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1EC1E2" w14:textId="77777777" w:rsidR="00EE3C28" w:rsidRPr="00EE3C28" w:rsidRDefault="00EE3C28" w:rsidP="00640A17">
      <w:pPr>
        <w:spacing w:before="100" w:beforeAutospacing="1" w:after="240" w:line="360" w:lineRule="auto"/>
        <w:outlineLvl w:val="3"/>
        <w:rPr>
          <w:rFonts w:ascii="Times New Roman" w:hAnsi="Times New Roman"/>
          <w:b/>
          <w:bCs/>
          <w:lang w:val="en-HK"/>
        </w:rPr>
      </w:pPr>
      <w:r w:rsidRPr="00EE3C28">
        <w:rPr>
          <w:rFonts w:ascii="Times New Roman" w:hAnsi="Times New Roman"/>
          <w:b/>
          <w:bCs/>
          <w:lang w:val="en-HK"/>
        </w:rPr>
        <w:t>1. Prior Sale of Goods Act and Problems Identified</w:t>
      </w:r>
    </w:p>
    <w:p w14:paraId="5800ACA1" w14:textId="77777777" w:rsidR="00EE3C28" w:rsidRPr="00EE3C28" w:rsidRDefault="00EE3C28" w:rsidP="00640A17">
      <w:pPr>
        <w:spacing w:before="100" w:beforeAutospacing="1" w:after="240" w:line="360" w:lineRule="auto"/>
        <w:rPr>
          <w:rFonts w:ascii="Times New Roman" w:hAnsi="Times New Roman"/>
          <w:lang w:val="en-HK"/>
        </w:rPr>
      </w:pPr>
      <w:r w:rsidRPr="00EE3C28">
        <w:rPr>
          <w:rFonts w:ascii="Times New Roman" w:hAnsi="Times New Roman"/>
          <w:lang w:val="en-HK"/>
        </w:rPr>
        <w:t xml:space="preserve">The </w:t>
      </w:r>
      <w:r w:rsidRPr="00EE3C28">
        <w:rPr>
          <w:rFonts w:ascii="Times New Roman" w:hAnsi="Times New Roman"/>
          <w:b/>
          <w:bCs/>
          <w:lang w:val="en-HK"/>
        </w:rPr>
        <w:t>Sale of Goods Act 1979</w:t>
      </w:r>
      <w:r w:rsidRPr="00EE3C28">
        <w:rPr>
          <w:rFonts w:ascii="Times New Roman" w:hAnsi="Times New Roman"/>
          <w:lang w:val="en-HK"/>
        </w:rPr>
        <w:t xml:space="preserve">, based on the </w:t>
      </w:r>
      <w:r w:rsidRPr="00EE3C28">
        <w:rPr>
          <w:rFonts w:ascii="Times New Roman" w:hAnsi="Times New Roman"/>
          <w:b/>
          <w:bCs/>
          <w:lang w:val="en-HK"/>
        </w:rPr>
        <w:t>Sale of Goods Act 1893</w:t>
      </w:r>
      <w:r w:rsidRPr="00EE3C28">
        <w:rPr>
          <w:rFonts w:ascii="Times New Roman" w:hAnsi="Times New Roman"/>
          <w:lang w:val="en-HK"/>
        </w:rPr>
        <w:t>, was inadequate for modern commerce, especially concerning the sale of unascertained goods forming part of a bulk.</w:t>
      </w:r>
    </w:p>
    <w:p w14:paraId="2CEB78CD" w14:textId="77777777" w:rsidR="00EE3C28" w:rsidRPr="00EE3C28" w:rsidRDefault="00EE3C28" w:rsidP="00640A17">
      <w:pPr>
        <w:spacing w:before="100" w:beforeAutospacing="1" w:after="240" w:line="360" w:lineRule="auto"/>
        <w:outlineLvl w:val="4"/>
        <w:rPr>
          <w:rFonts w:ascii="Times New Roman" w:hAnsi="Times New Roman"/>
          <w:b/>
          <w:bCs/>
          <w:lang w:val="en-HK"/>
        </w:rPr>
      </w:pPr>
      <w:r w:rsidRPr="00EE3C28">
        <w:rPr>
          <w:rFonts w:ascii="Times New Roman" w:hAnsi="Times New Roman"/>
          <w:b/>
          <w:bCs/>
          <w:lang w:val="en-HK"/>
        </w:rPr>
        <w:t>Key Provisions:</w:t>
      </w:r>
    </w:p>
    <w:p w14:paraId="608621EB" w14:textId="77777777" w:rsidR="00EE3C28" w:rsidRPr="00EE3C28" w:rsidRDefault="00EE3C28" w:rsidP="00640A17">
      <w:pPr>
        <w:spacing w:before="100" w:beforeAutospacing="1" w:after="240" w:line="360" w:lineRule="auto"/>
        <w:rPr>
          <w:rFonts w:ascii="Times New Roman" w:hAnsi="Times New Roman"/>
          <w:lang w:val="en-HK"/>
        </w:rPr>
      </w:pPr>
      <w:r w:rsidRPr="00EE3C28">
        <w:rPr>
          <w:rFonts w:ascii="Times New Roman" w:hAnsi="Times New Roman"/>
          <w:b/>
          <w:bCs/>
          <w:lang w:val="en-HK"/>
        </w:rPr>
        <w:t>Section 16</w:t>
      </w:r>
      <w:r w:rsidRPr="00EE3C28">
        <w:rPr>
          <w:rFonts w:ascii="Times New Roman" w:hAnsi="Times New Roman"/>
          <w:lang w:val="en-HK"/>
        </w:rPr>
        <w:t>: Prevented the passing of property for unascertained goods until they were ascertained.</w:t>
      </w:r>
    </w:p>
    <w:p w14:paraId="14D01F39" w14:textId="0C54B7EA" w:rsidR="00EE3C28" w:rsidRPr="00EE3C28" w:rsidRDefault="00EE3C28" w:rsidP="00640A17">
      <w:pPr>
        <w:spacing w:before="100" w:beforeAutospacing="1" w:after="240" w:line="360" w:lineRule="auto"/>
        <w:rPr>
          <w:rFonts w:ascii="Times New Roman" w:hAnsi="Times New Roman"/>
          <w:lang w:val="en-HK"/>
        </w:rPr>
      </w:pPr>
      <w:r w:rsidRPr="00640A17">
        <w:rPr>
          <w:rFonts w:ascii="Times New Roman" w:hAnsi="Times New Roman"/>
          <w:lang w:val="en-HK"/>
        </w:rPr>
        <w:t xml:space="preserve">- </w:t>
      </w:r>
      <w:r w:rsidRPr="00EE3C28">
        <w:rPr>
          <w:rFonts w:ascii="Times New Roman" w:hAnsi="Times New Roman"/>
          <w:lang w:val="en-HK"/>
        </w:rPr>
        <w:t>This rule led buyers to remain unsecured creditors if sellers became insolvent before goods were appropriated to the contract.</w:t>
      </w:r>
    </w:p>
    <w:p w14:paraId="0F4A81EF" w14:textId="77777777" w:rsidR="00EE3C28" w:rsidRPr="00EE3C28" w:rsidRDefault="00EE3C28" w:rsidP="00640A17">
      <w:pPr>
        <w:spacing w:before="100" w:beforeAutospacing="1" w:after="240" w:line="360" w:lineRule="auto"/>
        <w:outlineLvl w:val="4"/>
        <w:rPr>
          <w:rFonts w:ascii="Times New Roman" w:hAnsi="Times New Roman"/>
          <w:b/>
          <w:bCs/>
          <w:lang w:val="en-HK"/>
        </w:rPr>
      </w:pPr>
      <w:r w:rsidRPr="00EE3C28">
        <w:rPr>
          <w:rFonts w:ascii="Times New Roman" w:hAnsi="Times New Roman"/>
          <w:b/>
          <w:bCs/>
          <w:lang w:val="en-HK"/>
        </w:rPr>
        <w:t>Problems Highlighted:</w:t>
      </w:r>
    </w:p>
    <w:p w14:paraId="38677874" w14:textId="0E3E9DEB" w:rsidR="00EE3C28" w:rsidRPr="00EE3C28" w:rsidRDefault="0039358B" w:rsidP="00640A17">
      <w:pPr>
        <w:spacing w:before="100" w:beforeAutospacing="1" w:after="240" w:line="360" w:lineRule="auto"/>
        <w:rPr>
          <w:rFonts w:ascii="Times New Roman" w:hAnsi="Times New Roman"/>
          <w:lang w:val="en-HK"/>
        </w:rPr>
      </w:pPr>
      <w:r w:rsidRPr="00640A17">
        <w:rPr>
          <w:rFonts w:ascii="Times New Roman" w:hAnsi="Times New Roman"/>
          <w:lang w:val="en-HK"/>
        </w:rPr>
        <w:t xml:space="preserve">1. </w:t>
      </w:r>
      <w:r w:rsidR="00EE3C28" w:rsidRPr="00EE3C28">
        <w:rPr>
          <w:rFonts w:ascii="Times New Roman" w:hAnsi="Times New Roman"/>
          <w:lang w:val="en-HK"/>
        </w:rPr>
        <w:t>Buyers, even when they had paid for goods and obtained documents like bills of lading, had no proprietary rights.</w:t>
      </w:r>
    </w:p>
    <w:p w14:paraId="7484D0AE" w14:textId="49F73739" w:rsidR="00EE3C28" w:rsidRPr="00EE3C28" w:rsidRDefault="0039358B" w:rsidP="00640A17">
      <w:pPr>
        <w:spacing w:before="100" w:beforeAutospacing="1" w:after="240" w:line="360" w:lineRule="auto"/>
        <w:rPr>
          <w:rFonts w:ascii="Times New Roman" w:hAnsi="Times New Roman"/>
          <w:lang w:val="en-HK"/>
        </w:rPr>
      </w:pPr>
      <w:r w:rsidRPr="00640A17">
        <w:rPr>
          <w:rFonts w:ascii="Times New Roman" w:hAnsi="Times New Roman"/>
          <w:lang w:val="en-HK"/>
        </w:rPr>
        <w:t xml:space="preserve">- </w:t>
      </w:r>
      <w:r w:rsidR="00EE3C28" w:rsidRPr="00EE3C28">
        <w:rPr>
          <w:rFonts w:ascii="Times New Roman" w:hAnsi="Times New Roman"/>
          <w:i/>
          <w:iCs/>
          <w:lang w:val="en-HK"/>
        </w:rPr>
        <w:t>Re Wait [1927]</w:t>
      </w:r>
    </w:p>
    <w:p w14:paraId="26469B8C" w14:textId="77777777" w:rsidR="00EE3C28" w:rsidRPr="00EE3C28" w:rsidRDefault="00EE3C28" w:rsidP="00640A17">
      <w:pPr>
        <w:spacing w:before="100" w:beforeAutospacing="1" w:after="240" w:line="360" w:lineRule="auto"/>
        <w:rPr>
          <w:rFonts w:ascii="Times New Roman" w:hAnsi="Times New Roman"/>
          <w:lang w:val="en-HK"/>
        </w:rPr>
      </w:pPr>
      <w:r w:rsidRPr="00EE3C28">
        <w:rPr>
          <w:rFonts w:ascii="Times New Roman" w:hAnsi="Times New Roman"/>
          <w:i/>
          <w:iCs/>
          <w:lang w:val="en-HK"/>
        </w:rPr>
        <w:t>Facts</w:t>
      </w:r>
      <w:r w:rsidRPr="00EE3C28">
        <w:rPr>
          <w:rFonts w:ascii="Times New Roman" w:hAnsi="Times New Roman"/>
          <w:lang w:val="en-HK"/>
        </w:rPr>
        <w:t>: A buyer paid for 500 tons of wheat from a 1,000-ton bulk but could not claim the wheat when the seller became insolvent.</w:t>
      </w:r>
    </w:p>
    <w:p w14:paraId="7DCA18C1" w14:textId="77777777" w:rsidR="00EE3C28" w:rsidRPr="00EE3C28" w:rsidRDefault="00EE3C28" w:rsidP="00640A17">
      <w:pPr>
        <w:spacing w:before="100" w:beforeAutospacing="1" w:after="240" w:line="360" w:lineRule="auto"/>
        <w:rPr>
          <w:rFonts w:ascii="Times New Roman" w:hAnsi="Times New Roman"/>
          <w:lang w:val="en-HK"/>
        </w:rPr>
      </w:pPr>
      <w:r w:rsidRPr="00EE3C28">
        <w:rPr>
          <w:rFonts w:ascii="Times New Roman" w:hAnsi="Times New Roman"/>
          <w:i/>
          <w:iCs/>
          <w:lang w:val="en-HK"/>
        </w:rPr>
        <w:t>Held</w:t>
      </w:r>
      <w:r w:rsidRPr="00EE3C28">
        <w:rPr>
          <w:rFonts w:ascii="Times New Roman" w:hAnsi="Times New Roman"/>
          <w:lang w:val="en-HK"/>
        </w:rPr>
        <w:t>: Section 16 prevented property from passing as the goods were unascertained.</w:t>
      </w:r>
    </w:p>
    <w:p w14:paraId="4D24AE95" w14:textId="77777777" w:rsidR="00EE3C28" w:rsidRPr="00EE3C28" w:rsidRDefault="00EE3C28" w:rsidP="00640A17">
      <w:pPr>
        <w:spacing w:before="100" w:beforeAutospacing="1" w:after="240" w:line="360" w:lineRule="auto"/>
        <w:rPr>
          <w:rFonts w:ascii="Times New Roman" w:hAnsi="Times New Roman"/>
          <w:lang w:val="en-HK"/>
        </w:rPr>
      </w:pPr>
      <w:r w:rsidRPr="00EE3C28">
        <w:rPr>
          <w:rFonts w:ascii="Times New Roman" w:hAnsi="Times New Roman"/>
          <w:i/>
          <w:iCs/>
          <w:lang w:val="en-HK"/>
        </w:rPr>
        <w:t>Implication</w:t>
      </w:r>
      <w:r w:rsidRPr="00EE3C28">
        <w:rPr>
          <w:rFonts w:ascii="Times New Roman" w:hAnsi="Times New Roman"/>
          <w:lang w:val="en-HK"/>
        </w:rPr>
        <w:t>: The buyer lost both payment and goods.</w:t>
      </w:r>
    </w:p>
    <w:p w14:paraId="134A5762" w14:textId="640AAD34" w:rsidR="00EE3C28" w:rsidRPr="00EE3C28" w:rsidRDefault="0039358B" w:rsidP="00640A17">
      <w:pPr>
        <w:spacing w:before="100" w:beforeAutospacing="1" w:after="240" w:line="360" w:lineRule="auto"/>
        <w:rPr>
          <w:rFonts w:ascii="Times New Roman" w:hAnsi="Times New Roman"/>
          <w:lang w:val="en-HK"/>
        </w:rPr>
      </w:pPr>
      <w:r w:rsidRPr="00640A17">
        <w:rPr>
          <w:rFonts w:ascii="Times New Roman" w:hAnsi="Times New Roman"/>
          <w:i/>
          <w:iCs/>
          <w:lang w:val="en-HK"/>
        </w:rPr>
        <w:t xml:space="preserve">- </w:t>
      </w:r>
      <w:r w:rsidR="00EE3C28" w:rsidRPr="00EE3C28">
        <w:rPr>
          <w:rFonts w:ascii="Times New Roman" w:hAnsi="Times New Roman"/>
          <w:i/>
          <w:iCs/>
          <w:lang w:val="en-HK"/>
        </w:rPr>
        <w:t xml:space="preserve">Hayman v </w:t>
      </w:r>
      <w:proofErr w:type="spellStart"/>
      <w:r w:rsidR="00EE3C28" w:rsidRPr="00EE3C28">
        <w:rPr>
          <w:rFonts w:ascii="Times New Roman" w:hAnsi="Times New Roman"/>
          <w:i/>
          <w:iCs/>
          <w:lang w:val="en-HK"/>
        </w:rPr>
        <w:t>McLintock</w:t>
      </w:r>
      <w:proofErr w:type="spellEnd"/>
      <w:r w:rsidR="00EE3C28" w:rsidRPr="00EE3C28">
        <w:rPr>
          <w:rFonts w:ascii="Times New Roman" w:hAnsi="Times New Roman"/>
          <w:i/>
          <w:iCs/>
          <w:lang w:val="en-HK"/>
        </w:rPr>
        <w:t xml:space="preserve"> [1907]</w:t>
      </w:r>
      <w:r w:rsidR="00EE3C28" w:rsidRPr="00EE3C28">
        <w:rPr>
          <w:rFonts w:ascii="Times New Roman" w:hAnsi="Times New Roman"/>
          <w:lang w:val="en-HK"/>
        </w:rPr>
        <w:t xml:space="preserve"> (Scottish Case) demonstrated a similar issue.</w:t>
      </w:r>
    </w:p>
    <w:p w14:paraId="2607087F" w14:textId="1354E229" w:rsidR="00EE3C28" w:rsidRPr="00EE3C28" w:rsidRDefault="0039358B" w:rsidP="00640A17">
      <w:pPr>
        <w:spacing w:before="100" w:beforeAutospacing="1" w:after="240" w:line="360" w:lineRule="auto"/>
        <w:rPr>
          <w:rFonts w:ascii="Times New Roman" w:hAnsi="Times New Roman"/>
          <w:lang w:val="en-HK"/>
        </w:rPr>
      </w:pPr>
      <w:r w:rsidRPr="00640A17">
        <w:rPr>
          <w:rFonts w:ascii="Times New Roman" w:hAnsi="Times New Roman"/>
          <w:lang w:val="en-HK"/>
        </w:rPr>
        <w:t xml:space="preserve">2. </w:t>
      </w:r>
      <w:r w:rsidR="00EE3C28" w:rsidRPr="00EE3C28">
        <w:rPr>
          <w:rFonts w:ascii="Times New Roman" w:hAnsi="Times New Roman"/>
          <w:lang w:val="en-HK"/>
        </w:rPr>
        <w:t>Bills of lading</w:t>
      </w:r>
      <w:r w:rsidR="00BF138C">
        <w:rPr>
          <w:rStyle w:val="FootnoteReference"/>
          <w:rFonts w:ascii="Times New Roman" w:hAnsi="Times New Roman"/>
          <w:lang w:val="en-HK"/>
        </w:rPr>
        <w:footnoteReference w:id="1"/>
      </w:r>
      <w:r w:rsidR="00EE3C28" w:rsidRPr="00EE3C28">
        <w:rPr>
          <w:rFonts w:ascii="Times New Roman" w:hAnsi="Times New Roman"/>
          <w:lang w:val="en-HK"/>
        </w:rPr>
        <w:t xml:space="preserve"> were not sufficient to establish ownership under English law (</w:t>
      </w:r>
      <w:r w:rsidR="00EE3C28" w:rsidRPr="00EE3C28">
        <w:rPr>
          <w:rFonts w:ascii="Times New Roman" w:hAnsi="Times New Roman"/>
          <w:i/>
          <w:iCs/>
          <w:lang w:val="en-HK"/>
        </w:rPr>
        <w:t>Sewell v Burdick [1884]</w:t>
      </w:r>
      <w:r w:rsidR="00EE3C28" w:rsidRPr="00EE3C28">
        <w:rPr>
          <w:rFonts w:ascii="Times New Roman" w:hAnsi="Times New Roman"/>
          <w:lang w:val="en-HK"/>
        </w:rPr>
        <w:t>) but represented possession, leading to insecure transactions.</w:t>
      </w:r>
    </w:p>
    <w:p w14:paraId="76DDA4F5" w14:textId="3E7ED723" w:rsidR="00EE3C28" w:rsidRPr="00EE3C28" w:rsidRDefault="0039358B" w:rsidP="00640A17">
      <w:pPr>
        <w:spacing w:before="100" w:beforeAutospacing="1" w:after="240" w:line="360" w:lineRule="auto"/>
        <w:rPr>
          <w:rFonts w:ascii="Times New Roman" w:hAnsi="Times New Roman"/>
          <w:lang w:val="en-HK"/>
        </w:rPr>
      </w:pPr>
      <w:r w:rsidRPr="00640A17">
        <w:rPr>
          <w:rFonts w:ascii="Times New Roman" w:hAnsi="Times New Roman"/>
          <w:lang w:val="en-HK"/>
        </w:rPr>
        <w:lastRenderedPageBreak/>
        <w:t xml:space="preserve">3. </w:t>
      </w:r>
      <w:r w:rsidR="00EE3C28" w:rsidRPr="00EE3C28">
        <w:rPr>
          <w:rFonts w:ascii="Times New Roman" w:hAnsi="Times New Roman"/>
          <w:lang w:val="en-HK"/>
        </w:rPr>
        <w:t>Without ownership, buyers could not sue in tort or secure bank loans based on the purchased bulk goods.</w:t>
      </w:r>
    </w:p>
    <w:p w14:paraId="300E4D61" w14:textId="77777777" w:rsidR="00EE3C28" w:rsidRPr="00EE3C28" w:rsidRDefault="00EE3C28" w:rsidP="00640A17">
      <w:pPr>
        <w:spacing w:before="100" w:beforeAutospacing="1" w:after="240" w:line="360" w:lineRule="auto"/>
        <w:outlineLvl w:val="4"/>
        <w:rPr>
          <w:rFonts w:ascii="Times New Roman" w:hAnsi="Times New Roman"/>
          <w:b/>
          <w:bCs/>
          <w:lang w:val="en-HK"/>
        </w:rPr>
      </w:pPr>
      <w:r w:rsidRPr="00EE3C28">
        <w:rPr>
          <w:rFonts w:ascii="Times New Roman" w:hAnsi="Times New Roman"/>
          <w:b/>
          <w:bCs/>
          <w:lang w:val="en-HK"/>
        </w:rPr>
        <w:t>Scholarly Criticism:</w:t>
      </w:r>
    </w:p>
    <w:p w14:paraId="2FBB5E2D" w14:textId="71F4820C" w:rsidR="00EE3C28" w:rsidRPr="00EE3C28" w:rsidRDefault="00EE3C28" w:rsidP="00640A17">
      <w:pPr>
        <w:spacing w:before="100" w:beforeAutospacing="1" w:after="240" w:line="360" w:lineRule="auto"/>
        <w:rPr>
          <w:rFonts w:ascii="Times New Roman" w:hAnsi="Times New Roman"/>
          <w:lang w:val="en-HK"/>
        </w:rPr>
      </w:pPr>
      <w:r w:rsidRPr="00EE3C28">
        <w:rPr>
          <w:rFonts w:ascii="Times New Roman" w:hAnsi="Times New Roman"/>
          <w:lang w:val="en-HK"/>
        </w:rPr>
        <w:t xml:space="preserve">Scots academics like </w:t>
      </w:r>
      <w:r w:rsidRPr="00EE3C28">
        <w:rPr>
          <w:rFonts w:ascii="Times New Roman" w:hAnsi="Times New Roman"/>
          <w:b/>
          <w:bCs/>
          <w:lang w:val="en-HK"/>
        </w:rPr>
        <w:t>T.B. Smith</w:t>
      </w:r>
      <w:r w:rsidRPr="00EE3C28">
        <w:rPr>
          <w:rFonts w:ascii="Times New Roman" w:hAnsi="Times New Roman"/>
          <w:lang w:val="en-HK"/>
        </w:rPr>
        <w:t xml:space="preserve"> criticized how statutory rules displaced the flexibility of Scots common law, which allowed property to pass based on intention and constructive transfer.</w:t>
      </w:r>
      <w:r w:rsidR="0039358B" w:rsidRPr="00640A17">
        <w:rPr>
          <w:rStyle w:val="FootnoteReference"/>
          <w:rFonts w:ascii="Times New Roman" w:hAnsi="Times New Roman"/>
          <w:lang w:val="en-HK"/>
        </w:rPr>
        <w:footnoteReference w:id="2"/>
      </w:r>
    </w:p>
    <w:p w14:paraId="3C7AF9F0" w14:textId="54D3340B" w:rsidR="00640A17" w:rsidRPr="00640A17" w:rsidRDefault="00BD2F45" w:rsidP="00640A17">
      <w:pPr>
        <w:spacing w:before="100" w:beforeAutospacing="1" w:after="240" w:line="360" w:lineRule="auto"/>
        <w:outlineLvl w:val="3"/>
        <w:rPr>
          <w:rFonts w:ascii="Times New Roman" w:hAnsi="Times New Roman"/>
          <w:b/>
          <w:bCs/>
          <w:lang w:val="en-HK"/>
        </w:rPr>
      </w:pPr>
      <w:r w:rsidRPr="00BD2F45">
        <w:rPr>
          <w:rFonts w:ascii="Times New Roman" w:hAnsi="Times New Roman"/>
          <w:noProof/>
          <w:lang w:val="en-HK"/>
          <w14:ligatures w14:val="standardContextual"/>
        </w:rPr>
        <w:pict w14:anchorId="45806B41">
          <v:rect id="_x0000_i1030" alt="" style="width:451.3pt;height:.05pt;mso-width-percent:0;mso-height-percent:0;mso-width-percent:0;mso-height-percent:0" o:hralign="center" o:hrstd="t" o:hr="t" fillcolor="#a0a0a0" stroked="f"/>
        </w:pict>
      </w:r>
    </w:p>
    <w:p w14:paraId="4218B951" w14:textId="629D02A2" w:rsidR="00EE3C28" w:rsidRPr="00EE3C28" w:rsidRDefault="00EE3C28" w:rsidP="00640A17">
      <w:pPr>
        <w:spacing w:before="100" w:beforeAutospacing="1" w:after="240" w:line="360" w:lineRule="auto"/>
        <w:outlineLvl w:val="3"/>
        <w:rPr>
          <w:rFonts w:ascii="Times New Roman" w:hAnsi="Times New Roman"/>
          <w:b/>
          <w:bCs/>
          <w:lang w:val="en-HK"/>
        </w:rPr>
      </w:pPr>
      <w:r w:rsidRPr="00EE3C28">
        <w:rPr>
          <w:rFonts w:ascii="Times New Roman" w:hAnsi="Times New Roman"/>
          <w:b/>
          <w:bCs/>
          <w:lang w:val="en-HK"/>
        </w:rPr>
        <w:t>2. Reform in the USA</w:t>
      </w:r>
    </w:p>
    <w:p w14:paraId="498A3184" w14:textId="77777777" w:rsidR="00EE3C28" w:rsidRPr="00EE3C28" w:rsidRDefault="00EE3C28" w:rsidP="00640A17">
      <w:pPr>
        <w:spacing w:before="100" w:beforeAutospacing="1" w:after="240" w:line="360" w:lineRule="auto"/>
        <w:rPr>
          <w:rFonts w:ascii="Times New Roman" w:hAnsi="Times New Roman"/>
          <w:lang w:val="en-HK"/>
        </w:rPr>
      </w:pPr>
      <w:r w:rsidRPr="00EE3C28">
        <w:rPr>
          <w:rFonts w:ascii="Times New Roman" w:hAnsi="Times New Roman"/>
          <w:lang w:val="en-HK"/>
        </w:rPr>
        <w:t xml:space="preserve">The </w:t>
      </w:r>
      <w:r w:rsidRPr="00EE3C28">
        <w:rPr>
          <w:rFonts w:ascii="Times New Roman" w:hAnsi="Times New Roman"/>
          <w:b/>
          <w:bCs/>
          <w:lang w:val="en-HK"/>
        </w:rPr>
        <w:t>Uniform Sales Act 1906</w:t>
      </w:r>
      <w:r w:rsidRPr="00EE3C28">
        <w:rPr>
          <w:rFonts w:ascii="Times New Roman" w:hAnsi="Times New Roman"/>
          <w:lang w:val="en-HK"/>
        </w:rPr>
        <w:t xml:space="preserve">, </w:t>
      </w:r>
      <w:proofErr w:type="spellStart"/>
      <w:r w:rsidRPr="00EE3C28">
        <w:rPr>
          <w:rFonts w:ascii="Times New Roman" w:hAnsi="Times New Roman"/>
          <w:lang w:val="en-HK"/>
        </w:rPr>
        <w:t>modeled</w:t>
      </w:r>
      <w:proofErr w:type="spellEnd"/>
      <w:r w:rsidRPr="00EE3C28">
        <w:rPr>
          <w:rFonts w:ascii="Times New Roman" w:hAnsi="Times New Roman"/>
          <w:lang w:val="en-HK"/>
        </w:rPr>
        <w:t xml:space="preserve"> on the UK Sale of Goods Act 1893, was similarly criticized in the USA.</w:t>
      </w:r>
    </w:p>
    <w:p w14:paraId="559A6DAB" w14:textId="77777777" w:rsidR="00EE3C28" w:rsidRPr="00EE3C28" w:rsidRDefault="00EE3C28" w:rsidP="00640A17">
      <w:pPr>
        <w:spacing w:before="100" w:beforeAutospacing="1" w:after="240" w:line="360" w:lineRule="auto"/>
        <w:outlineLvl w:val="4"/>
        <w:rPr>
          <w:rFonts w:ascii="Times New Roman" w:hAnsi="Times New Roman"/>
          <w:b/>
          <w:bCs/>
          <w:lang w:val="en-HK"/>
        </w:rPr>
      </w:pPr>
      <w:r w:rsidRPr="00EE3C28">
        <w:rPr>
          <w:rFonts w:ascii="Times New Roman" w:hAnsi="Times New Roman"/>
          <w:b/>
          <w:bCs/>
          <w:lang w:val="en-HK"/>
        </w:rPr>
        <w:t>Key Reforms:</w:t>
      </w:r>
    </w:p>
    <w:p w14:paraId="206E155C" w14:textId="77777777" w:rsidR="00EE3C28" w:rsidRPr="00EE3C28" w:rsidRDefault="00EE3C28" w:rsidP="00640A17">
      <w:pPr>
        <w:spacing w:before="100" w:beforeAutospacing="1" w:after="240" w:line="360" w:lineRule="auto"/>
        <w:rPr>
          <w:rFonts w:ascii="Times New Roman" w:hAnsi="Times New Roman"/>
          <w:lang w:val="en-HK"/>
        </w:rPr>
      </w:pPr>
      <w:r w:rsidRPr="00EE3C28">
        <w:rPr>
          <w:rFonts w:ascii="Times New Roman" w:hAnsi="Times New Roman"/>
          <w:lang w:val="en-HK"/>
        </w:rPr>
        <w:t xml:space="preserve">The </w:t>
      </w:r>
      <w:r w:rsidRPr="00EE3C28">
        <w:rPr>
          <w:rFonts w:ascii="Times New Roman" w:hAnsi="Times New Roman"/>
          <w:b/>
          <w:bCs/>
          <w:lang w:val="en-HK"/>
        </w:rPr>
        <w:t>Uniform Commercial Code (UCC) 1952</w:t>
      </w:r>
      <w:r w:rsidRPr="00EE3C28">
        <w:rPr>
          <w:rFonts w:ascii="Times New Roman" w:hAnsi="Times New Roman"/>
          <w:lang w:val="en-HK"/>
        </w:rPr>
        <w:t xml:space="preserve">, spearheaded by </w:t>
      </w:r>
      <w:r w:rsidRPr="00EE3C28">
        <w:rPr>
          <w:rFonts w:ascii="Times New Roman" w:hAnsi="Times New Roman"/>
          <w:b/>
          <w:bCs/>
          <w:lang w:val="en-HK"/>
        </w:rPr>
        <w:t>Karl Llewellyn</w:t>
      </w:r>
      <w:r w:rsidRPr="00EE3C28">
        <w:rPr>
          <w:rFonts w:ascii="Times New Roman" w:hAnsi="Times New Roman"/>
          <w:lang w:val="en-HK"/>
        </w:rPr>
        <w:t xml:space="preserve"> and influenced by Legal Realism, abandoned "property" as the central organizing concept.</w:t>
      </w:r>
    </w:p>
    <w:p w14:paraId="3A3634E7" w14:textId="3B31D4DF" w:rsidR="00EE3C28" w:rsidRPr="00EE3C28" w:rsidRDefault="0039358B" w:rsidP="00640A17">
      <w:pPr>
        <w:spacing w:before="100" w:beforeAutospacing="1" w:after="240" w:line="360" w:lineRule="auto"/>
        <w:rPr>
          <w:rFonts w:ascii="Times New Roman" w:hAnsi="Times New Roman"/>
          <w:lang w:val="en-HK"/>
        </w:rPr>
      </w:pPr>
      <w:r w:rsidRPr="00640A17">
        <w:rPr>
          <w:rFonts w:ascii="Times New Roman" w:hAnsi="Times New Roman"/>
          <w:i/>
          <w:iCs/>
          <w:lang w:val="en-HK"/>
        </w:rPr>
        <w:t xml:space="preserve">- </w:t>
      </w:r>
      <w:r w:rsidR="00EE3C28" w:rsidRPr="00EE3C28">
        <w:rPr>
          <w:rFonts w:ascii="Times New Roman" w:hAnsi="Times New Roman"/>
          <w:i/>
          <w:iCs/>
          <w:lang w:val="en-HK"/>
        </w:rPr>
        <w:t>Section 2-105(4)</w:t>
      </w:r>
      <w:r w:rsidR="00EE3C28" w:rsidRPr="00EE3C28">
        <w:rPr>
          <w:rFonts w:ascii="Times New Roman" w:hAnsi="Times New Roman"/>
          <w:lang w:val="en-HK"/>
        </w:rPr>
        <w:t>: Allowed buyers of an undivided bulk to become co-owners without requiring ascertainment.</w:t>
      </w:r>
    </w:p>
    <w:p w14:paraId="4C984A86" w14:textId="77777777" w:rsidR="00EE3C28" w:rsidRPr="00EE3C28" w:rsidRDefault="00EE3C28" w:rsidP="00640A17">
      <w:pPr>
        <w:spacing w:before="100" w:beforeAutospacing="1" w:after="240" w:line="360" w:lineRule="auto"/>
        <w:outlineLvl w:val="4"/>
        <w:rPr>
          <w:rFonts w:ascii="Times New Roman" w:hAnsi="Times New Roman"/>
          <w:b/>
          <w:bCs/>
          <w:lang w:val="en-HK"/>
        </w:rPr>
      </w:pPr>
      <w:r w:rsidRPr="00EE3C28">
        <w:rPr>
          <w:rFonts w:ascii="Times New Roman" w:hAnsi="Times New Roman"/>
          <w:b/>
          <w:bCs/>
          <w:lang w:val="en-HK"/>
        </w:rPr>
        <w:t>Principles:</w:t>
      </w:r>
    </w:p>
    <w:p w14:paraId="096FD0E6" w14:textId="77777777" w:rsidR="00EE3C28" w:rsidRPr="00EE3C28" w:rsidRDefault="00EE3C28" w:rsidP="00640A17">
      <w:pPr>
        <w:spacing w:before="100" w:beforeAutospacing="1" w:after="240" w:line="360" w:lineRule="auto"/>
        <w:rPr>
          <w:rFonts w:ascii="Times New Roman" w:hAnsi="Times New Roman"/>
          <w:lang w:val="en-HK"/>
        </w:rPr>
      </w:pPr>
      <w:r w:rsidRPr="00EE3C28">
        <w:rPr>
          <w:rFonts w:ascii="Times New Roman" w:hAnsi="Times New Roman"/>
          <w:lang w:val="en-HK"/>
        </w:rPr>
        <w:t>The UCC emphasized contract terms and parties' actions over technical ownership rules.</w:t>
      </w:r>
    </w:p>
    <w:p w14:paraId="21ADAF58" w14:textId="45EEC4F1" w:rsidR="00EE3C28" w:rsidRPr="00EE3C28" w:rsidRDefault="0039358B" w:rsidP="00640A17">
      <w:pPr>
        <w:spacing w:before="100" w:beforeAutospacing="1" w:after="240" w:line="360" w:lineRule="auto"/>
        <w:rPr>
          <w:rFonts w:ascii="Times New Roman" w:hAnsi="Times New Roman"/>
          <w:lang w:val="en-HK"/>
        </w:rPr>
      </w:pPr>
      <w:r w:rsidRPr="00640A17">
        <w:rPr>
          <w:rFonts w:ascii="Times New Roman" w:hAnsi="Times New Roman"/>
          <w:lang w:val="en-HK"/>
        </w:rPr>
        <w:t xml:space="preserve">- </w:t>
      </w:r>
      <w:r w:rsidR="00EE3C28" w:rsidRPr="00EE3C28">
        <w:rPr>
          <w:rFonts w:ascii="Times New Roman" w:hAnsi="Times New Roman"/>
          <w:lang w:val="en-HK"/>
        </w:rPr>
        <w:t>Example: Ownership in common provided buyers with protection in bulk transactions, unlike the rigid application of Section 16 of the UK Act.</w:t>
      </w:r>
    </w:p>
    <w:p w14:paraId="1F2C87C1" w14:textId="77777777" w:rsidR="00EE3C28" w:rsidRPr="00EE3C28" w:rsidRDefault="00EE3C28" w:rsidP="00640A17">
      <w:pPr>
        <w:spacing w:before="100" w:beforeAutospacing="1" w:after="240" w:line="360" w:lineRule="auto"/>
        <w:outlineLvl w:val="4"/>
        <w:rPr>
          <w:rFonts w:ascii="Times New Roman" w:hAnsi="Times New Roman"/>
          <w:b/>
          <w:bCs/>
          <w:lang w:val="en-HK"/>
        </w:rPr>
      </w:pPr>
      <w:r w:rsidRPr="00EE3C28">
        <w:rPr>
          <w:rFonts w:ascii="Times New Roman" w:hAnsi="Times New Roman"/>
          <w:b/>
          <w:bCs/>
          <w:lang w:val="en-HK"/>
        </w:rPr>
        <w:t>Implications:</w:t>
      </w:r>
    </w:p>
    <w:p w14:paraId="0A60C737" w14:textId="77777777" w:rsidR="00EE3C28" w:rsidRPr="00EE3C28" w:rsidRDefault="00EE3C28" w:rsidP="00640A17">
      <w:pPr>
        <w:spacing w:before="100" w:beforeAutospacing="1" w:after="240" w:line="360" w:lineRule="auto"/>
        <w:rPr>
          <w:rFonts w:ascii="Times New Roman" w:hAnsi="Times New Roman"/>
          <w:lang w:val="en-HK"/>
        </w:rPr>
      </w:pPr>
      <w:r w:rsidRPr="00EE3C28">
        <w:rPr>
          <w:rFonts w:ascii="Times New Roman" w:hAnsi="Times New Roman"/>
          <w:lang w:val="en-HK"/>
        </w:rPr>
        <w:lastRenderedPageBreak/>
        <w:t xml:space="preserve">Inspired reform in </w:t>
      </w:r>
      <w:r w:rsidRPr="00EE3C28">
        <w:rPr>
          <w:rFonts w:ascii="Times New Roman" w:hAnsi="Times New Roman"/>
          <w:b/>
          <w:bCs/>
          <w:lang w:val="en-HK"/>
        </w:rPr>
        <w:t>Canada</w:t>
      </w:r>
      <w:r w:rsidRPr="00EE3C28">
        <w:rPr>
          <w:rFonts w:ascii="Times New Roman" w:hAnsi="Times New Roman"/>
          <w:lang w:val="en-HK"/>
        </w:rPr>
        <w:t>, which incorporated similar provisions into its Uniform Sale of Goods Act.</w:t>
      </w:r>
    </w:p>
    <w:p w14:paraId="5664AE6B" w14:textId="6F1483AD" w:rsidR="00640A17" w:rsidRPr="00640A17" w:rsidRDefault="00BD2F45" w:rsidP="00640A17">
      <w:pPr>
        <w:spacing w:before="100" w:beforeAutospacing="1" w:after="240" w:line="360" w:lineRule="auto"/>
        <w:outlineLvl w:val="3"/>
        <w:rPr>
          <w:rFonts w:ascii="Times New Roman" w:hAnsi="Times New Roman"/>
          <w:b/>
          <w:bCs/>
          <w:lang w:val="en-HK"/>
        </w:rPr>
      </w:pPr>
      <w:r w:rsidRPr="00BD2F45">
        <w:rPr>
          <w:rFonts w:ascii="Times New Roman" w:hAnsi="Times New Roman"/>
          <w:noProof/>
          <w:lang w:val="en-HK"/>
          <w14:ligatures w14:val="standardContextual"/>
        </w:rPr>
        <w:pict w14:anchorId="010C67CE">
          <v:rect id="_x0000_i1029" alt="" style="width:451.3pt;height:.05pt;mso-width-percent:0;mso-height-percent:0;mso-width-percent:0;mso-height-percent:0" o:hralign="center" o:hrstd="t" o:hr="t" fillcolor="#a0a0a0" stroked="f"/>
        </w:pict>
      </w:r>
    </w:p>
    <w:p w14:paraId="3D1EC858" w14:textId="505E8D6F" w:rsidR="0039358B" w:rsidRPr="00640A17" w:rsidRDefault="0039358B" w:rsidP="00640A17">
      <w:pPr>
        <w:spacing w:before="100" w:beforeAutospacing="1" w:after="240" w:line="360" w:lineRule="auto"/>
        <w:outlineLvl w:val="3"/>
        <w:rPr>
          <w:rFonts w:ascii="Times New Roman" w:hAnsi="Times New Roman"/>
          <w:b/>
          <w:bCs/>
          <w:lang w:val="en-HK"/>
        </w:rPr>
      </w:pPr>
      <w:r w:rsidRPr="00640A17">
        <w:rPr>
          <w:rFonts w:ascii="Times New Roman" w:hAnsi="Times New Roman"/>
          <w:b/>
          <w:bCs/>
          <w:lang w:val="en-HK"/>
        </w:rPr>
        <w:t xml:space="preserve">3. </w:t>
      </w:r>
      <w:r w:rsidR="00640A17" w:rsidRPr="00640A17">
        <w:rPr>
          <w:rFonts w:ascii="Times New Roman" w:hAnsi="Times New Roman"/>
        </w:rPr>
        <w:t>Why the Need for Reform in the Sale of Goods Act</w:t>
      </w:r>
    </w:p>
    <w:p w14:paraId="51086AD5" w14:textId="77777777" w:rsidR="00640A17" w:rsidRPr="00640A17" w:rsidRDefault="00640A17" w:rsidP="00640A17">
      <w:pPr>
        <w:spacing w:before="100" w:beforeAutospacing="1" w:after="240" w:line="360" w:lineRule="auto"/>
        <w:outlineLvl w:val="3"/>
        <w:rPr>
          <w:rFonts w:ascii="Times New Roman" w:hAnsi="Times New Roman"/>
          <w:b/>
          <w:bCs/>
          <w:lang w:val="en-HK"/>
        </w:rPr>
      </w:pPr>
      <w:r w:rsidRPr="00640A17">
        <w:rPr>
          <w:rFonts w:ascii="Times New Roman" w:hAnsi="Times New Roman"/>
          <w:b/>
          <w:bCs/>
          <w:lang w:val="en-HK"/>
        </w:rPr>
        <w:t>Key Reasons for Reform</w:t>
      </w:r>
    </w:p>
    <w:p w14:paraId="4AF74B6A" w14:textId="77777777" w:rsidR="00640A17" w:rsidRPr="00640A17" w:rsidRDefault="00640A17" w:rsidP="00640A17">
      <w:pPr>
        <w:numPr>
          <w:ilvl w:val="0"/>
          <w:numId w:val="18"/>
        </w:numPr>
        <w:spacing w:before="100" w:beforeAutospacing="1" w:after="240" w:line="360" w:lineRule="auto"/>
        <w:rPr>
          <w:rFonts w:ascii="Times New Roman" w:hAnsi="Times New Roman"/>
          <w:lang w:val="en-HK"/>
        </w:rPr>
      </w:pPr>
      <w:r w:rsidRPr="00640A17">
        <w:rPr>
          <w:rFonts w:ascii="Times New Roman" w:hAnsi="Times New Roman"/>
          <w:b/>
          <w:bCs/>
          <w:lang w:val="en-HK"/>
        </w:rPr>
        <w:t>Evolving Commercial Practices</w:t>
      </w:r>
      <w:r w:rsidRPr="00640A17">
        <w:rPr>
          <w:rFonts w:ascii="Times New Roman" w:hAnsi="Times New Roman"/>
          <w:lang w:val="en-HK"/>
        </w:rPr>
        <w:t>:</w:t>
      </w:r>
    </w:p>
    <w:p w14:paraId="0C14F9C7" w14:textId="07B73129"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 xml:space="preserve">- </w:t>
      </w:r>
      <w:r w:rsidRPr="00640A17">
        <w:rPr>
          <w:rFonts w:ascii="Times New Roman" w:hAnsi="Times New Roman"/>
          <w:lang w:val="en-HK"/>
        </w:rPr>
        <w:t>The late 20th century saw changes in shipping and trade practices:</w:t>
      </w:r>
    </w:p>
    <w:p w14:paraId="1BBEF9B9" w14:textId="71453CA9"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 xml:space="preserve">1. </w:t>
      </w:r>
      <w:r w:rsidRPr="00640A17">
        <w:rPr>
          <w:rFonts w:ascii="Times New Roman" w:hAnsi="Times New Roman"/>
          <w:lang w:val="en-HK"/>
        </w:rPr>
        <w:t>Larger ships and bigger cargoes.</w:t>
      </w:r>
    </w:p>
    <w:p w14:paraId="087EEB0D" w14:textId="5EE49104"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 xml:space="preserve">2. </w:t>
      </w:r>
      <w:r w:rsidRPr="00640A17">
        <w:rPr>
          <w:rFonts w:ascii="Times New Roman" w:hAnsi="Times New Roman"/>
          <w:lang w:val="en-HK"/>
        </w:rPr>
        <w:t>Increased trading of undivided shares in goods while in transit.</w:t>
      </w:r>
    </w:p>
    <w:p w14:paraId="080C1816" w14:textId="5E7B6450"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 xml:space="preserve">- </w:t>
      </w:r>
      <w:r w:rsidRPr="00640A17">
        <w:rPr>
          <w:rFonts w:ascii="Times New Roman" w:hAnsi="Times New Roman"/>
          <w:lang w:val="en-HK"/>
        </w:rPr>
        <w:t>These changes increased the likelihood of buyers facing losses, as property could not pass under Section 16 of the 1979 Act until goods were ascertained.</w:t>
      </w:r>
    </w:p>
    <w:p w14:paraId="5304A69C" w14:textId="77777777" w:rsidR="00640A17" w:rsidRPr="00640A17" w:rsidRDefault="00640A17" w:rsidP="00640A17">
      <w:pPr>
        <w:numPr>
          <w:ilvl w:val="0"/>
          <w:numId w:val="18"/>
        </w:numPr>
        <w:spacing w:before="100" w:beforeAutospacing="1" w:after="240" w:line="360" w:lineRule="auto"/>
        <w:rPr>
          <w:rFonts w:ascii="Times New Roman" w:hAnsi="Times New Roman"/>
          <w:lang w:val="en-HK"/>
        </w:rPr>
      </w:pPr>
      <w:r w:rsidRPr="00640A17">
        <w:rPr>
          <w:rFonts w:ascii="Times New Roman" w:hAnsi="Times New Roman"/>
          <w:b/>
          <w:bCs/>
          <w:lang w:val="en-HK"/>
        </w:rPr>
        <w:t>Judicial Inconsistency</w:t>
      </w:r>
      <w:r w:rsidRPr="00640A17">
        <w:rPr>
          <w:rFonts w:ascii="Times New Roman" w:hAnsi="Times New Roman"/>
          <w:lang w:val="en-HK"/>
        </w:rPr>
        <w:t>:</w:t>
      </w:r>
    </w:p>
    <w:p w14:paraId="7478855C" w14:textId="77777777"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Courts struggled to adapt restrictive statutory rules to achieve equitable outcomes, creating uncertainty.</w:t>
      </w:r>
    </w:p>
    <w:p w14:paraId="4EA120B1" w14:textId="77777777" w:rsidR="00640A17" w:rsidRPr="00640A17" w:rsidRDefault="00640A17" w:rsidP="00640A17">
      <w:pPr>
        <w:numPr>
          <w:ilvl w:val="0"/>
          <w:numId w:val="18"/>
        </w:numPr>
        <w:spacing w:before="100" w:beforeAutospacing="1" w:after="240" w:line="360" w:lineRule="auto"/>
        <w:rPr>
          <w:rFonts w:ascii="Times New Roman" w:hAnsi="Times New Roman"/>
          <w:lang w:val="en-HK"/>
        </w:rPr>
      </w:pPr>
      <w:r w:rsidRPr="00640A17">
        <w:rPr>
          <w:rFonts w:ascii="Times New Roman" w:hAnsi="Times New Roman"/>
          <w:b/>
          <w:bCs/>
          <w:lang w:val="en-HK"/>
        </w:rPr>
        <w:t>International Comparisons</w:t>
      </w:r>
      <w:r w:rsidRPr="00640A17">
        <w:rPr>
          <w:rFonts w:ascii="Times New Roman" w:hAnsi="Times New Roman"/>
          <w:lang w:val="en-HK"/>
        </w:rPr>
        <w:t>:</w:t>
      </w:r>
    </w:p>
    <w:p w14:paraId="64A215A4" w14:textId="1B754F3B"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 xml:space="preserve">The </w:t>
      </w:r>
      <w:r w:rsidRPr="00640A17">
        <w:rPr>
          <w:rFonts w:ascii="Times New Roman" w:hAnsi="Times New Roman"/>
          <w:b/>
          <w:bCs/>
          <w:lang w:val="en-HK"/>
        </w:rPr>
        <w:t>Uniform Commercial Code (UCC)</w:t>
      </w:r>
      <w:r w:rsidRPr="00640A17">
        <w:rPr>
          <w:rFonts w:ascii="Times New Roman" w:hAnsi="Times New Roman"/>
          <w:lang w:val="en-HK"/>
        </w:rPr>
        <w:t xml:space="preserve"> in the USA and Canadian law had introduced provisions allowing ownership in bulk goods to pass before full ascertainment. This left UK laws appearing outdated and "anomalous."</w:t>
      </w:r>
    </w:p>
    <w:p w14:paraId="39252126" w14:textId="77777777" w:rsidR="00640A17" w:rsidRPr="00640A17" w:rsidRDefault="00640A17" w:rsidP="00640A17">
      <w:pPr>
        <w:spacing w:before="100" w:beforeAutospacing="1" w:after="240" w:line="360" w:lineRule="auto"/>
        <w:outlineLvl w:val="3"/>
        <w:rPr>
          <w:rFonts w:ascii="Times New Roman" w:hAnsi="Times New Roman"/>
          <w:b/>
          <w:bCs/>
          <w:lang w:val="en-HK"/>
        </w:rPr>
      </w:pPr>
      <w:r w:rsidRPr="00640A17">
        <w:rPr>
          <w:rFonts w:ascii="Times New Roman" w:hAnsi="Times New Roman"/>
          <w:b/>
          <w:bCs/>
          <w:lang w:val="en-HK"/>
        </w:rPr>
        <w:t>Cases Highlighting Problems</w:t>
      </w:r>
    </w:p>
    <w:p w14:paraId="60759036" w14:textId="77777777" w:rsidR="00640A17" w:rsidRPr="00640A17" w:rsidRDefault="00640A17" w:rsidP="00640A17">
      <w:pPr>
        <w:numPr>
          <w:ilvl w:val="0"/>
          <w:numId w:val="19"/>
        </w:numPr>
        <w:spacing w:before="100" w:beforeAutospacing="1" w:after="240" w:line="360" w:lineRule="auto"/>
        <w:rPr>
          <w:rFonts w:ascii="Times New Roman" w:hAnsi="Times New Roman"/>
          <w:lang w:val="en-HK"/>
        </w:rPr>
      </w:pPr>
      <w:r w:rsidRPr="00640A17">
        <w:rPr>
          <w:rFonts w:ascii="Times New Roman" w:hAnsi="Times New Roman"/>
          <w:b/>
          <w:bCs/>
          <w:lang w:val="en-HK"/>
        </w:rPr>
        <w:t>The Gosforth (1985)</w:t>
      </w:r>
    </w:p>
    <w:p w14:paraId="192A468E" w14:textId="77777777"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i/>
          <w:iCs/>
          <w:lang w:val="en-HK"/>
        </w:rPr>
        <w:t>Facts</w:t>
      </w:r>
      <w:r w:rsidRPr="00640A17">
        <w:rPr>
          <w:rFonts w:ascii="Times New Roman" w:hAnsi="Times New Roman"/>
          <w:lang w:val="en-HK"/>
        </w:rPr>
        <w:t>:</w:t>
      </w:r>
    </w:p>
    <w:p w14:paraId="05E16E63" w14:textId="77777777"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lastRenderedPageBreak/>
        <w:t xml:space="preserve">The merchant ship </w:t>
      </w:r>
      <w:r w:rsidRPr="00640A17">
        <w:rPr>
          <w:rFonts w:ascii="Times New Roman" w:hAnsi="Times New Roman"/>
          <w:i/>
          <w:iCs/>
          <w:lang w:val="en-HK"/>
        </w:rPr>
        <w:t>The Gosforth</w:t>
      </w:r>
      <w:r w:rsidRPr="00640A17">
        <w:rPr>
          <w:rFonts w:ascii="Times New Roman" w:hAnsi="Times New Roman"/>
          <w:lang w:val="en-HK"/>
        </w:rPr>
        <w:t xml:space="preserve"> carried a bulk cargo of citrus pellets. The first buyer (B1) acquired the goods but did not pay upfront. Sub-buyers purchased shares of the cargo, receiving delivery orders.</w:t>
      </w:r>
    </w:p>
    <w:p w14:paraId="3454734E" w14:textId="77777777"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Upon docking, the unpaid seller claimed ownership, leaving sub-buyers unable to assert rights under Section 16.</w:t>
      </w:r>
    </w:p>
    <w:p w14:paraId="26D838AD" w14:textId="77777777"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i/>
          <w:iCs/>
          <w:lang w:val="en-HK"/>
        </w:rPr>
        <w:t>Held</w:t>
      </w:r>
      <w:r w:rsidRPr="00640A17">
        <w:rPr>
          <w:rFonts w:ascii="Times New Roman" w:hAnsi="Times New Roman"/>
          <w:lang w:val="en-HK"/>
        </w:rPr>
        <w:t>:</w:t>
      </w:r>
    </w:p>
    <w:p w14:paraId="5003074F" w14:textId="77777777"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The sub-buyers failed to establish ownership as the goods were unascertained.</w:t>
      </w:r>
    </w:p>
    <w:p w14:paraId="1F3C3FF6" w14:textId="77777777"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i/>
          <w:iCs/>
          <w:lang w:val="en-HK"/>
        </w:rPr>
        <w:t>Implications</w:t>
      </w:r>
      <w:r w:rsidRPr="00640A17">
        <w:rPr>
          <w:rFonts w:ascii="Times New Roman" w:hAnsi="Times New Roman"/>
          <w:lang w:val="en-HK"/>
        </w:rPr>
        <w:t>:</w:t>
      </w:r>
    </w:p>
    <w:p w14:paraId="656E872C" w14:textId="77777777"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Exposed the inadequacies of the reliance on bills of lading and the vulnerabilities of buyers under Section 16.</w:t>
      </w:r>
    </w:p>
    <w:p w14:paraId="5C4495C6" w14:textId="77777777" w:rsidR="00640A17" w:rsidRPr="00640A17" w:rsidRDefault="00640A17" w:rsidP="00640A17">
      <w:pPr>
        <w:numPr>
          <w:ilvl w:val="0"/>
          <w:numId w:val="19"/>
        </w:numPr>
        <w:spacing w:before="100" w:beforeAutospacing="1" w:after="240" w:line="360" w:lineRule="auto"/>
        <w:rPr>
          <w:rFonts w:ascii="Times New Roman" w:hAnsi="Times New Roman"/>
          <w:lang w:val="en-HK"/>
        </w:rPr>
      </w:pPr>
      <w:proofErr w:type="spellStart"/>
      <w:r w:rsidRPr="00640A17">
        <w:rPr>
          <w:rFonts w:ascii="Times New Roman" w:hAnsi="Times New Roman"/>
          <w:b/>
          <w:bCs/>
          <w:lang w:val="en-HK"/>
        </w:rPr>
        <w:t>Re</w:t>
      </w:r>
      <w:proofErr w:type="spellEnd"/>
      <w:r w:rsidRPr="00640A17">
        <w:rPr>
          <w:rFonts w:ascii="Times New Roman" w:hAnsi="Times New Roman"/>
          <w:b/>
          <w:bCs/>
          <w:lang w:val="en-HK"/>
        </w:rPr>
        <w:t xml:space="preserve"> Wine Co (Shippers) Ltd</w:t>
      </w:r>
      <w:r w:rsidRPr="00640A17">
        <w:rPr>
          <w:rFonts w:ascii="Times New Roman" w:hAnsi="Times New Roman"/>
          <w:lang w:val="en-HK"/>
        </w:rPr>
        <w:t xml:space="preserve"> and </w:t>
      </w:r>
      <w:r w:rsidRPr="00640A17">
        <w:rPr>
          <w:rFonts w:ascii="Times New Roman" w:hAnsi="Times New Roman"/>
          <w:b/>
          <w:bCs/>
          <w:lang w:val="en-HK"/>
        </w:rPr>
        <w:t xml:space="preserve">Leigh &amp; </w:t>
      </w:r>
      <w:proofErr w:type="spellStart"/>
      <w:r w:rsidRPr="00640A17">
        <w:rPr>
          <w:rFonts w:ascii="Times New Roman" w:hAnsi="Times New Roman"/>
          <w:b/>
          <w:bCs/>
          <w:lang w:val="en-HK"/>
        </w:rPr>
        <w:t>Sillivan</w:t>
      </w:r>
      <w:proofErr w:type="spellEnd"/>
      <w:r w:rsidRPr="00640A17">
        <w:rPr>
          <w:rFonts w:ascii="Times New Roman" w:hAnsi="Times New Roman"/>
          <w:b/>
          <w:bCs/>
          <w:lang w:val="en-HK"/>
        </w:rPr>
        <w:t xml:space="preserve"> Ltd v Aliakmon Shipping (The Aliakmon)</w:t>
      </w:r>
    </w:p>
    <w:p w14:paraId="4E32B142" w14:textId="77777777"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Buyers suffered losses due to the inability to claim property rights in unascertained goods.</w:t>
      </w:r>
    </w:p>
    <w:p w14:paraId="09C71323" w14:textId="77777777" w:rsidR="00640A17" w:rsidRPr="00640A17" w:rsidRDefault="00640A17" w:rsidP="00640A17">
      <w:pPr>
        <w:numPr>
          <w:ilvl w:val="0"/>
          <w:numId w:val="19"/>
        </w:numPr>
        <w:spacing w:before="100" w:beforeAutospacing="1" w:after="240" w:line="360" w:lineRule="auto"/>
        <w:rPr>
          <w:rFonts w:ascii="Times New Roman" w:hAnsi="Times New Roman"/>
          <w:lang w:val="en-HK"/>
        </w:rPr>
      </w:pPr>
      <w:r w:rsidRPr="00640A17">
        <w:rPr>
          <w:rFonts w:ascii="Times New Roman" w:hAnsi="Times New Roman"/>
          <w:b/>
          <w:bCs/>
          <w:lang w:val="en-HK"/>
        </w:rPr>
        <w:t xml:space="preserve">Re </w:t>
      </w:r>
      <w:proofErr w:type="spellStart"/>
      <w:r w:rsidRPr="00640A17">
        <w:rPr>
          <w:rFonts w:ascii="Times New Roman" w:hAnsi="Times New Roman"/>
          <w:b/>
          <w:bCs/>
          <w:lang w:val="en-HK"/>
        </w:rPr>
        <w:t>Stapylton</w:t>
      </w:r>
      <w:proofErr w:type="spellEnd"/>
      <w:r w:rsidRPr="00640A17">
        <w:rPr>
          <w:rFonts w:ascii="Times New Roman" w:hAnsi="Times New Roman"/>
          <w:b/>
          <w:bCs/>
          <w:lang w:val="en-HK"/>
        </w:rPr>
        <w:t xml:space="preserve"> Fletcher (1994)</w:t>
      </w:r>
      <w:r w:rsidRPr="00640A17">
        <w:rPr>
          <w:rFonts w:ascii="Times New Roman" w:hAnsi="Times New Roman"/>
          <w:lang w:val="en-HK"/>
        </w:rPr>
        <w:t xml:space="preserve"> and </w:t>
      </w:r>
      <w:r w:rsidRPr="00640A17">
        <w:rPr>
          <w:rFonts w:ascii="Times New Roman" w:hAnsi="Times New Roman"/>
          <w:b/>
          <w:bCs/>
          <w:lang w:val="en-HK"/>
        </w:rPr>
        <w:t>Indian Oil Corporation Ltd v Green Shipping Co (1988)</w:t>
      </w:r>
    </w:p>
    <w:p w14:paraId="6D8F41D5" w14:textId="40AD93A8"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In contrast, courts recognized co-ownership in bulk goods under specific circumstances, highlighting judicial attempts to mitigate statutory shortcomings.</w:t>
      </w:r>
    </w:p>
    <w:p w14:paraId="2BDD8031" w14:textId="77777777" w:rsidR="00640A17" w:rsidRPr="00640A17" w:rsidRDefault="00640A17" w:rsidP="00640A17">
      <w:pPr>
        <w:spacing w:before="100" w:beforeAutospacing="1" w:after="240" w:line="360" w:lineRule="auto"/>
        <w:outlineLvl w:val="3"/>
        <w:rPr>
          <w:rFonts w:ascii="Times New Roman" w:hAnsi="Times New Roman"/>
          <w:b/>
          <w:bCs/>
          <w:lang w:val="en-HK"/>
        </w:rPr>
      </w:pPr>
      <w:r w:rsidRPr="00640A17">
        <w:rPr>
          <w:rFonts w:ascii="Times New Roman" w:hAnsi="Times New Roman"/>
          <w:b/>
          <w:bCs/>
          <w:lang w:val="en-HK"/>
        </w:rPr>
        <w:t>Threats to the UK Legal System</w:t>
      </w:r>
    </w:p>
    <w:p w14:paraId="6B8B9C5C" w14:textId="77777777" w:rsidR="00640A17" w:rsidRPr="00640A17" w:rsidRDefault="00640A17" w:rsidP="00640A17">
      <w:pPr>
        <w:numPr>
          <w:ilvl w:val="0"/>
          <w:numId w:val="20"/>
        </w:numPr>
        <w:spacing w:before="100" w:beforeAutospacing="1" w:after="240" w:line="360" w:lineRule="auto"/>
        <w:rPr>
          <w:rFonts w:ascii="Times New Roman" w:hAnsi="Times New Roman"/>
          <w:lang w:val="en-HK"/>
        </w:rPr>
      </w:pPr>
      <w:r w:rsidRPr="00640A17">
        <w:rPr>
          <w:rFonts w:ascii="Times New Roman" w:hAnsi="Times New Roman"/>
          <w:b/>
          <w:bCs/>
          <w:lang w:val="en-HK"/>
        </w:rPr>
        <w:t>Shift to Foreign Laws</w:t>
      </w:r>
      <w:r w:rsidRPr="00640A17">
        <w:rPr>
          <w:rFonts w:ascii="Times New Roman" w:hAnsi="Times New Roman"/>
          <w:lang w:val="en-HK"/>
        </w:rPr>
        <w:t>:</w:t>
      </w:r>
    </w:p>
    <w:p w14:paraId="65FA56FA" w14:textId="77777777"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Traders began opting for jurisdictions like Germany or the USA, where laws provided greater protection in bulk transactions.</w:t>
      </w:r>
    </w:p>
    <w:p w14:paraId="4FE7A1B1" w14:textId="77777777"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This posed risks to UK insurance, shipping, and arbitration industries.</w:t>
      </w:r>
    </w:p>
    <w:p w14:paraId="0432DA39" w14:textId="77777777" w:rsidR="00640A17" w:rsidRPr="00640A17" w:rsidRDefault="00640A17" w:rsidP="00640A17">
      <w:pPr>
        <w:numPr>
          <w:ilvl w:val="0"/>
          <w:numId w:val="20"/>
        </w:numPr>
        <w:spacing w:before="100" w:beforeAutospacing="1" w:after="240" w:line="360" w:lineRule="auto"/>
        <w:rPr>
          <w:rFonts w:ascii="Times New Roman" w:hAnsi="Times New Roman"/>
          <w:lang w:val="en-HK"/>
        </w:rPr>
      </w:pPr>
      <w:r w:rsidRPr="00640A17">
        <w:rPr>
          <w:rFonts w:ascii="Times New Roman" w:hAnsi="Times New Roman"/>
          <w:b/>
          <w:bCs/>
          <w:lang w:val="en-HK"/>
        </w:rPr>
        <w:t>Calls for Reform</w:t>
      </w:r>
      <w:r w:rsidRPr="00640A17">
        <w:rPr>
          <w:rFonts w:ascii="Times New Roman" w:hAnsi="Times New Roman"/>
          <w:lang w:val="en-HK"/>
        </w:rPr>
        <w:t>:</w:t>
      </w:r>
    </w:p>
    <w:p w14:paraId="2DEA64CC" w14:textId="77777777"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lastRenderedPageBreak/>
        <w:t xml:space="preserve">Influential academic voices, such as </w:t>
      </w:r>
      <w:r w:rsidRPr="00640A17">
        <w:rPr>
          <w:rFonts w:ascii="Times New Roman" w:hAnsi="Times New Roman"/>
          <w:b/>
          <w:bCs/>
          <w:lang w:val="en-HK"/>
        </w:rPr>
        <w:t>Professor T.B. Smith</w:t>
      </w:r>
      <w:r w:rsidRPr="00640A17">
        <w:rPr>
          <w:rFonts w:ascii="Times New Roman" w:hAnsi="Times New Roman"/>
          <w:lang w:val="en-HK"/>
        </w:rPr>
        <w:t>, criticized the rigid statutory framework and pushed for modernization.</w:t>
      </w:r>
    </w:p>
    <w:p w14:paraId="1BFB7566" w14:textId="3522732C"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Industry groups, including the Grain and Feed Trade Association, lobbied for legislative changes.</w:t>
      </w:r>
    </w:p>
    <w:p w14:paraId="18D385B3" w14:textId="77777777" w:rsidR="00640A17" w:rsidRPr="00640A17" w:rsidRDefault="00640A17" w:rsidP="00640A17">
      <w:pPr>
        <w:spacing w:before="100" w:beforeAutospacing="1" w:after="240" w:line="360" w:lineRule="auto"/>
        <w:outlineLvl w:val="3"/>
        <w:rPr>
          <w:rFonts w:ascii="Times New Roman" w:hAnsi="Times New Roman"/>
          <w:b/>
          <w:bCs/>
          <w:lang w:val="en-HK"/>
        </w:rPr>
      </w:pPr>
      <w:r w:rsidRPr="00640A17">
        <w:rPr>
          <w:rFonts w:ascii="Times New Roman" w:hAnsi="Times New Roman"/>
          <w:b/>
          <w:bCs/>
          <w:lang w:val="en-HK"/>
        </w:rPr>
        <w:t>Legislative Response</w:t>
      </w:r>
    </w:p>
    <w:p w14:paraId="05BCEDFC" w14:textId="77777777" w:rsidR="00640A17" w:rsidRPr="00640A17" w:rsidRDefault="00640A17" w:rsidP="00640A17">
      <w:pPr>
        <w:numPr>
          <w:ilvl w:val="0"/>
          <w:numId w:val="21"/>
        </w:numPr>
        <w:spacing w:before="100" w:beforeAutospacing="1" w:after="240" w:line="360" w:lineRule="auto"/>
        <w:rPr>
          <w:rFonts w:ascii="Times New Roman" w:hAnsi="Times New Roman"/>
          <w:lang w:val="en-HK"/>
        </w:rPr>
      </w:pPr>
      <w:r w:rsidRPr="00640A17">
        <w:rPr>
          <w:rFonts w:ascii="Times New Roman" w:hAnsi="Times New Roman"/>
          <w:b/>
          <w:bCs/>
          <w:lang w:val="en-HK"/>
        </w:rPr>
        <w:t>Law Commission Involvement</w:t>
      </w:r>
      <w:r w:rsidRPr="00640A17">
        <w:rPr>
          <w:rFonts w:ascii="Times New Roman" w:hAnsi="Times New Roman"/>
          <w:lang w:val="en-HK"/>
        </w:rPr>
        <w:t>:</w:t>
      </w:r>
    </w:p>
    <w:p w14:paraId="3C029ABD" w14:textId="77777777"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 xml:space="preserve">The Law Commissions of England and Scotland investigated these issues, publishing papers (e.g., </w:t>
      </w:r>
      <w:r w:rsidRPr="00640A17">
        <w:rPr>
          <w:rFonts w:ascii="Times New Roman" w:hAnsi="Times New Roman"/>
          <w:b/>
          <w:bCs/>
          <w:lang w:val="en-HK"/>
        </w:rPr>
        <w:t>Discussion Paper No. 83</w:t>
      </w:r>
      <w:r w:rsidRPr="00640A17">
        <w:rPr>
          <w:rFonts w:ascii="Times New Roman" w:hAnsi="Times New Roman"/>
          <w:lang w:val="en-HK"/>
        </w:rPr>
        <w:t xml:space="preserve">) and a </w:t>
      </w:r>
      <w:r w:rsidRPr="00640A17">
        <w:rPr>
          <w:rFonts w:ascii="Times New Roman" w:hAnsi="Times New Roman"/>
          <w:b/>
          <w:bCs/>
          <w:lang w:val="en-HK"/>
        </w:rPr>
        <w:t>Joint Report</w:t>
      </w:r>
      <w:r w:rsidRPr="00640A17">
        <w:rPr>
          <w:rFonts w:ascii="Times New Roman" w:hAnsi="Times New Roman"/>
          <w:lang w:val="en-HK"/>
        </w:rPr>
        <w:t xml:space="preserve"> in 1993.</w:t>
      </w:r>
    </w:p>
    <w:p w14:paraId="4AF7155C" w14:textId="77777777" w:rsidR="00640A17" w:rsidRPr="00640A17" w:rsidRDefault="00640A17" w:rsidP="00640A17">
      <w:pPr>
        <w:numPr>
          <w:ilvl w:val="0"/>
          <w:numId w:val="21"/>
        </w:numPr>
        <w:spacing w:before="100" w:beforeAutospacing="1" w:after="240" w:line="360" w:lineRule="auto"/>
        <w:rPr>
          <w:rFonts w:ascii="Times New Roman" w:hAnsi="Times New Roman"/>
          <w:lang w:val="en-HK"/>
        </w:rPr>
      </w:pPr>
      <w:r w:rsidRPr="00640A17">
        <w:rPr>
          <w:rFonts w:ascii="Times New Roman" w:hAnsi="Times New Roman"/>
          <w:b/>
          <w:bCs/>
          <w:lang w:val="en-HK"/>
        </w:rPr>
        <w:t>Outcome</w:t>
      </w:r>
      <w:r w:rsidRPr="00640A17">
        <w:rPr>
          <w:rFonts w:ascii="Times New Roman" w:hAnsi="Times New Roman"/>
          <w:lang w:val="en-HK"/>
        </w:rPr>
        <w:t>:</w:t>
      </w:r>
    </w:p>
    <w:p w14:paraId="03FB35F4" w14:textId="77777777"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A draft bill was introduced, gaining Royal Assent in July 1995 to address the long-standing issues in property transfer for bulk goods.</w:t>
      </w:r>
    </w:p>
    <w:p w14:paraId="3FC74400" w14:textId="05A924E5" w:rsidR="0039358B" w:rsidRPr="00640A17" w:rsidRDefault="00BD2F45" w:rsidP="00640A17">
      <w:pPr>
        <w:spacing w:after="240" w:line="360" w:lineRule="auto"/>
        <w:rPr>
          <w:rFonts w:ascii="Times New Roman" w:hAnsi="Times New Roman"/>
          <w:lang w:val="en-HK"/>
        </w:rPr>
      </w:pPr>
      <w:r w:rsidRPr="00BD2F45">
        <w:rPr>
          <w:rFonts w:ascii="Times New Roman" w:hAnsi="Times New Roman"/>
          <w:noProof/>
          <w:lang w:val="en-HK"/>
          <w14:ligatures w14:val="standardContextual"/>
        </w:rPr>
        <w:pict w14:anchorId="44F92ABA">
          <v:rect id="_x0000_i1028" alt="" style="width:451.3pt;height:.05pt;mso-width-percent:0;mso-height-percent:0;mso-width-percent:0;mso-height-percent:0" o:hralign="center" o:hrstd="t" o:hr="t" fillcolor="#a0a0a0" stroked="f"/>
        </w:pict>
      </w:r>
    </w:p>
    <w:p w14:paraId="3DC74320" w14:textId="3EC7A8F9" w:rsidR="00EE3C28" w:rsidRPr="00EE3C28" w:rsidRDefault="0039358B" w:rsidP="00640A17">
      <w:pPr>
        <w:spacing w:before="100" w:beforeAutospacing="1" w:after="240" w:line="360" w:lineRule="auto"/>
        <w:outlineLvl w:val="3"/>
        <w:rPr>
          <w:rFonts w:ascii="Times New Roman" w:hAnsi="Times New Roman"/>
          <w:b/>
          <w:bCs/>
          <w:lang w:val="en-HK"/>
        </w:rPr>
      </w:pPr>
      <w:r w:rsidRPr="00640A17">
        <w:rPr>
          <w:rFonts w:ascii="Times New Roman" w:hAnsi="Times New Roman"/>
          <w:b/>
          <w:bCs/>
          <w:lang w:val="en-HK"/>
        </w:rPr>
        <w:t>4</w:t>
      </w:r>
      <w:r w:rsidR="00EE3C28" w:rsidRPr="00EE3C28">
        <w:rPr>
          <w:rFonts w:ascii="Times New Roman" w:hAnsi="Times New Roman"/>
          <w:b/>
          <w:bCs/>
          <w:lang w:val="en-HK"/>
        </w:rPr>
        <w:t>. The Sale of Goods (Amendment) Act 1995</w:t>
      </w:r>
    </w:p>
    <w:p w14:paraId="1A2BB614" w14:textId="77777777" w:rsidR="0039358B" w:rsidRPr="0039358B" w:rsidRDefault="0039358B" w:rsidP="00640A17">
      <w:pPr>
        <w:spacing w:before="100" w:beforeAutospacing="1" w:after="240" w:line="360" w:lineRule="auto"/>
        <w:outlineLvl w:val="3"/>
        <w:rPr>
          <w:rFonts w:ascii="Times New Roman" w:hAnsi="Times New Roman"/>
          <w:b/>
          <w:bCs/>
          <w:lang w:val="en-HK"/>
        </w:rPr>
      </w:pPr>
      <w:r w:rsidRPr="0039358B">
        <w:rPr>
          <w:rFonts w:ascii="Times New Roman" w:hAnsi="Times New Roman"/>
          <w:b/>
          <w:bCs/>
          <w:lang w:val="en-HK"/>
        </w:rPr>
        <w:t>Key Changes Introduced</w:t>
      </w:r>
    </w:p>
    <w:p w14:paraId="19F4CF05" w14:textId="77777777" w:rsidR="0039358B" w:rsidRPr="0039358B" w:rsidRDefault="0039358B" w:rsidP="00640A17">
      <w:pPr>
        <w:spacing w:before="100" w:beforeAutospacing="1" w:after="240" w:line="360" w:lineRule="auto"/>
        <w:outlineLvl w:val="4"/>
        <w:rPr>
          <w:rFonts w:ascii="Times New Roman" w:hAnsi="Times New Roman"/>
          <w:b/>
          <w:bCs/>
          <w:lang w:val="en-HK"/>
        </w:rPr>
      </w:pPr>
      <w:r w:rsidRPr="0039358B">
        <w:rPr>
          <w:rFonts w:ascii="Times New Roman" w:hAnsi="Times New Roman"/>
          <w:b/>
          <w:bCs/>
          <w:lang w:val="en-HK"/>
        </w:rPr>
        <w:t>Section 16</w:t>
      </w:r>
    </w:p>
    <w:p w14:paraId="5FB6BDAB" w14:textId="77777777" w:rsidR="0039358B" w:rsidRPr="0039358B" w:rsidRDefault="0039358B" w:rsidP="00640A17">
      <w:pPr>
        <w:spacing w:before="100" w:beforeAutospacing="1" w:after="240" w:line="360" w:lineRule="auto"/>
        <w:rPr>
          <w:rFonts w:ascii="Times New Roman" w:hAnsi="Times New Roman"/>
          <w:lang w:val="en-HK"/>
        </w:rPr>
      </w:pPr>
      <w:r w:rsidRPr="0039358B">
        <w:rPr>
          <w:rFonts w:ascii="Times New Roman" w:hAnsi="Times New Roman"/>
          <w:b/>
          <w:bCs/>
          <w:lang w:val="en-HK"/>
        </w:rPr>
        <w:t>Before the Amendment</w:t>
      </w:r>
      <w:r w:rsidRPr="0039358B">
        <w:rPr>
          <w:rFonts w:ascii="Times New Roman" w:hAnsi="Times New Roman"/>
          <w:lang w:val="en-HK"/>
        </w:rPr>
        <w:t>: Under the original Section 16 of the Sale of Goods Act 1979, property in unascertained goods could not pass to the buyer until the goods were ascertained. This meant buyers were left vulnerable in cases of seller insolvency.</w:t>
      </w:r>
    </w:p>
    <w:p w14:paraId="00973493" w14:textId="7B8198F8" w:rsidR="0039358B" w:rsidRPr="0039358B" w:rsidRDefault="0039358B" w:rsidP="00640A17">
      <w:pPr>
        <w:spacing w:before="100" w:beforeAutospacing="1" w:after="240" w:line="360" w:lineRule="auto"/>
        <w:rPr>
          <w:rFonts w:ascii="Times New Roman" w:hAnsi="Times New Roman"/>
          <w:lang w:val="en-HK"/>
        </w:rPr>
      </w:pPr>
      <w:r w:rsidRPr="0039358B">
        <w:rPr>
          <w:rFonts w:ascii="Times New Roman" w:hAnsi="Times New Roman"/>
          <w:b/>
          <w:bCs/>
          <w:lang w:val="en-HK"/>
        </w:rPr>
        <w:t>After the Amendment</w:t>
      </w:r>
      <w:r w:rsidRPr="00640A17">
        <w:rPr>
          <w:rFonts w:ascii="Times New Roman" w:hAnsi="Times New Roman"/>
          <w:lang w:val="en-HK"/>
        </w:rPr>
        <w:t xml:space="preserve"> </w:t>
      </w:r>
      <w:r w:rsidRPr="00640A17">
        <w:rPr>
          <w:rFonts w:ascii="Times New Roman" w:hAnsi="Times New Roman"/>
          <w:b/>
          <w:bCs/>
          <w:lang w:val="en-HK"/>
        </w:rPr>
        <w:t>(Section 1 SGA (Amendment) Act 1995)</w:t>
      </w:r>
      <w:r w:rsidRPr="00640A17">
        <w:rPr>
          <w:rFonts w:ascii="Times New Roman" w:hAnsi="Times New Roman"/>
          <w:lang w:val="en-HK"/>
        </w:rPr>
        <w:t xml:space="preserve">: </w:t>
      </w:r>
      <w:r w:rsidRPr="0039358B">
        <w:rPr>
          <w:rFonts w:ascii="Times New Roman" w:hAnsi="Times New Roman"/>
          <w:lang w:val="en-HK"/>
        </w:rPr>
        <w:t xml:space="preserve">Section 16 now allows for the passing of property in goods forming part of an undivided bulk. Buyers gain </w:t>
      </w:r>
      <w:r w:rsidRPr="0039358B">
        <w:rPr>
          <w:rFonts w:ascii="Times New Roman" w:hAnsi="Times New Roman"/>
          <w:b/>
          <w:bCs/>
          <w:lang w:val="en-HK"/>
        </w:rPr>
        <w:t>ownership in common</w:t>
      </w:r>
      <w:r w:rsidRPr="0039358B">
        <w:rPr>
          <w:rFonts w:ascii="Times New Roman" w:hAnsi="Times New Roman"/>
          <w:lang w:val="en-HK"/>
        </w:rPr>
        <w:t xml:space="preserve"> proportionate to their share upon:</w:t>
      </w:r>
    </w:p>
    <w:p w14:paraId="43C88AA6" w14:textId="77777777" w:rsidR="0039358B" w:rsidRPr="0039358B" w:rsidRDefault="0039358B" w:rsidP="00640A17">
      <w:pPr>
        <w:numPr>
          <w:ilvl w:val="0"/>
          <w:numId w:val="12"/>
        </w:numPr>
        <w:spacing w:before="100" w:beforeAutospacing="1" w:after="240" w:line="360" w:lineRule="auto"/>
        <w:rPr>
          <w:rFonts w:ascii="Times New Roman" w:hAnsi="Times New Roman"/>
          <w:lang w:val="en-HK"/>
        </w:rPr>
      </w:pPr>
      <w:r w:rsidRPr="0039358B">
        <w:rPr>
          <w:rFonts w:ascii="Times New Roman" w:hAnsi="Times New Roman"/>
          <w:lang w:val="en-HK"/>
        </w:rPr>
        <w:t>Payment in advance, and</w:t>
      </w:r>
    </w:p>
    <w:p w14:paraId="7F7BD253" w14:textId="77777777" w:rsidR="0039358B" w:rsidRPr="0039358B" w:rsidRDefault="0039358B" w:rsidP="00640A17">
      <w:pPr>
        <w:numPr>
          <w:ilvl w:val="0"/>
          <w:numId w:val="12"/>
        </w:numPr>
        <w:spacing w:before="100" w:beforeAutospacing="1" w:after="240" w:line="360" w:lineRule="auto"/>
        <w:rPr>
          <w:rFonts w:ascii="Times New Roman" w:hAnsi="Times New Roman"/>
          <w:lang w:val="en-HK"/>
        </w:rPr>
      </w:pPr>
      <w:r w:rsidRPr="0039358B">
        <w:rPr>
          <w:rFonts w:ascii="Times New Roman" w:hAnsi="Times New Roman"/>
          <w:lang w:val="en-HK"/>
        </w:rPr>
        <w:t>Identification of the bulk source.</w:t>
      </w:r>
    </w:p>
    <w:p w14:paraId="4C40C585" w14:textId="77777777" w:rsidR="0039358B" w:rsidRPr="0039358B" w:rsidRDefault="0039358B" w:rsidP="00640A17">
      <w:pPr>
        <w:spacing w:before="100" w:beforeAutospacing="1" w:after="240" w:line="360" w:lineRule="auto"/>
        <w:rPr>
          <w:rFonts w:ascii="Times New Roman" w:hAnsi="Times New Roman"/>
          <w:lang w:val="en-HK"/>
        </w:rPr>
      </w:pPr>
      <w:r w:rsidRPr="0039358B">
        <w:rPr>
          <w:rFonts w:ascii="Times New Roman" w:hAnsi="Times New Roman"/>
          <w:lang w:val="en-HK"/>
        </w:rPr>
        <w:lastRenderedPageBreak/>
        <w:t>This addressed the risk of buyers becoming unsecured creditors when sellers went bankrupt before goods were appropriated.</w:t>
      </w:r>
    </w:p>
    <w:p w14:paraId="6BE65375" w14:textId="3FD96ABD" w:rsidR="0039358B" w:rsidRPr="0039358B" w:rsidRDefault="0039358B" w:rsidP="00640A17">
      <w:pPr>
        <w:spacing w:before="100" w:beforeAutospacing="1" w:after="240" w:line="360" w:lineRule="auto"/>
        <w:outlineLvl w:val="4"/>
        <w:rPr>
          <w:rFonts w:ascii="Times New Roman" w:hAnsi="Times New Roman"/>
          <w:b/>
          <w:bCs/>
          <w:lang w:val="en-HK"/>
        </w:rPr>
      </w:pPr>
      <w:r w:rsidRPr="00640A17">
        <w:rPr>
          <w:rFonts w:ascii="Times New Roman" w:hAnsi="Times New Roman"/>
          <w:b/>
          <w:bCs/>
          <w:lang w:val="en-HK"/>
        </w:rPr>
        <w:t xml:space="preserve">SGA Amendment Act 1995: </w:t>
      </w:r>
      <w:r w:rsidRPr="0039358B">
        <w:rPr>
          <w:rFonts w:ascii="Times New Roman" w:hAnsi="Times New Roman"/>
          <w:b/>
          <w:bCs/>
          <w:lang w:val="en-HK"/>
        </w:rPr>
        <w:t>Section 18 (Rules 5(3) and 5(4))</w:t>
      </w:r>
    </w:p>
    <w:p w14:paraId="7E1CAF07" w14:textId="77777777" w:rsidR="0039358B" w:rsidRPr="0039358B" w:rsidRDefault="0039358B" w:rsidP="00640A17">
      <w:pPr>
        <w:spacing w:before="100" w:beforeAutospacing="1" w:after="240" w:line="360" w:lineRule="auto"/>
        <w:rPr>
          <w:rFonts w:ascii="Times New Roman" w:hAnsi="Times New Roman"/>
          <w:lang w:val="en-HK"/>
        </w:rPr>
      </w:pPr>
      <w:r w:rsidRPr="0039358B">
        <w:rPr>
          <w:rFonts w:ascii="Times New Roman" w:hAnsi="Times New Roman"/>
          <w:lang w:val="en-HK"/>
        </w:rPr>
        <w:t xml:space="preserve">Introduced the </w:t>
      </w:r>
      <w:r w:rsidRPr="0039358B">
        <w:rPr>
          <w:rFonts w:ascii="Times New Roman" w:hAnsi="Times New Roman"/>
          <w:b/>
          <w:bCs/>
          <w:lang w:val="en-HK"/>
        </w:rPr>
        <w:t>principle of ascertainment by exhaustion</w:t>
      </w:r>
      <w:r w:rsidRPr="0039358B">
        <w:rPr>
          <w:rFonts w:ascii="Times New Roman" w:hAnsi="Times New Roman"/>
          <w:lang w:val="en-HK"/>
        </w:rPr>
        <w:t>, enabling property to pass once a bulk is reduced to the buyer’s share.</w:t>
      </w:r>
    </w:p>
    <w:p w14:paraId="2D73A597" w14:textId="77777777" w:rsidR="0039358B" w:rsidRPr="0039358B" w:rsidRDefault="0039358B" w:rsidP="00640A17">
      <w:pPr>
        <w:spacing w:before="100" w:beforeAutospacing="1" w:after="240" w:line="360" w:lineRule="auto"/>
        <w:rPr>
          <w:rFonts w:ascii="Times New Roman" w:hAnsi="Times New Roman"/>
          <w:lang w:val="en-HK"/>
        </w:rPr>
      </w:pPr>
      <w:r w:rsidRPr="0039358B">
        <w:rPr>
          <w:rFonts w:ascii="Times New Roman" w:hAnsi="Times New Roman"/>
          <w:b/>
          <w:bCs/>
          <w:lang w:val="en-HK"/>
        </w:rPr>
        <w:t>Case Reference</w:t>
      </w:r>
      <w:r w:rsidRPr="0039358B">
        <w:rPr>
          <w:rFonts w:ascii="Times New Roman" w:hAnsi="Times New Roman"/>
          <w:lang w:val="en-HK"/>
        </w:rPr>
        <w:t>:</w:t>
      </w:r>
    </w:p>
    <w:p w14:paraId="48A46A0C" w14:textId="77777777" w:rsidR="0039358B" w:rsidRPr="0039358B" w:rsidRDefault="0039358B" w:rsidP="00640A17">
      <w:pPr>
        <w:spacing w:before="100" w:beforeAutospacing="1" w:after="240" w:line="360" w:lineRule="auto"/>
        <w:rPr>
          <w:rFonts w:ascii="Times New Roman" w:hAnsi="Times New Roman"/>
          <w:lang w:val="en-HK"/>
        </w:rPr>
      </w:pPr>
      <w:r w:rsidRPr="0039358B">
        <w:rPr>
          <w:rFonts w:ascii="Times New Roman" w:hAnsi="Times New Roman"/>
          <w:i/>
          <w:iCs/>
          <w:lang w:val="en-HK"/>
        </w:rPr>
        <w:t>Wait and James v Midland Bank (1926)</w:t>
      </w:r>
    </w:p>
    <w:p w14:paraId="6685202E" w14:textId="77777777" w:rsidR="0039358B" w:rsidRPr="0039358B" w:rsidRDefault="0039358B" w:rsidP="00640A17">
      <w:pPr>
        <w:spacing w:before="100" w:beforeAutospacing="1" w:after="240" w:line="360" w:lineRule="auto"/>
        <w:rPr>
          <w:rFonts w:ascii="Times New Roman" w:hAnsi="Times New Roman"/>
          <w:lang w:val="en-HK"/>
        </w:rPr>
      </w:pPr>
      <w:r w:rsidRPr="0039358B">
        <w:rPr>
          <w:rFonts w:ascii="Times New Roman" w:hAnsi="Times New Roman"/>
          <w:i/>
          <w:iCs/>
          <w:lang w:val="en-HK"/>
        </w:rPr>
        <w:t>Facts</w:t>
      </w:r>
      <w:r w:rsidRPr="0039358B">
        <w:rPr>
          <w:rFonts w:ascii="Times New Roman" w:hAnsi="Times New Roman"/>
          <w:lang w:val="en-HK"/>
        </w:rPr>
        <w:t xml:space="preserve">: Wait and James sold wheat to multiple buyers. When the remaining stock </w:t>
      </w:r>
      <w:proofErr w:type="spellStart"/>
      <w:r w:rsidRPr="0039358B">
        <w:rPr>
          <w:rFonts w:ascii="Times New Roman" w:hAnsi="Times New Roman"/>
          <w:lang w:val="en-HK"/>
        </w:rPr>
        <w:t>equaled</w:t>
      </w:r>
      <w:proofErr w:type="spellEnd"/>
      <w:r w:rsidRPr="0039358B">
        <w:rPr>
          <w:rFonts w:ascii="Times New Roman" w:hAnsi="Times New Roman"/>
          <w:lang w:val="en-HK"/>
        </w:rPr>
        <w:t xml:space="preserve"> a specific buyer’s share, the buyer claimed ownership.</w:t>
      </w:r>
    </w:p>
    <w:p w14:paraId="1C306C0A" w14:textId="77777777" w:rsidR="0039358B" w:rsidRPr="0039358B" w:rsidRDefault="0039358B" w:rsidP="00640A17">
      <w:pPr>
        <w:spacing w:before="100" w:beforeAutospacing="1" w:after="240" w:line="360" w:lineRule="auto"/>
        <w:rPr>
          <w:rFonts w:ascii="Times New Roman" w:hAnsi="Times New Roman"/>
          <w:lang w:val="en-HK"/>
        </w:rPr>
      </w:pPr>
      <w:r w:rsidRPr="0039358B">
        <w:rPr>
          <w:rFonts w:ascii="Times New Roman" w:hAnsi="Times New Roman"/>
          <w:i/>
          <w:iCs/>
          <w:lang w:val="en-HK"/>
        </w:rPr>
        <w:t>Held</w:t>
      </w:r>
      <w:r w:rsidRPr="0039358B">
        <w:rPr>
          <w:rFonts w:ascii="Times New Roman" w:hAnsi="Times New Roman"/>
          <w:lang w:val="en-HK"/>
        </w:rPr>
        <w:t>: The court ruled that property passed by exhaustion, recognizing the buyer’s right without full physical appropriation.</w:t>
      </w:r>
    </w:p>
    <w:p w14:paraId="08AD819F" w14:textId="77777777" w:rsidR="0039358B" w:rsidRPr="0039358B" w:rsidRDefault="0039358B" w:rsidP="00640A17">
      <w:pPr>
        <w:spacing w:before="100" w:beforeAutospacing="1" w:after="240" w:line="360" w:lineRule="auto"/>
        <w:rPr>
          <w:rFonts w:ascii="Times New Roman" w:hAnsi="Times New Roman"/>
          <w:lang w:val="en-HK"/>
        </w:rPr>
      </w:pPr>
      <w:r w:rsidRPr="0039358B">
        <w:rPr>
          <w:rFonts w:ascii="Times New Roman" w:hAnsi="Times New Roman"/>
          <w:i/>
          <w:iCs/>
          <w:lang w:val="en-HK"/>
        </w:rPr>
        <w:t>Influence</w:t>
      </w:r>
      <w:r w:rsidRPr="0039358B">
        <w:rPr>
          <w:rFonts w:ascii="Times New Roman" w:hAnsi="Times New Roman"/>
          <w:lang w:val="en-HK"/>
        </w:rPr>
        <w:t>: This principle was codified in the new rules, simplifying the transfer process for bulk goods.</w:t>
      </w:r>
    </w:p>
    <w:p w14:paraId="035256E7" w14:textId="77777777" w:rsidR="0039358B" w:rsidRPr="0039358B" w:rsidRDefault="00BD2F45" w:rsidP="00640A17">
      <w:pPr>
        <w:spacing w:after="240" w:line="360" w:lineRule="auto"/>
        <w:rPr>
          <w:rFonts w:ascii="Times New Roman" w:hAnsi="Times New Roman"/>
          <w:lang w:val="en-HK"/>
        </w:rPr>
      </w:pPr>
      <w:r w:rsidRPr="00BD2F45">
        <w:rPr>
          <w:rFonts w:ascii="Times New Roman" w:hAnsi="Times New Roman"/>
          <w:noProof/>
          <w:lang w:val="en-HK"/>
          <w14:ligatures w14:val="standardContextual"/>
        </w:rPr>
        <w:pict w14:anchorId="39623610">
          <v:rect id="_x0000_i1027" alt="" style="width:451.3pt;height:.05pt;mso-width-percent:0;mso-height-percent:0;mso-width-percent:0;mso-height-percent:0" o:hralign="center" o:hrstd="t" o:hr="t" fillcolor="#a0a0a0" stroked="f"/>
        </w:pict>
      </w:r>
    </w:p>
    <w:p w14:paraId="08DCA0DB" w14:textId="77777777" w:rsidR="0039358B" w:rsidRPr="0039358B" w:rsidRDefault="0039358B" w:rsidP="00640A17">
      <w:pPr>
        <w:spacing w:before="100" w:beforeAutospacing="1" w:after="240" w:line="360" w:lineRule="auto"/>
        <w:outlineLvl w:val="4"/>
        <w:rPr>
          <w:rFonts w:ascii="Times New Roman" w:hAnsi="Times New Roman"/>
          <w:b/>
          <w:bCs/>
          <w:lang w:val="en-HK"/>
        </w:rPr>
      </w:pPr>
      <w:r w:rsidRPr="0039358B">
        <w:rPr>
          <w:rFonts w:ascii="Times New Roman" w:hAnsi="Times New Roman"/>
          <w:b/>
          <w:bCs/>
          <w:lang w:val="en-HK"/>
        </w:rPr>
        <w:t>Sections 20A and 20B</w:t>
      </w:r>
    </w:p>
    <w:p w14:paraId="1313A93C" w14:textId="77777777" w:rsidR="0039358B" w:rsidRPr="0039358B" w:rsidRDefault="0039358B" w:rsidP="00640A17">
      <w:pPr>
        <w:spacing w:before="100" w:beforeAutospacing="1" w:after="240" w:line="360" w:lineRule="auto"/>
        <w:rPr>
          <w:rFonts w:ascii="Times New Roman" w:hAnsi="Times New Roman"/>
          <w:lang w:val="en-HK"/>
        </w:rPr>
      </w:pPr>
      <w:r w:rsidRPr="0039358B">
        <w:rPr>
          <w:rFonts w:ascii="Times New Roman" w:hAnsi="Times New Roman"/>
          <w:lang w:val="en-HK"/>
        </w:rPr>
        <w:t>These sections introduced detailed rules for co-ownership and the proportional allocation of goods among multiple buyers:</w:t>
      </w:r>
    </w:p>
    <w:p w14:paraId="74502BB1" w14:textId="77777777" w:rsidR="0039358B" w:rsidRPr="0039358B" w:rsidRDefault="0039358B" w:rsidP="00640A17">
      <w:pPr>
        <w:spacing w:before="100" w:beforeAutospacing="1" w:after="240" w:line="360" w:lineRule="auto"/>
        <w:rPr>
          <w:rFonts w:ascii="Times New Roman" w:hAnsi="Times New Roman"/>
          <w:lang w:val="en-HK"/>
        </w:rPr>
      </w:pPr>
      <w:r w:rsidRPr="0039358B">
        <w:rPr>
          <w:rFonts w:ascii="Times New Roman" w:hAnsi="Times New Roman"/>
          <w:b/>
          <w:bCs/>
          <w:lang w:val="en-HK"/>
        </w:rPr>
        <w:t>Section 20A</w:t>
      </w:r>
      <w:r w:rsidRPr="0039358B">
        <w:rPr>
          <w:rFonts w:ascii="Times New Roman" w:hAnsi="Times New Roman"/>
          <w:lang w:val="en-HK"/>
        </w:rPr>
        <w:t>:</w:t>
      </w:r>
    </w:p>
    <w:p w14:paraId="42A90C24" w14:textId="77777777" w:rsidR="0039358B" w:rsidRPr="0039358B" w:rsidRDefault="0039358B" w:rsidP="00640A17">
      <w:pPr>
        <w:spacing w:before="100" w:beforeAutospacing="1" w:after="240" w:line="360" w:lineRule="auto"/>
        <w:rPr>
          <w:rFonts w:ascii="Times New Roman" w:hAnsi="Times New Roman"/>
          <w:lang w:val="en-HK"/>
        </w:rPr>
      </w:pPr>
      <w:r w:rsidRPr="0039358B">
        <w:rPr>
          <w:rFonts w:ascii="Times New Roman" w:hAnsi="Times New Roman"/>
          <w:lang w:val="en-HK"/>
        </w:rPr>
        <w:t>Established that multiple buyers of an identified bulk would own the goods as tenants in common.</w:t>
      </w:r>
    </w:p>
    <w:p w14:paraId="6A439346" w14:textId="1600B96E" w:rsidR="0039358B" w:rsidRPr="0039358B" w:rsidRDefault="0039358B" w:rsidP="00640A17">
      <w:pPr>
        <w:spacing w:before="100" w:beforeAutospacing="1" w:after="240" w:line="360" w:lineRule="auto"/>
        <w:rPr>
          <w:rFonts w:ascii="Times New Roman" w:hAnsi="Times New Roman"/>
          <w:lang w:val="en-HK"/>
        </w:rPr>
      </w:pPr>
      <w:r w:rsidRPr="00640A17">
        <w:rPr>
          <w:rFonts w:ascii="Times New Roman" w:hAnsi="Times New Roman"/>
          <w:lang w:val="en-HK"/>
        </w:rPr>
        <w:t xml:space="preserve">- </w:t>
      </w:r>
      <w:r w:rsidRPr="0039358B">
        <w:rPr>
          <w:rFonts w:ascii="Times New Roman" w:hAnsi="Times New Roman"/>
          <w:lang w:val="en-HK"/>
        </w:rPr>
        <w:t>Proportional ownership adjusts for shortfalls or partial destruction.</w:t>
      </w:r>
    </w:p>
    <w:p w14:paraId="3D75C83C" w14:textId="77777777" w:rsidR="0039358B" w:rsidRPr="0039358B" w:rsidRDefault="0039358B" w:rsidP="00640A17">
      <w:pPr>
        <w:spacing w:before="100" w:beforeAutospacing="1" w:after="240" w:line="360" w:lineRule="auto"/>
        <w:rPr>
          <w:rFonts w:ascii="Times New Roman" w:hAnsi="Times New Roman"/>
          <w:lang w:val="en-HK"/>
        </w:rPr>
      </w:pPr>
      <w:r w:rsidRPr="0039358B">
        <w:rPr>
          <w:rFonts w:ascii="Times New Roman" w:hAnsi="Times New Roman"/>
          <w:b/>
          <w:bCs/>
          <w:lang w:val="en-HK"/>
        </w:rPr>
        <w:t>Example</w:t>
      </w:r>
      <w:r w:rsidRPr="0039358B">
        <w:rPr>
          <w:rFonts w:ascii="Times New Roman" w:hAnsi="Times New Roman"/>
          <w:lang w:val="en-HK"/>
        </w:rPr>
        <w:t>: If 1,000 tons of oil were sold to three buyers (500 tons to A, 400 to B, and 100 to C) and only 800 tons were delivered, each share would reduce proportionally:</w:t>
      </w:r>
    </w:p>
    <w:p w14:paraId="6A8F7D89" w14:textId="77777777" w:rsidR="0039358B" w:rsidRPr="0039358B" w:rsidRDefault="0039358B" w:rsidP="00640A17">
      <w:pPr>
        <w:spacing w:before="100" w:beforeAutospacing="1" w:after="240" w:line="360" w:lineRule="auto"/>
        <w:rPr>
          <w:rFonts w:ascii="Times New Roman" w:hAnsi="Times New Roman"/>
          <w:lang w:val="en-HK"/>
        </w:rPr>
      </w:pPr>
      <w:r w:rsidRPr="0039358B">
        <w:rPr>
          <w:rFonts w:ascii="Times New Roman" w:hAnsi="Times New Roman"/>
          <w:lang w:val="en-HK"/>
        </w:rPr>
        <w:t>A: 400 tons (50%), B: 320 tons (40%), C: 80 tons (10%).</w:t>
      </w:r>
    </w:p>
    <w:p w14:paraId="1DCFE583" w14:textId="1F6ECA5C" w:rsidR="0039358B" w:rsidRPr="0039358B" w:rsidRDefault="0039358B" w:rsidP="00640A17">
      <w:pPr>
        <w:spacing w:before="100" w:beforeAutospacing="1" w:after="240" w:line="360" w:lineRule="auto"/>
        <w:rPr>
          <w:rFonts w:ascii="Times New Roman" w:hAnsi="Times New Roman"/>
          <w:lang w:val="en-HK"/>
        </w:rPr>
      </w:pPr>
      <w:r w:rsidRPr="00640A17">
        <w:rPr>
          <w:rFonts w:ascii="Times New Roman" w:hAnsi="Times New Roman"/>
          <w:lang w:val="en-HK"/>
        </w:rPr>
        <w:lastRenderedPageBreak/>
        <w:t xml:space="preserve">- </w:t>
      </w:r>
      <w:r w:rsidRPr="0039358B">
        <w:rPr>
          <w:rFonts w:ascii="Times New Roman" w:hAnsi="Times New Roman"/>
          <w:lang w:val="en-HK"/>
        </w:rPr>
        <w:t>Buyers could sue the seller for any shortfall in delivery under Sections 29–32 of the Act.</w:t>
      </w:r>
    </w:p>
    <w:p w14:paraId="4BA485EA" w14:textId="77777777" w:rsidR="0039358B" w:rsidRPr="0039358B" w:rsidRDefault="0039358B" w:rsidP="00640A17">
      <w:pPr>
        <w:spacing w:before="100" w:beforeAutospacing="1" w:after="240" w:line="360" w:lineRule="auto"/>
        <w:rPr>
          <w:rFonts w:ascii="Times New Roman" w:hAnsi="Times New Roman"/>
          <w:lang w:val="en-HK"/>
        </w:rPr>
      </w:pPr>
      <w:r w:rsidRPr="0039358B">
        <w:rPr>
          <w:rFonts w:ascii="Times New Roman" w:hAnsi="Times New Roman"/>
          <w:b/>
          <w:bCs/>
          <w:lang w:val="en-HK"/>
        </w:rPr>
        <w:t>Section 20B</w:t>
      </w:r>
      <w:r w:rsidRPr="0039358B">
        <w:rPr>
          <w:rFonts w:ascii="Times New Roman" w:hAnsi="Times New Roman"/>
          <w:lang w:val="en-HK"/>
        </w:rPr>
        <w:t>:</w:t>
      </w:r>
    </w:p>
    <w:p w14:paraId="388AE473" w14:textId="77777777" w:rsidR="0039358B" w:rsidRPr="0039358B" w:rsidRDefault="0039358B" w:rsidP="00640A17">
      <w:pPr>
        <w:spacing w:before="100" w:beforeAutospacing="1" w:after="240" w:line="360" w:lineRule="auto"/>
        <w:rPr>
          <w:rFonts w:ascii="Times New Roman" w:hAnsi="Times New Roman"/>
          <w:lang w:val="en-HK"/>
        </w:rPr>
      </w:pPr>
      <w:r w:rsidRPr="00640A17">
        <w:rPr>
          <w:rFonts w:ascii="Times New Roman" w:hAnsi="Times New Roman"/>
          <w:lang w:val="en-HK"/>
        </w:rPr>
        <w:t xml:space="preserve">- </w:t>
      </w:r>
      <w:r w:rsidRPr="0039358B">
        <w:rPr>
          <w:rFonts w:ascii="Times New Roman" w:hAnsi="Times New Roman"/>
          <w:lang w:val="en-HK"/>
        </w:rPr>
        <w:t>Co-owners taking delivery are not liable to other co-owners for shortfalls.</w:t>
      </w:r>
    </w:p>
    <w:p w14:paraId="01B24C1C" w14:textId="21929A72" w:rsidR="0039358B" w:rsidRPr="0039358B" w:rsidRDefault="0039358B" w:rsidP="00640A17">
      <w:pPr>
        <w:spacing w:before="100" w:beforeAutospacing="1" w:after="240" w:line="360" w:lineRule="auto"/>
        <w:rPr>
          <w:rFonts w:ascii="Times New Roman" w:hAnsi="Times New Roman"/>
          <w:lang w:val="en-HK"/>
        </w:rPr>
      </w:pPr>
      <w:r w:rsidRPr="00640A17">
        <w:rPr>
          <w:rFonts w:ascii="Times New Roman" w:hAnsi="Times New Roman"/>
          <w:lang w:val="en-HK"/>
        </w:rPr>
        <w:t xml:space="preserve">- </w:t>
      </w:r>
      <w:r w:rsidRPr="0039358B">
        <w:rPr>
          <w:rFonts w:ascii="Times New Roman" w:hAnsi="Times New Roman"/>
          <w:lang w:val="en-HK"/>
        </w:rPr>
        <w:t>Allowed delivery to co-owners on a "first-come, first-served" basis.</w:t>
      </w:r>
    </w:p>
    <w:p w14:paraId="68F501D7" w14:textId="3EFBD4D8" w:rsidR="0039358B" w:rsidRPr="0039358B" w:rsidRDefault="0039358B" w:rsidP="00640A17">
      <w:pPr>
        <w:spacing w:before="100" w:beforeAutospacing="1" w:after="240" w:line="360" w:lineRule="auto"/>
        <w:rPr>
          <w:rFonts w:ascii="Times New Roman" w:hAnsi="Times New Roman"/>
          <w:lang w:val="en-HK"/>
        </w:rPr>
      </w:pPr>
      <w:r w:rsidRPr="0039358B">
        <w:rPr>
          <w:rFonts w:ascii="Times New Roman" w:hAnsi="Times New Roman"/>
          <w:lang w:val="en-HK"/>
        </w:rPr>
        <w:t>These sections ensured flexibility in trading bulk goods while protecting buyers from disputes over unascertained shares.</w:t>
      </w:r>
    </w:p>
    <w:p w14:paraId="23B7A391" w14:textId="77777777" w:rsidR="0039358B" w:rsidRPr="0039358B" w:rsidRDefault="0039358B" w:rsidP="00640A17">
      <w:pPr>
        <w:spacing w:before="100" w:beforeAutospacing="1" w:after="240" w:line="360" w:lineRule="auto"/>
        <w:outlineLvl w:val="3"/>
        <w:rPr>
          <w:rFonts w:ascii="Times New Roman" w:hAnsi="Times New Roman"/>
          <w:b/>
          <w:bCs/>
          <w:lang w:val="en-HK"/>
        </w:rPr>
      </w:pPr>
      <w:r w:rsidRPr="0039358B">
        <w:rPr>
          <w:rFonts w:ascii="Times New Roman" w:hAnsi="Times New Roman"/>
          <w:b/>
          <w:bCs/>
          <w:lang w:val="en-HK"/>
        </w:rPr>
        <w:t>Solved Problems</w:t>
      </w:r>
    </w:p>
    <w:p w14:paraId="536DC14A" w14:textId="77777777" w:rsidR="0039358B" w:rsidRPr="0039358B" w:rsidRDefault="0039358B" w:rsidP="00640A17">
      <w:pPr>
        <w:numPr>
          <w:ilvl w:val="0"/>
          <w:numId w:val="16"/>
        </w:numPr>
        <w:spacing w:before="100" w:beforeAutospacing="1" w:after="240" w:line="360" w:lineRule="auto"/>
        <w:rPr>
          <w:rFonts w:ascii="Times New Roman" w:hAnsi="Times New Roman"/>
          <w:lang w:val="en-HK"/>
        </w:rPr>
      </w:pPr>
      <w:r w:rsidRPr="0039358B">
        <w:rPr>
          <w:rFonts w:ascii="Times New Roman" w:hAnsi="Times New Roman"/>
          <w:b/>
          <w:bCs/>
          <w:lang w:val="en-HK"/>
        </w:rPr>
        <w:t>Facilitating Trade</w:t>
      </w:r>
      <w:r w:rsidRPr="0039358B">
        <w:rPr>
          <w:rFonts w:ascii="Times New Roman" w:hAnsi="Times New Roman"/>
          <w:lang w:val="en-HK"/>
        </w:rPr>
        <w:t>: The Act aligns with the realities of high-volume, volatile markets, where bulk goods are commonly sold before physical division.</w:t>
      </w:r>
    </w:p>
    <w:p w14:paraId="1F9C2085" w14:textId="3981DDB3" w:rsidR="00640A17" w:rsidRPr="00640A17" w:rsidRDefault="0039358B" w:rsidP="00640A17">
      <w:pPr>
        <w:numPr>
          <w:ilvl w:val="0"/>
          <w:numId w:val="16"/>
        </w:numPr>
        <w:spacing w:before="100" w:beforeAutospacing="1" w:after="240" w:line="360" w:lineRule="auto"/>
        <w:rPr>
          <w:rFonts w:ascii="Times New Roman" w:hAnsi="Times New Roman"/>
          <w:lang w:val="en-HK"/>
        </w:rPr>
      </w:pPr>
      <w:r w:rsidRPr="0039358B">
        <w:rPr>
          <w:rFonts w:ascii="Times New Roman" w:hAnsi="Times New Roman"/>
          <w:b/>
          <w:bCs/>
          <w:lang w:val="en-HK"/>
        </w:rPr>
        <w:t>Legal Certainty</w:t>
      </w:r>
      <w:r w:rsidRPr="0039358B">
        <w:rPr>
          <w:rFonts w:ascii="Times New Roman" w:hAnsi="Times New Roman"/>
          <w:lang w:val="en-HK"/>
        </w:rPr>
        <w:t>: Codified principles like ascertainment by exhaustion simplify property transfers.</w:t>
      </w:r>
    </w:p>
    <w:p w14:paraId="49576005" w14:textId="77777777" w:rsidR="00640A17" w:rsidRPr="00640A17" w:rsidRDefault="00640A17" w:rsidP="00640A17">
      <w:pPr>
        <w:numPr>
          <w:ilvl w:val="0"/>
          <w:numId w:val="16"/>
        </w:numPr>
        <w:spacing w:before="100" w:beforeAutospacing="1" w:after="240" w:line="360" w:lineRule="auto"/>
        <w:rPr>
          <w:rFonts w:ascii="Times New Roman" w:hAnsi="Times New Roman"/>
          <w:lang w:val="en-HK"/>
        </w:rPr>
      </w:pPr>
      <w:r w:rsidRPr="00640A17">
        <w:rPr>
          <w:rFonts w:ascii="Times New Roman" w:hAnsi="Times New Roman"/>
        </w:rPr>
        <w:t>Seller Insolvency: Buyers now have a secured proprietary claim, reducing their exposure to seller bankruptcy.</w:t>
      </w:r>
    </w:p>
    <w:p w14:paraId="0F72D2EB" w14:textId="1294826C"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sym w:font="Wingdings" w:char="F0E0"/>
      </w:r>
      <w:r w:rsidRPr="00640A17">
        <w:rPr>
          <w:rFonts w:ascii="Times New Roman" w:hAnsi="Times New Roman"/>
          <w:lang w:val="en-HK"/>
        </w:rPr>
        <w:t xml:space="preserve"> I</w:t>
      </w:r>
      <w:r w:rsidRPr="00640A17">
        <w:rPr>
          <w:rFonts w:ascii="Times New Roman" w:hAnsi="Times New Roman"/>
          <w:lang w:val="en-HK"/>
        </w:rPr>
        <w:t>n Section 20A:</w:t>
      </w:r>
    </w:p>
    <w:p w14:paraId="43122D34" w14:textId="77777777"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b/>
          <w:bCs/>
          <w:lang w:val="en-HK"/>
        </w:rPr>
        <w:t>Ownership in Common</w:t>
      </w:r>
      <w:r w:rsidRPr="00640A17">
        <w:rPr>
          <w:rFonts w:ascii="Times New Roman" w:hAnsi="Times New Roman"/>
          <w:lang w:val="en-HK"/>
        </w:rPr>
        <w:t>:</w:t>
      </w:r>
    </w:p>
    <w:p w14:paraId="2B5D07B2" w14:textId="77777777"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 xml:space="preserve">When multiple buyers purchase shares of an identified bulk, they become </w:t>
      </w:r>
      <w:r w:rsidRPr="00640A17">
        <w:rPr>
          <w:rFonts w:ascii="Times New Roman" w:hAnsi="Times New Roman"/>
          <w:b/>
          <w:bCs/>
          <w:lang w:val="en-HK"/>
        </w:rPr>
        <w:t>co-owners</w:t>
      </w:r>
      <w:r w:rsidRPr="00640A17">
        <w:rPr>
          <w:rFonts w:ascii="Times New Roman" w:hAnsi="Times New Roman"/>
          <w:lang w:val="en-HK"/>
        </w:rPr>
        <w:t xml:space="preserve"> of the bulk proportional to their respective purchases.</w:t>
      </w:r>
    </w:p>
    <w:p w14:paraId="2AFD0F68" w14:textId="77777777"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b/>
          <w:bCs/>
          <w:lang w:val="en-HK"/>
        </w:rPr>
        <w:t>Payment in Advance</w:t>
      </w:r>
      <w:r w:rsidRPr="00640A17">
        <w:rPr>
          <w:rFonts w:ascii="Times New Roman" w:hAnsi="Times New Roman"/>
          <w:lang w:val="en-HK"/>
        </w:rPr>
        <w:t>:</w:t>
      </w:r>
    </w:p>
    <w:p w14:paraId="4944D728" w14:textId="77777777"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For property rights to accrue, the buyer must have paid in advance for their share of the bulk.</w:t>
      </w:r>
    </w:p>
    <w:p w14:paraId="70FEF338" w14:textId="77777777"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b/>
          <w:bCs/>
          <w:lang w:val="en-HK"/>
        </w:rPr>
        <w:t>Protection Against Seller Insolvency</w:t>
      </w:r>
      <w:r w:rsidRPr="00640A17">
        <w:rPr>
          <w:rFonts w:ascii="Times New Roman" w:hAnsi="Times New Roman"/>
          <w:lang w:val="en-HK"/>
        </w:rPr>
        <w:t>:</w:t>
      </w:r>
    </w:p>
    <w:p w14:paraId="4390163B" w14:textId="1B86261B"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Once co-ownership is established under Section 20A, the buyer's rights are proprietary, meaning they are not merely unsecured creditors in the event of the seller’s bankruptcy.</w:t>
      </w:r>
    </w:p>
    <w:p w14:paraId="42E5D4F9" w14:textId="77777777" w:rsidR="00640A17" w:rsidRPr="00640A17" w:rsidRDefault="00640A17" w:rsidP="00640A17">
      <w:pPr>
        <w:pStyle w:val="NormalWeb"/>
        <w:spacing w:after="240" w:afterAutospacing="0" w:line="360" w:lineRule="auto"/>
      </w:pPr>
      <w:r w:rsidRPr="00640A17">
        <w:sym w:font="Wingdings" w:char="F0E0"/>
      </w:r>
      <w:r w:rsidRPr="00640A17">
        <w:t xml:space="preserve"> </w:t>
      </w:r>
      <w:r w:rsidRPr="00640A17">
        <w:rPr>
          <w:b/>
          <w:bCs/>
        </w:rPr>
        <w:t>Practical Example</w:t>
      </w:r>
      <w:r w:rsidRPr="00640A17">
        <w:t>:</w:t>
      </w:r>
    </w:p>
    <w:p w14:paraId="70C2FA55" w14:textId="70A7AC48" w:rsidR="00640A17" w:rsidRPr="0039358B"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lastRenderedPageBreak/>
        <w:t>If a bulk of 1,000 tons of oil is divided among buyers A (500 tons), B (400 tons), and C (100 tons), and the seller becomes insolvent, buyers retain their proportional ownership in the bulk, reducing their risk of losing both the goods and payment.</w:t>
      </w:r>
    </w:p>
    <w:p w14:paraId="63F3EF83" w14:textId="5DCFCA2A" w:rsidR="00640A17" w:rsidRPr="00640A17" w:rsidRDefault="00BD2F45" w:rsidP="00640A17">
      <w:pPr>
        <w:spacing w:after="240" w:line="360" w:lineRule="auto"/>
        <w:rPr>
          <w:rFonts w:ascii="Times New Roman" w:hAnsi="Times New Roman"/>
          <w:lang w:val="en-HK"/>
        </w:rPr>
      </w:pPr>
      <w:r w:rsidRPr="00BD2F45">
        <w:rPr>
          <w:rFonts w:ascii="Times New Roman" w:hAnsi="Times New Roman"/>
          <w:noProof/>
          <w:lang w:val="en-HK"/>
          <w14:ligatures w14:val="standardContextual"/>
        </w:rPr>
        <w:pict w14:anchorId="078BA898">
          <v:rect id="_x0000_i1026" alt="" style="width:451.3pt;height:.05pt;mso-width-percent:0;mso-height-percent:0;mso-width-percent:0;mso-height-percent:0" o:hralign="center" o:hrstd="t" o:hr="t" fillcolor="#a0a0a0" stroked="f"/>
        </w:pict>
      </w:r>
    </w:p>
    <w:p w14:paraId="319C036E" w14:textId="6B0E8FCD" w:rsidR="00EE3C28" w:rsidRPr="00EE3C28" w:rsidRDefault="00640A17" w:rsidP="00640A17">
      <w:pPr>
        <w:spacing w:before="100" w:beforeAutospacing="1" w:after="240" w:line="360" w:lineRule="auto"/>
        <w:outlineLvl w:val="3"/>
        <w:rPr>
          <w:rFonts w:ascii="Times New Roman" w:hAnsi="Times New Roman"/>
          <w:b/>
          <w:bCs/>
          <w:lang w:val="en-HK"/>
        </w:rPr>
      </w:pPr>
      <w:r w:rsidRPr="00640A17">
        <w:rPr>
          <w:rFonts w:ascii="Times New Roman" w:hAnsi="Times New Roman"/>
          <w:b/>
          <w:bCs/>
          <w:lang w:val="en-HK"/>
        </w:rPr>
        <w:t>5</w:t>
      </w:r>
      <w:r w:rsidR="00EE3C28" w:rsidRPr="00EE3C28">
        <w:rPr>
          <w:rFonts w:ascii="Times New Roman" w:hAnsi="Times New Roman"/>
          <w:b/>
          <w:bCs/>
          <w:lang w:val="en-HK"/>
        </w:rPr>
        <w:t>. Do the Reforms Go Far Enough?</w:t>
      </w:r>
    </w:p>
    <w:p w14:paraId="2C0A5E76" w14:textId="77777777" w:rsidR="00EE3C28" w:rsidRPr="00EE3C28" w:rsidRDefault="00EE3C28" w:rsidP="00640A17">
      <w:pPr>
        <w:spacing w:before="100" w:beforeAutospacing="1" w:after="240" w:line="360" w:lineRule="auto"/>
        <w:outlineLvl w:val="4"/>
        <w:rPr>
          <w:rFonts w:ascii="Times New Roman" w:hAnsi="Times New Roman"/>
          <w:b/>
          <w:bCs/>
          <w:lang w:val="en-HK"/>
        </w:rPr>
      </w:pPr>
      <w:r w:rsidRPr="00EE3C28">
        <w:rPr>
          <w:rFonts w:ascii="Times New Roman" w:hAnsi="Times New Roman"/>
          <w:b/>
          <w:bCs/>
          <w:lang w:val="en-HK"/>
        </w:rPr>
        <w:t>Unresolved Problems:</w:t>
      </w:r>
    </w:p>
    <w:p w14:paraId="4656ADE8" w14:textId="77777777" w:rsidR="00640A17" w:rsidRPr="0039358B" w:rsidRDefault="00640A17" w:rsidP="00640A17">
      <w:pPr>
        <w:numPr>
          <w:ilvl w:val="0"/>
          <w:numId w:val="17"/>
        </w:numPr>
        <w:spacing w:before="100" w:beforeAutospacing="1" w:after="240" w:line="360" w:lineRule="auto"/>
        <w:rPr>
          <w:rFonts w:ascii="Times New Roman" w:hAnsi="Times New Roman"/>
          <w:lang w:val="en-HK"/>
        </w:rPr>
      </w:pPr>
      <w:r w:rsidRPr="0039358B">
        <w:rPr>
          <w:rFonts w:ascii="Times New Roman" w:hAnsi="Times New Roman"/>
          <w:b/>
          <w:bCs/>
          <w:lang w:val="en-HK"/>
        </w:rPr>
        <w:t>Good Faith Purchasers</w:t>
      </w:r>
      <w:r w:rsidRPr="0039358B">
        <w:rPr>
          <w:rFonts w:ascii="Times New Roman" w:hAnsi="Times New Roman"/>
          <w:lang w:val="en-HK"/>
        </w:rPr>
        <w:t>:</w:t>
      </w:r>
    </w:p>
    <w:p w14:paraId="065A8775" w14:textId="77777777" w:rsidR="00640A17" w:rsidRPr="0039358B"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 xml:space="preserve">- </w:t>
      </w:r>
      <w:r w:rsidRPr="0039358B">
        <w:rPr>
          <w:rFonts w:ascii="Times New Roman" w:hAnsi="Times New Roman"/>
          <w:lang w:val="en-HK"/>
        </w:rPr>
        <w:t>Section 24 introduces the risk of buyers losing claims to goods resold to third parties in good faith.</w:t>
      </w:r>
    </w:p>
    <w:p w14:paraId="5A0B55BD" w14:textId="77777777" w:rsidR="00640A17" w:rsidRPr="00640A17"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 xml:space="preserve">- </w:t>
      </w:r>
      <w:r w:rsidRPr="0039358B">
        <w:rPr>
          <w:rFonts w:ascii="Times New Roman" w:hAnsi="Times New Roman"/>
          <w:lang w:val="en-HK"/>
        </w:rPr>
        <w:t>Buyers must rely on suing the seller for non-delivery.</w:t>
      </w:r>
    </w:p>
    <w:p w14:paraId="48061AC5" w14:textId="77777777" w:rsidR="00640A17" w:rsidRPr="00EE3C28" w:rsidRDefault="00640A17" w:rsidP="00640A17">
      <w:pPr>
        <w:spacing w:before="100" w:beforeAutospacing="1" w:after="240" w:line="360" w:lineRule="auto"/>
        <w:outlineLvl w:val="4"/>
        <w:rPr>
          <w:rFonts w:ascii="Times New Roman" w:hAnsi="Times New Roman"/>
          <w:b/>
          <w:bCs/>
          <w:lang w:val="en-HK"/>
        </w:rPr>
      </w:pPr>
      <w:r w:rsidRPr="00EE3C28">
        <w:rPr>
          <w:rFonts w:ascii="Times New Roman" w:hAnsi="Times New Roman"/>
          <w:b/>
          <w:bCs/>
          <w:lang w:val="en-HK"/>
        </w:rPr>
        <w:t>Scholarly Critique:</w:t>
      </w:r>
    </w:p>
    <w:p w14:paraId="2B17B84D" w14:textId="35C5A968" w:rsidR="00640A17" w:rsidRPr="0039358B" w:rsidRDefault="00640A17" w:rsidP="00640A17">
      <w:pPr>
        <w:spacing w:before="100" w:beforeAutospacing="1" w:after="240" w:line="360" w:lineRule="auto"/>
        <w:rPr>
          <w:rFonts w:ascii="Times New Roman" w:hAnsi="Times New Roman"/>
          <w:lang w:val="en-HK"/>
        </w:rPr>
      </w:pPr>
      <w:r w:rsidRPr="00EE3C28">
        <w:rPr>
          <w:rFonts w:ascii="Times New Roman" w:hAnsi="Times New Roman"/>
          <w:b/>
          <w:bCs/>
          <w:lang w:val="en-HK"/>
        </w:rPr>
        <w:t>T.B. Smith</w:t>
      </w:r>
      <w:r w:rsidRPr="00EE3C28">
        <w:rPr>
          <w:rFonts w:ascii="Times New Roman" w:hAnsi="Times New Roman"/>
          <w:lang w:val="en-HK"/>
        </w:rPr>
        <w:t xml:space="preserve"> highlighted the piecemeal nature of these reforms, which lack coherence compared to the UCC's codification approach.</w:t>
      </w:r>
    </w:p>
    <w:p w14:paraId="7FE52360" w14:textId="77777777" w:rsidR="00640A17" w:rsidRPr="0039358B" w:rsidRDefault="00640A17" w:rsidP="00640A17">
      <w:pPr>
        <w:numPr>
          <w:ilvl w:val="0"/>
          <w:numId w:val="17"/>
        </w:numPr>
        <w:spacing w:before="100" w:beforeAutospacing="1" w:after="240" w:line="360" w:lineRule="auto"/>
        <w:rPr>
          <w:rFonts w:ascii="Times New Roman" w:hAnsi="Times New Roman"/>
          <w:lang w:val="en-HK"/>
        </w:rPr>
      </w:pPr>
      <w:r w:rsidRPr="0039358B">
        <w:rPr>
          <w:rFonts w:ascii="Times New Roman" w:hAnsi="Times New Roman"/>
          <w:b/>
          <w:bCs/>
          <w:lang w:val="en-HK"/>
        </w:rPr>
        <w:t>Insolvency of Co-Owners</w:t>
      </w:r>
      <w:r w:rsidRPr="0039358B">
        <w:rPr>
          <w:rFonts w:ascii="Times New Roman" w:hAnsi="Times New Roman"/>
          <w:lang w:val="en-HK"/>
        </w:rPr>
        <w:t>:</w:t>
      </w:r>
    </w:p>
    <w:p w14:paraId="148B1369" w14:textId="77777777" w:rsidR="00640A17" w:rsidRPr="0039358B"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 xml:space="preserve">- </w:t>
      </w:r>
      <w:r w:rsidRPr="0039358B">
        <w:rPr>
          <w:rFonts w:ascii="Times New Roman" w:hAnsi="Times New Roman"/>
          <w:lang w:val="en-HK"/>
        </w:rPr>
        <w:t>No statutory framework exists for apportioning losses among co-owners if one becomes insolvent.</w:t>
      </w:r>
    </w:p>
    <w:p w14:paraId="36746E73" w14:textId="77777777" w:rsidR="00640A17" w:rsidRPr="0039358B"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 xml:space="preserve">- </w:t>
      </w:r>
      <w:r w:rsidRPr="0039358B">
        <w:rPr>
          <w:rFonts w:ascii="Times New Roman" w:hAnsi="Times New Roman"/>
          <w:lang w:val="en-HK"/>
        </w:rPr>
        <w:t>This omission could lead to delays and disputes, as seen in actions like interpleader (England) or multipoinding (Scotland).</w:t>
      </w:r>
    </w:p>
    <w:p w14:paraId="2BBDFA4F" w14:textId="77777777" w:rsidR="00640A17" w:rsidRPr="0039358B" w:rsidRDefault="00640A17" w:rsidP="00640A17">
      <w:pPr>
        <w:numPr>
          <w:ilvl w:val="0"/>
          <w:numId w:val="17"/>
        </w:numPr>
        <w:spacing w:before="100" w:beforeAutospacing="1" w:after="240" w:line="360" w:lineRule="auto"/>
        <w:rPr>
          <w:rFonts w:ascii="Times New Roman" w:hAnsi="Times New Roman"/>
          <w:lang w:val="en-HK"/>
        </w:rPr>
      </w:pPr>
      <w:r w:rsidRPr="0039358B">
        <w:rPr>
          <w:rFonts w:ascii="Times New Roman" w:hAnsi="Times New Roman"/>
          <w:b/>
          <w:bCs/>
          <w:lang w:val="en-HK"/>
        </w:rPr>
        <w:t>Judicial and Practical Limitations</w:t>
      </w:r>
      <w:r w:rsidRPr="0039358B">
        <w:rPr>
          <w:rFonts w:ascii="Times New Roman" w:hAnsi="Times New Roman"/>
          <w:lang w:val="en-HK"/>
        </w:rPr>
        <w:t>:</w:t>
      </w:r>
    </w:p>
    <w:p w14:paraId="32387BF2" w14:textId="77777777" w:rsidR="00640A17" w:rsidRPr="0039358B" w:rsidRDefault="00640A17" w:rsidP="00640A17">
      <w:pPr>
        <w:spacing w:before="100" w:beforeAutospacing="1" w:after="240" w:line="360" w:lineRule="auto"/>
        <w:rPr>
          <w:rFonts w:ascii="Times New Roman" w:hAnsi="Times New Roman"/>
          <w:lang w:val="en-HK"/>
        </w:rPr>
      </w:pPr>
      <w:r w:rsidRPr="00640A17">
        <w:rPr>
          <w:rFonts w:ascii="Times New Roman" w:hAnsi="Times New Roman"/>
          <w:lang w:val="en-HK"/>
        </w:rPr>
        <w:t xml:space="preserve">- </w:t>
      </w:r>
      <w:r w:rsidRPr="0039358B">
        <w:rPr>
          <w:rFonts w:ascii="Times New Roman" w:hAnsi="Times New Roman"/>
          <w:lang w:val="en-HK"/>
        </w:rPr>
        <w:t>Courts have restricted remedies like specific performance to cases involving unique goods (</w:t>
      </w:r>
      <w:r w:rsidRPr="0039358B">
        <w:rPr>
          <w:rFonts w:ascii="Times New Roman" w:hAnsi="Times New Roman"/>
          <w:i/>
          <w:iCs/>
          <w:lang w:val="en-HK"/>
        </w:rPr>
        <w:t>Cohen v Roche [1927]</w:t>
      </w:r>
      <w:r w:rsidRPr="0039358B">
        <w:rPr>
          <w:rFonts w:ascii="Times New Roman" w:hAnsi="Times New Roman"/>
          <w:lang w:val="en-HK"/>
        </w:rPr>
        <w:t>).</w:t>
      </w:r>
    </w:p>
    <w:p w14:paraId="6EE27A5E" w14:textId="3BF7C530" w:rsidR="0039358B" w:rsidRPr="00640A17" w:rsidRDefault="00640A17" w:rsidP="00640A17">
      <w:pPr>
        <w:spacing w:before="100" w:beforeAutospacing="1" w:after="240" w:line="360" w:lineRule="auto"/>
        <w:outlineLvl w:val="3"/>
        <w:rPr>
          <w:rFonts w:ascii="Times New Roman" w:hAnsi="Times New Roman"/>
          <w:b/>
          <w:bCs/>
          <w:lang w:val="en-HK"/>
        </w:rPr>
      </w:pPr>
      <w:r w:rsidRPr="00640A17">
        <w:rPr>
          <w:rFonts w:ascii="Times New Roman" w:hAnsi="Times New Roman"/>
          <w:lang w:val="en-HK"/>
        </w:rPr>
        <w:t xml:space="preserve">- </w:t>
      </w:r>
      <w:r w:rsidRPr="0039358B">
        <w:rPr>
          <w:rFonts w:ascii="Times New Roman" w:hAnsi="Times New Roman"/>
          <w:lang w:val="en-HK"/>
        </w:rPr>
        <w:t>Practical challenges remain for buyers of ordinary bulk goods</w:t>
      </w:r>
    </w:p>
    <w:p w14:paraId="7FAFFF11" w14:textId="726069F4" w:rsidR="00640A17" w:rsidRPr="00640A17" w:rsidRDefault="00BD2F45" w:rsidP="00640A17">
      <w:pPr>
        <w:spacing w:before="100" w:beforeAutospacing="1" w:after="240" w:line="360" w:lineRule="auto"/>
        <w:outlineLvl w:val="3"/>
        <w:rPr>
          <w:rFonts w:ascii="Times New Roman" w:hAnsi="Times New Roman"/>
          <w:b/>
          <w:bCs/>
          <w:lang w:val="en-HK"/>
        </w:rPr>
      </w:pPr>
      <w:r w:rsidRPr="00BD2F45">
        <w:rPr>
          <w:rFonts w:ascii="Times New Roman" w:hAnsi="Times New Roman"/>
          <w:noProof/>
          <w:lang w:val="en-HK"/>
          <w14:ligatures w14:val="standardContextual"/>
        </w:rPr>
        <w:pict w14:anchorId="77CD9A31">
          <v:rect id="_x0000_i1025" alt="" style="width:451.3pt;height:.05pt;mso-width-percent:0;mso-height-percent:0;mso-width-percent:0;mso-height-percent:0" o:hralign="center" o:hrstd="t" o:hr="t" fillcolor="#a0a0a0" stroked="f"/>
        </w:pict>
      </w:r>
    </w:p>
    <w:p w14:paraId="675E0365" w14:textId="75E402D2" w:rsidR="00EE3C28" w:rsidRPr="00EE3C28" w:rsidRDefault="00640A17" w:rsidP="00640A17">
      <w:pPr>
        <w:spacing w:before="100" w:beforeAutospacing="1" w:after="240" w:line="360" w:lineRule="auto"/>
        <w:outlineLvl w:val="3"/>
        <w:rPr>
          <w:rFonts w:ascii="Times New Roman" w:hAnsi="Times New Roman"/>
          <w:b/>
          <w:bCs/>
          <w:lang w:val="en-HK"/>
        </w:rPr>
      </w:pPr>
      <w:r w:rsidRPr="00640A17">
        <w:rPr>
          <w:rFonts w:ascii="Times New Roman" w:hAnsi="Times New Roman"/>
          <w:b/>
          <w:bCs/>
          <w:lang w:val="en-HK"/>
        </w:rPr>
        <w:lastRenderedPageBreak/>
        <w:t>6</w:t>
      </w:r>
      <w:r w:rsidR="00EE3C28" w:rsidRPr="00EE3C28">
        <w:rPr>
          <w:rFonts w:ascii="Times New Roman" w:hAnsi="Times New Roman"/>
          <w:b/>
          <w:bCs/>
          <w:lang w:val="en-HK"/>
        </w:rPr>
        <w:t>. Key Additional Points</w:t>
      </w:r>
    </w:p>
    <w:p w14:paraId="1CB524C4" w14:textId="5D172024" w:rsidR="00EE3C28" w:rsidRPr="00EE3C28" w:rsidRDefault="0039358B" w:rsidP="00640A17">
      <w:pPr>
        <w:spacing w:before="100" w:beforeAutospacing="1" w:after="240" w:line="360" w:lineRule="auto"/>
        <w:rPr>
          <w:rFonts w:ascii="Times New Roman" w:hAnsi="Times New Roman"/>
          <w:lang w:val="en-HK"/>
        </w:rPr>
      </w:pPr>
      <w:r w:rsidRPr="00640A17">
        <w:rPr>
          <w:rFonts w:ascii="Times New Roman" w:hAnsi="Times New Roman"/>
          <w:b/>
          <w:bCs/>
          <w:lang w:val="en-HK"/>
        </w:rPr>
        <w:t xml:space="preserve">1. </w:t>
      </w:r>
      <w:r w:rsidR="00EE3C28" w:rsidRPr="00EE3C28">
        <w:rPr>
          <w:rFonts w:ascii="Times New Roman" w:hAnsi="Times New Roman"/>
          <w:b/>
          <w:bCs/>
          <w:lang w:val="en-HK"/>
        </w:rPr>
        <w:t>Judicial Innovation</w:t>
      </w:r>
      <w:r w:rsidR="00EE3C28" w:rsidRPr="00EE3C28">
        <w:rPr>
          <w:rFonts w:ascii="Times New Roman" w:hAnsi="Times New Roman"/>
          <w:lang w:val="en-HK"/>
        </w:rPr>
        <w:t>: Courts previously mitigated strict statutory rules through doctrines like ascertainment by exhaustion (</w:t>
      </w:r>
      <w:r w:rsidR="00EE3C28" w:rsidRPr="00EE3C28">
        <w:rPr>
          <w:rFonts w:ascii="Times New Roman" w:hAnsi="Times New Roman"/>
          <w:i/>
          <w:iCs/>
          <w:lang w:val="en-HK"/>
        </w:rPr>
        <w:t xml:space="preserve">Re </w:t>
      </w:r>
      <w:proofErr w:type="spellStart"/>
      <w:r w:rsidR="00EE3C28" w:rsidRPr="00EE3C28">
        <w:rPr>
          <w:rFonts w:ascii="Times New Roman" w:hAnsi="Times New Roman"/>
          <w:i/>
          <w:iCs/>
          <w:lang w:val="en-HK"/>
        </w:rPr>
        <w:t>Stapylton</w:t>
      </w:r>
      <w:proofErr w:type="spellEnd"/>
      <w:r w:rsidR="00EE3C28" w:rsidRPr="00EE3C28">
        <w:rPr>
          <w:rFonts w:ascii="Times New Roman" w:hAnsi="Times New Roman"/>
          <w:i/>
          <w:iCs/>
          <w:lang w:val="en-HK"/>
        </w:rPr>
        <w:t xml:space="preserve"> Fletcher [1994]</w:t>
      </w:r>
      <w:r w:rsidR="00EE3C28" w:rsidRPr="00EE3C28">
        <w:rPr>
          <w:rFonts w:ascii="Times New Roman" w:hAnsi="Times New Roman"/>
          <w:lang w:val="en-HK"/>
        </w:rPr>
        <w:t>) but were limited in scope.</w:t>
      </w:r>
    </w:p>
    <w:p w14:paraId="5D276D82" w14:textId="2F6F6425" w:rsidR="00EE3C28" w:rsidRPr="00EE3C28" w:rsidRDefault="0039358B" w:rsidP="00640A17">
      <w:pPr>
        <w:spacing w:before="100" w:beforeAutospacing="1" w:after="240" w:line="360" w:lineRule="auto"/>
        <w:rPr>
          <w:rFonts w:ascii="Times New Roman" w:hAnsi="Times New Roman"/>
          <w:lang w:val="en-HK"/>
        </w:rPr>
      </w:pPr>
      <w:r w:rsidRPr="00640A17">
        <w:rPr>
          <w:rFonts w:ascii="Times New Roman" w:hAnsi="Times New Roman"/>
          <w:b/>
          <w:bCs/>
          <w:lang w:val="en-HK"/>
        </w:rPr>
        <w:t xml:space="preserve">2. </w:t>
      </w:r>
      <w:r w:rsidR="00EE3C28" w:rsidRPr="00EE3C28">
        <w:rPr>
          <w:rFonts w:ascii="Times New Roman" w:hAnsi="Times New Roman"/>
          <w:b/>
          <w:bCs/>
          <w:lang w:val="en-HK"/>
        </w:rPr>
        <w:t>Contractual Flexibility</w:t>
      </w:r>
      <w:r w:rsidR="00EE3C28" w:rsidRPr="00EE3C28">
        <w:rPr>
          <w:rFonts w:ascii="Times New Roman" w:hAnsi="Times New Roman"/>
          <w:lang w:val="en-HK"/>
        </w:rPr>
        <w:t>:</w:t>
      </w:r>
      <w:r w:rsidRPr="00640A17">
        <w:rPr>
          <w:rFonts w:ascii="Times New Roman" w:hAnsi="Times New Roman"/>
          <w:lang w:val="en-HK"/>
        </w:rPr>
        <w:t xml:space="preserve"> </w:t>
      </w:r>
      <w:r w:rsidR="00EE3C28" w:rsidRPr="00EE3C28">
        <w:rPr>
          <w:rFonts w:ascii="Times New Roman" w:hAnsi="Times New Roman"/>
          <w:lang w:val="en-HK"/>
        </w:rPr>
        <w:t>New provisions allow parties to disapply ownership-in-common rules and create custom agreements (e.g., mutual adjustment schemes).</w:t>
      </w:r>
    </w:p>
    <w:p w14:paraId="54895778" w14:textId="7D0991B7" w:rsidR="00EE3C28" w:rsidRPr="00EE3C28" w:rsidRDefault="0039358B" w:rsidP="00640A17">
      <w:pPr>
        <w:spacing w:before="100" w:beforeAutospacing="1" w:after="240" w:line="360" w:lineRule="auto"/>
        <w:rPr>
          <w:rFonts w:ascii="Times New Roman" w:hAnsi="Times New Roman"/>
          <w:lang w:val="en-HK"/>
        </w:rPr>
      </w:pPr>
      <w:r w:rsidRPr="00640A17">
        <w:rPr>
          <w:rFonts w:ascii="Times New Roman" w:hAnsi="Times New Roman"/>
          <w:b/>
          <w:bCs/>
          <w:lang w:val="en-HK"/>
        </w:rPr>
        <w:t xml:space="preserve">3. </w:t>
      </w:r>
      <w:r w:rsidR="00EE3C28" w:rsidRPr="00EE3C28">
        <w:rPr>
          <w:rFonts w:ascii="Times New Roman" w:hAnsi="Times New Roman"/>
          <w:b/>
          <w:bCs/>
          <w:lang w:val="en-HK"/>
        </w:rPr>
        <w:t>Comparison with Scots Common Law</w:t>
      </w:r>
      <w:r w:rsidR="00EE3C28" w:rsidRPr="00EE3C28">
        <w:rPr>
          <w:rFonts w:ascii="Times New Roman" w:hAnsi="Times New Roman"/>
          <w:lang w:val="en-HK"/>
        </w:rPr>
        <w:t>:</w:t>
      </w:r>
      <w:r w:rsidRPr="00640A17">
        <w:rPr>
          <w:rFonts w:ascii="Times New Roman" w:hAnsi="Times New Roman"/>
          <w:lang w:val="en-HK"/>
        </w:rPr>
        <w:t xml:space="preserve"> </w:t>
      </w:r>
      <w:r w:rsidR="00EE3C28" w:rsidRPr="00EE3C28">
        <w:rPr>
          <w:rFonts w:ascii="Times New Roman" w:hAnsi="Times New Roman"/>
          <w:lang w:val="en-HK"/>
        </w:rPr>
        <w:t>Scots law allowed property to pass based on intention, avoiding rigid statutory barriers. Reform moves closer to this flexibility but retains statutory constraints.</w:t>
      </w:r>
    </w:p>
    <w:p w14:paraId="5EFF1174" w14:textId="77777777" w:rsidR="00CD39F1" w:rsidRPr="00640A17" w:rsidRDefault="00CD39F1" w:rsidP="00640A17">
      <w:pPr>
        <w:spacing w:after="240" w:line="360" w:lineRule="auto"/>
        <w:rPr>
          <w:rFonts w:ascii="Times New Roman" w:hAnsi="Times New Roman"/>
        </w:rPr>
      </w:pPr>
    </w:p>
    <w:sectPr w:rsidR="00CD39F1" w:rsidRPr="00640A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BC7C91" w14:textId="77777777" w:rsidR="00BD2F45" w:rsidRDefault="00BD2F45" w:rsidP="0039358B">
      <w:r>
        <w:separator/>
      </w:r>
    </w:p>
  </w:endnote>
  <w:endnote w:type="continuationSeparator" w:id="0">
    <w:p w14:paraId="519069D9" w14:textId="77777777" w:rsidR="00BD2F45" w:rsidRDefault="00BD2F45" w:rsidP="00393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2982AD" w14:textId="77777777" w:rsidR="00BD2F45" w:rsidRDefault="00BD2F45" w:rsidP="0039358B">
      <w:r>
        <w:separator/>
      </w:r>
    </w:p>
  </w:footnote>
  <w:footnote w:type="continuationSeparator" w:id="0">
    <w:p w14:paraId="63498798" w14:textId="77777777" w:rsidR="00BD2F45" w:rsidRDefault="00BD2F45" w:rsidP="0039358B">
      <w:r>
        <w:continuationSeparator/>
      </w:r>
    </w:p>
  </w:footnote>
  <w:footnote w:id="1">
    <w:p w14:paraId="3A74F9DD" w14:textId="050B30B8" w:rsidR="00BF138C" w:rsidRPr="00BF138C" w:rsidRDefault="00BF138C" w:rsidP="00BF138C">
      <w:pPr>
        <w:pStyle w:val="FootnoteText"/>
        <w:spacing w:line="360" w:lineRule="auto"/>
        <w:rPr>
          <w:rFonts w:ascii="Times New Roman" w:hAnsi="Times New Roman"/>
          <w:color w:val="001D35"/>
          <w:sz w:val="24"/>
          <w:szCs w:val="24"/>
          <w:shd w:val="clear" w:color="auto" w:fill="FFFFFF"/>
          <w:vertAlign w:val="superscript"/>
        </w:rPr>
      </w:pPr>
      <w:r w:rsidRPr="00BF138C">
        <w:rPr>
          <w:rStyle w:val="FootnoteReference"/>
          <w:rFonts w:ascii="Times New Roman" w:hAnsi="Times New Roman"/>
          <w:sz w:val="24"/>
          <w:szCs w:val="24"/>
        </w:rPr>
        <w:footnoteRef/>
      </w:r>
      <w:r w:rsidRPr="00BF138C">
        <w:rPr>
          <w:rFonts w:ascii="Times New Roman" w:hAnsi="Times New Roman"/>
          <w:sz w:val="24"/>
          <w:szCs w:val="24"/>
          <w:vertAlign w:val="superscript"/>
        </w:rPr>
        <w:t xml:space="preserve"> </w:t>
      </w:r>
      <w:r w:rsidRPr="00BF138C">
        <w:rPr>
          <w:rFonts w:ascii="Times New Roman" w:hAnsi="Times New Roman"/>
          <w:color w:val="001D35"/>
          <w:sz w:val="24"/>
          <w:szCs w:val="24"/>
          <w:shd w:val="clear" w:color="auto" w:fill="FFFFFF"/>
          <w:vertAlign w:val="superscript"/>
        </w:rPr>
        <w:t>A bill of lading (B/L) is a legal document that acts as a receipt, contract, and proof of ownership for goods being shipped.</w:t>
      </w:r>
    </w:p>
    <w:p w14:paraId="5FAC8519" w14:textId="604BD611" w:rsidR="00BF138C" w:rsidRPr="00BF138C" w:rsidRDefault="00BF138C" w:rsidP="00BF138C">
      <w:pPr>
        <w:pStyle w:val="NormalWeb"/>
        <w:spacing w:before="0" w:beforeAutospacing="0" w:after="0" w:afterAutospacing="0" w:line="360" w:lineRule="auto"/>
        <w:rPr>
          <w:vertAlign w:val="superscript"/>
        </w:rPr>
      </w:pPr>
      <w:r w:rsidRPr="00BF138C">
        <w:rPr>
          <w:vertAlign w:val="superscript"/>
        </w:rPr>
        <w:sym w:font="Wingdings" w:char="F0E0"/>
      </w:r>
      <w:r>
        <w:rPr>
          <w:vertAlign w:val="superscript"/>
        </w:rPr>
        <w:t xml:space="preserve"> </w:t>
      </w:r>
      <w:r w:rsidR="00864156" w:rsidRPr="00864156">
        <w:rPr>
          <w:i/>
          <w:iCs/>
          <w:vertAlign w:val="superscript"/>
        </w:rPr>
        <w:t xml:space="preserve">The </w:t>
      </w:r>
      <w:r w:rsidRPr="00864156">
        <w:rPr>
          <w:i/>
          <w:iCs/>
          <w:vertAlign w:val="superscript"/>
        </w:rPr>
        <w:t>Gosforth</w:t>
      </w:r>
      <w:r w:rsidRPr="00BF138C">
        <w:rPr>
          <w:vertAlign w:val="superscript"/>
        </w:rPr>
        <w:t xml:space="preserve"> highlighted another problem with the statutory regime governing commodity sales in Britai</w:t>
      </w:r>
      <w:r w:rsidRPr="00BF138C">
        <w:rPr>
          <w:vertAlign w:val="superscript"/>
        </w:rPr>
        <w:t xml:space="preserve">n. Section 1 of the Bills of Lading Act 1855 prevented a person to whom goods were to be delivered under a contract for the carriage of goods by sea from suing the carrier under a bill of lading because property in the goods forming part of </w:t>
      </w:r>
      <w:r>
        <w:rPr>
          <w:vertAlign w:val="superscript"/>
        </w:rPr>
        <w:t xml:space="preserve">a </w:t>
      </w:r>
      <w:r w:rsidRPr="00BF138C">
        <w:rPr>
          <w:vertAlign w:val="superscript"/>
        </w:rPr>
        <w:t xml:space="preserve">bulk could not pass to the </w:t>
      </w:r>
      <w:r>
        <w:rPr>
          <w:vertAlign w:val="superscript"/>
        </w:rPr>
        <w:t xml:space="preserve">buyer. </w:t>
      </w:r>
    </w:p>
  </w:footnote>
  <w:footnote w:id="2">
    <w:p w14:paraId="4C2DF4F4" w14:textId="1431B794" w:rsidR="0039358B" w:rsidRPr="00BF138C" w:rsidRDefault="0039358B" w:rsidP="00BF138C">
      <w:pPr>
        <w:pStyle w:val="NormalWeb"/>
        <w:spacing w:before="0" w:beforeAutospacing="0" w:after="0" w:afterAutospacing="0" w:line="360" w:lineRule="auto"/>
        <w:rPr>
          <w:vertAlign w:val="superscript"/>
        </w:rPr>
      </w:pPr>
      <w:r w:rsidRPr="00BF138C">
        <w:rPr>
          <w:rStyle w:val="FootnoteReference"/>
        </w:rPr>
        <w:footnoteRef/>
      </w:r>
      <w:r w:rsidRPr="00BF138C">
        <w:rPr>
          <w:vertAlign w:val="superscript"/>
        </w:rPr>
        <w:t xml:space="preserve"> </w:t>
      </w:r>
      <w:r w:rsidRPr="00BF138C">
        <w:rPr>
          <w:vertAlign w:val="superscript"/>
        </w:rPr>
        <w:t xml:space="preserve">Goode, Commercial Law, op </w:t>
      </w:r>
      <w:proofErr w:type="spellStart"/>
      <w:r w:rsidRPr="00BF138C">
        <w:rPr>
          <w:vertAlign w:val="superscript"/>
        </w:rPr>
        <w:t>cit</w:t>
      </w:r>
      <w:proofErr w:type="spellEnd"/>
      <w:r w:rsidRPr="00BF138C">
        <w:rPr>
          <w:vertAlign w:val="superscript"/>
        </w:rPr>
        <w:t xml:space="preserve"> n 2, and Proprietary Rights and Insolvency in Sales Transactions (London: Sweet &amp; Maxwell, 2nd ed, 1989); Smith, Property Problems in Sale (London: Sweet &amp; Maxwell, 1978).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401DB"/>
    <w:multiLevelType w:val="multilevel"/>
    <w:tmpl w:val="A72E390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20C469D"/>
    <w:multiLevelType w:val="multilevel"/>
    <w:tmpl w:val="550C46B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8402CB5"/>
    <w:multiLevelType w:val="multilevel"/>
    <w:tmpl w:val="9012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F6F4E"/>
    <w:multiLevelType w:val="multilevel"/>
    <w:tmpl w:val="A24C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A2F5B"/>
    <w:multiLevelType w:val="multilevel"/>
    <w:tmpl w:val="C414B3A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9202579"/>
    <w:multiLevelType w:val="multilevel"/>
    <w:tmpl w:val="78141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E95CF3"/>
    <w:multiLevelType w:val="multilevel"/>
    <w:tmpl w:val="256AA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552C2"/>
    <w:multiLevelType w:val="multilevel"/>
    <w:tmpl w:val="51F46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04A34"/>
    <w:multiLevelType w:val="multilevel"/>
    <w:tmpl w:val="FAA2B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F5F04"/>
    <w:multiLevelType w:val="multilevel"/>
    <w:tmpl w:val="CF94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21712"/>
    <w:multiLevelType w:val="multilevel"/>
    <w:tmpl w:val="80C8D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15BB3"/>
    <w:multiLevelType w:val="multilevel"/>
    <w:tmpl w:val="51EE9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DD32B2"/>
    <w:multiLevelType w:val="multilevel"/>
    <w:tmpl w:val="22544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0058A"/>
    <w:multiLevelType w:val="multilevel"/>
    <w:tmpl w:val="6520F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27594"/>
    <w:multiLevelType w:val="multilevel"/>
    <w:tmpl w:val="15EC5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592F11"/>
    <w:multiLevelType w:val="multilevel"/>
    <w:tmpl w:val="AE9C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97261"/>
    <w:multiLevelType w:val="multilevel"/>
    <w:tmpl w:val="61F8E9D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4760327"/>
    <w:multiLevelType w:val="multilevel"/>
    <w:tmpl w:val="2902875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5D1952C8"/>
    <w:multiLevelType w:val="multilevel"/>
    <w:tmpl w:val="FF1456E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604A4715"/>
    <w:multiLevelType w:val="multilevel"/>
    <w:tmpl w:val="47BC5D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64E61F4C"/>
    <w:multiLevelType w:val="multilevel"/>
    <w:tmpl w:val="9AD8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AB0899"/>
    <w:multiLevelType w:val="multilevel"/>
    <w:tmpl w:val="138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C36A75"/>
    <w:multiLevelType w:val="multilevel"/>
    <w:tmpl w:val="A3381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835369">
    <w:abstractNumId w:val="2"/>
  </w:num>
  <w:num w:numId="2" w16cid:durableId="63767689">
    <w:abstractNumId w:val="7"/>
  </w:num>
  <w:num w:numId="3" w16cid:durableId="963190266">
    <w:abstractNumId w:val="9"/>
  </w:num>
  <w:num w:numId="4" w16cid:durableId="1606616245">
    <w:abstractNumId w:val="10"/>
  </w:num>
  <w:num w:numId="5" w16cid:durableId="549268836">
    <w:abstractNumId w:val="13"/>
  </w:num>
  <w:num w:numId="6" w16cid:durableId="1891265152">
    <w:abstractNumId w:val="3"/>
  </w:num>
  <w:num w:numId="7" w16cid:durableId="706951587">
    <w:abstractNumId w:val="22"/>
  </w:num>
  <w:num w:numId="8" w16cid:durableId="1060521739">
    <w:abstractNumId w:val="21"/>
  </w:num>
  <w:num w:numId="9" w16cid:durableId="1062173196">
    <w:abstractNumId w:val="12"/>
  </w:num>
  <w:num w:numId="10" w16cid:durableId="1957104060">
    <w:abstractNumId w:val="20"/>
  </w:num>
  <w:num w:numId="11" w16cid:durableId="1684475634">
    <w:abstractNumId w:val="8"/>
  </w:num>
  <w:num w:numId="12" w16cid:durableId="2143227781">
    <w:abstractNumId w:val="19"/>
  </w:num>
  <w:num w:numId="13" w16cid:durableId="2096700769">
    <w:abstractNumId w:val="6"/>
  </w:num>
  <w:num w:numId="14" w16cid:durableId="748691379">
    <w:abstractNumId w:val="14"/>
  </w:num>
  <w:num w:numId="15" w16cid:durableId="1117872981">
    <w:abstractNumId w:val="15"/>
  </w:num>
  <w:num w:numId="16" w16cid:durableId="1624729293">
    <w:abstractNumId w:val="1"/>
  </w:num>
  <w:num w:numId="17" w16cid:durableId="507720571">
    <w:abstractNumId w:val="0"/>
  </w:num>
  <w:num w:numId="18" w16cid:durableId="1983383814">
    <w:abstractNumId w:val="17"/>
  </w:num>
  <w:num w:numId="19" w16cid:durableId="651107036">
    <w:abstractNumId w:val="16"/>
  </w:num>
  <w:num w:numId="20" w16cid:durableId="313067675">
    <w:abstractNumId w:val="4"/>
  </w:num>
  <w:num w:numId="21" w16cid:durableId="768163302">
    <w:abstractNumId w:val="18"/>
  </w:num>
  <w:num w:numId="22" w16cid:durableId="653072898">
    <w:abstractNumId w:val="11"/>
  </w:num>
  <w:num w:numId="23" w16cid:durableId="8730774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826"/>
    <w:rsid w:val="000147A9"/>
    <w:rsid w:val="00042755"/>
    <w:rsid w:val="0006107D"/>
    <w:rsid w:val="000623A3"/>
    <w:rsid w:val="000719DA"/>
    <w:rsid w:val="00094D65"/>
    <w:rsid w:val="000A2074"/>
    <w:rsid w:val="000A3F4D"/>
    <w:rsid w:val="000C4ABC"/>
    <w:rsid w:val="000C58D7"/>
    <w:rsid w:val="000E15ED"/>
    <w:rsid w:val="00101CCF"/>
    <w:rsid w:val="0019260C"/>
    <w:rsid w:val="001B0E31"/>
    <w:rsid w:val="001D360C"/>
    <w:rsid w:val="001E2584"/>
    <w:rsid w:val="00223837"/>
    <w:rsid w:val="00243CED"/>
    <w:rsid w:val="00257540"/>
    <w:rsid w:val="0026510F"/>
    <w:rsid w:val="00291F37"/>
    <w:rsid w:val="00297C6E"/>
    <w:rsid w:val="002D715D"/>
    <w:rsid w:val="002E46F2"/>
    <w:rsid w:val="002F1DB1"/>
    <w:rsid w:val="002F53C9"/>
    <w:rsid w:val="003048A0"/>
    <w:rsid w:val="0031138E"/>
    <w:rsid w:val="0031474F"/>
    <w:rsid w:val="00315815"/>
    <w:rsid w:val="003278F5"/>
    <w:rsid w:val="00330665"/>
    <w:rsid w:val="00361826"/>
    <w:rsid w:val="00361975"/>
    <w:rsid w:val="00376E23"/>
    <w:rsid w:val="0039358B"/>
    <w:rsid w:val="0039416B"/>
    <w:rsid w:val="003A1271"/>
    <w:rsid w:val="003A5DF7"/>
    <w:rsid w:val="003B3510"/>
    <w:rsid w:val="003C116C"/>
    <w:rsid w:val="003E1CAA"/>
    <w:rsid w:val="0040210F"/>
    <w:rsid w:val="004222FD"/>
    <w:rsid w:val="004319FA"/>
    <w:rsid w:val="0048097D"/>
    <w:rsid w:val="0048175B"/>
    <w:rsid w:val="004845CE"/>
    <w:rsid w:val="004B1048"/>
    <w:rsid w:val="004D01FE"/>
    <w:rsid w:val="004E458E"/>
    <w:rsid w:val="004F0E12"/>
    <w:rsid w:val="004F5A36"/>
    <w:rsid w:val="00542B57"/>
    <w:rsid w:val="00557B52"/>
    <w:rsid w:val="0058416B"/>
    <w:rsid w:val="00595357"/>
    <w:rsid w:val="005B34ED"/>
    <w:rsid w:val="005C50B3"/>
    <w:rsid w:val="005D57DA"/>
    <w:rsid w:val="005E7702"/>
    <w:rsid w:val="00605F8E"/>
    <w:rsid w:val="00640A17"/>
    <w:rsid w:val="00650543"/>
    <w:rsid w:val="00654D8B"/>
    <w:rsid w:val="00661136"/>
    <w:rsid w:val="0068027B"/>
    <w:rsid w:val="006C42B8"/>
    <w:rsid w:val="006C50C7"/>
    <w:rsid w:val="00713CA9"/>
    <w:rsid w:val="007455C6"/>
    <w:rsid w:val="007475C7"/>
    <w:rsid w:val="0075265A"/>
    <w:rsid w:val="0075498E"/>
    <w:rsid w:val="00757BE5"/>
    <w:rsid w:val="00760E46"/>
    <w:rsid w:val="007643D2"/>
    <w:rsid w:val="007678B2"/>
    <w:rsid w:val="0078776B"/>
    <w:rsid w:val="00796A93"/>
    <w:rsid w:val="007B48C2"/>
    <w:rsid w:val="007E1559"/>
    <w:rsid w:val="007F776E"/>
    <w:rsid w:val="00830C88"/>
    <w:rsid w:val="00861B11"/>
    <w:rsid w:val="00864156"/>
    <w:rsid w:val="008829C2"/>
    <w:rsid w:val="008A54BE"/>
    <w:rsid w:val="008C7B0A"/>
    <w:rsid w:val="008D0642"/>
    <w:rsid w:val="008E745B"/>
    <w:rsid w:val="008F4EA7"/>
    <w:rsid w:val="008F5A10"/>
    <w:rsid w:val="00905ED0"/>
    <w:rsid w:val="0093405B"/>
    <w:rsid w:val="00966189"/>
    <w:rsid w:val="00974434"/>
    <w:rsid w:val="00977514"/>
    <w:rsid w:val="009A48B0"/>
    <w:rsid w:val="009B24D6"/>
    <w:rsid w:val="009B2F21"/>
    <w:rsid w:val="009C6498"/>
    <w:rsid w:val="009E62AF"/>
    <w:rsid w:val="00A03BBD"/>
    <w:rsid w:val="00A37AB0"/>
    <w:rsid w:val="00A4085F"/>
    <w:rsid w:val="00A45953"/>
    <w:rsid w:val="00A93FBA"/>
    <w:rsid w:val="00A95C7E"/>
    <w:rsid w:val="00AB609D"/>
    <w:rsid w:val="00AC3AB8"/>
    <w:rsid w:val="00AE4348"/>
    <w:rsid w:val="00AE4BAF"/>
    <w:rsid w:val="00B03D5A"/>
    <w:rsid w:val="00B23297"/>
    <w:rsid w:val="00B360EE"/>
    <w:rsid w:val="00B53B6F"/>
    <w:rsid w:val="00B651D9"/>
    <w:rsid w:val="00B67231"/>
    <w:rsid w:val="00B73742"/>
    <w:rsid w:val="00B914E6"/>
    <w:rsid w:val="00BC4186"/>
    <w:rsid w:val="00BC5F25"/>
    <w:rsid w:val="00BD2F45"/>
    <w:rsid w:val="00BD7714"/>
    <w:rsid w:val="00BD7C9B"/>
    <w:rsid w:val="00BF138C"/>
    <w:rsid w:val="00C072F8"/>
    <w:rsid w:val="00C17D79"/>
    <w:rsid w:val="00C24A8A"/>
    <w:rsid w:val="00C54722"/>
    <w:rsid w:val="00C65F70"/>
    <w:rsid w:val="00C96A36"/>
    <w:rsid w:val="00CA350B"/>
    <w:rsid w:val="00CA3F60"/>
    <w:rsid w:val="00CC2EFF"/>
    <w:rsid w:val="00CC4FEF"/>
    <w:rsid w:val="00CD39F1"/>
    <w:rsid w:val="00CF74EF"/>
    <w:rsid w:val="00D02AC8"/>
    <w:rsid w:val="00D0623C"/>
    <w:rsid w:val="00D07271"/>
    <w:rsid w:val="00D16917"/>
    <w:rsid w:val="00DA31CB"/>
    <w:rsid w:val="00DA4488"/>
    <w:rsid w:val="00DC0040"/>
    <w:rsid w:val="00DC0B7B"/>
    <w:rsid w:val="00DC495B"/>
    <w:rsid w:val="00DC7181"/>
    <w:rsid w:val="00DD6F5C"/>
    <w:rsid w:val="00DE6C87"/>
    <w:rsid w:val="00E14A1A"/>
    <w:rsid w:val="00E14E1F"/>
    <w:rsid w:val="00E2730E"/>
    <w:rsid w:val="00E438AC"/>
    <w:rsid w:val="00E60DF5"/>
    <w:rsid w:val="00E80D33"/>
    <w:rsid w:val="00E95D8D"/>
    <w:rsid w:val="00EA6ED5"/>
    <w:rsid w:val="00EB7051"/>
    <w:rsid w:val="00EC68EB"/>
    <w:rsid w:val="00EC7C43"/>
    <w:rsid w:val="00EE3C28"/>
    <w:rsid w:val="00F012E4"/>
    <w:rsid w:val="00F248D2"/>
    <w:rsid w:val="00F27F00"/>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FE4CD"/>
  <w15:chartTrackingRefBased/>
  <w15:docId w15:val="{A6BB519E-02D6-814A-A397-EB8B4847C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3618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18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182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6182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36182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6182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182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182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182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826"/>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361826"/>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361826"/>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361826"/>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361826"/>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361826"/>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361826"/>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361826"/>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361826"/>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3618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826"/>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36182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826"/>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3618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1826"/>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361826"/>
    <w:pPr>
      <w:ind w:left="720"/>
      <w:contextualSpacing/>
    </w:pPr>
  </w:style>
  <w:style w:type="character" w:styleId="IntenseEmphasis">
    <w:name w:val="Intense Emphasis"/>
    <w:basedOn w:val="DefaultParagraphFont"/>
    <w:uiPriority w:val="21"/>
    <w:qFormat/>
    <w:rsid w:val="00361826"/>
    <w:rPr>
      <w:i/>
      <w:iCs/>
      <w:color w:val="2F5496" w:themeColor="accent1" w:themeShade="BF"/>
    </w:rPr>
  </w:style>
  <w:style w:type="paragraph" w:styleId="IntenseQuote">
    <w:name w:val="Intense Quote"/>
    <w:basedOn w:val="Normal"/>
    <w:next w:val="Normal"/>
    <w:link w:val="IntenseQuoteChar"/>
    <w:uiPriority w:val="30"/>
    <w:qFormat/>
    <w:rsid w:val="003618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1826"/>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361826"/>
    <w:rPr>
      <w:b/>
      <w:bCs/>
      <w:smallCaps/>
      <w:color w:val="2F5496" w:themeColor="accent1" w:themeShade="BF"/>
      <w:spacing w:val="5"/>
    </w:rPr>
  </w:style>
  <w:style w:type="character" w:styleId="Strong">
    <w:name w:val="Strong"/>
    <w:basedOn w:val="DefaultParagraphFont"/>
    <w:uiPriority w:val="22"/>
    <w:qFormat/>
    <w:rsid w:val="00EE3C28"/>
    <w:rPr>
      <w:b/>
      <w:bCs/>
    </w:rPr>
  </w:style>
  <w:style w:type="paragraph" w:styleId="NormalWeb">
    <w:name w:val="Normal (Web)"/>
    <w:basedOn w:val="Normal"/>
    <w:uiPriority w:val="99"/>
    <w:unhideWhenUsed/>
    <w:rsid w:val="00EE3C28"/>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EE3C28"/>
    <w:rPr>
      <w:i/>
      <w:iCs/>
    </w:rPr>
  </w:style>
  <w:style w:type="paragraph" w:styleId="FootnoteText">
    <w:name w:val="footnote text"/>
    <w:basedOn w:val="Normal"/>
    <w:link w:val="FootnoteTextChar"/>
    <w:uiPriority w:val="99"/>
    <w:semiHidden/>
    <w:unhideWhenUsed/>
    <w:rsid w:val="0039358B"/>
    <w:rPr>
      <w:sz w:val="20"/>
      <w:szCs w:val="20"/>
    </w:rPr>
  </w:style>
  <w:style w:type="character" w:customStyle="1" w:styleId="FootnoteTextChar">
    <w:name w:val="Footnote Text Char"/>
    <w:basedOn w:val="DefaultParagraphFont"/>
    <w:link w:val="FootnoteText"/>
    <w:uiPriority w:val="99"/>
    <w:semiHidden/>
    <w:rsid w:val="0039358B"/>
    <w:rPr>
      <w:rFonts w:ascii="Arial" w:eastAsia="Times New Roman" w:hAnsi="Arial" w:cs="Times New Roman"/>
      <w:kern w:val="0"/>
      <w:sz w:val="20"/>
      <w:szCs w:val="20"/>
      <w:lang w:val="en-GB"/>
      <w14:ligatures w14:val="none"/>
    </w:rPr>
  </w:style>
  <w:style w:type="character" w:styleId="FootnoteReference">
    <w:name w:val="footnote reference"/>
    <w:basedOn w:val="DefaultParagraphFont"/>
    <w:uiPriority w:val="99"/>
    <w:semiHidden/>
    <w:unhideWhenUsed/>
    <w:rsid w:val="0039358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0564779">
      <w:bodyDiv w:val="1"/>
      <w:marLeft w:val="0"/>
      <w:marRight w:val="0"/>
      <w:marTop w:val="0"/>
      <w:marBottom w:val="0"/>
      <w:divBdr>
        <w:top w:val="none" w:sz="0" w:space="0" w:color="auto"/>
        <w:left w:val="none" w:sz="0" w:space="0" w:color="auto"/>
        <w:bottom w:val="none" w:sz="0" w:space="0" w:color="auto"/>
        <w:right w:val="none" w:sz="0" w:space="0" w:color="auto"/>
      </w:divBdr>
      <w:divsChild>
        <w:div w:id="1022363415">
          <w:marLeft w:val="0"/>
          <w:marRight w:val="0"/>
          <w:marTop w:val="0"/>
          <w:marBottom w:val="0"/>
          <w:divBdr>
            <w:top w:val="none" w:sz="0" w:space="0" w:color="auto"/>
            <w:left w:val="none" w:sz="0" w:space="0" w:color="auto"/>
            <w:bottom w:val="none" w:sz="0" w:space="0" w:color="auto"/>
            <w:right w:val="none" w:sz="0" w:space="0" w:color="auto"/>
          </w:divBdr>
          <w:divsChild>
            <w:div w:id="233317660">
              <w:marLeft w:val="0"/>
              <w:marRight w:val="0"/>
              <w:marTop w:val="0"/>
              <w:marBottom w:val="0"/>
              <w:divBdr>
                <w:top w:val="none" w:sz="0" w:space="0" w:color="auto"/>
                <w:left w:val="none" w:sz="0" w:space="0" w:color="auto"/>
                <w:bottom w:val="none" w:sz="0" w:space="0" w:color="auto"/>
                <w:right w:val="none" w:sz="0" w:space="0" w:color="auto"/>
              </w:divBdr>
              <w:divsChild>
                <w:div w:id="1045956432">
                  <w:marLeft w:val="0"/>
                  <w:marRight w:val="0"/>
                  <w:marTop w:val="0"/>
                  <w:marBottom w:val="0"/>
                  <w:divBdr>
                    <w:top w:val="none" w:sz="0" w:space="0" w:color="auto"/>
                    <w:left w:val="none" w:sz="0" w:space="0" w:color="auto"/>
                    <w:bottom w:val="none" w:sz="0" w:space="0" w:color="auto"/>
                    <w:right w:val="none" w:sz="0" w:space="0" w:color="auto"/>
                  </w:divBdr>
                  <w:divsChild>
                    <w:div w:id="108692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806510">
      <w:bodyDiv w:val="1"/>
      <w:marLeft w:val="0"/>
      <w:marRight w:val="0"/>
      <w:marTop w:val="0"/>
      <w:marBottom w:val="0"/>
      <w:divBdr>
        <w:top w:val="none" w:sz="0" w:space="0" w:color="auto"/>
        <w:left w:val="none" w:sz="0" w:space="0" w:color="auto"/>
        <w:bottom w:val="none" w:sz="0" w:space="0" w:color="auto"/>
        <w:right w:val="none" w:sz="0" w:space="0" w:color="auto"/>
      </w:divBdr>
    </w:div>
    <w:div w:id="889806622">
      <w:bodyDiv w:val="1"/>
      <w:marLeft w:val="0"/>
      <w:marRight w:val="0"/>
      <w:marTop w:val="0"/>
      <w:marBottom w:val="0"/>
      <w:divBdr>
        <w:top w:val="none" w:sz="0" w:space="0" w:color="auto"/>
        <w:left w:val="none" w:sz="0" w:space="0" w:color="auto"/>
        <w:bottom w:val="none" w:sz="0" w:space="0" w:color="auto"/>
        <w:right w:val="none" w:sz="0" w:space="0" w:color="auto"/>
      </w:divBdr>
    </w:div>
    <w:div w:id="1550997231">
      <w:bodyDiv w:val="1"/>
      <w:marLeft w:val="0"/>
      <w:marRight w:val="0"/>
      <w:marTop w:val="0"/>
      <w:marBottom w:val="0"/>
      <w:divBdr>
        <w:top w:val="none" w:sz="0" w:space="0" w:color="auto"/>
        <w:left w:val="none" w:sz="0" w:space="0" w:color="auto"/>
        <w:bottom w:val="none" w:sz="0" w:space="0" w:color="auto"/>
        <w:right w:val="none" w:sz="0" w:space="0" w:color="auto"/>
      </w:divBdr>
      <w:divsChild>
        <w:div w:id="503741798">
          <w:marLeft w:val="0"/>
          <w:marRight w:val="0"/>
          <w:marTop w:val="0"/>
          <w:marBottom w:val="0"/>
          <w:divBdr>
            <w:top w:val="none" w:sz="0" w:space="0" w:color="auto"/>
            <w:left w:val="none" w:sz="0" w:space="0" w:color="auto"/>
            <w:bottom w:val="none" w:sz="0" w:space="0" w:color="auto"/>
            <w:right w:val="none" w:sz="0" w:space="0" w:color="auto"/>
          </w:divBdr>
          <w:divsChild>
            <w:div w:id="583342309">
              <w:marLeft w:val="0"/>
              <w:marRight w:val="0"/>
              <w:marTop w:val="0"/>
              <w:marBottom w:val="0"/>
              <w:divBdr>
                <w:top w:val="none" w:sz="0" w:space="0" w:color="auto"/>
                <w:left w:val="none" w:sz="0" w:space="0" w:color="auto"/>
                <w:bottom w:val="none" w:sz="0" w:space="0" w:color="auto"/>
                <w:right w:val="none" w:sz="0" w:space="0" w:color="auto"/>
              </w:divBdr>
              <w:divsChild>
                <w:div w:id="1196769325">
                  <w:marLeft w:val="0"/>
                  <w:marRight w:val="0"/>
                  <w:marTop w:val="0"/>
                  <w:marBottom w:val="0"/>
                  <w:divBdr>
                    <w:top w:val="none" w:sz="0" w:space="0" w:color="auto"/>
                    <w:left w:val="none" w:sz="0" w:space="0" w:color="auto"/>
                    <w:bottom w:val="none" w:sz="0" w:space="0" w:color="auto"/>
                    <w:right w:val="none" w:sz="0" w:space="0" w:color="auto"/>
                  </w:divBdr>
                  <w:divsChild>
                    <w:div w:id="31615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771141">
      <w:bodyDiv w:val="1"/>
      <w:marLeft w:val="0"/>
      <w:marRight w:val="0"/>
      <w:marTop w:val="0"/>
      <w:marBottom w:val="0"/>
      <w:divBdr>
        <w:top w:val="none" w:sz="0" w:space="0" w:color="auto"/>
        <w:left w:val="none" w:sz="0" w:space="0" w:color="auto"/>
        <w:bottom w:val="none" w:sz="0" w:space="0" w:color="auto"/>
        <w:right w:val="none" w:sz="0" w:space="0" w:color="auto"/>
      </w:divBdr>
    </w:div>
    <w:div w:id="1698316523">
      <w:bodyDiv w:val="1"/>
      <w:marLeft w:val="0"/>
      <w:marRight w:val="0"/>
      <w:marTop w:val="0"/>
      <w:marBottom w:val="0"/>
      <w:divBdr>
        <w:top w:val="none" w:sz="0" w:space="0" w:color="auto"/>
        <w:left w:val="none" w:sz="0" w:space="0" w:color="auto"/>
        <w:bottom w:val="none" w:sz="0" w:space="0" w:color="auto"/>
        <w:right w:val="none" w:sz="0" w:space="0" w:color="auto"/>
      </w:divBdr>
    </w:div>
    <w:div w:id="2049211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91F395-8238-D64B-AFA6-A631AEDD5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1449</Words>
  <Characters>8263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2024-12-02T12:50:00Z</dcterms:created>
  <dcterms:modified xsi:type="dcterms:W3CDTF">2024-12-02T14:15:00Z</dcterms:modified>
</cp:coreProperties>
</file>