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629405" w14:textId="77777777" w:rsidR="00A65F64" w:rsidRPr="00A65F64" w:rsidRDefault="00A65F64" w:rsidP="00A65F64">
      <w:pPr>
        <w:spacing w:before="100" w:beforeAutospacing="1" w:after="240" w:line="360" w:lineRule="auto"/>
        <w:outlineLvl w:val="2"/>
        <w:rPr>
          <w:rFonts w:ascii="Times New Roman" w:hAnsi="Times New Roman"/>
          <w:b/>
          <w:bCs/>
          <w:sz w:val="27"/>
          <w:szCs w:val="27"/>
          <w:lang w:val="en-HK"/>
        </w:rPr>
      </w:pPr>
      <w:r w:rsidRPr="00A65F64">
        <w:rPr>
          <w:rFonts w:ascii="Times New Roman" w:hAnsi="Times New Roman"/>
          <w:b/>
          <w:bCs/>
          <w:sz w:val="27"/>
          <w:szCs w:val="27"/>
          <w:lang w:val="en-HK"/>
        </w:rPr>
        <w:t>Case: Re Goldcorp Exchange Ltd. [1994] 3 W.L.R. 199</w:t>
      </w:r>
    </w:p>
    <w:p w14:paraId="1ED56EBE"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Facts</w:t>
      </w:r>
      <w:r w:rsidRPr="00A65F64">
        <w:rPr>
          <w:rFonts w:ascii="Times New Roman" w:hAnsi="Times New Roman"/>
          <w:lang w:val="en-HK"/>
        </w:rPr>
        <w:t>:</w:t>
      </w:r>
      <w:r w:rsidRPr="00A65F64">
        <w:rPr>
          <w:rFonts w:ascii="Times New Roman" w:hAnsi="Times New Roman"/>
          <w:lang w:val="en-HK"/>
        </w:rPr>
        <w:br/>
        <w:t xml:space="preserve">Over a thousand customers bought gold from </w:t>
      </w:r>
      <w:r w:rsidRPr="00A65F64">
        <w:rPr>
          <w:rFonts w:ascii="Times New Roman" w:hAnsi="Times New Roman"/>
          <w:b/>
          <w:bCs/>
          <w:lang w:val="en-HK"/>
        </w:rPr>
        <w:t>Goldcorp Exchange Ltd.</w:t>
      </w:r>
      <w:r w:rsidRPr="00A65F64">
        <w:rPr>
          <w:rFonts w:ascii="Times New Roman" w:hAnsi="Times New Roman"/>
          <w:lang w:val="en-HK"/>
        </w:rPr>
        <w:t>, which promised to deliver the gold or buy it back at a current price. However, the gold was never allocated to individual contracts and was held "on a non-allocated basis". Goldcorp had insufficient gold to meet customer demands and had granted a floating charge on its gold to its bank. When the company went into receivership, customers found that the bank had priority over the gold stocks, and they could not claim ownership.</w:t>
      </w:r>
    </w:p>
    <w:p w14:paraId="7D062A37"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Held</w:t>
      </w:r>
      <w:r w:rsidRPr="00A65F64">
        <w:rPr>
          <w:rFonts w:ascii="Times New Roman" w:hAnsi="Times New Roman"/>
          <w:lang w:val="en-HK"/>
        </w:rPr>
        <w:t>:</w:t>
      </w:r>
      <w:r w:rsidRPr="00A65F64">
        <w:rPr>
          <w:rFonts w:ascii="Times New Roman" w:hAnsi="Times New Roman"/>
          <w:lang w:val="en-HK"/>
        </w:rPr>
        <w:br/>
        <w:t xml:space="preserve">The </w:t>
      </w:r>
      <w:r w:rsidRPr="00A65F64">
        <w:rPr>
          <w:rFonts w:ascii="Times New Roman" w:hAnsi="Times New Roman"/>
          <w:b/>
          <w:bCs/>
          <w:lang w:val="en-HK"/>
        </w:rPr>
        <w:t>Privy Council</w:t>
      </w:r>
      <w:r w:rsidRPr="00A65F64">
        <w:rPr>
          <w:rFonts w:ascii="Times New Roman" w:hAnsi="Times New Roman"/>
          <w:lang w:val="en-HK"/>
        </w:rPr>
        <w:t xml:space="preserve"> ruled that no property in the gold passed to the customers because the goods were </w:t>
      </w:r>
      <w:r w:rsidRPr="00A65F64">
        <w:rPr>
          <w:rFonts w:ascii="Times New Roman" w:hAnsi="Times New Roman"/>
          <w:b/>
          <w:bCs/>
          <w:lang w:val="en-HK"/>
        </w:rPr>
        <w:t>unascertained</w:t>
      </w:r>
      <w:r w:rsidRPr="00A65F64">
        <w:rPr>
          <w:rFonts w:ascii="Times New Roman" w:hAnsi="Times New Roman"/>
          <w:lang w:val="en-HK"/>
        </w:rPr>
        <w:t xml:space="preserve"> under the Sale of Goods Act. According to </w:t>
      </w:r>
      <w:r w:rsidRPr="00A65F64">
        <w:rPr>
          <w:rFonts w:ascii="Times New Roman" w:hAnsi="Times New Roman"/>
          <w:b/>
          <w:bCs/>
          <w:lang w:val="en-HK"/>
        </w:rPr>
        <w:t>Section 16</w:t>
      </w:r>
      <w:r w:rsidRPr="00A65F64">
        <w:rPr>
          <w:rFonts w:ascii="Times New Roman" w:hAnsi="Times New Roman"/>
          <w:lang w:val="en-HK"/>
        </w:rPr>
        <w:t xml:space="preserve"> of the Act, property does not pass in unascertained goods until they are identified.</w:t>
      </w:r>
    </w:p>
    <w:p w14:paraId="708E6CD9" w14:textId="159C0C1F"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The customers could not assert ownership because the gold was never appropriated or identified for any specific contract.</w:t>
      </w:r>
    </w:p>
    <w:p w14:paraId="22F2BE30" w14:textId="26C1A77C"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 xml:space="preserve">The decision reinforced the principle that no proprietary claim can exist in </w:t>
      </w:r>
      <w:r w:rsidRPr="00A65F64">
        <w:rPr>
          <w:rFonts w:ascii="Times New Roman" w:hAnsi="Times New Roman"/>
          <w:b/>
          <w:bCs/>
          <w:lang w:val="en-HK"/>
        </w:rPr>
        <w:t>unascertained goods</w:t>
      </w:r>
      <w:r w:rsidRPr="00A65F64">
        <w:rPr>
          <w:rFonts w:ascii="Times New Roman" w:hAnsi="Times New Roman"/>
          <w:lang w:val="en-HK"/>
        </w:rPr>
        <w:t xml:space="preserve"> (i.e., goods not individually identified at the time of the contract).</w:t>
      </w:r>
    </w:p>
    <w:p w14:paraId="55770CEE"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Implications</w:t>
      </w:r>
      <w:r w:rsidRPr="00A65F64">
        <w:rPr>
          <w:rFonts w:ascii="Times New Roman" w:hAnsi="Times New Roman"/>
          <w:lang w:val="en-HK"/>
        </w:rPr>
        <w:t>:</w:t>
      </w:r>
    </w:p>
    <w:p w14:paraId="5337E9F7" w14:textId="1D8FFECC"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 xml:space="preserve">This case confirmed the rule that </w:t>
      </w:r>
      <w:r w:rsidRPr="00A65F64">
        <w:rPr>
          <w:rFonts w:ascii="Times New Roman" w:hAnsi="Times New Roman"/>
          <w:b/>
          <w:bCs/>
          <w:lang w:val="en-HK"/>
        </w:rPr>
        <w:t>title to unascertained goods</w:t>
      </w:r>
      <w:r w:rsidRPr="00A65F64">
        <w:rPr>
          <w:rFonts w:ascii="Times New Roman" w:hAnsi="Times New Roman"/>
          <w:lang w:val="en-HK"/>
        </w:rPr>
        <w:t xml:space="preserve"> does not pass until the goods are specifically identified or appropriated to the contract.</w:t>
      </w:r>
    </w:p>
    <w:p w14:paraId="23178AF7" w14:textId="6E7F7636"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 xml:space="preserve">It clarified that </w:t>
      </w:r>
      <w:r w:rsidRPr="00A65F64">
        <w:rPr>
          <w:rFonts w:ascii="Times New Roman" w:hAnsi="Times New Roman"/>
          <w:b/>
          <w:bCs/>
          <w:lang w:val="en-HK"/>
        </w:rPr>
        <w:t>equitable claims</w:t>
      </w:r>
      <w:r w:rsidRPr="00A65F64">
        <w:rPr>
          <w:rFonts w:ascii="Times New Roman" w:hAnsi="Times New Roman"/>
          <w:lang w:val="en-HK"/>
        </w:rPr>
        <w:t xml:space="preserve"> like </w:t>
      </w:r>
      <w:r w:rsidRPr="00A65F64">
        <w:rPr>
          <w:rFonts w:ascii="Times New Roman" w:hAnsi="Times New Roman"/>
          <w:b/>
          <w:bCs/>
          <w:lang w:val="en-HK"/>
        </w:rPr>
        <w:t>constructive trusts</w:t>
      </w:r>
      <w:r w:rsidRPr="00A65F64">
        <w:rPr>
          <w:rFonts w:ascii="Times New Roman" w:hAnsi="Times New Roman"/>
          <w:lang w:val="en-HK"/>
        </w:rPr>
        <w:t xml:space="preserve"> or claims based on </w:t>
      </w:r>
      <w:r w:rsidRPr="00A65F64">
        <w:rPr>
          <w:rFonts w:ascii="Times New Roman" w:hAnsi="Times New Roman"/>
          <w:b/>
          <w:bCs/>
          <w:lang w:val="en-HK"/>
        </w:rPr>
        <w:t>estoppel</w:t>
      </w:r>
      <w:r w:rsidRPr="00A65F64">
        <w:rPr>
          <w:rFonts w:ascii="Times New Roman" w:hAnsi="Times New Roman"/>
          <w:lang w:val="en-HK"/>
        </w:rPr>
        <w:t xml:space="preserve"> would not succeed unless the goods were properly ascertained.</w:t>
      </w:r>
    </w:p>
    <w:p w14:paraId="593ADE3A" w14:textId="770FE673"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 xml:space="preserve">The </w:t>
      </w:r>
      <w:r w:rsidRPr="00A65F64">
        <w:rPr>
          <w:rFonts w:ascii="Times New Roman" w:hAnsi="Times New Roman"/>
          <w:b/>
          <w:bCs/>
          <w:lang w:val="en-HK"/>
        </w:rPr>
        <w:t>court rejected</w:t>
      </w:r>
      <w:r w:rsidRPr="00A65F64">
        <w:rPr>
          <w:rFonts w:ascii="Times New Roman" w:hAnsi="Times New Roman"/>
          <w:lang w:val="en-HK"/>
        </w:rPr>
        <w:t xml:space="preserve"> the idea that customers had a </w:t>
      </w:r>
      <w:r w:rsidRPr="00A65F64">
        <w:rPr>
          <w:rFonts w:ascii="Times New Roman" w:hAnsi="Times New Roman"/>
          <w:b/>
          <w:bCs/>
          <w:lang w:val="en-HK"/>
        </w:rPr>
        <w:t>fiduciary relationship</w:t>
      </w:r>
      <w:r w:rsidRPr="00A65F64">
        <w:rPr>
          <w:rFonts w:ascii="Times New Roman" w:hAnsi="Times New Roman"/>
          <w:lang w:val="en-HK"/>
        </w:rPr>
        <w:t xml:space="preserve"> with the company or that the company's failure to segregate funds created a trust over the gold.</w:t>
      </w:r>
    </w:p>
    <w:p w14:paraId="426C2F43" w14:textId="77777777" w:rsidR="00A65F64" w:rsidRPr="00A65F64" w:rsidRDefault="000D0CEA" w:rsidP="00A65F64">
      <w:pPr>
        <w:spacing w:after="240" w:line="360" w:lineRule="auto"/>
        <w:rPr>
          <w:rFonts w:ascii="Times New Roman" w:hAnsi="Times New Roman"/>
          <w:lang w:val="en-HK"/>
        </w:rPr>
      </w:pPr>
      <w:r w:rsidRPr="000D0CEA">
        <w:rPr>
          <w:rFonts w:ascii="Times New Roman" w:hAnsi="Times New Roman"/>
          <w:noProof/>
          <w:lang w:val="en-HK"/>
          <w14:ligatures w14:val="standardContextual"/>
        </w:rPr>
        <w:pict w14:anchorId="0E9C08B4">
          <v:rect id="_x0000_i1027" alt="" style="width:451.3pt;height:.05pt;mso-width-percent:0;mso-height-percent:0;mso-width-percent:0;mso-height-percent:0" o:hralign="center" o:hrstd="t" o:hr="t" fillcolor="#a0a0a0" stroked="f"/>
        </w:pict>
      </w:r>
    </w:p>
    <w:p w14:paraId="3D5075DD" w14:textId="77777777" w:rsidR="00A65F64" w:rsidRDefault="00A65F64" w:rsidP="00A65F64">
      <w:pPr>
        <w:spacing w:before="100" w:beforeAutospacing="1" w:after="240" w:line="360" w:lineRule="auto"/>
        <w:outlineLvl w:val="2"/>
        <w:rPr>
          <w:rFonts w:ascii="Times New Roman" w:hAnsi="Times New Roman"/>
          <w:b/>
          <w:bCs/>
          <w:sz w:val="27"/>
          <w:szCs w:val="27"/>
          <w:lang w:val="en-HK"/>
        </w:rPr>
      </w:pPr>
    </w:p>
    <w:p w14:paraId="1FE8976A" w14:textId="77777777" w:rsidR="00A65F64" w:rsidRDefault="00A65F64" w:rsidP="00A65F64">
      <w:pPr>
        <w:spacing w:before="100" w:beforeAutospacing="1" w:after="240" w:line="360" w:lineRule="auto"/>
        <w:outlineLvl w:val="2"/>
        <w:rPr>
          <w:rFonts w:ascii="Times New Roman" w:hAnsi="Times New Roman"/>
          <w:b/>
          <w:bCs/>
          <w:sz w:val="27"/>
          <w:szCs w:val="27"/>
          <w:lang w:val="en-HK"/>
        </w:rPr>
      </w:pPr>
    </w:p>
    <w:p w14:paraId="4B5DEF29" w14:textId="52C6639E" w:rsidR="00A65F64" w:rsidRPr="00A65F64" w:rsidRDefault="00A65F64" w:rsidP="00A65F64">
      <w:pPr>
        <w:spacing w:before="100" w:beforeAutospacing="1" w:after="240" w:line="360" w:lineRule="auto"/>
        <w:outlineLvl w:val="2"/>
        <w:rPr>
          <w:rFonts w:ascii="Times New Roman" w:hAnsi="Times New Roman"/>
          <w:b/>
          <w:bCs/>
          <w:sz w:val="27"/>
          <w:szCs w:val="27"/>
          <w:lang w:val="en-HK"/>
        </w:rPr>
      </w:pPr>
      <w:r w:rsidRPr="00A65F64">
        <w:rPr>
          <w:rFonts w:ascii="Times New Roman" w:hAnsi="Times New Roman"/>
          <w:b/>
          <w:bCs/>
          <w:sz w:val="27"/>
          <w:szCs w:val="27"/>
          <w:lang w:val="en-HK"/>
        </w:rPr>
        <w:lastRenderedPageBreak/>
        <w:t>Related Case: Re London Wine Co. (Shippers) Ltd. [1986] P.C.C. 121</w:t>
      </w:r>
    </w:p>
    <w:p w14:paraId="6DACDF38"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Facts</w:t>
      </w:r>
      <w:r w:rsidRPr="00A65F64">
        <w:rPr>
          <w:rFonts w:ascii="Times New Roman" w:hAnsi="Times New Roman"/>
          <w:lang w:val="en-HK"/>
        </w:rPr>
        <w:t>:</w:t>
      </w:r>
      <w:r w:rsidRPr="00A65F64">
        <w:rPr>
          <w:rFonts w:ascii="Times New Roman" w:hAnsi="Times New Roman"/>
          <w:lang w:val="en-HK"/>
        </w:rPr>
        <w:br/>
        <w:t xml:space="preserve">Similar to the Goldcorp case, customers bought </w:t>
      </w:r>
      <w:r w:rsidRPr="00A65F64">
        <w:rPr>
          <w:rFonts w:ascii="Times New Roman" w:hAnsi="Times New Roman"/>
          <w:b/>
          <w:bCs/>
          <w:lang w:val="en-HK"/>
        </w:rPr>
        <w:t>wine</w:t>
      </w:r>
      <w:r w:rsidRPr="00A65F64">
        <w:rPr>
          <w:rFonts w:ascii="Times New Roman" w:hAnsi="Times New Roman"/>
          <w:lang w:val="en-HK"/>
        </w:rPr>
        <w:t xml:space="preserve"> as an investment, with the company promising to store it for them. However, the wine was stored in bulk and not allocated to individual customers. When the </w:t>
      </w:r>
      <w:r w:rsidRPr="00A65F64">
        <w:rPr>
          <w:rFonts w:ascii="Times New Roman" w:hAnsi="Times New Roman"/>
          <w:b/>
          <w:bCs/>
          <w:lang w:val="en-HK"/>
        </w:rPr>
        <w:t>company failed to deliver</w:t>
      </w:r>
      <w:r w:rsidRPr="00A65F64">
        <w:rPr>
          <w:rFonts w:ascii="Times New Roman" w:hAnsi="Times New Roman"/>
          <w:lang w:val="en-HK"/>
        </w:rPr>
        <w:t>, the customers sought legal action.</w:t>
      </w:r>
    </w:p>
    <w:p w14:paraId="1BFC53B1"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Held</w:t>
      </w:r>
      <w:r w:rsidRPr="00A65F64">
        <w:rPr>
          <w:rFonts w:ascii="Times New Roman" w:hAnsi="Times New Roman"/>
          <w:lang w:val="en-HK"/>
        </w:rPr>
        <w:t>:</w:t>
      </w:r>
      <w:r w:rsidRPr="00A65F64">
        <w:rPr>
          <w:rFonts w:ascii="Times New Roman" w:hAnsi="Times New Roman"/>
          <w:lang w:val="en-HK"/>
        </w:rPr>
        <w:br/>
        <w:t xml:space="preserve">The Privy Council ruled that </w:t>
      </w:r>
      <w:r w:rsidRPr="00A65F64">
        <w:rPr>
          <w:rFonts w:ascii="Times New Roman" w:hAnsi="Times New Roman"/>
          <w:b/>
          <w:bCs/>
          <w:lang w:val="en-HK"/>
        </w:rPr>
        <w:t>no proprietary claim</w:t>
      </w:r>
      <w:r w:rsidRPr="00A65F64">
        <w:rPr>
          <w:rFonts w:ascii="Times New Roman" w:hAnsi="Times New Roman"/>
          <w:lang w:val="en-HK"/>
        </w:rPr>
        <w:t xml:space="preserve"> could arise because the wine was unascertained and had not been allocated to specific contracts.</w:t>
      </w:r>
    </w:p>
    <w:p w14:paraId="3A2379CE" w14:textId="43E6179B"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 xml:space="preserve">The court also rejected claims based on the creation of a trust or a </w:t>
      </w:r>
      <w:r w:rsidRPr="00A65F64">
        <w:rPr>
          <w:rFonts w:ascii="Times New Roman" w:hAnsi="Times New Roman"/>
          <w:b/>
          <w:bCs/>
          <w:lang w:val="en-HK"/>
        </w:rPr>
        <w:t>"floating bailment"</w:t>
      </w:r>
      <w:r w:rsidRPr="00A65F64">
        <w:rPr>
          <w:rFonts w:ascii="Times New Roman" w:hAnsi="Times New Roman"/>
          <w:lang w:val="en-HK"/>
        </w:rPr>
        <w:t>, which suggested that the company might hold the goods in trust for customers.</w:t>
      </w:r>
    </w:p>
    <w:p w14:paraId="7E0498C4"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Implications</w:t>
      </w:r>
      <w:r w:rsidRPr="00A65F64">
        <w:rPr>
          <w:rFonts w:ascii="Times New Roman" w:hAnsi="Times New Roman"/>
          <w:lang w:val="en-HK"/>
        </w:rPr>
        <w:t>:</w:t>
      </w:r>
    </w:p>
    <w:p w14:paraId="11659B9B" w14:textId="2A612FA0"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 xml:space="preserve">The ruling reinforced the principle that property cannot pass in </w:t>
      </w:r>
      <w:r w:rsidRPr="00A65F64">
        <w:rPr>
          <w:rFonts w:ascii="Times New Roman" w:hAnsi="Times New Roman"/>
          <w:b/>
          <w:bCs/>
          <w:lang w:val="en-HK"/>
        </w:rPr>
        <w:t>unascertained goods</w:t>
      </w:r>
      <w:r w:rsidRPr="00A65F64">
        <w:rPr>
          <w:rFonts w:ascii="Times New Roman" w:hAnsi="Times New Roman"/>
          <w:lang w:val="en-HK"/>
        </w:rPr>
        <w:t xml:space="preserve"> and </w:t>
      </w:r>
      <w:r w:rsidRPr="00A65F64">
        <w:rPr>
          <w:rFonts w:ascii="Times New Roman" w:hAnsi="Times New Roman"/>
          <w:b/>
          <w:bCs/>
          <w:lang w:val="en-HK"/>
        </w:rPr>
        <w:t>equitable claims</w:t>
      </w:r>
      <w:r w:rsidRPr="00A65F64">
        <w:rPr>
          <w:rFonts w:ascii="Times New Roman" w:hAnsi="Times New Roman"/>
          <w:lang w:val="en-HK"/>
        </w:rPr>
        <w:t xml:space="preserve"> based on an unallocated sale will fail unless goods are clearly identified.</w:t>
      </w:r>
    </w:p>
    <w:p w14:paraId="020F3B4A" w14:textId="01DA91F7"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t xml:space="preserve">- </w:t>
      </w:r>
      <w:r w:rsidRPr="00A65F64">
        <w:rPr>
          <w:rFonts w:ascii="Times New Roman" w:hAnsi="Times New Roman"/>
          <w:lang w:val="en-HK"/>
        </w:rPr>
        <w:t xml:space="preserve">The case further solidified the </w:t>
      </w:r>
      <w:r w:rsidRPr="00A65F64">
        <w:rPr>
          <w:rFonts w:ascii="Times New Roman" w:hAnsi="Times New Roman"/>
          <w:b/>
          <w:bCs/>
          <w:lang w:val="en-HK"/>
        </w:rPr>
        <w:t xml:space="preserve">lack of </w:t>
      </w:r>
      <w:proofErr w:type="spellStart"/>
      <w:r w:rsidRPr="00A65F64">
        <w:rPr>
          <w:rFonts w:ascii="Times New Roman" w:hAnsi="Times New Roman"/>
          <w:b/>
          <w:bCs/>
          <w:lang w:val="en-HK"/>
        </w:rPr>
        <w:t>restitutionary</w:t>
      </w:r>
      <w:proofErr w:type="spellEnd"/>
      <w:r w:rsidRPr="00A65F64">
        <w:rPr>
          <w:rFonts w:ascii="Times New Roman" w:hAnsi="Times New Roman"/>
          <w:b/>
          <w:bCs/>
          <w:lang w:val="en-HK"/>
        </w:rPr>
        <w:t xml:space="preserve"> relief</w:t>
      </w:r>
      <w:r w:rsidRPr="00A65F64">
        <w:rPr>
          <w:rFonts w:ascii="Times New Roman" w:hAnsi="Times New Roman"/>
          <w:lang w:val="en-HK"/>
        </w:rPr>
        <w:t xml:space="preserve"> in situations where goods remain unascertained.</w:t>
      </w:r>
    </w:p>
    <w:p w14:paraId="1D623F48" w14:textId="77777777" w:rsidR="00A65F64" w:rsidRPr="00A65F64" w:rsidRDefault="000D0CEA" w:rsidP="00A65F64">
      <w:pPr>
        <w:spacing w:after="240" w:line="360" w:lineRule="auto"/>
        <w:rPr>
          <w:rFonts w:ascii="Times New Roman" w:hAnsi="Times New Roman"/>
          <w:lang w:val="en-HK"/>
        </w:rPr>
      </w:pPr>
      <w:r w:rsidRPr="000D0CEA">
        <w:rPr>
          <w:rFonts w:ascii="Times New Roman" w:hAnsi="Times New Roman"/>
          <w:noProof/>
          <w:lang w:val="en-HK"/>
          <w14:ligatures w14:val="standardContextual"/>
        </w:rPr>
        <w:pict w14:anchorId="130692EC">
          <v:rect id="_x0000_i1026" alt="" style="width:451.3pt;height:.05pt;mso-width-percent:0;mso-height-percent:0;mso-width-percent:0;mso-height-percent:0" o:hralign="center" o:hrstd="t" o:hr="t" fillcolor="#a0a0a0" stroked="f"/>
        </w:pict>
      </w:r>
    </w:p>
    <w:p w14:paraId="5D2265E1" w14:textId="77777777" w:rsidR="00A65F64" w:rsidRPr="00A65F64" w:rsidRDefault="00A65F64" w:rsidP="00A65F64">
      <w:pPr>
        <w:spacing w:before="100" w:beforeAutospacing="1" w:after="240" w:line="360" w:lineRule="auto"/>
        <w:outlineLvl w:val="2"/>
        <w:rPr>
          <w:rFonts w:ascii="Times New Roman" w:hAnsi="Times New Roman"/>
          <w:b/>
          <w:bCs/>
          <w:sz w:val="27"/>
          <w:szCs w:val="27"/>
          <w:lang w:val="en-HK"/>
        </w:rPr>
      </w:pPr>
      <w:r w:rsidRPr="00A65F64">
        <w:rPr>
          <w:rFonts w:ascii="Times New Roman" w:hAnsi="Times New Roman"/>
          <w:b/>
          <w:bCs/>
          <w:sz w:val="27"/>
          <w:szCs w:val="27"/>
          <w:lang w:val="en-HK"/>
        </w:rPr>
        <w:t xml:space="preserve">Case: Re </w:t>
      </w:r>
      <w:proofErr w:type="spellStart"/>
      <w:r w:rsidRPr="00A65F64">
        <w:rPr>
          <w:rFonts w:ascii="Times New Roman" w:hAnsi="Times New Roman"/>
          <w:b/>
          <w:bCs/>
          <w:sz w:val="27"/>
          <w:szCs w:val="27"/>
          <w:lang w:val="en-HK"/>
        </w:rPr>
        <w:t>Stapylton</w:t>
      </w:r>
      <w:proofErr w:type="spellEnd"/>
      <w:r w:rsidRPr="00A65F64">
        <w:rPr>
          <w:rFonts w:ascii="Times New Roman" w:hAnsi="Times New Roman"/>
          <w:b/>
          <w:bCs/>
          <w:sz w:val="27"/>
          <w:szCs w:val="27"/>
          <w:lang w:val="en-HK"/>
        </w:rPr>
        <w:t xml:space="preserve"> Fletcher Ltd. [1994] 1 W.L.R. 1181</w:t>
      </w:r>
    </w:p>
    <w:p w14:paraId="0BAB467A"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Facts</w:t>
      </w:r>
      <w:r w:rsidRPr="00A65F64">
        <w:rPr>
          <w:rFonts w:ascii="Times New Roman" w:hAnsi="Times New Roman"/>
          <w:lang w:val="en-HK"/>
        </w:rPr>
        <w:t>:</w:t>
      </w:r>
      <w:r w:rsidRPr="00A65F64">
        <w:rPr>
          <w:rFonts w:ascii="Times New Roman" w:hAnsi="Times New Roman"/>
          <w:lang w:val="en-HK"/>
        </w:rPr>
        <w:br/>
        <w:t xml:space="preserve">Customers had bought </w:t>
      </w:r>
      <w:r w:rsidRPr="00A65F64">
        <w:rPr>
          <w:rFonts w:ascii="Times New Roman" w:hAnsi="Times New Roman"/>
          <w:b/>
          <w:bCs/>
          <w:lang w:val="en-HK"/>
        </w:rPr>
        <w:t>wine</w:t>
      </w:r>
      <w:r w:rsidRPr="00A65F64">
        <w:rPr>
          <w:rFonts w:ascii="Times New Roman" w:hAnsi="Times New Roman"/>
          <w:lang w:val="en-HK"/>
        </w:rPr>
        <w:t xml:space="preserve"> from a company which later went into liquidation. In some instances, the wine was segregated from the company's stock and allocated for individual customers, although it was not specifically </w:t>
      </w:r>
      <w:proofErr w:type="spellStart"/>
      <w:r w:rsidRPr="00A65F64">
        <w:rPr>
          <w:rFonts w:ascii="Times New Roman" w:hAnsi="Times New Roman"/>
          <w:lang w:val="en-HK"/>
        </w:rPr>
        <w:t>labeled</w:t>
      </w:r>
      <w:proofErr w:type="spellEnd"/>
      <w:r w:rsidRPr="00A65F64">
        <w:rPr>
          <w:rFonts w:ascii="Times New Roman" w:hAnsi="Times New Roman"/>
          <w:lang w:val="en-HK"/>
        </w:rPr>
        <w:t xml:space="preserve"> for each buyer.</w:t>
      </w:r>
    </w:p>
    <w:p w14:paraId="44BB72B6"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Held</w:t>
      </w:r>
      <w:r w:rsidRPr="00A65F64">
        <w:rPr>
          <w:rFonts w:ascii="Times New Roman" w:hAnsi="Times New Roman"/>
          <w:lang w:val="en-HK"/>
        </w:rPr>
        <w:t>:</w:t>
      </w:r>
      <w:r w:rsidRPr="00A65F64">
        <w:rPr>
          <w:rFonts w:ascii="Times New Roman" w:hAnsi="Times New Roman"/>
          <w:lang w:val="en-HK"/>
        </w:rPr>
        <w:br/>
        <w:t xml:space="preserve">The court ruled that where the goods were </w:t>
      </w:r>
      <w:r w:rsidRPr="00A65F64">
        <w:rPr>
          <w:rFonts w:ascii="Times New Roman" w:hAnsi="Times New Roman"/>
          <w:b/>
          <w:bCs/>
          <w:lang w:val="en-HK"/>
        </w:rPr>
        <w:t>physically segregated</w:t>
      </w:r>
      <w:r w:rsidRPr="00A65F64">
        <w:rPr>
          <w:rFonts w:ascii="Times New Roman" w:hAnsi="Times New Roman"/>
          <w:lang w:val="en-HK"/>
        </w:rPr>
        <w:t xml:space="preserve"> and identified, even if not individually </w:t>
      </w:r>
      <w:proofErr w:type="spellStart"/>
      <w:r w:rsidRPr="00A65F64">
        <w:rPr>
          <w:rFonts w:ascii="Times New Roman" w:hAnsi="Times New Roman"/>
          <w:lang w:val="en-HK"/>
        </w:rPr>
        <w:t>labeled</w:t>
      </w:r>
      <w:proofErr w:type="spellEnd"/>
      <w:r w:rsidRPr="00A65F64">
        <w:rPr>
          <w:rFonts w:ascii="Times New Roman" w:hAnsi="Times New Roman"/>
          <w:lang w:val="en-HK"/>
        </w:rPr>
        <w:t xml:space="preserve">, there was </w:t>
      </w:r>
      <w:r w:rsidRPr="00A65F64">
        <w:rPr>
          <w:rFonts w:ascii="Times New Roman" w:hAnsi="Times New Roman"/>
          <w:b/>
          <w:bCs/>
          <w:lang w:val="en-HK"/>
        </w:rPr>
        <w:t>sufficient appropriation</w:t>
      </w:r>
      <w:r w:rsidRPr="00A65F64">
        <w:rPr>
          <w:rFonts w:ascii="Times New Roman" w:hAnsi="Times New Roman"/>
          <w:lang w:val="en-HK"/>
        </w:rPr>
        <w:t xml:space="preserve"> for </w:t>
      </w:r>
      <w:r w:rsidRPr="00A65F64">
        <w:rPr>
          <w:rFonts w:ascii="Times New Roman" w:hAnsi="Times New Roman"/>
          <w:b/>
          <w:bCs/>
          <w:lang w:val="en-HK"/>
        </w:rPr>
        <w:t>property to pass</w:t>
      </w:r>
      <w:r w:rsidRPr="00A65F64">
        <w:rPr>
          <w:rFonts w:ascii="Times New Roman" w:hAnsi="Times New Roman"/>
          <w:lang w:val="en-HK"/>
        </w:rPr>
        <w:t xml:space="preserve"> to the buyers.</w:t>
      </w:r>
    </w:p>
    <w:p w14:paraId="662C9964" w14:textId="5C02ED6E" w:rsidR="00A65F64" w:rsidRPr="00A65F64" w:rsidRDefault="00A65F64" w:rsidP="00A65F64">
      <w:pPr>
        <w:spacing w:before="100" w:beforeAutospacing="1" w:after="240" w:line="360" w:lineRule="auto"/>
        <w:rPr>
          <w:rFonts w:ascii="Times New Roman" w:hAnsi="Times New Roman"/>
          <w:lang w:val="en-HK"/>
        </w:rPr>
      </w:pPr>
      <w:r>
        <w:rPr>
          <w:rFonts w:ascii="Times New Roman" w:hAnsi="Times New Roman"/>
          <w:lang w:val="en-HK"/>
        </w:rPr>
        <w:lastRenderedPageBreak/>
        <w:t xml:space="preserve">- </w:t>
      </w:r>
      <w:r w:rsidRPr="00A65F64">
        <w:rPr>
          <w:rFonts w:ascii="Times New Roman" w:hAnsi="Times New Roman"/>
          <w:lang w:val="en-HK"/>
        </w:rPr>
        <w:t xml:space="preserve">The buyers became </w:t>
      </w:r>
      <w:r w:rsidRPr="00A65F64">
        <w:rPr>
          <w:rFonts w:ascii="Times New Roman" w:hAnsi="Times New Roman"/>
          <w:b/>
          <w:bCs/>
          <w:lang w:val="en-HK"/>
        </w:rPr>
        <w:t>tenants in common</w:t>
      </w:r>
      <w:r w:rsidRPr="00A65F64">
        <w:rPr>
          <w:rFonts w:ascii="Times New Roman" w:hAnsi="Times New Roman"/>
          <w:lang w:val="en-HK"/>
        </w:rPr>
        <w:t xml:space="preserve"> of the goods, with rights proportionate to the quantities they had purchased.</w:t>
      </w:r>
    </w:p>
    <w:p w14:paraId="58057309"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b/>
          <w:bCs/>
          <w:lang w:val="en-HK"/>
        </w:rPr>
        <w:t>Implications</w:t>
      </w:r>
      <w:r w:rsidRPr="00A65F64">
        <w:rPr>
          <w:rFonts w:ascii="Times New Roman" w:hAnsi="Times New Roman"/>
          <w:lang w:val="en-HK"/>
        </w:rPr>
        <w:t>:</w:t>
      </w:r>
    </w:p>
    <w:p w14:paraId="641AF4B6"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lang w:val="en-HK"/>
        </w:rPr>
        <w:t xml:space="preserve">This case provided </w:t>
      </w:r>
      <w:r w:rsidRPr="00A65F64">
        <w:rPr>
          <w:rFonts w:ascii="Times New Roman" w:hAnsi="Times New Roman"/>
          <w:b/>
          <w:bCs/>
          <w:lang w:val="en-HK"/>
        </w:rPr>
        <w:t>a notable exception where segregation of goods</w:t>
      </w:r>
      <w:r w:rsidRPr="00A65F64">
        <w:rPr>
          <w:rFonts w:ascii="Times New Roman" w:hAnsi="Times New Roman"/>
          <w:lang w:val="en-HK"/>
        </w:rPr>
        <w:t xml:space="preserve">, even if not fully ascertained, allowed </w:t>
      </w:r>
      <w:r w:rsidRPr="00A65F64">
        <w:rPr>
          <w:rFonts w:ascii="Times New Roman" w:hAnsi="Times New Roman"/>
          <w:b/>
          <w:bCs/>
          <w:lang w:val="en-HK"/>
        </w:rPr>
        <w:t>property to pass</w:t>
      </w:r>
      <w:r w:rsidRPr="00A65F64">
        <w:rPr>
          <w:rFonts w:ascii="Times New Roman" w:hAnsi="Times New Roman"/>
          <w:lang w:val="en-HK"/>
        </w:rPr>
        <w:t>.</w:t>
      </w:r>
    </w:p>
    <w:p w14:paraId="792ADF27"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lang w:val="en-HK"/>
        </w:rPr>
        <w:t xml:space="preserve">However, it conflicted with many leading commercial cases where </w:t>
      </w:r>
      <w:r w:rsidRPr="00A65F64">
        <w:rPr>
          <w:rFonts w:ascii="Times New Roman" w:hAnsi="Times New Roman"/>
          <w:b/>
          <w:bCs/>
          <w:lang w:val="en-HK"/>
        </w:rPr>
        <w:t>purely subjective appropriation</w:t>
      </w:r>
      <w:r w:rsidRPr="00A65F64">
        <w:rPr>
          <w:rFonts w:ascii="Times New Roman" w:hAnsi="Times New Roman"/>
          <w:lang w:val="en-HK"/>
        </w:rPr>
        <w:t xml:space="preserve"> was insufficient to transfer property.</w:t>
      </w:r>
    </w:p>
    <w:p w14:paraId="7CBFD0BA" w14:textId="77777777" w:rsidR="00A65F64" w:rsidRPr="00A65F64" w:rsidRDefault="000D0CEA" w:rsidP="00A65F64">
      <w:pPr>
        <w:spacing w:after="240" w:line="360" w:lineRule="auto"/>
        <w:rPr>
          <w:rFonts w:ascii="Times New Roman" w:hAnsi="Times New Roman"/>
          <w:lang w:val="en-HK"/>
        </w:rPr>
      </w:pPr>
      <w:r w:rsidRPr="000D0CEA">
        <w:rPr>
          <w:rFonts w:ascii="Times New Roman" w:hAnsi="Times New Roman"/>
          <w:noProof/>
          <w:lang w:val="en-HK"/>
          <w14:ligatures w14:val="standardContextual"/>
        </w:rPr>
        <w:pict w14:anchorId="7E3F1DAE">
          <v:rect id="_x0000_i1025" alt="" style="width:451.3pt;height:.05pt;mso-width-percent:0;mso-height-percent:0;mso-width-percent:0;mso-height-percent:0" o:hralign="center" o:hrstd="t" o:hr="t" fillcolor="#a0a0a0" stroked="f"/>
        </w:pict>
      </w:r>
    </w:p>
    <w:p w14:paraId="65B76F9F" w14:textId="77777777" w:rsidR="00A65F64" w:rsidRPr="00A65F64" w:rsidRDefault="00A65F64" w:rsidP="00A65F64">
      <w:pPr>
        <w:spacing w:before="100" w:beforeAutospacing="1" w:after="240" w:line="360" w:lineRule="auto"/>
        <w:outlineLvl w:val="2"/>
        <w:rPr>
          <w:rFonts w:ascii="Times New Roman" w:hAnsi="Times New Roman"/>
          <w:b/>
          <w:bCs/>
          <w:sz w:val="27"/>
          <w:szCs w:val="27"/>
          <w:lang w:val="en-HK"/>
        </w:rPr>
      </w:pPr>
      <w:r w:rsidRPr="00A65F64">
        <w:rPr>
          <w:rFonts w:ascii="Times New Roman" w:hAnsi="Times New Roman"/>
          <w:b/>
          <w:bCs/>
          <w:sz w:val="27"/>
          <w:szCs w:val="27"/>
          <w:lang w:val="en-HK"/>
        </w:rPr>
        <w:t>Conclusion and Scholarly Opinion</w:t>
      </w:r>
    </w:p>
    <w:p w14:paraId="494210EF" w14:textId="77777777" w:rsidR="00A65F64" w:rsidRPr="00A65F64" w:rsidRDefault="00A65F64" w:rsidP="00A65F64">
      <w:pPr>
        <w:numPr>
          <w:ilvl w:val="0"/>
          <w:numId w:val="4"/>
        </w:numPr>
        <w:spacing w:before="100" w:beforeAutospacing="1" w:after="240" w:line="360" w:lineRule="auto"/>
        <w:rPr>
          <w:rFonts w:ascii="Times New Roman" w:hAnsi="Times New Roman"/>
          <w:lang w:val="en-HK"/>
        </w:rPr>
      </w:pPr>
      <w:r w:rsidRPr="00A65F64">
        <w:rPr>
          <w:rFonts w:ascii="Times New Roman" w:hAnsi="Times New Roman"/>
          <w:b/>
          <w:bCs/>
          <w:lang w:val="en-HK"/>
        </w:rPr>
        <w:t>Unascertained Goods and Property Transfer</w:t>
      </w:r>
      <w:r w:rsidRPr="00A65F64">
        <w:rPr>
          <w:rFonts w:ascii="Times New Roman" w:hAnsi="Times New Roman"/>
          <w:lang w:val="en-HK"/>
        </w:rPr>
        <w:t>:</w:t>
      </w:r>
    </w:p>
    <w:p w14:paraId="0690896E"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lang w:val="en-HK"/>
        </w:rPr>
        <w:t xml:space="preserve">The decisions in these cases highlight a </w:t>
      </w:r>
      <w:r w:rsidRPr="00A65F64">
        <w:rPr>
          <w:rFonts w:ascii="Times New Roman" w:hAnsi="Times New Roman"/>
          <w:b/>
          <w:bCs/>
          <w:lang w:val="en-HK"/>
        </w:rPr>
        <w:t>strict interpretation</w:t>
      </w:r>
      <w:r w:rsidRPr="00A65F64">
        <w:rPr>
          <w:rFonts w:ascii="Times New Roman" w:hAnsi="Times New Roman"/>
          <w:lang w:val="en-HK"/>
        </w:rPr>
        <w:t xml:space="preserve"> of the </w:t>
      </w:r>
      <w:r w:rsidRPr="00A65F64">
        <w:rPr>
          <w:rFonts w:ascii="Times New Roman" w:hAnsi="Times New Roman"/>
          <w:b/>
          <w:bCs/>
          <w:lang w:val="en-HK"/>
        </w:rPr>
        <w:t>Sale of Goods Act</w:t>
      </w:r>
      <w:r w:rsidRPr="00A65F64">
        <w:rPr>
          <w:rFonts w:ascii="Times New Roman" w:hAnsi="Times New Roman"/>
          <w:lang w:val="en-HK"/>
        </w:rPr>
        <w:t xml:space="preserve">, particularly </w:t>
      </w:r>
      <w:r w:rsidRPr="00A65F64">
        <w:rPr>
          <w:rFonts w:ascii="Times New Roman" w:hAnsi="Times New Roman"/>
          <w:b/>
          <w:bCs/>
          <w:lang w:val="en-HK"/>
        </w:rPr>
        <w:t>Section 16</w:t>
      </w:r>
      <w:r w:rsidRPr="00A65F64">
        <w:rPr>
          <w:rFonts w:ascii="Times New Roman" w:hAnsi="Times New Roman"/>
          <w:lang w:val="en-HK"/>
        </w:rPr>
        <w:t>, which prevents property from passing in unascertained goods until they are identified or appropriated.</w:t>
      </w:r>
    </w:p>
    <w:p w14:paraId="71F4E3F3" w14:textId="77777777" w:rsidR="00A65F64" w:rsidRPr="00A65F64" w:rsidRDefault="00A65F64" w:rsidP="00A65F64">
      <w:pPr>
        <w:numPr>
          <w:ilvl w:val="0"/>
          <w:numId w:val="4"/>
        </w:numPr>
        <w:spacing w:before="100" w:beforeAutospacing="1" w:after="240" w:line="360" w:lineRule="auto"/>
        <w:rPr>
          <w:rFonts w:ascii="Times New Roman" w:hAnsi="Times New Roman"/>
          <w:lang w:val="en-HK"/>
        </w:rPr>
      </w:pPr>
      <w:r w:rsidRPr="00A65F64">
        <w:rPr>
          <w:rFonts w:ascii="Times New Roman" w:hAnsi="Times New Roman"/>
          <w:b/>
          <w:bCs/>
          <w:lang w:val="en-HK"/>
        </w:rPr>
        <w:t>Equitable Claims</w:t>
      </w:r>
      <w:r w:rsidRPr="00A65F64">
        <w:rPr>
          <w:rFonts w:ascii="Times New Roman" w:hAnsi="Times New Roman"/>
          <w:lang w:val="en-HK"/>
        </w:rPr>
        <w:t>:</w:t>
      </w:r>
    </w:p>
    <w:p w14:paraId="5AD9DACF"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lang w:val="en-HK"/>
        </w:rPr>
        <w:t xml:space="preserve">Attempts to claim equitable rights, such as </w:t>
      </w:r>
      <w:r w:rsidRPr="00A65F64">
        <w:rPr>
          <w:rFonts w:ascii="Times New Roman" w:hAnsi="Times New Roman"/>
          <w:b/>
          <w:bCs/>
          <w:lang w:val="en-HK"/>
        </w:rPr>
        <w:t>constructive trusts</w:t>
      </w:r>
      <w:r w:rsidRPr="00A65F64">
        <w:rPr>
          <w:rFonts w:ascii="Times New Roman" w:hAnsi="Times New Roman"/>
          <w:lang w:val="en-HK"/>
        </w:rPr>
        <w:t xml:space="preserve"> or claims of </w:t>
      </w:r>
      <w:r w:rsidRPr="00A65F64">
        <w:rPr>
          <w:rFonts w:ascii="Times New Roman" w:hAnsi="Times New Roman"/>
          <w:b/>
          <w:bCs/>
          <w:lang w:val="en-HK"/>
        </w:rPr>
        <w:t>fiduciary duty</w:t>
      </w:r>
      <w:r w:rsidRPr="00A65F64">
        <w:rPr>
          <w:rFonts w:ascii="Times New Roman" w:hAnsi="Times New Roman"/>
          <w:lang w:val="en-HK"/>
        </w:rPr>
        <w:t xml:space="preserve">, were </w:t>
      </w:r>
      <w:r w:rsidRPr="00A65F64">
        <w:rPr>
          <w:rFonts w:ascii="Times New Roman" w:hAnsi="Times New Roman"/>
          <w:b/>
          <w:bCs/>
          <w:lang w:val="en-HK"/>
        </w:rPr>
        <w:t>rejected</w:t>
      </w:r>
      <w:r w:rsidRPr="00A65F64">
        <w:rPr>
          <w:rFonts w:ascii="Times New Roman" w:hAnsi="Times New Roman"/>
          <w:lang w:val="en-HK"/>
        </w:rPr>
        <w:t xml:space="preserve"> when the goods were not allocated to the specific contracts at the time of the sale.</w:t>
      </w:r>
    </w:p>
    <w:p w14:paraId="72AC28DD" w14:textId="77777777" w:rsidR="00A65F64" w:rsidRPr="00A65F64" w:rsidRDefault="00A65F64" w:rsidP="00A65F64">
      <w:pPr>
        <w:numPr>
          <w:ilvl w:val="0"/>
          <w:numId w:val="4"/>
        </w:numPr>
        <w:spacing w:before="100" w:beforeAutospacing="1" w:after="240" w:line="360" w:lineRule="auto"/>
        <w:rPr>
          <w:rFonts w:ascii="Times New Roman" w:hAnsi="Times New Roman"/>
          <w:lang w:val="en-HK"/>
        </w:rPr>
      </w:pPr>
      <w:proofErr w:type="spellStart"/>
      <w:r w:rsidRPr="00A65F64">
        <w:rPr>
          <w:rFonts w:ascii="Times New Roman" w:hAnsi="Times New Roman"/>
          <w:b/>
          <w:bCs/>
          <w:lang w:val="en-HK"/>
        </w:rPr>
        <w:t>Restitutionary</w:t>
      </w:r>
      <w:proofErr w:type="spellEnd"/>
      <w:r w:rsidRPr="00A65F64">
        <w:rPr>
          <w:rFonts w:ascii="Times New Roman" w:hAnsi="Times New Roman"/>
          <w:b/>
          <w:bCs/>
          <w:lang w:val="en-HK"/>
        </w:rPr>
        <w:t xml:space="preserve"> Relief</w:t>
      </w:r>
      <w:r w:rsidRPr="00A65F64">
        <w:rPr>
          <w:rFonts w:ascii="Times New Roman" w:hAnsi="Times New Roman"/>
          <w:lang w:val="en-HK"/>
        </w:rPr>
        <w:t>:</w:t>
      </w:r>
    </w:p>
    <w:p w14:paraId="51A8952E"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lang w:val="en-HK"/>
        </w:rPr>
        <w:t xml:space="preserve">The </w:t>
      </w:r>
      <w:r w:rsidRPr="00A65F64">
        <w:rPr>
          <w:rFonts w:ascii="Times New Roman" w:hAnsi="Times New Roman"/>
          <w:b/>
          <w:bCs/>
          <w:lang w:val="en-HK"/>
        </w:rPr>
        <w:t>Privy Council</w:t>
      </w:r>
      <w:r w:rsidRPr="00A65F64">
        <w:rPr>
          <w:rFonts w:ascii="Times New Roman" w:hAnsi="Times New Roman"/>
          <w:lang w:val="en-HK"/>
        </w:rPr>
        <w:t xml:space="preserve"> strongly opposed creating </w:t>
      </w:r>
      <w:r w:rsidRPr="00A65F64">
        <w:rPr>
          <w:rFonts w:ascii="Times New Roman" w:hAnsi="Times New Roman"/>
          <w:b/>
          <w:bCs/>
          <w:lang w:val="en-HK"/>
        </w:rPr>
        <w:t>remedial constructive trusts</w:t>
      </w:r>
      <w:r w:rsidRPr="00A65F64">
        <w:rPr>
          <w:rFonts w:ascii="Times New Roman" w:hAnsi="Times New Roman"/>
          <w:lang w:val="en-HK"/>
        </w:rPr>
        <w:t xml:space="preserve"> simply because of insolvency, emphasizing that such claims would undermine established proprietary rights. This reinforced the principle that insolvency alone cannot alter the </w:t>
      </w:r>
      <w:r w:rsidRPr="00A65F64">
        <w:rPr>
          <w:rFonts w:ascii="Times New Roman" w:hAnsi="Times New Roman"/>
          <w:b/>
          <w:bCs/>
          <w:lang w:val="en-HK"/>
        </w:rPr>
        <w:t>legal title</w:t>
      </w:r>
      <w:r w:rsidRPr="00A65F64">
        <w:rPr>
          <w:rFonts w:ascii="Times New Roman" w:hAnsi="Times New Roman"/>
          <w:lang w:val="en-HK"/>
        </w:rPr>
        <w:t xml:space="preserve"> of goods.</w:t>
      </w:r>
    </w:p>
    <w:p w14:paraId="4B6FD8F5" w14:textId="77777777" w:rsidR="00A65F64" w:rsidRPr="00A65F64" w:rsidRDefault="00A65F64" w:rsidP="00A65F64">
      <w:pPr>
        <w:spacing w:before="100" w:beforeAutospacing="1" w:after="240" w:line="360" w:lineRule="auto"/>
        <w:ind w:left="360"/>
        <w:rPr>
          <w:rFonts w:ascii="Times New Roman" w:hAnsi="Times New Roman"/>
          <w:lang w:val="en-HK"/>
        </w:rPr>
      </w:pPr>
      <w:r w:rsidRPr="00A65F64">
        <w:rPr>
          <w:rFonts w:ascii="Times New Roman" w:hAnsi="Times New Roman"/>
          <w:b/>
          <w:bCs/>
          <w:lang w:val="en-HK"/>
        </w:rPr>
        <w:t>Commercial Implications</w:t>
      </w:r>
      <w:r w:rsidRPr="00A65F64">
        <w:rPr>
          <w:rFonts w:ascii="Times New Roman" w:hAnsi="Times New Roman"/>
          <w:lang w:val="en-HK"/>
        </w:rPr>
        <w:t>:</w:t>
      </w:r>
    </w:p>
    <w:p w14:paraId="1CE30147"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lang w:val="en-HK"/>
        </w:rPr>
        <w:t xml:space="preserve">These cases have profound implications for buyers and sellers in industries dealing with bulk goods, stressing the need for </w:t>
      </w:r>
      <w:r w:rsidRPr="00A65F64">
        <w:rPr>
          <w:rFonts w:ascii="Times New Roman" w:hAnsi="Times New Roman"/>
          <w:b/>
          <w:bCs/>
          <w:lang w:val="en-HK"/>
        </w:rPr>
        <w:t>clear allocation</w:t>
      </w:r>
      <w:r w:rsidRPr="00A65F64">
        <w:rPr>
          <w:rFonts w:ascii="Times New Roman" w:hAnsi="Times New Roman"/>
          <w:lang w:val="en-HK"/>
        </w:rPr>
        <w:t xml:space="preserve"> of goods to ensure ownership rights and to avoid conflicts in insolvency.</w:t>
      </w:r>
    </w:p>
    <w:p w14:paraId="4BB4C534" w14:textId="77777777" w:rsidR="00A65F64" w:rsidRPr="00A65F64" w:rsidRDefault="00A65F64" w:rsidP="00A65F64">
      <w:pPr>
        <w:spacing w:before="100" w:beforeAutospacing="1" w:after="240" w:line="360" w:lineRule="auto"/>
        <w:rPr>
          <w:rFonts w:ascii="Times New Roman" w:hAnsi="Times New Roman"/>
          <w:lang w:val="en-HK"/>
        </w:rPr>
      </w:pPr>
      <w:r w:rsidRPr="00A65F64">
        <w:rPr>
          <w:rFonts w:ascii="Times New Roman" w:hAnsi="Times New Roman"/>
          <w:lang w:val="en-HK"/>
        </w:rPr>
        <w:lastRenderedPageBreak/>
        <w:t xml:space="preserve">The </w:t>
      </w:r>
      <w:r w:rsidRPr="00A65F64">
        <w:rPr>
          <w:rFonts w:ascii="Times New Roman" w:hAnsi="Times New Roman"/>
          <w:b/>
          <w:bCs/>
          <w:lang w:val="en-HK"/>
        </w:rPr>
        <w:t>Law Commissions' recommendations</w:t>
      </w:r>
      <w:r w:rsidRPr="00A65F64">
        <w:rPr>
          <w:rFonts w:ascii="Times New Roman" w:hAnsi="Times New Roman"/>
          <w:lang w:val="en-HK"/>
        </w:rPr>
        <w:t xml:space="preserve"> on goods sold </w:t>
      </w:r>
      <w:r w:rsidRPr="00A65F64">
        <w:rPr>
          <w:rFonts w:ascii="Times New Roman" w:hAnsi="Times New Roman"/>
          <w:b/>
          <w:bCs/>
          <w:lang w:val="en-HK"/>
        </w:rPr>
        <w:t>from an identified bulk</w:t>
      </w:r>
      <w:r w:rsidRPr="00A65F64">
        <w:rPr>
          <w:rFonts w:ascii="Times New Roman" w:hAnsi="Times New Roman"/>
          <w:lang w:val="en-HK"/>
        </w:rPr>
        <w:t xml:space="preserve"> offer potential pathways for modernizing this area of law to better meet the needs of the commercial sector.</w:t>
      </w:r>
    </w:p>
    <w:p w14:paraId="5DE474D5" w14:textId="77777777" w:rsidR="00CD39F1" w:rsidRDefault="00CD39F1" w:rsidP="00A65F64">
      <w:pPr>
        <w:spacing w:after="240" w:line="360" w:lineRule="auto"/>
      </w:pPr>
    </w:p>
    <w:sectPr w:rsidR="00CD3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CE44F8"/>
    <w:multiLevelType w:val="multilevel"/>
    <w:tmpl w:val="48545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C04D5"/>
    <w:multiLevelType w:val="multilevel"/>
    <w:tmpl w:val="05C81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965E6"/>
    <w:multiLevelType w:val="multilevel"/>
    <w:tmpl w:val="55C28FAC"/>
    <w:lvl w:ilvl="0">
      <w:start w:val="1"/>
      <w:numFmt w:val="decimal"/>
      <w:lvlText w:val="%1."/>
      <w:lvlJc w:val="left"/>
      <w:pPr>
        <w:ind w:left="36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30700"/>
    <w:multiLevelType w:val="multilevel"/>
    <w:tmpl w:val="80CC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700406">
    <w:abstractNumId w:val="3"/>
  </w:num>
  <w:num w:numId="2" w16cid:durableId="718938182">
    <w:abstractNumId w:val="1"/>
  </w:num>
  <w:num w:numId="3" w16cid:durableId="1700084805">
    <w:abstractNumId w:val="0"/>
  </w:num>
  <w:num w:numId="4" w16cid:durableId="14776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505"/>
    <w:rsid w:val="000147A9"/>
    <w:rsid w:val="00042755"/>
    <w:rsid w:val="0006107D"/>
    <w:rsid w:val="000623A3"/>
    <w:rsid w:val="000719DA"/>
    <w:rsid w:val="00094D65"/>
    <w:rsid w:val="000A2074"/>
    <w:rsid w:val="000A3F4D"/>
    <w:rsid w:val="000B1505"/>
    <w:rsid w:val="000C4ABC"/>
    <w:rsid w:val="000C58D7"/>
    <w:rsid w:val="000D0CEA"/>
    <w:rsid w:val="000E15ED"/>
    <w:rsid w:val="00101CCF"/>
    <w:rsid w:val="0019260C"/>
    <w:rsid w:val="001B0E31"/>
    <w:rsid w:val="001D360C"/>
    <w:rsid w:val="001E2584"/>
    <w:rsid w:val="00223837"/>
    <w:rsid w:val="00243CED"/>
    <w:rsid w:val="00257540"/>
    <w:rsid w:val="0026510F"/>
    <w:rsid w:val="00291F37"/>
    <w:rsid w:val="00297C6E"/>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B34ED"/>
    <w:rsid w:val="005C50B3"/>
    <w:rsid w:val="005D57DA"/>
    <w:rsid w:val="005E7702"/>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B48C2"/>
    <w:rsid w:val="007E1559"/>
    <w:rsid w:val="007F776E"/>
    <w:rsid w:val="00830C88"/>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65F64"/>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0B7B"/>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4C9EB"/>
  <w15:chartTrackingRefBased/>
  <w15:docId w15:val="{1C10FB39-5C9B-8C45-89D1-CCC52D24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B1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150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50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150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150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150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150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150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505"/>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B1505"/>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B1505"/>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0B1505"/>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0B1505"/>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B1505"/>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B1505"/>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B1505"/>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B1505"/>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B15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505"/>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B150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505"/>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B15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1505"/>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B1505"/>
    <w:pPr>
      <w:ind w:left="720"/>
      <w:contextualSpacing/>
    </w:pPr>
  </w:style>
  <w:style w:type="character" w:styleId="IntenseEmphasis">
    <w:name w:val="Intense Emphasis"/>
    <w:basedOn w:val="DefaultParagraphFont"/>
    <w:uiPriority w:val="21"/>
    <w:qFormat/>
    <w:rsid w:val="000B1505"/>
    <w:rPr>
      <w:i/>
      <w:iCs/>
      <w:color w:val="2F5496" w:themeColor="accent1" w:themeShade="BF"/>
    </w:rPr>
  </w:style>
  <w:style w:type="paragraph" w:styleId="IntenseQuote">
    <w:name w:val="Intense Quote"/>
    <w:basedOn w:val="Normal"/>
    <w:next w:val="Normal"/>
    <w:link w:val="IntenseQuoteChar"/>
    <w:uiPriority w:val="30"/>
    <w:qFormat/>
    <w:rsid w:val="000B1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505"/>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B1505"/>
    <w:rPr>
      <w:b/>
      <w:bCs/>
      <w:smallCaps/>
      <w:color w:val="2F5496" w:themeColor="accent1" w:themeShade="BF"/>
      <w:spacing w:val="5"/>
    </w:rPr>
  </w:style>
  <w:style w:type="character" w:styleId="Strong">
    <w:name w:val="Strong"/>
    <w:basedOn w:val="DefaultParagraphFont"/>
    <w:uiPriority w:val="22"/>
    <w:qFormat/>
    <w:rsid w:val="00A65F64"/>
    <w:rPr>
      <w:b/>
      <w:bCs/>
    </w:rPr>
  </w:style>
  <w:style w:type="paragraph" w:styleId="NormalWeb">
    <w:name w:val="Normal (Web)"/>
    <w:basedOn w:val="Normal"/>
    <w:uiPriority w:val="99"/>
    <w:semiHidden/>
    <w:unhideWhenUsed/>
    <w:rsid w:val="00A65F64"/>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3648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2024-12-02T14:16:00Z</dcterms:created>
  <dcterms:modified xsi:type="dcterms:W3CDTF">2024-12-02T14:28:00Z</dcterms:modified>
</cp:coreProperties>
</file>