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jc w:val="center"/>
        <w:tblLook w:val="04A0" w:firstRow="1" w:lastRow="0" w:firstColumn="1" w:lastColumn="0" w:noHBand="0" w:noVBand="1"/>
      </w:tblPr>
      <w:tblGrid>
        <w:gridCol w:w="8900"/>
      </w:tblGrid>
      <w:tr w:rsidR="000279E6" w:rsidRPr="008F54D6" w14:paraId="28CBC289" w14:textId="77777777" w:rsidTr="000279E6">
        <w:trPr>
          <w:trHeight w:val="1298"/>
          <w:jc w:val="center"/>
        </w:trPr>
        <w:tc>
          <w:tcPr>
            <w:tcW w:w="10346" w:type="dxa"/>
            <w:tcBorders>
              <w:top w:val="thickThinMediumGap" w:sz="24" w:space="0" w:color="auto"/>
              <w:left w:val="thickThinMediumGap" w:sz="24" w:space="0" w:color="auto"/>
              <w:bottom w:val="thickThinMediumGap" w:sz="24" w:space="0" w:color="auto"/>
              <w:right w:val="thickThinMediumGap" w:sz="24" w:space="0" w:color="auto"/>
            </w:tcBorders>
            <w:vAlign w:val="center"/>
          </w:tcPr>
          <w:p w14:paraId="3DF6313D" w14:textId="38FF76CC" w:rsidR="00465F49" w:rsidRPr="008F54D6" w:rsidRDefault="00117818" w:rsidP="00240F80">
            <w:pPr>
              <w:snapToGrid w:val="0"/>
              <w:jc w:val="center"/>
              <w:rPr>
                <w:b/>
                <w:bCs/>
                <w:i/>
                <w:iCs/>
                <w:sz w:val="28"/>
                <w:szCs w:val="28"/>
              </w:rPr>
            </w:pPr>
            <w:r w:rsidRPr="00117818">
              <w:rPr>
                <w:b/>
                <w:bCs/>
                <w:i/>
                <w:iCs/>
                <w:sz w:val="28"/>
                <w:szCs w:val="28"/>
              </w:rPr>
              <w:t>Contents of the Contract: Exemption Clauses and Unfair Terms</w:t>
            </w:r>
          </w:p>
        </w:tc>
      </w:tr>
    </w:tbl>
    <w:p w14:paraId="52335C23" w14:textId="42D03991" w:rsidR="00DB25C2" w:rsidRPr="008F54D6" w:rsidRDefault="00DB25C2" w:rsidP="00F60A4B">
      <w:pPr>
        <w:snapToGrid w:val="0"/>
        <w:rPr>
          <w:szCs w:val="24"/>
        </w:rPr>
      </w:pPr>
    </w:p>
    <w:p w14:paraId="51A0E691" w14:textId="5F65EDEF" w:rsidR="00E4018F" w:rsidRDefault="00E4018F" w:rsidP="0029435C">
      <w:pPr>
        <w:snapToGrid w:val="0"/>
        <w:jc w:val="center"/>
        <w:rPr>
          <w:b/>
          <w:bCs/>
          <w:szCs w:val="24"/>
        </w:rPr>
      </w:pPr>
      <w:r w:rsidRPr="008F54D6">
        <w:rPr>
          <w:b/>
          <w:bCs/>
          <w:szCs w:val="24"/>
        </w:rPr>
        <w:t xml:space="preserve">Dr </w:t>
      </w:r>
      <w:r w:rsidR="0029435C">
        <w:rPr>
          <w:b/>
          <w:bCs/>
          <w:szCs w:val="24"/>
        </w:rPr>
        <w:t>Can Eken</w:t>
      </w:r>
    </w:p>
    <w:p w14:paraId="432D8545" w14:textId="7DC77B26" w:rsidR="00DB25C2" w:rsidRPr="008F54D6" w:rsidRDefault="00DB25C2" w:rsidP="00DB25C2">
      <w:pPr>
        <w:snapToGrid w:val="0"/>
        <w:rPr>
          <w:b/>
          <w:bCs/>
          <w:szCs w:val="24"/>
        </w:rPr>
      </w:pPr>
    </w:p>
    <w:p w14:paraId="0842D596" w14:textId="7E0A2F90" w:rsidR="002158D3" w:rsidRDefault="00E4018F" w:rsidP="002D1535">
      <w:pPr>
        <w:pStyle w:val="Heading1"/>
      </w:pPr>
      <w:r w:rsidRPr="008F54D6">
        <w:t>Scope of the Lecture</w:t>
      </w:r>
    </w:p>
    <w:p w14:paraId="4A5AE88A" w14:textId="7A73C752" w:rsidR="001A4298" w:rsidRDefault="001A4298" w:rsidP="00F60A4B">
      <w:pPr>
        <w:snapToGrid w:val="0"/>
        <w:rPr>
          <w:szCs w:val="24"/>
        </w:rPr>
      </w:pPr>
      <w:r>
        <w:rPr>
          <w:szCs w:val="24"/>
        </w:rPr>
        <w:t xml:space="preserve">This lecture will cover the </w:t>
      </w:r>
      <w:r w:rsidR="00240F80">
        <w:rPr>
          <w:szCs w:val="24"/>
        </w:rPr>
        <w:t xml:space="preserve">law related to exclusion and limitation clauses in contracts. By the end of this lecture you should be able to understand what an </w:t>
      </w:r>
      <w:r w:rsidR="003D5172">
        <w:rPr>
          <w:szCs w:val="24"/>
        </w:rPr>
        <w:t>exemption</w:t>
      </w:r>
      <w:r w:rsidR="00240F80">
        <w:rPr>
          <w:szCs w:val="24"/>
        </w:rPr>
        <w:t xml:space="preserve"> clause is, whether it has been properly incorporated into the contract, and whether there are any common law rules of interpretation to determine its effect and/or whether there is a statute that impacts on the effectiveness of the clause. </w:t>
      </w:r>
    </w:p>
    <w:p w14:paraId="47D3A66A" w14:textId="1DA400E9" w:rsidR="00465F49" w:rsidRPr="008F54D6" w:rsidRDefault="00465F49" w:rsidP="00F60A4B">
      <w:pPr>
        <w:snapToGrid w:val="0"/>
        <w:rPr>
          <w:szCs w:val="24"/>
        </w:rPr>
      </w:pPr>
    </w:p>
    <w:p w14:paraId="5DDCA19D" w14:textId="41E01807" w:rsidR="00FB61B9" w:rsidRPr="008F54D6" w:rsidRDefault="00FB61B9" w:rsidP="00F92D5D">
      <w:pPr>
        <w:pStyle w:val="Heading1"/>
      </w:pPr>
      <w:r w:rsidRPr="008F54D6">
        <w:t>Preparatory Readings</w:t>
      </w:r>
    </w:p>
    <w:p w14:paraId="11832EA3" w14:textId="2E8D112E" w:rsidR="00FB61B9" w:rsidRPr="008F54D6" w:rsidRDefault="00FB61B9" w:rsidP="00F92D5D">
      <w:pPr>
        <w:pStyle w:val="Heading2"/>
        <w:rPr>
          <w:b w:val="0"/>
        </w:rPr>
      </w:pPr>
      <w:r w:rsidRPr="008F54D6">
        <w:t>Compulsory Readings</w:t>
      </w:r>
    </w:p>
    <w:p w14:paraId="2E2B3981" w14:textId="6A52F2DA" w:rsidR="00432CC2" w:rsidRPr="008F54D6" w:rsidRDefault="00FB61B9" w:rsidP="00F60A4B">
      <w:pPr>
        <w:pStyle w:val="BodyText"/>
        <w:snapToGrid w:val="0"/>
        <w:spacing w:after="120" w:line="276" w:lineRule="auto"/>
      </w:pPr>
      <w:r w:rsidRPr="008F54D6">
        <w:t xml:space="preserve">Depending on your choice of textbook, you </w:t>
      </w:r>
      <w:r w:rsidR="00432CC2" w:rsidRPr="008F54D6">
        <w:t xml:space="preserve">must read </w:t>
      </w:r>
      <w:r w:rsidR="002B7C97">
        <w:t xml:space="preserve">the section on exclusion clauses e.g., </w:t>
      </w:r>
    </w:p>
    <w:p w14:paraId="5FA979DC" w14:textId="31F776AA" w:rsidR="00FB61B9" w:rsidRPr="0029435C" w:rsidRDefault="0029435C" w:rsidP="0029435C">
      <w:pPr>
        <w:pStyle w:val="ListParagraph"/>
        <w:numPr>
          <w:ilvl w:val="0"/>
          <w:numId w:val="10"/>
        </w:numPr>
        <w:rPr>
          <w:szCs w:val="24"/>
        </w:rPr>
      </w:pPr>
      <w:r w:rsidRPr="0029435C">
        <w:rPr>
          <w:szCs w:val="24"/>
        </w:rPr>
        <w:t xml:space="preserve">Janeth O’Sullivan, O’Sullivan &amp; Hilliard’s The Law of Contract, (10th ed, OUP 2022) </w:t>
      </w:r>
      <w:r w:rsidR="00240F80">
        <w:t>– Chapter 8</w:t>
      </w:r>
    </w:p>
    <w:p w14:paraId="4FA3454B" w14:textId="0CA642A1" w:rsidR="008E737A" w:rsidRPr="008E737A" w:rsidRDefault="0029435C" w:rsidP="0029435C">
      <w:pPr>
        <w:pStyle w:val="BodyText"/>
        <w:numPr>
          <w:ilvl w:val="0"/>
          <w:numId w:val="10"/>
        </w:numPr>
        <w:snapToGrid w:val="0"/>
        <w:spacing w:after="120" w:line="276" w:lineRule="auto"/>
      </w:pPr>
      <w:r w:rsidRPr="00C86B8E">
        <w:t>Mindy Chen-Wishart, Contract Law (7th ed, OUP 2022</w:t>
      </w:r>
      <w:r>
        <w:t xml:space="preserve">) </w:t>
      </w:r>
      <w:r w:rsidR="00240F80">
        <w:t xml:space="preserve">Chapter 11. </w:t>
      </w:r>
      <w:r w:rsidR="00D114ED" w:rsidRPr="008F54D6">
        <w:t xml:space="preserve"> </w:t>
      </w:r>
    </w:p>
    <w:p w14:paraId="17ECB437" w14:textId="77777777" w:rsidR="008E737A" w:rsidRPr="008E737A" w:rsidRDefault="008E737A" w:rsidP="008E737A"/>
    <w:p w14:paraId="61F2D3E2" w14:textId="2DD4A587" w:rsidR="000D1962" w:rsidRPr="008F54D6" w:rsidRDefault="002158D3" w:rsidP="00F92D5D">
      <w:pPr>
        <w:pStyle w:val="Heading2"/>
      </w:pPr>
      <w:r w:rsidRPr="008F54D6">
        <w:t xml:space="preserve">Key </w:t>
      </w:r>
      <w:r w:rsidR="000D1962" w:rsidRPr="008F54D6">
        <w:t>Cases</w:t>
      </w:r>
      <w:r w:rsidRPr="008F54D6">
        <w:t xml:space="preserve"> </w:t>
      </w:r>
    </w:p>
    <w:p w14:paraId="51DEFE17" w14:textId="5A25B550" w:rsidR="002158D3" w:rsidRPr="008F54D6" w:rsidRDefault="002158D3" w:rsidP="00F60A4B">
      <w:pPr>
        <w:snapToGrid w:val="0"/>
        <w:rPr>
          <w:bCs/>
          <w:color w:val="FF0000"/>
          <w:szCs w:val="24"/>
        </w:rPr>
      </w:pPr>
      <w:r w:rsidRPr="008F54D6">
        <w:rPr>
          <w:bCs/>
          <w:szCs w:val="24"/>
        </w:rPr>
        <w:t xml:space="preserve">(Note that you should be engaging in reading more cases than those listed here – but these are highlighted as some of the crucial cases in this area). You do not need to read these cases in advance of the lecture. </w:t>
      </w:r>
    </w:p>
    <w:p w14:paraId="4780EBDB" w14:textId="7B26038E" w:rsidR="002158D3" w:rsidRDefault="002158D3" w:rsidP="00F60A4B">
      <w:pPr>
        <w:snapToGrid w:val="0"/>
        <w:rPr>
          <w:bCs/>
          <w:color w:val="FF0000"/>
          <w:szCs w:val="24"/>
        </w:rPr>
      </w:pPr>
    </w:p>
    <w:p w14:paraId="6AE34D1B" w14:textId="20EAB7E3" w:rsidR="00901082" w:rsidRPr="00273BBC" w:rsidRDefault="00901082" w:rsidP="00901082">
      <w:pPr>
        <w:pStyle w:val="BodyText"/>
        <w:numPr>
          <w:ilvl w:val="0"/>
          <w:numId w:val="26"/>
        </w:numPr>
        <w:rPr>
          <w:i/>
        </w:rPr>
      </w:pPr>
      <w:r>
        <w:rPr>
          <w:i/>
        </w:rPr>
        <w:t xml:space="preserve">Hollier v Rambler Motors </w:t>
      </w:r>
      <w:r>
        <w:t xml:space="preserve">[1972] 2 QB 721 </w:t>
      </w:r>
    </w:p>
    <w:p w14:paraId="643388FE" w14:textId="590493BB" w:rsidR="00273BBC" w:rsidRDefault="00273BBC" w:rsidP="00273BBC">
      <w:pPr>
        <w:pStyle w:val="ListParagraph"/>
        <w:numPr>
          <w:ilvl w:val="0"/>
          <w:numId w:val="26"/>
        </w:numPr>
      </w:pPr>
      <w:r w:rsidRPr="00273BBC">
        <w:rPr>
          <w:i/>
        </w:rPr>
        <w:t xml:space="preserve">Transocean Drilling UK Ltd v Providence Resources Ltd </w:t>
      </w:r>
      <w:r>
        <w:t>[2016] EWCA Civ 372</w:t>
      </w:r>
    </w:p>
    <w:p w14:paraId="679D50C3" w14:textId="77777777" w:rsidR="00273BBC" w:rsidRPr="007F7A22" w:rsidRDefault="00273BBC" w:rsidP="00273BBC">
      <w:pPr>
        <w:pStyle w:val="BodyText"/>
        <w:ind w:left="720"/>
        <w:rPr>
          <w:i/>
        </w:rPr>
      </w:pPr>
    </w:p>
    <w:p w14:paraId="23240635" w14:textId="77777777" w:rsidR="00901082" w:rsidRPr="007F7A22" w:rsidRDefault="00901082" w:rsidP="00901082">
      <w:pPr>
        <w:pStyle w:val="BodyText"/>
        <w:ind w:left="720"/>
        <w:rPr>
          <w:i/>
        </w:rPr>
      </w:pPr>
    </w:p>
    <w:p w14:paraId="380EDFFE" w14:textId="4FE3554A" w:rsidR="00901082" w:rsidRPr="003D5172" w:rsidRDefault="00901082" w:rsidP="00901082">
      <w:pPr>
        <w:pStyle w:val="BodyText"/>
        <w:numPr>
          <w:ilvl w:val="0"/>
          <w:numId w:val="26"/>
        </w:numPr>
        <w:rPr>
          <w:i/>
        </w:rPr>
      </w:pPr>
      <w:r>
        <w:rPr>
          <w:i/>
        </w:rPr>
        <w:t>Canada Steams</w:t>
      </w:r>
      <w:r w:rsidR="00790B95">
        <w:rPr>
          <w:i/>
        </w:rPr>
        <w:t>hips Lines Ltd v The King</w:t>
      </w:r>
      <w:r>
        <w:rPr>
          <w:i/>
        </w:rPr>
        <w:t xml:space="preserve"> </w:t>
      </w:r>
      <w:r>
        <w:t xml:space="preserve">[1952] AC 394 </w:t>
      </w:r>
    </w:p>
    <w:p w14:paraId="5F4BC608" w14:textId="21DC7955" w:rsidR="003D5172" w:rsidRPr="003D5172" w:rsidRDefault="003D5172" w:rsidP="003D5172">
      <w:pPr>
        <w:pStyle w:val="ListParagraph"/>
        <w:numPr>
          <w:ilvl w:val="0"/>
          <w:numId w:val="26"/>
        </w:numPr>
      </w:pPr>
      <w:r w:rsidRPr="00C60250">
        <w:rPr>
          <w:i/>
        </w:rPr>
        <w:t>HIH Casualty and General Insurance Ltd v Chase Manhattan Bank</w:t>
      </w:r>
      <w:r w:rsidRPr="00C60250">
        <w:t> </w:t>
      </w:r>
      <w:hyperlink r:id="rId11" w:history="1">
        <w:r w:rsidRPr="00C60250">
          <w:t>[2003] UKHL 6</w:t>
        </w:r>
      </w:hyperlink>
    </w:p>
    <w:p w14:paraId="2DB3EAB7" w14:textId="77777777" w:rsidR="00901082" w:rsidRDefault="00901082" w:rsidP="00901082">
      <w:pPr>
        <w:pStyle w:val="ListParagraph"/>
        <w:rPr>
          <w:i/>
        </w:rPr>
      </w:pPr>
    </w:p>
    <w:p w14:paraId="6A404758" w14:textId="77777777" w:rsidR="00901082" w:rsidRPr="007F7A22" w:rsidRDefault="00901082" w:rsidP="00901082">
      <w:pPr>
        <w:pStyle w:val="BodyText"/>
        <w:ind w:left="720"/>
        <w:rPr>
          <w:i/>
        </w:rPr>
      </w:pPr>
    </w:p>
    <w:p w14:paraId="6EA84035" w14:textId="433957F9" w:rsidR="00273BBC" w:rsidRDefault="00273BBC" w:rsidP="00273BBC">
      <w:pPr>
        <w:pStyle w:val="ListParagraph"/>
        <w:numPr>
          <w:ilvl w:val="0"/>
          <w:numId w:val="26"/>
        </w:numPr>
      </w:pPr>
      <w:r w:rsidRPr="00273BBC">
        <w:rPr>
          <w:i/>
        </w:rPr>
        <w:t xml:space="preserve">George Mitchell (Chesterhall) Ltd v Finney Lock Seeds Ltd </w:t>
      </w:r>
      <w:r w:rsidRPr="006C15BF">
        <w:t>[1983] 2 AC 803</w:t>
      </w:r>
      <w:r>
        <w:t xml:space="preserve"> </w:t>
      </w:r>
    </w:p>
    <w:p w14:paraId="15CF96FD" w14:textId="2A0FF1E6" w:rsidR="00273BBC" w:rsidRPr="003D5172" w:rsidRDefault="00273BBC" w:rsidP="00273BBC">
      <w:pPr>
        <w:pStyle w:val="BodyText"/>
        <w:numPr>
          <w:ilvl w:val="0"/>
          <w:numId w:val="26"/>
        </w:numPr>
        <w:rPr>
          <w:i/>
        </w:rPr>
      </w:pPr>
      <w:r>
        <w:rPr>
          <w:i/>
        </w:rPr>
        <w:lastRenderedPageBreak/>
        <w:t xml:space="preserve">Watford Electronics Ltd v Sanderson CFL Ltd </w:t>
      </w:r>
      <w:r>
        <w:t>[2001] EWCA Civ 317</w:t>
      </w:r>
    </w:p>
    <w:p w14:paraId="40BFC96A" w14:textId="3D40D526" w:rsidR="003D5172" w:rsidRPr="00273BBC" w:rsidRDefault="003D5172" w:rsidP="00273BBC">
      <w:pPr>
        <w:pStyle w:val="BodyText"/>
        <w:numPr>
          <w:ilvl w:val="0"/>
          <w:numId w:val="26"/>
        </w:numPr>
        <w:rPr>
          <w:i/>
        </w:rPr>
      </w:pPr>
      <w:r>
        <w:rPr>
          <w:i/>
        </w:rPr>
        <w:t xml:space="preserve">GoodLife Foods Ltd v Hall Fire Protection Ltd </w:t>
      </w:r>
      <w:r>
        <w:t>[2018] EWCA Civ 1371</w:t>
      </w:r>
    </w:p>
    <w:p w14:paraId="28BB5585" w14:textId="2B02961E" w:rsidR="00273BBC" w:rsidRPr="00273BBC" w:rsidRDefault="00273BBC" w:rsidP="00273BBC">
      <w:pPr>
        <w:rPr>
          <w:i/>
        </w:rPr>
      </w:pPr>
    </w:p>
    <w:p w14:paraId="67EE5457" w14:textId="45088ED2" w:rsidR="00273BBC" w:rsidRPr="00273BBC" w:rsidRDefault="00273BBC" w:rsidP="00273BBC">
      <w:pPr>
        <w:pStyle w:val="ListParagraph"/>
        <w:numPr>
          <w:ilvl w:val="0"/>
          <w:numId w:val="26"/>
        </w:numPr>
      </w:pPr>
      <w:r w:rsidRPr="00273BBC">
        <w:rPr>
          <w:i/>
        </w:rPr>
        <w:t xml:space="preserve">Director General of Fair Trading v First National Bank plc </w:t>
      </w:r>
      <w:r>
        <w:t xml:space="preserve">[2002] 1 AC 481 </w:t>
      </w:r>
    </w:p>
    <w:p w14:paraId="6AA4A290" w14:textId="77777777" w:rsidR="00901082" w:rsidRDefault="00901082" w:rsidP="00901082">
      <w:pPr>
        <w:pStyle w:val="BodyText"/>
        <w:numPr>
          <w:ilvl w:val="0"/>
          <w:numId w:val="26"/>
        </w:numPr>
        <w:rPr>
          <w:i/>
        </w:rPr>
      </w:pPr>
      <w:r>
        <w:rPr>
          <w:i/>
        </w:rPr>
        <w:t xml:space="preserve">ParkingEyeLtd v Beavis </w:t>
      </w:r>
      <w:r>
        <w:t xml:space="preserve">[2015] UKSC 67 </w:t>
      </w:r>
    </w:p>
    <w:p w14:paraId="3829CA65" w14:textId="766CBA14" w:rsidR="00273BBC" w:rsidRDefault="00273BBC" w:rsidP="00F60A4B">
      <w:pPr>
        <w:snapToGrid w:val="0"/>
        <w:rPr>
          <w:bCs/>
          <w:color w:val="FF0000"/>
          <w:szCs w:val="24"/>
        </w:rPr>
      </w:pPr>
    </w:p>
    <w:p w14:paraId="442B9690" w14:textId="77777777" w:rsidR="00273BBC" w:rsidRDefault="00273BBC" w:rsidP="00F60A4B">
      <w:pPr>
        <w:snapToGrid w:val="0"/>
        <w:rPr>
          <w:bCs/>
          <w:color w:val="FF0000"/>
          <w:szCs w:val="24"/>
        </w:rPr>
      </w:pPr>
    </w:p>
    <w:p w14:paraId="5F9F49CE" w14:textId="77777777" w:rsidR="00273BBC" w:rsidRDefault="00273BBC" w:rsidP="00F60A4B">
      <w:pPr>
        <w:snapToGrid w:val="0"/>
        <w:rPr>
          <w:bCs/>
          <w:color w:val="FF0000"/>
          <w:szCs w:val="24"/>
        </w:rPr>
      </w:pPr>
    </w:p>
    <w:p w14:paraId="49C61F79" w14:textId="48313DDE" w:rsidR="00B31782" w:rsidRDefault="00B31782" w:rsidP="00B31782">
      <w:pPr>
        <w:pStyle w:val="Heading2"/>
        <w:rPr>
          <w:color w:val="000000" w:themeColor="text1"/>
        </w:rPr>
      </w:pPr>
      <w:r w:rsidRPr="008E737A">
        <w:rPr>
          <w:color w:val="000000" w:themeColor="text1"/>
        </w:rPr>
        <w:t>Optional Readings</w:t>
      </w:r>
    </w:p>
    <w:p w14:paraId="241F3E80" w14:textId="7292EE9D" w:rsidR="00A234FD" w:rsidRDefault="00A234FD" w:rsidP="00A234FD">
      <w:r>
        <w:t xml:space="preserve">These are academic texts and commentaries that you may find useful in developing your understanding. It is not compulsory to read these items, but it is recommended that you do so in preparation </w:t>
      </w:r>
      <w:r w:rsidR="002D1535">
        <w:t>for your exam, though</w:t>
      </w:r>
      <w:r w:rsidR="0050583E">
        <w:t xml:space="preserve"> </w:t>
      </w:r>
      <w:r>
        <w:t xml:space="preserve">you do not need to look at </w:t>
      </w:r>
      <w:r w:rsidR="0050583E">
        <w:t>these in advance of the lecture</w:t>
      </w:r>
      <w:r>
        <w:t xml:space="preserve">. </w:t>
      </w:r>
    </w:p>
    <w:p w14:paraId="09D8E03E" w14:textId="3C993098" w:rsidR="00901082" w:rsidRDefault="00901082" w:rsidP="00A234FD"/>
    <w:p w14:paraId="3FA9F4B5" w14:textId="6A86163E" w:rsidR="00901082" w:rsidRDefault="00901082" w:rsidP="00901082">
      <w:pPr>
        <w:pStyle w:val="ListParagraph"/>
        <w:numPr>
          <w:ilvl w:val="0"/>
          <w:numId w:val="41"/>
        </w:numPr>
      </w:pPr>
      <w:r>
        <w:t>Susan Bright, ‘Winning the battle against unfair contract terms,’ (2006) 20 Legal Studies 331</w:t>
      </w:r>
    </w:p>
    <w:p w14:paraId="0AA35090" w14:textId="68761901" w:rsidR="00273BBC" w:rsidRDefault="00901082" w:rsidP="00901082">
      <w:pPr>
        <w:pStyle w:val="ListParagraph"/>
        <w:numPr>
          <w:ilvl w:val="0"/>
          <w:numId w:val="41"/>
        </w:numPr>
        <w:sectPr w:rsidR="00273BBC" w:rsidSect="00BA5136">
          <w:headerReference w:type="default" r:id="rId12"/>
          <w:footerReference w:type="default" r:id="rId13"/>
          <w:type w:val="continuous"/>
          <w:pgSz w:w="11900" w:h="16840"/>
          <w:pgMar w:top="1440" w:right="1440" w:bottom="1440" w:left="1440" w:header="720" w:footer="720" w:gutter="0"/>
          <w:cols w:space="720"/>
          <w:docGrid w:linePitch="360"/>
        </w:sectPr>
      </w:pPr>
      <w:r>
        <w:t>Roger Brownsword and John Adams, ‘The Unfair Contract Terms Act: A Decade of Discretion,’ (19</w:t>
      </w:r>
      <w:r w:rsidR="00273BBC">
        <w:t>88) 104 Law Quarterly R</w:t>
      </w:r>
      <w:r w:rsidR="002B7C97">
        <w:t>eview 94</w:t>
      </w:r>
    </w:p>
    <w:p w14:paraId="187FBFE2" w14:textId="0E4706E6" w:rsidR="002158D3" w:rsidRDefault="004A2C52" w:rsidP="001F27D2">
      <w:pPr>
        <w:pStyle w:val="Heading1"/>
        <w:ind w:left="0"/>
      </w:pPr>
      <w:r>
        <w:lastRenderedPageBreak/>
        <w:t xml:space="preserve">What are </w:t>
      </w:r>
      <w:r w:rsidR="00DF6147">
        <w:t>Exemption</w:t>
      </w:r>
      <w:r>
        <w:t xml:space="preserve"> Clauses?</w:t>
      </w:r>
    </w:p>
    <w:p w14:paraId="16242B8C" w14:textId="3784F40F" w:rsidR="004A2C52" w:rsidRDefault="004A2C52" w:rsidP="004A2C52"/>
    <w:p w14:paraId="2A5B3ECF" w14:textId="68137036" w:rsidR="004F1F01" w:rsidRDefault="00DF6147" w:rsidP="004A2C52">
      <w:r>
        <w:t>Exclusion</w:t>
      </w:r>
      <w:r w:rsidR="004A2C52">
        <w:t xml:space="preserve"> clauses are </w:t>
      </w:r>
      <w:r w:rsidR="001F7839">
        <w:t xml:space="preserve">those </w:t>
      </w:r>
      <w:r w:rsidR="004A2C52">
        <w:t xml:space="preserve">in which one of the parties to the contract attempt to exclude liability for breach of contract </w:t>
      </w:r>
      <w:r w:rsidR="004F1F01">
        <w:t>or</w:t>
      </w:r>
      <w:r w:rsidR="004A2C52">
        <w:t xml:space="preserve"> a breach of an obligation in tort law</w:t>
      </w:r>
      <w:r w:rsidR="004F1F01">
        <w:t>, OR they seek to exclude certain remedies</w:t>
      </w:r>
      <w:r w:rsidR="004A2C52">
        <w:t xml:space="preserve">. </w:t>
      </w:r>
    </w:p>
    <w:p w14:paraId="069128FA" w14:textId="77777777" w:rsidR="004A2C52" w:rsidRDefault="004A2C52" w:rsidP="004A2C52"/>
    <w:p w14:paraId="09DDAB2E" w14:textId="6D8F9536" w:rsidR="004A2C52" w:rsidRDefault="00DF6147" w:rsidP="004A2C52">
      <w:r>
        <w:t>Limitation</w:t>
      </w:r>
      <w:r w:rsidR="004A2C52">
        <w:t xml:space="preserve"> clauses are </w:t>
      </w:r>
      <w:r w:rsidR="001F7839">
        <w:t>those in</w:t>
      </w:r>
      <w:r w:rsidR="004A2C52">
        <w:t xml:space="preserve"> which of the parties to the contract attempts to limit (as opposed to entirely exclude) their liability for breach of contract or a breach of an obligation in torts</w:t>
      </w:r>
      <w:r w:rsidR="004F1F01">
        <w:t xml:space="preserve"> OR the limit the remedy available</w:t>
      </w:r>
      <w:r w:rsidR="004A2C52">
        <w:t xml:space="preserve">. </w:t>
      </w:r>
    </w:p>
    <w:p w14:paraId="3949A044" w14:textId="19AA3B0F" w:rsidR="001F7839" w:rsidRDefault="001F7839" w:rsidP="004A2C52"/>
    <w:p w14:paraId="32A85E54" w14:textId="4B9BEE84" w:rsidR="001F7839" w:rsidRDefault="001F7839" w:rsidP="004A2C52">
      <w:r>
        <w:t xml:space="preserve">The common law surrounding these clauses focuses on: </w:t>
      </w:r>
    </w:p>
    <w:p w14:paraId="381A10C0" w14:textId="4D245CE2" w:rsidR="001F7839" w:rsidRDefault="001F7839" w:rsidP="004A2C52"/>
    <w:p w14:paraId="2BC60416" w14:textId="181DE657" w:rsidR="001F7839" w:rsidRDefault="001F7839" w:rsidP="001F7839">
      <w:pPr>
        <w:pStyle w:val="ListParagraph"/>
        <w:numPr>
          <w:ilvl w:val="0"/>
          <w:numId w:val="40"/>
        </w:numPr>
      </w:pPr>
      <w:r>
        <w:t xml:space="preserve">Is there a clause that purports to restrict / exclude liability for loss suffered by one party? </w:t>
      </w:r>
      <w:r w:rsidR="004862E2">
        <w:t>[Is it a term?]</w:t>
      </w:r>
    </w:p>
    <w:p w14:paraId="31524117" w14:textId="77777777" w:rsidR="001F7839" w:rsidRDefault="001F7839" w:rsidP="001F7839">
      <w:pPr>
        <w:pStyle w:val="ListParagraph"/>
        <w:ind w:left="720"/>
      </w:pPr>
    </w:p>
    <w:p w14:paraId="29F0E14C" w14:textId="081B15DC" w:rsidR="001F7839" w:rsidRDefault="001F7839" w:rsidP="001F7839">
      <w:pPr>
        <w:pStyle w:val="ListParagraph"/>
        <w:numPr>
          <w:ilvl w:val="0"/>
          <w:numId w:val="40"/>
        </w:numPr>
      </w:pPr>
      <w:r>
        <w:t>Has the clause been properly incorporated into the contract? [Application of the common law principles related to all terms</w:t>
      </w:r>
      <w:r w:rsidR="004F0269">
        <w:t xml:space="preserve">: signature, notice, timing, previous course of dealings] </w:t>
      </w:r>
    </w:p>
    <w:p w14:paraId="716C6B98" w14:textId="77777777" w:rsidR="001F7839" w:rsidRDefault="001F7839" w:rsidP="001F7839">
      <w:pPr>
        <w:pStyle w:val="ListParagraph"/>
        <w:ind w:left="720"/>
      </w:pPr>
    </w:p>
    <w:p w14:paraId="22407B67" w14:textId="78FCF3A6" w:rsidR="001F7839" w:rsidRDefault="001F7839" w:rsidP="001F7839">
      <w:pPr>
        <w:pStyle w:val="ListParagraph"/>
        <w:numPr>
          <w:ilvl w:val="0"/>
          <w:numId w:val="40"/>
        </w:numPr>
      </w:pPr>
      <w:r>
        <w:t>What is the effect of the clause? [Application of the common law principles of interpretation</w:t>
      </w:r>
      <w:r w:rsidR="004F0269">
        <w:t>: literal approach, purposive approach</w:t>
      </w:r>
      <w:r>
        <w:t>]</w:t>
      </w:r>
    </w:p>
    <w:p w14:paraId="376080B6" w14:textId="415FBEC3" w:rsidR="001F7839" w:rsidRDefault="001F7839" w:rsidP="001F7839"/>
    <w:p w14:paraId="11261AB5" w14:textId="0B1AB139" w:rsidR="001F7839" w:rsidRDefault="001F7839" w:rsidP="001F7839">
      <w:r>
        <w:t>There is also an additional question for consideration:</w:t>
      </w:r>
    </w:p>
    <w:p w14:paraId="034D95FC" w14:textId="28B33B1D" w:rsidR="001F7839" w:rsidRDefault="001F7839" w:rsidP="001F7839"/>
    <w:p w14:paraId="614A8382" w14:textId="704B88A7" w:rsidR="003D5172" w:rsidRDefault="001F7839" w:rsidP="001F7839">
      <w:pPr>
        <w:pStyle w:val="ListParagraph"/>
        <w:numPr>
          <w:ilvl w:val="0"/>
          <w:numId w:val="40"/>
        </w:numPr>
        <w:sectPr w:rsidR="003D5172" w:rsidSect="00273BBC">
          <w:pgSz w:w="11900" w:h="16840"/>
          <w:pgMar w:top="1440" w:right="1440" w:bottom="1440" w:left="1440" w:header="720" w:footer="720" w:gutter="0"/>
          <w:cols w:space="720"/>
          <w:docGrid w:linePitch="360"/>
        </w:sectPr>
      </w:pPr>
      <w:r>
        <w:t>Is there are statute that impacts on the clause’s effectiven</w:t>
      </w:r>
      <w:r w:rsidR="003D5172">
        <w:t>ess?</w:t>
      </w:r>
    </w:p>
    <w:p w14:paraId="232275BD" w14:textId="6E8E5E4E" w:rsidR="000D1962" w:rsidRDefault="000B33C4" w:rsidP="001F27D2">
      <w:pPr>
        <w:pStyle w:val="Heading1"/>
        <w:ind w:left="0"/>
      </w:pPr>
      <w:r>
        <w:lastRenderedPageBreak/>
        <w:t>Interpreting Exclusion / Limitation Clauses</w:t>
      </w:r>
    </w:p>
    <w:p w14:paraId="20267A8A" w14:textId="3C1A350F" w:rsidR="004F1F01" w:rsidRDefault="004F0269" w:rsidP="00F34BD9">
      <w:pPr>
        <w:pStyle w:val="Heading2"/>
      </w:pPr>
      <w:r>
        <w:t xml:space="preserve">Contra proferentem rule </w:t>
      </w:r>
    </w:p>
    <w:p w14:paraId="338E3391" w14:textId="1A8F2B4B" w:rsidR="00273BBC" w:rsidRPr="00F34BD9" w:rsidRDefault="00F34BD9" w:rsidP="004F0269">
      <w:pPr>
        <w:pStyle w:val="BodyText"/>
        <w:numPr>
          <w:ilvl w:val="0"/>
          <w:numId w:val="45"/>
        </w:numPr>
      </w:pPr>
      <w:r>
        <w:rPr>
          <w:u w:val="single"/>
        </w:rPr>
        <w:t>Ambiguities are generally resolved against the part who drafted or proposed the wording</w:t>
      </w:r>
    </w:p>
    <w:p w14:paraId="017CA24F" w14:textId="77777777" w:rsidR="00F34BD9" w:rsidRDefault="00F34BD9" w:rsidP="00F34BD9">
      <w:pPr>
        <w:pStyle w:val="BodyText"/>
        <w:ind w:left="720"/>
      </w:pPr>
    </w:p>
    <w:p w14:paraId="10265E09" w14:textId="61FB9253" w:rsidR="004F1F01" w:rsidRDefault="004F1F01" w:rsidP="004F0269">
      <w:r>
        <w:rPr>
          <w:i/>
        </w:rPr>
        <w:t xml:space="preserve">Hollier v Rambler Motors </w:t>
      </w:r>
      <w:r>
        <w:t>[1972] 2 QB 71, per Lord Justice Salmon</w:t>
      </w:r>
    </w:p>
    <w:p w14:paraId="1D963500" w14:textId="4F0C1EAD" w:rsidR="004F1F01" w:rsidRDefault="004F1F01" w:rsidP="004F1F01">
      <w:pPr>
        <w:ind w:left="720"/>
        <w:rPr>
          <w:i/>
        </w:rPr>
      </w:pPr>
      <w:r>
        <w:rPr>
          <w:i/>
        </w:rPr>
        <w:t xml:space="preserve">“Fires can occur from a large variety of causes, only one of which is negligence on the part of the occupier of the premises, and that is by no means the most frequent cause… To my mind, if the defendants were seeking to exclude their responsibility for a fire caused by their own negligence, they ought to have done so in far plainer language than the language used here.” </w:t>
      </w:r>
    </w:p>
    <w:p w14:paraId="1F01BFCC" w14:textId="49346504" w:rsidR="004F1F01" w:rsidRDefault="004F1F01" w:rsidP="004F1F01">
      <w:pPr>
        <w:rPr>
          <w:i/>
        </w:rPr>
      </w:pPr>
    </w:p>
    <w:p w14:paraId="7A1436DF" w14:textId="6F5CB431" w:rsidR="004F1F01" w:rsidRDefault="004F1F01" w:rsidP="004F1F01">
      <w:pPr>
        <w:rPr>
          <w:color w:val="FF0000"/>
        </w:rPr>
      </w:pPr>
      <w:r>
        <w:rPr>
          <w:i/>
        </w:rPr>
        <w:t xml:space="preserve">Hut Group Ltd v Nobahar-Cookson </w:t>
      </w:r>
      <w:r w:rsidR="003D5172">
        <w:t>[2016] EWCA Civ 128, per Lord Justice Briggs</w:t>
      </w:r>
    </w:p>
    <w:p w14:paraId="6FE240A6" w14:textId="23E808A4" w:rsidR="004F1F01" w:rsidRDefault="004F1F01" w:rsidP="004F1F01">
      <w:pPr>
        <w:ind w:left="720"/>
        <w:rPr>
          <w:i/>
        </w:rPr>
      </w:pPr>
      <w:r>
        <w:rPr>
          <w:i/>
        </w:rPr>
        <w:t>“Ambiguity in an exclusion clause may have to be resolved by a narrow construction because an exclusion clause cuts down or detracts from the ambit of some important obligation in a contract, or a remedy conferred by the general law such as (in the present case) an obligation to give effect to a contractual warranty by paying compensation for breach of it. The parties are not lightly to be taken to have intended to cut down the remedies which the law provides for breach of important contractual obligations without using clear words having that effect.</w:t>
      </w:r>
      <w:r w:rsidR="00790B95">
        <w:rPr>
          <w:i/>
        </w:rPr>
        <w:t xml:space="preserve">” </w:t>
      </w:r>
    </w:p>
    <w:p w14:paraId="55D93A3A" w14:textId="6BF884B9" w:rsidR="00DF6147" w:rsidRPr="00DF6147" w:rsidRDefault="00DF6147" w:rsidP="00DF6147"/>
    <w:p w14:paraId="2BBAAF03" w14:textId="149EE5E2" w:rsidR="00DF6147" w:rsidRPr="00DF6147" w:rsidRDefault="00DF6147" w:rsidP="00DF6147">
      <w:r>
        <w:rPr>
          <w:i/>
        </w:rPr>
        <w:t xml:space="preserve">Transocean Drilling UK Ltd v Providence Resources Ltd </w:t>
      </w:r>
      <w:r>
        <w:t>[2016] EWCA Civ 372</w:t>
      </w:r>
    </w:p>
    <w:p w14:paraId="50914CED" w14:textId="15FA90AB" w:rsidR="00790B95" w:rsidRDefault="00790B95" w:rsidP="001051C6">
      <w:pPr>
        <w:rPr>
          <w:i/>
        </w:rPr>
      </w:pPr>
    </w:p>
    <w:p w14:paraId="488C9FDA" w14:textId="71ED86DC" w:rsidR="001051C6" w:rsidRPr="001051C6" w:rsidRDefault="001051C6" w:rsidP="001051C6">
      <w:r>
        <w:rPr>
          <w:i/>
        </w:rPr>
        <w:t xml:space="preserve">Alisa Craig Shipping Co Ltd v Malvern Fishing Co Ltd </w:t>
      </w:r>
      <w:r>
        <w:t xml:space="preserve">[1983] 1 WL 458 </w:t>
      </w:r>
    </w:p>
    <w:p w14:paraId="52F22829" w14:textId="77777777" w:rsidR="001051C6" w:rsidRDefault="001051C6" w:rsidP="001051C6">
      <w:pPr>
        <w:rPr>
          <w:i/>
        </w:rPr>
      </w:pPr>
    </w:p>
    <w:p w14:paraId="6C417B17" w14:textId="68453E81" w:rsidR="00790B95" w:rsidRDefault="00790B95" w:rsidP="00790B95">
      <w:r>
        <w:t>Consumer Rights Act 2015, s. 69 (1)</w:t>
      </w:r>
    </w:p>
    <w:p w14:paraId="437BD8AB" w14:textId="542FD2C0" w:rsidR="00790B95" w:rsidRPr="00273BBC" w:rsidRDefault="00790B95" w:rsidP="00790B95">
      <w:pPr>
        <w:ind w:left="720"/>
        <w:rPr>
          <w:i/>
        </w:rPr>
      </w:pPr>
      <w:r w:rsidRPr="00273BBC">
        <w:rPr>
          <w:i/>
        </w:rPr>
        <w:t xml:space="preserve">‘if a term in a consumer contract, or a consumer notice, could have different meanings, the meaning that is most favourable to the consumer is to prevail.’ </w:t>
      </w:r>
    </w:p>
    <w:p w14:paraId="252D1411" w14:textId="3BF9B783" w:rsidR="004F0269" w:rsidRDefault="004F0269" w:rsidP="00DF6147"/>
    <w:p w14:paraId="7601E50B" w14:textId="77777777" w:rsidR="001051C6" w:rsidRDefault="001051C6" w:rsidP="00DF6147"/>
    <w:p w14:paraId="698BFA62" w14:textId="0A56A936" w:rsidR="00273BBC" w:rsidRPr="00273BBC" w:rsidRDefault="00273BBC" w:rsidP="00DF6147"/>
    <w:p w14:paraId="0BFE93DF" w14:textId="77777777" w:rsidR="00DF6147" w:rsidRDefault="00DF6147" w:rsidP="00DF6147"/>
    <w:p w14:paraId="604D2890" w14:textId="7FF59914" w:rsidR="004862E2" w:rsidRDefault="004F0269" w:rsidP="004862E2">
      <w:pPr>
        <w:pStyle w:val="Heading2"/>
      </w:pPr>
      <w:r>
        <w:t>Excluding liability for negligence</w:t>
      </w:r>
    </w:p>
    <w:p w14:paraId="2C4DB6D5" w14:textId="3B7BB174" w:rsidR="004862E2" w:rsidRDefault="004862E2" w:rsidP="004862E2"/>
    <w:p w14:paraId="2E687E4B" w14:textId="0D92D710" w:rsidR="00273BBC" w:rsidRPr="00B952BF" w:rsidRDefault="00790B95" w:rsidP="004862E2">
      <w:r>
        <w:rPr>
          <w:i/>
        </w:rPr>
        <w:t xml:space="preserve">Canada Steamships Lines Ltd v The King </w:t>
      </w:r>
      <w:r>
        <w:t>[1952] AC 394</w:t>
      </w:r>
    </w:p>
    <w:p w14:paraId="1589EDCE" w14:textId="6E1B63A0" w:rsidR="00B952BF" w:rsidRDefault="00B952BF" w:rsidP="004862E2">
      <w:pPr>
        <w:rPr>
          <w:i/>
        </w:rPr>
      </w:pPr>
    </w:p>
    <w:p w14:paraId="2BC9DD06" w14:textId="091B1651" w:rsidR="00B952BF" w:rsidRDefault="00B952BF" w:rsidP="004862E2">
      <w:pPr>
        <w:rPr>
          <w:i/>
        </w:rPr>
      </w:pPr>
    </w:p>
    <w:p w14:paraId="6F33E336" w14:textId="7973F8CE" w:rsidR="00B952BF" w:rsidRDefault="00B952BF" w:rsidP="004862E2">
      <w:pPr>
        <w:rPr>
          <w:i/>
        </w:rPr>
      </w:pPr>
      <w:r>
        <w:rPr>
          <w:i/>
          <w:noProof/>
          <w:lang w:eastAsia="en-GB"/>
        </w:rPr>
        <w:drawing>
          <wp:anchor distT="0" distB="0" distL="114300" distR="114300" simplePos="0" relativeHeight="251659264" behindDoc="0" locked="0" layoutInCell="1" allowOverlap="1" wp14:anchorId="1A5639B9" wp14:editId="584989DA">
            <wp:simplePos x="0" y="0"/>
            <wp:positionH relativeFrom="column">
              <wp:posOffset>0</wp:posOffset>
            </wp:positionH>
            <wp:positionV relativeFrom="paragraph">
              <wp:posOffset>-1905</wp:posOffset>
            </wp:positionV>
            <wp:extent cx="5727700" cy="3669030"/>
            <wp:effectExtent l="0" t="0" r="6350"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 Diagram (4).jpg"/>
                    <pic:cNvPicPr/>
                  </pic:nvPicPr>
                  <pic:blipFill>
                    <a:blip r:embed="rId14">
                      <a:extLst>
                        <a:ext uri="{28A0092B-C50C-407E-A947-70E740481C1C}">
                          <a14:useLocalDpi xmlns:a14="http://schemas.microsoft.com/office/drawing/2010/main" val="0"/>
                        </a:ext>
                      </a:extLst>
                    </a:blip>
                    <a:stretch>
                      <a:fillRect/>
                    </a:stretch>
                  </pic:blipFill>
                  <pic:spPr>
                    <a:xfrm>
                      <a:off x="0" y="0"/>
                      <a:ext cx="5727700" cy="3669030"/>
                    </a:xfrm>
                    <a:prstGeom prst="rect">
                      <a:avLst/>
                    </a:prstGeom>
                  </pic:spPr>
                </pic:pic>
              </a:graphicData>
            </a:graphic>
            <wp14:sizeRelH relativeFrom="page">
              <wp14:pctWidth>0</wp14:pctWidth>
            </wp14:sizeRelH>
            <wp14:sizeRelV relativeFrom="page">
              <wp14:pctHeight>0</wp14:pctHeight>
            </wp14:sizeRelV>
          </wp:anchor>
        </w:drawing>
      </w:r>
    </w:p>
    <w:p w14:paraId="3D9FEDAD" w14:textId="2F313CF0" w:rsidR="00B952BF" w:rsidRDefault="00B952BF" w:rsidP="004862E2">
      <w:pPr>
        <w:rPr>
          <w:i/>
        </w:rPr>
      </w:pPr>
    </w:p>
    <w:p w14:paraId="4A243C26" w14:textId="77777777" w:rsidR="00B952BF" w:rsidRPr="00273BBC" w:rsidRDefault="00B952BF" w:rsidP="004862E2">
      <w:pPr>
        <w:rPr>
          <w:i/>
        </w:rPr>
      </w:pPr>
    </w:p>
    <w:p w14:paraId="09FEBCDC" w14:textId="77777777" w:rsidR="00273BBC" w:rsidRDefault="00273BBC" w:rsidP="004862E2"/>
    <w:p w14:paraId="28389CD4" w14:textId="4A398648" w:rsidR="00717EA9" w:rsidRDefault="00717EA9" w:rsidP="004862E2">
      <w:r w:rsidRPr="00C60250">
        <w:rPr>
          <w:i/>
        </w:rPr>
        <w:t>HIH Casualty and General Insurance Ltd v Chase Manhattan Bank</w:t>
      </w:r>
      <w:r w:rsidRPr="00C60250">
        <w:t> </w:t>
      </w:r>
      <w:hyperlink r:id="rId15" w:history="1">
        <w:r w:rsidRPr="00C60250">
          <w:t>[2003] UKHL 6</w:t>
        </w:r>
      </w:hyperlink>
      <w:r w:rsidR="003D5172">
        <w:t>, per Lord Hoffman</w:t>
      </w:r>
    </w:p>
    <w:p w14:paraId="479319FE" w14:textId="6F932927" w:rsidR="003D5172" w:rsidRDefault="00273BBC" w:rsidP="00273BBC">
      <w:pPr>
        <w:ind w:left="720"/>
        <w:rPr>
          <w:i/>
        </w:rPr>
        <w:sectPr w:rsidR="003D5172" w:rsidSect="00273BBC">
          <w:pgSz w:w="11900" w:h="16840"/>
          <w:pgMar w:top="1440" w:right="1440" w:bottom="1440" w:left="1440" w:header="720" w:footer="720" w:gutter="0"/>
          <w:cols w:space="720"/>
          <w:docGrid w:linePitch="360"/>
        </w:sectPr>
      </w:pPr>
      <w:r>
        <w:rPr>
          <w:i/>
        </w:rPr>
        <w:t>“</w:t>
      </w:r>
      <w:r w:rsidR="003D5172">
        <w:rPr>
          <w:i/>
        </w:rPr>
        <w:t>The question, as it seems to me</w:t>
      </w:r>
      <w:r>
        <w:rPr>
          <w:i/>
        </w:rPr>
        <w:t>, is whether the language used by the parties construed in the context of the whole instrument and against the admissible background, leads to the conclusion that they must have thought it went without saying that the words already literally wide enough to cover negligence, did not do so.</w:t>
      </w:r>
      <w:r w:rsidR="003D5172">
        <w:rPr>
          <w:i/>
        </w:rPr>
        <w:t>”</w:t>
      </w:r>
    </w:p>
    <w:p w14:paraId="5DDCE48E" w14:textId="73034101" w:rsidR="000B33C4" w:rsidRDefault="000B33C4" w:rsidP="00E63F14">
      <w:pPr>
        <w:snapToGrid w:val="0"/>
        <w:rPr>
          <w:color w:val="FF0000"/>
          <w:szCs w:val="24"/>
        </w:rPr>
      </w:pPr>
    </w:p>
    <w:p w14:paraId="2F2B24C7" w14:textId="465B43A0" w:rsidR="000B33C4" w:rsidRDefault="000B33C4" w:rsidP="000B33C4">
      <w:pPr>
        <w:pStyle w:val="Heading1"/>
      </w:pPr>
      <w:r>
        <w:t>Statutory Controls on Unfair Terms</w:t>
      </w:r>
    </w:p>
    <w:p w14:paraId="363E1FBA" w14:textId="7B12F08B" w:rsidR="000B33C4" w:rsidRDefault="000B33C4" w:rsidP="00DB25C2"/>
    <w:p w14:paraId="20A2F484" w14:textId="77777777" w:rsidR="00273BBC" w:rsidRDefault="00273BBC" w:rsidP="00DB25C2"/>
    <w:p w14:paraId="3DEF548C" w14:textId="55030843" w:rsidR="000B33C4" w:rsidRDefault="000B33C4" w:rsidP="000B33C4">
      <w:pPr>
        <w:pStyle w:val="Heading2"/>
      </w:pPr>
      <w:r>
        <w:t>Which Statute is Applicable?</w:t>
      </w:r>
    </w:p>
    <w:p w14:paraId="41E3787B" w14:textId="3392E7B0" w:rsidR="000B33C4" w:rsidRDefault="00273BBC" w:rsidP="00273BBC">
      <w:pPr>
        <w:rPr>
          <w:color w:val="FF0000"/>
        </w:rPr>
      </w:pPr>
      <w:r>
        <w:rPr>
          <w:noProof/>
          <w:color w:val="FF0000"/>
          <w:lang w:eastAsia="en-GB"/>
        </w:rPr>
        <w:drawing>
          <wp:anchor distT="0" distB="0" distL="114300" distR="114300" simplePos="0" relativeHeight="251658240" behindDoc="0" locked="0" layoutInCell="1" allowOverlap="1" wp14:anchorId="3DF4D388" wp14:editId="569CBB0F">
            <wp:simplePos x="0" y="0"/>
            <wp:positionH relativeFrom="margin">
              <wp:posOffset>-219075</wp:posOffset>
            </wp:positionH>
            <wp:positionV relativeFrom="paragraph">
              <wp:posOffset>426085</wp:posOffset>
            </wp:positionV>
            <wp:extent cx="6323965" cy="2928620"/>
            <wp:effectExtent l="0" t="0" r="635"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iagram (1).jpg"/>
                    <pic:cNvPicPr/>
                  </pic:nvPicPr>
                  <pic:blipFill>
                    <a:blip r:embed="rId16">
                      <a:extLst>
                        <a:ext uri="{28A0092B-C50C-407E-A947-70E740481C1C}">
                          <a14:useLocalDpi xmlns:a14="http://schemas.microsoft.com/office/drawing/2010/main" val="0"/>
                        </a:ext>
                      </a:extLst>
                    </a:blip>
                    <a:stretch>
                      <a:fillRect/>
                    </a:stretch>
                  </pic:blipFill>
                  <pic:spPr>
                    <a:xfrm>
                      <a:off x="0" y="0"/>
                      <a:ext cx="6323965" cy="2928620"/>
                    </a:xfrm>
                    <a:prstGeom prst="rect">
                      <a:avLst/>
                    </a:prstGeom>
                  </pic:spPr>
                </pic:pic>
              </a:graphicData>
            </a:graphic>
            <wp14:sizeRelH relativeFrom="page">
              <wp14:pctWidth>0</wp14:pctWidth>
            </wp14:sizeRelH>
            <wp14:sizeRelV relativeFrom="page">
              <wp14:pctHeight>0</wp14:pctHeight>
            </wp14:sizeRelV>
          </wp:anchor>
        </w:drawing>
      </w:r>
    </w:p>
    <w:p w14:paraId="700BCFED" w14:textId="5C443668" w:rsidR="000B33C4" w:rsidRDefault="000B33C4" w:rsidP="00273BBC">
      <w:pPr>
        <w:rPr>
          <w:color w:val="FF0000"/>
        </w:rPr>
      </w:pPr>
    </w:p>
    <w:p w14:paraId="3FE8175C" w14:textId="77777777" w:rsidR="003D5172" w:rsidRDefault="003D5172" w:rsidP="00273BBC">
      <w:pPr>
        <w:rPr>
          <w:color w:val="FF0000"/>
        </w:rPr>
      </w:pPr>
    </w:p>
    <w:p w14:paraId="41B1BD49" w14:textId="258E3F82" w:rsidR="00273BBC" w:rsidRDefault="00273BBC" w:rsidP="00273BBC">
      <w:pPr>
        <w:pStyle w:val="Heading2"/>
      </w:pPr>
      <w:r>
        <w:t>The Statutes</w:t>
      </w:r>
    </w:p>
    <w:p w14:paraId="507BA731" w14:textId="77777777" w:rsidR="00273BBC" w:rsidRPr="00273BBC" w:rsidRDefault="00273BBC" w:rsidP="00273BBC"/>
    <w:p w14:paraId="4716B448" w14:textId="7F343375" w:rsidR="00273BBC" w:rsidRDefault="00DB25C2" w:rsidP="00273BBC">
      <w:pPr>
        <w:pStyle w:val="Heading3"/>
      </w:pPr>
      <w:r>
        <w:t xml:space="preserve">Unfair Contract Terms Act 1977 </w:t>
      </w:r>
    </w:p>
    <w:p w14:paraId="10A70020" w14:textId="43014689" w:rsidR="00273BBC" w:rsidRDefault="00273BBC" w:rsidP="00273BBC"/>
    <w:p w14:paraId="5CEA1E12" w14:textId="5016FCF0" w:rsidR="00273BBC" w:rsidRPr="00273BBC" w:rsidRDefault="00273BBC" w:rsidP="00273BBC">
      <w:pPr>
        <w:pStyle w:val="ListParagraph"/>
        <w:numPr>
          <w:ilvl w:val="0"/>
          <w:numId w:val="43"/>
        </w:numPr>
        <w:jc w:val="left"/>
      </w:pPr>
      <w:r>
        <w:rPr>
          <w:u w:val="single"/>
        </w:rPr>
        <w:t xml:space="preserve">Is the Statute applicable? </w:t>
      </w:r>
    </w:p>
    <w:p w14:paraId="582D5BA0" w14:textId="77777777" w:rsidR="00273BBC" w:rsidRDefault="00273BBC" w:rsidP="00273BBC">
      <w:pPr>
        <w:pStyle w:val="ListParagraph"/>
        <w:ind w:left="720"/>
        <w:jc w:val="left"/>
        <w:rPr>
          <w:u w:val="single"/>
        </w:rPr>
      </w:pPr>
    </w:p>
    <w:p w14:paraId="2A8C1F64" w14:textId="0547C30B" w:rsidR="00273BBC" w:rsidRPr="00273BBC" w:rsidRDefault="00273BBC" w:rsidP="00273BBC">
      <w:pPr>
        <w:jc w:val="left"/>
        <w:rPr>
          <w:i/>
        </w:rPr>
      </w:pPr>
      <w:r>
        <w:t xml:space="preserve">S.1 (3) </w:t>
      </w:r>
      <w:r w:rsidRPr="00273BBC">
        <w:rPr>
          <w:i/>
        </w:rPr>
        <w:t xml:space="preserve">‘In the case of both contract law and tort, sections 2 to 7 apply… only to business liability, that is liability for breach of obligations or duties arising – </w:t>
      </w:r>
    </w:p>
    <w:p w14:paraId="2D122708" w14:textId="77777777" w:rsidR="00273BBC" w:rsidRDefault="00273BBC" w:rsidP="00273BBC">
      <w:pPr>
        <w:pStyle w:val="ListParagraph"/>
        <w:ind w:left="720"/>
        <w:jc w:val="left"/>
        <w:rPr>
          <w:i/>
        </w:rPr>
      </w:pPr>
    </w:p>
    <w:p w14:paraId="666F7E05" w14:textId="77777777" w:rsidR="00273BBC" w:rsidRPr="00273BBC" w:rsidRDefault="00273BBC" w:rsidP="00273BBC">
      <w:pPr>
        <w:jc w:val="left"/>
        <w:rPr>
          <w:i/>
        </w:rPr>
      </w:pPr>
      <w:r w:rsidRPr="00273BBC">
        <w:rPr>
          <w:i/>
        </w:rPr>
        <w:t xml:space="preserve">(a) from things done or to be done by a person in the course of a business (whether his business or another’s); or </w:t>
      </w:r>
    </w:p>
    <w:p w14:paraId="21257608" w14:textId="23BEB697" w:rsidR="00273BBC" w:rsidRPr="00273BBC" w:rsidRDefault="00273BBC" w:rsidP="00273BBC">
      <w:pPr>
        <w:jc w:val="left"/>
        <w:rPr>
          <w:i/>
        </w:rPr>
      </w:pPr>
      <w:r w:rsidRPr="00273BBC">
        <w:rPr>
          <w:i/>
        </w:rPr>
        <w:t xml:space="preserve">(b) from the occupation of premises used for business purposes of the occupier. </w:t>
      </w:r>
    </w:p>
    <w:p w14:paraId="46289ED8" w14:textId="31A1C79E" w:rsidR="00273BBC" w:rsidRDefault="00273BBC" w:rsidP="00273BBC">
      <w:pPr>
        <w:pStyle w:val="ListParagraph"/>
        <w:ind w:left="720"/>
        <w:jc w:val="left"/>
        <w:rPr>
          <w:i/>
        </w:rPr>
      </w:pPr>
    </w:p>
    <w:p w14:paraId="79DFCBAC" w14:textId="6D3F7071" w:rsidR="00273BBC" w:rsidRDefault="00273BBC" w:rsidP="00273BBC">
      <w:pPr>
        <w:pStyle w:val="ListParagraph"/>
        <w:ind w:left="720"/>
        <w:jc w:val="left"/>
      </w:pPr>
    </w:p>
    <w:p w14:paraId="35C9925E" w14:textId="39614DB8" w:rsidR="00273BBC" w:rsidRDefault="00273BBC" w:rsidP="00273BBC">
      <w:pPr>
        <w:pStyle w:val="ListParagraph"/>
        <w:ind w:left="720"/>
        <w:jc w:val="left"/>
      </w:pPr>
    </w:p>
    <w:p w14:paraId="64EF68FA" w14:textId="77777777" w:rsidR="00273BBC" w:rsidRPr="00273BBC" w:rsidRDefault="00273BBC" w:rsidP="00273BBC">
      <w:pPr>
        <w:pStyle w:val="ListParagraph"/>
        <w:ind w:left="720"/>
        <w:jc w:val="left"/>
      </w:pPr>
    </w:p>
    <w:p w14:paraId="3F89F015" w14:textId="023BB004" w:rsidR="00273BBC" w:rsidRPr="00273BBC" w:rsidRDefault="00273BBC" w:rsidP="00273BBC">
      <w:pPr>
        <w:pStyle w:val="ListParagraph"/>
        <w:numPr>
          <w:ilvl w:val="0"/>
          <w:numId w:val="42"/>
        </w:numPr>
        <w:jc w:val="left"/>
      </w:pPr>
      <w:r>
        <w:rPr>
          <w:u w:val="single"/>
        </w:rPr>
        <w:t xml:space="preserve">Negligence Liability under UCTA </w:t>
      </w:r>
    </w:p>
    <w:p w14:paraId="46DC446C" w14:textId="2DBB42B4" w:rsidR="00273BBC" w:rsidRDefault="00273BBC" w:rsidP="00273BBC">
      <w:pPr>
        <w:pStyle w:val="ListParagraph"/>
        <w:ind w:left="720"/>
        <w:jc w:val="left"/>
        <w:rPr>
          <w:u w:val="single"/>
        </w:rPr>
      </w:pPr>
    </w:p>
    <w:p w14:paraId="6FEB64A4" w14:textId="77777777" w:rsidR="00273BBC" w:rsidRPr="00273BBC" w:rsidRDefault="00273BBC" w:rsidP="00273BBC">
      <w:pPr>
        <w:jc w:val="left"/>
        <w:rPr>
          <w:i/>
        </w:rPr>
      </w:pPr>
      <w:r>
        <w:t xml:space="preserve">S.1 (1) </w:t>
      </w:r>
      <w:r w:rsidRPr="00273BBC">
        <w:rPr>
          <w:i/>
        </w:rPr>
        <w:t xml:space="preserve">‘Negligence means the breach – </w:t>
      </w:r>
    </w:p>
    <w:p w14:paraId="3480D367" w14:textId="77777777" w:rsidR="00273BBC" w:rsidRPr="00273BBC" w:rsidRDefault="00273BBC" w:rsidP="00273BBC">
      <w:pPr>
        <w:jc w:val="left"/>
        <w:rPr>
          <w:i/>
        </w:rPr>
      </w:pPr>
      <w:r w:rsidRPr="00273BBC">
        <w:rPr>
          <w:i/>
        </w:rPr>
        <w:t xml:space="preserve">(a) of any obligation, arising from the express or implied terms of a contract, to take reasonable care or exercise reasonable skill in the performance of the contract; </w:t>
      </w:r>
    </w:p>
    <w:p w14:paraId="03FABCAD" w14:textId="7E26A47A" w:rsidR="00273BBC" w:rsidRPr="00273BBC" w:rsidRDefault="00273BBC" w:rsidP="00273BBC">
      <w:pPr>
        <w:jc w:val="left"/>
        <w:rPr>
          <w:i/>
        </w:rPr>
      </w:pPr>
      <w:r w:rsidRPr="00273BBC">
        <w:rPr>
          <w:i/>
        </w:rPr>
        <w:t xml:space="preserve">(b) of any common law duty to take reasonable care or exercise reasonable skill (but not any stricter duty)….’ </w:t>
      </w:r>
    </w:p>
    <w:p w14:paraId="39F050BC" w14:textId="0CC838E3" w:rsidR="00273BBC" w:rsidRPr="00273BBC" w:rsidRDefault="00273BBC" w:rsidP="00273BBC">
      <w:pPr>
        <w:jc w:val="left"/>
        <w:rPr>
          <w:u w:val="single"/>
        </w:rPr>
      </w:pPr>
    </w:p>
    <w:p w14:paraId="7A9F7638" w14:textId="2C962545" w:rsidR="00273BBC" w:rsidRPr="00273BBC" w:rsidRDefault="00273BBC" w:rsidP="00273BBC">
      <w:pPr>
        <w:jc w:val="left"/>
        <w:rPr>
          <w:i/>
        </w:rPr>
      </w:pPr>
      <w:r w:rsidRPr="00273BBC">
        <w:rPr>
          <w:i/>
        </w:rPr>
        <w:t xml:space="preserve">s. 2 (1) ‘A person </w:t>
      </w:r>
      <w:r w:rsidRPr="00273BBC">
        <w:rPr>
          <w:b/>
          <w:i/>
        </w:rPr>
        <w:t>cannot</w:t>
      </w:r>
      <w:r w:rsidRPr="00273BBC">
        <w:rPr>
          <w:i/>
        </w:rPr>
        <w:t xml:space="preserve"> by reference to any contract term or to a notice given to persons generally or to particular persons </w:t>
      </w:r>
      <w:r w:rsidRPr="00273BBC">
        <w:rPr>
          <w:b/>
          <w:i/>
        </w:rPr>
        <w:t>exclude or restrict his liability for death or personal injury resulting from negligence</w:t>
      </w:r>
      <w:r w:rsidRPr="00273BBC">
        <w:rPr>
          <w:i/>
        </w:rPr>
        <w:t>.</w:t>
      </w:r>
    </w:p>
    <w:p w14:paraId="21116869" w14:textId="77777777" w:rsidR="00273BBC" w:rsidRPr="00273BBC" w:rsidRDefault="00273BBC" w:rsidP="00273BBC">
      <w:pPr>
        <w:pStyle w:val="ListParagraph"/>
        <w:ind w:left="720"/>
        <w:jc w:val="left"/>
        <w:rPr>
          <w:i/>
        </w:rPr>
      </w:pPr>
    </w:p>
    <w:p w14:paraId="52874325" w14:textId="02F00953" w:rsidR="00273BBC" w:rsidRPr="00273BBC" w:rsidRDefault="00273BBC" w:rsidP="00273BBC">
      <w:pPr>
        <w:jc w:val="left"/>
        <w:rPr>
          <w:i/>
        </w:rPr>
      </w:pPr>
      <w:r w:rsidRPr="00273BBC">
        <w:rPr>
          <w:i/>
        </w:rPr>
        <w:t xml:space="preserve">(2) In the case of other loss or damage, a person cannot so exclude or restrict his liability for negligence </w:t>
      </w:r>
      <w:r w:rsidRPr="00273BBC">
        <w:rPr>
          <w:b/>
          <w:i/>
        </w:rPr>
        <w:t>except in so far as the term or notice satisfies the requirement of reasonableness.</w:t>
      </w:r>
    </w:p>
    <w:p w14:paraId="4DA26182" w14:textId="77777777" w:rsidR="00273BBC" w:rsidRPr="00273BBC" w:rsidRDefault="00273BBC" w:rsidP="00273BBC">
      <w:pPr>
        <w:pStyle w:val="ListParagraph"/>
        <w:ind w:left="720"/>
        <w:jc w:val="left"/>
        <w:rPr>
          <w:i/>
        </w:rPr>
      </w:pPr>
    </w:p>
    <w:p w14:paraId="165B7BF1" w14:textId="5C537CC9" w:rsidR="00273BBC" w:rsidRDefault="00273BBC" w:rsidP="00273BBC">
      <w:pPr>
        <w:jc w:val="left"/>
        <w:rPr>
          <w:i/>
        </w:rPr>
      </w:pPr>
      <w:r w:rsidRPr="00273BBC">
        <w:rPr>
          <w:i/>
        </w:rPr>
        <w:t>(3) Where a contract term or notice purports to exclude or restrict liability for negligence a person’s agreement to or awareness of it is not of itself to be taken as indicating his vo</w:t>
      </w:r>
      <w:r w:rsidR="00F9316A">
        <w:rPr>
          <w:i/>
        </w:rPr>
        <w:t>luntary acceptance of any risk.</w:t>
      </w:r>
    </w:p>
    <w:p w14:paraId="1334FCC7" w14:textId="1DEC666E" w:rsidR="00273BBC" w:rsidRPr="00F9316A" w:rsidRDefault="00273BBC" w:rsidP="00F9316A">
      <w:pPr>
        <w:jc w:val="left"/>
        <w:rPr>
          <w:u w:val="single"/>
        </w:rPr>
      </w:pPr>
    </w:p>
    <w:p w14:paraId="62561206" w14:textId="3681DD1E" w:rsidR="00273BBC" w:rsidRDefault="00273BBC" w:rsidP="00273BBC">
      <w:pPr>
        <w:pStyle w:val="ListParagraph"/>
        <w:ind w:left="720"/>
        <w:jc w:val="left"/>
      </w:pPr>
    </w:p>
    <w:p w14:paraId="2F0CA962" w14:textId="113A61A5" w:rsidR="00273BBC" w:rsidRDefault="00273BBC" w:rsidP="00273BBC">
      <w:pPr>
        <w:jc w:val="left"/>
      </w:pPr>
      <w:r>
        <w:rPr>
          <w:i/>
        </w:rPr>
        <w:t xml:space="preserve">Phillips Products Ltd v Hyland </w:t>
      </w:r>
      <w:r>
        <w:t>[1987] 1 WLR 659</w:t>
      </w:r>
    </w:p>
    <w:p w14:paraId="07C0A34D" w14:textId="419B713E" w:rsidR="00273BBC" w:rsidRPr="00273BBC" w:rsidRDefault="00273BBC" w:rsidP="00273BBC">
      <w:pPr>
        <w:jc w:val="left"/>
      </w:pPr>
      <w:r>
        <w:rPr>
          <w:i/>
        </w:rPr>
        <w:t xml:space="preserve">Thompson v T Lohan (Plant Hire) Ltd </w:t>
      </w:r>
      <w:r>
        <w:t xml:space="preserve">[1987] 1 WLR 649 </w:t>
      </w:r>
    </w:p>
    <w:p w14:paraId="6B51CF2F" w14:textId="4978C037" w:rsidR="00273BBC" w:rsidRDefault="00273BBC" w:rsidP="00273BBC">
      <w:pPr>
        <w:pStyle w:val="ListParagraph"/>
        <w:ind w:left="720"/>
        <w:jc w:val="left"/>
      </w:pPr>
    </w:p>
    <w:p w14:paraId="3872EB9A" w14:textId="77777777" w:rsidR="00273BBC" w:rsidRPr="00273BBC" w:rsidRDefault="00273BBC" w:rsidP="00273BBC">
      <w:pPr>
        <w:pStyle w:val="ListParagraph"/>
        <w:ind w:left="720"/>
        <w:jc w:val="left"/>
      </w:pPr>
    </w:p>
    <w:p w14:paraId="616169E6" w14:textId="449A44DB" w:rsidR="00273BBC" w:rsidRPr="00273BBC" w:rsidRDefault="00273BBC" w:rsidP="00273BBC">
      <w:pPr>
        <w:pStyle w:val="ListParagraph"/>
        <w:numPr>
          <w:ilvl w:val="0"/>
          <w:numId w:val="42"/>
        </w:numPr>
        <w:jc w:val="left"/>
      </w:pPr>
      <w:r>
        <w:rPr>
          <w:u w:val="single"/>
        </w:rPr>
        <w:t xml:space="preserve">Standard Terms under UCTA </w:t>
      </w:r>
    </w:p>
    <w:p w14:paraId="7B7A8D03" w14:textId="58E334AA" w:rsidR="00273BBC" w:rsidRDefault="00273BBC" w:rsidP="00DB25C2"/>
    <w:p w14:paraId="396EDE6D" w14:textId="24CBF28E" w:rsidR="00273BBC" w:rsidRPr="00273BBC" w:rsidRDefault="00273BBC" w:rsidP="00273BBC">
      <w:pPr>
        <w:rPr>
          <w:i/>
        </w:rPr>
      </w:pPr>
      <w:r w:rsidRPr="00273BBC">
        <w:rPr>
          <w:i/>
        </w:rPr>
        <w:t>S.3 (1) ‘This section applies as between contracting pa</w:t>
      </w:r>
      <w:r w:rsidR="003D5172">
        <w:rPr>
          <w:i/>
        </w:rPr>
        <w:t>rties where one of them deals</w:t>
      </w:r>
      <w:r w:rsidRPr="00273BBC">
        <w:rPr>
          <w:i/>
        </w:rPr>
        <w:t>... on the other’s written standard terms of business.</w:t>
      </w:r>
    </w:p>
    <w:p w14:paraId="6D57CE77" w14:textId="56D5550F" w:rsidR="00273BBC" w:rsidRPr="00273BBC" w:rsidRDefault="00273BBC" w:rsidP="00273BBC">
      <w:pPr>
        <w:rPr>
          <w:i/>
        </w:rPr>
      </w:pPr>
      <w:r w:rsidRPr="00273BBC">
        <w:rPr>
          <w:i/>
        </w:rPr>
        <w:t>(2)</w:t>
      </w:r>
      <w:r w:rsidR="00F9316A">
        <w:rPr>
          <w:i/>
        </w:rPr>
        <w:t xml:space="preserve"> </w:t>
      </w:r>
      <w:r w:rsidRPr="00273BBC">
        <w:rPr>
          <w:i/>
        </w:rPr>
        <w:t>As against that party, the other cannot by reference to any contract term—</w:t>
      </w:r>
    </w:p>
    <w:p w14:paraId="5C98A763" w14:textId="7587DB20" w:rsidR="00273BBC" w:rsidRPr="00273BBC" w:rsidRDefault="00273BBC" w:rsidP="00273BBC">
      <w:pPr>
        <w:rPr>
          <w:i/>
        </w:rPr>
      </w:pPr>
      <w:r w:rsidRPr="00273BBC">
        <w:rPr>
          <w:i/>
        </w:rPr>
        <w:t>(a) when himself in breach of contract, exclude or restrict any liability of his in respect of the breach; or</w:t>
      </w:r>
    </w:p>
    <w:p w14:paraId="675A5A0D" w14:textId="325A9498" w:rsidR="00273BBC" w:rsidRPr="00273BBC" w:rsidRDefault="00273BBC" w:rsidP="00273BBC">
      <w:pPr>
        <w:rPr>
          <w:i/>
        </w:rPr>
      </w:pPr>
      <w:r w:rsidRPr="00273BBC">
        <w:rPr>
          <w:i/>
        </w:rPr>
        <w:t>(b) claim to be entitled—</w:t>
      </w:r>
    </w:p>
    <w:p w14:paraId="103DA3CE" w14:textId="5FAA6EA6" w:rsidR="00273BBC" w:rsidRPr="00273BBC" w:rsidRDefault="00273BBC" w:rsidP="00273BBC">
      <w:pPr>
        <w:rPr>
          <w:i/>
        </w:rPr>
      </w:pPr>
      <w:r w:rsidRPr="00273BBC">
        <w:rPr>
          <w:i/>
        </w:rPr>
        <w:t>(i) to render a contractual performance substantially different from that which was reasonably expected of him, or</w:t>
      </w:r>
      <w:r>
        <w:rPr>
          <w:i/>
        </w:rPr>
        <w:t>;</w:t>
      </w:r>
    </w:p>
    <w:p w14:paraId="1F68320E" w14:textId="34EDBD76" w:rsidR="00273BBC" w:rsidRDefault="00273BBC" w:rsidP="00273BBC">
      <w:pPr>
        <w:rPr>
          <w:i/>
        </w:rPr>
      </w:pPr>
      <w:r w:rsidRPr="00273BBC">
        <w:rPr>
          <w:i/>
        </w:rPr>
        <w:lastRenderedPageBreak/>
        <w:t>(ii) in respect of the whole or any part of his contractual obligation, to render no performance at all,</w:t>
      </w:r>
      <w:r>
        <w:rPr>
          <w:i/>
        </w:rPr>
        <w:t xml:space="preserve"> </w:t>
      </w:r>
      <w:r w:rsidRPr="003D5172">
        <w:rPr>
          <w:b/>
          <w:i/>
        </w:rPr>
        <w:t>except in so far as</w:t>
      </w:r>
      <w:r w:rsidRPr="00273BBC">
        <w:rPr>
          <w:i/>
        </w:rPr>
        <w:t xml:space="preserve"> (in any of the cases mentioned above in this subsection) </w:t>
      </w:r>
      <w:r w:rsidRPr="003D5172">
        <w:rPr>
          <w:b/>
          <w:i/>
        </w:rPr>
        <w:t>the contract term satisfies the requirement of reasonableness.’</w:t>
      </w:r>
    </w:p>
    <w:p w14:paraId="1F8A17EF" w14:textId="7532FFBE" w:rsidR="00273BBC" w:rsidRDefault="00273BBC" w:rsidP="00273BBC">
      <w:pPr>
        <w:rPr>
          <w:i/>
        </w:rPr>
      </w:pPr>
    </w:p>
    <w:p w14:paraId="315C0F3C" w14:textId="3586A4F9" w:rsidR="00273BBC" w:rsidRDefault="00273BBC" w:rsidP="00273BBC">
      <w:pPr>
        <w:pStyle w:val="BodyText"/>
      </w:pPr>
      <w:r>
        <w:rPr>
          <w:i/>
        </w:rPr>
        <w:t>Chester Grosvenor Hotel v Alfred McApline</w:t>
      </w:r>
      <w:r>
        <w:t xml:space="preserve"> (1992) 56 Build LR 115, per Justice Stannard </w:t>
      </w:r>
    </w:p>
    <w:p w14:paraId="0973BDED" w14:textId="5C757368" w:rsidR="00273BBC" w:rsidRPr="00273BBC" w:rsidRDefault="00273BBC" w:rsidP="00273BBC">
      <w:pPr>
        <w:pStyle w:val="BodyText"/>
        <w:ind w:left="720"/>
        <w:rPr>
          <w:i/>
        </w:rPr>
      </w:pPr>
      <w:r>
        <w:rPr>
          <w:i/>
        </w:rPr>
        <w:t>“</w:t>
      </w:r>
      <w:r>
        <w:t xml:space="preserve">[Terms] </w:t>
      </w:r>
      <w:r>
        <w:rPr>
          <w:i/>
        </w:rPr>
        <w:t xml:space="preserve">should be so regarded by the party which advances them… </w:t>
      </w:r>
      <w:r>
        <w:t xml:space="preserve">[who] </w:t>
      </w:r>
      <w:r>
        <w:rPr>
          <w:i/>
        </w:rPr>
        <w:t>should habitually contract in those terms. If it contracts also on other terms, it must be determined… whether this has occurred so frequently that the terms in question cannot be regarded as standard, and if on any occasion a party has substantially modified its prepared terms, it is a question of fact whether those terms have been so altered that they must be regarded as not having been employed on that occasion.”</w:t>
      </w:r>
    </w:p>
    <w:p w14:paraId="408A0DB1" w14:textId="4449601D" w:rsidR="00273BBC" w:rsidRDefault="00273BBC" w:rsidP="00273BBC">
      <w:pPr>
        <w:rPr>
          <w:i/>
        </w:rPr>
      </w:pPr>
    </w:p>
    <w:p w14:paraId="4DF90749" w14:textId="77777777" w:rsidR="00E91AAD" w:rsidRDefault="00E91AAD" w:rsidP="00273BBC">
      <w:pPr>
        <w:rPr>
          <w:i/>
        </w:rPr>
      </w:pPr>
    </w:p>
    <w:p w14:paraId="268ED2F6" w14:textId="6C5FC459" w:rsidR="00273BBC" w:rsidRPr="00E91AAD" w:rsidRDefault="00E91AAD" w:rsidP="00E91AAD">
      <w:pPr>
        <w:pStyle w:val="ListParagraph"/>
        <w:numPr>
          <w:ilvl w:val="0"/>
          <w:numId w:val="42"/>
        </w:numPr>
        <w:rPr>
          <w:u w:val="single"/>
        </w:rPr>
      </w:pPr>
      <w:r>
        <w:rPr>
          <w:u w:val="single"/>
        </w:rPr>
        <w:t>Anti-Avoidance Provisions</w:t>
      </w:r>
    </w:p>
    <w:p w14:paraId="41084859" w14:textId="30EE05A2" w:rsidR="00273BBC" w:rsidRDefault="00273BBC" w:rsidP="00DB25C2"/>
    <w:p w14:paraId="0503145D" w14:textId="7FDBCCAA" w:rsidR="00E91AAD" w:rsidRPr="00E91AAD" w:rsidRDefault="00E91AAD" w:rsidP="00E91AAD">
      <w:pPr>
        <w:rPr>
          <w:i/>
        </w:rPr>
      </w:pPr>
      <w:r>
        <w:t xml:space="preserve">S.13 (1) </w:t>
      </w:r>
      <w:r w:rsidRPr="00E91AAD">
        <w:rPr>
          <w:i/>
        </w:rPr>
        <w:t>‘To the extent that this Part of this Act prevents the exclusion or restriction of any liability it also prevents—</w:t>
      </w:r>
    </w:p>
    <w:p w14:paraId="6230F2DF" w14:textId="4DADF2A1" w:rsidR="00E91AAD" w:rsidRPr="00E91AAD" w:rsidRDefault="00E91AAD" w:rsidP="00E91AAD">
      <w:pPr>
        <w:rPr>
          <w:i/>
        </w:rPr>
      </w:pPr>
      <w:r w:rsidRPr="00E91AAD">
        <w:rPr>
          <w:i/>
        </w:rPr>
        <w:t>(a)</w:t>
      </w:r>
      <w:r>
        <w:rPr>
          <w:i/>
        </w:rPr>
        <w:t xml:space="preserve"> </w:t>
      </w:r>
      <w:r w:rsidRPr="00E91AAD">
        <w:rPr>
          <w:i/>
        </w:rPr>
        <w:t>making the liability or its enforcement subject to restrictive or onerous conditions;</w:t>
      </w:r>
    </w:p>
    <w:p w14:paraId="0AE252F8" w14:textId="738900EB" w:rsidR="00E91AAD" w:rsidRPr="00E91AAD" w:rsidRDefault="00E91AAD" w:rsidP="00E91AAD">
      <w:pPr>
        <w:rPr>
          <w:i/>
        </w:rPr>
      </w:pPr>
      <w:r w:rsidRPr="00E91AAD">
        <w:rPr>
          <w:i/>
        </w:rPr>
        <w:t>(b)</w:t>
      </w:r>
      <w:r>
        <w:rPr>
          <w:i/>
        </w:rPr>
        <w:t xml:space="preserve"> </w:t>
      </w:r>
      <w:r w:rsidRPr="00E91AAD">
        <w:rPr>
          <w:i/>
        </w:rPr>
        <w:t>excluding or restricting any right or remedy in respect of the liability, or subjecting a person to any prejudice in consequence of his pursuing any such right or remedy;</w:t>
      </w:r>
    </w:p>
    <w:p w14:paraId="365AF583" w14:textId="56B11222" w:rsidR="00E91AAD" w:rsidRPr="00E91AAD" w:rsidRDefault="00E91AAD" w:rsidP="00E91AAD">
      <w:pPr>
        <w:rPr>
          <w:i/>
        </w:rPr>
      </w:pPr>
      <w:r w:rsidRPr="00E91AAD">
        <w:rPr>
          <w:i/>
        </w:rPr>
        <w:t>(c)</w:t>
      </w:r>
      <w:r>
        <w:rPr>
          <w:i/>
        </w:rPr>
        <w:t xml:space="preserve"> </w:t>
      </w:r>
      <w:r w:rsidRPr="00E91AAD">
        <w:rPr>
          <w:i/>
        </w:rPr>
        <w:t>excluding or restricting rules of evidence or procedure’</w:t>
      </w:r>
    </w:p>
    <w:p w14:paraId="362D69B1" w14:textId="7FCE1AF3" w:rsidR="00E91AAD" w:rsidRDefault="00E91AAD" w:rsidP="00DB25C2"/>
    <w:p w14:paraId="20ECD750" w14:textId="454E8D83" w:rsidR="00E91AAD" w:rsidRPr="00E91AAD" w:rsidRDefault="00E91AAD" w:rsidP="00DB25C2">
      <w:r>
        <w:rPr>
          <w:i/>
        </w:rPr>
        <w:t xml:space="preserve">Stewart Gill Ltd v Horatio Myer &amp; Co Ltd </w:t>
      </w:r>
      <w:r>
        <w:t>(1992) QB 600</w:t>
      </w:r>
    </w:p>
    <w:p w14:paraId="7E4E6B25" w14:textId="77777777" w:rsidR="00E91AAD" w:rsidRDefault="00E91AAD" w:rsidP="00DB25C2"/>
    <w:p w14:paraId="294CE05E" w14:textId="1072463E" w:rsidR="00273BBC" w:rsidRDefault="00273BBC" w:rsidP="00273BBC">
      <w:pPr>
        <w:pStyle w:val="Heading3"/>
      </w:pPr>
      <w:r>
        <w:t>The Reasonableness Test</w:t>
      </w:r>
    </w:p>
    <w:p w14:paraId="2DB7249B" w14:textId="1AD72376" w:rsidR="00273BBC" w:rsidRDefault="00273BBC" w:rsidP="00273BBC">
      <w:pPr>
        <w:rPr>
          <w:i/>
        </w:rPr>
      </w:pPr>
      <w:r w:rsidRPr="00273BBC">
        <w:t>S. 11 (</w:t>
      </w:r>
      <w:r w:rsidRPr="00273BBC">
        <w:rPr>
          <w:i/>
        </w:rPr>
        <w:t>1)</w:t>
      </w:r>
      <w:r>
        <w:rPr>
          <w:i/>
        </w:rPr>
        <w:t xml:space="preserve"> </w:t>
      </w:r>
      <w:r>
        <w:t>‘</w:t>
      </w:r>
      <w:r w:rsidRPr="00273BBC">
        <w:rPr>
          <w:i/>
        </w:rPr>
        <w:t>In relation to a contract term, the requirement of reasonableness for the purposes of this Part of this Act</w:t>
      </w:r>
      <w:r>
        <w:rPr>
          <w:i/>
        </w:rPr>
        <w:t xml:space="preserve">… </w:t>
      </w:r>
      <w:r w:rsidRPr="00273BBC">
        <w:rPr>
          <w:i/>
        </w:rPr>
        <w:t>is that the term shall have been a fair and reasonable one to be included having regard to the circumstances which were, or ought reasonably to have been, known to or in the contemplation of the parties when the contract was made.</w:t>
      </w:r>
      <w:r>
        <w:rPr>
          <w:i/>
        </w:rPr>
        <w:t>’</w:t>
      </w:r>
    </w:p>
    <w:p w14:paraId="7ABEA019" w14:textId="77777777" w:rsidR="00273BBC" w:rsidRDefault="00273BBC" w:rsidP="00DB25C2">
      <w:pPr>
        <w:rPr>
          <w:i/>
        </w:rPr>
      </w:pPr>
    </w:p>
    <w:p w14:paraId="53E8F02C" w14:textId="77777777" w:rsidR="00273BBC" w:rsidRDefault="00273BBC" w:rsidP="00DB25C2">
      <w:pPr>
        <w:rPr>
          <w:i/>
        </w:rPr>
      </w:pPr>
    </w:p>
    <w:p w14:paraId="6E8D0D71" w14:textId="750259C9" w:rsidR="00273BBC" w:rsidRDefault="00273BBC" w:rsidP="00DB25C2">
      <w:r w:rsidRPr="006C15BF">
        <w:rPr>
          <w:i/>
        </w:rPr>
        <w:t xml:space="preserve">George Mitchell (Chesterhall) Ltd v Finney Lock Seeds Ltd </w:t>
      </w:r>
      <w:r w:rsidRPr="006C15BF">
        <w:t>[1983] 2 AC 803</w:t>
      </w:r>
      <w:r>
        <w:t xml:space="preserve"> </w:t>
      </w:r>
    </w:p>
    <w:p w14:paraId="763B7D6F" w14:textId="77777777" w:rsidR="00273BBC" w:rsidRDefault="00273BBC" w:rsidP="00DB25C2"/>
    <w:p w14:paraId="35C47B1E" w14:textId="36B56834" w:rsidR="00273BBC" w:rsidRDefault="00273BBC" w:rsidP="00DB25C2">
      <w:r>
        <w:rPr>
          <w:i/>
        </w:rPr>
        <w:t xml:space="preserve">Watford Electronics Ltd v Sanderson CFL Ltd </w:t>
      </w:r>
      <w:r>
        <w:t>[2001] EWCA Civ 317, per Lord Justice Chadwick</w:t>
      </w:r>
    </w:p>
    <w:p w14:paraId="686B6E00" w14:textId="71D56881" w:rsidR="00273BBC" w:rsidRPr="00273BBC" w:rsidRDefault="00273BBC" w:rsidP="00273BBC">
      <w:pPr>
        <w:ind w:left="720"/>
        <w:rPr>
          <w:i/>
        </w:rPr>
      </w:pPr>
      <w:r>
        <w:rPr>
          <w:i/>
        </w:rPr>
        <w:lastRenderedPageBreak/>
        <w:t xml:space="preserve">“Where experienced businessmen representing substantial companies of equal bargaining power negotiate an agreement, they may be taken to have had regard to the matters known to them. They should, in my view, be taken to be the best judge of the commercial fairness of the agreement which they have made, including the fairness of each of the terms of that agreement… Unless satisfied that one party has, in effect, taken unfair advantage of the other – or that a term is so unreasonable that it cannot properly have been understood or considered – the court should not interfere.” </w:t>
      </w:r>
    </w:p>
    <w:p w14:paraId="1F8DE667" w14:textId="03D58F36" w:rsidR="00273BBC" w:rsidRDefault="00273BBC" w:rsidP="00DB25C2"/>
    <w:p w14:paraId="32E3B58D" w14:textId="4892C5E4" w:rsidR="003D5172" w:rsidRDefault="003D5172" w:rsidP="00DB25C2"/>
    <w:p w14:paraId="41BE86FB" w14:textId="77777777" w:rsidR="003D5172" w:rsidRDefault="003D5172" w:rsidP="00DB25C2"/>
    <w:p w14:paraId="48AF72BB" w14:textId="12EF92B1" w:rsidR="00273BBC" w:rsidRDefault="00273BBC" w:rsidP="00DB25C2">
      <w:pPr>
        <w:rPr>
          <w:color w:val="FF0000"/>
        </w:rPr>
      </w:pPr>
      <w:r>
        <w:rPr>
          <w:i/>
        </w:rPr>
        <w:t xml:space="preserve">GoodLife Foods Ltd v Hall Fire Protection Ltd </w:t>
      </w:r>
      <w:r w:rsidR="003D5172">
        <w:t>[2018] EWCA Civ 1371, per Lord Justice Coulson</w:t>
      </w:r>
    </w:p>
    <w:p w14:paraId="4F8FDB40" w14:textId="4A5F6CEE" w:rsidR="00273BBC" w:rsidRDefault="00273BBC" w:rsidP="003D5172">
      <w:pPr>
        <w:ind w:left="720"/>
        <w:rPr>
          <w:i/>
        </w:rPr>
      </w:pPr>
      <w:r w:rsidRPr="00273BBC">
        <w:rPr>
          <w:i/>
        </w:rPr>
        <w:t>“The terms freely agreed by commercial parties are of primary importance, particularly where, as here, the parties are of broadly equal size and bargaining power and the appellant could have engaged an alternative supplier on different terms.”</w:t>
      </w:r>
    </w:p>
    <w:p w14:paraId="49E2D3A2" w14:textId="580CECB9" w:rsidR="003D5172" w:rsidRDefault="003D5172" w:rsidP="003D5172">
      <w:pPr>
        <w:ind w:left="720"/>
        <w:rPr>
          <w:i/>
        </w:rPr>
      </w:pPr>
    </w:p>
    <w:p w14:paraId="02E24AB4" w14:textId="77777777" w:rsidR="003D5172" w:rsidRPr="003D5172" w:rsidRDefault="003D5172" w:rsidP="003D5172">
      <w:pPr>
        <w:ind w:left="720"/>
        <w:rPr>
          <w:i/>
        </w:rPr>
      </w:pPr>
    </w:p>
    <w:p w14:paraId="7428F492" w14:textId="1CF3ADA2" w:rsidR="000B33C4" w:rsidRDefault="00DB25C2" w:rsidP="00DB25C2">
      <w:pPr>
        <w:pStyle w:val="Heading3"/>
      </w:pPr>
      <w:r>
        <w:t xml:space="preserve">Consumer Rights Act 2015 </w:t>
      </w:r>
    </w:p>
    <w:p w14:paraId="4B58EEFA" w14:textId="77777777" w:rsidR="00273BBC" w:rsidRPr="00273BBC" w:rsidRDefault="00273BBC" w:rsidP="00273BBC"/>
    <w:p w14:paraId="467EE6B5" w14:textId="572BDE16" w:rsidR="000B33C4" w:rsidRPr="00273BBC" w:rsidRDefault="00273BBC" w:rsidP="00273BBC">
      <w:pPr>
        <w:pStyle w:val="ListParagraph"/>
        <w:numPr>
          <w:ilvl w:val="0"/>
          <w:numId w:val="42"/>
        </w:numPr>
        <w:rPr>
          <w:u w:val="single"/>
        </w:rPr>
      </w:pPr>
      <w:r w:rsidRPr="00273BBC">
        <w:rPr>
          <w:u w:val="single"/>
        </w:rPr>
        <w:t>Is the Statute Applicable?</w:t>
      </w:r>
    </w:p>
    <w:p w14:paraId="4ACB5DBF" w14:textId="408A01BC" w:rsidR="00273BBC" w:rsidRDefault="00273BBC" w:rsidP="000B33C4"/>
    <w:p w14:paraId="09715E32" w14:textId="4E9F73D1" w:rsidR="00273BBC" w:rsidRDefault="00273BBC" w:rsidP="000B33C4">
      <w:pPr>
        <w:rPr>
          <w:i/>
        </w:rPr>
      </w:pPr>
      <w:r>
        <w:t xml:space="preserve">S.62 (1) </w:t>
      </w:r>
      <w:r>
        <w:rPr>
          <w:i/>
        </w:rPr>
        <w:t xml:space="preserve">‘This Part </w:t>
      </w:r>
      <w:r>
        <w:t xml:space="preserve">[Part 2 of the Act governing unfair terms] </w:t>
      </w:r>
      <w:r>
        <w:rPr>
          <w:i/>
        </w:rPr>
        <w:t xml:space="preserve">applies to a contract between a trader and a consumer.’ </w:t>
      </w:r>
    </w:p>
    <w:p w14:paraId="562AEAE5" w14:textId="1A8560A7" w:rsidR="00273BBC" w:rsidRDefault="00273BBC" w:rsidP="000B33C4">
      <w:pPr>
        <w:rPr>
          <w:i/>
        </w:rPr>
      </w:pPr>
    </w:p>
    <w:p w14:paraId="09D9B87E" w14:textId="7D33898B" w:rsidR="00273BBC" w:rsidRPr="00273BBC" w:rsidRDefault="00273BBC" w:rsidP="000B33C4">
      <w:pPr>
        <w:rPr>
          <w:i/>
        </w:rPr>
      </w:pPr>
      <w:r>
        <w:t xml:space="preserve">S.2 (2) </w:t>
      </w:r>
      <w:r>
        <w:rPr>
          <w:i/>
        </w:rPr>
        <w:t xml:space="preserve">‘”Trader” means a person acting for purposes relating to that person’s trade, business, craft or profession…’  </w:t>
      </w:r>
    </w:p>
    <w:p w14:paraId="1016F746" w14:textId="5610AB44" w:rsidR="00273BBC" w:rsidRDefault="00273BBC" w:rsidP="000B33C4"/>
    <w:p w14:paraId="75F77915" w14:textId="38A21600" w:rsidR="00273BBC" w:rsidRPr="003D5172" w:rsidRDefault="00273BBC" w:rsidP="000B33C4">
      <w:pPr>
        <w:rPr>
          <w:i/>
        </w:rPr>
      </w:pPr>
      <w:r>
        <w:t xml:space="preserve">S.2 (3) </w:t>
      </w:r>
      <w:r>
        <w:rPr>
          <w:i/>
        </w:rPr>
        <w:t>‘”Consumer” means an individual acting for purposes that are wholly or mainly outside the individual’s trade, business, craft or profession.”</w:t>
      </w:r>
    </w:p>
    <w:p w14:paraId="127EED05" w14:textId="7B09D75D" w:rsidR="003D5172" w:rsidRDefault="003D5172" w:rsidP="000B33C4">
      <w:pPr>
        <w:rPr>
          <w:u w:val="single"/>
        </w:rPr>
      </w:pPr>
    </w:p>
    <w:p w14:paraId="06148C8C" w14:textId="77777777" w:rsidR="003D5172" w:rsidRPr="003D5172" w:rsidRDefault="003D5172" w:rsidP="003D5172">
      <w:pPr>
        <w:pStyle w:val="ListParagraph"/>
        <w:numPr>
          <w:ilvl w:val="0"/>
          <w:numId w:val="42"/>
        </w:numPr>
      </w:pPr>
      <w:r w:rsidRPr="003D5172">
        <w:rPr>
          <w:u w:val="single"/>
        </w:rPr>
        <w:t xml:space="preserve">Negligence Liability under the CRA 2015 </w:t>
      </w:r>
    </w:p>
    <w:p w14:paraId="5D607A00" w14:textId="77777777" w:rsidR="003D5172" w:rsidRPr="003D5172" w:rsidRDefault="003D5172" w:rsidP="003D5172"/>
    <w:p w14:paraId="5935331B" w14:textId="77777777" w:rsidR="003D5172" w:rsidRPr="003D5172" w:rsidRDefault="003D5172" w:rsidP="003D5172">
      <w:pPr>
        <w:rPr>
          <w:i/>
        </w:rPr>
      </w:pPr>
      <w:r w:rsidRPr="003D5172">
        <w:t xml:space="preserve">S.65 (1) </w:t>
      </w:r>
      <w:r w:rsidRPr="003D5172">
        <w:rPr>
          <w:i/>
        </w:rPr>
        <w:t>‘A trader cannot by a term of a consumer contract or by a consumer notice exclude or restrict liability for death or personal injury resulting from negligence.</w:t>
      </w:r>
    </w:p>
    <w:p w14:paraId="68F67C3B" w14:textId="77777777" w:rsidR="003D5172" w:rsidRPr="003D5172" w:rsidRDefault="003D5172" w:rsidP="003D5172">
      <w:pPr>
        <w:rPr>
          <w:i/>
        </w:rPr>
      </w:pPr>
      <w:r w:rsidRPr="003D5172">
        <w:rPr>
          <w:i/>
        </w:rPr>
        <w:lastRenderedPageBreak/>
        <w:t>(2) Where a term of a consumer contract, or a consumer notice, purports to exclude or restrict a trader’s liability for negligence, a person is not to be taken to have voluntarily accepted any risk merely because the person agreed to or knew about the term or notice.</w:t>
      </w:r>
    </w:p>
    <w:p w14:paraId="5308D313" w14:textId="77777777" w:rsidR="003D5172" w:rsidRPr="003D5172" w:rsidRDefault="003D5172" w:rsidP="003D5172">
      <w:pPr>
        <w:rPr>
          <w:i/>
        </w:rPr>
      </w:pPr>
      <w:r w:rsidRPr="003D5172">
        <w:rPr>
          <w:i/>
        </w:rPr>
        <w:t>(3) In this section “personal injury” includes any disease and any impairment of physical or mental condition.</w:t>
      </w:r>
    </w:p>
    <w:p w14:paraId="14967278" w14:textId="77777777" w:rsidR="003D5172" w:rsidRPr="003D5172" w:rsidRDefault="003D5172" w:rsidP="003D5172">
      <w:pPr>
        <w:rPr>
          <w:i/>
        </w:rPr>
      </w:pPr>
      <w:r w:rsidRPr="003D5172">
        <w:rPr>
          <w:i/>
        </w:rPr>
        <w:t>(4) In this section “negligence” means the breach of—</w:t>
      </w:r>
    </w:p>
    <w:p w14:paraId="6AB23504" w14:textId="77777777" w:rsidR="003D5172" w:rsidRPr="003D5172" w:rsidRDefault="003D5172" w:rsidP="003D5172">
      <w:pPr>
        <w:rPr>
          <w:i/>
        </w:rPr>
      </w:pPr>
      <w:r w:rsidRPr="003D5172">
        <w:rPr>
          <w:i/>
        </w:rPr>
        <w:t>(a) any obligation to take reasonable care or exercise reasonable skill in the performance of a contract where the obligation arises from an express or implied term of the contract,</w:t>
      </w:r>
    </w:p>
    <w:p w14:paraId="51A8C8F9" w14:textId="77777777" w:rsidR="003D5172" w:rsidRPr="003D5172" w:rsidRDefault="003D5172" w:rsidP="003D5172">
      <w:pPr>
        <w:rPr>
          <w:i/>
        </w:rPr>
      </w:pPr>
      <w:r w:rsidRPr="003D5172">
        <w:rPr>
          <w:i/>
        </w:rPr>
        <w:t>(b) a common law duty to take reasonable care or exercise reasonable skill,</w:t>
      </w:r>
    </w:p>
    <w:p w14:paraId="5332CF39" w14:textId="77777777" w:rsidR="003D5172" w:rsidRPr="003D5172" w:rsidRDefault="003D5172" w:rsidP="003D5172">
      <w:pPr>
        <w:rPr>
          <w:i/>
        </w:rPr>
      </w:pPr>
      <w:r w:rsidRPr="003D5172">
        <w:rPr>
          <w:i/>
        </w:rPr>
        <w:t xml:space="preserve">(c) the common duty of care imposed by the Occupiers’ Liability Act 1957 or the Occupiers’ Liability Act (Northern Ireland) 1957, or…’ </w:t>
      </w:r>
    </w:p>
    <w:p w14:paraId="439815C7" w14:textId="77777777" w:rsidR="003D5172" w:rsidRDefault="003D5172" w:rsidP="000B33C4">
      <w:pPr>
        <w:rPr>
          <w:u w:val="single"/>
        </w:rPr>
      </w:pPr>
    </w:p>
    <w:p w14:paraId="7FE06BB3" w14:textId="2E151E4C" w:rsidR="000B33C4" w:rsidRDefault="000B33C4" w:rsidP="000B33C4"/>
    <w:p w14:paraId="6BA4FF3D" w14:textId="7CB4DD82" w:rsidR="00273BBC" w:rsidRPr="00273BBC" w:rsidRDefault="00273BBC" w:rsidP="00273BBC">
      <w:pPr>
        <w:pStyle w:val="Heading3"/>
      </w:pPr>
      <w:r>
        <w:t>The Fairness Test</w:t>
      </w:r>
    </w:p>
    <w:p w14:paraId="19075EE0" w14:textId="0884FD40" w:rsidR="00273BBC" w:rsidRDefault="00273BBC" w:rsidP="000B33C4"/>
    <w:p w14:paraId="1B778E9E" w14:textId="51D11F3E" w:rsidR="00273BBC" w:rsidRPr="00273BBC" w:rsidRDefault="00273BBC" w:rsidP="00273BBC">
      <w:pPr>
        <w:rPr>
          <w:i/>
        </w:rPr>
      </w:pPr>
      <w:r>
        <w:t xml:space="preserve">S.62 (1) </w:t>
      </w:r>
      <w:r>
        <w:rPr>
          <w:i/>
        </w:rPr>
        <w:t xml:space="preserve">‘An unfair term of a consumer contract is not binding on the consumer.’ </w:t>
      </w:r>
    </w:p>
    <w:p w14:paraId="232876E6" w14:textId="77777777" w:rsidR="00273BBC" w:rsidRDefault="00273BBC" w:rsidP="00273BBC"/>
    <w:p w14:paraId="00107D73" w14:textId="2D46E6F8" w:rsidR="00273BBC" w:rsidRPr="00273BBC" w:rsidRDefault="00273BBC" w:rsidP="00273BBC">
      <w:pPr>
        <w:rPr>
          <w:i/>
        </w:rPr>
      </w:pPr>
      <w:r>
        <w:t xml:space="preserve">S.62 (4) </w:t>
      </w:r>
      <w:r w:rsidRPr="00273BBC">
        <w:rPr>
          <w:i/>
        </w:rPr>
        <w:t>‘A term is unfair if, contrary to the requirement of good faith, it causes a significant imbalance in the parties’ rights and obligations under the contract to the detriment of the consumer.</w:t>
      </w:r>
    </w:p>
    <w:p w14:paraId="7F7662FE" w14:textId="77777777" w:rsidR="00273BBC" w:rsidRPr="00273BBC" w:rsidRDefault="00273BBC" w:rsidP="00273BBC">
      <w:pPr>
        <w:rPr>
          <w:i/>
        </w:rPr>
      </w:pPr>
    </w:p>
    <w:p w14:paraId="13A946B9" w14:textId="17EA1AE2" w:rsidR="00273BBC" w:rsidRPr="00273BBC" w:rsidRDefault="00273BBC" w:rsidP="00273BBC">
      <w:pPr>
        <w:rPr>
          <w:i/>
        </w:rPr>
      </w:pPr>
      <w:r w:rsidRPr="00273BBC">
        <w:rPr>
          <w:i/>
        </w:rPr>
        <w:t>(5) Whether a term is fair is to be determined—</w:t>
      </w:r>
    </w:p>
    <w:p w14:paraId="600AE58C" w14:textId="2F115187" w:rsidR="00273BBC" w:rsidRPr="00273BBC" w:rsidRDefault="00273BBC" w:rsidP="00273BBC">
      <w:pPr>
        <w:rPr>
          <w:i/>
        </w:rPr>
      </w:pPr>
      <w:r w:rsidRPr="00273BBC">
        <w:rPr>
          <w:i/>
        </w:rPr>
        <w:t>(a) taking into account the nature of the subject matter of the contract, and;</w:t>
      </w:r>
    </w:p>
    <w:p w14:paraId="70F431DA" w14:textId="49BC9B9F" w:rsidR="00273BBC" w:rsidRPr="00273BBC" w:rsidRDefault="00273BBC" w:rsidP="00273BBC">
      <w:pPr>
        <w:rPr>
          <w:i/>
        </w:rPr>
      </w:pPr>
      <w:r w:rsidRPr="00273BBC">
        <w:rPr>
          <w:i/>
        </w:rPr>
        <w:t>(b) by reference to all the circumstances existing when the term was agreed and to all of the other terms of the contract or of any other contract on which it depends.’</w:t>
      </w:r>
    </w:p>
    <w:p w14:paraId="71670272" w14:textId="7FDE9BF6" w:rsidR="00273BBC" w:rsidRDefault="00273BBC" w:rsidP="000B33C4"/>
    <w:p w14:paraId="1A122741" w14:textId="41436A3E" w:rsidR="00273BBC" w:rsidRPr="00273BBC" w:rsidRDefault="00273BBC" w:rsidP="000B33C4">
      <w:r>
        <w:rPr>
          <w:i/>
        </w:rPr>
        <w:t xml:space="preserve">Director General of Fair Trading v First National Bank plc </w:t>
      </w:r>
      <w:r>
        <w:t xml:space="preserve">[2002] 1 AC 481 </w:t>
      </w:r>
    </w:p>
    <w:p w14:paraId="23458B91" w14:textId="2866D362" w:rsidR="00273BBC" w:rsidRPr="00334FF2" w:rsidRDefault="00334FF2" w:rsidP="00273BBC">
      <w:pPr>
        <w:pStyle w:val="BodyText"/>
      </w:pPr>
      <w:r>
        <w:rPr>
          <w:i/>
        </w:rPr>
        <w:t xml:space="preserve">Aziz v Caixa d’Estalvis de Catalunya I Manresa </w:t>
      </w:r>
      <w:r w:rsidR="00CE68A7">
        <w:t xml:space="preserve">[2013]  Case C-26/13, 14 March 2013 </w:t>
      </w:r>
    </w:p>
    <w:p w14:paraId="445351F2" w14:textId="1DF977FA" w:rsidR="00273BBC" w:rsidRDefault="00273BBC" w:rsidP="00273BBC">
      <w:pPr>
        <w:pStyle w:val="BodyText"/>
      </w:pPr>
      <w:r>
        <w:rPr>
          <w:i/>
        </w:rPr>
        <w:t xml:space="preserve">ParkingEyeLtd v Beavis </w:t>
      </w:r>
      <w:r>
        <w:t xml:space="preserve">[2015] UKSC 67 </w:t>
      </w:r>
    </w:p>
    <w:p w14:paraId="067C782F" w14:textId="77777777" w:rsidR="00273BBC" w:rsidRDefault="00273BBC" w:rsidP="00273BBC">
      <w:pPr>
        <w:pStyle w:val="BodyText"/>
      </w:pPr>
    </w:p>
    <w:p w14:paraId="39695D07" w14:textId="218C4A6B" w:rsidR="00273BBC" w:rsidRDefault="00273BBC" w:rsidP="00273BBC">
      <w:pPr>
        <w:pStyle w:val="BodyText"/>
      </w:pPr>
    </w:p>
    <w:p w14:paraId="7436FFE1" w14:textId="77777777" w:rsidR="00273BBC" w:rsidRDefault="00273BBC" w:rsidP="00273BBC">
      <w:pPr>
        <w:rPr>
          <w:u w:val="single"/>
        </w:rPr>
      </w:pPr>
      <w:r>
        <w:rPr>
          <w:u w:val="single"/>
        </w:rPr>
        <w:t>In principle, any term in a consumer contract can be assessed for fairness. NB: s.31; s.47 and s.57</w:t>
      </w:r>
    </w:p>
    <w:p w14:paraId="1E0F9CDA" w14:textId="375F6807" w:rsidR="00273BBC" w:rsidRDefault="00273BBC" w:rsidP="00273BBC">
      <w:pPr>
        <w:pStyle w:val="BodyText"/>
        <w:rPr>
          <w:i/>
        </w:rPr>
      </w:pPr>
    </w:p>
    <w:p w14:paraId="15B49251" w14:textId="27E91FA6" w:rsidR="00273BBC" w:rsidRPr="00273BBC" w:rsidRDefault="00273BBC" w:rsidP="00273BBC">
      <w:pPr>
        <w:pStyle w:val="BodyText"/>
        <w:rPr>
          <w:i/>
        </w:rPr>
      </w:pPr>
      <w:r>
        <w:t xml:space="preserve">S.64 (1) </w:t>
      </w:r>
      <w:r>
        <w:rPr>
          <w:i/>
        </w:rPr>
        <w:t>‘</w:t>
      </w:r>
      <w:r w:rsidRPr="00273BBC">
        <w:rPr>
          <w:i/>
        </w:rPr>
        <w:t>A term of a consumer contract may not be assessed for fairness under section 62 to the extent that—</w:t>
      </w:r>
    </w:p>
    <w:p w14:paraId="4B5DF4FB" w14:textId="7FB17DB3" w:rsidR="00273BBC" w:rsidRPr="00273BBC" w:rsidRDefault="00273BBC" w:rsidP="00273BBC">
      <w:pPr>
        <w:pStyle w:val="BodyText"/>
        <w:rPr>
          <w:i/>
        </w:rPr>
      </w:pPr>
      <w:r w:rsidRPr="00273BBC">
        <w:rPr>
          <w:i/>
        </w:rPr>
        <w:t>(a) it specifies the main subject matter of the contract, or;</w:t>
      </w:r>
    </w:p>
    <w:p w14:paraId="6E8C2CEE" w14:textId="7D775BC2" w:rsidR="00273BBC" w:rsidRPr="00273BBC" w:rsidRDefault="00273BBC" w:rsidP="00273BBC">
      <w:pPr>
        <w:pStyle w:val="BodyText"/>
        <w:rPr>
          <w:i/>
        </w:rPr>
      </w:pPr>
      <w:r w:rsidRPr="00273BBC">
        <w:rPr>
          <w:i/>
        </w:rPr>
        <w:t>(b) the assessment is of the appropriateness of the price payable under the contract by comparison with the goods, digital content or services supplied under it.</w:t>
      </w:r>
    </w:p>
    <w:p w14:paraId="7ECAF849" w14:textId="77777777" w:rsidR="00273BBC" w:rsidRPr="00273BBC" w:rsidRDefault="00273BBC" w:rsidP="00273BBC">
      <w:pPr>
        <w:pStyle w:val="BodyText"/>
        <w:rPr>
          <w:i/>
        </w:rPr>
      </w:pPr>
    </w:p>
    <w:p w14:paraId="62269C8C" w14:textId="03B9D5C6" w:rsidR="00273BBC" w:rsidRPr="00273BBC" w:rsidRDefault="00273BBC" w:rsidP="00273BBC">
      <w:pPr>
        <w:pStyle w:val="BodyText"/>
        <w:rPr>
          <w:i/>
        </w:rPr>
      </w:pPr>
      <w:r w:rsidRPr="00273BBC">
        <w:rPr>
          <w:i/>
        </w:rPr>
        <w:t>(2) Subsection (1) excludes a term from an assessment under section 62 only if it is transparent and prominent.</w:t>
      </w:r>
    </w:p>
    <w:p w14:paraId="0B4AB851" w14:textId="77777777" w:rsidR="00273BBC" w:rsidRPr="00273BBC" w:rsidRDefault="00273BBC" w:rsidP="00273BBC">
      <w:pPr>
        <w:pStyle w:val="BodyText"/>
        <w:rPr>
          <w:i/>
        </w:rPr>
      </w:pPr>
    </w:p>
    <w:p w14:paraId="2B8A2337" w14:textId="098D829F" w:rsidR="00273BBC" w:rsidRPr="00273BBC" w:rsidRDefault="00273BBC" w:rsidP="00273BBC">
      <w:pPr>
        <w:pStyle w:val="BodyText"/>
        <w:rPr>
          <w:i/>
        </w:rPr>
      </w:pPr>
      <w:r w:rsidRPr="00273BBC">
        <w:rPr>
          <w:i/>
        </w:rPr>
        <w:t>(3) A term is transparent for the purposes of this Part if it is expressed in plain and intelligible language and (in the case of a written term) is legible.</w:t>
      </w:r>
    </w:p>
    <w:p w14:paraId="14D8B853" w14:textId="77777777" w:rsidR="00273BBC" w:rsidRPr="00273BBC" w:rsidRDefault="00273BBC" w:rsidP="00273BBC">
      <w:pPr>
        <w:pStyle w:val="BodyText"/>
        <w:rPr>
          <w:i/>
        </w:rPr>
      </w:pPr>
    </w:p>
    <w:p w14:paraId="0E39ACDD" w14:textId="580A9242" w:rsidR="00273BBC" w:rsidRPr="00273BBC" w:rsidRDefault="00273BBC" w:rsidP="00273BBC">
      <w:pPr>
        <w:pStyle w:val="BodyText"/>
        <w:rPr>
          <w:i/>
        </w:rPr>
      </w:pPr>
      <w:r w:rsidRPr="00273BBC">
        <w:rPr>
          <w:i/>
        </w:rPr>
        <w:t>(4) A term is prominent for the purposes of this section if it is brought to the consumer’s attention in such a way that an average consumer would be aware of the term.’</w:t>
      </w:r>
    </w:p>
    <w:p w14:paraId="2C363F54" w14:textId="77777777" w:rsidR="00273BBC" w:rsidRPr="00273BBC" w:rsidRDefault="00273BBC" w:rsidP="000B33C4">
      <w:pPr>
        <w:rPr>
          <w:i/>
        </w:rPr>
      </w:pPr>
    </w:p>
    <w:p w14:paraId="08F9B341" w14:textId="77777777" w:rsidR="00273BBC" w:rsidRDefault="00273BBC" w:rsidP="000B33C4"/>
    <w:p w14:paraId="62C6E3F9" w14:textId="49699031" w:rsidR="003D5172" w:rsidRPr="003D5172" w:rsidRDefault="000B33C4" w:rsidP="003D5172">
      <w:r>
        <w:rPr>
          <w:color w:val="FF0000"/>
        </w:rPr>
        <w:t xml:space="preserve"> </w:t>
      </w:r>
      <w:r w:rsidR="003D5172">
        <w:rPr>
          <w:i/>
        </w:rPr>
        <w:t xml:space="preserve">Director General of Fair Trading v First National Bank plc </w:t>
      </w:r>
      <w:r w:rsidR="003D5172">
        <w:t xml:space="preserve">[2002] 1 AC 481 </w:t>
      </w:r>
    </w:p>
    <w:sectPr w:rsidR="003D5172" w:rsidRPr="003D5172" w:rsidSect="00273BBC">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9C161" w14:textId="77777777" w:rsidR="00971ABB" w:rsidRDefault="00971ABB" w:rsidP="00DD785A">
      <w:pPr>
        <w:spacing w:after="0" w:line="240" w:lineRule="auto"/>
      </w:pPr>
      <w:r>
        <w:separator/>
      </w:r>
    </w:p>
  </w:endnote>
  <w:endnote w:type="continuationSeparator" w:id="0">
    <w:p w14:paraId="1B9387E3" w14:textId="77777777" w:rsidR="00971ABB" w:rsidRDefault="00971ABB" w:rsidP="00DD7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Didot">
    <w:panose1 w:val="02000503000000020003"/>
    <w:charset w:val="B1"/>
    <w:family w:val="auto"/>
    <w:pitch w:val="variable"/>
    <w:sig w:usb0="80000867" w:usb1="00000000" w:usb2="00000000" w:usb3="00000000" w:csb0="000001F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F40F0" w14:textId="2E3500F9" w:rsidR="00790B95" w:rsidRDefault="00790B95">
    <w:pPr>
      <w:pStyle w:val="Footer"/>
    </w:pPr>
    <w:r>
      <w:t xml:space="preserve">Dr </w:t>
    </w:r>
    <w:r w:rsidR="00D25BBD">
      <w:t>Can Eken</w:t>
    </w:r>
    <w:r w:rsidRPr="00DD785A">
      <w:ptab w:relativeTo="margin" w:alignment="center" w:leader="none"/>
    </w:r>
    <w:r w:rsidRPr="00DD785A">
      <w:ptab w:relativeTo="margin" w:alignment="right" w:leader="none"/>
    </w:r>
    <w:r w:rsidR="002B7C97">
      <w:t>Durham Law School (202</w:t>
    </w:r>
    <w:r w:rsidR="00D25BBD">
      <w:t>3</w:t>
    </w:r>
    <w:r w:rsidR="002B7C97">
      <w:t>-202</w:t>
    </w:r>
    <w:r w:rsidR="00D25BBD">
      <w:t>4</w:t>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A2FC6" w14:textId="77777777" w:rsidR="00971ABB" w:rsidRDefault="00971ABB" w:rsidP="00DD785A">
      <w:pPr>
        <w:spacing w:after="0" w:line="240" w:lineRule="auto"/>
      </w:pPr>
      <w:r>
        <w:separator/>
      </w:r>
    </w:p>
  </w:footnote>
  <w:footnote w:type="continuationSeparator" w:id="0">
    <w:p w14:paraId="141611E5" w14:textId="77777777" w:rsidR="00971ABB" w:rsidRDefault="00971ABB" w:rsidP="00DD78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0805227"/>
      <w:docPartObj>
        <w:docPartGallery w:val="Page Numbers (Top of Page)"/>
        <w:docPartUnique/>
      </w:docPartObj>
    </w:sdtPr>
    <w:sdtEndPr>
      <w:rPr>
        <w:noProof/>
      </w:rPr>
    </w:sdtEndPr>
    <w:sdtContent>
      <w:p w14:paraId="00B724D3" w14:textId="4E9D5FF5" w:rsidR="00790B95" w:rsidRPr="00DD785A" w:rsidRDefault="00790B95">
        <w:pPr>
          <w:pStyle w:val="Header"/>
          <w:jc w:val="right"/>
        </w:pPr>
        <w:r w:rsidRPr="00DD785A">
          <w:fldChar w:fldCharType="begin"/>
        </w:r>
        <w:r w:rsidRPr="00DD785A">
          <w:instrText xml:space="preserve"> PAGE   \* MERGEFORMAT </w:instrText>
        </w:r>
        <w:r w:rsidRPr="00DD785A">
          <w:fldChar w:fldCharType="separate"/>
        </w:r>
        <w:r w:rsidR="002B7C97">
          <w:rPr>
            <w:noProof/>
          </w:rPr>
          <w:t>1</w:t>
        </w:r>
        <w:r w:rsidRPr="00DD785A">
          <w:rPr>
            <w:noProof/>
          </w:rPr>
          <w:fldChar w:fldCharType="end"/>
        </w:r>
      </w:p>
    </w:sdtContent>
  </w:sdt>
  <w:p w14:paraId="4D4797B5" w14:textId="6621DB32" w:rsidR="00790B95" w:rsidRPr="00DD785A" w:rsidRDefault="00790B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151F2"/>
    <w:multiLevelType w:val="hybridMultilevel"/>
    <w:tmpl w:val="F2BCDB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B44B39"/>
    <w:multiLevelType w:val="hybridMultilevel"/>
    <w:tmpl w:val="F9E8CB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79F12CD"/>
    <w:multiLevelType w:val="hybridMultilevel"/>
    <w:tmpl w:val="8CEA65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5F7908"/>
    <w:multiLevelType w:val="hybridMultilevel"/>
    <w:tmpl w:val="D4AAFC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4F7025B"/>
    <w:multiLevelType w:val="hybridMultilevel"/>
    <w:tmpl w:val="654EB872"/>
    <w:lvl w:ilvl="0" w:tplc="08090001">
      <w:start w:val="1"/>
      <w:numFmt w:val="bullet"/>
      <w:lvlText w:val=""/>
      <w:lvlJc w:val="left"/>
      <w:pPr>
        <w:ind w:left="1080" w:hanging="360"/>
      </w:pPr>
      <w:rPr>
        <w:rFonts w:ascii="Symbol" w:hAnsi="Symbol" w:hint="default"/>
        <w:u w:val="none"/>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A5A2576"/>
    <w:multiLevelType w:val="hybridMultilevel"/>
    <w:tmpl w:val="9BAA7054"/>
    <w:lvl w:ilvl="0" w:tplc="DFFEB61A">
      <w:numFmt w:val="bullet"/>
      <w:lvlText w:val="-"/>
      <w:lvlJc w:val="left"/>
      <w:pPr>
        <w:ind w:left="1080" w:hanging="360"/>
      </w:pPr>
      <w:rPr>
        <w:rFonts w:ascii="Book Antiqua" w:eastAsia="Book Antiqua" w:hAnsi="Book Antiqua" w:cs="Book Antiqua"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1C96395"/>
    <w:multiLevelType w:val="hybridMultilevel"/>
    <w:tmpl w:val="2AA087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606941"/>
    <w:multiLevelType w:val="hybridMultilevel"/>
    <w:tmpl w:val="5142D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120DBF"/>
    <w:multiLevelType w:val="hybridMultilevel"/>
    <w:tmpl w:val="FF5898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47307E1"/>
    <w:multiLevelType w:val="hybridMultilevel"/>
    <w:tmpl w:val="FFD095B6"/>
    <w:lvl w:ilvl="0" w:tplc="B92673EE">
      <w:start w:val="5"/>
      <w:numFmt w:val="bullet"/>
      <w:lvlText w:val="-"/>
      <w:lvlJc w:val="left"/>
      <w:pPr>
        <w:ind w:left="720" w:hanging="360"/>
      </w:pPr>
      <w:rPr>
        <w:rFonts w:ascii="Book Antiqua" w:eastAsiaTheme="minorHAnsi" w:hAnsi="Book Antiqua" w:cs="Dido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1976AB"/>
    <w:multiLevelType w:val="hybridMultilevel"/>
    <w:tmpl w:val="9CB08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1A0667"/>
    <w:multiLevelType w:val="hybridMultilevel"/>
    <w:tmpl w:val="55728D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6A24368"/>
    <w:multiLevelType w:val="hybridMultilevel"/>
    <w:tmpl w:val="E878CBF8"/>
    <w:lvl w:ilvl="0" w:tplc="F48E9BE4">
      <w:start w:val="1"/>
      <w:numFmt w:val="bullet"/>
      <w:lvlText w:val="-"/>
      <w:lvlJc w:val="left"/>
      <w:pPr>
        <w:ind w:left="720" w:hanging="360"/>
      </w:pPr>
      <w:rPr>
        <w:rFonts w:ascii="Book Antiqua" w:eastAsiaTheme="minorHAnsi" w:hAnsi="Book Antiqua" w:cs="Dido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A4B27E3"/>
    <w:multiLevelType w:val="hybridMultilevel"/>
    <w:tmpl w:val="758E4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B9075F2"/>
    <w:multiLevelType w:val="hybridMultilevel"/>
    <w:tmpl w:val="A85A2602"/>
    <w:lvl w:ilvl="0" w:tplc="08090001">
      <w:start w:val="1"/>
      <w:numFmt w:val="bullet"/>
      <w:lvlText w:val=""/>
      <w:lvlJc w:val="left"/>
      <w:pPr>
        <w:ind w:left="121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2309F5"/>
    <w:multiLevelType w:val="hybridMultilevel"/>
    <w:tmpl w:val="E86E5BB6"/>
    <w:lvl w:ilvl="0" w:tplc="CD64F12A">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FF206A0"/>
    <w:multiLevelType w:val="hybridMultilevel"/>
    <w:tmpl w:val="82CC6EB8"/>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7" w15:restartNumberingAfterBreak="0">
    <w:nsid w:val="33A16EBB"/>
    <w:multiLevelType w:val="hybridMultilevel"/>
    <w:tmpl w:val="9CAE44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3AF01F3"/>
    <w:multiLevelType w:val="hybridMultilevel"/>
    <w:tmpl w:val="4B34882E"/>
    <w:lvl w:ilvl="0" w:tplc="31DE7DDE">
      <w:numFmt w:val="bullet"/>
      <w:lvlText w:val="-"/>
      <w:lvlJc w:val="left"/>
      <w:pPr>
        <w:ind w:left="720" w:hanging="360"/>
      </w:pPr>
      <w:rPr>
        <w:rFonts w:ascii="Book Antiqua" w:eastAsiaTheme="minorHAnsi" w:hAnsi="Book Antiqua" w:cs="Dido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3DD6655"/>
    <w:multiLevelType w:val="hybridMultilevel"/>
    <w:tmpl w:val="29447D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58F79FB"/>
    <w:multiLevelType w:val="hybridMultilevel"/>
    <w:tmpl w:val="C192A8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7295E09"/>
    <w:multiLevelType w:val="hybridMultilevel"/>
    <w:tmpl w:val="B78AE07E"/>
    <w:lvl w:ilvl="0" w:tplc="08090001">
      <w:start w:val="1"/>
      <w:numFmt w:val="bullet"/>
      <w:lvlText w:val=""/>
      <w:lvlJc w:val="left"/>
      <w:pPr>
        <w:ind w:left="1440" w:hanging="360"/>
      </w:pPr>
      <w:rPr>
        <w:rFonts w:ascii="Symbol" w:hAnsi="Symbol" w:hint="default"/>
        <w:u w:val="none"/>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37DF1344"/>
    <w:multiLevelType w:val="hybridMultilevel"/>
    <w:tmpl w:val="B14A0E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92B6AD7"/>
    <w:multiLevelType w:val="hybridMultilevel"/>
    <w:tmpl w:val="10CA9B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FDB7328"/>
    <w:multiLevelType w:val="hybridMultilevel"/>
    <w:tmpl w:val="1146F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2D0661B"/>
    <w:multiLevelType w:val="hybridMultilevel"/>
    <w:tmpl w:val="E40A1A32"/>
    <w:lvl w:ilvl="0" w:tplc="5C4E96EC">
      <w:numFmt w:val="bullet"/>
      <w:lvlText w:val="•"/>
      <w:lvlJc w:val="left"/>
      <w:pPr>
        <w:ind w:left="257" w:hanging="206"/>
      </w:pPr>
      <w:rPr>
        <w:rFonts w:ascii="Book Antiqua" w:eastAsia="Book Antiqua" w:hAnsi="Book Antiqua" w:cs="Book Antiqua" w:hint="default"/>
        <w:spacing w:val="-1"/>
        <w:w w:val="100"/>
        <w:sz w:val="24"/>
        <w:szCs w:val="24"/>
        <w:lang w:val="en-US" w:eastAsia="en-US" w:bidi="en-US"/>
      </w:rPr>
    </w:lvl>
    <w:lvl w:ilvl="1" w:tplc="7A5EDC7E">
      <w:numFmt w:val="bullet"/>
      <w:lvlText w:val=""/>
      <w:lvlJc w:val="left"/>
      <w:pPr>
        <w:ind w:left="977" w:hanging="360"/>
      </w:pPr>
      <w:rPr>
        <w:rFonts w:ascii="Symbol" w:eastAsia="Symbol" w:hAnsi="Symbol" w:cs="Symbol" w:hint="default"/>
        <w:w w:val="100"/>
        <w:sz w:val="24"/>
        <w:szCs w:val="24"/>
        <w:lang w:val="en-US" w:eastAsia="en-US" w:bidi="en-US"/>
      </w:rPr>
    </w:lvl>
    <w:lvl w:ilvl="2" w:tplc="5BBCBEA0">
      <w:numFmt w:val="bullet"/>
      <w:lvlText w:val="•"/>
      <w:lvlJc w:val="left"/>
      <w:pPr>
        <w:ind w:left="2064" w:hanging="360"/>
      </w:pPr>
      <w:rPr>
        <w:rFonts w:hint="default"/>
        <w:lang w:val="en-US" w:eastAsia="en-US" w:bidi="en-US"/>
      </w:rPr>
    </w:lvl>
    <w:lvl w:ilvl="3" w:tplc="7618E378">
      <w:numFmt w:val="bullet"/>
      <w:lvlText w:val="•"/>
      <w:lvlJc w:val="left"/>
      <w:pPr>
        <w:ind w:left="3148" w:hanging="360"/>
      </w:pPr>
      <w:rPr>
        <w:rFonts w:hint="default"/>
        <w:lang w:val="en-US" w:eastAsia="en-US" w:bidi="en-US"/>
      </w:rPr>
    </w:lvl>
    <w:lvl w:ilvl="4" w:tplc="F52899C8">
      <w:numFmt w:val="bullet"/>
      <w:lvlText w:val="•"/>
      <w:lvlJc w:val="left"/>
      <w:pPr>
        <w:ind w:left="4233" w:hanging="360"/>
      </w:pPr>
      <w:rPr>
        <w:rFonts w:hint="default"/>
        <w:lang w:val="en-US" w:eastAsia="en-US" w:bidi="en-US"/>
      </w:rPr>
    </w:lvl>
    <w:lvl w:ilvl="5" w:tplc="3098C412">
      <w:numFmt w:val="bullet"/>
      <w:lvlText w:val="•"/>
      <w:lvlJc w:val="left"/>
      <w:pPr>
        <w:ind w:left="5317" w:hanging="360"/>
      </w:pPr>
      <w:rPr>
        <w:rFonts w:hint="default"/>
        <w:lang w:val="en-US" w:eastAsia="en-US" w:bidi="en-US"/>
      </w:rPr>
    </w:lvl>
    <w:lvl w:ilvl="6" w:tplc="5B9828AE">
      <w:numFmt w:val="bullet"/>
      <w:lvlText w:val="•"/>
      <w:lvlJc w:val="left"/>
      <w:pPr>
        <w:ind w:left="6402" w:hanging="360"/>
      </w:pPr>
      <w:rPr>
        <w:rFonts w:hint="default"/>
        <w:lang w:val="en-US" w:eastAsia="en-US" w:bidi="en-US"/>
      </w:rPr>
    </w:lvl>
    <w:lvl w:ilvl="7" w:tplc="0388D47C">
      <w:numFmt w:val="bullet"/>
      <w:lvlText w:val="•"/>
      <w:lvlJc w:val="left"/>
      <w:pPr>
        <w:ind w:left="7486" w:hanging="360"/>
      </w:pPr>
      <w:rPr>
        <w:rFonts w:hint="default"/>
        <w:lang w:val="en-US" w:eastAsia="en-US" w:bidi="en-US"/>
      </w:rPr>
    </w:lvl>
    <w:lvl w:ilvl="8" w:tplc="46DE340A">
      <w:numFmt w:val="bullet"/>
      <w:lvlText w:val="•"/>
      <w:lvlJc w:val="left"/>
      <w:pPr>
        <w:ind w:left="8571" w:hanging="360"/>
      </w:pPr>
      <w:rPr>
        <w:rFonts w:hint="default"/>
        <w:lang w:val="en-US" w:eastAsia="en-US" w:bidi="en-US"/>
      </w:rPr>
    </w:lvl>
  </w:abstractNum>
  <w:abstractNum w:abstractNumId="26" w15:restartNumberingAfterBreak="0">
    <w:nsid w:val="44827870"/>
    <w:multiLevelType w:val="hybridMultilevel"/>
    <w:tmpl w:val="62FAA5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6B30305"/>
    <w:multiLevelType w:val="hybridMultilevel"/>
    <w:tmpl w:val="5F082D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A172A95"/>
    <w:multiLevelType w:val="hybridMultilevel"/>
    <w:tmpl w:val="B86219BC"/>
    <w:lvl w:ilvl="0" w:tplc="92DEDC96">
      <w:start w:val="1"/>
      <w:numFmt w:val="decimal"/>
      <w:lvlText w:val="%1."/>
      <w:lvlJc w:val="left"/>
      <w:pPr>
        <w:ind w:left="497" w:hanging="240"/>
      </w:pPr>
      <w:rPr>
        <w:rFonts w:ascii="Book Antiqua" w:eastAsia="Book Antiqua" w:hAnsi="Book Antiqua" w:cs="Book Antiqua" w:hint="default"/>
        <w:spacing w:val="-1"/>
        <w:w w:val="100"/>
        <w:sz w:val="24"/>
        <w:szCs w:val="24"/>
        <w:lang w:val="en-US" w:eastAsia="en-US" w:bidi="en-US"/>
      </w:rPr>
    </w:lvl>
    <w:lvl w:ilvl="1" w:tplc="128858B2">
      <w:numFmt w:val="bullet"/>
      <w:lvlText w:val=""/>
      <w:lvlJc w:val="left"/>
      <w:pPr>
        <w:ind w:left="977" w:hanging="360"/>
      </w:pPr>
      <w:rPr>
        <w:rFonts w:ascii="Wingdings" w:eastAsia="Wingdings" w:hAnsi="Wingdings" w:cs="Wingdings" w:hint="default"/>
        <w:w w:val="100"/>
        <w:sz w:val="24"/>
        <w:szCs w:val="24"/>
        <w:lang w:val="en-US" w:eastAsia="en-US" w:bidi="en-US"/>
      </w:rPr>
    </w:lvl>
    <w:lvl w:ilvl="2" w:tplc="27343C4A">
      <w:numFmt w:val="bullet"/>
      <w:lvlText w:val="•"/>
      <w:lvlJc w:val="left"/>
      <w:pPr>
        <w:ind w:left="2064" w:hanging="360"/>
      </w:pPr>
      <w:rPr>
        <w:rFonts w:hint="default"/>
        <w:lang w:val="en-US" w:eastAsia="en-US" w:bidi="en-US"/>
      </w:rPr>
    </w:lvl>
    <w:lvl w:ilvl="3" w:tplc="3E0A7D2C">
      <w:numFmt w:val="bullet"/>
      <w:lvlText w:val="•"/>
      <w:lvlJc w:val="left"/>
      <w:pPr>
        <w:ind w:left="3148" w:hanging="360"/>
      </w:pPr>
      <w:rPr>
        <w:rFonts w:hint="default"/>
        <w:lang w:val="en-US" w:eastAsia="en-US" w:bidi="en-US"/>
      </w:rPr>
    </w:lvl>
    <w:lvl w:ilvl="4" w:tplc="79D210B2">
      <w:numFmt w:val="bullet"/>
      <w:lvlText w:val="•"/>
      <w:lvlJc w:val="left"/>
      <w:pPr>
        <w:ind w:left="4233" w:hanging="360"/>
      </w:pPr>
      <w:rPr>
        <w:rFonts w:hint="default"/>
        <w:lang w:val="en-US" w:eastAsia="en-US" w:bidi="en-US"/>
      </w:rPr>
    </w:lvl>
    <w:lvl w:ilvl="5" w:tplc="DF067C9E">
      <w:numFmt w:val="bullet"/>
      <w:lvlText w:val="•"/>
      <w:lvlJc w:val="left"/>
      <w:pPr>
        <w:ind w:left="5317" w:hanging="360"/>
      </w:pPr>
      <w:rPr>
        <w:rFonts w:hint="default"/>
        <w:lang w:val="en-US" w:eastAsia="en-US" w:bidi="en-US"/>
      </w:rPr>
    </w:lvl>
    <w:lvl w:ilvl="6" w:tplc="58F633B8">
      <w:numFmt w:val="bullet"/>
      <w:lvlText w:val="•"/>
      <w:lvlJc w:val="left"/>
      <w:pPr>
        <w:ind w:left="6402" w:hanging="360"/>
      </w:pPr>
      <w:rPr>
        <w:rFonts w:hint="default"/>
        <w:lang w:val="en-US" w:eastAsia="en-US" w:bidi="en-US"/>
      </w:rPr>
    </w:lvl>
    <w:lvl w:ilvl="7" w:tplc="8938A24E">
      <w:numFmt w:val="bullet"/>
      <w:lvlText w:val="•"/>
      <w:lvlJc w:val="left"/>
      <w:pPr>
        <w:ind w:left="7486" w:hanging="360"/>
      </w:pPr>
      <w:rPr>
        <w:rFonts w:hint="default"/>
        <w:lang w:val="en-US" w:eastAsia="en-US" w:bidi="en-US"/>
      </w:rPr>
    </w:lvl>
    <w:lvl w:ilvl="8" w:tplc="00A89AC4">
      <w:numFmt w:val="bullet"/>
      <w:lvlText w:val="•"/>
      <w:lvlJc w:val="left"/>
      <w:pPr>
        <w:ind w:left="8571" w:hanging="360"/>
      </w:pPr>
      <w:rPr>
        <w:rFonts w:hint="default"/>
        <w:lang w:val="en-US" w:eastAsia="en-US" w:bidi="en-US"/>
      </w:rPr>
    </w:lvl>
  </w:abstractNum>
  <w:abstractNum w:abstractNumId="29" w15:restartNumberingAfterBreak="0">
    <w:nsid w:val="4C115AA5"/>
    <w:multiLevelType w:val="hybridMultilevel"/>
    <w:tmpl w:val="70C22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C6C1F72"/>
    <w:multiLevelType w:val="hybridMultilevel"/>
    <w:tmpl w:val="302C88F0"/>
    <w:lvl w:ilvl="0" w:tplc="D6540852">
      <w:start w:val="1"/>
      <w:numFmt w:val="decimal"/>
      <w:lvlText w:val="%1."/>
      <w:lvlJc w:val="left"/>
      <w:pPr>
        <w:ind w:left="497" w:hanging="240"/>
      </w:pPr>
      <w:rPr>
        <w:rFonts w:ascii="Book Antiqua" w:eastAsia="Book Antiqua" w:hAnsi="Book Antiqua" w:cs="Book Antiqua" w:hint="default"/>
        <w:b/>
        <w:bCs/>
        <w:spacing w:val="-1"/>
        <w:w w:val="100"/>
        <w:sz w:val="24"/>
        <w:szCs w:val="24"/>
        <w:lang w:val="en-US" w:eastAsia="en-US" w:bidi="en-US"/>
      </w:rPr>
    </w:lvl>
    <w:lvl w:ilvl="1" w:tplc="A15A80CC">
      <w:numFmt w:val="bullet"/>
      <w:lvlText w:val="•"/>
      <w:lvlJc w:val="left"/>
      <w:pPr>
        <w:ind w:left="1524" w:hanging="240"/>
      </w:pPr>
      <w:rPr>
        <w:rFonts w:hint="default"/>
        <w:lang w:val="en-US" w:eastAsia="en-US" w:bidi="en-US"/>
      </w:rPr>
    </w:lvl>
    <w:lvl w:ilvl="2" w:tplc="75DE291C">
      <w:numFmt w:val="bullet"/>
      <w:lvlText w:val="•"/>
      <w:lvlJc w:val="left"/>
      <w:pPr>
        <w:ind w:left="2548" w:hanging="240"/>
      </w:pPr>
      <w:rPr>
        <w:rFonts w:hint="default"/>
        <w:lang w:val="en-US" w:eastAsia="en-US" w:bidi="en-US"/>
      </w:rPr>
    </w:lvl>
    <w:lvl w:ilvl="3" w:tplc="A3A2209A">
      <w:numFmt w:val="bullet"/>
      <w:lvlText w:val="•"/>
      <w:lvlJc w:val="left"/>
      <w:pPr>
        <w:ind w:left="3572" w:hanging="240"/>
      </w:pPr>
      <w:rPr>
        <w:rFonts w:hint="default"/>
        <w:lang w:val="en-US" w:eastAsia="en-US" w:bidi="en-US"/>
      </w:rPr>
    </w:lvl>
    <w:lvl w:ilvl="4" w:tplc="3806C61E">
      <w:numFmt w:val="bullet"/>
      <w:lvlText w:val="•"/>
      <w:lvlJc w:val="left"/>
      <w:pPr>
        <w:ind w:left="4596" w:hanging="240"/>
      </w:pPr>
      <w:rPr>
        <w:rFonts w:hint="default"/>
        <w:lang w:val="en-US" w:eastAsia="en-US" w:bidi="en-US"/>
      </w:rPr>
    </w:lvl>
    <w:lvl w:ilvl="5" w:tplc="0B88D698">
      <w:numFmt w:val="bullet"/>
      <w:lvlText w:val="•"/>
      <w:lvlJc w:val="left"/>
      <w:pPr>
        <w:ind w:left="5620" w:hanging="240"/>
      </w:pPr>
      <w:rPr>
        <w:rFonts w:hint="default"/>
        <w:lang w:val="en-US" w:eastAsia="en-US" w:bidi="en-US"/>
      </w:rPr>
    </w:lvl>
    <w:lvl w:ilvl="6" w:tplc="FCD08156">
      <w:numFmt w:val="bullet"/>
      <w:lvlText w:val="•"/>
      <w:lvlJc w:val="left"/>
      <w:pPr>
        <w:ind w:left="6644" w:hanging="240"/>
      </w:pPr>
      <w:rPr>
        <w:rFonts w:hint="default"/>
        <w:lang w:val="en-US" w:eastAsia="en-US" w:bidi="en-US"/>
      </w:rPr>
    </w:lvl>
    <w:lvl w:ilvl="7" w:tplc="1E6C80E2">
      <w:numFmt w:val="bullet"/>
      <w:lvlText w:val="•"/>
      <w:lvlJc w:val="left"/>
      <w:pPr>
        <w:ind w:left="7668" w:hanging="240"/>
      </w:pPr>
      <w:rPr>
        <w:rFonts w:hint="default"/>
        <w:lang w:val="en-US" w:eastAsia="en-US" w:bidi="en-US"/>
      </w:rPr>
    </w:lvl>
    <w:lvl w:ilvl="8" w:tplc="F81A94DE">
      <w:numFmt w:val="bullet"/>
      <w:lvlText w:val="•"/>
      <w:lvlJc w:val="left"/>
      <w:pPr>
        <w:ind w:left="8692" w:hanging="240"/>
      </w:pPr>
      <w:rPr>
        <w:rFonts w:hint="default"/>
        <w:lang w:val="en-US" w:eastAsia="en-US" w:bidi="en-US"/>
      </w:rPr>
    </w:lvl>
  </w:abstractNum>
  <w:abstractNum w:abstractNumId="31" w15:restartNumberingAfterBreak="0">
    <w:nsid w:val="5A9B3899"/>
    <w:multiLevelType w:val="hybridMultilevel"/>
    <w:tmpl w:val="2A22DA06"/>
    <w:lvl w:ilvl="0" w:tplc="B70E49E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5CE91E9C"/>
    <w:multiLevelType w:val="hybridMultilevel"/>
    <w:tmpl w:val="B1A45C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03E01EF"/>
    <w:multiLevelType w:val="hybridMultilevel"/>
    <w:tmpl w:val="B3847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0573754"/>
    <w:multiLevelType w:val="hybridMultilevel"/>
    <w:tmpl w:val="A4C6BF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5D7982"/>
    <w:multiLevelType w:val="hybridMultilevel"/>
    <w:tmpl w:val="0C7C4D80"/>
    <w:lvl w:ilvl="0" w:tplc="66A08B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EEE656A"/>
    <w:multiLevelType w:val="hybridMultilevel"/>
    <w:tmpl w:val="ADD09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17449BA"/>
    <w:multiLevelType w:val="hybridMultilevel"/>
    <w:tmpl w:val="8258DF7E"/>
    <w:lvl w:ilvl="0" w:tplc="F7F2AF20">
      <w:start w:val="1"/>
      <w:numFmt w:val="bullet"/>
      <w:lvlText w:val="-"/>
      <w:lvlJc w:val="left"/>
      <w:pPr>
        <w:ind w:left="1570" w:hanging="360"/>
      </w:pPr>
      <w:rPr>
        <w:rFonts w:ascii="Book Antiqua" w:eastAsia="Book Antiqua" w:hAnsi="Book Antiqua" w:cs="Book Antiqua" w:hint="default"/>
        <w:u w:val="none"/>
      </w:rPr>
    </w:lvl>
    <w:lvl w:ilvl="1" w:tplc="08090003" w:tentative="1">
      <w:start w:val="1"/>
      <w:numFmt w:val="bullet"/>
      <w:lvlText w:val="o"/>
      <w:lvlJc w:val="left"/>
      <w:pPr>
        <w:ind w:left="2290" w:hanging="360"/>
      </w:pPr>
      <w:rPr>
        <w:rFonts w:ascii="Courier New" w:hAnsi="Courier New" w:cs="Courier New" w:hint="default"/>
      </w:rPr>
    </w:lvl>
    <w:lvl w:ilvl="2" w:tplc="08090005" w:tentative="1">
      <w:start w:val="1"/>
      <w:numFmt w:val="bullet"/>
      <w:lvlText w:val=""/>
      <w:lvlJc w:val="left"/>
      <w:pPr>
        <w:ind w:left="3010" w:hanging="360"/>
      </w:pPr>
      <w:rPr>
        <w:rFonts w:ascii="Wingdings" w:hAnsi="Wingdings" w:hint="default"/>
      </w:rPr>
    </w:lvl>
    <w:lvl w:ilvl="3" w:tplc="08090001" w:tentative="1">
      <w:start w:val="1"/>
      <w:numFmt w:val="bullet"/>
      <w:lvlText w:val=""/>
      <w:lvlJc w:val="left"/>
      <w:pPr>
        <w:ind w:left="3730" w:hanging="360"/>
      </w:pPr>
      <w:rPr>
        <w:rFonts w:ascii="Symbol" w:hAnsi="Symbol" w:hint="default"/>
      </w:rPr>
    </w:lvl>
    <w:lvl w:ilvl="4" w:tplc="08090003" w:tentative="1">
      <w:start w:val="1"/>
      <w:numFmt w:val="bullet"/>
      <w:lvlText w:val="o"/>
      <w:lvlJc w:val="left"/>
      <w:pPr>
        <w:ind w:left="4450" w:hanging="360"/>
      </w:pPr>
      <w:rPr>
        <w:rFonts w:ascii="Courier New" w:hAnsi="Courier New" w:cs="Courier New" w:hint="default"/>
      </w:rPr>
    </w:lvl>
    <w:lvl w:ilvl="5" w:tplc="08090005" w:tentative="1">
      <w:start w:val="1"/>
      <w:numFmt w:val="bullet"/>
      <w:lvlText w:val=""/>
      <w:lvlJc w:val="left"/>
      <w:pPr>
        <w:ind w:left="5170" w:hanging="360"/>
      </w:pPr>
      <w:rPr>
        <w:rFonts w:ascii="Wingdings" w:hAnsi="Wingdings" w:hint="default"/>
      </w:rPr>
    </w:lvl>
    <w:lvl w:ilvl="6" w:tplc="08090001" w:tentative="1">
      <w:start w:val="1"/>
      <w:numFmt w:val="bullet"/>
      <w:lvlText w:val=""/>
      <w:lvlJc w:val="left"/>
      <w:pPr>
        <w:ind w:left="5890" w:hanging="360"/>
      </w:pPr>
      <w:rPr>
        <w:rFonts w:ascii="Symbol" w:hAnsi="Symbol" w:hint="default"/>
      </w:rPr>
    </w:lvl>
    <w:lvl w:ilvl="7" w:tplc="08090003" w:tentative="1">
      <w:start w:val="1"/>
      <w:numFmt w:val="bullet"/>
      <w:lvlText w:val="o"/>
      <w:lvlJc w:val="left"/>
      <w:pPr>
        <w:ind w:left="6610" w:hanging="360"/>
      </w:pPr>
      <w:rPr>
        <w:rFonts w:ascii="Courier New" w:hAnsi="Courier New" w:cs="Courier New" w:hint="default"/>
      </w:rPr>
    </w:lvl>
    <w:lvl w:ilvl="8" w:tplc="08090005" w:tentative="1">
      <w:start w:val="1"/>
      <w:numFmt w:val="bullet"/>
      <w:lvlText w:val=""/>
      <w:lvlJc w:val="left"/>
      <w:pPr>
        <w:ind w:left="7330" w:hanging="360"/>
      </w:pPr>
      <w:rPr>
        <w:rFonts w:ascii="Wingdings" w:hAnsi="Wingdings" w:hint="default"/>
      </w:rPr>
    </w:lvl>
  </w:abstractNum>
  <w:abstractNum w:abstractNumId="38" w15:restartNumberingAfterBreak="0">
    <w:nsid w:val="79057845"/>
    <w:multiLevelType w:val="hybridMultilevel"/>
    <w:tmpl w:val="9F2C06A8"/>
    <w:lvl w:ilvl="0" w:tplc="08090001">
      <w:start w:val="1"/>
      <w:numFmt w:val="bullet"/>
      <w:lvlText w:val=""/>
      <w:lvlJc w:val="left"/>
      <w:pPr>
        <w:ind w:left="1440" w:hanging="360"/>
      </w:pPr>
      <w:rPr>
        <w:rFonts w:ascii="Symbol" w:hAnsi="Symbol" w:hint="default"/>
        <w:u w:val="none"/>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7A7E1055"/>
    <w:multiLevelType w:val="hybridMultilevel"/>
    <w:tmpl w:val="9A8A2BEC"/>
    <w:lvl w:ilvl="0" w:tplc="77929CEE">
      <w:start w:val="1"/>
      <w:numFmt w:val="decimal"/>
      <w:lvlText w:val="%1."/>
      <w:lvlJc w:val="left"/>
      <w:pPr>
        <w:ind w:left="257" w:hanging="334"/>
      </w:pPr>
      <w:rPr>
        <w:rFonts w:ascii="Book Antiqua" w:eastAsia="Book Antiqua" w:hAnsi="Book Antiqua" w:cs="Book Antiqua" w:hint="default"/>
        <w:spacing w:val="-27"/>
        <w:w w:val="100"/>
        <w:sz w:val="24"/>
        <w:szCs w:val="24"/>
        <w:lang w:val="en-US" w:eastAsia="en-US" w:bidi="en-US"/>
      </w:rPr>
    </w:lvl>
    <w:lvl w:ilvl="1" w:tplc="F5EE613E">
      <w:numFmt w:val="bullet"/>
      <w:lvlText w:val="•"/>
      <w:lvlJc w:val="left"/>
      <w:pPr>
        <w:ind w:left="1308" w:hanging="334"/>
      </w:pPr>
      <w:rPr>
        <w:rFonts w:hint="default"/>
        <w:lang w:val="en-US" w:eastAsia="en-US" w:bidi="en-US"/>
      </w:rPr>
    </w:lvl>
    <w:lvl w:ilvl="2" w:tplc="F6861D28">
      <w:numFmt w:val="bullet"/>
      <w:lvlText w:val="•"/>
      <w:lvlJc w:val="left"/>
      <w:pPr>
        <w:ind w:left="2356" w:hanging="334"/>
      </w:pPr>
      <w:rPr>
        <w:rFonts w:hint="default"/>
        <w:lang w:val="en-US" w:eastAsia="en-US" w:bidi="en-US"/>
      </w:rPr>
    </w:lvl>
    <w:lvl w:ilvl="3" w:tplc="E96EE336">
      <w:numFmt w:val="bullet"/>
      <w:lvlText w:val="•"/>
      <w:lvlJc w:val="left"/>
      <w:pPr>
        <w:ind w:left="3404" w:hanging="334"/>
      </w:pPr>
      <w:rPr>
        <w:rFonts w:hint="default"/>
        <w:lang w:val="en-US" w:eastAsia="en-US" w:bidi="en-US"/>
      </w:rPr>
    </w:lvl>
    <w:lvl w:ilvl="4" w:tplc="13C495A2">
      <w:numFmt w:val="bullet"/>
      <w:lvlText w:val="•"/>
      <w:lvlJc w:val="left"/>
      <w:pPr>
        <w:ind w:left="4452" w:hanging="334"/>
      </w:pPr>
      <w:rPr>
        <w:rFonts w:hint="default"/>
        <w:lang w:val="en-US" w:eastAsia="en-US" w:bidi="en-US"/>
      </w:rPr>
    </w:lvl>
    <w:lvl w:ilvl="5" w:tplc="0B181910">
      <w:numFmt w:val="bullet"/>
      <w:lvlText w:val="•"/>
      <w:lvlJc w:val="left"/>
      <w:pPr>
        <w:ind w:left="5500" w:hanging="334"/>
      </w:pPr>
      <w:rPr>
        <w:rFonts w:hint="default"/>
        <w:lang w:val="en-US" w:eastAsia="en-US" w:bidi="en-US"/>
      </w:rPr>
    </w:lvl>
    <w:lvl w:ilvl="6" w:tplc="F53C95F0">
      <w:numFmt w:val="bullet"/>
      <w:lvlText w:val="•"/>
      <w:lvlJc w:val="left"/>
      <w:pPr>
        <w:ind w:left="6548" w:hanging="334"/>
      </w:pPr>
      <w:rPr>
        <w:rFonts w:hint="default"/>
        <w:lang w:val="en-US" w:eastAsia="en-US" w:bidi="en-US"/>
      </w:rPr>
    </w:lvl>
    <w:lvl w:ilvl="7" w:tplc="BF803906">
      <w:numFmt w:val="bullet"/>
      <w:lvlText w:val="•"/>
      <w:lvlJc w:val="left"/>
      <w:pPr>
        <w:ind w:left="7596" w:hanging="334"/>
      </w:pPr>
      <w:rPr>
        <w:rFonts w:hint="default"/>
        <w:lang w:val="en-US" w:eastAsia="en-US" w:bidi="en-US"/>
      </w:rPr>
    </w:lvl>
    <w:lvl w:ilvl="8" w:tplc="2A847816">
      <w:numFmt w:val="bullet"/>
      <w:lvlText w:val="•"/>
      <w:lvlJc w:val="left"/>
      <w:pPr>
        <w:ind w:left="8644" w:hanging="334"/>
      </w:pPr>
      <w:rPr>
        <w:rFonts w:hint="default"/>
        <w:lang w:val="en-US" w:eastAsia="en-US" w:bidi="en-US"/>
      </w:rPr>
    </w:lvl>
  </w:abstractNum>
  <w:abstractNum w:abstractNumId="40" w15:restartNumberingAfterBreak="0">
    <w:nsid w:val="7BD74164"/>
    <w:multiLevelType w:val="hybridMultilevel"/>
    <w:tmpl w:val="CDA819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7F1A5F8D"/>
    <w:multiLevelType w:val="hybridMultilevel"/>
    <w:tmpl w:val="B8EA6028"/>
    <w:lvl w:ilvl="0" w:tplc="08090001">
      <w:start w:val="1"/>
      <w:numFmt w:val="bullet"/>
      <w:lvlText w:val=""/>
      <w:lvlJc w:val="left"/>
      <w:pPr>
        <w:ind w:left="927" w:hanging="360"/>
      </w:pPr>
      <w:rPr>
        <w:rFonts w:ascii="Symbol" w:hAnsi="Symbol" w:hint="default"/>
        <w:u w:val="none"/>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42" w15:restartNumberingAfterBreak="0">
    <w:nsid w:val="7F4E246C"/>
    <w:multiLevelType w:val="hybridMultilevel"/>
    <w:tmpl w:val="D5C211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FC03ABB"/>
    <w:multiLevelType w:val="hybridMultilevel"/>
    <w:tmpl w:val="B0AAD530"/>
    <w:lvl w:ilvl="0" w:tplc="D3E6DF28">
      <w:numFmt w:val="bullet"/>
      <w:lvlText w:val="-"/>
      <w:lvlJc w:val="left"/>
      <w:pPr>
        <w:ind w:left="720" w:hanging="360"/>
      </w:pPr>
      <w:rPr>
        <w:rFonts w:ascii="Book Antiqua" w:eastAsiaTheme="minorHAnsi" w:hAnsi="Book Antiqua" w:cs="Dido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FFB030C"/>
    <w:multiLevelType w:val="hybridMultilevel"/>
    <w:tmpl w:val="45EAB33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0048742">
    <w:abstractNumId w:val="20"/>
  </w:num>
  <w:num w:numId="2" w16cid:durableId="592514916">
    <w:abstractNumId w:val="30"/>
  </w:num>
  <w:num w:numId="3" w16cid:durableId="543058047">
    <w:abstractNumId w:val="25"/>
  </w:num>
  <w:num w:numId="4" w16cid:durableId="1159228857">
    <w:abstractNumId w:val="28"/>
  </w:num>
  <w:num w:numId="5" w16cid:durableId="326059432">
    <w:abstractNumId w:val="39"/>
  </w:num>
  <w:num w:numId="6" w16cid:durableId="673655540">
    <w:abstractNumId w:val="40"/>
  </w:num>
  <w:num w:numId="7" w16cid:durableId="724917225">
    <w:abstractNumId w:val="34"/>
  </w:num>
  <w:num w:numId="8" w16cid:durableId="903101592">
    <w:abstractNumId w:val="3"/>
  </w:num>
  <w:num w:numId="9" w16cid:durableId="2081055813">
    <w:abstractNumId w:val="1"/>
  </w:num>
  <w:num w:numId="10" w16cid:durableId="49618950">
    <w:abstractNumId w:val="10"/>
  </w:num>
  <w:num w:numId="11" w16cid:durableId="29303200">
    <w:abstractNumId w:val="16"/>
  </w:num>
  <w:num w:numId="12" w16cid:durableId="566840492">
    <w:abstractNumId w:val="19"/>
  </w:num>
  <w:num w:numId="13" w16cid:durableId="805975763">
    <w:abstractNumId w:val="29"/>
  </w:num>
  <w:num w:numId="14" w16cid:durableId="1614285741">
    <w:abstractNumId w:val="8"/>
  </w:num>
  <w:num w:numId="15" w16cid:durableId="1859349966">
    <w:abstractNumId w:val="17"/>
  </w:num>
  <w:num w:numId="16" w16cid:durableId="553126539">
    <w:abstractNumId w:val="2"/>
  </w:num>
  <w:num w:numId="17" w16cid:durableId="1842040070">
    <w:abstractNumId w:val="12"/>
  </w:num>
  <w:num w:numId="18" w16cid:durableId="1889681414">
    <w:abstractNumId w:val="13"/>
  </w:num>
  <w:num w:numId="19" w16cid:durableId="1182889175">
    <w:abstractNumId w:val="32"/>
  </w:num>
  <w:num w:numId="20" w16cid:durableId="1141925300">
    <w:abstractNumId w:val="15"/>
  </w:num>
  <w:num w:numId="21" w16cid:durableId="1162551382">
    <w:abstractNumId w:val="35"/>
  </w:num>
  <w:num w:numId="22" w16cid:durableId="971253721">
    <w:abstractNumId w:val="14"/>
  </w:num>
  <w:num w:numId="23" w16cid:durableId="506479173">
    <w:abstractNumId w:val="6"/>
  </w:num>
  <w:num w:numId="24" w16cid:durableId="63261943">
    <w:abstractNumId w:val="26"/>
  </w:num>
  <w:num w:numId="25" w16cid:durableId="28651626">
    <w:abstractNumId w:val="23"/>
  </w:num>
  <w:num w:numId="26" w16cid:durableId="430130107">
    <w:abstractNumId w:val="11"/>
  </w:num>
  <w:num w:numId="27" w16cid:durableId="2094352765">
    <w:abstractNumId w:val="42"/>
  </w:num>
  <w:num w:numId="28" w16cid:durableId="885215700">
    <w:abstractNumId w:val="36"/>
  </w:num>
  <w:num w:numId="29" w16cid:durableId="1945844748">
    <w:abstractNumId w:val="4"/>
  </w:num>
  <w:num w:numId="30" w16cid:durableId="1176923608">
    <w:abstractNumId w:val="7"/>
  </w:num>
  <w:num w:numId="31" w16cid:durableId="1178812994">
    <w:abstractNumId w:val="21"/>
  </w:num>
  <w:num w:numId="32" w16cid:durableId="1907716153">
    <w:abstractNumId w:val="38"/>
  </w:num>
  <w:num w:numId="33" w16cid:durableId="1041172742">
    <w:abstractNumId w:val="5"/>
  </w:num>
  <w:num w:numId="34" w16cid:durableId="1857230931">
    <w:abstractNumId w:val="43"/>
  </w:num>
  <w:num w:numId="35" w16cid:durableId="1966962084">
    <w:abstractNumId w:val="24"/>
  </w:num>
  <w:num w:numId="36" w16cid:durableId="2133085848">
    <w:abstractNumId w:val="37"/>
  </w:num>
  <w:num w:numId="37" w16cid:durableId="1998996799">
    <w:abstractNumId w:val="41"/>
  </w:num>
  <w:num w:numId="38" w16cid:durableId="416485745">
    <w:abstractNumId w:val="9"/>
  </w:num>
  <w:num w:numId="39" w16cid:durableId="1750728798">
    <w:abstractNumId w:val="18"/>
  </w:num>
  <w:num w:numId="40" w16cid:durableId="529728718">
    <w:abstractNumId w:val="44"/>
  </w:num>
  <w:num w:numId="41" w16cid:durableId="376198470">
    <w:abstractNumId w:val="33"/>
  </w:num>
  <w:num w:numId="42" w16cid:durableId="1948922550">
    <w:abstractNumId w:val="27"/>
  </w:num>
  <w:num w:numId="43" w16cid:durableId="1049762815">
    <w:abstractNumId w:val="0"/>
  </w:num>
  <w:num w:numId="44" w16cid:durableId="963315415">
    <w:abstractNumId w:val="31"/>
  </w:num>
  <w:num w:numId="45" w16cid:durableId="117849516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9E6"/>
    <w:rsid w:val="0002436C"/>
    <w:rsid w:val="000279E6"/>
    <w:rsid w:val="000501FA"/>
    <w:rsid w:val="00060BC0"/>
    <w:rsid w:val="000808D2"/>
    <w:rsid w:val="000B33C4"/>
    <w:rsid w:val="000B7DA5"/>
    <w:rsid w:val="000C7127"/>
    <w:rsid w:val="000D1962"/>
    <w:rsid w:val="000E44D3"/>
    <w:rsid w:val="000E4EFD"/>
    <w:rsid w:val="00103DD7"/>
    <w:rsid w:val="001051C6"/>
    <w:rsid w:val="00106228"/>
    <w:rsid w:val="00117818"/>
    <w:rsid w:val="00170F01"/>
    <w:rsid w:val="00173460"/>
    <w:rsid w:val="001747E2"/>
    <w:rsid w:val="00181302"/>
    <w:rsid w:val="0018140F"/>
    <w:rsid w:val="001A4298"/>
    <w:rsid w:val="001C6551"/>
    <w:rsid w:val="001D5E33"/>
    <w:rsid w:val="001E635D"/>
    <w:rsid w:val="001F08B0"/>
    <w:rsid w:val="001F27D2"/>
    <w:rsid w:val="001F7839"/>
    <w:rsid w:val="00207321"/>
    <w:rsid w:val="00212F8F"/>
    <w:rsid w:val="002158D3"/>
    <w:rsid w:val="0023389E"/>
    <w:rsid w:val="00240F80"/>
    <w:rsid w:val="00266C47"/>
    <w:rsid w:val="00273BBC"/>
    <w:rsid w:val="0029435C"/>
    <w:rsid w:val="002B2FB9"/>
    <w:rsid w:val="002B605B"/>
    <w:rsid w:val="002B7C97"/>
    <w:rsid w:val="002C6D41"/>
    <w:rsid w:val="002D1535"/>
    <w:rsid w:val="002D3DEE"/>
    <w:rsid w:val="00305065"/>
    <w:rsid w:val="00310996"/>
    <w:rsid w:val="00334FF2"/>
    <w:rsid w:val="00356F72"/>
    <w:rsid w:val="003619B8"/>
    <w:rsid w:val="00393038"/>
    <w:rsid w:val="003B4659"/>
    <w:rsid w:val="003D5172"/>
    <w:rsid w:val="003F4180"/>
    <w:rsid w:val="004163D4"/>
    <w:rsid w:val="00425B08"/>
    <w:rsid w:val="0043049A"/>
    <w:rsid w:val="00432CC2"/>
    <w:rsid w:val="004509E4"/>
    <w:rsid w:val="00460F94"/>
    <w:rsid w:val="00465F49"/>
    <w:rsid w:val="00482E9A"/>
    <w:rsid w:val="004862E2"/>
    <w:rsid w:val="0049590F"/>
    <w:rsid w:val="004A2C52"/>
    <w:rsid w:val="004B1BE5"/>
    <w:rsid w:val="004C539D"/>
    <w:rsid w:val="004E6777"/>
    <w:rsid w:val="004F0269"/>
    <w:rsid w:val="004F1F01"/>
    <w:rsid w:val="0050583E"/>
    <w:rsid w:val="00513942"/>
    <w:rsid w:val="00520F6B"/>
    <w:rsid w:val="005271B1"/>
    <w:rsid w:val="0053283B"/>
    <w:rsid w:val="00546ADA"/>
    <w:rsid w:val="005571D0"/>
    <w:rsid w:val="00560E07"/>
    <w:rsid w:val="00574911"/>
    <w:rsid w:val="005B777A"/>
    <w:rsid w:val="005C736A"/>
    <w:rsid w:val="005D01E5"/>
    <w:rsid w:val="005E0F29"/>
    <w:rsid w:val="0061377C"/>
    <w:rsid w:val="00647711"/>
    <w:rsid w:val="0065306A"/>
    <w:rsid w:val="00655CA5"/>
    <w:rsid w:val="006F0E46"/>
    <w:rsid w:val="006F3FA5"/>
    <w:rsid w:val="006F52D3"/>
    <w:rsid w:val="00700E60"/>
    <w:rsid w:val="00717EA9"/>
    <w:rsid w:val="0072069A"/>
    <w:rsid w:val="007411A3"/>
    <w:rsid w:val="00784884"/>
    <w:rsid w:val="00790B95"/>
    <w:rsid w:val="00791A51"/>
    <w:rsid w:val="007951C7"/>
    <w:rsid w:val="007F7A22"/>
    <w:rsid w:val="0080465F"/>
    <w:rsid w:val="00810571"/>
    <w:rsid w:val="008223D2"/>
    <w:rsid w:val="00822820"/>
    <w:rsid w:val="00832E45"/>
    <w:rsid w:val="008533F3"/>
    <w:rsid w:val="00863AF5"/>
    <w:rsid w:val="0087707A"/>
    <w:rsid w:val="008C5FC0"/>
    <w:rsid w:val="008D240B"/>
    <w:rsid w:val="008E737A"/>
    <w:rsid w:val="008F4907"/>
    <w:rsid w:val="008F54D6"/>
    <w:rsid w:val="00901082"/>
    <w:rsid w:val="00902D82"/>
    <w:rsid w:val="00910AB2"/>
    <w:rsid w:val="00923ABF"/>
    <w:rsid w:val="00944510"/>
    <w:rsid w:val="00971ABB"/>
    <w:rsid w:val="0098108D"/>
    <w:rsid w:val="00985B0B"/>
    <w:rsid w:val="009A05FE"/>
    <w:rsid w:val="009A51D0"/>
    <w:rsid w:val="009B2C9C"/>
    <w:rsid w:val="009B6278"/>
    <w:rsid w:val="009C260E"/>
    <w:rsid w:val="009D64A3"/>
    <w:rsid w:val="009F60A5"/>
    <w:rsid w:val="00A07B0C"/>
    <w:rsid w:val="00A234FD"/>
    <w:rsid w:val="00A462AF"/>
    <w:rsid w:val="00A549F6"/>
    <w:rsid w:val="00A879DD"/>
    <w:rsid w:val="00A94E8E"/>
    <w:rsid w:val="00AC341D"/>
    <w:rsid w:val="00AC65BA"/>
    <w:rsid w:val="00AD0105"/>
    <w:rsid w:val="00AF4BAB"/>
    <w:rsid w:val="00B12D8F"/>
    <w:rsid w:val="00B31782"/>
    <w:rsid w:val="00B32017"/>
    <w:rsid w:val="00B35A79"/>
    <w:rsid w:val="00B44E3B"/>
    <w:rsid w:val="00B60BAA"/>
    <w:rsid w:val="00B733A9"/>
    <w:rsid w:val="00B816FB"/>
    <w:rsid w:val="00B952BF"/>
    <w:rsid w:val="00BA5136"/>
    <w:rsid w:val="00BA5F4D"/>
    <w:rsid w:val="00C3219E"/>
    <w:rsid w:val="00C41D97"/>
    <w:rsid w:val="00C67E3C"/>
    <w:rsid w:val="00C73FDF"/>
    <w:rsid w:val="00CB2ABA"/>
    <w:rsid w:val="00CC021B"/>
    <w:rsid w:val="00CE68A7"/>
    <w:rsid w:val="00CF279C"/>
    <w:rsid w:val="00D015CE"/>
    <w:rsid w:val="00D114ED"/>
    <w:rsid w:val="00D132BC"/>
    <w:rsid w:val="00D25BBD"/>
    <w:rsid w:val="00D4227F"/>
    <w:rsid w:val="00D90D63"/>
    <w:rsid w:val="00D9577A"/>
    <w:rsid w:val="00DB25C2"/>
    <w:rsid w:val="00DC3468"/>
    <w:rsid w:val="00DD2EB4"/>
    <w:rsid w:val="00DD785A"/>
    <w:rsid w:val="00DE11BC"/>
    <w:rsid w:val="00DF6147"/>
    <w:rsid w:val="00E23145"/>
    <w:rsid w:val="00E23FBD"/>
    <w:rsid w:val="00E4018F"/>
    <w:rsid w:val="00E44557"/>
    <w:rsid w:val="00E51323"/>
    <w:rsid w:val="00E517FE"/>
    <w:rsid w:val="00E63F14"/>
    <w:rsid w:val="00E6416E"/>
    <w:rsid w:val="00E662E6"/>
    <w:rsid w:val="00E82178"/>
    <w:rsid w:val="00E91AAD"/>
    <w:rsid w:val="00EA196E"/>
    <w:rsid w:val="00EB3A9C"/>
    <w:rsid w:val="00EC1D22"/>
    <w:rsid w:val="00F05023"/>
    <w:rsid w:val="00F34BD9"/>
    <w:rsid w:val="00F37A2B"/>
    <w:rsid w:val="00F528B9"/>
    <w:rsid w:val="00F5314D"/>
    <w:rsid w:val="00F60A4B"/>
    <w:rsid w:val="00F87CB7"/>
    <w:rsid w:val="00F92D5D"/>
    <w:rsid w:val="00F9316A"/>
    <w:rsid w:val="00FB61B9"/>
    <w:rsid w:val="00FC1773"/>
    <w:rsid w:val="00FF5B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A807D"/>
  <w14:defaultImageDpi w14:val="32767"/>
  <w15:chartTrackingRefBased/>
  <w15:docId w15:val="{559C46A9-AC64-324B-B72D-4696E66AA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Didot" w:eastAsiaTheme="minorHAnsi" w:hAnsi="Didot" w:cs="Didot"/>
        <w:sz w:val="22"/>
        <w:szCs w:val="22"/>
        <w:lang w:val="en-GB" w:eastAsia="en-US"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14D"/>
    <w:rPr>
      <w:rFonts w:ascii="Book Antiqua" w:hAnsi="Book Antiqua"/>
      <w:sz w:val="24"/>
    </w:rPr>
  </w:style>
  <w:style w:type="paragraph" w:styleId="Heading1">
    <w:name w:val="heading 1"/>
    <w:basedOn w:val="Normal"/>
    <w:link w:val="Heading1Char"/>
    <w:uiPriority w:val="9"/>
    <w:qFormat/>
    <w:rsid w:val="00F92D5D"/>
    <w:pPr>
      <w:widowControl w:val="0"/>
      <w:autoSpaceDE w:val="0"/>
      <w:autoSpaceDN w:val="0"/>
      <w:spacing w:after="0" w:line="360" w:lineRule="auto"/>
      <w:ind w:left="257"/>
      <w:jc w:val="center"/>
      <w:outlineLvl w:val="0"/>
    </w:pPr>
    <w:rPr>
      <w:rFonts w:eastAsia="Book Antiqua" w:cs="Book Antiqua"/>
      <w:b/>
      <w:bCs/>
      <w:sz w:val="28"/>
      <w:szCs w:val="24"/>
      <w:lang w:val="en-US" w:bidi="en-US"/>
    </w:rPr>
  </w:style>
  <w:style w:type="paragraph" w:styleId="Heading2">
    <w:name w:val="heading 2"/>
    <w:basedOn w:val="Normal"/>
    <w:next w:val="Normal"/>
    <w:link w:val="Heading2Char"/>
    <w:uiPriority w:val="9"/>
    <w:unhideWhenUsed/>
    <w:qFormat/>
    <w:rsid w:val="00F92D5D"/>
    <w:pPr>
      <w:keepNext/>
      <w:keepLines/>
      <w:spacing w:before="40" w:after="0" w:line="360" w:lineRule="auto"/>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F92D5D"/>
    <w:pPr>
      <w:keepNext/>
      <w:keepLines/>
      <w:spacing w:before="40" w:after="0" w:line="360" w:lineRule="auto"/>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E91AA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D5D"/>
    <w:rPr>
      <w:rFonts w:ascii="Book Antiqua" w:eastAsia="Book Antiqua" w:hAnsi="Book Antiqua" w:cs="Book Antiqua"/>
      <w:b/>
      <w:bCs/>
      <w:sz w:val="28"/>
      <w:szCs w:val="24"/>
      <w:lang w:val="en-US" w:bidi="en-US"/>
    </w:rPr>
  </w:style>
  <w:style w:type="table" w:styleId="TableGrid">
    <w:name w:val="Table Grid"/>
    <w:basedOn w:val="TableNormal"/>
    <w:uiPriority w:val="39"/>
    <w:rsid w:val="000279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279E6"/>
    <w:pPr>
      <w:widowControl w:val="0"/>
      <w:autoSpaceDE w:val="0"/>
      <w:autoSpaceDN w:val="0"/>
      <w:spacing w:after="0" w:line="240" w:lineRule="auto"/>
      <w:jc w:val="left"/>
    </w:pPr>
    <w:rPr>
      <w:rFonts w:eastAsia="Book Antiqua" w:cs="Book Antiqua"/>
      <w:szCs w:val="24"/>
      <w:lang w:val="en-US" w:bidi="en-US"/>
    </w:rPr>
  </w:style>
  <w:style w:type="character" w:customStyle="1" w:styleId="BodyTextChar">
    <w:name w:val="Body Text Char"/>
    <w:basedOn w:val="DefaultParagraphFont"/>
    <w:link w:val="BodyText"/>
    <w:uiPriority w:val="1"/>
    <w:rsid w:val="000279E6"/>
    <w:rPr>
      <w:rFonts w:ascii="Book Antiqua" w:eastAsia="Book Antiqua" w:hAnsi="Book Antiqua" w:cs="Book Antiqua"/>
      <w:sz w:val="24"/>
      <w:szCs w:val="24"/>
      <w:lang w:val="en-US" w:bidi="en-US"/>
    </w:rPr>
  </w:style>
  <w:style w:type="paragraph" w:styleId="ListParagraph">
    <w:name w:val="List Paragraph"/>
    <w:basedOn w:val="Normal"/>
    <w:uiPriority w:val="1"/>
    <w:qFormat/>
    <w:rsid w:val="000279E6"/>
    <w:pPr>
      <w:widowControl w:val="0"/>
      <w:autoSpaceDE w:val="0"/>
      <w:autoSpaceDN w:val="0"/>
      <w:spacing w:after="0" w:line="240" w:lineRule="auto"/>
      <w:ind w:left="257" w:right="256"/>
    </w:pPr>
    <w:rPr>
      <w:rFonts w:eastAsia="Book Antiqua" w:cs="Book Antiqua"/>
      <w:lang w:val="en-US" w:bidi="en-US"/>
    </w:rPr>
  </w:style>
  <w:style w:type="character" w:styleId="Hyperlink">
    <w:name w:val="Hyperlink"/>
    <w:basedOn w:val="DefaultParagraphFont"/>
    <w:uiPriority w:val="99"/>
    <w:unhideWhenUsed/>
    <w:rsid w:val="008223D2"/>
    <w:rPr>
      <w:color w:val="0563C1" w:themeColor="hyperlink"/>
      <w:u w:val="single"/>
    </w:rPr>
  </w:style>
  <w:style w:type="character" w:customStyle="1" w:styleId="UnresolvedMention1">
    <w:name w:val="Unresolved Mention1"/>
    <w:basedOn w:val="DefaultParagraphFont"/>
    <w:uiPriority w:val="99"/>
    <w:rsid w:val="008223D2"/>
    <w:rPr>
      <w:color w:val="605E5C"/>
      <w:shd w:val="clear" w:color="auto" w:fill="E1DFDD"/>
    </w:rPr>
  </w:style>
  <w:style w:type="paragraph" w:styleId="NoSpacing">
    <w:name w:val="No Spacing"/>
    <w:uiPriority w:val="1"/>
    <w:qFormat/>
    <w:rsid w:val="00863AF5"/>
    <w:pPr>
      <w:spacing w:after="0" w:line="240" w:lineRule="auto"/>
      <w:jc w:val="left"/>
    </w:pPr>
    <w:rPr>
      <w:rFonts w:asciiTheme="minorHAnsi" w:hAnsiTheme="minorHAnsi" w:cstheme="minorBidi"/>
    </w:rPr>
  </w:style>
  <w:style w:type="character" w:customStyle="1" w:styleId="Heading2Char">
    <w:name w:val="Heading 2 Char"/>
    <w:basedOn w:val="DefaultParagraphFont"/>
    <w:link w:val="Heading2"/>
    <w:uiPriority w:val="9"/>
    <w:rsid w:val="00F92D5D"/>
    <w:rPr>
      <w:rFonts w:ascii="Book Antiqua" w:eastAsiaTheme="majorEastAsia" w:hAnsi="Book Antiqua" w:cstheme="majorBidi"/>
      <w:b/>
      <w:sz w:val="24"/>
      <w:szCs w:val="26"/>
    </w:rPr>
  </w:style>
  <w:style w:type="character" w:customStyle="1" w:styleId="Heading3Char">
    <w:name w:val="Heading 3 Char"/>
    <w:basedOn w:val="DefaultParagraphFont"/>
    <w:link w:val="Heading3"/>
    <w:uiPriority w:val="9"/>
    <w:rsid w:val="00F92D5D"/>
    <w:rPr>
      <w:rFonts w:ascii="Book Antiqua" w:eastAsiaTheme="majorEastAsia" w:hAnsi="Book Antiqua" w:cstheme="majorBidi"/>
      <w:b/>
      <w:sz w:val="24"/>
      <w:szCs w:val="24"/>
    </w:rPr>
  </w:style>
  <w:style w:type="paragraph" w:styleId="Header">
    <w:name w:val="header"/>
    <w:basedOn w:val="Normal"/>
    <w:link w:val="HeaderChar"/>
    <w:uiPriority w:val="99"/>
    <w:unhideWhenUsed/>
    <w:rsid w:val="00DD78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785A"/>
  </w:style>
  <w:style w:type="paragraph" w:styleId="Footer">
    <w:name w:val="footer"/>
    <w:basedOn w:val="Normal"/>
    <w:link w:val="FooterChar"/>
    <w:uiPriority w:val="99"/>
    <w:unhideWhenUsed/>
    <w:rsid w:val="00DD78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785A"/>
  </w:style>
  <w:style w:type="character" w:customStyle="1" w:styleId="Heading4Char">
    <w:name w:val="Heading 4 Char"/>
    <w:basedOn w:val="DefaultParagraphFont"/>
    <w:link w:val="Heading4"/>
    <w:uiPriority w:val="9"/>
    <w:semiHidden/>
    <w:rsid w:val="00E91AAD"/>
    <w:rPr>
      <w:rFonts w:asciiTheme="majorHAnsi" w:eastAsiaTheme="majorEastAsia" w:hAnsiTheme="majorHAnsi" w:cstheme="majorBidi"/>
      <w:i/>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1071628">
      <w:bodyDiv w:val="1"/>
      <w:marLeft w:val="0"/>
      <w:marRight w:val="0"/>
      <w:marTop w:val="0"/>
      <w:marBottom w:val="0"/>
      <w:divBdr>
        <w:top w:val="none" w:sz="0" w:space="0" w:color="auto"/>
        <w:left w:val="none" w:sz="0" w:space="0" w:color="auto"/>
        <w:bottom w:val="none" w:sz="0" w:space="0" w:color="auto"/>
        <w:right w:val="none" w:sz="0" w:space="0" w:color="auto"/>
      </w:divBdr>
    </w:div>
    <w:div w:id="1443844455">
      <w:bodyDiv w:val="1"/>
      <w:marLeft w:val="0"/>
      <w:marRight w:val="0"/>
      <w:marTop w:val="0"/>
      <w:marBottom w:val="0"/>
      <w:divBdr>
        <w:top w:val="none" w:sz="0" w:space="0" w:color="auto"/>
        <w:left w:val="none" w:sz="0" w:space="0" w:color="auto"/>
        <w:bottom w:val="none" w:sz="0" w:space="0" w:color="auto"/>
        <w:right w:val="none" w:sz="0" w:space="0" w:color="auto"/>
      </w:divBdr>
    </w:div>
    <w:div w:id="1445921550">
      <w:bodyDiv w:val="1"/>
      <w:marLeft w:val="0"/>
      <w:marRight w:val="0"/>
      <w:marTop w:val="0"/>
      <w:marBottom w:val="0"/>
      <w:divBdr>
        <w:top w:val="none" w:sz="0" w:space="0" w:color="auto"/>
        <w:left w:val="none" w:sz="0" w:space="0" w:color="auto"/>
        <w:bottom w:val="none" w:sz="0" w:space="0" w:color="auto"/>
        <w:right w:val="none" w:sz="0" w:space="0" w:color="auto"/>
      </w:divBdr>
    </w:div>
    <w:div w:id="1452355975">
      <w:bodyDiv w:val="1"/>
      <w:marLeft w:val="0"/>
      <w:marRight w:val="0"/>
      <w:marTop w:val="0"/>
      <w:marBottom w:val="0"/>
      <w:divBdr>
        <w:top w:val="none" w:sz="0" w:space="0" w:color="auto"/>
        <w:left w:val="none" w:sz="0" w:space="0" w:color="auto"/>
        <w:bottom w:val="none" w:sz="0" w:space="0" w:color="auto"/>
        <w:right w:val="none" w:sz="0" w:space="0" w:color="auto"/>
      </w:divBdr>
    </w:div>
    <w:div w:id="1641764615">
      <w:bodyDiv w:val="1"/>
      <w:marLeft w:val="0"/>
      <w:marRight w:val="0"/>
      <w:marTop w:val="0"/>
      <w:marBottom w:val="0"/>
      <w:divBdr>
        <w:top w:val="none" w:sz="0" w:space="0" w:color="auto"/>
        <w:left w:val="none" w:sz="0" w:space="0" w:color="auto"/>
        <w:bottom w:val="none" w:sz="0" w:space="0" w:color="auto"/>
        <w:right w:val="none" w:sz="0" w:space="0" w:color="auto"/>
      </w:divBdr>
    </w:div>
    <w:div w:id="1912154451">
      <w:bodyDiv w:val="1"/>
      <w:marLeft w:val="0"/>
      <w:marRight w:val="0"/>
      <w:marTop w:val="0"/>
      <w:marBottom w:val="0"/>
      <w:divBdr>
        <w:top w:val="none" w:sz="0" w:space="0" w:color="auto"/>
        <w:left w:val="none" w:sz="0" w:space="0" w:color="auto"/>
        <w:bottom w:val="none" w:sz="0" w:space="0" w:color="auto"/>
        <w:right w:val="none" w:sz="0" w:space="0" w:color="auto"/>
      </w:divBdr>
      <w:divsChild>
        <w:div w:id="772630732">
          <w:marLeft w:val="0"/>
          <w:marRight w:val="0"/>
          <w:marTop w:val="0"/>
          <w:marBottom w:val="0"/>
          <w:divBdr>
            <w:top w:val="none" w:sz="0" w:space="0" w:color="auto"/>
            <w:left w:val="none" w:sz="0" w:space="0" w:color="auto"/>
            <w:bottom w:val="none" w:sz="0" w:space="0" w:color="auto"/>
            <w:right w:val="none" w:sz="0" w:space="0" w:color="auto"/>
          </w:divBdr>
          <w:divsChild>
            <w:div w:id="1270622852">
              <w:marLeft w:val="0"/>
              <w:marRight w:val="0"/>
              <w:marTop w:val="0"/>
              <w:marBottom w:val="0"/>
              <w:divBdr>
                <w:top w:val="none" w:sz="0" w:space="0" w:color="auto"/>
                <w:left w:val="none" w:sz="0" w:space="0" w:color="auto"/>
                <w:bottom w:val="none" w:sz="0" w:space="0" w:color="auto"/>
                <w:right w:val="none" w:sz="0" w:space="0" w:color="auto"/>
              </w:divBdr>
              <w:divsChild>
                <w:div w:id="7206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353549">
      <w:bodyDiv w:val="1"/>
      <w:marLeft w:val="0"/>
      <w:marRight w:val="0"/>
      <w:marTop w:val="0"/>
      <w:marBottom w:val="0"/>
      <w:divBdr>
        <w:top w:val="none" w:sz="0" w:space="0" w:color="auto"/>
        <w:left w:val="none" w:sz="0" w:space="0" w:color="auto"/>
        <w:bottom w:val="none" w:sz="0" w:space="0" w:color="auto"/>
        <w:right w:val="none" w:sz="0" w:space="0" w:color="auto"/>
      </w:divBdr>
    </w:div>
    <w:div w:id="2137523514">
      <w:bodyDiv w:val="1"/>
      <w:marLeft w:val="0"/>
      <w:marRight w:val="0"/>
      <w:marTop w:val="0"/>
      <w:marBottom w:val="0"/>
      <w:divBdr>
        <w:top w:val="none" w:sz="0" w:space="0" w:color="auto"/>
        <w:left w:val="none" w:sz="0" w:space="0" w:color="auto"/>
        <w:bottom w:val="none" w:sz="0" w:space="0" w:color="auto"/>
        <w:right w:val="none" w:sz="0" w:space="0" w:color="auto"/>
      </w:divBdr>
    </w:div>
    <w:div w:id="2145004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bailii.org/uk/cases/UKHL/2003/6.html" TargetMode="External"/><Relationship Id="rId5" Type="http://schemas.openxmlformats.org/officeDocument/2006/relationships/numbering" Target="numbering.xml"/><Relationship Id="rId15" Type="http://schemas.openxmlformats.org/officeDocument/2006/relationships/hyperlink" Target="http://www.bailii.org/uk/cases/UKHL/2003/6.html"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CF8995D6232394CB4A1B8BC5ED90EA6" ma:contentTypeVersion="13" ma:contentTypeDescription="Create a new document." ma:contentTypeScope="" ma:versionID="edcfaf03484c89a5ebfea2b55a0b2954">
  <xsd:schema xmlns:xsd="http://www.w3.org/2001/XMLSchema" xmlns:xs="http://www.w3.org/2001/XMLSchema" xmlns:p="http://schemas.microsoft.com/office/2006/metadata/properties" xmlns:ns3="5ec6b039-a32a-482e-ae58-cf409effe79d" xmlns:ns4="4c8ece88-7bee-4a53-994e-ae22bac50e2a" targetNamespace="http://schemas.microsoft.com/office/2006/metadata/properties" ma:root="true" ma:fieldsID="2d7f836a692ebcd60568fd0178a3b5a5" ns3:_="" ns4:_="">
    <xsd:import namespace="5ec6b039-a32a-482e-ae58-cf409effe79d"/>
    <xsd:import namespace="4c8ece88-7bee-4a53-994e-ae22bac50e2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c6b039-a32a-482e-ae58-cf409effe7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c8ece88-7bee-4a53-994e-ae22bac50e2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D835CE-FB83-45A0-A9D3-3FE9A8190D30}">
  <ds:schemaRefs>
    <ds:schemaRef ds:uri="http://schemas.openxmlformats.org/officeDocument/2006/bibliography"/>
  </ds:schemaRefs>
</ds:datastoreItem>
</file>

<file path=customXml/itemProps2.xml><?xml version="1.0" encoding="utf-8"?>
<ds:datastoreItem xmlns:ds="http://schemas.openxmlformats.org/officeDocument/2006/customXml" ds:itemID="{BCDD691D-837A-4BC9-9CF7-A2C4D4CAB2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c6b039-a32a-482e-ae58-cf409effe79d"/>
    <ds:schemaRef ds:uri="4c8ece88-7bee-4a53-994e-ae22bac50e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B7AABC-33A0-430B-8678-55708813EA3F}">
  <ds:schemaRefs>
    <ds:schemaRef ds:uri="http://schemas.microsoft.com/sharepoint/v3/contenttype/forms"/>
  </ds:schemaRefs>
</ds:datastoreItem>
</file>

<file path=customXml/itemProps4.xml><?xml version="1.0" encoding="utf-8"?>
<ds:datastoreItem xmlns:ds="http://schemas.openxmlformats.org/officeDocument/2006/customXml" ds:itemID="{A4BD79B4-6BB5-4C3F-A13F-4CF6DCACC0F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2125</Words>
  <Characters>11479</Characters>
  <Application>Microsoft Office Word</Application>
  <DocSecurity>0</DocSecurity>
  <Lines>220</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Chloe Romanis</dc:creator>
  <cp:keywords/>
  <dc:description/>
  <cp:lastModifiedBy>EKEN, CAN</cp:lastModifiedBy>
  <cp:revision>8</cp:revision>
  <dcterms:created xsi:type="dcterms:W3CDTF">2021-12-22T16:45:00Z</dcterms:created>
  <dcterms:modified xsi:type="dcterms:W3CDTF">2023-12-27T15:33:00Z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0x010100CCF8995D6232394CB4A1B8BC5ED90EA6</vt:lpwstr>
  </property>
</Properties>
</file>