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Look w:val="04A0" w:firstRow="1" w:lastRow="0" w:firstColumn="1" w:lastColumn="0" w:noHBand="0" w:noVBand="1"/>
      </w:tblPr>
      <w:tblGrid>
        <w:gridCol w:w="8900"/>
      </w:tblGrid>
      <w:tr w:rsidR="00127250" w:rsidRPr="008F54D6" w14:paraId="043E0423" w14:textId="77777777" w:rsidTr="005970CA">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72A91ADA" w14:textId="6F0913A3" w:rsidR="00127250" w:rsidRDefault="00127250" w:rsidP="005970CA">
            <w:pPr>
              <w:snapToGrid w:val="0"/>
              <w:jc w:val="center"/>
              <w:rPr>
                <w:b/>
                <w:bCs/>
                <w:sz w:val="28"/>
                <w:szCs w:val="28"/>
              </w:rPr>
            </w:pPr>
            <w:r>
              <w:rPr>
                <w:b/>
                <w:bCs/>
                <w:sz w:val="28"/>
                <w:szCs w:val="28"/>
              </w:rPr>
              <w:t>Lecture 17</w:t>
            </w:r>
          </w:p>
          <w:p w14:paraId="5C780AAA" w14:textId="1412E02F" w:rsidR="00127250" w:rsidRPr="008F54D6" w:rsidRDefault="00127250" w:rsidP="005970CA">
            <w:pPr>
              <w:snapToGrid w:val="0"/>
              <w:jc w:val="center"/>
              <w:rPr>
                <w:b/>
                <w:bCs/>
                <w:i/>
                <w:iCs/>
                <w:sz w:val="28"/>
                <w:szCs w:val="28"/>
              </w:rPr>
            </w:pPr>
            <w:r>
              <w:rPr>
                <w:b/>
                <w:bCs/>
                <w:i/>
                <w:iCs/>
                <w:sz w:val="28"/>
                <w:szCs w:val="28"/>
              </w:rPr>
              <w:t>Frustration</w:t>
            </w:r>
          </w:p>
        </w:tc>
      </w:tr>
    </w:tbl>
    <w:p w14:paraId="5A31672A" w14:textId="77777777" w:rsidR="00127250" w:rsidRPr="008F54D6" w:rsidRDefault="00127250" w:rsidP="00127250">
      <w:pPr>
        <w:snapToGrid w:val="0"/>
        <w:spacing w:after="0" w:line="240" w:lineRule="auto"/>
      </w:pPr>
    </w:p>
    <w:p w14:paraId="623D9531" w14:textId="412D1D00" w:rsidR="00127250" w:rsidRDefault="006038FB" w:rsidP="00127250">
      <w:pPr>
        <w:snapToGrid w:val="0"/>
        <w:jc w:val="center"/>
        <w:rPr>
          <w:b/>
          <w:bCs/>
          <w:szCs w:val="24"/>
        </w:rPr>
      </w:pPr>
      <w:r>
        <w:rPr>
          <w:b/>
          <w:bCs/>
          <w:szCs w:val="24"/>
        </w:rPr>
        <w:t>22 February 2024</w:t>
      </w:r>
    </w:p>
    <w:p w14:paraId="6F916392" w14:textId="77777777" w:rsidR="00127250" w:rsidRPr="008F54D6" w:rsidRDefault="00127250" w:rsidP="006318B2">
      <w:pPr>
        <w:snapToGrid w:val="0"/>
        <w:rPr>
          <w:b/>
          <w:bCs/>
          <w:szCs w:val="24"/>
        </w:rPr>
      </w:pPr>
    </w:p>
    <w:p w14:paraId="218016DF" w14:textId="7E9C6AED" w:rsidR="00A9650F" w:rsidRDefault="00A9650F" w:rsidP="006318B2">
      <w:pPr>
        <w:pStyle w:val="Heading2"/>
        <w:spacing w:line="276" w:lineRule="auto"/>
      </w:pPr>
      <w:r w:rsidRPr="008F54D6">
        <w:t xml:space="preserve">Key Cases </w:t>
      </w:r>
    </w:p>
    <w:p w14:paraId="51BF06AD" w14:textId="77777777" w:rsidR="00A9650F" w:rsidRPr="00A9650F" w:rsidRDefault="00A9650F" w:rsidP="006318B2"/>
    <w:p w14:paraId="665A1172" w14:textId="77777777" w:rsidR="00A9650F" w:rsidRPr="0015541B" w:rsidRDefault="00A9650F" w:rsidP="006318B2">
      <w:pPr>
        <w:pStyle w:val="ListParagraph"/>
        <w:numPr>
          <w:ilvl w:val="0"/>
          <w:numId w:val="10"/>
        </w:numPr>
        <w:snapToGrid w:val="0"/>
        <w:spacing w:line="276" w:lineRule="auto"/>
        <w:rPr>
          <w:bCs/>
          <w:szCs w:val="24"/>
        </w:rPr>
      </w:pPr>
      <w:r w:rsidRPr="00584FA9">
        <w:rPr>
          <w:bCs/>
          <w:i/>
          <w:iCs/>
          <w:szCs w:val="24"/>
        </w:rPr>
        <w:t>Paradine v Jane</w:t>
      </w:r>
      <w:r w:rsidRPr="0015541B">
        <w:rPr>
          <w:bCs/>
          <w:szCs w:val="24"/>
        </w:rPr>
        <w:t xml:space="preserve"> (1647) Aleyn 26, 82 ER 897</w:t>
      </w:r>
    </w:p>
    <w:p w14:paraId="285C2911" w14:textId="77777777" w:rsidR="00A9650F" w:rsidRPr="00AC5223" w:rsidRDefault="00A9650F" w:rsidP="006318B2">
      <w:pPr>
        <w:snapToGrid w:val="0"/>
        <w:rPr>
          <w:bCs/>
          <w:szCs w:val="24"/>
        </w:rPr>
      </w:pPr>
      <w:r w:rsidRPr="00AC5223">
        <w:rPr>
          <w:bCs/>
          <w:szCs w:val="24"/>
        </w:rPr>
        <w:t> </w:t>
      </w:r>
    </w:p>
    <w:p w14:paraId="72A0452B" w14:textId="77777777" w:rsidR="00A9650F" w:rsidRPr="0015541B" w:rsidRDefault="00A9650F" w:rsidP="006318B2">
      <w:pPr>
        <w:pStyle w:val="ListParagraph"/>
        <w:numPr>
          <w:ilvl w:val="0"/>
          <w:numId w:val="10"/>
        </w:numPr>
        <w:snapToGrid w:val="0"/>
        <w:spacing w:line="276" w:lineRule="auto"/>
        <w:rPr>
          <w:szCs w:val="24"/>
        </w:rPr>
      </w:pPr>
      <w:r>
        <w:rPr>
          <w:szCs w:val="24"/>
        </w:rPr>
        <w:t xml:space="preserve">* </w:t>
      </w:r>
      <w:r w:rsidRPr="0015541B">
        <w:rPr>
          <w:i/>
          <w:iCs/>
          <w:szCs w:val="24"/>
        </w:rPr>
        <w:t>Taylor v Caldwell</w:t>
      </w:r>
      <w:r w:rsidRPr="0015541B">
        <w:rPr>
          <w:szCs w:val="24"/>
        </w:rPr>
        <w:t xml:space="preserve"> (1863) 3 B &amp; S 826</w:t>
      </w:r>
    </w:p>
    <w:p w14:paraId="098A7437" w14:textId="77777777" w:rsidR="00A9650F" w:rsidRPr="0015541B" w:rsidRDefault="00A9650F" w:rsidP="006318B2">
      <w:pPr>
        <w:pStyle w:val="ListParagraph"/>
        <w:numPr>
          <w:ilvl w:val="0"/>
          <w:numId w:val="10"/>
        </w:numPr>
        <w:snapToGrid w:val="0"/>
        <w:spacing w:line="276" w:lineRule="auto"/>
        <w:rPr>
          <w:bCs/>
          <w:szCs w:val="24"/>
        </w:rPr>
      </w:pPr>
      <w:r w:rsidRPr="0015541B">
        <w:rPr>
          <w:bCs/>
          <w:i/>
          <w:iCs/>
          <w:szCs w:val="24"/>
        </w:rPr>
        <w:t>Jackson v Union Marine Insurance</w:t>
      </w:r>
      <w:r w:rsidRPr="0015541B">
        <w:rPr>
          <w:bCs/>
          <w:szCs w:val="24"/>
        </w:rPr>
        <w:t xml:space="preserve"> (1879) LR 10 CP 125</w:t>
      </w:r>
    </w:p>
    <w:p w14:paraId="1F99238C" w14:textId="77777777" w:rsidR="00A9650F" w:rsidRPr="0015541B" w:rsidRDefault="00A9650F" w:rsidP="006318B2">
      <w:pPr>
        <w:pStyle w:val="ListParagraph"/>
        <w:numPr>
          <w:ilvl w:val="0"/>
          <w:numId w:val="10"/>
        </w:numPr>
        <w:snapToGrid w:val="0"/>
        <w:spacing w:line="276" w:lineRule="auto"/>
        <w:rPr>
          <w:szCs w:val="24"/>
        </w:rPr>
      </w:pPr>
      <w:r>
        <w:rPr>
          <w:szCs w:val="24"/>
        </w:rPr>
        <w:t xml:space="preserve">* </w:t>
      </w:r>
      <w:r w:rsidRPr="0015541B">
        <w:rPr>
          <w:i/>
          <w:iCs/>
          <w:szCs w:val="24"/>
        </w:rPr>
        <w:t>Krell v Henry</w:t>
      </w:r>
      <w:r w:rsidRPr="0015541B">
        <w:rPr>
          <w:szCs w:val="24"/>
        </w:rPr>
        <w:t xml:space="preserve"> [1903] 2 KB 740</w:t>
      </w:r>
    </w:p>
    <w:p w14:paraId="50F562DD" w14:textId="68D6E761" w:rsidR="00A9650F" w:rsidRPr="0015541B" w:rsidRDefault="00A9650F" w:rsidP="006318B2">
      <w:pPr>
        <w:pStyle w:val="ListParagraph"/>
        <w:numPr>
          <w:ilvl w:val="0"/>
          <w:numId w:val="10"/>
        </w:numPr>
        <w:snapToGrid w:val="0"/>
        <w:spacing w:line="276" w:lineRule="auto"/>
        <w:rPr>
          <w:szCs w:val="24"/>
        </w:rPr>
      </w:pPr>
      <w:r>
        <w:rPr>
          <w:szCs w:val="24"/>
        </w:rPr>
        <w:t xml:space="preserve">* </w:t>
      </w:r>
      <w:r w:rsidRPr="0015541B">
        <w:rPr>
          <w:i/>
          <w:iCs/>
          <w:szCs w:val="24"/>
        </w:rPr>
        <w:t>Herne Bay Steam</w:t>
      </w:r>
      <w:r w:rsidR="00331277">
        <w:rPr>
          <w:i/>
          <w:iCs/>
          <w:szCs w:val="24"/>
        </w:rPr>
        <w:t xml:space="preserve"> B</w:t>
      </w:r>
      <w:r w:rsidRPr="0015541B">
        <w:rPr>
          <w:i/>
          <w:iCs/>
          <w:szCs w:val="24"/>
        </w:rPr>
        <w:t>oat</w:t>
      </w:r>
      <w:r w:rsidR="00331277">
        <w:rPr>
          <w:i/>
          <w:iCs/>
          <w:szCs w:val="24"/>
        </w:rPr>
        <w:t xml:space="preserve"> Company</w:t>
      </w:r>
      <w:r w:rsidRPr="0015541B">
        <w:rPr>
          <w:i/>
          <w:iCs/>
          <w:szCs w:val="24"/>
        </w:rPr>
        <w:t xml:space="preserve"> v Hutton</w:t>
      </w:r>
      <w:r w:rsidRPr="0015541B">
        <w:rPr>
          <w:szCs w:val="24"/>
        </w:rPr>
        <w:t xml:space="preserve"> [1903] 2 KB 683</w:t>
      </w:r>
    </w:p>
    <w:p w14:paraId="70DE8A2E" w14:textId="5ACED2B7" w:rsidR="00A9650F" w:rsidRPr="00331277" w:rsidRDefault="00A9650F" w:rsidP="006318B2">
      <w:pPr>
        <w:pStyle w:val="ListParagraph"/>
        <w:numPr>
          <w:ilvl w:val="0"/>
          <w:numId w:val="10"/>
        </w:numPr>
        <w:snapToGrid w:val="0"/>
        <w:spacing w:line="276" w:lineRule="auto"/>
        <w:rPr>
          <w:szCs w:val="24"/>
          <w:lang w:val="en-GB"/>
        </w:rPr>
      </w:pPr>
      <w:r w:rsidRPr="00331277">
        <w:rPr>
          <w:szCs w:val="24"/>
          <w:lang w:val="en-GB"/>
        </w:rPr>
        <w:t xml:space="preserve">* </w:t>
      </w:r>
      <w:r w:rsidRPr="00331277">
        <w:rPr>
          <w:i/>
          <w:iCs/>
          <w:szCs w:val="24"/>
          <w:lang w:val="en-GB"/>
        </w:rPr>
        <w:t>Metropolitan Water B</w:t>
      </w:r>
      <w:r w:rsidR="00331277" w:rsidRPr="00331277">
        <w:rPr>
          <w:i/>
          <w:iCs/>
          <w:szCs w:val="24"/>
          <w:lang w:val="en-GB"/>
        </w:rPr>
        <w:t>oar</w:t>
      </w:r>
      <w:r w:rsidRPr="00331277">
        <w:rPr>
          <w:i/>
          <w:iCs/>
          <w:szCs w:val="24"/>
          <w:lang w:val="en-GB"/>
        </w:rPr>
        <w:t>d v Dick Kerr</w:t>
      </w:r>
      <w:r w:rsidR="00331277" w:rsidRPr="00331277">
        <w:rPr>
          <w:i/>
          <w:iCs/>
          <w:szCs w:val="24"/>
          <w:lang w:val="en-GB"/>
        </w:rPr>
        <w:t xml:space="preserve"> and Co Ltd</w:t>
      </w:r>
      <w:r w:rsidRPr="00331277">
        <w:rPr>
          <w:szCs w:val="24"/>
          <w:lang w:val="en-GB"/>
        </w:rPr>
        <w:t xml:space="preserve"> [1918] AC 119</w:t>
      </w:r>
    </w:p>
    <w:p w14:paraId="2467F502" w14:textId="782119B5" w:rsidR="00A9650F" w:rsidRPr="0015541B" w:rsidRDefault="00A9650F" w:rsidP="006318B2">
      <w:pPr>
        <w:pStyle w:val="ListParagraph"/>
        <w:numPr>
          <w:ilvl w:val="0"/>
          <w:numId w:val="10"/>
        </w:numPr>
        <w:snapToGrid w:val="0"/>
        <w:spacing w:line="276" w:lineRule="auto"/>
        <w:rPr>
          <w:szCs w:val="24"/>
        </w:rPr>
      </w:pPr>
      <w:r w:rsidRPr="0015541B">
        <w:rPr>
          <w:szCs w:val="24"/>
          <w:lang w:val="en-GB"/>
        </w:rPr>
        <w:t xml:space="preserve">* </w:t>
      </w:r>
      <w:r w:rsidRPr="0015541B">
        <w:rPr>
          <w:i/>
          <w:iCs/>
          <w:szCs w:val="24"/>
        </w:rPr>
        <w:t>Davis Contractors</w:t>
      </w:r>
      <w:r w:rsidR="00331277">
        <w:rPr>
          <w:i/>
          <w:iCs/>
          <w:szCs w:val="24"/>
        </w:rPr>
        <w:t xml:space="preserve"> Ltd</w:t>
      </w:r>
      <w:r w:rsidRPr="0015541B">
        <w:rPr>
          <w:i/>
          <w:iCs/>
          <w:szCs w:val="24"/>
        </w:rPr>
        <w:t xml:space="preserve"> v Fareham </w:t>
      </w:r>
      <w:r w:rsidR="00331277">
        <w:rPr>
          <w:i/>
          <w:iCs/>
          <w:szCs w:val="24"/>
        </w:rPr>
        <w:t>Urban District Council</w:t>
      </w:r>
      <w:r w:rsidRPr="0015541B">
        <w:rPr>
          <w:szCs w:val="24"/>
        </w:rPr>
        <w:t xml:space="preserve"> [1956] AC 696</w:t>
      </w:r>
    </w:p>
    <w:p w14:paraId="432F0F97" w14:textId="5E4F0FA8" w:rsidR="00A9650F" w:rsidRPr="0015541B" w:rsidRDefault="00A9650F" w:rsidP="006318B2">
      <w:pPr>
        <w:pStyle w:val="ListParagraph"/>
        <w:numPr>
          <w:ilvl w:val="0"/>
          <w:numId w:val="10"/>
        </w:numPr>
        <w:snapToGrid w:val="0"/>
        <w:spacing w:line="276" w:lineRule="auto"/>
        <w:rPr>
          <w:szCs w:val="24"/>
        </w:rPr>
      </w:pPr>
      <w:r>
        <w:rPr>
          <w:szCs w:val="24"/>
        </w:rPr>
        <w:t xml:space="preserve">* </w:t>
      </w:r>
      <w:r w:rsidR="00331277" w:rsidRPr="00331277">
        <w:rPr>
          <w:i/>
          <w:iCs/>
          <w:szCs w:val="24"/>
        </w:rPr>
        <w:t>Ocean Tramp Tankers Corporation v V/O Sovfracht,</w:t>
      </w:r>
      <w:r w:rsidR="00331277">
        <w:rPr>
          <w:szCs w:val="24"/>
        </w:rPr>
        <w:t xml:space="preserve"> </w:t>
      </w:r>
      <w:r w:rsidRPr="0015541B">
        <w:rPr>
          <w:i/>
          <w:iCs/>
          <w:szCs w:val="24"/>
        </w:rPr>
        <w:t>The Eugenia</w:t>
      </w:r>
      <w:r w:rsidRPr="0015541B">
        <w:rPr>
          <w:szCs w:val="24"/>
        </w:rPr>
        <w:t xml:space="preserve"> [1964] 2 QB 226</w:t>
      </w:r>
    </w:p>
    <w:p w14:paraId="7F75E0BA" w14:textId="1316D32D" w:rsidR="00A9650F" w:rsidRDefault="00A9650F" w:rsidP="006318B2">
      <w:pPr>
        <w:pStyle w:val="ListParagraph"/>
        <w:numPr>
          <w:ilvl w:val="0"/>
          <w:numId w:val="10"/>
        </w:numPr>
        <w:snapToGrid w:val="0"/>
        <w:spacing w:line="276" w:lineRule="auto"/>
        <w:rPr>
          <w:szCs w:val="24"/>
        </w:rPr>
      </w:pPr>
      <w:r>
        <w:rPr>
          <w:szCs w:val="24"/>
        </w:rPr>
        <w:t xml:space="preserve">* </w:t>
      </w:r>
      <w:r w:rsidRPr="0015541B">
        <w:rPr>
          <w:i/>
          <w:iCs/>
          <w:szCs w:val="24"/>
        </w:rPr>
        <w:t>National Carriers v Panalpina</w:t>
      </w:r>
      <w:r w:rsidR="009C65B0">
        <w:rPr>
          <w:i/>
          <w:iCs/>
          <w:szCs w:val="24"/>
        </w:rPr>
        <w:t xml:space="preserve"> (Northern) Ltd</w:t>
      </w:r>
      <w:r w:rsidRPr="0015541B">
        <w:rPr>
          <w:szCs w:val="24"/>
        </w:rPr>
        <w:t xml:space="preserve"> [1981] </w:t>
      </w:r>
      <w:r w:rsidR="009C65B0">
        <w:rPr>
          <w:szCs w:val="24"/>
        </w:rPr>
        <w:t>AC 675</w:t>
      </w:r>
    </w:p>
    <w:p w14:paraId="7D18DAE4" w14:textId="270E2470" w:rsidR="00923A99" w:rsidRDefault="00923A99" w:rsidP="0048213A">
      <w:pPr>
        <w:pStyle w:val="ListParagraph"/>
        <w:numPr>
          <w:ilvl w:val="0"/>
          <w:numId w:val="10"/>
        </w:numPr>
        <w:snapToGrid w:val="0"/>
        <w:rPr>
          <w:lang w:val="en-GB"/>
        </w:rPr>
      </w:pPr>
      <w:r w:rsidRPr="00923A99">
        <w:rPr>
          <w:i/>
          <w:iCs/>
          <w:szCs w:val="24"/>
        </w:rPr>
        <w:t>Canary Wharf (BP4) T1 Ltd v European Medicines Agency</w:t>
      </w:r>
      <w:r>
        <w:rPr>
          <w:szCs w:val="24"/>
        </w:rPr>
        <w:t xml:space="preserve"> [2019] EWHC 335</w:t>
      </w:r>
      <w:r w:rsidR="00704D10">
        <w:rPr>
          <w:szCs w:val="24"/>
        </w:rPr>
        <w:t xml:space="preserve"> (Ch)</w:t>
      </w:r>
      <w:r w:rsidR="0048213A">
        <w:rPr>
          <w:szCs w:val="24"/>
        </w:rPr>
        <w:t xml:space="preserve">, </w:t>
      </w:r>
      <w:r w:rsidR="0048213A" w:rsidRPr="0048213A">
        <w:rPr>
          <w:lang w:val="en-GB"/>
        </w:rPr>
        <w:t>[2019] L &amp; TR 14</w:t>
      </w:r>
    </w:p>
    <w:p w14:paraId="373AEE0E" w14:textId="6408C11E" w:rsidR="00D12527" w:rsidRPr="00D12527" w:rsidRDefault="00D12527" w:rsidP="00D12527">
      <w:pPr>
        <w:pStyle w:val="ListParagraph"/>
        <w:numPr>
          <w:ilvl w:val="0"/>
          <w:numId w:val="10"/>
        </w:numPr>
        <w:snapToGrid w:val="0"/>
        <w:rPr>
          <w:lang w:val="en-GB"/>
        </w:rPr>
      </w:pPr>
      <w:r w:rsidRPr="00D12527">
        <w:rPr>
          <w:bCs/>
          <w:i/>
          <w:iCs/>
          <w:szCs w:val="24"/>
        </w:rPr>
        <w:t>Bank of New York Mellon (International) Ltd v Cine-UK</w:t>
      </w:r>
      <w:r w:rsidRPr="00D12527">
        <w:rPr>
          <w:bCs/>
          <w:szCs w:val="24"/>
        </w:rPr>
        <w:t xml:space="preserve"> Ltd [2021] EWHC 1013 (QB)</w:t>
      </w:r>
    </w:p>
    <w:p w14:paraId="494FBAE1" w14:textId="6ACB7117" w:rsidR="00D12527" w:rsidRPr="00AC5223" w:rsidRDefault="00D12527" w:rsidP="006318B2">
      <w:pPr>
        <w:snapToGrid w:val="0"/>
        <w:rPr>
          <w:bCs/>
          <w:szCs w:val="24"/>
        </w:rPr>
      </w:pPr>
    </w:p>
    <w:p w14:paraId="4621089F" w14:textId="53F95202" w:rsidR="00A9650F" w:rsidRPr="0015541B" w:rsidRDefault="00A9650F" w:rsidP="006318B2">
      <w:pPr>
        <w:pStyle w:val="ListParagraph"/>
        <w:numPr>
          <w:ilvl w:val="0"/>
          <w:numId w:val="9"/>
        </w:numPr>
        <w:snapToGrid w:val="0"/>
        <w:spacing w:line="276" w:lineRule="auto"/>
        <w:rPr>
          <w:szCs w:val="24"/>
        </w:rPr>
      </w:pPr>
      <w:r>
        <w:rPr>
          <w:szCs w:val="24"/>
        </w:rPr>
        <w:t xml:space="preserve">* </w:t>
      </w:r>
      <w:r w:rsidRPr="0015541B">
        <w:rPr>
          <w:i/>
          <w:iCs/>
          <w:szCs w:val="24"/>
        </w:rPr>
        <w:t>Maritime National Fish</w:t>
      </w:r>
      <w:r w:rsidR="00331277">
        <w:rPr>
          <w:i/>
          <w:iCs/>
          <w:szCs w:val="24"/>
        </w:rPr>
        <w:t xml:space="preserve"> Ltd</w:t>
      </w:r>
      <w:r w:rsidRPr="0015541B">
        <w:rPr>
          <w:i/>
          <w:iCs/>
          <w:szCs w:val="24"/>
        </w:rPr>
        <w:t xml:space="preserve"> v Ocean Trawlers</w:t>
      </w:r>
      <w:r w:rsidR="00331277">
        <w:rPr>
          <w:i/>
          <w:iCs/>
          <w:szCs w:val="24"/>
        </w:rPr>
        <w:t xml:space="preserve"> Ltd</w:t>
      </w:r>
      <w:r w:rsidRPr="0015541B">
        <w:rPr>
          <w:szCs w:val="24"/>
        </w:rPr>
        <w:t xml:space="preserve"> [1935] AC 524</w:t>
      </w:r>
    </w:p>
    <w:p w14:paraId="7C549CDE" w14:textId="1B5261FB" w:rsidR="00A9650F" w:rsidRPr="0015541B" w:rsidRDefault="00A9650F" w:rsidP="006318B2">
      <w:pPr>
        <w:pStyle w:val="ListParagraph"/>
        <w:numPr>
          <w:ilvl w:val="0"/>
          <w:numId w:val="9"/>
        </w:numPr>
        <w:snapToGrid w:val="0"/>
        <w:spacing w:line="276" w:lineRule="auto"/>
        <w:rPr>
          <w:szCs w:val="24"/>
        </w:rPr>
      </w:pPr>
      <w:r>
        <w:rPr>
          <w:szCs w:val="24"/>
        </w:rPr>
        <w:t xml:space="preserve">* </w:t>
      </w:r>
      <w:r w:rsidR="00331277" w:rsidRPr="00331277">
        <w:rPr>
          <w:i/>
          <w:iCs/>
          <w:szCs w:val="24"/>
        </w:rPr>
        <w:t>J Lauritzen AS v Wijsmuller BV,</w:t>
      </w:r>
      <w:r w:rsidR="00331277">
        <w:rPr>
          <w:szCs w:val="24"/>
        </w:rPr>
        <w:t xml:space="preserve"> </w:t>
      </w:r>
      <w:r w:rsidRPr="0015541B">
        <w:rPr>
          <w:i/>
          <w:iCs/>
          <w:szCs w:val="24"/>
        </w:rPr>
        <w:t>The Super Servant Two</w:t>
      </w:r>
      <w:r w:rsidRPr="0015541B">
        <w:rPr>
          <w:szCs w:val="24"/>
        </w:rPr>
        <w:t xml:space="preserve"> [1990] 1 Lloyd’s Rep 1</w:t>
      </w:r>
    </w:p>
    <w:p w14:paraId="5512DA12" w14:textId="77777777" w:rsidR="00A9650F" w:rsidRPr="00AC5223" w:rsidRDefault="00A9650F" w:rsidP="006318B2">
      <w:pPr>
        <w:snapToGrid w:val="0"/>
        <w:rPr>
          <w:bCs/>
          <w:szCs w:val="24"/>
        </w:rPr>
      </w:pPr>
      <w:r w:rsidRPr="00AC5223">
        <w:rPr>
          <w:bCs/>
          <w:szCs w:val="24"/>
        </w:rPr>
        <w:t> </w:t>
      </w:r>
    </w:p>
    <w:p w14:paraId="4F44D442" w14:textId="6CEEAA38" w:rsidR="00A9650F" w:rsidRPr="0015541B" w:rsidRDefault="00A9650F" w:rsidP="006318B2">
      <w:pPr>
        <w:pStyle w:val="ListParagraph"/>
        <w:numPr>
          <w:ilvl w:val="0"/>
          <w:numId w:val="8"/>
        </w:numPr>
        <w:snapToGrid w:val="0"/>
        <w:spacing w:line="276" w:lineRule="auto"/>
        <w:rPr>
          <w:bCs/>
          <w:szCs w:val="24"/>
        </w:rPr>
      </w:pPr>
      <w:r w:rsidRPr="0015541B">
        <w:rPr>
          <w:bCs/>
          <w:i/>
          <w:iCs/>
          <w:szCs w:val="24"/>
        </w:rPr>
        <w:t xml:space="preserve">Amalgamated Investment </w:t>
      </w:r>
      <w:r w:rsidR="00BB5F83">
        <w:rPr>
          <w:bCs/>
          <w:i/>
          <w:iCs/>
          <w:szCs w:val="24"/>
        </w:rPr>
        <w:t xml:space="preserve">&amp; Property Co </w:t>
      </w:r>
      <w:r w:rsidRPr="0015541B">
        <w:rPr>
          <w:bCs/>
          <w:i/>
          <w:iCs/>
          <w:szCs w:val="24"/>
        </w:rPr>
        <w:t>v John Walker</w:t>
      </w:r>
      <w:r w:rsidR="00BB5F83">
        <w:rPr>
          <w:bCs/>
          <w:i/>
          <w:iCs/>
          <w:szCs w:val="24"/>
        </w:rPr>
        <w:t xml:space="preserve"> &amp; Sons Ltd</w:t>
      </w:r>
      <w:r w:rsidRPr="0015541B">
        <w:rPr>
          <w:bCs/>
          <w:szCs w:val="24"/>
        </w:rPr>
        <w:t xml:space="preserve"> [1976] 3 All ER 509</w:t>
      </w:r>
    </w:p>
    <w:p w14:paraId="1E8FBB26" w14:textId="77777777" w:rsidR="00A9650F" w:rsidRPr="00AC5223" w:rsidRDefault="00A9650F" w:rsidP="006318B2">
      <w:pPr>
        <w:snapToGrid w:val="0"/>
        <w:rPr>
          <w:bCs/>
          <w:szCs w:val="24"/>
        </w:rPr>
      </w:pPr>
      <w:r w:rsidRPr="00AC5223">
        <w:rPr>
          <w:bCs/>
          <w:szCs w:val="24"/>
        </w:rPr>
        <w:t> </w:t>
      </w:r>
    </w:p>
    <w:p w14:paraId="503F36B4" w14:textId="284D2F2F" w:rsidR="00A9650F" w:rsidRDefault="00A9650F" w:rsidP="006318B2">
      <w:pPr>
        <w:pStyle w:val="ListParagraph"/>
        <w:numPr>
          <w:ilvl w:val="0"/>
          <w:numId w:val="7"/>
        </w:numPr>
        <w:snapToGrid w:val="0"/>
        <w:spacing w:line="276" w:lineRule="auto"/>
        <w:rPr>
          <w:bCs/>
          <w:szCs w:val="24"/>
        </w:rPr>
      </w:pPr>
      <w:r w:rsidRPr="0015541B">
        <w:rPr>
          <w:bCs/>
          <w:i/>
          <w:iCs/>
          <w:szCs w:val="24"/>
        </w:rPr>
        <w:t>Pioneer Shipping v BTP Tioxide</w:t>
      </w:r>
      <w:r w:rsidR="00BB5F83">
        <w:rPr>
          <w:bCs/>
          <w:i/>
          <w:iCs/>
          <w:szCs w:val="24"/>
        </w:rPr>
        <w:t>, The Nema</w:t>
      </w:r>
      <w:r w:rsidRPr="0015541B">
        <w:rPr>
          <w:bCs/>
          <w:szCs w:val="24"/>
        </w:rPr>
        <w:t xml:space="preserve"> [198</w:t>
      </w:r>
      <w:r w:rsidR="008946BF">
        <w:rPr>
          <w:bCs/>
          <w:szCs w:val="24"/>
        </w:rPr>
        <w:t>2</w:t>
      </w:r>
      <w:r w:rsidRPr="0015541B">
        <w:rPr>
          <w:bCs/>
          <w:szCs w:val="24"/>
        </w:rPr>
        <w:t xml:space="preserve">] </w:t>
      </w:r>
      <w:r w:rsidR="008946BF">
        <w:rPr>
          <w:bCs/>
          <w:szCs w:val="24"/>
        </w:rPr>
        <w:t>AC 724</w:t>
      </w:r>
    </w:p>
    <w:p w14:paraId="5F4E1D31" w14:textId="77777777" w:rsidR="00001611" w:rsidRDefault="00001611" w:rsidP="00001611">
      <w:pPr>
        <w:pStyle w:val="ListParagraph"/>
        <w:snapToGrid w:val="0"/>
        <w:spacing w:line="276" w:lineRule="auto"/>
        <w:ind w:left="720"/>
        <w:rPr>
          <w:bCs/>
          <w:szCs w:val="24"/>
        </w:rPr>
      </w:pPr>
    </w:p>
    <w:p w14:paraId="277FEB7B" w14:textId="71798E1F" w:rsidR="00001611" w:rsidRPr="0015541B" w:rsidRDefault="00001611" w:rsidP="006318B2">
      <w:pPr>
        <w:pStyle w:val="ListParagraph"/>
        <w:numPr>
          <w:ilvl w:val="0"/>
          <w:numId w:val="7"/>
        </w:numPr>
        <w:snapToGrid w:val="0"/>
        <w:spacing w:line="276" w:lineRule="auto"/>
        <w:rPr>
          <w:bCs/>
          <w:szCs w:val="24"/>
        </w:rPr>
      </w:pPr>
      <w:r w:rsidRPr="00001611">
        <w:rPr>
          <w:i/>
        </w:rPr>
        <w:t>Healy v Howlett &amp; Sons</w:t>
      </w:r>
      <w:r w:rsidRPr="00001611">
        <w:t xml:space="preserve"> [1917] 1 KB 337</w:t>
      </w:r>
    </w:p>
    <w:p w14:paraId="24226AA3" w14:textId="4857E1ED" w:rsidR="00A9650F" w:rsidRDefault="00A9650F" w:rsidP="006318B2">
      <w:pPr>
        <w:snapToGrid w:val="0"/>
        <w:rPr>
          <w:bCs/>
          <w:szCs w:val="24"/>
        </w:rPr>
      </w:pPr>
      <w:r w:rsidRPr="00AC5223">
        <w:rPr>
          <w:bCs/>
          <w:szCs w:val="24"/>
        </w:rPr>
        <w:t> </w:t>
      </w:r>
    </w:p>
    <w:p w14:paraId="6E831ADC" w14:textId="77777777" w:rsidR="009C65B0" w:rsidRPr="00AC5223" w:rsidRDefault="009C65B0" w:rsidP="006318B2">
      <w:pPr>
        <w:snapToGrid w:val="0"/>
        <w:rPr>
          <w:bCs/>
          <w:szCs w:val="24"/>
        </w:rPr>
      </w:pPr>
    </w:p>
    <w:p w14:paraId="0421F857" w14:textId="77777777" w:rsidR="00572933" w:rsidRPr="00AC5223" w:rsidRDefault="00572933" w:rsidP="00572933">
      <w:pPr>
        <w:pStyle w:val="ListParagraph"/>
        <w:numPr>
          <w:ilvl w:val="0"/>
          <w:numId w:val="6"/>
        </w:numPr>
        <w:snapToGrid w:val="0"/>
        <w:spacing w:line="276" w:lineRule="auto"/>
        <w:rPr>
          <w:bCs/>
          <w:szCs w:val="24"/>
        </w:rPr>
      </w:pPr>
      <w:r w:rsidRPr="0015541B">
        <w:rPr>
          <w:bCs/>
          <w:i/>
          <w:iCs/>
          <w:szCs w:val="24"/>
        </w:rPr>
        <w:lastRenderedPageBreak/>
        <w:t>Appleby v Myers</w:t>
      </w:r>
      <w:r w:rsidRPr="00AC5223">
        <w:rPr>
          <w:bCs/>
          <w:szCs w:val="24"/>
        </w:rPr>
        <w:t xml:space="preserve"> (1867) 3 </w:t>
      </w:r>
      <w:r>
        <w:rPr>
          <w:bCs/>
          <w:szCs w:val="24"/>
        </w:rPr>
        <w:t>LR 2 CP 651</w:t>
      </w:r>
    </w:p>
    <w:p w14:paraId="5761C17C" w14:textId="6972ABFC" w:rsidR="00A9650F" w:rsidRPr="00AC5223" w:rsidRDefault="00A9650F" w:rsidP="006318B2">
      <w:pPr>
        <w:pStyle w:val="ListParagraph"/>
        <w:numPr>
          <w:ilvl w:val="0"/>
          <w:numId w:val="6"/>
        </w:numPr>
        <w:snapToGrid w:val="0"/>
        <w:spacing w:line="276" w:lineRule="auto"/>
        <w:rPr>
          <w:bCs/>
          <w:szCs w:val="24"/>
        </w:rPr>
      </w:pPr>
      <w:r w:rsidRPr="0015541B">
        <w:rPr>
          <w:bCs/>
          <w:i/>
          <w:iCs/>
          <w:szCs w:val="24"/>
        </w:rPr>
        <w:t>Fibrosa</w:t>
      </w:r>
      <w:r w:rsidR="00EA2F87">
        <w:rPr>
          <w:bCs/>
          <w:i/>
          <w:iCs/>
          <w:szCs w:val="24"/>
        </w:rPr>
        <w:t xml:space="preserve"> Spolka Akcyjna</w:t>
      </w:r>
      <w:r w:rsidRPr="0015541B">
        <w:rPr>
          <w:bCs/>
          <w:i/>
          <w:iCs/>
          <w:szCs w:val="24"/>
        </w:rPr>
        <w:t xml:space="preserve"> v Fairbairn</w:t>
      </w:r>
      <w:r w:rsidR="00704D10">
        <w:rPr>
          <w:bCs/>
          <w:i/>
          <w:iCs/>
          <w:szCs w:val="24"/>
        </w:rPr>
        <w:t xml:space="preserve"> Lawson Combe Barbour Ltd</w:t>
      </w:r>
      <w:r w:rsidRPr="00AC5223">
        <w:rPr>
          <w:bCs/>
          <w:szCs w:val="24"/>
        </w:rPr>
        <w:t xml:space="preserve"> [1943] AC 32</w:t>
      </w:r>
    </w:p>
    <w:p w14:paraId="68B4F7E8" w14:textId="349EF24B" w:rsidR="00A9650F" w:rsidRPr="0015541B" w:rsidRDefault="00A9650F" w:rsidP="006318B2">
      <w:pPr>
        <w:pStyle w:val="ListParagraph"/>
        <w:numPr>
          <w:ilvl w:val="0"/>
          <w:numId w:val="6"/>
        </w:numPr>
        <w:snapToGrid w:val="0"/>
        <w:spacing w:line="276" w:lineRule="auto"/>
        <w:rPr>
          <w:szCs w:val="24"/>
        </w:rPr>
      </w:pPr>
      <w:r>
        <w:rPr>
          <w:i/>
          <w:iCs/>
          <w:szCs w:val="24"/>
        </w:rPr>
        <w:t xml:space="preserve">* </w:t>
      </w:r>
      <w:r w:rsidRPr="0015541B">
        <w:rPr>
          <w:i/>
          <w:iCs/>
          <w:szCs w:val="24"/>
        </w:rPr>
        <w:t>BP Exploration</w:t>
      </w:r>
      <w:r w:rsidR="00BB5F83">
        <w:rPr>
          <w:i/>
          <w:iCs/>
          <w:szCs w:val="24"/>
        </w:rPr>
        <w:t xml:space="preserve"> Co (Libi)</w:t>
      </w:r>
      <w:r w:rsidRPr="0015541B">
        <w:rPr>
          <w:i/>
          <w:iCs/>
          <w:szCs w:val="24"/>
        </w:rPr>
        <w:t xml:space="preserve"> v Hunt (No. 2)</w:t>
      </w:r>
      <w:r w:rsidRPr="0015541B">
        <w:rPr>
          <w:szCs w:val="24"/>
        </w:rPr>
        <w:t xml:space="preserve"> [1982] 1 All ER 925</w:t>
      </w:r>
    </w:p>
    <w:p w14:paraId="01977466" w14:textId="3B77617A" w:rsidR="00A9650F" w:rsidRPr="00AC5223" w:rsidRDefault="00A9650F" w:rsidP="006318B2">
      <w:pPr>
        <w:pStyle w:val="ListParagraph"/>
        <w:numPr>
          <w:ilvl w:val="0"/>
          <w:numId w:val="6"/>
        </w:numPr>
        <w:snapToGrid w:val="0"/>
        <w:spacing w:line="276" w:lineRule="auto"/>
        <w:rPr>
          <w:bCs/>
          <w:szCs w:val="24"/>
        </w:rPr>
      </w:pPr>
      <w:r w:rsidRPr="0015541B">
        <w:rPr>
          <w:bCs/>
          <w:i/>
          <w:iCs/>
          <w:szCs w:val="24"/>
        </w:rPr>
        <w:t>Gamerco SA v ICM</w:t>
      </w:r>
      <w:r w:rsidR="00BB5F83">
        <w:rPr>
          <w:bCs/>
          <w:i/>
          <w:iCs/>
          <w:szCs w:val="24"/>
        </w:rPr>
        <w:t>/Fair Warning Agency Ltd</w:t>
      </w:r>
      <w:r w:rsidRPr="00AC5223">
        <w:rPr>
          <w:bCs/>
          <w:szCs w:val="24"/>
        </w:rPr>
        <w:t xml:space="preserve"> [1995] 1 WLR 1226</w:t>
      </w:r>
    </w:p>
    <w:p w14:paraId="2A591CDC" w14:textId="77777777" w:rsidR="00A9650F" w:rsidRDefault="00A9650F" w:rsidP="006318B2">
      <w:pPr>
        <w:snapToGrid w:val="0"/>
        <w:rPr>
          <w:b/>
          <w:bCs/>
          <w:szCs w:val="24"/>
        </w:rPr>
      </w:pPr>
      <w:r w:rsidRPr="00E33D26">
        <w:rPr>
          <w:b/>
          <w:bCs/>
          <w:szCs w:val="24"/>
        </w:rPr>
        <w:t>     </w:t>
      </w:r>
    </w:p>
    <w:p w14:paraId="37B4F96B" w14:textId="77777777" w:rsidR="00A9650F" w:rsidRDefault="00A9650F" w:rsidP="006318B2">
      <w:pPr>
        <w:snapToGrid w:val="0"/>
        <w:rPr>
          <w:b/>
          <w:bCs/>
          <w:szCs w:val="24"/>
        </w:rPr>
      </w:pPr>
    </w:p>
    <w:p w14:paraId="34D14684" w14:textId="77777777" w:rsidR="00A9650F" w:rsidRPr="0015541B" w:rsidRDefault="00A9650F" w:rsidP="006318B2">
      <w:pPr>
        <w:snapToGrid w:val="0"/>
        <w:rPr>
          <w:b/>
          <w:bCs/>
          <w:szCs w:val="24"/>
        </w:rPr>
      </w:pPr>
      <w:r w:rsidRPr="0015541B">
        <w:rPr>
          <w:b/>
          <w:bCs/>
          <w:szCs w:val="24"/>
        </w:rPr>
        <w:t>Key Statute</w:t>
      </w:r>
      <w:r w:rsidRPr="00E33D26">
        <w:rPr>
          <w:b/>
          <w:bCs/>
          <w:szCs w:val="24"/>
        </w:rPr>
        <w:t>              </w:t>
      </w:r>
    </w:p>
    <w:p w14:paraId="5B8B006E" w14:textId="77777777" w:rsidR="00A9650F" w:rsidRPr="00AC5223" w:rsidRDefault="00A9650F" w:rsidP="006318B2">
      <w:pPr>
        <w:pStyle w:val="ListParagraph"/>
        <w:numPr>
          <w:ilvl w:val="0"/>
          <w:numId w:val="6"/>
        </w:numPr>
        <w:snapToGrid w:val="0"/>
        <w:spacing w:line="276" w:lineRule="auto"/>
        <w:rPr>
          <w:bCs/>
          <w:szCs w:val="24"/>
        </w:rPr>
      </w:pPr>
      <w:r w:rsidRPr="00AC5223">
        <w:rPr>
          <w:bCs/>
          <w:szCs w:val="24"/>
        </w:rPr>
        <w:t>Law Reform (Frustrated Contracts) Act 1943</w:t>
      </w:r>
    </w:p>
    <w:p w14:paraId="50018BB9" w14:textId="77777777" w:rsidR="00A9650F" w:rsidRPr="00A9650F" w:rsidRDefault="00A9650F" w:rsidP="006318B2">
      <w:pPr>
        <w:rPr>
          <w:lang w:val="en-US"/>
        </w:rPr>
      </w:pPr>
    </w:p>
    <w:p w14:paraId="096C2031" w14:textId="77777777" w:rsidR="00A9650F" w:rsidRPr="00BB1A27" w:rsidRDefault="00A9650F" w:rsidP="006318B2">
      <w:pPr>
        <w:snapToGrid w:val="0"/>
        <w:rPr>
          <w:b/>
          <w:bCs/>
          <w:szCs w:val="24"/>
          <w:lang w:val="en-US"/>
        </w:rPr>
      </w:pPr>
    </w:p>
    <w:p w14:paraId="141BAF7A" w14:textId="77777777" w:rsidR="00A9650F" w:rsidRDefault="00A9650F" w:rsidP="006318B2">
      <w:pPr>
        <w:pStyle w:val="Heading2"/>
        <w:spacing w:line="276" w:lineRule="auto"/>
        <w:jc w:val="both"/>
      </w:pPr>
      <w:r>
        <w:t>Core</w:t>
      </w:r>
      <w:r w:rsidRPr="008F54D6">
        <w:t xml:space="preserve"> Reading</w:t>
      </w:r>
    </w:p>
    <w:p w14:paraId="05278D3A" w14:textId="77777777" w:rsidR="00A9650F" w:rsidRDefault="00A9650F" w:rsidP="006318B2"/>
    <w:p w14:paraId="59619C7F" w14:textId="77777777" w:rsidR="00A9650F" w:rsidRDefault="00A9650F" w:rsidP="006318B2">
      <w:pPr>
        <w:pStyle w:val="BodyText"/>
        <w:snapToGrid w:val="0"/>
        <w:spacing w:after="120" w:line="276" w:lineRule="auto"/>
      </w:pPr>
      <w:r>
        <w:t>The assigned text from the course:</w:t>
      </w:r>
    </w:p>
    <w:p w14:paraId="10BD9758" w14:textId="4C661A15" w:rsidR="00A9650F" w:rsidRDefault="00A9650F" w:rsidP="006318B2">
      <w:pPr>
        <w:pStyle w:val="BodyText"/>
        <w:numPr>
          <w:ilvl w:val="0"/>
          <w:numId w:val="1"/>
        </w:numPr>
        <w:snapToGrid w:val="0"/>
        <w:spacing w:after="120" w:line="276" w:lineRule="auto"/>
        <w:jc w:val="both"/>
      </w:pPr>
      <w:r>
        <w:t xml:space="preserve">Ewan McKendrick, </w:t>
      </w:r>
      <w:r>
        <w:rPr>
          <w:i/>
        </w:rPr>
        <w:t>Contract Law Texts Cases and Materials</w:t>
      </w:r>
      <w:r>
        <w:t xml:space="preserve"> (9</w:t>
      </w:r>
      <w:r w:rsidRPr="00496BEB">
        <w:rPr>
          <w:vertAlign w:val="superscript"/>
        </w:rPr>
        <w:t>th</w:t>
      </w:r>
      <w:r>
        <w:t xml:space="preserve"> ed, OUP 2020), Chapter </w:t>
      </w:r>
      <w:r w:rsidR="00F22BD6">
        <w:t>21</w:t>
      </w:r>
      <w:r>
        <w:t xml:space="preserve"> (</w:t>
      </w:r>
      <w:r w:rsidRPr="00940DB3">
        <w:rPr>
          <w:i/>
          <w:iCs/>
        </w:rPr>
        <w:t>can be found on Law Trove)</w:t>
      </w:r>
    </w:p>
    <w:p w14:paraId="5463D153" w14:textId="77777777" w:rsidR="00A9650F" w:rsidRPr="00940DB3" w:rsidRDefault="00A9650F" w:rsidP="006318B2">
      <w:pPr>
        <w:rPr>
          <w:lang w:val="en-US"/>
        </w:rPr>
      </w:pPr>
    </w:p>
    <w:p w14:paraId="14624C80" w14:textId="77777777" w:rsidR="00A9650F" w:rsidRDefault="00A9650F" w:rsidP="006318B2">
      <w:pPr>
        <w:pStyle w:val="BodyText"/>
        <w:snapToGrid w:val="0"/>
        <w:spacing w:after="120" w:line="276" w:lineRule="auto"/>
        <w:jc w:val="both"/>
      </w:pPr>
      <w:r>
        <w:t>Alternatively</w:t>
      </w:r>
      <w:r w:rsidRPr="008F54D6">
        <w:t xml:space="preserve">, you </w:t>
      </w:r>
      <w:r>
        <w:t>can</w:t>
      </w:r>
      <w:r w:rsidRPr="008F54D6">
        <w:t xml:space="preserve"> read </w:t>
      </w:r>
      <w:r>
        <w:t>one of the texts recommended below (</w:t>
      </w:r>
      <w:r w:rsidRPr="007D1515">
        <w:rPr>
          <w:i/>
          <w:iCs/>
        </w:rPr>
        <w:t>all</w:t>
      </w:r>
      <w:r>
        <w:rPr>
          <w:i/>
          <w:iCs/>
        </w:rPr>
        <w:t xml:space="preserve"> three</w:t>
      </w:r>
      <w:r>
        <w:t xml:space="preserve"> </w:t>
      </w:r>
      <w:r w:rsidRPr="00940DB3">
        <w:rPr>
          <w:i/>
          <w:iCs/>
        </w:rPr>
        <w:t>can be found on Law Trove)</w:t>
      </w:r>
      <w:r>
        <w:rPr>
          <w:i/>
          <w:iCs/>
        </w:rPr>
        <w:t>.</w:t>
      </w:r>
    </w:p>
    <w:p w14:paraId="1A1D7AD5" w14:textId="700AA278" w:rsidR="00A9650F" w:rsidRPr="0001448F" w:rsidRDefault="00A9650F" w:rsidP="006318B2">
      <w:pPr>
        <w:pStyle w:val="ListParagraph"/>
        <w:numPr>
          <w:ilvl w:val="0"/>
          <w:numId w:val="1"/>
        </w:numPr>
        <w:snapToGrid w:val="0"/>
        <w:spacing w:line="276" w:lineRule="auto"/>
        <w:rPr>
          <w:szCs w:val="24"/>
        </w:rPr>
      </w:pPr>
      <w:r w:rsidRPr="0001448F">
        <w:rPr>
          <w:szCs w:val="24"/>
        </w:rPr>
        <w:t>Jack Beatson, Andrew Burrows, and John Cartwright</w:t>
      </w:r>
      <w:r>
        <w:rPr>
          <w:szCs w:val="24"/>
        </w:rPr>
        <w:t xml:space="preserve">, </w:t>
      </w:r>
      <w:r>
        <w:rPr>
          <w:i/>
          <w:iCs/>
          <w:szCs w:val="24"/>
        </w:rPr>
        <w:t xml:space="preserve">Anson’s Law of Contract </w:t>
      </w:r>
      <w:r w:rsidRPr="0001448F">
        <w:rPr>
          <w:szCs w:val="24"/>
        </w:rPr>
        <w:t>(</w:t>
      </w:r>
      <w:r>
        <w:rPr>
          <w:szCs w:val="24"/>
        </w:rPr>
        <w:t>31</w:t>
      </w:r>
      <w:r w:rsidRPr="0001448F">
        <w:rPr>
          <w:szCs w:val="24"/>
          <w:vertAlign w:val="superscript"/>
        </w:rPr>
        <w:t>st</w:t>
      </w:r>
      <w:r>
        <w:rPr>
          <w:szCs w:val="24"/>
        </w:rPr>
        <w:t xml:space="preserve"> ed, OUP 2020</w:t>
      </w:r>
      <w:r w:rsidRPr="0001448F">
        <w:rPr>
          <w:szCs w:val="24"/>
        </w:rPr>
        <w:t>)</w:t>
      </w:r>
      <w:r>
        <w:rPr>
          <w:szCs w:val="24"/>
        </w:rPr>
        <w:t xml:space="preserve">, Chapter </w:t>
      </w:r>
      <w:r w:rsidR="00F22BD6">
        <w:rPr>
          <w:szCs w:val="24"/>
        </w:rPr>
        <w:t>14</w:t>
      </w:r>
    </w:p>
    <w:p w14:paraId="77FDF6EC" w14:textId="47EAD98E" w:rsidR="00A9650F" w:rsidRDefault="00A9650F" w:rsidP="006318B2">
      <w:pPr>
        <w:pStyle w:val="BodyText"/>
        <w:numPr>
          <w:ilvl w:val="0"/>
          <w:numId w:val="1"/>
        </w:numPr>
        <w:snapToGrid w:val="0"/>
        <w:spacing w:line="276" w:lineRule="auto"/>
        <w:ind w:left="714" w:hanging="357"/>
        <w:jc w:val="both"/>
      </w:pPr>
      <w:r w:rsidRPr="008F54D6">
        <w:t xml:space="preserve">Mindy Chen-Wishart, </w:t>
      </w:r>
      <w:r w:rsidRPr="008F54D6">
        <w:rPr>
          <w:i/>
          <w:iCs/>
        </w:rPr>
        <w:t>Contract La</w:t>
      </w:r>
      <w:r w:rsidRPr="008F54D6">
        <w:t>w</w:t>
      </w:r>
      <w:r>
        <w:t xml:space="preserve"> </w:t>
      </w:r>
      <w:r w:rsidRPr="008F54D6">
        <w:t>(6</w:t>
      </w:r>
      <w:r w:rsidRPr="008F54D6">
        <w:rPr>
          <w:vertAlign w:val="superscript"/>
        </w:rPr>
        <w:t>th</w:t>
      </w:r>
      <w:r w:rsidRPr="008F54D6">
        <w:t xml:space="preserve"> ed</w:t>
      </w:r>
      <w:r>
        <w:t xml:space="preserve">, OUP 2018), Chapter </w:t>
      </w:r>
      <w:r w:rsidR="00F22BD6">
        <w:t>7</w:t>
      </w:r>
      <w:r>
        <w:t xml:space="preserve"> </w:t>
      </w:r>
    </w:p>
    <w:p w14:paraId="64F6A8C1" w14:textId="74038A7B" w:rsidR="00A9650F" w:rsidRPr="008F54D6" w:rsidRDefault="00A9650F" w:rsidP="006318B2">
      <w:pPr>
        <w:pStyle w:val="BodyText"/>
        <w:numPr>
          <w:ilvl w:val="0"/>
          <w:numId w:val="1"/>
        </w:numPr>
        <w:snapToGrid w:val="0"/>
        <w:spacing w:line="276" w:lineRule="auto"/>
        <w:ind w:left="714" w:hanging="357"/>
        <w:jc w:val="both"/>
      </w:pPr>
      <w:r w:rsidRPr="008F54D6">
        <w:t xml:space="preserve">Janet O’Sullivan, </w:t>
      </w:r>
      <w:r w:rsidRPr="008F54D6">
        <w:rPr>
          <w:i/>
          <w:iCs/>
        </w:rPr>
        <w:t>The Law of Contract</w:t>
      </w:r>
      <w:r>
        <w:t xml:space="preserve"> </w:t>
      </w:r>
      <w:r w:rsidRPr="008F54D6">
        <w:t>(9</w:t>
      </w:r>
      <w:r w:rsidRPr="008F54D6">
        <w:rPr>
          <w:vertAlign w:val="superscript"/>
        </w:rPr>
        <w:t>th</w:t>
      </w:r>
      <w:r w:rsidRPr="008F54D6">
        <w:t xml:space="preserve"> ed</w:t>
      </w:r>
      <w:r>
        <w:t>, OUP</w:t>
      </w:r>
      <w:r w:rsidRPr="008F54D6">
        <w:t xml:space="preserve"> 2020)</w:t>
      </w:r>
      <w:r>
        <w:t>, Chapter</w:t>
      </w:r>
      <w:r w:rsidR="00F22BD6">
        <w:t xml:space="preserve"> </w:t>
      </w:r>
      <w:r>
        <w:t>1</w:t>
      </w:r>
      <w:r w:rsidR="00F22BD6">
        <w:t>4</w:t>
      </w:r>
      <w:r>
        <w:t xml:space="preserve"> </w:t>
      </w:r>
    </w:p>
    <w:p w14:paraId="65B4D90A" w14:textId="77777777" w:rsidR="00A9650F" w:rsidRDefault="00A9650F" w:rsidP="006318B2">
      <w:pPr>
        <w:snapToGrid w:val="0"/>
        <w:rPr>
          <w:b/>
          <w:bCs/>
          <w:szCs w:val="24"/>
        </w:rPr>
      </w:pPr>
    </w:p>
    <w:p w14:paraId="65F7482C" w14:textId="2B647140" w:rsidR="00A9650F" w:rsidRDefault="00A9650F" w:rsidP="006318B2">
      <w:pPr>
        <w:snapToGrid w:val="0"/>
        <w:rPr>
          <w:szCs w:val="24"/>
        </w:rPr>
      </w:pPr>
      <w:r>
        <w:rPr>
          <w:szCs w:val="24"/>
        </w:rPr>
        <w:t>For a more extensive treatment of the subject, you can refer to the text</w:t>
      </w:r>
      <w:r w:rsidR="001205F8">
        <w:rPr>
          <w:szCs w:val="24"/>
        </w:rPr>
        <w:t>s</w:t>
      </w:r>
      <w:r>
        <w:rPr>
          <w:szCs w:val="24"/>
        </w:rPr>
        <w:t xml:space="preserve"> listed below.</w:t>
      </w:r>
    </w:p>
    <w:p w14:paraId="5A989D45" w14:textId="4759692F" w:rsidR="00A9650F" w:rsidRPr="001205F8" w:rsidRDefault="00A9650F" w:rsidP="006318B2">
      <w:pPr>
        <w:pStyle w:val="ListParagraph"/>
        <w:numPr>
          <w:ilvl w:val="0"/>
          <w:numId w:val="11"/>
        </w:numPr>
        <w:snapToGrid w:val="0"/>
        <w:spacing w:line="276" w:lineRule="auto"/>
        <w:rPr>
          <w:bCs/>
          <w:szCs w:val="24"/>
        </w:rPr>
      </w:pPr>
      <w:r>
        <w:rPr>
          <w:bCs/>
          <w:szCs w:val="24"/>
        </w:rPr>
        <w:t xml:space="preserve">Hugh G </w:t>
      </w:r>
      <w:r w:rsidRPr="004A1EDB">
        <w:rPr>
          <w:bCs/>
          <w:szCs w:val="24"/>
        </w:rPr>
        <w:t xml:space="preserve">Beale (ed), </w:t>
      </w:r>
      <w:r w:rsidRPr="004A1EDB">
        <w:rPr>
          <w:bCs/>
          <w:i/>
          <w:szCs w:val="24"/>
        </w:rPr>
        <w:t>Chitty on Contracts</w:t>
      </w:r>
      <w:r w:rsidRPr="004A1EDB">
        <w:rPr>
          <w:bCs/>
          <w:szCs w:val="24"/>
        </w:rPr>
        <w:t xml:space="preserve"> (3</w:t>
      </w:r>
      <w:r>
        <w:rPr>
          <w:bCs/>
          <w:szCs w:val="24"/>
        </w:rPr>
        <w:t>4</w:t>
      </w:r>
      <w:r w:rsidRPr="00672952">
        <w:rPr>
          <w:bCs/>
          <w:szCs w:val="24"/>
          <w:vertAlign w:val="superscript"/>
        </w:rPr>
        <w:t>th</w:t>
      </w:r>
      <w:r w:rsidRPr="004A1EDB">
        <w:rPr>
          <w:bCs/>
          <w:szCs w:val="24"/>
        </w:rPr>
        <w:t xml:space="preserve"> edn, Sweet and Maxwell </w:t>
      </w:r>
      <w:r>
        <w:rPr>
          <w:bCs/>
          <w:szCs w:val="24"/>
        </w:rPr>
        <w:t>2021</w:t>
      </w:r>
      <w:r w:rsidRPr="004A1EDB">
        <w:rPr>
          <w:bCs/>
          <w:szCs w:val="24"/>
        </w:rPr>
        <w:t>)</w:t>
      </w:r>
      <w:r>
        <w:rPr>
          <w:bCs/>
          <w:szCs w:val="24"/>
        </w:rPr>
        <w:t>, Chapter</w:t>
      </w:r>
      <w:r w:rsidR="00F22BD6">
        <w:rPr>
          <w:bCs/>
          <w:szCs w:val="24"/>
        </w:rPr>
        <w:t xml:space="preserve"> 26</w:t>
      </w:r>
      <w:r>
        <w:rPr>
          <w:bCs/>
          <w:szCs w:val="24"/>
        </w:rPr>
        <w:t xml:space="preserve"> </w:t>
      </w:r>
      <w:r w:rsidRPr="00940DB3">
        <w:rPr>
          <w:i/>
          <w:iCs/>
          <w:szCs w:val="24"/>
        </w:rPr>
        <w:t>(can be found on Westlaw Books)</w:t>
      </w:r>
    </w:p>
    <w:p w14:paraId="796B59E0" w14:textId="4CC3DC78" w:rsidR="001205F8" w:rsidRPr="00221815" w:rsidRDefault="001205F8" w:rsidP="006318B2">
      <w:pPr>
        <w:pStyle w:val="ListParagraph"/>
        <w:numPr>
          <w:ilvl w:val="0"/>
          <w:numId w:val="11"/>
        </w:numPr>
        <w:snapToGrid w:val="0"/>
        <w:spacing w:line="276" w:lineRule="auto"/>
        <w:rPr>
          <w:bCs/>
          <w:szCs w:val="24"/>
        </w:rPr>
      </w:pPr>
      <w:r>
        <w:rPr>
          <w:bCs/>
          <w:szCs w:val="24"/>
        </w:rPr>
        <w:t>Edwin</w:t>
      </w:r>
      <w:r w:rsidR="00221815">
        <w:rPr>
          <w:bCs/>
          <w:szCs w:val="24"/>
        </w:rPr>
        <w:t xml:space="preserve"> Peel, </w:t>
      </w:r>
      <w:r w:rsidRPr="00221815">
        <w:rPr>
          <w:bCs/>
          <w:i/>
          <w:iCs/>
          <w:color w:val="000000" w:themeColor="text1"/>
        </w:rPr>
        <w:t>Frustration and Force Majeure</w:t>
      </w:r>
      <w:r w:rsidR="00221815">
        <w:rPr>
          <w:bCs/>
          <w:color w:val="000000" w:themeColor="text1"/>
        </w:rPr>
        <w:t xml:space="preserve"> (4</w:t>
      </w:r>
      <w:r w:rsidR="00221815" w:rsidRPr="00221815">
        <w:rPr>
          <w:bCs/>
          <w:color w:val="000000" w:themeColor="text1"/>
          <w:vertAlign w:val="superscript"/>
        </w:rPr>
        <w:t>th</w:t>
      </w:r>
      <w:r w:rsidR="00221815">
        <w:rPr>
          <w:bCs/>
          <w:color w:val="000000" w:themeColor="text1"/>
        </w:rPr>
        <w:t xml:space="preserve"> edn, </w:t>
      </w:r>
      <w:r w:rsidR="00221815" w:rsidRPr="004A1EDB">
        <w:rPr>
          <w:bCs/>
          <w:szCs w:val="24"/>
        </w:rPr>
        <w:t xml:space="preserve">Sweet and Maxwell </w:t>
      </w:r>
      <w:r w:rsidR="00221815">
        <w:rPr>
          <w:bCs/>
          <w:szCs w:val="24"/>
        </w:rPr>
        <w:t>2021</w:t>
      </w:r>
      <w:r w:rsidR="00221815" w:rsidRPr="004A1EDB">
        <w:rPr>
          <w:bCs/>
          <w:szCs w:val="24"/>
        </w:rPr>
        <w:t>)</w:t>
      </w:r>
      <w:r w:rsidR="00221815">
        <w:rPr>
          <w:bCs/>
          <w:szCs w:val="24"/>
        </w:rPr>
        <w:t xml:space="preserve"> </w:t>
      </w:r>
      <w:r w:rsidR="00221815" w:rsidRPr="00940DB3">
        <w:rPr>
          <w:i/>
          <w:iCs/>
          <w:szCs w:val="24"/>
        </w:rPr>
        <w:t>(can be found on Westlaw Books)</w:t>
      </w:r>
    </w:p>
    <w:p w14:paraId="23599ED8" w14:textId="4B431538" w:rsidR="001205F8" w:rsidRDefault="001205F8" w:rsidP="006318B2"/>
    <w:p w14:paraId="6791E7B9" w14:textId="77777777" w:rsidR="00F16786" w:rsidRPr="001205F8" w:rsidRDefault="00F16786" w:rsidP="006318B2"/>
    <w:p w14:paraId="19947BF0" w14:textId="1CA93B62" w:rsidR="00A9650F" w:rsidRDefault="00A9650F" w:rsidP="00635E58">
      <w:pPr>
        <w:pStyle w:val="Heading2"/>
        <w:spacing w:line="276" w:lineRule="auto"/>
        <w:rPr>
          <w:color w:val="000000" w:themeColor="text1"/>
        </w:rPr>
      </w:pPr>
      <w:r>
        <w:rPr>
          <w:color w:val="000000" w:themeColor="text1"/>
        </w:rPr>
        <w:t>Further</w:t>
      </w:r>
      <w:r w:rsidRPr="008E737A">
        <w:rPr>
          <w:color w:val="000000" w:themeColor="text1"/>
        </w:rPr>
        <w:t xml:space="preserve"> Reading</w:t>
      </w:r>
    </w:p>
    <w:p w14:paraId="2357ED6E" w14:textId="77777777" w:rsidR="009825C6" w:rsidRPr="009825C6" w:rsidRDefault="009825C6" w:rsidP="00635E58"/>
    <w:p w14:paraId="39646FAD" w14:textId="2640D515" w:rsidR="009825C6" w:rsidRPr="003A27E4" w:rsidRDefault="009825C6" w:rsidP="00635E58">
      <w:pPr>
        <w:pStyle w:val="ListParagraph"/>
        <w:numPr>
          <w:ilvl w:val="0"/>
          <w:numId w:val="5"/>
        </w:numPr>
        <w:spacing w:line="276" w:lineRule="auto"/>
      </w:pPr>
      <w:r w:rsidRPr="0088640F">
        <w:t xml:space="preserve">R G McElroy </w:t>
      </w:r>
      <w:r>
        <w:t>and</w:t>
      </w:r>
      <w:r w:rsidRPr="0088640F">
        <w:t xml:space="preserve"> Glanville Williams, </w:t>
      </w:r>
      <w:r>
        <w:t>‘</w:t>
      </w:r>
      <w:r w:rsidRPr="0088640F">
        <w:t xml:space="preserve">The Coronation Cases </w:t>
      </w:r>
      <w:r>
        <w:t>–</w:t>
      </w:r>
      <w:r w:rsidRPr="0088640F">
        <w:t xml:space="preserve"> I</w:t>
      </w:r>
      <w:r>
        <w:t>’ (1941)</w:t>
      </w:r>
      <w:r w:rsidRPr="0088640F">
        <w:t xml:space="preserve"> </w:t>
      </w:r>
      <w:r>
        <w:t>4</w:t>
      </w:r>
      <w:r w:rsidRPr="0088640F">
        <w:t xml:space="preserve"> </w:t>
      </w:r>
      <w:r>
        <w:t>MLR</w:t>
      </w:r>
      <w:r w:rsidRPr="0088640F">
        <w:t xml:space="preserve"> </w:t>
      </w:r>
      <w:r>
        <w:t>24</w:t>
      </w:r>
      <w:r w:rsidRPr="0088640F">
        <w:t>1</w:t>
      </w:r>
      <w:r w:rsidR="004F4B6E">
        <w:t xml:space="preserve">; </w:t>
      </w:r>
      <w:r w:rsidRPr="0088640F">
        <w:t xml:space="preserve">R G McElroy </w:t>
      </w:r>
      <w:r>
        <w:t>and</w:t>
      </w:r>
      <w:r w:rsidRPr="0088640F">
        <w:t xml:space="preserve"> Glanville Williams, </w:t>
      </w:r>
      <w:r>
        <w:t>‘</w:t>
      </w:r>
      <w:r w:rsidRPr="0088640F">
        <w:t xml:space="preserve">The Coronation Cases </w:t>
      </w:r>
      <w:r>
        <w:t>–</w:t>
      </w:r>
      <w:r w:rsidRPr="0088640F">
        <w:t xml:space="preserve"> II</w:t>
      </w:r>
      <w:r>
        <w:t>’ (1941)</w:t>
      </w:r>
      <w:r w:rsidRPr="0088640F">
        <w:t xml:space="preserve"> 5 </w:t>
      </w:r>
      <w:r>
        <w:t>MLR</w:t>
      </w:r>
      <w:r w:rsidRPr="0088640F">
        <w:t xml:space="preserve"> 1</w:t>
      </w:r>
    </w:p>
    <w:p w14:paraId="090567B7" w14:textId="45E61604" w:rsidR="003A27E4" w:rsidRPr="006318B2" w:rsidRDefault="003A27E4" w:rsidP="00635E58">
      <w:pPr>
        <w:pStyle w:val="ListParagraph"/>
        <w:numPr>
          <w:ilvl w:val="0"/>
          <w:numId w:val="5"/>
        </w:numPr>
        <w:spacing w:line="276" w:lineRule="auto"/>
      </w:pPr>
      <w:r w:rsidRPr="003A27E4">
        <w:lastRenderedPageBreak/>
        <w:t xml:space="preserve">Roger Brownsword, </w:t>
      </w:r>
      <w:r>
        <w:t>‘</w:t>
      </w:r>
      <w:r w:rsidRPr="003A27E4">
        <w:t xml:space="preserve">Henry's Lost Spectacle </w:t>
      </w:r>
      <w:r>
        <w:t>a</w:t>
      </w:r>
      <w:r w:rsidRPr="003A27E4">
        <w:t>nd Hutton's Lost Speculation: A Classic Riddle Solved?</w:t>
      </w:r>
      <w:r>
        <w:t>’ (1985) 129</w:t>
      </w:r>
      <w:r w:rsidRPr="003A27E4">
        <w:t xml:space="preserve"> Solicitors Journal 860</w:t>
      </w:r>
    </w:p>
    <w:p w14:paraId="7E3FFCC0" w14:textId="1DAE2351" w:rsidR="00D63913" w:rsidRPr="00D63913" w:rsidRDefault="00D63913" w:rsidP="00635E58">
      <w:pPr>
        <w:pStyle w:val="ListParagraph"/>
        <w:numPr>
          <w:ilvl w:val="0"/>
          <w:numId w:val="5"/>
        </w:numPr>
        <w:snapToGrid w:val="0"/>
        <w:spacing w:line="276" w:lineRule="auto"/>
        <w:rPr>
          <w:szCs w:val="24"/>
          <w:lang w:val="en-GB"/>
        </w:rPr>
      </w:pPr>
      <w:r w:rsidRPr="00D63913">
        <w:rPr>
          <w:szCs w:val="24"/>
        </w:rPr>
        <w:t>Andrew Kull, ‘Frustration, Mistake and the Windfall Principle of Contract Remedies’ (1991) 43 Hastings Law Journal 1</w:t>
      </w:r>
    </w:p>
    <w:p w14:paraId="4C4535AD" w14:textId="74A61B1C" w:rsidR="00794638" w:rsidRDefault="00794638" w:rsidP="00635E58">
      <w:pPr>
        <w:pStyle w:val="ListParagraph"/>
        <w:numPr>
          <w:ilvl w:val="0"/>
          <w:numId w:val="5"/>
        </w:numPr>
        <w:spacing w:line="276" w:lineRule="auto"/>
      </w:pPr>
      <w:r>
        <w:t>Richard A Posner</w:t>
      </w:r>
      <w:r w:rsidRPr="004224AB">
        <w:t xml:space="preserve"> and </w:t>
      </w:r>
      <w:r>
        <w:t>Andrew M Rosenfield</w:t>
      </w:r>
      <w:r w:rsidRPr="004224AB">
        <w:t xml:space="preserve">, ‘Impossibility and Related Doctrines in Contract Law: An Economic Analysis’ (1977) 6 JLS 83 </w:t>
      </w:r>
    </w:p>
    <w:p w14:paraId="236AEA13" w14:textId="1AB88F63" w:rsidR="00635CF3" w:rsidRDefault="00635CF3" w:rsidP="00635E58">
      <w:pPr>
        <w:pStyle w:val="ListParagraph"/>
        <w:numPr>
          <w:ilvl w:val="0"/>
          <w:numId w:val="5"/>
        </w:numPr>
        <w:spacing w:line="276" w:lineRule="auto"/>
      </w:pPr>
      <w:r>
        <w:t>Ewan Mc Kendrick, ‘The construction of Force Majeure Clauses and Self-Induced Frustration’ [1990] LMCLQ 153</w:t>
      </w:r>
    </w:p>
    <w:p w14:paraId="768D2D54" w14:textId="75F828E1" w:rsidR="008B525D" w:rsidRDefault="008B525D" w:rsidP="00635E58">
      <w:pPr>
        <w:pStyle w:val="ListParagraph"/>
        <w:numPr>
          <w:ilvl w:val="0"/>
          <w:numId w:val="5"/>
        </w:numPr>
        <w:spacing w:line="276" w:lineRule="auto"/>
      </w:pPr>
      <w:r>
        <w:t xml:space="preserve">Ewan </w:t>
      </w:r>
      <w:r w:rsidRPr="007A0B16">
        <w:t xml:space="preserve">McKendrick, </w:t>
      </w:r>
      <w:r>
        <w:t>‘</w:t>
      </w:r>
      <w:r w:rsidRPr="007A0B16">
        <w:t>Frustration, Restitution and Loss Apportionment</w:t>
      </w:r>
      <w:r>
        <w:t>’</w:t>
      </w:r>
      <w:r w:rsidRPr="007A0B16">
        <w:t xml:space="preserve"> in </w:t>
      </w:r>
      <w:r>
        <w:t xml:space="preserve">Andrew </w:t>
      </w:r>
      <w:r w:rsidRPr="007A0B16">
        <w:t>Burrows</w:t>
      </w:r>
      <w:r>
        <w:t xml:space="preserve"> (ed)</w:t>
      </w:r>
      <w:r w:rsidRPr="007A0B16">
        <w:t xml:space="preserve">, </w:t>
      </w:r>
      <w:r w:rsidRPr="007A0B16">
        <w:rPr>
          <w:i/>
          <w:iCs/>
        </w:rPr>
        <w:t>Essays on the Law of Restitution</w:t>
      </w:r>
      <w:r w:rsidRPr="007A0B16">
        <w:t xml:space="preserve"> (</w:t>
      </w:r>
      <w:r>
        <w:t xml:space="preserve">Clarendon Press </w:t>
      </w:r>
      <w:r w:rsidRPr="007A0B16">
        <w:t>1991) 147</w:t>
      </w:r>
    </w:p>
    <w:p w14:paraId="19378379" w14:textId="07844167" w:rsidR="007C1B67" w:rsidRDefault="007C1B67" w:rsidP="00635E58">
      <w:pPr>
        <w:pStyle w:val="ListParagraph"/>
        <w:numPr>
          <w:ilvl w:val="0"/>
          <w:numId w:val="5"/>
        </w:numPr>
        <w:spacing w:line="276" w:lineRule="auto"/>
      </w:pPr>
      <w:r w:rsidRPr="007C1B67">
        <w:t>Andrew Phang, ‘Frustration in English Law</w:t>
      </w:r>
      <w:r>
        <w:t>—</w:t>
      </w:r>
      <w:r w:rsidRPr="007C1B67">
        <w:t>A Reappraisal’ (1992) 21 Anglo-Am</w:t>
      </w:r>
      <w:r>
        <w:t>erican</w:t>
      </w:r>
      <w:r w:rsidRPr="007C1B67">
        <w:t xml:space="preserve"> L</w:t>
      </w:r>
      <w:r>
        <w:t>aw</w:t>
      </w:r>
      <w:r w:rsidRPr="007C1B67">
        <w:t xml:space="preserve"> Rev</w:t>
      </w:r>
      <w:r>
        <w:t>iew</w:t>
      </w:r>
      <w:r w:rsidRPr="007C1B67">
        <w:t xml:space="preserve"> 278</w:t>
      </w:r>
    </w:p>
    <w:p w14:paraId="571AE667" w14:textId="73372C5F" w:rsidR="00F652B4" w:rsidRDefault="004224AB" w:rsidP="00635E58">
      <w:pPr>
        <w:pStyle w:val="ListParagraph"/>
        <w:numPr>
          <w:ilvl w:val="0"/>
          <w:numId w:val="5"/>
        </w:numPr>
        <w:spacing w:line="276" w:lineRule="auto"/>
      </w:pPr>
      <w:r w:rsidRPr="00A53EB7">
        <w:t>J C Smith, ‘Contract</w:t>
      </w:r>
      <w:r>
        <w:t>—</w:t>
      </w:r>
      <w:r w:rsidRPr="00A53EB7">
        <w:t>Mistake, Frustration and Implied Terms’ (1994) 110 LQR 400</w:t>
      </w:r>
    </w:p>
    <w:p w14:paraId="26AE2695" w14:textId="6255916E" w:rsidR="00341FF1" w:rsidRDefault="00341FF1" w:rsidP="00635E58">
      <w:pPr>
        <w:pStyle w:val="ListParagraph"/>
        <w:numPr>
          <w:ilvl w:val="0"/>
          <w:numId w:val="5"/>
        </w:numPr>
        <w:spacing w:line="276" w:lineRule="auto"/>
      </w:pPr>
      <w:r>
        <w:t xml:space="preserve">Ewan </w:t>
      </w:r>
      <w:r w:rsidRPr="00256C1B">
        <w:t>McKendrick, ‘Force Majeure and Frustration—Their Relationship and a Comparative Assessment’ in E</w:t>
      </w:r>
      <w:r>
        <w:t>wan</w:t>
      </w:r>
      <w:r w:rsidRPr="00256C1B">
        <w:t xml:space="preserve"> McKendrick (ed), </w:t>
      </w:r>
      <w:r w:rsidRPr="00341FF1">
        <w:rPr>
          <w:i/>
          <w:iCs/>
        </w:rPr>
        <w:t>Force Majeure and Frustration in Contract</w:t>
      </w:r>
      <w:r w:rsidRPr="00256C1B">
        <w:t> (2</w:t>
      </w:r>
      <w:r w:rsidRPr="00341FF1">
        <w:rPr>
          <w:vertAlign w:val="superscript"/>
        </w:rPr>
        <w:t>nd</w:t>
      </w:r>
      <w:r w:rsidRPr="00256C1B">
        <w:t xml:space="preserve"> edn, </w:t>
      </w:r>
      <w:r w:rsidR="00887CC3">
        <w:t>Lloyd’s of London Press</w:t>
      </w:r>
      <w:r>
        <w:t xml:space="preserve"> 1995</w:t>
      </w:r>
      <w:r w:rsidRPr="00256C1B">
        <w:t>) 33</w:t>
      </w:r>
    </w:p>
    <w:p w14:paraId="7EB58528" w14:textId="424E2856" w:rsidR="00A31F04" w:rsidRDefault="00A31F04" w:rsidP="00635E58">
      <w:pPr>
        <w:pStyle w:val="ListParagraph"/>
        <w:numPr>
          <w:ilvl w:val="0"/>
          <w:numId w:val="5"/>
        </w:numPr>
        <w:spacing w:line="276" w:lineRule="auto"/>
      </w:pPr>
      <w:r>
        <w:t xml:space="preserve">Jack </w:t>
      </w:r>
      <w:r w:rsidRPr="004224AB">
        <w:t xml:space="preserve">Beatson ‘Increased Expense and Frustration’ </w:t>
      </w:r>
      <w:r>
        <w:t xml:space="preserve">in Francis D Rose (ed), </w:t>
      </w:r>
      <w:r w:rsidRPr="00AC1A9C">
        <w:rPr>
          <w:i/>
          <w:iCs/>
        </w:rPr>
        <w:t>Consensus ad idem: Essays in the Law of Contract in Honour of Guenter Treitel</w:t>
      </w:r>
      <w:r>
        <w:t xml:space="preserve"> (Sweet and Maxwell 1996) </w:t>
      </w:r>
      <w:r w:rsidR="00DA2720">
        <w:t>121</w:t>
      </w:r>
    </w:p>
    <w:p w14:paraId="6C3E2367" w14:textId="69E0E2C8" w:rsidR="007C1B67" w:rsidRDefault="004224AB" w:rsidP="00635E58">
      <w:pPr>
        <w:pStyle w:val="ListParagraph"/>
        <w:numPr>
          <w:ilvl w:val="0"/>
          <w:numId w:val="5"/>
        </w:numPr>
        <w:spacing w:line="276" w:lineRule="auto"/>
      </w:pPr>
      <w:r>
        <w:t xml:space="preserve">P </w:t>
      </w:r>
      <w:r w:rsidRPr="004224AB">
        <w:t xml:space="preserve">Clark, ‘Frustration, Restitution and the Law Reform (Frustrated Contracts) Act 1943’ </w:t>
      </w:r>
      <w:r>
        <w:t>[</w:t>
      </w:r>
      <w:r w:rsidRPr="004224AB">
        <w:t>1996</w:t>
      </w:r>
      <w:r>
        <w:t xml:space="preserve">] </w:t>
      </w:r>
      <w:r w:rsidRPr="004224AB">
        <w:t>LMCLQ 170</w:t>
      </w:r>
    </w:p>
    <w:p w14:paraId="200D487C" w14:textId="4D24BAF0" w:rsidR="00C010A9" w:rsidRDefault="00C010A9" w:rsidP="00635E58">
      <w:pPr>
        <w:pStyle w:val="ListParagraph"/>
        <w:numPr>
          <w:ilvl w:val="0"/>
          <w:numId w:val="5"/>
        </w:numPr>
        <w:spacing w:line="276" w:lineRule="auto"/>
      </w:pPr>
      <w:r>
        <w:t xml:space="preserve">Ewan </w:t>
      </w:r>
      <w:r w:rsidRPr="00256C1B">
        <w:t>McKendrick</w:t>
      </w:r>
      <w:r w:rsidRPr="004224AB">
        <w:t xml:space="preserve">, ‘Force Majeure Clauses: </w:t>
      </w:r>
      <w:r>
        <w:t>T</w:t>
      </w:r>
      <w:r w:rsidRPr="004224AB">
        <w:t xml:space="preserve">he Gap between Doctrine and Practice’ in </w:t>
      </w:r>
      <w:r w:rsidRPr="00B53724">
        <w:t xml:space="preserve">Andrew Burrows and Edwin Peel (eds), </w:t>
      </w:r>
      <w:r w:rsidRPr="00B53724">
        <w:rPr>
          <w:i/>
          <w:iCs/>
        </w:rPr>
        <w:t>Contract Terms</w:t>
      </w:r>
      <w:r w:rsidRPr="00B53724">
        <w:t xml:space="preserve"> (</w:t>
      </w:r>
      <w:r>
        <w:t xml:space="preserve">OUP </w:t>
      </w:r>
      <w:r w:rsidRPr="00B53724">
        <w:t>2007)</w:t>
      </w:r>
      <w:r w:rsidRPr="007A0B16">
        <w:t xml:space="preserve"> </w:t>
      </w:r>
      <w:r w:rsidRPr="004224AB">
        <w:t xml:space="preserve">233 </w:t>
      </w:r>
    </w:p>
    <w:p w14:paraId="1DB46101" w14:textId="77777777" w:rsidR="00411C78" w:rsidRPr="00411C78" w:rsidRDefault="00411C78" w:rsidP="00635E58">
      <w:pPr>
        <w:pStyle w:val="ListParagraph"/>
        <w:numPr>
          <w:ilvl w:val="0"/>
          <w:numId w:val="5"/>
        </w:numPr>
        <w:spacing w:line="276" w:lineRule="auto"/>
      </w:pPr>
      <w:r w:rsidRPr="00411C78">
        <w:t xml:space="preserve">Kate Lewins, </w:t>
      </w:r>
      <w:r>
        <w:t>‘Ma</w:t>
      </w:r>
      <w:r w:rsidRPr="00411C78">
        <w:t xml:space="preserve">ritime </w:t>
      </w:r>
      <w:r>
        <w:t>A</w:t>
      </w:r>
      <w:r w:rsidRPr="00411C78">
        <w:t xml:space="preserve">rbitration, </w:t>
      </w:r>
      <w:r>
        <w:t>M</w:t>
      </w:r>
      <w:r w:rsidRPr="00411C78">
        <w:t xml:space="preserve">aritime </w:t>
      </w:r>
      <w:r>
        <w:t>C</w:t>
      </w:r>
      <w:r w:rsidRPr="00411C78">
        <w:t xml:space="preserve">ases and the </w:t>
      </w:r>
      <w:r>
        <w:t>C</w:t>
      </w:r>
      <w:r w:rsidRPr="00411C78">
        <w:t xml:space="preserve">ommon </w:t>
      </w:r>
      <w:r>
        <w:t>L</w:t>
      </w:r>
      <w:r w:rsidRPr="00411C78">
        <w:t xml:space="preserve">aw: </w:t>
      </w:r>
      <w:r>
        <w:t>T</w:t>
      </w:r>
      <w:r w:rsidRPr="00411C78">
        <w:t xml:space="preserve">he </w:t>
      </w:r>
      <w:r>
        <w:t>E</w:t>
      </w:r>
      <w:r w:rsidRPr="00411C78">
        <w:t xml:space="preserve">arly </w:t>
      </w:r>
      <w:r>
        <w:t>D</w:t>
      </w:r>
      <w:r w:rsidRPr="00411C78">
        <w:t xml:space="preserve">evelopment of the </w:t>
      </w:r>
      <w:r>
        <w:t>D</w:t>
      </w:r>
      <w:r w:rsidRPr="00411C78">
        <w:t xml:space="preserve">octrine of </w:t>
      </w:r>
      <w:r>
        <w:t>F</w:t>
      </w:r>
      <w:r w:rsidRPr="00411C78">
        <w:t>rustration</w:t>
      </w:r>
      <w:r>
        <w:t>’ (2016) 7 Journal of Business Law 589</w:t>
      </w:r>
    </w:p>
    <w:p w14:paraId="0DE0F96C" w14:textId="1050689D" w:rsidR="00DE0F54" w:rsidRDefault="00DE0F54" w:rsidP="00635E58">
      <w:pPr>
        <w:pStyle w:val="ListParagraph"/>
        <w:numPr>
          <w:ilvl w:val="0"/>
          <w:numId w:val="5"/>
        </w:numPr>
        <w:spacing w:line="276" w:lineRule="auto"/>
      </w:pPr>
      <w:r w:rsidRPr="00DE0F54">
        <w:t xml:space="preserve">Ewan McKendrick, ‘Frustration: Automatic Discharge of Both Parties?’ in Andrew Dyson, James Goudkamp and Frederick Wilmot-Smith (eds), </w:t>
      </w:r>
      <w:r w:rsidRPr="00DE0F54">
        <w:rPr>
          <w:i/>
          <w:iCs/>
        </w:rPr>
        <w:t>Defences in Contract</w:t>
      </w:r>
      <w:r w:rsidRPr="00DE0F54">
        <w:t xml:space="preserve"> (Hart Publishing, 2017) 141</w:t>
      </w:r>
    </w:p>
    <w:p w14:paraId="77CA073A" w14:textId="6E520547" w:rsidR="00AC1A9C" w:rsidRDefault="00AC1A9C" w:rsidP="00635E58">
      <w:pPr>
        <w:pStyle w:val="ListParagraph"/>
        <w:numPr>
          <w:ilvl w:val="0"/>
          <w:numId w:val="5"/>
        </w:numPr>
        <w:spacing w:line="276" w:lineRule="auto"/>
      </w:pPr>
      <w:r>
        <w:t xml:space="preserve">Ewan McKendrick, ‘Brexit, Uncertainty, and the Doctrine of Frustration’ (2019) 34(7) </w:t>
      </w:r>
      <w:r w:rsidR="00867CAE" w:rsidRPr="00867CAE">
        <w:t xml:space="preserve">Journal of International Banking Law and Regulation </w:t>
      </w:r>
      <w:r>
        <w:t>199</w:t>
      </w:r>
    </w:p>
    <w:p w14:paraId="15247071" w14:textId="3DB1A266" w:rsidR="00DE0F54" w:rsidRDefault="00DE0F54" w:rsidP="00635E58">
      <w:pPr>
        <w:pStyle w:val="ListParagraph"/>
        <w:numPr>
          <w:ilvl w:val="0"/>
          <w:numId w:val="5"/>
        </w:numPr>
        <w:spacing w:line="276" w:lineRule="auto"/>
      </w:pPr>
      <w:r w:rsidRPr="00DE0F54">
        <w:t xml:space="preserve">Michael Bridge, ‘Exceptions Clauses and Contractual Frustration Clauses’ (2020) 136 (January) </w:t>
      </w:r>
      <w:r>
        <w:t>LQR</w:t>
      </w:r>
      <w:r w:rsidRPr="00DE0F54">
        <w:t xml:space="preserve"> 1</w:t>
      </w:r>
    </w:p>
    <w:p w14:paraId="62AFEECE" w14:textId="7368FA34" w:rsidR="00D63913" w:rsidRDefault="00E84E01" w:rsidP="00635E58">
      <w:pPr>
        <w:pStyle w:val="ListParagraph"/>
        <w:numPr>
          <w:ilvl w:val="0"/>
          <w:numId w:val="5"/>
        </w:numPr>
        <w:spacing w:line="276" w:lineRule="auto"/>
      </w:pPr>
      <w:r w:rsidRPr="00D63913">
        <w:t>Andrew A</w:t>
      </w:r>
      <w:r>
        <w:t xml:space="preserve"> S</w:t>
      </w:r>
      <w:r w:rsidRPr="00D63913">
        <w:t xml:space="preserve">chwartz, </w:t>
      </w:r>
      <w:r>
        <w:t>‘</w:t>
      </w:r>
      <w:r w:rsidRPr="00D63913">
        <w:t>Contracts and COVID-19</w:t>
      </w:r>
      <w:r>
        <w:t>’ (2020) 73</w:t>
      </w:r>
      <w:r w:rsidRPr="00D63913">
        <w:t xml:space="preserve"> Stanford Law Review Online 48</w:t>
      </w:r>
    </w:p>
    <w:p w14:paraId="64CE9C14" w14:textId="1398C82F" w:rsidR="009442E6" w:rsidRDefault="009442E6" w:rsidP="00635E58">
      <w:pPr>
        <w:pStyle w:val="ListParagraph"/>
        <w:numPr>
          <w:ilvl w:val="0"/>
          <w:numId w:val="5"/>
        </w:numPr>
        <w:spacing w:line="276" w:lineRule="auto"/>
      </w:pPr>
      <w:r w:rsidRPr="009442E6">
        <w:t xml:space="preserve">Michael Bridge QC, ‘Frustration and </w:t>
      </w:r>
      <w:r>
        <w:t>E</w:t>
      </w:r>
      <w:r w:rsidRPr="009442E6">
        <w:t xml:space="preserve">xcused </w:t>
      </w:r>
      <w:r>
        <w:t>N</w:t>
      </w:r>
      <w:r w:rsidRPr="009442E6">
        <w:t>on-</w:t>
      </w:r>
      <w:r>
        <w:t>P</w:t>
      </w:r>
      <w:r w:rsidRPr="009442E6">
        <w:t xml:space="preserve">erformance’ (2021) 137 </w:t>
      </w:r>
      <w:r>
        <w:t>LQR</w:t>
      </w:r>
      <w:r w:rsidRPr="009442E6">
        <w:t xml:space="preserve"> 580</w:t>
      </w:r>
    </w:p>
    <w:p w14:paraId="4B7CEBBD" w14:textId="0CC92CB4" w:rsidR="007C1B67" w:rsidRDefault="007C1B67" w:rsidP="00635E58">
      <w:pPr>
        <w:pStyle w:val="ListParagraph"/>
        <w:numPr>
          <w:ilvl w:val="0"/>
          <w:numId w:val="5"/>
        </w:numPr>
        <w:spacing w:line="276" w:lineRule="auto"/>
      </w:pPr>
      <w:r w:rsidRPr="007C1B67">
        <w:t>Hanoch Dagan and Ohad Somech</w:t>
      </w:r>
      <w:r>
        <w:t>, ‘</w:t>
      </w:r>
      <w:r w:rsidRPr="007C1B67">
        <w:t>When Contract’s Basic Assumptions Fail</w:t>
      </w:r>
      <w:r>
        <w:t xml:space="preserve">’ </w:t>
      </w:r>
      <w:r>
        <w:lastRenderedPageBreak/>
        <w:t>(2021) 34(2) Canadian Journal of Law and Jurisprudence 297</w:t>
      </w:r>
    </w:p>
    <w:p w14:paraId="15ABA5C8" w14:textId="77777777" w:rsidR="00EF51F2" w:rsidRPr="00EF51F2" w:rsidRDefault="00EF51F2" w:rsidP="00635E58">
      <w:pPr>
        <w:pStyle w:val="ListParagraph"/>
        <w:numPr>
          <w:ilvl w:val="0"/>
          <w:numId w:val="5"/>
        </w:numPr>
        <w:snapToGrid w:val="0"/>
        <w:spacing w:line="276" w:lineRule="auto"/>
        <w:rPr>
          <w:bCs/>
          <w:szCs w:val="24"/>
          <w:lang w:val="en-GB"/>
        </w:rPr>
      </w:pPr>
      <w:r w:rsidRPr="00EF51F2">
        <w:rPr>
          <w:bCs/>
          <w:szCs w:val="24"/>
        </w:rPr>
        <w:t>Catharine MacMillan, ‘Covid-19 and the Problem of Frustrated Contracts’ (2021) 32(1) King’s Law Journal 60</w:t>
      </w:r>
    </w:p>
    <w:p w14:paraId="1CC4BCE0" w14:textId="2DD08C55" w:rsidR="005A1A39" w:rsidRPr="005A1A39" w:rsidRDefault="005A1A39" w:rsidP="00635E58">
      <w:pPr>
        <w:pStyle w:val="ListParagraph"/>
        <w:numPr>
          <w:ilvl w:val="0"/>
          <w:numId w:val="5"/>
        </w:numPr>
        <w:spacing w:line="276" w:lineRule="auto"/>
        <w:rPr>
          <w:lang w:val="en-GB"/>
        </w:rPr>
      </w:pPr>
      <w:r w:rsidRPr="005A1A39">
        <w:t xml:space="preserve">Jonathan Morgan, ‘Frustration and the </w:t>
      </w:r>
      <w:r>
        <w:t>P</w:t>
      </w:r>
      <w:r w:rsidRPr="005A1A39">
        <w:t xml:space="preserve">andemic’ (2021) 137 </w:t>
      </w:r>
      <w:r>
        <w:t>LQR</w:t>
      </w:r>
      <w:r w:rsidRPr="005A1A39">
        <w:t xml:space="preserve"> 563</w:t>
      </w:r>
    </w:p>
    <w:p w14:paraId="6F4855D0" w14:textId="203B584E" w:rsidR="00863035" w:rsidRPr="004A320C" w:rsidRDefault="00863035" w:rsidP="00635E58">
      <w:pPr>
        <w:pStyle w:val="ListParagraph"/>
        <w:numPr>
          <w:ilvl w:val="0"/>
          <w:numId w:val="5"/>
        </w:numPr>
        <w:spacing w:line="276" w:lineRule="auto"/>
        <w:rPr>
          <w:lang w:val="en-GB"/>
        </w:rPr>
      </w:pPr>
      <w:r w:rsidRPr="00863035">
        <w:t xml:space="preserve">Ryan Catterwell, ‘Frustration and </w:t>
      </w:r>
      <w:r w:rsidR="00CD40CC">
        <w:t>A</w:t>
      </w:r>
      <w:r w:rsidRPr="00863035">
        <w:t xml:space="preserve">ssumption of </w:t>
      </w:r>
      <w:r w:rsidR="00CD40CC">
        <w:t>R</w:t>
      </w:r>
      <w:r w:rsidRPr="00863035">
        <w:t xml:space="preserve">isk’ </w:t>
      </w:r>
      <w:r>
        <w:t>(</w:t>
      </w:r>
      <w:r w:rsidRPr="00863035">
        <w:t>2022</w:t>
      </w:r>
      <w:r>
        <w:t>) 1</w:t>
      </w:r>
      <w:r w:rsidRPr="00863035">
        <w:t xml:space="preserve"> Journal of Business Law 76</w:t>
      </w:r>
    </w:p>
    <w:p w14:paraId="22240685" w14:textId="18FD0179" w:rsidR="007C1B67" w:rsidRDefault="007C1B67" w:rsidP="00635E58">
      <w:pPr>
        <w:rPr>
          <w:lang w:val="en-US"/>
        </w:rPr>
      </w:pPr>
    </w:p>
    <w:p w14:paraId="3D2E34C2" w14:textId="77777777" w:rsidR="00DF6870" w:rsidRDefault="00DF6870" w:rsidP="00635E58">
      <w:pPr>
        <w:rPr>
          <w:lang w:val="en-US"/>
        </w:rPr>
      </w:pPr>
    </w:p>
    <w:p w14:paraId="34EBE98A" w14:textId="1FB75B5D" w:rsidR="00213804" w:rsidRDefault="00014A3F" w:rsidP="00127250">
      <w:pPr>
        <w:snapToGrid w:val="0"/>
        <w:rPr>
          <w:b/>
          <w:szCs w:val="24"/>
          <w:lang w:val="en-US"/>
        </w:rPr>
      </w:pPr>
      <w:r w:rsidRPr="00014A3F">
        <w:rPr>
          <w:b/>
          <w:szCs w:val="24"/>
          <w:lang w:val="en-US"/>
        </w:rPr>
        <w:t>St</w:t>
      </w:r>
      <w:r>
        <w:rPr>
          <w:b/>
          <w:szCs w:val="24"/>
          <w:lang w:val="en-US"/>
        </w:rPr>
        <w:t>r</w:t>
      </w:r>
      <w:r w:rsidRPr="00014A3F">
        <w:rPr>
          <w:b/>
          <w:szCs w:val="24"/>
          <w:lang w:val="en-US"/>
        </w:rPr>
        <w:t>ucture of the Lecture</w:t>
      </w:r>
    </w:p>
    <w:p w14:paraId="5838CD02" w14:textId="77777777" w:rsidR="00572933" w:rsidRPr="00014A3F" w:rsidRDefault="00572933" w:rsidP="00572933">
      <w:pPr>
        <w:snapToGrid w:val="0"/>
        <w:rPr>
          <w:b/>
          <w:szCs w:val="24"/>
          <w:lang w:val="en-US"/>
        </w:rPr>
      </w:pPr>
    </w:p>
    <w:p w14:paraId="2CC5E0A9" w14:textId="7D82DB68" w:rsidR="00580632" w:rsidRDefault="00580632" w:rsidP="00572933">
      <w:pPr>
        <w:pStyle w:val="ListParagraph"/>
        <w:numPr>
          <w:ilvl w:val="0"/>
          <w:numId w:val="14"/>
        </w:numPr>
        <w:snapToGrid w:val="0"/>
        <w:spacing w:line="276" w:lineRule="auto"/>
        <w:rPr>
          <w:bCs/>
          <w:szCs w:val="24"/>
        </w:rPr>
      </w:pPr>
      <w:r>
        <w:rPr>
          <w:bCs/>
          <w:szCs w:val="24"/>
        </w:rPr>
        <w:t>Defining Frustration</w:t>
      </w:r>
    </w:p>
    <w:p w14:paraId="20280F08" w14:textId="33C4DF1C" w:rsidR="00580632" w:rsidRDefault="00580632" w:rsidP="00572933">
      <w:pPr>
        <w:pStyle w:val="ListParagraph"/>
        <w:numPr>
          <w:ilvl w:val="0"/>
          <w:numId w:val="14"/>
        </w:numPr>
        <w:snapToGrid w:val="0"/>
        <w:spacing w:line="276" w:lineRule="auto"/>
        <w:rPr>
          <w:bCs/>
          <w:szCs w:val="24"/>
        </w:rPr>
      </w:pPr>
      <w:r>
        <w:rPr>
          <w:bCs/>
          <w:szCs w:val="24"/>
        </w:rPr>
        <w:t>Developing the Doctrine of Frustration</w:t>
      </w:r>
    </w:p>
    <w:p w14:paraId="22AFF251" w14:textId="19365F56" w:rsidR="00580632" w:rsidRDefault="00580632" w:rsidP="00572933">
      <w:pPr>
        <w:pStyle w:val="ListParagraph"/>
        <w:numPr>
          <w:ilvl w:val="0"/>
          <w:numId w:val="14"/>
        </w:numPr>
        <w:snapToGrid w:val="0"/>
        <w:spacing w:line="276" w:lineRule="auto"/>
        <w:rPr>
          <w:bCs/>
          <w:szCs w:val="24"/>
        </w:rPr>
      </w:pPr>
      <w:r>
        <w:rPr>
          <w:bCs/>
          <w:szCs w:val="24"/>
        </w:rPr>
        <w:t>Risk Allocation and Fault</w:t>
      </w:r>
    </w:p>
    <w:p w14:paraId="55F4343E" w14:textId="23CE5A05" w:rsidR="00580632" w:rsidRDefault="00580632" w:rsidP="00572933">
      <w:pPr>
        <w:pStyle w:val="ListParagraph"/>
        <w:numPr>
          <w:ilvl w:val="0"/>
          <w:numId w:val="14"/>
        </w:numPr>
        <w:snapToGrid w:val="0"/>
        <w:spacing w:line="276" w:lineRule="auto"/>
        <w:rPr>
          <w:bCs/>
          <w:szCs w:val="24"/>
        </w:rPr>
      </w:pPr>
      <w:r>
        <w:rPr>
          <w:bCs/>
          <w:szCs w:val="24"/>
        </w:rPr>
        <w:t>Frustrating Circumstances</w:t>
      </w:r>
    </w:p>
    <w:p w14:paraId="3E603C38" w14:textId="38A08D75" w:rsidR="00580632" w:rsidRDefault="00580632" w:rsidP="00572933">
      <w:pPr>
        <w:pStyle w:val="ListParagraph"/>
        <w:numPr>
          <w:ilvl w:val="0"/>
          <w:numId w:val="14"/>
        </w:numPr>
        <w:snapToGrid w:val="0"/>
        <w:spacing w:line="276" w:lineRule="auto"/>
        <w:rPr>
          <w:bCs/>
          <w:szCs w:val="24"/>
        </w:rPr>
      </w:pPr>
      <w:r>
        <w:rPr>
          <w:bCs/>
          <w:szCs w:val="24"/>
        </w:rPr>
        <w:t>The Effect of Frustration</w:t>
      </w:r>
    </w:p>
    <w:p w14:paraId="33733C46" w14:textId="66DC0B37" w:rsidR="002129C0" w:rsidRDefault="002129C0" w:rsidP="00572933">
      <w:pPr>
        <w:snapToGrid w:val="0"/>
        <w:rPr>
          <w:bCs/>
          <w:szCs w:val="24"/>
          <w:lang w:val="en-US"/>
        </w:rPr>
      </w:pPr>
    </w:p>
    <w:p w14:paraId="5DE3F374" w14:textId="77777777" w:rsidR="00480A68" w:rsidRDefault="00480A68" w:rsidP="00127250">
      <w:pPr>
        <w:snapToGrid w:val="0"/>
        <w:rPr>
          <w:bCs/>
          <w:szCs w:val="24"/>
          <w:lang w:val="en-US"/>
        </w:rPr>
      </w:pPr>
    </w:p>
    <w:p w14:paraId="756087FB" w14:textId="51BC06A6" w:rsidR="002129C0" w:rsidRPr="00480A68" w:rsidRDefault="002129C0" w:rsidP="002129C0">
      <w:pPr>
        <w:snapToGrid w:val="0"/>
        <w:rPr>
          <w:b/>
          <w:szCs w:val="24"/>
        </w:rPr>
      </w:pPr>
      <w:r w:rsidRPr="00480A68">
        <w:rPr>
          <w:b/>
          <w:szCs w:val="24"/>
        </w:rPr>
        <w:t>Discharging a Contract</w:t>
      </w:r>
    </w:p>
    <w:p w14:paraId="482B8318" w14:textId="38960EE4" w:rsidR="00014A3F" w:rsidRDefault="00014A3F" w:rsidP="00572933">
      <w:pPr>
        <w:snapToGrid w:val="0"/>
        <w:rPr>
          <w:bCs/>
          <w:szCs w:val="24"/>
          <w:lang w:val="en-US"/>
        </w:rPr>
      </w:pPr>
    </w:p>
    <w:p w14:paraId="6FC62441" w14:textId="6776F48C" w:rsidR="002129C0" w:rsidRPr="002129C0" w:rsidRDefault="002129C0" w:rsidP="00572933">
      <w:pPr>
        <w:snapToGrid w:val="0"/>
        <w:rPr>
          <w:bCs/>
          <w:szCs w:val="24"/>
          <w:u w:val="single"/>
          <w:lang w:val="en-US"/>
        </w:rPr>
      </w:pPr>
      <w:r w:rsidRPr="002129C0">
        <w:rPr>
          <w:bCs/>
          <w:szCs w:val="24"/>
          <w:u w:val="single"/>
          <w:lang w:val="en-US"/>
        </w:rPr>
        <w:t>Ways to discharge a contract</w:t>
      </w:r>
      <w:r w:rsidR="00C63184">
        <w:rPr>
          <w:bCs/>
          <w:szCs w:val="24"/>
          <w:u w:val="single"/>
          <w:lang w:val="en-US"/>
        </w:rPr>
        <w:t xml:space="preserve"> (to bring it to an end lawfully)</w:t>
      </w:r>
      <w:r w:rsidRPr="002129C0">
        <w:rPr>
          <w:bCs/>
          <w:szCs w:val="24"/>
          <w:u w:val="single"/>
          <w:lang w:val="en-US"/>
        </w:rPr>
        <w:t>:</w:t>
      </w:r>
    </w:p>
    <w:p w14:paraId="6A308A1B" w14:textId="3190E7B8" w:rsidR="002129C0" w:rsidRPr="002129C0" w:rsidRDefault="002129C0" w:rsidP="00572933">
      <w:pPr>
        <w:pStyle w:val="ListParagraph"/>
        <w:numPr>
          <w:ilvl w:val="0"/>
          <w:numId w:val="16"/>
        </w:numPr>
        <w:snapToGrid w:val="0"/>
        <w:spacing w:line="276" w:lineRule="auto"/>
        <w:rPr>
          <w:bCs/>
          <w:szCs w:val="24"/>
        </w:rPr>
      </w:pPr>
      <w:r>
        <w:rPr>
          <w:bCs/>
          <w:szCs w:val="24"/>
        </w:rPr>
        <w:t>Full p</w:t>
      </w:r>
      <w:r w:rsidRPr="002129C0">
        <w:rPr>
          <w:bCs/>
          <w:szCs w:val="24"/>
        </w:rPr>
        <w:t xml:space="preserve">erformance </w:t>
      </w:r>
    </w:p>
    <w:p w14:paraId="632F24DE" w14:textId="462403D2" w:rsidR="002129C0" w:rsidRPr="002129C0" w:rsidRDefault="002129C0" w:rsidP="00572933">
      <w:pPr>
        <w:pStyle w:val="ListParagraph"/>
        <w:numPr>
          <w:ilvl w:val="0"/>
          <w:numId w:val="16"/>
        </w:numPr>
        <w:snapToGrid w:val="0"/>
        <w:spacing w:line="276" w:lineRule="auto"/>
        <w:rPr>
          <w:bCs/>
          <w:szCs w:val="24"/>
        </w:rPr>
      </w:pPr>
      <w:r>
        <w:rPr>
          <w:bCs/>
          <w:szCs w:val="24"/>
        </w:rPr>
        <w:t>A</w:t>
      </w:r>
      <w:r w:rsidRPr="002129C0">
        <w:rPr>
          <w:bCs/>
          <w:szCs w:val="24"/>
        </w:rPr>
        <w:t xml:space="preserve">greement </w:t>
      </w:r>
      <w:r>
        <w:rPr>
          <w:bCs/>
          <w:szCs w:val="24"/>
        </w:rPr>
        <w:t>between the parties</w:t>
      </w:r>
    </w:p>
    <w:p w14:paraId="22A64A8B" w14:textId="78E1EC48" w:rsidR="002129C0" w:rsidRDefault="002129C0" w:rsidP="00572933">
      <w:pPr>
        <w:pStyle w:val="ListParagraph"/>
        <w:numPr>
          <w:ilvl w:val="0"/>
          <w:numId w:val="16"/>
        </w:numPr>
        <w:snapToGrid w:val="0"/>
        <w:spacing w:line="276" w:lineRule="auto"/>
        <w:rPr>
          <w:bCs/>
          <w:szCs w:val="24"/>
        </w:rPr>
      </w:pPr>
      <w:r>
        <w:rPr>
          <w:bCs/>
          <w:szCs w:val="24"/>
        </w:rPr>
        <w:t>Operation of the term of the contract</w:t>
      </w:r>
    </w:p>
    <w:p w14:paraId="0E32732E" w14:textId="375A5CC4" w:rsidR="002129C0" w:rsidRPr="002129C0" w:rsidRDefault="002129C0" w:rsidP="00572933">
      <w:pPr>
        <w:pStyle w:val="ListParagraph"/>
        <w:numPr>
          <w:ilvl w:val="0"/>
          <w:numId w:val="16"/>
        </w:numPr>
        <w:snapToGrid w:val="0"/>
        <w:spacing w:line="276" w:lineRule="auto"/>
        <w:rPr>
          <w:bCs/>
          <w:szCs w:val="24"/>
        </w:rPr>
      </w:pPr>
      <w:r w:rsidRPr="00480A68">
        <w:rPr>
          <w:b/>
          <w:i/>
          <w:iCs/>
          <w:szCs w:val="24"/>
        </w:rPr>
        <w:t>Frustration</w:t>
      </w:r>
      <w:r>
        <w:rPr>
          <w:bCs/>
          <w:szCs w:val="24"/>
        </w:rPr>
        <w:t xml:space="preserve"> (operation of the law)</w:t>
      </w:r>
    </w:p>
    <w:p w14:paraId="60866D91" w14:textId="79331ABF" w:rsidR="002129C0" w:rsidRPr="002129C0" w:rsidRDefault="002129C0" w:rsidP="00572933">
      <w:pPr>
        <w:pStyle w:val="ListParagraph"/>
        <w:numPr>
          <w:ilvl w:val="0"/>
          <w:numId w:val="16"/>
        </w:numPr>
        <w:snapToGrid w:val="0"/>
        <w:spacing w:line="276" w:lineRule="auto"/>
        <w:rPr>
          <w:bCs/>
          <w:szCs w:val="24"/>
        </w:rPr>
      </w:pPr>
      <w:r>
        <w:rPr>
          <w:bCs/>
          <w:szCs w:val="24"/>
        </w:rPr>
        <w:t>Termination</w:t>
      </w:r>
      <w:r w:rsidRPr="002129C0">
        <w:rPr>
          <w:bCs/>
          <w:szCs w:val="24"/>
        </w:rPr>
        <w:t xml:space="preserve"> for </w:t>
      </w:r>
      <w:r w:rsidRPr="009A112B">
        <w:rPr>
          <w:bCs/>
          <w:szCs w:val="24"/>
          <w:lang w:val="en-GB"/>
        </w:rPr>
        <w:t>breach</w:t>
      </w:r>
      <w:r w:rsidRPr="002129C0">
        <w:rPr>
          <w:bCs/>
          <w:szCs w:val="24"/>
        </w:rPr>
        <w:t xml:space="preserve"> </w:t>
      </w:r>
      <w:r>
        <w:rPr>
          <w:bCs/>
          <w:szCs w:val="24"/>
        </w:rPr>
        <w:t>of contract</w:t>
      </w:r>
    </w:p>
    <w:p w14:paraId="5257B2F2" w14:textId="6F3F3A10" w:rsidR="002129C0" w:rsidRDefault="002129C0" w:rsidP="00127250">
      <w:pPr>
        <w:snapToGrid w:val="0"/>
        <w:rPr>
          <w:bCs/>
          <w:szCs w:val="24"/>
          <w:lang w:val="en-US"/>
        </w:rPr>
      </w:pPr>
    </w:p>
    <w:p w14:paraId="67A377F0" w14:textId="5CA815F8" w:rsidR="00AA3AED" w:rsidRDefault="00AA3AED" w:rsidP="00127250">
      <w:pPr>
        <w:snapToGrid w:val="0"/>
        <w:rPr>
          <w:bCs/>
          <w:szCs w:val="24"/>
          <w:lang w:val="en-US"/>
        </w:rPr>
      </w:pPr>
    </w:p>
    <w:p w14:paraId="375FC468" w14:textId="6C83DA14" w:rsidR="00AC5666" w:rsidRDefault="00AC5666" w:rsidP="00127250">
      <w:pPr>
        <w:snapToGrid w:val="0"/>
        <w:rPr>
          <w:bCs/>
          <w:szCs w:val="24"/>
          <w:lang w:val="en-US"/>
        </w:rPr>
      </w:pPr>
    </w:p>
    <w:p w14:paraId="1952344F" w14:textId="01AD796B" w:rsidR="00150860" w:rsidRDefault="00150860" w:rsidP="00127250">
      <w:pPr>
        <w:snapToGrid w:val="0"/>
        <w:rPr>
          <w:bCs/>
          <w:szCs w:val="24"/>
          <w:lang w:val="en-US"/>
        </w:rPr>
      </w:pPr>
    </w:p>
    <w:p w14:paraId="7717B29E" w14:textId="632C52CE" w:rsidR="00150860" w:rsidRDefault="00150860" w:rsidP="00127250">
      <w:pPr>
        <w:snapToGrid w:val="0"/>
        <w:rPr>
          <w:bCs/>
          <w:szCs w:val="24"/>
          <w:lang w:val="en-US"/>
        </w:rPr>
      </w:pPr>
    </w:p>
    <w:p w14:paraId="36719FE6" w14:textId="40100615" w:rsidR="00150860" w:rsidRDefault="00150860" w:rsidP="00127250">
      <w:pPr>
        <w:snapToGrid w:val="0"/>
        <w:rPr>
          <w:bCs/>
          <w:szCs w:val="24"/>
          <w:lang w:val="en-US"/>
        </w:rPr>
      </w:pPr>
    </w:p>
    <w:p w14:paraId="41C63111" w14:textId="6B55200E" w:rsidR="00150860" w:rsidRDefault="00150860" w:rsidP="00127250">
      <w:pPr>
        <w:snapToGrid w:val="0"/>
        <w:rPr>
          <w:bCs/>
          <w:szCs w:val="24"/>
          <w:lang w:val="en-US"/>
        </w:rPr>
      </w:pPr>
    </w:p>
    <w:p w14:paraId="3BBBB2D8" w14:textId="2AC8E8C1" w:rsidR="00150860" w:rsidRDefault="00150860" w:rsidP="00127250">
      <w:pPr>
        <w:snapToGrid w:val="0"/>
        <w:rPr>
          <w:bCs/>
          <w:szCs w:val="24"/>
          <w:lang w:val="en-US"/>
        </w:rPr>
      </w:pPr>
    </w:p>
    <w:p w14:paraId="073913F1" w14:textId="77777777" w:rsidR="00C10C1B" w:rsidRDefault="00C10C1B" w:rsidP="00127250">
      <w:pPr>
        <w:snapToGrid w:val="0"/>
        <w:rPr>
          <w:bCs/>
          <w:szCs w:val="24"/>
          <w:lang w:val="en-US"/>
        </w:rPr>
      </w:pPr>
    </w:p>
    <w:p w14:paraId="7895F73F" w14:textId="2C3B2280" w:rsidR="00150860" w:rsidRDefault="00150860" w:rsidP="00127250">
      <w:pPr>
        <w:snapToGrid w:val="0"/>
        <w:rPr>
          <w:bCs/>
          <w:szCs w:val="24"/>
          <w:lang w:val="en-US"/>
        </w:rPr>
      </w:pPr>
    </w:p>
    <w:p w14:paraId="0843DD3D" w14:textId="77777777" w:rsidR="00E60178" w:rsidRPr="005F2A8C" w:rsidRDefault="00E60178" w:rsidP="00127250">
      <w:pPr>
        <w:snapToGrid w:val="0"/>
        <w:rPr>
          <w:bCs/>
          <w:szCs w:val="24"/>
          <w:lang w:val="en-US"/>
        </w:rPr>
      </w:pPr>
    </w:p>
    <w:p w14:paraId="3F31557B" w14:textId="5E4207E0" w:rsidR="00AA3AED" w:rsidRPr="00AA3AED" w:rsidRDefault="00480A68" w:rsidP="00AA3AED">
      <w:pPr>
        <w:snapToGrid w:val="0"/>
        <w:rPr>
          <w:b/>
          <w:szCs w:val="24"/>
          <w:u w:val="single"/>
        </w:rPr>
      </w:pPr>
      <w:r>
        <w:rPr>
          <w:b/>
          <w:szCs w:val="24"/>
          <w:u w:val="single"/>
          <w:lang w:val="en-US"/>
        </w:rPr>
        <w:t>1</w:t>
      </w:r>
      <w:r w:rsidR="00AA3AED" w:rsidRPr="00AA3AED">
        <w:rPr>
          <w:b/>
          <w:szCs w:val="24"/>
          <w:u w:val="single"/>
          <w:lang w:val="en-US"/>
        </w:rPr>
        <w:t>.</w:t>
      </w:r>
      <w:r w:rsidR="00AA3AED" w:rsidRPr="00AA3AED">
        <w:rPr>
          <w:b/>
          <w:szCs w:val="24"/>
          <w:u w:val="single"/>
        </w:rPr>
        <w:t xml:space="preserve"> Defining Frustration</w:t>
      </w:r>
    </w:p>
    <w:p w14:paraId="33BECAAF" w14:textId="1848B84A" w:rsidR="00C10C1B" w:rsidRPr="00C10C1B" w:rsidRDefault="00C10C1B" w:rsidP="00C10C1B">
      <w:pPr>
        <w:widowControl w:val="0"/>
        <w:tabs>
          <w:tab w:val="left" w:pos="220"/>
          <w:tab w:val="left" w:pos="720"/>
        </w:tabs>
        <w:autoSpaceDE w:val="0"/>
        <w:autoSpaceDN w:val="0"/>
        <w:adjustRightInd w:val="0"/>
        <w:spacing w:after="240" w:line="400" w:lineRule="atLeast"/>
        <w:rPr>
          <w:rFonts w:ascii="Times" w:hAnsi="Times" w:cs="Times"/>
          <w:color w:val="000000"/>
          <w:szCs w:val="24"/>
        </w:rPr>
      </w:pPr>
      <w:r w:rsidRPr="00C10C1B">
        <w:rPr>
          <w:rFonts w:cs="Book Antiqua"/>
          <w:color w:val="000000"/>
          <w:szCs w:val="24"/>
        </w:rPr>
        <w:t xml:space="preserve">The doctrine of frustration applies when, </w:t>
      </w:r>
      <w:r w:rsidRPr="00C10C1B">
        <w:rPr>
          <w:rFonts w:cs="Book Antiqua"/>
          <w:bCs/>
          <w:color w:val="000000"/>
          <w:szCs w:val="24"/>
        </w:rPr>
        <w:t>following contract formation</w:t>
      </w:r>
      <w:r w:rsidR="00A70308">
        <w:rPr>
          <w:rFonts w:cs="Book Antiqua"/>
          <w:color w:val="000000"/>
          <w:szCs w:val="24"/>
        </w:rPr>
        <w:t>, circumstances change</w:t>
      </w:r>
      <w:r w:rsidRPr="00C10C1B">
        <w:rPr>
          <w:rFonts w:cs="Book Antiqua"/>
          <w:color w:val="000000"/>
          <w:szCs w:val="24"/>
        </w:rPr>
        <w:t xml:space="preserve"> in a manner unanti</w:t>
      </w:r>
      <w:r>
        <w:rPr>
          <w:rFonts w:cs="Book Antiqua"/>
          <w:color w:val="000000"/>
          <w:szCs w:val="24"/>
        </w:rPr>
        <w:t>cip</w:t>
      </w:r>
      <w:r w:rsidR="00A70308">
        <w:rPr>
          <w:rFonts w:cs="Book Antiqua"/>
          <w:color w:val="000000"/>
          <w:szCs w:val="24"/>
        </w:rPr>
        <w:t>ated by the parties and the situation moves beyond the parties’</w:t>
      </w:r>
      <w:r w:rsidRPr="00C10C1B">
        <w:rPr>
          <w:rFonts w:cs="Book Antiqua"/>
          <w:color w:val="000000"/>
          <w:szCs w:val="24"/>
        </w:rPr>
        <w:t xml:space="preserve"> control</w:t>
      </w:r>
      <w:r w:rsidR="00A70308">
        <w:rPr>
          <w:rFonts w:cs="Book Antiqua"/>
          <w:color w:val="000000"/>
          <w:szCs w:val="24"/>
        </w:rPr>
        <w:t xml:space="preserve"> in a way that makes</w:t>
      </w:r>
      <w:r w:rsidRPr="00C10C1B">
        <w:rPr>
          <w:rFonts w:cs="Book Antiqua"/>
          <w:color w:val="000000"/>
          <w:szCs w:val="24"/>
        </w:rPr>
        <w:t xml:space="preserve"> the performance of the contract impossible or radically different from what was cont</w:t>
      </w:r>
      <w:r w:rsidR="00A70308">
        <w:rPr>
          <w:rFonts w:cs="Book Antiqua"/>
          <w:color w:val="000000"/>
          <w:szCs w:val="24"/>
        </w:rPr>
        <w:t>emplated</w:t>
      </w:r>
      <w:r w:rsidRPr="00C10C1B">
        <w:rPr>
          <w:rFonts w:cs="Book Antiqua"/>
          <w:color w:val="000000"/>
          <w:szCs w:val="24"/>
        </w:rPr>
        <w:t>. The consequence</w:t>
      </w:r>
      <w:r>
        <w:rPr>
          <w:rFonts w:cs="Book Antiqua"/>
          <w:color w:val="000000"/>
          <w:szCs w:val="24"/>
        </w:rPr>
        <w:t xml:space="preserve"> of frustration is the relief</w:t>
      </w:r>
      <w:r w:rsidRPr="00C10C1B">
        <w:rPr>
          <w:rFonts w:cs="Book Antiqua"/>
          <w:color w:val="000000"/>
          <w:szCs w:val="24"/>
        </w:rPr>
        <w:t xml:space="preserve"> of any further obligations of the parties und</w:t>
      </w:r>
      <w:r>
        <w:rPr>
          <w:rFonts w:cs="Book Antiqua"/>
          <w:color w:val="000000"/>
          <w:szCs w:val="24"/>
        </w:rPr>
        <w:t xml:space="preserve">er the contract. Parties may </w:t>
      </w:r>
      <w:r w:rsidRPr="00C10C1B">
        <w:rPr>
          <w:rFonts w:cs="Book Antiqua"/>
          <w:color w:val="000000"/>
          <w:szCs w:val="24"/>
        </w:rPr>
        <w:t xml:space="preserve">also </w:t>
      </w:r>
      <w:r>
        <w:rPr>
          <w:rFonts w:cs="Book Antiqua"/>
          <w:color w:val="000000"/>
          <w:szCs w:val="24"/>
        </w:rPr>
        <w:t xml:space="preserve">be </w:t>
      </w:r>
      <w:r w:rsidRPr="00C10C1B">
        <w:rPr>
          <w:rFonts w:cs="Book Antiqua"/>
          <w:color w:val="000000"/>
          <w:szCs w:val="24"/>
        </w:rPr>
        <w:t xml:space="preserve">able to recover benefits conferred under the contract and claim compensation for the work done prior to the frustrating event. </w:t>
      </w:r>
      <w:r w:rsidRPr="00C10C1B">
        <w:rPr>
          <w:rFonts w:ascii="MS Mincho" w:eastAsia="MS Mincho" w:hAnsi="MS Mincho" w:cs="MS Mincho"/>
          <w:color w:val="000000"/>
          <w:szCs w:val="24"/>
        </w:rPr>
        <w:t> </w:t>
      </w:r>
    </w:p>
    <w:p w14:paraId="39727603" w14:textId="01F6BF3E" w:rsidR="00C10C1B" w:rsidRDefault="00A70308" w:rsidP="00AA3AED">
      <w:pPr>
        <w:snapToGrid w:val="0"/>
        <w:rPr>
          <w:bCs/>
          <w:szCs w:val="24"/>
        </w:rPr>
      </w:pPr>
      <w:r>
        <w:rPr>
          <w:bCs/>
          <w:szCs w:val="24"/>
        </w:rPr>
        <w:t>The common law definition can be found in:</w:t>
      </w:r>
    </w:p>
    <w:p w14:paraId="3AD0BB56" w14:textId="3B2AD55D" w:rsidR="00AA3AED" w:rsidRPr="00AA3AED" w:rsidRDefault="009C65B0" w:rsidP="00AA3AED">
      <w:pPr>
        <w:snapToGrid w:val="0"/>
        <w:rPr>
          <w:bCs/>
          <w:szCs w:val="24"/>
          <w:lang w:val="en-US"/>
        </w:rPr>
      </w:pPr>
      <w:r w:rsidRPr="00A1663D">
        <w:rPr>
          <w:b/>
          <w:i/>
          <w:iCs/>
          <w:szCs w:val="24"/>
        </w:rPr>
        <w:t>National Carriers v Panalpina (Northern) Ltd</w:t>
      </w:r>
      <w:r w:rsidRPr="0015541B">
        <w:rPr>
          <w:szCs w:val="24"/>
        </w:rPr>
        <w:t xml:space="preserve"> [1981] </w:t>
      </w:r>
      <w:r>
        <w:rPr>
          <w:szCs w:val="24"/>
        </w:rPr>
        <w:t>AC 675</w:t>
      </w:r>
      <w:r w:rsidR="00AA3AED" w:rsidRPr="00AA3AED">
        <w:rPr>
          <w:bCs/>
          <w:szCs w:val="24"/>
          <w:lang w:val="en-US"/>
        </w:rPr>
        <w:t xml:space="preserve">, </w:t>
      </w:r>
      <w:r w:rsidR="00AA3AED">
        <w:rPr>
          <w:bCs/>
          <w:szCs w:val="24"/>
          <w:lang w:val="en-US"/>
        </w:rPr>
        <w:t xml:space="preserve">per </w:t>
      </w:r>
      <w:r w:rsidR="00AA3AED" w:rsidRPr="00AA3AED">
        <w:rPr>
          <w:bCs/>
          <w:szCs w:val="24"/>
          <w:lang w:val="en-US"/>
        </w:rPr>
        <w:t>Lord Simon</w:t>
      </w:r>
    </w:p>
    <w:p w14:paraId="74AFB465" w14:textId="291DF74F" w:rsidR="00AA3AED" w:rsidRDefault="00AA3AED" w:rsidP="00AA3AED">
      <w:pPr>
        <w:snapToGrid w:val="0"/>
        <w:ind w:left="720"/>
        <w:rPr>
          <w:bCs/>
          <w:szCs w:val="24"/>
          <w:lang w:val="en-US"/>
        </w:rPr>
      </w:pPr>
      <w:r>
        <w:rPr>
          <w:bCs/>
          <w:szCs w:val="24"/>
          <w:lang w:val="en-US"/>
        </w:rPr>
        <w:t>‘</w:t>
      </w:r>
      <w:r w:rsidRPr="00A1663D">
        <w:rPr>
          <w:bCs/>
          <w:i/>
          <w:szCs w:val="24"/>
          <w:lang w:val="en-US"/>
        </w:rPr>
        <w:t>Frustration of a contract takes place when there supervenes an event (without default of either party and for which the contract makes no sufficient provision) which so significantly changes the nature (not merely the expense or onerousness) of the outstanding contractual rights and/or obligations from what the parties could reasonably have contemplated at the time of its execution that it would be unjust to hold them to the literal sense of its stipulations in the new circumstances</w:t>
      </w:r>
      <w:r w:rsidR="00774F4D" w:rsidRPr="00A1663D">
        <w:rPr>
          <w:bCs/>
          <w:i/>
          <w:szCs w:val="24"/>
          <w:lang w:val="en-US"/>
        </w:rPr>
        <w:t>; in such a case the law declares both parties to be discharged from further performance</w:t>
      </w:r>
      <w:r w:rsidRPr="00AA3AED">
        <w:rPr>
          <w:bCs/>
          <w:szCs w:val="24"/>
          <w:lang w:val="en-US"/>
        </w:rPr>
        <w:t>.</w:t>
      </w:r>
      <w:r>
        <w:rPr>
          <w:bCs/>
          <w:szCs w:val="24"/>
          <w:lang w:val="en-US"/>
        </w:rPr>
        <w:t>’</w:t>
      </w:r>
    </w:p>
    <w:p w14:paraId="59604E78" w14:textId="086E7C6D" w:rsidR="00546379" w:rsidRDefault="00A1663D" w:rsidP="00546379">
      <w:pPr>
        <w:snapToGrid w:val="0"/>
        <w:rPr>
          <w:bCs/>
          <w:szCs w:val="24"/>
          <w:lang w:val="en-US"/>
        </w:rPr>
      </w:pPr>
      <w:r>
        <w:rPr>
          <w:bCs/>
          <w:szCs w:val="24"/>
          <w:lang w:val="en-US"/>
        </w:rPr>
        <w:t>It is important to remember that the courts do not take frustration lightly.</w:t>
      </w:r>
      <w:r w:rsidR="00546379">
        <w:rPr>
          <w:bCs/>
          <w:szCs w:val="24"/>
          <w:lang w:val="en-US"/>
        </w:rPr>
        <w:t xml:space="preserve"> The doctrine</w:t>
      </w:r>
      <w:r w:rsidR="00546379">
        <w:rPr>
          <w:bCs/>
          <w:szCs w:val="24"/>
          <w:lang w:val="en-US"/>
        </w:rPr>
        <w:t xml:space="preserve"> is very </w:t>
      </w:r>
      <w:r w:rsidR="00546379" w:rsidRPr="00E32FAC">
        <w:rPr>
          <w:bCs/>
          <w:i/>
          <w:iCs/>
          <w:szCs w:val="24"/>
          <w:lang w:val="en-US"/>
        </w:rPr>
        <w:t>narrow</w:t>
      </w:r>
      <w:r w:rsidR="00546379">
        <w:rPr>
          <w:bCs/>
          <w:szCs w:val="24"/>
          <w:lang w:val="en-US"/>
        </w:rPr>
        <w:t>.</w:t>
      </w:r>
    </w:p>
    <w:p w14:paraId="11A81813" w14:textId="77777777" w:rsidR="00546379" w:rsidRPr="00546379" w:rsidRDefault="00546379" w:rsidP="00546379">
      <w:pPr>
        <w:snapToGrid w:val="0"/>
        <w:rPr>
          <w:bCs/>
          <w:szCs w:val="24"/>
          <w:lang w:val="en-US"/>
        </w:rPr>
      </w:pPr>
    </w:p>
    <w:p w14:paraId="5EAF2A02" w14:textId="77777777" w:rsidR="00546379" w:rsidRDefault="00546379" w:rsidP="00546379">
      <w:pPr>
        <w:snapToGrid w:val="0"/>
        <w:rPr>
          <w:szCs w:val="24"/>
        </w:rPr>
      </w:pPr>
      <w:r w:rsidRPr="00546379">
        <w:rPr>
          <w:b/>
          <w:i/>
          <w:iCs/>
          <w:szCs w:val="24"/>
        </w:rPr>
        <w:t>The Super Servant Two</w:t>
      </w:r>
      <w:r w:rsidRPr="0015541B">
        <w:rPr>
          <w:szCs w:val="24"/>
        </w:rPr>
        <w:t xml:space="preserve"> [1990] 1 Lloyd’s Rep 1</w:t>
      </w:r>
      <w:r>
        <w:rPr>
          <w:szCs w:val="24"/>
        </w:rPr>
        <w:t>, per Bingham LJ</w:t>
      </w:r>
    </w:p>
    <w:p w14:paraId="00EB7575" w14:textId="77777777" w:rsidR="00546379" w:rsidRPr="00A62986" w:rsidRDefault="00546379" w:rsidP="00546379">
      <w:pPr>
        <w:snapToGrid w:val="0"/>
        <w:ind w:left="720"/>
        <w:rPr>
          <w:szCs w:val="24"/>
        </w:rPr>
      </w:pPr>
      <w:r>
        <w:rPr>
          <w:szCs w:val="24"/>
        </w:rPr>
        <w:t>‘</w:t>
      </w:r>
      <w:r w:rsidRPr="005F2A8C">
        <w:rPr>
          <w:szCs w:val="24"/>
        </w:rPr>
        <w:t xml:space="preserve">The doctrine of frustration was evolved to mitigate the rigour of the common law’s insistence on literal performance of absolute promises </w:t>
      </w:r>
      <w:r>
        <w:rPr>
          <w:szCs w:val="24"/>
        </w:rPr>
        <w:t>[</w:t>
      </w:r>
      <w:r w:rsidRPr="005F2A8C">
        <w:rPr>
          <w:szCs w:val="24"/>
        </w:rPr>
        <w:t>…</w:t>
      </w:r>
      <w:r>
        <w:rPr>
          <w:szCs w:val="24"/>
        </w:rPr>
        <w:t>].</w:t>
      </w:r>
      <w:r w:rsidRPr="005F2A8C">
        <w:rPr>
          <w:szCs w:val="24"/>
        </w:rPr>
        <w:t xml:space="preserve"> The object of the doctrine was to give effect to the demands of justice, to achieve a just and reasonable result, to do what is reasonable and fair, as an expedient to escape from injustice where such would result from enforcement of a contract in its literal terms after a significant change in circumstances </w:t>
      </w:r>
      <w:r>
        <w:rPr>
          <w:szCs w:val="24"/>
        </w:rPr>
        <w:t>[</w:t>
      </w:r>
      <w:r w:rsidRPr="005F2A8C">
        <w:rPr>
          <w:szCs w:val="24"/>
        </w:rPr>
        <w:t>…</w:t>
      </w:r>
      <w:r>
        <w:rPr>
          <w:szCs w:val="24"/>
        </w:rPr>
        <w:t>].</w:t>
      </w:r>
      <w:r w:rsidRPr="005F2A8C">
        <w:rPr>
          <w:szCs w:val="24"/>
        </w:rPr>
        <w:t xml:space="preserve"> Since the effect of frustration is to kill the contract and discharge the parties from further liability under it, the doctrine is not to be lightly invoked, must be kept within narrow limits and ought not to be extended </w:t>
      </w:r>
      <w:r>
        <w:rPr>
          <w:szCs w:val="24"/>
        </w:rPr>
        <w:t>[</w:t>
      </w:r>
      <w:r w:rsidRPr="005F2A8C">
        <w:rPr>
          <w:szCs w:val="24"/>
        </w:rPr>
        <w:t>…</w:t>
      </w:r>
      <w:r>
        <w:rPr>
          <w:szCs w:val="24"/>
        </w:rPr>
        <w:t>].</w:t>
      </w:r>
      <w:r w:rsidRPr="005F2A8C">
        <w:rPr>
          <w:szCs w:val="24"/>
        </w:rPr>
        <w:t xml:space="preserve"> Frustration brings the contract to an end forthwith, without more and automatically </w:t>
      </w:r>
      <w:r>
        <w:rPr>
          <w:szCs w:val="24"/>
        </w:rPr>
        <w:t>[</w:t>
      </w:r>
      <w:r w:rsidRPr="005F2A8C">
        <w:rPr>
          <w:szCs w:val="24"/>
        </w:rPr>
        <w:t>…</w:t>
      </w:r>
      <w:r>
        <w:rPr>
          <w:szCs w:val="24"/>
        </w:rPr>
        <w:t>].</w:t>
      </w:r>
      <w:r w:rsidRPr="005F2A8C">
        <w:rPr>
          <w:szCs w:val="24"/>
        </w:rPr>
        <w:t xml:space="preserve"> The essence of frustration is that it should not be due to the act or election of the party seeking to rely on it </w:t>
      </w:r>
      <w:r>
        <w:rPr>
          <w:szCs w:val="24"/>
        </w:rPr>
        <w:t>[</w:t>
      </w:r>
      <w:r w:rsidRPr="005F2A8C">
        <w:rPr>
          <w:szCs w:val="24"/>
        </w:rPr>
        <w:t>…</w:t>
      </w:r>
      <w:r>
        <w:rPr>
          <w:szCs w:val="24"/>
        </w:rPr>
        <w:t>].</w:t>
      </w:r>
      <w:r w:rsidRPr="005F2A8C">
        <w:rPr>
          <w:szCs w:val="24"/>
        </w:rPr>
        <w:t xml:space="preserve"> A frustrating event must be some outside event or extraneous change of situation </w:t>
      </w:r>
      <w:r>
        <w:rPr>
          <w:szCs w:val="24"/>
        </w:rPr>
        <w:t>[</w:t>
      </w:r>
      <w:r w:rsidRPr="005F2A8C">
        <w:rPr>
          <w:szCs w:val="24"/>
        </w:rPr>
        <w:t>…</w:t>
      </w:r>
      <w:r>
        <w:rPr>
          <w:szCs w:val="24"/>
        </w:rPr>
        <w:t>].</w:t>
      </w:r>
      <w:r w:rsidRPr="005F2A8C">
        <w:rPr>
          <w:szCs w:val="24"/>
        </w:rPr>
        <w:t xml:space="preserve"> A frustrating event must take place without blame or fault on the side of the party seeking to rely on it.</w:t>
      </w:r>
      <w:r>
        <w:rPr>
          <w:szCs w:val="24"/>
        </w:rPr>
        <w:t>’</w:t>
      </w:r>
    </w:p>
    <w:p w14:paraId="5F187F55" w14:textId="77777777" w:rsidR="00546379" w:rsidRDefault="00546379" w:rsidP="00A1663D">
      <w:pPr>
        <w:snapToGrid w:val="0"/>
        <w:rPr>
          <w:bCs/>
          <w:szCs w:val="24"/>
          <w:lang w:val="en-US"/>
        </w:rPr>
      </w:pPr>
    </w:p>
    <w:p w14:paraId="49D9C7A8" w14:textId="77777777" w:rsidR="00546379" w:rsidRDefault="00546379" w:rsidP="00A1663D">
      <w:pPr>
        <w:snapToGrid w:val="0"/>
        <w:rPr>
          <w:bCs/>
          <w:szCs w:val="24"/>
          <w:lang w:val="en-US"/>
        </w:rPr>
      </w:pPr>
    </w:p>
    <w:p w14:paraId="35BDC80C" w14:textId="7DF29682" w:rsidR="00A1663D" w:rsidRDefault="00A1663D" w:rsidP="00A1663D">
      <w:pPr>
        <w:snapToGrid w:val="0"/>
        <w:rPr>
          <w:bCs/>
          <w:szCs w:val="24"/>
          <w:lang w:val="en-US"/>
        </w:rPr>
      </w:pPr>
      <w:r>
        <w:rPr>
          <w:bCs/>
          <w:szCs w:val="24"/>
          <w:lang w:val="en-US"/>
        </w:rPr>
        <w:t xml:space="preserve">According to </w:t>
      </w:r>
      <w:r w:rsidRPr="00A1663D">
        <w:rPr>
          <w:rFonts w:cs="Book Antiqua"/>
          <w:b/>
          <w:bCs/>
          <w:i/>
          <w:iCs/>
          <w:color w:val="000000"/>
          <w:szCs w:val="24"/>
        </w:rPr>
        <w:t xml:space="preserve">Davis Contractors Ltd v Fareham UDC </w:t>
      </w:r>
      <w:r w:rsidRPr="00A1663D">
        <w:rPr>
          <w:rFonts w:cs="Book Antiqua"/>
          <w:color w:val="000000"/>
          <w:szCs w:val="24"/>
        </w:rPr>
        <w:t>[1956] AC 696 at 728-729</w:t>
      </w:r>
    </w:p>
    <w:p w14:paraId="72890D11" w14:textId="67CCA7F1" w:rsidR="00A01896" w:rsidRDefault="00A1663D" w:rsidP="00A1663D">
      <w:pPr>
        <w:widowControl w:val="0"/>
        <w:autoSpaceDE w:val="0"/>
        <w:autoSpaceDN w:val="0"/>
        <w:adjustRightInd w:val="0"/>
        <w:spacing w:after="240" w:line="400" w:lineRule="atLeast"/>
        <w:jc w:val="left"/>
        <w:rPr>
          <w:rFonts w:ascii="Times" w:hAnsi="Times" w:cs="Times"/>
          <w:color w:val="000000"/>
          <w:szCs w:val="24"/>
        </w:rPr>
      </w:pPr>
      <w:r>
        <w:rPr>
          <w:rFonts w:cs="Book Antiqua"/>
          <w:i/>
          <w:iCs/>
          <w:color w:val="000000"/>
          <w:sz w:val="32"/>
          <w:szCs w:val="32"/>
        </w:rPr>
        <w:t>‘...it is not hardship or inconvenience or material loss itself which calls the principle of frustration into play. There must be as well such a change in the significance of the obligation that the thing undertaken would, if performed, be a different thing from that contracted for</w:t>
      </w:r>
      <w:r>
        <w:rPr>
          <w:rFonts w:cs="Book Antiqua"/>
          <w:color w:val="000000"/>
          <w:sz w:val="32"/>
          <w:szCs w:val="32"/>
        </w:rPr>
        <w:t xml:space="preserve">.’ </w:t>
      </w:r>
    </w:p>
    <w:p w14:paraId="0EC73965" w14:textId="3153AF0E" w:rsidR="00A01896" w:rsidRDefault="00A01896" w:rsidP="00A01896">
      <w:pPr>
        <w:widowControl w:val="0"/>
        <w:autoSpaceDE w:val="0"/>
        <w:autoSpaceDN w:val="0"/>
        <w:adjustRightInd w:val="0"/>
        <w:spacing w:after="240" w:line="400" w:lineRule="atLeast"/>
        <w:rPr>
          <w:rFonts w:ascii="Times" w:hAnsi="Times" w:cs="Times"/>
          <w:color w:val="000000"/>
          <w:szCs w:val="24"/>
        </w:rPr>
      </w:pPr>
      <w:r w:rsidRPr="00A01896">
        <w:rPr>
          <w:rFonts w:cs="Book Antiqua"/>
          <w:color w:val="000000"/>
          <w:szCs w:val="24"/>
        </w:rPr>
        <w:t xml:space="preserve">This doctrine applies only in case of events not catered for in a contract itself. This is important since parties may provide for various eventualities in the contract. Think of </w:t>
      </w:r>
      <w:r w:rsidRPr="00A01896">
        <w:rPr>
          <w:rFonts w:cs="Book Antiqua"/>
          <w:b/>
          <w:bCs/>
          <w:color w:val="000000"/>
          <w:szCs w:val="24"/>
        </w:rPr>
        <w:t xml:space="preserve">force majeure clauses </w:t>
      </w:r>
      <w:r w:rsidRPr="00A01896">
        <w:rPr>
          <w:rFonts w:cs="Book Antiqua"/>
          <w:color w:val="000000"/>
          <w:szCs w:val="24"/>
        </w:rPr>
        <w:t xml:space="preserve">(E.g. “A party shall not be liable in the event of non-fulfilment of any obligation arising under this contract by reason of Act of God, disease, strikes, lock-outs, fire, and any accident or incident of any nature beyond the control of the relevant party’) or </w:t>
      </w:r>
      <w:r w:rsidRPr="00A01896">
        <w:rPr>
          <w:rFonts w:cs="Book Antiqua"/>
          <w:b/>
          <w:bCs/>
          <w:color w:val="000000"/>
          <w:szCs w:val="24"/>
        </w:rPr>
        <w:t xml:space="preserve">hardship clauses </w:t>
      </w:r>
      <w:r w:rsidRPr="00A01896">
        <w:rPr>
          <w:rFonts w:cs="Book Antiqua"/>
          <w:color w:val="000000"/>
          <w:szCs w:val="24"/>
        </w:rPr>
        <w:t xml:space="preserve">(which provide for contract’s modification in the light of unforeseen events making the performance of the contract excessively onerous). </w:t>
      </w:r>
    </w:p>
    <w:p w14:paraId="00396BD1" w14:textId="726F7224" w:rsidR="00E32FAC" w:rsidRPr="00A1663D" w:rsidRDefault="00A1663D" w:rsidP="00A1663D">
      <w:pPr>
        <w:widowControl w:val="0"/>
        <w:autoSpaceDE w:val="0"/>
        <w:autoSpaceDN w:val="0"/>
        <w:adjustRightInd w:val="0"/>
        <w:spacing w:after="240" w:line="400" w:lineRule="atLeast"/>
        <w:jc w:val="left"/>
        <w:rPr>
          <w:rFonts w:ascii="Times" w:hAnsi="Times" w:cs="Times"/>
          <w:color w:val="000000"/>
          <w:szCs w:val="24"/>
        </w:rPr>
      </w:pPr>
      <w:r>
        <w:rPr>
          <w:rFonts w:ascii="Times" w:hAnsi="Times" w:cs="Times"/>
          <w:color w:val="000000"/>
          <w:szCs w:val="24"/>
        </w:rPr>
        <w:t xml:space="preserve">The restrictiveness of approach to frustration is justified by the seriousness of its consequences </w:t>
      </w:r>
      <w:r w:rsidR="00A01896">
        <w:rPr>
          <w:rFonts w:ascii="Times" w:hAnsi="Times" w:cs="Times"/>
          <w:color w:val="000000"/>
          <w:szCs w:val="24"/>
        </w:rPr>
        <w:t xml:space="preserve">- </w:t>
      </w:r>
      <w:r>
        <w:rPr>
          <w:rFonts w:ascii="Times" w:hAnsi="Times" w:cs="Times"/>
          <w:color w:val="000000"/>
          <w:szCs w:val="24"/>
        </w:rPr>
        <w:t xml:space="preserve">for the contract and the parties involved. </w:t>
      </w:r>
      <w:r w:rsidR="0094581D">
        <w:rPr>
          <w:bCs/>
          <w:szCs w:val="24"/>
          <w:u w:val="single"/>
          <w:lang w:val="en-US"/>
        </w:rPr>
        <w:t>Subject to risk allocation and a party’s own fault, f</w:t>
      </w:r>
      <w:r w:rsidR="00E32FAC">
        <w:rPr>
          <w:bCs/>
          <w:szCs w:val="24"/>
          <w:u w:val="single"/>
          <w:lang w:val="en-US"/>
        </w:rPr>
        <w:t>rustration</w:t>
      </w:r>
      <w:r w:rsidR="00E32FAC" w:rsidRPr="00E32FAC">
        <w:rPr>
          <w:bCs/>
          <w:szCs w:val="24"/>
          <w:u w:val="single"/>
          <w:lang w:val="en-US"/>
        </w:rPr>
        <w:t xml:space="preserve"> excuses</w:t>
      </w:r>
      <w:r w:rsidR="00E32FAC">
        <w:rPr>
          <w:bCs/>
          <w:szCs w:val="24"/>
          <w:u w:val="single"/>
          <w:lang w:val="en-US"/>
        </w:rPr>
        <w:t xml:space="preserve"> the</w:t>
      </w:r>
      <w:r w:rsidR="00E32FAC" w:rsidRPr="00E32FAC">
        <w:rPr>
          <w:bCs/>
          <w:szCs w:val="24"/>
          <w:u w:val="single"/>
          <w:lang w:val="en-US"/>
        </w:rPr>
        <w:t xml:space="preserve"> parties from </w:t>
      </w:r>
      <w:r w:rsidR="00E32FAC" w:rsidRPr="00E32FAC">
        <w:rPr>
          <w:b/>
          <w:i/>
          <w:iCs/>
          <w:szCs w:val="24"/>
          <w:u w:val="single"/>
          <w:lang w:val="en-US"/>
        </w:rPr>
        <w:t>further</w:t>
      </w:r>
      <w:r w:rsidR="00E32FAC" w:rsidRPr="00E32FAC">
        <w:rPr>
          <w:bCs/>
          <w:szCs w:val="24"/>
          <w:u w:val="single"/>
          <w:lang w:val="en-US"/>
        </w:rPr>
        <w:t xml:space="preserve"> contractual performance</w:t>
      </w:r>
      <w:r w:rsidR="00860B84">
        <w:rPr>
          <w:bCs/>
          <w:szCs w:val="24"/>
          <w:u w:val="single"/>
          <w:lang w:val="en-US"/>
        </w:rPr>
        <w:t>. This can happen</w:t>
      </w:r>
      <w:r w:rsidR="00E32FAC" w:rsidRPr="00E32FAC">
        <w:rPr>
          <w:bCs/>
          <w:szCs w:val="24"/>
          <w:u w:val="single"/>
          <w:lang w:val="en-US"/>
        </w:rPr>
        <w:t xml:space="preserve"> when</w:t>
      </w:r>
      <w:r w:rsidR="00E32FAC">
        <w:rPr>
          <w:bCs/>
          <w:szCs w:val="24"/>
          <w:u w:val="single"/>
          <w:lang w:val="en-US"/>
        </w:rPr>
        <w:t>:</w:t>
      </w:r>
      <w:r w:rsidR="00E32FAC" w:rsidRPr="00E32FAC">
        <w:rPr>
          <w:bCs/>
          <w:szCs w:val="24"/>
          <w:u w:val="single"/>
          <w:lang w:val="en-US"/>
        </w:rPr>
        <w:t xml:space="preserve"> </w:t>
      </w:r>
    </w:p>
    <w:p w14:paraId="35E9ECDF" w14:textId="11B51319" w:rsidR="00E32FAC" w:rsidRPr="00E32FAC" w:rsidRDefault="00E32FAC" w:rsidP="00E32FAC">
      <w:pPr>
        <w:numPr>
          <w:ilvl w:val="0"/>
          <w:numId w:val="17"/>
        </w:numPr>
        <w:snapToGrid w:val="0"/>
        <w:rPr>
          <w:bCs/>
          <w:szCs w:val="24"/>
          <w:lang w:val="en-US"/>
        </w:rPr>
      </w:pPr>
      <w:r w:rsidRPr="00E32FAC">
        <w:rPr>
          <w:b/>
          <w:i/>
          <w:iCs/>
          <w:szCs w:val="24"/>
          <w:lang w:val="en-US"/>
        </w:rPr>
        <w:t>unforeseen</w:t>
      </w:r>
      <w:r w:rsidRPr="00E32FAC">
        <w:rPr>
          <w:bCs/>
          <w:szCs w:val="24"/>
          <w:lang w:val="en-US"/>
        </w:rPr>
        <w:t xml:space="preserve"> events, </w:t>
      </w:r>
    </w:p>
    <w:p w14:paraId="6A30E67A" w14:textId="77777777" w:rsidR="00E32FAC" w:rsidRPr="00E32FAC" w:rsidRDefault="00E32FAC" w:rsidP="00E32FAC">
      <w:pPr>
        <w:numPr>
          <w:ilvl w:val="0"/>
          <w:numId w:val="17"/>
        </w:numPr>
        <w:snapToGrid w:val="0"/>
        <w:rPr>
          <w:bCs/>
          <w:szCs w:val="24"/>
          <w:lang w:val="en-US"/>
        </w:rPr>
      </w:pPr>
      <w:r w:rsidRPr="00E32FAC">
        <w:rPr>
          <w:b/>
          <w:i/>
          <w:iCs/>
          <w:szCs w:val="24"/>
          <w:lang w:val="en-US"/>
        </w:rPr>
        <w:t>subsequent</w:t>
      </w:r>
      <w:r w:rsidRPr="00E32FAC">
        <w:rPr>
          <w:bCs/>
          <w:i/>
          <w:iCs/>
          <w:szCs w:val="24"/>
          <w:lang w:val="en-US"/>
        </w:rPr>
        <w:t xml:space="preserve"> </w:t>
      </w:r>
      <w:r w:rsidRPr="00E32FAC">
        <w:rPr>
          <w:bCs/>
          <w:szCs w:val="24"/>
          <w:lang w:val="en-US"/>
        </w:rPr>
        <w:t xml:space="preserve">to contract formation, </w:t>
      </w:r>
    </w:p>
    <w:p w14:paraId="7106B8C6" w14:textId="443696FF" w:rsidR="00E32FAC" w:rsidRPr="00E32FAC" w:rsidRDefault="00E32FAC" w:rsidP="00E32FAC">
      <w:pPr>
        <w:numPr>
          <w:ilvl w:val="0"/>
          <w:numId w:val="17"/>
        </w:numPr>
        <w:snapToGrid w:val="0"/>
        <w:rPr>
          <w:bCs/>
          <w:szCs w:val="24"/>
          <w:lang w:val="en-US"/>
        </w:rPr>
      </w:pPr>
      <w:r w:rsidRPr="00E32FAC">
        <w:rPr>
          <w:bCs/>
          <w:szCs w:val="24"/>
          <w:lang w:val="en-US"/>
        </w:rPr>
        <w:t xml:space="preserve">make performance </w:t>
      </w:r>
      <w:r w:rsidRPr="00E32FAC">
        <w:rPr>
          <w:b/>
          <w:i/>
          <w:iCs/>
          <w:szCs w:val="24"/>
          <w:lang w:val="en-US"/>
        </w:rPr>
        <w:t>illegal</w:t>
      </w:r>
      <w:r w:rsidRPr="00E32FAC">
        <w:rPr>
          <w:bCs/>
          <w:szCs w:val="24"/>
          <w:lang w:val="en-US"/>
        </w:rPr>
        <w:t xml:space="preserve">, </w:t>
      </w:r>
      <w:r w:rsidRPr="00E32FAC">
        <w:rPr>
          <w:b/>
          <w:i/>
          <w:iCs/>
          <w:szCs w:val="24"/>
          <w:lang w:val="en-US"/>
        </w:rPr>
        <w:t>impossible</w:t>
      </w:r>
      <w:r w:rsidRPr="00E32FAC">
        <w:rPr>
          <w:bCs/>
          <w:szCs w:val="24"/>
          <w:lang w:val="en-US"/>
        </w:rPr>
        <w:t xml:space="preserve">, or </w:t>
      </w:r>
      <w:r w:rsidRPr="00E32FAC">
        <w:rPr>
          <w:b/>
          <w:i/>
          <w:iCs/>
          <w:szCs w:val="24"/>
          <w:lang w:val="en-US"/>
        </w:rPr>
        <w:t>radically different</w:t>
      </w:r>
      <w:r w:rsidRPr="00E32FAC">
        <w:rPr>
          <w:bCs/>
          <w:i/>
          <w:iCs/>
          <w:szCs w:val="24"/>
          <w:lang w:val="en-US"/>
        </w:rPr>
        <w:t xml:space="preserve"> </w:t>
      </w:r>
      <w:r w:rsidRPr="00E32FAC">
        <w:rPr>
          <w:bCs/>
          <w:szCs w:val="24"/>
          <w:lang w:val="en-US"/>
        </w:rPr>
        <w:t xml:space="preserve">from the obligations the parties undertook at </w:t>
      </w:r>
      <w:r>
        <w:rPr>
          <w:bCs/>
          <w:szCs w:val="24"/>
          <w:lang w:val="en-US"/>
        </w:rPr>
        <w:t xml:space="preserve">contract </w:t>
      </w:r>
      <w:r w:rsidRPr="00E32FAC">
        <w:rPr>
          <w:bCs/>
          <w:szCs w:val="24"/>
          <w:lang w:val="en-US"/>
        </w:rPr>
        <w:t xml:space="preserve">formation. </w:t>
      </w:r>
    </w:p>
    <w:p w14:paraId="1C866E44" w14:textId="4F362EA1" w:rsidR="00E32FAC" w:rsidRDefault="00E32FAC" w:rsidP="00AA3AED">
      <w:pPr>
        <w:snapToGrid w:val="0"/>
        <w:rPr>
          <w:bCs/>
          <w:szCs w:val="24"/>
          <w:lang w:val="en-US"/>
        </w:rPr>
      </w:pPr>
    </w:p>
    <w:p w14:paraId="79498AFE" w14:textId="280CAED8" w:rsidR="00F126C3" w:rsidRPr="004C06B0" w:rsidRDefault="00546379" w:rsidP="00F126C3">
      <w:pPr>
        <w:snapToGrid w:val="0"/>
        <w:rPr>
          <w:bCs/>
          <w:szCs w:val="24"/>
          <w:u w:val="single"/>
        </w:rPr>
      </w:pPr>
      <w:r w:rsidRPr="004C06B0">
        <w:rPr>
          <w:bCs/>
          <w:szCs w:val="24"/>
          <w:u w:val="single"/>
        </w:rPr>
        <w:t xml:space="preserve">It is crucial to remember that </w:t>
      </w:r>
      <w:r w:rsidR="00F126C3" w:rsidRPr="004C06B0">
        <w:rPr>
          <w:bCs/>
          <w:szCs w:val="24"/>
          <w:u w:val="single"/>
        </w:rPr>
        <w:t xml:space="preserve">Frustration is a </w:t>
      </w:r>
      <w:r w:rsidR="00F126C3" w:rsidRPr="004C06B0">
        <w:rPr>
          <w:b/>
          <w:bCs/>
          <w:i/>
          <w:iCs/>
          <w:szCs w:val="24"/>
          <w:u w:val="single"/>
        </w:rPr>
        <w:t>defence</w:t>
      </w:r>
      <w:r w:rsidR="00F126C3" w:rsidRPr="004C06B0">
        <w:rPr>
          <w:bCs/>
          <w:szCs w:val="24"/>
          <w:u w:val="single"/>
        </w:rPr>
        <w:t xml:space="preserve"> to an action for breach of contract.</w:t>
      </w:r>
    </w:p>
    <w:p w14:paraId="49E791EB" w14:textId="2BC2A764" w:rsidR="0094581D" w:rsidRDefault="0094581D" w:rsidP="00E32FAC">
      <w:pPr>
        <w:snapToGrid w:val="0"/>
        <w:rPr>
          <w:b/>
          <w:szCs w:val="24"/>
          <w:u w:val="single"/>
        </w:rPr>
      </w:pPr>
    </w:p>
    <w:p w14:paraId="659C7D58" w14:textId="5AD45085" w:rsidR="0094581D" w:rsidRDefault="0094581D" w:rsidP="00E32FAC">
      <w:pPr>
        <w:snapToGrid w:val="0"/>
        <w:rPr>
          <w:b/>
          <w:bCs/>
          <w:iCs/>
          <w:szCs w:val="24"/>
        </w:rPr>
      </w:pPr>
      <w:r w:rsidRPr="00773EDC">
        <w:rPr>
          <w:b/>
          <w:bCs/>
          <w:iCs/>
          <w:szCs w:val="24"/>
        </w:rPr>
        <w:t>Frustration and Mistake</w:t>
      </w:r>
    </w:p>
    <w:p w14:paraId="3D062DEF" w14:textId="7362FB0E" w:rsidR="00F415A6" w:rsidRPr="00F415A6" w:rsidRDefault="00F415A6" w:rsidP="00F415A6">
      <w:pPr>
        <w:widowControl w:val="0"/>
        <w:autoSpaceDE w:val="0"/>
        <w:autoSpaceDN w:val="0"/>
        <w:adjustRightInd w:val="0"/>
        <w:spacing w:after="240" w:line="400" w:lineRule="atLeast"/>
        <w:rPr>
          <w:rFonts w:ascii="Times" w:hAnsi="Times" w:cs="Times"/>
          <w:color w:val="000000"/>
          <w:szCs w:val="24"/>
        </w:rPr>
      </w:pPr>
      <w:r w:rsidRPr="00F415A6">
        <w:rPr>
          <w:rFonts w:cs="Book Antiqua"/>
          <w:color w:val="000000"/>
          <w:szCs w:val="24"/>
        </w:rPr>
        <w:t xml:space="preserve">The doctrine of frustration shares some similarities with that of mistake. Both doctrines deal with wrong assumptions of the parties, which then lead to a radically different contract than that originally contemplated. However, there is one crucial </w:t>
      </w:r>
      <w:r w:rsidRPr="00F415A6">
        <w:rPr>
          <w:rFonts w:cs="Book Antiqua"/>
          <w:color w:val="000000"/>
          <w:szCs w:val="24"/>
        </w:rPr>
        <w:lastRenderedPageBreak/>
        <w:t xml:space="preserve">differences: the timing of the wrong assumption is different. The doctrine of mistake deals with wrong assumptions made before the contract is concluded. Frustration deals with situations in which the assumption was correct at the moment of contract formation, but than later revealed to be wrong due a sudden change of circumstances. </w:t>
      </w:r>
    </w:p>
    <w:p w14:paraId="1E21E439" w14:textId="31738DD6" w:rsidR="0094581D" w:rsidRDefault="00773EDC" w:rsidP="00E32FAC">
      <w:pPr>
        <w:snapToGrid w:val="0"/>
        <w:rPr>
          <w:bCs/>
          <w:szCs w:val="24"/>
        </w:rPr>
      </w:pPr>
      <w:r>
        <w:rPr>
          <w:bCs/>
          <w:szCs w:val="24"/>
        </w:rPr>
        <w:t>See:</w:t>
      </w:r>
    </w:p>
    <w:p w14:paraId="4009FB08" w14:textId="391511ED" w:rsidR="0094581D" w:rsidRDefault="0094581D" w:rsidP="00E32FAC">
      <w:pPr>
        <w:snapToGrid w:val="0"/>
        <w:rPr>
          <w:szCs w:val="24"/>
        </w:rPr>
      </w:pPr>
      <w:r w:rsidRPr="0015541B">
        <w:rPr>
          <w:i/>
          <w:iCs/>
          <w:szCs w:val="24"/>
        </w:rPr>
        <w:t>Krell v Henry</w:t>
      </w:r>
      <w:r w:rsidRPr="0015541B">
        <w:rPr>
          <w:szCs w:val="24"/>
        </w:rPr>
        <w:t xml:space="preserve"> [1903] 2 KB 740</w:t>
      </w:r>
    </w:p>
    <w:p w14:paraId="6FBDE53B" w14:textId="7CF4B538" w:rsidR="0094581D" w:rsidRDefault="0094581D" w:rsidP="00E32FAC">
      <w:pPr>
        <w:snapToGrid w:val="0"/>
        <w:rPr>
          <w:bCs/>
          <w:szCs w:val="24"/>
        </w:rPr>
      </w:pPr>
      <w:r w:rsidRPr="0094581D">
        <w:rPr>
          <w:bCs/>
          <w:i/>
          <w:iCs/>
          <w:szCs w:val="24"/>
        </w:rPr>
        <w:t xml:space="preserve">Griffith v Brymer (1903) 19 TLR 434 </w:t>
      </w:r>
    </w:p>
    <w:p w14:paraId="47DE0716" w14:textId="77777777" w:rsidR="0094581D" w:rsidRDefault="0094581D" w:rsidP="00E32FAC">
      <w:pPr>
        <w:snapToGrid w:val="0"/>
        <w:rPr>
          <w:b/>
          <w:szCs w:val="24"/>
          <w:u w:val="single"/>
        </w:rPr>
      </w:pPr>
    </w:p>
    <w:p w14:paraId="238F29A6" w14:textId="5D2EA216" w:rsidR="00A81EAD" w:rsidRPr="00A81EAD" w:rsidRDefault="00480A68" w:rsidP="00A81EAD">
      <w:pPr>
        <w:snapToGrid w:val="0"/>
        <w:rPr>
          <w:b/>
          <w:szCs w:val="24"/>
          <w:u w:val="single"/>
        </w:rPr>
      </w:pPr>
      <w:r>
        <w:rPr>
          <w:b/>
          <w:szCs w:val="24"/>
          <w:u w:val="single"/>
        </w:rPr>
        <w:t>2</w:t>
      </w:r>
      <w:r w:rsidR="00157038">
        <w:rPr>
          <w:b/>
          <w:szCs w:val="24"/>
          <w:u w:val="single"/>
        </w:rPr>
        <w:t>. Development of</w:t>
      </w:r>
      <w:r w:rsidR="00E32FAC" w:rsidRPr="00E32FAC">
        <w:rPr>
          <w:b/>
          <w:szCs w:val="24"/>
          <w:u w:val="single"/>
        </w:rPr>
        <w:t xml:space="preserve"> the Doctrine of Frustration</w:t>
      </w:r>
    </w:p>
    <w:p w14:paraId="0212C2A0" w14:textId="141CA7AB" w:rsidR="00322F11" w:rsidRPr="00A81EAD" w:rsidRDefault="00A81EAD" w:rsidP="00A81EAD">
      <w:pPr>
        <w:widowControl w:val="0"/>
        <w:autoSpaceDE w:val="0"/>
        <w:autoSpaceDN w:val="0"/>
        <w:adjustRightInd w:val="0"/>
        <w:spacing w:after="240" w:line="400" w:lineRule="atLeast"/>
        <w:rPr>
          <w:rFonts w:ascii="Times" w:hAnsi="Times" w:cs="Times"/>
          <w:color w:val="000000"/>
          <w:szCs w:val="24"/>
        </w:rPr>
      </w:pPr>
      <w:r w:rsidRPr="00A81EAD">
        <w:rPr>
          <w:rFonts w:cs="Book Antiqua"/>
          <w:color w:val="000000"/>
          <w:szCs w:val="24"/>
        </w:rPr>
        <w:t xml:space="preserve">The evolution of the </w:t>
      </w:r>
      <w:r>
        <w:rPr>
          <w:rFonts w:cs="Book Antiqua"/>
          <w:color w:val="000000"/>
          <w:szCs w:val="24"/>
        </w:rPr>
        <w:t>doctrine in English law is rather</w:t>
      </w:r>
      <w:r w:rsidRPr="00A81EAD">
        <w:rPr>
          <w:rFonts w:cs="Book Antiqua"/>
          <w:color w:val="000000"/>
          <w:szCs w:val="24"/>
        </w:rPr>
        <w:t xml:space="preserve"> interesting. </w:t>
      </w:r>
      <w:r>
        <w:rPr>
          <w:rFonts w:cs="Book Antiqua"/>
          <w:color w:val="000000"/>
          <w:szCs w:val="24"/>
        </w:rPr>
        <w:t xml:space="preserve">Academically speaking. </w:t>
      </w:r>
      <w:r w:rsidRPr="00A81EAD">
        <w:rPr>
          <w:rFonts w:cs="Book Antiqua"/>
          <w:color w:val="000000"/>
          <w:szCs w:val="24"/>
        </w:rPr>
        <w:t xml:space="preserve">Until </w:t>
      </w:r>
      <w:r w:rsidRPr="00A81EAD">
        <w:rPr>
          <w:rFonts w:cs="Book Antiqua"/>
          <w:i/>
          <w:iCs/>
          <w:color w:val="000000"/>
          <w:szCs w:val="24"/>
        </w:rPr>
        <w:t xml:space="preserve">Taylor v Caldwell </w:t>
      </w:r>
      <w:r w:rsidRPr="00A81EAD">
        <w:rPr>
          <w:rFonts w:cs="Book Antiqua"/>
          <w:color w:val="000000"/>
          <w:szCs w:val="24"/>
        </w:rPr>
        <w:t>(1863), which founded the doctrine of frustration in English law, the approach of courts was of absolute contractual liability (</w:t>
      </w:r>
      <w:r w:rsidRPr="00A81EAD">
        <w:rPr>
          <w:rFonts w:cs="Book Antiqua"/>
          <w:i/>
          <w:iCs/>
          <w:color w:val="000000"/>
          <w:szCs w:val="24"/>
        </w:rPr>
        <w:t xml:space="preserve">Paradine v Jane </w:t>
      </w:r>
      <w:r w:rsidRPr="00A81EAD">
        <w:rPr>
          <w:rFonts w:cs="Book Antiqua"/>
          <w:color w:val="000000"/>
          <w:szCs w:val="24"/>
        </w:rPr>
        <w:t>(1647). Thus, parties had to bear the risk that external supervening events might make their contract impossible or radically different to perform. The only option for the parties to protect themselves was to negotiate for the eventuality of unforeseen events in the contract.</w:t>
      </w:r>
    </w:p>
    <w:p w14:paraId="00A11774" w14:textId="7E564AD0" w:rsidR="00322F11" w:rsidRPr="00322F11" w:rsidRDefault="0002379F" w:rsidP="00E32FAC">
      <w:pPr>
        <w:snapToGrid w:val="0"/>
        <w:rPr>
          <w:bCs/>
          <w:i/>
          <w:iCs/>
          <w:szCs w:val="24"/>
        </w:rPr>
      </w:pPr>
      <w:r>
        <w:rPr>
          <w:bCs/>
          <w:i/>
          <w:iCs/>
          <w:szCs w:val="24"/>
        </w:rPr>
        <w:t xml:space="preserve">Before 1863: </w:t>
      </w:r>
      <w:r w:rsidR="00A81EAD">
        <w:rPr>
          <w:bCs/>
          <w:i/>
          <w:iCs/>
          <w:szCs w:val="24"/>
        </w:rPr>
        <w:t xml:space="preserve">‘No excuses’ rule </w:t>
      </w:r>
      <w:r w:rsidR="00322F11">
        <w:rPr>
          <w:bCs/>
          <w:i/>
          <w:iCs/>
          <w:szCs w:val="24"/>
        </w:rPr>
        <w:t>(absolute contractual liability)</w:t>
      </w:r>
    </w:p>
    <w:p w14:paraId="44107556" w14:textId="77777777" w:rsidR="002F78D3" w:rsidRDefault="002F78D3" w:rsidP="00E32FAC">
      <w:pPr>
        <w:snapToGrid w:val="0"/>
        <w:rPr>
          <w:bCs/>
          <w:szCs w:val="24"/>
        </w:rPr>
      </w:pPr>
    </w:p>
    <w:p w14:paraId="568E56CA" w14:textId="420F1E56" w:rsidR="00E32FAC" w:rsidRPr="00E32FAC" w:rsidRDefault="00E32FAC" w:rsidP="00E32FAC">
      <w:pPr>
        <w:snapToGrid w:val="0"/>
        <w:rPr>
          <w:bCs/>
          <w:szCs w:val="24"/>
          <w:lang w:val="en-US" w:bidi="en-US"/>
        </w:rPr>
      </w:pPr>
      <w:r w:rsidRPr="0002379F">
        <w:rPr>
          <w:b/>
          <w:bCs/>
          <w:i/>
          <w:iCs/>
          <w:szCs w:val="24"/>
          <w:lang w:val="en-US" w:bidi="en-US"/>
        </w:rPr>
        <w:t>Paradine v Jane</w:t>
      </w:r>
      <w:r w:rsidRPr="0002379F">
        <w:rPr>
          <w:b/>
          <w:bCs/>
          <w:szCs w:val="24"/>
          <w:lang w:val="en-US" w:bidi="en-US"/>
        </w:rPr>
        <w:t xml:space="preserve"> (1647)</w:t>
      </w:r>
      <w:r w:rsidRPr="00E32FAC">
        <w:rPr>
          <w:bCs/>
          <w:szCs w:val="24"/>
          <w:lang w:val="en-US" w:bidi="en-US"/>
        </w:rPr>
        <w:t xml:space="preserve"> Aleyn 26, 82 ER 897</w:t>
      </w:r>
    </w:p>
    <w:p w14:paraId="2B5192C6" w14:textId="40746606" w:rsidR="00E32FAC" w:rsidRDefault="00D070A8" w:rsidP="00D070A8">
      <w:pPr>
        <w:snapToGrid w:val="0"/>
        <w:ind w:left="720"/>
        <w:rPr>
          <w:bCs/>
          <w:i/>
          <w:iCs/>
          <w:szCs w:val="24"/>
          <w:lang w:val="en-US" w:bidi="en-US"/>
        </w:rPr>
      </w:pPr>
      <w:r>
        <w:rPr>
          <w:bCs/>
          <w:szCs w:val="24"/>
        </w:rPr>
        <w:t>‘</w:t>
      </w:r>
      <w:r w:rsidR="00927AAB">
        <w:rPr>
          <w:bCs/>
          <w:szCs w:val="24"/>
        </w:rPr>
        <w:t>[</w:t>
      </w:r>
      <w:r w:rsidRPr="00D070A8">
        <w:rPr>
          <w:bCs/>
          <w:szCs w:val="24"/>
        </w:rPr>
        <w:t>W</w:t>
      </w:r>
      <w:r w:rsidR="00927AAB">
        <w:rPr>
          <w:bCs/>
          <w:szCs w:val="24"/>
        </w:rPr>
        <w:t>]</w:t>
      </w:r>
      <w:r w:rsidRPr="00D070A8">
        <w:rPr>
          <w:bCs/>
          <w:szCs w:val="24"/>
        </w:rPr>
        <w:t>hen the party by his own contract creates a duty or charge upon himself, he is bound to make it good, if he may, notwithstanding any accident by inevitable necessity, because he might have provided against it by his contract. And therefore if the lessee covenant to repair a house, though it be burnt by lightning, or thrown down by enemies, yet he ought to repair it.</w:t>
      </w:r>
      <w:r>
        <w:rPr>
          <w:bCs/>
          <w:szCs w:val="24"/>
        </w:rPr>
        <w:t>’</w:t>
      </w:r>
    </w:p>
    <w:p w14:paraId="7CFD2DDC" w14:textId="77777777" w:rsidR="00D070A8" w:rsidRDefault="00D070A8" w:rsidP="00E32FAC">
      <w:pPr>
        <w:snapToGrid w:val="0"/>
        <w:rPr>
          <w:bCs/>
          <w:i/>
          <w:iCs/>
          <w:szCs w:val="24"/>
          <w:lang w:val="en-US" w:bidi="en-US"/>
        </w:rPr>
      </w:pPr>
    </w:p>
    <w:p w14:paraId="38EAA677" w14:textId="12F2644D" w:rsidR="00322F11" w:rsidRDefault="00322F11" w:rsidP="00E32FAC">
      <w:pPr>
        <w:snapToGrid w:val="0"/>
        <w:rPr>
          <w:bCs/>
          <w:i/>
          <w:iCs/>
          <w:szCs w:val="24"/>
          <w:lang w:val="en-US" w:bidi="en-US"/>
        </w:rPr>
      </w:pPr>
      <w:r>
        <w:rPr>
          <w:bCs/>
          <w:i/>
          <w:iCs/>
          <w:szCs w:val="24"/>
          <w:lang w:val="en-US" w:bidi="en-US"/>
        </w:rPr>
        <w:t>After 1863</w:t>
      </w:r>
      <w:r w:rsidR="00095D60">
        <w:rPr>
          <w:bCs/>
          <w:i/>
          <w:iCs/>
          <w:szCs w:val="24"/>
          <w:lang w:val="en-US" w:bidi="en-US"/>
        </w:rPr>
        <w:t>: Changes</w:t>
      </w:r>
    </w:p>
    <w:p w14:paraId="01476EA4" w14:textId="4F359658" w:rsidR="00E63A47" w:rsidRDefault="00095D60" w:rsidP="00E63A47">
      <w:pPr>
        <w:widowControl w:val="0"/>
        <w:autoSpaceDE w:val="0"/>
        <w:autoSpaceDN w:val="0"/>
        <w:adjustRightInd w:val="0"/>
        <w:spacing w:after="240" w:line="400" w:lineRule="atLeast"/>
        <w:rPr>
          <w:rFonts w:cs="Book Antiqua"/>
          <w:color w:val="000000"/>
          <w:szCs w:val="24"/>
        </w:rPr>
      </w:pPr>
      <w:r>
        <w:rPr>
          <w:rFonts w:cs="Book Antiqua"/>
          <w:color w:val="000000"/>
          <w:szCs w:val="24"/>
        </w:rPr>
        <w:t>The position drastically</w:t>
      </w:r>
      <w:r w:rsidRPr="00095D60">
        <w:rPr>
          <w:rFonts w:cs="Book Antiqua"/>
          <w:color w:val="000000"/>
          <w:szCs w:val="24"/>
        </w:rPr>
        <w:t xml:space="preserve"> changed with </w:t>
      </w:r>
      <w:r w:rsidRPr="00095D60">
        <w:rPr>
          <w:rFonts w:cs="Book Antiqua"/>
          <w:i/>
          <w:iCs/>
          <w:color w:val="000000"/>
          <w:szCs w:val="24"/>
        </w:rPr>
        <w:t>Taylor v Caldwell</w:t>
      </w:r>
      <w:r w:rsidR="00E63A47">
        <w:rPr>
          <w:rFonts w:cs="Book Antiqua"/>
          <w:color w:val="000000"/>
          <w:szCs w:val="24"/>
        </w:rPr>
        <w:t>. The case dealt</w:t>
      </w:r>
      <w:r w:rsidRPr="00095D60">
        <w:rPr>
          <w:rFonts w:cs="Book Antiqua"/>
          <w:color w:val="000000"/>
          <w:szCs w:val="24"/>
        </w:rPr>
        <w:t xml:space="preserve"> with the lease of a concert hall which was destroyed by a fire just before the first concert was supposed to take place. Claimant sued for breach. </w:t>
      </w:r>
    </w:p>
    <w:p w14:paraId="26E48711" w14:textId="77777777" w:rsidR="0001751A" w:rsidRPr="00E63A47" w:rsidRDefault="0001751A" w:rsidP="00E63A47">
      <w:pPr>
        <w:widowControl w:val="0"/>
        <w:autoSpaceDE w:val="0"/>
        <w:autoSpaceDN w:val="0"/>
        <w:adjustRightInd w:val="0"/>
        <w:spacing w:after="240" w:line="400" w:lineRule="atLeast"/>
        <w:rPr>
          <w:rFonts w:ascii="Times" w:hAnsi="Times" w:cs="Times"/>
          <w:color w:val="000000"/>
          <w:szCs w:val="24"/>
        </w:rPr>
      </w:pPr>
    </w:p>
    <w:p w14:paraId="2AEB50CC" w14:textId="77777777" w:rsidR="005516A0" w:rsidRDefault="005516A0" w:rsidP="00E32FAC">
      <w:pPr>
        <w:snapToGrid w:val="0"/>
        <w:rPr>
          <w:bCs/>
          <w:szCs w:val="24"/>
          <w:u w:val="single"/>
          <w:lang w:val="en-US" w:bidi="en-US"/>
        </w:rPr>
      </w:pPr>
    </w:p>
    <w:p w14:paraId="2F3FB0BB" w14:textId="011735B1" w:rsidR="00A62986" w:rsidRPr="00A62986" w:rsidRDefault="00A62986" w:rsidP="00E32FAC">
      <w:pPr>
        <w:snapToGrid w:val="0"/>
        <w:rPr>
          <w:bCs/>
          <w:szCs w:val="24"/>
          <w:u w:val="single"/>
          <w:lang w:val="en-US" w:bidi="en-US"/>
        </w:rPr>
      </w:pPr>
      <w:bookmarkStart w:id="0" w:name="_GoBack"/>
      <w:bookmarkEnd w:id="0"/>
      <w:r w:rsidRPr="00A62986">
        <w:rPr>
          <w:bCs/>
          <w:szCs w:val="24"/>
          <w:u w:val="single"/>
          <w:lang w:val="en-US" w:bidi="en-US"/>
        </w:rPr>
        <w:lastRenderedPageBreak/>
        <w:t>Impossibility</w:t>
      </w:r>
    </w:p>
    <w:p w14:paraId="31253B65" w14:textId="35B5EBF8" w:rsidR="00E32FAC" w:rsidRDefault="00E32FAC" w:rsidP="00E32FAC">
      <w:pPr>
        <w:snapToGrid w:val="0"/>
        <w:rPr>
          <w:bCs/>
          <w:szCs w:val="24"/>
          <w:lang w:val="en-US" w:bidi="en-US"/>
        </w:rPr>
      </w:pPr>
      <w:r w:rsidRPr="00E32FAC">
        <w:rPr>
          <w:bCs/>
          <w:i/>
          <w:iCs/>
          <w:szCs w:val="24"/>
          <w:lang w:val="en-US" w:bidi="en-US"/>
        </w:rPr>
        <w:t>Taylor v Caldwell</w:t>
      </w:r>
      <w:r w:rsidRPr="00E32FAC">
        <w:rPr>
          <w:bCs/>
          <w:szCs w:val="24"/>
          <w:lang w:val="en-US" w:bidi="en-US"/>
        </w:rPr>
        <w:t xml:space="preserve"> (1863) 3 B &amp; S 826</w:t>
      </w:r>
      <w:r w:rsidR="00D8657C">
        <w:rPr>
          <w:bCs/>
          <w:szCs w:val="24"/>
          <w:lang w:val="en-US" w:bidi="en-US"/>
        </w:rPr>
        <w:t>, per Blackburn J</w:t>
      </w:r>
    </w:p>
    <w:p w14:paraId="1F2A62EF" w14:textId="6C07362A" w:rsidR="00D8657C" w:rsidRDefault="00D8657C" w:rsidP="00D8657C">
      <w:pPr>
        <w:snapToGrid w:val="0"/>
        <w:ind w:left="720"/>
        <w:rPr>
          <w:bCs/>
          <w:szCs w:val="24"/>
          <w:lang w:val="en-US" w:bidi="en-US"/>
        </w:rPr>
      </w:pPr>
      <w:r>
        <w:rPr>
          <w:bCs/>
          <w:szCs w:val="24"/>
          <w:lang w:val="en-US" w:bidi="en-US"/>
        </w:rPr>
        <w:t>‘</w:t>
      </w:r>
      <w:r w:rsidRPr="00D8657C">
        <w:rPr>
          <w:bCs/>
          <w:szCs w:val="24"/>
          <w:lang w:val="en-US" w:bidi="en-US"/>
        </w:rPr>
        <w:t>The principle seems to us to be that, in contracts in which the performance depends on the continued existence of a given person or thing, a condition is implied that the impossibility of performance arising from the perishing of the person or thing shall excuse the performance. In none of these cases is the promise in words other than positive, nor is there any express stipulation that the destruction of the person or thing shall excuse the performance; but that excuse is by law implied, because from the nature of the contract it is apparent that the parties contracted on the basis of the continued existence of the particular person or chattel.</w:t>
      </w:r>
      <w:r>
        <w:rPr>
          <w:bCs/>
          <w:szCs w:val="24"/>
          <w:lang w:val="en-US" w:bidi="en-US"/>
        </w:rPr>
        <w:t>’</w:t>
      </w:r>
    </w:p>
    <w:p w14:paraId="31B71A51" w14:textId="77777777" w:rsidR="00F267FA" w:rsidRDefault="00F267FA" w:rsidP="00D8657C">
      <w:pPr>
        <w:snapToGrid w:val="0"/>
        <w:ind w:left="720"/>
        <w:rPr>
          <w:bCs/>
          <w:szCs w:val="24"/>
          <w:lang w:val="en-US" w:bidi="en-US"/>
        </w:rPr>
      </w:pPr>
    </w:p>
    <w:p w14:paraId="58796BBE" w14:textId="3982CE66" w:rsidR="00F267FA" w:rsidRPr="00F267FA" w:rsidRDefault="00F267FA" w:rsidP="00F267FA">
      <w:pPr>
        <w:widowControl w:val="0"/>
        <w:autoSpaceDE w:val="0"/>
        <w:autoSpaceDN w:val="0"/>
        <w:adjustRightInd w:val="0"/>
        <w:spacing w:after="240" w:line="400" w:lineRule="atLeast"/>
        <w:rPr>
          <w:rFonts w:ascii="Times" w:hAnsi="Times" w:cs="Times"/>
          <w:color w:val="000000"/>
          <w:szCs w:val="24"/>
        </w:rPr>
      </w:pPr>
      <w:r w:rsidRPr="00F267FA">
        <w:rPr>
          <w:rFonts w:cs="Book Antiqua"/>
          <w:color w:val="000000"/>
          <w:szCs w:val="24"/>
        </w:rPr>
        <w:t>Initially, courts adopted this doctrine only for physical or material impossibility to perform (</w:t>
      </w:r>
      <w:r w:rsidRPr="00F267FA">
        <w:rPr>
          <w:rFonts w:cs="Book Antiqua"/>
          <w:i/>
          <w:iCs/>
          <w:color w:val="000000"/>
          <w:szCs w:val="24"/>
        </w:rPr>
        <w:t xml:space="preserve">Taylor v Caldwell </w:t>
      </w:r>
      <w:r w:rsidRPr="00F267FA">
        <w:rPr>
          <w:rFonts w:cs="Book Antiqua"/>
          <w:color w:val="000000"/>
          <w:szCs w:val="24"/>
        </w:rPr>
        <w:t xml:space="preserve">(1863). However, very quickly the doctrine was extended to situations in which the contract could be performed in theory, but it would be extremely impractical, thus imposing an undue burden on one of the parties or making the contract radically different from what originally envisaged - </w:t>
      </w:r>
      <w:r w:rsidRPr="00F267FA">
        <w:rPr>
          <w:rFonts w:cs="Book Antiqua"/>
          <w:i/>
          <w:iCs/>
          <w:color w:val="000000"/>
          <w:szCs w:val="24"/>
        </w:rPr>
        <w:t xml:space="preserve">Jackson v The Union Marine Insurance Co Ltd </w:t>
      </w:r>
      <w:r w:rsidRPr="00F267FA">
        <w:rPr>
          <w:rFonts w:cs="Book Antiqua"/>
          <w:color w:val="000000"/>
          <w:szCs w:val="24"/>
        </w:rPr>
        <w:t xml:space="preserve">(1874). </w:t>
      </w:r>
    </w:p>
    <w:p w14:paraId="10695A91" w14:textId="56B90100" w:rsidR="002F78D3" w:rsidRDefault="002F78D3" w:rsidP="00E32FAC">
      <w:pPr>
        <w:snapToGrid w:val="0"/>
        <w:rPr>
          <w:bCs/>
          <w:szCs w:val="24"/>
          <w:lang w:val="en-US" w:bidi="en-US"/>
        </w:rPr>
      </w:pPr>
    </w:p>
    <w:p w14:paraId="12683F62" w14:textId="6CF5CE3F" w:rsidR="00A62986" w:rsidRDefault="00A62986" w:rsidP="00E32FAC">
      <w:pPr>
        <w:snapToGrid w:val="0"/>
        <w:rPr>
          <w:bCs/>
          <w:szCs w:val="24"/>
          <w:u w:val="single"/>
          <w:lang w:val="en-US" w:bidi="en-US"/>
        </w:rPr>
      </w:pPr>
      <w:r>
        <w:rPr>
          <w:bCs/>
          <w:szCs w:val="24"/>
          <w:u w:val="single"/>
          <w:lang w:val="en-US" w:bidi="en-US"/>
        </w:rPr>
        <w:t>‘</w:t>
      </w:r>
      <w:r w:rsidRPr="00A62986">
        <w:rPr>
          <w:bCs/>
          <w:szCs w:val="24"/>
          <w:u w:val="single"/>
          <w:lang w:val="en-US" w:bidi="en-US"/>
        </w:rPr>
        <w:t>Frustration of adventure</w:t>
      </w:r>
      <w:r>
        <w:rPr>
          <w:bCs/>
          <w:szCs w:val="24"/>
          <w:u w:val="single"/>
          <w:lang w:val="en-US" w:bidi="en-US"/>
        </w:rPr>
        <w:t>’</w:t>
      </w:r>
    </w:p>
    <w:p w14:paraId="74FB1409" w14:textId="77777777" w:rsidR="00A62986" w:rsidRPr="00A62986" w:rsidRDefault="00A62986" w:rsidP="00E32FAC">
      <w:pPr>
        <w:snapToGrid w:val="0"/>
        <w:rPr>
          <w:bCs/>
          <w:szCs w:val="24"/>
          <w:u w:val="single"/>
          <w:lang w:val="en-US" w:bidi="en-US"/>
        </w:rPr>
      </w:pPr>
    </w:p>
    <w:p w14:paraId="173D116E" w14:textId="0AB8902D" w:rsidR="002F78D3" w:rsidRDefault="002F78D3" w:rsidP="002F78D3">
      <w:pPr>
        <w:snapToGrid w:val="0"/>
        <w:rPr>
          <w:bCs/>
          <w:szCs w:val="24"/>
          <w:lang w:val="en-US" w:bidi="en-US"/>
        </w:rPr>
      </w:pPr>
      <w:r w:rsidRPr="002F78D3">
        <w:rPr>
          <w:bCs/>
          <w:i/>
          <w:iCs/>
          <w:szCs w:val="24"/>
          <w:lang w:val="en-US" w:bidi="en-US"/>
        </w:rPr>
        <w:t>Jackson v Union Marine Insurance</w:t>
      </w:r>
      <w:r w:rsidRPr="002F78D3">
        <w:rPr>
          <w:bCs/>
          <w:szCs w:val="24"/>
          <w:lang w:val="en-US" w:bidi="en-US"/>
        </w:rPr>
        <w:t xml:space="preserve"> (1879) LR 10 CP 125</w:t>
      </w:r>
    </w:p>
    <w:p w14:paraId="657FCD23" w14:textId="4A2A42E0" w:rsidR="00322F11" w:rsidRPr="002F78D3" w:rsidRDefault="00322F11" w:rsidP="00322F11">
      <w:pPr>
        <w:snapToGrid w:val="0"/>
        <w:ind w:left="720"/>
        <w:rPr>
          <w:bCs/>
          <w:szCs w:val="24"/>
          <w:lang w:val="en-US" w:bidi="en-US"/>
        </w:rPr>
      </w:pPr>
      <w:r w:rsidRPr="00322F11">
        <w:rPr>
          <w:bCs/>
          <w:szCs w:val="24"/>
          <w:lang w:val="en-US" w:bidi="en-US"/>
        </w:rPr>
        <w:t>‘</w:t>
      </w:r>
      <w:r w:rsidR="00C16DCF">
        <w:rPr>
          <w:bCs/>
          <w:szCs w:val="24"/>
          <w:lang w:val="en-US" w:bidi="en-US"/>
        </w:rPr>
        <w:t>[A]</w:t>
      </w:r>
      <w:r w:rsidRPr="00322F11">
        <w:rPr>
          <w:bCs/>
          <w:szCs w:val="24"/>
          <w:lang w:val="en-US" w:bidi="en-US"/>
        </w:rPr>
        <w:t xml:space="preserve"> voyage undertaken after the ship was sufficiently repaired would have been a different voyage</w:t>
      </w:r>
      <w:r w:rsidR="00C16DCF">
        <w:rPr>
          <w:bCs/>
          <w:szCs w:val="24"/>
          <w:lang w:val="en-US" w:bidi="en-US"/>
        </w:rPr>
        <w:t xml:space="preserve">, </w:t>
      </w:r>
      <w:r w:rsidR="00C16DCF" w:rsidRPr="00C16DCF">
        <w:rPr>
          <w:bCs/>
          <w:szCs w:val="24"/>
          <w:lang w:val="en-US" w:bidi="en-US"/>
        </w:rPr>
        <w:t xml:space="preserve">not, indeed, different as to the ports of loading and discharge, but different </w:t>
      </w:r>
      <w:r w:rsidRPr="00322F11">
        <w:rPr>
          <w:bCs/>
          <w:szCs w:val="24"/>
          <w:lang w:val="en-US" w:bidi="en-US"/>
        </w:rPr>
        <w:t>as a different adventure</w:t>
      </w:r>
      <w:r w:rsidR="00C16DCF">
        <w:rPr>
          <w:bCs/>
          <w:szCs w:val="24"/>
          <w:lang w:val="en-US" w:bidi="en-US"/>
        </w:rPr>
        <w:t>.</w:t>
      </w:r>
      <w:r w:rsidRPr="00322F11">
        <w:rPr>
          <w:bCs/>
          <w:szCs w:val="24"/>
          <w:lang w:val="en-US" w:bidi="en-US"/>
        </w:rPr>
        <w:t>’</w:t>
      </w:r>
    </w:p>
    <w:p w14:paraId="63460783" w14:textId="26EC1B5F" w:rsidR="002F78D3" w:rsidRDefault="002F78D3" w:rsidP="00E32FAC">
      <w:pPr>
        <w:snapToGrid w:val="0"/>
        <w:rPr>
          <w:bCs/>
          <w:szCs w:val="24"/>
          <w:lang w:val="en-US" w:bidi="en-US"/>
        </w:rPr>
      </w:pPr>
    </w:p>
    <w:p w14:paraId="4AE2CA00" w14:textId="1B56DD65" w:rsidR="00CA56E4" w:rsidRPr="00CA56E4" w:rsidRDefault="00CA56E4" w:rsidP="00E32FAC">
      <w:pPr>
        <w:snapToGrid w:val="0"/>
        <w:rPr>
          <w:b/>
          <w:szCs w:val="24"/>
          <w:u w:val="single"/>
          <w:lang w:val="en-US" w:bidi="en-US"/>
        </w:rPr>
      </w:pPr>
      <w:r w:rsidRPr="00CA56E4">
        <w:rPr>
          <w:b/>
          <w:szCs w:val="24"/>
          <w:u w:val="single"/>
          <w:lang w:val="en-US" w:bidi="en-US"/>
        </w:rPr>
        <w:t>3. Allocation of Risk and Fault</w:t>
      </w:r>
    </w:p>
    <w:p w14:paraId="5D0E9C84" w14:textId="2A0406D0" w:rsidR="00AC5666" w:rsidRDefault="00AC5666" w:rsidP="00E32FAC">
      <w:pPr>
        <w:snapToGrid w:val="0"/>
        <w:rPr>
          <w:bCs/>
          <w:szCs w:val="24"/>
          <w:lang w:val="en-US" w:bidi="en-US"/>
        </w:rPr>
      </w:pPr>
    </w:p>
    <w:p w14:paraId="6ABB6551" w14:textId="77777777" w:rsidR="00D614F5" w:rsidRDefault="00131C8A" w:rsidP="00D614F5">
      <w:pPr>
        <w:snapToGrid w:val="0"/>
        <w:rPr>
          <w:b/>
          <w:bCs/>
          <w:szCs w:val="24"/>
          <w:lang w:val="en-US" w:bidi="en-US"/>
        </w:rPr>
      </w:pPr>
      <w:r w:rsidRPr="00131C8A">
        <w:rPr>
          <w:b/>
          <w:bCs/>
          <w:szCs w:val="24"/>
          <w:lang w:val="en-US" w:bidi="en-US"/>
        </w:rPr>
        <w:t>Guidelines for interpretation</w:t>
      </w:r>
    </w:p>
    <w:p w14:paraId="19CCC388" w14:textId="2C4F22A6" w:rsidR="00D614F5" w:rsidRPr="00D614F5" w:rsidRDefault="00D614F5" w:rsidP="00D614F5">
      <w:pPr>
        <w:snapToGrid w:val="0"/>
        <w:rPr>
          <w:b/>
          <w:bCs/>
          <w:szCs w:val="24"/>
          <w:lang w:val="en-US" w:bidi="en-US"/>
        </w:rPr>
      </w:pPr>
      <w:r w:rsidRPr="00D614F5">
        <w:rPr>
          <w:bCs/>
          <w:szCs w:val="24"/>
          <w:lang w:val="en-US" w:bidi="en-US"/>
        </w:rPr>
        <w:t>T</w:t>
      </w:r>
      <w:r>
        <w:rPr>
          <w:bCs/>
          <w:szCs w:val="24"/>
          <w:lang w:val="en-US" w:bidi="en-US"/>
        </w:rPr>
        <w:t>he courts must interpret an express provision in order to determine whether it (fully and completely) covers the situation.</w:t>
      </w:r>
    </w:p>
    <w:p w14:paraId="5F75F2B3" w14:textId="77777777" w:rsidR="00D614F5" w:rsidRDefault="00D614F5" w:rsidP="00D614F5">
      <w:pPr>
        <w:snapToGrid w:val="0"/>
        <w:ind w:left="720"/>
        <w:rPr>
          <w:bCs/>
          <w:szCs w:val="24"/>
          <w:lang w:val="en-US" w:bidi="en-US"/>
        </w:rPr>
      </w:pPr>
    </w:p>
    <w:p w14:paraId="4AECA301" w14:textId="72F111E5" w:rsidR="00D614F5" w:rsidRDefault="00D614F5" w:rsidP="00D614F5">
      <w:pPr>
        <w:snapToGrid w:val="0"/>
        <w:rPr>
          <w:bCs/>
          <w:szCs w:val="24"/>
          <w:lang w:val="en-US" w:bidi="en-US"/>
        </w:rPr>
      </w:pPr>
      <w:r>
        <w:rPr>
          <w:bCs/>
          <w:szCs w:val="24"/>
          <w:lang w:val="en-US" w:bidi="en-US"/>
        </w:rPr>
        <w:t>Note a restrictive approach to interpreting such provisions.</w:t>
      </w:r>
    </w:p>
    <w:p w14:paraId="0329E978" w14:textId="77777777" w:rsidR="00D614F5" w:rsidRPr="00C56EF8" w:rsidRDefault="00D614F5" w:rsidP="00D614F5">
      <w:pPr>
        <w:snapToGrid w:val="0"/>
        <w:rPr>
          <w:szCs w:val="24"/>
        </w:rPr>
      </w:pPr>
      <w:r w:rsidRPr="00C56EF8">
        <w:rPr>
          <w:i/>
          <w:iCs/>
          <w:szCs w:val="24"/>
        </w:rPr>
        <w:t>Metropolitan Water Board v Dick Kerr and Co Ltd</w:t>
      </w:r>
      <w:r w:rsidRPr="00C56EF8">
        <w:rPr>
          <w:szCs w:val="24"/>
        </w:rPr>
        <w:t xml:space="preserve"> [1918] AC 119</w:t>
      </w:r>
    </w:p>
    <w:p w14:paraId="66DBD023" w14:textId="77777777" w:rsidR="00D614F5" w:rsidRPr="00131C8A" w:rsidRDefault="00D614F5" w:rsidP="00E32FAC">
      <w:pPr>
        <w:snapToGrid w:val="0"/>
        <w:rPr>
          <w:b/>
          <w:bCs/>
          <w:szCs w:val="24"/>
          <w:lang w:val="en-US" w:bidi="en-US"/>
        </w:rPr>
      </w:pPr>
    </w:p>
    <w:p w14:paraId="01CC5375" w14:textId="692100F2" w:rsidR="00131C8A" w:rsidRPr="00131C8A" w:rsidRDefault="00131C8A" w:rsidP="00131C8A">
      <w:pPr>
        <w:widowControl w:val="0"/>
        <w:autoSpaceDE w:val="0"/>
        <w:autoSpaceDN w:val="0"/>
        <w:adjustRightInd w:val="0"/>
        <w:spacing w:after="240" w:line="400" w:lineRule="atLeast"/>
        <w:rPr>
          <w:rFonts w:ascii="Times" w:hAnsi="Times" w:cs="Times"/>
          <w:color w:val="000000"/>
          <w:szCs w:val="24"/>
        </w:rPr>
      </w:pPr>
      <w:r>
        <w:rPr>
          <w:rFonts w:cs="Book Antiqua"/>
          <w:color w:val="000000"/>
          <w:szCs w:val="24"/>
        </w:rPr>
        <w:t>Courts first</w:t>
      </w:r>
      <w:r w:rsidRPr="00131C8A">
        <w:rPr>
          <w:rFonts w:cs="Book Antiqua"/>
          <w:color w:val="000000"/>
          <w:szCs w:val="24"/>
        </w:rPr>
        <w:t xml:space="preserve"> construe the original contract according to the rules of interpretation, and then compare it with the new circumstances - </w:t>
      </w:r>
      <w:r w:rsidRPr="00131C8A">
        <w:rPr>
          <w:rFonts w:cs="Book Antiqua"/>
          <w:i/>
          <w:iCs/>
          <w:color w:val="000000"/>
          <w:szCs w:val="24"/>
        </w:rPr>
        <w:t xml:space="preserve">Tsakiroglou &amp; Co Ltd v Noblee Thorl GmbH </w:t>
      </w:r>
      <w:r w:rsidRPr="00131C8A">
        <w:rPr>
          <w:rFonts w:cs="Book Antiqua"/>
          <w:color w:val="000000"/>
          <w:szCs w:val="24"/>
        </w:rPr>
        <w:t>(1962)</w:t>
      </w:r>
      <w:r w:rsidRPr="00131C8A">
        <w:rPr>
          <w:rFonts w:cs="Book Antiqua"/>
          <w:i/>
          <w:iCs/>
          <w:color w:val="000000"/>
          <w:szCs w:val="24"/>
        </w:rPr>
        <w:t xml:space="preserve">; Davis Contractors v Fareham </w:t>
      </w:r>
      <w:r w:rsidRPr="00131C8A">
        <w:rPr>
          <w:rFonts w:cs="Book Antiqua"/>
          <w:color w:val="000000"/>
          <w:szCs w:val="24"/>
        </w:rPr>
        <w:t>(1956)</w:t>
      </w:r>
      <w:r w:rsidRPr="00131C8A">
        <w:rPr>
          <w:rFonts w:cs="Book Antiqua"/>
          <w:i/>
          <w:iCs/>
          <w:color w:val="000000"/>
          <w:szCs w:val="24"/>
        </w:rPr>
        <w:t xml:space="preserve">. </w:t>
      </w:r>
      <w:r w:rsidRPr="00131C8A">
        <w:rPr>
          <w:rFonts w:cs="Book Antiqua"/>
          <w:color w:val="000000"/>
          <w:szCs w:val="24"/>
        </w:rPr>
        <w:t xml:space="preserve">In </w:t>
      </w:r>
      <w:r w:rsidRPr="00131C8A">
        <w:rPr>
          <w:rFonts w:cs="Book Antiqua"/>
          <w:i/>
          <w:iCs/>
          <w:color w:val="000000"/>
          <w:szCs w:val="24"/>
        </w:rPr>
        <w:t xml:space="preserve">The Sea Angel </w:t>
      </w:r>
      <w:r w:rsidRPr="00131C8A">
        <w:rPr>
          <w:rFonts w:cs="Book Antiqua"/>
          <w:color w:val="000000"/>
          <w:szCs w:val="24"/>
        </w:rPr>
        <w:t xml:space="preserve">(2007) the court has proposed a multi-factor approach, which includes: </w:t>
      </w:r>
    </w:p>
    <w:p w14:paraId="16AA5A5E" w14:textId="77777777" w:rsidR="00131C8A" w:rsidRPr="00131C8A" w:rsidRDefault="00131C8A" w:rsidP="00131C8A">
      <w:pPr>
        <w:widowControl w:val="0"/>
        <w:numPr>
          <w:ilvl w:val="0"/>
          <w:numId w:val="23"/>
        </w:numPr>
        <w:tabs>
          <w:tab w:val="left" w:pos="220"/>
          <w:tab w:val="left" w:pos="720"/>
        </w:tabs>
        <w:autoSpaceDE w:val="0"/>
        <w:autoSpaceDN w:val="0"/>
        <w:adjustRightInd w:val="0"/>
        <w:spacing w:after="320" w:line="400" w:lineRule="atLeast"/>
        <w:ind w:hanging="720"/>
        <w:jc w:val="left"/>
        <w:rPr>
          <w:rFonts w:ascii="Times" w:hAnsi="Times" w:cs="Times"/>
          <w:color w:val="000000"/>
          <w:szCs w:val="24"/>
        </w:rPr>
      </w:pPr>
      <w:r w:rsidRPr="00131C8A">
        <w:rPr>
          <w:rFonts w:cs="Book Antiqua"/>
          <w:color w:val="000000"/>
          <w:szCs w:val="24"/>
        </w:rPr>
        <w:t xml:space="preserve">the terms of the contract itself; </w:t>
      </w:r>
      <w:r w:rsidRPr="00131C8A">
        <w:rPr>
          <w:rFonts w:ascii="MS Mincho" w:eastAsia="MS Mincho" w:hAnsi="MS Mincho" w:cs="MS Mincho"/>
          <w:color w:val="000000"/>
          <w:szCs w:val="24"/>
        </w:rPr>
        <w:t> </w:t>
      </w:r>
    </w:p>
    <w:p w14:paraId="205977BC" w14:textId="77777777" w:rsidR="00131C8A" w:rsidRPr="00131C8A" w:rsidRDefault="00131C8A" w:rsidP="00131C8A">
      <w:pPr>
        <w:widowControl w:val="0"/>
        <w:numPr>
          <w:ilvl w:val="0"/>
          <w:numId w:val="23"/>
        </w:numPr>
        <w:tabs>
          <w:tab w:val="left" w:pos="220"/>
          <w:tab w:val="left" w:pos="720"/>
        </w:tabs>
        <w:autoSpaceDE w:val="0"/>
        <w:autoSpaceDN w:val="0"/>
        <w:adjustRightInd w:val="0"/>
        <w:spacing w:after="320" w:line="400" w:lineRule="atLeast"/>
        <w:ind w:hanging="720"/>
        <w:jc w:val="left"/>
        <w:rPr>
          <w:rFonts w:ascii="Times" w:hAnsi="Times" w:cs="Times"/>
          <w:color w:val="000000"/>
          <w:szCs w:val="24"/>
        </w:rPr>
      </w:pPr>
      <w:r w:rsidRPr="00131C8A">
        <w:rPr>
          <w:rFonts w:cs="Book Antiqua"/>
          <w:color w:val="000000"/>
          <w:szCs w:val="24"/>
        </w:rPr>
        <w:t xml:space="preserve">the matrix or context of the contract; </w:t>
      </w:r>
      <w:r w:rsidRPr="00131C8A">
        <w:rPr>
          <w:rFonts w:ascii="MS Mincho" w:eastAsia="MS Mincho" w:hAnsi="MS Mincho" w:cs="MS Mincho"/>
          <w:color w:val="000000"/>
          <w:szCs w:val="24"/>
        </w:rPr>
        <w:t> </w:t>
      </w:r>
    </w:p>
    <w:p w14:paraId="23531887" w14:textId="77777777" w:rsidR="00131C8A" w:rsidRPr="00131C8A" w:rsidRDefault="00131C8A" w:rsidP="00131C8A">
      <w:pPr>
        <w:widowControl w:val="0"/>
        <w:numPr>
          <w:ilvl w:val="0"/>
          <w:numId w:val="23"/>
        </w:numPr>
        <w:tabs>
          <w:tab w:val="left" w:pos="220"/>
          <w:tab w:val="left" w:pos="720"/>
        </w:tabs>
        <w:autoSpaceDE w:val="0"/>
        <w:autoSpaceDN w:val="0"/>
        <w:adjustRightInd w:val="0"/>
        <w:spacing w:after="320" w:line="400" w:lineRule="atLeast"/>
        <w:ind w:hanging="720"/>
        <w:jc w:val="left"/>
        <w:rPr>
          <w:rFonts w:ascii="Times" w:hAnsi="Times" w:cs="Times"/>
          <w:color w:val="000000"/>
          <w:szCs w:val="24"/>
        </w:rPr>
      </w:pPr>
      <w:r w:rsidRPr="00131C8A">
        <w:rPr>
          <w:rFonts w:cs="Book Antiqua"/>
          <w:color w:val="000000"/>
          <w:szCs w:val="24"/>
        </w:rPr>
        <w:t xml:space="preserve">the parties’ knowledge, expectations, assumptions, and contemplations, in particular as to risk, as at the time of contracting, objectively determined; </w:t>
      </w:r>
      <w:r w:rsidRPr="00131C8A">
        <w:rPr>
          <w:rFonts w:ascii="MS Mincho" w:eastAsia="MS Mincho" w:hAnsi="MS Mincho" w:cs="MS Mincho"/>
          <w:color w:val="000000"/>
          <w:szCs w:val="24"/>
        </w:rPr>
        <w:t> </w:t>
      </w:r>
    </w:p>
    <w:p w14:paraId="45E0B37B" w14:textId="77777777" w:rsidR="00131C8A" w:rsidRPr="00131C8A" w:rsidRDefault="00131C8A" w:rsidP="00131C8A">
      <w:pPr>
        <w:widowControl w:val="0"/>
        <w:numPr>
          <w:ilvl w:val="0"/>
          <w:numId w:val="23"/>
        </w:numPr>
        <w:tabs>
          <w:tab w:val="left" w:pos="220"/>
          <w:tab w:val="left" w:pos="720"/>
        </w:tabs>
        <w:autoSpaceDE w:val="0"/>
        <w:autoSpaceDN w:val="0"/>
        <w:adjustRightInd w:val="0"/>
        <w:spacing w:after="320" w:line="400" w:lineRule="atLeast"/>
        <w:ind w:hanging="720"/>
        <w:jc w:val="left"/>
        <w:rPr>
          <w:rFonts w:ascii="Times" w:hAnsi="Times" w:cs="Times"/>
          <w:color w:val="000000"/>
          <w:szCs w:val="24"/>
        </w:rPr>
      </w:pPr>
      <w:r w:rsidRPr="00131C8A">
        <w:rPr>
          <w:rFonts w:cs="Book Antiqua"/>
          <w:color w:val="000000"/>
          <w:szCs w:val="24"/>
        </w:rPr>
        <w:t xml:space="preserve">the nature of the supervening event; and </w:t>
      </w:r>
      <w:r w:rsidRPr="00131C8A">
        <w:rPr>
          <w:rFonts w:ascii="MS Mincho" w:eastAsia="MS Mincho" w:hAnsi="MS Mincho" w:cs="MS Mincho"/>
          <w:color w:val="000000"/>
          <w:szCs w:val="24"/>
        </w:rPr>
        <w:t> </w:t>
      </w:r>
    </w:p>
    <w:p w14:paraId="5852579D" w14:textId="77777777" w:rsidR="00131C8A" w:rsidRPr="00131C8A" w:rsidRDefault="00131C8A" w:rsidP="00131C8A">
      <w:pPr>
        <w:widowControl w:val="0"/>
        <w:numPr>
          <w:ilvl w:val="0"/>
          <w:numId w:val="23"/>
        </w:numPr>
        <w:tabs>
          <w:tab w:val="left" w:pos="220"/>
          <w:tab w:val="left" w:pos="720"/>
        </w:tabs>
        <w:autoSpaceDE w:val="0"/>
        <w:autoSpaceDN w:val="0"/>
        <w:adjustRightInd w:val="0"/>
        <w:spacing w:after="320" w:line="400" w:lineRule="atLeast"/>
        <w:ind w:hanging="720"/>
        <w:jc w:val="left"/>
        <w:rPr>
          <w:rFonts w:ascii="Times" w:hAnsi="Times" w:cs="Times"/>
          <w:color w:val="000000"/>
          <w:szCs w:val="24"/>
        </w:rPr>
      </w:pPr>
      <w:r w:rsidRPr="00131C8A">
        <w:rPr>
          <w:rFonts w:cs="Book Antiqua"/>
          <w:color w:val="000000"/>
          <w:szCs w:val="24"/>
        </w:rPr>
        <w:t xml:space="preserve">the parties’ reasonable and objectively ascertainable calculations as to the </w:t>
      </w:r>
      <w:r w:rsidRPr="00131C8A">
        <w:rPr>
          <w:rFonts w:ascii="MS Mincho" w:eastAsia="MS Mincho" w:hAnsi="MS Mincho" w:cs="MS Mincho"/>
          <w:color w:val="000000"/>
          <w:szCs w:val="24"/>
        </w:rPr>
        <w:t> </w:t>
      </w:r>
      <w:r w:rsidRPr="00131C8A">
        <w:rPr>
          <w:rFonts w:cs="Book Antiqua"/>
          <w:color w:val="000000"/>
          <w:szCs w:val="24"/>
        </w:rPr>
        <w:t xml:space="preserve">possibilities of future performance in the new circumstances </w:t>
      </w:r>
      <w:r w:rsidRPr="00131C8A">
        <w:rPr>
          <w:rFonts w:ascii="MS Mincho" w:eastAsia="MS Mincho" w:hAnsi="MS Mincho" w:cs="MS Mincho"/>
          <w:color w:val="000000"/>
          <w:szCs w:val="24"/>
        </w:rPr>
        <w:t> </w:t>
      </w:r>
    </w:p>
    <w:p w14:paraId="1DD45BE9" w14:textId="77777777" w:rsidR="00131C8A" w:rsidRDefault="00131C8A" w:rsidP="00131C8A">
      <w:pPr>
        <w:snapToGrid w:val="0"/>
        <w:rPr>
          <w:b/>
          <w:szCs w:val="24"/>
        </w:rPr>
      </w:pPr>
    </w:p>
    <w:p w14:paraId="254864FF" w14:textId="3E8766D6" w:rsidR="00D614F5" w:rsidRPr="00D614F5" w:rsidRDefault="00131C8A" w:rsidP="00E32FAC">
      <w:pPr>
        <w:snapToGrid w:val="0"/>
        <w:rPr>
          <w:b/>
          <w:szCs w:val="24"/>
        </w:rPr>
      </w:pPr>
      <w:r w:rsidRPr="00131C8A">
        <w:rPr>
          <w:b/>
          <w:szCs w:val="24"/>
        </w:rPr>
        <w:t>Allocation of Risk</w:t>
      </w:r>
    </w:p>
    <w:p w14:paraId="31F902DE" w14:textId="77777777" w:rsidR="0021360F" w:rsidRPr="0021360F" w:rsidRDefault="0021360F" w:rsidP="0021360F">
      <w:pPr>
        <w:snapToGrid w:val="0"/>
        <w:rPr>
          <w:bCs/>
          <w:szCs w:val="24"/>
          <w:lang w:val="en-US" w:bidi="en-US"/>
        </w:rPr>
      </w:pPr>
    </w:p>
    <w:p w14:paraId="4140AFE3" w14:textId="77777777" w:rsidR="0021360F" w:rsidRDefault="0021360F" w:rsidP="0021360F">
      <w:pPr>
        <w:widowControl w:val="0"/>
        <w:tabs>
          <w:tab w:val="left" w:pos="220"/>
          <w:tab w:val="left" w:pos="720"/>
        </w:tabs>
        <w:autoSpaceDE w:val="0"/>
        <w:autoSpaceDN w:val="0"/>
        <w:adjustRightInd w:val="0"/>
        <w:spacing w:after="240" w:line="400" w:lineRule="atLeast"/>
        <w:jc w:val="left"/>
        <w:rPr>
          <w:rFonts w:cs="Book Antiqua"/>
          <w:color w:val="000000"/>
          <w:szCs w:val="24"/>
        </w:rPr>
      </w:pPr>
      <w:r w:rsidRPr="0021360F">
        <w:rPr>
          <w:rFonts w:cs="Book Antiqua"/>
          <w:color w:val="000000"/>
          <w:szCs w:val="24"/>
        </w:rPr>
        <w:t xml:space="preserve">Key to the determination of the existence of frustration, is the analysis of the court on the foreseeability of the event, and the risk allocation of such event envisaged in the contract. </w:t>
      </w:r>
    </w:p>
    <w:p w14:paraId="7F37CA0B" w14:textId="77777777" w:rsidR="0021360F" w:rsidRPr="00D614F5" w:rsidRDefault="0021360F" w:rsidP="0021360F">
      <w:pPr>
        <w:snapToGrid w:val="0"/>
        <w:rPr>
          <w:bCs/>
          <w:szCs w:val="24"/>
          <w:lang w:val="en-US" w:bidi="en-US"/>
        </w:rPr>
      </w:pPr>
      <w:r w:rsidRPr="00D614F5">
        <w:rPr>
          <w:bCs/>
          <w:szCs w:val="24"/>
          <w:lang w:val="en-US" w:bidi="en-US"/>
        </w:rPr>
        <w:t>Allocation can be express or implied</w:t>
      </w:r>
      <w:r>
        <w:rPr>
          <w:bCs/>
          <w:szCs w:val="24"/>
          <w:lang w:val="en-US" w:bidi="en-US"/>
        </w:rPr>
        <w:t>:</w:t>
      </w:r>
    </w:p>
    <w:p w14:paraId="1A4EF3F8" w14:textId="77777777" w:rsidR="0021360F" w:rsidRPr="00D614F5" w:rsidRDefault="0021360F" w:rsidP="0021360F">
      <w:pPr>
        <w:snapToGrid w:val="0"/>
        <w:rPr>
          <w:bCs/>
          <w:szCs w:val="24"/>
          <w:lang w:val="en-US" w:bidi="en-US"/>
        </w:rPr>
      </w:pPr>
      <w:r w:rsidRPr="0021360F">
        <w:rPr>
          <w:b/>
          <w:bCs/>
          <w:szCs w:val="24"/>
          <w:lang w:val="en-US" w:bidi="en-US"/>
        </w:rPr>
        <w:t>Express allocation of risk</w:t>
      </w:r>
      <w:r w:rsidRPr="00D614F5">
        <w:rPr>
          <w:bCs/>
          <w:szCs w:val="24"/>
          <w:lang w:val="en-US" w:bidi="en-US"/>
        </w:rPr>
        <w:t xml:space="preserve"> (</w:t>
      </w:r>
      <w:r w:rsidRPr="00D614F5">
        <w:rPr>
          <w:bCs/>
          <w:i/>
          <w:iCs/>
          <w:szCs w:val="24"/>
          <w:lang w:val="en-US" w:bidi="en-US"/>
        </w:rPr>
        <w:t>force majeure, hardship</w:t>
      </w:r>
      <w:r w:rsidRPr="00D614F5">
        <w:rPr>
          <w:bCs/>
          <w:szCs w:val="24"/>
          <w:lang w:val="en-US" w:bidi="en-US"/>
        </w:rPr>
        <w:t xml:space="preserve">, or </w:t>
      </w:r>
      <w:r w:rsidRPr="00D614F5">
        <w:rPr>
          <w:bCs/>
          <w:i/>
          <w:iCs/>
          <w:szCs w:val="24"/>
          <w:lang w:val="en-US" w:bidi="en-US"/>
        </w:rPr>
        <w:t>intervener</w:t>
      </w:r>
      <w:r w:rsidRPr="00D614F5">
        <w:rPr>
          <w:bCs/>
          <w:szCs w:val="24"/>
          <w:lang w:val="en-US" w:bidi="en-US"/>
        </w:rPr>
        <w:t xml:space="preserve"> clauses)</w:t>
      </w:r>
    </w:p>
    <w:p w14:paraId="7B802C7E" w14:textId="25BBD54F" w:rsidR="0021360F" w:rsidRDefault="0021360F" w:rsidP="0021360F">
      <w:pPr>
        <w:snapToGrid w:val="0"/>
        <w:rPr>
          <w:bCs/>
          <w:szCs w:val="24"/>
          <w:lang w:val="en-US" w:bidi="en-US"/>
        </w:rPr>
      </w:pPr>
      <w:r w:rsidRPr="0021360F">
        <w:rPr>
          <w:b/>
          <w:bCs/>
          <w:szCs w:val="24"/>
          <w:lang w:val="en-US" w:bidi="en-US"/>
        </w:rPr>
        <w:t>Implied allocation of risk</w:t>
      </w:r>
      <w:r>
        <w:rPr>
          <w:bCs/>
          <w:szCs w:val="24"/>
          <w:lang w:val="en-US" w:bidi="en-US"/>
        </w:rPr>
        <w:t xml:space="preserve"> (foreseeability) </w:t>
      </w:r>
    </w:p>
    <w:p w14:paraId="31F30FBE" w14:textId="77777777" w:rsidR="0021360F" w:rsidRPr="0021360F" w:rsidRDefault="0021360F" w:rsidP="0021360F">
      <w:pPr>
        <w:snapToGrid w:val="0"/>
        <w:rPr>
          <w:bCs/>
          <w:szCs w:val="24"/>
          <w:lang w:val="en-US" w:bidi="en-US"/>
        </w:rPr>
      </w:pPr>
    </w:p>
    <w:p w14:paraId="4A8D12AD" w14:textId="69A86038" w:rsidR="0021360F" w:rsidRPr="0021360F" w:rsidRDefault="0021360F" w:rsidP="0021360F">
      <w:pPr>
        <w:widowControl w:val="0"/>
        <w:tabs>
          <w:tab w:val="left" w:pos="220"/>
          <w:tab w:val="left" w:pos="720"/>
        </w:tabs>
        <w:autoSpaceDE w:val="0"/>
        <w:autoSpaceDN w:val="0"/>
        <w:adjustRightInd w:val="0"/>
        <w:spacing w:after="240" w:line="400" w:lineRule="atLeast"/>
        <w:jc w:val="left"/>
        <w:rPr>
          <w:rFonts w:cs="Times"/>
          <w:color w:val="000000"/>
          <w:szCs w:val="24"/>
        </w:rPr>
      </w:pPr>
      <w:r w:rsidRPr="0021360F">
        <w:rPr>
          <w:rFonts w:cs="Book Antiqua"/>
          <w:color w:val="000000"/>
          <w:szCs w:val="24"/>
        </w:rPr>
        <w:t xml:space="preserve">There are a few rules to consider: </w:t>
      </w:r>
      <w:r w:rsidRPr="0021360F">
        <w:rPr>
          <w:rFonts w:ascii="MS Mincho" w:eastAsia="MS Mincho" w:hAnsi="MS Mincho" w:cs="MS Mincho"/>
          <w:color w:val="000000"/>
          <w:szCs w:val="24"/>
        </w:rPr>
        <w:t> </w:t>
      </w:r>
    </w:p>
    <w:p w14:paraId="211258B5" w14:textId="77777777" w:rsidR="0021360F" w:rsidRPr="0021360F" w:rsidRDefault="0021360F" w:rsidP="0021360F">
      <w:pPr>
        <w:widowControl w:val="0"/>
        <w:tabs>
          <w:tab w:val="left" w:pos="940"/>
          <w:tab w:val="left" w:pos="1440"/>
        </w:tabs>
        <w:autoSpaceDE w:val="0"/>
        <w:autoSpaceDN w:val="0"/>
        <w:adjustRightInd w:val="0"/>
        <w:spacing w:after="320" w:line="400" w:lineRule="atLeast"/>
        <w:jc w:val="left"/>
        <w:rPr>
          <w:rFonts w:cs="Times"/>
          <w:color w:val="000000"/>
          <w:szCs w:val="24"/>
        </w:rPr>
      </w:pPr>
      <w:r w:rsidRPr="0021360F">
        <w:rPr>
          <w:rFonts w:cs="Book Antiqua"/>
          <w:b/>
          <w:bCs/>
          <w:color w:val="000000"/>
          <w:szCs w:val="24"/>
        </w:rPr>
        <w:t xml:space="preserve">Presence in the contract of hardship, </w:t>
      </w:r>
      <w:r w:rsidRPr="0021360F">
        <w:rPr>
          <w:rFonts w:cs="Book Antiqua"/>
          <w:b/>
          <w:bCs/>
          <w:i/>
          <w:iCs/>
          <w:color w:val="000000"/>
          <w:szCs w:val="24"/>
        </w:rPr>
        <w:t>force majeure</w:t>
      </w:r>
      <w:r w:rsidRPr="0021360F">
        <w:rPr>
          <w:rFonts w:cs="Book Antiqua"/>
          <w:b/>
          <w:bCs/>
          <w:color w:val="000000"/>
          <w:szCs w:val="24"/>
        </w:rPr>
        <w:t>, or other similar clauses that clearly allocate the risk to one of the parties</w:t>
      </w:r>
      <w:r w:rsidRPr="0021360F">
        <w:rPr>
          <w:rFonts w:cs="Book Antiqua"/>
          <w:color w:val="000000"/>
          <w:szCs w:val="24"/>
        </w:rPr>
        <w:t>. The courts should interpret these clauses restrictively according to what already applies with the contra proferentem rule in exemption clauses. Here you should notice a few judgments (</w:t>
      </w:r>
      <w:r w:rsidRPr="0021360F">
        <w:rPr>
          <w:rFonts w:cs="Book Antiqua"/>
          <w:i/>
          <w:iCs/>
          <w:color w:val="000000"/>
          <w:szCs w:val="24"/>
        </w:rPr>
        <w:t xml:space="preserve">Metropolitan Water Board v Dick Kerr; The Playa Larga </w:t>
      </w:r>
      <w:r w:rsidRPr="0021360F">
        <w:rPr>
          <w:rFonts w:cs="Book Antiqua"/>
          <w:color w:val="000000"/>
          <w:szCs w:val="24"/>
        </w:rPr>
        <w:t xml:space="preserve">(1983); </w:t>
      </w:r>
      <w:r w:rsidRPr="0021360F">
        <w:rPr>
          <w:rFonts w:cs="Book Antiqua"/>
          <w:i/>
          <w:iCs/>
          <w:color w:val="000000"/>
          <w:szCs w:val="24"/>
        </w:rPr>
        <w:t xml:space="preserve">Staffordshire Area Health Authority v </w:t>
      </w:r>
      <w:r w:rsidRPr="0021360F">
        <w:rPr>
          <w:rFonts w:cs="Book Antiqua"/>
          <w:i/>
          <w:iCs/>
          <w:color w:val="000000"/>
          <w:szCs w:val="24"/>
        </w:rPr>
        <w:lastRenderedPageBreak/>
        <w:t xml:space="preserve">South Staffordshire Waterworks Co </w:t>
      </w:r>
      <w:r w:rsidRPr="0021360F">
        <w:rPr>
          <w:rFonts w:cs="Book Antiqua"/>
          <w:color w:val="000000"/>
          <w:szCs w:val="24"/>
        </w:rPr>
        <w:t xml:space="preserve">(1978); </w:t>
      </w:r>
      <w:r w:rsidRPr="0021360F">
        <w:rPr>
          <w:rFonts w:cs="Book Antiqua"/>
          <w:i/>
          <w:iCs/>
          <w:color w:val="000000"/>
          <w:szCs w:val="24"/>
        </w:rPr>
        <w:t xml:space="preserve">Cosco Bulk Carrier Co Ltd v Team-Up Owning Co Ltd (The Saldanha) </w:t>
      </w:r>
      <w:r w:rsidRPr="0021360F">
        <w:rPr>
          <w:rFonts w:cs="Book Antiqua"/>
          <w:color w:val="000000"/>
          <w:szCs w:val="24"/>
        </w:rPr>
        <w:t xml:space="preserve">(2010) </w:t>
      </w:r>
      <w:r w:rsidRPr="0021360F">
        <w:rPr>
          <w:rFonts w:ascii="MS Mincho" w:eastAsia="MS Mincho" w:hAnsi="MS Mincho" w:cs="MS Mincho"/>
          <w:color w:val="000000"/>
          <w:szCs w:val="24"/>
        </w:rPr>
        <w:t> </w:t>
      </w:r>
    </w:p>
    <w:p w14:paraId="57E1D3C5" w14:textId="77777777" w:rsidR="0021360F" w:rsidRPr="0021360F" w:rsidRDefault="0021360F" w:rsidP="0021360F">
      <w:pPr>
        <w:widowControl w:val="0"/>
        <w:tabs>
          <w:tab w:val="left" w:pos="940"/>
          <w:tab w:val="left" w:pos="1440"/>
        </w:tabs>
        <w:autoSpaceDE w:val="0"/>
        <w:autoSpaceDN w:val="0"/>
        <w:adjustRightInd w:val="0"/>
        <w:spacing w:after="320" w:line="400" w:lineRule="atLeast"/>
        <w:jc w:val="left"/>
        <w:rPr>
          <w:rFonts w:cs="Times"/>
          <w:color w:val="000000"/>
          <w:szCs w:val="24"/>
        </w:rPr>
      </w:pPr>
      <w:r w:rsidRPr="0021360F">
        <w:rPr>
          <w:rFonts w:cs="Book Antiqua"/>
          <w:b/>
          <w:bCs/>
          <w:color w:val="000000"/>
          <w:szCs w:val="24"/>
        </w:rPr>
        <w:t>Risk implied in the contract</w:t>
      </w:r>
      <w:r w:rsidRPr="0021360F">
        <w:rPr>
          <w:rFonts w:cs="Book Antiqua"/>
          <w:color w:val="000000"/>
          <w:szCs w:val="24"/>
        </w:rPr>
        <w:t>. The court will look at the contract and determine that despite the absence of risk allocation clauses, the risk is implicitly allocated to one of the parties due to the nature of the transaction or the risk. See in particular the risk in building transaction (</w:t>
      </w:r>
      <w:r w:rsidRPr="0021360F">
        <w:rPr>
          <w:rFonts w:cs="Book Antiqua"/>
          <w:i/>
          <w:iCs/>
          <w:color w:val="000000"/>
          <w:szCs w:val="24"/>
        </w:rPr>
        <w:t>Davis Contractors v Fareham</w:t>
      </w:r>
      <w:r w:rsidRPr="0021360F">
        <w:rPr>
          <w:rFonts w:cs="Book Antiqua"/>
          <w:color w:val="000000"/>
          <w:szCs w:val="24"/>
        </w:rPr>
        <w:t>), lease contracts, currency and price fluctuations. Important is also to see whether the risk was foreseeable. Only when the risk could not be expected, then, frustration will come into play. Here note the two contrasting judgments (</w:t>
      </w:r>
      <w:r w:rsidRPr="0021360F">
        <w:rPr>
          <w:rFonts w:cs="Book Antiqua"/>
          <w:i/>
          <w:iCs/>
          <w:color w:val="000000"/>
          <w:szCs w:val="24"/>
        </w:rPr>
        <w:t>The Eugenia</w:t>
      </w:r>
      <w:r w:rsidRPr="0021360F">
        <w:rPr>
          <w:rFonts w:cs="Book Antiqua"/>
          <w:color w:val="000000"/>
          <w:szCs w:val="24"/>
        </w:rPr>
        <w:t xml:space="preserve">, and </w:t>
      </w:r>
      <w:r w:rsidRPr="0021360F">
        <w:rPr>
          <w:rFonts w:cs="Book Antiqua"/>
          <w:i/>
          <w:iCs/>
          <w:color w:val="000000"/>
          <w:szCs w:val="24"/>
        </w:rPr>
        <w:t>Walton Harvey Ltd v Walker &amp; Homfrays Ltd</w:t>
      </w:r>
      <w:r w:rsidRPr="0021360F">
        <w:rPr>
          <w:rFonts w:cs="Book Antiqua"/>
          <w:color w:val="000000"/>
          <w:szCs w:val="24"/>
        </w:rPr>
        <w:t xml:space="preserve">) </w:t>
      </w:r>
      <w:r w:rsidRPr="0021360F">
        <w:rPr>
          <w:rFonts w:ascii="MS Mincho" w:eastAsia="MS Mincho" w:hAnsi="MS Mincho" w:cs="MS Mincho"/>
          <w:color w:val="000000"/>
          <w:szCs w:val="24"/>
        </w:rPr>
        <w:t> </w:t>
      </w:r>
    </w:p>
    <w:p w14:paraId="13618129" w14:textId="77777777" w:rsidR="0021360F" w:rsidRDefault="0021360F" w:rsidP="00E32FAC">
      <w:pPr>
        <w:snapToGrid w:val="0"/>
        <w:rPr>
          <w:bCs/>
          <w:szCs w:val="24"/>
          <w:lang w:val="en-US" w:bidi="en-US"/>
        </w:rPr>
      </w:pPr>
    </w:p>
    <w:p w14:paraId="64A85E2D" w14:textId="62A6965E" w:rsidR="009F11A0" w:rsidRDefault="00D614F5" w:rsidP="00E32FAC">
      <w:pPr>
        <w:snapToGrid w:val="0"/>
        <w:rPr>
          <w:bCs/>
          <w:szCs w:val="24"/>
          <w:lang w:val="en-US" w:bidi="en-US"/>
        </w:rPr>
      </w:pPr>
      <w:r>
        <w:rPr>
          <w:bCs/>
          <w:szCs w:val="24"/>
          <w:lang w:val="en-US" w:bidi="en-US"/>
        </w:rPr>
        <w:t>Note that</w:t>
      </w:r>
      <w:r w:rsidR="009F11A0">
        <w:rPr>
          <w:bCs/>
          <w:szCs w:val="24"/>
          <w:lang w:val="en-US" w:bidi="en-US"/>
        </w:rPr>
        <w:t xml:space="preserve"> the courts will not allow frustration to be easily ousted by silence.</w:t>
      </w:r>
    </w:p>
    <w:p w14:paraId="005B4542" w14:textId="2DB3B8BE" w:rsidR="009F11A0" w:rsidRDefault="009F11A0" w:rsidP="009F11A0">
      <w:pPr>
        <w:snapToGrid w:val="0"/>
        <w:ind w:left="720" w:firstLine="720"/>
        <w:rPr>
          <w:szCs w:val="24"/>
        </w:rPr>
      </w:pPr>
      <w:r w:rsidRPr="0015541B">
        <w:rPr>
          <w:i/>
          <w:iCs/>
          <w:szCs w:val="24"/>
        </w:rPr>
        <w:t>The Eugenia</w:t>
      </w:r>
      <w:r w:rsidRPr="0015541B">
        <w:rPr>
          <w:szCs w:val="24"/>
        </w:rPr>
        <w:t xml:space="preserve"> [1964] 2 QB 226</w:t>
      </w:r>
      <w:r>
        <w:rPr>
          <w:szCs w:val="24"/>
        </w:rPr>
        <w:t>, per Lord Denning</w:t>
      </w:r>
    </w:p>
    <w:p w14:paraId="5933A7CA" w14:textId="4EF86C1E" w:rsidR="00C6133F" w:rsidRPr="009F11A0" w:rsidRDefault="009F11A0" w:rsidP="00C6133F">
      <w:pPr>
        <w:snapToGrid w:val="0"/>
        <w:ind w:left="2160"/>
        <w:rPr>
          <w:szCs w:val="24"/>
        </w:rPr>
      </w:pPr>
      <w:r>
        <w:rPr>
          <w:szCs w:val="24"/>
        </w:rPr>
        <w:t>‘</w:t>
      </w:r>
      <w:r w:rsidRPr="009F11A0">
        <w:rPr>
          <w:szCs w:val="24"/>
        </w:rPr>
        <w:t xml:space="preserve">It has frequently been said that the doctrine of frustration only applies when the new situation is </w:t>
      </w:r>
      <w:r w:rsidR="00C16DCF">
        <w:rPr>
          <w:szCs w:val="24"/>
        </w:rPr>
        <w:t>“</w:t>
      </w:r>
      <w:r w:rsidRPr="009F11A0">
        <w:rPr>
          <w:szCs w:val="24"/>
        </w:rPr>
        <w:t>unforeseen</w:t>
      </w:r>
      <w:r w:rsidR="00C16DCF">
        <w:rPr>
          <w:szCs w:val="24"/>
        </w:rPr>
        <w:t>”</w:t>
      </w:r>
      <w:r w:rsidRPr="009F11A0">
        <w:rPr>
          <w:szCs w:val="24"/>
        </w:rPr>
        <w:t xml:space="preserve"> or </w:t>
      </w:r>
      <w:r w:rsidR="00C16DCF">
        <w:rPr>
          <w:szCs w:val="24"/>
        </w:rPr>
        <w:t>“</w:t>
      </w:r>
      <w:r w:rsidRPr="009F11A0">
        <w:rPr>
          <w:szCs w:val="24"/>
        </w:rPr>
        <w:t>unexpected</w:t>
      </w:r>
      <w:r w:rsidR="00C16DCF">
        <w:rPr>
          <w:szCs w:val="24"/>
        </w:rPr>
        <w:t>”</w:t>
      </w:r>
      <w:r w:rsidRPr="009F11A0">
        <w:rPr>
          <w:szCs w:val="24"/>
        </w:rPr>
        <w:t xml:space="preserve"> or </w:t>
      </w:r>
      <w:r w:rsidR="00C16DCF">
        <w:rPr>
          <w:szCs w:val="24"/>
        </w:rPr>
        <w:t>“</w:t>
      </w:r>
      <w:r w:rsidRPr="009F11A0">
        <w:rPr>
          <w:szCs w:val="24"/>
        </w:rPr>
        <w:t>uncontemplated</w:t>
      </w:r>
      <w:r w:rsidR="00C16DCF">
        <w:rPr>
          <w:szCs w:val="24"/>
        </w:rPr>
        <w:t>”</w:t>
      </w:r>
      <w:r w:rsidRPr="009F11A0">
        <w:rPr>
          <w:szCs w:val="24"/>
        </w:rPr>
        <w:t>, as if that were an essential feature. But it is not so. The only thing that is essential is that the parties should have made no provision for it in their contract</w:t>
      </w:r>
      <w:r w:rsidR="00C6133F">
        <w:rPr>
          <w:szCs w:val="24"/>
        </w:rPr>
        <w:t xml:space="preserve">. </w:t>
      </w:r>
      <w:r w:rsidR="00C6133F" w:rsidRPr="00C6133F">
        <w:rPr>
          <w:szCs w:val="24"/>
        </w:rPr>
        <w:t xml:space="preserve">The only relevance of it being </w:t>
      </w:r>
      <w:r w:rsidR="00C6133F">
        <w:rPr>
          <w:szCs w:val="24"/>
        </w:rPr>
        <w:t>“</w:t>
      </w:r>
      <w:r w:rsidR="00C6133F" w:rsidRPr="00C6133F">
        <w:rPr>
          <w:szCs w:val="24"/>
        </w:rPr>
        <w:t>unforeseen</w:t>
      </w:r>
      <w:r w:rsidR="00C6133F">
        <w:rPr>
          <w:szCs w:val="24"/>
        </w:rPr>
        <w:t>”</w:t>
      </w:r>
      <w:r w:rsidR="00C6133F" w:rsidRPr="00C6133F">
        <w:rPr>
          <w:szCs w:val="24"/>
        </w:rPr>
        <w:t xml:space="preserve"> is this: If the parties did not foresee anything of the kind happening, you can readily infer they have made no provision for it: whereas, if they did foresee it, you would expect them to make provision for it. But cases have occurred where the parties have foreseen the danger ahead, and yet made no provision for it in the contract.</w:t>
      </w:r>
      <w:r w:rsidR="00C6133F">
        <w:rPr>
          <w:szCs w:val="24"/>
        </w:rPr>
        <w:t>’</w:t>
      </w:r>
    </w:p>
    <w:p w14:paraId="030D42B7" w14:textId="04A32039" w:rsidR="00BF2B98" w:rsidRDefault="00BF2B98" w:rsidP="00E32FAC">
      <w:pPr>
        <w:snapToGrid w:val="0"/>
        <w:rPr>
          <w:bCs/>
          <w:szCs w:val="24"/>
          <w:lang w:val="en-US" w:bidi="en-US"/>
        </w:rPr>
      </w:pPr>
    </w:p>
    <w:p w14:paraId="47C34A3E" w14:textId="2BE38F08" w:rsidR="00CA56E4" w:rsidRPr="00D614F5" w:rsidRDefault="00BF2B98" w:rsidP="00E32FAC">
      <w:pPr>
        <w:snapToGrid w:val="0"/>
        <w:rPr>
          <w:b/>
          <w:szCs w:val="24"/>
          <w:lang w:val="en-US" w:bidi="en-US"/>
        </w:rPr>
      </w:pPr>
      <w:r w:rsidRPr="00BF2B98">
        <w:rPr>
          <w:b/>
          <w:szCs w:val="24"/>
          <w:lang w:val="en-US" w:bidi="en-US"/>
        </w:rPr>
        <w:t>Fault</w:t>
      </w:r>
    </w:p>
    <w:p w14:paraId="6E2E1AB3" w14:textId="104162B1" w:rsidR="009D3014" w:rsidRPr="003D57FA" w:rsidRDefault="003D57FA" w:rsidP="003D57FA">
      <w:pPr>
        <w:widowControl w:val="0"/>
        <w:tabs>
          <w:tab w:val="left" w:pos="220"/>
          <w:tab w:val="left" w:pos="720"/>
        </w:tabs>
        <w:autoSpaceDE w:val="0"/>
        <w:autoSpaceDN w:val="0"/>
        <w:adjustRightInd w:val="0"/>
        <w:spacing w:after="320" w:line="400" w:lineRule="atLeast"/>
        <w:jc w:val="left"/>
        <w:rPr>
          <w:rFonts w:ascii="Times" w:hAnsi="Times" w:cs="Times"/>
          <w:color w:val="000000"/>
          <w:szCs w:val="24"/>
        </w:rPr>
      </w:pPr>
      <w:r w:rsidRPr="003D57FA">
        <w:rPr>
          <w:rFonts w:cs="Book Antiqua"/>
          <w:b/>
          <w:bCs/>
          <w:color w:val="000000"/>
          <w:szCs w:val="24"/>
        </w:rPr>
        <w:t xml:space="preserve">Frustration caused or co-caused by one of the parties (self-induced frustration). </w:t>
      </w:r>
      <w:r w:rsidRPr="003D57FA">
        <w:rPr>
          <w:rFonts w:cs="Book Antiqua"/>
          <w:color w:val="000000"/>
          <w:szCs w:val="24"/>
        </w:rPr>
        <w:t xml:space="preserve">The complainant must prove that the frustrating event was self- induced. The key case is </w:t>
      </w:r>
      <w:r w:rsidRPr="0015541B">
        <w:rPr>
          <w:i/>
          <w:iCs/>
          <w:szCs w:val="24"/>
        </w:rPr>
        <w:t>The Super Servant Two</w:t>
      </w:r>
      <w:r w:rsidRPr="0015541B">
        <w:rPr>
          <w:szCs w:val="24"/>
        </w:rPr>
        <w:t xml:space="preserve"> [1990] 1 Lloyd’s Rep 1</w:t>
      </w:r>
      <w:r>
        <w:rPr>
          <w:szCs w:val="24"/>
        </w:rPr>
        <w:t xml:space="preserve">, </w:t>
      </w:r>
      <w:r w:rsidRPr="003D57FA">
        <w:rPr>
          <w:rFonts w:cs="Book Antiqua"/>
          <w:color w:val="000000"/>
          <w:szCs w:val="24"/>
        </w:rPr>
        <w:t xml:space="preserve">which laid out three categories of self-induced frustration: </w:t>
      </w:r>
      <w:r w:rsidRPr="003D57FA">
        <w:rPr>
          <w:rFonts w:ascii="MS Mincho" w:eastAsia="MS Mincho" w:hAnsi="MS Mincho" w:cs="MS Mincho"/>
          <w:color w:val="000000"/>
          <w:szCs w:val="24"/>
        </w:rPr>
        <w:t> </w:t>
      </w:r>
    </w:p>
    <w:p w14:paraId="60A535B9" w14:textId="79C33557" w:rsidR="009D3014" w:rsidRDefault="009D3014" w:rsidP="009D3014">
      <w:pPr>
        <w:snapToGrid w:val="0"/>
        <w:ind w:firstLine="720"/>
        <w:rPr>
          <w:szCs w:val="24"/>
        </w:rPr>
      </w:pPr>
      <w:r>
        <w:rPr>
          <w:szCs w:val="24"/>
        </w:rPr>
        <w:t>Hobhouse J</w:t>
      </w:r>
    </w:p>
    <w:p w14:paraId="3955CAB4" w14:textId="4415C9C0" w:rsidR="009D3014" w:rsidRPr="009D3014" w:rsidRDefault="009D3014" w:rsidP="009D3014">
      <w:pPr>
        <w:snapToGrid w:val="0"/>
        <w:ind w:firstLine="720"/>
        <w:rPr>
          <w:szCs w:val="24"/>
          <w:u w:val="single"/>
        </w:rPr>
      </w:pPr>
      <w:r>
        <w:rPr>
          <w:szCs w:val="24"/>
        </w:rPr>
        <w:tab/>
      </w:r>
      <w:r w:rsidRPr="009D3014">
        <w:rPr>
          <w:szCs w:val="24"/>
          <w:u w:val="single"/>
        </w:rPr>
        <w:t>Three categories:</w:t>
      </w:r>
    </w:p>
    <w:p w14:paraId="3DBDB2A8" w14:textId="2F02BD9F" w:rsidR="009D3014" w:rsidRPr="009D3014" w:rsidRDefault="009D3014" w:rsidP="009D3014">
      <w:pPr>
        <w:pStyle w:val="ListParagraph"/>
        <w:numPr>
          <w:ilvl w:val="0"/>
          <w:numId w:val="22"/>
        </w:numPr>
        <w:snapToGrid w:val="0"/>
        <w:rPr>
          <w:bCs/>
          <w:szCs w:val="24"/>
        </w:rPr>
      </w:pPr>
      <w:r w:rsidRPr="009D3014">
        <w:rPr>
          <w:bCs/>
          <w:szCs w:val="24"/>
        </w:rPr>
        <w:t>Breach of contract</w:t>
      </w:r>
    </w:p>
    <w:p w14:paraId="47611222" w14:textId="3C76A773" w:rsidR="009D3014" w:rsidRPr="009D3014" w:rsidRDefault="009D3014" w:rsidP="009D3014">
      <w:pPr>
        <w:pStyle w:val="ListParagraph"/>
        <w:numPr>
          <w:ilvl w:val="0"/>
          <w:numId w:val="22"/>
        </w:numPr>
        <w:snapToGrid w:val="0"/>
        <w:rPr>
          <w:bCs/>
          <w:szCs w:val="24"/>
        </w:rPr>
      </w:pPr>
      <w:r w:rsidRPr="009D3014">
        <w:rPr>
          <w:bCs/>
          <w:szCs w:val="24"/>
        </w:rPr>
        <w:lastRenderedPageBreak/>
        <w:t>Anticipatory breach of contract</w:t>
      </w:r>
    </w:p>
    <w:p w14:paraId="720171C6" w14:textId="77777777" w:rsidR="009D3014" w:rsidRPr="009D3014" w:rsidRDefault="009D3014" w:rsidP="009D3014">
      <w:pPr>
        <w:pStyle w:val="ListParagraph"/>
        <w:numPr>
          <w:ilvl w:val="0"/>
          <w:numId w:val="22"/>
        </w:numPr>
        <w:snapToGrid w:val="0"/>
        <w:rPr>
          <w:bCs/>
          <w:szCs w:val="24"/>
        </w:rPr>
      </w:pPr>
      <w:r w:rsidRPr="009D3014">
        <w:rPr>
          <w:bCs/>
          <w:szCs w:val="24"/>
        </w:rPr>
        <w:t>Power to elect</w:t>
      </w:r>
    </w:p>
    <w:p w14:paraId="57ECC4F1" w14:textId="314C3009" w:rsidR="009D3014" w:rsidRDefault="009D3014" w:rsidP="00F46BED">
      <w:pPr>
        <w:snapToGrid w:val="0"/>
        <w:rPr>
          <w:bCs/>
          <w:szCs w:val="24"/>
          <w:lang w:val="en-US" w:bidi="en-US"/>
        </w:rPr>
      </w:pPr>
    </w:p>
    <w:p w14:paraId="52DBA4FB" w14:textId="49A2A937" w:rsidR="009D3014" w:rsidRDefault="009D3014" w:rsidP="006D66F0">
      <w:pPr>
        <w:snapToGrid w:val="0"/>
        <w:rPr>
          <w:bCs/>
          <w:szCs w:val="24"/>
          <w:lang w:val="en-US" w:bidi="en-US"/>
        </w:rPr>
      </w:pPr>
      <w:r w:rsidRPr="009D3014">
        <w:rPr>
          <w:bCs/>
          <w:i/>
          <w:iCs/>
          <w:szCs w:val="24"/>
          <w:lang w:val="en-US" w:bidi="en-US"/>
        </w:rPr>
        <w:t>Joseph Constantine Steamship Line Ltd v Imperial Smelting Corporation Ltd</w:t>
      </w:r>
      <w:r w:rsidR="00EC5DC9">
        <w:rPr>
          <w:bCs/>
          <w:i/>
          <w:iCs/>
          <w:szCs w:val="24"/>
          <w:lang w:val="en-US" w:bidi="en-US"/>
        </w:rPr>
        <w:t xml:space="preserve"> </w:t>
      </w:r>
      <w:r w:rsidR="00EC5DC9" w:rsidRPr="00EC5DC9">
        <w:rPr>
          <w:bCs/>
          <w:szCs w:val="24"/>
          <w:lang w:val="en-US" w:bidi="en-US"/>
        </w:rPr>
        <w:t>[1942] AC 154</w:t>
      </w:r>
      <w:r w:rsidRPr="00EC5DC9">
        <w:rPr>
          <w:bCs/>
          <w:szCs w:val="24"/>
          <w:lang w:val="en-US" w:bidi="en-US"/>
        </w:rPr>
        <w:t xml:space="preserve">, </w:t>
      </w:r>
      <w:r>
        <w:rPr>
          <w:bCs/>
          <w:szCs w:val="24"/>
          <w:lang w:val="en-US" w:bidi="en-US"/>
        </w:rPr>
        <w:t>per</w:t>
      </w:r>
      <w:r w:rsidRPr="009D3014">
        <w:rPr>
          <w:bCs/>
          <w:szCs w:val="24"/>
          <w:lang w:val="en-US" w:bidi="en-US"/>
        </w:rPr>
        <w:t xml:space="preserve"> Lord Russell</w:t>
      </w:r>
      <w:r w:rsidR="00EC5DC9">
        <w:rPr>
          <w:bCs/>
          <w:szCs w:val="24"/>
          <w:lang w:val="en-US" w:bidi="en-US"/>
        </w:rPr>
        <w:t xml:space="preserve"> (</w:t>
      </w:r>
      <w:r w:rsidR="00EC5DC9" w:rsidRPr="00EC5DC9">
        <w:rPr>
          <w:bCs/>
          <w:szCs w:val="24"/>
          <w:lang w:val="en-US" w:bidi="en-US"/>
        </w:rPr>
        <w:t xml:space="preserve">on the kind or degree of fault which might </w:t>
      </w:r>
      <w:r w:rsidR="009B5A62">
        <w:rPr>
          <w:bCs/>
          <w:szCs w:val="24"/>
          <w:lang w:val="en-US" w:bidi="en-US"/>
        </w:rPr>
        <w:t>prevent</w:t>
      </w:r>
      <w:r w:rsidR="00EC5DC9" w:rsidRPr="00EC5DC9">
        <w:rPr>
          <w:bCs/>
          <w:szCs w:val="24"/>
          <w:lang w:val="en-US" w:bidi="en-US"/>
        </w:rPr>
        <w:t xml:space="preserve"> a party from relying on </w:t>
      </w:r>
      <w:r w:rsidR="009B5A62">
        <w:rPr>
          <w:bCs/>
          <w:szCs w:val="24"/>
          <w:lang w:val="en-US" w:bidi="en-US"/>
        </w:rPr>
        <w:t>the doctrine of</w:t>
      </w:r>
      <w:r w:rsidR="00EC5DC9" w:rsidRPr="00EC5DC9">
        <w:rPr>
          <w:bCs/>
          <w:szCs w:val="24"/>
          <w:lang w:val="en-US" w:bidi="en-US"/>
        </w:rPr>
        <w:t xml:space="preserve"> frustration</w:t>
      </w:r>
      <w:r w:rsidR="00EC5DC9">
        <w:rPr>
          <w:bCs/>
          <w:szCs w:val="24"/>
          <w:lang w:val="en-US" w:bidi="en-US"/>
        </w:rPr>
        <w:t>)</w:t>
      </w:r>
    </w:p>
    <w:p w14:paraId="058510F7" w14:textId="63D098E9" w:rsidR="009D3014" w:rsidRPr="009D3014" w:rsidRDefault="009D3014" w:rsidP="006D66F0">
      <w:pPr>
        <w:snapToGrid w:val="0"/>
        <w:ind w:left="720"/>
        <w:rPr>
          <w:bCs/>
          <w:szCs w:val="24"/>
          <w:lang w:bidi="en-US"/>
        </w:rPr>
      </w:pPr>
      <w:r>
        <w:rPr>
          <w:bCs/>
          <w:szCs w:val="24"/>
          <w:lang w:val="en-US" w:bidi="en-US"/>
        </w:rPr>
        <w:t>‘</w:t>
      </w:r>
      <w:r w:rsidRPr="009D3014">
        <w:rPr>
          <w:bCs/>
          <w:szCs w:val="24"/>
          <w:lang w:val="en-US" w:bidi="en-US"/>
        </w:rPr>
        <w:t>The possible varieties are infinite, and can range from the criminality of the scuttler who opens the sea-cocks and sinks his ship, to the thoughtlessness of the prima donna who sits in a draught and loses her voice. I wish to guard against the supposition that every destruction of corpus for which a contractor can be said, to some extent or in some sense, to be responsible, necessarily involves that the resultant frustration is self-induced within the meaning of the phrase.</w:t>
      </w:r>
      <w:r>
        <w:rPr>
          <w:bCs/>
          <w:szCs w:val="24"/>
          <w:lang w:val="en-US" w:bidi="en-US"/>
        </w:rPr>
        <w:t>’</w:t>
      </w:r>
    </w:p>
    <w:p w14:paraId="4DDB87CC" w14:textId="77777777" w:rsidR="009D3014" w:rsidRDefault="009D3014" w:rsidP="009D3014">
      <w:pPr>
        <w:snapToGrid w:val="0"/>
        <w:ind w:left="2160"/>
        <w:rPr>
          <w:bCs/>
          <w:szCs w:val="24"/>
          <w:lang w:val="en-US" w:bidi="en-US"/>
        </w:rPr>
      </w:pPr>
    </w:p>
    <w:p w14:paraId="593CFCC6" w14:textId="241F0108" w:rsidR="00BF2B98" w:rsidRPr="00276E9D" w:rsidRDefault="00BF2B98" w:rsidP="009D3014">
      <w:pPr>
        <w:snapToGrid w:val="0"/>
        <w:rPr>
          <w:b/>
          <w:bCs/>
          <w:iCs/>
          <w:szCs w:val="24"/>
          <w:lang w:val="en-US" w:bidi="en-US"/>
        </w:rPr>
      </w:pPr>
      <w:r w:rsidRPr="00276E9D">
        <w:rPr>
          <w:b/>
          <w:bCs/>
          <w:iCs/>
          <w:szCs w:val="24"/>
          <w:lang w:val="en-US" w:bidi="en-US"/>
        </w:rPr>
        <w:t>Power to elect</w:t>
      </w:r>
    </w:p>
    <w:p w14:paraId="53B64EF0" w14:textId="54774435" w:rsidR="00B94A8F" w:rsidRPr="00276E9D" w:rsidRDefault="00B94A8F" w:rsidP="00B94A8F">
      <w:pPr>
        <w:snapToGrid w:val="0"/>
        <w:rPr>
          <w:szCs w:val="24"/>
        </w:rPr>
      </w:pPr>
      <w:r w:rsidRPr="00B94A8F">
        <w:rPr>
          <w:i/>
          <w:iCs/>
          <w:szCs w:val="24"/>
        </w:rPr>
        <w:t>Maritime National Fish Ltd v Ocean Trawlers Ltd</w:t>
      </w:r>
      <w:r w:rsidRPr="00B94A8F">
        <w:rPr>
          <w:szCs w:val="24"/>
        </w:rPr>
        <w:t xml:space="preserve"> [1935] AC 524</w:t>
      </w:r>
    </w:p>
    <w:p w14:paraId="7CDBFACE" w14:textId="13FF23BC" w:rsidR="00B94A8F" w:rsidRPr="00B94A8F" w:rsidRDefault="00B94A8F" w:rsidP="00B94A8F">
      <w:pPr>
        <w:snapToGrid w:val="0"/>
        <w:rPr>
          <w:szCs w:val="24"/>
        </w:rPr>
      </w:pPr>
      <w:r w:rsidRPr="00B94A8F">
        <w:rPr>
          <w:i/>
          <w:iCs/>
          <w:szCs w:val="24"/>
        </w:rPr>
        <w:t>The Super Servant Two</w:t>
      </w:r>
      <w:r w:rsidRPr="00B94A8F">
        <w:rPr>
          <w:szCs w:val="24"/>
        </w:rPr>
        <w:t xml:space="preserve"> [1990] 1 Lloyd’s Rep 1</w:t>
      </w:r>
    </w:p>
    <w:p w14:paraId="143DD109" w14:textId="77777777" w:rsidR="00B94A8F" w:rsidRDefault="00B94A8F" w:rsidP="00E32FAC">
      <w:pPr>
        <w:snapToGrid w:val="0"/>
        <w:rPr>
          <w:bCs/>
          <w:szCs w:val="24"/>
          <w:lang w:val="en-US" w:bidi="en-US"/>
        </w:rPr>
      </w:pPr>
    </w:p>
    <w:p w14:paraId="3EB6E4BD" w14:textId="77777777" w:rsidR="00BF2B98" w:rsidRPr="00E32FAC" w:rsidRDefault="00BF2B98" w:rsidP="00E32FAC">
      <w:pPr>
        <w:snapToGrid w:val="0"/>
        <w:rPr>
          <w:bCs/>
          <w:szCs w:val="24"/>
          <w:lang w:val="en-US" w:bidi="en-US"/>
        </w:rPr>
      </w:pPr>
    </w:p>
    <w:p w14:paraId="162702C8" w14:textId="4AB1C337" w:rsidR="00665EA9" w:rsidRPr="008C6132" w:rsidRDefault="00CA56E4" w:rsidP="008C6132">
      <w:pPr>
        <w:snapToGrid w:val="0"/>
        <w:rPr>
          <w:b/>
          <w:szCs w:val="24"/>
          <w:u w:val="single"/>
          <w:lang w:val="en-US"/>
        </w:rPr>
      </w:pPr>
      <w:r>
        <w:rPr>
          <w:b/>
          <w:szCs w:val="24"/>
          <w:u w:val="single"/>
          <w:lang w:val="en-US"/>
        </w:rPr>
        <w:t>4</w:t>
      </w:r>
      <w:r w:rsidR="00511DED" w:rsidRPr="00511DED">
        <w:rPr>
          <w:b/>
          <w:szCs w:val="24"/>
          <w:u w:val="single"/>
          <w:lang w:val="en-US"/>
        </w:rPr>
        <w:t>. Frustrating Circumstances</w:t>
      </w:r>
      <w:r w:rsidR="00665EA9">
        <w:rPr>
          <w:rFonts w:ascii="MS Mincho" w:eastAsia="MS Mincho" w:hAnsi="MS Mincho" w:cs="MS Mincho"/>
          <w:color w:val="000000"/>
          <w:sz w:val="32"/>
          <w:szCs w:val="32"/>
        </w:rPr>
        <w:t> </w:t>
      </w:r>
    </w:p>
    <w:p w14:paraId="6D8D1FA0" w14:textId="6C748ED7" w:rsidR="00511DED" w:rsidRDefault="00511DED" w:rsidP="00E32FAC">
      <w:pPr>
        <w:snapToGrid w:val="0"/>
        <w:rPr>
          <w:bCs/>
          <w:szCs w:val="24"/>
          <w:lang w:val="en-US"/>
        </w:rPr>
      </w:pPr>
    </w:p>
    <w:p w14:paraId="4E98B535" w14:textId="0C0BCABC" w:rsidR="00180F93" w:rsidRPr="00665EA9" w:rsidRDefault="00180F93" w:rsidP="00E32FAC">
      <w:pPr>
        <w:snapToGrid w:val="0"/>
        <w:rPr>
          <w:b/>
          <w:bCs/>
          <w:szCs w:val="24"/>
          <w:lang w:val="en-US"/>
        </w:rPr>
      </w:pPr>
      <w:r w:rsidRPr="00665EA9">
        <w:rPr>
          <w:b/>
          <w:bCs/>
          <w:szCs w:val="24"/>
          <w:lang w:val="en-US"/>
        </w:rPr>
        <w:t>‘Radical change in the obligation’</w:t>
      </w:r>
    </w:p>
    <w:p w14:paraId="27535B14" w14:textId="77777777" w:rsidR="00180F93" w:rsidRDefault="00180F93" w:rsidP="00E32FAC">
      <w:pPr>
        <w:snapToGrid w:val="0"/>
        <w:rPr>
          <w:bCs/>
          <w:szCs w:val="24"/>
          <w:lang w:val="en-US"/>
        </w:rPr>
      </w:pPr>
    </w:p>
    <w:p w14:paraId="3401C0E1" w14:textId="2883713E" w:rsidR="00D824F2" w:rsidRDefault="009C65B0" w:rsidP="00E32FAC">
      <w:pPr>
        <w:snapToGrid w:val="0"/>
        <w:rPr>
          <w:szCs w:val="24"/>
        </w:rPr>
      </w:pPr>
      <w:r w:rsidRPr="0015541B">
        <w:rPr>
          <w:i/>
          <w:iCs/>
          <w:szCs w:val="24"/>
        </w:rPr>
        <w:t>National Carriers v Panalpina</w:t>
      </w:r>
      <w:r>
        <w:rPr>
          <w:i/>
          <w:iCs/>
          <w:szCs w:val="24"/>
        </w:rPr>
        <w:t xml:space="preserve"> (Northern) Ltd</w:t>
      </w:r>
      <w:r w:rsidRPr="0015541B">
        <w:rPr>
          <w:szCs w:val="24"/>
        </w:rPr>
        <w:t xml:space="preserve"> [1981] </w:t>
      </w:r>
      <w:r>
        <w:rPr>
          <w:szCs w:val="24"/>
        </w:rPr>
        <w:t>AC 675</w:t>
      </w:r>
    </w:p>
    <w:p w14:paraId="6393BB2B" w14:textId="4E86E26D" w:rsidR="00D824F2" w:rsidRDefault="00D824F2" w:rsidP="00D824F2">
      <w:pPr>
        <w:snapToGrid w:val="0"/>
        <w:ind w:left="720"/>
        <w:rPr>
          <w:bCs/>
          <w:szCs w:val="24"/>
          <w:lang w:val="en-US"/>
        </w:rPr>
      </w:pPr>
      <w:r>
        <w:t>‘</w:t>
      </w:r>
      <w:r w:rsidRPr="00720110">
        <w:t xml:space="preserve">[W]hether a supervening event is a frustrating event or not is, in a wide variety </w:t>
      </w:r>
      <w:r>
        <w:t>of cases, a question of degree</w:t>
      </w:r>
      <w:r w:rsidR="004E74E2">
        <w:t>.</w:t>
      </w:r>
      <w:r>
        <w:t>’</w:t>
      </w:r>
    </w:p>
    <w:p w14:paraId="0AD7ACDA" w14:textId="77777777" w:rsidR="00D824F2" w:rsidRDefault="00D824F2" w:rsidP="00127250">
      <w:pPr>
        <w:rPr>
          <w:lang w:val="en-US"/>
        </w:rPr>
      </w:pPr>
    </w:p>
    <w:p w14:paraId="42BD4024" w14:textId="6A1DA920" w:rsidR="00127250" w:rsidRPr="00B554E0" w:rsidRDefault="00D94EDD" w:rsidP="00127250">
      <w:pPr>
        <w:rPr>
          <w:u w:val="single"/>
        </w:rPr>
      </w:pPr>
      <w:r w:rsidRPr="00B554E0">
        <w:rPr>
          <w:u w:val="single"/>
        </w:rPr>
        <w:t>Three overlapping categories:</w:t>
      </w:r>
    </w:p>
    <w:p w14:paraId="01CCC118" w14:textId="5505AF5F" w:rsidR="00D94EDD" w:rsidRDefault="00D94EDD" w:rsidP="00D94EDD">
      <w:pPr>
        <w:pStyle w:val="ListParagraph"/>
        <w:numPr>
          <w:ilvl w:val="0"/>
          <w:numId w:val="18"/>
        </w:numPr>
      </w:pPr>
      <w:r>
        <w:t>legal impossibility</w:t>
      </w:r>
    </w:p>
    <w:p w14:paraId="5625A8AD" w14:textId="52DD29F3" w:rsidR="00D94EDD" w:rsidRDefault="00D94EDD" w:rsidP="00D94EDD">
      <w:pPr>
        <w:pStyle w:val="ListParagraph"/>
        <w:numPr>
          <w:ilvl w:val="0"/>
          <w:numId w:val="18"/>
        </w:numPr>
      </w:pPr>
      <w:r>
        <w:t>physical impossibility</w:t>
      </w:r>
    </w:p>
    <w:p w14:paraId="099F1E2E" w14:textId="19DAAF14" w:rsidR="00D94EDD" w:rsidRDefault="00D94EDD" w:rsidP="00D94EDD">
      <w:pPr>
        <w:pStyle w:val="ListParagraph"/>
        <w:numPr>
          <w:ilvl w:val="0"/>
          <w:numId w:val="18"/>
        </w:numPr>
      </w:pPr>
      <w:r>
        <w:t>impossibility of purpose</w:t>
      </w:r>
    </w:p>
    <w:p w14:paraId="1EE181D6" w14:textId="4E89FE98" w:rsidR="00127250" w:rsidRDefault="00127250" w:rsidP="00127250"/>
    <w:p w14:paraId="1EF8F209" w14:textId="77777777" w:rsidR="00C56EF8" w:rsidRPr="00A267E0" w:rsidRDefault="00C56EF8" w:rsidP="00127250"/>
    <w:p w14:paraId="2FCBA0AB" w14:textId="49F4218E" w:rsidR="00127250" w:rsidRPr="00ED0508" w:rsidRDefault="00ED0508">
      <w:pPr>
        <w:rPr>
          <w:b/>
          <w:bCs/>
        </w:rPr>
      </w:pPr>
      <w:r w:rsidRPr="00ED0508">
        <w:rPr>
          <w:b/>
          <w:bCs/>
        </w:rPr>
        <w:t>Legal Impossibility</w:t>
      </w:r>
    </w:p>
    <w:p w14:paraId="7449E00C" w14:textId="28EA08C3" w:rsidR="00F42719" w:rsidRPr="00F42719" w:rsidRDefault="006018B2" w:rsidP="00F42719">
      <w:pPr>
        <w:widowControl w:val="0"/>
        <w:autoSpaceDE w:val="0"/>
        <w:autoSpaceDN w:val="0"/>
        <w:adjustRightInd w:val="0"/>
        <w:spacing w:after="240" w:line="400" w:lineRule="atLeast"/>
        <w:jc w:val="left"/>
        <w:rPr>
          <w:rFonts w:cs="Book Antiqua"/>
          <w:color w:val="000000"/>
          <w:szCs w:val="24"/>
        </w:rPr>
      </w:pPr>
      <w:r w:rsidRPr="006018B2">
        <w:rPr>
          <w:rFonts w:cs="Book Antiqua"/>
          <w:color w:val="000000"/>
          <w:szCs w:val="24"/>
        </w:rPr>
        <w:lastRenderedPageBreak/>
        <w:t xml:space="preserve">A supervening legislation or government intervention makes the performance of the contract impossible or irrelevant or sensibly more difficult. </w:t>
      </w:r>
      <w:r w:rsidR="00F42719" w:rsidRPr="00F42719">
        <w:rPr>
          <w:rFonts w:cs="Book Antiqua"/>
          <w:color w:val="000000"/>
          <w:szCs w:val="24"/>
        </w:rPr>
        <w:t>The case l</w:t>
      </w:r>
      <w:r w:rsidR="00F42719">
        <w:rPr>
          <w:rFonts w:cs="Book Antiqua"/>
          <w:color w:val="000000"/>
          <w:szCs w:val="24"/>
        </w:rPr>
        <w:t xml:space="preserve">aw envisages a few scenarios. </w:t>
      </w:r>
      <w:r w:rsidR="00F42719" w:rsidRPr="00F42719">
        <w:rPr>
          <w:rFonts w:cs="Book Antiqua"/>
          <w:color w:val="000000"/>
          <w:szCs w:val="24"/>
        </w:rPr>
        <w:t xml:space="preserve">These cases involve events such as declarations of war, requisition of property, but also less unusual government measures. </w:t>
      </w:r>
    </w:p>
    <w:p w14:paraId="56648AF0" w14:textId="2AA3F7A8" w:rsidR="00F42719" w:rsidRPr="006C2649" w:rsidRDefault="00F42719" w:rsidP="006C2649">
      <w:pPr>
        <w:pStyle w:val="ListParagraph"/>
        <w:numPr>
          <w:ilvl w:val="0"/>
          <w:numId w:val="25"/>
        </w:numPr>
        <w:snapToGrid w:val="0"/>
        <w:rPr>
          <w:szCs w:val="24"/>
        </w:rPr>
      </w:pPr>
      <w:r w:rsidRPr="00F42719">
        <w:rPr>
          <w:i/>
          <w:iCs/>
          <w:szCs w:val="24"/>
        </w:rPr>
        <w:t>Metropolitan Water Board v Dick Kerr and Co Ltd</w:t>
      </w:r>
      <w:r w:rsidRPr="00F42719">
        <w:rPr>
          <w:szCs w:val="24"/>
        </w:rPr>
        <w:t xml:space="preserve"> [1918] AC 119</w:t>
      </w:r>
      <w:r w:rsidRPr="00F42719">
        <w:rPr>
          <w:szCs w:val="24"/>
        </w:rPr>
        <w:t xml:space="preserve"> </w:t>
      </w:r>
      <w:r w:rsidRPr="00F42719">
        <w:rPr>
          <w:color w:val="000000"/>
          <w:szCs w:val="24"/>
        </w:rPr>
        <w:t xml:space="preserve">– construction of a water reservoir was stopped following order by the Ministry of Munition during WWI. </w:t>
      </w:r>
      <w:r w:rsidRPr="00F42719">
        <w:rPr>
          <w:rFonts w:ascii="MS Mincho" w:eastAsia="MS Mincho" w:hAnsi="MS Mincho" w:cs="MS Mincho"/>
          <w:color w:val="000000"/>
          <w:szCs w:val="24"/>
        </w:rPr>
        <w:t> </w:t>
      </w:r>
    </w:p>
    <w:p w14:paraId="1AE359C9" w14:textId="77777777" w:rsidR="00F42719" w:rsidRPr="00F42719" w:rsidRDefault="00F42719" w:rsidP="00F42719">
      <w:pPr>
        <w:widowControl w:val="0"/>
        <w:numPr>
          <w:ilvl w:val="0"/>
          <w:numId w:val="25"/>
        </w:numPr>
        <w:tabs>
          <w:tab w:val="left" w:pos="220"/>
          <w:tab w:val="left" w:pos="720"/>
        </w:tabs>
        <w:autoSpaceDE w:val="0"/>
        <w:autoSpaceDN w:val="0"/>
        <w:adjustRightInd w:val="0"/>
        <w:spacing w:after="320" w:line="400" w:lineRule="atLeast"/>
        <w:rPr>
          <w:rFonts w:ascii="Times" w:hAnsi="Times" w:cs="Times"/>
          <w:color w:val="000000"/>
          <w:szCs w:val="24"/>
        </w:rPr>
      </w:pPr>
      <w:r w:rsidRPr="00F42719">
        <w:rPr>
          <w:rFonts w:cs="Book Antiqua"/>
          <w:i/>
          <w:iCs/>
          <w:color w:val="000000"/>
          <w:szCs w:val="24"/>
        </w:rPr>
        <w:t xml:space="preserve">Amalgamated Investment and Property Co Ltd v John Walker &amp; Sons </w:t>
      </w:r>
      <w:r w:rsidRPr="00F42719">
        <w:rPr>
          <w:rFonts w:cs="Book Antiqua"/>
          <w:color w:val="000000"/>
          <w:szCs w:val="24"/>
        </w:rPr>
        <w:t xml:space="preserve">[1976] </w:t>
      </w:r>
      <w:r w:rsidRPr="00F42719">
        <w:rPr>
          <w:rFonts w:ascii="MS Mincho" w:eastAsia="MS Mincho" w:hAnsi="MS Mincho" w:cs="MS Mincho"/>
          <w:color w:val="000000"/>
          <w:szCs w:val="24"/>
        </w:rPr>
        <w:t> </w:t>
      </w:r>
    </w:p>
    <w:p w14:paraId="3C194888" w14:textId="77777777" w:rsidR="00F42719" w:rsidRPr="00F42719" w:rsidRDefault="00F42719" w:rsidP="00F42719">
      <w:pPr>
        <w:widowControl w:val="0"/>
        <w:numPr>
          <w:ilvl w:val="0"/>
          <w:numId w:val="25"/>
        </w:numPr>
        <w:tabs>
          <w:tab w:val="left" w:pos="220"/>
          <w:tab w:val="left" w:pos="720"/>
        </w:tabs>
        <w:autoSpaceDE w:val="0"/>
        <w:autoSpaceDN w:val="0"/>
        <w:adjustRightInd w:val="0"/>
        <w:spacing w:after="320" w:line="400" w:lineRule="atLeast"/>
        <w:rPr>
          <w:rFonts w:ascii="Times" w:hAnsi="Times" w:cs="Times"/>
          <w:color w:val="000000"/>
          <w:szCs w:val="24"/>
        </w:rPr>
      </w:pPr>
      <w:r w:rsidRPr="00F42719">
        <w:rPr>
          <w:rFonts w:cs="Book Antiqua"/>
          <w:i/>
          <w:iCs/>
          <w:color w:val="000000"/>
          <w:szCs w:val="24"/>
        </w:rPr>
        <w:t xml:space="preserve">Covid-19 </w:t>
      </w:r>
      <w:r w:rsidRPr="00F42719">
        <w:rPr>
          <w:rFonts w:cs="Book Antiqua"/>
          <w:color w:val="000000"/>
          <w:szCs w:val="24"/>
        </w:rPr>
        <w:t>imposed closures and related legislation</w:t>
      </w:r>
      <w:r w:rsidRPr="00F42719">
        <w:rPr>
          <w:rFonts w:cs="Book Antiqua"/>
          <w:i/>
          <w:iCs/>
          <w:color w:val="000000"/>
          <w:szCs w:val="24"/>
        </w:rPr>
        <w:t>??</w:t>
      </w:r>
      <w:r w:rsidRPr="00F42719">
        <w:rPr>
          <w:rFonts w:ascii="MS Mincho" w:eastAsia="MS Mincho" w:hAnsi="MS Mincho" w:cs="MS Mincho"/>
          <w:i/>
          <w:iCs/>
          <w:color w:val="000000"/>
          <w:szCs w:val="24"/>
        </w:rPr>
        <w:t> </w:t>
      </w:r>
      <w:r w:rsidRPr="00F42719">
        <w:rPr>
          <w:rFonts w:cs="Book Antiqua"/>
          <w:b/>
          <w:bCs/>
          <w:color w:val="000000"/>
          <w:szCs w:val="24"/>
        </w:rPr>
        <w:t xml:space="preserve">Illegality: </w:t>
      </w:r>
      <w:r w:rsidRPr="00F42719">
        <w:rPr>
          <w:rFonts w:cs="Book Antiqua"/>
          <w:color w:val="000000"/>
          <w:szCs w:val="24"/>
        </w:rPr>
        <w:t xml:space="preserve">If performance of the contract has become illegal (after formation) the </w:t>
      </w:r>
      <w:r w:rsidRPr="00F42719">
        <w:rPr>
          <w:rFonts w:ascii="MS Mincho" w:eastAsia="MS Mincho" w:hAnsi="MS Mincho" w:cs="MS Mincho"/>
          <w:color w:val="000000"/>
          <w:szCs w:val="24"/>
        </w:rPr>
        <w:t> </w:t>
      </w:r>
      <w:r w:rsidRPr="00F42719">
        <w:rPr>
          <w:rFonts w:cs="Book Antiqua"/>
          <w:color w:val="000000"/>
          <w:szCs w:val="24"/>
        </w:rPr>
        <w:t xml:space="preserve">contract is frustrated. </w:t>
      </w:r>
    </w:p>
    <w:p w14:paraId="32C21148" w14:textId="31004B92" w:rsidR="00F42719" w:rsidRPr="00F42719" w:rsidRDefault="00F42719" w:rsidP="00F42719">
      <w:pPr>
        <w:widowControl w:val="0"/>
        <w:numPr>
          <w:ilvl w:val="0"/>
          <w:numId w:val="25"/>
        </w:numPr>
        <w:tabs>
          <w:tab w:val="left" w:pos="220"/>
          <w:tab w:val="left" w:pos="720"/>
        </w:tabs>
        <w:autoSpaceDE w:val="0"/>
        <w:autoSpaceDN w:val="0"/>
        <w:adjustRightInd w:val="0"/>
        <w:spacing w:after="320" w:line="400" w:lineRule="atLeast"/>
        <w:rPr>
          <w:rFonts w:ascii="Times" w:hAnsi="Times" w:cs="Times"/>
          <w:color w:val="000000"/>
          <w:szCs w:val="24"/>
        </w:rPr>
      </w:pPr>
      <w:r w:rsidRPr="00F42719">
        <w:rPr>
          <w:bCs/>
          <w:i/>
          <w:iCs/>
          <w:szCs w:val="24"/>
        </w:rPr>
        <w:t>Fibrosa Spolka Akcyjna v Fairbairn Lawson Combe Barbour Ltd</w:t>
      </w:r>
      <w:r w:rsidRPr="00F42719">
        <w:rPr>
          <w:bCs/>
          <w:szCs w:val="24"/>
        </w:rPr>
        <w:t xml:space="preserve"> [1943] AC 32</w:t>
      </w:r>
      <w:r w:rsidRPr="00F42719">
        <w:rPr>
          <w:bCs/>
          <w:szCs w:val="24"/>
        </w:rPr>
        <w:t xml:space="preserve"> </w:t>
      </w:r>
      <w:r w:rsidRPr="00F42719">
        <w:rPr>
          <w:rFonts w:cs="Book Antiqua"/>
          <w:color w:val="000000"/>
          <w:szCs w:val="24"/>
        </w:rPr>
        <w:t xml:space="preserve">– legislation making trading with the enemy illegal. </w:t>
      </w:r>
      <w:r w:rsidRPr="00F42719">
        <w:rPr>
          <w:rFonts w:ascii="MS Mincho" w:eastAsia="MS Mincho" w:hAnsi="MS Mincho" w:cs="MS Mincho"/>
          <w:color w:val="000000"/>
          <w:szCs w:val="24"/>
        </w:rPr>
        <w:t> </w:t>
      </w:r>
    </w:p>
    <w:p w14:paraId="4B282CA1" w14:textId="77777777" w:rsidR="00F42719" w:rsidRPr="00F42719" w:rsidRDefault="00F42719" w:rsidP="00F42719">
      <w:pPr>
        <w:widowControl w:val="0"/>
        <w:numPr>
          <w:ilvl w:val="0"/>
          <w:numId w:val="25"/>
        </w:numPr>
        <w:tabs>
          <w:tab w:val="left" w:pos="220"/>
          <w:tab w:val="left" w:pos="720"/>
        </w:tabs>
        <w:autoSpaceDE w:val="0"/>
        <w:autoSpaceDN w:val="0"/>
        <w:adjustRightInd w:val="0"/>
        <w:spacing w:after="320" w:line="400" w:lineRule="atLeast"/>
        <w:rPr>
          <w:rFonts w:ascii="Times" w:hAnsi="Times" w:cs="Times"/>
          <w:color w:val="000000"/>
          <w:szCs w:val="24"/>
        </w:rPr>
      </w:pPr>
      <w:r w:rsidRPr="00F42719">
        <w:rPr>
          <w:rFonts w:cs="Book Antiqua"/>
          <w:i/>
          <w:iCs/>
          <w:color w:val="000000"/>
          <w:szCs w:val="24"/>
        </w:rPr>
        <w:t xml:space="preserve">Denny, Mott &amp; Dickson v Fraser </w:t>
      </w:r>
      <w:r w:rsidRPr="00F42719">
        <w:rPr>
          <w:rFonts w:cs="Book Antiqua"/>
          <w:color w:val="000000"/>
          <w:szCs w:val="24"/>
        </w:rPr>
        <w:t xml:space="preserve">(1944) - Prohibited trading practices </w:t>
      </w:r>
    </w:p>
    <w:p w14:paraId="465D43B7" w14:textId="5F44E7CA" w:rsidR="00ED0508" w:rsidRPr="00F42719" w:rsidRDefault="00ED0508" w:rsidP="00F42719">
      <w:pPr>
        <w:widowControl w:val="0"/>
        <w:numPr>
          <w:ilvl w:val="0"/>
          <w:numId w:val="25"/>
        </w:numPr>
        <w:tabs>
          <w:tab w:val="left" w:pos="220"/>
          <w:tab w:val="left" w:pos="720"/>
        </w:tabs>
        <w:autoSpaceDE w:val="0"/>
        <w:autoSpaceDN w:val="0"/>
        <w:adjustRightInd w:val="0"/>
        <w:spacing w:after="320" w:line="400" w:lineRule="atLeast"/>
        <w:rPr>
          <w:rFonts w:ascii="Times" w:hAnsi="Times" w:cs="Times"/>
          <w:color w:val="000000"/>
          <w:szCs w:val="24"/>
        </w:rPr>
      </w:pPr>
      <w:r w:rsidRPr="00F42719">
        <w:rPr>
          <w:i/>
          <w:iCs/>
          <w:szCs w:val="24"/>
        </w:rPr>
        <w:t>BP Exploration Co (Libi) v Hunt (No. 2)</w:t>
      </w:r>
      <w:r w:rsidRPr="00F42719">
        <w:rPr>
          <w:szCs w:val="24"/>
        </w:rPr>
        <w:t xml:space="preserve"> [1982] 1 All ER 925</w:t>
      </w:r>
    </w:p>
    <w:p w14:paraId="12A15681" w14:textId="77777777" w:rsidR="00E67EF0" w:rsidRPr="00ED0508" w:rsidRDefault="00E67EF0" w:rsidP="00ED0508">
      <w:pPr>
        <w:snapToGrid w:val="0"/>
        <w:rPr>
          <w:bCs/>
          <w:szCs w:val="24"/>
          <w:lang w:val="en-US"/>
        </w:rPr>
      </w:pPr>
    </w:p>
    <w:p w14:paraId="466C23AB" w14:textId="58A39EFC" w:rsidR="00ED0508" w:rsidRPr="006158CE" w:rsidRDefault="006158CE">
      <w:pPr>
        <w:rPr>
          <w:b/>
          <w:bCs/>
        </w:rPr>
      </w:pPr>
      <w:r w:rsidRPr="006158CE">
        <w:rPr>
          <w:b/>
          <w:bCs/>
        </w:rPr>
        <w:t>Physical Impossibility</w:t>
      </w:r>
    </w:p>
    <w:p w14:paraId="7F55B63E" w14:textId="77777777" w:rsidR="00E3007E" w:rsidRDefault="00E3007E"/>
    <w:p w14:paraId="362869B8" w14:textId="77777777" w:rsidR="00E3007E" w:rsidRPr="00E3007E" w:rsidRDefault="006158CE" w:rsidP="00E3007E">
      <w:pPr>
        <w:rPr>
          <w:szCs w:val="24"/>
        </w:rPr>
      </w:pPr>
      <w:r w:rsidRPr="00E3007E">
        <w:rPr>
          <w:szCs w:val="24"/>
        </w:rPr>
        <w:t>This is the clearest case of frustration.</w:t>
      </w:r>
      <w:r w:rsidR="00E3007E" w:rsidRPr="00E3007E">
        <w:rPr>
          <w:rFonts w:cs="Book Antiqua"/>
          <w:color w:val="000000"/>
          <w:szCs w:val="24"/>
        </w:rPr>
        <w:t xml:space="preserve"> </w:t>
      </w:r>
      <w:r w:rsidR="00E3007E" w:rsidRPr="00E3007E">
        <w:rPr>
          <w:rFonts w:cs="Book Antiqua"/>
          <w:color w:val="000000"/>
          <w:szCs w:val="24"/>
        </w:rPr>
        <w:t xml:space="preserve">A supervening event makes the performance of the contract impossible or irrelevant or sensibly more difficult. </w:t>
      </w:r>
      <w:r w:rsidR="00E3007E" w:rsidRPr="00E3007E">
        <w:rPr>
          <w:szCs w:val="24"/>
        </w:rPr>
        <w:t xml:space="preserve">However, impossibility of performance, in itself, is </w:t>
      </w:r>
      <w:r w:rsidR="00E3007E" w:rsidRPr="00E3007E">
        <w:rPr>
          <w:i/>
          <w:iCs/>
          <w:szCs w:val="24"/>
        </w:rPr>
        <w:t>insufficient</w:t>
      </w:r>
      <w:r w:rsidR="00E3007E" w:rsidRPr="00E3007E">
        <w:rPr>
          <w:szCs w:val="24"/>
        </w:rPr>
        <w:t xml:space="preserve"> to frustrate a contract.</w:t>
      </w:r>
    </w:p>
    <w:p w14:paraId="476C8219" w14:textId="77777777" w:rsidR="00E3007E" w:rsidRPr="00E3007E" w:rsidRDefault="00E3007E" w:rsidP="00E3007E">
      <w:pPr>
        <w:rPr>
          <w:szCs w:val="24"/>
        </w:rPr>
      </w:pPr>
    </w:p>
    <w:p w14:paraId="28C7D326" w14:textId="77777777" w:rsidR="00E3007E" w:rsidRPr="00E3007E" w:rsidRDefault="00E3007E" w:rsidP="00E3007E">
      <w:pPr>
        <w:ind w:firstLine="720"/>
        <w:rPr>
          <w:szCs w:val="24"/>
        </w:rPr>
      </w:pPr>
      <w:r w:rsidRPr="00E3007E">
        <w:rPr>
          <w:i/>
          <w:iCs/>
          <w:szCs w:val="24"/>
        </w:rPr>
        <w:t>Taylor v Caldwell</w:t>
      </w:r>
      <w:r w:rsidRPr="00E3007E">
        <w:rPr>
          <w:szCs w:val="24"/>
        </w:rPr>
        <w:t xml:space="preserve"> (1863) 3 B &amp; S 826</w:t>
      </w:r>
    </w:p>
    <w:p w14:paraId="58B6FB7A" w14:textId="1890A1C2" w:rsidR="00E3007E" w:rsidRDefault="00E3007E" w:rsidP="00E3007E">
      <w:pPr>
        <w:ind w:left="720"/>
        <w:rPr>
          <w:szCs w:val="24"/>
        </w:rPr>
      </w:pPr>
      <w:r w:rsidRPr="00E3007E">
        <w:rPr>
          <w:szCs w:val="24"/>
        </w:rPr>
        <w:t>‘[W]here there is a positive contract to do a thing, not in itself unlawful, the contractor must perform it or pay damages for not doing it, although in consequence of unforeseen accidents, the performance of his contract has become unexpectedly burthensome or even impossible.’</w:t>
      </w:r>
    </w:p>
    <w:p w14:paraId="7F9A5588" w14:textId="77777777" w:rsidR="00E3007E" w:rsidRPr="00E3007E" w:rsidRDefault="00E3007E" w:rsidP="00E3007E">
      <w:pPr>
        <w:ind w:left="720"/>
        <w:rPr>
          <w:szCs w:val="24"/>
        </w:rPr>
      </w:pPr>
    </w:p>
    <w:p w14:paraId="0A759BFF" w14:textId="3145AAD2" w:rsidR="00E3007E" w:rsidRPr="00E3007E" w:rsidRDefault="00E3007E" w:rsidP="00E3007E">
      <w:pPr>
        <w:widowControl w:val="0"/>
        <w:tabs>
          <w:tab w:val="left" w:pos="220"/>
          <w:tab w:val="left" w:pos="720"/>
        </w:tabs>
        <w:autoSpaceDE w:val="0"/>
        <w:autoSpaceDN w:val="0"/>
        <w:adjustRightInd w:val="0"/>
        <w:spacing w:after="240" w:line="400" w:lineRule="atLeast"/>
        <w:jc w:val="left"/>
        <w:rPr>
          <w:rFonts w:ascii="Times" w:hAnsi="Times" w:cs="Times"/>
          <w:color w:val="000000"/>
          <w:szCs w:val="24"/>
        </w:rPr>
      </w:pPr>
      <w:r w:rsidRPr="00E3007E">
        <w:rPr>
          <w:rFonts w:cs="Book Antiqua"/>
          <w:color w:val="000000"/>
          <w:szCs w:val="24"/>
        </w:rPr>
        <w:t>T</w:t>
      </w:r>
      <w:r w:rsidRPr="00E3007E">
        <w:rPr>
          <w:rFonts w:cs="Book Antiqua"/>
          <w:color w:val="000000"/>
          <w:szCs w:val="24"/>
        </w:rPr>
        <w:t xml:space="preserve">he standard for frustration is very high here. A mere increase in cost will not give rise to frustration. The jurisprudence typically sets two criteria to find frustration. </w:t>
      </w:r>
      <w:r w:rsidRPr="00E3007E">
        <w:rPr>
          <w:rFonts w:ascii="MS Mincho" w:eastAsia="MS Mincho" w:hAnsi="MS Mincho" w:cs="MS Mincho"/>
          <w:color w:val="000000"/>
          <w:szCs w:val="24"/>
        </w:rPr>
        <w:t> </w:t>
      </w:r>
    </w:p>
    <w:p w14:paraId="381AD5D7" w14:textId="7EDA5234" w:rsidR="00E3007E" w:rsidRDefault="00E3007E" w:rsidP="00E3007E">
      <w:pPr>
        <w:widowControl w:val="0"/>
        <w:tabs>
          <w:tab w:val="left" w:pos="940"/>
          <w:tab w:val="left" w:pos="1440"/>
        </w:tabs>
        <w:autoSpaceDE w:val="0"/>
        <w:autoSpaceDN w:val="0"/>
        <w:adjustRightInd w:val="0"/>
        <w:spacing w:after="320" w:line="400" w:lineRule="atLeast"/>
        <w:ind w:left="1440"/>
        <w:jc w:val="left"/>
        <w:rPr>
          <w:rFonts w:ascii="Times" w:hAnsi="Times" w:cs="Times"/>
          <w:color w:val="000000"/>
          <w:sz w:val="32"/>
          <w:szCs w:val="32"/>
        </w:rPr>
      </w:pPr>
    </w:p>
    <w:p w14:paraId="6FA72F14" w14:textId="10AFEC2D" w:rsidR="006158CE" w:rsidRDefault="006158CE"/>
    <w:p w14:paraId="480445F3" w14:textId="77777777" w:rsidR="006158CE" w:rsidRDefault="006158CE"/>
    <w:p w14:paraId="1D488E82" w14:textId="77777777" w:rsidR="00684537" w:rsidRDefault="00684537" w:rsidP="007124F9"/>
    <w:p w14:paraId="453EE14C" w14:textId="4BA22169" w:rsidR="007124F9" w:rsidRPr="00B57B61" w:rsidRDefault="007124F9" w:rsidP="007124F9">
      <w:pPr>
        <w:rPr>
          <w:b/>
          <w:bCs/>
          <w:iCs/>
        </w:rPr>
      </w:pPr>
      <w:r w:rsidRPr="00B57B61">
        <w:rPr>
          <w:b/>
          <w:bCs/>
          <w:iCs/>
        </w:rPr>
        <w:t>Situations:</w:t>
      </w:r>
    </w:p>
    <w:p w14:paraId="2DC905C3" w14:textId="1153E51D" w:rsidR="007124F9" w:rsidRDefault="007124F9" w:rsidP="007124F9">
      <w:pPr>
        <w:pStyle w:val="ListParagraph"/>
        <w:numPr>
          <w:ilvl w:val="0"/>
          <w:numId w:val="21"/>
        </w:numPr>
      </w:pPr>
      <w:r>
        <w:t>death or incapacity in personal service contracts;</w:t>
      </w:r>
    </w:p>
    <w:p w14:paraId="4E8A5CEB" w14:textId="5FED7721" w:rsidR="007124F9" w:rsidRDefault="007124F9" w:rsidP="007124F9">
      <w:pPr>
        <w:pStyle w:val="ListParagraph"/>
        <w:numPr>
          <w:ilvl w:val="0"/>
          <w:numId w:val="21"/>
        </w:numPr>
      </w:pPr>
      <w:r>
        <w:t>destruction of the subject matter of the contract;</w:t>
      </w:r>
    </w:p>
    <w:p w14:paraId="11BF1C61" w14:textId="230C6A79" w:rsidR="007124F9" w:rsidRDefault="007124F9" w:rsidP="007124F9">
      <w:pPr>
        <w:pStyle w:val="ListParagraph"/>
        <w:numPr>
          <w:ilvl w:val="0"/>
          <w:numId w:val="21"/>
        </w:numPr>
      </w:pPr>
      <w:r>
        <w:t>failure</w:t>
      </w:r>
      <w:r w:rsidR="00684537">
        <w:t xml:space="preserve"> or disruption</w:t>
      </w:r>
      <w:r>
        <w:t xml:space="preserve"> of supplies; </w:t>
      </w:r>
    </w:p>
    <w:p w14:paraId="25E89515" w14:textId="3F1B88D6" w:rsidR="007124F9" w:rsidRDefault="007124F9" w:rsidP="007124F9">
      <w:pPr>
        <w:pStyle w:val="ListParagraph"/>
        <w:numPr>
          <w:ilvl w:val="0"/>
          <w:numId w:val="21"/>
        </w:numPr>
      </w:pPr>
      <w:r>
        <w:t>delay and hardship.</w:t>
      </w:r>
    </w:p>
    <w:p w14:paraId="1E5D4F9D" w14:textId="038FC741" w:rsidR="007124F9" w:rsidRDefault="007124F9" w:rsidP="007124F9"/>
    <w:p w14:paraId="3DDBBAAA" w14:textId="77777777" w:rsidR="00684537" w:rsidRDefault="00684537" w:rsidP="007124F9"/>
    <w:p w14:paraId="7883C40F" w14:textId="1E0BEA9A" w:rsidR="007124F9" w:rsidRPr="00B57B61" w:rsidRDefault="007124F9" w:rsidP="007124F9">
      <w:pPr>
        <w:rPr>
          <w:b/>
          <w:bCs/>
          <w:iCs/>
        </w:rPr>
      </w:pPr>
      <w:r w:rsidRPr="00B57B61">
        <w:rPr>
          <w:b/>
          <w:bCs/>
          <w:iCs/>
        </w:rPr>
        <w:t>Death or incapacity in personal service contracts</w:t>
      </w:r>
    </w:p>
    <w:p w14:paraId="4A33DE07" w14:textId="3356C47E" w:rsidR="007124F9" w:rsidRDefault="007124F9" w:rsidP="007124F9"/>
    <w:p w14:paraId="22BCEDE4" w14:textId="09E5ED9D" w:rsidR="008052E0" w:rsidRPr="008052E0" w:rsidRDefault="008052E0" w:rsidP="007124F9">
      <w:pPr>
        <w:rPr>
          <w:i/>
          <w:iCs/>
        </w:rPr>
      </w:pPr>
      <w:r w:rsidRPr="008052E0">
        <w:rPr>
          <w:i/>
          <w:iCs/>
        </w:rPr>
        <w:t>Performance is of a personal character</w:t>
      </w:r>
    </w:p>
    <w:p w14:paraId="54D95B87" w14:textId="77777777" w:rsidR="008052E0" w:rsidRDefault="008052E0" w:rsidP="007124F9"/>
    <w:p w14:paraId="4F96C721" w14:textId="2F22CFD4" w:rsidR="008052E0" w:rsidRDefault="008052E0" w:rsidP="003B1E93">
      <w:pPr>
        <w:ind w:left="720"/>
      </w:pPr>
      <w:r>
        <w:t xml:space="preserve">A personal service contract </w:t>
      </w:r>
      <w:r w:rsidR="003B1E93">
        <w:t>is</w:t>
      </w:r>
      <w:r>
        <w:t xml:space="preserve"> frustrated if performance is impossible or radically different </w:t>
      </w:r>
      <w:r w:rsidRPr="00E32FAC">
        <w:rPr>
          <w:bCs/>
          <w:szCs w:val="24"/>
          <w:lang w:val="en-US"/>
        </w:rPr>
        <w:t xml:space="preserve">from the obligations the parties undertook at </w:t>
      </w:r>
      <w:r>
        <w:rPr>
          <w:bCs/>
          <w:szCs w:val="24"/>
          <w:lang w:val="en-US"/>
        </w:rPr>
        <w:t xml:space="preserve">contract </w:t>
      </w:r>
      <w:r w:rsidRPr="00E32FAC">
        <w:rPr>
          <w:bCs/>
          <w:szCs w:val="24"/>
          <w:lang w:val="en-US"/>
        </w:rPr>
        <w:t>formation</w:t>
      </w:r>
      <w:r>
        <w:t xml:space="preserve"> because the performing party dies, or is interned, conscripted, imprisoned, or incapacitated by illness.</w:t>
      </w:r>
    </w:p>
    <w:p w14:paraId="25067C16" w14:textId="77777777" w:rsidR="005E7A8C" w:rsidRDefault="005E7A8C" w:rsidP="007124F9"/>
    <w:p w14:paraId="608416D4" w14:textId="11199F41" w:rsidR="007124F9" w:rsidRDefault="005E7A8C" w:rsidP="007124F9">
      <w:r w:rsidRPr="005E7A8C">
        <w:rPr>
          <w:i/>
          <w:iCs/>
        </w:rPr>
        <w:t>Stubbs v Holywell Railway Co</w:t>
      </w:r>
      <w:r>
        <w:t xml:space="preserve"> </w:t>
      </w:r>
      <w:r w:rsidRPr="005E7A8C">
        <w:t>(1867) LR 2 Ex 311</w:t>
      </w:r>
    </w:p>
    <w:p w14:paraId="34B88F3A" w14:textId="275B627D" w:rsidR="005E7A8C" w:rsidRDefault="005E7A8C" w:rsidP="007124F9"/>
    <w:p w14:paraId="77DE14A6" w14:textId="5373ED71" w:rsidR="005E7A8C" w:rsidRPr="005E7A8C" w:rsidRDefault="005E7A8C" w:rsidP="007124F9">
      <w:pPr>
        <w:rPr>
          <w:lang w:val="de-DE"/>
        </w:rPr>
      </w:pPr>
      <w:r w:rsidRPr="005E7A8C">
        <w:rPr>
          <w:i/>
          <w:iCs/>
          <w:lang w:val="de-DE"/>
        </w:rPr>
        <w:t>Marshall v Harland &amp; Wolff Ltd</w:t>
      </w:r>
      <w:r w:rsidRPr="005E7A8C">
        <w:rPr>
          <w:lang w:val="de-DE"/>
        </w:rPr>
        <w:t xml:space="preserve"> [1972] 1 WLR 899</w:t>
      </w:r>
    </w:p>
    <w:p w14:paraId="7BBE3BAB" w14:textId="4C040608" w:rsidR="005E7A8C" w:rsidRPr="005E7A8C" w:rsidRDefault="005E7A8C" w:rsidP="007124F9">
      <w:pPr>
        <w:rPr>
          <w:lang w:val="de-DE"/>
        </w:rPr>
      </w:pPr>
    </w:p>
    <w:p w14:paraId="516844EF" w14:textId="270DB20A" w:rsidR="005E7A8C" w:rsidRDefault="005E7A8C" w:rsidP="007124F9">
      <w:r w:rsidRPr="005E7A8C">
        <w:rPr>
          <w:i/>
          <w:iCs/>
        </w:rPr>
        <w:t>Notcutt v Universal Equipment Co (London) Ltd</w:t>
      </w:r>
      <w:r>
        <w:t xml:space="preserve"> </w:t>
      </w:r>
      <w:r w:rsidRPr="005E7A8C">
        <w:t>[1986] 1 WLR 641</w:t>
      </w:r>
    </w:p>
    <w:p w14:paraId="2924272E" w14:textId="77777777" w:rsidR="005E7A8C" w:rsidRDefault="005E7A8C" w:rsidP="007124F9"/>
    <w:p w14:paraId="7ADDB4AE" w14:textId="77777777" w:rsidR="005E7A8C" w:rsidRDefault="005E7A8C" w:rsidP="007124F9"/>
    <w:p w14:paraId="5C4A1807" w14:textId="490E4007" w:rsidR="008052E0" w:rsidRPr="008052E0" w:rsidRDefault="008052E0" w:rsidP="007124F9">
      <w:pPr>
        <w:rPr>
          <w:i/>
          <w:iCs/>
        </w:rPr>
      </w:pPr>
      <w:r w:rsidRPr="008052E0">
        <w:rPr>
          <w:i/>
          <w:iCs/>
        </w:rPr>
        <w:t>Performance is not of a personal character</w:t>
      </w:r>
    </w:p>
    <w:p w14:paraId="7C62E3F4" w14:textId="77F7915D" w:rsidR="008052E0" w:rsidRDefault="008052E0" w:rsidP="007124F9"/>
    <w:p w14:paraId="6F909797" w14:textId="661B095E" w:rsidR="003B1E93" w:rsidRDefault="003B1E93" w:rsidP="003B1E93">
      <w:pPr>
        <w:ind w:left="720"/>
      </w:pPr>
      <w:r>
        <w:t xml:space="preserve">Death or incapacity </w:t>
      </w:r>
      <w:r w:rsidR="0065455D">
        <w:t xml:space="preserve">of the performing party </w:t>
      </w:r>
      <w:r>
        <w:t>does not necessarily frustrate a contract if performance is not of a personal character.</w:t>
      </w:r>
    </w:p>
    <w:p w14:paraId="54BDF632" w14:textId="2168F0A7" w:rsidR="007124F9" w:rsidRDefault="007124F9" w:rsidP="007124F9"/>
    <w:p w14:paraId="51E50006" w14:textId="181B91B0" w:rsidR="005E7A8C" w:rsidRDefault="005E7A8C" w:rsidP="007124F9">
      <w:r w:rsidRPr="005E7A8C">
        <w:rPr>
          <w:i/>
          <w:iCs/>
        </w:rPr>
        <w:t>Phillips v Alhambra Palace Co Ltd</w:t>
      </w:r>
      <w:r w:rsidRPr="005E7A8C">
        <w:t xml:space="preserve"> [1901] 1 QB 59</w:t>
      </w:r>
    </w:p>
    <w:p w14:paraId="3A946CBB" w14:textId="290728DC" w:rsidR="00E97635" w:rsidRDefault="00E97635" w:rsidP="007124F9"/>
    <w:p w14:paraId="12B75AF6" w14:textId="77777777" w:rsidR="00076E4F" w:rsidRDefault="00076E4F" w:rsidP="007124F9"/>
    <w:p w14:paraId="06AE1012" w14:textId="4D3CDDDA" w:rsidR="007124F9" w:rsidRPr="007124F9" w:rsidRDefault="007124F9" w:rsidP="007124F9">
      <w:pPr>
        <w:rPr>
          <w:b/>
          <w:bCs/>
          <w:i/>
          <w:iCs/>
        </w:rPr>
      </w:pPr>
      <w:r w:rsidRPr="007124F9">
        <w:rPr>
          <w:b/>
          <w:bCs/>
          <w:i/>
          <w:iCs/>
        </w:rPr>
        <w:t>Destruction of the subject matter of the contract</w:t>
      </w:r>
    </w:p>
    <w:p w14:paraId="660FC768" w14:textId="51612999" w:rsidR="007124F9" w:rsidRDefault="007124F9" w:rsidP="007124F9"/>
    <w:p w14:paraId="1785A11D" w14:textId="3692AC7A" w:rsidR="00F65762" w:rsidRDefault="00F65762" w:rsidP="007124F9">
      <w:pPr>
        <w:rPr>
          <w:szCs w:val="24"/>
        </w:rPr>
      </w:pPr>
      <w:r w:rsidRPr="0015541B">
        <w:rPr>
          <w:i/>
          <w:iCs/>
          <w:szCs w:val="24"/>
        </w:rPr>
        <w:t>Taylor v Caldwell</w:t>
      </w:r>
      <w:r w:rsidRPr="0015541B">
        <w:rPr>
          <w:szCs w:val="24"/>
        </w:rPr>
        <w:t xml:space="preserve"> (1863) 3 B &amp; S 826</w:t>
      </w:r>
    </w:p>
    <w:p w14:paraId="33EFA79A" w14:textId="77777777" w:rsidR="00F65762" w:rsidRDefault="00F65762" w:rsidP="007124F9"/>
    <w:p w14:paraId="7655717C" w14:textId="77777777" w:rsidR="00F65762" w:rsidRPr="00F65762" w:rsidRDefault="00F65762" w:rsidP="00F65762">
      <w:pPr>
        <w:snapToGrid w:val="0"/>
        <w:rPr>
          <w:bCs/>
          <w:szCs w:val="24"/>
        </w:rPr>
      </w:pPr>
      <w:r w:rsidRPr="00F65762">
        <w:rPr>
          <w:bCs/>
          <w:i/>
          <w:iCs/>
          <w:szCs w:val="24"/>
        </w:rPr>
        <w:t>Appleby v Myers</w:t>
      </w:r>
      <w:r w:rsidRPr="00F65762">
        <w:rPr>
          <w:bCs/>
          <w:szCs w:val="24"/>
        </w:rPr>
        <w:t xml:space="preserve"> (1867) 3 LR 2 CP 651</w:t>
      </w:r>
    </w:p>
    <w:p w14:paraId="252E2530" w14:textId="74C5D3F2" w:rsidR="00F65762" w:rsidRDefault="00F65762" w:rsidP="007124F9">
      <w:pPr>
        <w:rPr>
          <w:lang w:val="en-US"/>
        </w:rPr>
      </w:pPr>
    </w:p>
    <w:p w14:paraId="6460EDA9" w14:textId="1E07DED7" w:rsidR="00F65762" w:rsidRPr="00F65762" w:rsidRDefault="009C65B0" w:rsidP="007124F9">
      <w:pPr>
        <w:rPr>
          <w:lang w:val="en-US"/>
        </w:rPr>
      </w:pPr>
      <w:r w:rsidRPr="0015541B">
        <w:rPr>
          <w:i/>
          <w:iCs/>
          <w:szCs w:val="24"/>
        </w:rPr>
        <w:t>National Carriers v Panalpina</w:t>
      </w:r>
      <w:r>
        <w:rPr>
          <w:i/>
          <w:iCs/>
          <w:szCs w:val="24"/>
        </w:rPr>
        <w:t xml:space="preserve"> (Northern) Ltd</w:t>
      </w:r>
      <w:r w:rsidRPr="0015541B">
        <w:rPr>
          <w:szCs w:val="24"/>
        </w:rPr>
        <w:t xml:space="preserve"> [1981] </w:t>
      </w:r>
      <w:r>
        <w:rPr>
          <w:szCs w:val="24"/>
        </w:rPr>
        <w:t>AC 675</w:t>
      </w:r>
    </w:p>
    <w:p w14:paraId="1D62B6F9" w14:textId="2181C350" w:rsidR="00F65762" w:rsidRDefault="00F65762" w:rsidP="007124F9"/>
    <w:p w14:paraId="0A2EA164" w14:textId="77777777" w:rsidR="00684537" w:rsidRDefault="00684537" w:rsidP="007124F9"/>
    <w:p w14:paraId="5EAB38B6" w14:textId="12494FA9" w:rsidR="007124F9" w:rsidRPr="007124F9" w:rsidRDefault="007124F9" w:rsidP="007124F9">
      <w:pPr>
        <w:rPr>
          <w:b/>
          <w:bCs/>
          <w:i/>
          <w:iCs/>
        </w:rPr>
      </w:pPr>
      <w:r w:rsidRPr="007124F9">
        <w:rPr>
          <w:b/>
          <w:bCs/>
          <w:i/>
          <w:iCs/>
        </w:rPr>
        <w:t>Failure</w:t>
      </w:r>
      <w:r w:rsidR="00684537">
        <w:rPr>
          <w:b/>
          <w:bCs/>
          <w:i/>
          <w:iCs/>
        </w:rPr>
        <w:t xml:space="preserve"> or disruption</w:t>
      </w:r>
      <w:r w:rsidRPr="007124F9">
        <w:rPr>
          <w:b/>
          <w:bCs/>
          <w:i/>
          <w:iCs/>
        </w:rPr>
        <w:t xml:space="preserve"> of supplies</w:t>
      </w:r>
    </w:p>
    <w:p w14:paraId="5C4A13FB" w14:textId="71B264A9" w:rsidR="007124F9" w:rsidRDefault="007124F9" w:rsidP="007124F9"/>
    <w:p w14:paraId="63CC9443" w14:textId="3C6F4D2B" w:rsidR="001D74C4" w:rsidRPr="001D74C4" w:rsidRDefault="001D74C4" w:rsidP="007124F9">
      <w:pPr>
        <w:rPr>
          <w:i/>
          <w:iCs/>
        </w:rPr>
      </w:pPr>
      <w:r w:rsidRPr="001D74C4">
        <w:rPr>
          <w:i/>
          <w:iCs/>
        </w:rPr>
        <w:t xml:space="preserve">Specific goods </w:t>
      </w:r>
    </w:p>
    <w:p w14:paraId="14F039AC" w14:textId="5EE14729" w:rsidR="001D74C4" w:rsidRDefault="001D74C4" w:rsidP="007124F9"/>
    <w:p w14:paraId="51570300" w14:textId="77777777" w:rsidR="001D74C4" w:rsidRDefault="001D74C4" w:rsidP="001D74C4">
      <w:pPr>
        <w:ind w:firstLine="720"/>
      </w:pPr>
      <w:r w:rsidRPr="001D74C4">
        <w:t>Sale of Goods Act 1979</w:t>
      </w:r>
      <w:r>
        <w:t>, s 7</w:t>
      </w:r>
      <w:r w:rsidRPr="001D74C4">
        <w:t xml:space="preserve"> </w:t>
      </w:r>
    </w:p>
    <w:p w14:paraId="0373DB45" w14:textId="2D766AB3" w:rsidR="001D74C4" w:rsidRDefault="001D74C4" w:rsidP="001D74C4">
      <w:pPr>
        <w:ind w:left="1440"/>
      </w:pPr>
      <w:r w:rsidRPr="001D74C4">
        <w:t>‘Where there is an agreement to sell specific goods and subsequently the goods, without any fault on the part of the seller or buyer, perish before the risk passes to the buyer, the agreement is avoided.’</w:t>
      </w:r>
    </w:p>
    <w:p w14:paraId="4A4FC7D7" w14:textId="04B49555" w:rsidR="001D74C4" w:rsidRDefault="001D74C4" w:rsidP="007124F9"/>
    <w:p w14:paraId="1ED19447" w14:textId="10AAC6C2" w:rsidR="001D74C4" w:rsidRPr="001D74C4" w:rsidRDefault="001D74C4" w:rsidP="007124F9">
      <w:pPr>
        <w:rPr>
          <w:i/>
          <w:iCs/>
        </w:rPr>
      </w:pPr>
      <w:r w:rsidRPr="001D74C4">
        <w:rPr>
          <w:i/>
          <w:iCs/>
        </w:rPr>
        <w:t>Unascertained goods</w:t>
      </w:r>
    </w:p>
    <w:p w14:paraId="0E7DA1CB" w14:textId="661635AB" w:rsidR="001D74C4" w:rsidRDefault="001D74C4" w:rsidP="007124F9"/>
    <w:p w14:paraId="7D15BC01" w14:textId="4C1E9ACF" w:rsidR="001D74C4" w:rsidRDefault="001D74C4" w:rsidP="007124F9">
      <w:r>
        <w:t>The source of supply is normally at the supplier’s risk.</w:t>
      </w:r>
    </w:p>
    <w:p w14:paraId="4D25D8D5" w14:textId="49E1DBA7" w:rsidR="001D74C4" w:rsidRDefault="00484968" w:rsidP="00484968">
      <w:pPr>
        <w:ind w:left="720"/>
      </w:pPr>
      <w:r>
        <w:t xml:space="preserve">The contract will not be frustrated if a particular source intended by </w:t>
      </w:r>
      <w:r w:rsidRPr="00484968">
        <w:rPr>
          <w:i/>
          <w:iCs/>
        </w:rPr>
        <w:t>one</w:t>
      </w:r>
      <w:r>
        <w:t xml:space="preserve"> of the parties fails. However, the contract may be frustrated if a particular source intended by </w:t>
      </w:r>
      <w:r w:rsidRPr="00484968">
        <w:rPr>
          <w:i/>
          <w:iCs/>
        </w:rPr>
        <w:t>both</w:t>
      </w:r>
      <w:r>
        <w:t xml:space="preserve"> parties fails </w:t>
      </w:r>
      <w:r w:rsidRPr="00484968">
        <w:rPr>
          <w:i/>
          <w:iCs/>
        </w:rPr>
        <w:t>without the fault of either party</w:t>
      </w:r>
      <w:r>
        <w:t>.</w:t>
      </w:r>
    </w:p>
    <w:p w14:paraId="2EFB97E0" w14:textId="77777777" w:rsidR="00001611" w:rsidRDefault="00001611" w:rsidP="00484968">
      <w:pPr>
        <w:ind w:left="720"/>
      </w:pPr>
    </w:p>
    <w:p w14:paraId="72CDB33B" w14:textId="46D1B983" w:rsidR="00001611" w:rsidRDefault="00001611" w:rsidP="00001611">
      <w:pPr>
        <w:rPr>
          <w:lang w:val="en-US"/>
        </w:rPr>
      </w:pPr>
      <w:r w:rsidRPr="00001611">
        <w:rPr>
          <w:i/>
          <w:lang w:val="en-US"/>
        </w:rPr>
        <w:t>Healy v Howlett &amp; Sons</w:t>
      </w:r>
      <w:r w:rsidRPr="00001611">
        <w:rPr>
          <w:lang w:val="en-US"/>
        </w:rPr>
        <w:t xml:space="preserve"> [1917] 1 KB 337</w:t>
      </w:r>
      <w:r>
        <w:rPr>
          <w:lang w:val="en-US"/>
        </w:rPr>
        <w:t>:</w:t>
      </w:r>
    </w:p>
    <w:p w14:paraId="082FD6A0" w14:textId="77777777" w:rsidR="00001611" w:rsidRPr="00001611" w:rsidRDefault="00001611" w:rsidP="00001611">
      <w:r w:rsidRPr="00001611">
        <w:t xml:space="preserve">A fish exporter entered into a contract with the defendant fish salesmen, to sell 20 boxes of mackerel which were to be sent to the defendant. The defendants despatched 190 boxes by railway, destined for multiple buyers. They also telegraphed the recipients saying that your 20 boxes are on their way and at their risk. Gave instructions to the railway company to earmark and deliver the boxes. The train was delayed and the mackerel deteriorated to a non-merchantable condition. </w:t>
      </w:r>
    </w:p>
    <w:p w14:paraId="48EB145B" w14:textId="2666EE48" w:rsidR="001D74C4" w:rsidRDefault="00001611" w:rsidP="007124F9">
      <w:r w:rsidRPr="00001611">
        <w:rPr>
          <w:b/>
          <w:bCs/>
          <w:i/>
          <w:iCs/>
        </w:rPr>
        <w:lastRenderedPageBreak/>
        <w:t xml:space="preserve">Held: </w:t>
      </w:r>
      <w:r w:rsidRPr="00001611">
        <w:t>No appropriation of the twenty boxes, hence the property did not pass and the plaintiff could not recover the pri</w:t>
      </w:r>
      <w:r>
        <w:t>ce from the defendants. Notably</w:t>
      </w:r>
      <w:r w:rsidRPr="00001611">
        <w:t xml:space="preserve">, the </w:t>
      </w:r>
      <w:r w:rsidRPr="00001611">
        <w:rPr>
          <w:i/>
          <w:iCs/>
        </w:rPr>
        <w:t xml:space="preserve">earmarking as this was considered revocable. The time for unconditional appropriation is the </w:t>
      </w:r>
      <w:r w:rsidRPr="00001611">
        <w:rPr>
          <w:b/>
          <w:bCs/>
          <w:i/>
          <w:iCs/>
        </w:rPr>
        <w:t xml:space="preserve">earliest time </w:t>
      </w:r>
      <w:r w:rsidRPr="00001611">
        <w:rPr>
          <w:i/>
          <w:iCs/>
        </w:rPr>
        <w:t xml:space="preserve">when the risk can pass. There was no unconditional appropriation until such a point that the sellers could not revoke their instruction, and the earliest opportunity to do so was after the fish had gone bad. </w:t>
      </w:r>
    </w:p>
    <w:p w14:paraId="0F69BA21" w14:textId="77777777" w:rsidR="001D74C4" w:rsidRDefault="001D74C4" w:rsidP="007124F9"/>
    <w:p w14:paraId="69AB8478" w14:textId="56B27B98" w:rsidR="007124F9" w:rsidRPr="007124F9" w:rsidRDefault="007124F9" w:rsidP="007124F9">
      <w:pPr>
        <w:rPr>
          <w:b/>
          <w:bCs/>
          <w:i/>
          <w:iCs/>
        </w:rPr>
      </w:pPr>
      <w:r w:rsidRPr="007124F9">
        <w:rPr>
          <w:b/>
          <w:bCs/>
          <w:i/>
          <w:iCs/>
        </w:rPr>
        <w:t>Delay and hardship</w:t>
      </w:r>
    </w:p>
    <w:p w14:paraId="6BAA7DEE" w14:textId="0CB9005D" w:rsidR="007124F9" w:rsidRDefault="007124F9" w:rsidP="007124F9"/>
    <w:p w14:paraId="199EE13D" w14:textId="77777777" w:rsidR="00FF7D99" w:rsidRDefault="001E347E" w:rsidP="007124F9">
      <w:pPr>
        <w:rPr>
          <w:szCs w:val="24"/>
        </w:rPr>
      </w:pPr>
      <w:r w:rsidRPr="0015541B">
        <w:rPr>
          <w:i/>
          <w:iCs/>
          <w:szCs w:val="24"/>
        </w:rPr>
        <w:t>Davis Contractors</w:t>
      </w:r>
      <w:r>
        <w:rPr>
          <w:i/>
          <w:iCs/>
          <w:szCs w:val="24"/>
        </w:rPr>
        <w:t xml:space="preserve"> Ltd</w:t>
      </w:r>
      <w:r w:rsidRPr="0015541B">
        <w:rPr>
          <w:i/>
          <w:iCs/>
          <w:szCs w:val="24"/>
        </w:rPr>
        <w:t xml:space="preserve"> v Fareham </w:t>
      </w:r>
      <w:r>
        <w:rPr>
          <w:i/>
          <w:iCs/>
          <w:szCs w:val="24"/>
        </w:rPr>
        <w:t>Urban District Council</w:t>
      </w:r>
      <w:r w:rsidRPr="0015541B">
        <w:rPr>
          <w:szCs w:val="24"/>
        </w:rPr>
        <w:t xml:space="preserve"> [1956] AC 696</w:t>
      </w:r>
    </w:p>
    <w:p w14:paraId="64FD036F" w14:textId="2B91F634" w:rsidR="001E347E" w:rsidRDefault="001E347E" w:rsidP="00FF7D99">
      <w:pPr>
        <w:ind w:firstLine="720"/>
      </w:pPr>
      <w:r w:rsidRPr="001E347E">
        <w:t xml:space="preserve">Lord Radcliffe </w:t>
      </w:r>
    </w:p>
    <w:p w14:paraId="2CED8E58" w14:textId="2535C8C2" w:rsidR="007124F9" w:rsidRDefault="001E347E" w:rsidP="00FF7D99">
      <w:pPr>
        <w:ind w:left="1440"/>
      </w:pPr>
      <w:r w:rsidRPr="001E347E">
        <w:t>‘</w:t>
      </w:r>
      <w:r w:rsidR="00EC157B">
        <w:t>[I]</w:t>
      </w:r>
      <w:r w:rsidRPr="001E347E">
        <w:t>t is not hardship or inconvenience or material loss itself which calls the principle of frustration into play. There must be as well such a change in the significance of the obligation that the thing undertaken would, if performed, be a different thing from that contracted for.’</w:t>
      </w:r>
    </w:p>
    <w:p w14:paraId="6994E15A" w14:textId="7F33AB69" w:rsidR="00AF778D" w:rsidRDefault="00AF778D" w:rsidP="00FF7D99">
      <w:pPr>
        <w:ind w:firstLine="720"/>
      </w:pPr>
      <w:r w:rsidRPr="001E347E">
        <w:t xml:space="preserve">Lord </w:t>
      </w:r>
      <w:r>
        <w:t>Reid</w:t>
      </w:r>
    </w:p>
    <w:p w14:paraId="3A491B9A" w14:textId="3A143B39" w:rsidR="00AF778D" w:rsidRDefault="00AF778D" w:rsidP="00FF7D99">
      <w:pPr>
        <w:ind w:left="1440"/>
      </w:pPr>
      <w:r w:rsidRPr="00AF778D">
        <w:t>‘</w:t>
      </w:r>
      <w:r w:rsidR="00EC157B">
        <w:t>[T]</w:t>
      </w:r>
      <w:r w:rsidRPr="00AF778D">
        <w:t>he delay was greater in degree than was to be expected</w:t>
      </w:r>
      <w:r w:rsidR="00EC157B">
        <w:t>. I</w:t>
      </w:r>
      <w:r w:rsidRPr="00AF778D">
        <w:t>t was not caused by any new and unforeseeable factor or event: the job proved to be more onerous but it never became a job of a different kind from that contemplated in the contract.’</w:t>
      </w:r>
      <w:r w:rsidRPr="001E347E">
        <w:t xml:space="preserve"> </w:t>
      </w:r>
    </w:p>
    <w:p w14:paraId="6E8D3577" w14:textId="5A2EDD71" w:rsidR="00AF778D" w:rsidRDefault="00AF778D" w:rsidP="007124F9"/>
    <w:p w14:paraId="52F21782" w14:textId="5AE68BBB" w:rsidR="00202728" w:rsidRDefault="00202728" w:rsidP="007124F9">
      <w:r>
        <w:t>However, the parties ‘are entitled to know where they stand’.</w:t>
      </w:r>
    </w:p>
    <w:p w14:paraId="598B78EC" w14:textId="56AAD677" w:rsidR="00202728" w:rsidRDefault="00202728" w:rsidP="007124F9"/>
    <w:p w14:paraId="5C2C1C3B" w14:textId="19241437" w:rsidR="00202728" w:rsidRDefault="00202728" w:rsidP="004627DB">
      <w:pPr>
        <w:snapToGrid w:val="0"/>
        <w:rPr>
          <w:bCs/>
          <w:szCs w:val="24"/>
        </w:rPr>
      </w:pPr>
      <w:r w:rsidRPr="00202728">
        <w:rPr>
          <w:bCs/>
          <w:i/>
          <w:iCs/>
          <w:szCs w:val="24"/>
        </w:rPr>
        <w:t>The Nema</w:t>
      </w:r>
      <w:r w:rsidRPr="00202728">
        <w:rPr>
          <w:bCs/>
          <w:szCs w:val="24"/>
        </w:rPr>
        <w:t xml:space="preserve"> </w:t>
      </w:r>
      <w:r w:rsidR="008946BF" w:rsidRPr="0015541B">
        <w:rPr>
          <w:bCs/>
          <w:szCs w:val="24"/>
        </w:rPr>
        <w:t>[198</w:t>
      </w:r>
      <w:r w:rsidR="008946BF">
        <w:rPr>
          <w:bCs/>
          <w:szCs w:val="24"/>
        </w:rPr>
        <w:t>2</w:t>
      </w:r>
      <w:r w:rsidR="008946BF" w:rsidRPr="0015541B">
        <w:rPr>
          <w:bCs/>
          <w:szCs w:val="24"/>
        </w:rPr>
        <w:t xml:space="preserve">] </w:t>
      </w:r>
      <w:r w:rsidR="008946BF">
        <w:rPr>
          <w:bCs/>
          <w:szCs w:val="24"/>
        </w:rPr>
        <w:t>AC 724</w:t>
      </w:r>
      <w:r w:rsidR="004627DB">
        <w:rPr>
          <w:bCs/>
          <w:szCs w:val="24"/>
        </w:rPr>
        <w:t>, per Lord Roskill</w:t>
      </w:r>
    </w:p>
    <w:p w14:paraId="636E0C0B" w14:textId="4E12C812" w:rsidR="004627DB" w:rsidRDefault="004627DB" w:rsidP="004627DB">
      <w:pPr>
        <w:snapToGrid w:val="0"/>
        <w:ind w:left="720"/>
        <w:rPr>
          <w:bCs/>
          <w:szCs w:val="24"/>
        </w:rPr>
      </w:pPr>
      <w:r>
        <w:rPr>
          <w:bCs/>
          <w:szCs w:val="24"/>
        </w:rPr>
        <w:t>‘</w:t>
      </w:r>
      <w:r w:rsidR="00F733FA">
        <w:rPr>
          <w:bCs/>
          <w:szCs w:val="24"/>
        </w:rPr>
        <w:t>[I]</w:t>
      </w:r>
      <w:r w:rsidRPr="004627DB">
        <w:rPr>
          <w:bCs/>
          <w:szCs w:val="24"/>
        </w:rPr>
        <w:t xml:space="preserve">t is often necessary to wait upon events in order to see whether the delay already suffered and the prospects of further delay from that cause, will make any ultimate performance of the relevant contractual obligations </w:t>
      </w:r>
      <w:r w:rsidR="00F733FA">
        <w:rPr>
          <w:bCs/>
          <w:szCs w:val="24"/>
        </w:rPr>
        <w:t>“</w:t>
      </w:r>
      <w:r w:rsidRPr="004627DB">
        <w:rPr>
          <w:bCs/>
          <w:szCs w:val="24"/>
        </w:rPr>
        <w:t>radically different</w:t>
      </w:r>
      <w:r w:rsidR="00F733FA">
        <w:rPr>
          <w:bCs/>
          <w:szCs w:val="24"/>
        </w:rPr>
        <w:t>”</w:t>
      </w:r>
      <w:r w:rsidRPr="004627DB">
        <w:rPr>
          <w:bCs/>
          <w:szCs w:val="24"/>
        </w:rPr>
        <w:t xml:space="preserve"> </w:t>
      </w:r>
      <w:r w:rsidR="00F733FA">
        <w:rPr>
          <w:bCs/>
          <w:szCs w:val="24"/>
        </w:rPr>
        <w:t>[</w:t>
      </w:r>
      <w:r w:rsidRPr="004627DB">
        <w:rPr>
          <w:bCs/>
          <w:szCs w:val="24"/>
        </w:rPr>
        <w:t>. . .</w:t>
      </w:r>
      <w:r w:rsidR="00F733FA">
        <w:rPr>
          <w:bCs/>
          <w:szCs w:val="24"/>
        </w:rPr>
        <w:t>]</w:t>
      </w:r>
      <w:r w:rsidRPr="004627DB">
        <w:rPr>
          <w:bCs/>
          <w:szCs w:val="24"/>
        </w:rPr>
        <w:t xml:space="preserve"> from that which was undertaken by the contract. But, as has often been said, businessmen must not be required to await events too long. They are entitled to know where they stand. Whether or not the delay is such as to bring about frustration must be a question to be determined by an informed judgment based upon all the evidence of what has occurred and what is likely thereafter to occur. Often it will be a question of degree whether the effect of delay suffered, and likely to be suffered, will be such as to bring about frustration of the particular adventure in question.</w:t>
      </w:r>
      <w:r>
        <w:rPr>
          <w:bCs/>
          <w:szCs w:val="24"/>
        </w:rPr>
        <w:t>’</w:t>
      </w:r>
    </w:p>
    <w:p w14:paraId="006A54F7" w14:textId="0A4A2854" w:rsidR="004627DB" w:rsidRDefault="004627DB" w:rsidP="004627DB">
      <w:pPr>
        <w:snapToGrid w:val="0"/>
        <w:rPr>
          <w:bCs/>
          <w:szCs w:val="24"/>
        </w:rPr>
      </w:pPr>
    </w:p>
    <w:p w14:paraId="59F9D284" w14:textId="4F7AA25B" w:rsidR="004627DB" w:rsidRDefault="004627DB" w:rsidP="004627DB">
      <w:pPr>
        <w:snapToGrid w:val="0"/>
        <w:rPr>
          <w:bCs/>
          <w:szCs w:val="24"/>
          <w:lang w:val="en-US"/>
        </w:rPr>
      </w:pPr>
      <w:r>
        <w:rPr>
          <w:bCs/>
          <w:szCs w:val="24"/>
        </w:rPr>
        <w:lastRenderedPageBreak/>
        <w:t>Moreover, the contract will be frustrated i</w:t>
      </w:r>
      <w:r w:rsidR="000C00D4">
        <w:rPr>
          <w:bCs/>
          <w:szCs w:val="24"/>
        </w:rPr>
        <w:t>f</w:t>
      </w:r>
      <w:r>
        <w:rPr>
          <w:bCs/>
          <w:szCs w:val="24"/>
        </w:rPr>
        <w:t xml:space="preserve"> performance in the new circumstances radically alter the </w:t>
      </w:r>
      <w:r w:rsidRPr="00E32FAC">
        <w:rPr>
          <w:bCs/>
          <w:szCs w:val="24"/>
          <w:lang w:val="en-US"/>
        </w:rPr>
        <w:t>obligations</w:t>
      </w:r>
      <w:r>
        <w:rPr>
          <w:bCs/>
          <w:szCs w:val="24"/>
          <w:lang w:val="en-US"/>
        </w:rPr>
        <w:t xml:space="preserve"> that</w:t>
      </w:r>
      <w:r w:rsidRPr="00E32FAC">
        <w:rPr>
          <w:bCs/>
          <w:szCs w:val="24"/>
          <w:lang w:val="en-US"/>
        </w:rPr>
        <w:t xml:space="preserve"> the parties undertook at </w:t>
      </w:r>
      <w:r>
        <w:rPr>
          <w:bCs/>
          <w:szCs w:val="24"/>
          <w:lang w:val="en-US"/>
        </w:rPr>
        <w:t xml:space="preserve">contract </w:t>
      </w:r>
      <w:r w:rsidRPr="00E32FAC">
        <w:rPr>
          <w:bCs/>
          <w:szCs w:val="24"/>
          <w:lang w:val="en-US"/>
        </w:rPr>
        <w:t>formation</w:t>
      </w:r>
      <w:r>
        <w:rPr>
          <w:bCs/>
          <w:szCs w:val="24"/>
          <w:lang w:val="en-US"/>
        </w:rPr>
        <w:t>.</w:t>
      </w:r>
    </w:p>
    <w:p w14:paraId="09A0C29E" w14:textId="7756DE51" w:rsidR="004627DB" w:rsidRDefault="004627DB" w:rsidP="004627DB">
      <w:pPr>
        <w:snapToGrid w:val="0"/>
        <w:rPr>
          <w:bCs/>
          <w:szCs w:val="24"/>
          <w:lang w:val="en-US"/>
        </w:rPr>
      </w:pPr>
    </w:p>
    <w:p w14:paraId="7D33D28B" w14:textId="63293251" w:rsidR="004627DB" w:rsidRDefault="004627DB" w:rsidP="004627DB">
      <w:pPr>
        <w:snapToGrid w:val="0"/>
        <w:rPr>
          <w:bCs/>
          <w:szCs w:val="24"/>
        </w:rPr>
      </w:pPr>
      <w:r w:rsidRPr="004627DB">
        <w:rPr>
          <w:bCs/>
          <w:i/>
          <w:iCs/>
          <w:szCs w:val="24"/>
        </w:rPr>
        <w:t>Jackson v Union Marine Insurance</w:t>
      </w:r>
      <w:r w:rsidRPr="004627DB">
        <w:rPr>
          <w:bCs/>
          <w:szCs w:val="24"/>
        </w:rPr>
        <w:t xml:space="preserve"> (1879) LR 10 CP 125</w:t>
      </w:r>
    </w:p>
    <w:p w14:paraId="3E7C4AC8" w14:textId="414DB013" w:rsidR="004627DB" w:rsidRDefault="004627DB" w:rsidP="004627DB">
      <w:pPr>
        <w:snapToGrid w:val="0"/>
        <w:rPr>
          <w:bCs/>
          <w:szCs w:val="24"/>
        </w:rPr>
      </w:pPr>
    </w:p>
    <w:p w14:paraId="5C68A570" w14:textId="63C364E2" w:rsidR="004627DB" w:rsidRDefault="004627DB" w:rsidP="004627DB">
      <w:pPr>
        <w:snapToGrid w:val="0"/>
        <w:rPr>
          <w:szCs w:val="24"/>
        </w:rPr>
      </w:pPr>
      <w:r w:rsidRPr="00331277">
        <w:rPr>
          <w:i/>
          <w:iCs/>
          <w:szCs w:val="24"/>
        </w:rPr>
        <w:t>Metropolitan Water Board v Dick Kerr and Co Ltd</w:t>
      </w:r>
      <w:r w:rsidRPr="00331277">
        <w:rPr>
          <w:szCs w:val="24"/>
        </w:rPr>
        <w:t xml:space="preserve"> [1918] AC 119</w:t>
      </w:r>
    </w:p>
    <w:p w14:paraId="1DDB8906" w14:textId="3266AABF" w:rsidR="00394532" w:rsidRPr="00394532" w:rsidRDefault="00394532" w:rsidP="00394532">
      <w:pPr>
        <w:snapToGrid w:val="0"/>
        <w:ind w:firstLine="720"/>
        <w:rPr>
          <w:szCs w:val="24"/>
        </w:rPr>
      </w:pPr>
      <w:r w:rsidRPr="00394532">
        <w:rPr>
          <w:szCs w:val="24"/>
        </w:rPr>
        <w:t>Lord Parmoor</w:t>
      </w:r>
    </w:p>
    <w:p w14:paraId="5A0211DC" w14:textId="305E5D03" w:rsidR="00394532" w:rsidRDefault="00394532" w:rsidP="00394532">
      <w:pPr>
        <w:snapToGrid w:val="0"/>
        <w:ind w:left="1440"/>
        <w:rPr>
          <w:szCs w:val="24"/>
        </w:rPr>
      </w:pPr>
      <w:r>
        <w:rPr>
          <w:szCs w:val="24"/>
        </w:rPr>
        <w:t>‘</w:t>
      </w:r>
      <w:r w:rsidRPr="00394532">
        <w:rPr>
          <w:szCs w:val="24"/>
        </w:rPr>
        <w:t>I agree that the probability of hardship to one side or the other is not a matter of material consideration, but it is quite a different matter when there is an indefinite and indeterminate liability which might impose on either party an unforeseen burden totally foreign to the ordinary incidents in a contract of this character ... [Performance] at some future period ... will be under a different contract based on changed considerations. All the prices will have to be fixed in reference to different conditions, and the time over which the work will be carried on will be wholly different.</w:t>
      </w:r>
      <w:r>
        <w:rPr>
          <w:szCs w:val="24"/>
        </w:rPr>
        <w:t>’</w:t>
      </w:r>
    </w:p>
    <w:p w14:paraId="64B2209C" w14:textId="2A343D41" w:rsidR="004627DB" w:rsidRDefault="004627DB" w:rsidP="004627DB">
      <w:pPr>
        <w:snapToGrid w:val="0"/>
        <w:rPr>
          <w:szCs w:val="24"/>
        </w:rPr>
      </w:pPr>
    </w:p>
    <w:p w14:paraId="311EB91C" w14:textId="77777777" w:rsidR="001142AA" w:rsidRDefault="001142AA" w:rsidP="004627DB">
      <w:pPr>
        <w:snapToGrid w:val="0"/>
        <w:rPr>
          <w:szCs w:val="24"/>
        </w:rPr>
      </w:pPr>
    </w:p>
    <w:p w14:paraId="4B438F89" w14:textId="6FB3651A" w:rsidR="004627DB" w:rsidRDefault="004627DB" w:rsidP="004627DB">
      <w:pPr>
        <w:snapToGrid w:val="0"/>
        <w:rPr>
          <w:szCs w:val="24"/>
        </w:rPr>
      </w:pPr>
      <w:r w:rsidRPr="0015541B">
        <w:rPr>
          <w:i/>
          <w:iCs/>
          <w:szCs w:val="24"/>
        </w:rPr>
        <w:t>The Eugenia</w:t>
      </w:r>
      <w:r w:rsidRPr="0015541B">
        <w:rPr>
          <w:szCs w:val="24"/>
        </w:rPr>
        <w:t xml:space="preserve"> [1964] 2 QB 226</w:t>
      </w:r>
    </w:p>
    <w:p w14:paraId="46F329F0" w14:textId="0A491B07" w:rsidR="00984D07" w:rsidRPr="004627DB" w:rsidRDefault="00984D07" w:rsidP="00984D07">
      <w:pPr>
        <w:snapToGrid w:val="0"/>
        <w:ind w:left="720"/>
        <w:rPr>
          <w:bCs/>
          <w:szCs w:val="24"/>
        </w:rPr>
      </w:pPr>
      <w:r w:rsidRPr="00984D07">
        <w:rPr>
          <w:bCs/>
          <w:szCs w:val="24"/>
        </w:rPr>
        <w:t>‘</w:t>
      </w:r>
      <w:r w:rsidR="00F5379F">
        <w:rPr>
          <w:bCs/>
          <w:szCs w:val="24"/>
        </w:rPr>
        <w:t>T</w:t>
      </w:r>
      <w:r w:rsidRPr="00984D07">
        <w:rPr>
          <w:bCs/>
          <w:szCs w:val="24"/>
        </w:rPr>
        <w:t>he cargo was such as not to be affected by this delay and there was no evidence that the early arrival of the cargo in India was of particular importance</w:t>
      </w:r>
      <w:r w:rsidR="00F5379F">
        <w:rPr>
          <w:bCs/>
          <w:szCs w:val="24"/>
        </w:rPr>
        <w:t>.</w:t>
      </w:r>
      <w:r w:rsidRPr="00984D07">
        <w:rPr>
          <w:bCs/>
          <w:szCs w:val="24"/>
        </w:rPr>
        <w:t>’</w:t>
      </w:r>
    </w:p>
    <w:p w14:paraId="5A9BCF19" w14:textId="7B66C3D9" w:rsidR="004627DB" w:rsidRDefault="004627DB" w:rsidP="004627DB">
      <w:pPr>
        <w:snapToGrid w:val="0"/>
        <w:rPr>
          <w:bCs/>
          <w:szCs w:val="24"/>
          <w:lang w:val="en-US"/>
        </w:rPr>
      </w:pPr>
    </w:p>
    <w:p w14:paraId="30745286" w14:textId="77777777" w:rsidR="004507BB" w:rsidRDefault="004507BB" w:rsidP="004627DB">
      <w:pPr>
        <w:snapToGrid w:val="0"/>
        <w:rPr>
          <w:bCs/>
          <w:szCs w:val="24"/>
          <w:lang w:val="en-US"/>
        </w:rPr>
      </w:pPr>
    </w:p>
    <w:p w14:paraId="43B60EC3" w14:textId="7C8573F0" w:rsidR="00B554E0" w:rsidRPr="00B554E0" w:rsidRDefault="00B554E0" w:rsidP="004627DB">
      <w:pPr>
        <w:snapToGrid w:val="0"/>
        <w:rPr>
          <w:b/>
          <w:szCs w:val="24"/>
          <w:lang w:val="en-US"/>
        </w:rPr>
      </w:pPr>
      <w:r w:rsidRPr="00B554E0">
        <w:rPr>
          <w:b/>
          <w:szCs w:val="24"/>
          <w:lang w:val="en-US"/>
        </w:rPr>
        <w:t>Impossibility of Purpose</w:t>
      </w:r>
    </w:p>
    <w:p w14:paraId="209B01DB" w14:textId="77777777" w:rsidR="008C6132" w:rsidRPr="00665EA9" w:rsidRDefault="008C6132" w:rsidP="008C6132">
      <w:pPr>
        <w:widowControl w:val="0"/>
        <w:autoSpaceDE w:val="0"/>
        <w:autoSpaceDN w:val="0"/>
        <w:adjustRightInd w:val="0"/>
        <w:spacing w:after="240" w:line="400" w:lineRule="atLeast"/>
        <w:jc w:val="left"/>
        <w:rPr>
          <w:rFonts w:ascii="Times" w:hAnsi="Times" w:cs="Times"/>
          <w:color w:val="000000"/>
          <w:szCs w:val="24"/>
        </w:rPr>
      </w:pPr>
      <w:r w:rsidRPr="00665EA9">
        <w:rPr>
          <w:rFonts w:cs="Book Antiqua"/>
          <w:color w:val="000000"/>
          <w:szCs w:val="24"/>
        </w:rPr>
        <w:t xml:space="preserve">A supervening event or the non-occurrence of an event which constitutes the basis of the contract makes the implementation of the contract impossible. The very purpose of the contract is undermined. Two key elements must be present for the defence of frustration: </w:t>
      </w:r>
    </w:p>
    <w:p w14:paraId="75A2DF1C" w14:textId="77777777" w:rsidR="008C6132" w:rsidRPr="00665EA9" w:rsidRDefault="008C6132" w:rsidP="008C6132">
      <w:pPr>
        <w:widowControl w:val="0"/>
        <w:numPr>
          <w:ilvl w:val="0"/>
          <w:numId w:val="23"/>
        </w:numPr>
        <w:tabs>
          <w:tab w:val="left" w:pos="220"/>
          <w:tab w:val="left" w:pos="720"/>
        </w:tabs>
        <w:autoSpaceDE w:val="0"/>
        <w:autoSpaceDN w:val="0"/>
        <w:adjustRightInd w:val="0"/>
        <w:spacing w:after="320" w:line="400" w:lineRule="atLeast"/>
        <w:ind w:hanging="720"/>
        <w:jc w:val="left"/>
        <w:rPr>
          <w:rFonts w:ascii="Times" w:hAnsi="Times" w:cs="Times"/>
          <w:color w:val="000000"/>
          <w:szCs w:val="24"/>
        </w:rPr>
      </w:pPr>
      <w:r w:rsidRPr="00665EA9">
        <w:rPr>
          <w:rFonts w:cs="Book Antiqua"/>
          <w:color w:val="000000"/>
          <w:szCs w:val="24"/>
        </w:rPr>
        <w:t>The purpose must be common to both parties and have been assumed by both parties as the key element of the contract (</w:t>
      </w:r>
      <w:r w:rsidRPr="00665EA9">
        <w:rPr>
          <w:rFonts w:cs="Book Antiqua"/>
          <w:i/>
          <w:iCs/>
          <w:color w:val="000000"/>
          <w:szCs w:val="24"/>
        </w:rPr>
        <w:t>Krell v Henry</w:t>
      </w:r>
      <w:r w:rsidRPr="00665EA9">
        <w:rPr>
          <w:rFonts w:cs="Book Antiqua"/>
          <w:color w:val="000000"/>
          <w:szCs w:val="24"/>
        </w:rPr>
        <w:t xml:space="preserve">, 1903) </w:t>
      </w:r>
      <w:r w:rsidRPr="00665EA9">
        <w:rPr>
          <w:rFonts w:ascii="MS Mincho" w:eastAsia="MS Mincho" w:hAnsi="MS Mincho" w:cs="MS Mincho"/>
          <w:color w:val="000000"/>
          <w:szCs w:val="24"/>
        </w:rPr>
        <w:t> </w:t>
      </w:r>
    </w:p>
    <w:p w14:paraId="045629FD" w14:textId="77777777" w:rsidR="008C6132" w:rsidRPr="00665EA9" w:rsidRDefault="008C6132" w:rsidP="008C6132">
      <w:pPr>
        <w:widowControl w:val="0"/>
        <w:numPr>
          <w:ilvl w:val="0"/>
          <w:numId w:val="23"/>
        </w:numPr>
        <w:tabs>
          <w:tab w:val="left" w:pos="220"/>
          <w:tab w:val="left" w:pos="720"/>
        </w:tabs>
        <w:autoSpaceDE w:val="0"/>
        <w:autoSpaceDN w:val="0"/>
        <w:adjustRightInd w:val="0"/>
        <w:spacing w:after="320" w:line="400" w:lineRule="atLeast"/>
        <w:ind w:hanging="720"/>
        <w:jc w:val="left"/>
        <w:rPr>
          <w:rFonts w:ascii="Times" w:hAnsi="Times" w:cs="Times"/>
          <w:color w:val="000000"/>
          <w:szCs w:val="24"/>
        </w:rPr>
      </w:pPr>
      <w:r w:rsidRPr="00665EA9">
        <w:rPr>
          <w:rFonts w:cs="Book Antiqua"/>
          <w:color w:val="000000"/>
          <w:szCs w:val="24"/>
        </w:rPr>
        <w:t xml:space="preserve">Second, as a result of the event, the performance radically alters the original rights and obligations </w:t>
      </w:r>
      <w:r w:rsidRPr="00665EA9">
        <w:rPr>
          <w:rFonts w:ascii="MS Mincho" w:eastAsia="MS Mincho" w:hAnsi="MS Mincho" w:cs="MS Mincho"/>
          <w:color w:val="000000"/>
          <w:szCs w:val="24"/>
        </w:rPr>
        <w:t> </w:t>
      </w:r>
    </w:p>
    <w:p w14:paraId="03207B84" w14:textId="78958947" w:rsidR="004627DB" w:rsidRDefault="008C6132" w:rsidP="008C6132">
      <w:pPr>
        <w:snapToGrid w:val="0"/>
        <w:rPr>
          <w:bCs/>
          <w:szCs w:val="24"/>
          <w:lang w:val="en-US"/>
        </w:rPr>
      </w:pPr>
      <w:r w:rsidRPr="00665EA9">
        <w:rPr>
          <w:rFonts w:cs="Book Antiqua"/>
          <w:color w:val="000000"/>
          <w:szCs w:val="24"/>
        </w:rPr>
        <w:lastRenderedPageBreak/>
        <w:t>The disruption must be significant, not a mere inconvenience.</w:t>
      </w:r>
    </w:p>
    <w:p w14:paraId="20CEE9FC" w14:textId="77777777" w:rsidR="00E67EF0" w:rsidRDefault="00E67EF0" w:rsidP="004627DB">
      <w:pPr>
        <w:snapToGrid w:val="0"/>
        <w:rPr>
          <w:bCs/>
          <w:szCs w:val="24"/>
          <w:lang w:val="en-US"/>
        </w:rPr>
      </w:pPr>
    </w:p>
    <w:p w14:paraId="5A146676" w14:textId="50C59050" w:rsidR="004003D3" w:rsidRPr="004003D3" w:rsidRDefault="004003D3" w:rsidP="004627DB">
      <w:pPr>
        <w:snapToGrid w:val="0"/>
        <w:rPr>
          <w:bCs/>
          <w:i/>
          <w:iCs/>
          <w:szCs w:val="24"/>
          <w:lang w:val="en-US"/>
        </w:rPr>
      </w:pPr>
      <w:r w:rsidRPr="004003D3">
        <w:rPr>
          <w:bCs/>
          <w:i/>
          <w:iCs/>
          <w:szCs w:val="24"/>
          <w:lang w:val="en-US"/>
        </w:rPr>
        <w:t>Non-occurrence of an event</w:t>
      </w:r>
    </w:p>
    <w:p w14:paraId="463E3D3B" w14:textId="77777777" w:rsidR="004003D3" w:rsidRDefault="004003D3" w:rsidP="004627DB">
      <w:pPr>
        <w:snapToGrid w:val="0"/>
        <w:rPr>
          <w:bCs/>
          <w:szCs w:val="24"/>
          <w:lang w:val="en-US"/>
        </w:rPr>
      </w:pPr>
    </w:p>
    <w:p w14:paraId="442FFDBC" w14:textId="5DC90F0C" w:rsidR="0075273E" w:rsidRPr="0075273E" w:rsidRDefault="0075273E" w:rsidP="0075273E">
      <w:pPr>
        <w:snapToGrid w:val="0"/>
        <w:rPr>
          <w:szCs w:val="24"/>
        </w:rPr>
      </w:pPr>
      <w:r w:rsidRPr="0075273E">
        <w:rPr>
          <w:i/>
          <w:iCs/>
          <w:szCs w:val="24"/>
        </w:rPr>
        <w:t>Krell v Henry</w:t>
      </w:r>
      <w:r w:rsidRPr="0075273E">
        <w:rPr>
          <w:szCs w:val="24"/>
        </w:rPr>
        <w:t xml:space="preserve"> [1903] 2 KB 740</w:t>
      </w:r>
    </w:p>
    <w:p w14:paraId="7C64CB2C" w14:textId="77777777" w:rsidR="0075273E" w:rsidRDefault="0075273E" w:rsidP="0075273E">
      <w:pPr>
        <w:snapToGrid w:val="0"/>
        <w:rPr>
          <w:i/>
          <w:iCs/>
          <w:szCs w:val="24"/>
        </w:rPr>
      </w:pPr>
    </w:p>
    <w:p w14:paraId="0025F9A1" w14:textId="5D64BAF2" w:rsidR="0075273E" w:rsidRPr="0075273E" w:rsidRDefault="0075273E" w:rsidP="0075273E">
      <w:pPr>
        <w:snapToGrid w:val="0"/>
        <w:rPr>
          <w:szCs w:val="24"/>
        </w:rPr>
      </w:pPr>
      <w:r w:rsidRPr="0075273E">
        <w:rPr>
          <w:i/>
          <w:iCs/>
          <w:szCs w:val="24"/>
        </w:rPr>
        <w:t>Herne Bay Steam Boat Company v Hutton</w:t>
      </w:r>
      <w:r w:rsidRPr="0075273E">
        <w:rPr>
          <w:szCs w:val="24"/>
        </w:rPr>
        <w:t xml:space="preserve"> [1903] 2 KB 683</w:t>
      </w:r>
    </w:p>
    <w:p w14:paraId="557B645E" w14:textId="77777777" w:rsidR="00E67EF0" w:rsidRDefault="00E67EF0" w:rsidP="004627DB">
      <w:pPr>
        <w:snapToGrid w:val="0"/>
        <w:rPr>
          <w:bCs/>
          <w:szCs w:val="24"/>
          <w:lang w:val="en-US"/>
        </w:rPr>
      </w:pPr>
    </w:p>
    <w:p w14:paraId="283F8264" w14:textId="45942CBB" w:rsidR="003A4559" w:rsidRPr="00665EA9" w:rsidRDefault="004003D3" w:rsidP="004627DB">
      <w:pPr>
        <w:snapToGrid w:val="0"/>
        <w:rPr>
          <w:b/>
          <w:bCs/>
          <w:iCs/>
          <w:szCs w:val="24"/>
          <w:lang w:val="en-US"/>
        </w:rPr>
      </w:pPr>
      <w:r w:rsidRPr="00665EA9">
        <w:rPr>
          <w:b/>
          <w:bCs/>
          <w:iCs/>
          <w:szCs w:val="24"/>
          <w:lang w:val="en-US"/>
        </w:rPr>
        <w:t>Leases and sales of land</w:t>
      </w:r>
    </w:p>
    <w:p w14:paraId="46A9E6AA" w14:textId="1E547936" w:rsidR="004003D3" w:rsidRPr="00665EA9" w:rsidRDefault="00665EA9" w:rsidP="00665EA9">
      <w:pPr>
        <w:widowControl w:val="0"/>
        <w:autoSpaceDE w:val="0"/>
        <w:autoSpaceDN w:val="0"/>
        <w:adjustRightInd w:val="0"/>
        <w:spacing w:after="240" w:line="400" w:lineRule="atLeast"/>
        <w:rPr>
          <w:rFonts w:ascii="Times" w:hAnsi="Times" w:cs="Times"/>
          <w:color w:val="000000"/>
          <w:szCs w:val="24"/>
        </w:rPr>
      </w:pPr>
      <w:r w:rsidRPr="00665EA9">
        <w:rPr>
          <w:rFonts w:cs="Book Antiqua"/>
          <w:b/>
          <w:bCs/>
          <w:color w:val="000000"/>
          <w:szCs w:val="24"/>
        </w:rPr>
        <w:t>L</w:t>
      </w:r>
      <w:r w:rsidRPr="00665EA9">
        <w:rPr>
          <w:rFonts w:cs="Book Antiqua"/>
          <w:color w:val="000000"/>
          <w:szCs w:val="24"/>
        </w:rPr>
        <w:t xml:space="preserve">eases and sales of land very rarely can be frustrated. However, if the lease is short and the purpose of the lease is well known to both parties, frustration can apply. </w:t>
      </w:r>
    </w:p>
    <w:p w14:paraId="057D7C9F" w14:textId="29BAC112" w:rsidR="00202728" w:rsidRPr="00665EA9" w:rsidRDefault="009C65B0" w:rsidP="00665EA9">
      <w:pPr>
        <w:snapToGrid w:val="0"/>
        <w:rPr>
          <w:szCs w:val="24"/>
        </w:rPr>
      </w:pPr>
      <w:r w:rsidRPr="00665EA9">
        <w:rPr>
          <w:i/>
          <w:iCs/>
          <w:szCs w:val="24"/>
        </w:rPr>
        <w:t>National Carriers v Panalpina (Northern) Ltd</w:t>
      </w:r>
      <w:r w:rsidRPr="00665EA9">
        <w:rPr>
          <w:szCs w:val="24"/>
        </w:rPr>
        <w:t xml:space="preserve"> [1981] AC 675</w:t>
      </w:r>
      <w:r w:rsidR="00665EA9" w:rsidRPr="00665EA9">
        <w:rPr>
          <w:szCs w:val="24"/>
        </w:rPr>
        <w:t xml:space="preserve"> </w:t>
      </w:r>
      <w:r w:rsidR="00665EA9" w:rsidRPr="00665EA9">
        <w:rPr>
          <w:rFonts w:cs="Book Antiqua"/>
          <w:color w:val="000000"/>
          <w:szCs w:val="24"/>
        </w:rPr>
        <w:t>– ten-year lease not frustrated by a 2 years closure of the only road giving access to the warehouse</w:t>
      </w:r>
    </w:p>
    <w:p w14:paraId="0FB63544" w14:textId="5C2619B7" w:rsidR="00F27C45" w:rsidRDefault="00F27C45" w:rsidP="00202728">
      <w:pPr>
        <w:snapToGrid w:val="0"/>
        <w:rPr>
          <w:szCs w:val="24"/>
        </w:rPr>
      </w:pPr>
    </w:p>
    <w:p w14:paraId="14776AB9" w14:textId="77777777" w:rsidR="00F27C45" w:rsidRPr="00F27C45" w:rsidRDefault="00F27C45" w:rsidP="00F27C45">
      <w:pPr>
        <w:snapToGrid w:val="0"/>
        <w:rPr>
          <w:bCs/>
          <w:szCs w:val="24"/>
        </w:rPr>
      </w:pPr>
      <w:r w:rsidRPr="00F27C45">
        <w:rPr>
          <w:bCs/>
          <w:i/>
          <w:iCs/>
          <w:szCs w:val="24"/>
        </w:rPr>
        <w:t>Amalgamated Investment &amp; Property Co v John Walker &amp; Sons Ltd</w:t>
      </w:r>
      <w:r w:rsidRPr="00F27C45">
        <w:rPr>
          <w:bCs/>
          <w:szCs w:val="24"/>
        </w:rPr>
        <w:t xml:space="preserve"> [1976] 3 All ER 509</w:t>
      </w:r>
    </w:p>
    <w:p w14:paraId="4A3AFEF4" w14:textId="77777777" w:rsidR="00A8614C" w:rsidRDefault="00A8614C" w:rsidP="00202728">
      <w:pPr>
        <w:snapToGrid w:val="0"/>
        <w:rPr>
          <w:bCs/>
          <w:szCs w:val="24"/>
          <w:lang w:val="en-US"/>
        </w:rPr>
      </w:pPr>
    </w:p>
    <w:p w14:paraId="6DDA1C09" w14:textId="5979F35C" w:rsidR="00A8614C" w:rsidRDefault="00A8614C" w:rsidP="00202728">
      <w:pPr>
        <w:snapToGrid w:val="0"/>
        <w:rPr>
          <w:bCs/>
          <w:szCs w:val="24"/>
        </w:rPr>
      </w:pPr>
      <w:r w:rsidRPr="00A8614C">
        <w:rPr>
          <w:bCs/>
          <w:i/>
          <w:iCs/>
          <w:szCs w:val="24"/>
        </w:rPr>
        <w:t>Canary Wharf (BP4) T1 Ltd v European Medicines Agency</w:t>
      </w:r>
      <w:r w:rsidRPr="00A8614C">
        <w:rPr>
          <w:bCs/>
          <w:szCs w:val="24"/>
        </w:rPr>
        <w:t xml:space="preserve"> [2019] EWHC 335 (Ch), [2019] L &amp; TR 14</w:t>
      </w:r>
    </w:p>
    <w:p w14:paraId="3679ED7C" w14:textId="7E987872" w:rsidR="003A04DC" w:rsidRDefault="003A04DC" w:rsidP="00202728">
      <w:pPr>
        <w:snapToGrid w:val="0"/>
        <w:rPr>
          <w:bCs/>
          <w:szCs w:val="24"/>
        </w:rPr>
      </w:pPr>
    </w:p>
    <w:p w14:paraId="6C9D9FA0" w14:textId="77777777" w:rsidR="003A04DC" w:rsidRPr="003A04DC" w:rsidRDefault="003A04DC" w:rsidP="003A04DC">
      <w:pPr>
        <w:snapToGrid w:val="0"/>
        <w:rPr>
          <w:rFonts w:eastAsia="Book Antiqua" w:cs="Book Antiqua"/>
        </w:rPr>
      </w:pPr>
      <w:r w:rsidRPr="003A04DC">
        <w:rPr>
          <w:bCs/>
          <w:i/>
          <w:iCs/>
          <w:szCs w:val="24"/>
        </w:rPr>
        <w:t>Bank of New York Mellon (International) Ltd v Cine-UK</w:t>
      </w:r>
      <w:r w:rsidRPr="003A04DC">
        <w:rPr>
          <w:bCs/>
          <w:szCs w:val="24"/>
        </w:rPr>
        <w:t xml:space="preserve"> Ltd [2021] EWHC 1013 (QB)</w:t>
      </w:r>
    </w:p>
    <w:p w14:paraId="3A51BBC7" w14:textId="77777777" w:rsidR="003A04DC" w:rsidRPr="00A8614C" w:rsidRDefault="003A04DC" w:rsidP="00202728">
      <w:pPr>
        <w:snapToGrid w:val="0"/>
        <w:rPr>
          <w:bCs/>
          <w:szCs w:val="24"/>
        </w:rPr>
      </w:pPr>
    </w:p>
    <w:p w14:paraId="72F2802C" w14:textId="6A30DCF9" w:rsidR="00202728" w:rsidRDefault="00202728" w:rsidP="007124F9">
      <w:pPr>
        <w:rPr>
          <w:lang w:val="en-US"/>
        </w:rPr>
      </w:pPr>
    </w:p>
    <w:p w14:paraId="6F9A3A43" w14:textId="66E07D47" w:rsidR="00F2028C" w:rsidRPr="00F2028C" w:rsidRDefault="00F2028C" w:rsidP="007124F9">
      <w:pPr>
        <w:rPr>
          <w:b/>
          <w:bCs/>
          <w:u w:val="single"/>
          <w:lang w:val="en-US"/>
        </w:rPr>
      </w:pPr>
      <w:r w:rsidRPr="00F2028C">
        <w:rPr>
          <w:b/>
          <w:bCs/>
          <w:u w:val="single"/>
          <w:lang w:val="en-US"/>
        </w:rPr>
        <w:t>5. The Effect of Frustration</w:t>
      </w:r>
    </w:p>
    <w:p w14:paraId="4D32F17F" w14:textId="366773C6" w:rsidR="00F2028C" w:rsidRDefault="00F2028C" w:rsidP="007124F9">
      <w:pPr>
        <w:rPr>
          <w:lang w:val="en-US"/>
        </w:rPr>
      </w:pPr>
    </w:p>
    <w:p w14:paraId="39D13637" w14:textId="65C56DCE" w:rsidR="00F2028C" w:rsidRDefault="00246198" w:rsidP="007124F9">
      <w:pPr>
        <w:rPr>
          <w:i/>
          <w:iCs/>
          <w:lang w:val="en-US"/>
        </w:rPr>
      </w:pPr>
      <w:r>
        <w:rPr>
          <w:lang w:val="en-US"/>
        </w:rPr>
        <w:t xml:space="preserve">Frustration discharges the contract </w:t>
      </w:r>
      <w:r w:rsidRPr="00246198">
        <w:rPr>
          <w:b/>
          <w:bCs/>
          <w:i/>
          <w:iCs/>
          <w:lang w:val="en-US"/>
        </w:rPr>
        <w:t>automatically</w:t>
      </w:r>
      <w:r>
        <w:rPr>
          <w:i/>
          <w:iCs/>
          <w:lang w:val="en-US"/>
        </w:rPr>
        <w:t>.</w:t>
      </w:r>
    </w:p>
    <w:p w14:paraId="62125678" w14:textId="2E860BB1" w:rsidR="00246198" w:rsidRPr="00246198" w:rsidRDefault="00246198" w:rsidP="00246198">
      <w:pPr>
        <w:ind w:left="720"/>
        <w:rPr>
          <w:lang w:val="en-US"/>
        </w:rPr>
      </w:pPr>
      <w:r w:rsidRPr="00246198">
        <w:rPr>
          <w:i/>
          <w:iCs/>
          <w:lang w:val="en-US"/>
        </w:rPr>
        <w:t>Both</w:t>
      </w:r>
      <w:r>
        <w:rPr>
          <w:lang w:val="en-US"/>
        </w:rPr>
        <w:t xml:space="preserve"> parties are relieved from </w:t>
      </w:r>
      <w:r>
        <w:rPr>
          <w:i/>
          <w:iCs/>
          <w:lang w:val="en-US"/>
        </w:rPr>
        <w:t xml:space="preserve">further </w:t>
      </w:r>
      <w:r>
        <w:rPr>
          <w:lang w:val="en-US"/>
        </w:rPr>
        <w:t xml:space="preserve">performance and from </w:t>
      </w:r>
      <w:r w:rsidRPr="00BE1BEC">
        <w:rPr>
          <w:lang w:val="en-US"/>
        </w:rPr>
        <w:t>liability</w:t>
      </w:r>
      <w:r>
        <w:rPr>
          <w:lang w:val="en-US"/>
        </w:rPr>
        <w:t xml:space="preserve"> for non-performance. A party </w:t>
      </w:r>
      <w:r w:rsidRPr="00246198">
        <w:rPr>
          <w:lang w:val="en-US"/>
        </w:rPr>
        <w:t>cannot choose</w:t>
      </w:r>
      <w:r>
        <w:rPr>
          <w:lang w:val="en-US"/>
        </w:rPr>
        <w:t xml:space="preserve"> to treat the contract as continuing. The court cannot decide to treat the contract as continuing and adjust its terms.</w:t>
      </w:r>
    </w:p>
    <w:p w14:paraId="525B2A54" w14:textId="0E73AC37" w:rsidR="00202728" w:rsidRDefault="00202728" w:rsidP="007124F9"/>
    <w:p w14:paraId="4457721E" w14:textId="797635EC" w:rsidR="000B772B" w:rsidRDefault="000B772B" w:rsidP="000B772B">
      <w:r>
        <w:t xml:space="preserve">If the contract is </w:t>
      </w:r>
      <w:r w:rsidRPr="000B772B">
        <w:rPr>
          <w:i/>
          <w:iCs/>
        </w:rPr>
        <w:t>executory</w:t>
      </w:r>
      <w:r>
        <w:t xml:space="preserve">, automatic discharge is straightforward. </w:t>
      </w:r>
    </w:p>
    <w:p w14:paraId="0381B3DA" w14:textId="77777777" w:rsidR="00E04E5B" w:rsidRDefault="000B772B" w:rsidP="000B772B">
      <w:r>
        <w:t xml:space="preserve">If the contract is </w:t>
      </w:r>
      <w:r w:rsidRPr="000B772B">
        <w:rPr>
          <w:i/>
          <w:iCs/>
        </w:rPr>
        <w:t>partly executed</w:t>
      </w:r>
      <w:r>
        <w:t>, automatic discharge is potentially problematic.</w:t>
      </w:r>
    </w:p>
    <w:p w14:paraId="47AEB0D8" w14:textId="77777777" w:rsidR="00E04E5B" w:rsidRDefault="00E04E5B" w:rsidP="000B772B"/>
    <w:p w14:paraId="6B69ECDB" w14:textId="1C1D5059" w:rsidR="00E04E5B" w:rsidRPr="00E04E5B" w:rsidRDefault="00E04E5B" w:rsidP="00E04E5B">
      <w:pPr>
        <w:snapToGrid w:val="0"/>
        <w:rPr>
          <w:b/>
          <w:bCs/>
          <w:i/>
          <w:iCs/>
        </w:rPr>
      </w:pPr>
      <w:r>
        <w:rPr>
          <w:b/>
          <w:bCs/>
          <w:i/>
          <w:iCs/>
        </w:rPr>
        <w:t>C</w:t>
      </w:r>
      <w:r w:rsidRPr="00E04E5B">
        <w:rPr>
          <w:b/>
          <w:bCs/>
          <w:i/>
          <w:iCs/>
        </w:rPr>
        <w:t xml:space="preserve">ommon law position </w:t>
      </w:r>
    </w:p>
    <w:p w14:paraId="21941523" w14:textId="2BA03349" w:rsidR="00E04E5B" w:rsidRDefault="00E04E5B" w:rsidP="00E04E5B">
      <w:pPr>
        <w:snapToGrid w:val="0"/>
        <w:rPr>
          <w:bCs/>
          <w:szCs w:val="24"/>
        </w:rPr>
      </w:pPr>
      <w:r>
        <w:t xml:space="preserve">(now </w:t>
      </w:r>
      <w:r w:rsidRPr="00E04E5B">
        <w:rPr>
          <w:i/>
          <w:iCs/>
          <w:u w:val="single"/>
        </w:rPr>
        <w:t>superseded</w:t>
      </w:r>
      <w:r>
        <w:t xml:space="preserve"> by the </w:t>
      </w:r>
      <w:r w:rsidRPr="00E04E5B">
        <w:rPr>
          <w:bCs/>
          <w:szCs w:val="24"/>
        </w:rPr>
        <w:t>Law Reform (Frustrated Contracts) Act 1943</w:t>
      </w:r>
      <w:r>
        <w:rPr>
          <w:bCs/>
          <w:szCs w:val="24"/>
        </w:rPr>
        <w:t>)</w:t>
      </w:r>
    </w:p>
    <w:p w14:paraId="3BDC3FE7" w14:textId="30CBE779" w:rsidR="00E04E5B" w:rsidRDefault="00E04E5B" w:rsidP="00E04E5B">
      <w:pPr>
        <w:snapToGrid w:val="0"/>
        <w:rPr>
          <w:bCs/>
          <w:szCs w:val="24"/>
        </w:rPr>
      </w:pPr>
    </w:p>
    <w:p w14:paraId="197BD62A" w14:textId="48C961B4" w:rsidR="00E75ACC" w:rsidRPr="00E75ACC" w:rsidRDefault="00E75ACC" w:rsidP="00E04E5B">
      <w:pPr>
        <w:snapToGrid w:val="0"/>
        <w:rPr>
          <w:bCs/>
          <w:i/>
          <w:iCs/>
          <w:szCs w:val="24"/>
        </w:rPr>
      </w:pPr>
      <w:r w:rsidRPr="00E75ACC">
        <w:rPr>
          <w:bCs/>
          <w:i/>
          <w:iCs/>
          <w:szCs w:val="24"/>
        </w:rPr>
        <w:t xml:space="preserve">Money paid or </w:t>
      </w:r>
      <w:r w:rsidR="00E67EF0">
        <w:rPr>
          <w:bCs/>
          <w:i/>
          <w:iCs/>
          <w:szCs w:val="24"/>
        </w:rPr>
        <w:t>payable</w:t>
      </w:r>
    </w:p>
    <w:p w14:paraId="3CD30715" w14:textId="0878D31F" w:rsidR="00E04E5B" w:rsidRPr="00E75ACC" w:rsidRDefault="00E04E5B" w:rsidP="00E04E5B">
      <w:pPr>
        <w:snapToGrid w:val="0"/>
        <w:rPr>
          <w:bCs/>
          <w:szCs w:val="24"/>
          <w:u w:val="single"/>
        </w:rPr>
      </w:pPr>
      <w:r w:rsidRPr="00E75ACC">
        <w:rPr>
          <w:bCs/>
          <w:szCs w:val="24"/>
          <w:u w:val="single"/>
        </w:rPr>
        <w:t>Initial position</w:t>
      </w:r>
    </w:p>
    <w:p w14:paraId="499E192E" w14:textId="63F62899" w:rsidR="00E04E5B" w:rsidRPr="00E04E5B" w:rsidRDefault="00437B72" w:rsidP="00E04E5B">
      <w:pPr>
        <w:snapToGrid w:val="0"/>
        <w:rPr>
          <w:bCs/>
          <w:szCs w:val="24"/>
        </w:rPr>
      </w:pPr>
      <w:r>
        <w:rPr>
          <w:bCs/>
          <w:szCs w:val="24"/>
        </w:rPr>
        <w:t>(</w:t>
      </w:r>
      <w:r w:rsidR="00E04E5B">
        <w:rPr>
          <w:bCs/>
          <w:szCs w:val="24"/>
        </w:rPr>
        <w:t>‘loss lies where it falls’</w:t>
      </w:r>
      <w:r>
        <w:rPr>
          <w:bCs/>
          <w:szCs w:val="24"/>
        </w:rPr>
        <w:t>)</w:t>
      </w:r>
    </w:p>
    <w:p w14:paraId="0B04A650" w14:textId="77777777" w:rsidR="00E04E5B" w:rsidRDefault="00E04E5B" w:rsidP="00E04E5B">
      <w:pPr>
        <w:snapToGrid w:val="0"/>
        <w:rPr>
          <w:bCs/>
          <w:i/>
          <w:iCs/>
          <w:szCs w:val="24"/>
        </w:rPr>
      </w:pPr>
    </w:p>
    <w:p w14:paraId="1F6EF996" w14:textId="1E47F566" w:rsidR="00E04E5B" w:rsidRPr="00E04E5B" w:rsidRDefault="00E04E5B" w:rsidP="00E04E5B">
      <w:pPr>
        <w:snapToGrid w:val="0"/>
        <w:rPr>
          <w:bCs/>
          <w:szCs w:val="24"/>
        </w:rPr>
      </w:pPr>
      <w:r w:rsidRPr="00E04E5B">
        <w:rPr>
          <w:bCs/>
          <w:i/>
          <w:iCs/>
          <w:szCs w:val="24"/>
        </w:rPr>
        <w:t>Chandler v Webster</w:t>
      </w:r>
      <w:r>
        <w:rPr>
          <w:bCs/>
          <w:szCs w:val="24"/>
        </w:rPr>
        <w:t xml:space="preserve"> </w:t>
      </w:r>
      <w:r w:rsidRPr="00E04E5B">
        <w:rPr>
          <w:bCs/>
          <w:szCs w:val="24"/>
        </w:rPr>
        <w:t>[1904] 1 KB 493</w:t>
      </w:r>
    </w:p>
    <w:p w14:paraId="47014955" w14:textId="43AEE3DD" w:rsidR="000B772B" w:rsidRDefault="000B772B" w:rsidP="000B772B">
      <w:pPr>
        <w:rPr>
          <w:lang w:val="en-US"/>
        </w:rPr>
      </w:pPr>
    </w:p>
    <w:p w14:paraId="276879EA" w14:textId="4AA79219" w:rsidR="00E04E5B" w:rsidRPr="00E75ACC" w:rsidRDefault="00E04E5B" w:rsidP="000B772B">
      <w:pPr>
        <w:rPr>
          <w:u w:val="single"/>
          <w:lang w:val="en-US"/>
        </w:rPr>
      </w:pPr>
      <w:r w:rsidRPr="00E75ACC">
        <w:rPr>
          <w:u w:val="single"/>
          <w:lang w:val="en-US"/>
        </w:rPr>
        <w:t>Softening of the initial position</w:t>
      </w:r>
    </w:p>
    <w:p w14:paraId="2D6A2E9B" w14:textId="5B6D1A9D" w:rsidR="007124F9" w:rsidRDefault="00E04E5B" w:rsidP="007124F9">
      <w:r>
        <w:t>(‘total failure of consideration’)</w:t>
      </w:r>
    </w:p>
    <w:p w14:paraId="03A2E250" w14:textId="1AD0D269" w:rsidR="00437B72" w:rsidRDefault="00437B72" w:rsidP="007124F9"/>
    <w:p w14:paraId="1322E3C0" w14:textId="77777777" w:rsidR="00437B72" w:rsidRPr="00437B72" w:rsidRDefault="00437B72" w:rsidP="00437B72">
      <w:pPr>
        <w:snapToGrid w:val="0"/>
        <w:rPr>
          <w:bCs/>
          <w:szCs w:val="24"/>
        </w:rPr>
      </w:pPr>
      <w:r w:rsidRPr="00437B72">
        <w:rPr>
          <w:bCs/>
          <w:i/>
          <w:iCs/>
          <w:szCs w:val="24"/>
        </w:rPr>
        <w:t>Fibrosa Spolka Akcyjna v Fairbairn Lawson Combe Barbour Ltd</w:t>
      </w:r>
      <w:r w:rsidRPr="00437B72">
        <w:rPr>
          <w:bCs/>
          <w:szCs w:val="24"/>
        </w:rPr>
        <w:t xml:space="preserve"> [1943] AC 32</w:t>
      </w:r>
    </w:p>
    <w:p w14:paraId="5824B439" w14:textId="51FD360E" w:rsidR="00437B72" w:rsidRDefault="00437B72" w:rsidP="007124F9"/>
    <w:p w14:paraId="7A0F87C8" w14:textId="77777777" w:rsidR="00E75ACC" w:rsidRDefault="00E75ACC" w:rsidP="007124F9"/>
    <w:p w14:paraId="313E4566" w14:textId="74B5C3D3" w:rsidR="00E75ACC" w:rsidRPr="00E75ACC" w:rsidRDefault="00E75ACC" w:rsidP="007124F9">
      <w:pPr>
        <w:rPr>
          <w:i/>
          <w:iCs/>
        </w:rPr>
      </w:pPr>
      <w:r w:rsidRPr="00E75ACC">
        <w:rPr>
          <w:i/>
          <w:iCs/>
        </w:rPr>
        <w:t>Non-mone</w:t>
      </w:r>
      <w:r w:rsidR="005E42CF">
        <w:rPr>
          <w:i/>
          <w:iCs/>
        </w:rPr>
        <w:t>tary</w:t>
      </w:r>
      <w:r w:rsidRPr="00E75ACC">
        <w:rPr>
          <w:i/>
          <w:iCs/>
        </w:rPr>
        <w:t xml:space="preserve"> benefits</w:t>
      </w:r>
    </w:p>
    <w:p w14:paraId="267880A9" w14:textId="0B61ABAC" w:rsidR="00E75ACC" w:rsidRDefault="00E75ACC" w:rsidP="007124F9"/>
    <w:p w14:paraId="50EA0631" w14:textId="77777777" w:rsidR="00E75ACC" w:rsidRPr="00E75ACC" w:rsidRDefault="00E75ACC" w:rsidP="00E75ACC">
      <w:pPr>
        <w:snapToGrid w:val="0"/>
        <w:rPr>
          <w:bCs/>
          <w:szCs w:val="24"/>
        </w:rPr>
      </w:pPr>
      <w:r w:rsidRPr="00E75ACC">
        <w:rPr>
          <w:bCs/>
          <w:i/>
          <w:iCs/>
          <w:szCs w:val="24"/>
        </w:rPr>
        <w:t>Appleby v Myers</w:t>
      </w:r>
      <w:r w:rsidRPr="00E75ACC">
        <w:rPr>
          <w:bCs/>
          <w:szCs w:val="24"/>
        </w:rPr>
        <w:t xml:space="preserve"> (1867) 3 LR 2 CP 651</w:t>
      </w:r>
    </w:p>
    <w:p w14:paraId="3D03ABFE" w14:textId="77777777" w:rsidR="00E75ACC" w:rsidRPr="00E75ACC" w:rsidRDefault="00E75ACC" w:rsidP="007124F9">
      <w:pPr>
        <w:rPr>
          <w:lang w:val="en-US"/>
        </w:rPr>
      </w:pPr>
    </w:p>
    <w:p w14:paraId="4CC1B3D9" w14:textId="5E50D94B" w:rsidR="00E75ACC" w:rsidRDefault="00E75ACC" w:rsidP="007124F9"/>
    <w:p w14:paraId="5EACFF7D" w14:textId="5F5AFB93" w:rsidR="00E75ACC" w:rsidRDefault="00E75ACC" w:rsidP="007124F9">
      <w:pPr>
        <w:rPr>
          <w:b/>
          <w:i/>
          <w:iCs/>
          <w:szCs w:val="24"/>
        </w:rPr>
      </w:pPr>
      <w:r w:rsidRPr="00E75ACC">
        <w:rPr>
          <w:b/>
          <w:i/>
          <w:iCs/>
          <w:szCs w:val="24"/>
        </w:rPr>
        <w:t>Law Reform (Frustrated Contracts) Act 1943</w:t>
      </w:r>
    </w:p>
    <w:p w14:paraId="40722F1D" w14:textId="5AFC50F8" w:rsidR="003A0022" w:rsidRDefault="003A0022" w:rsidP="007124F9">
      <w:pPr>
        <w:rPr>
          <w:b/>
          <w:i/>
          <w:iCs/>
          <w:szCs w:val="24"/>
        </w:rPr>
      </w:pPr>
    </w:p>
    <w:p w14:paraId="1CBB2039" w14:textId="77777777" w:rsidR="00E67EF0" w:rsidRDefault="00E67EF0" w:rsidP="007124F9">
      <w:pPr>
        <w:rPr>
          <w:b/>
          <w:i/>
          <w:iCs/>
          <w:szCs w:val="24"/>
        </w:rPr>
      </w:pPr>
    </w:p>
    <w:p w14:paraId="1770E6C4" w14:textId="5731E0C4" w:rsidR="00C17575" w:rsidRDefault="00C17575" w:rsidP="007124F9">
      <w:pPr>
        <w:rPr>
          <w:bCs/>
          <w:i/>
          <w:iCs/>
          <w:szCs w:val="24"/>
        </w:rPr>
      </w:pPr>
      <w:r>
        <w:rPr>
          <w:bCs/>
          <w:i/>
          <w:iCs/>
          <w:szCs w:val="24"/>
        </w:rPr>
        <w:t>Money paid or payable</w:t>
      </w:r>
    </w:p>
    <w:p w14:paraId="2F889ED0" w14:textId="77777777" w:rsidR="00C17575" w:rsidRPr="00C17575" w:rsidRDefault="00C17575" w:rsidP="007124F9">
      <w:pPr>
        <w:rPr>
          <w:bCs/>
          <w:i/>
          <w:iCs/>
          <w:szCs w:val="24"/>
        </w:rPr>
      </w:pPr>
    </w:p>
    <w:p w14:paraId="72F57E81" w14:textId="032655CC" w:rsidR="003A0022" w:rsidRDefault="003A0022" w:rsidP="007124F9">
      <w:pPr>
        <w:rPr>
          <w:bCs/>
          <w:szCs w:val="24"/>
        </w:rPr>
      </w:pPr>
      <w:r>
        <w:rPr>
          <w:bCs/>
          <w:szCs w:val="24"/>
        </w:rPr>
        <w:t>Section 1(2)</w:t>
      </w:r>
    </w:p>
    <w:p w14:paraId="14F43613" w14:textId="6BFF2F91" w:rsidR="003A0022" w:rsidRPr="003A0022" w:rsidRDefault="003A0022" w:rsidP="003A0022">
      <w:pPr>
        <w:ind w:left="720"/>
        <w:rPr>
          <w:bCs/>
        </w:rPr>
      </w:pPr>
      <w:r>
        <w:rPr>
          <w:bCs/>
        </w:rPr>
        <w:t>‘</w:t>
      </w:r>
      <w:r w:rsidRPr="003A0022">
        <w:rPr>
          <w:bCs/>
        </w:rPr>
        <w:t>All sums paid or payable to any party in pursuance of the contract before the time when the parties were so discharged (in this Act referred to as “the time of discharge”) shall, in the case of sums so paid, be recoverable from him as money received by him for the use of the party by whom the sums were paid, and, in the case of sums so payable, cease to be so payable:</w:t>
      </w:r>
    </w:p>
    <w:p w14:paraId="70B633B2" w14:textId="104CCBAF" w:rsidR="003A0022" w:rsidRDefault="003A0022" w:rsidP="003A0022">
      <w:pPr>
        <w:ind w:left="720"/>
        <w:rPr>
          <w:bCs/>
        </w:rPr>
      </w:pPr>
      <w:r w:rsidRPr="003A0022">
        <w:rPr>
          <w:bCs/>
        </w:rPr>
        <w:lastRenderedPageBreak/>
        <w:t>Provided that, if the party to whom the sums were so paid or payable incurred expenses before the time of discharge in, or for the purpose of, the performance of the contract, the court may, if it considers it just to do so having regard to all the circumstances of the case, allow him to retain or, as the case may be, recover the whole or any part of the sums so paid or payable, not being an amount in excess of the expenses so incurred.</w:t>
      </w:r>
      <w:r>
        <w:rPr>
          <w:bCs/>
        </w:rPr>
        <w:t>’</w:t>
      </w:r>
    </w:p>
    <w:p w14:paraId="6D2EB3C4" w14:textId="33B35313" w:rsidR="003A0022" w:rsidRDefault="003A0022" w:rsidP="003A0022">
      <w:pPr>
        <w:ind w:left="720"/>
        <w:rPr>
          <w:bCs/>
        </w:rPr>
      </w:pPr>
    </w:p>
    <w:p w14:paraId="2CEEE49C" w14:textId="77777777" w:rsidR="003A0022" w:rsidRPr="003A0022" w:rsidRDefault="003A0022" w:rsidP="003A0022">
      <w:pPr>
        <w:snapToGrid w:val="0"/>
        <w:rPr>
          <w:bCs/>
          <w:szCs w:val="24"/>
        </w:rPr>
      </w:pPr>
      <w:r w:rsidRPr="003A0022">
        <w:rPr>
          <w:bCs/>
          <w:i/>
          <w:iCs/>
          <w:szCs w:val="24"/>
        </w:rPr>
        <w:t>Gamerco SA v ICM/Fair Warning Agency Ltd</w:t>
      </w:r>
      <w:r w:rsidRPr="003A0022">
        <w:rPr>
          <w:bCs/>
          <w:szCs w:val="24"/>
        </w:rPr>
        <w:t xml:space="preserve"> [1995] 1 WLR 1226</w:t>
      </w:r>
    </w:p>
    <w:p w14:paraId="0186D6E6" w14:textId="27417119" w:rsidR="003A0022" w:rsidRDefault="003A0022" w:rsidP="003A0022">
      <w:pPr>
        <w:rPr>
          <w:bCs/>
          <w:lang w:val="en-US"/>
        </w:rPr>
      </w:pPr>
    </w:p>
    <w:p w14:paraId="149C9644" w14:textId="563D5B6F" w:rsidR="00C17575" w:rsidRDefault="00C17575" w:rsidP="003A0022">
      <w:pPr>
        <w:rPr>
          <w:bCs/>
          <w:lang w:val="en-US"/>
        </w:rPr>
      </w:pPr>
    </w:p>
    <w:p w14:paraId="0AE99C07" w14:textId="5AE58D85" w:rsidR="00C17575" w:rsidRPr="00C17575" w:rsidRDefault="00C17575" w:rsidP="003A0022">
      <w:pPr>
        <w:rPr>
          <w:bCs/>
          <w:i/>
          <w:iCs/>
          <w:lang w:val="en-US"/>
        </w:rPr>
      </w:pPr>
      <w:r w:rsidRPr="00C17575">
        <w:rPr>
          <w:bCs/>
          <w:i/>
          <w:iCs/>
          <w:lang w:val="en-US"/>
        </w:rPr>
        <w:t>Non-mone</w:t>
      </w:r>
      <w:r w:rsidR="00812B2F">
        <w:rPr>
          <w:bCs/>
          <w:i/>
          <w:iCs/>
          <w:lang w:val="en-US"/>
        </w:rPr>
        <w:t>tary</w:t>
      </w:r>
      <w:r w:rsidRPr="00C17575">
        <w:rPr>
          <w:bCs/>
          <w:i/>
          <w:iCs/>
          <w:lang w:val="en-US"/>
        </w:rPr>
        <w:t xml:space="preserve"> benefits</w:t>
      </w:r>
    </w:p>
    <w:p w14:paraId="5041F129" w14:textId="0CCD9986" w:rsidR="00C17575" w:rsidRDefault="00C17575" w:rsidP="003A0022">
      <w:pPr>
        <w:rPr>
          <w:bCs/>
          <w:lang w:val="en-US"/>
        </w:rPr>
      </w:pPr>
    </w:p>
    <w:p w14:paraId="4687652C" w14:textId="0247C8FC" w:rsidR="00C17575" w:rsidRDefault="00C17575" w:rsidP="003A0022">
      <w:pPr>
        <w:rPr>
          <w:bCs/>
          <w:lang w:val="en-US"/>
        </w:rPr>
      </w:pPr>
      <w:r>
        <w:rPr>
          <w:bCs/>
          <w:lang w:val="en-US"/>
        </w:rPr>
        <w:t>Section 1(3)</w:t>
      </w:r>
    </w:p>
    <w:p w14:paraId="16F61489" w14:textId="7720757A" w:rsidR="00C17575" w:rsidRDefault="00C17575" w:rsidP="00C17575">
      <w:pPr>
        <w:ind w:left="720"/>
        <w:rPr>
          <w:bCs/>
        </w:rPr>
      </w:pPr>
      <w:r>
        <w:rPr>
          <w:bCs/>
        </w:rPr>
        <w:t>‘</w:t>
      </w:r>
      <w:r w:rsidRPr="00C17575">
        <w:rPr>
          <w:bCs/>
        </w:rPr>
        <w:t>Where any party to the contract has, by reason of anything done by any other party thereto in, or for the purpose of, the performance of the contract, obtained a valuable benefit (other than a payment of money to which the last foregoing subsection applies) before the time of discharge, there shall be recoverable from him by the said other party such sum (if any), not exceeding the value of the said benefit to the party obtaining it, as the court considers just, having regard to all the circumstances of the case and, in particular,—</w:t>
      </w:r>
    </w:p>
    <w:p w14:paraId="53AFD495" w14:textId="77777777" w:rsidR="00C17575" w:rsidRPr="00C17575" w:rsidRDefault="00C17575" w:rsidP="00C17575">
      <w:pPr>
        <w:ind w:left="1440"/>
        <w:rPr>
          <w:bCs/>
        </w:rPr>
      </w:pPr>
      <w:r w:rsidRPr="00C17575">
        <w:rPr>
          <w:bCs/>
        </w:rPr>
        <w:t>(a) the amount of any expenses incurred before the time of discharge by the benefited party in, or for the purpose of, the performance of the contract, including any sums paid or payable by him to any other party in pursuance of the contract and retained or recoverable by that party under the last foregoing subsection, and</w:t>
      </w:r>
    </w:p>
    <w:p w14:paraId="64405CEF" w14:textId="6E83C564" w:rsidR="00C17575" w:rsidRDefault="00C17575" w:rsidP="00C17575">
      <w:pPr>
        <w:ind w:left="1440"/>
        <w:rPr>
          <w:bCs/>
        </w:rPr>
      </w:pPr>
      <w:r w:rsidRPr="00C17575">
        <w:rPr>
          <w:bCs/>
        </w:rPr>
        <w:t>(b) the effect, in relation to the said benefit, of the circumstances giving rise to the frustration of the contract.</w:t>
      </w:r>
      <w:r>
        <w:rPr>
          <w:bCs/>
        </w:rPr>
        <w:t>’</w:t>
      </w:r>
    </w:p>
    <w:p w14:paraId="716EE8FA" w14:textId="46ECBE20" w:rsidR="000B57D1" w:rsidRDefault="000B57D1" w:rsidP="000B57D1">
      <w:pPr>
        <w:rPr>
          <w:bCs/>
        </w:rPr>
      </w:pPr>
    </w:p>
    <w:p w14:paraId="03469C7B" w14:textId="46EDDFC4" w:rsidR="000B57D1" w:rsidRPr="00C17575" w:rsidRDefault="000B57D1" w:rsidP="000B57D1">
      <w:pPr>
        <w:rPr>
          <w:bCs/>
        </w:rPr>
      </w:pPr>
      <w:r w:rsidRPr="0015541B">
        <w:rPr>
          <w:i/>
          <w:iCs/>
          <w:szCs w:val="24"/>
        </w:rPr>
        <w:t>BP Exploration</w:t>
      </w:r>
      <w:r>
        <w:rPr>
          <w:i/>
          <w:iCs/>
          <w:szCs w:val="24"/>
        </w:rPr>
        <w:t xml:space="preserve"> Co (Libi)</w:t>
      </w:r>
      <w:r w:rsidRPr="0015541B">
        <w:rPr>
          <w:i/>
          <w:iCs/>
          <w:szCs w:val="24"/>
        </w:rPr>
        <w:t xml:space="preserve"> v Hunt (No. 2)</w:t>
      </w:r>
      <w:r w:rsidRPr="0015541B">
        <w:rPr>
          <w:szCs w:val="24"/>
        </w:rPr>
        <w:t xml:space="preserve"> [1982] 1 All ER 925</w:t>
      </w:r>
    </w:p>
    <w:sectPr w:rsidR="000B57D1" w:rsidRPr="00C17575" w:rsidSect="005C6620">
      <w:headerReference w:type="even" r:id="rId7"/>
      <w:headerReference w:type="default"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A6424B" w14:textId="77777777" w:rsidR="003E0D83" w:rsidRDefault="003E0D83">
      <w:pPr>
        <w:spacing w:after="0" w:line="240" w:lineRule="auto"/>
      </w:pPr>
      <w:r>
        <w:separator/>
      </w:r>
    </w:p>
  </w:endnote>
  <w:endnote w:type="continuationSeparator" w:id="0">
    <w:p w14:paraId="48E0B44F" w14:textId="77777777" w:rsidR="003E0D83" w:rsidRDefault="003E0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Book Antiqua">
    <w:panose1 w:val="02040602050305030304"/>
    <w:charset w:val="00"/>
    <w:family w:val="auto"/>
    <w:pitch w:val="variable"/>
    <w:sig w:usb0="00000287" w:usb1="00000000" w:usb2="00000000" w:usb3="00000000" w:csb0="0000009F" w:csb1="00000000"/>
  </w:font>
  <w:font w:name="Didot">
    <w:panose1 w:val="02000503000000020003"/>
    <w:charset w:val="00"/>
    <w:family w:val="auto"/>
    <w:pitch w:val="variable"/>
    <w:sig w:usb0="80000067" w:usb1="00000000" w:usb2="00000000" w:usb3="00000000" w:csb0="000001FB"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40A44" w14:textId="5143FF98" w:rsidR="00DC6303" w:rsidRDefault="002E70AB">
    <w:pPr>
      <w:pStyle w:val="Footer"/>
    </w:pPr>
    <w:r w:rsidRPr="00DD785A">
      <w:ptab w:relativeTo="margin" w:alignment="center" w:leader="none"/>
    </w:r>
    <w:r w:rsidRPr="00DD785A">
      <w:ptab w:relativeTo="margin" w:alignment="right" w:leader="none"/>
    </w:r>
    <w:r w:rsidR="003106CE">
      <w:t>Durham Law School (2023-2024</w:t>
    </w:r>
    <w:r>
      <w:t>)</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C554DF" w14:textId="77777777" w:rsidR="003E0D83" w:rsidRDefault="003E0D83">
      <w:pPr>
        <w:spacing w:after="0" w:line="240" w:lineRule="auto"/>
      </w:pPr>
      <w:r>
        <w:separator/>
      </w:r>
    </w:p>
  </w:footnote>
  <w:footnote w:type="continuationSeparator" w:id="0">
    <w:p w14:paraId="584A1B71" w14:textId="77777777" w:rsidR="003E0D83" w:rsidRDefault="003E0D8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879082669"/>
      <w:docPartObj>
        <w:docPartGallery w:val="Page Numbers (Top of Page)"/>
        <w:docPartUnique/>
      </w:docPartObj>
    </w:sdtPr>
    <w:sdtEndPr>
      <w:rPr>
        <w:rStyle w:val="PageNumber"/>
      </w:rPr>
    </w:sdtEndPr>
    <w:sdtContent>
      <w:p w14:paraId="4C3EB7A6" w14:textId="77777777" w:rsidR="007424D9" w:rsidRDefault="002E70AB" w:rsidP="00E24CA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183688" w14:textId="77777777" w:rsidR="007424D9" w:rsidRDefault="003E0D83" w:rsidP="007424D9">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143960885"/>
      <w:docPartObj>
        <w:docPartGallery w:val="Page Numbers (Top of Page)"/>
        <w:docPartUnique/>
      </w:docPartObj>
    </w:sdtPr>
    <w:sdtEndPr>
      <w:rPr>
        <w:rStyle w:val="PageNumber"/>
      </w:rPr>
    </w:sdtEndPr>
    <w:sdtContent>
      <w:p w14:paraId="64C2CEF7" w14:textId="77777777" w:rsidR="007424D9" w:rsidRDefault="002E70AB" w:rsidP="00E24CA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516A0">
          <w:rPr>
            <w:rStyle w:val="PageNumber"/>
            <w:noProof/>
          </w:rPr>
          <w:t>8</w:t>
        </w:r>
        <w:r>
          <w:rPr>
            <w:rStyle w:val="PageNumber"/>
          </w:rPr>
          <w:fldChar w:fldCharType="end"/>
        </w:r>
      </w:p>
    </w:sdtContent>
  </w:sdt>
  <w:p w14:paraId="208AC422" w14:textId="77777777" w:rsidR="00DC6303" w:rsidRPr="00DD785A" w:rsidRDefault="003E0D83" w:rsidP="007424D9">
    <w:pPr>
      <w:pStyle w:val="Header"/>
      <w:ind w:right="360"/>
      <w:jc w:val="right"/>
    </w:pPr>
  </w:p>
  <w:p w14:paraId="0692FD22" w14:textId="77777777" w:rsidR="00DC6303" w:rsidRPr="00DD785A" w:rsidRDefault="003E0D83">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C2D4720"/>
    <w:multiLevelType w:val="hybridMultilevel"/>
    <w:tmpl w:val="CF466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FE458AB"/>
    <w:multiLevelType w:val="hybridMultilevel"/>
    <w:tmpl w:val="CC7E8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0E14792"/>
    <w:multiLevelType w:val="hybridMultilevel"/>
    <w:tmpl w:val="D960C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B8D2260"/>
    <w:multiLevelType w:val="hybridMultilevel"/>
    <w:tmpl w:val="FCE48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05A548B"/>
    <w:multiLevelType w:val="hybridMultilevel"/>
    <w:tmpl w:val="20A4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501155B"/>
    <w:multiLevelType w:val="hybridMultilevel"/>
    <w:tmpl w:val="A4BE9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55E17BA"/>
    <w:multiLevelType w:val="hybridMultilevel"/>
    <w:tmpl w:val="FEEEA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8CC312A"/>
    <w:multiLevelType w:val="hybridMultilevel"/>
    <w:tmpl w:val="B5CA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992A14"/>
    <w:multiLevelType w:val="hybridMultilevel"/>
    <w:tmpl w:val="787A6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E8A6EF5"/>
    <w:multiLevelType w:val="hybridMultilevel"/>
    <w:tmpl w:val="07325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5B3248C"/>
    <w:multiLevelType w:val="hybridMultilevel"/>
    <w:tmpl w:val="7EEA3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36468AF"/>
    <w:multiLevelType w:val="hybridMultilevel"/>
    <w:tmpl w:val="0C8A4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7CC6E10"/>
    <w:multiLevelType w:val="hybridMultilevel"/>
    <w:tmpl w:val="60203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CF163C2"/>
    <w:multiLevelType w:val="hybridMultilevel"/>
    <w:tmpl w:val="C41E3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5C46308"/>
    <w:multiLevelType w:val="hybridMultilevel"/>
    <w:tmpl w:val="FB965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6AB73AA"/>
    <w:multiLevelType w:val="hybridMultilevel"/>
    <w:tmpl w:val="3132B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0F544A3"/>
    <w:multiLevelType w:val="hybridMultilevel"/>
    <w:tmpl w:val="E4BCA6A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
    <w:nsid w:val="719F227B"/>
    <w:multiLevelType w:val="hybridMultilevel"/>
    <w:tmpl w:val="41327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75662A61"/>
    <w:multiLevelType w:val="multilevel"/>
    <w:tmpl w:val="1BF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945E21"/>
    <w:multiLevelType w:val="hybridMultilevel"/>
    <w:tmpl w:val="A8F6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73B66A8"/>
    <w:multiLevelType w:val="hybridMultilevel"/>
    <w:tmpl w:val="18C2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B967AF5"/>
    <w:multiLevelType w:val="multilevel"/>
    <w:tmpl w:val="AA4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13"/>
  </w:num>
  <w:num w:numId="4">
    <w:abstractNumId w:val="11"/>
  </w:num>
  <w:num w:numId="5">
    <w:abstractNumId w:val="4"/>
  </w:num>
  <w:num w:numId="6">
    <w:abstractNumId w:val="23"/>
  </w:num>
  <w:num w:numId="7">
    <w:abstractNumId w:val="3"/>
  </w:num>
  <w:num w:numId="8">
    <w:abstractNumId w:val="15"/>
  </w:num>
  <w:num w:numId="9">
    <w:abstractNumId w:val="2"/>
  </w:num>
  <w:num w:numId="10">
    <w:abstractNumId w:val="14"/>
  </w:num>
  <w:num w:numId="11">
    <w:abstractNumId w:val="6"/>
  </w:num>
  <w:num w:numId="12">
    <w:abstractNumId w:val="24"/>
  </w:num>
  <w:num w:numId="13">
    <w:abstractNumId w:val="21"/>
  </w:num>
  <w:num w:numId="14">
    <w:abstractNumId w:val="20"/>
  </w:num>
  <w:num w:numId="15">
    <w:abstractNumId w:val="8"/>
  </w:num>
  <w:num w:numId="16">
    <w:abstractNumId w:val="22"/>
  </w:num>
  <w:num w:numId="17">
    <w:abstractNumId w:val="10"/>
  </w:num>
  <w:num w:numId="18">
    <w:abstractNumId w:val="17"/>
  </w:num>
  <w:num w:numId="19">
    <w:abstractNumId w:val="16"/>
  </w:num>
  <w:num w:numId="20">
    <w:abstractNumId w:val="18"/>
  </w:num>
  <w:num w:numId="21">
    <w:abstractNumId w:val="12"/>
  </w:num>
  <w:num w:numId="22">
    <w:abstractNumId w:val="19"/>
  </w:num>
  <w:num w:numId="23">
    <w:abstractNumId w:val="0"/>
  </w:num>
  <w:num w:numId="24">
    <w:abstractNumId w:val="1"/>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250"/>
    <w:rsid w:val="00001611"/>
    <w:rsid w:val="00014A3F"/>
    <w:rsid w:val="0001751A"/>
    <w:rsid w:val="0002379F"/>
    <w:rsid w:val="00076B54"/>
    <w:rsid w:val="00076E4F"/>
    <w:rsid w:val="00095D60"/>
    <w:rsid w:val="000B57D1"/>
    <w:rsid w:val="000B772B"/>
    <w:rsid w:val="000C00D4"/>
    <w:rsid w:val="001142AA"/>
    <w:rsid w:val="00115775"/>
    <w:rsid w:val="001205F8"/>
    <w:rsid w:val="00127250"/>
    <w:rsid w:val="00131C8A"/>
    <w:rsid w:val="0014622B"/>
    <w:rsid w:val="00150860"/>
    <w:rsid w:val="0015541B"/>
    <w:rsid w:val="00157038"/>
    <w:rsid w:val="00180F93"/>
    <w:rsid w:val="001C3804"/>
    <w:rsid w:val="001D74C4"/>
    <w:rsid w:val="001E347E"/>
    <w:rsid w:val="00202728"/>
    <w:rsid w:val="002129C0"/>
    <w:rsid w:val="0021360F"/>
    <w:rsid w:val="00213804"/>
    <w:rsid w:val="00213D39"/>
    <w:rsid w:val="00221815"/>
    <w:rsid w:val="00234115"/>
    <w:rsid w:val="00246198"/>
    <w:rsid w:val="00256C1B"/>
    <w:rsid w:val="00257A90"/>
    <w:rsid w:val="00276E9D"/>
    <w:rsid w:val="002924A4"/>
    <w:rsid w:val="002A5BA9"/>
    <w:rsid w:val="002C143E"/>
    <w:rsid w:val="002C765F"/>
    <w:rsid w:val="002E70AB"/>
    <w:rsid w:val="002F78D3"/>
    <w:rsid w:val="003106CE"/>
    <w:rsid w:val="00322F11"/>
    <w:rsid w:val="00331277"/>
    <w:rsid w:val="00341FF1"/>
    <w:rsid w:val="00394532"/>
    <w:rsid w:val="003A0022"/>
    <w:rsid w:val="003A04DC"/>
    <w:rsid w:val="003A27E4"/>
    <w:rsid w:val="003A4559"/>
    <w:rsid w:val="003B1E93"/>
    <w:rsid w:val="003C2392"/>
    <w:rsid w:val="003D3977"/>
    <w:rsid w:val="003D57FA"/>
    <w:rsid w:val="003E0D83"/>
    <w:rsid w:val="004003D3"/>
    <w:rsid w:val="00402E7F"/>
    <w:rsid w:val="00411C78"/>
    <w:rsid w:val="004138BA"/>
    <w:rsid w:val="004224AB"/>
    <w:rsid w:val="00422919"/>
    <w:rsid w:val="00426A38"/>
    <w:rsid w:val="0042798A"/>
    <w:rsid w:val="00437B72"/>
    <w:rsid w:val="004450B4"/>
    <w:rsid w:val="004507BB"/>
    <w:rsid w:val="004627DB"/>
    <w:rsid w:val="0046707C"/>
    <w:rsid w:val="00480A68"/>
    <w:rsid w:val="0048213A"/>
    <w:rsid w:val="00484968"/>
    <w:rsid w:val="004A320C"/>
    <w:rsid w:val="004C06B0"/>
    <w:rsid w:val="004C7344"/>
    <w:rsid w:val="004E74E2"/>
    <w:rsid w:val="004F4B6E"/>
    <w:rsid w:val="00502E87"/>
    <w:rsid w:val="00511DED"/>
    <w:rsid w:val="00516518"/>
    <w:rsid w:val="00516F12"/>
    <w:rsid w:val="0054383E"/>
    <w:rsid w:val="00546379"/>
    <w:rsid w:val="005464A5"/>
    <w:rsid w:val="005516A0"/>
    <w:rsid w:val="00572933"/>
    <w:rsid w:val="005734DC"/>
    <w:rsid w:val="00575983"/>
    <w:rsid w:val="00580632"/>
    <w:rsid w:val="00584FA9"/>
    <w:rsid w:val="005A1A39"/>
    <w:rsid w:val="005D442B"/>
    <w:rsid w:val="005E153A"/>
    <w:rsid w:val="005E42CF"/>
    <w:rsid w:val="005E7A8C"/>
    <w:rsid w:val="005F2A8C"/>
    <w:rsid w:val="006018B2"/>
    <w:rsid w:val="006038FB"/>
    <w:rsid w:val="006110CD"/>
    <w:rsid w:val="006158CE"/>
    <w:rsid w:val="006318B2"/>
    <w:rsid w:val="00635CF3"/>
    <w:rsid w:val="00635E58"/>
    <w:rsid w:val="0065455D"/>
    <w:rsid w:val="00665EA9"/>
    <w:rsid w:val="00684537"/>
    <w:rsid w:val="006C2649"/>
    <w:rsid w:val="006D66F0"/>
    <w:rsid w:val="006E037E"/>
    <w:rsid w:val="00704D10"/>
    <w:rsid w:val="007124F9"/>
    <w:rsid w:val="0072246C"/>
    <w:rsid w:val="00745827"/>
    <w:rsid w:val="0075273E"/>
    <w:rsid w:val="00754AED"/>
    <w:rsid w:val="0076086C"/>
    <w:rsid w:val="00773EDC"/>
    <w:rsid w:val="00774F4D"/>
    <w:rsid w:val="00781A9D"/>
    <w:rsid w:val="0078254C"/>
    <w:rsid w:val="00794638"/>
    <w:rsid w:val="007C1B67"/>
    <w:rsid w:val="007F4756"/>
    <w:rsid w:val="008052E0"/>
    <w:rsid w:val="00812B2F"/>
    <w:rsid w:val="00860614"/>
    <w:rsid w:val="00860B84"/>
    <w:rsid w:val="00863035"/>
    <w:rsid w:val="00867CAE"/>
    <w:rsid w:val="008856C8"/>
    <w:rsid w:val="0088640F"/>
    <w:rsid w:val="00887CC3"/>
    <w:rsid w:val="008946BF"/>
    <w:rsid w:val="008B525D"/>
    <w:rsid w:val="008C6132"/>
    <w:rsid w:val="00920E1D"/>
    <w:rsid w:val="00923A99"/>
    <w:rsid w:val="00927AAB"/>
    <w:rsid w:val="009442E6"/>
    <w:rsid w:val="0094581D"/>
    <w:rsid w:val="00981444"/>
    <w:rsid w:val="009825C6"/>
    <w:rsid w:val="00984D07"/>
    <w:rsid w:val="009A112B"/>
    <w:rsid w:val="009B5A62"/>
    <w:rsid w:val="009C65B0"/>
    <w:rsid w:val="009D3014"/>
    <w:rsid w:val="009F11A0"/>
    <w:rsid w:val="00A01896"/>
    <w:rsid w:val="00A1663D"/>
    <w:rsid w:val="00A31967"/>
    <w:rsid w:val="00A31F04"/>
    <w:rsid w:val="00A62986"/>
    <w:rsid w:val="00A70308"/>
    <w:rsid w:val="00A81EAD"/>
    <w:rsid w:val="00A8614C"/>
    <w:rsid w:val="00A9650F"/>
    <w:rsid w:val="00AA3AED"/>
    <w:rsid w:val="00AC1A9C"/>
    <w:rsid w:val="00AC5223"/>
    <w:rsid w:val="00AC5666"/>
    <w:rsid w:val="00AD04A1"/>
    <w:rsid w:val="00AF778D"/>
    <w:rsid w:val="00B554E0"/>
    <w:rsid w:val="00B57B61"/>
    <w:rsid w:val="00B766BE"/>
    <w:rsid w:val="00B94A8F"/>
    <w:rsid w:val="00BB4ED5"/>
    <w:rsid w:val="00BB5F83"/>
    <w:rsid w:val="00BD2D7A"/>
    <w:rsid w:val="00BE1BEC"/>
    <w:rsid w:val="00BF2B98"/>
    <w:rsid w:val="00BF3FB3"/>
    <w:rsid w:val="00C010A9"/>
    <w:rsid w:val="00C10C1B"/>
    <w:rsid w:val="00C16DCF"/>
    <w:rsid w:val="00C17575"/>
    <w:rsid w:val="00C4330E"/>
    <w:rsid w:val="00C52F67"/>
    <w:rsid w:val="00C56EF8"/>
    <w:rsid w:val="00C6133F"/>
    <w:rsid w:val="00C63184"/>
    <w:rsid w:val="00C90513"/>
    <w:rsid w:val="00CA24AC"/>
    <w:rsid w:val="00CA29F4"/>
    <w:rsid w:val="00CA56E4"/>
    <w:rsid w:val="00CD40CC"/>
    <w:rsid w:val="00D0028B"/>
    <w:rsid w:val="00D070A8"/>
    <w:rsid w:val="00D12527"/>
    <w:rsid w:val="00D26068"/>
    <w:rsid w:val="00D614F5"/>
    <w:rsid w:val="00D63913"/>
    <w:rsid w:val="00D824F2"/>
    <w:rsid w:val="00D8657C"/>
    <w:rsid w:val="00D94EDD"/>
    <w:rsid w:val="00DA2720"/>
    <w:rsid w:val="00DC42B6"/>
    <w:rsid w:val="00DE0F54"/>
    <w:rsid w:val="00DF6870"/>
    <w:rsid w:val="00E04E5B"/>
    <w:rsid w:val="00E15EE5"/>
    <w:rsid w:val="00E3007E"/>
    <w:rsid w:val="00E32FAC"/>
    <w:rsid w:val="00E60178"/>
    <w:rsid w:val="00E63A47"/>
    <w:rsid w:val="00E67EF0"/>
    <w:rsid w:val="00E75ACC"/>
    <w:rsid w:val="00E84E01"/>
    <w:rsid w:val="00E97635"/>
    <w:rsid w:val="00EA2F87"/>
    <w:rsid w:val="00EC157B"/>
    <w:rsid w:val="00EC3AFD"/>
    <w:rsid w:val="00EC5DC9"/>
    <w:rsid w:val="00ED0508"/>
    <w:rsid w:val="00EF51F2"/>
    <w:rsid w:val="00EF7036"/>
    <w:rsid w:val="00F05ECD"/>
    <w:rsid w:val="00F126C3"/>
    <w:rsid w:val="00F16786"/>
    <w:rsid w:val="00F2028C"/>
    <w:rsid w:val="00F22BD6"/>
    <w:rsid w:val="00F267FA"/>
    <w:rsid w:val="00F27C45"/>
    <w:rsid w:val="00F415A6"/>
    <w:rsid w:val="00F42719"/>
    <w:rsid w:val="00F46BED"/>
    <w:rsid w:val="00F5379F"/>
    <w:rsid w:val="00F652B4"/>
    <w:rsid w:val="00F65762"/>
    <w:rsid w:val="00F733FA"/>
    <w:rsid w:val="00F87AA2"/>
    <w:rsid w:val="00FD7329"/>
    <w:rsid w:val="00FF7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E3B4EC"/>
  <w15:chartTrackingRefBased/>
  <w15:docId w15:val="{D0D6FD68-9DB3-9B48-A7A3-94A3B5B3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63D"/>
    <w:pPr>
      <w:spacing w:after="120" w:line="276" w:lineRule="auto"/>
      <w:jc w:val="both"/>
    </w:pPr>
    <w:rPr>
      <w:rFonts w:ascii="Book Antiqua" w:hAnsi="Book Antiqua" w:cs="Didot"/>
      <w:szCs w:val="22"/>
    </w:rPr>
  </w:style>
  <w:style w:type="paragraph" w:styleId="Heading1">
    <w:name w:val="heading 1"/>
    <w:basedOn w:val="Normal"/>
    <w:link w:val="Heading1Char"/>
    <w:uiPriority w:val="9"/>
    <w:qFormat/>
    <w:rsid w:val="00127250"/>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127250"/>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411C7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50"/>
    <w:rPr>
      <w:rFonts w:ascii="Book Antiqua" w:eastAsia="Book Antiqua" w:hAnsi="Book Antiqua" w:cs="Book Antiqua"/>
      <w:b/>
      <w:bCs/>
      <w:sz w:val="28"/>
      <w:lang w:val="en-US" w:bidi="en-US"/>
    </w:rPr>
  </w:style>
  <w:style w:type="character" w:customStyle="1" w:styleId="Heading2Char">
    <w:name w:val="Heading 2 Char"/>
    <w:basedOn w:val="DefaultParagraphFont"/>
    <w:link w:val="Heading2"/>
    <w:uiPriority w:val="9"/>
    <w:rsid w:val="00127250"/>
    <w:rPr>
      <w:rFonts w:ascii="Book Antiqua" w:eastAsiaTheme="majorEastAsia" w:hAnsi="Book Antiqua" w:cstheme="majorBidi"/>
      <w:b/>
      <w:szCs w:val="26"/>
    </w:rPr>
  </w:style>
  <w:style w:type="table" w:styleId="TableGrid">
    <w:name w:val="Table Grid"/>
    <w:basedOn w:val="TableNormal"/>
    <w:uiPriority w:val="39"/>
    <w:rsid w:val="00127250"/>
    <w:pPr>
      <w:jc w:val="both"/>
    </w:pPr>
    <w:rPr>
      <w:rFonts w:ascii="Didot" w:hAnsi="Didot" w:cs="Didot"/>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127250"/>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127250"/>
    <w:rPr>
      <w:rFonts w:ascii="Book Antiqua" w:eastAsia="Book Antiqua" w:hAnsi="Book Antiqua" w:cs="Book Antiqua"/>
      <w:lang w:val="en-US" w:bidi="en-US"/>
    </w:rPr>
  </w:style>
  <w:style w:type="paragraph" w:styleId="ListParagraph">
    <w:name w:val="List Paragraph"/>
    <w:basedOn w:val="Normal"/>
    <w:uiPriority w:val="1"/>
    <w:qFormat/>
    <w:rsid w:val="00127250"/>
    <w:pPr>
      <w:widowControl w:val="0"/>
      <w:autoSpaceDE w:val="0"/>
      <w:autoSpaceDN w:val="0"/>
      <w:spacing w:after="0" w:line="240" w:lineRule="auto"/>
      <w:ind w:left="257" w:right="256"/>
    </w:pPr>
    <w:rPr>
      <w:rFonts w:eastAsia="Book Antiqua" w:cs="Book Antiqua"/>
      <w:lang w:val="en-US" w:bidi="en-US"/>
    </w:rPr>
  </w:style>
  <w:style w:type="paragraph" w:styleId="Header">
    <w:name w:val="header"/>
    <w:basedOn w:val="Normal"/>
    <w:link w:val="HeaderChar"/>
    <w:uiPriority w:val="99"/>
    <w:unhideWhenUsed/>
    <w:rsid w:val="00127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250"/>
    <w:rPr>
      <w:rFonts w:ascii="Book Antiqua" w:hAnsi="Book Antiqua" w:cs="Didot"/>
      <w:szCs w:val="22"/>
    </w:rPr>
  </w:style>
  <w:style w:type="paragraph" w:styleId="Footer">
    <w:name w:val="footer"/>
    <w:basedOn w:val="Normal"/>
    <w:link w:val="FooterChar"/>
    <w:uiPriority w:val="99"/>
    <w:unhideWhenUsed/>
    <w:rsid w:val="00127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250"/>
    <w:rPr>
      <w:rFonts w:ascii="Book Antiqua" w:hAnsi="Book Antiqua" w:cs="Didot"/>
      <w:szCs w:val="22"/>
    </w:rPr>
  </w:style>
  <w:style w:type="character" w:styleId="PageNumber">
    <w:name w:val="page number"/>
    <w:basedOn w:val="DefaultParagraphFont"/>
    <w:uiPriority w:val="99"/>
    <w:semiHidden/>
    <w:unhideWhenUsed/>
    <w:rsid w:val="00127250"/>
  </w:style>
  <w:style w:type="character" w:styleId="Hyperlink">
    <w:name w:val="Hyperlink"/>
    <w:basedOn w:val="DefaultParagraphFont"/>
    <w:uiPriority w:val="99"/>
    <w:unhideWhenUsed/>
    <w:rsid w:val="00AC5223"/>
    <w:rPr>
      <w:color w:val="0563C1" w:themeColor="hyperlink"/>
      <w:u w:val="single"/>
    </w:rPr>
  </w:style>
  <w:style w:type="character" w:customStyle="1" w:styleId="UnresolvedMention">
    <w:name w:val="Unresolved Mention"/>
    <w:basedOn w:val="DefaultParagraphFont"/>
    <w:uiPriority w:val="99"/>
    <w:semiHidden/>
    <w:unhideWhenUsed/>
    <w:rsid w:val="00AC5223"/>
    <w:rPr>
      <w:color w:val="605E5C"/>
      <w:shd w:val="clear" w:color="auto" w:fill="E1DFDD"/>
    </w:rPr>
  </w:style>
  <w:style w:type="character" w:styleId="FollowedHyperlink">
    <w:name w:val="FollowedHyperlink"/>
    <w:basedOn w:val="DefaultParagraphFont"/>
    <w:uiPriority w:val="99"/>
    <w:semiHidden/>
    <w:unhideWhenUsed/>
    <w:rsid w:val="00AC5223"/>
    <w:rPr>
      <w:color w:val="954F72" w:themeColor="followedHyperlink"/>
      <w:u w:val="single"/>
    </w:rPr>
  </w:style>
  <w:style w:type="paragraph" w:styleId="NormalWeb">
    <w:name w:val="Normal (Web)"/>
    <w:basedOn w:val="Normal"/>
    <w:uiPriority w:val="99"/>
    <w:semiHidden/>
    <w:unhideWhenUsed/>
    <w:rsid w:val="0048213A"/>
    <w:rPr>
      <w:rFonts w:ascii="Times New Roman" w:hAnsi="Times New Roman" w:cs="Times New Roman"/>
      <w:szCs w:val="24"/>
    </w:rPr>
  </w:style>
  <w:style w:type="character" w:customStyle="1" w:styleId="Heading3Char">
    <w:name w:val="Heading 3 Char"/>
    <w:basedOn w:val="DefaultParagraphFont"/>
    <w:link w:val="Heading3"/>
    <w:uiPriority w:val="9"/>
    <w:semiHidden/>
    <w:rsid w:val="00411C7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30116">
      <w:bodyDiv w:val="1"/>
      <w:marLeft w:val="0"/>
      <w:marRight w:val="0"/>
      <w:marTop w:val="0"/>
      <w:marBottom w:val="0"/>
      <w:divBdr>
        <w:top w:val="none" w:sz="0" w:space="0" w:color="auto"/>
        <w:left w:val="none" w:sz="0" w:space="0" w:color="auto"/>
        <w:bottom w:val="none" w:sz="0" w:space="0" w:color="auto"/>
        <w:right w:val="none" w:sz="0" w:space="0" w:color="auto"/>
      </w:divBdr>
    </w:div>
    <w:div w:id="101077510">
      <w:bodyDiv w:val="1"/>
      <w:marLeft w:val="0"/>
      <w:marRight w:val="0"/>
      <w:marTop w:val="0"/>
      <w:marBottom w:val="0"/>
      <w:divBdr>
        <w:top w:val="none" w:sz="0" w:space="0" w:color="auto"/>
        <w:left w:val="none" w:sz="0" w:space="0" w:color="auto"/>
        <w:bottom w:val="none" w:sz="0" w:space="0" w:color="auto"/>
        <w:right w:val="none" w:sz="0" w:space="0" w:color="auto"/>
      </w:divBdr>
      <w:divsChild>
        <w:div w:id="1669868190">
          <w:marLeft w:val="0"/>
          <w:marRight w:val="0"/>
          <w:marTop w:val="0"/>
          <w:marBottom w:val="0"/>
          <w:divBdr>
            <w:top w:val="none" w:sz="0" w:space="0" w:color="auto"/>
            <w:left w:val="none" w:sz="0" w:space="0" w:color="auto"/>
            <w:bottom w:val="none" w:sz="0" w:space="0" w:color="auto"/>
            <w:right w:val="none" w:sz="0" w:space="0" w:color="auto"/>
          </w:divBdr>
          <w:divsChild>
            <w:div w:id="661591771">
              <w:marLeft w:val="0"/>
              <w:marRight w:val="0"/>
              <w:marTop w:val="0"/>
              <w:marBottom w:val="0"/>
              <w:divBdr>
                <w:top w:val="none" w:sz="0" w:space="0" w:color="auto"/>
                <w:left w:val="none" w:sz="0" w:space="0" w:color="auto"/>
                <w:bottom w:val="none" w:sz="0" w:space="0" w:color="auto"/>
                <w:right w:val="none" w:sz="0" w:space="0" w:color="auto"/>
              </w:divBdr>
              <w:divsChild>
                <w:div w:id="828717568">
                  <w:marLeft w:val="0"/>
                  <w:marRight w:val="0"/>
                  <w:marTop w:val="0"/>
                  <w:marBottom w:val="0"/>
                  <w:divBdr>
                    <w:top w:val="none" w:sz="0" w:space="0" w:color="auto"/>
                    <w:left w:val="none" w:sz="0" w:space="0" w:color="auto"/>
                    <w:bottom w:val="none" w:sz="0" w:space="0" w:color="auto"/>
                    <w:right w:val="none" w:sz="0" w:space="0" w:color="auto"/>
                  </w:divBdr>
                  <w:divsChild>
                    <w:div w:id="126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14435">
      <w:bodyDiv w:val="1"/>
      <w:marLeft w:val="0"/>
      <w:marRight w:val="0"/>
      <w:marTop w:val="0"/>
      <w:marBottom w:val="0"/>
      <w:divBdr>
        <w:top w:val="none" w:sz="0" w:space="0" w:color="auto"/>
        <w:left w:val="none" w:sz="0" w:space="0" w:color="auto"/>
        <w:bottom w:val="none" w:sz="0" w:space="0" w:color="auto"/>
        <w:right w:val="none" w:sz="0" w:space="0" w:color="auto"/>
      </w:divBdr>
    </w:div>
    <w:div w:id="174200184">
      <w:bodyDiv w:val="1"/>
      <w:marLeft w:val="0"/>
      <w:marRight w:val="0"/>
      <w:marTop w:val="0"/>
      <w:marBottom w:val="0"/>
      <w:divBdr>
        <w:top w:val="none" w:sz="0" w:space="0" w:color="auto"/>
        <w:left w:val="none" w:sz="0" w:space="0" w:color="auto"/>
        <w:bottom w:val="none" w:sz="0" w:space="0" w:color="auto"/>
        <w:right w:val="none" w:sz="0" w:space="0" w:color="auto"/>
      </w:divBdr>
    </w:div>
    <w:div w:id="227496043">
      <w:bodyDiv w:val="1"/>
      <w:marLeft w:val="0"/>
      <w:marRight w:val="0"/>
      <w:marTop w:val="0"/>
      <w:marBottom w:val="0"/>
      <w:divBdr>
        <w:top w:val="none" w:sz="0" w:space="0" w:color="auto"/>
        <w:left w:val="none" w:sz="0" w:space="0" w:color="auto"/>
        <w:bottom w:val="none" w:sz="0" w:space="0" w:color="auto"/>
        <w:right w:val="none" w:sz="0" w:space="0" w:color="auto"/>
      </w:divBdr>
      <w:divsChild>
        <w:div w:id="1804499603">
          <w:marLeft w:val="0"/>
          <w:marRight w:val="0"/>
          <w:marTop w:val="0"/>
          <w:marBottom w:val="0"/>
          <w:divBdr>
            <w:top w:val="none" w:sz="0" w:space="0" w:color="auto"/>
            <w:left w:val="none" w:sz="0" w:space="0" w:color="auto"/>
            <w:bottom w:val="none" w:sz="0" w:space="0" w:color="auto"/>
            <w:right w:val="none" w:sz="0" w:space="0" w:color="auto"/>
          </w:divBdr>
          <w:divsChild>
            <w:div w:id="1398742257">
              <w:marLeft w:val="0"/>
              <w:marRight w:val="0"/>
              <w:marTop w:val="0"/>
              <w:marBottom w:val="0"/>
              <w:divBdr>
                <w:top w:val="none" w:sz="0" w:space="0" w:color="auto"/>
                <w:left w:val="none" w:sz="0" w:space="0" w:color="auto"/>
                <w:bottom w:val="none" w:sz="0" w:space="0" w:color="auto"/>
                <w:right w:val="none" w:sz="0" w:space="0" w:color="auto"/>
              </w:divBdr>
              <w:divsChild>
                <w:div w:id="1761947216">
                  <w:marLeft w:val="0"/>
                  <w:marRight w:val="0"/>
                  <w:marTop w:val="0"/>
                  <w:marBottom w:val="0"/>
                  <w:divBdr>
                    <w:top w:val="none" w:sz="0" w:space="0" w:color="auto"/>
                    <w:left w:val="none" w:sz="0" w:space="0" w:color="auto"/>
                    <w:bottom w:val="none" w:sz="0" w:space="0" w:color="auto"/>
                    <w:right w:val="none" w:sz="0" w:space="0" w:color="auto"/>
                  </w:divBdr>
                  <w:divsChild>
                    <w:div w:id="1109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78873">
      <w:bodyDiv w:val="1"/>
      <w:marLeft w:val="0"/>
      <w:marRight w:val="0"/>
      <w:marTop w:val="0"/>
      <w:marBottom w:val="0"/>
      <w:divBdr>
        <w:top w:val="none" w:sz="0" w:space="0" w:color="auto"/>
        <w:left w:val="none" w:sz="0" w:space="0" w:color="auto"/>
        <w:bottom w:val="none" w:sz="0" w:space="0" w:color="auto"/>
        <w:right w:val="none" w:sz="0" w:space="0" w:color="auto"/>
      </w:divBdr>
      <w:divsChild>
        <w:div w:id="2075006274">
          <w:marLeft w:val="0"/>
          <w:marRight w:val="0"/>
          <w:marTop w:val="0"/>
          <w:marBottom w:val="0"/>
          <w:divBdr>
            <w:top w:val="none" w:sz="0" w:space="0" w:color="auto"/>
            <w:left w:val="none" w:sz="0" w:space="0" w:color="auto"/>
            <w:bottom w:val="none" w:sz="0" w:space="0" w:color="auto"/>
            <w:right w:val="none" w:sz="0" w:space="0" w:color="auto"/>
          </w:divBdr>
          <w:divsChild>
            <w:div w:id="1788308721">
              <w:marLeft w:val="0"/>
              <w:marRight w:val="0"/>
              <w:marTop w:val="0"/>
              <w:marBottom w:val="0"/>
              <w:divBdr>
                <w:top w:val="none" w:sz="0" w:space="0" w:color="auto"/>
                <w:left w:val="none" w:sz="0" w:space="0" w:color="auto"/>
                <w:bottom w:val="none" w:sz="0" w:space="0" w:color="auto"/>
                <w:right w:val="none" w:sz="0" w:space="0" w:color="auto"/>
              </w:divBdr>
              <w:divsChild>
                <w:div w:id="8122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1120">
      <w:bodyDiv w:val="1"/>
      <w:marLeft w:val="0"/>
      <w:marRight w:val="0"/>
      <w:marTop w:val="0"/>
      <w:marBottom w:val="0"/>
      <w:divBdr>
        <w:top w:val="none" w:sz="0" w:space="0" w:color="auto"/>
        <w:left w:val="none" w:sz="0" w:space="0" w:color="auto"/>
        <w:bottom w:val="none" w:sz="0" w:space="0" w:color="auto"/>
        <w:right w:val="none" w:sz="0" w:space="0" w:color="auto"/>
      </w:divBdr>
      <w:divsChild>
        <w:div w:id="2124228685">
          <w:marLeft w:val="0"/>
          <w:marRight w:val="0"/>
          <w:marTop w:val="0"/>
          <w:marBottom w:val="0"/>
          <w:divBdr>
            <w:top w:val="none" w:sz="0" w:space="0" w:color="auto"/>
            <w:left w:val="none" w:sz="0" w:space="0" w:color="auto"/>
            <w:bottom w:val="none" w:sz="0" w:space="0" w:color="auto"/>
            <w:right w:val="none" w:sz="0" w:space="0" w:color="auto"/>
          </w:divBdr>
          <w:divsChild>
            <w:div w:id="101537675">
              <w:marLeft w:val="0"/>
              <w:marRight w:val="0"/>
              <w:marTop w:val="0"/>
              <w:marBottom w:val="0"/>
              <w:divBdr>
                <w:top w:val="none" w:sz="0" w:space="0" w:color="auto"/>
                <w:left w:val="none" w:sz="0" w:space="0" w:color="auto"/>
                <w:bottom w:val="none" w:sz="0" w:space="0" w:color="auto"/>
                <w:right w:val="none" w:sz="0" w:space="0" w:color="auto"/>
              </w:divBdr>
              <w:divsChild>
                <w:div w:id="80875244">
                  <w:marLeft w:val="0"/>
                  <w:marRight w:val="0"/>
                  <w:marTop w:val="0"/>
                  <w:marBottom w:val="0"/>
                  <w:divBdr>
                    <w:top w:val="none" w:sz="0" w:space="0" w:color="auto"/>
                    <w:left w:val="none" w:sz="0" w:space="0" w:color="auto"/>
                    <w:bottom w:val="none" w:sz="0" w:space="0" w:color="auto"/>
                    <w:right w:val="none" w:sz="0" w:space="0" w:color="auto"/>
                  </w:divBdr>
                  <w:divsChild>
                    <w:div w:id="17449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033031">
      <w:bodyDiv w:val="1"/>
      <w:marLeft w:val="0"/>
      <w:marRight w:val="0"/>
      <w:marTop w:val="0"/>
      <w:marBottom w:val="0"/>
      <w:divBdr>
        <w:top w:val="none" w:sz="0" w:space="0" w:color="auto"/>
        <w:left w:val="none" w:sz="0" w:space="0" w:color="auto"/>
        <w:bottom w:val="none" w:sz="0" w:space="0" w:color="auto"/>
        <w:right w:val="none" w:sz="0" w:space="0" w:color="auto"/>
      </w:divBdr>
    </w:div>
    <w:div w:id="451942933">
      <w:bodyDiv w:val="1"/>
      <w:marLeft w:val="0"/>
      <w:marRight w:val="0"/>
      <w:marTop w:val="0"/>
      <w:marBottom w:val="0"/>
      <w:divBdr>
        <w:top w:val="none" w:sz="0" w:space="0" w:color="auto"/>
        <w:left w:val="none" w:sz="0" w:space="0" w:color="auto"/>
        <w:bottom w:val="none" w:sz="0" w:space="0" w:color="auto"/>
        <w:right w:val="none" w:sz="0" w:space="0" w:color="auto"/>
      </w:divBdr>
      <w:divsChild>
        <w:div w:id="2127119954">
          <w:marLeft w:val="0"/>
          <w:marRight w:val="0"/>
          <w:marTop w:val="0"/>
          <w:marBottom w:val="0"/>
          <w:divBdr>
            <w:top w:val="none" w:sz="0" w:space="0" w:color="auto"/>
            <w:left w:val="none" w:sz="0" w:space="0" w:color="auto"/>
            <w:bottom w:val="none" w:sz="0" w:space="0" w:color="auto"/>
            <w:right w:val="none" w:sz="0" w:space="0" w:color="auto"/>
          </w:divBdr>
        </w:div>
        <w:div w:id="977033403">
          <w:marLeft w:val="0"/>
          <w:marRight w:val="0"/>
          <w:marTop w:val="0"/>
          <w:marBottom w:val="0"/>
          <w:divBdr>
            <w:top w:val="none" w:sz="0" w:space="0" w:color="auto"/>
            <w:left w:val="none" w:sz="0" w:space="0" w:color="auto"/>
            <w:bottom w:val="none" w:sz="0" w:space="0" w:color="auto"/>
            <w:right w:val="none" w:sz="0" w:space="0" w:color="auto"/>
          </w:divBdr>
        </w:div>
      </w:divsChild>
    </w:div>
    <w:div w:id="523519742">
      <w:bodyDiv w:val="1"/>
      <w:marLeft w:val="0"/>
      <w:marRight w:val="0"/>
      <w:marTop w:val="0"/>
      <w:marBottom w:val="0"/>
      <w:divBdr>
        <w:top w:val="none" w:sz="0" w:space="0" w:color="auto"/>
        <w:left w:val="none" w:sz="0" w:space="0" w:color="auto"/>
        <w:bottom w:val="none" w:sz="0" w:space="0" w:color="auto"/>
        <w:right w:val="none" w:sz="0" w:space="0" w:color="auto"/>
      </w:divBdr>
    </w:div>
    <w:div w:id="537861688">
      <w:bodyDiv w:val="1"/>
      <w:marLeft w:val="0"/>
      <w:marRight w:val="0"/>
      <w:marTop w:val="0"/>
      <w:marBottom w:val="0"/>
      <w:divBdr>
        <w:top w:val="none" w:sz="0" w:space="0" w:color="auto"/>
        <w:left w:val="none" w:sz="0" w:space="0" w:color="auto"/>
        <w:bottom w:val="none" w:sz="0" w:space="0" w:color="auto"/>
        <w:right w:val="none" w:sz="0" w:space="0" w:color="auto"/>
      </w:divBdr>
    </w:div>
    <w:div w:id="543762216">
      <w:bodyDiv w:val="1"/>
      <w:marLeft w:val="0"/>
      <w:marRight w:val="0"/>
      <w:marTop w:val="0"/>
      <w:marBottom w:val="0"/>
      <w:divBdr>
        <w:top w:val="none" w:sz="0" w:space="0" w:color="auto"/>
        <w:left w:val="none" w:sz="0" w:space="0" w:color="auto"/>
        <w:bottom w:val="none" w:sz="0" w:space="0" w:color="auto"/>
        <w:right w:val="none" w:sz="0" w:space="0" w:color="auto"/>
      </w:divBdr>
    </w:div>
    <w:div w:id="551117299">
      <w:bodyDiv w:val="1"/>
      <w:marLeft w:val="0"/>
      <w:marRight w:val="0"/>
      <w:marTop w:val="0"/>
      <w:marBottom w:val="0"/>
      <w:divBdr>
        <w:top w:val="none" w:sz="0" w:space="0" w:color="auto"/>
        <w:left w:val="none" w:sz="0" w:space="0" w:color="auto"/>
        <w:bottom w:val="none" w:sz="0" w:space="0" w:color="auto"/>
        <w:right w:val="none" w:sz="0" w:space="0" w:color="auto"/>
      </w:divBdr>
    </w:div>
    <w:div w:id="608245380">
      <w:bodyDiv w:val="1"/>
      <w:marLeft w:val="0"/>
      <w:marRight w:val="0"/>
      <w:marTop w:val="0"/>
      <w:marBottom w:val="0"/>
      <w:divBdr>
        <w:top w:val="none" w:sz="0" w:space="0" w:color="auto"/>
        <w:left w:val="none" w:sz="0" w:space="0" w:color="auto"/>
        <w:bottom w:val="none" w:sz="0" w:space="0" w:color="auto"/>
        <w:right w:val="none" w:sz="0" w:space="0" w:color="auto"/>
      </w:divBdr>
      <w:divsChild>
        <w:div w:id="460080954">
          <w:marLeft w:val="0"/>
          <w:marRight w:val="0"/>
          <w:marTop w:val="0"/>
          <w:marBottom w:val="0"/>
          <w:divBdr>
            <w:top w:val="none" w:sz="0" w:space="0" w:color="auto"/>
            <w:left w:val="none" w:sz="0" w:space="0" w:color="auto"/>
            <w:bottom w:val="none" w:sz="0" w:space="0" w:color="auto"/>
            <w:right w:val="none" w:sz="0" w:space="0" w:color="auto"/>
          </w:divBdr>
          <w:divsChild>
            <w:div w:id="134417923">
              <w:marLeft w:val="0"/>
              <w:marRight w:val="0"/>
              <w:marTop w:val="0"/>
              <w:marBottom w:val="0"/>
              <w:divBdr>
                <w:top w:val="none" w:sz="0" w:space="0" w:color="auto"/>
                <w:left w:val="none" w:sz="0" w:space="0" w:color="auto"/>
                <w:bottom w:val="none" w:sz="0" w:space="0" w:color="auto"/>
                <w:right w:val="none" w:sz="0" w:space="0" w:color="auto"/>
              </w:divBdr>
              <w:divsChild>
                <w:div w:id="8786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1307">
      <w:bodyDiv w:val="1"/>
      <w:marLeft w:val="0"/>
      <w:marRight w:val="0"/>
      <w:marTop w:val="0"/>
      <w:marBottom w:val="0"/>
      <w:divBdr>
        <w:top w:val="none" w:sz="0" w:space="0" w:color="auto"/>
        <w:left w:val="none" w:sz="0" w:space="0" w:color="auto"/>
        <w:bottom w:val="none" w:sz="0" w:space="0" w:color="auto"/>
        <w:right w:val="none" w:sz="0" w:space="0" w:color="auto"/>
      </w:divBdr>
      <w:divsChild>
        <w:div w:id="2121409529">
          <w:marLeft w:val="0"/>
          <w:marRight w:val="0"/>
          <w:marTop w:val="0"/>
          <w:marBottom w:val="0"/>
          <w:divBdr>
            <w:top w:val="none" w:sz="0" w:space="0" w:color="auto"/>
            <w:left w:val="none" w:sz="0" w:space="0" w:color="auto"/>
            <w:bottom w:val="none" w:sz="0" w:space="0" w:color="auto"/>
            <w:right w:val="none" w:sz="0" w:space="0" w:color="auto"/>
          </w:divBdr>
          <w:divsChild>
            <w:div w:id="1467623760">
              <w:marLeft w:val="0"/>
              <w:marRight w:val="0"/>
              <w:marTop w:val="0"/>
              <w:marBottom w:val="0"/>
              <w:divBdr>
                <w:top w:val="none" w:sz="0" w:space="0" w:color="auto"/>
                <w:left w:val="none" w:sz="0" w:space="0" w:color="auto"/>
                <w:bottom w:val="none" w:sz="0" w:space="0" w:color="auto"/>
                <w:right w:val="none" w:sz="0" w:space="0" w:color="auto"/>
              </w:divBdr>
              <w:divsChild>
                <w:div w:id="264272083">
                  <w:marLeft w:val="0"/>
                  <w:marRight w:val="0"/>
                  <w:marTop w:val="0"/>
                  <w:marBottom w:val="0"/>
                  <w:divBdr>
                    <w:top w:val="none" w:sz="0" w:space="0" w:color="auto"/>
                    <w:left w:val="none" w:sz="0" w:space="0" w:color="auto"/>
                    <w:bottom w:val="none" w:sz="0" w:space="0" w:color="auto"/>
                    <w:right w:val="none" w:sz="0" w:space="0" w:color="auto"/>
                  </w:divBdr>
                  <w:divsChild>
                    <w:div w:id="614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59505">
      <w:bodyDiv w:val="1"/>
      <w:marLeft w:val="0"/>
      <w:marRight w:val="0"/>
      <w:marTop w:val="0"/>
      <w:marBottom w:val="0"/>
      <w:divBdr>
        <w:top w:val="none" w:sz="0" w:space="0" w:color="auto"/>
        <w:left w:val="none" w:sz="0" w:space="0" w:color="auto"/>
        <w:bottom w:val="none" w:sz="0" w:space="0" w:color="auto"/>
        <w:right w:val="none" w:sz="0" w:space="0" w:color="auto"/>
      </w:divBdr>
    </w:div>
    <w:div w:id="743375170">
      <w:bodyDiv w:val="1"/>
      <w:marLeft w:val="0"/>
      <w:marRight w:val="0"/>
      <w:marTop w:val="0"/>
      <w:marBottom w:val="0"/>
      <w:divBdr>
        <w:top w:val="none" w:sz="0" w:space="0" w:color="auto"/>
        <w:left w:val="none" w:sz="0" w:space="0" w:color="auto"/>
        <w:bottom w:val="none" w:sz="0" w:space="0" w:color="auto"/>
        <w:right w:val="none" w:sz="0" w:space="0" w:color="auto"/>
      </w:divBdr>
      <w:divsChild>
        <w:div w:id="419181523">
          <w:marLeft w:val="0"/>
          <w:marRight w:val="0"/>
          <w:marTop w:val="0"/>
          <w:marBottom w:val="0"/>
          <w:divBdr>
            <w:top w:val="none" w:sz="0" w:space="0" w:color="auto"/>
            <w:left w:val="none" w:sz="0" w:space="0" w:color="auto"/>
            <w:bottom w:val="none" w:sz="0" w:space="0" w:color="auto"/>
            <w:right w:val="none" w:sz="0" w:space="0" w:color="auto"/>
          </w:divBdr>
          <w:divsChild>
            <w:div w:id="1904364053">
              <w:marLeft w:val="0"/>
              <w:marRight w:val="0"/>
              <w:marTop w:val="0"/>
              <w:marBottom w:val="0"/>
              <w:divBdr>
                <w:top w:val="none" w:sz="0" w:space="0" w:color="auto"/>
                <w:left w:val="none" w:sz="0" w:space="0" w:color="auto"/>
                <w:bottom w:val="none" w:sz="0" w:space="0" w:color="auto"/>
                <w:right w:val="none" w:sz="0" w:space="0" w:color="auto"/>
              </w:divBdr>
              <w:divsChild>
                <w:div w:id="463623103">
                  <w:marLeft w:val="0"/>
                  <w:marRight w:val="0"/>
                  <w:marTop w:val="0"/>
                  <w:marBottom w:val="0"/>
                  <w:divBdr>
                    <w:top w:val="none" w:sz="0" w:space="0" w:color="auto"/>
                    <w:left w:val="none" w:sz="0" w:space="0" w:color="auto"/>
                    <w:bottom w:val="none" w:sz="0" w:space="0" w:color="auto"/>
                    <w:right w:val="none" w:sz="0" w:space="0" w:color="auto"/>
                  </w:divBdr>
                  <w:divsChild>
                    <w:div w:id="17771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022688">
      <w:bodyDiv w:val="1"/>
      <w:marLeft w:val="0"/>
      <w:marRight w:val="0"/>
      <w:marTop w:val="0"/>
      <w:marBottom w:val="0"/>
      <w:divBdr>
        <w:top w:val="none" w:sz="0" w:space="0" w:color="auto"/>
        <w:left w:val="none" w:sz="0" w:space="0" w:color="auto"/>
        <w:bottom w:val="none" w:sz="0" w:space="0" w:color="auto"/>
        <w:right w:val="none" w:sz="0" w:space="0" w:color="auto"/>
      </w:divBdr>
      <w:divsChild>
        <w:div w:id="332538079">
          <w:marLeft w:val="0"/>
          <w:marRight w:val="0"/>
          <w:marTop w:val="0"/>
          <w:marBottom w:val="0"/>
          <w:divBdr>
            <w:top w:val="none" w:sz="0" w:space="0" w:color="auto"/>
            <w:left w:val="none" w:sz="0" w:space="0" w:color="auto"/>
            <w:bottom w:val="none" w:sz="0" w:space="0" w:color="auto"/>
            <w:right w:val="none" w:sz="0" w:space="0" w:color="auto"/>
          </w:divBdr>
          <w:divsChild>
            <w:div w:id="860895920">
              <w:marLeft w:val="0"/>
              <w:marRight w:val="0"/>
              <w:marTop w:val="0"/>
              <w:marBottom w:val="0"/>
              <w:divBdr>
                <w:top w:val="none" w:sz="0" w:space="0" w:color="auto"/>
                <w:left w:val="none" w:sz="0" w:space="0" w:color="auto"/>
                <w:bottom w:val="none" w:sz="0" w:space="0" w:color="auto"/>
                <w:right w:val="none" w:sz="0" w:space="0" w:color="auto"/>
              </w:divBdr>
              <w:divsChild>
                <w:div w:id="15873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2262">
      <w:bodyDiv w:val="1"/>
      <w:marLeft w:val="0"/>
      <w:marRight w:val="0"/>
      <w:marTop w:val="0"/>
      <w:marBottom w:val="0"/>
      <w:divBdr>
        <w:top w:val="none" w:sz="0" w:space="0" w:color="auto"/>
        <w:left w:val="none" w:sz="0" w:space="0" w:color="auto"/>
        <w:bottom w:val="none" w:sz="0" w:space="0" w:color="auto"/>
        <w:right w:val="none" w:sz="0" w:space="0" w:color="auto"/>
      </w:divBdr>
    </w:div>
    <w:div w:id="871186823">
      <w:bodyDiv w:val="1"/>
      <w:marLeft w:val="0"/>
      <w:marRight w:val="0"/>
      <w:marTop w:val="0"/>
      <w:marBottom w:val="0"/>
      <w:divBdr>
        <w:top w:val="none" w:sz="0" w:space="0" w:color="auto"/>
        <w:left w:val="none" w:sz="0" w:space="0" w:color="auto"/>
        <w:bottom w:val="none" w:sz="0" w:space="0" w:color="auto"/>
        <w:right w:val="none" w:sz="0" w:space="0" w:color="auto"/>
      </w:divBdr>
    </w:div>
    <w:div w:id="871721850">
      <w:bodyDiv w:val="1"/>
      <w:marLeft w:val="0"/>
      <w:marRight w:val="0"/>
      <w:marTop w:val="0"/>
      <w:marBottom w:val="0"/>
      <w:divBdr>
        <w:top w:val="none" w:sz="0" w:space="0" w:color="auto"/>
        <w:left w:val="none" w:sz="0" w:space="0" w:color="auto"/>
        <w:bottom w:val="none" w:sz="0" w:space="0" w:color="auto"/>
        <w:right w:val="none" w:sz="0" w:space="0" w:color="auto"/>
      </w:divBdr>
      <w:divsChild>
        <w:div w:id="1706977202">
          <w:marLeft w:val="0"/>
          <w:marRight w:val="0"/>
          <w:marTop w:val="0"/>
          <w:marBottom w:val="0"/>
          <w:divBdr>
            <w:top w:val="none" w:sz="0" w:space="0" w:color="auto"/>
            <w:left w:val="none" w:sz="0" w:space="0" w:color="auto"/>
            <w:bottom w:val="none" w:sz="0" w:space="0" w:color="auto"/>
            <w:right w:val="none" w:sz="0" w:space="0" w:color="auto"/>
          </w:divBdr>
          <w:divsChild>
            <w:div w:id="589824236">
              <w:marLeft w:val="0"/>
              <w:marRight w:val="0"/>
              <w:marTop w:val="0"/>
              <w:marBottom w:val="0"/>
              <w:divBdr>
                <w:top w:val="none" w:sz="0" w:space="0" w:color="auto"/>
                <w:left w:val="none" w:sz="0" w:space="0" w:color="auto"/>
                <w:bottom w:val="none" w:sz="0" w:space="0" w:color="auto"/>
                <w:right w:val="none" w:sz="0" w:space="0" w:color="auto"/>
              </w:divBdr>
              <w:divsChild>
                <w:div w:id="895893319">
                  <w:marLeft w:val="0"/>
                  <w:marRight w:val="0"/>
                  <w:marTop w:val="0"/>
                  <w:marBottom w:val="0"/>
                  <w:divBdr>
                    <w:top w:val="none" w:sz="0" w:space="0" w:color="auto"/>
                    <w:left w:val="none" w:sz="0" w:space="0" w:color="auto"/>
                    <w:bottom w:val="none" w:sz="0" w:space="0" w:color="auto"/>
                    <w:right w:val="none" w:sz="0" w:space="0" w:color="auto"/>
                  </w:divBdr>
                  <w:divsChild>
                    <w:div w:id="14684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11977">
      <w:bodyDiv w:val="1"/>
      <w:marLeft w:val="0"/>
      <w:marRight w:val="0"/>
      <w:marTop w:val="0"/>
      <w:marBottom w:val="0"/>
      <w:divBdr>
        <w:top w:val="none" w:sz="0" w:space="0" w:color="auto"/>
        <w:left w:val="none" w:sz="0" w:space="0" w:color="auto"/>
        <w:bottom w:val="none" w:sz="0" w:space="0" w:color="auto"/>
        <w:right w:val="none" w:sz="0" w:space="0" w:color="auto"/>
      </w:divBdr>
      <w:divsChild>
        <w:div w:id="1127701598">
          <w:marLeft w:val="0"/>
          <w:marRight w:val="0"/>
          <w:marTop w:val="0"/>
          <w:marBottom w:val="0"/>
          <w:divBdr>
            <w:top w:val="none" w:sz="0" w:space="0" w:color="auto"/>
            <w:left w:val="none" w:sz="0" w:space="0" w:color="auto"/>
            <w:bottom w:val="none" w:sz="0" w:space="0" w:color="auto"/>
            <w:right w:val="none" w:sz="0" w:space="0" w:color="auto"/>
          </w:divBdr>
          <w:divsChild>
            <w:div w:id="981809978">
              <w:marLeft w:val="0"/>
              <w:marRight w:val="0"/>
              <w:marTop w:val="0"/>
              <w:marBottom w:val="0"/>
              <w:divBdr>
                <w:top w:val="none" w:sz="0" w:space="0" w:color="auto"/>
                <w:left w:val="none" w:sz="0" w:space="0" w:color="auto"/>
                <w:bottom w:val="none" w:sz="0" w:space="0" w:color="auto"/>
                <w:right w:val="none" w:sz="0" w:space="0" w:color="auto"/>
              </w:divBdr>
              <w:divsChild>
                <w:div w:id="19351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446">
      <w:bodyDiv w:val="1"/>
      <w:marLeft w:val="0"/>
      <w:marRight w:val="0"/>
      <w:marTop w:val="0"/>
      <w:marBottom w:val="0"/>
      <w:divBdr>
        <w:top w:val="none" w:sz="0" w:space="0" w:color="auto"/>
        <w:left w:val="none" w:sz="0" w:space="0" w:color="auto"/>
        <w:bottom w:val="none" w:sz="0" w:space="0" w:color="auto"/>
        <w:right w:val="none" w:sz="0" w:space="0" w:color="auto"/>
      </w:divBdr>
      <w:divsChild>
        <w:div w:id="565650005">
          <w:marLeft w:val="0"/>
          <w:marRight w:val="0"/>
          <w:marTop w:val="0"/>
          <w:marBottom w:val="0"/>
          <w:divBdr>
            <w:top w:val="none" w:sz="0" w:space="0" w:color="auto"/>
            <w:left w:val="none" w:sz="0" w:space="0" w:color="auto"/>
            <w:bottom w:val="none" w:sz="0" w:space="0" w:color="auto"/>
            <w:right w:val="none" w:sz="0" w:space="0" w:color="auto"/>
          </w:divBdr>
          <w:divsChild>
            <w:div w:id="695083388">
              <w:marLeft w:val="0"/>
              <w:marRight w:val="0"/>
              <w:marTop w:val="0"/>
              <w:marBottom w:val="0"/>
              <w:divBdr>
                <w:top w:val="none" w:sz="0" w:space="0" w:color="auto"/>
                <w:left w:val="none" w:sz="0" w:space="0" w:color="auto"/>
                <w:bottom w:val="none" w:sz="0" w:space="0" w:color="auto"/>
                <w:right w:val="none" w:sz="0" w:space="0" w:color="auto"/>
              </w:divBdr>
              <w:divsChild>
                <w:div w:id="1793863694">
                  <w:marLeft w:val="0"/>
                  <w:marRight w:val="0"/>
                  <w:marTop w:val="0"/>
                  <w:marBottom w:val="0"/>
                  <w:divBdr>
                    <w:top w:val="none" w:sz="0" w:space="0" w:color="auto"/>
                    <w:left w:val="none" w:sz="0" w:space="0" w:color="auto"/>
                    <w:bottom w:val="none" w:sz="0" w:space="0" w:color="auto"/>
                    <w:right w:val="none" w:sz="0" w:space="0" w:color="auto"/>
                  </w:divBdr>
                  <w:divsChild>
                    <w:div w:id="17548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679370">
      <w:bodyDiv w:val="1"/>
      <w:marLeft w:val="0"/>
      <w:marRight w:val="0"/>
      <w:marTop w:val="0"/>
      <w:marBottom w:val="0"/>
      <w:divBdr>
        <w:top w:val="none" w:sz="0" w:space="0" w:color="auto"/>
        <w:left w:val="none" w:sz="0" w:space="0" w:color="auto"/>
        <w:bottom w:val="none" w:sz="0" w:space="0" w:color="auto"/>
        <w:right w:val="none" w:sz="0" w:space="0" w:color="auto"/>
      </w:divBdr>
    </w:div>
    <w:div w:id="929240481">
      <w:bodyDiv w:val="1"/>
      <w:marLeft w:val="0"/>
      <w:marRight w:val="0"/>
      <w:marTop w:val="0"/>
      <w:marBottom w:val="0"/>
      <w:divBdr>
        <w:top w:val="none" w:sz="0" w:space="0" w:color="auto"/>
        <w:left w:val="none" w:sz="0" w:space="0" w:color="auto"/>
        <w:bottom w:val="none" w:sz="0" w:space="0" w:color="auto"/>
        <w:right w:val="none" w:sz="0" w:space="0" w:color="auto"/>
      </w:divBdr>
    </w:div>
    <w:div w:id="1013610087">
      <w:bodyDiv w:val="1"/>
      <w:marLeft w:val="0"/>
      <w:marRight w:val="0"/>
      <w:marTop w:val="0"/>
      <w:marBottom w:val="0"/>
      <w:divBdr>
        <w:top w:val="none" w:sz="0" w:space="0" w:color="auto"/>
        <w:left w:val="none" w:sz="0" w:space="0" w:color="auto"/>
        <w:bottom w:val="none" w:sz="0" w:space="0" w:color="auto"/>
        <w:right w:val="none" w:sz="0" w:space="0" w:color="auto"/>
      </w:divBdr>
      <w:divsChild>
        <w:div w:id="612325697">
          <w:marLeft w:val="0"/>
          <w:marRight w:val="0"/>
          <w:marTop w:val="0"/>
          <w:marBottom w:val="0"/>
          <w:divBdr>
            <w:top w:val="none" w:sz="0" w:space="0" w:color="auto"/>
            <w:left w:val="none" w:sz="0" w:space="0" w:color="auto"/>
            <w:bottom w:val="none" w:sz="0" w:space="0" w:color="auto"/>
            <w:right w:val="none" w:sz="0" w:space="0" w:color="auto"/>
          </w:divBdr>
          <w:divsChild>
            <w:div w:id="1638489903">
              <w:marLeft w:val="0"/>
              <w:marRight w:val="0"/>
              <w:marTop w:val="0"/>
              <w:marBottom w:val="0"/>
              <w:divBdr>
                <w:top w:val="none" w:sz="0" w:space="0" w:color="auto"/>
                <w:left w:val="none" w:sz="0" w:space="0" w:color="auto"/>
                <w:bottom w:val="none" w:sz="0" w:space="0" w:color="auto"/>
                <w:right w:val="none" w:sz="0" w:space="0" w:color="auto"/>
              </w:divBdr>
              <w:divsChild>
                <w:div w:id="987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4656">
      <w:bodyDiv w:val="1"/>
      <w:marLeft w:val="0"/>
      <w:marRight w:val="0"/>
      <w:marTop w:val="0"/>
      <w:marBottom w:val="0"/>
      <w:divBdr>
        <w:top w:val="none" w:sz="0" w:space="0" w:color="auto"/>
        <w:left w:val="none" w:sz="0" w:space="0" w:color="auto"/>
        <w:bottom w:val="none" w:sz="0" w:space="0" w:color="auto"/>
        <w:right w:val="none" w:sz="0" w:space="0" w:color="auto"/>
      </w:divBdr>
    </w:div>
    <w:div w:id="1063719934">
      <w:bodyDiv w:val="1"/>
      <w:marLeft w:val="0"/>
      <w:marRight w:val="0"/>
      <w:marTop w:val="0"/>
      <w:marBottom w:val="0"/>
      <w:divBdr>
        <w:top w:val="none" w:sz="0" w:space="0" w:color="auto"/>
        <w:left w:val="none" w:sz="0" w:space="0" w:color="auto"/>
        <w:bottom w:val="none" w:sz="0" w:space="0" w:color="auto"/>
        <w:right w:val="none" w:sz="0" w:space="0" w:color="auto"/>
      </w:divBdr>
      <w:divsChild>
        <w:div w:id="1747607136">
          <w:marLeft w:val="0"/>
          <w:marRight w:val="0"/>
          <w:marTop w:val="0"/>
          <w:marBottom w:val="0"/>
          <w:divBdr>
            <w:top w:val="none" w:sz="0" w:space="0" w:color="auto"/>
            <w:left w:val="none" w:sz="0" w:space="0" w:color="auto"/>
            <w:bottom w:val="none" w:sz="0" w:space="0" w:color="auto"/>
            <w:right w:val="none" w:sz="0" w:space="0" w:color="auto"/>
          </w:divBdr>
          <w:divsChild>
            <w:div w:id="566958955">
              <w:marLeft w:val="0"/>
              <w:marRight w:val="0"/>
              <w:marTop w:val="0"/>
              <w:marBottom w:val="0"/>
              <w:divBdr>
                <w:top w:val="none" w:sz="0" w:space="0" w:color="auto"/>
                <w:left w:val="none" w:sz="0" w:space="0" w:color="auto"/>
                <w:bottom w:val="none" w:sz="0" w:space="0" w:color="auto"/>
                <w:right w:val="none" w:sz="0" w:space="0" w:color="auto"/>
              </w:divBdr>
              <w:divsChild>
                <w:div w:id="879824084">
                  <w:marLeft w:val="0"/>
                  <w:marRight w:val="0"/>
                  <w:marTop w:val="0"/>
                  <w:marBottom w:val="0"/>
                  <w:divBdr>
                    <w:top w:val="none" w:sz="0" w:space="0" w:color="auto"/>
                    <w:left w:val="none" w:sz="0" w:space="0" w:color="auto"/>
                    <w:bottom w:val="none" w:sz="0" w:space="0" w:color="auto"/>
                    <w:right w:val="none" w:sz="0" w:space="0" w:color="auto"/>
                  </w:divBdr>
                  <w:divsChild>
                    <w:div w:id="4778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395962">
      <w:bodyDiv w:val="1"/>
      <w:marLeft w:val="0"/>
      <w:marRight w:val="0"/>
      <w:marTop w:val="0"/>
      <w:marBottom w:val="0"/>
      <w:divBdr>
        <w:top w:val="none" w:sz="0" w:space="0" w:color="auto"/>
        <w:left w:val="none" w:sz="0" w:space="0" w:color="auto"/>
        <w:bottom w:val="none" w:sz="0" w:space="0" w:color="auto"/>
        <w:right w:val="none" w:sz="0" w:space="0" w:color="auto"/>
      </w:divBdr>
    </w:div>
    <w:div w:id="1108619171">
      <w:bodyDiv w:val="1"/>
      <w:marLeft w:val="0"/>
      <w:marRight w:val="0"/>
      <w:marTop w:val="0"/>
      <w:marBottom w:val="0"/>
      <w:divBdr>
        <w:top w:val="none" w:sz="0" w:space="0" w:color="auto"/>
        <w:left w:val="none" w:sz="0" w:space="0" w:color="auto"/>
        <w:bottom w:val="none" w:sz="0" w:space="0" w:color="auto"/>
        <w:right w:val="none" w:sz="0" w:space="0" w:color="auto"/>
      </w:divBdr>
    </w:div>
    <w:div w:id="1120303779">
      <w:bodyDiv w:val="1"/>
      <w:marLeft w:val="0"/>
      <w:marRight w:val="0"/>
      <w:marTop w:val="0"/>
      <w:marBottom w:val="0"/>
      <w:divBdr>
        <w:top w:val="none" w:sz="0" w:space="0" w:color="auto"/>
        <w:left w:val="none" w:sz="0" w:space="0" w:color="auto"/>
        <w:bottom w:val="none" w:sz="0" w:space="0" w:color="auto"/>
        <w:right w:val="none" w:sz="0" w:space="0" w:color="auto"/>
      </w:divBdr>
    </w:div>
    <w:div w:id="1199204117">
      <w:bodyDiv w:val="1"/>
      <w:marLeft w:val="0"/>
      <w:marRight w:val="0"/>
      <w:marTop w:val="0"/>
      <w:marBottom w:val="0"/>
      <w:divBdr>
        <w:top w:val="none" w:sz="0" w:space="0" w:color="auto"/>
        <w:left w:val="none" w:sz="0" w:space="0" w:color="auto"/>
        <w:bottom w:val="none" w:sz="0" w:space="0" w:color="auto"/>
        <w:right w:val="none" w:sz="0" w:space="0" w:color="auto"/>
      </w:divBdr>
    </w:div>
    <w:div w:id="1204292045">
      <w:bodyDiv w:val="1"/>
      <w:marLeft w:val="0"/>
      <w:marRight w:val="0"/>
      <w:marTop w:val="0"/>
      <w:marBottom w:val="0"/>
      <w:divBdr>
        <w:top w:val="none" w:sz="0" w:space="0" w:color="auto"/>
        <w:left w:val="none" w:sz="0" w:space="0" w:color="auto"/>
        <w:bottom w:val="none" w:sz="0" w:space="0" w:color="auto"/>
        <w:right w:val="none" w:sz="0" w:space="0" w:color="auto"/>
      </w:divBdr>
      <w:divsChild>
        <w:div w:id="200749895">
          <w:marLeft w:val="0"/>
          <w:marRight w:val="0"/>
          <w:marTop w:val="0"/>
          <w:marBottom w:val="0"/>
          <w:divBdr>
            <w:top w:val="none" w:sz="0" w:space="0" w:color="auto"/>
            <w:left w:val="none" w:sz="0" w:space="0" w:color="auto"/>
            <w:bottom w:val="none" w:sz="0" w:space="0" w:color="auto"/>
            <w:right w:val="none" w:sz="0" w:space="0" w:color="auto"/>
          </w:divBdr>
          <w:divsChild>
            <w:div w:id="799953376">
              <w:marLeft w:val="0"/>
              <w:marRight w:val="0"/>
              <w:marTop w:val="0"/>
              <w:marBottom w:val="0"/>
              <w:divBdr>
                <w:top w:val="none" w:sz="0" w:space="0" w:color="auto"/>
                <w:left w:val="none" w:sz="0" w:space="0" w:color="auto"/>
                <w:bottom w:val="none" w:sz="0" w:space="0" w:color="auto"/>
                <w:right w:val="none" w:sz="0" w:space="0" w:color="auto"/>
              </w:divBdr>
              <w:divsChild>
                <w:div w:id="43260120">
                  <w:marLeft w:val="0"/>
                  <w:marRight w:val="0"/>
                  <w:marTop w:val="0"/>
                  <w:marBottom w:val="0"/>
                  <w:divBdr>
                    <w:top w:val="none" w:sz="0" w:space="0" w:color="auto"/>
                    <w:left w:val="none" w:sz="0" w:space="0" w:color="auto"/>
                    <w:bottom w:val="none" w:sz="0" w:space="0" w:color="auto"/>
                    <w:right w:val="none" w:sz="0" w:space="0" w:color="auto"/>
                  </w:divBdr>
                  <w:divsChild>
                    <w:div w:id="17410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093520">
      <w:bodyDiv w:val="1"/>
      <w:marLeft w:val="0"/>
      <w:marRight w:val="0"/>
      <w:marTop w:val="0"/>
      <w:marBottom w:val="0"/>
      <w:divBdr>
        <w:top w:val="none" w:sz="0" w:space="0" w:color="auto"/>
        <w:left w:val="none" w:sz="0" w:space="0" w:color="auto"/>
        <w:bottom w:val="none" w:sz="0" w:space="0" w:color="auto"/>
        <w:right w:val="none" w:sz="0" w:space="0" w:color="auto"/>
      </w:divBdr>
      <w:divsChild>
        <w:div w:id="780302960">
          <w:marLeft w:val="0"/>
          <w:marRight w:val="0"/>
          <w:marTop w:val="0"/>
          <w:marBottom w:val="0"/>
          <w:divBdr>
            <w:top w:val="none" w:sz="0" w:space="0" w:color="auto"/>
            <w:left w:val="none" w:sz="0" w:space="0" w:color="auto"/>
            <w:bottom w:val="none" w:sz="0" w:space="0" w:color="auto"/>
            <w:right w:val="none" w:sz="0" w:space="0" w:color="auto"/>
          </w:divBdr>
          <w:divsChild>
            <w:div w:id="1171875925">
              <w:marLeft w:val="0"/>
              <w:marRight w:val="0"/>
              <w:marTop w:val="0"/>
              <w:marBottom w:val="0"/>
              <w:divBdr>
                <w:top w:val="none" w:sz="0" w:space="0" w:color="auto"/>
                <w:left w:val="none" w:sz="0" w:space="0" w:color="auto"/>
                <w:bottom w:val="none" w:sz="0" w:space="0" w:color="auto"/>
                <w:right w:val="none" w:sz="0" w:space="0" w:color="auto"/>
              </w:divBdr>
              <w:divsChild>
                <w:div w:id="11602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5186">
      <w:bodyDiv w:val="1"/>
      <w:marLeft w:val="0"/>
      <w:marRight w:val="0"/>
      <w:marTop w:val="0"/>
      <w:marBottom w:val="0"/>
      <w:divBdr>
        <w:top w:val="none" w:sz="0" w:space="0" w:color="auto"/>
        <w:left w:val="none" w:sz="0" w:space="0" w:color="auto"/>
        <w:bottom w:val="none" w:sz="0" w:space="0" w:color="auto"/>
        <w:right w:val="none" w:sz="0" w:space="0" w:color="auto"/>
      </w:divBdr>
      <w:divsChild>
        <w:div w:id="470295726">
          <w:marLeft w:val="0"/>
          <w:marRight w:val="0"/>
          <w:marTop w:val="0"/>
          <w:marBottom w:val="0"/>
          <w:divBdr>
            <w:top w:val="none" w:sz="0" w:space="0" w:color="auto"/>
            <w:left w:val="none" w:sz="0" w:space="0" w:color="auto"/>
            <w:bottom w:val="none" w:sz="0" w:space="0" w:color="auto"/>
            <w:right w:val="none" w:sz="0" w:space="0" w:color="auto"/>
          </w:divBdr>
          <w:divsChild>
            <w:div w:id="1173882407">
              <w:marLeft w:val="0"/>
              <w:marRight w:val="0"/>
              <w:marTop w:val="0"/>
              <w:marBottom w:val="0"/>
              <w:divBdr>
                <w:top w:val="none" w:sz="0" w:space="0" w:color="auto"/>
                <w:left w:val="none" w:sz="0" w:space="0" w:color="auto"/>
                <w:bottom w:val="none" w:sz="0" w:space="0" w:color="auto"/>
                <w:right w:val="none" w:sz="0" w:space="0" w:color="auto"/>
              </w:divBdr>
              <w:divsChild>
                <w:div w:id="1264067768">
                  <w:marLeft w:val="0"/>
                  <w:marRight w:val="0"/>
                  <w:marTop w:val="0"/>
                  <w:marBottom w:val="0"/>
                  <w:divBdr>
                    <w:top w:val="none" w:sz="0" w:space="0" w:color="auto"/>
                    <w:left w:val="none" w:sz="0" w:space="0" w:color="auto"/>
                    <w:bottom w:val="none" w:sz="0" w:space="0" w:color="auto"/>
                    <w:right w:val="none" w:sz="0" w:space="0" w:color="auto"/>
                  </w:divBdr>
                  <w:divsChild>
                    <w:div w:id="2004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343880">
      <w:bodyDiv w:val="1"/>
      <w:marLeft w:val="0"/>
      <w:marRight w:val="0"/>
      <w:marTop w:val="0"/>
      <w:marBottom w:val="0"/>
      <w:divBdr>
        <w:top w:val="none" w:sz="0" w:space="0" w:color="auto"/>
        <w:left w:val="none" w:sz="0" w:space="0" w:color="auto"/>
        <w:bottom w:val="none" w:sz="0" w:space="0" w:color="auto"/>
        <w:right w:val="none" w:sz="0" w:space="0" w:color="auto"/>
      </w:divBdr>
    </w:div>
    <w:div w:id="1294675293">
      <w:bodyDiv w:val="1"/>
      <w:marLeft w:val="0"/>
      <w:marRight w:val="0"/>
      <w:marTop w:val="0"/>
      <w:marBottom w:val="0"/>
      <w:divBdr>
        <w:top w:val="none" w:sz="0" w:space="0" w:color="auto"/>
        <w:left w:val="none" w:sz="0" w:space="0" w:color="auto"/>
        <w:bottom w:val="none" w:sz="0" w:space="0" w:color="auto"/>
        <w:right w:val="none" w:sz="0" w:space="0" w:color="auto"/>
      </w:divBdr>
    </w:div>
    <w:div w:id="1297101392">
      <w:bodyDiv w:val="1"/>
      <w:marLeft w:val="0"/>
      <w:marRight w:val="0"/>
      <w:marTop w:val="0"/>
      <w:marBottom w:val="0"/>
      <w:divBdr>
        <w:top w:val="none" w:sz="0" w:space="0" w:color="auto"/>
        <w:left w:val="none" w:sz="0" w:space="0" w:color="auto"/>
        <w:bottom w:val="none" w:sz="0" w:space="0" w:color="auto"/>
        <w:right w:val="none" w:sz="0" w:space="0" w:color="auto"/>
      </w:divBdr>
    </w:div>
    <w:div w:id="1332879099">
      <w:bodyDiv w:val="1"/>
      <w:marLeft w:val="0"/>
      <w:marRight w:val="0"/>
      <w:marTop w:val="0"/>
      <w:marBottom w:val="0"/>
      <w:divBdr>
        <w:top w:val="none" w:sz="0" w:space="0" w:color="auto"/>
        <w:left w:val="none" w:sz="0" w:space="0" w:color="auto"/>
        <w:bottom w:val="none" w:sz="0" w:space="0" w:color="auto"/>
        <w:right w:val="none" w:sz="0" w:space="0" w:color="auto"/>
      </w:divBdr>
    </w:div>
    <w:div w:id="1422750077">
      <w:bodyDiv w:val="1"/>
      <w:marLeft w:val="0"/>
      <w:marRight w:val="0"/>
      <w:marTop w:val="0"/>
      <w:marBottom w:val="0"/>
      <w:divBdr>
        <w:top w:val="none" w:sz="0" w:space="0" w:color="auto"/>
        <w:left w:val="none" w:sz="0" w:space="0" w:color="auto"/>
        <w:bottom w:val="none" w:sz="0" w:space="0" w:color="auto"/>
        <w:right w:val="none" w:sz="0" w:space="0" w:color="auto"/>
      </w:divBdr>
    </w:div>
    <w:div w:id="1478642107">
      <w:bodyDiv w:val="1"/>
      <w:marLeft w:val="0"/>
      <w:marRight w:val="0"/>
      <w:marTop w:val="0"/>
      <w:marBottom w:val="0"/>
      <w:divBdr>
        <w:top w:val="none" w:sz="0" w:space="0" w:color="auto"/>
        <w:left w:val="none" w:sz="0" w:space="0" w:color="auto"/>
        <w:bottom w:val="none" w:sz="0" w:space="0" w:color="auto"/>
        <w:right w:val="none" w:sz="0" w:space="0" w:color="auto"/>
      </w:divBdr>
      <w:divsChild>
        <w:div w:id="1741562434">
          <w:marLeft w:val="0"/>
          <w:marRight w:val="0"/>
          <w:marTop w:val="0"/>
          <w:marBottom w:val="0"/>
          <w:divBdr>
            <w:top w:val="none" w:sz="0" w:space="0" w:color="auto"/>
            <w:left w:val="none" w:sz="0" w:space="0" w:color="auto"/>
            <w:bottom w:val="none" w:sz="0" w:space="0" w:color="auto"/>
            <w:right w:val="none" w:sz="0" w:space="0" w:color="auto"/>
          </w:divBdr>
          <w:divsChild>
            <w:div w:id="625307275">
              <w:marLeft w:val="0"/>
              <w:marRight w:val="0"/>
              <w:marTop w:val="0"/>
              <w:marBottom w:val="0"/>
              <w:divBdr>
                <w:top w:val="none" w:sz="0" w:space="0" w:color="auto"/>
                <w:left w:val="none" w:sz="0" w:space="0" w:color="auto"/>
                <w:bottom w:val="none" w:sz="0" w:space="0" w:color="auto"/>
                <w:right w:val="none" w:sz="0" w:space="0" w:color="auto"/>
              </w:divBdr>
              <w:divsChild>
                <w:div w:id="166489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56939">
      <w:bodyDiv w:val="1"/>
      <w:marLeft w:val="0"/>
      <w:marRight w:val="0"/>
      <w:marTop w:val="0"/>
      <w:marBottom w:val="0"/>
      <w:divBdr>
        <w:top w:val="none" w:sz="0" w:space="0" w:color="auto"/>
        <w:left w:val="none" w:sz="0" w:space="0" w:color="auto"/>
        <w:bottom w:val="none" w:sz="0" w:space="0" w:color="auto"/>
        <w:right w:val="none" w:sz="0" w:space="0" w:color="auto"/>
      </w:divBdr>
      <w:divsChild>
        <w:div w:id="216018959">
          <w:marLeft w:val="0"/>
          <w:marRight w:val="0"/>
          <w:marTop w:val="0"/>
          <w:marBottom w:val="0"/>
          <w:divBdr>
            <w:top w:val="none" w:sz="0" w:space="0" w:color="auto"/>
            <w:left w:val="none" w:sz="0" w:space="0" w:color="auto"/>
            <w:bottom w:val="none" w:sz="0" w:space="0" w:color="auto"/>
            <w:right w:val="none" w:sz="0" w:space="0" w:color="auto"/>
          </w:divBdr>
          <w:divsChild>
            <w:div w:id="48961444">
              <w:marLeft w:val="0"/>
              <w:marRight w:val="0"/>
              <w:marTop w:val="0"/>
              <w:marBottom w:val="0"/>
              <w:divBdr>
                <w:top w:val="none" w:sz="0" w:space="0" w:color="auto"/>
                <w:left w:val="none" w:sz="0" w:space="0" w:color="auto"/>
                <w:bottom w:val="none" w:sz="0" w:space="0" w:color="auto"/>
                <w:right w:val="none" w:sz="0" w:space="0" w:color="auto"/>
              </w:divBdr>
              <w:divsChild>
                <w:div w:id="1057317845">
                  <w:marLeft w:val="0"/>
                  <w:marRight w:val="0"/>
                  <w:marTop w:val="0"/>
                  <w:marBottom w:val="0"/>
                  <w:divBdr>
                    <w:top w:val="none" w:sz="0" w:space="0" w:color="auto"/>
                    <w:left w:val="none" w:sz="0" w:space="0" w:color="auto"/>
                    <w:bottom w:val="none" w:sz="0" w:space="0" w:color="auto"/>
                    <w:right w:val="none" w:sz="0" w:space="0" w:color="auto"/>
                  </w:divBdr>
                  <w:divsChild>
                    <w:div w:id="2079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127086">
      <w:bodyDiv w:val="1"/>
      <w:marLeft w:val="0"/>
      <w:marRight w:val="0"/>
      <w:marTop w:val="0"/>
      <w:marBottom w:val="0"/>
      <w:divBdr>
        <w:top w:val="none" w:sz="0" w:space="0" w:color="auto"/>
        <w:left w:val="none" w:sz="0" w:space="0" w:color="auto"/>
        <w:bottom w:val="none" w:sz="0" w:space="0" w:color="auto"/>
        <w:right w:val="none" w:sz="0" w:space="0" w:color="auto"/>
      </w:divBdr>
      <w:divsChild>
        <w:div w:id="1235435162">
          <w:marLeft w:val="0"/>
          <w:marRight w:val="0"/>
          <w:marTop w:val="150"/>
          <w:marBottom w:val="0"/>
          <w:divBdr>
            <w:top w:val="none" w:sz="0" w:space="0" w:color="auto"/>
            <w:left w:val="none" w:sz="0" w:space="0" w:color="auto"/>
            <w:bottom w:val="none" w:sz="0" w:space="0" w:color="auto"/>
            <w:right w:val="none" w:sz="0" w:space="0" w:color="auto"/>
          </w:divBdr>
        </w:div>
        <w:div w:id="605431546">
          <w:marLeft w:val="0"/>
          <w:marRight w:val="0"/>
          <w:marTop w:val="150"/>
          <w:marBottom w:val="0"/>
          <w:divBdr>
            <w:top w:val="none" w:sz="0" w:space="0" w:color="auto"/>
            <w:left w:val="none" w:sz="0" w:space="0" w:color="auto"/>
            <w:bottom w:val="none" w:sz="0" w:space="0" w:color="auto"/>
            <w:right w:val="none" w:sz="0" w:space="0" w:color="auto"/>
          </w:divBdr>
        </w:div>
      </w:divsChild>
    </w:div>
    <w:div w:id="1498810544">
      <w:bodyDiv w:val="1"/>
      <w:marLeft w:val="0"/>
      <w:marRight w:val="0"/>
      <w:marTop w:val="0"/>
      <w:marBottom w:val="0"/>
      <w:divBdr>
        <w:top w:val="none" w:sz="0" w:space="0" w:color="auto"/>
        <w:left w:val="none" w:sz="0" w:space="0" w:color="auto"/>
        <w:bottom w:val="none" w:sz="0" w:space="0" w:color="auto"/>
        <w:right w:val="none" w:sz="0" w:space="0" w:color="auto"/>
      </w:divBdr>
      <w:divsChild>
        <w:div w:id="921987085">
          <w:marLeft w:val="0"/>
          <w:marRight w:val="0"/>
          <w:marTop w:val="0"/>
          <w:marBottom w:val="0"/>
          <w:divBdr>
            <w:top w:val="none" w:sz="0" w:space="0" w:color="auto"/>
            <w:left w:val="none" w:sz="0" w:space="0" w:color="auto"/>
            <w:bottom w:val="none" w:sz="0" w:space="0" w:color="auto"/>
            <w:right w:val="none" w:sz="0" w:space="0" w:color="auto"/>
          </w:divBdr>
          <w:divsChild>
            <w:div w:id="366027183">
              <w:marLeft w:val="0"/>
              <w:marRight w:val="0"/>
              <w:marTop w:val="0"/>
              <w:marBottom w:val="0"/>
              <w:divBdr>
                <w:top w:val="none" w:sz="0" w:space="0" w:color="auto"/>
                <w:left w:val="none" w:sz="0" w:space="0" w:color="auto"/>
                <w:bottom w:val="none" w:sz="0" w:space="0" w:color="auto"/>
                <w:right w:val="none" w:sz="0" w:space="0" w:color="auto"/>
              </w:divBdr>
              <w:divsChild>
                <w:div w:id="1149443408">
                  <w:marLeft w:val="0"/>
                  <w:marRight w:val="0"/>
                  <w:marTop w:val="0"/>
                  <w:marBottom w:val="0"/>
                  <w:divBdr>
                    <w:top w:val="none" w:sz="0" w:space="0" w:color="auto"/>
                    <w:left w:val="none" w:sz="0" w:space="0" w:color="auto"/>
                    <w:bottom w:val="none" w:sz="0" w:space="0" w:color="auto"/>
                    <w:right w:val="none" w:sz="0" w:space="0" w:color="auto"/>
                  </w:divBdr>
                  <w:divsChild>
                    <w:div w:id="1864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58751">
      <w:bodyDiv w:val="1"/>
      <w:marLeft w:val="0"/>
      <w:marRight w:val="0"/>
      <w:marTop w:val="0"/>
      <w:marBottom w:val="0"/>
      <w:divBdr>
        <w:top w:val="none" w:sz="0" w:space="0" w:color="auto"/>
        <w:left w:val="none" w:sz="0" w:space="0" w:color="auto"/>
        <w:bottom w:val="none" w:sz="0" w:space="0" w:color="auto"/>
        <w:right w:val="none" w:sz="0" w:space="0" w:color="auto"/>
      </w:divBdr>
      <w:divsChild>
        <w:div w:id="397214055">
          <w:marLeft w:val="0"/>
          <w:marRight w:val="0"/>
          <w:marTop w:val="0"/>
          <w:marBottom w:val="0"/>
          <w:divBdr>
            <w:top w:val="none" w:sz="0" w:space="0" w:color="auto"/>
            <w:left w:val="none" w:sz="0" w:space="0" w:color="auto"/>
            <w:bottom w:val="none" w:sz="0" w:space="0" w:color="auto"/>
            <w:right w:val="none" w:sz="0" w:space="0" w:color="auto"/>
          </w:divBdr>
          <w:divsChild>
            <w:div w:id="1633512079">
              <w:marLeft w:val="0"/>
              <w:marRight w:val="0"/>
              <w:marTop w:val="0"/>
              <w:marBottom w:val="0"/>
              <w:divBdr>
                <w:top w:val="none" w:sz="0" w:space="0" w:color="auto"/>
                <w:left w:val="none" w:sz="0" w:space="0" w:color="auto"/>
                <w:bottom w:val="none" w:sz="0" w:space="0" w:color="auto"/>
                <w:right w:val="none" w:sz="0" w:space="0" w:color="auto"/>
              </w:divBdr>
              <w:divsChild>
                <w:div w:id="18584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70842">
      <w:bodyDiv w:val="1"/>
      <w:marLeft w:val="0"/>
      <w:marRight w:val="0"/>
      <w:marTop w:val="0"/>
      <w:marBottom w:val="0"/>
      <w:divBdr>
        <w:top w:val="none" w:sz="0" w:space="0" w:color="auto"/>
        <w:left w:val="none" w:sz="0" w:space="0" w:color="auto"/>
        <w:bottom w:val="none" w:sz="0" w:space="0" w:color="auto"/>
        <w:right w:val="none" w:sz="0" w:space="0" w:color="auto"/>
      </w:divBdr>
      <w:divsChild>
        <w:div w:id="873273279">
          <w:marLeft w:val="0"/>
          <w:marRight w:val="0"/>
          <w:marTop w:val="0"/>
          <w:marBottom w:val="0"/>
          <w:divBdr>
            <w:top w:val="none" w:sz="0" w:space="0" w:color="auto"/>
            <w:left w:val="none" w:sz="0" w:space="0" w:color="auto"/>
            <w:bottom w:val="none" w:sz="0" w:space="0" w:color="auto"/>
            <w:right w:val="none" w:sz="0" w:space="0" w:color="auto"/>
          </w:divBdr>
        </w:div>
        <w:div w:id="1083572252">
          <w:marLeft w:val="0"/>
          <w:marRight w:val="0"/>
          <w:marTop w:val="0"/>
          <w:marBottom w:val="0"/>
          <w:divBdr>
            <w:top w:val="none" w:sz="0" w:space="0" w:color="auto"/>
            <w:left w:val="none" w:sz="0" w:space="0" w:color="auto"/>
            <w:bottom w:val="none" w:sz="0" w:space="0" w:color="auto"/>
            <w:right w:val="none" w:sz="0" w:space="0" w:color="auto"/>
          </w:divBdr>
        </w:div>
      </w:divsChild>
    </w:div>
    <w:div w:id="1656179237">
      <w:bodyDiv w:val="1"/>
      <w:marLeft w:val="0"/>
      <w:marRight w:val="0"/>
      <w:marTop w:val="0"/>
      <w:marBottom w:val="0"/>
      <w:divBdr>
        <w:top w:val="none" w:sz="0" w:space="0" w:color="auto"/>
        <w:left w:val="none" w:sz="0" w:space="0" w:color="auto"/>
        <w:bottom w:val="none" w:sz="0" w:space="0" w:color="auto"/>
        <w:right w:val="none" w:sz="0" w:space="0" w:color="auto"/>
      </w:divBdr>
      <w:divsChild>
        <w:div w:id="1274628424">
          <w:marLeft w:val="0"/>
          <w:marRight w:val="0"/>
          <w:marTop w:val="0"/>
          <w:marBottom w:val="0"/>
          <w:divBdr>
            <w:top w:val="none" w:sz="0" w:space="0" w:color="auto"/>
            <w:left w:val="none" w:sz="0" w:space="0" w:color="auto"/>
            <w:bottom w:val="none" w:sz="0" w:space="0" w:color="auto"/>
            <w:right w:val="none" w:sz="0" w:space="0" w:color="auto"/>
          </w:divBdr>
          <w:divsChild>
            <w:div w:id="1435203211">
              <w:marLeft w:val="0"/>
              <w:marRight w:val="0"/>
              <w:marTop w:val="0"/>
              <w:marBottom w:val="0"/>
              <w:divBdr>
                <w:top w:val="none" w:sz="0" w:space="0" w:color="auto"/>
                <w:left w:val="none" w:sz="0" w:space="0" w:color="auto"/>
                <w:bottom w:val="none" w:sz="0" w:space="0" w:color="auto"/>
                <w:right w:val="none" w:sz="0" w:space="0" w:color="auto"/>
              </w:divBdr>
              <w:divsChild>
                <w:div w:id="1560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17511">
      <w:bodyDiv w:val="1"/>
      <w:marLeft w:val="0"/>
      <w:marRight w:val="0"/>
      <w:marTop w:val="0"/>
      <w:marBottom w:val="0"/>
      <w:divBdr>
        <w:top w:val="none" w:sz="0" w:space="0" w:color="auto"/>
        <w:left w:val="none" w:sz="0" w:space="0" w:color="auto"/>
        <w:bottom w:val="none" w:sz="0" w:space="0" w:color="auto"/>
        <w:right w:val="none" w:sz="0" w:space="0" w:color="auto"/>
      </w:divBdr>
      <w:divsChild>
        <w:div w:id="274673930">
          <w:marLeft w:val="0"/>
          <w:marRight w:val="0"/>
          <w:marTop w:val="0"/>
          <w:marBottom w:val="0"/>
          <w:divBdr>
            <w:top w:val="none" w:sz="0" w:space="0" w:color="auto"/>
            <w:left w:val="none" w:sz="0" w:space="0" w:color="auto"/>
            <w:bottom w:val="none" w:sz="0" w:space="0" w:color="auto"/>
            <w:right w:val="none" w:sz="0" w:space="0" w:color="auto"/>
          </w:divBdr>
          <w:divsChild>
            <w:div w:id="32386889">
              <w:marLeft w:val="0"/>
              <w:marRight w:val="0"/>
              <w:marTop w:val="0"/>
              <w:marBottom w:val="0"/>
              <w:divBdr>
                <w:top w:val="none" w:sz="0" w:space="0" w:color="auto"/>
                <w:left w:val="none" w:sz="0" w:space="0" w:color="auto"/>
                <w:bottom w:val="none" w:sz="0" w:space="0" w:color="auto"/>
                <w:right w:val="none" w:sz="0" w:space="0" w:color="auto"/>
              </w:divBdr>
              <w:divsChild>
                <w:div w:id="86928852">
                  <w:marLeft w:val="0"/>
                  <w:marRight w:val="0"/>
                  <w:marTop w:val="0"/>
                  <w:marBottom w:val="0"/>
                  <w:divBdr>
                    <w:top w:val="none" w:sz="0" w:space="0" w:color="auto"/>
                    <w:left w:val="none" w:sz="0" w:space="0" w:color="auto"/>
                    <w:bottom w:val="none" w:sz="0" w:space="0" w:color="auto"/>
                    <w:right w:val="none" w:sz="0" w:space="0" w:color="auto"/>
                  </w:divBdr>
                  <w:divsChild>
                    <w:div w:id="8623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934111">
      <w:bodyDiv w:val="1"/>
      <w:marLeft w:val="0"/>
      <w:marRight w:val="0"/>
      <w:marTop w:val="0"/>
      <w:marBottom w:val="0"/>
      <w:divBdr>
        <w:top w:val="none" w:sz="0" w:space="0" w:color="auto"/>
        <w:left w:val="none" w:sz="0" w:space="0" w:color="auto"/>
        <w:bottom w:val="none" w:sz="0" w:space="0" w:color="auto"/>
        <w:right w:val="none" w:sz="0" w:space="0" w:color="auto"/>
      </w:divBdr>
    </w:div>
    <w:div w:id="1702974467">
      <w:bodyDiv w:val="1"/>
      <w:marLeft w:val="0"/>
      <w:marRight w:val="0"/>
      <w:marTop w:val="0"/>
      <w:marBottom w:val="0"/>
      <w:divBdr>
        <w:top w:val="none" w:sz="0" w:space="0" w:color="auto"/>
        <w:left w:val="none" w:sz="0" w:space="0" w:color="auto"/>
        <w:bottom w:val="none" w:sz="0" w:space="0" w:color="auto"/>
        <w:right w:val="none" w:sz="0" w:space="0" w:color="auto"/>
      </w:divBdr>
      <w:divsChild>
        <w:div w:id="194075500">
          <w:marLeft w:val="0"/>
          <w:marRight w:val="0"/>
          <w:marTop w:val="0"/>
          <w:marBottom w:val="0"/>
          <w:divBdr>
            <w:top w:val="none" w:sz="0" w:space="0" w:color="auto"/>
            <w:left w:val="none" w:sz="0" w:space="0" w:color="auto"/>
            <w:bottom w:val="none" w:sz="0" w:space="0" w:color="auto"/>
            <w:right w:val="none" w:sz="0" w:space="0" w:color="auto"/>
          </w:divBdr>
          <w:divsChild>
            <w:div w:id="1361511558">
              <w:marLeft w:val="0"/>
              <w:marRight w:val="0"/>
              <w:marTop w:val="0"/>
              <w:marBottom w:val="0"/>
              <w:divBdr>
                <w:top w:val="none" w:sz="0" w:space="0" w:color="auto"/>
                <w:left w:val="none" w:sz="0" w:space="0" w:color="auto"/>
                <w:bottom w:val="none" w:sz="0" w:space="0" w:color="auto"/>
                <w:right w:val="none" w:sz="0" w:space="0" w:color="auto"/>
              </w:divBdr>
              <w:divsChild>
                <w:div w:id="116678444">
                  <w:marLeft w:val="0"/>
                  <w:marRight w:val="0"/>
                  <w:marTop w:val="0"/>
                  <w:marBottom w:val="0"/>
                  <w:divBdr>
                    <w:top w:val="none" w:sz="0" w:space="0" w:color="auto"/>
                    <w:left w:val="none" w:sz="0" w:space="0" w:color="auto"/>
                    <w:bottom w:val="none" w:sz="0" w:space="0" w:color="auto"/>
                    <w:right w:val="none" w:sz="0" w:space="0" w:color="auto"/>
                  </w:divBdr>
                  <w:divsChild>
                    <w:div w:id="19523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3300">
      <w:bodyDiv w:val="1"/>
      <w:marLeft w:val="0"/>
      <w:marRight w:val="0"/>
      <w:marTop w:val="0"/>
      <w:marBottom w:val="0"/>
      <w:divBdr>
        <w:top w:val="none" w:sz="0" w:space="0" w:color="auto"/>
        <w:left w:val="none" w:sz="0" w:space="0" w:color="auto"/>
        <w:bottom w:val="none" w:sz="0" w:space="0" w:color="auto"/>
        <w:right w:val="none" w:sz="0" w:space="0" w:color="auto"/>
      </w:divBdr>
      <w:divsChild>
        <w:div w:id="1094589384">
          <w:marLeft w:val="0"/>
          <w:marRight w:val="0"/>
          <w:marTop w:val="0"/>
          <w:marBottom w:val="0"/>
          <w:divBdr>
            <w:top w:val="none" w:sz="0" w:space="0" w:color="auto"/>
            <w:left w:val="none" w:sz="0" w:space="0" w:color="auto"/>
            <w:bottom w:val="none" w:sz="0" w:space="0" w:color="auto"/>
            <w:right w:val="none" w:sz="0" w:space="0" w:color="auto"/>
          </w:divBdr>
          <w:divsChild>
            <w:div w:id="934247224">
              <w:marLeft w:val="0"/>
              <w:marRight w:val="0"/>
              <w:marTop w:val="0"/>
              <w:marBottom w:val="0"/>
              <w:divBdr>
                <w:top w:val="none" w:sz="0" w:space="0" w:color="auto"/>
                <w:left w:val="none" w:sz="0" w:space="0" w:color="auto"/>
                <w:bottom w:val="none" w:sz="0" w:space="0" w:color="auto"/>
                <w:right w:val="none" w:sz="0" w:space="0" w:color="auto"/>
              </w:divBdr>
              <w:divsChild>
                <w:div w:id="1576083052">
                  <w:marLeft w:val="0"/>
                  <w:marRight w:val="0"/>
                  <w:marTop w:val="0"/>
                  <w:marBottom w:val="0"/>
                  <w:divBdr>
                    <w:top w:val="none" w:sz="0" w:space="0" w:color="auto"/>
                    <w:left w:val="none" w:sz="0" w:space="0" w:color="auto"/>
                    <w:bottom w:val="none" w:sz="0" w:space="0" w:color="auto"/>
                    <w:right w:val="none" w:sz="0" w:space="0" w:color="auto"/>
                  </w:divBdr>
                  <w:divsChild>
                    <w:div w:id="6768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25128">
      <w:bodyDiv w:val="1"/>
      <w:marLeft w:val="0"/>
      <w:marRight w:val="0"/>
      <w:marTop w:val="0"/>
      <w:marBottom w:val="0"/>
      <w:divBdr>
        <w:top w:val="none" w:sz="0" w:space="0" w:color="auto"/>
        <w:left w:val="none" w:sz="0" w:space="0" w:color="auto"/>
        <w:bottom w:val="none" w:sz="0" w:space="0" w:color="auto"/>
        <w:right w:val="none" w:sz="0" w:space="0" w:color="auto"/>
      </w:divBdr>
    </w:div>
    <w:div w:id="1807697345">
      <w:bodyDiv w:val="1"/>
      <w:marLeft w:val="0"/>
      <w:marRight w:val="0"/>
      <w:marTop w:val="0"/>
      <w:marBottom w:val="0"/>
      <w:divBdr>
        <w:top w:val="none" w:sz="0" w:space="0" w:color="auto"/>
        <w:left w:val="none" w:sz="0" w:space="0" w:color="auto"/>
        <w:bottom w:val="none" w:sz="0" w:space="0" w:color="auto"/>
        <w:right w:val="none" w:sz="0" w:space="0" w:color="auto"/>
      </w:divBdr>
    </w:div>
    <w:div w:id="1835414270">
      <w:bodyDiv w:val="1"/>
      <w:marLeft w:val="0"/>
      <w:marRight w:val="0"/>
      <w:marTop w:val="0"/>
      <w:marBottom w:val="0"/>
      <w:divBdr>
        <w:top w:val="none" w:sz="0" w:space="0" w:color="auto"/>
        <w:left w:val="none" w:sz="0" w:space="0" w:color="auto"/>
        <w:bottom w:val="none" w:sz="0" w:space="0" w:color="auto"/>
        <w:right w:val="none" w:sz="0" w:space="0" w:color="auto"/>
      </w:divBdr>
    </w:div>
    <w:div w:id="1846821536">
      <w:bodyDiv w:val="1"/>
      <w:marLeft w:val="0"/>
      <w:marRight w:val="0"/>
      <w:marTop w:val="0"/>
      <w:marBottom w:val="0"/>
      <w:divBdr>
        <w:top w:val="none" w:sz="0" w:space="0" w:color="auto"/>
        <w:left w:val="none" w:sz="0" w:space="0" w:color="auto"/>
        <w:bottom w:val="none" w:sz="0" w:space="0" w:color="auto"/>
        <w:right w:val="none" w:sz="0" w:space="0" w:color="auto"/>
      </w:divBdr>
      <w:divsChild>
        <w:div w:id="684329991">
          <w:marLeft w:val="0"/>
          <w:marRight w:val="0"/>
          <w:marTop w:val="0"/>
          <w:marBottom w:val="0"/>
          <w:divBdr>
            <w:top w:val="none" w:sz="0" w:space="0" w:color="auto"/>
            <w:left w:val="none" w:sz="0" w:space="0" w:color="auto"/>
            <w:bottom w:val="none" w:sz="0" w:space="0" w:color="auto"/>
            <w:right w:val="none" w:sz="0" w:space="0" w:color="auto"/>
          </w:divBdr>
          <w:divsChild>
            <w:div w:id="1723094600">
              <w:marLeft w:val="0"/>
              <w:marRight w:val="0"/>
              <w:marTop w:val="0"/>
              <w:marBottom w:val="0"/>
              <w:divBdr>
                <w:top w:val="none" w:sz="0" w:space="0" w:color="auto"/>
                <w:left w:val="none" w:sz="0" w:space="0" w:color="auto"/>
                <w:bottom w:val="none" w:sz="0" w:space="0" w:color="auto"/>
                <w:right w:val="none" w:sz="0" w:space="0" w:color="auto"/>
              </w:divBdr>
              <w:divsChild>
                <w:div w:id="1263413514">
                  <w:marLeft w:val="0"/>
                  <w:marRight w:val="0"/>
                  <w:marTop w:val="0"/>
                  <w:marBottom w:val="0"/>
                  <w:divBdr>
                    <w:top w:val="none" w:sz="0" w:space="0" w:color="auto"/>
                    <w:left w:val="none" w:sz="0" w:space="0" w:color="auto"/>
                    <w:bottom w:val="none" w:sz="0" w:space="0" w:color="auto"/>
                    <w:right w:val="none" w:sz="0" w:space="0" w:color="auto"/>
                  </w:divBdr>
                  <w:divsChild>
                    <w:div w:id="20826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332133">
      <w:bodyDiv w:val="1"/>
      <w:marLeft w:val="0"/>
      <w:marRight w:val="0"/>
      <w:marTop w:val="0"/>
      <w:marBottom w:val="0"/>
      <w:divBdr>
        <w:top w:val="none" w:sz="0" w:space="0" w:color="auto"/>
        <w:left w:val="none" w:sz="0" w:space="0" w:color="auto"/>
        <w:bottom w:val="none" w:sz="0" w:space="0" w:color="auto"/>
        <w:right w:val="none" w:sz="0" w:space="0" w:color="auto"/>
      </w:divBdr>
    </w:div>
    <w:div w:id="1851798968">
      <w:bodyDiv w:val="1"/>
      <w:marLeft w:val="0"/>
      <w:marRight w:val="0"/>
      <w:marTop w:val="0"/>
      <w:marBottom w:val="0"/>
      <w:divBdr>
        <w:top w:val="none" w:sz="0" w:space="0" w:color="auto"/>
        <w:left w:val="none" w:sz="0" w:space="0" w:color="auto"/>
        <w:bottom w:val="none" w:sz="0" w:space="0" w:color="auto"/>
        <w:right w:val="none" w:sz="0" w:space="0" w:color="auto"/>
      </w:divBdr>
    </w:div>
    <w:div w:id="1956863349">
      <w:bodyDiv w:val="1"/>
      <w:marLeft w:val="0"/>
      <w:marRight w:val="0"/>
      <w:marTop w:val="0"/>
      <w:marBottom w:val="0"/>
      <w:divBdr>
        <w:top w:val="none" w:sz="0" w:space="0" w:color="auto"/>
        <w:left w:val="none" w:sz="0" w:space="0" w:color="auto"/>
        <w:bottom w:val="none" w:sz="0" w:space="0" w:color="auto"/>
        <w:right w:val="none" w:sz="0" w:space="0" w:color="auto"/>
      </w:divBdr>
    </w:div>
    <w:div w:id="1970822849">
      <w:bodyDiv w:val="1"/>
      <w:marLeft w:val="0"/>
      <w:marRight w:val="0"/>
      <w:marTop w:val="0"/>
      <w:marBottom w:val="0"/>
      <w:divBdr>
        <w:top w:val="none" w:sz="0" w:space="0" w:color="auto"/>
        <w:left w:val="none" w:sz="0" w:space="0" w:color="auto"/>
        <w:bottom w:val="none" w:sz="0" w:space="0" w:color="auto"/>
        <w:right w:val="none" w:sz="0" w:space="0" w:color="auto"/>
      </w:divBdr>
      <w:divsChild>
        <w:div w:id="87043902">
          <w:marLeft w:val="0"/>
          <w:marRight w:val="0"/>
          <w:marTop w:val="0"/>
          <w:marBottom w:val="0"/>
          <w:divBdr>
            <w:top w:val="none" w:sz="0" w:space="0" w:color="auto"/>
            <w:left w:val="none" w:sz="0" w:space="0" w:color="auto"/>
            <w:bottom w:val="none" w:sz="0" w:space="0" w:color="auto"/>
            <w:right w:val="none" w:sz="0" w:space="0" w:color="auto"/>
          </w:divBdr>
          <w:divsChild>
            <w:div w:id="1436098529">
              <w:marLeft w:val="0"/>
              <w:marRight w:val="0"/>
              <w:marTop w:val="0"/>
              <w:marBottom w:val="0"/>
              <w:divBdr>
                <w:top w:val="none" w:sz="0" w:space="0" w:color="auto"/>
                <w:left w:val="none" w:sz="0" w:space="0" w:color="auto"/>
                <w:bottom w:val="none" w:sz="0" w:space="0" w:color="auto"/>
                <w:right w:val="none" w:sz="0" w:space="0" w:color="auto"/>
              </w:divBdr>
              <w:divsChild>
                <w:div w:id="1247693778">
                  <w:marLeft w:val="0"/>
                  <w:marRight w:val="0"/>
                  <w:marTop w:val="0"/>
                  <w:marBottom w:val="0"/>
                  <w:divBdr>
                    <w:top w:val="none" w:sz="0" w:space="0" w:color="auto"/>
                    <w:left w:val="none" w:sz="0" w:space="0" w:color="auto"/>
                    <w:bottom w:val="none" w:sz="0" w:space="0" w:color="auto"/>
                    <w:right w:val="none" w:sz="0" w:space="0" w:color="auto"/>
                  </w:divBdr>
                  <w:divsChild>
                    <w:div w:id="15346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974640">
      <w:bodyDiv w:val="1"/>
      <w:marLeft w:val="0"/>
      <w:marRight w:val="0"/>
      <w:marTop w:val="0"/>
      <w:marBottom w:val="0"/>
      <w:divBdr>
        <w:top w:val="none" w:sz="0" w:space="0" w:color="auto"/>
        <w:left w:val="none" w:sz="0" w:space="0" w:color="auto"/>
        <w:bottom w:val="none" w:sz="0" w:space="0" w:color="auto"/>
        <w:right w:val="none" w:sz="0" w:space="0" w:color="auto"/>
      </w:divBdr>
    </w:div>
    <w:div w:id="2050372335">
      <w:bodyDiv w:val="1"/>
      <w:marLeft w:val="0"/>
      <w:marRight w:val="0"/>
      <w:marTop w:val="0"/>
      <w:marBottom w:val="0"/>
      <w:divBdr>
        <w:top w:val="none" w:sz="0" w:space="0" w:color="auto"/>
        <w:left w:val="none" w:sz="0" w:space="0" w:color="auto"/>
        <w:bottom w:val="none" w:sz="0" w:space="0" w:color="auto"/>
        <w:right w:val="none" w:sz="0" w:space="0" w:color="auto"/>
      </w:divBdr>
      <w:divsChild>
        <w:div w:id="814219918">
          <w:marLeft w:val="0"/>
          <w:marRight w:val="0"/>
          <w:marTop w:val="0"/>
          <w:marBottom w:val="0"/>
          <w:divBdr>
            <w:top w:val="none" w:sz="0" w:space="0" w:color="auto"/>
            <w:left w:val="none" w:sz="0" w:space="0" w:color="auto"/>
            <w:bottom w:val="none" w:sz="0" w:space="0" w:color="auto"/>
            <w:right w:val="none" w:sz="0" w:space="0" w:color="auto"/>
          </w:divBdr>
          <w:divsChild>
            <w:div w:id="187061929">
              <w:marLeft w:val="0"/>
              <w:marRight w:val="0"/>
              <w:marTop w:val="0"/>
              <w:marBottom w:val="0"/>
              <w:divBdr>
                <w:top w:val="none" w:sz="0" w:space="0" w:color="auto"/>
                <w:left w:val="none" w:sz="0" w:space="0" w:color="auto"/>
                <w:bottom w:val="none" w:sz="0" w:space="0" w:color="auto"/>
                <w:right w:val="none" w:sz="0" w:space="0" w:color="auto"/>
              </w:divBdr>
              <w:divsChild>
                <w:div w:id="138881784">
                  <w:marLeft w:val="0"/>
                  <w:marRight w:val="0"/>
                  <w:marTop w:val="0"/>
                  <w:marBottom w:val="0"/>
                  <w:divBdr>
                    <w:top w:val="none" w:sz="0" w:space="0" w:color="auto"/>
                    <w:left w:val="none" w:sz="0" w:space="0" w:color="auto"/>
                    <w:bottom w:val="none" w:sz="0" w:space="0" w:color="auto"/>
                    <w:right w:val="none" w:sz="0" w:space="0" w:color="auto"/>
                  </w:divBdr>
                  <w:divsChild>
                    <w:div w:id="11164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22504">
      <w:bodyDiv w:val="1"/>
      <w:marLeft w:val="0"/>
      <w:marRight w:val="0"/>
      <w:marTop w:val="0"/>
      <w:marBottom w:val="0"/>
      <w:divBdr>
        <w:top w:val="none" w:sz="0" w:space="0" w:color="auto"/>
        <w:left w:val="none" w:sz="0" w:space="0" w:color="auto"/>
        <w:bottom w:val="none" w:sz="0" w:space="0" w:color="auto"/>
        <w:right w:val="none" w:sz="0" w:space="0" w:color="auto"/>
      </w:divBdr>
      <w:divsChild>
        <w:div w:id="1760441621">
          <w:marLeft w:val="0"/>
          <w:marRight w:val="0"/>
          <w:marTop w:val="0"/>
          <w:marBottom w:val="0"/>
          <w:divBdr>
            <w:top w:val="none" w:sz="0" w:space="0" w:color="auto"/>
            <w:left w:val="none" w:sz="0" w:space="0" w:color="auto"/>
            <w:bottom w:val="none" w:sz="0" w:space="0" w:color="auto"/>
            <w:right w:val="none" w:sz="0" w:space="0" w:color="auto"/>
          </w:divBdr>
          <w:divsChild>
            <w:div w:id="306083911">
              <w:marLeft w:val="0"/>
              <w:marRight w:val="0"/>
              <w:marTop w:val="0"/>
              <w:marBottom w:val="0"/>
              <w:divBdr>
                <w:top w:val="none" w:sz="0" w:space="0" w:color="auto"/>
                <w:left w:val="none" w:sz="0" w:space="0" w:color="auto"/>
                <w:bottom w:val="none" w:sz="0" w:space="0" w:color="auto"/>
                <w:right w:val="none" w:sz="0" w:space="0" w:color="auto"/>
              </w:divBdr>
              <w:divsChild>
                <w:div w:id="1344742259">
                  <w:marLeft w:val="0"/>
                  <w:marRight w:val="0"/>
                  <w:marTop w:val="0"/>
                  <w:marBottom w:val="0"/>
                  <w:divBdr>
                    <w:top w:val="none" w:sz="0" w:space="0" w:color="auto"/>
                    <w:left w:val="none" w:sz="0" w:space="0" w:color="auto"/>
                    <w:bottom w:val="none" w:sz="0" w:space="0" w:color="auto"/>
                    <w:right w:val="none" w:sz="0" w:space="0" w:color="auto"/>
                  </w:divBdr>
                  <w:divsChild>
                    <w:div w:id="9598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2320</TotalTime>
  <Pages>19</Pages>
  <Words>4365</Words>
  <Characters>24881</Characters>
  <Application>Microsoft Macintosh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Sakharova</dc:creator>
  <cp:keywords/>
  <dc:description/>
  <cp:lastModifiedBy>Luke Simkus</cp:lastModifiedBy>
  <cp:revision>183</cp:revision>
  <dcterms:created xsi:type="dcterms:W3CDTF">2022-02-06T09:41:00Z</dcterms:created>
  <dcterms:modified xsi:type="dcterms:W3CDTF">2024-02-14T20:02:00Z</dcterms:modified>
</cp:coreProperties>
</file>