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Look w:val="04A0" w:firstRow="1" w:lastRow="0" w:firstColumn="1" w:lastColumn="0" w:noHBand="0" w:noVBand="1"/>
      </w:tblPr>
      <w:tblGrid>
        <w:gridCol w:w="8906"/>
      </w:tblGrid>
      <w:tr w:rsidR="005C693C" w:rsidRPr="004D341F" w14:paraId="6150DDD4" w14:textId="77777777" w:rsidTr="00936E06">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012A8F18" w14:textId="04A07D3B" w:rsidR="005C693C" w:rsidRPr="004D341F" w:rsidRDefault="005C693C" w:rsidP="00936E06">
            <w:pPr>
              <w:snapToGrid w:val="0"/>
              <w:jc w:val="center"/>
              <w:rPr>
                <w:rFonts w:ascii="Arial" w:hAnsi="Arial" w:cs="Arial"/>
                <w:b/>
                <w:bCs/>
                <w:szCs w:val="24"/>
              </w:rPr>
            </w:pPr>
            <w:r w:rsidRPr="004D341F">
              <w:rPr>
                <w:rFonts w:ascii="Arial" w:hAnsi="Arial" w:cs="Arial"/>
                <w:b/>
                <w:bCs/>
                <w:szCs w:val="24"/>
              </w:rPr>
              <w:t>Lectures 2 - 3</w:t>
            </w:r>
          </w:p>
          <w:p w14:paraId="58C038D3" w14:textId="6B938434" w:rsidR="005C693C" w:rsidRPr="004D341F" w:rsidRDefault="00175803" w:rsidP="00936E06">
            <w:pPr>
              <w:snapToGrid w:val="0"/>
              <w:jc w:val="center"/>
              <w:rPr>
                <w:rFonts w:ascii="Arial" w:hAnsi="Arial" w:cs="Arial"/>
                <w:b/>
                <w:bCs/>
                <w:i/>
                <w:iCs/>
                <w:szCs w:val="24"/>
              </w:rPr>
            </w:pPr>
            <w:r>
              <w:rPr>
                <w:rFonts w:ascii="Arial" w:hAnsi="Arial" w:cs="Arial"/>
                <w:b/>
                <w:bCs/>
                <w:szCs w:val="24"/>
              </w:rPr>
              <w:t xml:space="preserve">Offer, </w:t>
            </w:r>
            <w:r w:rsidR="005C693C" w:rsidRPr="004D341F">
              <w:rPr>
                <w:rFonts w:ascii="Arial" w:hAnsi="Arial" w:cs="Arial"/>
                <w:b/>
                <w:bCs/>
                <w:szCs w:val="24"/>
              </w:rPr>
              <w:t>Acceptance, Certainty, and Intention to Create Legal Relations</w:t>
            </w:r>
          </w:p>
        </w:tc>
      </w:tr>
    </w:tbl>
    <w:p w14:paraId="765AF7E3" w14:textId="77777777" w:rsidR="005C693C" w:rsidRPr="004D341F" w:rsidRDefault="005C693C" w:rsidP="005C693C">
      <w:pPr>
        <w:snapToGrid w:val="0"/>
        <w:spacing w:after="0" w:line="240" w:lineRule="auto"/>
        <w:rPr>
          <w:rFonts w:ascii="Arial" w:hAnsi="Arial" w:cs="Arial"/>
          <w:szCs w:val="24"/>
        </w:rPr>
      </w:pPr>
    </w:p>
    <w:p w14:paraId="52A2CB6D" w14:textId="2DE82CCA" w:rsidR="005C693C" w:rsidRPr="004D341F" w:rsidRDefault="005C693C" w:rsidP="00A80DF7">
      <w:pPr>
        <w:snapToGrid w:val="0"/>
        <w:rPr>
          <w:rFonts w:ascii="Arial" w:hAnsi="Arial" w:cs="Arial"/>
          <w:b/>
          <w:bCs/>
          <w:szCs w:val="24"/>
        </w:rPr>
      </w:pPr>
    </w:p>
    <w:p w14:paraId="4A62E645" w14:textId="23EFFB9F" w:rsidR="005C693C" w:rsidRPr="004D341F" w:rsidRDefault="00A80DF7" w:rsidP="005C693C">
      <w:pPr>
        <w:snapToGrid w:val="0"/>
        <w:jc w:val="center"/>
        <w:rPr>
          <w:rFonts w:ascii="Arial" w:hAnsi="Arial" w:cs="Arial"/>
          <w:b/>
          <w:bCs/>
          <w:szCs w:val="24"/>
        </w:rPr>
      </w:pPr>
      <w:r>
        <w:rPr>
          <w:rFonts w:ascii="Arial" w:hAnsi="Arial" w:cs="Arial"/>
          <w:b/>
          <w:bCs/>
          <w:szCs w:val="24"/>
        </w:rPr>
        <w:t>October 2023</w:t>
      </w:r>
    </w:p>
    <w:p w14:paraId="69C17405" w14:textId="67670482" w:rsidR="005C693C" w:rsidRPr="00891A8C" w:rsidRDefault="00891A8C" w:rsidP="005C693C">
      <w:pPr>
        <w:snapToGrid w:val="0"/>
        <w:rPr>
          <w:rFonts w:ascii="Arial" w:hAnsi="Arial" w:cs="Arial"/>
          <w:bCs/>
          <w:szCs w:val="24"/>
        </w:rPr>
      </w:pPr>
      <w:r>
        <w:rPr>
          <w:rFonts w:ascii="Arial" w:hAnsi="Arial" w:cs="Arial"/>
          <w:bCs/>
          <w:szCs w:val="24"/>
        </w:rPr>
        <w:t xml:space="preserve">This handout represents a few strands of introductory </w:t>
      </w:r>
      <w:r w:rsidR="00AC1BFF">
        <w:rPr>
          <w:rFonts w:ascii="Arial" w:hAnsi="Arial" w:cs="Arial"/>
          <w:bCs/>
          <w:szCs w:val="24"/>
        </w:rPr>
        <w:t>reading. You do not have to explore</w:t>
      </w:r>
      <w:r>
        <w:rPr>
          <w:rFonts w:ascii="Arial" w:hAnsi="Arial" w:cs="Arial"/>
          <w:bCs/>
          <w:szCs w:val="24"/>
        </w:rPr>
        <w:t xml:space="preserve"> them all – just read enough to u</w:t>
      </w:r>
      <w:r w:rsidR="00555669">
        <w:rPr>
          <w:rFonts w:ascii="Arial" w:hAnsi="Arial" w:cs="Arial"/>
          <w:bCs/>
          <w:szCs w:val="24"/>
        </w:rPr>
        <w:t xml:space="preserve">nderstand the topicality. The handout is a pre-lecture reading. While some students prefer to follow it during the lecture, learning tends to be more effective when focusing on the information specifically highlighted by the lecturer. </w:t>
      </w:r>
    </w:p>
    <w:p w14:paraId="5F9EB64D" w14:textId="77777777" w:rsidR="005C693C" w:rsidRPr="004D341F" w:rsidRDefault="005C693C" w:rsidP="004D341F">
      <w:pPr>
        <w:snapToGrid w:val="0"/>
        <w:rPr>
          <w:rFonts w:ascii="Arial" w:hAnsi="Arial" w:cs="Arial"/>
          <w:b/>
          <w:bCs/>
          <w:szCs w:val="24"/>
        </w:rPr>
      </w:pPr>
    </w:p>
    <w:p w14:paraId="2D8B1BD0" w14:textId="374EA32E" w:rsidR="005C693C" w:rsidRPr="004D341F" w:rsidRDefault="005C693C" w:rsidP="004D341F">
      <w:pPr>
        <w:pStyle w:val="Heading2"/>
        <w:spacing w:line="276" w:lineRule="auto"/>
        <w:jc w:val="both"/>
        <w:rPr>
          <w:rFonts w:ascii="Arial" w:hAnsi="Arial" w:cs="Arial"/>
          <w:szCs w:val="24"/>
        </w:rPr>
      </w:pPr>
      <w:r w:rsidRPr="004D341F">
        <w:rPr>
          <w:rFonts w:ascii="Arial" w:hAnsi="Arial" w:cs="Arial"/>
          <w:szCs w:val="24"/>
        </w:rPr>
        <w:t xml:space="preserve">Key Cases on </w:t>
      </w:r>
      <w:r w:rsidRPr="004D341F">
        <w:rPr>
          <w:rFonts w:ascii="Arial" w:hAnsi="Arial" w:cs="Arial"/>
          <w:szCs w:val="24"/>
          <w:u w:val="single"/>
        </w:rPr>
        <w:t>Offer</w:t>
      </w:r>
    </w:p>
    <w:p w14:paraId="4F10691D" w14:textId="241CAEC2" w:rsidR="008733EC" w:rsidRPr="004D341F" w:rsidRDefault="008733EC" w:rsidP="004D341F">
      <w:pPr>
        <w:pStyle w:val="Heading2"/>
        <w:spacing w:line="276" w:lineRule="auto"/>
        <w:jc w:val="both"/>
        <w:rPr>
          <w:rFonts w:ascii="Arial" w:hAnsi="Arial" w:cs="Arial"/>
          <w:szCs w:val="24"/>
        </w:rPr>
      </w:pPr>
    </w:p>
    <w:p w14:paraId="431FBE51" w14:textId="0534B9B8" w:rsidR="00D73B31" w:rsidRDefault="00D73B31" w:rsidP="004D341F">
      <w:pPr>
        <w:autoSpaceDE w:val="0"/>
        <w:autoSpaceDN w:val="0"/>
        <w:adjustRightInd w:val="0"/>
        <w:spacing w:after="0" w:line="240" w:lineRule="auto"/>
        <w:rPr>
          <w:rFonts w:ascii="Arial" w:hAnsi="Arial" w:cs="Arial"/>
          <w:szCs w:val="24"/>
        </w:rPr>
      </w:pPr>
      <w:r>
        <w:rPr>
          <w:rFonts w:ascii="Arial" w:hAnsi="Arial" w:cs="Arial"/>
          <w:szCs w:val="24"/>
        </w:rPr>
        <w:t>When a legal dispute arises, a</w:t>
      </w:r>
      <w:r w:rsidR="008733EC" w:rsidRPr="004D341F">
        <w:rPr>
          <w:rFonts w:ascii="Arial" w:hAnsi="Arial" w:cs="Arial"/>
          <w:szCs w:val="24"/>
        </w:rPr>
        <w:t xml:space="preserve"> lawyer reasons by relying on the law as established by </w:t>
      </w:r>
      <w:r>
        <w:rPr>
          <w:rFonts w:ascii="Arial" w:hAnsi="Arial" w:cs="Arial"/>
          <w:szCs w:val="24"/>
        </w:rPr>
        <w:t>precedent (</w:t>
      </w:r>
      <w:r w:rsidR="008733EC" w:rsidRPr="004D341F">
        <w:rPr>
          <w:rFonts w:ascii="Arial" w:hAnsi="Arial" w:cs="Arial"/>
          <w:szCs w:val="24"/>
        </w:rPr>
        <w:t>cases</w:t>
      </w:r>
      <w:r>
        <w:rPr>
          <w:rFonts w:ascii="Arial" w:hAnsi="Arial" w:cs="Arial"/>
          <w:szCs w:val="24"/>
        </w:rPr>
        <w:t>).</w:t>
      </w:r>
      <w:r w:rsidR="008733EC" w:rsidRPr="004D341F">
        <w:rPr>
          <w:rFonts w:ascii="Arial" w:hAnsi="Arial" w:cs="Arial"/>
          <w:szCs w:val="24"/>
        </w:rPr>
        <w:t xml:space="preserve"> </w:t>
      </w:r>
    </w:p>
    <w:p w14:paraId="1EEAE400" w14:textId="77777777" w:rsidR="008733EC" w:rsidRPr="004D341F" w:rsidRDefault="008733EC" w:rsidP="004D341F">
      <w:pPr>
        <w:autoSpaceDE w:val="0"/>
        <w:autoSpaceDN w:val="0"/>
        <w:adjustRightInd w:val="0"/>
        <w:spacing w:after="0" w:line="240" w:lineRule="auto"/>
        <w:rPr>
          <w:rFonts w:ascii="Arial" w:hAnsi="Arial" w:cs="Arial"/>
          <w:szCs w:val="24"/>
        </w:rPr>
      </w:pPr>
    </w:p>
    <w:p w14:paraId="7A259D90" w14:textId="77777777" w:rsidR="008733EC" w:rsidRPr="004D341F" w:rsidRDefault="008733EC" w:rsidP="004D341F">
      <w:pPr>
        <w:autoSpaceDE w:val="0"/>
        <w:autoSpaceDN w:val="0"/>
        <w:adjustRightInd w:val="0"/>
        <w:spacing w:after="0" w:line="240" w:lineRule="auto"/>
        <w:rPr>
          <w:rFonts w:ascii="Arial" w:hAnsi="Arial" w:cs="Arial"/>
          <w:szCs w:val="24"/>
        </w:rPr>
      </w:pPr>
    </w:p>
    <w:p w14:paraId="101AA4A3"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 Smith v Hughes </w:t>
      </w:r>
      <w:r w:rsidRPr="004D341F">
        <w:rPr>
          <w:rFonts w:ascii="Arial" w:hAnsi="Arial" w:cs="Arial"/>
          <w:szCs w:val="24"/>
        </w:rPr>
        <w:t>(1871) L. R. 6 QB 597</w:t>
      </w:r>
    </w:p>
    <w:p w14:paraId="692AB67D" w14:textId="77777777" w:rsidR="008733EC" w:rsidRPr="004D341F" w:rsidRDefault="008733EC" w:rsidP="004D341F">
      <w:pPr>
        <w:autoSpaceDE w:val="0"/>
        <w:autoSpaceDN w:val="0"/>
        <w:adjustRightInd w:val="0"/>
        <w:spacing w:after="0" w:line="240" w:lineRule="auto"/>
        <w:rPr>
          <w:rFonts w:ascii="Arial" w:hAnsi="Arial" w:cs="Arial"/>
          <w:i/>
          <w:iCs/>
          <w:szCs w:val="24"/>
        </w:rPr>
      </w:pPr>
    </w:p>
    <w:p w14:paraId="26A7B8DF" w14:textId="77777777" w:rsidR="008733EC" w:rsidRPr="004D341F" w:rsidRDefault="008733EC" w:rsidP="004D341F">
      <w:pPr>
        <w:autoSpaceDE w:val="0"/>
        <w:autoSpaceDN w:val="0"/>
        <w:adjustRightInd w:val="0"/>
        <w:spacing w:after="0" w:line="240" w:lineRule="auto"/>
        <w:rPr>
          <w:rFonts w:ascii="Arial" w:hAnsi="Arial" w:cs="Arial"/>
          <w:szCs w:val="24"/>
          <w:lang w:val="de-DE"/>
        </w:rPr>
      </w:pPr>
      <w:r w:rsidRPr="004D341F">
        <w:rPr>
          <w:rFonts w:ascii="Arial" w:hAnsi="Arial" w:cs="Arial"/>
          <w:i/>
          <w:iCs/>
          <w:szCs w:val="24"/>
          <w:lang w:val="de-DE"/>
        </w:rPr>
        <w:t>* Partridge v Crittenden</w:t>
      </w:r>
      <w:r w:rsidRPr="004D341F">
        <w:rPr>
          <w:rFonts w:ascii="Arial" w:hAnsi="Arial" w:cs="Arial"/>
          <w:szCs w:val="24"/>
          <w:lang w:val="de-DE"/>
        </w:rPr>
        <w:t xml:space="preserve"> [1968] 2 All ER 421 </w:t>
      </w:r>
    </w:p>
    <w:p w14:paraId="0B6C063A" w14:textId="77777777" w:rsidR="008733EC" w:rsidRPr="004D341F" w:rsidRDefault="008733EC" w:rsidP="004D341F">
      <w:pPr>
        <w:autoSpaceDE w:val="0"/>
        <w:autoSpaceDN w:val="0"/>
        <w:adjustRightInd w:val="0"/>
        <w:spacing w:after="0" w:line="240" w:lineRule="auto"/>
        <w:rPr>
          <w:rFonts w:ascii="Arial" w:hAnsi="Arial" w:cs="Arial"/>
          <w:i/>
          <w:iCs/>
          <w:szCs w:val="24"/>
          <w:lang w:val="de-DE"/>
        </w:rPr>
      </w:pPr>
    </w:p>
    <w:p w14:paraId="4A378FEC" w14:textId="77777777" w:rsidR="008733EC" w:rsidRPr="004D341F" w:rsidRDefault="008733EC" w:rsidP="004D341F">
      <w:pPr>
        <w:autoSpaceDE w:val="0"/>
        <w:autoSpaceDN w:val="0"/>
        <w:adjustRightInd w:val="0"/>
        <w:spacing w:after="0" w:line="240" w:lineRule="auto"/>
        <w:rPr>
          <w:rFonts w:ascii="Arial" w:hAnsi="Arial" w:cs="Arial"/>
          <w:szCs w:val="24"/>
          <w:lang w:val="fr-FR"/>
        </w:rPr>
      </w:pPr>
      <w:r w:rsidRPr="004D341F">
        <w:rPr>
          <w:rFonts w:ascii="Arial" w:hAnsi="Arial" w:cs="Arial"/>
          <w:i/>
          <w:iCs/>
          <w:szCs w:val="24"/>
          <w:lang w:val="fr-FR"/>
        </w:rPr>
        <w:t>* Byrne v Van Tienhoven</w:t>
      </w:r>
      <w:r w:rsidRPr="004D341F">
        <w:rPr>
          <w:rFonts w:ascii="Arial" w:hAnsi="Arial" w:cs="Arial"/>
          <w:szCs w:val="24"/>
          <w:lang w:val="fr-FR"/>
        </w:rPr>
        <w:t xml:space="preserve"> (1880) 5 CPD 344</w:t>
      </w:r>
    </w:p>
    <w:p w14:paraId="50993B0F" w14:textId="77777777" w:rsidR="008733EC" w:rsidRPr="004D341F" w:rsidRDefault="008733EC" w:rsidP="004D341F">
      <w:pPr>
        <w:autoSpaceDE w:val="0"/>
        <w:autoSpaceDN w:val="0"/>
        <w:adjustRightInd w:val="0"/>
        <w:spacing w:after="0" w:line="240" w:lineRule="auto"/>
        <w:rPr>
          <w:rFonts w:ascii="Arial" w:hAnsi="Arial" w:cs="Arial"/>
          <w:i/>
          <w:iCs/>
          <w:szCs w:val="24"/>
          <w:lang w:val="fr-FR"/>
        </w:rPr>
      </w:pPr>
    </w:p>
    <w:p w14:paraId="217B7EA0"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 Spencer v Harding </w:t>
      </w:r>
      <w:r w:rsidRPr="004D341F">
        <w:rPr>
          <w:rFonts w:ascii="Arial" w:hAnsi="Arial" w:cs="Arial"/>
          <w:szCs w:val="24"/>
        </w:rPr>
        <w:t>(1870) 23 LT 237</w:t>
      </w:r>
    </w:p>
    <w:p w14:paraId="19B5813E" w14:textId="77777777" w:rsidR="008733EC" w:rsidRPr="004D341F" w:rsidRDefault="008733EC" w:rsidP="004D341F">
      <w:pPr>
        <w:autoSpaceDE w:val="0"/>
        <w:autoSpaceDN w:val="0"/>
        <w:adjustRightInd w:val="0"/>
        <w:spacing w:after="0" w:line="240" w:lineRule="auto"/>
        <w:rPr>
          <w:rFonts w:ascii="Arial" w:hAnsi="Arial" w:cs="Arial"/>
          <w:i/>
          <w:iCs/>
          <w:szCs w:val="24"/>
        </w:rPr>
      </w:pPr>
    </w:p>
    <w:p w14:paraId="632BD514"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Carlill v Carbolic Smoke Ball Co</w:t>
      </w:r>
      <w:r w:rsidRPr="004D341F">
        <w:rPr>
          <w:rFonts w:ascii="Arial" w:hAnsi="Arial" w:cs="Arial"/>
          <w:szCs w:val="24"/>
        </w:rPr>
        <w:t xml:space="preserve"> [1893] 1 QB 256</w:t>
      </w:r>
    </w:p>
    <w:p w14:paraId="239A4AE4" w14:textId="77777777" w:rsidR="008733EC" w:rsidRPr="004D341F" w:rsidRDefault="008733EC" w:rsidP="004D341F">
      <w:pPr>
        <w:autoSpaceDE w:val="0"/>
        <w:autoSpaceDN w:val="0"/>
        <w:adjustRightInd w:val="0"/>
        <w:spacing w:after="0" w:line="240" w:lineRule="auto"/>
        <w:rPr>
          <w:rFonts w:ascii="Arial" w:hAnsi="Arial" w:cs="Arial"/>
          <w:szCs w:val="24"/>
        </w:rPr>
      </w:pPr>
    </w:p>
    <w:p w14:paraId="7137D282" w14:textId="77777777" w:rsidR="008733EC" w:rsidRPr="004D341F" w:rsidRDefault="008733EC" w:rsidP="004D341F">
      <w:pPr>
        <w:autoSpaceDE w:val="0"/>
        <w:autoSpaceDN w:val="0"/>
        <w:adjustRightInd w:val="0"/>
        <w:spacing w:after="0" w:line="240" w:lineRule="auto"/>
        <w:rPr>
          <w:rFonts w:ascii="Arial" w:hAnsi="Arial" w:cs="Arial"/>
          <w:bCs/>
          <w:szCs w:val="24"/>
        </w:rPr>
      </w:pPr>
      <w:r w:rsidRPr="004D341F">
        <w:rPr>
          <w:rFonts w:ascii="Arial" w:hAnsi="Arial" w:cs="Arial"/>
          <w:i/>
          <w:iCs/>
          <w:szCs w:val="24"/>
        </w:rPr>
        <w:t xml:space="preserve">* </w:t>
      </w:r>
      <w:r w:rsidRPr="004D341F">
        <w:rPr>
          <w:rFonts w:ascii="Arial" w:hAnsi="Arial" w:cs="Arial"/>
          <w:bCs/>
          <w:i/>
          <w:szCs w:val="24"/>
        </w:rPr>
        <w:t xml:space="preserve">Gibson v Manchester City Council </w:t>
      </w:r>
      <w:r w:rsidRPr="004D341F">
        <w:rPr>
          <w:rFonts w:ascii="Arial" w:hAnsi="Arial" w:cs="Arial"/>
          <w:bCs/>
          <w:szCs w:val="24"/>
        </w:rPr>
        <w:t>[1979] 1 All ER 972</w:t>
      </w:r>
    </w:p>
    <w:p w14:paraId="0593C296" w14:textId="77777777" w:rsidR="008733EC" w:rsidRPr="004D341F" w:rsidRDefault="008733EC" w:rsidP="004D341F">
      <w:pPr>
        <w:autoSpaceDE w:val="0"/>
        <w:autoSpaceDN w:val="0"/>
        <w:adjustRightInd w:val="0"/>
        <w:spacing w:after="0" w:line="240" w:lineRule="auto"/>
        <w:rPr>
          <w:rFonts w:ascii="Arial" w:hAnsi="Arial" w:cs="Arial"/>
          <w:bCs/>
          <w:szCs w:val="24"/>
        </w:rPr>
      </w:pPr>
    </w:p>
    <w:p w14:paraId="109CA3A0" w14:textId="77777777" w:rsidR="008733EC" w:rsidRPr="004D341F" w:rsidRDefault="008733EC" w:rsidP="004D341F">
      <w:pPr>
        <w:snapToGrid w:val="0"/>
        <w:rPr>
          <w:rFonts w:ascii="Arial" w:hAnsi="Arial" w:cs="Arial"/>
          <w:bCs/>
          <w:iCs/>
          <w:szCs w:val="24"/>
          <w:lang w:val="de-DE"/>
        </w:rPr>
      </w:pPr>
      <w:r w:rsidRPr="004D341F">
        <w:rPr>
          <w:rFonts w:ascii="Arial" w:hAnsi="Arial" w:cs="Arial"/>
          <w:i/>
          <w:iCs/>
          <w:szCs w:val="24"/>
          <w:lang w:val="de-DE"/>
        </w:rPr>
        <w:t xml:space="preserve">* </w:t>
      </w:r>
      <w:r w:rsidRPr="004D341F">
        <w:rPr>
          <w:rFonts w:ascii="Arial" w:hAnsi="Arial" w:cs="Arial"/>
          <w:bCs/>
          <w:i/>
          <w:szCs w:val="24"/>
          <w:lang w:val="de-DE"/>
        </w:rPr>
        <w:t xml:space="preserve">Storer v Manchester CC </w:t>
      </w:r>
      <w:r w:rsidRPr="004D341F">
        <w:rPr>
          <w:rFonts w:ascii="Arial" w:hAnsi="Arial" w:cs="Arial"/>
          <w:bCs/>
          <w:iCs/>
          <w:szCs w:val="24"/>
          <w:lang w:val="de-DE"/>
        </w:rPr>
        <w:t xml:space="preserve">(1974) 3 All ER 824, [1974] 1 WLR 1403  </w:t>
      </w:r>
    </w:p>
    <w:p w14:paraId="643DEE44"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 Fisher v Bell </w:t>
      </w:r>
      <w:r w:rsidRPr="004D341F">
        <w:rPr>
          <w:rFonts w:ascii="Arial" w:hAnsi="Arial" w:cs="Arial"/>
          <w:szCs w:val="24"/>
        </w:rPr>
        <w:t>[1961] 1 QB 394</w:t>
      </w:r>
    </w:p>
    <w:p w14:paraId="36EA88EF" w14:textId="77777777" w:rsidR="008733EC" w:rsidRPr="004D341F" w:rsidRDefault="008733EC" w:rsidP="004D341F">
      <w:pPr>
        <w:autoSpaceDE w:val="0"/>
        <w:autoSpaceDN w:val="0"/>
        <w:adjustRightInd w:val="0"/>
        <w:spacing w:after="0" w:line="240" w:lineRule="auto"/>
        <w:rPr>
          <w:rFonts w:ascii="Arial" w:hAnsi="Arial" w:cs="Arial"/>
          <w:szCs w:val="24"/>
        </w:rPr>
      </w:pPr>
    </w:p>
    <w:p w14:paraId="5E9417AF"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 Pharmaceutical Society of Great Britain v Boots Cash Chemists </w:t>
      </w:r>
      <w:r w:rsidRPr="004D341F">
        <w:rPr>
          <w:rFonts w:ascii="Arial" w:hAnsi="Arial" w:cs="Arial"/>
          <w:szCs w:val="24"/>
        </w:rPr>
        <w:t>[1953] 1 QB 401</w:t>
      </w:r>
    </w:p>
    <w:p w14:paraId="725D6CC3" w14:textId="77777777" w:rsidR="008733EC" w:rsidRPr="004D341F" w:rsidRDefault="008733EC" w:rsidP="004D341F">
      <w:pPr>
        <w:autoSpaceDE w:val="0"/>
        <w:autoSpaceDN w:val="0"/>
        <w:adjustRightInd w:val="0"/>
        <w:spacing w:after="0" w:line="240" w:lineRule="auto"/>
        <w:rPr>
          <w:rFonts w:ascii="Arial" w:hAnsi="Arial" w:cs="Arial"/>
          <w:i/>
          <w:iCs/>
          <w:szCs w:val="24"/>
        </w:rPr>
      </w:pPr>
    </w:p>
    <w:p w14:paraId="05226D07" w14:textId="77777777" w:rsidR="008733EC" w:rsidRPr="004D341F" w:rsidRDefault="008733EC" w:rsidP="004D341F">
      <w:pPr>
        <w:autoSpaceDE w:val="0"/>
        <w:autoSpaceDN w:val="0"/>
        <w:adjustRightInd w:val="0"/>
        <w:spacing w:after="0" w:line="240" w:lineRule="auto"/>
        <w:rPr>
          <w:rFonts w:ascii="Arial" w:hAnsi="Arial" w:cs="Arial"/>
          <w:szCs w:val="24"/>
          <w:lang w:val="de-DE"/>
        </w:rPr>
      </w:pPr>
      <w:r w:rsidRPr="004D341F">
        <w:rPr>
          <w:rFonts w:ascii="Arial" w:hAnsi="Arial" w:cs="Arial"/>
          <w:i/>
          <w:iCs/>
          <w:szCs w:val="24"/>
          <w:lang w:val="de-DE"/>
        </w:rPr>
        <w:t xml:space="preserve">* Warlow v Harrison </w:t>
      </w:r>
      <w:r w:rsidRPr="004D341F">
        <w:rPr>
          <w:rFonts w:ascii="Arial" w:hAnsi="Arial" w:cs="Arial"/>
          <w:szCs w:val="24"/>
          <w:lang w:val="de-DE"/>
        </w:rPr>
        <w:t>(1859) 1 E &amp; E 309</w:t>
      </w:r>
    </w:p>
    <w:p w14:paraId="14BD6682" w14:textId="77777777" w:rsidR="008733EC" w:rsidRPr="004D341F" w:rsidRDefault="008733EC" w:rsidP="004D341F">
      <w:pPr>
        <w:autoSpaceDE w:val="0"/>
        <w:autoSpaceDN w:val="0"/>
        <w:adjustRightInd w:val="0"/>
        <w:spacing w:after="0" w:line="240" w:lineRule="auto"/>
        <w:rPr>
          <w:rFonts w:ascii="Arial" w:hAnsi="Arial" w:cs="Arial"/>
          <w:i/>
          <w:iCs/>
          <w:szCs w:val="24"/>
          <w:lang w:val="de-DE"/>
        </w:rPr>
      </w:pPr>
    </w:p>
    <w:p w14:paraId="41124F36" w14:textId="77777777" w:rsidR="008733EC" w:rsidRPr="004D341F" w:rsidRDefault="008733EC" w:rsidP="004D341F">
      <w:pPr>
        <w:autoSpaceDE w:val="0"/>
        <w:autoSpaceDN w:val="0"/>
        <w:adjustRightInd w:val="0"/>
        <w:spacing w:after="0" w:line="240" w:lineRule="auto"/>
        <w:rPr>
          <w:rFonts w:ascii="Arial" w:hAnsi="Arial" w:cs="Arial"/>
          <w:i/>
          <w:iCs/>
          <w:szCs w:val="24"/>
          <w:lang w:val="de-DE"/>
        </w:rPr>
      </w:pPr>
    </w:p>
    <w:p w14:paraId="7675971E"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Falck v Williams </w:t>
      </w:r>
      <w:r w:rsidRPr="004D341F">
        <w:rPr>
          <w:rFonts w:ascii="Arial" w:hAnsi="Arial" w:cs="Arial"/>
          <w:szCs w:val="24"/>
        </w:rPr>
        <w:t>[1900] AC 176</w:t>
      </w:r>
    </w:p>
    <w:p w14:paraId="18334533" w14:textId="77777777" w:rsidR="008733EC" w:rsidRPr="004D341F" w:rsidRDefault="008733EC" w:rsidP="004D341F">
      <w:pPr>
        <w:autoSpaceDE w:val="0"/>
        <w:autoSpaceDN w:val="0"/>
        <w:adjustRightInd w:val="0"/>
        <w:spacing w:after="0" w:line="240" w:lineRule="auto"/>
        <w:rPr>
          <w:rFonts w:ascii="Arial" w:hAnsi="Arial" w:cs="Arial"/>
          <w:i/>
          <w:iCs/>
          <w:szCs w:val="24"/>
        </w:rPr>
      </w:pPr>
    </w:p>
    <w:p w14:paraId="01F26D34" w14:textId="77777777" w:rsidR="008733EC"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Hartog v Colin and Shields </w:t>
      </w:r>
      <w:r w:rsidRPr="004D341F">
        <w:rPr>
          <w:rFonts w:ascii="Arial" w:hAnsi="Arial" w:cs="Arial"/>
          <w:szCs w:val="24"/>
        </w:rPr>
        <w:t>[1939] 2 All ER 566</w:t>
      </w:r>
    </w:p>
    <w:p w14:paraId="0D67771A" w14:textId="77777777" w:rsidR="00B510B4" w:rsidRDefault="00B510B4" w:rsidP="004D341F">
      <w:pPr>
        <w:autoSpaceDE w:val="0"/>
        <w:autoSpaceDN w:val="0"/>
        <w:adjustRightInd w:val="0"/>
        <w:spacing w:after="0" w:line="240" w:lineRule="auto"/>
        <w:rPr>
          <w:rFonts w:ascii="Arial" w:hAnsi="Arial" w:cs="Arial"/>
          <w:szCs w:val="24"/>
        </w:rPr>
      </w:pPr>
    </w:p>
    <w:p w14:paraId="329358BC" w14:textId="39CFA78B" w:rsidR="00891A8C" w:rsidRPr="004D341F" w:rsidRDefault="00891A8C" w:rsidP="004D341F">
      <w:pPr>
        <w:autoSpaceDE w:val="0"/>
        <w:autoSpaceDN w:val="0"/>
        <w:adjustRightInd w:val="0"/>
        <w:spacing w:after="0" w:line="240" w:lineRule="auto"/>
        <w:rPr>
          <w:rFonts w:ascii="Arial" w:hAnsi="Arial" w:cs="Arial"/>
          <w:szCs w:val="24"/>
        </w:rPr>
      </w:pPr>
      <w:r w:rsidRPr="00891A8C">
        <w:rPr>
          <w:rFonts w:ascii="Arial" w:hAnsi="Arial" w:cs="Arial"/>
          <w:i/>
          <w:szCs w:val="24"/>
        </w:rPr>
        <w:t>Grant v Australian Knitting Mills</w:t>
      </w:r>
      <w:r w:rsidRPr="00891A8C">
        <w:rPr>
          <w:rFonts w:ascii="Arial" w:hAnsi="Arial" w:cs="Arial"/>
          <w:szCs w:val="24"/>
        </w:rPr>
        <w:t xml:space="preserve"> [1936] AC 85</w:t>
      </w:r>
    </w:p>
    <w:p w14:paraId="4C5415CB" w14:textId="77777777" w:rsidR="008733EC" w:rsidRPr="004D341F" w:rsidRDefault="008733EC" w:rsidP="004D341F">
      <w:pPr>
        <w:autoSpaceDE w:val="0"/>
        <w:autoSpaceDN w:val="0"/>
        <w:adjustRightInd w:val="0"/>
        <w:spacing w:after="0" w:line="240" w:lineRule="auto"/>
        <w:rPr>
          <w:rFonts w:ascii="Arial" w:hAnsi="Arial" w:cs="Arial"/>
          <w:szCs w:val="24"/>
        </w:rPr>
      </w:pPr>
    </w:p>
    <w:p w14:paraId="50D4E58A" w14:textId="77777777" w:rsidR="008733EC" w:rsidRPr="004D341F" w:rsidRDefault="008733EC" w:rsidP="004D341F">
      <w:pPr>
        <w:autoSpaceDE w:val="0"/>
        <w:autoSpaceDN w:val="0"/>
        <w:adjustRightInd w:val="0"/>
        <w:spacing w:after="0" w:line="240" w:lineRule="auto"/>
        <w:rPr>
          <w:rFonts w:ascii="Arial" w:hAnsi="Arial" w:cs="Arial"/>
          <w:szCs w:val="24"/>
          <w:lang w:val="fr-FR"/>
        </w:rPr>
      </w:pPr>
      <w:r w:rsidRPr="004D341F">
        <w:rPr>
          <w:rFonts w:ascii="Arial" w:hAnsi="Arial" w:cs="Arial"/>
          <w:i/>
          <w:iCs/>
          <w:szCs w:val="24"/>
          <w:lang w:val="fr-FR"/>
        </w:rPr>
        <w:lastRenderedPageBreak/>
        <w:t xml:space="preserve">Tamplin v James </w:t>
      </w:r>
      <w:r w:rsidRPr="004D341F">
        <w:rPr>
          <w:rFonts w:ascii="Arial" w:hAnsi="Arial" w:cs="Arial"/>
          <w:szCs w:val="24"/>
          <w:lang w:val="fr-FR"/>
        </w:rPr>
        <w:t>(880) 5 Ch D 215</w:t>
      </w:r>
    </w:p>
    <w:p w14:paraId="1276B2FB" w14:textId="77777777" w:rsidR="008733EC" w:rsidRPr="004D341F" w:rsidRDefault="008733EC" w:rsidP="004D341F">
      <w:pPr>
        <w:autoSpaceDE w:val="0"/>
        <w:autoSpaceDN w:val="0"/>
        <w:adjustRightInd w:val="0"/>
        <w:spacing w:after="0" w:line="240" w:lineRule="auto"/>
        <w:rPr>
          <w:rFonts w:ascii="Arial" w:hAnsi="Arial" w:cs="Arial"/>
          <w:szCs w:val="24"/>
          <w:lang w:val="fr-FR"/>
        </w:rPr>
      </w:pPr>
    </w:p>
    <w:p w14:paraId="6EBD0479" w14:textId="77777777" w:rsidR="008733EC" w:rsidRPr="004D341F" w:rsidRDefault="008733EC" w:rsidP="004D341F">
      <w:pPr>
        <w:autoSpaceDE w:val="0"/>
        <w:autoSpaceDN w:val="0"/>
        <w:adjustRightInd w:val="0"/>
        <w:spacing w:after="0" w:line="240" w:lineRule="auto"/>
        <w:rPr>
          <w:rFonts w:ascii="Arial" w:hAnsi="Arial" w:cs="Arial"/>
          <w:szCs w:val="24"/>
          <w:lang w:val="de-DE"/>
        </w:rPr>
      </w:pPr>
      <w:r w:rsidRPr="004D341F">
        <w:rPr>
          <w:rFonts w:ascii="Arial" w:hAnsi="Arial" w:cs="Arial"/>
          <w:i/>
          <w:iCs/>
          <w:szCs w:val="24"/>
          <w:lang w:val="de-DE"/>
        </w:rPr>
        <w:t xml:space="preserve">Raffles v Wichelhaus </w:t>
      </w:r>
      <w:r w:rsidRPr="004D341F">
        <w:rPr>
          <w:rFonts w:ascii="Arial" w:hAnsi="Arial" w:cs="Arial"/>
          <w:szCs w:val="24"/>
          <w:lang w:val="de-DE"/>
        </w:rPr>
        <w:t>(1864) 2 Hurl &amp; C 906</w:t>
      </w:r>
    </w:p>
    <w:p w14:paraId="6461861F" w14:textId="77777777" w:rsidR="008733EC" w:rsidRPr="004D341F" w:rsidRDefault="008733EC" w:rsidP="004D341F">
      <w:pPr>
        <w:autoSpaceDE w:val="0"/>
        <w:autoSpaceDN w:val="0"/>
        <w:adjustRightInd w:val="0"/>
        <w:spacing w:after="0" w:line="240" w:lineRule="auto"/>
        <w:rPr>
          <w:rFonts w:ascii="Arial" w:hAnsi="Arial" w:cs="Arial"/>
          <w:i/>
          <w:iCs/>
          <w:szCs w:val="24"/>
        </w:rPr>
      </w:pPr>
    </w:p>
    <w:p w14:paraId="0C635052"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Leftowitz v Great Minneapolis Surplus Stores </w:t>
      </w:r>
      <w:r w:rsidRPr="004D341F">
        <w:rPr>
          <w:rFonts w:ascii="Arial" w:hAnsi="Arial" w:cs="Arial"/>
          <w:szCs w:val="24"/>
        </w:rPr>
        <w:t>(1957) 86 NW 2d 689</w:t>
      </w:r>
    </w:p>
    <w:p w14:paraId="590D1355" w14:textId="77777777" w:rsidR="008733EC" w:rsidRPr="004D341F" w:rsidRDefault="008733EC" w:rsidP="004D341F">
      <w:pPr>
        <w:autoSpaceDE w:val="0"/>
        <w:autoSpaceDN w:val="0"/>
        <w:adjustRightInd w:val="0"/>
        <w:spacing w:after="0" w:line="240" w:lineRule="auto"/>
        <w:rPr>
          <w:rFonts w:ascii="Arial" w:hAnsi="Arial" w:cs="Arial"/>
          <w:szCs w:val="24"/>
          <w:lang w:val="de-DE"/>
        </w:rPr>
      </w:pPr>
    </w:p>
    <w:p w14:paraId="65AB90E6"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Grainger and Sons v Gough</w:t>
      </w:r>
      <w:r w:rsidRPr="004D341F">
        <w:rPr>
          <w:rFonts w:ascii="Arial" w:hAnsi="Arial" w:cs="Arial"/>
          <w:szCs w:val="24"/>
        </w:rPr>
        <w:t xml:space="preserve"> [1896] AC 325</w:t>
      </w:r>
    </w:p>
    <w:p w14:paraId="01E2AC6A" w14:textId="77777777" w:rsidR="008733EC" w:rsidRPr="004D341F" w:rsidRDefault="008733EC" w:rsidP="004D341F">
      <w:pPr>
        <w:autoSpaceDE w:val="0"/>
        <w:autoSpaceDN w:val="0"/>
        <w:adjustRightInd w:val="0"/>
        <w:spacing w:after="0" w:line="240" w:lineRule="auto"/>
        <w:rPr>
          <w:rFonts w:ascii="Arial" w:hAnsi="Arial" w:cs="Arial"/>
          <w:szCs w:val="24"/>
        </w:rPr>
      </w:pPr>
    </w:p>
    <w:p w14:paraId="6FFCFE5A"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Harvela Investments Ltd v Royal Trust Company Limited</w:t>
      </w:r>
      <w:r w:rsidRPr="004D341F">
        <w:rPr>
          <w:rFonts w:ascii="Arial" w:hAnsi="Arial" w:cs="Arial"/>
          <w:szCs w:val="24"/>
        </w:rPr>
        <w:t xml:space="preserve"> [1985] 2 All ER 966 </w:t>
      </w:r>
    </w:p>
    <w:p w14:paraId="57B6A41A" w14:textId="77777777" w:rsidR="008733EC" w:rsidRPr="004D341F" w:rsidRDefault="008733EC" w:rsidP="004D341F">
      <w:pPr>
        <w:autoSpaceDE w:val="0"/>
        <w:autoSpaceDN w:val="0"/>
        <w:adjustRightInd w:val="0"/>
        <w:spacing w:after="0" w:line="240" w:lineRule="auto"/>
        <w:rPr>
          <w:rFonts w:ascii="Arial" w:hAnsi="Arial" w:cs="Arial"/>
          <w:szCs w:val="24"/>
          <w:lang w:val="fr-FR"/>
        </w:rPr>
      </w:pPr>
      <w:r w:rsidRPr="004D341F">
        <w:rPr>
          <w:rFonts w:ascii="Arial" w:hAnsi="Arial" w:cs="Arial"/>
          <w:i/>
          <w:iCs/>
          <w:szCs w:val="24"/>
          <w:lang w:val="fr-FR"/>
        </w:rPr>
        <w:t xml:space="preserve">Payne v Cave </w:t>
      </w:r>
      <w:r w:rsidRPr="004D341F">
        <w:rPr>
          <w:rFonts w:ascii="Arial" w:hAnsi="Arial" w:cs="Arial"/>
          <w:szCs w:val="24"/>
          <w:lang w:val="fr-FR"/>
        </w:rPr>
        <w:t>(1789) 3 Durn &amp; E 148</w:t>
      </w:r>
    </w:p>
    <w:p w14:paraId="14C26F76" w14:textId="77777777" w:rsidR="008733EC" w:rsidRPr="004D341F" w:rsidRDefault="008733EC" w:rsidP="004D341F">
      <w:pPr>
        <w:autoSpaceDE w:val="0"/>
        <w:autoSpaceDN w:val="0"/>
        <w:adjustRightInd w:val="0"/>
        <w:spacing w:after="0" w:line="240" w:lineRule="auto"/>
        <w:rPr>
          <w:rFonts w:ascii="Arial" w:hAnsi="Arial" w:cs="Arial"/>
          <w:szCs w:val="24"/>
          <w:lang w:val="fr-FR"/>
        </w:rPr>
      </w:pPr>
    </w:p>
    <w:p w14:paraId="703D5501" w14:textId="7BF2F44E" w:rsidR="00891A8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Harris v Nickerson </w:t>
      </w:r>
      <w:r w:rsidRPr="004D341F">
        <w:rPr>
          <w:rFonts w:ascii="Arial" w:hAnsi="Arial" w:cs="Arial"/>
          <w:szCs w:val="24"/>
        </w:rPr>
        <w:t>(1873) LR 8 QB 286</w:t>
      </w:r>
    </w:p>
    <w:p w14:paraId="7B691DE4" w14:textId="77777777" w:rsidR="008733EC" w:rsidRPr="004D341F" w:rsidRDefault="008733EC" w:rsidP="004D341F">
      <w:pPr>
        <w:rPr>
          <w:rFonts w:ascii="Arial" w:hAnsi="Arial" w:cs="Arial"/>
          <w:szCs w:val="24"/>
        </w:rPr>
      </w:pPr>
    </w:p>
    <w:p w14:paraId="1AA5CD51" w14:textId="439679E4" w:rsidR="005C693C" w:rsidRPr="004D341F" w:rsidRDefault="00522BDA" w:rsidP="004D341F">
      <w:pPr>
        <w:pStyle w:val="Heading2"/>
        <w:spacing w:line="276" w:lineRule="auto"/>
        <w:jc w:val="both"/>
        <w:rPr>
          <w:rFonts w:ascii="Arial" w:hAnsi="Arial" w:cs="Arial"/>
          <w:szCs w:val="24"/>
        </w:rPr>
      </w:pPr>
      <w:r w:rsidRPr="004D341F">
        <w:rPr>
          <w:rFonts w:ascii="Arial" w:hAnsi="Arial" w:cs="Arial"/>
          <w:szCs w:val="24"/>
        </w:rPr>
        <w:t>Compulsory</w:t>
      </w:r>
      <w:r w:rsidR="00BD7E9B">
        <w:rPr>
          <w:rFonts w:ascii="Arial" w:hAnsi="Arial" w:cs="Arial"/>
          <w:szCs w:val="24"/>
        </w:rPr>
        <w:t>*</w:t>
      </w:r>
      <w:r w:rsidRPr="004D341F">
        <w:rPr>
          <w:rFonts w:ascii="Arial" w:hAnsi="Arial" w:cs="Arial"/>
          <w:szCs w:val="24"/>
        </w:rPr>
        <w:t xml:space="preserve"> reading </w:t>
      </w:r>
      <w:r w:rsidR="005C693C" w:rsidRPr="004D341F">
        <w:rPr>
          <w:rFonts w:ascii="Arial" w:hAnsi="Arial" w:cs="Arial"/>
          <w:szCs w:val="24"/>
        </w:rPr>
        <w:t xml:space="preserve">on </w:t>
      </w:r>
      <w:r w:rsidR="00BD7E9B">
        <w:rPr>
          <w:rFonts w:ascii="Arial" w:hAnsi="Arial" w:cs="Arial"/>
          <w:szCs w:val="24"/>
          <w:u w:val="single"/>
        </w:rPr>
        <w:t>o</w:t>
      </w:r>
      <w:r w:rsidR="005C693C" w:rsidRPr="004D341F">
        <w:rPr>
          <w:rFonts w:ascii="Arial" w:hAnsi="Arial" w:cs="Arial"/>
          <w:szCs w:val="24"/>
          <w:u w:val="single"/>
        </w:rPr>
        <w:t>ffer</w:t>
      </w:r>
    </w:p>
    <w:p w14:paraId="3CA6FE18" w14:textId="65CBCFC1" w:rsidR="008733EC" w:rsidRPr="004D341F" w:rsidRDefault="008733EC" w:rsidP="004D341F">
      <w:pPr>
        <w:rPr>
          <w:rFonts w:ascii="Arial" w:hAnsi="Arial" w:cs="Arial"/>
          <w:szCs w:val="24"/>
        </w:rPr>
      </w:pPr>
      <w:r w:rsidRPr="004D341F">
        <w:rPr>
          <w:rFonts w:ascii="Arial" w:hAnsi="Arial" w:cs="Arial"/>
          <w:szCs w:val="24"/>
        </w:rPr>
        <w:t xml:space="preserve">Mindy Chen-Wishart, </w:t>
      </w:r>
      <w:r w:rsidRPr="004D341F">
        <w:rPr>
          <w:rFonts w:ascii="Arial" w:hAnsi="Arial" w:cs="Arial"/>
          <w:i/>
          <w:iCs/>
          <w:szCs w:val="24"/>
        </w:rPr>
        <w:t>Contract Law</w:t>
      </w:r>
      <w:r w:rsidRPr="004D341F">
        <w:rPr>
          <w:rFonts w:ascii="Arial" w:hAnsi="Arial" w:cs="Arial"/>
          <w:szCs w:val="24"/>
        </w:rPr>
        <w:t xml:space="preserve"> (7th ed, OUP 2022), pages 45 – 65 </w:t>
      </w:r>
    </w:p>
    <w:p w14:paraId="6D6EB928" w14:textId="3EE586B8" w:rsidR="008733EC" w:rsidRPr="004D341F" w:rsidRDefault="008733EC" w:rsidP="004D341F">
      <w:pPr>
        <w:rPr>
          <w:rFonts w:ascii="Arial" w:hAnsi="Arial" w:cs="Arial"/>
          <w:szCs w:val="24"/>
        </w:rPr>
      </w:pPr>
      <w:r w:rsidRPr="004D341F">
        <w:rPr>
          <w:rFonts w:ascii="Arial" w:hAnsi="Arial" w:cs="Arial"/>
          <w:szCs w:val="24"/>
        </w:rPr>
        <w:t xml:space="preserve">Jack Beatson, Andrew Burrows, and John Cartwright, </w:t>
      </w:r>
      <w:r w:rsidRPr="004D341F">
        <w:rPr>
          <w:rFonts w:ascii="Arial" w:hAnsi="Arial" w:cs="Arial"/>
          <w:i/>
          <w:iCs/>
          <w:szCs w:val="24"/>
        </w:rPr>
        <w:t xml:space="preserve">Anson’s Law of Contract </w:t>
      </w:r>
      <w:r w:rsidRPr="004D341F">
        <w:rPr>
          <w:rFonts w:ascii="Arial" w:hAnsi="Arial" w:cs="Arial"/>
          <w:szCs w:val="24"/>
        </w:rPr>
        <w:t xml:space="preserve">(31st ed, OUP 2020), pages 31 – 42 </w:t>
      </w:r>
    </w:p>
    <w:p w14:paraId="066E1524" w14:textId="77777777" w:rsidR="0016671E" w:rsidRDefault="0016671E" w:rsidP="004D341F">
      <w:pPr>
        <w:rPr>
          <w:rFonts w:ascii="Arial" w:hAnsi="Arial" w:cs="Arial"/>
          <w:szCs w:val="24"/>
        </w:rPr>
      </w:pPr>
    </w:p>
    <w:p w14:paraId="7ECEFD2F" w14:textId="44992B76" w:rsidR="00BD7E9B" w:rsidRPr="004D341F" w:rsidRDefault="00BD7E9B" w:rsidP="004D341F">
      <w:pPr>
        <w:rPr>
          <w:rFonts w:ascii="Arial" w:hAnsi="Arial" w:cs="Arial"/>
          <w:szCs w:val="24"/>
        </w:rPr>
      </w:pPr>
      <w:r>
        <w:rPr>
          <w:rFonts w:ascii="Arial" w:hAnsi="Arial" w:cs="Arial"/>
          <w:szCs w:val="24"/>
        </w:rPr>
        <w:t>*</w:t>
      </w:r>
      <w:r w:rsidRPr="00BD7E9B">
        <w:rPr>
          <w:rFonts w:ascii="Arial" w:hAnsi="Arial" w:cs="Arial"/>
          <w:i/>
          <w:szCs w:val="24"/>
        </w:rPr>
        <w:t>If you cannot read it all, try listening to it read to you by text-reading software.</w:t>
      </w:r>
      <w:r>
        <w:rPr>
          <w:rFonts w:ascii="Arial" w:hAnsi="Arial" w:cs="Arial"/>
          <w:szCs w:val="24"/>
        </w:rPr>
        <w:t xml:space="preserve"> </w:t>
      </w:r>
    </w:p>
    <w:p w14:paraId="6D6EDBC9" w14:textId="77777777" w:rsidR="008733EC" w:rsidRPr="004D341F" w:rsidRDefault="008733EC" w:rsidP="004D341F">
      <w:pPr>
        <w:pStyle w:val="Heading2"/>
        <w:spacing w:line="276" w:lineRule="auto"/>
        <w:jc w:val="both"/>
        <w:rPr>
          <w:rFonts w:ascii="Arial" w:hAnsi="Arial" w:cs="Arial"/>
          <w:color w:val="000000" w:themeColor="text1"/>
          <w:szCs w:val="24"/>
        </w:rPr>
      </w:pPr>
    </w:p>
    <w:p w14:paraId="354BF131" w14:textId="66CC383D" w:rsidR="005C693C" w:rsidRPr="004D341F" w:rsidRDefault="005C693C" w:rsidP="004D341F">
      <w:pPr>
        <w:pStyle w:val="Heading2"/>
        <w:spacing w:line="276" w:lineRule="auto"/>
        <w:jc w:val="both"/>
        <w:rPr>
          <w:rFonts w:ascii="Arial" w:hAnsi="Arial" w:cs="Arial"/>
          <w:color w:val="000000" w:themeColor="text1"/>
          <w:szCs w:val="24"/>
        </w:rPr>
      </w:pPr>
      <w:r w:rsidRPr="004D341F">
        <w:rPr>
          <w:rFonts w:ascii="Arial" w:hAnsi="Arial" w:cs="Arial"/>
          <w:color w:val="000000" w:themeColor="text1"/>
          <w:szCs w:val="24"/>
        </w:rPr>
        <w:t xml:space="preserve">Further </w:t>
      </w:r>
      <w:r w:rsidR="001F18A5" w:rsidRPr="004D341F">
        <w:rPr>
          <w:rFonts w:ascii="Arial" w:hAnsi="Arial" w:cs="Arial"/>
          <w:color w:val="000000" w:themeColor="text1"/>
          <w:szCs w:val="24"/>
        </w:rPr>
        <w:t>r</w:t>
      </w:r>
      <w:r w:rsidRPr="004D341F">
        <w:rPr>
          <w:rFonts w:ascii="Arial" w:hAnsi="Arial" w:cs="Arial"/>
          <w:color w:val="000000" w:themeColor="text1"/>
          <w:szCs w:val="24"/>
        </w:rPr>
        <w:t xml:space="preserve">eading on </w:t>
      </w:r>
      <w:r w:rsidR="00BD7E9B">
        <w:rPr>
          <w:rFonts w:ascii="Arial" w:hAnsi="Arial" w:cs="Arial"/>
          <w:color w:val="000000" w:themeColor="text1"/>
          <w:szCs w:val="24"/>
          <w:u w:val="single"/>
        </w:rPr>
        <w:t>o</w:t>
      </w:r>
      <w:r w:rsidRPr="004D341F">
        <w:rPr>
          <w:rFonts w:ascii="Arial" w:hAnsi="Arial" w:cs="Arial"/>
          <w:color w:val="000000" w:themeColor="text1"/>
          <w:szCs w:val="24"/>
          <w:u w:val="single"/>
        </w:rPr>
        <w:t>ffer</w:t>
      </w:r>
    </w:p>
    <w:p w14:paraId="45511055" w14:textId="51EC54CF" w:rsidR="001F18A5" w:rsidRPr="004D341F" w:rsidRDefault="001F18A5" w:rsidP="004D341F">
      <w:pPr>
        <w:autoSpaceDE w:val="0"/>
        <w:autoSpaceDN w:val="0"/>
        <w:adjustRightInd w:val="0"/>
        <w:spacing w:after="0" w:line="240" w:lineRule="auto"/>
        <w:rPr>
          <w:rFonts w:ascii="Arial" w:hAnsi="Arial" w:cs="Arial"/>
          <w:szCs w:val="24"/>
        </w:rPr>
      </w:pPr>
      <w:r w:rsidRPr="004D341F">
        <w:rPr>
          <w:rFonts w:ascii="Arial" w:hAnsi="Arial" w:cs="Arial"/>
          <w:szCs w:val="24"/>
        </w:rPr>
        <w:t xml:space="preserve">Cartwright, J., </w:t>
      </w:r>
      <w:r w:rsidRPr="004D341F">
        <w:rPr>
          <w:rFonts w:ascii="Arial" w:hAnsi="Arial" w:cs="Arial"/>
          <w:i/>
          <w:iCs/>
          <w:szCs w:val="24"/>
        </w:rPr>
        <w:t>Formation and Variation of Contracts</w:t>
      </w:r>
      <w:r w:rsidRPr="004D341F">
        <w:rPr>
          <w:rFonts w:ascii="Arial" w:hAnsi="Arial" w:cs="Arial"/>
          <w:szCs w:val="24"/>
        </w:rPr>
        <w:t xml:space="preserve"> (3rd edition, Sweet &amp; Maxwell 2021), Part I on Agreement</w:t>
      </w:r>
    </w:p>
    <w:p w14:paraId="39C4933B" w14:textId="77777777" w:rsidR="001F18A5" w:rsidRPr="004D341F" w:rsidRDefault="001F18A5" w:rsidP="004D341F">
      <w:pPr>
        <w:pStyle w:val="BodyText"/>
        <w:jc w:val="both"/>
        <w:rPr>
          <w:rFonts w:ascii="Arial" w:hAnsi="Arial" w:cs="Arial"/>
        </w:rPr>
      </w:pPr>
    </w:p>
    <w:p w14:paraId="74FEDAF2" w14:textId="3FD7BD6E" w:rsidR="008733EC" w:rsidRPr="004D341F" w:rsidRDefault="008733EC" w:rsidP="004D341F">
      <w:pPr>
        <w:pStyle w:val="BodyText"/>
        <w:jc w:val="both"/>
        <w:rPr>
          <w:rFonts w:ascii="Arial" w:hAnsi="Arial" w:cs="Arial"/>
        </w:rPr>
      </w:pPr>
      <w:r w:rsidRPr="004D341F">
        <w:rPr>
          <w:rFonts w:ascii="Arial" w:hAnsi="Arial" w:cs="Arial"/>
        </w:rPr>
        <w:t>Nolan,</w:t>
      </w:r>
      <w:r w:rsidR="00BC6EC5" w:rsidRPr="004D341F">
        <w:rPr>
          <w:rFonts w:ascii="Arial" w:hAnsi="Arial" w:cs="Arial"/>
        </w:rPr>
        <w:t xml:space="preserve"> D.,</w:t>
      </w:r>
      <w:r w:rsidRPr="004D341F">
        <w:rPr>
          <w:rFonts w:ascii="Arial" w:hAnsi="Arial" w:cs="Arial"/>
        </w:rPr>
        <w:t xml:space="preserve"> ‘Offer and Acceptance in the Electronic Age,’ in Burrows</w:t>
      </w:r>
      <w:r w:rsidR="00BC6EC5" w:rsidRPr="004D341F">
        <w:rPr>
          <w:rFonts w:ascii="Arial" w:hAnsi="Arial" w:cs="Arial"/>
        </w:rPr>
        <w:t xml:space="preserve"> A.</w:t>
      </w:r>
      <w:r w:rsidRPr="004D341F">
        <w:rPr>
          <w:rFonts w:ascii="Arial" w:hAnsi="Arial" w:cs="Arial"/>
        </w:rPr>
        <w:t xml:space="preserve"> and Peel </w:t>
      </w:r>
      <w:r w:rsidR="00BC6EC5" w:rsidRPr="004D341F">
        <w:rPr>
          <w:rFonts w:ascii="Arial" w:hAnsi="Arial" w:cs="Arial"/>
        </w:rPr>
        <w:t xml:space="preserve">E. </w:t>
      </w:r>
      <w:r w:rsidRPr="004D341F">
        <w:rPr>
          <w:rFonts w:ascii="Arial" w:hAnsi="Arial" w:cs="Arial"/>
        </w:rPr>
        <w:t xml:space="preserve">(eds), </w:t>
      </w:r>
      <w:r w:rsidRPr="004D341F">
        <w:rPr>
          <w:rFonts w:ascii="Arial" w:hAnsi="Arial" w:cs="Arial"/>
          <w:i/>
        </w:rPr>
        <w:t xml:space="preserve">Contract Formation and Parties, </w:t>
      </w:r>
      <w:r w:rsidRPr="004D341F">
        <w:rPr>
          <w:rFonts w:ascii="Arial" w:hAnsi="Arial" w:cs="Arial"/>
        </w:rPr>
        <w:t>(Oxford University Press, 2010)</w:t>
      </w:r>
    </w:p>
    <w:p w14:paraId="70226807" w14:textId="77777777" w:rsidR="008733EC" w:rsidRPr="004D341F" w:rsidRDefault="008733EC" w:rsidP="004D341F">
      <w:pPr>
        <w:autoSpaceDE w:val="0"/>
        <w:autoSpaceDN w:val="0"/>
        <w:adjustRightInd w:val="0"/>
        <w:spacing w:after="0" w:line="240" w:lineRule="auto"/>
        <w:rPr>
          <w:rFonts w:ascii="Arial" w:hAnsi="Arial" w:cs="Arial"/>
          <w:szCs w:val="24"/>
        </w:rPr>
      </w:pPr>
    </w:p>
    <w:p w14:paraId="72FDC6F5"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szCs w:val="24"/>
        </w:rPr>
        <w:t>Howarth, W., ‘The Meaning of Objectivity in Contract’ (1984) 100 LQR 265</w:t>
      </w:r>
    </w:p>
    <w:p w14:paraId="1ECD6A5D" w14:textId="77777777" w:rsidR="001F18A5" w:rsidRPr="004D341F" w:rsidRDefault="001F18A5" w:rsidP="004D341F">
      <w:pPr>
        <w:autoSpaceDE w:val="0"/>
        <w:autoSpaceDN w:val="0"/>
        <w:adjustRightInd w:val="0"/>
        <w:spacing w:after="0" w:line="240" w:lineRule="auto"/>
        <w:rPr>
          <w:rFonts w:ascii="Arial" w:hAnsi="Arial" w:cs="Arial"/>
          <w:szCs w:val="24"/>
        </w:rPr>
      </w:pPr>
    </w:p>
    <w:p w14:paraId="55741CE2" w14:textId="6284E18B" w:rsidR="001F18A5" w:rsidRPr="004D341F" w:rsidRDefault="001F18A5" w:rsidP="004D341F">
      <w:pPr>
        <w:autoSpaceDE w:val="0"/>
        <w:autoSpaceDN w:val="0"/>
        <w:adjustRightInd w:val="0"/>
        <w:spacing w:after="0" w:line="240" w:lineRule="auto"/>
        <w:rPr>
          <w:rFonts w:ascii="Arial" w:hAnsi="Arial" w:cs="Arial"/>
          <w:szCs w:val="24"/>
        </w:rPr>
      </w:pPr>
      <w:r w:rsidRPr="004D341F">
        <w:rPr>
          <w:rFonts w:ascii="Arial" w:hAnsi="Arial" w:cs="Arial"/>
          <w:szCs w:val="24"/>
        </w:rPr>
        <w:t>Howarth, W., ‘A Note on the Objective of Objectivity in Contract’ (1987) 103 LQR 527</w:t>
      </w:r>
    </w:p>
    <w:p w14:paraId="0CC68CEF" w14:textId="77777777" w:rsidR="008733EC" w:rsidRPr="004D341F" w:rsidRDefault="008733EC" w:rsidP="004D341F">
      <w:pPr>
        <w:autoSpaceDE w:val="0"/>
        <w:autoSpaceDN w:val="0"/>
        <w:adjustRightInd w:val="0"/>
        <w:spacing w:after="0" w:line="240" w:lineRule="auto"/>
        <w:rPr>
          <w:rFonts w:ascii="Arial" w:hAnsi="Arial" w:cs="Arial"/>
          <w:szCs w:val="24"/>
        </w:rPr>
      </w:pPr>
    </w:p>
    <w:p w14:paraId="38195DE7" w14:textId="77777777" w:rsidR="008733EC" w:rsidRPr="004D341F" w:rsidRDefault="008733EC" w:rsidP="004D341F">
      <w:pPr>
        <w:autoSpaceDE w:val="0"/>
        <w:autoSpaceDN w:val="0"/>
        <w:adjustRightInd w:val="0"/>
        <w:spacing w:after="0" w:line="240" w:lineRule="auto"/>
        <w:rPr>
          <w:rFonts w:ascii="Arial" w:hAnsi="Arial" w:cs="Arial"/>
          <w:szCs w:val="24"/>
        </w:rPr>
      </w:pPr>
      <w:r w:rsidRPr="004D341F">
        <w:rPr>
          <w:rFonts w:ascii="Arial" w:hAnsi="Arial" w:cs="Arial"/>
          <w:szCs w:val="24"/>
        </w:rPr>
        <w:t>Vorster, J., ‘A Comment on the Meaning of Objectivity in Contract’ (1987) 103 LGR 274</w:t>
      </w:r>
    </w:p>
    <w:p w14:paraId="40343FC9" w14:textId="2E89086F" w:rsidR="008733EC" w:rsidRPr="004D341F" w:rsidRDefault="008733EC" w:rsidP="004D341F">
      <w:pPr>
        <w:autoSpaceDE w:val="0"/>
        <w:autoSpaceDN w:val="0"/>
        <w:adjustRightInd w:val="0"/>
        <w:spacing w:after="0" w:line="240" w:lineRule="auto"/>
        <w:rPr>
          <w:rFonts w:ascii="Arial" w:hAnsi="Arial" w:cs="Arial"/>
          <w:szCs w:val="24"/>
        </w:rPr>
      </w:pPr>
    </w:p>
    <w:p w14:paraId="116F4B8B" w14:textId="77777777" w:rsidR="001F18A5" w:rsidRPr="004D341F" w:rsidRDefault="001F18A5" w:rsidP="004D341F">
      <w:pPr>
        <w:autoSpaceDE w:val="0"/>
        <w:autoSpaceDN w:val="0"/>
        <w:adjustRightInd w:val="0"/>
        <w:spacing w:after="0" w:line="240" w:lineRule="auto"/>
        <w:rPr>
          <w:rFonts w:ascii="Arial" w:hAnsi="Arial" w:cs="Arial"/>
          <w:szCs w:val="24"/>
        </w:rPr>
      </w:pPr>
    </w:p>
    <w:p w14:paraId="29DFE6D0" w14:textId="410D71A5" w:rsidR="001F18A5" w:rsidRPr="004D341F" w:rsidRDefault="001F18A5" w:rsidP="004D341F">
      <w:pPr>
        <w:spacing w:after="160" w:line="259" w:lineRule="auto"/>
        <w:rPr>
          <w:rFonts w:ascii="Arial" w:hAnsi="Arial" w:cs="Arial"/>
          <w:szCs w:val="24"/>
        </w:rPr>
      </w:pPr>
      <w:r w:rsidRPr="004D341F">
        <w:rPr>
          <w:rFonts w:ascii="Arial" w:hAnsi="Arial" w:cs="Arial"/>
          <w:szCs w:val="24"/>
        </w:rPr>
        <w:br w:type="page"/>
      </w:r>
    </w:p>
    <w:p w14:paraId="3890709C" w14:textId="27EA3248" w:rsidR="001F18A5" w:rsidRPr="004D341F" w:rsidRDefault="001F18A5" w:rsidP="004D341F">
      <w:pPr>
        <w:rPr>
          <w:rFonts w:ascii="Arial" w:hAnsi="Arial" w:cs="Arial"/>
          <w:b/>
          <w:bCs/>
          <w:szCs w:val="24"/>
          <w:u w:val="single"/>
        </w:rPr>
      </w:pPr>
      <w:r w:rsidRPr="004D341F">
        <w:rPr>
          <w:rFonts w:ascii="Arial" w:hAnsi="Arial" w:cs="Arial"/>
          <w:b/>
          <w:bCs/>
          <w:szCs w:val="24"/>
          <w:u w:val="single"/>
        </w:rPr>
        <w:lastRenderedPageBreak/>
        <w:t>1. Introduction</w:t>
      </w:r>
    </w:p>
    <w:p w14:paraId="709B6609" w14:textId="489F8A19" w:rsidR="001F18A5" w:rsidRPr="004D341F" w:rsidRDefault="001F18A5" w:rsidP="004D341F">
      <w:pPr>
        <w:snapToGrid w:val="0"/>
        <w:rPr>
          <w:rFonts w:ascii="Arial" w:hAnsi="Arial" w:cs="Arial"/>
          <w:bCs/>
          <w:szCs w:val="24"/>
        </w:rPr>
      </w:pPr>
      <w:r w:rsidRPr="004D341F">
        <w:rPr>
          <w:rFonts w:ascii="Arial" w:hAnsi="Arial" w:cs="Arial"/>
          <w:bCs/>
          <w:szCs w:val="24"/>
        </w:rPr>
        <w:t xml:space="preserve">In English law, an agreement is usually evidenced by establishing that there was an </w:t>
      </w:r>
      <w:r w:rsidRPr="004D341F">
        <w:rPr>
          <w:rFonts w:ascii="Arial" w:hAnsi="Arial" w:cs="Arial"/>
          <w:b/>
          <w:szCs w:val="24"/>
        </w:rPr>
        <w:t>offer</w:t>
      </w:r>
      <w:r w:rsidR="0082383D">
        <w:rPr>
          <w:rFonts w:ascii="Arial" w:hAnsi="Arial" w:cs="Arial"/>
          <w:bCs/>
          <w:szCs w:val="24"/>
        </w:rPr>
        <w:t xml:space="preserve"> which</w:t>
      </w:r>
      <w:r w:rsidRPr="004D341F">
        <w:rPr>
          <w:rFonts w:ascii="Arial" w:hAnsi="Arial" w:cs="Arial"/>
          <w:bCs/>
          <w:szCs w:val="24"/>
        </w:rPr>
        <w:t xml:space="preserve"> was </w:t>
      </w:r>
      <w:r w:rsidRPr="004D341F">
        <w:rPr>
          <w:rFonts w:ascii="Arial" w:hAnsi="Arial" w:cs="Arial"/>
          <w:b/>
          <w:szCs w:val="24"/>
        </w:rPr>
        <w:t>accepted</w:t>
      </w:r>
      <w:r w:rsidRPr="004D341F">
        <w:rPr>
          <w:rFonts w:ascii="Arial" w:hAnsi="Arial" w:cs="Arial"/>
          <w:bCs/>
          <w:szCs w:val="24"/>
        </w:rPr>
        <w:t xml:space="preserve">. </w:t>
      </w:r>
      <w:r w:rsidR="0082383D">
        <w:rPr>
          <w:rFonts w:ascii="Arial" w:hAnsi="Arial" w:cs="Arial"/>
          <w:bCs/>
          <w:szCs w:val="24"/>
        </w:rPr>
        <w:t>However, at least i</w:t>
      </w:r>
      <w:r w:rsidRPr="004D341F">
        <w:rPr>
          <w:rFonts w:ascii="Arial" w:hAnsi="Arial" w:cs="Arial"/>
          <w:bCs/>
          <w:szCs w:val="24"/>
        </w:rPr>
        <w:t xml:space="preserve">n theory, the lack of offer and acceptance does not necessarily preclude the existence of a contract. </w:t>
      </w:r>
      <w:r w:rsidR="0082383D">
        <w:rPr>
          <w:rFonts w:ascii="Arial" w:hAnsi="Arial" w:cs="Arial"/>
          <w:bCs/>
          <w:szCs w:val="24"/>
        </w:rPr>
        <w:t>See:</w:t>
      </w:r>
    </w:p>
    <w:p w14:paraId="14A65F88" w14:textId="77777777" w:rsidR="001F18A5" w:rsidRPr="004D341F" w:rsidRDefault="001F18A5" w:rsidP="004D341F">
      <w:pPr>
        <w:snapToGrid w:val="0"/>
        <w:ind w:firstLine="720"/>
        <w:rPr>
          <w:rFonts w:ascii="Arial" w:hAnsi="Arial" w:cs="Arial"/>
          <w:bCs/>
          <w:szCs w:val="24"/>
        </w:rPr>
      </w:pPr>
      <w:r w:rsidRPr="004D341F">
        <w:rPr>
          <w:rFonts w:ascii="Arial" w:hAnsi="Arial" w:cs="Arial"/>
          <w:bCs/>
          <w:i/>
          <w:szCs w:val="24"/>
        </w:rPr>
        <w:t xml:space="preserve">Gibson v Manchester City Council </w:t>
      </w:r>
      <w:r w:rsidRPr="004D341F">
        <w:rPr>
          <w:rFonts w:ascii="Arial" w:hAnsi="Arial" w:cs="Arial"/>
          <w:bCs/>
          <w:szCs w:val="24"/>
        </w:rPr>
        <w:t xml:space="preserve">[1979] 1 All ER 972, per Lord Denning </w:t>
      </w:r>
    </w:p>
    <w:p w14:paraId="4DABAC69" w14:textId="77777777" w:rsidR="001F18A5" w:rsidRPr="004D341F" w:rsidRDefault="001F18A5" w:rsidP="004D341F">
      <w:pPr>
        <w:snapToGrid w:val="0"/>
        <w:ind w:left="720"/>
        <w:rPr>
          <w:rFonts w:ascii="Arial" w:hAnsi="Arial" w:cs="Arial"/>
          <w:bCs/>
          <w:i/>
          <w:szCs w:val="24"/>
        </w:rPr>
      </w:pPr>
      <w:r w:rsidRPr="004D341F">
        <w:rPr>
          <w:rFonts w:ascii="Arial" w:hAnsi="Arial" w:cs="Arial"/>
          <w:bCs/>
          <w:i/>
          <w:szCs w:val="24"/>
        </w:rPr>
        <w:t xml:space="preserve">“…look at the correspondence as a whole and at the conduct of the parties and see therefrom whether the parties have come to an agreement on everything that was material” </w:t>
      </w:r>
    </w:p>
    <w:p w14:paraId="4E022756" w14:textId="0690F5EE" w:rsidR="001F18A5" w:rsidRPr="004D341F" w:rsidRDefault="0082383D" w:rsidP="004D341F">
      <w:pPr>
        <w:snapToGrid w:val="0"/>
        <w:rPr>
          <w:rFonts w:ascii="Arial" w:hAnsi="Arial" w:cs="Arial"/>
          <w:bCs/>
          <w:color w:val="FF0000"/>
          <w:szCs w:val="24"/>
        </w:rPr>
      </w:pPr>
      <w:r w:rsidRPr="0082383D">
        <w:rPr>
          <w:rFonts w:ascii="Arial" w:hAnsi="Arial" w:cs="Arial"/>
          <w:bCs/>
          <w:szCs w:val="24"/>
        </w:rPr>
        <w:t>In practice,</w:t>
      </w:r>
      <w:r w:rsidR="001F18A5" w:rsidRPr="004D341F">
        <w:rPr>
          <w:rFonts w:ascii="Arial" w:hAnsi="Arial" w:cs="Arial"/>
          <w:bCs/>
          <w:szCs w:val="24"/>
        </w:rPr>
        <w:t xml:space="preserve"> it is hard to discern the presence of agreement wi</w:t>
      </w:r>
      <w:r>
        <w:rPr>
          <w:rFonts w:ascii="Arial" w:hAnsi="Arial" w:cs="Arial"/>
          <w:bCs/>
          <w:szCs w:val="24"/>
        </w:rPr>
        <w:t>thout establishing that there was an</w:t>
      </w:r>
      <w:r w:rsidR="001F18A5" w:rsidRPr="004D341F">
        <w:rPr>
          <w:rFonts w:ascii="Arial" w:hAnsi="Arial" w:cs="Arial"/>
          <w:bCs/>
          <w:szCs w:val="24"/>
        </w:rPr>
        <w:t xml:space="preserve"> offer and acceptance. </w:t>
      </w:r>
    </w:p>
    <w:p w14:paraId="43ABFD5C" w14:textId="71D78748" w:rsidR="001F18A5" w:rsidRPr="004D341F" w:rsidRDefault="001F18A5" w:rsidP="004D341F">
      <w:pPr>
        <w:snapToGrid w:val="0"/>
        <w:rPr>
          <w:rFonts w:ascii="Arial" w:hAnsi="Arial" w:cs="Arial"/>
          <w:bCs/>
          <w:szCs w:val="24"/>
        </w:rPr>
      </w:pPr>
      <w:r w:rsidRPr="004D341F">
        <w:rPr>
          <w:rFonts w:ascii="Arial" w:hAnsi="Arial" w:cs="Arial"/>
          <w:bCs/>
          <w:szCs w:val="24"/>
        </w:rPr>
        <w:t>It is important to note that an agreement (evidenced by offer and acceptance) is only one element of establishing a valid binding contract. You w</w:t>
      </w:r>
      <w:r w:rsidR="0082383D">
        <w:rPr>
          <w:rFonts w:ascii="Arial" w:hAnsi="Arial" w:cs="Arial"/>
          <w:bCs/>
          <w:szCs w:val="24"/>
        </w:rPr>
        <w:t>ill cover the other elements – i</w:t>
      </w:r>
      <w:r w:rsidRPr="004D341F">
        <w:rPr>
          <w:rFonts w:ascii="Arial" w:hAnsi="Arial" w:cs="Arial"/>
          <w:bCs/>
          <w:szCs w:val="24"/>
        </w:rPr>
        <w:t>nte</w:t>
      </w:r>
      <w:r w:rsidR="0082383D">
        <w:rPr>
          <w:rFonts w:ascii="Arial" w:hAnsi="Arial" w:cs="Arial"/>
          <w:bCs/>
          <w:szCs w:val="24"/>
        </w:rPr>
        <w:t>ntion to create legal relations, certainty; privity and c</w:t>
      </w:r>
      <w:r w:rsidRPr="004D341F">
        <w:rPr>
          <w:rFonts w:ascii="Arial" w:hAnsi="Arial" w:cs="Arial"/>
          <w:bCs/>
          <w:szCs w:val="24"/>
        </w:rPr>
        <w:t>onsider</w:t>
      </w:r>
      <w:r w:rsidR="0082383D">
        <w:rPr>
          <w:rFonts w:ascii="Arial" w:hAnsi="Arial" w:cs="Arial"/>
          <w:bCs/>
          <w:szCs w:val="24"/>
        </w:rPr>
        <w:t>ation later in our</w:t>
      </w:r>
      <w:r w:rsidRPr="004D341F">
        <w:rPr>
          <w:rFonts w:ascii="Arial" w:hAnsi="Arial" w:cs="Arial"/>
          <w:bCs/>
          <w:szCs w:val="24"/>
        </w:rPr>
        <w:t xml:space="preserve"> Contract Law module. </w:t>
      </w:r>
    </w:p>
    <w:p w14:paraId="6F60AA4F" w14:textId="77777777" w:rsidR="001F18A5" w:rsidRPr="004D341F" w:rsidRDefault="001F18A5" w:rsidP="004D341F">
      <w:pPr>
        <w:rPr>
          <w:rFonts w:ascii="Arial" w:hAnsi="Arial" w:cs="Arial"/>
          <w:b/>
          <w:bCs/>
          <w:szCs w:val="24"/>
        </w:rPr>
      </w:pPr>
      <w:bookmarkStart w:id="0" w:name="_Hlk115778820"/>
    </w:p>
    <w:p w14:paraId="67A4E11C" w14:textId="419C0CCF" w:rsidR="001F18A5" w:rsidRPr="004D341F" w:rsidRDefault="001F18A5" w:rsidP="004D341F">
      <w:pPr>
        <w:rPr>
          <w:rFonts w:ascii="Arial" w:hAnsi="Arial" w:cs="Arial"/>
          <w:b/>
          <w:bCs/>
          <w:szCs w:val="24"/>
          <w:u w:val="single"/>
        </w:rPr>
      </w:pPr>
      <w:r w:rsidRPr="004D341F">
        <w:rPr>
          <w:rFonts w:ascii="Arial" w:hAnsi="Arial" w:cs="Arial"/>
          <w:b/>
          <w:bCs/>
          <w:szCs w:val="24"/>
          <w:u w:val="single"/>
        </w:rPr>
        <w:t>2. Intentions of the parties</w:t>
      </w:r>
    </w:p>
    <w:bookmarkEnd w:id="0"/>
    <w:p w14:paraId="454496FF" w14:textId="77777777" w:rsidR="001F18A5" w:rsidRPr="004D341F" w:rsidRDefault="001F18A5" w:rsidP="004D341F">
      <w:pPr>
        <w:rPr>
          <w:rFonts w:ascii="Arial" w:hAnsi="Arial" w:cs="Arial"/>
          <w:szCs w:val="24"/>
        </w:rPr>
      </w:pPr>
    </w:p>
    <w:p w14:paraId="3B5CD620" w14:textId="7361A121" w:rsidR="001F18A5" w:rsidRPr="004D341F" w:rsidRDefault="001F18A5" w:rsidP="004D341F">
      <w:pPr>
        <w:rPr>
          <w:rFonts w:ascii="Arial" w:hAnsi="Arial" w:cs="Arial"/>
          <w:szCs w:val="24"/>
        </w:rPr>
      </w:pPr>
      <w:r w:rsidRPr="004D341F">
        <w:rPr>
          <w:rFonts w:ascii="Arial" w:hAnsi="Arial" w:cs="Arial"/>
          <w:szCs w:val="24"/>
        </w:rPr>
        <w:t>Before diving into the laws on offer and acceptance, we must first address the question of how contract law determines the intentions of the parties to the contract.</w:t>
      </w:r>
    </w:p>
    <w:p w14:paraId="036F6FCB" w14:textId="77777777" w:rsidR="001F18A5" w:rsidRPr="004D341F" w:rsidRDefault="001F18A5" w:rsidP="004D341F">
      <w:pPr>
        <w:rPr>
          <w:rFonts w:ascii="Arial" w:hAnsi="Arial" w:cs="Arial"/>
          <w:szCs w:val="24"/>
        </w:rPr>
      </w:pPr>
    </w:p>
    <w:tbl>
      <w:tblPr>
        <w:tblStyle w:val="TableGrid"/>
        <w:tblW w:w="0" w:type="auto"/>
        <w:tblLook w:val="04A0" w:firstRow="1" w:lastRow="0" w:firstColumn="1" w:lastColumn="0" w:noHBand="0" w:noVBand="1"/>
      </w:tblPr>
      <w:tblGrid>
        <w:gridCol w:w="9016"/>
      </w:tblGrid>
      <w:tr w:rsidR="001F18A5" w:rsidRPr="004D341F" w14:paraId="50F37491" w14:textId="77777777" w:rsidTr="00936E06">
        <w:tc>
          <w:tcPr>
            <w:tcW w:w="9016" w:type="dxa"/>
          </w:tcPr>
          <w:p w14:paraId="5C74FA18" w14:textId="77777777" w:rsidR="001F18A5" w:rsidRPr="00F45078" w:rsidRDefault="001F18A5" w:rsidP="004D341F">
            <w:pPr>
              <w:rPr>
                <w:rFonts w:ascii="Arial" w:hAnsi="Arial" w:cs="Arial"/>
                <w:i/>
                <w:iCs/>
                <w:szCs w:val="24"/>
              </w:rPr>
            </w:pPr>
            <w:r w:rsidRPr="00F45078">
              <w:rPr>
                <w:rFonts w:ascii="Arial" w:hAnsi="Arial" w:cs="Arial"/>
                <w:i/>
                <w:iCs/>
                <w:szCs w:val="24"/>
              </w:rPr>
              <w:t xml:space="preserve">Subjective v objective intentions in contract law: </w:t>
            </w:r>
          </w:p>
          <w:p w14:paraId="0EAB5425" w14:textId="77777777" w:rsidR="001F18A5" w:rsidRPr="00F45078" w:rsidRDefault="001F18A5" w:rsidP="004D341F">
            <w:pPr>
              <w:ind w:left="720"/>
              <w:rPr>
                <w:rFonts w:ascii="Arial" w:hAnsi="Arial" w:cs="Arial"/>
                <w:i/>
                <w:iCs/>
                <w:szCs w:val="24"/>
              </w:rPr>
            </w:pPr>
            <w:r w:rsidRPr="00F45078">
              <w:rPr>
                <w:rFonts w:ascii="Arial" w:hAnsi="Arial" w:cs="Arial"/>
                <w:i/>
                <w:iCs/>
                <w:szCs w:val="24"/>
              </w:rPr>
              <w:t>the subjective approach, which refers to a party’s actual intention, regardless of appearances; or</w:t>
            </w:r>
          </w:p>
          <w:p w14:paraId="5DC7D8B8" w14:textId="77777777" w:rsidR="001F18A5" w:rsidRPr="00F45078" w:rsidRDefault="001F18A5" w:rsidP="004D341F">
            <w:pPr>
              <w:ind w:left="720"/>
              <w:rPr>
                <w:rFonts w:ascii="Arial" w:hAnsi="Arial" w:cs="Arial"/>
                <w:i/>
                <w:iCs/>
                <w:szCs w:val="24"/>
              </w:rPr>
            </w:pPr>
          </w:p>
          <w:p w14:paraId="56D1FD68" w14:textId="77777777" w:rsidR="001F18A5" w:rsidRPr="004D341F" w:rsidRDefault="001F18A5" w:rsidP="004D341F">
            <w:pPr>
              <w:ind w:left="720"/>
              <w:rPr>
                <w:rFonts w:ascii="Arial" w:hAnsi="Arial" w:cs="Arial"/>
                <w:szCs w:val="24"/>
              </w:rPr>
            </w:pPr>
            <w:r w:rsidRPr="00F45078">
              <w:rPr>
                <w:rFonts w:ascii="Arial" w:hAnsi="Arial" w:cs="Arial"/>
                <w:i/>
                <w:iCs/>
                <w:szCs w:val="24"/>
              </w:rPr>
              <w:t>the objective approach, which refers to how a reasonable person would interpret a party’s intention from her conduct in all the circumstances</w:t>
            </w:r>
            <w:r w:rsidRPr="004D341F">
              <w:rPr>
                <w:rFonts w:ascii="Arial" w:hAnsi="Arial" w:cs="Arial"/>
                <w:szCs w:val="24"/>
              </w:rPr>
              <w:t>.</w:t>
            </w:r>
            <w:r w:rsidRPr="004D341F">
              <w:rPr>
                <w:rStyle w:val="FootnoteReference"/>
                <w:rFonts w:ascii="Arial" w:hAnsi="Arial" w:cs="Arial"/>
                <w:szCs w:val="24"/>
              </w:rPr>
              <w:footnoteReference w:id="1"/>
            </w:r>
          </w:p>
        </w:tc>
      </w:tr>
    </w:tbl>
    <w:p w14:paraId="26CBCD32" w14:textId="429EBC8B" w:rsidR="001F18A5" w:rsidRPr="004D341F" w:rsidRDefault="001F18A5" w:rsidP="004D341F">
      <w:pPr>
        <w:rPr>
          <w:rFonts w:ascii="Arial" w:hAnsi="Arial" w:cs="Arial"/>
          <w:szCs w:val="24"/>
        </w:rPr>
      </w:pPr>
    </w:p>
    <w:p w14:paraId="5781A077" w14:textId="363D9146" w:rsidR="001F18A5" w:rsidRPr="004D341F" w:rsidRDefault="001F18A5" w:rsidP="004D341F">
      <w:pPr>
        <w:rPr>
          <w:rFonts w:ascii="Arial" w:hAnsi="Arial" w:cs="Arial"/>
          <w:b/>
          <w:bCs/>
          <w:szCs w:val="24"/>
        </w:rPr>
      </w:pPr>
      <w:r w:rsidRPr="004D341F">
        <w:rPr>
          <w:rFonts w:ascii="Arial" w:hAnsi="Arial" w:cs="Arial"/>
          <w:b/>
          <w:bCs/>
          <w:szCs w:val="24"/>
        </w:rPr>
        <w:t>2.1) Objective approach</w:t>
      </w:r>
    </w:p>
    <w:p w14:paraId="5EB40606" w14:textId="399923B9" w:rsidR="001F18A5" w:rsidRPr="004D341F" w:rsidRDefault="001F18A5" w:rsidP="004D341F">
      <w:pPr>
        <w:rPr>
          <w:rFonts w:ascii="Arial" w:hAnsi="Arial" w:cs="Arial"/>
          <w:szCs w:val="24"/>
        </w:rPr>
      </w:pPr>
      <w:r w:rsidRPr="004D341F">
        <w:rPr>
          <w:rFonts w:ascii="Arial" w:hAnsi="Arial" w:cs="Arial"/>
          <w:szCs w:val="24"/>
        </w:rPr>
        <w:t>In contract law, the intentions of the parties are generally judged by the objective meaning of the words and conduct. Many times, a person may believe that</w:t>
      </w:r>
      <w:r w:rsidR="00D24633">
        <w:rPr>
          <w:rFonts w:ascii="Arial" w:hAnsi="Arial" w:cs="Arial"/>
          <w:szCs w:val="24"/>
        </w:rPr>
        <w:t xml:space="preserve"> the contract is </w:t>
      </w:r>
      <w:r w:rsidRPr="004D341F">
        <w:rPr>
          <w:rFonts w:ascii="Arial" w:hAnsi="Arial" w:cs="Arial"/>
          <w:szCs w:val="24"/>
        </w:rPr>
        <w:t xml:space="preserve">in relation to one thing (his subjective intention) when the objective standard would regard that </w:t>
      </w:r>
      <w:r w:rsidR="00D24633">
        <w:rPr>
          <w:rFonts w:ascii="Arial" w:hAnsi="Arial" w:cs="Arial"/>
          <w:szCs w:val="24"/>
        </w:rPr>
        <w:t>the contract has been concluded in</w:t>
      </w:r>
      <w:r w:rsidRPr="004D341F">
        <w:rPr>
          <w:rFonts w:ascii="Arial" w:hAnsi="Arial" w:cs="Arial"/>
          <w:szCs w:val="24"/>
        </w:rPr>
        <w:t xml:space="preserve"> relation to another thing. To ensure that there is an objectionable basis on which the party’s dealings may be interpreted, the court will apply the objective meaning.</w:t>
      </w:r>
    </w:p>
    <w:p w14:paraId="4407843B" w14:textId="03FA3B8A" w:rsidR="001F18A5" w:rsidRPr="004D341F" w:rsidRDefault="001F18A5" w:rsidP="004D341F">
      <w:pPr>
        <w:rPr>
          <w:rFonts w:ascii="Arial" w:hAnsi="Arial" w:cs="Arial"/>
          <w:szCs w:val="24"/>
        </w:rPr>
      </w:pPr>
      <w:r w:rsidRPr="004D341F">
        <w:rPr>
          <w:rFonts w:ascii="Arial" w:hAnsi="Arial" w:cs="Arial"/>
          <w:szCs w:val="24"/>
        </w:rPr>
        <w:lastRenderedPageBreak/>
        <w:t xml:space="preserve">Ashby notes that a subjective approach requires the courts to consider what the parties were thinking at the time of making the contract. This is considerably challenging where there are two conflicting subjective intentions at play: ‘the plaintiff’s’ and ‘the defendants’. This could be equally more complex where having heard the two competing subjective opinions, a judge forms </w:t>
      </w:r>
      <w:r w:rsidR="00395109">
        <w:rPr>
          <w:rFonts w:ascii="Arial" w:hAnsi="Arial" w:cs="Arial"/>
          <w:szCs w:val="24"/>
        </w:rPr>
        <w:t xml:space="preserve">a </w:t>
      </w:r>
      <w:r w:rsidRPr="004D341F">
        <w:rPr>
          <w:rFonts w:ascii="Arial" w:hAnsi="Arial" w:cs="Arial"/>
          <w:szCs w:val="24"/>
        </w:rPr>
        <w:t>subjective opinion. By adopting an objective standard, however, the court ensures that the parties’ dealings are judged from a ‘detached point of view’.</w:t>
      </w:r>
      <w:r w:rsidRPr="004D341F">
        <w:rPr>
          <w:rStyle w:val="FootnoteReference"/>
          <w:rFonts w:ascii="Arial" w:hAnsi="Arial" w:cs="Arial"/>
          <w:szCs w:val="24"/>
        </w:rPr>
        <w:footnoteReference w:id="2"/>
      </w:r>
    </w:p>
    <w:p w14:paraId="6F68B48E" w14:textId="77777777" w:rsidR="001F18A5" w:rsidRPr="004D341F" w:rsidRDefault="001F18A5" w:rsidP="004D341F">
      <w:pPr>
        <w:pStyle w:val="ListParagraph"/>
        <w:numPr>
          <w:ilvl w:val="0"/>
          <w:numId w:val="1"/>
        </w:numPr>
        <w:jc w:val="both"/>
        <w:rPr>
          <w:rFonts w:ascii="Arial" w:hAnsi="Arial" w:cs="Arial"/>
          <w:sz w:val="24"/>
          <w:szCs w:val="24"/>
        </w:rPr>
      </w:pPr>
      <w:r w:rsidRPr="004D341F">
        <w:rPr>
          <w:rFonts w:ascii="Arial" w:hAnsi="Arial" w:cs="Arial"/>
          <w:sz w:val="24"/>
          <w:szCs w:val="24"/>
        </w:rPr>
        <w:t xml:space="preserve">Case law: </w:t>
      </w:r>
    </w:p>
    <w:p w14:paraId="1EE3A5B9" w14:textId="77777777" w:rsidR="001F18A5" w:rsidRPr="004D341F" w:rsidRDefault="001F18A5" w:rsidP="004D341F">
      <w:pPr>
        <w:pStyle w:val="ListParagraph"/>
        <w:numPr>
          <w:ilvl w:val="0"/>
          <w:numId w:val="2"/>
        </w:numPr>
        <w:jc w:val="both"/>
        <w:rPr>
          <w:rFonts w:ascii="Arial" w:hAnsi="Arial" w:cs="Arial"/>
          <w:sz w:val="24"/>
          <w:szCs w:val="24"/>
        </w:rPr>
      </w:pPr>
      <w:r w:rsidRPr="004D341F">
        <w:rPr>
          <w:rFonts w:ascii="Arial" w:hAnsi="Arial" w:cs="Arial"/>
          <w:sz w:val="24"/>
          <w:szCs w:val="24"/>
        </w:rPr>
        <w:t>Brian CJ in a 1478 unreported case noted that the intent of a man cannot be tried for the Devil himself knows not the intent of man.</w:t>
      </w:r>
    </w:p>
    <w:p w14:paraId="1E5960AF" w14:textId="77777777" w:rsidR="001F18A5" w:rsidRPr="004D341F" w:rsidRDefault="001F18A5" w:rsidP="004D341F">
      <w:pPr>
        <w:pStyle w:val="ListParagraph"/>
        <w:jc w:val="both"/>
        <w:rPr>
          <w:rFonts w:ascii="Arial" w:hAnsi="Arial" w:cs="Arial"/>
          <w:sz w:val="24"/>
          <w:szCs w:val="24"/>
        </w:rPr>
      </w:pPr>
    </w:p>
    <w:p w14:paraId="65DECF12" w14:textId="77777777" w:rsidR="001F18A5" w:rsidRPr="004D341F" w:rsidRDefault="001F18A5" w:rsidP="004D341F">
      <w:pPr>
        <w:pStyle w:val="ListParagraph"/>
        <w:numPr>
          <w:ilvl w:val="0"/>
          <w:numId w:val="2"/>
        </w:numPr>
        <w:jc w:val="both"/>
        <w:rPr>
          <w:rFonts w:ascii="Arial" w:hAnsi="Arial" w:cs="Arial"/>
          <w:sz w:val="24"/>
          <w:szCs w:val="24"/>
        </w:rPr>
      </w:pPr>
      <w:r w:rsidRPr="004D341F">
        <w:rPr>
          <w:rFonts w:ascii="Arial" w:hAnsi="Arial" w:cs="Arial"/>
          <w:i/>
          <w:iCs/>
          <w:sz w:val="24"/>
          <w:szCs w:val="24"/>
        </w:rPr>
        <w:t>Smith v Hughes</w:t>
      </w:r>
      <w:r w:rsidRPr="004D341F">
        <w:rPr>
          <w:rFonts w:ascii="Arial" w:hAnsi="Arial" w:cs="Arial"/>
          <w:sz w:val="24"/>
          <w:szCs w:val="24"/>
        </w:rPr>
        <w:t xml:space="preserve"> (1871) LR6 QB 597, per Blackburn J “If, whatever a man’s real intention may be, he so conducts himself that a reasonable man would believe that he is assenting to the terms proposed by the other party, and that other party upon that belief enters into a contract with him, the man thus conducting himself would be equally bound as if he had intended to agree to the other party’s terms”</w:t>
      </w:r>
    </w:p>
    <w:p w14:paraId="2FBAD9E7" w14:textId="77777777" w:rsidR="001F18A5" w:rsidRPr="004D341F" w:rsidRDefault="001F18A5" w:rsidP="004D341F">
      <w:pPr>
        <w:pStyle w:val="ListParagraph"/>
        <w:jc w:val="both"/>
        <w:rPr>
          <w:rFonts w:ascii="Arial" w:hAnsi="Arial" w:cs="Arial"/>
          <w:sz w:val="24"/>
          <w:szCs w:val="24"/>
        </w:rPr>
      </w:pPr>
    </w:p>
    <w:p w14:paraId="2E465021" w14:textId="77777777" w:rsidR="001F18A5" w:rsidRPr="004D341F" w:rsidRDefault="001F18A5" w:rsidP="004D341F">
      <w:pPr>
        <w:pStyle w:val="ListParagraph"/>
        <w:numPr>
          <w:ilvl w:val="0"/>
          <w:numId w:val="2"/>
        </w:numPr>
        <w:jc w:val="both"/>
        <w:rPr>
          <w:rFonts w:ascii="Arial" w:hAnsi="Arial" w:cs="Arial"/>
          <w:sz w:val="24"/>
          <w:szCs w:val="24"/>
        </w:rPr>
      </w:pPr>
      <w:r w:rsidRPr="004D341F">
        <w:rPr>
          <w:rFonts w:ascii="Arial" w:hAnsi="Arial" w:cs="Arial"/>
          <w:sz w:val="24"/>
          <w:szCs w:val="24"/>
        </w:rPr>
        <w:t xml:space="preserve">Lord Eldon in </w:t>
      </w:r>
      <w:r w:rsidRPr="004D341F">
        <w:rPr>
          <w:rFonts w:ascii="Arial" w:hAnsi="Arial" w:cs="Arial"/>
          <w:i/>
          <w:iCs/>
          <w:sz w:val="24"/>
          <w:szCs w:val="24"/>
        </w:rPr>
        <w:t>Kennedy v Lee</w:t>
      </w:r>
      <w:r w:rsidRPr="004D341F">
        <w:rPr>
          <w:rFonts w:ascii="Arial" w:hAnsi="Arial" w:cs="Arial"/>
          <w:sz w:val="24"/>
          <w:szCs w:val="24"/>
        </w:rPr>
        <w:t xml:space="preserve"> [1817] 36 ER 170, 174: the court’s task is not to see that both parties really meant the same thing, but only that both parties gave their assent to the proposition which … arises out of the terms of their correspondence.</w:t>
      </w:r>
    </w:p>
    <w:p w14:paraId="5A7CDA54" w14:textId="77777777" w:rsidR="001F18A5" w:rsidRPr="004D341F" w:rsidRDefault="001F18A5" w:rsidP="004D341F">
      <w:pPr>
        <w:pStyle w:val="ListParagraph"/>
        <w:jc w:val="both"/>
        <w:rPr>
          <w:rFonts w:ascii="Arial" w:hAnsi="Arial" w:cs="Arial"/>
          <w:sz w:val="24"/>
          <w:szCs w:val="24"/>
        </w:rPr>
      </w:pPr>
    </w:p>
    <w:p w14:paraId="02D0A847" w14:textId="51394E72" w:rsidR="001F18A5" w:rsidRPr="004D341F" w:rsidRDefault="001F18A5" w:rsidP="004D341F">
      <w:pPr>
        <w:pStyle w:val="ListParagraph"/>
        <w:numPr>
          <w:ilvl w:val="0"/>
          <w:numId w:val="2"/>
        </w:numPr>
        <w:jc w:val="both"/>
        <w:rPr>
          <w:rFonts w:ascii="Arial" w:hAnsi="Arial" w:cs="Arial"/>
          <w:sz w:val="24"/>
          <w:szCs w:val="24"/>
        </w:rPr>
      </w:pPr>
      <w:r w:rsidRPr="004D341F">
        <w:rPr>
          <w:rFonts w:ascii="Arial" w:hAnsi="Arial" w:cs="Arial"/>
          <w:sz w:val="24"/>
          <w:szCs w:val="24"/>
        </w:rPr>
        <w:t xml:space="preserve">Per Lord Denning in </w:t>
      </w:r>
      <w:r w:rsidRPr="004D341F">
        <w:rPr>
          <w:rFonts w:ascii="Arial" w:hAnsi="Arial" w:cs="Arial"/>
          <w:i/>
          <w:iCs/>
          <w:sz w:val="24"/>
          <w:szCs w:val="24"/>
        </w:rPr>
        <w:t>Storer v Manchester City Council</w:t>
      </w:r>
      <w:r w:rsidRPr="004D341F">
        <w:rPr>
          <w:rFonts w:ascii="Arial" w:hAnsi="Arial" w:cs="Arial"/>
          <w:sz w:val="24"/>
          <w:szCs w:val="24"/>
        </w:rPr>
        <w:t xml:space="preserve"> [1974] 3 All ER 824, 828: In contracts you do not look into the actual intent in man’s mind. You look at what he said and did. A contract is formed when there is, to all outward appearance, a contract. A </w:t>
      </w:r>
      <w:r w:rsidR="00D24633">
        <w:rPr>
          <w:rFonts w:ascii="Arial" w:hAnsi="Arial" w:cs="Arial"/>
          <w:sz w:val="24"/>
          <w:szCs w:val="24"/>
        </w:rPr>
        <w:t>person</w:t>
      </w:r>
      <w:r w:rsidRPr="004D341F">
        <w:rPr>
          <w:rFonts w:ascii="Arial" w:hAnsi="Arial" w:cs="Arial"/>
          <w:sz w:val="24"/>
          <w:szCs w:val="24"/>
        </w:rPr>
        <w:t xml:space="preserve"> cannot get out of a contract by saying ‘I did not intend to contract’, if by his words has done so.</w:t>
      </w:r>
    </w:p>
    <w:p w14:paraId="19D46484" w14:textId="77777777" w:rsidR="001F18A5" w:rsidRPr="004D341F" w:rsidRDefault="001F18A5" w:rsidP="004D341F">
      <w:pPr>
        <w:pStyle w:val="ListParagraph"/>
        <w:jc w:val="both"/>
        <w:rPr>
          <w:rFonts w:ascii="Arial" w:hAnsi="Arial" w:cs="Arial"/>
          <w:sz w:val="24"/>
          <w:szCs w:val="24"/>
        </w:rPr>
      </w:pPr>
    </w:p>
    <w:p w14:paraId="0420E2B1" w14:textId="77777777" w:rsidR="001F18A5" w:rsidRPr="004D341F" w:rsidRDefault="001F18A5" w:rsidP="004D341F">
      <w:pPr>
        <w:pStyle w:val="ListParagraph"/>
        <w:numPr>
          <w:ilvl w:val="0"/>
          <w:numId w:val="2"/>
        </w:numPr>
        <w:jc w:val="both"/>
        <w:rPr>
          <w:rFonts w:ascii="Arial" w:hAnsi="Arial" w:cs="Arial"/>
          <w:sz w:val="24"/>
          <w:szCs w:val="24"/>
        </w:rPr>
      </w:pPr>
      <w:r w:rsidRPr="004D341F">
        <w:rPr>
          <w:rFonts w:ascii="Arial" w:hAnsi="Arial" w:cs="Arial"/>
          <w:sz w:val="24"/>
          <w:szCs w:val="24"/>
        </w:rPr>
        <w:t xml:space="preserve">Per Lord Clarke SCJ in </w:t>
      </w:r>
      <w:r w:rsidRPr="004D341F">
        <w:rPr>
          <w:rFonts w:ascii="Arial" w:hAnsi="Arial" w:cs="Arial"/>
          <w:i/>
          <w:iCs/>
          <w:sz w:val="24"/>
          <w:szCs w:val="24"/>
        </w:rPr>
        <w:t>RTS Flexible Systems Ltd v Molkerei Alois Müller Gmbh &amp; Co KG (UK Production)</w:t>
      </w:r>
      <w:r w:rsidRPr="004D341F">
        <w:rPr>
          <w:rFonts w:ascii="Arial" w:hAnsi="Arial" w:cs="Arial"/>
          <w:sz w:val="24"/>
          <w:szCs w:val="24"/>
        </w:rPr>
        <w:t xml:space="preserve"> [2010] UKSC 14 at [45]: Whether there is a binding contract between the parties and, if so, upon what terms depends upon what they have agreed. It depends not upon their subjective state of mind, but upon consideration of what was communicated between them by words or conduct, and whether that leads objectively to a conclusion that they intended to create legal relations and had agreed upon all the terms to which they regarded or the law requires as essential for the formation of legally binding relations.</w:t>
      </w:r>
    </w:p>
    <w:p w14:paraId="7CA55665" w14:textId="77777777" w:rsidR="001F18A5" w:rsidRPr="004D341F" w:rsidRDefault="001F18A5" w:rsidP="004D341F">
      <w:pPr>
        <w:pStyle w:val="ListParagraph"/>
        <w:jc w:val="both"/>
        <w:rPr>
          <w:rFonts w:ascii="Arial" w:hAnsi="Arial" w:cs="Arial"/>
          <w:sz w:val="24"/>
          <w:szCs w:val="24"/>
        </w:rPr>
      </w:pPr>
    </w:p>
    <w:p w14:paraId="6DF06670" w14:textId="77777777" w:rsidR="001F18A5" w:rsidRPr="004D341F" w:rsidRDefault="001F18A5" w:rsidP="004D341F">
      <w:pPr>
        <w:pStyle w:val="ListParagraph"/>
        <w:numPr>
          <w:ilvl w:val="0"/>
          <w:numId w:val="2"/>
        </w:numPr>
        <w:jc w:val="both"/>
        <w:rPr>
          <w:rFonts w:ascii="Arial" w:hAnsi="Arial" w:cs="Arial"/>
          <w:sz w:val="24"/>
          <w:szCs w:val="24"/>
        </w:rPr>
      </w:pPr>
      <w:r w:rsidRPr="004D341F">
        <w:rPr>
          <w:rFonts w:ascii="Arial" w:hAnsi="Arial" w:cs="Arial"/>
          <w:sz w:val="24"/>
          <w:szCs w:val="24"/>
        </w:rPr>
        <w:t xml:space="preserve">Per Lord Clarke SCJ again noted in the recent case of </w:t>
      </w:r>
      <w:r w:rsidRPr="004D341F">
        <w:rPr>
          <w:rFonts w:ascii="Arial" w:hAnsi="Arial" w:cs="Arial"/>
          <w:i/>
          <w:iCs/>
          <w:sz w:val="24"/>
          <w:szCs w:val="24"/>
        </w:rPr>
        <w:t>Rainy Sky S.A. and others v. Kookmin Bank</w:t>
      </w:r>
      <w:r w:rsidRPr="004D341F">
        <w:rPr>
          <w:rFonts w:ascii="Arial" w:hAnsi="Arial" w:cs="Arial"/>
          <w:sz w:val="24"/>
          <w:szCs w:val="24"/>
        </w:rPr>
        <w:t xml:space="preserve"> [2011] UKSC 50 at [14]: The ultimate aim of interpreting a provision in a contract … is to determine what the parties meant by the language used, which involves ascertaining what a reasonable person would have understood the parties to have meant.</w:t>
      </w:r>
    </w:p>
    <w:p w14:paraId="3A96B95E" w14:textId="77777777" w:rsidR="001F18A5" w:rsidRPr="004D341F" w:rsidRDefault="001F18A5" w:rsidP="004D341F">
      <w:pPr>
        <w:pStyle w:val="ListParagraph"/>
        <w:jc w:val="both"/>
        <w:rPr>
          <w:rFonts w:ascii="Arial" w:hAnsi="Arial" w:cs="Arial"/>
          <w:sz w:val="24"/>
          <w:szCs w:val="24"/>
        </w:rPr>
      </w:pPr>
    </w:p>
    <w:p w14:paraId="43522D88" w14:textId="77777777" w:rsidR="001F18A5" w:rsidRPr="004D341F" w:rsidRDefault="001F18A5" w:rsidP="004D341F">
      <w:pPr>
        <w:pStyle w:val="ListParagraph"/>
        <w:numPr>
          <w:ilvl w:val="0"/>
          <w:numId w:val="2"/>
        </w:numPr>
        <w:jc w:val="both"/>
        <w:rPr>
          <w:rFonts w:ascii="Arial" w:hAnsi="Arial" w:cs="Arial"/>
          <w:sz w:val="24"/>
          <w:szCs w:val="24"/>
        </w:rPr>
      </w:pPr>
      <w:r w:rsidRPr="004D341F">
        <w:rPr>
          <w:rFonts w:ascii="Arial" w:hAnsi="Arial" w:cs="Arial"/>
          <w:sz w:val="24"/>
          <w:szCs w:val="24"/>
        </w:rPr>
        <w:t xml:space="preserve">Lord Hoffman in the </w:t>
      </w:r>
      <w:r w:rsidRPr="004D341F">
        <w:rPr>
          <w:rFonts w:ascii="Arial" w:hAnsi="Arial" w:cs="Arial"/>
          <w:i/>
          <w:iCs/>
          <w:sz w:val="24"/>
          <w:szCs w:val="24"/>
        </w:rPr>
        <w:t>Privy Council case of Attorney-General of Belize v Belize Telecom Ltd</w:t>
      </w:r>
      <w:r w:rsidRPr="004D341F">
        <w:rPr>
          <w:rFonts w:ascii="Arial" w:hAnsi="Arial" w:cs="Arial"/>
          <w:sz w:val="24"/>
          <w:szCs w:val="24"/>
        </w:rPr>
        <w:t xml:space="preserve"> [2009] UKPC 10 at [16]: In construing an instrument, the court “is concerned only with what the instrument means. However, that meaning is not necessarily what the authors or parties to the document would have intended. It is the meaning which the instrument would convey to a reasonable person having all the background knowledge which would reasonably be available to the audience to whom the instrument is addressed… It is the objective meaning which is conventionally called the intention of the parties.”</w:t>
      </w:r>
    </w:p>
    <w:p w14:paraId="4928F9E4" w14:textId="594DDF05" w:rsidR="001F18A5" w:rsidRPr="004D341F" w:rsidRDefault="001F18A5" w:rsidP="004D341F">
      <w:pPr>
        <w:rPr>
          <w:rFonts w:ascii="Arial" w:hAnsi="Arial" w:cs="Arial"/>
          <w:szCs w:val="24"/>
        </w:rPr>
      </w:pPr>
    </w:p>
    <w:p w14:paraId="719C1ECD" w14:textId="77777777" w:rsidR="001F18A5" w:rsidRPr="004D341F" w:rsidRDefault="001F18A5" w:rsidP="004D341F">
      <w:pPr>
        <w:rPr>
          <w:rFonts w:ascii="Arial" w:hAnsi="Arial" w:cs="Arial"/>
          <w:b/>
          <w:bCs/>
          <w:szCs w:val="24"/>
        </w:rPr>
      </w:pPr>
      <w:r w:rsidRPr="004D341F">
        <w:rPr>
          <w:rFonts w:ascii="Arial" w:hAnsi="Arial" w:cs="Arial"/>
          <w:b/>
          <w:bCs/>
          <w:szCs w:val="24"/>
        </w:rPr>
        <w:t>2.2) Exceptions to the Objective Test (</w:t>
      </w:r>
      <w:r w:rsidRPr="004D341F">
        <w:rPr>
          <w:rFonts w:ascii="Arial" w:hAnsi="Arial" w:cs="Arial"/>
          <w:b/>
          <w:bCs/>
          <w:color w:val="FF0000"/>
          <w:szCs w:val="24"/>
        </w:rPr>
        <w:t xml:space="preserve">Limited Application </w:t>
      </w:r>
      <w:r w:rsidRPr="004D341F">
        <w:rPr>
          <w:rFonts w:ascii="Arial" w:hAnsi="Arial" w:cs="Arial"/>
          <w:b/>
          <w:bCs/>
          <w:szCs w:val="24"/>
        </w:rPr>
        <w:t>of the Subjective Test)</w:t>
      </w:r>
    </w:p>
    <w:p w14:paraId="0D56A2B9" w14:textId="2E868118" w:rsidR="001F18A5" w:rsidRPr="004D341F" w:rsidRDefault="001F18A5" w:rsidP="004D341F">
      <w:pPr>
        <w:rPr>
          <w:rFonts w:ascii="Arial" w:hAnsi="Arial" w:cs="Arial"/>
          <w:szCs w:val="24"/>
        </w:rPr>
      </w:pPr>
      <w:r w:rsidRPr="004D341F">
        <w:rPr>
          <w:rFonts w:ascii="Arial" w:hAnsi="Arial" w:cs="Arial"/>
          <w:szCs w:val="24"/>
        </w:rPr>
        <w:t xml:space="preserve">The general rule is that the subjective intention of the party is irrelevant. See </w:t>
      </w:r>
      <w:r w:rsidRPr="004D341F">
        <w:rPr>
          <w:rFonts w:ascii="Arial" w:hAnsi="Arial" w:cs="Arial"/>
          <w:i/>
          <w:iCs/>
          <w:szCs w:val="24"/>
        </w:rPr>
        <w:t>Tamplin v James</w:t>
      </w:r>
      <w:r w:rsidRPr="004D341F">
        <w:rPr>
          <w:rFonts w:ascii="Arial" w:hAnsi="Arial" w:cs="Arial"/>
          <w:szCs w:val="24"/>
        </w:rPr>
        <w:t xml:space="preserve"> (880) 5 Ch D 215</w:t>
      </w:r>
      <w:r w:rsidR="00F45078">
        <w:rPr>
          <w:rFonts w:ascii="Arial" w:hAnsi="Arial" w:cs="Arial"/>
          <w:szCs w:val="24"/>
        </w:rPr>
        <w:t xml:space="preserve"> – in this case,</w:t>
      </w:r>
      <w:r w:rsidRPr="004D341F">
        <w:rPr>
          <w:rFonts w:ascii="Arial" w:hAnsi="Arial" w:cs="Arial"/>
          <w:szCs w:val="24"/>
        </w:rPr>
        <w:t xml:space="preserve"> although the defendant purchaser was acquainted with the property, he bought it believing that he </w:t>
      </w:r>
      <w:r w:rsidR="00F45078">
        <w:rPr>
          <w:rFonts w:ascii="Arial" w:hAnsi="Arial" w:cs="Arial"/>
          <w:szCs w:val="24"/>
        </w:rPr>
        <w:t>i</w:t>
      </w:r>
      <w:r w:rsidRPr="004D341F">
        <w:rPr>
          <w:rFonts w:ascii="Arial" w:hAnsi="Arial" w:cs="Arial"/>
          <w:szCs w:val="24"/>
        </w:rPr>
        <w:t xml:space="preserve">s buying the whole of the property in the occupation of the tenants. Specific performance to enforce the contract for the sale of Lot 1 only and not including the two adjacent plots could be granted. His subjective intention to purchase the whole lot was irrelevant. This is applicable even in cases of signature. You must have heard the old adage that if you have signed an agreement, you are bound. We will discuss this further when we look at exemption clauses with the case of </w:t>
      </w:r>
      <w:r w:rsidRPr="004D341F">
        <w:rPr>
          <w:rFonts w:ascii="Arial" w:hAnsi="Arial" w:cs="Arial"/>
          <w:i/>
          <w:iCs/>
          <w:szCs w:val="24"/>
        </w:rPr>
        <w:t>L’Estrange v Graucob</w:t>
      </w:r>
      <w:r w:rsidRPr="004D341F">
        <w:rPr>
          <w:rFonts w:ascii="Arial" w:hAnsi="Arial" w:cs="Arial"/>
          <w:szCs w:val="24"/>
        </w:rPr>
        <w:t xml:space="preserve"> [1934] 2 KB 394 where an old lady was bound by some terms in a contract which she signed but had not read.</w:t>
      </w:r>
    </w:p>
    <w:p w14:paraId="4FAD5D9C" w14:textId="77777777" w:rsidR="001F18A5" w:rsidRPr="004D341F" w:rsidRDefault="001F18A5" w:rsidP="004D341F">
      <w:pPr>
        <w:rPr>
          <w:rFonts w:ascii="Arial" w:hAnsi="Arial" w:cs="Arial"/>
          <w:szCs w:val="24"/>
        </w:rPr>
      </w:pPr>
      <w:r w:rsidRPr="004D341F">
        <w:rPr>
          <w:rFonts w:ascii="Arial" w:hAnsi="Arial" w:cs="Arial"/>
          <w:szCs w:val="24"/>
        </w:rPr>
        <w:t xml:space="preserve">In many cases, even the reasonable and objective bystander may not be able to determine what the parties have concluded: see very important decision of </w:t>
      </w:r>
      <w:r w:rsidRPr="004D341F">
        <w:rPr>
          <w:rFonts w:ascii="Arial" w:hAnsi="Arial" w:cs="Arial"/>
          <w:i/>
          <w:iCs/>
          <w:szCs w:val="24"/>
        </w:rPr>
        <w:t>Raffles v Wichelhaus</w:t>
      </w:r>
      <w:r w:rsidRPr="004D341F">
        <w:rPr>
          <w:rFonts w:ascii="Arial" w:hAnsi="Arial" w:cs="Arial"/>
          <w:szCs w:val="24"/>
        </w:rPr>
        <w:t xml:space="preserve"> (1864) 2 Hurl &amp; C 906 (cotton case) where it was uncertain which ship the parties had agreed on, given that there were two ‘Peerless’ ships: one which sailed in October and one which sailed in December.</w:t>
      </w:r>
    </w:p>
    <w:p w14:paraId="48ED11AC" w14:textId="77777777" w:rsidR="001F18A5" w:rsidRPr="004D341F" w:rsidRDefault="001F18A5" w:rsidP="004D341F">
      <w:pPr>
        <w:rPr>
          <w:rFonts w:ascii="Arial" w:hAnsi="Arial" w:cs="Arial"/>
          <w:szCs w:val="24"/>
        </w:rPr>
      </w:pPr>
      <w:r w:rsidRPr="004D341F">
        <w:rPr>
          <w:rFonts w:ascii="Arial" w:hAnsi="Arial" w:cs="Arial"/>
          <w:szCs w:val="24"/>
        </w:rPr>
        <w:t xml:space="preserve">In a few circumstances, subjective intentions are relevant: </w:t>
      </w:r>
    </w:p>
    <w:p w14:paraId="49CBD1D2" w14:textId="77777777" w:rsidR="001F18A5" w:rsidRPr="004D341F" w:rsidRDefault="001F18A5" w:rsidP="004D341F">
      <w:pPr>
        <w:ind w:left="720"/>
        <w:rPr>
          <w:rFonts w:ascii="Arial" w:hAnsi="Arial" w:cs="Arial"/>
          <w:szCs w:val="24"/>
        </w:rPr>
      </w:pPr>
      <w:r w:rsidRPr="004D341F">
        <w:rPr>
          <w:rFonts w:ascii="Arial" w:hAnsi="Arial" w:cs="Arial"/>
          <w:szCs w:val="24"/>
        </w:rPr>
        <w:t xml:space="preserve">(i) Knowledge (we will note this here but consider this more critically when we look at offer and acceptance). One party knows, or ought to know, that this is not a true expression of the other party’s will: see </w:t>
      </w:r>
      <w:r w:rsidRPr="004D341F">
        <w:rPr>
          <w:rFonts w:ascii="Arial" w:hAnsi="Arial" w:cs="Arial"/>
          <w:i/>
          <w:iCs/>
          <w:szCs w:val="24"/>
        </w:rPr>
        <w:t>Hartog v Colin and Shields</w:t>
      </w:r>
      <w:r w:rsidRPr="004D341F">
        <w:rPr>
          <w:rFonts w:ascii="Arial" w:hAnsi="Arial" w:cs="Arial"/>
          <w:szCs w:val="24"/>
        </w:rPr>
        <w:t xml:space="preserve"> [1939] 2 All ER 566 [Argentine hare skins – price per piece vs price per pound] </w:t>
      </w:r>
    </w:p>
    <w:p w14:paraId="2B3D3311" w14:textId="77777777" w:rsidR="001F18A5" w:rsidRPr="004D341F" w:rsidRDefault="001F18A5" w:rsidP="004D341F">
      <w:pPr>
        <w:ind w:left="720"/>
        <w:rPr>
          <w:rFonts w:ascii="Arial" w:hAnsi="Arial" w:cs="Arial"/>
          <w:szCs w:val="24"/>
        </w:rPr>
      </w:pPr>
      <w:r w:rsidRPr="004D341F">
        <w:rPr>
          <w:rFonts w:ascii="Arial" w:hAnsi="Arial" w:cs="Arial"/>
          <w:szCs w:val="24"/>
        </w:rPr>
        <w:t xml:space="preserve">(ii) Ambiguous facts: here, even the reasonable observer would be in doubt as to what the parties mean: see </w:t>
      </w:r>
      <w:r w:rsidRPr="004D341F">
        <w:rPr>
          <w:rFonts w:ascii="Arial" w:hAnsi="Arial" w:cs="Arial"/>
          <w:i/>
          <w:iCs/>
          <w:szCs w:val="24"/>
        </w:rPr>
        <w:t>Falck v Williams</w:t>
      </w:r>
      <w:r w:rsidRPr="004D341F">
        <w:rPr>
          <w:rFonts w:ascii="Arial" w:hAnsi="Arial" w:cs="Arial"/>
          <w:szCs w:val="24"/>
        </w:rPr>
        <w:t xml:space="preserve"> [1900] AC 176. </w:t>
      </w:r>
    </w:p>
    <w:p w14:paraId="65DCDB7B" w14:textId="2435FC2C" w:rsidR="001F18A5" w:rsidRDefault="001F18A5" w:rsidP="004D341F">
      <w:pPr>
        <w:ind w:left="720"/>
        <w:rPr>
          <w:rFonts w:ascii="Arial" w:hAnsi="Arial" w:cs="Arial"/>
          <w:szCs w:val="24"/>
        </w:rPr>
      </w:pPr>
      <w:r w:rsidRPr="004D341F">
        <w:rPr>
          <w:rFonts w:ascii="Arial" w:hAnsi="Arial" w:cs="Arial"/>
          <w:szCs w:val="24"/>
        </w:rPr>
        <w:t xml:space="preserve">(iii) Mistaken terms: A party mistaken as to the terms of the agreement: see </w:t>
      </w:r>
      <w:r w:rsidRPr="004D341F">
        <w:rPr>
          <w:rFonts w:ascii="Arial" w:hAnsi="Arial" w:cs="Arial"/>
          <w:i/>
          <w:iCs/>
          <w:szCs w:val="24"/>
        </w:rPr>
        <w:t>Smith v Hughes</w:t>
      </w:r>
      <w:r w:rsidRPr="004D341F">
        <w:rPr>
          <w:rFonts w:ascii="Arial" w:hAnsi="Arial" w:cs="Arial"/>
          <w:szCs w:val="24"/>
        </w:rPr>
        <w:t xml:space="preserve"> (1871) LR 6 QB 597 – this case could be confusing because it may be subject to contrasting interpretations.</w:t>
      </w:r>
    </w:p>
    <w:p w14:paraId="4617DF41" w14:textId="77777777" w:rsidR="004D341F" w:rsidRPr="004D341F" w:rsidRDefault="004D341F" w:rsidP="004D341F">
      <w:pPr>
        <w:ind w:left="720"/>
        <w:rPr>
          <w:rFonts w:ascii="Arial" w:hAnsi="Arial" w:cs="Arial"/>
          <w:szCs w:val="24"/>
        </w:rPr>
      </w:pPr>
    </w:p>
    <w:p w14:paraId="14E60411" w14:textId="2B40F20A" w:rsidR="001302BE" w:rsidRPr="004D341F" w:rsidRDefault="001302BE" w:rsidP="004D341F">
      <w:pPr>
        <w:pStyle w:val="Heading2"/>
        <w:jc w:val="both"/>
        <w:rPr>
          <w:rFonts w:ascii="Arial" w:hAnsi="Arial" w:cs="Arial"/>
          <w:szCs w:val="24"/>
          <w:u w:val="single"/>
        </w:rPr>
      </w:pPr>
      <w:r w:rsidRPr="004D341F">
        <w:rPr>
          <w:rFonts w:ascii="Arial" w:hAnsi="Arial" w:cs="Arial"/>
          <w:szCs w:val="24"/>
          <w:u w:val="single"/>
        </w:rPr>
        <w:lastRenderedPageBreak/>
        <w:t xml:space="preserve">3. Bilateral vs. Unilateral contracts </w:t>
      </w:r>
    </w:p>
    <w:p w14:paraId="5736BC6B" w14:textId="77777777" w:rsidR="001302BE" w:rsidRPr="004D341F" w:rsidRDefault="001302BE" w:rsidP="004D341F">
      <w:pPr>
        <w:snapToGrid w:val="0"/>
        <w:rPr>
          <w:rFonts w:ascii="Arial" w:hAnsi="Arial" w:cs="Arial"/>
          <w:bCs/>
          <w:szCs w:val="24"/>
        </w:rPr>
      </w:pPr>
      <w:r w:rsidRPr="004D341F">
        <w:rPr>
          <w:rFonts w:ascii="Arial" w:hAnsi="Arial" w:cs="Arial"/>
          <w:bCs/>
          <w:szCs w:val="24"/>
        </w:rPr>
        <w:t xml:space="preserve">Bilateral – an agreement in which each of the parties to the contract makes a promise or promises to the other party. For example, in a contract for the sale of a car, the buyer promises to pay £10,000 in exchange for the seller’s promise to deliver the car. </w:t>
      </w:r>
    </w:p>
    <w:p w14:paraId="69E73035" w14:textId="77777777" w:rsidR="001302BE" w:rsidRPr="004D341F" w:rsidRDefault="001302BE" w:rsidP="004D341F">
      <w:pPr>
        <w:snapToGrid w:val="0"/>
        <w:rPr>
          <w:rFonts w:ascii="Arial" w:hAnsi="Arial" w:cs="Arial"/>
          <w:bCs/>
          <w:szCs w:val="24"/>
        </w:rPr>
      </w:pPr>
      <w:r w:rsidRPr="004D341F">
        <w:rPr>
          <w:rFonts w:ascii="Arial" w:hAnsi="Arial" w:cs="Arial"/>
          <w:bCs/>
          <w:szCs w:val="24"/>
        </w:rPr>
        <w:t xml:space="preserve">Unilateral – only one party to the contract makes a promise. For example, where one party (A) puts up posters detailing a promise to pay a reward for the return of a missing cat. No other person is </w:t>
      </w:r>
      <w:r w:rsidRPr="004D341F">
        <w:rPr>
          <w:rFonts w:ascii="Arial" w:hAnsi="Arial" w:cs="Arial"/>
          <w:bCs/>
          <w:i/>
          <w:szCs w:val="24"/>
        </w:rPr>
        <w:t>obliged</w:t>
      </w:r>
      <w:r w:rsidRPr="004D341F">
        <w:rPr>
          <w:rFonts w:ascii="Arial" w:hAnsi="Arial" w:cs="Arial"/>
          <w:bCs/>
          <w:szCs w:val="24"/>
        </w:rPr>
        <w:t xml:space="preserve"> to find the cat, but if B were to find and return the cat then A would be obliged to pay the reward. </w:t>
      </w:r>
    </w:p>
    <w:p w14:paraId="65314B33" w14:textId="77777777" w:rsidR="001302BE" w:rsidRPr="004D341F" w:rsidRDefault="001302BE" w:rsidP="004D341F">
      <w:pPr>
        <w:snapToGrid w:val="0"/>
        <w:rPr>
          <w:rFonts w:ascii="Arial" w:hAnsi="Arial" w:cs="Arial"/>
          <w:bCs/>
          <w:szCs w:val="24"/>
        </w:rPr>
      </w:pPr>
      <w:r w:rsidRPr="004D341F">
        <w:rPr>
          <w:rFonts w:ascii="Arial" w:hAnsi="Arial" w:cs="Arial"/>
          <w:bCs/>
          <w:szCs w:val="24"/>
        </w:rPr>
        <w:t xml:space="preserve">Example:  </w:t>
      </w:r>
    </w:p>
    <w:p w14:paraId="2F1EDD96" w14:textId="7BE33D32" w:rsidR="001302BE" w:rsidRPr="004D341F" w:rsidRDefault="001302BE" w:rsidP="004D341F">
      <w:pPr>
        <w:pStyle w:val="ListParagraph"/>
        <w:widowControl w:val="0"/>
        <w:numPr>
          <w:ilvl w:val="0"/>
          <w:numId w:val="3"/>
        </w:numPr>
        <w:autoSpaceDE w:val="0"/>
        <w:autoSpaceDN w:val="0"/>
        <w:snapToGrid w:val="0"/>
        <w:spacing w:after="0" w:line="240" w:lineRule="auto"/>
        <w:ind w:right="256"/>
        <w:contextualSpacing w:val="0"/>
        <w:jc w:val="both"/>
        <w:rPr>
          <w:rFonts w:ascii="Arial" w:hAnsi="Arial" w:cs="Arial"/>
          <w:bCs/>
          <w:sz w:val="24"/>
          <w:szCs w:val="24"/>
        </w:rPr>
      </w:pPr>
      <w:r w:rsidRPr="004D341F">
        <w:rPr>
          <w:rFonts w:ascii="Arial" w:hAnsi="Arial" w:cs="Arial"/>
          <w:bCs/>
          <w:sz w:val="24"/>
          <w:szCs w:val="24"/>
        </w:rPr>
        <w:t xml:space="preserve">If A says to B, ‘if you paint my kitchen I will pay you £200’ this is a unilateral offer. Only A has an obligation – </w:t>
      </w:r>
      <w:r w:rsidR="00294F57">
        <w:rPr>
          <w:rFonts w:ascii="Arial" w:hAnsi="Arial" w:cs="Arial"/>
          <w:bCs/>
          <w:sz w:val="24"/>
          <w:szCs w:val="24"/>
        </w:rPr>
        <w:t>A</w:t>
      </w:r>
      <w:r w:rsidRPr="004D341F">
        <w:rPr>
          <w:rFonts w:ascii="Arial" w:hAnsi="Arial" w:cs="Arial"/>
          <w:bCs/>
          <w:sz w:val="24"/>
          <w:szCs w:val="24"/>
        </w:rPr>
        <w:t xml:space="preserve"> have promised to pay B if B paints </w:t>
      </w:r>
      <w:r w:rsidR="00294F57">
        <w:rPr>
          <w:rFonts w:ascii="Arial" w:hAnsi="Arial" w:cs="Arial"/>
          <w:bCs/>
          <w:sz w:val="24"/>
          <w:szCs w:val="24"/>
        </w:rPr>
        <w:t>A’s</w:t>
      </w:r>
      <w:r w:rsidRPr="004D341F">
        <w:rPr>
          <w:rFonts w:ascii="Arial" w:hAnsi="Arial" w:cs="Arial"/>
          <w:bCs/>
          <w:sz w:val="24"/>
          <w:szCs w:val="24"/>
        </w:rPr>
        <w:t xml:space="preserve"> kitchen, but B has no obligation to paint the kitchen. </w:t>
      </w:r>
    </w:p>
    <w:p w14:paraId="4E279936" w14:textId="77777777" w:rsidR="001302BE" w:rsidRPr="004D341F" w:rsidRDefault="001302BE" w:rsidP="004D341F">
      <w:pPr>
        <w:pStyle w:val="ListParagraph"/>
        <w:snapToGrid w:val="0"/>
        <w:jc w:val="both"/>
        <w:rPr>
          <w:rFonts w:ascii="Arial" w:hAnsi="Arial" w:cs="Arial"/>
          <w:bCs/>
          <w:sz w:val="24"/>
          <w:szCs w:val="24"/>
        </w:rPr>
      </w:pPr>
    </w:p>
    <w:p w14:paraId="602D7EA9" w14:textId="77777777" w:rsidR="001302BE" w:rsidRPr="004D341F" w:rsidRDefault="001302BE" w:rsidP="004D341F">
      <w:pPr>
        <w:pStyle w:val="ListParagraph"/>
        <w:widowControl w:val="0"/>
        <w:numPr>
          <w:ilvl w:val="0"/>
          <w:numId w:val="3"/>
        </w:numPr>
        <w:autoSpaceDE w:val="0"/>
        <w:autoSpaceDN w:val="0"/>
        <w:snapToGrid w:val="0"/>
        <w:spacing w:after="0" w:line="240" w:lineRule="auto"/>
        <w:ind w:right="256"/>
        <w:contextualSpacing w:val="0"/>
        <w:jc w:val="both"/>
        <w:rPr>
          <w:rFonts w:ascii="Arial" w:hAnsi="Arial" w:cs="Arial"/>
          <w:sz w:val="24"/>
          <w:szCs w:val="24"/>
        </w:rPr>
      </w:pPr>
      <w:r w:rsidRPr="004D341F">
        <w:rPr>
          <w:rFonts w:ascii="Arial" w:hAnsi="Arial" w:cs="Arial"/>
          <w:bCs/>
          <w:sz w:val="24"/>
          <w:szCs w:val="24"/>
        </w:rPr>
        <w:t>If A says to B, ‘can you paint my kitchen tomorrow and I will pay you £200’ and B responds, ‘yes I can paint your kitchen tomorrow for £200’ this is a bilateral contract. Both A and B have obligations. B has an obligation to paint A’s kitchen and A has an obligation to pay B. If either party does not perform their obligation the other could have an action for breach of contract.</w:t>
      </w:r>
    </w:p>
    <w:p w14:paraId="4C6115A0"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43877B1C"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3F8AAECC" w14:textId="400856C6" w:rsidR="001302BE" w:rsidRPr="004D341F" w:rsidRDefault="001302BE" w:rsidP="004D341F">
      <w:pPr>
        <w:widowControl w:val="0"/>
        <w:autoSpaceDE w:val="0"/>
        <w:autoSpaceDN w:val="0"/>
        <w:snapToGrid w:val="0"/>
        <w:spacing w:after="0" w:line="240" w:lineRule="auto"/>
        <w:ind w:right="256"/>
        <w:rPr>
          <w:rFonts w:ascii="Arial" w:hAnsi="Arial" w:cs="Arial"/>
          <w:b/>
          <w:bCs/>
          <w:szCs w:val="24"/>
          <w:u w:val="single"/>
        </w:rPr>
      </w:pPr>
      <w:r w:rsidRPr="004D341F">
        <w:rPr>
          <w:rFonts w:ascii="Arial" w:hAnsi="Arial" w:cs="Arial"/>
          <w:b/>
          <w:bCs/>
          <w:szCs w:val="24"/>
          <w:u w:val="single"/>
        </w:rPr>
        <w:t>4. Consensus ad idem/ a meeting of the mind</w:t>
      </w:r>
      <w:r w:rsidR="00047A97">
        <w:rPr>
          <w:rFonts w:ascii="Arial" w:hAnsi="Arial" w:cs="Arial"/>
          <w:b/>
          <w:bCs/>
          <w:szCs w:val="24"/>
          <w:u w:val="single"/>
        </w:rPr>
        <w:t>s</w:t>
      </w:r>
    </w:p>
    <w:p w14:paraId="053A2D0E" w14:textId="22A46CED" w:rsidR="001302BE" w:rsidRPr="004D341F" w:rsidRDefault="001302BE" w:rsidP="004D341F">
      <w:pPr>
        <w:widowControl w:val="0"/>
        <w:autoSpaceDE w:val="0"/>
        <w:autoSpaceDN w:val="0"/>
        <w:snapToGrid w:val="0"/>
        <w:spacing w:after="0" w:line="240" w:lineRule="auto"/>
        <w:ind w:right="256"/>
        <w:rPr>
          <w:rFonts w:ascii="Arial" w:hAnsi="Arial" w:cs="Arial"/>
          <w:szCs w:val="24"/>
        </w:rPr>
      </w:pPr>
      <w:r w:rsidRPr="004D341F">
        <w:rPr>
          <w:rFonts w:ascii="Arial" w:hAnsi="Arial" w:cs="Arial"/>
          <w:szCs w:val="24"/>
        </w:rPr>
        <w:br/>
        <w:t xml:space="preserve">In order for a valid contract to exist, one must identify the existence of an agreement – there must be consensus ad idem/ a meeting of the mind. </w:t>
      </w:r>
    </w:p>
    <w:p w14:paraId="23DF299C"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434C1000"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r w:rsidRPr="004D341F">
        <w:rPr>
          <w:rFonts w:ascii="Arial" w:hAnsi="Arial" w:cs="Arial"/>
          <w:szCs w:val="24"/>
        </w:rPr>
        <w:t xml:space="preserve">Supporting Authority: </w:t>
      </w:r>
      <w:r w:rsidRPr="004D341F">
        <w:rPr>
          <w:rFonts w:ascii="Arial" w:hAnsi="Arial" w:cs="Arial"/>
          <w:i/>
          <w:iCs/>
          <w:szCs w:val="24"/>
        </w:rPr>
        <w:t>Raffles v Wichelaus</w:t>
      </w:r>
      <w:r w:rsidRPr="004D341F">
        <w:rPr>
          <w:rFonts w:ascii="Arial" w:hAnsi="Arial" w:cs="Arial"/>
          <w:szCs w:val="24"/>
        </w:rPr>
        <w:t xml:space="preserve"> (1864) 2 H &amp; C 906 [cotton]</w:t>
      </w:r>
    </w:p>
    <w:p w14:paraId="580EB108" w14:textId="18F39572" w:rsidR="001302BE" w:rsidRPr="004D341F" w:rsidRDefault="001302BE" w:rsidP="004D341F">
      <w:pPr>
        <w:widowControl w:val="0"/>
        <w:autoSpaceDE w:val="0"/>
        <w:autoSpaceDN w:val="0"/>
        <w:snapToGrid w:val="0"/>
        <w:spacing w:after="0" w:line="240" w:lineRule="auto"/>
        <w:ind w:right="256"/>
        <w:rPr>
          <w:rFonts w:ascii="Arial" w:hAnsi="Arial" w:cs="Arial"/>
          <w:i/>
          <w:iCs/>
          <w:szCs w:val="24"/>
        </w:rPr>
      </w:pPr>
    </w:p>
    <w:p w14:paraId="53B8E59E" w14:textId="77777777" w:rsidR="001302BE" w:rsidRPr="004D341F" w:rsidRDefault="001302BE" w:rsidP="004D341F">
      <w:pPr>
        <w:widowControl w:val="0"/>
        <w:autoSpaceDE w:val="0"/>
        <w:autoSpaceDN w:val="0"/>
        <w:snapToGrid w:val="0"/>
        <w:spacing w:after="0" w:line="240" w:lineRule="auto"/>
        <w:ind w:right="256"/>
        <w:rPr>
          <w:rFonts w:ascii="Arial" w:hAnsi="Arial" w:cs="Arial"/>
          <w:i/>
          <w:iCs/>
          <w:szCs w:val="24"/>
        </w:rPr>
      </w:pPr>
    </w:p>
    <w:p w14:paraId="46AA625D"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r w:rsidRPr="004D341F">
        <w:rPr>
          <w:rFonts w:ascii="Arial" w:hAnsi="Arial" w:cs="Arial"/>
          <w:i/>
          <w:iCs/>
          <w:szCs w:val="24"/>
        </w:rPr>
        <w:t>Byrne v Van Tienhoven</w:t>
      </w:r>
      <w:r w:rsidRPr="004D341F">
        <w:rPr>
          <w:rFonts w:ascii="Arial" w:hAnsi="Arial" w:cs="Arial"/>
          <w:szCs w:val="24"/>
        </w:rPr>
        <w:t xml:space="preserve"> (1880) 5 CPD 344 [tin plates] </w:t>
      </w:r>
    </w:p>
    <w:p w14:paraId="118C5730" w14:textId="774DC8DE"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7E1FF11E"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4FF99844"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r w:rsidRPr="004D341F">
        <w:rPr>
          <w:rFonts w:ascii="Arial" w:hAnsi="Arial" w:cs="Arial"/>
          <w:i/>
          <w:iCs/>
          <w:szCs w:val="24"/>
        </w:rPr>
        <w:t>OT Africa Line v Vickers plc</w:t>
      </w:r>
      <w:r w:rsidRPr="004D341F">
        <w:rPr>
          <w:rFonts w:ascii="Arial" w:hAnsi="Arial" w:cs="Arial"/>
          <w:szCs w:val="24"/>
        </w:rPr>
        <w:t xml:space="preserve"> [1996] 1 Lloyd’s Rep 700, 703: Mance J cited Raffles as a case in which the offer and acceptance, although verbally identical, could objectively regarded, to have referred to different things. </w:t>
      </w:r>
    </w:p>
    <w:p w14:paraId="35533BA6" w14:textId="2A72117F"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751609E1"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55242C11"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r w:rsidRPr="004D341F">
        <w:rPr>
          <w:rFonts w:ascii="Arial" w:hAnsi="Arial" w:cs="Arial"/>
          <w:szCs w:val="24"/>
        </w:rPr>
        <w:t>Consider: What is consensus ad idem?</w:t>
      </w:r>
    </w:p>
    <w:p w14:paraId="67BB5D11"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r w:rsidRPr="004D341F">
        <w:rPr>
          <w:rFonts w:ascii="Arial" w:hAnsi="Arial" w:cs="Arial"/>
          <w:szCs w:val="24"/>
        </w:rPr>
        <w:t xml:space="preserve"> ~ Robert Goff LJ in </w:t>
      </w:r>
      <w:r w:rsidRPr="004D341F">
        <w:rPr>
          <w:rFonts w:ascii="Arial" w:hAnsi="Arial" w:cs="Arial"/>
          <w:i/>
          <w:iCs/>
          <w:szCs w:val="24"/>
        </w:rPr>
        <w:t>Southern Counties Agricultural Trading Society Ltd v Green &amp; Carter Ltd</w:t>
      </w:r>
      <w:r w:rsidRPr="004D341F">
        <w:rPr>
          <w:rFonts w:ascii="Arial" w:hAnsi="Arial" w:cs="Arial"/>
          <w:szCs w:val="24"/>
        </w:rPr>
        <w:t xml:space="preserve"> [1983] 1 EGLR 74, 76 noted: ‘It is sometimes said that there can be no binding … the agreement.’</w:t>
      </w:r>
    </w:p>
    <w:p w14:paraId="19EE4DAA"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6626293B" w14:textId="6985E749" w:rsidR="001302BE" w:rsidRPr="004D341F" w:rsidRDefault="001302BE" w:rsidP="004D341F">
      <w:pPr>
        <w:widowControl w:val="0"/>
        <w:autoSpaceDE w:val="0"/>
        <w:autoSpaceDN w:val="0"/>
        <w:snapToGrid w:val="0"/>
        <w:spacing w:after="0" w:line="240" w:lineRule="auto"/>
        <w:ind w:right="256"/>
        <w:rPr>
          <w:rFonts w:ascii="Arial" w:hAnsi="Arial" w:cs="Arial"/>
          <w:szCs w:val="24"/>
        </w:rPr>
      </w:pPr>
      <w:r w:rsidRPr="004D341F">
        <w:rPr>
          <w:rFonts w:ascii="Arial" w:hAnsi="Arial" w:cs="Arial"/>
          <w:szCs w:val="24"/>
        </w:rPr>
        <w:t xml:space="preserve">Consider further: Does this mean that the court must seek to determine what the parties were thinking? </w:t>
      </w:r>
    </w:p>
    <w:p w14:paraId="5106C0BF"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6108984B"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21C7699D"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r w:rsidRPr="004D341F">
        <w:rPr>
          <w:rFonts w:ascii="Arial" w:hAnsi="Arial" w:cs="Arial"/>
          <w:szCs w:val="24"/>
        </w:rPr>
        <w:t xml:space="preserve">Further, consensus ad idem does not refer to the subjective intention of the parties: </w:t>
      </w:r>
      <w:r w:rsidRPr="004D341F">
        <w:rPr>
          <w:rFonts w:ascii="Arial" w:hAnsi="Arial" w:cs="Arial"/>
          <w:szCs w:val="24"/>
        </w:rPr>
        <w:lastRenderedPageBreak/>
        <w:t xml:space="preserve">thus the court is not interested in what the parties thought or intended. Rather, the courts consider the external evidence [what the parties said or did at that time]. On that basis, the court seeks, by looking objectively at the parties’ intention, to determine whether THE REASONABLE MAN WOULD SAY THAT THE PARTIES WERE IN AGREEMENT; thus, introducing an element of certainty. </w:t>
      </w:r>
    </w:p>
    <w:p w14:paraId="7A2B62E1"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p>
    <w:p w14:paraId="6D7D5071" w14:textId="77777777" w:rsidR="001302BE" w:rsidRPr="004D341F" w:rsidRDefault="001302BE" w:rsidP="004D341F">
      <w:pPr>
        <w:widowControl w:val="0"/>
        <w:autoSpaceDE w:val="0"/>
        <w:autoSpaceDN w:val="0"/>
        <w:snapToGrid w:val="0"/>
        <w:spacing w:after="0" w:line="240" w:lineRule="auto"/>
        <w:ind w:right="256"/>
        <w:rPr>
          <w:rFonts w:ascii="Arial" w:hAnsi="Arial" w:cs="Arial"/>
          <w:szCs w:val="24"/>
        </w:rPr>
      </w:pPr>
      <w:r w:rsidRPr="004D341F">
        <w:rPr>
          <w:rFonts w:ascii="Arial" w:hAnsi="Arial" w:cs="Arial"/>
          <w:szCs w:val="24"/>
        </w:rPr>
        <w:t xml:space="preserve">Recall our discussion on objectivity and recall the cases which may assist you in understanding the concept of objectivity and the reasonable man (for example: Brian CJ in an unreported case, Lord Eldon in </w:t>
      </w:r>
      <w:r w:rsidRPr="004D341F">
        <w:rPr>
          <w:rFonts w:ascii="Arial" w:hAnsi="Arial" w:cs="Arial"/>
          <w:i/>
          <w:iCs/>
          <w:szCs w:val="24"/>
        </w:rPr>
        <w:t>Kennedy v Lee</w:t>
      </w:r>
      <w:r w:rsidRPr="004D341F">
        <w:rPr>
          <w:rFonts w:ascii="Arial" w:hAnsi="Arial" w:cs="Arial"/>
          <w:szCs w:val="24"/>
        </w:rPr>
        <w:t xml:space="preserve"> [1817] 36 ER 170, Lord Denning in </w:t>
      </w:r>
      <w:r w:rsidRPr="004D341F">
        <w:rPr>
          <w:rFonts w:ascii="Arial" w:hAnsi="Arial" w:cs="Arial"/>
          <w:i/>
          <w:iCs/>
          <w:szCs w:val="24"/>
        </w:rPr>
        <w:t>Storer v Manchester City Council</w:t>
      </w:r>
      <w:r w:rsidRPr="004D341F">
        <w:rPr>
          <w:rFonts w:ascii="Arial" w:hAnsi="Arial" w:cs="Arial"/>
          <w:szCs w:val="24"/>
        </w:rPr>
        <w:t xml:space="preserve"> [1974] 3 All ER 824 among others).</w:t>
      </w:r>
    </w:p>
    <w:p w14:paraId="1B71A38D" w14:textId="1958D764" w:rsidR="001F18A5" w:rsidRPr="004D341F" w:rsidRDefault="001F18A5" w:rsidP="004D341F">
      <w:pPr>
        <w:rPr>
          <w:rFonts w:ascii="Arial" w:hAnsi="Arial" w:cs="Arial"/>
          <w:szCs w:val="24"/>
        </w:rPr>
      </w:pPr>
    </w:p>
    <w:p w14:paraId="004BDF1D" w14:textId="77777777" w:rsidR="001302BE" w:rsidRPr="004D341F" w:rsidRDefault="001302BE" w:rsidP="004D341F">
      <w:pPr>
        <w:rPr>
          <w:rFonts w:ascii="Arial" w:hAnsi="Arial" w:cs="Arial"/>
          <w:szCs w:val="24"/>
        </w:rPr>
      </w:pPr>
    </w:p>
    <w:p w14:paraId="49E59744" w14:textId="7559EC1A" w:rsidR="001302BE" w:rsidRPr="004D341F" w:rsidRDefault="001302BE" w:rsidP="004D341F">
      <w:pPr>
        <w:rPr>
          <w:rFonts w:ascii="Arial" w:hAnsi="Arial" w:cs="Arial"/>
          <w:b/>
          <w:bCs/>
          <w:szCs w:val="24"/>
          <w:u w:val="single"/>
        </w:rPr>
      </w:pPr>
      <w:r w:rsidRPr="004D341F">
        <w:rPr>
          <w:rFonts w:ascii="Arial" w:hAnsi="Arial" w:cs="Arial"/>
          <w:b/>
          <w:bCs/>
          <w:szCs w:val="24"/>
          <w:u w:val="single"/>
        </w:rPr>
        <w:t>5. Offer</w:t>
      </w:r>
    </w:p>
    <w:p w14:paraId="07E8E0FA" w14:textId="77777777" w:rsidR="001302BE" w:rsidRPr="004D341F" w:rsidRDefault="001302BE" w:rsidP="004D341F">
      <w:pPr>
        <w:snapToGrid w:val="0"/>
        <w:rPr>
          <w:rFonts w:ascii="Arial" w:hAnsi="Arial" w:cs="Arial"/>
          <w:bCs/>
          <w:szCs w:val="24"/>
        </w:rPr>
      </w:pPr>
      <w:r w:rsidRPr="004D341F">
        <w:rPr>
          <w:rFonts w:ascii="Arial" w:hAnsi="Arial" w:cs="Arial"/>
          <w:bCs/>
          <w:iCs/>
          <w:szCs w:val="24"/>
        </w:rPr>
        <w:t>An offer</w:t>
      </w:r>
      <w:r w:rsidRPr="004D341F">
        <w:rPr>
          <w:rFonts w:ascii="Arial" w:hAnsi="Arial" w:cs="Arial"/>
          <w:bCs/>
          <w:i/>
          <w:szCs w:val="24"/>
        </w:rPr>
        <w:t xml:space="preserve"> </w:t>
      </w:r>
      <w:r w:rsidRPr="004D341F">
        <w:rPr>
          <w:rFonts w:ascii="Arial" w:hAnsi="Arial" w:cs="Arial"/>
          <w:bCs/>
          <w:iCs/>
          <w:szCs w:val="24"/>
        </w:rPr>
        <w:t>is "</w:t>
      </w:r>
      <w:r w:rsidRPr="004D341F">
        <w:rPr>
          <w:rFonts w:ascii="Arial" w:hAnsi="Arial" w:cs="Arial"/>
          <w:bCs/>
          <w:i/>
          <w:szCs w:val="24"/>
        </w:rPr>
        <w:t>an expression of willingness to contract on certain terms with the intention (actual or apparent) that it shall become binding as soon as it is accepted by the person to whom it is addressed. It may be made expressly or by conduct and may be addressed either to an individual, or to a group of persons or to the world at large.</w:t>
      </w:r>
      <w:r w:rsidRPr="004D341F">
        <w:rPr>
          <w:rFonts w:ascii="Arial" w:hAnsi="Arial" w:cs="Arial"/>
          <w:bCs/>
          <w:iCs/>
          <w:szCs w:val="24"/>
        </w:rPr>
        <w:t>"</w:t>
      </w:r>
      <w:r w:rsidRPr="004D341F">
        <w:rPr>
          <w:rFonts w:ascii="Arial" w:hAnsi="Arial" w:cs="Arial"/>
          <w:bCs/>
          <w:szCs w:val="24"/>
        </w:rPr>
        <w:t xml:space="preserve"> </w:t>
      </w:r>
    </w:p>
    <w:p w14:paraId="0C0B7F0F" w14:textId="77777777" w:rsidR="001302BE" w:rsidRPr="004D341F" w:rsidRDefault="001302BE" w:rsidP="004D341F">
      <w:pPr>
        <w:snapToGrid w:val="0"/>
        <w:rPr>
          <w:rFonts w:ascii="Arial" w:hAnsi="Arial" w:cs="Arial"/>
          <w:bCs/>
          <w:szCs w:val="24"/>
        </w:rPr>
      </w:pPr>
      <w:r w:rsidRPr="004D341F">
        <w:rPr>
          <w:rFonts w:ascii="Arial" w:hAnsi="Arial" w:cs="Arial"/>
          <w:bCs/>
          <w:szCs w:val="24"/>
        </w:rPr>
        <w:t xml:space="preserve">Edwin Peel, </w:t>
      </w:r>
      <w:r w:rsidRPr="004D341F">
        <w:rPr>
          <w:rFonts w:ascii="Arial" w:hAnsi="Arial" w:cs="Arial"/>
          <w:bCs/>
          <w:i/>
          <w:szCs w:val="24"/>
        </w:rPr>
        <w:t>Treitel on the Law of Contract,</w:t>
      </w:r>
      <w:r w:rsidRPr="004D341F">
        <w:rPr>
          <w:rFonts w:ascii="Arial" w:hAnsi="Arial" w:cs="Arial"/>
          <w:bCs/>
          <w:szCs w:val="24"/>
        </w:rPr>
        <w:t xml:space="preserve"> 12th ed. (Sweet &amp; Maxwell, 2007), pp. 9-10.</w:t>
      </w:r>
    </w:p>
    <w:p w14:paraId="30162AAE" w14:textId="77777777" w:rsidR="001302BE" w:rsidRPr="004D341F" w:rsidRDefault="001302BE" w:rsidP="004D341F">
      <w:pPr>
        <w:snapToGrid w:val="0"/>
        <w:rPr>
          <w:rFonts w:ascii="Arial" w:hAnsi="Arial" w:cs="Arial"/>
          <w:bCs/>
          <w:szCs w:val="24"/>
        </w:rPr>
      </w:pPr>
    </w:p>
    <w:p w14:paraId="5D7032F2" w14:textId="77777777" w:rsidR="001302BE" w:rsidRPr="004D341F" w:rsidRDefault="001302BE" w:rsidP="004D341F">
      <w:pPr>
        <w:pStyle w:val="Heading2"/>
        <w:numPr>
          <w:ilvl w:val="0"/>
          <w:numId w:val="1"/>
        </w:numPr>
        <w:ind w:left="1490" w:hanging="720"/>
        <w:jc w:val="both"/>
        <w:rPr>
          <w:rFonts w:ascii="Arial" w:hAnsi="Arial" w:cs="Arial"/>
          <w:szCs w:val="24"/>
          <w:u w:val="single"/>
        </w:rPr>
      </w:pPr>
      <w:r w:rsidRPr="004D341F">
        <w:rPr>
          <w:rFonts w:ascii="Arial" w:hAnsi="Arial" w:cs="Arial"/>
          <w:szCs w:val="24"/>
        </w:rPr>
        <w:t xml:space="preserve"> Is there an offer? </w:t>
      </w:r>
    </w:p>
    <w:p w14:paraId="345F50AC" w14:textId="77777777" w:rsidR="001302BE" w:rsidRPr="004D341F" w:rsidRDefault="001302BE" w:rsidP="004D341F">
      <w:pPr>
        <w:snapToGrid w:val="0"/>
        <w:rPr>
          <w:rFonts w:ascii="Arial" w:hAnsi="Arial" w:cs="Arial"/>
          <w:bCs/>
          <w:szCs w:val="24"/>
        </w:rPr>
      </w:pPr>
      <w:r w:rsidRPr="004D341F">
        <w:rPr>
          <w:rFonts w:ascii="Arial" w:hAnsi="Arial" w:cs="Arial"/>
          <w:bCs/>
          <w:szCs w:val="24"/>
        </w:rPr>
        <w:t>An objective test is used to assess whether something is an offer:</w:t>
      </w:r>
    </w:p>
    <w:p w14:paraId="47A69965" w14:textId="77777777" w:rsidR="001302BE" w:rsidRPr="004D341F" w:rsidRDefault="001302BE" w:rsidP="004D341F">
      <w:pPr>
        <w:snapToGrid w:val="0"/>
        <w:ind w:left="360"/>
        <w:rPr>
          <w:rFonts w:ascii="Arial" w:hAnsi="Arial" w:cs="Arial"/>
          <w:bCs/>
          <w:szCs w:val="24"/>
        </w:rPr>
      </w:pPr>
      <w:r w:rsidRPr="004D341F">
        <w:rPr>
          <w:rFonts w:ascii="Arial" w:hAnsi="Arial" w:cs="Arial"/>
          <w:bCs/>
          <w:szCs w:val="24"/>
        </w:rPr>
        <w:t>Would a reasonable person have thought that the offeror was promising to be bound? If not, there is no offer. This approach promotes certainty.</w:t>
      </w:r>
    </w:p>
    <w:p w14:paraId="5D579965" w14:textId="77777777" w:rsidR="001302BE" w:rsidRPr="004D341F" w:rsidRDefault="001302BE" w:rsidP="004D341F">
      <w:pPr>
        <w:snapToGrid w:val="0"/>
        <w:ind w:left="360"/>
        <w:rPr>
          <w:rFonts w:ascii="Arial" w:hAnsi="Arial" w:cs="Arial"/>
          <w:bCs/>
          <w:szCs w:val="24"/>
        </w:rPr>
      </w:pPr>
    </w:p>
    <w:p w14:paraId="04A4B281" w14:textId="77777777" w:rsidR="001302BE" w:rsidRPr="004D341F" w:rsidRDefault="001302BE" w:rsidP="004D341F">
      <w:pPr>
        <w:pStyle w:val="ListParagraph"/>
        <w:widowControl w:val="0"/>
        <w:numPr>
          <w:ilvl w:val="0"/>
          <w:numId w:val="4"/>
        </w:numPr>
        <w:autoSpaceDE w:val="0"/>
        <w:autoSpaceDN w:val="0"/>
        <w:snapToGrid w:val="0"/>
        <w:spacing w:after="0" w:line="240" w:lineRule="auto"/>
        <w:ind w:right="256"/>
        <w:contextualSpacing w:val="0"/>
        <w:jc w:val="both"/>
        <w:rPr>
          <w:rFonts w:ascii="Arial" w:hAnsi="Arial" w:cs="Arial"/>
          <w:bCs/>
          <w:sz w:val="24"/>
          <w:szCs w:val="24"/>
        </w:rPr>
      </w:pPr>
      <w:r w:rsidRPr="004D341F">
        <w:rPr>
          <w:rFonts w:ascii="Arial" w:hAnsi="Arial" w:cs="Arial"/>
          <w:bCs/>
          <w:sz w:val="24"/>
          <w:szCs w:val="24"/>
        </w:rPr>
        <w:t xml:space="preserve">If there is no promise, there is no offer </w:t>
      </w:r>
    </w:p>
    <w:p w14:paraId="3D60A72D" w14:textId="77777777" w:rsidR="001302BE" w:rsidRPr="004D341F" w:rsidRDefault="001302BE" w:rsidP="004D341F">
      <w:pPr>
        <w:snapToGrid w:val="0"/>
        <w:rPr>
          <w:rFonts w:ascii="Arial" w:hAnsi="Arial" w:cs="Arial"/>
          <w:bCs/>
          <w:iCs/>
          <w:szCs w:val="24"/>
          <w:lang w:val="de-DE"/>
        </w:rPr>
      </w:pPr>
      <w:r w:rsidRPr="004D341F">
        <w:rPr>
          <w:rFonts w:ascii="Arial" w:hAnsi="Arial" w:cs="Arial"/>
          <w:bCs/>
          <w:i/>
          <w:szCs w:val="24"/>
          <w:lang w:val="de-DE"/>
        </w:rPr>
        <w:t xml:space="preserve">Storer v Manchester CC </w:t>
      </w:r>
      <w:r w:rsidRPr="004D341F">
        <w:rPr>
          <w:rFonts w:ascii="Arial" w:hAnsi="Arial" w:cs="Arial"/>
          <w:bCs/>
          <w:iCs/>
          <w:szCs w:val="24"/>
          <w:lang w:val="de-DE"/>
        </w:rPr>
        <w:t xml:space="preserve">(1974) 3 All ER 824, [1974] 1 WLR 1403  </w:t>
      </w:r>
    </w:p>
    <w:p w14:paraId="3FFA388C" w14:textId="77777777" w:rsidR="001302BE" w:rsidRPr="004D341F" w:rsidRDefault="001302BE" w:rsidP="004D341F">
      <w:pPr>
        <w:ind w:left="720"/>
        <w:rPr>
          <w:rFonts w:ascii="Arial" w:hAnsi="Arial" w:cs="Arial"/>
          <w:szCs w:val="24"/>
        </w:rPr>
      </w:pPr>
      <w:r w:rsidRPr="004D341F">
        <w:rPr>
          <w:rFonts w:ascii="Arial" w:hAnsi="Arial" w:cs="Arial"/>
          <w:szCs w:val="24"/>
        </w:rPr>
        <w:t xml:space="preserve">Manchester City Council (defendant) sent a brochure advertising the details of a scheme for tenants to buy their council houses. Storer (claimant) ascertained the price and sent a formal application to buy. The defendant responded by letter: ‘I understand you wish to purchase your council house and enclose the agreement for sale. If you will sign the agreement and return it to me I will send you the agreement signed on behalf of the corporation in exchange.’ Storer signed and returned the agreement, but control of the council changed at that point. The Court of Appeal held that a contract was concluded because the council’s letter evinced an intention to be bound by the terms of the agreement as soon as Storer accepted it (by signing and returning the agreement to the council). The new council could not halt the sale because there was a promise to sell here. </w:t>
      </w:r>
    </w:p>
    <w:p w14:paraId="7D582C78" w14:textId="77777777" w:rsidR="001302BE" w:rsidRPr="004D341F" w:rsidRDefault="001302BE" w:rsidP="004D341F">
      <w:pPr>
        <w:snapToGrid w:val="0"/>
        <w:rPr>
          <w:rFonts w:ascii="Arial" w:hAnsi="Arial" w:cs="Arial"/>
          <w:bCs/>
          <w:i/>
          <w:szCs w:val="24"/>
        </w:rPr>
      </w:pPr>
    </w:p>
    <w:p w14:paraId="3AAF0116" w14:textId="77777777" w:rsidR="001302BE" w:rsidRPr="004D341F" w:rsidRDefault="001302BE" w:rsidP="004D341F">
      <w:pPr>
        <w:snapToGrid w:val="0"/>
        <w:rPr>
          <w:rFonts w:ascii="Arial" w:hAnsi="Arial" w:cs="Arial"/>
          <w:bCs/>
          <w:szCs w:val="24"/>
        </w:rPr>
      </w:pPr>
      <w:r w:rsidRPr="004D341F">
        <w:rPr>
          <w:rFonts w:ascii="Arial" w:hAnsi="Arial" w:cs="Arial"/>
          <w:bCs/>
          <w:i/>
          <w:szCs w:val="24"/>
        </w:rPr>
        <w:lastRenderedPageBreak/>
        <w:t xml:space="preserve">Gibson v Manchester City Council </w:t>
      </w:r>
      <w:r w:rsidRPr="004D341F">
        <w:rPr>
          <w:rFonts w:ascii="Arial" w:hAnsi="Arial" w:cs="Arial"/>
          <w:bCs/>
          <w:szCs w:val="24"/>
        </w:rPr>
        <w:t xml:space="preserve">[1979] 1 WLR 294 </w:t>
      </w:r>
    </w:p>
    <w:p w14:paraId="66C98ED1" w14:textId="77777777" w:rsidR="001302BE" w:rsidRPr="004D341F" w:rsidRDefault="001302BE" w:rsidP="004D341F">
      <w:pPr>
        <w:snapToGrid w:val="0"/>
        <w:ind w:left="720"/>
        <w:rPr>
          <w:rFonts w:ascii="Arial" w:hAnsi="Arial" w:cs="Arial"/>
          <w:bCs/>
          <w:szCs w:val="24"/>
        </w:rPr>
      </w:pPr>
      <w:r w:rsidRPr="004D341F">
        <w:rPr>
          <w:rFonts w:ascii="Arial" w:hAnsi="Arial" w:cs="Arial"/>
          <w:bCs/>
          <w:szCs w:val="24"/>
        </w:rPr>
        <w:t xml:space="preserve">A letter from the council stated, ‘The corporation </w:t>
      </w:r>
      <w:r w:rsidRPr="004D341F">
        <w:rPr>
          <w:rFonts w:ascii="Arial" w:hAnsi="Arial" w:cs="Arial"/>
          <w:bCs/>
          <w:color w:val="FF0000"/>
          <w:szCs w:val="24"/>
          <w:u w:val="single"/>
        </w:rPr>
        <w:t xml:space="preserve">may </w:t>
      </w:r>
      <w:r w:rsidRPr="004D341F">
        <w:rPr>
          <w:rFonts w:ascii="Arial" w:hAnsi="Arial" w:cs="Arial"/>
          <w:bCs/>
          <w:szCs w:val="24"/>
          <w:u w:val="single"/>
        </w:rPr>
        <w:t>be prepared to sell</w:t>
      </w:r>
      <w:r w:rsidRPr="004D341F">
        <w:rPr>
          <w:rFonts w:ascii="Arial" w:hAnsi="Arial" w:cs="Arial"/>
          <w:bCs/>
          <w:szCs w:val="24"/>
        </w:rPr>
        <w:t xml:space="preserve"> the house to you at the purchase price of £2,725 … If you would like to make a formal application to buy your council house, please complete the enclosed application form’. The House of Lords found this was NOT an offer to sell the house, capable of acceptance by Gibson. No reasonable reader of the letter could suppose that the council was promising to sell the house. It did not indicate any present willingness to be bound on the part of the council, which is essential to an offer. </w:t>
      </w:r>
    </w:p>
    <w:p w14:paraId="5D78E25B" w14:textId="77777777" w:rsidR="001302BE" w:rsidRPr="004D341F" w:rsidRDefault="001302BE" w:rsidP="004D341F">
      <w:pPr>
        <w:snapToGrid w:val="0"/>
        <w:rPr>
          <w:rFonts w:ascii="Arial" w:hAnsi="Arial" w:cs="Arial"/>
          <w:bCs/>
          <w:szCs w:val="24"/>
        </w:rPr>
      </w:pPr>
      <w:r w:rsidRPr="004D341F">
        <w:rPr>
          <w:rFonts w:ascii="Arial" w:hAnsi="Arial" w:cs="Arial"/>
          <w:bCs/>
          <w:szCs w:val="24"/>
        </w:rPr>
        <w:t xml:space="preserve">Could a reasonable reader of [in this case a letter] suppose that there was a promise to do something? Offer must indicate a present willingness to be bound. </w:t>
      </w:r>
    </w:p>
    <w:p w14:paraId="0190B59F" w14:textId="77777777" w:rsidR="001302BE" w:rsidRPr="004D341F" w:rsidRDefault="001302BE" w:rsidP="004D341F">
      <w:pPr>
        <w:snapToGrid w:val="0"/>
        <w:rPr>
          <w:rFonts w:ascii="Arial" w:hAnsi="Arial" w:cs="Arial"/>
          <w:bCs/>
          <w:szCs w:val="24"/>
        </w:rPr>
      </w:pPr>
    </w:p>
    <w:p w14:paraId="27945234" w14:textId="77777777" w:rsidR="001302BE" w:rsidRPr="004D341F" w:rsidRDefault="001302BE" w:rsidP="004D341F">
      <w:pPr>
        <w:snapToGrid w:val="0"/>
        <w:rPr>
          <w:rFonts w:ascii="Arial" w:hAnsi="Arial" w:cs="Arial"/>
          <w:bCs/>
          <w:szCs w:val="24"/>
        </w:rPr>
      </w:pPr>
      <w:bookmarkStart w:id="1" w:name="_Hlk115089631"/>
      <w:r w:rsidRPr="004D341F">
        <w:rPr>
          <w:rFonts w:ascii="Arial" w:hAnsi="Arial" w:cs="Arial"/>
          <w:bCs/>
          <w:i/>
          <w:szCs w:val="24"/>
        </w:rPr>
        <w:t xml:space="preserve">Carlill v Carbolic Smoke Ball </w:t>
      </w:r>
      <w:r w:rsidRPr="004D341F">
        <w:rPr>
          <w:rFonts w:ascii="Arial" w:hAnsi="Arial" w:cs="Arial"/>
          <w:bCs/>
          <w:szCs w:val="24"/>
        </w:rPr>
        <w:t>[1892] 2 QB 484</w:t>
      </w:r>
    </w:p>
    <w:p w14:paraId="00226CA3" w14:textId="77777777" w:rsidR="001302BE" w:rsidRPr="004D341F" w:rsidRDefault="001302BE" w:rsidP="004D341F">
      <w:pPr>
        <w:snapToGrid w:val="0"/>
        <w:ind w:left="720"/>
        <w:rPr>
          <w:rFonts w:ascii="Arial" w:hAnsi="Arial" w:cs="Arial"/>
          <w:bCs/>
          <w:szCs w:val="24"/>
        </w:rPr>
      </w:pPr>
      <w:r w:rsidRPr="004D341F">
        <w:rPr>
          <w:rFonts w:ascii="Arial" w:hAnsi="Arial" w:cs="Arial"/>
          <w:bCs/>
          <w:szCs w:val="24"/>
        </w:rPr>
        <w:t xml:space="preserve">In </w:t>
      </w:r>
      <w:r w:rsidRPr="004D341F">
        <w:rPr>
          <w:rFonts w:ascii="Arial" w:hAnsi="Arial" w:cs="Arial"/>
          <w:bCs/>
          <w:i/>
          <w:iCs/>
          <w:szCs w:val="24"/>
        </w:rPr>
        <w:t>Carlill</w:t>
      </w:r>
      <w:r w:rsidRPr="004D341F">
        <w:rPr>
          <w:rFonts w:ascii="Arial" w:hAnsi="Arial" w:cs="Arial"/>
          <w:bCs/>
          <w:szCs w:val="24"/>
        </w:rPr>
        <w:t>, the appellant company, a manufacturer of carbolic smoke balls which were designed to prevent the user from contracting the flu, placed an advertisement in the newspapers which offered a reward of £100 to any person who contracted the flu or cold after using the smoke ball as instructed. To show the sincerity of its offer, the advertisement stated that £1,000 had been deposited to a named bank.</w:t>
      </w:r>
    </w:p>
    <w:p w14:paraId="43AE5CBA" w14:textId="77777777" w:rsidR="001302BE" w:rsidRPr="004D341F" w:rsidRDefault="001302BE" w:rsidP="004D341F">
      <w:pPr>
        <w:snapToGrid w:val="0"/>
        <w:ind w:left="720"/>
        <w:rPr>
          <w:rFonts w:ascii="Arial" w:hAnsi="Arial" w:cs="Arial"/>
          <w:bCs/>
          <w:szCs w:val="24"/>
        </w:rPr>
      </w:pPr>
      <w:r w:rsidRPr="004D341F">
        <w:rPr>
          <w:rFonts w:ascii="Arial" w:hAnsi="Arial" w:cs="Arial"/>
          <w:bCs/>
          <w:szCs w:val="24"/>
        </w:rPr>
        <w:t>In reliance on this, the respondent purchased the smoke ball and used it as directed but still contracted the flu. When sued, the appellant company argued that the advertisement did not amount to a contractually binding promise. The court held that it was a valid offer which could be accepted by performing the recommended conduct (i.e. purchasing the smoke ball and using as directed).</w:t>
      </w:r>
    </w:p>
    <w:p w14:paraId="132833EA" w14:textId="77777777" w:rsidR="001302BE" w:rsidRPr="004D341F" w:rsidRDefault="001302BE" w:rsidP="004D341F">
      <w:pPr>
        <w:snapToGrid w:val="0"/>
        <w:rPr>
          <w:rFonts w:ascii="Arial" w:hAnsi="Arial" w:cs="Arial"/>
          <w:bCs/>
          <w:szCs w:val="24"/>
        </w:rPr>
      </w:pPr>
      <w:r w:rsidRPr="004D341F">
        <w:rPr>
          <w:rFonts w:ascii="Arial" w:hAnsi="Arial" w:cs="Arial"/>
          <w:bCs/>
          <w:szCs w:val="24"/>
        </w:rPr>
        <w:t xml:space="preserve">In the case of unilateral contracts the question remains whether a reasonable person would believe that there was a promise being made. </w:t>
      </w:r>
    </w:p>
    <w:bookmarkEnd w:id="1"/>
    <w:p w14:paraId="085C4425" w14:textId="79BB0F75" w:rsidR="001302BE" w:rsidRPr="004D341F" w:rsidRDefault="001302BE" w:rsidP="004D341F">
      <w:pPr>
        <w:snapToGrid w:val="0"/>
        <w:rPr>
          <w:rFonts w:ascii="Arial" w:hAnsi="Arial" w:cs="Arial"/>
          <w:bCs/>
          <w:szCs w:val="24"/>
        </w:rPr>
      </w:pPr>
    </w:p>
    <w:p w14:paraId="184CF6FD" w14:textId="77777777" w:rsidR="001302BE" w:rsidRPr="004D341F" w:rsidRDefault="001302BE" w:rsidP="004D341F">
      <w:pPr>
        <w:snapToGrid w:val="0"/>
        <w:rPr>
          <w:rFonts w:ascii="Arial" w:hAnsi="Arial" w:cs="Arial"/>
          <w:bCs/>
          <w:szCs w:val="24"/>
        </w:rPr>
      </w:pPr>
    </w:p>
    <w:p w14:paraId="1095D3F4" w14:textId="4B6E8DF5" w:rsidR="001302BE" w:rsidRPr="004D341F" w:rsidRDefault="001302BE" w:rsidP="004D341F">
      <w:pPr>
        <w:snapToGrid w:val="0"/>
        <w:rPr>
          <w:rFonts w:ascii="Arial" w:hAnsi="Arial" w:cs="Arial"/>
          <w:color w:val="FF0000"/>
          <w:szCs w:val="24"/>
        </w:rPr>
      </w:pPr>
      <w:r w:rsidRPr="004D341F">
        <w:rPr>
          <w:rFonts w:ascii="Arial" w:hAnsi="Arial" w:cs="Arial"/>
          <w:bCs/>
          <w:szCs w:val="24"/>
        </w:rPr>
        <w:t xml:space="preserve">If something is not an offer, what else might it be? </w:t>
      </w:r>
      <w:r w:rsidRPr="004D341F">
        <w:rPr>
          <w:rFonts w:ascii="Arial" w:hAnsi="Arial" w:cs="Arial"/>
          <w:szCs w:val="24"/>
        </w:rPr>
        <w:t xml:space="preserve"> </w:t>
      </w:r>
    </w:p>
    <w:p w14:paraId="5EF0E126" w14:textId="77777777" w:rsidR="001302BE" w:rsidRPr="004D341F" w:rsidRDefault="001302BE" w:rsidP="004D341F">
      <w:pPr>
        <w:pStyle w:val="ListParagraph"/>
        <w:numPr>
          <w:ilvl w:val="0"/>
          <w:numId w:val="1"/>
        </w:numPr>
        <w:snapToGrid w:val="0"/>
        <w:jc w:val="both"/>
        <w:rPr>
          <w:rFonts w:ascii="Arial" w:hAnsi="Arial" w:cs="Arial"/>
          <w:bCs/>
          <w:sz w:val="24"/>
          <w:szCs w:val="24"/>
        </w:rPr>
      </w:pPr>
      <w:r w:rsidRPr="004D341F">
        <w:rPr>
          <w:rFonts w:ascii="Arial" w:hAnsi="Arial" w:cs="Arial"/>
          <w:bCs/>
          <w:sz w:val="24"/>
          <w:szCs w:val="24"/>
        </w:rPr>
        <w:t>Invitation to treat</w:t>
      </w:r>
    </w:p>
    <w:p w14:paraId="59FA60C5" w14:textId="77777777" w:rsidR="001302BE" w:rsidRPr="004D341F" w:rsidRDefault="001302BE" w:rsidP="004D341F">
      <w:pPr>
        <w:snapToGrid w:val="0"/>
        <w:rPr>
          <w:rFonts w:ascii="Arial" w:hAnsi="Arial" w:cs="Arial"/>
          <w:bCs/>
          <w:szCs w:val="24"/>
        </w:rPr>
      </w:pPr>
      <w:r w:rsidRPr="004D341F">
        <w:rPr>
          <w:rFonts w:ascii="Arial" w:hAnsi="Arial" w:cs="Arial"/>
          <w:bCs/>
          <w:szCs w:val="24"/>
        </w:rPr>
        <w:t xml:space="preserve">An invitation to treat is a statement (or conduct) that indicates the statement maker’s willingness to receive offers. E.g. would you like to buy my car? </w:t>
      </w:r>
    </w:p>
    <w:p w14:paraId="755F49F8" w14:textId="77777777" w:rsidR="001302BE" w:rsidRDefault="001302BE" w:rsidP="004D341F">
      <w:pPr>
        <w:rPr>
          <w:rFonts w:ascii="Arial" w:hAnsi="Arial" w:cs="Arial"/>
          <w:szCs w:val="24"/>
        </w:rPr>
      </w:pPr>
      <w:r w:rsidRPr="004D341F">
        <w:rPr>
          <w:rFonts w:ascii="Arial" w:hAnsi="Arial" w:cs="Arial"/>
          <w:szCs w:val="24"/>
        </w:rPr>
        <w:t xml:space="preserve">An offer </w:t>
      </w:r>
      <w:r w:rsidRPr="004D341F">
        <w:rPr>
          <w:rFonts w:ascii="Arial" w:hAnsi="Arial" w:cs="Arial"/>
          <w:color w:val="FF0000"/>
          <w:szCs w:val="24"/>
        </w:rPr>
        <w:t xml:space="preserve">MUST </w:t>
      </w:r>
      <w:r w:rsidRPr="004D341F">
        <w:rPr>
          <w:rFonts w:ascii="Arial" w:hAnsi="Arial" w:cs="Arial"/>
          <w:szCs w:val="24"/>
        </w:rPr>
        <w:t xml:space="preserve">be distinguished from an invitation to treat. An agreement can exist if only there is an offer and acceptance; in this regard, there </w:t>
      </w:r>
      <w:r w:rsidRPr="004D341F">
        <w:rPr>
          <w:rFonts w:ascii="Arial" w:hAnsi="Arial" w:cs="Arial"/>
          <w:color w:val="FF0000"/>
          <w:szCs w:val="24"/>
        </w:rPr>
        <w:t xml:space="preserve">CANNOT </w:t>
      </w:r>
      <w:r w:rsidRPr="004D341F">
        <w:rPr>
          <w:rFonts w:ascii="Arial" w:hAnsi="Arial" w:cs="Arial"/>
          <w:szCs w:val="24"/>
        </w:rPr>
        <w:t xml:space="preserve">be an agreement if there is invitation to treat and acceptance. </w:t>
      </w:r>
    </w:p>
    <w:p w14:paraId="27F9C193" w14:textId="77777777" w:rsidR="00A01CAF" w:rsidRPr="004D341F" w:rsidRDefault="00A01CAF" w:rsidP="004D341F">
      <w:pPr>
        <w:rPr>
          <w:rFonts w:ascii="Arial" w:hAnsi="Arial" w:cs="Arial"/>
          <w:szCs w:val="24"/>
        </w:rPr>
      </w:pPr>
    </w:p>
    <w:p w14:paraId="4B75A5AA" w14:textId="77777777" w:rsidR="00B37914" w:rsidRDefault="00B37914" w:rsidP="004D341F">
      <w:pPr>
        <w:rPr>
          <w:rFonts w:ascii="Arial" w:hAnsi="Arial" w:cs="Arial"/>
          <w:szCs w:val="24"/>
        </w:rPr>
      </w:pPr>
      <w:bookmarkStart w:id="2" w:name="_Hlk115097276"/>
    </w:p>
    <w:p w14:paraId="3B76F386" w14:textId="0D4E0CC8" w:rsidR="001302BE" w:rsidRPr="004D341F" w:rsidRDefault="001302BE" w:rsidP="004D341F">
      <w:pPr>
        <w:rPr>
          <w:rFonts w:ascii="Arial" w:hAnsi="Arial" w:cs="Arial"/>
          <w:b/>
          <w:bCs/>
          <w:szCs w:val="24"/>
        </w:rPr>
      </w:pPr>
      <w:r w:rsidRPr="004D341F">
        <w:rPr>
          <w:rFonts w:ascii="Arial" w:hAnsi="Arial" w:cs="Arial"/>
          <w:b/>
          <w:bCs/>
          <w:szCs w:val="24"/>
        </w:rPr>
        <w:lastRenderedPageBreak/>
        <w:t>5.1. Advertisements</w:t>
      </w:r>
    </w:p>
    <w:bookmarkEnd w:id="2"/>
    <w:p w14:paraId="5D69325F" w14:textId="547DF4D2" w:rsidR="001302BE" w:rsidRPr="004D341F" w:rsidRDefault="001302BE" w:rsidP="004D341F">
      <w:pPr>
        <w:rPr>
          <w:rFonts w:ascii="Arial" w:hAnsi="Arial" w:cs="Arial"/>
          <w:szCs w:val="24"/>
        </w:rPr>
      </w:pPr>
      <w:r w:rsidRPr="004D341F">
        <w:rPr>
          <w:rFonts w:ascii="Arial" w:hAnsi="Arial" w:cs="Arial"/>
          <w:bCs/>
          <w:szCs w:val="24"/>
        </w:rPr>
        <w:t>The general rule is that an advertisement is an invitation for interested parties to supply offers to the individual advertising.</w:t>
      </w:r>
      <w:r w:rsidR="00522BDA" w:rsidRPr="004D341F">
        <w:rPr>
          <w:rFonts w:ascii="Arial" w:hAnsi="Arial" w:cs="Arial"/>
          <w:bCs/>
          <w:szCs w:val="24"/>
        </w:rPr>
        <w:t xml:space="preserve"> [Authority:</w:t>
      </w:r>
      <w:r w:rsidRPr="004D341F">
        <w:rPr>
          <w:rFonts w:ascii="Arial" w:hAnsi="Arial" w:cs="Arial"/>
          <w:bCs/>
          <w:szCs w:val="24"/>
        </w:rPr>
        <w:t xml:space="preserve"> </w:t>
      </w:r>
      <w:r w:rsidRPr="004D341F">
        <w:rPr>
          <w:rFonts w:ascii="Arial" w:hAnsi="Arial" w:cs="Arial"/>
          <w:bCs/>
          <w:i/>
          <w:szCs w:val="24"/>
        </w:rPr>
        <w:t xml:space="preserve">Partridge v Crittenden </w:t>
      </w:r>
      <w:r w:rsidRPr="004D341F">
        <w:rPr>
          <w:rFonts w:ascii="Arial" w:hAnsi="Arial" w:cs="Arial"/>
          <w:bCs/>
          <w:szCs w:val="24"/>
        </w:rPr>
        <w:t>[1968] 2 All ER 421</w:t>
      </w:r>
      <w:r w:rsidR="00522BDA" w:rsidRPr="004D341F">
        <w:rPr>
          <w:rFonts w:ascii="Arial" w:hAnsi="Arial" w:cs="Arial"/>
          <w:bCs/>
          <w:szCs w:val="24"/>
        </w:rPr>
        <w:t>]</w:t>
      </w:r>
    </w:p>
    <w:p w14:paraId="27BE466C" w14:textId="77777777" w:rsidR="001302BE" w:rsidRPr="004D341F" w:rsidRDefault="001302BE" w:rsidP="004D341F">
      <w:pPr>
        <w:rPr>
          <w:rFonts w:ascii="Arial" w:hAnsi="Arial" w:cs="Arial"/>
          <w:bCs/>
          <w:szCs w:val="24"/>
        </w:rPr>
      </w:pPr>
    </w:p>
    <w:p w14:paraId="49A063E4" w14:textId="77777777" w:rsidR="001302BE" w:rsidRPr="004D341F" w:rsidRDefault="001302BE" w:rsidP="004D341F">
      <w:pPr>
        <w:rPr>
          <w:rFonts w:ascii="Arial" w:hAnsi="Arial" w:cs="Arial"/>
          <w:bCs/>
          <w:szCs w:val="24"/>
        </w:rPr>
      </w:pPr>
      <w:r w:rsidRPr="004D341F">
        <w:rPr>
          <w:rFonts w:ascii="Arial" w:hAnsi="Arial" w:cs="Arial"/>
          <w:bCs/>
          <w:szCs w:val="24"/>
        </w:rPr>
        <w:t>There are, however, exceptions to this rule!</w:t>
      </w:r>
    </w:p>
    <w:p w14:paraId="292506AF" w14:textId="77777777" w:rsidR="001302BE" w:rsidRPr="004D341F" w:rsidRDefault="001302BE" w:rsidP="004D341F">
      <w:pPr>
        <w:rPr>
          <w:rFonts w:ascii="Arial" w:hAnsi="Arial" w:cs="Arial"/>
          <w:bCs/>
          <w:szCs w:val="24"/>
        </w:rPr>
      </w:pPr>
    </w:p>
    <w:p w14:paraId="0C7E2DC9" w14:textId="60D8E643" w:rsidR="001302BE" w:rsidRPr="004D341F" w:rsidRDefault="001302BE" w:rsidP="004D341F">
      <w:pPr>
        <w:rPr>
          <w:rFonts w:ascii="Arial" w:hAnsi="Arial" w:cs="Arial"/>
          <w:bCs/>
          <w:szCs w:val="24"/>
        </w:rPr>
      </w:pPr>
      <w:bookmarkStart w:id="3" w:name="_Hlk115102719"/>
      <w:r w:rsidRPr="004D341F">
        <w:rPr>
          <w:rFonts w:ascii="Arial" w:hAnsi="Arial" w:cs="Arial"/>
          <w:b/>
          <w:szCs w:val="24"/>
        </w:rPr>
        <w:t>5.1.1. Exception 1</w:t>
      </w:r>
      <w:r w:rsidRPr="004D341F">
        <w:rPr>
          <w:rFonts w:ascii="Arial" w:hAnsi="Arial" w:cs="Arial"/>
          <w:bCs/>
          <w:szCs w:val="24"/>
        </w:rPr>
        <w:t>: If a reward is advertised for the performance of a specific act that advertisement will constitute a unilateral contract if the language is sufficiently certain. [The only acceptance is the performance of the act and not a promise to do the act.]</w:t>
      </w:r>
    </w:p>
    <w:p w14:paraId="6CFBB1B2" w14:textId="77777777" w:rsidR="00522BDA" w:rsidRPr="004D341F" w:rsidRDefault="00522BDA" w:rsidP="004D341F">
      <w:pPr>
        <w:rPr>
          <w:rFonts w:ascii="Arial" w:hAnsi="Arial" w:cs="Arial"/>
          <w:bCs/>
          <w:i/>
          <w:iCs/>
          <w:szCs w:val="24"/>
        </w:rPr>
      </w:pPr>
    </w:p>
    <w:p w14:paraId="5FAF3310" w14:textId="0EDCDF7F" w:rsidR="001302BE" w:rsidRPr="004D341F" w:rsidRDefault="001302BE" w:rsidP="004D341F">
      <w:pPr>
        <w:rPr>
          <w:rFonts w:ascii="Arial" w:hAnsi="Arial" w:cs="Arial"/>
          <w:bCs/>
          <w:szCs w:val="24"/>
        </w:rPr>
      </w:pPr>
      <w:r w:rsidRPr="004D341F">
        <w:rPr>
          <w:rFonts w:ascii="Arial" w:hAnsi="Arial" w:cs="Arial"/>
          <w:bCs/>
          <w:i/>
          <w:iCs/>
          <w:szCs w:val="24"/>
        </w:rPr>
        <w:t>Carlill v Carbolic Smoke Ball Co</w:t>
      </w:r>
      <w:r w:rsidRPr="004D341F">
        <w:rPr>
          <w:rFonts w:ascii="Arial" w:hAnsi="Arial" w:cs="Arial"/>
          <w:bCs/>
          <w:szCs w:val="24"/>
        </w:rPr>
        <w:t xml:space="preserve"> [1892] 2 QB 484 (above) [Consider: In </w:t>
      </w:r>
      <w:r w:rsidRPr="004D341F">
        <w:rPr>
          <w:rFonts w:ascii="Arial" w:hAnsi="Arial" w:cs="Arial"/>
          <w:bCs/>
          <w:i/>
          <w:iCs/>
          <w:szCs w:val="24"/>
        </w:rPr>
        <w:t>Carlill</w:t>
      </w:r>
      <w:r w:rsidRPr="004D341F">
        <w:rPr>
          <w:rFonts w:ascii="Arial" w:hAnsi="Arial" w:cs="Arial"/>
          <w:bCs/>
          <w:szCs w:val="24"/>
        </w:rPr>
        <w:t>, if the advertisement was held not to constitute an offer, what would have been the practical problem facing parties wishing to offer rewards to persons giving information, or coming forward to do some other specified acts?]</w:t>
      </w:r>
    </w:p>
    <w:p w14:paraId="4A76B8EB" w14:textId="77777777" w:rsidR="00522BDA" w:rsidRPr="004D341F" w:rsidRDefault="00522BDA" w:rsidP="004D341F">
      <w:pPr>
        <w:rPr>
          <w:rFonts w:ascii="Arial" w:hAnsi="Arial" w:cs="Arial"/>
          <w:bCs/>
          <w:szCs w:val="24"/>
        </w:rPr>
      </w:pPr>
    </w:p>
    <w:p w14:paraId="5F46CBBF" w14:textId="77777777" w:rsidR="001302BE" w:rsidRPr="004D341F" w:rsidRDefault="001302BE" w:rsidP="004D341F">
      <w:pPr>
        <w:rPr>
          <w:rFonts w:ascii="Arial" w:hAnsi="Arial" w:cs="Arial"/>
          <w:bCs/>
          <w:szCs w:val="24"/>
        </w:rPr>
      </w:pPr>
      <w:r w:rsidRPr="004D341F">
        <w:rPr>
          <w:rFonts w:ascii="Arial" w:hAnsi="Arial" w:cs="Arial"/>
          <w:bCs/>
          <w:i/>
          <w:iCs/>
          <w:szCs w:val="24"/>
        </w:rPr>
        <w:t>Carlill</w:t>
      </w:r>
      <w:r w:rsidRPr="004D341F">
        <w:rPr>
          <w:rFonts w:ascii="Arial" w:hAnsi="Arial" w:cs="Arial"/>
          <w:bCs/>
          <w:szCs w:val="24"/>
        </w:rPr>
        <w:t xml:space="preserve"> is sufficient reading on this point but if you would like to see further examples of this principle in operation, see: </w:t>
      </w:r>
      <w:r w:rsidRPr="004D341F">
        <w:rPr>
          <w:rFonts w:ascii="Arial" w:hAnsi="Arial" w:cs="Arial"/>
          <w:bCs/>
          <w:i/>
          <w:iCs/>
          <w:szCs w:val="24"/>
        </w:rPr>
        <w:t>Bowerman v ABTA</w:t>
      </w:r>
      <w:r w:rsidRPr="004D341F">
        <w:rPr>
          <w:rFonts w:ascii="Arial" w:hAnsi="Arial" w:cs="Arial"/>
          <w:bCs/>
          <w:szCs w:val="24"/>
        </w:rPr>
        <w:t xml:space="preserve"> [1996] CLC 451 (Optional); </w:t>
      </w:r>
      <w:r w:rsidRPr="004D341F">
        <w:rPr>
          <w:rFonts w:ascii="Arial" w:hAnsi="Arial" w:cs="Arial"/>
          <w:bCs/>
          <w:i/>
          <w:iCs/>
          <w:szCs w:val="24"/>
        </w:rPr>
        <w:t xml:space="preserve">O’Brien v MGN Ltd </w:t>
      </w:r>
      <w:r w:rsidRPr="004D341F">
        <w:rPr>
          <w:rFonts w:ascii="Arial" w:hAnsi="Arial" w:cs="Arial"/>
          <w:bCs/>
          <w:szCs w:val="24"/>
        </w:rPr>
        <w:t>[2001] EWCA Civ 1279 (Optional)</w:t>
      </w:r>
    </w:p>
    <w:bookmarkEnd w:id="3"/>
    <w:p w14:paraId="3A033D8C" w14:textId="77777777" w:rsidR="001302BE" w:rsidRPr="004D341F" w:rsidRDefault="001302BE" w:rsidP="004D341F">
      <w:pPr>
        <w:rPr>
          <w:rFonts w:ascii="Arial" w:hAnsi="Arial" w:cs="Arial"/>
          <w:bCs/>
          <w:szCs w:val="24"/>
        </w:rPr>
      </w:pPr>
    </w:p>
    <w:p w14:paraId="295CF190" w14:textId="47A0E889" w:rsidR="001302BE" w:rsidRPr="004D341F" w:rsidRDefault="001302BE" w:rsidP="004D341F">
      <w:pPr>
        <w:rPr>
          <w:rFonts w:ascii="Arial" w:hAnsi="Arial" w:cs="Arial"/>
          <w:bCs/>
          <w:szCs w:val="24"/>
        </w:rPr>
      </w:pPr>
      <w:r w:rsidRPr="004D341F">
        <w:rPr>
          <w:rFonts w:ascii="Arial" w:hAnsi="Arial" w:cs="Arial"/>
          <w:b/>
          <w:szCs w:val="24"/>
        </w:rPr>
        <w:t>5.1.2. Exception 2</w:t>
      </w:r>
      <w:r w:rsidRPr="004D341F">
        <w:rPr>
          <w:rFonts w:ascii="Arial" w:hAnsi="Arial" w:cs="Arial"/>
          <w:bCs/>
          <w:szCs w:val="24"/>
        </w:rPr>
        <w:t>: There is potential to convert an invitation to treat to an offer on the basis of certainty of terms such as ‘highest bidder gets it’, ‘first come first served’, guaranteed sale. [Some term that determines the order in which the goods will be allocated or certainty of sale.]</w:t>
      </w:r>
    </w:p>
    <w:p w14:paraId="0305AF75" w14:textId="77777777" w:rsidR="00522BDA" w:rsidRPr="004D341F" w:rsidRDefault="00522BDA" w:rsidP="004D341F">
      <w:pPr>
        <w:rPr>
          <w:rFonts w:ascii="Arial" w:hAnsi="Arial" w:cs="Arial"/>
          <w:bCs/>
          <w:szCs w:val="24"/>
        </w:rPr>
      </w:pPr>
    </w:p>
    <w:p w14:paraId="6DABE2A6" w14:textId="77777777" w:rsidR="001302BE" w:rsidRPr="004D341F" w:rsidRDefault="001302BE" w:rsidP="004D341F">
      <w:pPr>
        <w:rPr>
          <w:rFonts w:ascii="Arial" w:hAnsi="Arial" w:cs="Arial"/>
          <w:bCs/>
          <w:szCs w:val="24"/>
        </w:rPr>
      </w:pPr>
      <w:bookmarkStart w:id="4" w:name="_Hlk115104540"/>
      <w:r w:rsidRPr="004D341F">
        <w:rPr>
          <w:rFonts w:ascii="Arial" w:hAnsi="Arial" w:cs="Arial"/>
          <w:bCs/>
          <w:i/>
          <w:iCs/>
          <w:szCs w:val="24"/>
        </w:rPr>
        <w:t>Warwickshire County Council v Johnson</w:t>
      </w:r>
      <w:r w:rsidRPr="004D341F">
        <w:rPr>
          <w:rFonts w:ascii="Arial" w:hAnsi="Arial" w:cs="Arial"/>
          <w:bCs/>
          <w:szCs w:val="24"/>
        </w:rPr>
        <w:t xml:space="preserve"> [1993] 1 All ER 299 [purchase of television under price reduction scheme] </w:t>
      </w:r>
    </w:p>
    <w:p w14:paraId="7622E320" w14:textId="77777777" w:rsidR="001302BE" w:rsidRPr="004D341F" w:rsidRDefault="001302BE" w:rsidP="004D341F">
      <w:pPr>
        <w:rPr>
          <w:rFonts w:ascii="Arial" w:hAnsi="Arial" w:cs="Arial"/>
          <w:bCs/>
          <w:szCs w:val="24"/>
        </w:rPr>
      </w:pPr>
      <w:r w:rsidRPr="004D341F">
        <w:rPr>
          <w:rFonts w:ascii="Arial" w:hAnsi="Arial" w:cs="Arial"/>
          <w:bCs/>
          <w:i/>
          <w:iCs/>
          <w:szCs w:val="24"/>
        </w:rPr>
        <w:t>Lefkowitz v Great Minneapolis Surplus Stores</w:t>
      </w:r>
      <w:r w:rsidRPr="004D341F">
        <w:rPr>
          <w:rFonts w:ascii="Arial" w:hAnsi="Arial" w:cs="Arial"/>
          <w:bCs/>
          <w:szCs w:val="24"/>
        </w:rPr>
        <w:t xml:space="preserve"> (1957) 86 NW 2d 689 (Canadian case – persuasive only) [a store which sold fur coats, mink scarves] This case is quite interesting - Consider: Would it have made any difference to the court if the ad in </w:t>
      </w:r>
      <w:r w:rsidRPr="004D341F">
        <w:rPr>
          <w:rFonts w:ascii="Arial" w:hAnsi="Arial" w:cs="Arial"/>
          <w:bCs/>
          <w:i/>
          <w:iCs/>
          <w:szCs w:val="24"/>
        </w:rPr>
        <w:t>Lefkowitz</w:t>
      </w:r>
      <w:r w:rsidRPr="004D341F">
        <w:rPr>
          <w:rFonts w:ascii="Arial" w:hAnsi="Arial" w:cs="Arial"/>
          <w:bCs/>
          <w:szCs w:val="24"/>
        </w:rPr>
        <w:t xml:space="preserve"> said that only three coats were available but had not said ‘first come first served’?</w:t>
      </w:r>
    </w:p>
    <w:p w14:paraId="756D0900" w14:textId="552C674A" w:rsidR="001302BE" w:rsidRPr="004D341F" w:rsidRDefault="001302BE" w:rsidP="004D341F">
      <w:pPr>
        <w:rPr>
          <w:rFonts w:ascii="Arial" w:hAnsi="Arial" w:cs="Arial"/>
          <w:b/>
          <w:szCs w:val="24"/>
        </w:rPr>
      </w:pPr>
      <w:bookmarkStart w:id="5" w:name="_Hlk115104587"/>
      <w:bookmarkEnd w:id="4"/>
      <w:r w:rsidRPr="004D341F">
        <w:rPr>
          <w:rFonts w:ascii="Arial" w:hAnsi="Arial" w:cs="Arial"/>
          <w:b/>
          <w:szCs w:val="24"/>
        </w:rPr>
        <w:t>5.2. Shop displays, shop windows or supermarket shelves</w:t>
      </w:r>
    </w:p>
    <w:p w14:paraId="72FF3AA2" w14:textId="77777777" w:rsidR="001302BE" w:rsidRPr="004D341F" w:rsidRDefault="001302BE" w:rsidP="004D341F">
      <w:pPr>
        <w:rPr>
          <w:rFonts w:ascii="Arial" w:hAnsi="Arial" w:cs="Arial"/>
          <w:bCs/>
          <w:szCs w:val="24"/>
          <w:lang w:val="de-DE"/>
        </w:rPr>
      </w:pPr>
      <w:bookmarkStart w:id="6" w:name="_Hlk115104595"/>
      <w:r w:rsidRPr="004D341F">
        <w:rPr>
          <w:rFonts w:ascii="Arial" w:hAnsi="Arial" w:cs="Arial"/>
          <w:bCs/>
          <w:i/>
          <w:iCs/>
          <w:szCs w:val="24"/>
          <w:lang w:val="de-DE"/>
        </w:rPr>
        <w:t>Fisher v Bell</w:t>
      </w:r>
      <w:r w:rsidRPr="004D341F">
        <w:rPr>
          <w:rFonts w:ascii="Arial" w:hAnsi="Arial" w:cs="Arial"/>
          <w:bCs/>
          <w:szCs w:val="24"/>
          <w:lang w:val="de-DE"/>
        </w:rPr>
        <w:t xml:space="preserve"> [1961] 1 QB 394 [flick knife] </w:t>
      </w:r>
    </w:p>
    <w:bookmarkEnd w:id="6"/>
    <w:p w14:paraId="44795FF3" w14:textId="77777777" w:rsidR="001302BE" w:rsidRPr="004D341F" w:rsidRDefault="001302BE" w:rsidP="004D341F">
      <w:pPr>
        <w:ind w:left="720"/>
        <w:rPr>
          <w:rFonts w:ascii="Arial" w:hAnsi="Arial" w:cs="Arial"/>
          <w:bCs/>
          <w:szCs w:val="24"/>
        </w:rPr>
      </w:pPr>
      <w:r w:rsidRPr="004D341F">
        <w:rPr>
          <w:rFonts w:ascii="Arial" w:hAnsi="Arial" w:cs="Arial"/>
          <w:bCs/>
          <w:szCs w:val="24"/>
        </w:rPr>
        <w:t xml:space="preserve">The general rule is that customers that take goods off shelves offer to buy the goods at the cash point and the cashier can then accept or reject the offer. </w:t>
      </w:r>
    </w:p>
    <w:p w14:paraId="7F62B3EE" w14:textId="77777777" w:rsidR="001302BE" w:rsidRPr="004D341F" w:rsidRDefault="001302BE" w:rsidP="004D341F">
      <w:pPr>
        <w:ind w:left="720"/>
        <w:rPr>
          <w:rFonts w:ascii="Arial" w:hAnsi="Arial" w:cs="Arial"/>
          <w:bCs/>
          <w:szCs w:val="24"/>
        </w:rPr>
      </w:pPr>
      <w:r w:rsidRPr="004D341F">
        <w:rPr>
          <w:rFonts w:ascii="Arial" w:hAnsi="Arial" w:cs="Arial"/>
          <w:bCs/>
          <w:szCs w:val="24"/>
        </w:rPr>
        <w:lastRenderedPageBreak/>
        <w:t xml:space="preserve">The logic is that if display of goods were an offer than the customer would have to pay for any goods at the point at which they take them off the shelves because a contract would be concluded. No reasonable person would suppose that they have already bought an item when they place it in their shopping basket. </w:t>
      </w:r>
    </w:p>
    <w:p w14:paraId="089DBCAE" w14:textId="77777777" w:rsidR="001302BE" w:rsidRPr="004D341F" w:rsidRDefault="001302BE" w:rsidP="004D341F">
      <w:pPr>
        <w:rPr>
          <w:rFonts w:ascii="Arial" w:hAnsi="Arial" w:cs="Arial"/>
          <w:bCs/>
          <w:szCs w:val="24"/>
        </w:rPr>
      </w:pPr>
      <w:bookmarkStart w:id="7" w:name="_Hlk115105342"/>
      <w:bookmarkEnd w:id="5"/>
      <w:r w:rsidRPr="004D341F">
        <w:rPr>
          <w:rFonts w:ascii="Arial" w:hAnsi="Arial" w:cs="Arial"/>
          <w:bCs/>
          <w:i/>
          <w:iCs/>
          <w:szCs w:val="24"/>
        </w:rPr>
        <w:t>Pharmaceutical Society of Great Britain v Boots Cash Chemists</w:t>
      </w:r>
      <w:r w:rsidRPr="004D341F">
        <w:rPr>
          <w:rFonts w:ascii="Arial" w:hAnsi="Arial" w:cs="Arial"/>
          <w:bCs/>
          <w:szCs w:val="24"/>
        </w:rPr>
        <w:t xml:space="preserve"> [1953] 1 QB 401 </w:t>
      </w:r>
      <w:bookmarkEnd w:id="7"/>
      <w:r w:rsidRPr="004D341F">
        <w:rPr>
          <w:rFonts w:ascii="Arial" w:hAnsi="Arial" w:cs="Arial"/>
          <w:bCs/>
          <w:szCs w:val="24"/>
        </w:rPr>
        <w:t>[self-service shop with the provision of a wire basket – Pharmacy and Poisons Act 1933]</w:t>
      </w:r>
    </w:p>
    <w:p w14:paraId="265C2592" w14:textId="77777777" w:rsidR="001302BE" w:rsidRPr="004D341F" w:rsidRDefault="001302BE" w:rsidP="004D341F">
      <w:pPr>
        <w:rPr>
          <w:rFonts w:ascii="Arial" w:hAnsi="Arial" w:cs="Arial"/>
          <w:bCs/>
          <w:szCs w:val="24"/>
        </w:rPr>
      </w:pPr>
    </w:p>
    <w:p w14:paraId="381A1B05" w14:textId="01CCF519" w:rsidR="001302BE" w:rsidRPr="004D341F" w:rsidRDefault="001302BE" w:rsidP="004D341F">
      <w:pPr>
        <w:rPr>
          <w:rFonts w:ascii="Arial" w:hAnsi="Arial" w:cs="Arial"/>
          <w:b/>
          <w:szCs w:val="24"/>
        </w:rPr>
      </w:pPr>
      <w:r w:rsidRPr="004D341F">
        <w:rPr>
          <w:rFonts w:ascii="Arial" w:hAnsi="Arial" w:cs="Arial"/>
          <w:b/>
          <w:szCs w:val="24"/>
        </w:rPr>
        <w:t>5.3. Auctions</w:t>
      </w:r>
    </w:p>
    <w:p w14:paraId="5C8B6582" w14:textId="77777777" w:rsidR="001302BE" w:rsidRPr="004D341F" w:rsidRDefault="001302BE" w:rsidP="004D341F">
      <w:pPr>
        <w:rPr>
          <w:rFonts w:ascii="Arial" w:hAnsi="Arial" w:cs="Arial"/>
          <w:bCs/>
          <w:szCs w:val="24"/>
        </w:rPr>
      </w:pPr>
      <w:r w:rsidRPr="004D341F">
        <w:rPr>
          <w:rFonts w:ascii="Arial" w:hAnsi="Arial" w:cs="Arial"/>
          <w:bCs/>
          <w:szCs w:val="24"/>
        </w:rPr>
        <w:t xml:space="preserve">A request for bids or an advertisement that an auction will be held only amounts to an invitation to treat. Authority: </w:t>
      </w:r>
      <w:r w:rsidRPr="004D341F">
        <w:rPr>
          <w:rFonts w:ascii="Arial" w:hAnsi="Arial" w:cs="Arial"/>
          <w:bCs/>
          <w:i/>
          <w:iCs/>
          <w:szCs w:val="24"/>
        </w:rPr>
        <w:t>Harris v Nickerson</w:t>
      </w:r>
      <w:r w:rsidRPr="004D341F">
        <w:rPr>
          <w:rFonts w:ascii="Arial" w:hAnsi="Arial" w:cs="Arial"/>
          <w:bCs/>
          <w:szCs w:val="24"/>
        </w:rPr>
        <w:t xml:space="preserve"> (1873) LR 8 QB</w:t>
      </w:r>
    </w:p>
    <w:p w14:paraId="6AC20C22" w14:textId="77777777" w:rsidR="001302BE" w:rsidRPr="004D341F" w:rsidRDefault="001302BE" w:rsidP="004D341F">
      <w:pPr>
        <w:rPr>
          <w:rFonts w:ascii="Arial" w:hAnsi="Arial" w:cs="Arial"/>
          <w:bCs/>
          <w:szCs w:val="24"/>
        </w:rPr>
      </w:pPr>
      <w:r w:rsidRPr="004D341F">
        <w:rPr>
          <w:rFonts w:ascii="Arial" w:hAnsi="Arial" w:cs="Arial"/>
          <w:bCs/>
          <w:szCs w:val="24"/>
        </w:rPr>
        <w:t>When is a sale by auction complete? In order to answer this, we need to look at Sale of Goods Act 1979, s 57(2):</w:t>
      </w:r>
    </w:p>
    <w:p w14:paraId="31586160" w14:textId="080B3265" w:rsidR="001302BE" w:rsidRPr="004D341F" w:rsidRDefault="001302BE" w:rsidP="004D341F">
      <w:pPr>
        <w:ind w:left="720"/>
        <w:rPr>
          <w:rFonts w:ascii="Arial" w:hAnsi="Arial" w:cs="Arial"/>
          <w:bCs/>
          <w:szCs w:val="24"/>
        </w:rPr>
      </w:pPr>
      <w:r w:rsidRPr="004D341F">
        <w:rPr>
          <w:rFonts w:ascii="Arial" w:hAnsi="Arial" w:cs="Arial"/>
          <w:bCs/>
          <w:szCs w:val="24"/>
        </w:rPr>
        <w:t>‘A sale by auction is complete when the auctioneer announce</w:t>
      </w:r>
      <w:r w:rsidR="00EE6989">
        <w:rPr>
          <w:rFonts w:ascii="Arial" w:hAnsi="Arial" w:cs="Arial"/>
          <w:bCs/>
          <w:szCs w:val="24"/>
        </w:rPr>
        <w:t>s its completion by the fall of</w:t>
      </w:r>
      <w:r w:rsidRPr="004D341F">
        <w:rPr>
          <w:rFonts w:ascii="Arial" w:hAnsi="Arial" w:cs="Arial"/>
          <w:bCs/>
          <w:szCs w:val="24"/>
        </w:rPr>
        <w:t xml:space="preserve"> the hammer, or in other customary manner; and until the announcement is made any bidder may retract his bid.’</w:t>
      </w:r>
    </w:p>
    <w:p w14:paraId="269C5E5E" w14:textId="77777777" w:rsidR="001302BE" w:rsidRPr="004D341F" w:rsidRDefault="001302BE" w:rsidP="004D341F">
      <w:pPr>
        <w:rPr>
          <w:rFonts w:ascii="Arial" w:hAnsi="Arial" w:cs="Arial"/>
          <w:bCs/>
          <w:szCs w:val="24"/>
        </w:rPr>
      </w:pPr>
      <w:r w:rsidRPr="004D341F">
        <w:rPr>
          <w:rFonts w:ascii="Arial" w:hAnsi="Arial" w:cs="Arial"/>
          <w:bCs/>
          <w:szCs w:val="24"/>
        </w:rPr>
        <w:t xml:space="preserve">Nonetheless, if the auctioneer advertises that the sale shall be ‘without reserve’ (i.e. without stipulating a minimum price’, they are required to sell to the person who attends and makes the highest bid. </w:t>
      </w:r>
    </w:p>
    <w:p w14:paraId="57DD025B" w14:textId="77777777" w:rsidR="001302BE" w:rsidRPr="004D341F" w:rsidRDefault="001302BE" w:rsidP="004D341F">
      <w:pPr>
        <w:rPr>
          <w:rFonts w:ascii="Arial" w:hAnsi="Arial" w:cs="Arial"/>
          <w:bCs/>
          <w:szCs w:val="24"/>
        </w:rPr>
      </w:pPr>
    </w:p>
    <w:p w14:paraId="54B03E77" w14:textId="77777777" w:rsidR="001302BE" w:rsidRPr="004D341F" w:rsidRDefault="001302BE" w:rsidP="004D341F">
      <w:pPr>
        <w:rPr>
          <w:rFonts w:ascii="Arial" w:hAnsi="Arial" w:cs="Arial"/>
          <w:bCs/>
          <w:szCs w:val="24"/>
        </w:rPr>
      </w:pPr>
      <w:r w:rsidRPr="004D341F">
        <w:rPr>
          <w:rFonts w:ascii="Arial" w:hAnsi="Arial" w:cs="Arial"/>
          <w:bCs/>
          <w:szCs w:val="24"/>
        </w:rPr>
        <w:t xml:space="preserve">See </w:t>
      </w:r>
      <w:r w:rsidRPr="004D341F">
        <w:rPr>
          <w:rFonts w:ascii="Arial" w:hAnsi="Arial" w:cs="Arial"/>
          <w:bCs/>
          <w:i/>
          <w:iCs/>
          <w:szCs w:val="24"/>
        </w:rPr>
        <w:t>Warlow v Harrison</w:t>
      </w:r>
      <w:r w:rsidRPr="004D341F">
        <w:rPr>
          <w:rFonts w:ascii="Arial" w:hAnsi="Arial" w:cs="Arial"/>
          <w:bCs/>
          <w:szCs w:val="24"/>
        </w:rPr>
        <w:t xml:space="preserve"> (1858) that the transaction should be analysed as two separate contracts:</w:t>
      </w:r>
    </w:p>
    <w:p w14:paraId="08593A2B" w14:textId="77777777" w:rsidR="001302BE" w:rsidRPr="004D341F" w:rsidRDefault="001302BE" w:rsidP="004D341F">
      <w:pPr>
        <w:pStyle w:val="ListParagraph"/>
        <w:numPr>
          <w:ilvl w:val="0"/>
          <w:numId w:val="5"/>
        </w:numPr>
        <w:jc w:val="both"/>
        <w:rPr>
          <w:rFonts w:ascii="Arial" w:hAnsi="Arial" w:cs="Arial"/>
          <w:bCs/>
          <w:sz w:val="24"/>
          <w:szCs w:val="24"/>
        </w:rPr>
      </w:pPr>
      <w:r w:rsidRPr="004D341F">
        <w:rPr>
          <w:rFonts w:ascii="Arial" w:hAnsi="Arial" w:cs="Arial"/>
          <w:bCs/>
          <w:sz w:val="24"/>
          <w:szCs w:val="24"/>
        </w:rPr>
        <w:t xml:space="preserve">A unilateral collateral contract between the highest bidder and the auctioneer by which the auctioneer is obliged to accept the highest bid from the bidder making it. This can be understood as a procedural contract (to regulate the procedure for making the main contract). </w:t>
      </w:r>
    </w:p>
    <w:p w14:paraId="62193C6A" w14:textId="77777777" w:rsidR="001302BE" w:rsidRPr="004D341F" w:rsidRDefault="001302BE" w:rsidP="004D341F">
      <w:pPr>
        <w:pStyle w:val="ListParagraph"/>
        <w:numPr>
          <w:ilvl w:val="0"/>
          <w:numId w:val="5"/>
        </w:numPr>
        <w:jc w:val="both"/>
        <w:rPr>
          <w:rFonts w:ascii="Arial" w:hAnsi="Arial" w:cs="Arial"/>
          <w:bCs/>
          <w:sz w:val="24"/>
          <w:szCs w:val="24"/>
        </w:rPr>
      </w:pPr>
      <w:r w:rsidRPr="004D341F">
        <w:rPr>
          <w:rFonts w:ascii="Arial" w:hAnsi="Arial" w:cs="Arial"/>
          <w:bCs/>
          <w:sz w:val="24"/>
          <w:szCs w:val="24"/>
        </w:rPr>
        <w:t>The main contract for sale of the main subject matter between the highest bidder and the owner.</w:t>
      </w:r>
      <w:r w:rsidRPr="004D341F">
        <w:rPr>
          <w:rStyle w:val="FootnoteReference"/>
          <w:rFonts w:ascii="Arial" w:hAnsi="Arial" w:cs="Arial"/>
          <w:bCs/>
          <w:sz w:val="24"/>
          <w:szCs w:val="24"/>
        </w:rPr>
        <w:footnoteReference w:id="3"/>
      </w:r>
    </w:p>
    <w:p w14:paraId="7D2FA291" w14:textId="77777777" w:rsidR="001302BE" w:rsidRPr="004D341F" w:rsidRDefault="001302BE" w:rsidP="004D341F">
      <w:pPr>
        <w:rPr>
          <w:rFonts w:ascii="Arial" w:hAnsi="Arial" w:cs="Arial"/>
          <w:bCs/>
          <w:szCs w:val="24"/>
        </w:rPr>
      </w:pPr>
      <w:bookmarkStart w:id="8" w:name="_Hlk115171339"/>
      <w:r w:rsidRPr="004D341F">
        <w:rPr>
          <w:rFonts w:ascii="Arial" w:hAnsi="Arial" w:cs="Arial"/>
          <w:bCs/>
          <w:szCs w:val="24"/>
        </w:rPr>
        <w:t>An application of</w:t>
      </w:r>
      <w:r w:rsidRPr="004D341F">
        <w:rPr>
          <w:rFonts w:ascii="Arial" w:hAnsi="Arial" w:cs="Arial"/>
          <w:bCs/>
          <w:i/>
          <w:iCs/>
          <w:szCs w:val="24"/>
        </w:rPr>
        <w:t xml:space="preserve"> Warlow v Harrison</w:t>
      </w:r>
      <w:r w:rsidRPr="004D341F">
        <w:rPr>
          <w:rFonts w:ascii="Arial" w:hAnsi="Arial" w:cs="Arial"/>
          <w:bCs/>
          <w:szCs w:val="24"/>
        </w:rPr>
        <w:t xml:space="preserve"> is</w:t>
      </w:r>
      <w:r w:rsidRPr="004D341F">
        <w:rPr>
          <w:rFonts w:ascii="Arial" w:hAnsi="Arial" w:cs="Arial"/>
          <w:bCs/>
          <w:i/>
          <w:iCs/>
          <w:szCs w:val="24"/>
        </w:rPr>
        <w:t xml:space="preserve"> Barry v Davies (t/a Heathcote Ball &amp; Co)</w:t>
      </w:r>
      <w:r w:rsidRPr="004D341F">
        <w:rPr>
          <w:rFonts w:ascii="Arial" w:hAnsi="Arial" w:cs="Arial"/>
          <w:bCs/>
          <w:szCs w:val="24"/>
        </w:rPr>
        <w:t xml:space="preserve"> [2001] 1 WLR 1962. In this case the auctioneer said that certain machines were worth £28,000. B made a bid of £400. The auctioneer refused to sell the machines to B to a such low price. B sued and was awarded damages of £26,000. </w:t>
      </w:r>
    </w:p>
    <w:p w14:paraId="737C157B" w14:textId="66E925B7" w:rsidR="001302BE" w:rsidRPr="004D341F" w:rsidRDefault="001302BE" w:rsidP="004D341F">
      <w:pPr>
        <w:rPr>
          <w:rFonts w:ascii="Arial" w:hAnsi="Arial" w:cs="Arial"/>
          <w:b/>
          <w:szCs w:val="24"/>
        </w:rPr>
      </w:pPr>
      <w:bookmarkStart w:id="9" w:name="_Hlk115171331"/>
      <w:bookmarkEnd w:id="8"/>
      <w:r w:rsidRPr="004D341F">
        <w:rPr>
          <w:rFonts w:ascii="Arial" w:hAnsi="Arial" w:cs="Arial"/>
          <w:b/>
          <w:szCs w:val="24"/>
        </w:rPr>
        <w:t>5.4. Tenders</w:t>
      </w:r>
    </w:p>
    <w:p w14:paraId="7A51144E" w14:textId="77777777" w:rsidR="001302BE" w:rsidRPr="004D341F" w:rsidRDefault="001302BE" w:rsidP="004D341F">
      <w:pPr>
        <w:rPr>
          <w:rFonts w:ascii="Arial" w:hAnsi="Arial" w:cs="Arial"/>
          <w:bCs/>
          <w:szCs w:val="24"/>
        </w:rPr>
      </w:pPr>
      <w:bookmarkStart w:id="10" w:name="_Hlk115183972"/>
      <w:bookmarkEnd w:id="9"/>
      <w:r w:rsidRPr="004D341F">
        <w:rPr>
          <w:rFonts w:ascii="Arial" w:hAnsi="Arial" w:cs="Arial"/>
          <w:bCs/>
          <w:szCs w:val="24"/>
        </w:rPr>
        <w:t xml:space="preserve">A request for tenders is merely an invitation to treat. Each submitted tender constitutes an offer. The requestor is then free to accept or reject any tender, irrespective of whether it is the highest or lowest bid. [Supporting authority: </w:t>
      </w:r>
      <w:r w:rsidRPr="004D341F">
        <w:rPr>
          <w:rFonts w:ascii="Arial" w:hAnsi="Arial" w:cs="Arial"/>
          <w:bCs/>
          <w:i/>
          <w:iCs/>
          <w:szCs w:val="24"/>
        </w:rPr>
        <w:t>Spencer v Harding</w:t>
      </w:r>
      <w:r w:rsidRPr="004D341F">
        <w:rPr>
          <w:rFonts w:ascii="Arial" w:hAnsi="Arial" w:cs="Arial"/>
          <w:bCs/>
          <w:szCs w:val="24"/>
        </w:rPr>
        <w:t xml:space="preserve"> (1870) LR 5 CP 561 – tender themselves are the first offer] </w:t>
      </w:r>
    </w:p>
    <w:p w14:paraId="1384E1A9" w14:textId="38D32F4D" w:rsidR="001302BE" w:rsidRPr="004D341F" w:rsidRDefault="001302BE" w:rsidP="004D341F">
      <w:pPr>
        <w:rPr>
          <w:rFonts w:ascii="Arial" w:hAnsi="Arial" w:cs="Arial"/>
          <w:szCs w:val="24"/>
        </w:rPr>
      </w:pPr>
      <w:r w:rsidRPr="004D341F">
        <w:rPr>
          <w:rFonts w:ascii="Arial" w:hAnsi="Arial" w:cs="Arial"/>
          <w:szCs w:val="24"/>
        </w:rPr>
        <w:lastRenderedPageBreak/>
        <w:t>However, if the tender contains an express undertaking to accept the highest/lowest bid, this will be treated as an offer. Thus, the performance of the act [submission of the highest/lowest bid] binds the parties. [</w:t>
      </w:r>
      <w:r w:rsidRPr="004D341F">
        <w:rPr>
          <w:rFonts w:ascii="Arial" w:hAnsi="Arial" w:cs="Arial"/>
          <w:i/>
          <w:iCs/>
          <w:szCs w:val="24"/>
        </w:rPr>
        <w:t xml:space="preserve">Harvela Investments Ltd v Royal Trust Co of Canada Ltd </w:t>
      </w:r>
      <w:r w:rsidRPr="004D341F">
        <w:rPr>
          <w:rFonts w:ascii="Arial" w:hAnsi="Arial" w:cs="Arial"/>
          <w:szCs w:val="24"/>
        </w:rPr>
        <w:t>[1985] Ch 103]</w:t>
      </w:r>
    </w:p>
    <w:p w14:paraId="18CA6A60" w14:textId="77777777" w:rsidR="00522BDA" w:rsidRPr="004D341F" w:rsidRDefault="00522BDA" w:rsidP="004D341F">
      <w:pPr>
        <w:rPr>
          <w:rFonts w:ascii="Arial" w:hAnsi="Arial" w:cs="Arial"/>
          <w:szCs w:val="24"/>
        </w:rPr>
      </w:pPr>
    </w:p>
    <w:bookmarkEnd w:id="10"/>
    <w:p w14:paraId="6BD1C478" w14:textId="77777777" w:rsidR="001302BE" w:rsidRPr="004D341F" w:rsidRDefault="001302BE" w:rsidP="004D341F">
      <w:pPr>
        <w:autoSpaceDE w:val="0"/>
        <w:autoSpaceDN w:val="0"/>
        <w:adjustRightInd w:val="0"/>
        <w:spacing w:after="0" w:line="240" w:lineRule="auto"/>
        <w:rPr>
          <w:rFonts w:ascii="Arial" w:hAnsi="Arial" w:cs="Arial"/>
          <w:bCs/>
          <w:szCs w:val="24"/>
        </w:rPr>
      </w:pPr>
      <w:r w:rsidRPr="004D341F">
        <w:rPr>
          <w:rFonts w:ascii="Arial" w:hAnsi="Arial" w:cs="Arial"/>
          <w:bCs/>
          <w:szCs w:val="24"/>
        </w:rPr>
        <w:t xml:space="preserve">If the tender contains an express undertaking to accept only those bids which conform to the bid conditions, this will be treated as an offer. Thus, if two parties submit tenders (one which conforms and one which does not) and the contract is awarded to the one which does not conform to the bid requirements, the other party may successfully sue. Supporting authority: </w:t>
      </w:r>
      <w:r w:rsidRPr="004D341F">
        <w:rPr>
          <w:rFonts w:ascii="Arial" w:hAnsi="Arial" w:cs="Arial"/>
          <w:bCs/>
          <w:i/>
          <w:iCs/>
          <w:szCs w:val="24"/>
        </w:rPr>
        <w:t>Blackpool and Fylde Aero Club Ltd v Blackpool Borough Council</w:t>
      </w:r>
      <w:r w:rsidRPr="004D341F">
        <w:rPr>
          <w:rFonts w:ascii="Arial" w:hAnsi="Arial" w:cs="Arial"/>
          <w:bCs/>
          <w:szCs w:val="24"/>
        </w:rPr>
        <w:t xml:space="preserve"> [1990] 1 WLR 1195 [pleasure flight concession from Blackpool airport – Also see the statement of Bingham LJ at page 1202]</w:t>
      </w:r>
    </w:p>
    <w:p w14:paraId="696B12A6" w14:textId="49215768" w:rsidR="001302BE" w:rsidRPr="004D341F" w:rsidRDefault="001302BE" w:rsidP="004D341F">
      <w:pPr>
        <w:autoSpaceDE w:val="0"/>
        <w:autoSpaceDN w:val="0"/>
        <w:adjustRightInd w:val="0"/>
        <w:spacing w:after="0" w:line="240" w:lineRule="auto"/>
        <w:rPr>
          <w:rFonts w:ascii="Arial" w:hAnsi="Arial" w:cs="Arial"/>
          <w:bCs/>
          <w:szCs w:val="24"/>
        </w:rPr>
      </w:pPr>
    </w:p>
    <w:p w14:paraId="1F2310D7" w14:textId="77777777" w:rsidR="00522BDA" w:rsidRPr="004D341F" w:rsidRDefault="00522BDA" w:rsidP="004D341F">
      <w:pPr>
        <w:autoSpaceDE w:val="0"/>
        <w:autoSpaceDN w:val="0"/>
        <w:adjustRightInd w:val="0"/>
        <w:spacing w:after="0" w:line="240" w:lineRule="auto"/>
        <w:rPr>
          <w:rFonts w:ascii="Arial" w:hAnsi="Arial" w:cs="Arial"/>
          <w:bCs/>
          <w:szCs w:val="24"/>
        </w:rPr>
      </w:pPr>
    </w:p>
    <w:p w14:paraId="7D70BD7C" w14:textId="5119ED29" w:rsidR="001302BE" w:rsidRPr="004D341F" w:rsidRDefault="001302BE" w:rsidP="004D341F">
      <w:pPr>
        <w:rPr>
          <w:rFonts w:ascii="Arial" w:hAnsi="Arial" w:cs="Arial"/>
          <w:szCs w:val="24"/>
        </w:rPr>
      </w:pPr>
      <w:r w:rsidRPr="004D341F">
        <w:rPr>
          <w:rFonts w:ascii="Arial" w:hAnsi="Arial" w:cs="Arial"/>
          <w:szCs w:val="24"/>
        </w:rPr>
        <w:t xml:space="preserve">Want to know more? Consider the special treatment of standing orders: see </w:t>
      </w:r>
      <w:r w:rsidRPr="004D341F">
        <w:rPr>
          <w:rFonts w:ascii="Arial" w:hAnsi="Arial" w:cs="Arial"/>
          <w:i/>
          <w:iCs/>
          <w:szCs w:val="24"/>
        </w:rPr>
        <w:t xml:space="preserve">Great Northern Railway Co v Witham </w:t>
      </w:r>
      <w:r w:rsidRPr="004D341F">
        <w:rPr>
          <w:rFonts w:ascii="Arial" w:hAnsi="Arial" w:cs="Arial"/>
          <w:szCs w:val="24"/>
        </w:rPr>
        <w:t>(1873) LR 9 CP 16</w:t>
      </w:r>
    </w:p>
    <w:p w14:paraId="6AAC3122" w14:textId="6AE5CD20" w:rsidR="001302BE" w:rsidRPr="004D341F" w:rsidRDefault="001302BE" w:rsidP="004D341F">
      <w:pPr>
        <w:rPr>
          <w:rFonts w:ascii="Arial" w:hAnsi="Arial" w:cs="Arial"/>
          <w:szCs w:val="24"/>
        </w:rPr>
      </w:pPr>
    </w:p>
    <w:p w14:paraId="1C16C703" w14:textId="5408FC67" w:rsidR="001302BE" w:rsidRPr="004D341F" w:rsidRDefault="001302BE" w:rsidP="004D341F">
      <w:pPr>
        <w:autoSpaceDE w:val="0"/>
        <w:autoSpaceDN w:val="0"/>
        <w:adjustRightInd w:val="0"/>
        <w:spacing w:after="0" w:line="240" w:lineRule="auto"/>
        <w:rPr>
          <w:rFonts w:ascii="Arial" w:hAnsi="Arial" w:cs="Arial"/>
          <w:b/>
          <w:szCs w:val="24"/>
        </w:rPr>
      </w:pPr>
      <w:bookmarkStart w:id="11" w:name="_Hlk115186062"/>
      <w:r w:rsidRPr="004D341F">
        <w:rPr>
          <w:rFonts w:ascii="Arial" w:hAnsi="Arial" w:cs="Arial"/>
          <w:b/>
          <w:szCs w:val="24"/>
        </w:rPr>
        <w:t xml:space="preserve">5.5. Letters of intent </w:t>
      </w:r>
    </w:p>
    <w:p w14:paraId="30DD8546" w14:textId="77777777" w:rsidR="001302BE" w:rsidRPr="004D341F" w:rsidRDefault="001302BE" w:rsidP="004D341F">
      <w:pPr>
        <w:autoSpaceDE w:val="0"/>
        <w:autoSpaceDN w:val="0"/>
        <w:adjustRightInd w:val="0"/>
        <w:spacing w:after="0" w:line="240" w:lineRule="auto"/>
        <w:rPr>
          <w:rFonts w:ascii="Arial" w:hAnsi="Arial" w:cs="Arial"/>
          <w:bCs/>
          <w:szCs w:val="24"/>
        </w:rPr>
      </w:pPr>
    </w:p>
    <w:p w14:paraId="3D4E9756" w14:textId="77777777" w:rsidR="001302BE" w:rsidRPr="004D341F" w:rsidRDefault="001302BE" w:rsidP="004D341F">
      <w:pPr>
        <w:autoSpaceDE w:val="0"/>
        <w:autoSpaceDN w:val="0"/>
        <w:adjustRightInd w:val="0"/>
        <w:spacing w:after="0" w:line="240" w:lineRule="auto"/>
        <w:rPr>
          <w:rFonts w:ascii="Arial" w:hAnsi="Arial" w:cs="Arial"/>
          <w:szCs w:val="24"/>
        </w:rPr>
      </w:pPr>
      <w:r w:rsidRPr="004D341F">
        <w:rPr>
          <w:rFonts w:ascii="Arial" w:hAnsi="Arial" w:cs="Arial"/>
          <w:szCs w:val="24"/>
        </w:rPr>
        <w:t>A letter of intent only amounts to an invitation to treat.</w:t>
      </w:r>
    </w:p>
    <w:p w14:paraId="0B108DF8" w14:textId="77777777" w:rsidR="001302BE" w:rsidRPr="004D341F" w:rsidRDefault="001302BE" w:rsidP="004D341F">
      <w:pPr>
        <w:autoSpaceDE w:val="0"/>
        <w:autoSpaceDN w:val="0"/>
        <w:adjustRightInd w:val="0"/>
        <w:spacing w:after="0" w:line="240" w:lineRule="auto"/>
        <w:rPr>
          <w:rFonts w:ascii="Arial" w:hAnsi="Arial" w:cs="Arial"/>
          <w:b/>
          <w:bCs/>
          <w:szCs w:val="24"/>
        </w:rPr>
      </w:pPr>
    </w:p>
    <w:p w14:paraId="152320C3" w14:textId="77777777" w:rsidR="001302BE" w:rsidRPr="004D341F" w:rsidRDefault="001302BE" w:rsidP="004D341F">
      <w:pPr>
        <w:autoSpaceDE w:val="0"/>
        <w:autoSpaceDN w:val="0"/>
        <w:adjustRightInd w:val="0"/>
        <w:spacing w:after="0" w:line="240" w:lineRule="auto"/>
        <w:rPr>
          <w:rFonts w:ascii="Arial" w:hAnsi="Arial" w:cs="Arial"/>
          <w:szCs w:val="24"/>
        </w:rPr>
      </w:pPr>
      <w:r w:rsidRPr="004D341F">
        <w:rPr>
          <w:rFonts w:ascii="Arial" w:hAnsi="Arial" w:cs="Arial"/>
          <w:szCs w:val="24"/>
        </w:rPr>
        <w:t>Supporting Authority:</w:t>
      </w:r>
      <w:r w:rsidRPr="004D341F">
        <w:rPr>
          <w:rFonts w:ascii="Arial" w:hAnsi="Arial" w:cs="Arial"/>
          <w:b/>
          <w:bCs/>
          <w:szCs w:val="24"/>
        </w:rPr>
        <w:t xml:space="preserve"> </w:t>
      </w:r>
      <w:r w:rsidRPr="004D341F">
        <w:rPr>
          <w:rFonts w:ascii="Arial" w:hAnsi="Arial" w:cs="Arial"/>
          <w:i/>
          <w:iCs/>
          <w:szCs w:val="24"/>
        </w:rPr>
        <w:t>British</w:t>
      </w:r>
      <w:r w:rsidRPr="004D341F">
        <w:rPr>
          <w:rFonts w:ascii="Arial" w:hAnsi="Arial" w:cs="Arial"/>
          <w:szCs w:val="24"/>
        </w:rPr>
        <w:t xml:space="preserve"> </w:t>
      </w:r>
      <w:r w:rsidRPr="004D341F">
        <w:rPr>
          <w:rFonts w:ascii="Arial" w:hAnsi="Arial" w:cs="Arial"/>
          <w:i/>
          <w:iCs/>
          <w:szCs w:val="24"/>
        </w:rPr>
        <w:t xml:space="preserve">Steel Corporation v Cleveland Bridge &amp; Engineering Co Ltd </w:t>
      </w:r>
      <w:r w:rsidRPr="004D341F">
        <w:rPr>
          <w:rFonts w:ascii="Arial" w:hAnsi="Arial" w:cs="Arial"/>
          <w:szCs w:val="24"/>
        </w:rPr>
        <w:t>[1984] 1 All ER 504</w:t>
      </w:r>
    </w:p>
    <w:p w14:paraId="7FAC9F1E" w14:textId="77777777" w:rsidR="001302BE" w:rsidRPr="004D341F" w:rsidRDefault="001302BE" w:rsidP="004D341F">
      <w:pPr>
        <w:autoSpaceDE w:val="0"/>
        <w:autoSpaceDN w:val="0"/>
        <w:adjustRightInd w:val="0"/>
        <w:spacing w:after="0" w:line="240" w:lineRule="auto"/>
        <w:rPr>
          <w:rFonts w:ascii="Arial" w:hAnsi="Arial" w:cs="Arial"/>
          <w:szCs w:val="24"/>
        </w:rPr>
      </w:pPr>
    </w:p>
    <w:p w14:paraId="1C6150A4" w14:textId="77777777" w:rsidR="001302BE" w:rsidRPr="004D341F" w:rsidRDefault="001302BE" w:rsidP="004D341F">
      <w:pPr>
        <w:autoSpaceDE w:val="0"/>
        <w:autoSpaceDN w:val="0"/>
        <w:adjustRightInd w:val="0"/>
        <w:spacing w:after="0" w:line="240" w:lineRule="auto"/>
        <w:rPr>
          <w:rFonts w:ascii="Arial" w:hAnsi="Arial" w:cs="Arial"/>
          <w:szCs w:val="24"/>
        </w:rPr>
      </w:pPr>
      <w:r w:rsidRPr="004D341F">
        <w:rPr>
          <w:rFonts w:ascii="Arial" w:hAnsi="Arial" w:cs="Arial"/>
          <w:szCs w:val="24"/>
        </w:rPr>
        <w:t>Further reading:</w:t>
      </w:r>
    </w:p>
    <w:p w14:paraId="5C5F581A" w14:textId="77777777" w:rsidR="001302BE" w:rsidRPr="004D341F" w:rsidRDefault="001302BE" w:rsidP="004D341F">
      <w:pPr>
        <w:autoSpaceDE w:val="0"/>
        <w:autoSpaceDN w:val="0"/>
        <w:adjustRightInd w:val="0"/>
        <w:spacing w:after="0" w:line="240" w:lineRule="auto"/>
        <w:rPr>
          <w:rFonts w:ascii="Arial" w:hAnsi="Arial" w:cs="Arial"/>
          <w:szCs w:val="24"/>
        </w:rPr>
      </w:pPr>
      <w:r w:rsidRPr="004D341F">
        <w:rPr>
          <w:rFonts w:ascii="Arial" w:hAnsi="Arial" w:cs="Arial"/>
          <w:szCs w:val="24"/>
        </w:rPr>
        <w:t>C. Davis, ‘Letters of intent – bound by uncertainty?’ (2011) Construction Newsletter 2, 2 – 3</w:t>
      </w:r>
    </w:p>
    <w:p w14:paraId="50C3C3F2" w14:textId="77777777" w:rsidR="001302BE" w:rsidRPr="004D341F" w:rsidRDefault="001302BE" w:rsidP="004D341F">
      <w:pPr>
        <w:autoSpaceDE w:val="0"/>
        <w:autoSpaceDN w:val="0"/>
        <w:adjustRightInd w:val="0"/>
        <w:spacing w:after="0" w:line="240" w:lineRule="auto"/>
        <w:rPr>
          <w:rFonts w:ascii="Arial" w:hAnsi="Arial" w:cs="Arial"/>
          <w:szCs w:val="24"/>
        </w:rPr>
      </w:pPr>
      <w:r w:rsidRPr="004D341F">
        <w:rPr>
          <w:rFonts w:ascii="Arial" w:hAnsi="Arial" w:cs="Arial"/>
          <w:szCs w:val="24"/>
        </w:rPr>
        <w:t>D. D. Prentice, ‘Letters of comfort’ (1989) 105 LQR 346, 346 – 349</w:t>
      </w:r>
    </w:p>
    <w:bookmarkEnd w:id="11"/>
    <w:p w14:paraId="0CFB346C" w14:textId="6B33C3AA" w:rsidR="001302BE" w:rsidRPr="004D341F" w:rsidRDefault="001302BE" w:rsidP="004D341F">
      <w:pPr>
        <w:rPr>
          <w:rFonts w:ascii="Arial" w:hAnsi="Arial" w:cs="Arial"/>
          <w:szCs w:val="24"/>
        </w:rPr>
      </w:pPr>
    </w:p>
    <w:p w14:paraId="169B666C" w14:textId="62B50E01" w:rsidR="004D341F" w:rsidRDefault="004D341F" w:rsidP="004D341F">
      <w:pPr>
        <w:snapToGrid w:val="0"/>
        <w:spacing w:after="160" w:line="259" w:lineRule="auto"/>
        <w:rPr>
          <w:rFonts w:ascii="Arial" w:hAnsi="Arial" w:cs="Arial"/>
          <w:b/>
          <w:szCs w:val="24"/>
          <w:u w:val="single"/>
        </w:rPr>
      </w:pPr>
      <w:bookmarkStart w:id="12" w:name="_Hlk115186244"/>
    </w:p>
    <w:p w14:paraId="56E73539" w14:textId="77777777" w:rsidR="004D341F" w:rsidRDefault="004D341F" w:rsidP="004D341F">
      <w:pPr>
        <w:snapToGrid w:val="0"/>
        <w:spacing w:after="160" w:line="259" w:lineRule="auto"/>
        <w:rPr>
          <w:rFonts w:ascii="Arial" w:hAnsi="Arial" w:cs="Arial"/>
          <w:b/>
          <w:szCs w:val="24"/>
          <w:u w:val="single"/>
        </w:rPr>
      </w:pPr>
    </w:p>
    <w:p w14:paraId="3468D6C7" w14:textId="06C6E066" w:rsidR="001302BE" w:rsidRPr="004D341F" w:rsidRDefault="001302BE" w:rsidP="004D341F">
      <w:pPr>
        <w:snapToGrid w:val="0"/>
        <w:spacing w:after="160" w:line="259" w:lineRule="auto"/>
        <w:rPr>
          <w:rFonts w:ascii="Arial" w:hAnsi="Arial" w:cs="Arial"/>
          <w:b/>
          <w:szCs w:val="24"/>
        </w:rPr>
      </w:pPr>
      <w:r w:rsidRPr="004D341F">
        <w:rPr>
          <w:rFonts w:ascii="Arial" w:hAnsi="Arial" w:cs="Arial"/>
          <w:b/>
          <w:szCs w:val="24"/>
          <w:u w:val="single"/>
        </w:rPr>
        <w:t>6. Revocation of the offer</w:t>
      </w:r>
    </w:p>
    <w:p w14:paraId="35045753" w14:textId="77777777" w:rsidR="001302BE" w:rsidRPr="004D341F" w:rsidRDefault="001302BE" w:rsidP="004D341F">
      <w:pPr>
        <w:snapToGrid w:val="0"/>
        <w:spacing w:after="160" w:line="259" w:lineRule="auto"/>
        <w:rPr>
          <w:rFonts w:ascii="Arial" w:hAnsi="Arial" w:cs="Arial"/>
          <w:bCs/>
          <w:szCs w:val="24"/>
        </w:rPr>
      </w:pPr>
      <w:bookmarkStart w:id="13" w:name="_Hlk115192184"/>
      <w:bookmarkEnd w:id="12"/>
      <w:r w:rsidRPr="004D341F">
        <w:rPr>
          <w:rFonts w:ascii="Arial" w:hAnsi="Arial" w:cs="Arial"/>
          <w:bCs/>
          <w:szCs w:val="24"/>
        </w:rPr>
        <w:t>An offer is revocable at any time before acceptance [</w:t>
      </w:r>
      <w:r w:rsidRPr="004D341F">
        <w:rPr>
          <w:rFonts w:ascii="Arial" w:hAnsi="Arial" w:cs="Arial"/>
          <w:bCs/>
          <w:i/>
          <w:iCs/>
          <w:szCs w:val="24"/>
        </w:rPr>
        <w:t>Offord v Davies</w:t>
      </w:r>
      <w:r w:rsidRPr="004D341F">
        <w:rPr>
          <w:rFonts w:ascii="Arial" w:hAnsi="Arial" w:cs="Arial"/>
          <w:bCs/>
          <w:szCs w:val="24"/>
        </w:rPr>
        <w:t xml:space="preserve"> (1862) 12 CBNS 748: Anson’s Law of Contract pg 56] Therefore, it is irrevocable after acceptance [</w:t>
      </w:r>
      <w:r w:rsidRPr="004D341F">
        <w:rPr>
          <w:rFonts w:ascii="Arial" w:hAnsi="Arial" w:cs="Arial"/>
          <w:bCs/>
          <w:i/>
          <w:iCs/>
          <w:szCs w:val="24"/>
        </w:rPr>
        <w:t>Great Northern Railway Co v Witham</w:t>
      </w:r>
      <w:r w:rsidRPr="004D341F">
        <w:rPr>
          <w:rFonts w:ascii="Arial" w:hAnsi="Arial" w:cs="Arial"/>
          <w:bCs/>
          <w:szCs w:val="24"/>
        </w:rPr>
        <w:t xml:space="preserve"> (1873) LR 9 CP 16]</w:t>
      </w:r>
    </w:p>
    <w:p w14:paraId="76266FA4" w14:textId="77777777" w:rsidR="00522BDA" w:rsidRPr="004D341F" w:rsidRDefault="00522BDA" w:rsidP="004D341F">
      <w:pPr>
        <w:snapToGrid w:val="0"/>
        <w:spacing w:after="160" w:line="259" w:lineRule="auto"/>
        <w:rPr>
          <w:rFonts w:ascii="Arial" w:hAnsi="Arial" w:cs="Arial"/>
          <w:b/>
          <w:szCs w:val="24"/>
        </w:rPr>
      </w:pPr>
      <w:bookmarkStart w:id="14" w:name="_Hlk115192176"/>
      <w:bookmarkEnd w:id="13"/>
    </w:p>
    <w:p w14:paraId="72FB2903" w14:textId="3413C983" w:rsidR="001302BE" w:rsidRPr="004D341F" w:rsidRDefault="001302BE" w:rsidP="004D341F">
      <w:pPr>
        <w:snapToGrid w:val="0"/>
        <w:spacing w:after="160" w:line="259" w:lineRule="auto"/>
        <w:rPr>
          <w:rFonts w:ascii="Arial" w:hAnsi="Arial" w:cs="Arial"/>
          <w:b/>
          <w:szCs w:val="24"/>
        </w:rPr>
      </w:pPr>
      <w:r w:rsidRPr="004D341F">
        <w:rPr>
          <w:rFonts w:ascii="Arial" w:hAnsi="Arial" w:cs="Arial"/>
          <w:b/>
          <w:szCs w:val="24"/>
        </w:rPr>
        <w:t>6.1. Revocation by the offeror</w:t>
      </w:r>
    </w:p>
    <w:p w14:paraId="28613B60" w14:textId="77777777" w:rsidR="001302BE" w:rsidRPr="004D341F" w:rsidRDefault="001302BE" w:rsidP="004D341F">
      <w:pPr>
        <w:autoSpaceDE w:val="0"/>
        <w:autoSpaceDN w:val="0"/>
        <w:adjustRightInd w:val="0"/>
        <w:spacing w:after="0" w:line="240" w:lineRule="auto"/>
        <w:rPr>
          <w:rFonts w:ascii="Arial" w:hAnsi="Arial" w:cs="Arial"/>
          <w:bCs/>
          <w:szCs w:val="24"/>
        </w:rPr>
      </w:pPr>
      <w:r w:rsidRPr="004D341F">
        <w:rPr>
          <w:rFonts w:ascii="Arial" w:hAnsi="Arial" w:cs="Arial"/>
          <w:bCs/>
          <w:szCs w:val="24"/>
        </w:rPr>
        <w:t xml:space="preserve">An offer is revoked when the offeror makes it clear that they are no longer willing to be bound by the terms of the offer (it does not matter if there is no explicit ‘I am revoking the offer’ Authority: </w:t>
      </w:r>
      <w:r w:rsidRPr="004D341F">
        <w:rPr>
          <w:rFonts w:ascii="Arial" w:hAnsi="Arial" w:cs="Arial"/>
          <w:bCs/>
          <w:i/>
          <w:iCs/>
          <w:szCs w:val="24"/>
        </w:rPr>
        <w:t>Financings Ltd v Stimson</w:t>
      </w:r>
      <w:r w:rsidRPr="004D341F">
        <w:rPr>
          <w:rFonts w:ascii="Arial" w:hAnsi="Arial" w:cs="Arial"/>
          <w:bCs/>
          <w:szCs w:val="24"/>
        </w:rPr>
        <w:t xml:space="preserve"> [1962] 1 WLR 1184</w:t>
      </w:r>
    </w:p>
    <w:bookmarkEnd w:id="14"/>
    <w:p w14:paraId="352F8FD7" w14:textId="77777777" w:rsidR="001302BE" w:rsidRPr="004D341F" w:rsidRDefault="001302BE" w:rsidP="004D341F">
      <w:pPr>
        <w:autoSpaceDE w:val="0"/>
        <w:autoSpaceDN w:val="0"/>
        <w:adjustRightInd w:val="0"/>
        <w:spacing w:after="0" w:line="240" w:lineRule="auto"/>
        <w:rPr>
          <w:rFonts w:ascii="Arial" w:hAnsi="Arial" w:cs="Arial"/>
          <w:bCs/>
          <w:szCs w:val="24"/>
        </w:rPr>
      </w:pPr>
    </w:p>
    <w:p w14:paraId="7CAE0D42" w14:textId="77777777" w:rsidR="001302BE" w:rsidRPr="004D341F" w:rsidRDefault="001302BE" w:rsidP="004D341F">
      <w:pPr>
        <w:widowControl w:val="0"/>
        <w:autoSpaceDE w:val="0"/>
        <w:autoSpaceDN w:val="0"/>
        <w:snapToGrid w:val="0"/>
        <w:spacing w:after="0" w:line="240" w:lineRule="auto"/>
        <w:ind w:right="256"/>
        <w:rPr>
          <w:rFonts w:ascii="Arial" w:hAnsi="Arial" w:cs="Arial"/>
          <w:bCs/>
          <w:szCs w:val="24"/>
          <w:u w:val="single"/>
        </w:rPr>
      </w:pPr>
    </w:p>
    <w:p w14:paraId="3C3F9B3B" w14:textId="77777777" w:rsidR="001302BE" w:rsidRPr="004D341F" w:rsidRDefault="001302BE" w:rsidP="004D341F">
      <w:pPr>
        <w:widowControl w:val="0"/>
        <w:autoSpaceDE w:val="0"/>
        <w:autoSpaceDN w:val="0"/>
        <w:snapToGrid w:val="0"/>
        <w:spacing w:after="0" w:line="240" w:lineRule="auto"/>
        <w:ind w:right="256"/>
        <w:rPr>
          <w:rFonts w:ascii="Arial" w:hAnsi="Arial" w:cs="Arial"/>
          <w:bCs/>
          <w:szCs w:val="24"/>
          <w:u w:val="single"/>
        </w:rPr>
      </w:pPr>
      <w:bookmarkStart w:id="15" w:name="_Hlk115192167"/>
      <w:r w:rsidRPr="004D341F">
        <w:rPr>
          <w:rFonts w:ascii="Arial" w:hAnsi="Arial" w:cs="Arial"/>
          <w:bCs/>
          <w:szCs w:val="24"/>
          <w:u w:val="single"/>
        </w:rPr>
        <w:lastRenderedPageBreak/>
        <w:t xml:space="preserve">BUT the withdrawal must be communicated in order to be effective </w:t>
      </w:r>
    </w:p>
    <w:p w14:paraId="6F3302D1" w14:textId="77777777" w:rsidR="001302BE" w:rsidRPr="004D341F" w:rsidRDefault="001302BE" w:rsidP="004D341F">
      <w:pPr>
        <w:spacing w:after="160" w:line="259" w:lineRule="auto"/>
        <w:rPr>
          <w:rFonts w:ascii="Arial" w:hAnsi="Arial" w:cs="Arial"/>
          <w:i/>
          <w:szCs w:val="24"/>
        </w:rPr>
      </w:pPr>
    </w:p>
    <w:p w14:paraId="13000AB5" w14:textId="77777777" w:rsidR="001302BE" w:rsidRPr="004D341F" w:rsidRDefault="001302BE" w:rsidP="004D341F">
      <w:pPr>
        <w:spacing w:after="160" w:line="259" w:lineRule="auto"/>
        <w:rPr>
          <w:rFonts w:ascii="Arial" w:hAnsi="Arial" w:cs="Arial"/>
          <w:szCs w:val="24"/>
          <w:lang w:val="de-DE"/>
        </w:rPr>
      </w:pPr>
      <w:r w:rsidRPr="004D341F">
        <w:rPr>
          <w:rFonts w:ascii="Arial" w:hAnsi="Arial" w:cs="Arial"/>
          <w:i/>
          <w:szCs w:val="24"/>
          <w:lang w:val="de-DE"/>
        </w:rPr>
        <w:t xml:space="preserve">Dickenson v Dodds </w:t>
      </w:r>
      <w:r w:rsidRPr="004D341F">
        <w:rPr>
          <w:rFonts w:ascii="Arial" w:hAnsi="Arial" w:cs="Arial"/>
          <w:szCs w:val="24"/>
          <w:lang w:val="de-DE"/>
        </w:rPr>
        <w:t>(1876) 2 Ch D 463</w:t>
      </w:r>
    </w:p>
    <w:p w14:paraId="03A7821F" w14:textId="77777777" w:rsidR="001302BE" w:rsidRPr="004D341F" w:rsidRDefault="001302BE" w:rsidP="004D341F">
      <w:pPr>
        <w:widowControl w:val="0"/>
        <w:numPr>
          <w:ilvl w:val="0"/>
          <w:numId w:val="6"/>
        </w:numPr>
        <w:autoSpaceDE w:val="0"/>
        <w:autoSpaceDN w:val="0"/>
        <w:spacing w:after="0" w:line="240" w:lineRule="auto"/>
        <w:ind w:right="256"/>
        <w:rPr>
          <w:rFonts w:ascii="Arial" w:hAnsi="Arial" w:cs="Arial"/>
          <w:szCs w:val="24"/>
        </w:rPr>
      </w:pPr>
      <w:r w:rsidRPr="004D341F">
        <w:rPr>
          <w:rFonts w:ascii="Arial" w:hAnsi="Arial" w:cs="Arial"/>
          <w:szCs w:val="24"/>
        </w:rPr>
        <w:t xml:space="preserve">This case also confirms that the communication need not be by the offeror themselves, can also be a third party </w:t>
      </w:r>
    </w:p>
    <w:p w14:paraId="4C3793DC" w14:textId="77777777" w:rsidR="001302BE" w:rsidRPr="004D341F" w:rsidRDefault="001302BE" w:rsidP="004D341F">
      <w:pPr>
        <w:widowControl w:val="0"/>
        <w:numPr>
          <w:ilvl w:val="0"/>
          <w:numId w:val="6"/>
        </w:numPr>
        <w:autoSpaceDE w:val="0"/>
        <w:autoSpaceDN w:val="0"/>
        <w:spacing w:after="0" w:line="240" w:lineRule="auto"/>
        <w:ind w:right="256"/>
        <w:rPr>
          <w:rFonts w:ascii="Arial" w:hAnsi="Arial" w:cs="Arial"/>
          <w:szCs w:val="24"/>
        </w:rPr>
      </w:pPr>
      <w:r w:rsidRPr="004D341F">
        <w:rPr>
          <w:rFonts w:ascii="Arial" w:hAnsi="Arial" w:cs="Arial"/>
          <w:szCs w:val="24"/>
        </w:rPr>
        <w:t>It also confirms that offers can be effectively revoked where the offeror does something inconsistent with the continued existence of the offeror and the offeree has notice of this</w:t>
      </w:r>
    </w:p>
    <w:p w14:paraId="0B304C65" w14:textId="77777777" w:rsidR="001302BE" w:rsidRPr="004D341F" w:rsidRDefault="001302BE" w:rsidP="004D341F">
      <w:pPr>
        <w:autoSpaceDE w:val="0"/>
        <w:autoSpaceDN w:val="0"/>
        <w:adjustRightInd w:val="0"/>
        <w:spacing w:after="0" w:line="240" w:lineRule="auto"/>
        <w:rPr>
          <w:rFonts w:ascii="Arial" w:hAnsi="Arial" w:cs="Arial"/>
          <w:bCs/>
          <w:szCs w:val="24"/>
        </w:rPr>
      </w:pPr>
    </w:p>
    <w:p w14:paraId="56EF80A1" w14:textId="77777777" w:rsidR="001302BE" w:rsidRPr="004D341F" w:rsidRDefault="001302BE" w:rsidP="004D341F">
      <w:pPr>
        <w:spacing w:after="160" w:line="259" w:lineRule="auto"/>
        <w:rPr>
          <w:rFonts w:ascii="Arial" w:hAnsi="Arial" w:cs="Arial"/>
          <w:szCs w:val="24"/>
        </w:rPr>
      </w:pPr>
      <w:r w:rsidRPr="004D341F">
        <w:rPr>
          <w:rFonts w:ascii="Arial" w:hAnsi="Arial" w:cs="Arial"/>
          <w:i/>
          <w:szCs w:val="24"/>
        </w:rPr>
        <w:t xml:space="preserve">Byrne v Van Tienhoven </w:t>
      </w:r>
      <w:r w:rsidRPr="004D341F">
        <w:rPr>
          <w:rFonts w:ascii="Arial" w:hAnsi="Arial" w:cs="Arial"/>
          <w:szCs w:val="24"/>
        </w:rPr>
        <w:t xml:space="preserve">[1880] 42 LT 371 </w:t>
      </w:r>
    </w:p>
    <w:p w14:paraId="3D267455" w14:textId="77777777" w:rsidR="001302BE" w:rsidRPr="004D341F" w:rsidRDefault="001302BE" w:rsidP="004D341F">
      <w:pPr>
        <w:widowControl w:val="0"/>
        <w:numPr>
          <w:ilvl w:val="0"/>
          <w:numId w:val="6"/>
        </w:numPr>
        <w:autoSpaceDE w:val="0"/>
        <w:autoSpaceDN w:val="0"/>
        <w:spacing w:after="0" w:line="240" w:lineRule="auto"/>
        <w:ind w:right="256"/>
        <w:rPr>
          <w:rFonts w:ascii="Arial" w:hAnsi="Arial" w:cs="Arial"/>
          <w:szCs w:val="24"/>
        </w:rPr>
      </w:pPr>
      <w:r w:rsidRPr="004D341F">
        <w:rPr>
          <w:rFonts w:ascii="Arial" w:hAnsi="Arial" w:cs="Arial"/>
          <w:szCs w:val="24"/>
        </w:rPr>
        <w:t>Revocation must be actually communicated. The postal rule of acceptance</w:t>
      </w:r>
      <w:r w:rsidRPr="004D341F">
        <w:rPr>
          <w:rFonts w:ascii="Arial" w:hAnsi="Arial" w:cs="Arial"/>
          <w:szCs w:val="24"/>
          <w:vertAlign w:val="superscript"/>
        </w:rPr>
        <w:footnoteReference w:id="4"/>
      </w:r>
      <w:r w:rsidRPr="004D341F">
        <w:rPr>
          <w:rFonts w:ascii="Arial" w:hAnsi="Arial" w:cs="Arial"/>
          <w:szCs w:val="24"/>
        </w:rPr>
        <w:t xml:space="preserve"> (an offer is accepted once posted) does not apply to revocation of offers. </w:t>
      </w:r>
    </w:p>
    <w:p w14:paraId="0749C48A" w14:textId="77777777" w:rsidR="001302BE" w:rsidRPr="004D341F" w:rsidRDefault="001302BE" w:rsidP="004D341F">
      <w:pPr>
        <w:widowControl w:val="0"/>
        <w:numPr>
          <w:ilvl w:val="0"/>
          <w:numId w:val="6"/>
        </w:numPr>
        <w:autoSpaceDE w:val="0"/>
        <w:autoSpaceDN w:val="0"/>
        <w:spacing w:after="0" w:line="240" w:lineRule="auto"/>
        <w:ind w:right="256"/>
        <w:rPr>
          <w:rFonts w:ascii="Arial" w:hAnsi="Arial" w:cs="Arial"/>
          <w:szCs w:val="24"/>
        </w:rPr>
      </w:pPr>
      <w:r w:rsidRPr="004D341F">
        <w:rPr>
          <w:rFonts w:ascii="Arial" w:hAnsi="Arial" w:cs="Arial"/>
          <w:szCs w:val="24"/>
        </w:rPr>
        <w:t xml:space="preserve">NB: If a letter of acceptance is posted after a letter of revocation has been posted, but before the revocation is received, the acceptance will be effective to form a binding contract although it was dispatched after the revocation: see </w:t>
      </w:r>
      <w:r w:rsidRPr="004D341F">
        <w:rPr>
          <w:rFonts w:ascii="Arial" w:hAnsi="Arial" w:cs="Arial"/>
          <w:i/>
          <w:iCs/>
          <w:szCs w:val="24"/>
        </w:rPr>
        <w:t>Byrne v Van Tienhoven</w:t>
      </w:r>
      <w:r w:rsidRPr="004D341F">
        <w:rPr>
          <w:rFonts w:ascii="Arial" w:hAnsi="Arial" w:cs="Arial"/>
          <w:szCs w:val="24"/>
        </w:rPr>
        <w:t xml:space="preserve"> and Co (above). </w:t>
      </w:r>
    </w:p>
    <w:p w14:paraId="34058593" w14:textId="77777777" w:rsidR="001302BE" w:rsidRPr="004D341F" w:rsidRDefault="001302BE" w:rsidP="004D341F">
      <w:pPr>
        <w:widowControl w:val="0"/>
        <w:numPr>
          <w:ilvl w:val="0"/>
          <w:numId w:val="6"/>
        </w:numPr>
        <w:autoSpaceDE w:val="0"/>
        <w:autoSpaceDN w:val="0"/>
        <w:spacing w:after="0" w:line="240" w:lineRule="auto"/>
        <w:ind w:right="256"/>
        <w:rPr>
          <w:rFonts w:ascii="Arial" w:hAnsi="Arial" w:cs="Arial"/>
          <w:szCs w:val="24"/>
        </w:rPr>
      </w:pPr>
      <w:r w:rsidRPr="004D341F">
        <w:rPr>
          <w:rFonts w:ascii="Arial" w:hAnsi="Arial" w:cs="Arial"/>
          <w:szCs w:val="24"/>
        </w:rPr>
        <w:t xml:space="preserve">Also, consider another example from </w:t>
      </w:r>
      <w:r w:rsidRPr="004D341F">
        <w:rPr>
          <w:rFonts w:ascii="Arial" w:hAnsi="Arial" w:cs="Arial"/>
          <w:i/>
          <w:iCs/>
          <w:szCs w:val="24"/>
        </w:rPr>
        <w:t>Henthorn v Fraser</w:t>
      </w:r>
      <w:r w:rsidRPr="004D341F">
        <w:rPr>
          <w:rFonts w:ascii="Arial" w:hAnsi="Arial" w:cs="Arial"/>
          <w:szCs w:val="24"/>
        </w:rPr>
        <w:t xml:space="preserve"> [1892] 2 Ch 27 [Revocation posted at noon – arrived at 5pm; acceptance at 3:50pm]: Binding contract?? {review this after studying the postal rule in detail – this may seem absurd to discuss it here first but you will see the larger picture as we progress} </w:t>
      </w:r>
    </w:p>
    <w:p w14:paraId="52E22F05" w14:textId="77777777" w:rsidR="001302BE" w:rsidRPr="004D341F" w:rsidRDefault="001302BE" w:rsidP="004D341F">
      <w:pPr>
        <w:widowControl w:val="0"/>
        <w:autoSpaceDE w:val="0"/>
        <w:autoSpaceDN w:val="0"/>
        <w:spacing w:after="0" w:line="240" w:lineRule="auto"/>
        <w:ind w:left="720" w:right="256"/>
        <w:rPr>
          <w:rFonts w:ascii="Arial" w:hAnsi="Arial" w:cs="Arial"/>
          <w:szCs w:val="24"/>
        </w:rPr>
      </w:pPr>
    </w:p>
    <w:p w14:paraId="4A32ABC2" w14:textId="17D76619" w:rsidR="001302BE" w:rsidRPr="004D341F" w:rsidRDefault="001302BE" w:rsidP="004D341F">
      <w:pPr>
        <w:widowControl w:val="0"/>
        <w:numPr>
          <w:ilvl w:val="0"/>
          <w:numId w:val="3"/>
        </w:numPr>
        <w:autoSpaceDE w:val="0"/>
        <w:autoSpaceDN w:val="0"/>
        <w:spacing w:after="0" w:line="240" w:lineRule="auto"/>
        <w:ind w:right="256"/>
        <w:rPr>
          <w:rFonts w:ascii="Arial" w:hAnsi="Arial" w:cs="Arial"/>
          <w:szCs w:val="24"/>
        </w:rPr>
      </w:pPr>
      <w:r w:rsidRPr="004D341F">
        <w:rPr>
          <w:rFonts w:ascii="Arial" w:hAnsi="Arial" w:cs="Arial"/>
          <w:szCs w:val="24"/>
        </w:rPr>
        <w:t xml:space="preserve">Note </w:t>
      </w:r>
      <w:r w:rsidRPr="004D341F">
        <w:rPr>
          <w:rFonts w:ascii="Arial" w:hAnsi="Arial" w:cs="Arial"/>
          <w:szCs w:val="24"/>
          <w:u w:val="single"/>
        </w:rPr>
        <w:t>with unilateral contracts that revocation will generally not be possible once performance has begun.</w:t>
      </w:r>
      <w:r w:rsidRPr="004D341F">
        <w:rPr>
          <w:rFonts w:ascii="Arial" w:hAnsi="Arial" w:cs="Arial"/>
          <w:szCs w:val="24"/>
        </w:rPr>
        <w:t xml:space="preserve"> This is because there is an implied promise not to revoke the offer when a person embarks upon performance – otherwise the agreement would not have been reasonable. </w:t>
      </w:r>
    </w:p>
    <w:p w14:paraId="3D749CCE" w14:textId="26FB226C" w:rsidR="00522BDA" w:rsidRPr="004D341F" w:rsidRDefault="00522BDA" w:rsidP="004D341F">
      <w:pPr>
        <w:widowControl w:val="0"/>
        <w:autoSpaceDE w:val="0"/>
        <w:autoSpaceDN w:val="0"/>
        <w:spacing w:after="0" w:line="240" w:lineRule="auto"/>
        <w:ind w:left="1210" w:right="256"/>
        <w:rPr>
          <w:rFonts w:ascii="Arial" w:hAnsi="Arial" w:cs="Arial"/>
          <w:szCs w:val="24"/>
        </w:rPr>
      </w:pPr>
    </w:p>
    <w:p w14:paraId="0B6454EA" w14:textId="77777777" w:rsidR="00522BDA" w:rsidRPr="004D341F" w:rsidRDefault="00522BDA" w:rsidP="004D341F">
      <w:pPr>
        <w:widowControl w:val="0"/>
        <w:autoSpaceDE w:val="0"/>
        <w:autoSpaceDN w:val="0"/>
        <w:spacing w:after="0" w:line="240" w:lineRule="auto"/>
        <w:ind w:left="1210" w:right="256"/>
        <w:rPr>
          <w:rFonts w:ascii="Arial" w:hAnsi="Arial" w:cs="Arial"/>
          <w:szCs w:val="24"/>
        </w:rPr>
      </w:pPr>
    </w:p>
    <w:bookmarkEnd w:id="15"/>
    <w:p w14:paraId="35D82D3C" w14:textId="0EDFA042" w:rsidR="00522BDA" w:rsidRPr="004D341F" w:rsidRDefault="00522BDA" w:rsidP="004D341F">
      <w:pPr>
        <w:autoSpaceDE w:val="0"/>
        <w:autoSpaceDN w:val="0"/>
        <w:adjustRightInd w:val="0"/>
        <w:spacing w:after="0" w:line="240" w:lineRule="auto"/>
        <w:rPr>
          <w:rFonts w:ascii="Arial" w:hAnsi="Arial" w:cs="Arial"/>
          <w:b/>
          <w:szCs w:val="24"/>
        </w:rPr>
      </w:pPr>
      <w:r w:rsidRPr="004D341F">
        <w:rPr>
          <w:rFonts w:ascii="Arial" w:hAnsi="Arial" w:cs="Arial"/>
          <w:b/>
          <w:szCs w:val="24"/>
        </w:rPr>
        <w:t>6.2. Rejection by the offeree</w:t>
      </w:r>
    </w:p>
    <w:p w14:paraId="37E6EC33" w14:textId="77777777" w:rsidR="00522BDA" w:rsidRPr="004D341F" w:rsidRDefault="00522BDA" w:rsidP="004D341F">
      <w:pPr>
        <w:autoSpaceDE w:val="0"/>
        <w:autoSpaceDN w:val="0"/>
        <w:adjustRightInd w:val="0"/>
        <w:spacing w:after="0" w:line="240" w:lineRule="auto"/>
        <w:rPr>
          <w:rFonts w:ascii="Arial" w:hAnsi="Arial" w:cs="Arial"/>
          <w:bCs/>
          <w:szCs w:val="24"/>
        </w:rPr>
      </w:pPr>
    </w:p>
    <w:p w14:paraId="7995B737" w14:textId="77777777" w:rsidR="00522BDA" w:rsidRPr="004D341F" w:rsidRDefault="00522BDA" w:rsidP="004D341F">
      <w:pPr>
        <w:autoSpaceDE w:val="0"/>
        <w:autoSpaceDN w:val="0"/>
        <w:adjustRightInd w:val="0"/>
        <w:spacing w:after="0" w:line="240" w:lineRule="auto"/>
        <w:rPr>
          <w:rFonts w:ascii="Arial" w:hAnsi="Arial" w:cs="Arial"/>
          <w:bCs/>
          <w:szCs w:val="24"/>
        </w:rPr>
      </w:pPr>
      <w:r w:rsidRPr="004D341F">
        <w:rPr>
          <w:rFonts w:ascii="Arial" w:hAnsi="Arial" w:cs="Arial"/>
          <w:bCs/>
          <w:szCs w:val="24"/>
        </w:rPr>
        <w:t xml:space="preserve">An offer can be terminated when the offeree communicates revocation. </w:t>
      </w:r>
    </w:p>
    <w:p w14:paraId="1FC5337D" w14:textId="3C47F6C4" w:rsidR="00522BDA" w:rsidRPr="004D341F" w:rsidRDefault="00522BDA" w:rsidP="004D341F">
      <w:pPr>
        <w:autoSpaceDE w:val="0"/>
        <w:autoSpaceDN w:val="0"/>
        <w:adjustRightInd w:val="0"/>
        <w:spacing w:after="0" w:line="240" w:lineRule="auto"/>
        <w:rPr>
          <w:rFonts w:ascii="Arial" w:hAnsi="Arial" w:cs="Arial"/>
          <w:bCs/>
          <w:szCs w:val="24"/>
        </w:rPr>
      </w:pPr>
      <w:r w:rsidRPr="004D341F">
        <w:rPr>
          <w:rFonts w:ascii="Arial" w:hAnsi="Arial" w:cs="Arial"/>
          <w:bCs/>
          <w:szCs w:val="24"/>
        </w:rPr>
        <w:t>[</w:t>
      </w:r>
      <w:r w:rsidRPr="004D341F">
        <w:rPr>
          <w:rStyle w:val="Emphasis"/>
          <w:rFonts w:ascii="Arial" w:hAnsi="Arial" w:cs="Arial"/>
          <w:color w:val="2A2A2A"/>
          <w:szCs w:val="24"/>
          <w:bdr w:val="none" w:sz="0" w:space="0" w:color="auto" w:frame="1"/>
          <w:shd w:val="clear" w:color="auto" w:fill="FFFFFF"/>
        </w:rPr>
        <w:t>Hyde v Wrench</w:t>
      </w:r>
      <w:r w:rsidRPr="004D341F">
        <w:rPr>
          <w:rFonts w:ascii="Arial" w:hAnsi="Arial" w:cs="Arial"/>
          <w:color w:val="2A2A2A"/>
          <w:szCs w:val="24"/>
          <w:shd w:val="clear" w:color="auto" w:fill="FFFFFF"/>
        </w:rPr>
        <w:t> (1840) 3 Beav 334</w:t>
      </w:r>
      <w:r w:rsidRPr="004D341F">
        <w:rPr>
          <w:rFonts w:ascii="Arial" w:hAnsi="Arial" w:cs="Arial"/>
          <w:bCs/>
          <w:szCs w:val="24"/>
        </w:rPr>
        <w:t>]</w:t>
      </w:r>
    </w:p>
    <w:p w14:paraId="79E85CD3" w14:textId="31003D37" w:rsidR="001302BE" w:rsidRPr="004D341F" w:rsidRDefault="001302BE" w:rsidP="004D341F">
      <w:pPr>
        <w:rPr>
          <w:rFonts w:ascii="Arial" w:hAnsi="Arial" w:cs="Arial"/>
          <w:szCs w:val="24"/>
        </w:rPr>
      </w:pPr>
    </w:p>
    <w:p w14:paraId="692D4DE9" w14:textId="3352A615" w:rsidR="00522BDA" w:rsidRPr="004D341F" w:rsidRDefault="00522BDA" w:rsidP="004D341F">
      <w:pPr>
        <w:autoSpaceDE w:val="0"/>
        <w:autoSpaceDN w:val="0"/>
        <w:adjustRightInd w:val="0"/>
        <w:spacing w:after="0" w:line="240" w:lineRule="auto"/>
        <w:rPr>
          <w:rFonts w:ascii="Arial" w:hAnsi="Arial" w:cs="Arial"/>
          <w:b/>
          <w:szCs w:val="24"/>
        </w:rPr>
      </w:pPr>
      <w:r w:rsidRPr="004D341F">
        <w:rPr>
          <w:rFonts w:ascii="Arial" w:hAnsi="Arial" w:cs="Arial"/>
          <w:b/>
          <w:szCs w:val="24"/>
        </w:rPr>
        <w:t>6.3. Lapse of time</w:t>
      </w:r>
    </w:p>
    <w:p w14:paraId="0A12C415" w14:textId="77777777" w:rsidR="00522BDA" w:rsidRPr="004D341F" w:rsidRDefault="00522BDA" w:rsidP="004D341F">
      <w:pPr>
        <w:autoSpaceDE w:val="0"/>
        <w:autoSpaceDN w:val="0"/>
        <w:adjustRightInd w:val="0"/>
        <w:spacing w:after="0" w:line="240" w:lineRule="auto"/>
        <w:rPr>
          <w:rFonts w:ascii="Arial" w:hAnsi="Arial" w:cs="Arial"/>
          <w:bCs/>
          <w:szCs w:val="24"/>
        </w:rPr>
      </w:pPr>
    </w:p>
    <w:p w14:paraId="0CF90457" w14:textId="77777777" w:rsidR="00522BDA" w:rsidRPr="004D341F" w:rsidRDefault="00522BDA" w:rsidP="004D341F">
      <w:pPr>
        <w:pStyle w:val="ListParagraph"/>
        <w:widowControl w:val="0"/>
        <w:numPr>
          <w:ilvl w:val="2"/>
          <w:numId w:val="10"/>
        </w:numPr>
        <w:autoSpaceDE w:val="0"/>
        <w:autoSpaceDN w:val="0"/>
        <w:spacing w:after="0" w:line="240" w:lineRule="auto"/>
        <w:ind w:right="256"/>
        <w:jc w:val="both"/>
        <w:rPr>
          <w:rFonts w:ascii="Arial" w:hAnsi="Arial" w:cs="Arial"/>
          <w:sz w:val="24"/>
          <w:szCs w:val="24"/>
        </w:rPr>
      </w:pPr>
      <w:r w:rsidRPr="004D341F">
        <w:rPr>
          <w:rFonts w:ascii="Arial" w:hAnsi="Arial" w:cs="Arial"/>
          <w:sz w:val="24"/>
          <w:szCs w:val="24"/>
        </w:rPr>
        <w:t>Where the offer specifies that it is open for a specified period of time, it lapses at that deadline [</w:t>
      </w:r>
      <w:r w:rsidRPr="004D341F">
        <w:rPr>
          <w:rFonts w:ascii="Arial" w:hAnsi="Arial" w:cs="Arial"/>
          <w:i/>
          <w:sz w:val="24"/>
          <w:szCs w:val="24"/>
        </w:rPr>
        <w:t xml:space="preserve">Routledge v Grant </w:t>
      </w:r>
      <w:r w:rsidRPr="004D341F">
        <w:rPr>
          <w:rFonts w:ascii="Arial" w:hAnsi="Arial" w:cs="Arial"/>
          <w:sz w:val="24"/>
          <w:szCs w:val="24"/>
        </w:rPr>
        <w:t>[1828] 130 ER 920]</w:t>
      </w:r>
    </w:p>
    <w:p w14:paraId="4828459D" w14:textId="77777777" w:rsidR="00522BDA" w:rsidRPr="004D341F" w:rsidRDefault="00522BDA" w:rsidP="004D341F">
      <w:pPr>
        <w:rPr>
          <w:rFonts w:ascii="Arial" w:hAnsi="Arial" w:cs="Arial"/>
          <w:szCs w:val="24"/>
        </w:rPr>
      </w:pPr>
    </w:p>
    <w:p w14:paraId="4C0360DD" w14:textId="77777777" w:rsidR="00522BDA" w:rsidRPr="004D341F" w:rsidRDefault="00522BDA" w:rsidP="004D341F">
      <w:pPr>
        <w:pStyle w:val="ListParagraph"/>
        <w:widowControl w:val="0"/>
        <w:numPr>
          <w:ilvl w:val="2"/>
          <w:numId w:val="10"/>
        </w:numPr>
        <w:autoSpaceDE w:val="0"/>
        <w:autoSpaceDN w:val="0"/>
        <w:spacing w:after="0" w:line="240" w:lineRule="auto"/>
        <w:ind w:right="256"/>
        <w:jc w:val="both"/>
        <w:rPr>
          <w:rFonts w:ascii="Arial" w:hAnsi="Arial" w:cs="Arial"/>
          <w:sz w:val="24"/>
          <w:szCs w:val="24"/>
        </w:rPr>
      </w:pPr>
      <w:r w:rsidRPr="004D341F">
        <w:rPr>
          <w:rFonts w:ascii="Arial" w:hAnsi="Arial" w:cs="Arial"/>
          <w:sz w:val="24"/>
          <w:szCs w:val="24"/>
        </w:rPr>
        <w:t>If the offer fixes no time for which it remains open, it lapses after a reasonable period of time [</w:t>
      </w:r>
      <w:r w:rsidRPr="004D341F">
        <w:rPr>
          <w:rFonts w:ascii="Arial" w:hAnsi="Arial" w:cs="Arial"/>
          <w:i/>
          <w:sz w:val="24"/>
          <w:szCs w:val="24"/>
        </w:rPr>
        <w:t xml:space="preserve">Ramsgate Victoria Hotel Co Ltd v Montefiore </w:t>
      </w:r>
      <w:r w:rsidRPr="004D341F">
        <w:rPr>
          <w:rFonts w:ascii="Arial" w:hAnsi="Arial" w:cs="Arial"/>
          <w:sz w:val="24"/>
          <w:szCs w:val="24"/>
        </w:rPr>
        <w:t>(1866) LR 1 EX 109]</w:t>
      </w:r>
    </w:p>
    <w:p w14:paraId="38A7ED68" w14:textId="77777777" w:rsidR="00522BDA" w:rsidRPr="004D341F" w:rsidRDefault="00522BDA" w:rsidP="004D341F">
      <w:pPr>
        <w:autoSpaceDE w:val="0"/>
        <w:autoSpaceDN w:val="0"/>
        <w:adjustRightInd w:val="0"/>
        <w:spacing w:after="0" w:line="240" w:lineRule="auto"/>
        <w:rPr>
          <w:rFonts w:ascii="Arial" w:hAnsi="Arial" w:cs="Arial"/>
          <w:bCs/>
          <w:szCs w:val="24"/>
        </w:rPr>
      </w:pPr>
    </w:p>
    <w:p w14:paraId="1D4B7092" w14:textId="77777777" w:rsidR="00522BDA" w:rsidRPr="004D341F" w:rsidRDefault="00522BDA" w:rsidP="004D341F">
      <w:pPr>
        <w:autoSpaceDE w:val="0"/>
        <w:autoSpaceDN w:val="0"/>
        <w:adjustRightInd w:val="0"/>
        <w:spacing w:after="0" w:line="240" w:lineRule="auto"/>
        <w:rPr>
          <w:rFonts w:ascii="Arial" w:hAnsi="Arial" w:cs="Arial"/>
          <w:bCs/>
          <w:szCs w:val="24"/>
        </w:rPr>
      </w:pPr>
    </w:p>
    <w:p w14:paraId="722A56F2" w14:textId="6CB7092F" w:rsidR="00522BDA" w:rsidRPr="004D341F" w:rsidRDefault="00522BDA" w:rsidP="004D341F">
      <w:pPr>
        <w:autoSpaceDE w:val="0"/>
        <w:autoSpaceDN w:val="0"/>
        <w:adjustRightInd w:val="0"/>
        <w:spacing w:after="0" w:line="240" w:lineRule="auto"/>
        <w:rPr>
          <w:rFonts w:ascii="Arial" w:hAnsi="Arial" w:cs="Arial"/>
          <w:b/>
          <w:szCs w:val="24"/>
        </w:rPr>
      </w:pPr>
      <w:r w:rsidRPr="004D341F">
        <w:rPr>
          <w:rFonts w:ascii="Arial" w:hAnsi="Arial" w:cs="Arial"/>
          <w:b/>
          <w:szCs w:val="24"/>
        </w:rPr>
        <w:t>6.4. Death</w:t>
      </w:r>
    </w:p>
    <w:p w14:paraId="5D566DCF" w14:textId="77777777" w:rsidR="00522BDA" w:rsidRPr="004D341F" w:rsidRDefault="00522BDA" w:rsidP="004D341F">
      <w:pPr>
        <w:autoSpaceDE w:val="0"/>
        <w:autoSpaceDN w:val="0"/>
        <w:adjustRightInd w:val="0"/>
        <w:spacing w:after="0" w:line="240" w:lineRule="auto"/>
        <w:rPr>
          <w:rFonts w:ascii="Arial" w:hAnsi="Arial" w:cs="Arial"/>
          <w:bCs/>
          <w:szCs w:val="24"/>
        </w:rPr>
      </w:pPr>
    </w:p>
    <w:p w14:paraId="57BF8D9E" w14:textId="77777777" w:rsidR="00522BDA" w:rsidRPr="004D341F" w:rsidRDefault="00522BDA" w:rsidP="004D341F">
      <w:pPr>
        <w:rPr>
          <w:rFonts w:ascii="Arial" w:hAnsi="Arial" w:cs="Arial"/>
          <w:szCs w:val="24"/>
        </w:rPr>
      </w:pPr>
      <w:r w:rsidRPr="004D341F">
        <w:rPr>
          <w:rFonts w:ascii="Arial" w:hAnsi="Arial" w:cs="Arial"/>
          <w:i/>
          <w:szCs w:val="24"/>
        </w:rPr>
        <w:t xml:space="preserve">Dickenson v Dodds </w:t>
      </w:r>
      <w:r w:rsidRPr="004D341F">
        <w:rPr>
          <w:rFonts w:ascii="Arial" w:hAnsi="Arial" w:cs="Arial"/>
          <w:szCs w:val="24"/>
        </w:rPr>
        <w:t>(1876) 2 Ch D 463, per Mellish LJ (obiter)</w:t>
      </w:r>
    </w:p>
    <w:p w14:paraId="6AA8C40E" w14:textId="77777777" w:rsidR="00522BDA" w:rsidRPr="004D341F" w:rsidRDefault="00522BDA" w:rsidP="004D341F">
      <w:pPr>
        <w:ind w:left="720"/>
        <w:rPr>
          <w:rFonts w:ascii="Arial" w:hAnsi="Arial" w:cs="Arial"/>
          <w:i/>
          <w:szCs w:val="24"/>
        </w:rPr>
      </w:pPr>
      <w:r w:rsidRPr="004D341F">
        <w:rPr>
          <w:rFonts w:ascii="Arial" w:hAnsi="Arial" w:cs="Arial"/>
          <w:i/>
          <w:szCs w:val="24"/>
        </w:rPr>
        <w:t>“…if a man who makes an offer dies, the offer cannot be accepted after he is dead.”</w:t>
      </w:r>
    </w:p>
    <w:p w14:paraId="67764F3C" w14:textId="77777777" w:rsidR="00522BDA" w:rsidRPr="004D341F" w:rsidRDefault="00522BDA" w:rsidP="004D341F">
      <w:pPr>
        <w:rPr>
          <w:rFonts w:ascii="Arial" w:hAnsi="Arial" w:cs="Arial"/>
          <w:szCs w:val="24"/>
        </w:rPr>
      </w:pPr>
      <w:r w:rsidRPr="004D341F">
        <w:rPr>
          <w:rFonts w:ascii="Arial" w:hAnsi="Arial" w:cs="Arial"/>
          <w:szCs w:val="24"/>
        </w:rPr>
        <w:t xml:space="preserve">Death of the offeror terminates offers where the offer is of personal services, but does not necessarily terminate when it remains capable of performance notwithstanding the offeror’s death where the offeree is unaware of the offeror’s death! [authority: </w:t>
      </w:r>
      <w:r w:rsidRPr="004D341F">
        <w:rPr>
          <w:rFonts w:ascii="Arial" w:hAnsi="Arial" w:cs="Arial"/>
          <w:i/>
          <w:szCs w:val="24"/>
        </w:rPr>
        <w:t xml:space="preserve">Bradbury v Morgan </w:t>
      </w:r>
      <w:r w:rsidRPr="004D341F">
        <w:rPr>
          <w:rFonts w:ascii="Arial" w:hAnsi="Arial" w:cs="Arial"/>
          <w:szCs w:val="24"/>
        </w:rPr>
        <w:t>[1862] 1 H &amp; C 249]</w:t>
      </w:r>
    </w:p>
    <w:p w14:paraId="40CA9E31" w14:textId="77777777" w:rsidR="00522BDA" w:rsidRPr="004D341F" w:rsidRDefault="00522BDA" w:rsidP="004D341F">
      <w:pPr>
        <w:rPr>
          <w:rFonts w:ascii="Arial" w:hAnsi="Arial" w:cs="Arial"/>
          <w:szCs w:val="24"/>
        </w:rPr>
      </w:pPr>
    </w:p>
    <w:p w14:paraId="713934E7" w14:textId="46BA7246" w:rsidR="00522BDA" w:rsidRPr="004D341F" w:rsidRDefault="00522BDA" w:rsidP="004D341F">
      <w:pPr>
        <w:spacing w:after="160" w:line="259" w:lineRule="auto"/>
        <w:rPr>
          <w:rFonts w:ascii="Arial" w:hAnsi="Arial" w:cs="Arial"/>
          <w:szCs w:val="24"/>
        </w:rPr>
      </w:pPr>
      <w:r w:rsidRPr="004D341F">
        <w:rPr>
          <w:rFonts w:ascii="Arial" w:hAnsi="Arial" w:cs="Arial"/>
          <w:szCs w:val="24"/>
        </w:rPr>
        <w:br w:type="page"/>
      </w:r>
    </w:p>
    <w:p w14:paraId="71F4B674" w14:textId="7768BCDD" w:rsidR="00522BDA" w:rsidRPr="004D341F" w:rsidRDefault="00A90850" w:rsidP="004D341F">
      <w:pPr>
        <w:rPr>
          <w:rFonts w:ascii="Arial" w:hAnsi="Arial" w:cs="Arial"/>
          <w:b/>
          <w:bCs/>
          <w:szCs w:val="24"/>
          <w:u w:val="single"/>
        </w:rPr>
      </w:pPr>
      <w:r w:rsidRPr="004D341F">
        <w:rPr>
          <w:rFonts w:ascii="Arial" w:hAnsi="Arial" w:cs="Arial"/>
          <w:b/>
          <w:bCs/>
          <w:szCs w:val="24"/>
          <w:u w:val="single"/>
        </w:rPr>
        <w:lastRenderedPageBreak/>
        <w:t>7. Acceptance</w:t>
      </w:r>
    </w:p>
    <w:p w14:paraId="62EE3303" w14:textId="77777777" w:rsidR="00A90850" w:rsidRPr="004D341F" w:rsidRDefault="00A90850" w:rsidP="004D341F">
      <w:pPr>
        <w:autoSpaceDE w:val="0"/>
        <w:autoSpaceDN w:val="0"/>
        <w:adjustRightInd w:val="0"/>
        <w:spacing w:after="0" w:line="240" w:lineRule="auto"/>
        <w:rPr>
          <w:rFonts w:ascii="Arial" w:hAnsi="Arial" w:cs="Arial"/>
          <w:szCs w:val="24"/>
        </w:rPr>
      </w:pPr>
      <w:r w:rsidRPr="004D341F">
        <w:rPr>
          <w:rFonts w:ascii="Arial" w:hAnsi="Arial" w:cs="Arial"/>
          <w:szCs w:val="24"/>
        </w:rPr>
        <w:t xml:space="preserve">A lawyer reasons by relying on the law as established by cases! If you don’t know the applicable legal authority, </w:t>
      </w:r>
      <w:r w:rsidRPr="004D341F">
        <w:rPr>
          <w:rFonts w:ascii="Arial" w:hAnsi="Arial" w:cs="Arial"/>
          <w:b/>
          <w:bCs/>
          <w:szCs w:val="24"/>
        </w:rPr>
        <w:t>you have already lost a good portion of your marks</w:t>
      </w:r>
      <w:r w:rsidRPr="004D341F">
        <w:rPr>
          <w:rFonts w:ascii="Arial" w:hAnsi="Arial" w:cs="Arial"/>
          <w:szCs w:val="24"/>
        </w:rPr>
        <w:t>. You get more marks for the correct understanding of the legal authority [Principle + law// Any relevant exception + law] than a mere identification of the issue and/or correct application.</w:t>
      </w:r>
    </w:p>
    <w:p w14:paraId="6727E4B6" w14:textId="77777777" w:rsidR="00A90850" w:rsidRPr="004D341F" w:rsidRDefault="00A90850" w:rsidP="004D341F">
      <w:pPr>
        <w:autoSpaceDE w:val="0"/>
        <w:autoSpaceDN w:val="0"/>
        <w:adjustRightInd w:val="0"/>
        <w:spacing w:after="0" w:line="240" w:lineRule="auto"/>
        <w:rPr>
          <w:rFonts w:ascii="Arial" w:hAnsi="Arial" w:cs="Arial"/>
          <w:szCs w:val="24"/>
        </w:rPr>
      </w:pPr>
    </w:p>
    <w:p w14:paraId="082258E2" w14:textId="77777777" w:rsidR="00A90850" w:rsidRPr="004D341F" w:rsidRDefault="00A90850" w:rsidP="004D341F">
      <w:pPr>
        <w:rPr>
          <w:rFonts w:ascii="Arial" w:hAnsi="Arial" w:cs="Arial"/>
          <w:b/>
          <w:bCs/>
          <w:szCs w:val="24"/>
        </w:rPr>
      </w:pPr>
    </w:p>
    <w:p w14:paraId="540880F1" w14:textId="6326FBB5" w:rsidR="00522BDA" w:rsidRPr="004D341F" w:rsidRDefault="00522BDA" w:rsidP="004D341F">
      <w:pPr>
        <w:autoSpaceDE w:val="0"/>
        <w:autoSpaceDN w:val="0"/>
        <w:adjustRightInd w:val="0"/>
        <w:spacing w:after="0" w:line="240" w:lineRule="auto"/>
        <w:rPr>
          <w:rFonts w:ascii="Arial" w:hAnsi="Arial" w:cs="Arial"/>
          <w:b/>
          <w:bCs/>
          <w:szCs w:val="24"/>
        </w:rPr>
      </w:pPr>
      <w:r w:rsidRPr="004D341F">
        <w:rPr>
          <w:rFonts w:ascii="Arial" w:hAnsi="Arial" w:cs="Arial"/>
          <w:b/>
          <w:bCs/>
          <w:szCs w:val="24"/>
        </w:rPr>
        <w:t xml:space="preserve">Key </w:t>
      </w:r>
      <w:r w:rsidR="00A90850" w:rsidRPr="004D341F">
        <w:rPr>
          <w:rFonts w:ascii="Arial" w:hAnsi="Arial" w:cs="Arial"/>
          <w:b/>
          <w:bCs/>
          <w:szCs w:val="24"/>
        </w:rPr>
        <w:t>C</w:t>
      </w:r>
      <w:r w:rsidRPr="004D341F">
        <w:rPr>
          <w:rFonts w:ascii="Arial" w:hAnsi="Arial" w:cs="Arial"/>
          <w:b/>
          <w:bCs/>
          <w:szCs w:val="24"/>
        </w:rPr>
        <w:t>ases</w:t>
      </w:r>
      <w:r w:rsidR="0016671E" w:rsidRPr="004D341F">
        <w:rPr>
          <w:rFonts w:ascii="Arial" w:hAnsi="Arial" w:cs="Arial"/>
          <w:b/>
          <w:bCs/>
          <w:szCs w:val="24"/>
        </w:rPr>
        <w:t xml:space="preserve"> on </w:t>
      </w:r>
      <w:r w:rsidR="0016671E" w:rsidRPr="004D341F">
        <w:rPr>
          <w:rFonts w:ascii="Arial" w:hAnsi="Arial" w:cs="Arial"/>
          <w:b/>
          <w:bCs/>
          <w:szCs w:val="24"/>
          <w:u w:val="single"/>
        </w:rPr>
        <w:t>Acceptance</w:t>
      </w:r>
    </w:p>
    <w:p w14:paraId="654780AE" w14:textId="77777777" w:rsidR="00522BDA" w:rsidRPr="004D341F" w:rsidRDefault="00522BDA" w:rsidP="004D341F">
      <w:pPr>
        <w:widowControl w:val="0"/>
        <w:autoSpaceDE w:val="0"/>
        <w:autoSpaceDN w:val="0"/>
        <w:spacing w:after="0" w:line="240" w:lineRule="auto"/>
        <w:ind w:right="256"/>
        <w:rPr>
          <w:rFonts w:ascii="Arial" w:hAnsi="Arial" w:cs="Arial"/>
          <w:i/>
          <w:iCs/>
          <w:szCs w:val="24"/>
        </w:rPr>
      </w:pPr>
    </w:p>
    <w:p w14:paraId="032078F8" w14:textId="77777777" w:rsidR="00522BDA" w:rsidRPr="004D341F" w:rsidRDefault="00522BDA" w:rsidP="004D341F">
      <w:pPr>
        <w:widowControl w:val="0"/>
        <w:autoSpaceDE w:val="0"/>
        <w:autoSpaceDN w:val="0"/>
        <w:spacing w:after="0" w:line="240" w:lineRule="auto"/>
        <w:ind w:right="256"/>
        <w:rPr>
          <w:rFonts w:ascii="Arial" w:hAnsi="Arial" w:cs="Arial"/>
          <w:szCs w:val="24"/>
        </w:rPr>
      </w:pPr>
      <w:r w:rsidRPr="004D341F">
        <w:rPr>
          <w:rFonts w:ascii="Arial" w:hAnsi="Arial" w:cs="Arial"/>
          <w:i/>
          <w:iCs/>
          <w:szCs w:val="24"/>
        </w:rPr>
        <w:t xml:space="preserve">*Adams v Lindsell </w:t>
      </w:r>
      <w:r w:rsidRPr="004D341F">
        <w:rPr>
          <w:rFonts w:ascii="Arial" w:hAnsi="Arial" w:cs="Arial"/>
          <w:szCs w:val="24"/>
        </w:rPr>
        <w:t>(1818) 106 ER 250</w:t>
      </w:r>
    </w:p>
    <w:p w14:paraId="0FCD68D6" w14:textId="77777777" w:rsidR="00522BDA" w:rsidRPr="004D341F" w:rsidRDefault="00522BDA" w:rsidP="004D341F">
      <w:pPr>
        <w:rPr>
          <w:rFonts w:ascii="Arial" w:hAnsi="Arial" w:cs="Arial"/>
          <w:i/>
          <w:szCs w:val="24"/>
          <w:lang w:val="fr-FR"/>
        </w:rPr>
      </w:pPr>
      <w:r w:rsidRPr="004D341F">
        <w:rPr>
          <w:rFonts w:ascii="Arial" w:hAnsi="Arial" w:cs="Arial"/>
          <w:szCs w:val="24"/>
          <w:lang w:val="fr-FR"/>
        </w:rPr>
        <w:br/>
      </w:r>
      <w:r w:rsidRPr="004D341F">
        <w:rPr>
          <w:rFonts w:ascii="Arial" w:hAnsi="Arial" w:cs="Arial"/>
          <w:i/>
          <w:iCs/>
          <w:szCs w:val="24"/>
          <w:lang w:val="fr-FR"/>
        </w:rPr>
        <w:t>* Byrne v Van Tienhoven</w:t>
      </w:r>
      <w:r w:rsidRPr="004D341F">
        <w:rPr>
          <w:rFonts w:ascii="Arial" w:hAnsi="Arial" w:cs="Arial"/>
          <w:szCs w:val="24"/>
          <w:lang w:val="fr-FR"/>
        </w:rPr>
        <w:t xml:space="preserve"> (1880) 5 CPD 344</w:t>
      </w:r>
    </w:p>
    <w:p w14:paraId="563B89B3" w14:textId="77777777" w:rsidR="00522BDA" w:rsidRPr="004D341F" w:rsidRDefault="00522BDA" w:rsidP="004D341F">
      <w:pPr>
        <w:widowControl w:val="0"/>
        <w:autoSpaceDE w:val="0"/>
        <w:autoSpaceDN w:val="0"/>
        <w:spacing w:after="0" w:line="240" w:lineRule="auto"/>
        <w:ind w:right="256"/>
        <w:rPr>
          <w:rFonts w:ascii="Arial" w:hAnsi="Arial" w:cs="Arial"/>
          <w:i/>
          <w:iCs/>
          <w:szCs w:val="24"/>
          <w:lang w:val="fr-FR"/>
        </w:rPr>
      </w:pPr>
    </w:p>
    <w:p w14:paraId="451E6C19" w14:textId="77777777" w:rsidR="00522BDA" w:rsidRPr="004D341F" w:rsidRDefault="00522BDA" w:rsidP="004D341F">
      <w:pPr>
        <w:widowControl w:val="0"/>
        <w:autoSpaceDE w:val="0"/>
        <w:autoSpaceDN w:val="0"/>
        <w:spacing w:after="0" w:line="240" w:lineRule="auto"/>
        <w:ind w:right="256"/>
        <w:rPr>
          <w:rFonts w:ascii="Arial" w:hAnsi="Arial" w:cs="Arial"/>
          <w:szCs w:val="24"/>
        </w:rPr>
      </w:pPr>
      <w:r w:rsidRPr="004D341F">
        <w:rPr>
          <w:rFonts w:ascii="Arial" w:hAnsi="Arial" w:cs="Arial"/>
          <w:i/>
          <w:iCs/>
          <w:szCs w:val="24"/>
        </w:rPr>
        <w:t xml:space="preserve">* Hyde v Wrench  </w:t>
      </w:r>
      <w:r w:rsidRPr="004D341F">
        <w:rPr>
          <w:rFonts w:ascii="Arial" w:hAnsi="Arial" w:cs="Arial"/>
          <w:szCs w:val="24"/>
        </w:rPr>
        <w:t>(1840) 94 ER 132</w:t>
      </w:r>
    </w:p>
    <w:p w14:paraId="3B25CD47" w14:textId="77777777" w:rsidR="00522BDA" w:rsidRPr="004D341F" w:rsidRDefault="00522BDA" w:rsidP="004D341F">
      <w:pPr>
        <w:snapToGrid w:val="0"/>
        <w:rPr>
          <w:rFonts w:ascii="Arial" w:hAnsi="Arial" w:cs="Arial"/>
          <w:szCs w:val="24"/>
        </w:rPr>
      </w:pPr>
      <w:r w:rsidRPr="004D341F">
        <w:rPr>
          <w:rFonts w:ascii="Arial" w:hAnsi="Arial" w:cs="Arial"/>
          <w:i/>
          <w:szCs w:val="24"/>
        </w:rPr>
        <w:br/>
        <w:t>* Felthouse v Bindley</w:t>
      </w:r>
      <w:r w:rsidRPr="004D341F">
        <w:rPr>
          <w:rFonts w:ascii="Arial" w:hAnsi="Arial" w:cs="Arial"/>
          <w:szCs w:val="24"/>
        </w:rPr>
        <w:t xml:space="preserve"> (1862) 142 ER 103 </w:t>
      </w:r>
    </w:p>
    <w:p w14:paraId="34410099" w14:textId="77777777" w:rsidR="00522BDA" w:rsidRPr="004D341F" w:rsidRDefault="00522BDA" w:rsidP="004D341F">
      <w:pPr>
        <w:rPr>
          <w:rFonts w:ascii="Arial" w:hAnsi="Arial" w:cs="Arial"/>
          <w:szCs w:val="24"/>
        </w:rPr>
      </w:pPr>
      <w:r w:rsidRPr="004D341F">
        <w:rPr>
          <w:rFonts w:ascii="Arial" w:hAnsi="Arial" w:cs="Arial"/>
          <w:i/>
          <w:szCs w:val="24"/>
        </w:rPr>
        <w:br/>
        <w:t xml:space="preserve">*Household Fire Insurance Co v Grant </w:t>
      </w:r>
      <w:r w:rsidRPr="004D341F">
        <w:rPr>
          <w:rFonts w:ascii="Arial" w:hAnsi="Arial" w:cs="Arial"/>
          <w:szCs w:val="24"/>
        </w:rPr>
        <w:t xml:space="preserve">(1879) 4 Ex D 216 </w:t>
      </w:r>
    </w:p>
    <w:p w14:paraId="3CC0C553" w14:textId="77777777" w:rsidR="00522BDA" w:rsidRPr="004D341F" w:rsidRDefault="00522BDA" w:rsidP="004D341F">
      <w:pPr>
        <w:rPr>
          <w:rFonts w:ascii="Arial" w:hAnsi="Arial" w:cs="Arial"/>
          <w:szCs w:val="24"/>
        </w:rPr>
      </w:pPr>
      <w:r w:rsidRPr="004D341F">
        <w:rPr>
          <w:rFonts w:ascii="Arial" w:hAnsi="Arial" w:cs="Arial"/>
          <w:i/>
          <w:szCs w:val="24"/>
        </w:rPr>
        <w:br/>
        <w:t xml:space="preserve">* Holwell Securities Ltd v Hughes </w:t>
      </w:r>
      <w:r w:rsidRPr="004D341F">
        <w:rPr>
          <w:rFonts w:ascii="Arial" w:hAnsi="Arial" w:cs="Arial"/>
          <w:szCs w:val="24"/>
        </w:rPr>
        <w:t>[1974] 1 All ER 161</w:t>
      </w:r>
    </w:p>
    <w:p w14:paraId="4A5ECF87" w14:textId="77777777" w:rsidR="00522BDA" w:rsidRPr="004D341F" w:rsidRDefault="00522BDA" w:rsidP="004D341F">
      <w:pPr>
        <w:snapToGrid w:val="0"/>
        <w:rPr>
          <w:rFonts w:ascii="Arial" w:hAnsi="Arial" w:cs="Arial"/>
          <w:bCs/>
          <w:i/>
          <w:szCs w:val="24"/>
        </w:rPr>
      </w:pPr>
      <w:r w:rsidRPr="004D341F">
        <w:rPr>
          <w:rFonts w:ascii="Arial" w:hAnsi="Arial" w:cs="Arial"/>
          <w:i/>
          <w:szCs w:val="24"/>
        </w:rPr>
        <w:br/>
        <w:t xml:space="preserve">* Entores Ltd v Miles Far East Corporation </w:t>
      </w:r>
      <w:r w:rsidRPr="004D341F">
        <w:rPr>
          <w:rFonts w:ascii="Arial" w:hAnsi="Arial" w:cs="Arial"/>
          <w:szCs w:val="24"/>
        </w:rPr>
        <w:t>[1955] 2 QB 327</w:t>
      </w:r>
    </w:p>
    <w:p w14:paraId="324C47BC" w14:textId="77777777" w:rsidR="00522BDA" w:rsidRPr="004D341F" w:rsidRDefault="00522BDA" w:rsidP="004D341F">
      <w:pPr>
        <w:autoSpaceDE w:val="0"/>
        <w:autoSpaceDN w:val="0"/>
        <w:adjustRightInd w:val="0"/>
        <w:spacing w:after="0" w:line="240" w:lineRule="auto"/>
        <w:rPr>
          <w:rFonts w:ascii="Arial" w:hAnsi="Arial" w:cs="Arial"/>
          <w:szCs w:val="24"/>
          <w:lang w:val="de-DE"/>
        </w:rPr>
      </w:pPr>
      <w:r w:rsidRPr="004D341F">
        <w:rPr>
          <w:rFonts w:ascii="Arial" w:hAnsi="Arial" w:cs="Arial"/>
          <w:i/>
          <w:szCs w:val="24"/>
          <w:lang w:val="de-DE"/>
        </w:rPr>
        <w:br/>
        <w:t xml:space="preserve">* Brinkibon Ltd v Stahag Stahl </w:t>
      </w:r>
      <w:r w:rsidRPr="004D341F">
        <w:rPr>
          <w:rFonts w:ascii="Arial" w:hAnsi="Arial" w:cs="Arial"/>
          <w:szCs w:val="24"/>
          <w:lang w:val="de-DE"/>
        </w:rPr>
        <w:t>[1983] 2 AC 34</w:t>
      </w:r>
    </w:p>
    <w:p w14:paraId="3368BB08" w14:textId="77777777" w:rsidR="00522BDA" w:rsidRPr="004D341F" w:rsidRDefault="00522BDA" w:rsidP="004D341F">
      <w:pPr>
        <w:autoSpaceDE w:val="0"/>
        <w:autoSpaceDN w:val="0"/>
        <w:adjustRightInd w:val="0"/>
        <w:spacing w:after="0" w:line="240" w:lineRule="auto"/>
        <w:rPr>
          <w:rFonts w:ascii="Arial" w:hAnsi="Arial" w:cs="Arial"/>
          <w:szCs w:val="24"/>
          <w:lang w:val="de-DE"/>
        </w:rPr>
      </w:pPr>
    </w:p>
    <w:p w14:paraId="0B057EFB" w14:textId="77777777" w:rsidR="00A90850" w:rsidRPr="004D341F" w:rsidRDefault="00A90850" w:rsidP="004D341F">
      <w:pPr>
        <w:autoSpaceDE w:val="0"/>
        <w:autoSpaceDN w:val="0"/>
        <w:adjustRightInd w:val="0"/>
        <w:spacing w:after="0" w:line="240" w:lineRule="auto"/>
        <w:rPr>
          <w:rFonts w:ascii="Arial" w:hAnsi="Arial" w:cs="Arial"/>
          <w:i/>
          <w:szCs w:val="24"/>
        </w:rPr>
      </w:pPr>
    </w:p>
    <w:p w14:paraId="3A80929C" w14:textId="1ABE2105" w:rsidR="00522BDA" w:rsidRPr="004D341F" w:rsidRDefault="00522BDA" w:rsidP="004D341F">
      <w:pPr>
        <w:autoSpaceDE w:val="0"/>
        <w:autoSpaceDN w:val="0"/>
        <w:adjustRightInd w:val="0"/>
        <w:spacing w:after="0" w:line="240" w:lineRule="auto"/>
        <w:rPr>
          <w:rFonts w:ascii="Arial" w:hAnsi="Arial" w:cs="Arial"/>
          <w:szCs w:val="24"/>
        </w:rPr>
      </w:pPr>
      <w:r w:rsidRPr="004D341F">
        <w:rPr>
          <w:rFonts w:ascii="Arial" w:hAnsi="Arial" w:cs="Arial"/>
          <w:i/>
          <w:szCs w:val="24"/>
        </w:rPr>
        <w:t xml:space="preserve">Stevenson, Jacques &amp; Co v McLean </w:t>
      </w:r>
      <w:r w:rsidRPr="004D341F">
        <w:rPr>
          <w:rFonts w:ascii="Arial" w:hAnsi="Arial" w:cs="Arial"/>
          <w:szCs w:val="24"/>
        </w:rPr>
        <w:t>(1880) 5 QBD 346</w:t>
      </w:r>
    </w:p>
    <w:p w14:paraId="71853D77" w14:textId="77777777" w:rsidR="00522BDA" w:rsidRPr="004D341F" w:rsidRDefault="00522BDA" w:rsidP="004D341F">
      <w:pPr>
        <w:autoSpaceDE w:val="0"/>
        <w:autoSpaceDN w:val="0"/>
        <w:adjustRightInd w:val="0"/>
        <w:spacing w:after="0" w:line="240" w:lineRule="auto"/>
        <w:rPr>
          <w:rFonts w:ascii="Arial" w:hAnsi="Arial" w:cs="Arial"/>
          <w:szCs w:val="24"/>
        </w:rPr>
      </w:pPr>
    </w:p>
    <w:p w14:paraId="1F93F36C" w14:textId="77777777" w:rsidR="00522BDA" w:rsidRPr="004D341F" w:rsidRDefault="00522BDA" w:rsidP="004D341F">
      <w:pPr>
        <w:autoSpaceDE w:val="0"/>
        <w:autoSpaceDN w:val="0"/>
        <w:adjustRightInd w:val="0"/>
        <w:spacing w:after="0" w:line="240" w:lineRule="auto"/>
        <w:rPr>
          <w:rFonts w:ascii="Arial" w:hAnsi="Arial" w:cs="Arial"/>
          <w:szCs w:val="24"/>
        </w:rPr>
      </w:pPr>
      <w:r w:rsidRPr="004D341F">
        <w:rPr>
          <w:rFonts w:ascii="Arial" w:hAnsi="Arial" w:cs="Arial"/>
          <w:i/>
          <w:szCs w:val="24"/>
        </w:rPr>
        <w:t xml:space="preserve">Re Selectmove Limited </w:t>
      </w:r>
      <w:r w:rsidRPr="004D341F">
        <w:rPr>
          <w:rFonts w:ascii="Arial" w:hAnsi="Arial" w:cs="Arial"/>
          <w:szCs w:val="24"/>
        </w:rPr>
        <w:t>[1995] 2 All ER 531</w:t>
      </w:r>
    </w:p>
    <w:p w14:paraId="09EE2D03" w14:textId="77777777" w:rsidR="00522BDA" w:rsidRPr="004D341F" w:rsidRDefault="00522BDA" w:rsidP="004D341F">
      <w:pPr>
        <w:autoSpaceDE w:val="0"/>
        <w:autoSpaceDN w:val="0"/>
        <w:adjustRightInd w:val="0"/>
        <w:spacing w:after="0" w:line="240" w:lineRule="auto"/>
        <w:rPr>
          <w:rFonts w:ascii="Arial" w:hAnsi="Arial" w:cs="Arial"/>
          <w:szCs w:val="24"/>
        </w:rPr>
      </w:pPr>
      <w:r w:rsidRPr="004D341F">
        <w:rPr>
          <w:rFonts w:ascii="Arial" w:hAnsi="Arial" w:cs="Arial"/>
          <w:szCs w:val="24"/>
        </w:rPr>
        <w:br/>
      </w:r>
      <w:r w:rsidRPr="004D341F">
        <w:rPr>
          <w:rFonts w:ascii="Arial" w:hAnsi="Arial" w:cs="Arial"/>
          <w:i/>
          <w:szCs w:val="24"/>
        </w:rPr>
        <w:t xml:space="preserve">Errington v Errington and Woods </w:t>
      </w:r>
      <w:r w:rsidRPr="004D341F">
        <w:rPr>
          <w:rFonts w:ascii="Arial" w:hAnsi="Arial" w:cs="Arial"/>
          <w:szCs w:val="24"/>
        </w:rPr>
        <w:t>[1952] 1 KB 290</w:t>
      </w:r>
      <w:r w:rsidRPr="004D341F">
        <w:rPr>
          <w:rFonts w:ascii="Arial" w:hAnsi="Arial" w:cs="Arial"/>
          <w:i/>
          <w:szCs w:val="24"/>
        </w:rPr>
        <w:t xml:space="preserve"> </w:t>
      </w:r>
    </w:p>
    <w:p w14:paraId="1141771A" w14:textId="77777777" w:rsidR="00522BDA" w:rsidRPr="004D341F" w:rsidRDefault="00522BDA" w:rsidP="004D341F">
      <w:pPr>
        <w:autoSpaceDE w:val="0"/>
        <w:autoSpaceDN w:val="0"/>
        <w:adjustRightInd w:val="0"/>
        <w:spacing w:after="0" w:line="240" w:lineRule="auto"/>
        <w:rPr>
          <w:rFonts w:ascii="Arial" w:hAnsi="Arial" w:cs="Arial"/>
          <w:b/>
          <w:bCs/>
          <w:szCs w:val="24"/>
        </w:rPr>
      </w:pPr>
    </w:p>
    <w:p w14:paraId="1782DDF7" w14:textId="77777777" w:rsidR="00522BDA" w:rsidRPr="004D341F" w:rsidRDefault="00522BDA" w:rsidP="004D341F">
      <w:pPr>
        <w:rPr>
          <w:rFonts w:ascii="Arial" w:hAnsi="Arial" w:cs="Arial"/>
          <w:szCs w:val="24"/>
        </w:rPr>
      </w:pPr>
      <w:r w:rsidRPr="004D341F">
        <w:rPr>
          <w:rFonts w:ascii="Arial" w:hAnsi="Arial" w:cs="Arial"/>
          <w:i/>
          <w:iCs/>
          <w:szCs w:val="24"/>
        </w:rPr>
        <w:t>Tinn v Hoffman</w:t>
      </w:r>
      <w:r w:rsidRPr="004D341F">
        <w:rPr>
          <w:rFonts w:ascii="Arial" w:hAnsi="Arial" w:cs="Arial"/>
          <w:szCs w:val="24"/>
        </w:rPr>
        <w:t xml:space="preserve"> (1873) 29 LT 271</w:t>
      </w:r>
    </w:p>
    <w:p w14:paraId="128A0514" w14:textId="77777777" w:rsidR="00522BDA" w:rsidRPr="004D341F" w:rsidRDefault="00522BDA" w:rsidP="004D341F">
      <w:pPr>
        <w:rPr>
          <w:rFonts w:ascii="Arial" w:hAnsi="Arial" w:cs="Arial"/>
          <w:i/>
          <w:iCs/>
          <w:szCs w:val="24"/>
        </w:rPr>
      </w:pPr>
      <w:r w:rsidRPr="004D341F">
        <w:rPr>
          <w:rFonts w:ascii="Arial" w:hAnsi="Arial" w:cs="Arial"/>
          <w:i/>
          <w:iCs/>
          <w:szCs w:val="24"/>
        </w:rPr>
        <w:t>Manchester Diocesan Council for Education v Commercial &amp; General Investments Ltd</w:t>
      </w:r>
      <w:r w:rsidRPr="004D341F">
        <w:rPr>
          <w:rFonts w:ascii="Arial" w:hAnsi="Arial" w:cs="Arial"/>
          <w:szCs w:val="24"/>
        </w:rPr>
        <w:t xml:space="preserve"> [1970] 1 WLR 241 </w:t>
      </w:r>
    </w:p>
    <w:p w14:paraId="53F19A85" w14:textId="77777777" w:rsidR="00522BDA" w:rsidRPr="004D341F" w:rsidRDefault="00522BDA" w:rsidP="004D341F">
      <w:pPr>
        <w:autoSpaceDE w:val="0"/>
        <w:autoSpaceDN w:val="0"/>
        <w:adjustRightInd w:val="0"/>
        <w:spacing w:after="0" w:line="240" w:lineRule="auto"/>
        <w:rPr>
          <w:rFonts w:ascii="Arial" w:hAnsi="Arial" w:cs="Arial"/>
          <w:szCs w:val="24"/>
        </w:rPr>
      </w:pPr>
      <w:r w:rsidRPr="004D341F">
        <w:rPr>
          <w:rFonts w:ascii="Arial" w:hAnsi="Arial" w:cs="Arial"/>
          <w:i/>
          <w:szCs w:val="24"/>
        </w:rPr>
        <w:t xml:space="preserve">Henthorn v Fraser </w:t>
      </w:r>
      <w:r w:rsidRPr="004D341F">
        <w:rPr>
          <w:rFonts w:ascii="Arial" w:hAnsi="Arial" w:cs="Arial"/>
          <w:szCs w:val="24"/>
        </w:rPr>
        <w:t>[1892] 2 Ch 27</w:t>
      </w:r>
    </w:p>
    <w:p w14:paraId="76C1BA61" w14:textId="77777777" w:rsidR="00522BDA" w:rsidRPr="004D341F" w:rsidRDefault="00522BDA" w:rsidP="004D341F">
      <w:pPr>
        <w:widowControl w:val="0"/>
        <w:autoSpaceDE w:val="0"/>
        <w:autoSpaceDN w:val="0"/>
        <w:spacing w:after="0" w:line="240" w:lineRule="auto"/>
        <w:ind w:right="256"/>
        <w:rPr>
          <w:rFonts w:ascii="Arial" w:hAnsi="Arial" w:cs="Arial"/>
          <w:i/>
          <w:szCs w:val="24"/>
        </w:rPr>
      </w:pPr>
    </w:p>
    <w:p w14:paraId="011801D2" w14:textId="77777777" w:rsidR="00522BDA" w:rsidRPr="004D341F" w:rsidRDefault="00522BDA" w:rsidP="004D341F">
      <w:pPr>
        <w:widowControl w:val="0"/>
        <w:autoSpaceDE w:val="0"/>
        <w:autoSpaceDN w:val="0"/>
        <w:spacing w:after="0" w:line="240" w:lineRule="auto"/>
        <w:ind w:right="256"/>
        <w:rPr>
          <w:rFonts w:ascii="Arial" w:hAnsi="Arial" w:cs="Arial"/>
          <w:szCs w:val="24"/>
        </w:rPr>
      </w:pPr>
      <w:r w:rsidRPr="004D341F">
        <w:rPr>
          <w:rFonts w:ascii="Arial" w:hAnsi="Arial" w:cs="Arial"/>
          <w:i/>
          <w:szCs w:val="24"/>
        </w:rPr>
        <w:t xml:space="preserve">LJ Korbetis v Transgrain Shipping BV </w:t>
      </w:r>
      <w:r w:rsidRPr="004D341F">
        <w:rPr>
          <w:rFonts w:ascii="Arial" w:hAnsi="Arial" w:cs="Arial"/>
          <w:szCs w:val="24"/>
        </w:rPr>
        <w:t>[2005] EWHC 1345]</w:t>
      </w:r>
    </w:p>
    <w:p w14:paraId="110A7C08" w14:textId="77777777" w:rsidR="00522BDA" w:rsidRPr="004D341F" w:rsidRDefault="00522BDA" w:rsidP="004D341F">
      <w:pPr>
        <w:widowControl w:val="0"/>
        <w:autoSpaceDE w:val="0"/>
        <w:autoSpaceDN w:val="0"/>
        <w:spacing w:after="0" w:line="240" w:lineRule="auto"/>
        <w:ind w:right="256"/>
        <w:rPr>
          <w:rFonts w:ascii="Arial" w:hAnsi="Arial" w:cs="Arial"/>
          <w:i/>
          <w:iCs/>
          <w:szCs w:val="24"/>
        </w:rPr>
      </w:pPr>
    </w:p>
    <w:p w14:paraId="5A44EEDC" w14:textId="77777777" w:rsidR="00522BDA" w:rsidRPr="004D341F" w:rsidRDefault="00522BDA"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Scriven Bros v Hindley</w:t>
      </w:r>
      <w:r w:rsidRPr="004D341F">
        <w:rPr>
          <w:rFonts w:ascii="Arial" w:hAnsi="Arial" w:cs="Arial"/>
          <w:szCs w:val="24"/>
        </w:rPr>
        <w:t xml:space="preserve"> [1913] 3 KB 564</w:t>
      </w:r>
    </w:p>
    <w:p w14:paraId="218C5CDB" w14:textId="5F1F2A20" w:rsidR="00522BDA" w:rsidRPr="004D341F" w:rsidRDefault="00522BDA" w:rsidP="004D341F">
      <w:pPr>
        <w:autoSpaceDE w:val="0"/>
        <w:autoSpaceDN w:val="0"/>
        <w:adjustRightInd w:val="0"/>
        <w:spacing w:after="0" w:line="240" w:lineRule="auto"/>
        <w:rPr>
          <w:rFonts w:ascii="Arial" w:hAnsi="Arial" w:cs="Arial"/>
          <w:b/>
          <w:bCs/>
          <w:szCs w:val="24"/>
        </w:rPr>
      </w:pPr>
    </w:p>
    <w:p w14:paraId="378E8439" w14:textId="21A99AB9" w:rsidR="00A90850" w:rsidRDefault="00A90850" w:rsidP="004D341F">
      <w:pPr>
        <w:rPr>
          <w:rFonts w:ascii="Arial" w:hAnsi="Arial" w:cs="Arial"/>
          <w:b/>
          <w:bCs/>
          <w:szCs w:val="24"/>
          <w:u w:val="single"/>
        </w:rPr>
      </w:pPr>
      <w:r w:rsidRPr="004D341F">
        <w:rPr>
          <w:rFonts w:ascii="Arial" w:hAnsi="Arial" w:cs="Arial"/>
          <w:b/>
          <w:bCs/>
          <w:szCs w:val="24"/>
        </w:rPr>
        <w:t>Compulsory</w:t>
      </w:r>
      <w:r w:rsidR="00385484">
        <w:rPr>
          <w:rFonts w:ascii="Arial" w:hAnsi="Arial" w:cs="Arial"/>
          <w:b/>
          <w:bCs/>
          <w:szCs w:val="24"/>
        </w:rPr>
        <w:t>*</w:t>
      </w:r>
      <w:r w:rsidRPr="004D341F">
        <w:rPr>
          <w:rFonts w:ascii="Arial" w:hAnsi="Arial" w:cs="Arial"/>
          <w:b/>
          <w:bCs/>
          <w:szCs w:val="24"/>
        </w:rPr>
        <w:t xml:space="preserve"> reading</w:t>
      </w:r>
      <w:r w:rsidR="0016671E" w:rsidRPr="004D341F">
        <w:rPr>
          <w:rFonts w:ascii="Arial" w:hAnsi="Arial" w:cs="Arial"/>
          <w:b/>
          <w:bCs/>
          <w:szCs w:val="24"/>
        </w:rPr>
        <w:t xml:space="preserve"> on </w:t>
      </w:r>
      <w:r w:rsidR="0016671E" w:rsidRPr="004D341F">
        <w:rPr>
          <w:rFonts w:ascii="Arial" w:hAnsi="Arial" w:cs="Arial"/>
          <w:b/>
          <w:bCs/>
          <w:szCs w:val="24"/>
          <w:u w:val="single"/>
        </w:rPr>
        <w:t>Acceptance</w:t>
      </w:r>
    </w:p>
    <w:p w14:paraId="02A18174" w14:textId="2DDB4219" w:rsidR="00385484" w:rsidRPr="004D341F" w:rsidRDefault="00385484" w:rsidP="004D341F">
      <w:pPr>
        <w:rPr>
          <w:rFonts w:ascii="Arial" w:hAnsi="Arial" w:cs="Arial"/>
          <w:b/>
          <w:bCs/>
          <w:szCs w:val="24"/>
        </w:rPr>
      </w:pPr>
      <w:r>
        <w:rPr>
          <w:rFonts w:ascii="Arial" w:hAnsi="Arial" w:cs="Arial"/>
          <w:szCs w:val="24"/>
        </w:rPr>
        <w:lastRenderedPageBreak/>
        <w:t>*</w:t>
      </w:r>
      <w:r w:rsidRPr="00BD7E9B">
        <w:rPr>
          <w:rFonts w:ascii="Arial" w:hAnsi="Arial" w:cs="Arial"/>
          <w:i/>
          <w:szCs w:val="24"/>
        </w:rPr>
        <w:t>If you cannot read it all, try listening to it read to you by text-reading software</w:t>
      </w:r>
    </w:p>
    <w:p w14:paraId="71735C06" w14:textId="6BEEB012" w:rsidR="00A90850" w:rsidRPr="004D341F" w:rsidRDefault="00A90850" w:rsidP="004D341F">
      <w:pPr>
        <w:rPr>
          <w:rFonts w:ascii="Arial" w:hAnsi="Arial" w:cs="Arial"/>
          <w:szCs w:val="24"/>
        </w:rPr>
      </w:pPr>
      <w:r w:rsidRPr="004D341F">
        <w:rPr>
          <w:rFonts w:ascii="Arial" w:hAnsi="Arial" w:cs="Arial"/>
          <w:szCs w:val="24"/>
        </w:rPr>
        <w:t xml:space="preserve">Mindy Chen-Wishart, </w:t>
      </w:r>
      <w:r w:rsidRPr="004D341F">
        <w:rPr>
          <w:rFonts w:ascii="Arial" w:hAnsi="Arial" w:cs="Arial"/>
          <w:i/>
          <w:iCs/>
          <w:szCs w:val="24"/>
        </w:rPr>
        <w:t>Contract Law</w:t>
      </w:r>
      <w:r w:rsidRPr="004D341F">
        <w:rPr>
          <w:rFonts w:ascii="Arial" w:hAnsi="Arial" w:cs="Arial"/>
          <w:szCs w:val="24"/>
        </w:rPr>
        <w:t xml:space="preserve"> (7th ed, OUP 2022), pages 65 – 85  </w:t>
      </w:r>
    </w:p>
    <w:p w14:paraId="719E408C" w14:textId="77777777" w:rsidR="00A90850" w:rsidRPr="004D341F" w:rsidRDefault="00A90850" w:rsidP="004D341F">
      <w:pPr>
        <w:rPr>
          <w:rFonts w:ascii="Arial" w:hAnsi="Arial" w:cs="Arial"/>
          <w:szCs w:val="24"/>
        </w:rPr>
      </w:pPr>
      <w:r w:rsidRPr="004D341F">
        <w:rPr>
          <w:rFonts w:ascii="Arial" w:hAnsi="Arial" w:cs="Arial"/>
          <w:szCs w:val="24"/>
        </w:rPr>
        <w:t xml:space="preserve">Jack Beatson, Andrew Burrows, and John Cartwright, </w:t>
      </w:r>
      <w:r w:rsidRPr="004D341F">
        <w:rPr>
          <w:rFonts w:ascii="Arial" w:hAnsi="Arial" w:cs="Arial"/>
          <w:i/>
          <w:iCs/>
          <w:szCs w:val="24"/>
        </w:rPr>
        <w:t xml:space="preserve">Anson’s Law of Contract </w:t>
      </w:r>
      <w:r w:rsidRPr="004D341F">
        <w:rPr>
          <w:rFonts w:ascii="Arial" w:hAnsi="Arial" w:cs="Arial"/>
          <w:szCs w:val="24"/>
        </w:rPr>
        <w:t>(31st ed, OUP 2020), pages 42 – 62</w:t>
      </w:r>
    </w:p>
    <w:p w14:paraId="04A48BA9" w14:textId="77777777" w:rsidR="00A90850" w:rsidRPr="004D341F" w:rsidRDefault="00A90850" w:rsidP="004D341F">
      <w:pPr>
        <w:autoSpaceDE w:val="0"/>
        <w:autoSpaceDN w:val="0"/>
        <w:adjustRightInd w:val="0"/>
        <w:spacing w:after="0" w:line="240" w:lineRule="auto"/>
        <w:rPr>
          <w:rFonts w:ascii="Arial" w:hAnsi="Arial" w:cs="Arial"/>
          <w:b/>
          <w:bCs/>
          <w:szCs w:val="24"/>
        </w:rPr>
      </w:pPr>
    </w:p>
    <w:p w14:paraId="20D30125" w14:textId="77777777" w:rsidR="00522BDA" w:rsidRPr="004D341F" w:rsidRDefault="00522BDA" w:rsidP="004D341F">
      <w:pPr>
        <w:autoSpaceDE w:val="0"/>
        <w:autoSpaceDN w:val="0"/>
        <w:adjustRightInd w:val="0"/>
        <w:spacing w:after="0" w:line="240" w:lineRule="auto"/>
        <w:rPr>
          <w:rFonts w:ascii="Arial" w:hAnsi="Arial" w:cs="Arial"/>
          <w:b/>
          <w:bCs/>
          <w:szCs w:val="24"/>
        </w:rPr>
      </w:pPr>
    </w:p>
    <w:p w14:paraId="59DFBC23" w14:textId="13EF261E" w:rsidR="00522BDA" w:rsidRPr="004D341F" w:rsidRDefault="00A90850" w:rsidP="004D341F">
      <w:pPr>
        <w:rPr>
          <w:rFonts w:ascii="Arial" w:hAnsi="Arial" w:cs="Arial"/>
          <w:b/>
          <w:bCs/>
          <w:szCs w:val="24"/>
        </w:rPr>
      </w:pPr>
      <w:r w:rsidRPr="004D341F">
        <w:rPr>
          <w:rFonts w:ascii="Arial" w:hAnsi="Arial" w:cs="Arial"/>
          <w:b/>
          <w:bCs/>
          <w:szCs w:val="24"/>
        </w:rPr>
        <w:t>Further</w:t>
      </w:r>
      <w:r w:rsidR="00522BDA" w:rsidRPr="004D341F">
        <w:rPr>
          <w:rFonts w:ascii="Arial" w:hAnsi="Arial" w:cs="Arial"/>
          <w:b/>
          <w:bCs/>
          <w:szCs w:val="24"/>
        </w:rPr>
        <w:t xml:space="preserve"> reading</w:t>
      </w:r>
    </w:p>
    <w:p w14:paraId="7741606E" w14:textId="7BFE01FB" w:rsidR="00522BDA" w:rsidRPr="004D341F" w:rsidRDefault="00522BDA" w:rsidP="004D341F">
      <w:pPr>
        <w:pStyle w:val="BodyText"/>
        <w:jc w:val="both"/>
        <w:rPr>
          <w:rFonts w:ascii="Arial" w:hAnsi="Arial" w:cs="Arial"/>
        </w:rPr>
      </w:pPr>
      <w:r w:rsidRPr="004D341F">
        <w:rPr>
          <w:rFonts w:ascii="Arial" w:hAnsi="Arial" w:cs="Arial"/>
        </w:rPr>
        <w:t>Clark,</w:t>
      </w:r>
      <w:r w:rsidR="00A90850" w:rsidRPr="004D341F">
        <w:rPr>
          <w:rFonts w:ascii="Arial" w:hAnsi="Arial" w:cs="Arial"/>
        </w:rPr>
        <w:t xml:space="preserve"> D.,</w:t>
      </w:r>
      <w:r w:rsidRPr="004D341F">
        <w:rPr>
          <w:rFonts w:ascii="Arial" w:hAnsi="Arial" w:cs="Arial"/>
        </w:rPr>
        <w:t xml:space="preserve"> ‘Revocation and the Unilateral Contract: A Reappraisal’ (2000) New Zealand Law Review 17.</w:t>
      </w:r>
    </w:p>
    <w:p w14:paraId="221D545F" w14:textId="77777777" w:rsidR="00522BDA" w:rsidRPr="004D341F" w:rsidRDefault="00522BDA" w:rsidP="004D341F">
      <w:pPr>
        <w:pStyle w:val="BodyText"/>
        <w:jc w:val="both"/>
        <w:rPr>
          <w:rFonts w:ascii="Arial" w:hAnsi="Arial" w:cs="Arial"/>
        </w:rPr>
      </w:pPr>
    </w:p>
    <w:p w14:paraId="5A3A9674" w14:textId="2051C4F7" w:rsidR="00522BDA" w:rsidRPr="004D341F" w:rsidRDefault="00522BDA" w:rsidP="004D341F">
      <w:pPr>
        <w:pStyle w:val="BodyText"/>
        <w:jc w:val="both"/>
        <w:rPr>
          <w:rFonts w:ascii="Arial" w:hAnsi="Arial" w:cs="Arial"/>
        </w:rPr>
      </w:pPr>
      <w:r w:rsidRPr="004D341F">
        <w:rPr>
          <w:rFonts w:ascii="Arial" w:hAnsi="Arial" w:cs="Arial"/>
        </w:rPr>
        <w:t>Miller,</w:t>
      </w:r>
      <w:r w:rsidR="00A90850" w:rsidRPr="004D341F">
        <w:rPr>
          <w:rFonts w:ascii="Arial" w:hAnsi="Arial" w:cs="Arial"/>
        </w:rPr>
        <w:t xml:space="preserve"> C.,</w:t>
      </w:r>
      <w:r w:rsidRPr="004D341F">
        <w:rPr>
          <w:rFonts w:ascii="Arial" w:hAnsi="Arial" w:cs="Arial"/>
        </w:rPr>
        <w:t xml:space="preserve"> ‘Felthouse v Bindley Revisited’ (1972) 35 Modern Law Review 489. </w:t>
      </w:r>
    </w:p>
    <w:p w14:paraId="14AAC718" w14:textId="77777777" w:rsidR="00522BDA" w:rsidRPr="004D341F" w:rsidRDefault="00522BDA" w:rsidP="004D341F">
      <w:pPr>
        <w:pStyle w:val="BodyText"/>
        <w:jc w:val="both"/>
        <w:rPr>
          <w:rFonts w:ascii="Arial" w:hAnsi="Arial" w:cs="Arial"/>
        </w:rPr>
      </w:pPr>
    </w:p>
    <w:p w14:paraId="76A4AD38" w14:textId="2D394903" w:rsidR="00522BDA" w:rsidRPr="004D341F" w:rsidRDefault="00522BDA" w:rsidP="004D341F">
      <w:pPr>
        <w:pStyle w:val="BodyText"/>
        <w:jc w:val="both"/>
        <w:rPr>
          <w:rFonts w:ascii="Arial" w:hAnsi="Arial" w:cs="Arial"/>
        </w:rPr>
      </w:pPr>
      <w:r w:rsidRPr="004D341F">
        <w:rPr>
          <w:rFonts w:ascii="Arial" w:hAnsi="Arial" w:cs="Arial"/>
        </w:rPr>
        <w:t xml:space="preserve">Simpson, </w:t>
      </w:r>
      <w:r w:rsidR="00A90850" w:rsidRPr="004D341F">
        <w:rPr>
          <w:rFonts w:ascii="Arial" w:hAnsi="Arial" w:cs="Arial"/>
        </w:rPr>
        <w:t xml:space="preserve">A., </w:t>
      </w:r>
      <w:r w:rsidRPr="004D341F">
        <w:rPr>
          <w:rFonts w:ascii="Arial" w:hAnsi="Arial" w:cs="Arial"/>
        </w:rPr>
        <w:t>‘Quackery and Contract Law: The Case of the Carbolic Smoke Ball’ (1985) 14 The Journal of Legal Studies 345</w:t>
      </w:r>
    </w:p>
    <w:p w14:paraId="4CFCE668" w14:textId="1D1FF3BB" w:rsidR="00A90850" w:rsidRPr="004D341F" w:rsidRDefault="00A90850" w:rsidP="004D341F">
      <w:pPr>
        <w:pStyle w:val="BodyText"/>
        <w:jc w:val="both"/>
        <w:rPr>
          <w:rFonts w:ascii="Arial" w:hAnsi="Arial" w:cs="Arial"/>
        </w:rPr>
      </w:pPr>
    </w:p>
    <w:p w14:paraId="6DD61F81" w14:textId="77777777" w:rsidR="00A90850" w:rsidRPr="004D341F" w:rsidRDefault="00A90850" w:rsidP="004D341F">
      <w:pPr>
        <w:pStyle w:val="BodyText"/>
        <w:jc w:val="both"/>
        <w:rPr>
          <w:rFonts w:ascii="Arial" w:hAnsi="Arial" w:cs="Arial"/>
        </w:rPr>
      </w:pPr>
    </w:p>
    <w:p w14:paraId="1EF2B9D2" w14:textId="77777777" w:rsidR="00A90850" w:rsidRPr="004D341F" w:rsidRDefault="00A90850" w:rsidP="004D341F">
      <w:pPr>
        <w:snapToGrid w:val="0"/>
        <w:rPr>
          <w:rFonts w:ascii="Arial" w:hAnsi="Arial" w:cs="Arial"/>
          <w:bCs/>
          <w:color w:val="000000" w:themeColor="text1"/>
          <w:szCs w:val="24"/>
        </w:rPr>
      </w:pPr>
      <w:r w:rsidRPr="004D341F">
        <w:rPr>
          <w:rFonts w:ascii="Arial" w:hAnsi="Arial" w:cs="Arial"/>
          <w:bCs/>
          <w:color w:val="000000" w:themeColor="text1"/>
          <w:szCs w:val="24"/>
        </w:rPr>
        <w:t xml:space="preserve">Once it is established that there is a valid offer, it must also be established that there is acceptance in order for there to be agreement: </w:t>
      </w:r>
    </w:p>
    <w:p w14:paraId="60CF7EBC" w14:textId="77777777" w:rsidR="00A90850" w:rsidRPr="004D341F" w:rsidRDefault="00A90850" w:rsidP="004D341F">
      <w:pPr>
        <w:snapToGrid w:val="0"/>
        <w:rPr>
          <w:rFonts w:ascii="Arial" w:hAnsi="Arial" w:cs="Arial"/>
          <w:bCs/>
          <w:color w:val="000000" w:themeColor="text1"/>
          <w:szCs w:val="24"/>
        </w:rPr>
      </w:pPr>
    </w:p>
    <w:p w14:paraId="133DE8A6" w14:textId="77777777" w:rsidR="00A90850" w:rsidRPr="004D341F" w:rsidRDefault="00A90850" w:rsidP="004D341F">
      <w:pPr>
        <w:snapToGrid w:val="0"/>
        <w:rPr>
          <w:rFonts w:ascii="Arial" w:hAnsi="Arial" w:cs="Arial"/>
          <w:bCs/>
          <w:color w:val="FF0000"/>
          <w:szCs w:val="24"/>
        </w:rPr>
      </w:pPr>
      <w:r w:rsidRPr="004D341F">
        <w:rPr>
          <w:rFonts w:ascii="Arial" w:hAnsi="Arial" w:cs="Arial"/>
          <w:bCs/>
          <w:color w:val="FF0000"/>
          <w:szCs w:val="24"/>
        </w:rPr>
        <w:t xml:space="preserve">Offer + Acceptance = </w:t>
      </w:r>
      <w:r w:rsidRPr="004D341F">
        <w:rPr>
          <w:rFonts w:ascii="Arial" w:hAnsi="Arial" w:cs="Arial"/>
          <w:b/>
          <w:color w:val="FF0000"/>
          <w:szCs w:val="24"/>
        </w:rPr>
        <w:t>Agreement</w:t>
      </w:r>
      <w:r w:rsidRPr="004D341F">
        <w:rPr>
          <w:rFonts w:ascii="Arial" w:hAnsi="Arial" w:cs="Arial"/>
          <w:bCs/>
          <w:color w:val="FF0000"/>
          <w:szCs w:val="24"/>
        </w:rPr>
        <w:t xml:space="preserve"> </w:t>
      </w:r>
    </w:p>
    <w:p w14:paraId="4912EB24" w14:textId="77777777" w:rsidR="00A90850" w:rsidRPr="004D341F" w:rsidRDefault="00A90850" w:rsidP="004D341F">
      <w:pPr>
        <w:snapToGrid w:val="0"/>
        <w:rPr>
          <w:rFonts w:ascii="Arial" w:hAnsi="Arial" w:cs="Arial"/>
          <w:b/>
          <w:bCs/>
          <w:color w:val="FF0000"/>
          <w:szCs w:val="24"/>
        </w:rPr>
      </w:pPr>
    </w:p>
    <w:p w14:paraId="75D39ED0" w14:textId="77777777" w:rsidR="00A90850" w:rsidRPr="004D341F" w:rsidRDefault="00A90850" w:rsidP="004D341F">
      <w:pPr>
        <w:pStyle w:val="Heading2"/>
        <w:jc w:val="both"/>
        <w:rPr>
          <w:rFonts w:ascii="Arial" w:hAnsi="Arial" w:cs="Arial"/>
          <w:szCs w:val="24"/>
        </w:rPr>
      </w:pPr>
      <w:r w:rsidRPr="004D341F">
        <w:rPr>
          <w:rFonts w:ascii="Arial" w:hAnsi="Arial" w:cs="Arial"/>
          <w:szCs w:val="24"/>
        </w:rPr>
        <w:t xml:space="preserve">When is an offer accepted? </w:t>
      </w:r>
    </w:p>
    <w:p w14:paraId="5280907D" w14:textId="77777777" w:rsidR="00A90850" w:rsidRPr="004D341F" w:rsidRDefault="00A90850" w:rsidP="004D341F">
      <w:pPr>
        <w:snapToGrid w:val="0"/>
        <w:rPr>
          <w:rFonts w:ascii="Arial" w:hAnsi="Arial" w:cs="Arial"/>
          <w:bCs/>
          <w:color w:val="000000" w:themeColor="text1"/>
          <w:szCs w:val="24"/>
        </w:rPr>
      </w:pPr>
      <w:r w:rsidRPr="004D341F">
        <w:rPr>
          <w:rFonts w:ascii="Arial" w:hAnsi="Arial" w:cs="Arial"/>
          <w:bCs/>
          <w:iCs/>
          <w:color w:val="000000" w:themeColor="text1"/>
          <w:szCs w:val="24"/>
        </w:rPr>
        <w:t>“</w:t>
      </w:r>
      <w:r w:rsidRPr="004D341F">
        <w:rPr>
          <w:rFonts w:ascii="Arial" w:hAnsi="Arial" w:cs="Arial"/>
          <w:bCs/>
          <w:i/>
          <w:color w:val="000000" w:themeColor="text1"/>
          <w:szCs w:val="24"/>
        </w:rPr>
        <w:t>An acceptance is a final and unqualified expression of assent to the terms of an offer… mere acknowledgement of an offer… would… not be an acceptance; nor would a person to whom an offer to sell goods has been made accept it merely by replying that it was his ‘intention to place an order’</w:t>
      </w:r>
      <w:r w:rsidRPr="004D341F">
        <w:rPr>
          <w:rFonts w:ascii="Arial" w:hAnsi="Arial" w:cs="Arial"/>
          <w:bCs/>
          <w:iCs/>
          <w:color w:val="000000" w:themeColor="text1"/>
          <w:szCs w:val="24"/>
        </w:rPr>
        <w:t xml:space="preserve">” </w:t>
      </w:r>
    </w:p>
    <w:p w14:paraId="2934003A" w14:textId="77777777" w:rsidR="00A90850" w:rsidRPr="004D341F" w:rsidRDefault="00A90850" w:rsidP="004D341F">
      <w:pPr>
        <w:snapToGrid w:val="0"/>
        <w:rPr>
          <w:rFonts w:ascii="Arial" w:hAnsi="Arial" w:cs="Arial"/>
          <w:bCs/>
          <w:szCs w:val="24"/>
        </w:rPr>
      </w:pPr>
      <w:r w:rsidRPr="004D341F">
        <w:rPr>
          <w:rFonts w:ascii="Arial" w:hAnsi="Arial" w:cs="Arial"/>
          <w:bCs/>
          <w:szCs w:val="24"/>
        </w:rPr>
        <w:t xml:space="preserve">Edwin Peel, </w:t>
      </w:r>
      <w:r w:rsidRPr="004D341F">
        <w:rPr>
          <w:rFonts w:ascii="Arial" w:hAnsi="Arial" w:cs="Arial"/>
          <w:bCs/>
          <w:i/>
          <w:szCs w:val="24"/>
        </w:rPr>
        <w:t>Treitel on the Law of Contract,</w:t>
      </w:r>
      <w:r w:rsidRPr="004D341F">
        <w:rPr>
          <w:rFonts w:ascii="Arial" w:hAnsi="Arial" w:cs="Arial"/>
          <w:bCs/>
          <w:szCs w:val="24"/>
        </w:rPr>
        <w:t xml:space="preserve"> 12th ed. (Sweet &amp; Maxwell, 2007), p. 18. </w:t>
      </w:r>
      <w:r w:rsidRPr="004D341F">
        <w:rPr>
          <w:rFonts w:ascii="Arial" w:hAnsi="Arial" w:cs="Arial"/>
          <w:bCs/>
          <w:color w:val="000000" w:themeColor="text1"/>
          <w:szCs w:val="24"/>
        </w:rPr>
        <w:t xml:space="preserve"> </w:t>
      </w:r>
    </w:p>
    <w:p w14:paraId="4AF96B5D" w14:textId="77777777" w:rsidR="00A90850" w:rsidRPr="004D341F" w:rsidRDefault="00A90850" w:rsidP="004D341F">
      <w:pPr>
        <w:snapToGrid w:val="0"/>
        <w:rPr>
          <w:rFonts w:ascii="Arial" w:hAnsi="Arial" w:cs="Arial"/>
          <w:b/>
          <w:bCs/>
          <w:color w:val="FF0000"/>
          <w:szCs w:val="24"/>
        </w:rPr>
      </w:pPr>
    </w:p>
    <w:p w14:paraId="5D98B4C3" w14:textId="77777777" w:rsidR="00A90850" w:rsidRPr="004D341F" w:rsidRDefault="00A90850" w:rsidP="004D341F">
      <w:pPr>
        <w:snapToGrid w:val="0"/>
        <w:rPr>
          <w:rFonts w:ascii="Arial" w:hAnsi="Arial" w:cs="Arial"/>
          <w:bCs/>
          <w:color w:val="000000" w:themeColor="text1"/>
          <w:szCs w:val="24"/>
        </w:rPr>
      </w:pPr>
      <w:r w:rsidRPr="004D341F">
        <w:rPr>
          <w:rFonts w:ascii="Arial" w:hAnsi="Arial" w:cs="Arial"/>
          <w:bCs/>
          <w:color w:val="000000" w:themeColor="text1"/>
          <w:szCs w:val="24"/>
        </w:rPr>
        <w:t>Would a reasonable person in the offeror’s shoes believe that the offeree was accepting the offer?</w:t>
      </w:r>
    </w:p>
    <w:p w14:paraId="0078376B" w14:textId="77777777" w:rsidR="00A90850" w:rsidRPr="004D341F" w:rsidRDefault="00A90850" w:rsidP="004D341F">
      <w:pPr>
        <w:pStyle w:val="BodyText"/>
        <w:jc w:val="both"/>
        <w:rPr>
          <w:rFonts w:ascii="Arial" w:hAnsi="Arial" w:cs="Arial"/>
        </w:rPr>
      </w:pPr>
    </w:p>
    <w:p w14:paraId="71D72777" w14:textId="77777777" w:rsidR="00A90850" w:rsidRPr="004D341F" w:rsidRDefault="00A90850" w:rsidP="004D341F">
      <w:pPr>
        <w:rPr>
          <w:rFonts w:ascii="Arial" w:hAnsi="Arial" w:cs="Arial"/>
          <w:sz w:val="28"/>
          <w:szCs w:val="28"/>
        </w:rPr>
      </w:pPr>
      <w:r w:rsidRPr="004D341F">
        <w:rPr>
          <w:rFonts w:ascii="Arial" w:hAnsi="Arial" w:cs="Arial"/>
          <w:color w:val="FF0000"/>
          <w:sz w:val="28"/>
          <w:szCs w:val="28"/>
        </w:rPr>
        <w:t xml:space="preserve">Agreement </w:t>
      </w:r>
      <w:r w:rsidRPr="004D341F">
        <w:rPr>
          <w:rFonts w:ascii="Arial" w:hAnsi="Arial" w:cs="Arial"/>
          <w:sz w:val="28"/>
          <w:szCs w:val="28"/>
        </w:rPr>
        <w:t xml:space="preserve">+ </w:t>
      </w:r>
      <w:r w:rsidRPr="004D341F">
        <w:rPr>
          <w:rFonts w:ascii="Arial" w:hAnsi="Arial" w:cs="Arial"/>
          <w:color w:val="FF0000"/>
          <w:sz w:val="28"/>
          <w:szCs w:val="28"/>
        </w:rPr>
        <w:t xml:space="preserve">Intention to Create Legal Relations </w:t>
      </w:r>
      <w:r w:rsidRPr="004D341F">
        <w:rPr>
          <w:rFonts w:ascii="Arial" w:hAnsi="Arial" w:cs="Arial"/>
          <w:sz w:val="28"/>
          <w:szCs w:val="28"/>
        </w:rPr>
        <w:t xml:space="preserve">+ </w:t>
      </w:r>
      <w:r w:rsidRPr="004D341F">
        <w:rPr>
          <w:rFonts w:ascii="Arial" w:hAnsi="Arial" w:cs="Arial"/>
          <w:color w:val="FF0000"/>
          <w:sz w:val="28"/>
          <w:szCs w:val="28"/>
        </w:rPr>
        <w:t xml:space="preserve">Certainty </w:t>
      </w:r>
      <w:r w:rsidRPr="004D341F">
        <w:rPr>
          <w:rFonts w:ascii="Arial" w:hAnsi="Arial" w:cs="Arial"/>
          <w:sz w:val="28"/>
          <w:szCs w:val="28"/>
        </w:rPr>
        <w:t xml:space="preserve">+ </w:t>
      </w:r>
      <w:r w:rsidRPr="004D341F">
        <w:rPr>
          <w:rFonts w:ascii="Arial" w:hAnsi="Arial" w:cs="Arial"/>
          <w:color w:val="FF0000"/>
          <w:sz w:val="28"/>
          <w:szCs w:val="28"/>
        </w:rPr>
        <w:t xml:space="preserve">Privity </w:t>
      </w:r>
      <w:r w:rsidRPr="004D341F">
        <w:rPr>
          <w:rFonts w:ascii="Arial" w:hAnsi="Arial" w:cs="Arial"/>
          <w:sz w:val="28"/>
          <w:szCs w:val="28"/>
        </w:rPr>
        <w:t xml:space="preserve">+ </w:t>
      </w:r>
      <w:r w:rsidRPr="004D341F">
        <w:rPr>
          <w:rFonts w:ascii="Arial" w:hAnsi="Arial" w:cs="Arial"/>
          <w:color w:val="FF0000"/>
          <w:sz w:val="28"/>
          <w:szCs w:val="28"/>
        </w:rPr>
        <w:t xml:space="preserve">Consideration </w:t>
      </w:r>
      <w:r w:rsidRPr="004D341F">
        <w:rPr>
          <w:rFonts w:ascii="Arial" w:hAnsi="Arial" w:cs="Arial"/>
          <w:sz w:val="28"/>
          <w:szCs w:val="28"/>
        </w:rPr>
        <w:t xml:space="preserve">= </w:t>
      </w:r>
      <w:r w:rsidRPr="004D341F">
        <w:rPr>
          <w:rFonts w:ascii="Arial" w:hAnsi="Arial" w:cs="Arial"/>
          <w:b/>
          <w:bCs/>
          <w:color w:val="FF0000"/>
          <w:sz w:val="28"/>
          <w:szCs w:val="28"/>
          <w:u w:val="single"/>
        </w:rPr>
        <w:t>Enforceable Contract</w:t>
      </w:r>
    </w:p>
    <w:p w14:paraId="20011967" w14:textId="65383904" w:rsidR="00A90850" w:rsidRPr="004D341F" w:rsidRDefault="00A90850" w:rsidP="004D341F">
      <w:pPr>
        <w:pStyle w:val="BodyText"/>
        <w:jc w:val="both"/>
        <w:rPr>
          <w:rFonts w:ascii="Arial" w:hAnsi="Arial" w:cs="Arial"/>
        </w:rPr>
      </w:pPr>
    </w:p>
    <w:p w14:paraId="38F03BED" w14:textId="77777777" w:rsidR="00A90850" w:rsidRPr="004D341F" w:rsidRDefault="00A90850" w:rsidP="004D341F">
      <w:pPr>
        <w:pStyle w:val="BodyText"/>
        <w:jc w:val="both"/>
        <w:rPr>
          <w:rFonts w:ascii="Arial" w:hAnsi="Arial" w:cs="Arial"/>
        </w:rPr>
      </w:pPr>
    </w:p>
    <w:p w14:paraId="22EADA4D" w14:textId="1AE33C0F" w:rsidR="00A90850" w:rsidRPr="004D341F" w:rsidRDefault="00522BDA" w:rsidP="004D341F">
      <w:pPr>
        <w:widowControl w:val="0"/>
        <w:autoSpaceDE w:val="0"/>
        <w:autoSpaceDN w:val="0"/>
        <w:spacing w:after="0" w:line="240" w:lineRule="auto"/>
        <w:ind w:right="256"/>
        <w:rPr>
          <w:rFonts w:ascii="Arial" w:hAnsi="Arial" w:cs="Arial"/>
          <w:b/>
          <w:bCs/>
          <w:szCs w:val="24"/>
        </w:rPr>
      </w:pPr>
      <w:r w:rsidRPr="004D341F">
        <w:rPr>
          <w:rFonts w:ascii="Arial" w:hAnsi="Arial" w:cs="Arial"/>
          <w:szCs w:val="24"/>
        </w:rPr>
        <w:br w:type="page"/>
      </w:r>
      <w:r w:rsidR="00A90850" w:rsidRPr="004D341F">
        <w:rPr>
          <w:rFonts w:ascii="Arial" w:hAnsi="Arial" w:cs="Arial"/>
          <w:b/>
          <w:bCs/>
          <w:szCs w:val="24"/>
        </w:rPr>
        <w:lastRenderedPageBreak/>
        <w:t>7.1. Who may accept the offer?</w:t>
      </w:r>
    </w:p>
    <w:p w14:paraId="26C58C4C"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3A40EAA"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Any person to whom the offer is directed may accept it; this may be a particular person or the world at large. [Note that the contract comes into existence if the offeror becomes aware that the offeree has accepted the offer even if the offeree has not directly communicated this to the offeror; this communication may be done through an agent.]</w:t>
      </w:r>
    </w:p>
    <w:p w14:paraId="47D33512"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CA7DEEA"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Acceptance can also be communicated by an authorised third party (e.g. an agent). [</w:t>
      </w:r>
      <w:r w:rsidRPr="004D341F">
        <w:rPr>
          <w:rFonts w:ascii="Arial" w:hAnsi="Arial" w:cs="Arial"/>
          <w:i/>
          <w:szCs w:val="24"/>
        </w:rPr>
        <w:t xml:space="preserve">Powell v Lee </w:t>
      </w:r>
      <w:r w:rsidRPr="004D341F">
        <w:rPr>
          <w:rFonts w:ascii="Arial" w:hAnsi="Arial" w:cs="Arial"/>
          <w:szCs w:val="24"/>
        </w:rPr>
        <w:t>(1908) 99 LT 284]</w:t>
      </w:r>
    </w:p>
    <w:p w14:paraId="1F1F75A6" w14:textId="77777777" w:rsidR="00A90850" w:rsidRPr="004D341F" w:rsidRDefault="00A90850" w:rsidP="004D341F">
      <w:pPr>
        <w:rPr>
          <w:rFonts w:ascii="Arial" w:hAnsi="Arial" w:cs="Arial"/>
          <w:iCs/>
          <w:szCs w:val="24"/>
        </w:rPr>
      </w:pPr>
    </w:p>
    <w:p w14:paraId="14F13574" w14:textId="4A51C681" w:rsidR="00A90850" w:rsidRPr="004D341F" w:rsidRDefault="00A90850" w:rsidP="004D341F">
      <w:pPr>
        <w:rPr>
          <w:rFonts w:ascii="Arial" w:hAnsi="Arial" w:cs="Arial"/>
          <w:b/>
          <w:bCs/>
          <w:iCs/>
          <w:szCs w:val="24"/>
        </w:rPr>
      </w:pPr>
      <w:r w:rsidRPr="004D341F">
        <w:rPr>
          <w:rFonts w:ascii="Arial" w:hAnsi="Arial" w:cs="Arial"/>
          <w:b/>
          <w:bCs/>
          <w:iCs/>
          <w:szCs w:val="24"/>
        </w:rPr>
        <w:t xml:space="preserve">7.2. How is an offer accepted? </w:t>
      </w:r>
    </w:p>
    <w:p w14:paraId="049C55F2" w14:textId="2F821D67" w:rsidR="00A90850" w:rsidRPr="004D341F" w:rsidRDefault="00A90850" w:rsidP="004D341F">
      <w:pPr>
        <w:rPr>
          <w:rFonts w:ascii="Arial" w:hAnsi="Arial" w:cs="Arial"/>
          <w:b/>
          <w:bCs/>
          <w:iCs/>
          <w:szCs w:val="24"/>
        </w:rPr>
      </w:pPr>
      <w:r w:rsidRPr="004D341F">
        <w:rPr>
          <w:rFonts w:ascii="Arial" w:hAnsi="Arial" w:cs="Arial"/>
          <w:b/>
          <w:bCs/>
          <w:iCs/>
          <w:szCs w:val="24"/>
        </w:rPr>
        <w:t>7.2.1. The mirror-image rule</w:t>
      </w:r>
    </w:p>
    <w:p w14:paraId="7C99DE3B" w14:textId="77777777" w:rsidR="00A90850" w:rsidRPr="004D341F" w:rsidRDefault="00A90850" w:rsidP="004D341F">
      <w:pPr>
        <w:autoSpaceDE w:val="0"/>
        <w:autoSpaceDN w:val="0"/>
        <w:adjustRightInd w:val="0"/>
        <w:spacing w:after="0" w:line="240" w:lineRule="auto"/>
        <w:rPr>
          <w:rFonts w:ascii="Arial" w:hAnsi="Arial" w:cs="Arial"/>
          <w:bCs/>
          <w:szCs w:val="24"/>
        </w:rPr>
      </w:pPr>
      <w:r w:rsidRPr="004D341F">
        <w:rPr>
          <w:rFonts w:ascii="Arial" w:hAnsi="Arial" w:cs="Arial"/>
          <w:szCs w:val="24"/>
        </w:rPr>
        <w:t>Mirror-image rule states that acceptance must be unconditional and correspond exactly with the terms proposed by the offeror.</w:t>
      </w:r>
    </w:p>
    <w:p w14:paraId="35EF7BEA" w14:textId="77777777" w:rsidR="00A90850" w:rsidRPr="004D341F" w:rsidRDefault="00A90850" w:rsidP="004D341F">
      <w:pPr>
        <w:ind w:left="720"/>
        <w:rPr>
          <w:rFonts w:ascii="Arial" w:hAnsi="Arial" w:cs="Arial"/>
          <w:iCs/>
          <w:szCs w:val="24"/>
        </w:rPr>
      </w:pPr>
      <w:r w:rsidRPr="004D341F">
        <w:rPr>
          <w:rFonts w:ascii="Arial" w:hAnsi="Arial" w:cs="Arial"/>
          <w:iCs/>
          <w:szCs w:val="24"/>
        </w:rPr>
        <w:br/>
        <w:t>“</w:t>
      </w:r>
      <w:r w:rsidRPr="004D341F">
        <w:rPr>
          <w:rFonts w:ascii="Arial" w:hAnsi="Arial" w:cs="Arial"/>
          <w:i/>
          <w:szCs w:val="24"/>
        </w:rPr>
        <w:t>An attempt to add to or change the terms of the offer turns the offeree’s response from an acceptance into a counter-offer, and a rejection of the offer… The rule is sometimes called the ‘mirror image” rule because it requires that an acceptance be the mirror image of the offer</w:t>
      </w:r>
      <w:r w:rsidRPr="004D341F">
        <w:rPr>
          <w:rFonts w:ascii="Arial" w:hAnsi="Arial" w:cs="Arial"/>
          <w:iCs/>
          <w:szCs w:val="24"/>
        </w:rPr>
        <w:t xml:space="preserve">” </w:t>
      </w:r>
    </w:p>
    <w:p w14:paraId="3F718ADD" w14:textId="77777777" w:rsidR="00A90850" w:rsidRPr="004D341F" w:rsidRDefault="00A90850" w:rsidP="004D341F">
      <w:pPr>
        <w:ind w:left="720"/>
        <w:rPr>
          <w:rFonts w:ascii="Arial" w:hAnsi="Arial" w:cs="Arial"/>
          <w:szCs w:val="24"/>
        </w:rPr>
      </w:pPr>
      <w:r w:rsidRPr="004D341F">
        <w:rPr>
          <w:rFonts w:ascii="Arial" w:hAnsi="Arial" w:cs="Arial"/>
          <w:szCs w:val="24"/>
        </w:rPr>
        <w:t xml:space="preserve">E. Allan Farnsworth, </w:t>
      </w:r>
      <w:r w:rsidRPr="004D341F">
        <w:rPr>
          <w:rFonts w:ascii="Arial" w:hAnsi="Arial" w:cs="Arial"/>
          <w:i/>
          <w:szCs w:val="24"/>
        </w:rPr>
        <w:t>Contracts,</w:t>
      </w:r>
      <w:r w:rsidRPr="004D341F">
        <w:rPr>
          <w:rFonts w:ascii="Arial" w:hAnsi="Arial" w:cs="Arial"/>
          <w:szCs w:val="24"/>
        </w:rPr>
        <w:t xml:space="preserve"> 3</w:t>
      </w:r>
      <w:r w:rsidRPr="004D341F">
        <w:rPr>
          <w:rFonts w:ascii="Arial" w:hAnsi="Arial" w:cs="Arial"/>
          <w:szCs w:val="24"/>
          <w:vertAlign w:val="superscript"/>
        </w:rPr>
        <w:t>rd</w:t>
      </w:r>
      <w:r w:rsidRPr="004D341F">
        <w:rPr>
          <w:rFonts w:ascii="Arial" w:hAnsi="Arial" w:cs="Arial"/>
          <w:szCs w:val="24"/>
        </w:rPr>
        <w:t xml:space="preserve"> edn, (Wolters Kluwer Law &amp; Business 1999), p.167.</w:t>
      </w:r>
    </w:p>
    <w:p w14:paraId="01E90560"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Simply put, there must be a clear and unequivocal expression of intent and assent (by words or conduct) which is made in response to, and exactly matches, the terms of the offer. Any person to whom the offer is directed may accept it (this can include the world at large in the case of unilateral contracts).  </w:t>
      </w:r>
    </w:p>
    <w:p w14:paraId="79BEC59D" w14:textId="6577C39B" w:rsidR="00522BDA" w:rsidRPr="004D341F" w:rsidRDefault="00522BDA" w:rsidP="004D341F">
      <w:pPr>
        <w:rPr>
          <w:rFonts w:ascii="Arial" w:hAnsi="Arial" w:cs="Arial"/>
          <w:szCs w:val="24"/>
        </w:rPr>
      </w:pPr>
    </w:p>
    <w:p w14:paraId="653EC150" w14:textId="7444EABC" w:rsidR="00A90850" w:rsidRPr="004D341F" w:rsidRDefault="00A90850" w:rsidP="004D341F">
      <w:pPr>
        <w:snapToGrid w:val="0"/>
        <w:rPr>
          <w:rFonts w:ascii="Arial" w:hAnsi="Arial" w:cs="Arial"/>
          <w:b/>
          <w:szCs w:val="24"/>
        </w:rPr>
      </w:pPr>
      <w:r w:rsidRPr="004D341F">
        <w:rPr>
          <w:rFonts w:ascii="Arial" w:hAnsi="Arial" w:cs="Arial"/>
          <w:b/>
          <w:szCs w:val="24"/>
        </w:rPr>
        <w:t>7.2.2. Counter-offer</w:t>
      </w:r>
    </w:p>
    <w:p w14:paraId="338AF4BA" w14:textId="77777777" w:rsidR="00A90850" w:rsidRPr="004D341F" w:rsidRDefault="00A90850" w:rsidP="004D341F">
      <w:pPr>
        <w:snapToGrid w:val="0"/>
        <w:rPr>
          <w:rFonts w:ascii="Arial" w:hAnsi="Arial" w:cs="Arial"/>
          <w:bCs/>
          <w:szCs w:val="24"/>
        </w:rPr>
      </w:pPr>
      <w:r w:rsidRPr="004D341F">
        <w:rPr>
          <w:rFonts w:ascii="Arial" w:hAnsi="Arial" w:cs="Arial"/>
          <w:bCs/>
          <w:szCs w:val="24"/>
        </w:rPr>
        <w:t xml:space="preserve">If when purporting to accept, the offeree alters the terms contained in the offer or adds a new term, this will constitute a counter-offer. [Authority: </w:t>
      </w:r>
      <w:r w:rsidRPr="004D341F">
        <w:rPr>
          <w:rFonts w:ascii="Arial" w:hAnsi="Arial" w:cs="Arial"/>
          <w:bCs/>
          <w:i/>
          <w:iCs/>
          <w:szCs w:val="24"/>
        </w:rPr>
        <w:t>Hyde v Wrench</w:t>
      </w:r>
      <w:r w:rsidRPr="004D341F">
        <w:rPr>
          <w:rFonts w:ascii="Arial" w:hAnsi="Arial" w:cs="Arial"/>
          <w:bCs/>
          <w:szCs w:val="24"/>
        </w:rPr>
        <w:t xml:space="preserve"> (1840) 3 Beav 334] Thus, a counter-offer is regarded as a new offer (made by the original offeree) that need to be accepted (by the original offeror) for there to be a contract.</w:t>
      </w:r>
    </w:p>
    <w:p w14:paraId="74DB552A" w14:textId="77777777" w:rsidR="00A90850" w:rsidRPr="004D341F" w:rsidRDefault="00A90850" w:rsidP="004D341F">
      <w:pPr>
        <w:snapToGrid w:val="0"/>
        <w:rPr>
          <w:rFonts w:ascii="Arial" w:hAnsi="Arial" w:cs="Arial"/>
          <w:bCs/>
          <w:szCs w:val="24"/>
        </w:rPr>
      </w:pPr>
    </w:p>
    <w:p w14:paraId="1D5F250B" w14:textId="77777777" w:rsidR="00A90850" w:rsidRPr="004D341F" w:rsidRDefault="00A90850" w:rsidP="004D341F">
      <w:pPr>
        <w:snapToGrid w:val="0"/>
        <w:rPr>
          <w:rFonts w:ascii="Arial" w:hAnsi="Arial" w:cs="Arial"/>
          <w:bCs/>
          <w:szCs w:val="24"/>
        </w:rPr>
      </w:pPr>
      <w:r w:rsidRPr="004D341F">
        <w:rPr>
          <w:rFonts w:ascii="Arial" w:hAnsi="Arial" w:cs="Arial"/>
          <w:bCs/>
          <w:szCs w:val="24"/>
        </w:rPr>
        <w:t xml:space="preserve">What is the effect of the counter-offer? </w:t>
      </w:r>
    </w:p>
    <w:p w14:paraId="661CE957" w14:textId="77777777" w:rsidR="00A90850" w:rsidRPr="004D341F" w:rsidRDefault="00A90850" w:rsidP="004D341F">
      <w:pPr>
        <w:snapToGrid w:val="0"/>
        <w:ind w:left="720"/>
        <w:rPr>
          <w:rFonts w:ascii="Arial" w:hAnsi="Arial" w:cs="Arial"/>
          <w:bCs/>
          <w:szCs w:val="24"/>
        </w:rPr>
      </w:pPr>
      <w:r w:rsidRPr="004D341F">
        <w:rPr>
          <w:rFonts w:ascii="Arial" w:hAnsi="Arial" w:cs="Arial"/>
          <w:bCs/>
          <w:szCs w:val="24"/>
        </w:rPr>
        <w:t>(1) Destruction of the previous offer</w:t>
      </w:r>
    </w:p>
    <w:p w14:paraId="7E30A058" w14:textId="77777777" w:rsidR="00A90850" w:rsidRPr="004D341F" w:rsidRDefault="00A90850" w:rsidP="004D341F">
      <w:pPr>
        <w:snapToGrid w:val="0"/>
        <w:ind w:left="720"/>
        <w:rPr>
          <w:rFonts w:ascii="Arial" w:hAnsi="Arial" w:cs="Arial"/>
          <w:bCs/>
          <w:szCs w:val="24"/>
        </w:rPr>
      </w:pPr>
      <w:r w:rsidRPr="004D341F">
        <w:rPr>
          <w:rFonts w:ascii="Arial" w:hAnsi="Arial" w:cs="Arial"/>
          <w:bCs/>
          <w:szCs w:val="24"/>
        </w:rPr>
        <w:t>(2) Potential for the creation of a new offer [first class students will always remember this second implication of a counter-offer]</w:t>
      </w:r>
    </w:p>
    <w:p w14:paraId="2A8445D5" w14:textId="77777777" w:rsidR="00A90850" w:rsidRPr="004D341F" w:rsidRDefault="00A90850" w:rsidP="004D341F">
      <w:pPr>
        <w:snapToGrid w:val="0"/>
        <w:rPr>
          <w:rFonts w:ascii="Arial" w:hAnsi="Arial" w:cs="Arial"/>
          <w:bCs/>
          <w:szCs w:val="24"/>
        </w:rPr>
      </w:pPr>
    </w:p>
    <w:p w14:paraId="2F77CB94" w14:textId="77777777" w:rsidR="00A90850" w:rsidRPr="004D341F" w:rsidRDefault="00A90850" w:rsidP="004D341F">
      <w:pPr>
        <w:snapToGrid w:val="0"/>
        <w:rPr>
          <w:rFonts w:ascii="Arial" w:hAnsi="Arial" w:cs="Arial"/>
          <w:bCs/>
          <w:szCs w:val="24"/>
        </w:rPr>
      </w:pPr>
      <w:r w:rsidRPr="004D341F">
        <w:rPr>
          <w:rFonts w:ascii="Arial" w:hAnsi="Arial" w:cs="Arial"/>
          <w:bCs/>
          <w:i/>
          <w:iCs/>
          <w:szCs w:val="24"/>
        </w:rPr>
        <w:t>Hyde v Wrench</w:t>
      </w:r>
      <w:r w:rsidRPr="004D341F">
        <w:rPr>
          <w:rFonts w:ascii="Arial" w:hAnsi="Arial" w:cs="Arial"/>
          <w:bCs/>
          <w:szCs w:val="24"/>
        </w:rPr>
        <w:t xml:space="preserve"> (1840) 3 Beav 334</w:t>
      </w:r>
    </w:p>
    <w:p w14:paraId="21C9C662" w14:textId="77777777" w:rsidR="00A90850" w:rsidRPr="004D341F" w:rsidRDefault="00A90850" w:rsidP="004D341F">
      <w:pPr>
        <w:snapToGrid w:val="0"/>
        <w:ind w:left="720"/>
        <w:rPr>
          <w:rFonts w:ascii="Arial" w:hAnsi="Arial" w:cs="Arial"/>
          <w:bCs/>
          <w:szCs w:val="24"/>
        </w:rPr>
      </w:pPr>
      <w:r w:rsidRPr="004D341F">
        <w:rPr>
          <w:rFonts w:ascii="Arial" w:hAnsi="Arial" w:cs="Arial"/>
          <w:bCs/>
          <w:szCs w:val="24"/>
        </w:rPr>
        <w:lastRenderedPageBreak/>
        <w:t>Wrench offered to sell a farm to Hyde for £1000. Hyde rejected the price and offered to pay £950. Wrench rejected Hyde’s offer. Wrench then sold the farm to a third party. Hyde attempted to accept the original offered price £1000 and sue Wrench for breach of contract when Wrench sold the farm to another party.</w:t>
      </w:r>
    </w:p>
    <w:p w14:paraId="54CC5A5E" w14:textId="77777777" w:rsidR="00A90850" w:rsidRPr="004D341F" w:rsidRDefault="00A90850" w:rsidP="004D341F">
      <w:pPr>
        <w:snapToGrid w:val="0"/>
        <w:ind w:left="720"/>
        <w:rPr>
          <w:rFonts w:ascii="Arial" w:hAnsi="Arial" w:cs="Arial"/>
          <w:bCs/>
          <w:szCs w:val="24"/>
        </w:rPr>
      </w:pPr>
      <w:r w:rsidRPr="004D341F">
        <w:rPr>
          <w:rFonts w:ascii="Arial" w:hAnsi="Arial" w:cs="Arial"/>
          <w:bCs/>
          <w:szCs w:val="24"/>
        </w:rPr>
        <w:t xml:space="preserve">The court found that Hyde’s claim was rejected. The counter-offer of £950 had impliedly rejected the original offer and, since the original offer had been destroyed, it was no longer open for Hyde to accept. </w:t>
      </w:r>
    </w:p>
    <w:p w14:paraId="3EB3ADE7" w14:textId="77777777" w:rsidR="00A90850" w:rsidRPr="004D341F" w:rsidRDefault="00A90850" w:rsidP="004D341F">
      <w:pPr>
        <w:pStyle w:val="ListParagraph"/>
        <w:numPr>
          <w:ilvl w:val="0"/>
          <w:numId w:val="1"/>
        </w:numPr>
        <w:snapToGrid w:val="0"/>
        <w:jc w:val="both"/>
        <w:rPr>
          <w:rFonts w:ascii="Arial" w:hAnsi="Arial" w:cs="Arial"/>
          <w:bCs/>
          <w:sz w:val="24"/>
          <w:szCs w:val="24"/>
        </w:rPr>
      </w:pPr>
      <w:r w:rsidRPr="004D341F">
        <w:rPr>
          <w:rFonts w:ascii="Arial" w:hAnsi="Arial" w:cs="Arial"/>
          <w:bCs/>
          <w:sz w:val="24"/>
          <w:szCs w:val="24"/>
        </w:rPr>
        <w:t xml:space="preserve">Counter-offers vs mere inquiries? </w:t>
      </w:r>
    </w:p>
    <w:p w14:paraId="0E234406" w14:textId="77777777" w:rsidR="00A90850" w:rsidRPr="004D341F" w:rsidRDefault="00A90850" w:rsidP="004D341F">
      <w:pPr>
        <w:snapToGrid w:val="0"/>
        <w:rPr>
          <w:rFonts w:ascii="Arial" w:hAnsi="Arial" w:cs="Arial"/>
          <w:bCs/>
          <w:szCs w:val="24"/>
        </w:rPr>
      </w:pPr>
      <w:r w:rsidRPr="004D341F">
        <w:rPr>
          <w:rFonts w:ascii="Arial" w:hAnsi="Arial" w:cs="Arial"/>
          <w:bCs/>
          <w:szCs w:val="24"/>
        </w:rPr>
        <w:t>Counter-offers can be distinguished from mere inquiries – this is the asking for more information – which does not amount to a rejection and counter-offer. For example, if Hyde had said £1000 is ok, can I send it in two instalments of £500 – this might not have been a counter-offer because the intention of the offeree to reject the terms set out by the Offeror - this is of course provided that Wrench was not explicit that the £1000 had to be paid in full at one time.</w:t>
      </w:r>
    </w:p>
    <w:p w14:paraId="79F54A21"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To distinguish between mere inquiries and counter-offers </w:t>
      </w:r>
      <w:r w:rsidRPr="004D341F">
        <w:rPr>
          <w:rFonts w:ascii="Arial" w:hAnsi="Arial" w:cs="Arial"/>
          <w:szCs w:val="24"/>
          <w:u w:val="single"/>
        </w:rPr>
        <w:t>we need to examine whether or not the offeree’s questions contradict any express term in the offer that was made by the offeror.</w:t>
      </w:r>
      <w:r w:rsidRPr="004D341F">
        <w:rPr>
          <w:rFonts w:ascii="Arial" w:hAnsi="Arial" w:cs="Arial"/>
          <w:szCs w:val="24"/>
        </w:rPr>
        <w:t xml:space="preserve"> </w:t>
      </w:r>
    </w:p>
    <w:p w14:paraId="5229DDC8"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2B2E1CFF" w14:textId="77777777" w:rsidR="00A90850" w:rsidRPr="004D341F" w:rsidRDefault="00A90850" w:rsidP="004D341F">
      <w:pPr>
        <w:rPr>
          <w:rFonts w:ascii="Arial" w:hAnsi="Arial" w:cs="Arial"/>
          <w:szCs w:val="24"/>
        </w:rPr>
      </w:pPr>
      <w:r w:rsidRPr="004D341F">
        <w:rPr>
          <w:rFonts w:ascii="Arial" w:hAnsi="Arial" w:cs="Arial"/>
          <w:i/>
          <w:szCs w:val="24"/>
        </w:rPr>
        <w:t xml:space="preserve">Stevenson, Jacques &amp; Co v McLean </w:t>
      </w:r>
      <w:r w:rsidRPr="004D341F">
        <w:rPr>
          <w:rFonts w:ascii="Arial" w:hAnsi="Arial" w:cs="Arial"/>
          <w:szCs w:val="24"/>
        </w:rPr>
        <w:t>(1880) 5 QBD 346</w:t>
      </w:r>
    </w:p>
    <w:p w14:paraId="231B2639" w14:textId="77777777" w:rsidR="00A90850" w:rsidRPr="004D341F" w:rsidRDefault="00A90850" w:rsidP="004D341F">
      <w:pPr>
        <w:snapToGrid w:val="0"/>
        <w:ind w:left="720"/>
        <w:rPr>
          <w:rFonts w:ascii="Arial" w:hAnsi="Arial" w:cs="Arial"/>
          <w:bCs/>
          <w:szCs w:val="24"/>
        </w:rPr>
      </w:pPr>
      <w:r w:rsidRPr="004D341F">
        <w:rPr>
          <w:rFonts w:ascii="Arial" w:hAnsi="Arial" w:cs="Arial"/>
          <w:bCs/>
          <w:szCs w:val="24"/>
        </w:rPr>
        <w:t xml:space="preserve">McLean telegraphed Stevenson offering to sell 3,800 tons of iron ‘at 40s net cash per ton, open till Monday’. On Monday morning Stevenson telegrammed McLean: ‘Please wire whether you would accept forty for delivery over two months, or if not, longest limit you would give’. McLean did not respond and at 1.34 pm Stevenson telegrammed again, accepting the original offer. McLean had already sold the iron to a third party, of which he advised Stevenson by telegram at 1.25 pm. That telegram crossed with Stevenson’s second telegram. Stevenson subsequently sued for breach of contract.  </w:t>
      </w:r>
    </w:p>
    <w:p w14:paraId="63962C66" w14:textId="77777777" w:rsidR="00A90850" w:rsidRPr="004D341F" w:rsidRDefault="00A90850" w:rsidP="004D341F">
      <w:pPr>
        <w:snapToGrid w:val="0"/>
        <w:ind w:left="720"/>
        <w:rPr>
          <w:rFonts w:ascii="Arial" w:hAnsi="Arial" w:cs="Arial"/>
          <w:bCs/>
          <w:szCs w:val="24"/>
        </w:rPr>
      </w:pPr>
      <w:r w:rsidRPr="004D341F">
        <w:rPr>
          <w:rFonts w:ascii="Arial" w:hAnsi="Arial" w:cs="Arial"/>
          <w:bCs/>
          <w:szCs w:val="24"/>
        </w:rPr>
        <w:t xml:space="preserve">The court ruled that Stevenson’s first telegram was not a counter-offer. It was a mere request for information. Consequently, McLean’s offer was still open at 1.34 pm. It was validly accepted, and there was a valid contract of which McLean was in breach. </w:t>
      </w:r>
    </w:p>
    <w:p w14:paraId="4E8B6114" w14:textId="7448F94B" w:rsidR="00A90850" w:rsidRPr="004D341F" w:rsidRDefault="00A90850" w:rsidP="004D341F">
      <w:pPr>
        <w:widowControl w:val="0"/>
        <w:autoSpaceDE w:val="0"/>
        <w:autoSpaceDN w:val="0"/>
        <w:spacing w:after="0" w:line="240" w:lineRule="auto"/>
        <w:ind w:right="256"/>
        <w:rPr>
          <w:rFonts w:ascii="Arial" w:hAnsi="Arial" w:cs="Arial"/>
          <w:b/>
          <w:bCs/>
          <w:szCs w:val="24"/>
        </w:rPr>
      </w:pPr>
      <w:r w:rsidRPr="004D341F">
        <w:rPr>
          <w:rFonts w:ascii="Arial" w:hAnsi="Arial" w:cs="Arial"/>
          <w:b/>
          <w:bCs/>
          <w:szCs w:val="24"/>
        </w:rPr>
        <w:t>7.2.3. Acceptance by silence</w:t>
      </w:r>
    </w:p>
    <w:p w14:paraId="541811D5"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3A7102DA" w14:textId="29C34DB6"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b/>
          <w:bCs/>
          <w:szCs w:val="24"/>
        </w:rPr>
        <w:t xml:space="preserve">7.2.3.1. </w:t>
      </w:r>
      <w:r w:rsidRPr="004D341F">
        <w:rPr>
          <w:rFonts w:ascii="Arial" w:hAnsi="Arial" w:cs="Arial"/>
          <w:szCs w:val="24"/>
        </w:rPr>
        <w:t xml:space="preserve">In </w:t>
      </w:r>
      <w:r w:rsidRPr="004D341F">
        <w:rPr>
          <w:rFonts w:ascii="Arial" w:hAnsi="Arial" w:cs="Arial"/>
          <w:b/>
          <w:bCs/>
          <w:szCs w:val="24"/>
        </w:rPr>
        <w:t>bilateral</w:t>
      </w:r>
      <w:r w:rsidRPr="004D341F">
        <w:rPr>
          <w:rFonts w:ascii="Arial" w:hAnsi="Arial" w:cs="Arial"/>
          <w:szCs w:val="24"/>
        </w:rPr>
        <w:t xml:space="preserve"> </w:t>
      </w:r>
      <w:r w:rsidRPr="004D341F">
        <w:rPr>
          <w:rFonts w:ascii="Arial" w:hAnsi="Arial" w:cs="Arial"/>
          <w:b/>
          <w:bCs/>
          <w:szCs w:val="24"/>
        </w:rPr>
        <w:t>contracts</w:t>
      </w:r>
      <w:r w:rsidRPr="004D341F">
        <w:rPr>
          <w:rFonts w:ascii="Arial" w:hAnsi="Arial" w:cs="Arial"/>
          <w:szCs w:val="24"/>
        </w:rPr>
        <w:t xml:space="preserve"> silence is generally not considered to be sufficient for acceptance. This prevents an offeror from imposing contractual liability on an offeree by proclaiming that silence constitutes </w:t>
      </w:r>
      <w:r w:rsidR="00294F57">
        <w:rPr>
          <w:rFonts w:ascii="Arial" w:hAnsi="Arial" w:cs="Arial"/>
          <w:szCs w:val="24"/>
        </w:rPr>
        <w:t xml:space="preserve">an </w:t>
      </w:r>
      <w:r w:rsidRPr="004D341F">
        <w:rPr>
          <w:rFonts w:ascii="Arial" w:hAnsi="Arial" w:cs="Arial"/>
          <w:szCs w:val="24"/>
        </w:rPr>
        <w:t>acceptance and therefore agreement. Silence is also often equivocal and so intention is hard to discern.</w:t>
      </w:r>
    </w:p>
    <w:p w14:paraId="1C87434F" w14:textId="77777777" w:rsidR="00A90850" w:rsidRPr="004D341F" w:rsidRDefault="00A90850" w:rsidP="004D341F">
      <w:pPr>
        <w:ind w:firstLine="720"/>
        <w:rPr>
          <w:rFonts w:ascii="Arial" w:hAnsi="Arial" w:cs="Arial"/>
          <w:i/>
          <w:szCs w:val="24"/>
        </w:rPr>
      </w:pPr>
    </w:p>
    <w:p w14:paraId="0C2DE693" w14:textId="77777777" w:rsidR="00A90850" w:rsidRPr="004D341F" w:rsidRDefault="00A90850" w:rsidP="004D341F">
      <w:pPr>
        <w:ind w:firstLine="720"/>
        <w:rPr>
          <w:rFonts w:ascii="Arial" w:hAnsi="Arial" w:cs="Arial"/>
          <w:szCs w:val="24"/>
        </w:rPr>
      </w:pPr>
      <w:r w:rsidRPr="004D341F">
        <w:rPr>
          <w:rFonts w:ascii="Arial" w:hAnsi="Arial" w:cs="Arial"/>
          <w:i/>
          <w:szCs w:val="24"/>
        </w:rPr>
        <w:t>Felthouse v Bindley</w:t>
      </w:r>
      <w:r w:rsidRPr="004D341F">
        <w:rPr>
          <w:rFonts w:ascii="Arial" w:hAnsi="Arial" w:cs="Arial"/>
          <w:szCs w:val="24"/>
        </w:rPr>
        <w:t xml:space="preserve"> (1862) 142 ER 103 </w:t>
      </w:r>
    </w:p>
    <w:p w14:paraId="57F343B5" w14:textId="77777777" w:rsidR="00A90850" w:rsidRPr="004D341F" w:rsidRDefault="00A90850" w:rsidP="004D341F">
      <w:pPr>
        <w:ind w:firstLine="720"/>
        <w:rPr>
          <w:rFonts w:ascii="Arial" w:hAnsi="Arial" w:cs="Arial"/>
          <w:szCs w:val="24"/>
        </w:rPr>
      </w:pPr>
    </w:p>
    <w:p w14:paraId="2A795A56" w14:textId="77777777" w:rsidR="00A90850" w:rsidRPr="004D341F" w:rsidRDefault="00A90850" w:rsidP="004D341F">
      <w:pPr>
        <w:ind w:firstLine="720"/>
        <w:rPr>
          <w:rFonts w:ascii="Arial" w:hAnsi="Arial" w:cs="Arial"/>
          <w:szCs w:val="24"/>
        </w:rPr>
      </w:pPr>
      <w:r w:rsidRPr="004D341F">
        <w:rPr>
          <w:rFonts w:ascii="Arial" w:hAnsi="Arial" w:cs="Arial"/>
          <w:i/>
          <w:szCs w:val="24"/>
        </w:rPr>
        <w:t xml:space="preserve">Re Selectmove Limited </w:t>
      </w:r>
      <w:r w:rsidRPr="004D341F">
        <w:rPr>
          <w:rFonts w:ascii="Arial" w:hAnsi="Arial" w:cs="Arial"/>
          <w:szCs w:val="24"/>
        </w:rPr>
        <w:t>[1995] 2 All ER 531</w:t>
      </w:r>
    </w:p>
    <w:p w14:paraId="0C8B5815" w14:textId="77777777" w:rsidR="00A90850" w:rsidRPr="004D341F" w:rsidRDefault="00A90850" w:rsidP="004D341F">
      <w:pPr>
        <w:rPr>
          <w:rFonts w:ascii="Arial" w:hAnsi="Arial" w:cs="Arial"/>
          <w:szCs w:val="24"/>
        </w:rPr>
      </w:pPr>
      <w:r w:rsidRPr="004D341F">
        <w:rPr>
          <w:rFonts w:ascii="Arial" w:hAnsi="Arial" w:cs="Arial"/>
          <w:szCs w:val="24"/>
        </w:rPr>
        <w:lastRenderedPageBreak/>
        <w:t xml:space="preserve">Exceptions to the general rule about silence: </w:t>
      </w:r>
    </w:p>
    <w:p w14:paraId="58BED201" w14:textId="77777777" w:rsidR="00A90850" w:rsidRPr="004D341F" w:rsidRDefault="00A90850" w:rsidP="004D341F">
      <w:pPr>
        <w:pStyle w:val="ListParagraph"/>
        <w:widowControl w:val="0"/>
        <w:numPr>
          <w:ilvl w:val="0"/>
          <w:numId w:val="11"/>
        </w:numPr>
        <w:autoSpaceDE w:val="0"/>
        <w:autoSpaceDN w:val="0"/>
        <w:spacing w:after="0" w:line="240" w:lineRule="auto"/>
        <w:ind w:right="256"/>
        <w:jc w:val="both"/>
        <w:rPr>
          <w:rFonts w:ascii="Arial" w:hAnsi="Arial" w:cs="Arial"/>
          <w:sz w:val="24"/>
          <w:szCs w:val="24"/>
        </w:rPr>
      </w:pPr>
      <w:r w:rsidRPr="004D341F">
        <w:rPr>
          <w:rFonts w:ascii="Arial" w:hAnsi="Arial" w:cs="Arial"/>
          <w:sz w:val="24"/>
          <w:szCs w:val="24"/>
        </w:rPr>
        <w:t>Where it was the offeree, rather than the offeror, who initiated the proposal that the offeree’s silence would constitute acceptance [</w:t>
      </w:r>
      <w:r w:rsidRPr="004D341F">
        <w:rPr>
          <w:rFonts w:ascii="Arial" w:hAnsi="Arial" w:cs="Arial"/>
          <w:i/>
          <w:sz w:val="24"/>
          <w:szCs w:val="24"/>
        </w:rPr>
        <w:t xml:space="preserve">Re Selectmove Limited </w:t>
      </w:r>
      <w:r w:rsidRPr="004D341F">
        <w:rPr>
          <w:rFonts w:ascii="Arial" w:hAnsi="Arial" w:cs="Arial"/>
          <w:sz w:val="24"/>
          <w:szCs w:val="24"/>
        </w:rPr>
        <w:t>[1995] 2 All ER 531]</w:t>
      </w:r>
    </w:p>
    <w:p w14:paraId="2B8B48EE" w14:textId="77777777" w:rsidR="00A90850" w:rsidRPr="004D341F" w:rsidRDefault="00A90850" w:rsidP="004D341F">
      <w:pPr>
        <w:pStyle w:val="ListParagraph"/>
        <w:widowControl w:val="0"/>
        <w:autoSpaceDE w:val="0"/>
        <w:autoSpaceDN w:val="0"/>
        <w:spacing w:after="0" w:line="240" w:lineRule="auto"/>
        <w:ind w:left="1570" w:right="256"/>
        <w:jc w:val="both"/>
        <w:rPr>
          <w:rFonts w:ascii="Arial" w:hAnsi="Arial" w:cs="Arial"/>
          <w:sz w:val="24"/>
          <w:szCs w:val="24"/>
        </w:rPr>
      </w:pPr>
    </w:p>
    <w:p w14:paraId="1979A0C4" w14:textId="77777777" w:rsidR="00A90850" w:rsidRPr="004D341F" w:rsidRDefault="00A90850" w:rsidP="004D341F">
      <w:pPr>
        <w:pStyle w:val="ListParagraph"/>
        <w:widowControl w:val="0"/>
        <w:numPr>
          <w:ilvl w:val="0"/>
          <w:numId w:val="11"/>
        </w:numPr>
        <w:autoSpaceDE w:val="0"/>
        <w:autoSpaceDN w:val="0"/>
        <w:spacing w:after="0" w:line="240" w:lineRule="auto"/>
        <w:ind w:right="256"/>
        <w:jc w:val="both"/>
        <w:rPr>
          <w:rFonts w:ascii="Arial" w:hAnsi="Arial" w:cs="Arial"/>
          <w:sz w:val="24"/>
          <w:szCs w:val="24"/>
        </w:rPr>
      </w:pPr>
      <w:r w:rsidRPr="004D341F">
        <w:rPr>
          <w:rFonts w:ascii="Arial" w:hAnsi="Arial" w:cs="Arial"/>
          <w:sz w:val="24"/>
          <w:szCs w:val="24"/>
        </w:rPr>
        <w:t>If it is the offeree who is attempting to hold the offeror to their express stipulation that silence constitutes acceptance [</w:t>
      </w:r>
      <w:r w:rsidRPr="004D341F">
        <w:rPr>
          <w:rFonts w:ascii="Arial" w:hAnsi="Arial" w:cs="Arial"/>
          <w:i/>
          <w:sz w:val="24"/>
          <w:szCs w:val="24"/>
        </w:rPr>
        <w:t>Felthouse v Bindley</w:t>
      </w:r>
      <w:r w:rsidRPr="004D341F">
        <w:rPr>
          <w:rFonts w:ascii="Arial" w:hAnsi="Arial" w:cs="Arial"/>
          <w:sz w:val="24"/>
          <w:szCs w:val="24"/>
        </w:rPr>
        <w:t xml:space="preserve"> (1862) 142 ER 103; food for thought – was this case wrongly decided?]</w:t>
      </w:r>
    </w:p>
    <w:p w14:paraId="6A192B8F" w14:textId="77777777" w:rsidR="00A90850" w:rsidRPr="004D341F" w:rsidRDefault="00A90850" w:rsidP="004D341F">
      <w:pPr>
        <w:pStyle w:val="ListParagraph"/>
        <w:ind w:left="1570"/>
        <w:jc w:val="both"/>
        <w:rPr>
          <w:rFonts w:ascii="Arial" w:hAnsi="Arial" w:cs="Arial"/>
          <w:sz w:val="24"/>
          <w:szCs w:val="24"/>
        </w:rPr>
      </w:pPr>
    </w:p>
    <w:p w14:paraId="62A8FB2B" w14:textId="77777777" w:rsidR="00A90850" w:rsidRPr="004D341F" w:rsidRDefault="00A90850" w:rsidP="004D341F">
      <w:pPr>
        <w:pStyle w:val="ListParagraph"/>
        <w:widowControl w:val="0"/>
        <w:numPr>
          <w:ilvl w:val="0"/>
          <w:numId w:val="11"/>
        </w:numPr>
        <w:autoSpaceDE w:val="0"/>
        <w:autoSpaceDN w:val="0"/>
        <w:spacing w:after="0" w:line="240" w:lineRule="auto"/>
        <w:ind w:left="1440" w:right="256"/>
        <w:contextualSpacing w:val="0"/>
        <w:jc w:val="both"/>
        <w:rPr>
          <w:rFonts w:ascii="Arial" w:hAnsi="Arial" w:cs="Arial"/>
          <w:i/>
          <w:sz w:val="24"/>
          <w:szCs w:val="24"/>
        </w:rPr>
      </w:pPr>
      <w:r w:rsidRPr="004D341F">
        <w:rPr>
          <w:rFonts w:ascii="Arial" w:hAnsi="Arial" w:cs="Arial"/>
          <w:sz w:val="24"/>
          <w:szCs w:val="24"/>
        </w:rPr>
        <w:t>If the offeree, by their conduct/ in their actions, clearly indicates to the offeror that they intend to accept then silence (the fact that they have not communicated) need not preclude acceptance [</w:t>
      </w:r>
      <w:r w:rsidRPr="004D341F">
        <w:rPr>
          <w:rFonts w:ascii="Arial" w:hAnsi="Arial" w:cs="Arial"/>
          <w:i/>
          <w:sz w:val="24"/>
          <w:szCs w:val="24"/>
        </w:rPr>
        <w:t xml:space="preserve">Nissan UK Ltd v Nissan Motor Manufacturing (UK) Ltd </w:t>
      </w:r>
      <w:r w:rsidRPr="004D341F">
        <w:rPr>
          <w:rFonts w:ascii="Arial" w:hAnsi="Arial" w:cs="Arial"/>
          <w:sz w:val="24"/>
          <w:szCs w:val="24"/>
        </w:rPr>
        <w:t>(1994, unreported)]</w:t>
      </w:r>
    </w:p>
    <w:p w14:paraId="07B881E2" w14:textId="77777777" w:rsidR="00A90850" w:rsidRPr="004D341F" w:rsidRDefault="00A90850" w:rsidP="004D341F">
      <w:pPr>
        <w:pStyle w:val="ListParagraph"/>
        <w:jc w:val="both"/>
        <w:rPr>
          <w:rFonts w:ascii="Arial" w:hAnsi="Arial" w:cs="Arial"/>
          <w:sz w:val="24"/>
          <w:szCs w:val="24"/>
        </w:rPr>
      </w:pPr>
    </w:p>
    <w:p w14:paraId="4C5B65BC" w14:textId="77777777" w:rsidR="00A90850" w:rsidRPr="004D341F" w:rsidRDefault="00A90850" w:rsidP="004D341F">
      <w:pPr>
        <w:pStyle w:val="ListParagraph"/>
        <w:widowControl w:val="0"/>
        <w:numPr>
          <w:ilvl w:val="0"/>
          <w:numId w:val="11"/>
        </w:numPr>
        <w:autoSpaceDE w:val="0"/>
        <w:autoSpaceDN w:val="0"/>
        <w:spacing w:after="0" w:line="240" w:lineRule="auto"/>
        <w:ind w:left="1440" w:right="256"/>
        <w:contextualSpacing w:val="0"/>
        <w:jc w:val="both"/>
        <w:rPr>
          <w:rFonts w:ascii="Arial" w:hAnsi="Arial" w:cs="Arial"/>
          <w:sz w:val="24"/>
          <w:szCs w:val="24"/>
        </w:rPr>
      </w:pPr>
      <w:r w:rsidRPr="004D341F">
        <w:rPr>
          <w:rFonts w:ascii="Arial" w:hAnsi="Arial" w:cs="Arial"/>
          <w:sz w:val="24"/>
          <w:szCs w:val="24"/>
        </w:rPr>
        <w:t>[Where there are previous dealings between the parties] silence may constitute acceptance where a party initiates a proposal but then does not respond for a lengthy period [</w:t>
      </w:r>
      <w:r w:rsidRPr="004D341F">
        <w:rPr>
          <w:rFonts w:ascii="Arial" w:hAnsi="Arial" w:cs="Arial"/>
          <w:i/>
          <w:sz w:val="24"/>
          <w:szCs w:val="24"/>
        </w:rPr>
        <w:t xml:space="preserve">Rust v Abbey Life Insurance Co Ltd </w:t>
      </w:r>
      <w:r w:rsidRPr="004D341F">
        <w:rPr>
          <w:rFonts w:ascii="Arial" w:hAnsi="Arial" w:cs="Arial"/>
          <w:sz w:val="24"/>
          <w:szCs w:val="24"/>
        </w:rPr>
        <w:t>[1979] 2 Lloyd’s Rep 334]</w:t>
      </w:r>
    </w:p>
    <w:p w14:paraId="695AC4B2" w14:textId="77777777" w:rsidR="00A90850" w:rsidRPr="004D341F" w:rsidRDefault="00A90850" w:rsidP="004D341F">
      <w:pPr>
        <w:widowControl w:val="0"/>
        <w:autoSpaceDE w:val="0"/>
        <w:autoSpaceDN w:val="0"/>
        <w:spacing w:after="0" w:line="240" w:lineRule="auto"/>
        <w:ind w:right="256"/>
        <w:rPr>
          <w:rFonts w:ascii="Arial" w:hAnsi="Arial" w:cs="Arial"/>
          <w:szCs w:val="24"/>
          <w:u w:val="single"/>
        </w:rPr>
      </w:pPr>
    </w:p>
    <w:p w14:paraId="5A38D3FA" w14:textId="57678D7E"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b/>
          <w:bCs/>
          <w:szCs w:val="24"/>
        </w:rPr>
        <w:t>7.2.3.2.</w:t>
      </w:r>
      <w:r w:rsidRPr="004D341F">
        <w:rPr>
          <w:rFonts w:ascii="Arial" w:hAnsi="Arial" w:cs="Arial"/>
          <w:szCs w:val="24"/>
        </w:rPr>
        <w:t xml:space="preserve"> In </w:t>
      </w:r>
      <w:r w:rsidRPr="004D341F">
        <w:rPr>
          <w:rFonts w:ascii="Arial" w:hAnsi="Arial" w:cs="Arial"/>
          <w:b/>
          <w:bCs/>
          <w:szCs w:val="24"/>
        </w:rPr>
        <w:t>unilateral contracts</w:t>
      </w:r>
      <w:r w:rsidRPr="004D341F">
        <w:rPr>
          <w:rFonts w:ascii="Arial" w:hAnsi="Arial" w:cs="Arial"/>
          <w:szCs w:val="24"/>
        </w:rPr>
        <w:t xml:space="preserve"> there is no requirement for the offeree to communicate their acceptance where a reasonable person believes that the terms of the offer do not require them to promise that they will undertake the act – they are simply being asked to go ahead and do it.</w:t>
      </w:r>
    </w:p>
    <w:p w14:paraId="51290C90" w14:textId="77777777" w:rsidR="00A90850" w:rsidRPr="004D341F" w:rsidRDefault="00A90850" w:rsidP="004D341F">
      <w:pPr>
        <w:pStyle w:val="ListParagraph"/>
        <w:ind w:left="1210"/>
        <w:jc w:val="both"/>
        <w:rPr>
          <w:rFonts w:ascii="Arial" w:hAnsi="Arial" w:cs="Arial"/>
          <w:sz w:val="24"/>
          <w:szCs w:val="24"/>
          <w:u w:val="single"/>
        </w:rPr>
      </w:pPr>
    </w:p>
    <w:p w14:paraId="2ED3DBFC" w14:textId="77777777" w:rsidR="00A90850" w:rsidRPr="004D341F" w:rsidRDefault="00A90850" w:rsidP="004D341F">
      <w:pPr>
        <w:snapToGrid w:val="0"/>
        <w:ind w:left="1210"/>
        <w:rPr>
          <w:rFonts w:ascii="Arial" w:hAnsi="Arial" w:cs="Arial"/>
          <w:bCs/>
          <w:szCs w:val="24"/>
        </w:rPr>
      </w:pPr>
      <w:r w:rsidRPr="004D341F">
        <w:rPr>
          <w:rFonts w:ascii="Arial" w:hAnsi="Arial" w:cs="Arial"/>
          <w:bCs/>
          <w:i/>
          <w:szCs w:val="24"/>
        </w:rPr>
        <w:t xml:space="preserve">Carlill v Carbolic Smoke Ball </w:t>
      </w:r>
      <w:r w:rsidRPr="004D341F">
        <w:rPr>
          <w:rFonts w:ascii="Arial" w:hAnsi="Arial" w:cs="Arial"/>
          <w:bCs/>
          <w:szCs w:val="24"/>
        </w:rPr>
        <w:t xml:space="preserve">[1892] 2 QB 484, per Bowen LJ </w:t>
      </w:r>
    </w:p>
    <w:p w14:paraId="10AB2D10" w14:textId="77777777" w:rsidR="00A90850" w:rsidRPr="004D341F" w:rsidRDefault="00A90850" w:rsidP="004D341F">
      <w:pPr>
        <w:snapToGrid w:val="0"/>
        <w:ind w:left="1440"/>
        <w:rPr>
          <w:rFonts w:ascii="Arial" w:hAnsi="Arial" w:cs="Arial"/>
          <w:bCs/>
          <w:i/>
          <w:szCs w:val="24"/>
        </w:rPr>
      </w:pPr>
      <w:r w:rsidRPr="004D341F">
        <w:rPr>
          <w:rFonts w:ascii="Arial" w:hAnsi="Arial" w:cs="Arial"/>
          <w:bCs/>
          <w:i/>
          <w:szCs w:val="24"/>
        </w:rPr>
        <w:t>“In the advertisement cases it seems to me to follow as an inference to be drawn from the transaction itself that a person is not to notify his acceptance of the offer before he performs the condition.”</w:t>
      </w:r>
    </w:p>
    <w:p w14:paraId="11EC827A" w14:textId="77777777" w:rsidR="00A90850" w:rsidRPr="004D341F" w:rsidRDefault="00A90850" w:rsidP="004D341F">
      <w:pPr>
        <w:snapToGrid w:val="0"/>
        <w:rPr>
          <w:rFonts w:ascii="Arial" w:hAnsi="Arial" w:cs="Arial"/>
          <w:bCs/>
          <w:i/>
          <w:szCs w:val="24"/>
        </w:rPr>
      </w:pPr>
    </w:p>
    <w:p w14:paraId="3956369F" w14:textId="77777777" w:rsidR="00A90850" w:rsidRPr="004D341F" w:rsidRDefault="00A90850" w:rsidP="004D341F">
      <w:pPr>
        <w:snapToGrid w:val="0"/>
        <w:ind w:left="1210"/>
        <w:rPr>
          <w:rFonts w:ascii="Arial" w:hAnsi="Arial" w:cs="Arial"/>
          <w:bCs/>
          <w:szCs w:val="24"/>
        </w:rPr>
      </w:pPr>
      <w:r w:rsidRPr="004D341F">
        <w:rPr>
          <w:rFonts w:ascii="Arial" w:hAnsi="Arial" w:cs="Arial"/>
          <w:bCs/>
          <w:szCs w:val="24"/>
        </w:rPr>
        <w:t xml:space="preserve">And, referring to the example of an advertised reward for a lost dog, Bowen LJ states: </w:t>
      </w:r>
    </w:p>
    <w:p w14:paraId="3B7A435C" w14:textId="77777777" w:rsidR="00A90850" w:rsidRPr="004D341F" w:rsidRDefault="00A90850" w:rsidP="004D341F">
      <w:pPr>
        <w:snapToGrid w:val="0"/>
        <w:ind w:left="1440"/>
        <w:rPr>
          <w:rFonts w:ascii="Arial" w:hAnsi="Arial" w:cs="Arial"/>
          <w:bCs/>
          <w:i/>
          <w:szCs w:val="24"/>
        </w:rPr>
      </w:pPr>
      <w:r w:rsidRPr="004D341F">
        <w:rPr>
          <w:rFonts w:ascii="Arial" w:hAnsi="Arial" w:cs="Arial"/>
          <w:bCs/>
          <w:i/>
          <w:szCs w:val="24"/>
        </w:rPr>
        <w:t>“The essence of the transaction is that the dog should be found, and it is not necessary in such circumstances, as it seems to me, that in order to make the contract binding there should be any notification of acceptance. It follows from the nature of the thing that the performance of the condition is sufficient acceptance without notification of it, and a person who makes an offer in an advertisement of that kind makes an offer which must be read in the light of that common-sense reflection. He does, therefore, in his offer impliedly indicate that he does not require notification of the acceptance of the offer.”</w:t>
      </w:r>
    </w:p>
    <w:p w14:paraId="5C76F2D7" w14:textId="77777777" w:rsidR="00A90850" w:rsidRPr="004D341F" w:rsidRDefault="00A90850" w:rsidP="004D341F">
      <w:pPr>
        <w:snapToGrid w:val="0"/>
        <w:ind w:left="1210"/>
        <w:rPr>
          <w:rFonts w:ascii="Arial" w:hAnsi="Arial" w:cs="Arial"/>
          <w:bCs/>
          <w:szCs w:val="24"/>
        </w:rPr>
      </w:pPr>
    </w:p>
    <w:p w14:paraId="5A4F1AD0" w14:textId="77777777" w:rsidR="00A90850" w:rsidRPr="004D341F" w:rsidRDefault="00A90850" w:rsidP="004D341F">
      <w:pPr>
        <w:rPr>
          <w:rFonts w:ascii="Arial" w:hAnsi="Arial" w:cs="Arial"/>
          <w:i/>
          <w:szCs w:val="24"/>
        </w:rPr>
      </w:pPr>
      <w:r w:rsidRPr="004D341F">
        <w:rPr>
          <w:rFonts w:ascii="Arial" w:hAnsi="Arial" w:cs="Arial"/>
          <w:iCs/>
          <w:szCs w:val="24"/>
        </w:rPr>
        <w:t>See also</w:t>
      </w:r>
      <w:r w:rsidRPr="004D341F">
        <w:rPr>
          <w:rFonts w:ascii="Arial" w:hAnsi="Arial" w:cs="Arial"/>
          <w:i/>
          <w:szCs w:val="24"/>
        </w:rPr>
        <w:t xml:space="preserve"> Errington v Errington and Woods </w:t>
      </w:r>
      <w:r w:rsidRPr="004D341F">
        <w:rPr>
          <w:rFonts w:ascii="Arial" w:hAnsi="Arial" w:cs="Arial"/>
          <w:szCs w:val="24"/>
        </w:rPr>
        <w:t>[1952] 1 KB 290</w:t>
      </w:r>
      <w:r w:rsidRPr="004D341F">
        <w:rPr>
          <w:rFonts w:ascii="Arial" w:hAnsi="Arial" w:cs="Arial"/>
          <w:i/>
          <w:szCs w:val="24"/>
        </w:rPr>
        <w:t xml:space="preserve"> </w:t>
      </w:r>
    </w:p>
    <w:p w14:paraId="2B05FE84" w14:textId="3137CC19" w:rsidR="00A90850" w:rsidRPr="004D341F" w:rsidRDefault="00A90850" w:rsidP="004D341F">
      <w:pPr>
        <w:widowControl w:val="0"/>
        <w:autoSpaceDE w:val="0"/>
        <w:autoSpaceDN w:val="0"/>
        <w:spacing w:after="0" w:line="240" w:lineRule="auto"/>
        <w:ind w:right="256"/>
        <w:rPr>
          <w:rFonts w:ascii="Arial" w:hAnsi="Arial" w:cs="Arial"/>
          <w:b/>
          <w:bCs/>
          <w:szCs w:val="24"/>
          <w:u w:val="single"/>
        </w:rPr>
      </w:pPr>
      <w:r w:rsidRPr="004D341F">
        <w:rPr>
          <w:rFonts w:ascii="Arial" w:hAnsi="Arial" w:cs="Arial"/>
          <w:b/>
          <w:bCs/>
          <w:szCs w:val="24"/>
          <w:u w:val="single"/>
        </w:rPr>
        <w:lastRenderedPageBreak/>
        <w:t>8. Communication of acceptance</w:t>
      </w:r>
    </w:p>
    <w:p w14:paraId="2001CF85"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082D253"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r w:rsidRPr="004D341F">
        <w:rPr>
          <w:rFonts w:ascii="Arial" w:hAnsi="Arial" w:cs="Arial"/>
          <w:szCs w:val="24"/>
        </w:rPr>
        <w:t>* Bear in mind that if you have not satisfied the mirror image rule, you should not be discussing effective communication, unless you decide to answer the question in the alternative.</w:t>
      </w:r>
    </w:p>
    <w:p w14:paraId="35CB65B0"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p>
    <w:p w14:paraId="5708D8DE"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Acceptance is normally not complete unless and until it is communicated to the offeror.  </w:t>
      </w:r>
    </w:p>
    <w:p w14:paraId="0974B057"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[authority: </w:t>
      </w:r>
      <w:r w:rsidRPr="004D341F">
        <w:rPr>
          <w:rFonts w:ascii="Arial" w:hAnsi="Arial" w:cs="Arial"/>
          <w:i/>
          <w:iCs/>
          <w:szCs w:val="24"/>
        </w:rPr>
        <w:t>Entores Ltd v Miles Far East Corporation</w:t>
      </w:r>
      <w:r w:rsidRPr="004D341F">
        <w:rPr>
          <w:rFonts w:ascii="Arial" w:hAnsi="Arial" w:cs="Arial"/>
          <w:szCs w:val="24"/>
        </w:rPr>
        <w:t xml:space="preserve"> [1955] 2 QB 327]</w:t>
      </w:r>
    </w:p>
    <w:p w14:paraId="5C9DBE77"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2AA0B24C"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i/>
          <w:iCs/>
          <w:szCs w:val="24"/>
        </w:rPr>
        <w:t>Entores Ltd v Miles Far East Corporation</w:t>
      </w:r>
      <w:r w:rsidRPr="004D341F">
        <w:rPr>
          <w:rFonts w:ascii="Arial" w:hAnsi="Arial" w:cs="Arial"/>
          <w:szCs w:val="24"/>
        </w:rPr>
        <w:t xml:space="preserve"> [1955] 2 QB 327 per Denning LJ at page 332:</w:t>
      </w:r>
    </w:p>
    <w:p w14:paraId="71E4E9FE"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75F1B40D"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r w:rsidRPr="004D341F">
        <w:rPr>
          <w:rFonts w:ascii="Arial" w:hAnsi="Arial" w:cs="Arial"/>
          <w:i/>
          <w:iCs/>
          <w:szCs w:val="24"/>
        </w:rPr>
        <w:t>Suppose, for instance, that I shout an offer to a man cross a river or a courtyard but I do not hear his reply because it is drowned by an aircraft flying overhead. There is no contract at that moment. If he wishes to make a contract, he must wait ‘til the aircraft is gone and then shout back his acceptance so that I can hear what he says. Not until I have heard his answer am I bound</w:t>
      </w:r>
      <w:r w:rsidRPr="004D341F">
        <w:rPr>
          <w:rFonts w:ascii="Arial" w:hAnsi="Arial" w:cs="Arial"/>
          <w:szCs w:val="24"/>
        </w:rPr>
        <w:t>.</w:t>
      </w:r>
    </w:p>
    <w:p w14:paraId="54953D73"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7C633FD0" w14:textId="77777777" w:rsidR="00A90850" w:rsidRPr="004D341F" w:rsidRDefault="00A90850" w:rsidP="004D341F">
      <w:pPr>
        <w:rPr>
          <w:rFonts w:ascii="Arial" w:hAnsi="Arial" w:cs="Arial"/>
          <w:i/>
          <w:szCs w:val="24"/>
        </w:rPr>
      </w:pPr>
      <w:r w:rsidRPr="004D341F">
        <w:rPr>
          <w:rFonts w:ascii="Arial" w:hAnsi="Arial" w:cs="Arial"/>
          <w:i/>
          <w:szCs w:val="24"/>
        </w:rPr>
        <w:t>Robophone Facilities Ltd v Blank</w:t>
      </w:r>
      <w:r w:rsidRPr="004D341F">
        <w:rPr>
          <w:rFonts w:ascii="Arial" w:hAnsi="Arial" w:cs="Arial"/>
          <w:szCs w:val="24"/>
        </w:rPr>
        <w:t xml:space="preserve"> [1966] 2 All ER 128, per Lord </w:t>
      </w:r>
      <w:r w:rsidRPr="004D341F">
        <w:rPr>
          <w:rFonts w:ascii="Arial" w:hAnsi="Arial" w:cs="Arial"/>
          <w:iCs/>
          <w:szCs w:val="24"/>
        </w:rPr>
        <w:t>Denning</w:t>
      </w:r>
    </w:p>
    <w:p w14:paraId="06940301" w14:textId="77777777" w:rsidR="00A90850" w:rsidRPr="004D341F" w:rsidRDefault="00A90850" w:rsidP="004D341F">
      <w:pPr>
        <w:ind w:left="850"/>
        <w:rPr>
          <w:rFonts w:ascii="Arial" w:hAnsi="Arial" w:cs="Arial"/>
          <w:szCs w:val="24"/>
        </w:rPr>
      </w:pPr>
      <w:r w:rsidRPr="004D341F">
        <w:rPr>
          <w:rFonts w:ascii="Arial" w:hAnsi="Arial" w:cs="Arial"/>
          <w:i/>
          <w:szCs w:val="24"/>
        </w:rPr>
        <w:t>Signing without notification is not enough. It would be deplorable if it were. The plaintiffs would be able to keep the form in their office unsigned, and then play fast and loose as they pleased. The defendant would not know whether or not there was a contract binding them to supply or him to take. Just as mental acceptance is not enough, nor is internal acceptance within the plaintiff’s office.</w:t>
      </w:r>
    </w:p>
    <w:p w14:paraId="7743FB53"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60DA7AD" w14:textId="5925ED44"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b/>
          <w:bCs/>
          <w:szCs w:val="24"/>
        </w:rPr>
        <w:t>8.1.</w:t>
      </w:r>
      <w:r w:rsidRPr="004D341F">
        <w:rPr>
          <w:rFonts w:ascii="Arial" w:hAnsi="Arial" w:cs="Arial"/>
          <w:szCs w:val="24"/>
        </w:rPr>
        <w:t xml:space="preserve"> Before considering the rules of communication, one must determine whether the mode of communication has been expressed as different rules apply. There are 2 types of modes – ‘</w:t>
      </w:r>
      <w:r w:rsidRPr="004D341F">
        <w:rPr>
          <w:rFonts w:ascii="Arial" w:hAnsi="Arial" w:cs="Arial"/>
          <w:b/>
          <w:bCs/>
          <w:szCs w:val="24"/>
        </w:rPr>
        <w:t>mode expressed</w:t>
      </w:r>
      <w:r w:rsidRPr="004D341F">
        <w:rPr>
          <w:rFonts w:ascii="Arial" w:hAnsi="Arial" w:cs="Arial"/>
          <w:szCs w:val="24"/>
        </w:rPr>
        <w:t>’ or ‘</w:t>
      </w:r>
      <w:r w:rsidRPr="004D341F">
        <w:rPr>
          <w:rFonts w:ascii="Arial" w:hAnsi="Arial" w:cs="Arial"/>
          <w:b/>
          <w:bCs/>
          <w:szCs w:val="24"/>
        </w:rPr>
        <w:t>no mode expressed</w:t>
      </w:r>
      <w:r w:rsidRPr="004D341F">
        <w:rPr>
          <w:rFonts w:ascii="Arial" w:hAnsi="Arial" w:cs="Arial"/>
          <w:szCs w:val="24"/>
        </w:rPr>
        <w:t>’:</w:t>
      </w:r>
    </w:p>
    <w:p w14:paraId="54E64986"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219F83EE" w14:textId="77777777" w:rsidR="00A90850" w:rsidRPr="004D341F" w:rsidRDefault="00A90850" w:rsidP="004D341F">
      <w:pPr>
        <w:widowControl w:val="0"/>
        <w:autoSpaceDE w:val="0"/>
        <w:autoSpaceDN w:val="0"/>
        <w:spacing w:after="0" w:line="240" w:lineRule="auto"/>
        <w:ind w:right="256" w:firstLine="720"/>
        <w:rPr>
          <w:rFonts w:ascii="Arial" w:hAnsi="Arial" w:cs="Arial"/>
          <w:szCs w:val="24"/>
        </w:rPr>
      </w:pPr>
      <w:r w:rsidRPr="004D341F">
        <w:rPr>
          <w:rFonts w:ascii="Arial" w:hAnsi="Arial" w:cs="Arial"/>
          <w:szCs w:val="24"/>
        </w:rPr>
        <w:t>[Mode expressed]: An offeror is free to prescribe the method of communicating acceptance. This can be deciphered explicitly, or an inference may be drawn from the circumstances.</w:t>
      </w:r>
    </w:p>
    <w:p w14:paraId="7F950AAA"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13C7075C" w14:textId="77777777" w:rsidR="00A90850" w:rsidRPr="004D341F" w:rsidRDefault="00A90850" w:rsidP="004D341F">
      <w:pPr>
        <w:widowControl w:val="0"/>
        <w:autoSpaceDE w:val="0"/>
        <w:autoSpaceDN w:val="0"/>
        <w:spacing w:after="0" w:line="240" w:lineRule="auto"/>
        <w:ind w:right="256" w:firstLine="720"/>
        <w:rPr>
          <w:rFonts w:ascii="Arial" w:hAnsi="Arial" w:cs="Arial"/>
          <w:szCs w:val="24"/>
        </w:rPr>
      </w:pPr>
      <w:r w:rsidRPr="004D341F">
        <w:rPr>
          <w:rFonts w:ascii="Arial" w:hAnsi="Arial" w:cs="Arial"/>
          <w:szCs w:val="24"/>
        </w:rPr>
        <w:t xml:space="preserve">[NO mode expressed]: Where there is no method/mode of acceptance prescribed by the offeror, it depends on the nature of the offer and the circumstances in which it is made. </w:t>
      </w:r>
    </w:p>
    <w:p w14:paraId="5572019A"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11B45F18"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Thus: Where the offeror has prescribed a particular method of acceptance, but not in terms insisting that only acceptance in that mode shall be binding, acceptance communicated to the offeror by any other mode is sufficient to conclude the contract.</w:t>
      </w:r>
    </w:p>
    <w:p w14:paraId="4FB0CFA5"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4D1AC20F" w14:textId="361C148C" w:rsidR="00A90850" w:rsidRPr="004D341F" w:rsidRDefault="00A90850" w:rsidP="004D341F">
      <w:pPr>
        <w:widowControl w:val="0"/>
        <w:autoSpaceDE w:val="0"/>
        <w:autoSpaceDN w:val="0"/>
        <w:spacing w:after="0" w:line="240" w:lineRule="auto"/>
        <w:ind w:left="720" w:right="256"/>
        <w:rPr>
          <w:rFonts w:ascii="Arial" w:hAnsi="Arial" w:cs="Arial"/>
          <w:szCs w:val="24"/>
        </w:rPr>
      </w:pPr>
      <w:r w:rsidRPr="004D341F">
        <w:rPr>
          <w:rFonts w:ascii="Arial" w:hAnsi="Arial" w:cs="Arial"/>
          <w:szCs w:val="24"/>
        </w:rPr>
        <w:t>Example: Kelly offers to sell</w:t>
      </w:r>
      <w:r w:rsidR="00F45078">
        <w:rPr>
          <w:rFonts w:ascii="Arial" w:hAnsi="Arial" w:cs="Arial"/>
          <w:szCs w:val="24"/>
        </w:rPr>
        <w:t xml:space="preserve"> an</w:t>
      </w:r>
      <w:r w:rsidRPr="004D341F">
        <w:rPr>
          <w:rFonts w:ascii="Arial" w:hAnsi="Arial" w:cs="Arial"/>
          <w:szCs w:val="24"/>
        </w:rPr>
        <w:t xml:space="preserve"> iPhone 5 to Barry and states ‘To buy the phone, call me by noon to let me know if you want it.’ [Here, a mode is expressed, i.e. phone as </w:t>
      </w:r>
      <w:r w:rsidR="00F45078">
        <w:rPr>
          <w:rFonts w:ascii="Arial" w:hAnsi="Arial" w:cs="Arial"/>
          <w:szCs w:val="24"/>
        </w:rPr>
        <w:t>Kelly</w:t>
      </w:r>
      <w:r w:rsidRPr="004D341F">
        <w:rPr>
          <w:rFonts w:ascii="Arial" w:hAnsi="Arial" w:cs="Arial"/>
          <w:szCs w:val="24"/>
        </w:rPr>
        <w:t xml:space="preserve"> says to call but note the decision in </w:t>
      </w:r>
      <w:r w:rsidRPr="00F45078">
        <w:rPr>
          <w:rFonts w:ascii="Arial" w:hAnsi="Arial" w:cs="Arial"/>
          <w:i/>
          <w:iCs/>
          <w:szCs w:val="24"/>
        </w:rPr>
        <w:t>Tinn</w:t>
      </w:r>
      <w:r w:rsidRPr="004D341F">
        <w:rPr>
          <w:rFonts w:ascii="Arial" w:hAnsi="Arial" w:cs="Arial"/>
          <w:szCs w:val="24"/>
        </w:rPr>
        <w:t xml:space="preserve"> noted below]. Contrast this with a situation where Kelly offers to sell </w:t>
      </w:r>
      <w:r w:rsidR="00F45078">
        <w:rPr>
          <w:rFonts w:ascii="Arial" w:hAnsi="Arial" w:cs="Arial"/>
          <w:szCs w:val="24"/>
        </w:rPr>
        <w:t>an</w:t>
      </w:r>
      <w:r w:rsidRPr="004D341F">
        <w:rPr>
          <w:rFonts w:ascii="Arial" w:hAnsi="Arial" w:cs="Arial"/>
          <w:szCs w:val="24"/>
        </w:rPr>
        <w:t xml:space="preserve"> iPhone 5 to </w:t>
      </w:r>
      <w:r w:rsidRPr="004D341F">
        <w:rPr>
          <w:rFonts w:ascii="Arial" w:hAnsi="Arial" w:cs="Arial"/>
          <w:szCs w:val="24"/>
        </w:rPr>
        <w:lastRenderedPageBreak/>
        <w:t xml:space="preserve">Barry and states ‘Call me by noon to </w:t>
      </w:r>
      <w:r w:rsidR="00F45078">
        <w:rPr>
          <w:rFonts w:ascii="Arial" w:hAnsi="Arial" w:cs="Arial"/>
          <w:szCs w:val="24"/>
        </w:rPr>
        <w:t>l</w:t>
      </w:r>
      <w:r w:rsidRPr="004D341F">
        <w:rPr>
          <w:rFonts w:ascii="Arial" w:hAnsi="Arial" w:cs="Arial"/>
          <w:szCs w:val="24"/>
        </w:rPr>
        <w:t xml:space="preserve">et me know if you want it.’ By simply saying let me know if you want it, </w:t>
      </w:r>
      <w:r w:rsidR="00F45078">
        <w:rPr>
          <w:rFonts w:ascii="Arial" w:hAnsi="Arial" w:cs="Arial"/>
          <w:szCs w:val="24"/>
        </w:rPr>
        <w:t>Kelly</w:t>
      </w:r>
      <w:r w:rsidRPr="004D341F">
        <w:rPr>
          <w:rFonts w:ascii="Arial" w:hAnsi="Arial" w:cs="Arial"/>
          <w:szCs w:val="24"/>
        </w:rPr>
        <w:t xml:space="preserve"> permits Barry to use any reasonable mode of communication to indicate </w:t>
      </w:r>
      <w:r w:rsidR="00F45078">
        <w:rPr>
          <w:rFonts w:ascii="Arial" w:hAnsi="Arial" w:cs="Arial"/>
          <w:szCs w:val="24"/>
        </w:rPr>
        <w:t xml:space="preserve">Barry’s </w:t>
      </w:r>
      <w:r w:rsidRPr="004D341F">
        <w:rPr>
          <w:rFonts w:ascii="Arial" w:hAnsi="Arial" w:cs="Arial"/>
          <w:szCs w:val="24"/>
        </w:rPr>
        <w:t>willingness to purchase the phone.]</w:t>
      </w:r>
    </w:p>
    <w:p w14:paraId="1693A07A"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388038CB"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2A0FA0BC"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In cases where the mode is expressed, see: </w:t>
      </w:r>
    </w:p>
    <w:p w14:paraId="34960FBC"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7BE6650D"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i/>
          <w:iCs/>
          <w:szCs w:val="24"/>
        </w:rPr>
        <w:t>Tinn v Hoffman</w:t>
      </w:r>
      <w:r w:rsidRPr="004D341F">
        <w:rPr>
          <w:rFonts w:ascii="Arial" w:hAnsi="Arial" w:cs="Arial"/>
          <w:szCs w:val="24"/>
        </w:rPr>
        <w:t xml:space="preserve"> (1873) 29 LT 271 [Mode expressed] </w:t>
      </w:r>
    </w:p>
    <w:p w14:paraId="50BFA80C"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r w:rsidRPr="004D341F">
        <w:rPr>
          <w:rFonts w:ascii="Arial" w:hAnsi="Arial" w:cs="Arial"/>
          <w:szCs w:val="24"/>
        </w:rPr>
        <w:t>The statement ‘Reply by return of post’ does not mean exclusively, ‘reply by letter by return of post’. A reply by telegram or verbal message, or by any means, not later than a letter sent by post would reach its destination, would equally satisfy the requisition.</w:t>
      </w:r>
    </w:p>
    <w:p w14:paraId="639EA5CE"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584BBAAF"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i/>
          <w:iCs/>
          <w:szCs w:val="24"/>
        </w:rPr>
        <w:t>Manchester Diocesan Council for Education v Commercial &amp; General Investments Ltd</w:t>
      </w:r>
      <w:r w:rsidRPr="004D341F">
        <w:rPr>
          <w:rFonts w:ascii="Arial" w:hAnsi="Arial" w:cs="Arial"/>
          <w:szCs w:val="24"/>
        </w:rPr>
        <w:t xml:space="preserve"> [1970] 1 WLR 241 </w:t>
      </w:r>
    </w:p>
    <w:p w14:paraId="6C45A629"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r w:rsidRPr="004D341F">
        <w:rPr>
          <w:rFonts w:ascii="Arial" w:hAnsi="Arial" w:cs="Arial"/>
          <w:szCs w:val="24"/>
        </w:rPr>
        <w:t>Negotiations commenced for the sale of certain property. The claimant, a diocesan council for education, decided that the property would be sold by tender. Clause 4 of the tender stated: “</w:t>
      </w:r>
      <w:r w:rsidRPr="00F45078">
        <w:rPr>
          <w:rFonts w:ascii="Arial" w:hAnsi="Arial" w:cs="Arial"/>
          <w:i/>
          <w:iCs/>
          <w:szCs w:val="24"/>
        </w:rPr>
        <w:t>The person whose tender is accepted shall be the purchaser and shall be informed of the acceptance of his tender by letter sent to him by post addressed to the address given in the tender</w:t>
      </w:r>
      <w:r w:rsidRPr="004D341F">
        <w:rPr>
          <w:rFonts w:ascii="Arial" w:hAnsi="Arial" w:cs="Arial"/>
          <w:szCs w:val="24"/>
        </w:rPr>
        <w:t>.” The defendant did not communicate by post.</w:t>
      </w:r>
    </w:p>
    <w:p w14:paraId="470463E3"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p>
    <w:p w14:paraId="0E78D203"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r w:rsidRPr="004D341F">
        <w:rPr>
          <w:rFonts w:ascii="Arial" w:hAnsi="Arial" w:cs="Arial"/>
          <w:szCs w:val="24"/>
        </w:rPr>
        <w:t xml:space="preserve">It was held, applying </w:t>
      </w:r>
      <w:r w:rsidRPr="004D341F">
        <w:rPr>
          <w:rFonts w:ascii="Arial" w:hAnsi="Arial" w:cs="Arial"/>
          <w:i/>
          <w:iCs/>
          <w:szCs w:val="24"/>
        </w:rPr>
        <w:t>Tinn v Hoffman</w:t>
      </w:r>
      <w:r w:rsidRPr="004D341F">
        <w:rPr>
          <w:rFonts w:ascii="Arial" w:hAnsi="Arial" w:cs="Arial"/>
          <w:szCs w:val="24"/>
        </w:rPr>
        <w:t>, that the defendant’s failure to inform the defendant company pursuant to clause 4 does not nullify communication. Clause 4 is not to be interpreted as the sole mode of communication. Rather, any mode of communication which is no less advantageous would conclude the contract.</w:t>
      </w:r>
    </w:p>
    <w:p w14:paraId="4C1D68B3"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p>
    <w:p w14:paraId="1F4669EE"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p>
    <w:p w14:paraId="6B5A8D33" w14:textId="29A35DCB"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b/>
          <w:bCs/>
          <w:szCs w:val="24"/>
        </w:rPr>
        <w:t>8.2.</w:t>
      </w:r>
      <w:r w:rsidRPr="004D341F">
        <w:rPr>
          <w:rFonts w:ascii="Arial" w:hAnsi="Arial" w:cs="Arial"/>
          <w:szCs w:val="24"/>
        </w:rPr>
        <w:t xml:space="preserve"> Contract Law makes a distinction between instantaneous [</w:t>
      </w:r>
      <w:r w:rsidRPr="004D341F">
        <w:rPr>
          <w:rFonts w:ascii="Arial" w:hAnsi="Arial" w:cs="Arial"/>
          <w:b/>
          <w:bCs/>
          <w:szCs w:val="24"/>
        </w:rPr>
        <w:t>receipt rule</w:t>
      </w:r>
      <w:r w:rsidRPr="004D341F">
        <w:rPr>
          <w:rFonts w:ascii="Arial" w:hAnsi="Arial" w:cs="Arial"/>
          <w:szCs w:val="24"/>
        </w:rPr>
        <w:t>] and non-instantaneous communication [</w:t>
      </w:r>
      <w:r w:rsidRPr="004D341F">
        <w:rPr>
          <w:rFonts w:ascii="Arial" w:hAnsi="Arial" w:cs="Arial"/>
          <w:b/>
          <w:bCs/>
          <w:szCs w:val="24"/>
        </w:rPr>
        <w:t>postal rule</w:t>
      </w:r>
      <w:r w:rsidRPr="004D341F">
        <w:rPr>
          <w:rFonts w:ascii="Arial" w:hAnsi="Arial" w:cs="Arial"/>
          <w:szCs w:val="24"/>
        </w:rPr>
        <w:t>].</w:t>
      </w:r>
    </w:p>
    <w:p w14:paraId="5E36B6B5"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574F3668" w14:textId="45D6D859" w:rsidR="00A90850" w:rsidRPr="004D341F" w:rsidRDefault="00A90850" w:rsidP="004D341F">
      <w:pPr>
        <w:widowControl w:val="0"/>
        <w:autoSpaceDE w:val="0"/>
        <w:autoSpaceDN w:val="0"/>
        <w:spacing w:after="0" w:line="240" w:lineRule="auto"/>
        <w:ind w:right="256"/>
        <w:rPr>
          <w:rFonts w:ascii="Arial" w:hAnsi="Arial" w:cs="Arial"/>
          <w:b/>
          <w:bCs/>
          <w:szCs w:val="24"/>
        </w:rPr>
      </w:pPr>
      <w:r w:rsidRPr="004D341F">
        <w:rPr>
          <w:rFonts w:ascii="Arial" w:hAnsi="Arial" w:cs="Arial"/>
          <w:b/>
          <w:bCs/>
          <w:szCs w:val="24"/>
        </w:rPr>
        <w:t>8.2.1. Receipt rule</w:t>
      </w:r>
    </w:p>
    <w:p w14:paraId="14E715F1"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0417015"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In instantaneous communication acceptance takes effect when and where it comes to the offeror’s attention; the offer can be rejected or revoked before then.</w:t>
      </w:r>
    </w:p>
    <w:p w14:paraId="69758B93"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36BA3E48" w14:textId="77777777" w:rsidR="00CF1CD6" w:rsidRPr="004D341F" w:rsidRDefault="00CF1CD6" w:rsidP="004D341F">
      <w:pPr>
        <w:widowControl w:val="0"/>
        <w:autoSpaceDE w:val="0"/>
        <w:autoSpaceDN w:val="0"/>
        <w:spacing w:after="0" w:line="240" w:lineRule="auto"/>
        <w:ind w:right="256"/>
        <w:rPr>
          <w:rFonts w:ascii="Arial" w:hAnsi="Arial" w:cs="Arial"/>
          <w:szCs w:val="24"/>
        </w:rPr>
      </w:pPr>
    </w:p>
    <w:p w14:paraId="5D787E36" w14:textId="7DD6DBC6"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Some examples of application of the receipt rule are: </w:t>
      </w:r>
    </w:p>
    <w:p w14:paraId="30AD27A6" w14:textId="77777777" w:rsidR="00CF1CD6" w:rsidRPr="004D341F" w:rsidRDefault="00CF1CD6" w:rsidP="004D341F">
      <w:pPr>
        <w:widowControl w:val="0"/>
        <w:autoSpaceDE w:val="0"/>
        <w:autoSpaceDN w:val="0"/>
        <w:spacing w:after="0" w:line="240" w:lineRule="auto"/>
        <w:ind w:right="256"/>
        <w:rPr>
          <w:rFonts w:ascii="Arial" w:hAnsi="Arial" w:cs="Arial"/>
          <w:szCs w:val="24"/>
        </w:rPr>
      </w:pPr>
    </w:p>
    <w:p w14:paraId="2E8FA2E2" w14:textId="62E61B2B"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Face to face conversation  </w:t>
      </w:r>
    </w:p>
    <w:p w14:paraId="57688401"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Telephone</w:t>
      </w:r>
    </w:p>
    <w:p w14:paraId="5F9CF447"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Telex communications: </w:t>
      </w:r>
      <w:r w:rsidRPr="004D341F">
        <w:rPr>
          <w:rFonts w:ascii="Arial" w:hAnsi="Arial" w:cs="Arial"/>
          <w:i/>
          <w:iCs/>
          <w:szCs w:val="24"/>
        </w:rPr>
        <w:t>Entores Ltd v Miles Far East Corporation</w:t>
      </w:r>
      <w:r w:rsidRPr="004D341F">
        <w:rPr>
          <w:rFonts w:ascii="Arial" w:hAnsi="Arial" w:cs="Arial"/>
          <w:szCs w:val="24"/>
        </w:rPr>
        <w:t xml:space="preserve"> [1955] 2 QB 327</w:t>
      </w:r>
    </w:p>
    <w:p w14:paraId="2354206F"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Fax: </w:t>
      </w:r>
      <w:r w:rsidRPr="004D341F">
        <w:rPr>
          <w:rFonts w:ascii="Arial" w:hAnsi="Arial" w:cs="Arial"/>
          <w:i/>
          <w:iCs/>
          <w:szCs w:val="24"/>
        </w:rPr>
        <w:t>JSC Zestafoni Nikoladze</w:t>
      </w:r>
      <w:r w:rsidRPr="004D341F">
        <w:rPr>
          <w:rFonts w:ascii="Arial" w:hAnsi="Arial" w:cs="Arial"/>
          <w:szCs w:val="24"/>
        </w:rPr>
        <w:t xml:space="preserve"> [2004] EWHC 245 (Comm)</w:t>
      </w:r>
    </w:p>
    <w:p w14:paraId="6D6D1797"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Email: (Possibly – since sender knows when it is sent) </w:t>
      </w:r>
    </w:p>
    <w:p w14:paraId="0D2EF0D2"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i/>
          <w:iCs/>
          <w:szCs w:val="24"/>
        </w:rPr>
        <w:t>Thomas v BPE Solicitors (a firm)</w:t>
      </w:r>
      <w:r w:rsidRPr="004D341F">
        <w:rPr>
          <w:rFonts w:ascii="Arial" w:hAnsi="Arial" w:cs="Arial"/>
          <w:szCs w:val="24"/>
        </w:rPr>
        <w:t xml:space="preserve"> [2010] EWHC 306 [note facts and holding but more importantly note Blair J at [80] and [84]; </w:t>
      </w:r>
      <w:r w:rsidRPr="004D341F">
        <w:rPr>
          <w:rFonts w:ascii="Arial" w:hAnsi="Arial" w:cs="Arial"/>
          <w:i/>
          <w:iCs/>
          <w:szCs w:val="24"/>
        </w:rPr>
        <w:t>Chwee Kin Keong v Digilandmall.com Pte Ltd</w:t>
      </w:r>
      <w:r w:rsidRPr="004D341F">
        <w:rPr>
          <w:rFonts w:ascii="Arial" w:hAnsi="Arial" w:cs="Arial"/>
          <w:szCs w:val="24"/>
        </w:rPr>
        <w:t xml:space="preserve"> [2005] 2 LRC 28 [Very important – read the judgment of Rajah JC at [97] – [103])</w:t>
      </w:r>
    </w:p>
    <w:p w14:paraId="5CD97098"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Most of the above examples are generally straightforward. It is, however, much </w:t>
      </w:r>
      <w:r w:rsidRPr="004D341F">
        <w:rPr>
          <w:rFonts w:ascii="Arial" w:hAnsi="Arial" w:cs="Arial"/>
          <w:szCs w:val="24"/>
        </w:rPr>
        <w:lastRenderedPageBreak/>
        <w:t>more debatable as to how cases where the line goes dead should be treated is evident in the judgments of Denning LJ and Lord Wilberforce in two cases.</w:t>
      </w:r>
    </w:p>
    <w:p w14:paraId="1CC15BED"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40F04B5E"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Summary of Denning LJ in </w:t>
      </w:r>
      <w:r w:rsidRPr="004D341F">
        <w:rPr>
          <w:rFonts w:ascii="Arial" w:hAnsi="Arial" w:cs="Arial"/>
          <w:i/>
          <w:iCs/>
          <w:szCs w:val="24"/>
        </w:rPr>
        <w:t>Entores</w:t>
      </w:r>
      <w:r w:rsidRPr="004D341F">
        <w:rPr>
          <w:rFonts w:ascii="Arial" w:hAnsi="Arial" w:cs="Arial"/>
          <w:szCs w:val="24"/>
        </w:rPr>
        <w:t xml:space="preserve">: Acceptance by an instantaneous method </w:t>
      </w:r>
    </w:p>
    <w:p w14:paraId="5D883ECC"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4EDDF64B"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1. In general, the onus is on the communicator (offeree) to get his message through </w:t>
      </w:r>
    </w:p>
    <w:p w14:paraId="343E8173"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5CF8E953"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2. If the line goes dead and the communicator (offeree) knows this, then the offeree must repeat the message to ensure it is received </w:t>
      </w:r>
    </w:p>
    <w:p w14:paraId="541BF91B"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5030667C"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3. If the recipient (offeree) knows that a message is being sent and that it has not been received but the offeree believes the message has got through, then the offeror must ask for the message to be repeated. If he does not do so, the offeror will not be able to deny that the acceptance was effectively received.</w:t>
      </w:r>
    </w:p>
    <w:p w14:paraId="6BD88F8A"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6E07A1EF"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4. If no one is at fault (ie. the offeree believes the message got through and the offeror does not know any message was being sent), then the acceptance will not have been communicated and there will be no contract. (Poole)</w:t>
      </w:r>
    </w:p>
    <w:p w14:paraId="35DC30F5"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5B4EE678"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7CEC5DA9"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COMPARE with the APPROACH of Lord Wilberforce</w:t>
      </w:r>
    </w:p>
    <w:p w14:paraId="12D214F5"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207AB886"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Per Lord Wilberforce in </w:t>
      </w:r>
      <w:r w:rsidRPr="004D341F">
        <w:rPr>
          <w:rFonts w:ascii="Arial" w:hAnsi="Arial" w:cs="Arial"/>
          <w:i/>
          <w:iCs/>
          <w:szCs w:val="24"/>
        </w:rPr>
        <w:t>Brinkibon Ltd v Stahag Stahl</w:t>
      </w:r>
      <w:r w:rsidRPr="004D341F">
        <w:rPr>
          <w:rFonts w:ascii="Arial" w:hAnsi="Arial" w:cs="Arial"/>
          <w:szCs w:val="24"/>
        </w:rPr>
        <w:t xml:space="preserve"> [1983] 2 AC 34*: No universal rule can cover such cases: they must be resolved by reference to the intentions of the parties, by sound business practice and in some cases by a judgment where risks should lie. </w:t>
      </w:r>
    </w:p>
    <w:p w14:paraId="1F05A507"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3698C7CC"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In effect, he is suggesting that if the offeree has done all that he might reasonably be expected to do to get his message through, acceptance takes effect when the offeree might reasonably expect it to be communicated to the offeror.</w:t>
      </w:r>
    </w:p>
    <w:p w14:paraId="1E35B72D"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DC0F991"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3F32D657"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Further issues:</w:t>
      </w:r>
    </w:p>
    <w:p w14:paraId="1C5596F5"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1A8CF632"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Where the recipient is a business, the key distinction between communication made within and outside of business hours: </w:t>
      </w:r>
      <w:r w:rsidRPr="004D341F">
        <w:rPr>
          <w:rFonts w:ascii="Arial" w:hAnsi="Arial" w:cs="Arial"/>
          <w:i/>
          <w:iCs/>
          <w:szCs w:val="24"/>
        </w:rPr>
        <w:t>Tenax Steamship</w:t>
      </w:r>
      <w:r w:rsidRPr="004D341F">
        <w:rPr>
          <w:rFonts w:ascii="Arial" w:hAnsi="Arial" w:cs="Arial"/>
          <w:szCs w:val="24"/>
        </w:rPr>
        <w:t xml:space="preserve"> (1975). </w:t>
      </w:r>
    </w:p>
    <w:p w14:paraId="2CCD90B1"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65349670"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Communication left on an answering machine outside of business hours: </w:t>
      </w:r>
      <w:r w:rsidRPr="004D341F">
        <w:rPr>
          <w:rFonts w:ascii="Arial" w:hAnsi="Arial" w:cs="Arial"/>
          <w:i/>
          <w:iCs/>
          <w:szCs w:val="24"/>
        </w:rPr>
        <w:t>Brinkibon</w:t>
      </w:r>
      <w:r w:rsidRPr="004D341F">
        <w:rPr>
          <w:rFonts w:ascii="Arial" w:hAnsi="Arial" w:cs="Arial"/>
          <w:szCs w:val="24"/>
        </w:rPr>
        <w:t xml:space="preserve"> (1983); the court in </w:t>
      </w:r>
      <w:r w:rsidRPr="004D341F">
        <w:rPr>
          <w:rFonts w:ascii="Arial" w:hAnsi="Arial" w:cs="Arial"/>
          <w:i/>
          <w:iCs/>
          <w:szCs w:val="24"/>
        </w:rPr>
        <w:t>Brinkibon</w:t>
      </w:r>
      <w:r w:rsidRPr="004D341F">
        <w:rPr>
          <w:rFonts w:ascii="Arial" w:hAnsi="Arial" w:cs="Arial"/>
          <w:szCs w:val="24"/>
        </w:rPr>
        <w:t xml:space="preserve"> found that answering machine outside of business hours is non-instantaneous method.</w:t>
      </w:r>
    </w:p>
    <w:p w14:paraId="48ECF744" w14:textId="21F413AB" w:rsidR="00A90850" w:rsidRPr="004D341F" w:rsidRDefault="00A90850" w:rsidP="004D341F">
      <w:pPr>
        <w:widowControl w:val="0"/>
        <w:autoSpaceDE w:val="0"/>
        <w:autoSpaceDN w:val="0"/>
        <w:spacing w:after="0" w:line="240" w:lineRule="auto"/>
        <w:ind w:right="256"/>
        <w:rPr>
          <w:rFonts w:ascii="Arial" w:hAnsi="Arial" w:cs="Arial"/>
          <w:szCs w:val="24"/>
        </w:rPr>
      </w:pPr>
      <w:bookmarkStart w:id="16" w:name="_Hlk115428021"/>
    </w:p>
    <w:p w14:paraId="2BA353D9" w14:textId="77777777" w:rsidR="00CF1CD6" w:rsidRPr="004D341F" w:rsidRDefault="00CF1CD6" w:rsidP="004D341F">
      <w:pPr>
        <w:widowControl w:val="0"/>
        <w:autoSpaceDE w:val="0"/>
        <w:autoSpaceDN w:val="0"/>
        <w:spacing w:after="0" w:line="240" w:lineRule="auto"/>
        <w:ind w:right="256"/>
        <w:rPr>
          <w:rFonts w:ascii="Arial" w:hAnsi="Arial" w:cs="Arial"/>
          <w:szCs w:val="24"/>
        </w:rPr>
      </w:pPr>
    </w:p>
    <w:p w14:paraId="10C18CA5" w14:textId="07AB1262" w:rsidR="00A90850" w:rsidRPr="004D341F" w:rsidRDefault="00A90850" w:rsidP="004D341F">
      <w:pPr>
        <w:widowControl w:val="0"/>
        <w:autoSpaceDE w:val="0"/>
        <w:autoSpaceDN w:val="0"/>
        <w:spacing w:after="0" w:line="240" w:lineRule="auto"/>
        <w:ind w:right="256"/>
        <w:rPr>
          <w:rFonts w:ascii="Arial" w:hAnsi="Arial" w:cs="Arial"/>
          <w:b/>
          <w:bCs/>
          <w:szCs w:val="24"/>
        </w:rPr>
      </w:pPr>
      <w:r w:rsidRPr="004D341F">
        <w:rPr>
          <w:rFonts w:ascii="Arial" w:hAnsi="Arial" w:cs="Arial"/>
          <w:b/>
          <w:bCs/>
          <w:szCs w:val="24"/>
        </w:rPr>
        <w:t>8.2.2. Postal rule</w:t>
      </w:r>
    </w:p>
    <w:p w14:paraId="6C3D56C1" w14:textId="77777777" w:rsidR="00A90850" w:rsidRPr="004D341F" w:rsidRDefault="00A90850" w:rsidP="004D341F">
      <w:pPr>
        <w:autoSpaceDE w:val="0"/>
        <w:autoSpaceDN w:val="0"/>
        <w:adjustRightInd w:val="0"/>
        <w:spacing w:after="0" w:line="240" w:lineRule="auto"/>
        <w:rPr>
          <w:rFonts w:ascii="Arial" w:hAnsi="Arial" w:cs="Arial"/>
          <w:szCs w:val="24"/>
        </w:rPr>
      </w:pPr>
      <w:r w:rsidRPr="004D341F">
        <w:rPr>
          <w:rFonts w:ascii="Arial" w:hAnsi="Arial" w:cs="Arial"/>
          <w:szCs w:val="24"/>
        </w:rPr>
        <w:t xml:space="preserve">The postal rule is another exception to the general rule that acceptance must be communicated to the offeror. According to the postal rule, as long as the offeree posts the acceptance of the offer, even if it does not reach the offeror, a binding contract is formed. [Authority: </w:t>
      </w:r>
      <w:r w:rsidRPr="004D341F">
        <w:rPr>
          <w:rFonts w:ascii="Arial" w:hAnsi="Arial" w:cs="Arial"/>
          <w:i/>
          <w:iCs/>
          <w:szCs w:val="24"/>
        </w:rPr>
        <w:t xml:space="preserve">Adams v Lindsell </w:t>
      </w:r>
      <w:r w:rsidRPr="004D341F">
        <w:rPr>
          <w:rFonts w:ascii="Arial" w:hAnsi="Arial" w:cs="Arial"/>
          <w:szCs w:val="24"/>
        </w:rPr>
        <w:t>(1818) 106 ER 250]</w:t>
      </w:r>
    </w:p>
    <w:p w14:paraId="08360887"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1BF1D16D"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i/>
          <w:iCs/>
          <w:szCs w:val="24"/>
        </w:rPr>
        <w:t xml:space="preserve">Adams v Lindsell </w:t>
      </w:r>
      <w:r w:rsidRPr="004D341F">
        <w:rPr>
          <w:rFonts w:ascii="Arial" w:hAnsi="Arial" w:cs="Arial"/>
          <w:szCs w:val="24"/>
        </w:rPr>
        <w:t>(1818) 106 ER 250</w:t>
      </w:r>
    </w:p>
    <w:p w14:paraId="26FC06C9"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2D9D0BBC"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r w:rsidRPr="004D341F">
        <w:rPr>
          <w:rFonts w:ascii="Arial" w:hAnsi="Arial" w:cs="Arial"/>
          <w:szCs w:val="24"/>
        </w:rPr>
        <w:lastRenderedPageBreak/>
        <w:t>Lindsell made an offer by post to sell wool to Adams, asking for a reply ‘in course of post’. The offer letter was sent on 2 September, but it did not arrive until 5 September, whereupon Adams posted a letter of acceptance at once. By the time the letter of acceptance had arrived (which was after some lengthy time), Lindsell, who had assumed that his offer had been rejected, had sold the wool to a third party. Adams claimed a breach of contract.</w:t>
      </w:r>
    </w:p>
    <w:p w14:paraId="7CD80668"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67ABF31" w14:textId="77777777" w:rsidR="00A90850" w:rsidRPr="004D341F" w:rsidRDefault="00A90850" w:rsidP="004D341F">
      <w:pPr>
        <w:widowControl w:val="0"/>
        <w:autoSpaceDE w:val="0"/>
        <w:autoSpaceDN w:val="0"/>
        <w:spacing w:after="0" w:line="240" w:lineRule="auto"/>
        <w:ind w:right="256" w:firstLine="720"/>
        <w:rPr>
          <w:rFonts w:ascii="Arial" w:hAnsi="Arial" w:cs="Arial"/>
          <w:szCs w:val="24"/>
        </w:rPr>
      </w:pPr>
      <w:r w:rsidRPr="004D341F">
        <w:rPr>
          <w:rFonts w:ascii="Arial" w:hAnsi="Arial" w:cs="Arial"/>
          <w:szCs w:val="24"/>
        </w:rPr>
        <w:t>The court found that the contract was made at the time the letter was posted.</w:t>
      </w:r>
    </w:p>
    <w:p w14:paraId="2E057492" w14:textId="77777777" w:rsidR="00A90850" w:rsidRPr="004D341F" w:rsidRDefault="00A90850" w:rsidP="004D341F">
      <w:pPr>
        <w:widowControl w:val="0"/>
        <w:autoSpaceDE w:val="0"/>
        <w:autoSpaceDN w:val="0"/>
        <w:spacing w:after="0" w:line="240" w:lineRule="auto"/>
        <w:ind w:right="256" w:firstLine="720"/>
        <w:rPr>
          <w:rFonts w:ascii="Arial" w:hAnsi="Arial" w:cs="Arial"/>
          <w:szCs w:val="24"/>
        </w:rPr>
      </w:pPr>
    </w:p>
    <w:p w14:paraId="2255E09B"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r w:rsidRPr="004D341F">
        <w:rPr>
          <w:rFonts w:ascii="Arial" w:hAnsi="Arial" w:cs="Arial"/>
          <w:szCs w:val="24"/>
        </w:rPr>
        <w:t>‘If that were so, no contract could ever be completed by post. For if [L] were not bound by their offer when accepted by [A] until the answer was received, then [A] ought not to be bound till they had received the notification that [L] had received their answer and assented to it. And so it might go on ad infinitum.’ [at 683]</w:t>
      </w:r>
    </w:p>
    <w:p w14:paraId="53964C6F"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47FF2C05"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The rule applies even if post is delayed or never reaches its destination. [</w:t>
      </w:r>
      <w:r w:rsidRPr="004D341F">
        <w:rPr>
          <w:rFonts w:ascii="Arial" w:hAnsi="Arial" w:cs="Arial"/>
          <w:i/>
          <w:iCs/>
          <w:szCs w:val="24"/>
        </w:rPr>
        <w:t>Household Fire Insurance Co v Grant</w:t>
      </w:r>
      <w:r w:rsidRPr="004D341F">
        <w:rPr>
          <w:rFonts w:ascii="Arial" w:hAnsi="Arial" w:cs="Arial"/>
          <w:szCs w:val="24"/>
        </w:rPr>
        <w:t xml:space="preserve"> (1879) 4 Ex D 216] However,</w:t>
      </w:r>
      <w:bookmarkEnd w:id="16"/>
      <w:r w:rsidRPr="004D341F">
        <w:rPr>
          <w:rFonts w:ascii="Arial" w:hAnsi="Arial" w:cs="Arial"/>
          <w:szCs w:val="24"/>
        </w:rPr>
        <w:t xml:space="preserve"> the offeree can only seek to rely on the rule when the letter is delayed / does not reach destination if it is properly addressed and posted. [</w:t>
      </w:r>
      <w:r w:rsidRPr="004D341F">
        <w:rPr>
          <w:rFonts w:ascii="Arial" w:hAnsi="Arial" w:cs="Arial"/>
          <w:i/>
          <w:szCs w:val="24"/>
        </w:rPr>
        <w:t xml:space="preserve">LJ Korbetis v Transgrain Shipping BV </w:t>
      </w:r>
      <w:r w:rsidRPr="004D341F">
        <w:rPr>
          <w:rFonts w:ascii="Arial" w:hAnsi="Arial" w:cs="Arial"/>
          <w:szCs w:val="24"/>
        </w:rPr>
        <w:t>[2005] EWHC 1345]</w:t>
      </w:r>
    </w:p>
    <w:p w14:paraId="234892A9" w14:textId="77777777" w:rsidR="00A90850" w:rsidRPr="004D341F" w:rsidRDefault="00A90850" w:rsidP="004D341F">
      <w:pPr>
        <w:rPr>
          <w:rFonts w:ascii="Arial" w:hAnsi="Arial" w:cs="Arial"/>
          <w:szCs w:val="24"/>
        </w:rPr>
      </w:pPr>
    </w:p>
    <w:p w14:paraId="322F24E1" w14:textId="77777777" w:rsidR="00A90850" w:rsidRPr="004D341F" w:rsidRDefault="00A90850" w:rsidP="004D341F">
      <w:pPr>
        <w:rPr>
          <w:rFonts w:ascii="Arial" w:hAnsi="Arial" w:cs="Arial"/>
          <w:szCs w:val="24"/>
        </w:rPr>
      </w:pPr>
      <w:r w:rsidRPr="004D341F">
        <w:rPr>
          <w:rFonts w:ascii="Arial" w:hAnsi="Arial" w:cs="Arial"/>
          <w:szCs w:val="24"/>
        </w:rPr>
        <w:t>Postal rule applied to telegraphs; if means of communication is by letter, the contract is complete when the letter is posted. [</w:t>
      </w:r>
      <w:r w:rsidRPr="004D341F">
        <w:rPr>
          <w:rFonts w:ascii="Arial" w:hAnsi="Arial" w:cs="Arial"/>
          <w:i/>
          <w:szCs w:val="24"/>
        </w:rPr>
        <w:t xml:space="preserve">Cowans v O’Conner </w:t>
      </w:r>
      <w:r w:rsidRPr="004D341F">
        <w:rPr>
          <w:rFonts w:ascii="Arial" w:hAnsi="Arial" w:cs="Arial"/>
          <w:szCs w:val="24"/>
        </w:rPr>
        <w:t xml:space="preserve">(1880) 20 QBD 640] </w:t>
      </w:r>
    </w:p>
    <w:p w14:paraId="55A68A27" w14:textId="77777777" w:rsidR="00A90850" w:rsidRPr="004D341F" w:rsidRDefault="00A90850" w:rsidP="004D341F">
      <w:pPr>
        <w:rPr>
          <w:rFonts w:ascii="Arial" w:hAnsi="Arial" w:cs="Arial"/>
          <w:szCs w:val="24"/>
        </w:rPr>
      </w:pPr>
    </w:p>
    <w:p w14:paraId="710EDFC5" w14:textId="77777777" w:rsidR="00A90850" w:rsidRPr="004D341F" w:rsidRDefault="00A90850" w:rsidP="004D341F">
      <w:pPr>
        <w:rPr>
          <w:rFonts w:ascii="Arial" w:hAnsi="Arial" w:cs="Arial"/>
          <w:szCs w:val="24"/>
        </w:rPr>
      </w:pPr>
      <w:r w:rsidRPr="004D341F">
        <w:rPr>
          <w:rFonts w:ascii="Arial" w:hAnsi="Arial" w:cs="Arial"/>
          <w:szCs w:val="24"/>
        </w:rPr>
        <w:t>The offeror cannot revoke the offer after the offeree’s acceptance is posted. [</w:t>
      </w:r>
      <w:r w:rsidRPr="004D341F">
        <w:rPr>
          <w:rFonts w:ascii="Arial" w:hAnsi="Arial" w:cs="Arial"/>
          <w:i/>
          <w:iCs/>
          <w:szCs w:val="24"/>
        </w:rPr>
        <w:t>Byrne v Van Tienhoven</w:t>
      </w:r>
      <w:r w:rsidRPr="004D341F">
        <w:rPr>
          <w:rFonts w:ascii="Arial" w:hAnsi="Arial" w:cs="Arial"/>
          <w:szCs w:val="24"/>
        </w:rPr>
        <w:t xml:space="preserve"> (1880) 5 CPD 344] </w:t>
      </w:r>
    </w:p>
    <w:p w14:paraId="62AB6E18" w14:textId="77777777" w:rsidR="00A90850" w:rsidRPr="004D341F" w:rsidRDefault="00A90850" w:rsidP="004D341F">
      <w:pPr>
        <w:rPr>
          <w:rFonts w:ascii="Arial" w:hAnsi="Arial" w:cs="Arial"/>
          <w:szCs w:val="24"/>
        </w:rPr>
      </w:pPr>
    </w:p>
    <w:p w14:paraId="65AB6D5A" w14:textId="77777777" w:rsidR="00A90850" w:rsidRPr="004D341F" w:rsidRDefault="00A90850" w:rsidP="004D341F">
      <w:pPr>
        <w:rPr>
          <w:rFonts w:ascii="Arial" w:hAnsi="Arial" w:cs="Arial"/>
          <w:szCs w:val="24"/>
        </w:rPr>
      </w:pPr>
      <w:r w:rsidRPr="004D341F">
        <w:rPr>
          <w:rFonts w:ascii="Arial" w:hAnsi="Arial" w:cs="Arial"/>
          <w:szCs w:val="24"/>
        </w:rPr>
        <w:t>The postal rule is not applicable to revocation of offers. [</w:t>
      </w:r>
      <w:r w:rsidRPr="004D341F">
        <w:rPr>
          <w:rFonts w:ascii="Arial" w:hAnsi="Arial" w:cs="Arial"/>
          <w:i/>
          <w:szCs w:val="24"/>
        </w:rPr>
        <w:t xml:space="preserve">Henthorn v Fraser </w:t>
      </w:r>
      <w:r w:rsidRPr="004D341F">
        <w:rPr>
          <w:rFonts w:ascii="Arial" w:hAnsi="Arial" w:cs="Arial"/>
          <w:szCs w:val="24"/>
        </w:rPr>
        <w:t>[1892] 2 Ch 27]</w:t>
      </w:r>
    </w:p>
    <w:p w14:paraId="7C8EFF57" w14:textId="77777777" w:rsidR="00A90850" w:rsidRPr="004D341F" w:rsidRDefault="00A90850" w:rsidP="004D341F">
      <w:pPr>
        <w:rPr>
          <w:rFonts w:ascii="Arial" w:hAnsi="Arial" w:cs="Arial"/>
          <w:szCs w:val="24"/>
        </w:rPr>
      </w:pPr>
    </w:p>
    <w:p w14:paraId="14E6B128" w14:textId="77777777" w:rsidR="00A90850" w:rsidRPr="004D341F" w:rsidRDefault="00A90850" w:rsidP="004D341F">
      <w:pPr>
        <w:pStyle w:val="ListParagraph"/>
        <w:numPr>
          <w:ilvl w:val="0"/>
          <w:numId w:val="1"/>
        </w:numPr>
        <w:autoSpaceDE w:val="0"/>
        <w:autoSpaceDN w:val="0"/>
        <w:adjustRightInd w:val="0"/>
        <w:spacing w:after="0" w:line="240" w:lineRule="auto"/>
        <w:jc w:val="both"/>
        <w:rPr>
          <w:rFonts w:ascii="Arial" w:hAnsi="Arial" w:cs="Arial"/>
          <w:sz w:val="24"/>
          <w:szCs w:val="24"/>
        </w:rPr>
      </w:pPr>
      <w:r w:rsidRPr="004D341F">
        <w:rPr>
          <w:rFonts w:ascii="Arial" w:hAnsi="Arial" w:cs="Arial"/>
          <w:sz w:val="24"/>
          <w:szCs w:val="24"/>
        </w:rPr>
        <w:t>How can I avoid the harsh effects of the postal rule?</w:t>
      </w:r>
    </w:p>
    <w:p w14:paraId="71270B71" w14:textId="77777777" w:rsidR="00A90850" w:rsidRPr="004D341F" w:rsidRDefault="00A90850" w:rsidP="004D341F">
      <w:pPr>
        <w:autoSpaceDE w:val="0"/>
        <w:autoSpaceDN w:val="0"/>
        <w:adjustRightInd w:val="0"/>
        <w:spacing w:after="0" w:line="240" w:lineRule="auto"/>
        <w:rPr>
          <w:rFonts w:ascii="Arial" w:hAnsi="Arial" w:cs="Arial"/>
          <w:b/>
          <w:bCs/>
          <w:szCs w:val="24"/>
        </w:rPr>
      </w:pPr>
    </w:p>
    <w:p w14:paraId="01EEEBEF" w14:textId="77777777" w:rsidR="00A90850" w:rsidRPr="004D341F" w:rsidRDefault="00A90850" w:rsidP="004D341F">
      <w:pPr>
        <w:autoSpaceDE w:val="0"/>
        <w:autoSpaceDN w:val="0"/>
        <w:adjustRightInd w:val="0"/>
        <w:spacing w:after="0" w:line="240" w:lineRule="auto"/>
        <w:rPr>
          <w:rFonts w:ascii="Arial" w:hAnsi="Arial" w:cs="Arial"/>
          <w:szCs w:val="24"/>
        </w:rPr>
      </w:pPr>
      <w:r w:rsidRPr="004D341F">
        <w:rPr>
          <w:rFonts w:ascii="Arial" w:hAnsi="Arial" w:cs="Arial"/>
          <w:szCs w:val="24"/>
        </w:rPr>
        <w:t>The postal rule may be avoided by one of the following:</w:t>
      </w:r>
    </w:p>
    <w:p w14:paraId="45DDE94B" w14:textId="77777777" w:rsidR="00A90850" w:rsidRPr="004D341F" w:rsidRDefault="00A90850" w:rsidP="004D341F">
      <w:pPr>
        <w:autoSpaceDE w:val="0"/>
        <w:autoSpaceDN w:val="0"/>
        <w:adjustRightInd w:val="0"/>
        <w:spacing w:after="0" w:line="240" w:lineRule="auto"/>
        <w:rPr>
          <w:rFonts w:ascii="Arial" w:hAnsi="Arial" w:cs="Arial"/>
          <w:szCs w:val="24"/>
        </w:rPr>
      </w:pPr>
    </w:p>
    <w:p w14:paraId="6D4BC84C" w14:textId="77777777" w:rsidR="00A90850" w:rsidRPr="004D341F" w:rsidRDefault="00A90850" w:rsidP="004D341F">
      <w:pPr>
        <w:autoSpaceDE w:val="0"/>
        <w:autoSpaceDN w:val="0"/>
        <w:adjustRightInd w:val="0"/>
        <w:spacing w:after="0" w:line="240" w:lineRule="auto"/>
        <w:ind w:firstLine="720"/>
        <w:rPr>
          <w:rFonts w:ascii="Arial" w:hAnsi="Arial" w:cs="Arial"/>
          <w:szCs w:val="24"/>
        </w:rPr>
      </w:pPr>
      <w:r w:rsidRPr="004D341F">
        <w:rPr>
          <w:rFonts w:ascii="Arial" w:hAnsi="Arial" w:cs="Arial"/>
          <w:szCs w:val="24"/>
        </w:rPr>
        <w:t>1. Stipulating that a specific form of communication (e.g. fax)</w:t>
      </w:r>
    </w:p>
    <w:p w14:paraId="0F500B97" w14:textId="77777777" w:rsidR="00A90850" w:rsidRPr="004D341F" w:rsidRDefault="00A90850" w:rsidP="004D341F">
      <w:pPr>
        <w:autoSpaceDE w:val="0"/>
        <w:autoSpaceDN w:val="0"/>
        <w:adjustRightInd w:val="0"/>
        <w:spacing w:after="0" w:line="240" w:lineRule="auto"/>
        <w:rPr>
          <w:rFonts w:ascii="Arial" w:hAnsi="Arial" w:cs="Arial"/>
          <w:szCs w:val="24"/>
        </w:rPr>
      </w:pPr>
    </w:p>
    <w:p w14:paraId="0CD95CA0" w14:textId="77777777" w:rsidR="00A90850" w:rsidRPr="004D341F" w:rsidRDefault="00A90850" w:rsidP="004D341F">
      <w:pPr>
        <w:autoSpaceDE w:val="0"/>
        <w:autoSpaceDN w:val="0"/>
        <w:adjustRightInd w:val="0"/>
        <w:spacing w:after="0" w:line="240" w:lineRule="auto"/>
        <w:ind w:firstLine="720"/>
        <w:rPr>
          <w:rFonts w:ascii="Arial" w:hAnsi="Arial" w:cs="Arial"/>
          <w:szCs w:val="24"/>
        </w:rPr>
      </w:pPr>
      <w:r w:rsidRPr="004D341F">
        <w:rPr>
          <w:rFonts w:ascii="Arial" w:hAnsi="Arial" w:cs="Arial"/>
          <w:szCs w:val="24"/>
        </w:rPr>
        <w:t>2. Stating any form of communication other than post is sufficient.</w:t>
      </w:r>
    </w:p>
    <w:p w14:paraId="09C32585" w14:textId="77777777" w:rsidR="00A90850" w:rsidRPr="004D341F" w:rsidRDefault="00A90850" w:rsidP="004D341F">
      <w:pPr>
        <w:autoSpaceDE w:val="0"/>
        <w:autoSpaceDN w:val="0"/>
        <w:adjustRightInd w:val="0"/>
        <w:spacing w:after="0" w:line="240" w:lineRule="auto"/>
        <w:rPr>
          <w:rFonts w:ascii="Arial" w:hAnsi="Arial" w:cs="Arial"/>
          <w:szCs w:val="24"/>
        </w:rPr>
      </w:pPr>
    </w:p>
    <w:p w14:paraId="1E83060F" w14:textId="77777777" w:rsidR="00A90850" w:rsidRPr="004D341F" w:rsidRDefault="00A90850" w:rsidP="004D341F">
      <w:pPr>
        <w:autoSpaceDE w:val="0"/>
        <w:autoSpaceDN w:val="0"/>
        <w:adjustRightInd w:val="0"/>
        <w:spacing w:after="0" w:line="240" w:lineRule="auto"/>
        <w:ind w:left="720"/>
        <w:rPr>
          <w:rFonts w:ascii="Arial" w:hAnsi="Arial" w:cs="Arial"/>
          <w:szCs w:val="24"/>
        </w:rPr>
      </w:pPr>
      <w:r w:rsidRPr="004D341F">
        <w:rPr>
          <w:rFonts w:ascii="Arial" w:hAnsi="Arial" w:cs="Arial"/>
          <w:szCs w:val="24"/>
        </w:rPr>
        <w:t>3. It would be unreasonable to the ordinary man to use post as a method of acceptance (e.g. the offeror says ‘Get back to me by 1 pm today!’) or would give rise to an absurdity [</w:t>
      </w:r>
      <w:r w:rsidRPr="004D341F">
        <w:rPr>
          <w:rFonts w:ascii="Arial" w:hAnsi="Arial" w:cs="Arial"/>
          <w:i/>
          <w:iCs/>
          <w:szCs w:val="24"/>
        </w:rPr>
        <w:t xml:space="preserve">British &amp; American Telegraph Co v Colson </w:t>
      </w:r>
      <w:r w:rsidRPr="004D341F">
        <w:rPr>
          <w:rFonts w:ascii="Arial" w:hAnsi="Arial" w:cs="Arial"/>
          <w:szCs w:val="24"/>
        </w:rPr>
        <w:t>(1871) LR 6 Exch 108].</w:t>
      </w:r>
    </w:p>
    <w:p w14:paraId="238C1D68" w14:textId="77777777" w:rsidR="00A90850" w:rsidRPr="004D341F" w:rsidRDefault="00A90850" w:rsidP="004D341F">
      <w:pPr>
        <w:autoSpaceDE w:val="0"/>
        <w:autoSpaceDN w:val="0"/>
        <w:adjustRightInd w:val="0"/>
        <w:spacing w:after="0" w:line="240" w:lineRule="auto"/>
        <w:rPr>
          <w:rFonts w:ascii="Arial" w:hAnsi="Arial" w:cs="Arial"/>
          <w:szCs w:val="24"/>
        </w:rPr>
      </w:pPr>
    </w:p>
    <w:p w14:paraId="5150DBD9" w14:textId="77777777" w:rsidR="00A90850" w:rsidRPr="004D341F" w:rsidRDefault="00A90850" w:rsidP="004D341F">
      <w:pPr>
        <w:autoSpaceDE w:val="0"/>
        <w:autoSpaceDN w:val="0"/>
        <w:adjustRightInd w:val="0"/>
        <w:spacing w:after="0" w:line="240" w:lineRule="auto"/>
        <w:ind w:left="720"/>
        <w:rPr>
          <w:rFonts w:ascii="Arial" w:hAnsi="Arial" w:cs="Arial"/>
          <w:szCs w:val="24"/>
        </w:rPr>
      </w:pPr>
      <w:r w:rsidRPr="004D341F">
        <w:rPr>
          <w:rFonts w:ascii="Arial" w:hAnsi="Arial" w:cs="Arial"/>
          <w:szCs w:val="24"/>
        </w:rPr>
        <w:t>4. Requiring that notice of acceptance must reach me [</w:t>
      </w:r>
      <w:r w:rsidRPr="004D341F">
        <w:rPr>
          <w:rFonts w:ascii="Arial" w:hAnsi="Arial" w:cs="Arial"/>
          <w:i/>
          <w:iCs/>
          <w:szCs w:val="24"/>
        </w:rPr>
        <w:t xml:space="preserve">Holwell v Securities Ltd v Hughes </w:t>
      </w:r>
      <w:r w:rsidRPr="004D341F">
        <w:rPr>
          <w:rFonts w:ascii="Arial" w:hAnsi="Arial" w:cs="Arial"/>
          <w:szCs w:val="24"/>
        </w:rPr>
        <w:t>[1974] 1 WLR 155 [courts interpret the term ‘notice’ of acceptance]</w:t>
      </w:r>
    </w:p>
    <w:p w14:paraId="260EEF19" w14:textId="77777777" w:rsidR="00A90850" w:rsidRPr="004D341F" w:rsidRDefault="00A90850" w:rsidP="004D341F">
      <w:pPr>
        <w:ind w:left="720"/>
        <w:rPr>
          <w:rFonts w:ascii="Arial" w:hAnsi="Arial" w:cs="Arial"/>
          <w:szCs w:val="24"/>
        </w:rPr>
      </w:pPr>
      <w:r w:rsidRPr="004D341F">
        <w:rPr>
          <w:rFonts w:ascii="Arial" w:hAnsi="Arial" w:cs="Arial"/>
          <w:szCs w:val="24"/>
        </w:rPr>
        <w:lastRenderedPageBreak/>
        <w:br/>
        <w:t xml:space="preserve">5. Where the letter is incorrectly addressed: See </w:t>
      </w:r>
      <w:r w:rsidRPr="004D341F">
        <w:rPr>
          <w:rFonts w:ascii="Arial" w:hAnsi="Arial" w:cs="Arial"/>
          <w:i/>
          <w:iCs/>
          <w:szCs w:val="24"/>
        </w:rPr>
        <w:t xml:space="preserve">Contimar’s case </w:t>
      </w:r>
      <w:r w:rsidRPr="004D341F">
        <w:rPr>
          <w:rFonts w:ascii="Arial" w:hAnsi="Arial" w:cs="Arial"/>
          <w:szCs w:val="24"/>
        </w:rPr>
        <w:t>[1953] 1 WLR 793</w:t>
      </w:r>
    </w:p>
    <w:p w14:paraId="1B9300D9" w14:textId="77777777" w:rsidR="00A90850" w:rsidRPr="004D341F" w:rsidRDefault="00A90850" w:rsidP="004D341F">
      <w:pPr>
        <w:widowControl w:val="0"/>
        <w:autoSpaceDE w:val="0"/>
        <w:autoSpaceDN w:val="0"/>
        <w:spacing w:after="0" w:line="240" w:lineRule="auto"/>
        <w:ind w:right="256"/>
        <w:rPr>
          <w:rFonts w:ascii="Arial" w:hAnsi="Arial" w:cs="Arial"/>
          <w:b/>
          <w:bCs/>
          <w:szCs w:val="24"/>
        </w:rPr>
      </w:pPr>
    </w:p>
    <w:p w14:paraId="719433CF" w14:textId="1BA9A98A" w:rsidR="00A90850" w:rsidRPr="004D341F" w:rsidRDefault="00A90850" w:rsidP="004D341F">
      <w:pPr>
        <w:widowControl w:val="0"/>
        <w:autoSpaceDE w:val="0"/>
        <w:autoSpaceDN w:val="0"/>
        <w:spacing w:after="0" w:line="240" w:lineRule="auto"/>
        <w:ind w:right="256"/>
        <w:rPr>
          <w:rFonts w:ascii="Arial" w:hAnsi="Arial" w:cs="Arial"/>
          <w:b/>
          <w:bCs/>
          <w:szCs w:val="24"/>
          <w:u w:val="single"/>
        </w:rPr>
      </w:pPr>
      <w:r w:rsidRPr="004D341F">
        <w:rPr>
          <w:rFonts w:ascii="Arial" w:hAnsi="Arial" w:cs="Arial"/>
          <w:b/>
          <w:bCs/>
          <w:szCs w:val="24"/>
          <w:u w:val="single"/>
        </w:rPr>
        <w:t xml:space="preserve">9. Cross-offers </w:t>
      </w:r>
    </w:p>
    <w:p w14:paraId="5D948821"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2637449D" w14:textId="54CC523E"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Cross-offers occur where two offers, in similar terms, cross in the post. Can this create an agreement (which can then lead to a binding contract)? </w:t>
      </w:r>
    </w:p>
    <w:p w14:paraId="315000B8"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653869D5"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Where there is a cross-offer, no contract is formed since the offer in one of the letters could not constitute acceptance to that offer; thus parties were not ad idem. [Supporting Authority: </w:t>
      </w:r>
      <w:r w:rsidRPr="004D341F">
        <w:rPr>
          <w:rFonts w:ascii="Arial" w:hAnsi="Arial" w:cs="Arial"/>
          <w:i/>
          <w:iCs/>
          <w:szCs w:val="24"/>
        </w:rPr>
        <w:t>Tinn v Hoffman &amp; Co</w:t>
      </w:r>
      <w:r w:rsidRPr="004D341F">
        <w:rPr>
          <w:rFonts w:ascii="Arial" w:hAnsi="Arial" w:cs="Arial"/>
          <w:szCs w:val="24"/>
        </w:rPr>
        <w:t xml:space="preserve"> (1873) 29 LT 271]</w:t>
      </w:r>
    </w:p>
    <w:p w14:paraId="40410C29"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r w:rsidRPr="004D341F">
        <w:rPr>
          <w:rFonts w:ascii="Arial" w:hAnsi="Arial" w:cs="Arial"/>
          <w:szCs w:val="24"/>
        </w:rPr>
        <w:t xml:space="preserve"> Per Blackburn J: When a contract is made between two parties, there is a promise by one in consideration of the promise made by the other; there are two assenting minds, the parties agreeing in opinion and one having promised on consideration of the promise made by the other – there is an exchange of promises. But I do not think exchanging offers would, upon principle, be at all the same thing … The promise or offer being made on each side in ignorance of the promise of the offer made on the other side, neither of them can be construed as an acceptance of the other.</w:t>
      </w:r>
    </w:p>
    <w:p w14:paraId="1A7C5D6F"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p>
    <w:p w14:paraId="30192B50" w14:textId="77777777" w:rsidR="00A90850" w:rsidRPr="004D341F" w:rsidRDefault="00A90850" w:rsidP="004D341F">
      <w:pPr>
        <w:widowControl w:val="0"/>
        <w:autoSpaceDE w:val="0"/>
        <w:autoSpaceDN w:val="0"/>
        <w:spacing w:after="0" w:line="240" w:lineRule="auto"/>
        <w:ind w:left="720" w:right="256"/>
        <w:rPr>
          <w:rFonts w:ascii="Arial" w:hAnsi="Arial" w:cs="Arial"/>
          <w:szCs w:val="24"/>
        </w:rPr>
      </w:pPr>
    </w:p>
    <w:p w14:paraId="509F7A8C"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112D2893" w14:textId="7D264F03" w:rsidR="00A90850" w:rsidRPr="004D341F" w:rsidRDefault="00A90850" w:rsidP="004D341F">
      <w:pPr>
        <w:widowControl w:val="0"/>
        <w:autoSpaceDE w:val="0"/>
        <w:autoSpaceDN w:val="0"/>
        <w:spacing w:after="0" w:line="240" w:lineRule="auto"/>
        <w:ind w:right="256"/>
        <w:rPr>
          <w:rFonts w:ascii="Arial" w:hAnsi="Arial" w:cs="Arial"/>
          <w:b/>
          <w:bCs/>
          <w:szCs w:val="24"/>
          <w:u w:val="single"/>
        </w:rPr>
      </w:pPr>
      <w:r w:rsidRPr="004D341F">
        <w:rPr>
          <w:rFonts w:ascii="Arial" w:hAnsi="Arial" w:cs="Arial"/>
          <w:b/>
          <w:bCs/>
          <w:szCs w:val="24"/>
          <w:u w:val="single"/>
        </w:rPr>
        <w:t>10. Mistakenly accepted offer</w:t>
      </w:r>
    </w:p>
    <w:p w14:paraId="681DF7E4"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C7A4F78" w14:textId="763D76A3"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Can a person be bound to complete the contract where they have mistakenly accepted an offer</w:t>
      </w:r>
      <w:r w:rsidR="00D24633">
        <w:rPr>
          <w:rFonts w:ascii="Arial" w:hAnsi="Arial" w:cs="Arial"/>
          <w:szCs w:val="24"/>
        </w:rPr>
        <w:t>? A</w:t>
      </w:r>
      <w:r w:rsidRPr="004D341F">
        <w:rPr>
          <w:rFonts w:ascii="Arial" w:hAnsi="Arial" w:cs="Arial"/>
          <w:szCs w:val="24"/>
        </w:rPr>
        <w:t xml:space="preserve"> common example is where </w:t>
      </w:r>
      <w:r w:rsidR="00D24633">
        <w:rPr>
          <w:rFonts w:ascii="Arial" w:hAnsi="Arial" w:cs="Arial"/>
          <w:szCs w:val="24"/>
        </w:rPr>
        <w:t>an offeror</w:t>
      </w:r>
      <w:r w:rsidRPr="004D341F">
        <w:rPr>
          <w:rFonts w:ascii="Arial" w:hAnsi="Arial" w:cs="Arial"/>
          <w:szCs w:val="24"/>
        </w:rPr>
        <w:t xml:space="preserve"> has two cars and offers </w:t>
      </w:r>
      <w:r w:rsidR="00D24633">
        <w:rPr>
          <w:rFonts w:ascii="Arial" w:hAnsi="Arial" w:cs="Arial"/>
          <w:szCs w:val="24"/>
        </w:rPr>
        <w:t>one of them</w:t>
      </w:r>
      <w:r w:rsidRPr="004D341F">
        <w:rPr>
          <w:rFonts w:ascii="Arial" w:hAnsi="Arial" w:cs="Arial"/>
          <w:szCs w:val="24"/>
        </w:rPr>
        <w:t xml:space="preserve"> for sale</w:t>
      </w:r>
      <w:r w:rsidR="00D24633">
        <w:rPr>
          <w:rFonts w:ascii="Arial" w:hAnsi="Arial" w:cs="Arial"/>
          <w:szCs w:val="24"/>
        </w:rPr>
        <w:t>;</w:t>
      </w:r>
      <w:r w:rsidRPr="004D341F">
        <w:rPr>
          <w:rFonts w:ascii="Arial" w:hAnsi="Arial" w:cs="Arial"/>
          <w:szCs w:val="24"/>
        </w:rPr>
        <w:t xml:space="preserve"> an offeree may think </w:t>
      </w:r>
      <w:r w:rsidR="00D24633">
        <w:rPr>
          <w:rFonts w:ascii="Arial" w:hAnsi="Arial" w:cs="Arial"/>
          <w:szCs w:val="24"/>
        </w:rPr>
        <w:t>the offeror</w:t>
      </w:r>
      <w:r w:rsidRPr="004D341F">
        <w:rPr>
          <w:rFonts w:ascii="Arial" w:hAnsi="Arial" w:cs="Arial"/>
          <w:szCs w:val="24"/>
        </w:rPr>
        <w:t xml:space="preserve"> is selling car A</w:t>
      </w:r>
      <w:r w:rsidR="00D24633">
        <w:rPr>
          <w:rFonts w:ascii="Arial" w:hAnsi="Arial" w:cs="Arial"/>
          <w:szCs w:val="24"/>
        </w:rPr>
        <w:t xml:space="preserve"> but actually the offeror may </w:t>
      </w:r>
      <w:r w:rsidRPr="004D341F">
        <w:rPr>
          <w:rFonts w:ascii="Arial" w:hAnsi="Arial" w:cs="Arial"/>
          <w:szCs w:val="24"/>
        </w:rPr>
        <w:t xml:space="preserve">be selling car B. This may be knocked on the basis of ‘certainty’ of terms which we will consider </w:t>
      </w:r>
      <w:r w:rsidR="00D24633">
        <w:rPr>
          <w:rFonts w:ascii="Arial" w:hAnsi="Arial" w:cs="Arial"/>
          <w:szCs w:val="24"/>
        </w:rPr>
        <w:t xml:space="preserve">in other lectures </w:t>
      </w:r>
      <w:r w:rsidRPr="004D341F">
        <w:rPr>
          <w:rFonts w:ascii="Arial" w:hAnsi="Arial" w:cs="Arial"/>
          <w:szCs w:val="24"/>
        </w:rPr>
        <w:t>but the court has also rationalised it within the context of agreement.</w:t>
      </w:r>
    </w:p>
    <w:p w14:paraId="4B476DAF"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E47AA2B"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This all goes back to where we first started: the meeting of the minds/consensus ad idem.</w:t>
      </w:r>
    </w:p>
    <w:p w14:paraId="6E57F40F"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3F3AC562"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 xml:space="preserve">The courts do not solely focus on whether it is unjust and oppressive to bind the party to the contract but more importantly whether there is consensus ad idem between the parties. </w:t>
      </w:r>
    </w:p>
    <w:p w14:paraId="4CB303A9" w14:textId="77777777" w:rsidR="00A90850" w:rsidRPr="004D341F" w:rsidRDefault="00A90850" w:rsidP="004D341F">
      <w:pPr>
        <w:widowControl w:val="0"/>
        <w:autoSpaceDE w:val="0"/>
        <w:autoSpaceDN w:val="0"/>
        <w:spacing w:after="0" w:line="240" w:lineRule="auto"/>
        <w:ind w:right="256"/>
        <w:rPr>
          <w:rFonts w:ascii="Arial" w:hAnsi="Arial" w:cs="Arial"/>
          <w:szCs w:val="24"/>
        </w:rPr>
      </w:pPr>
    </w:p>
    <w:p w14:paraId="0AA05A0B"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szCs w:val="24"/>
        </w:rPr>
        <w:t>Supporting Authority:</w:t>
      </w:r>
    </w:p>
    <w:p w14:paraId="44AAFDD6" w14:textId="77777777" w:rsidR="00A90850" w:rsidRPr="004D341F"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i/>
          <w:iCs/>
          <w:szCs w:val="24"/>
        </w:rPr>
        <w:t>Scriven Bros v Hindley</w:t>
      </w:r>
      <w:r w:rsidRPr="004D341F">
        <w:rPr>
          <w:rFonts w:ascii="Arial" w:hAnsi="Arial" w:cs="Arial"/>
          <w:szCs w:val="24"/>
        </w:rPr>
        <w:t xml:space="preserve"> [1913] 3 KB 564 [bales of hemp and tow on auction]</w:t>
      </w:r>
    </w:p>
    <w:p w14:paraId="6ED8CA2A" w14:textId="77777777" w:rsidR="00A90850" w:rsidRDefault="00A90850" w:rsidP="004D341F">
      <w:pPr>
        <w:widowControl w:val="0"/>
        <w:autoSpaceDE w:val="0"/>
        <w:autoSpaceDN w:val="0"/>
        <w:spacing w:after="0" w:line="240" w:lineRule="auto"/>
        <w:ind w:right="256"/>
        <w:rPr>
          <w:rFonts w:ascii="Arial" w:hAnsi="Arial" w:cs="Arial"/>
          <w:szCs w:val="24"/>
        </w:rPr>
      </w:pPr>
      <w:r w:rsidRPr="004D341F">
        <w:rPr>
          <w:rFonts w:ascii="Arial" w:hAnsi="Arial" w:cs="Arial"/>
          <w:i/>
          <w:iCs/>
          <w:szCs w:val="24"/>
        </w:rPr>
        <w:t>Tamplin v James</w:t>
      </w:r>
      <w:r w:rsidRPr="004D341F">
        <w:rPr>
          <w:rFonts w:ascii="Arial" w:hAnsi="Arial" w:cs="Arial"/>
          <w:szCs w:val="24"/>
        </w:rPr>
        <w:t xml:space="preserve"> (1880) 15 Ch D 215 [sale by description]</w:t>
      </w:r>
    </w:p>
    <w:p w14:paraId="7624E3BD" w14:textId="77777777" w:rsidR="00555669" w:rsidRDefault="00555669" w:rsidP="004D341F">
      <w:pPr>
        <w:widowControl w:val="0"/>
        <w:autoSpaceDE w:val="0"/>
        <w:autoSpaceDN w:val="0"/>
        <w:spacing w:after="0" w:line="240" w:lineRule="auto"/>
        <w:ind w:right="256"/>
        <w:rPr>
          <w:rFonts w:ascii="Arial" w:hAnsi="Arial" w:cs="Arial"/>
          <w:szCs w:val="24"/>
        </w:rPr>
      </w:pPr>
    </w:p>
    <w:p w14:paraId="0041B4D0" w14:textId="73C23972" w:rsidR="00555669" w:rsidRPr="00555669" w:rsidRDefault="00555669" w:rsidP="004D341F">
      <w:pPr>
        <w:widowControl w:val="0"/>
        <w:autoSpaceDE w:val="0"/>
        <w:autoSpaceDN w:val="0"/>
        <w:spacing w:after="0" w:line="240" w:lineRule="auto"/>
        <w:ind w:right="256"/>
        <w:rPr>
          <w:rFonts w:ascii="Arial" w:hAnsi="Arial" w:cs="Arial"/>
          <w:b/>
          <w:szCs w:val="24"/>
          <w:u w:val="single"/>
        </w:rPr>
      </w:pPr>
      <w:r w:rsidRPr="00555669">
        <w:rPr>
          <w:rFonts w:ascii="Arial" w:hAnsi="Arial" w:cs="Arial"/>
          <w:b/>
          <w:szCs w:val="24"/>
          <w:u w:val="single"/>
        </w:rPr>
        <w:t>11. Interim revision</w:t>
      </w:r>
    </w:p>
    <w:p w14:paraId="0DD09BC8" w14:textId="77777777" w:rsidR="00A90850" w:rsidRDefault="00A90850" w:rsidP="004D341F">
      <w:pPr>
        <w:rPr>
          <w:rFonts w:ascii="Arial" w:hAnsi="Arial" w:cs="Arial"/>
          <w:szCs w:val="24"/>
        </w:rPr>
      </w:pPr>
    </w:p>
    <w:p w14:paraId="5BE3F2CF" w14:textId="77777777" w:rsidR="00555669" w:rsidRDefault="00555669" w:rsidP="004D341F">
      <w:pPr>
        <w:rPr>
          <w:rFonts w:ascii="Arial" w:hAnsi="Arial" w:cs="Arial"/>
          <w:szCs w:val="24"/>
        </w:rPr>
      </w:pPr>
    </w:p>
    <w:p w14:paraId="49B7C2E8" w14:textId="7DD1D2BD" w:rsidR="00555669" w:rsidRDefault="00555669" w:rsidP="004D341F">
      <w:pPr>
        <w:rPr>
          <w:rFonts w:ascii="Arial" w:hAnsi="Arial" w:cs="Arial"/>
          <w:szCs w:val="24"/>
        </w:rPr>
      </w:pPr>
    </w:p>
    <w:p w14:paraId="758E87A8" w14:textId="186B20C9" w:rsidR="00555669" w:rsidRDefault="00555669" w:rsidP="004D341F">
      <w:pPr>
        <w:rPr>
          <w:rFonts w:ascii="Arial" w:hAnsi="Arial" w:cs="Arial"/>
          <w:szCs w:val="24"/>
        </w:rPr>
      </w:pPr>
      <w:r>
        <w:rPr>
          <w:noProof/>
          <w:color w:val="FF0000"/>
          <w:szCs w:val="24"/>
          <w:lang w:eastAsia="en-GB"/>
        </w:rPr>
        <w:lastRenderedPageBreak/>
        <w:drawing>
          <wp:anchor distT="0" distB="0" distL="114300" distR="114300" simplePos="0" relativeHeight="251659264" behindDoc="0" locked="0" layoutInCell="1" allowOverlap="1" wp14:anchorId="5B2E3979" wp14:editId="709FE988">
            <wp:simplePos x="0" y="0"/>
            <wp:positionH relativeFrom="margin">
              <wp:posOffset>-862965</wp:posOffset>
            </wp:positionH>
            <wp:positionV relativeFrom="paragraph">
              <wp:posOffset>342265</wp:posOffset>
            </wp:positionV>
            <wp:extent cx="7429500" cy="7630160"/>
            <wp:effectExtent l="0" t="0" r="1270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3).png"/>
                    <pic:cNvPicPr/>
                  </pic:nvPicPr>
                  <pic:blipFill>
                    <a:blip r:embed="rId7">
                      <a:extLst>
                        <a:ext uri="{28A0092B-C50C-407E-A947-70E740481C1C}">
                          <a14:useLocalDpi xmlns:a14="http://schemas.microsoft.com/office/drawing/2010/main" val="0"/>
                        </a:ext>
                      </a:extLst>
                    </a:blip>
                    <a:stretch>
                      <a:fillRect/>
                    </a:stretch>
                  </pic:blipFill>
                  <pic:spPr>
                    <a:xfrm>
                      <a:off x="0" y="0"/>
                      <a:ext cx="7429500" cy="76301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Cs w:val="24"/>
        </w:rPr>
        <w:t>Schematic illustration of offer and acceptance:</w:t>
      </w:r>
    </w:p>
    <w:p w14:paraId="29BD1E91" w14:textId="4FE90799" w:rsidR="00555669" w:rsidRPr="004D341F" w:rsidRDefault="00555669" w:rsidP="004D341F">
      <w:pPr>
        <w:rPr>
          <w:rFonts w:ascii="Arial" w:hAnsi="Arial" w:cs="Arial"/>
          <w:szCs w:val="24"/>
        </w:rPr>
      </w:pPr>
    </w:p>
    <w:p w14:paraId="16F4F823" w14:textId="68FEFC16" w:rsidR="00D7183F" w:rsidRDefault="00D7183F" w:rsidP="004D341F">
      <w:pPr>
        <w:spacing w:after="160" w:line="259" w:lineRule="auto"/>
        <w:rPr>
          <w:rFonts w:ascii="Arial" w:hAnsi="Arial" w:cs="Arial"/>
          <w:szCs w:val="24"/>
        </w:rPr>
      </w:pPr>
      <w:r w:rsidRPr="004D341F">
        <w:rPr>
          <w:rFonts w:ascii="Arial" w:hAnsi="Arial" w:cs="Arial"/>
          <w:szCs w:val="24"/>
        </w:rPr>
        <w:br w:type="page"/>
      </w:r>
      <w:r w:rsidR="00555669">
        <w:rPr>
          <w:rFonts w:ascii="Arial" w:hAnsi="Arial" w:cs="Arial"/>
          <w:szCs w:val="24"/>
        </w:rPr>
        <w:lastRenderedPageBreak/>
        <w:t>Take time to consider the following scenario. We will return to it in lecture 3.</w:t>
      </w:r>
    </w:p>
    <w:p w14:paraId="52EDC8FC" w14:textId="225810B8" w:rsidR="00555669" w:rsidRPr="00555669" w:rsidRDefault="00555669" w:rsidP="00555669">
      <w:pPr>
        <w:spacing w:after="160" w:line="259" w:lineRule="auto"/>
        <w:rPr>
          <w:rFonts w:ascii="Arial" w:hAnsi="Arial" w:cs="Arial"/>
          <w:szCs w:val="24"/>
        </w:rPr>
      </w:pPr>
      <w:r w:rsidRPr="00555669">
        <w:rPr>
          <w:rFonts w:ascii="Arial" w:hAnsi="Arial" w:cs="Arial"/>
          <w:szCs w:val="24"/>
        </w:rPr>
        <w:t>Rick &amp; Morty Ltd, place an advert in ‘Bloody Bureaucrats’, a weekly trade online periodical for rogue scientists, stating that they will award a contract wor</w:t>
      </w:r>
      <w:r w:rsidR="00233E16">
        <w:rPr>
          <w:rFonts w:ascii="Arial" w:hAnsi="Arial" w:cs="Arial"/>
          <w:szCs w:val="24"/>
        </w:rPr>
        <w:t xml:space="preserve">th £100,000 for transporting a </w:t>
      </w:r>
      <w:r w:rsidRPr="00555669">
        <w:rPr>
          <w:rFonts w:ascii="Arial" w:hAnsi="Arial" w:cs="Arial"/>
          <w:szCs w:val="24"/>
        </w:rPr>
        <w:t>rare quantum energy source from Newcastle upon Tyne to Derby, to the first vessel to arrive at their laboratory in Newcastle. Beth reads the advert while sitting in a lorry driver café in Manchester and immediately departs to Newcastle. However, while she is still an hour’s drive from Newcastle, Rick &amp; Morty Ltd sends an announcement to a local radio station called ‘The Lost Dimension’ that they are no longer looking for a courier. It is read on live air by DJ Summer, when Beth is still 20 minutes away from her destination. She listens to the announcement. Nonetheless she continues to Newcastle and on arrival Rick &amp; Morty Ltd argue that, although Beth’s lorry was the first to arrive, they are not bound to award her the contract.</w:t>
      </w:r>
    </w:p>
    <w:p w14:paraId="625A61CD" w14:textId="4066D934" w:rsidR="00555669" w:rsidRDefault="00555669" w:rsidP="004D341F">
      <w:pPr>
        <w:spacing w:after="160" w:line="259" w:lineRule="auto"/>
        <w:rPr>
          <w:rFonts w:ascii="Arial" w:eastAsia="STCaiyun" w:hAnsi="Arial" w:cs="Arial"/>
          <w:b/>
          <w:bCs/>
          <w:szCs w:val="24"/>
          <w:u w:val="single"/>
        </w:rPr>
      </w:pPr>
      <w:r>
        <w:rPr>
          <w:rFonts w:ascii="Arial" w:hAnsi="Arial" w:cs="Arial"/>
          <w:szCs w:val="24"/>
        </w:rPr>
        <w:t xml:space="preserve">Advise Beth </w:t>
      </w:r>
    </w:p>
    <w:p w14:paraId="42BFCB0D" w14:textId="2D9FBDAA" w:rsidR="001369F2" w:rsidRDefault="001369F2" w:rsidP="004D341F">
      <w:pPr>
        <w:spacing w:after="160" w:line="259" w:lineRule="auto"/>
        <w:rPr>
          <w:rFonts w:ascii="Arial" w:eastAsia="STCaiyun" w:hAnsi="Arial" w:cs="Arial"/>
          <w:bCs/>
          <w:i/>
          <w:szCs w:val="24"/>
        </w:rPr>
      </w:pPr>
      <w:r>
        <w:rPr>
          <w:rFonts w:ascii="Arial" w:eastAsia="STCaiyun" w:hAnsi="Arial" w:cs="Arial"/>
          <w:bCs/>
          <w:i/>
          <w:szCs w:val="24"/>
        </w:rPr>
        <w:t xml:space="preserve">See if you can identify the legal issues in this question. </w:t>
      </w:r>
      <w:r w:rsidR="002C684E">
        <w:rPr>
          <w:rFonts w:ascii="Arial" w:eastAsia="STCaiyun" w:hAnsi="Arial" w:cs="Arial"/>
          <w:bCs/>
          <w:i/>
          <w:szCs w:val="24"/>
        </w:rPr>
        <w:t>What would be the outcome? What could the parties do to change it?</w:t>
      </w:r>
    </w:p>
    <w:p w14:paraId="52C012D8" w14:textId="77777777" w:rsidR="002C684E" w:rsidRPr="001369F2" w:rsidRDefault="002C684E" w:rsidP="004D341F">
      <w:pPr>
        <w:spacing w:after="160" w:line="259" w:lineRule="auto"/>
        <w:rPr>
          <w:rFonts w:ascii="Arial" w:eastAsia="STCaiyun" w:hAnsi="Arial" w:cs="Arial"/>
          <w:bCs/>
          <w:i/>
          <w:szCs w:val="24"/>
        </w:rPr>
      </w:pPr>
    </w:p>
    <w:p w14:paraId="2A334A42" w14:textId="381AAE1C" w:rsidR="00BC6EC5" w:rsidRPr="004D341F" w:rsidRDefault="00555669" w:rsidP="004D341F">
      <w:pPr>
        <w:spacing w:after="160" w:line="259" w:lineRule="auto"/>
        <w:rPr>
          <w:rFonts w:ascii="Arial" w:eastAsia="STCaiyun" w:hAnsi="Arial" w:cs="Arial"/>
          <w:b/>
          <w:bCs/>
          <w:szCs w:val="24"/>
          <w:u w:val="single"/>
        </w:rPr>
      </w:pPr>
      <w:r>
        <w:rPr>
          <w:rFonts w:ascii="Arial" w:eastAsia="STCaiyun" w:hAnsi="Arial" w:cs="Arial"/>
          <w:b/>
          <w:bCs/>
          <w:szCs w:val="24"/>
          <w:u w:val="single"/>
        </w:rPr>
        <w:t>12</w:t>
      </w:r>
      <w:r w:rsidR="00BC6EC5" w:rsidRPr="004D341F">
        <w:rPr>
          <w:rFonts w:ascii="Arial" w:eastAsia="STCaiyun" w:hAnsi="Arial" w:cs="Arial"/>
          <w:b/>
          <w:bCs/>
          <w:szCs w:val="24"/>
          <w:u w:val="single"/>
        </w:rPr>
        <w:t xml:space="preserve">. Certainty </w:t>
      </w:r>
    </w:p>
    <w:p w14:paraId="0CB49DD6" w14:textId="77777777" w:rsidR="00BC6EC5" w:rsidRPr="004D341F" w:rsidRDefault="00BC6EC5" w:rsidP="004D341F">
      <w:pPr>
        <w:spacing w:after="160" w:line="259" w:lineRule="auto"/>
        <w:rPr>
          <w:rFonts w:ascii="Arial" w:eastAsia="STCaiyun" w:hAnsi="Arial" w:cs="Arial"/>
          <w:b/>
          <w:bCs/>
          <w:szCs w:val="24"/>
        </w:rPr>
      </w:pPr>
    </w:p>
    <w:p w14:paraId="0817D108" w14:textId="77777777" w:rsidR="00BC6EC5" w:rsidRPr="004D341F" w:rsidRDefault="00BC6EC5" w:rsidP="004D341F">
      <w:pPr>
        <w:autoSpaceDE w:val="0"/>
        <w:autoSpaceDN w:val="0"/>
        <w:adjustRightInd w:val="0"/>
        <w:spacing w:after="0" w:line="240" w:lineRule="auto"/>
        <w:rPr>
          <w:rFonts w:ascii="Arial" w:hAnsi="Arial" w:cs="Arial"/>
          <w:b/>
          <w:bCs/>
          <w:szCs w:val="24"/>
        </w:rPr>
      </w:pPr>
      <w:r w:rsidRPr="004D341F">
        <w:rPr>
          <w:rFonts w:ascii="Arial" w:hAnsi="Arial" w:cs="Arial"/>
          <w:b/>
          <w:bCs/>
          <w:szCs w:val="24"/>
        </w:rPr>
        <w:t>Key Cases</w:t>
      </w:r>
    </w:p>
    <w:p w14:paraId="14BAD72B" w14:textId="77777777" w:rsidR="00BC6EC5" w:rsidRPr="004D341F" w:rsidRDefault="00BC6EC5" w:rsidP="004D341F">
      <w:pPr>
        <w:autoSpaceDE w:val="0"/>
        <w:autoSpaceDN w:val="0"/>
        <w:adjustRightInd w:val="0"/>
        <w:spacing w:after="0" w:line="240" w:lineRule="auto"/>
        <w:rPr>
          <w:rFonts w:ascii="Arial" w:hAnsi="Arial" w:cs="Arial"/>
          <w:i/>
          <w:iCs/>
          <w:szCs w:val="24"/>
        </w:rPr>
      </w:pPr>
    </w:p>
    <w:p w14:paraId="5EDD51BE" w14:textId="77777777" w:rsidR="00BC6EC5" w:rsidRPr="004D341F" w:rsidRDefault="00BC6EC5" w:rsidP="004D341F">
      <w:pPr>
        <w:rPr>
          <w:rFonts w:ascii="Arial" w:hAnsi="Arial" w:cs="Arial"/>
          <w:szCs w:val="24"/>
        </w:rPr>
      </w:pPr>
      <w:r w:rsidRPr="004D341F">
        <w:rPr>
          <w:rFonts w:ascii="Arial" w:hAnsi="Arial" w:cs="Arial"/>
          <w:i/>
          <w:iCs/>
          <w:szCs w:val="24"/>
        </w:rPr>
        <w:t>Scammell v Ouston</w:t>
      </w:r>
      <w:r w:rsidRPr="004D341F">
        <w:rPr>
          <w:rFonts w:ascii="Arial" w:hAnsi="Arial" w:cs="Arial"/>
          <w:szCs w:val="24"/>
        </w:rPr>
        <w:t xml:space="preserve"> [1941] AC 251 </w:t>
      </w:r>
    </w:p>
    <w:p w14:paraId="6B95C24C" w14:textId="77777777" w:rsidR="00BC6EC5" w:rsidRPr="004D341F" w:rsidRDefault="00BC6EC5" w:rsidP="004D341F">
      <w:pPr>
        <w:rPr>
          <w:rFonts w:ascii="Arial" w:hAnsi="Arial" w:cs="Arial"/>
          <w:szCs w:val="24"/>
        </w:rPr>
      </w:pPr>
      <w:r w:rsidRPr="004D341F">
        <w:rPr>
          <w:rFonts w:ascii="Arial" w:hAnsi="Arial" w:cs="Arial"/>
          <w:i/>
          <w:iCs/>
          <w:szCs w:val="24"/>
        </w:rPr>
        <w:t>Hillas &amp; Co Ltd v Arcos Ltd</w:t>
      </w:r>
      <w:r w:rsidRPr="004D341F">
        <w:rPr>
          <w:rFonts w:ascii="Arial" w:hAnsi="Arial" w:cs="Arial"/>
          <w:szCs w:val="24"/>
        </w:rPr>
        <w:t xml:space="preserve"> (1923) 147 LT 503</w:t>
      </w:r>
    </w:p>
    <w:p w14:paraId="6B4BBEB7" w14:textId="77777777" w:rsidR="00BC6EC5" w:rsidRPr="004D341F" w:rsidRDefault="00BC6EC5" w:rsidP="004D341F">
      <w:pPr>
        <w:rPr>
          <w:rFonts w:ascii="Arial" w:hAnsi="Arial" w:cs="Arial"/>
          <w:b/>
          <w:bCs/>
          <w:szCs w:val="24"/>
        </w:rPr>
      </w:pPr>
    </w:p>
    <w:p w14:paraId="53E05BE7" w14:textId="545AAAF5" w:rsidR="00BC6EC5" w:rsidRDefault="00BC6EC5" w:rsidP="004D341F">
      <w:pPr>
        <w:rPr>
          <w:rFonts w:ascii="Arial" w:hAnsi="Arial" w:cs="Arial"/>
          <w:b/>
          <w:bCs/>
          <w:szCs w:val="24"/>
        </w:rPr>
      </w:pPr>
      <w:r w:rsidRPr="004D341F">
        <w:rPr>
          <w:rFonts w:ascii="Arial" w:hAnsi="Arial" w:cs="Arial"/>
          <w:b/>
          <w:bCs/>
          <w:szCs w:val="24"/>
        </w:rPr>
        <w:t>Compulsory</w:t>
      </w:r>
      <w:r w:rsidR="00404803">
        <w:rPr>
          <w:rFonts w:ascii="Arial" w:hAnsi="Arial" w:cs="Arial"/>
          <w:b/>
          <w:bCs/>
          <w:szCs w:val="24"/>
        </w:rPr>
        <w:t>*</w:t>
      </w:r>
      <w:r w:rsidRPr="004D341F">
        <w:rPr>
          <w:rFonts w:ascii="Arial" w:hAnsi="Arial" w:cs="Arial"/>
          <w:b/>
          <w:bCs/>
          <w:szCs w:val="24"/>
        </w:rPr>
        <w:t xml:space="preserve"> reading</w:t>
      </w:r>
    </w:p>
    <w:p w14:paraId="59BE48F0" w14:textId="740113EC" w:rsidR="00404803" w:rsidRPr="004D341F" w:rsidRDefault="00404803" w:rsidP="004D341F">
      <w:pPr>
        <w:rPr>
          <w:rFonts w:ascii="Arial" w:hAnsi="Arial" w:cs="Arial"/>
          <w:b/>
          <w:bCs/>
          <w:szCs w:val="24"/>
        </w:rPr>
      </w:pPr>
      <w:r>
        <w:rPr>
          <w:rFonts w:ascii="Arial" w:hAnsi="Arial" w:cs="Arial"/>
          <w:szCs w:val="24"/>
        </w:rPr>
        <w:t>*</w:t>
      </w:r>
      <w:r w:rsidRPr="00BD7E9B">
        <w:rPr>
          <w:rFonts w:ascii="Arial" w:hAnsi="Arial" w:cs="Arial"/>
          <w:i/>
          <w:szCs w:val="24"/>
        </w:rPr>
        <w:t>If you cannot read it all, try listening to it read to you by text-reading software</w:t>
      </w:r>
    </w:p>
    <w:p w14:paraId="61329CA2" w14:textId="77777777" w:rsidR="00BC6EC5" w:rsidRPr="004D341F" w:rsidRDefault="00BC6EC5" w:rsidP="004D341F">
      <w:pPr>
        <w:rPr>
          <w:rFonts w:ascii="Arial" w:hAnsi="Arial" w:cs="Arial"/>
          <w:szCs w:val="24"/>
        </w:rPr>
      </w:pPr>
      <w:r w:rsidRPr="004D341F">
        <w:rPr>
          <w:rFonts w:ascii="Arial" w:hAnsi="Arial" w:cs="Arial"/>
          <w:szCs w:val="24"/>
        </w:rPr>
        <w:t xml:space="preserve">Jack Beatson, Andrew Burrows, and John Cartwright, </w:t>
      </w:r>
      <w:r w:rsidRPr="004D341F">
        <w:rPr>
          <w:rFonts w:ascii="Arial" w:hAnsi="Arial" w:cs="Arial"/>
          <w:i/>
          <w:iCs/>
          <w:szCs w:val="24"/>
        </w:rPr>
        <w:t>Anson’s Law of Contract</w:t>
      </w:r>
      <w:r w:rsidRPr="004D341F">
        <w:rPr>
          <w:rFonts w:ascii="Arial" w:hAnsi="Arial" w:cs="Arial"/>
          <w:szCs w:val="24"/>
        </w:rPr>
        <w:t xml:space="preserve"> (31st ed, OUP 2020), pages 62 – 63</w:t>
      </w:r>
    </w:p>
    <w:p w14:paraId="6DAFEC62" w14:textId="77777777" w:rsidR="00BC6EC5" w:rsidRPr="004D341F" w:rsidRDefault="00BC6EC5" w:rsidP="004D341F">
      <w:pPr>
        <w:rPr>
          <w:rFonts w:ascii="Arial" w:hAnsi="Arial" w:cs="Arial"/>
          <w:szCs w:val="24"/>
        </w:rPr>
      </w:pPr>
      <w:r w:rsidRPr="004D341F">
        <w:rPr>
          <w:rFonts w:ascii="Arial" w:hAnsi="Arial" w:cs="Arial"/>
          <w:szCs w:val="24"/>
        </w:rPr>
        <w:t xml:space="preserve">Mindy Chen-Wishart, </w:t>
      </w:r>
      <w:r w:rsidRPr="004D341F">
        <w:rPr>
          <w:rFonts w:ascii="Arial" w:hAnsi="Arial" w:cs="Arial"/>
          <w:i/>
          <w:iCs/>
          <w:szCs w:val="24"/>
        </w:rPr>
        <w:t>Contract Law</w:t>
      </w:r>
      <w:r w:rsidRPr="004D341F">
        <w:rPr>
          <w:rFonts w:ascii="Arial" w:hAnsi="Arial" w:cs="Arial"/>
          <w:szCs w:val="24"/>
        </w:rPr>
        <w:t xml:space="preserve"> (7th ed, OUP 2022), pages 86 – 87</w:t>
      </w:r>
    </w:p>
    <w:p w14:paraId="110C5D45" w14:textId="77777777" w:rsidR="00BC6EC5" w:rsidRPr="004D341F" w:rsidRDefault="00BC6EC5" w:rsidP="004D341F">
      <w:pPr>
        <w:rPr>
          <w:rFonts w:ascii="Arial" w:hAnsi="Arial" w:cs="Arial"/>
          <w:szCs w:val="24"/>
        </w:rPr>
      </w:pPr>
    </w:p>
    <w:p w14:paraId="2262E8AD" w14:textId="77777777" w:rsidR="00BC6EC5" w:rsidRPr="004D341F" w:rsidRDefault="00BC6EC5" w:rsidP="004D341F">
      <w:pPr>
        <w:rPr>
          <w:rFonts w:ascii="Arial" w:hAnsi="Arial" w:cs="Arial"/>
          <w:b/>
          <w:bCs/>
          <w:szCs w:val="24"/>
        </w:rPr>
      </w:pPr>
      <w:r w:rsidRPr="004D341F">
        <w:rPr>
          <w:rFonts w:ascii="Arial" w:hAnsi="Arial" w:cs="Arial"/>
          <w:b/>
          <w:bCs/>
          <w:szCs w:val="24"/>
        </w:rPr>
        <w:t>Further reading</w:t>
      </w:r>
    </w:p>
    <w:p w14:paraId="4784E8B3" w14:textId="77777777" w:rsidR="00BC6EC5" w:rsidRPr="004D341F" w:rsidRDefault="00BC6EC5" w:rsidP="004D341F">
      <w:pPr>
        <w:spacing w:after="160" w:line="259" w:lineRule="auto"/>
        <w:rPr>
          <w:rFonts w:ascii="Arial" w:hAnsi="Arial" w:cs="Arial"/>
          <w:szCs w:val="24"/>
        </w:rPr>
      </w:pPr>
      <w:r w:rsidRPr="004D341F">
        <w:rPr>
          <w:rFonts w:ascii="Arial" w:hAnsi="Arial" w:cs="Arial"/>
          <w:szCs w:val="24"/>
        </w:rPr>
        <w:t xml:space="preserve">McKendrick, E., Text, </w:t>
      </w:r>
      <w:r w:rsidRPr="004D341F">
        <w:rPr>
          <w:rFonts w:ascii="Arial" w:hAnsi="Arial" w:cs="Arial"/>
          <w:i/>
          <w:iCs/>
          <w:szCs w:val="24"/>
        </w:rPr>
        <w:t>Cases and Materials on Contract Law</w:t>
      </w:r>
      <w:r w:rsidRPr="004D341F">
        <w:rPr>
          <w:rFonts w:ascii="Arial" w:hAnsi="Arial" w:cs="Arial"/>
          <w:szCs w:val="24"/>
        </w:rPr>
        <w:t>, (10</w:t>
      </w:r>
      <w:r w:rsidRPr="004D341F">
        <w:rPr>
          <w:rFonts w:ascii="Arial" w:hAnsi="Arial" w:cs="Arial"/>
          <w:szCs w:val="24"/>
          <w:vertAlign w:val="superscript"/>
        </w:rPr>
        <w:t>th</w:t>
      </w:r>
      <w:r w:rsidRPr="004D341F">
        <w:rPr>
          <w:rFonts w:ascii="Arial" w:hAnsi="Arial" w:cs="Arial"/>
          <w:szCs w:val="24"/>
        </w:rPr>
        <w:t xml:space="preserve"> edition, OUP 2022) [Chapter 4: Uncertain and Incomplete Agreements] (pages 121 – 142) </w:t>
      </w:r>
    </w:p>
    <w:p w14:paraId="1A53944F" w14:textId="77777777" w:rsidR="00BC6EC5" w:rsidRPr="004D341F" w:rsidRDefault="00BC6EC5" w:rsidP="004D341F">
      <w:pPr>
        <w:rPr>
          <w:rFonts w:ascii="Arial" w:hAnsi="Arial" w:cs="Arial"/>
          <w:szCs w:val="24"/>
        </w:rPr>
      </w:pPr>
    </w:p>
    <w:p w14:paraId="136D4C62" w14:textId="77777777" w:rsidR="00BC6EC5" w:rsidRPr="004D341F" w:rsidRDefault="00BC6EC5" w:rsidP="004D341F">
      <w:pPr>
        <w:rPr>
          <w:rFonts w:ascii="Arial" w:hAnsi="Arial" w:cs="Arial"/>
          <w:szCs w:val="24"/>
        </w:rPr>
      </w:pPr>
      <w:r w:rsidRPr="004D341F">
        <w:rPr>
          <w:rFonts w:ascii="Arial" w:hAnsi="Arial" w:cs="Arial"/>
          <w:szCs w:val="24"/>
        </w:rPr>
        <w:t>To be enforceable as a contract, an agreement must be sufficiently precise (taking into account the whole context of the negotiations) for the court to be confident that what it is enforcing complies with the parties’ actual intentions (objectively ascertained) rather than any imputed to them by the court itself.</w:t>
      </w:r>
    </w:p>
    <w:p w14:paraId="63180020" w14:textId="77777777" w:rsidR="00BC6EC5" w:rsidRPr="004D341F" w:rsidRDefault="00BC6EC5" w:rsidP="004D341F">
      <w:pPr>
        <w:rPr>
          <w:rFonts w:ascii="Arial" w:hAnsi="Arial" w:cs="Arial"/>
          <w:szCs w:val="24"/>
        </w:rPr>
      </w:pPr>
      <w:r w:rsidRPr="004D341F">
        <w:rPr>
          <w:rFonts w:ascii="Arial" w:hAnsi="Arial" w:cs="Arial"/>
          <w:szCs w:val="24"/>
        </w:rPr>
        <w:lastRenderedPageBreak/>
        <w:t xml:space="preserve">As it relates to certainty of contract, the courts have divided it into two categories: </w:t>
      </w:r>
    </w:p>
    <w:p w14:paraId="2AC9B221" w14:textId="77777777" w:rsidR="00BC6EC5" w:rsidRPr="004D341F" w:rsidRDefault="00BC6EC5" w:rsidP="004D341F">
      <w:pPr>
        <w:rPr>
          <w:rFonts w:ascii="Arial" w:hAnsi="Arial" w:cs="Arial"/>
          <w:szCs w:val="24"/>
        </w:rPr>
      </w:pPr>
    </w:p>
    <w:p w14:paraId="16C3620D" w14:textId="77777777" w:rsidR="00BC6EC5" w:rsidRPr="004D341F" w:rsidRDefault="00BC6EC5" w:rsidP="004D341F">
      <w:pPr>
        <w:rPr>
          <w:rFonts w:ascii="Arial" w:hAnsi="Arial" w:cs="Arial"/>
          <w:szCs w:val="24"/>
        </w:rPr>
      </w:pPr>
      <w:r w:rsidRPr="004D341F">
        <w:rPr>
          <w:rFonts w:ascii="Arial" w:hAnsi="Arial" w:cs="Arial"/>
          <w:szCs w:val="24"/>
        </w:rPr>
        <w:t xml:space="preserve">[1] Vagueness [the terms are vague] </w:t>
      </w:r>
    </w:p>
    <w:p w14:paraId="609539D4" w14:textId="77777777" w:rsidR="00BC6EC5" w:rsidRPr="004D341F" w:rsidRDefault="00BC6EC5" w:rsidP="004D341F">
      <w:pPr>
        <w:rPr>
          <w:rFonts w:ascii="Arial" w:hAnsi="Arial" w:cs="Arial"/>
          <w:szCs w:val="24"/>
        </w:rPr>
      </w:pPr>
      <w:r w:rsidRPr="004D341F">
        <w:rPr>
          <w:rFonts w:ascii="Arial" w:hAnsi="Arial" w:cs="Arial"/>
          <w:szCs w:val="24"/>
        </w:rPr>
        <w:t xml:space="preserve">For the basis of this theory, see Viscount Maugham in </w:t>
      </w:r>
      <w:r w:rsidRPr="004D341F">
        <w:rPr>
          <w:rFonts w:ascii="Arial" w:hAnsi="Arial" w:cs="Arial"/>
          <w:i/>
          <w:iCs/>
          <w:szCs w:val="24"/>
        </w:rPr>
        <w:t>Scammell v Ouston</w:t>
      </w:r>
      <w:r w:rsidRPr="004D341F">
        <w:rPr>
          <w:rFonts w:ascii="Arial" w:hAnsi="Arial" w:cs="Arial"/>
          <w:szCs w:val="24"/>
        </w:rPr>
        <w:t xml:space="preserve"> [1941] AC 251 AND Lord Tomlin in </w:t>
      </w:r>
      <w:r w:rsidRPr="004D341F">
        <w:rPr>
          <w:rFonts w:ascii="Arial" w:hAnsi="Arial" w:cs="Arial"/>
          <w:i/>
          <w:iCs/>
          <w:szCs w:val="24"/>
        </w:rPr>
        <w:t>Hillas &amp; Co Ltd v Arcos Ltd</w:t>
      </w:r>
      <w:r w:rsidRPr="004D341F">
        <w:rPr>
          <w:rFonts w:ascii="Arial" w:hAnsi="Arial" w:cs="Arial"/>
          <w:szCs w:val="24"/>
        </w:rPr>
        <w:t xml:space="preserve"> (1923) 147 LT 503: </w:t>
      </w:r>
    </w:p>
    <w:p w14:paraId="57D86131" w14:textId="77777777" w:rsidR="00BC6EC5" w:rsidRPr="004D341F" w:rsidRDefault="00BC6EC5" w:rsidP="004D341F">
      <w:pPr>
        <w:ind w:left="720"/>
        <w:rPr>
          <w:rFonts w:ascii="Arial" w:hAnsi="Arial" w:cs="Arial"/>
          <w:szCs w:val="24"/>
        </w:rPr>
      </w:pPr>
      <w:r w:rsidRPr="004D341F">
        <w:rPr>
          <w:rFonts w:ascii="Arial" w:hAnsi="Arial" w:cs="Arial"/>
          <w:szCs w:val="24"/>
        </w:rPr>
        <w:t>Viscount Maugham: ‘In order to constitute a valid contract the parties must so express themselves that their meaning can be determined with a reasonable degree of certainty.’</w:t>
      </w:r>
    </w:p>
    <w:p w14:paraId="23157336" w14:textId="77777777" w:rsidR="00BC6EC5" w:rsidRPr="004D341F" w:rsidRDefault="00BC6EC5" w:rsidP="004D341F">
      <w:pPr>
        <w:ind w:left="720"/>
        <w:rPr>
          <w:rFonts w:ascii="Arial" w:hAnsi="Arial" w:cs="Arial"/>
          <w:szCs w:val="24"/>
        </w:rPr>
      </w:pPr>
      <w:r w:rsidRPr="004D341F">
        <w:rPr>
          <w:rFonts w:ascii="Arial" w:hAnsi="Arial" w:cs="Arial"/>
          <w:szCs w:val="24"/>
        </w:rPr>
        <w:t>Lord Tomlin: ‘… the problem for a court of construction must always be to balance matters, that without violation of essential principle the dealings of men may as far as possible, be treated as effective, and the law may not incur the reproach of being the destroyer of bargains’</w:t>
      </w:r>
    </w:p>
    <w:p w14:paraId="08F1B35D" w14:textId="77777777" w:rsidR="00BC6EC5" w:rsidRPr="004D341F" w:rsidRDefault="00BC6EC5" w:rsidP="004D341F">
      <w:pPr>
        <w:rPr>
          <w:rFonts w:ascii="Arial" w:hAnsi="Arial" w:cs="Arial"/>
          <w:szCs w:val="24"/>
        </w:rPr>
      </w:pPr>
      <w:r w:rsidRPr="004D341F">
        <w:rPr>
          <w:rFonts w:ascii="Arial" w:hAnsi="Arial" w:cs="Arial"/>
          <w:szCs w:val="24"/>
        </w:rPr>
        <w:t>[2] Incomplete [the agreement is incomplete]</w:t>
      </w:r>
    </w:p>
    <w:p w14:paraId="1562204D" w14:textId="77777777" w:rsidR="00D3397A" w:rsidRDefault="00D3397A" w:rsidP="00D3397A">
      <w:pPr>
        <w:spacing w:after="160" w:line="259" w:lineRule="auto"/>
        <w:rPr>
          <w:rFonts w:ascii="Arial" w:hAnsi="Arial" w:cs="Arial"/>
          <w:b/>
          <w:bCs/>
          <w:szCs w:val="24"/>
          <w:u w:val="single"/>
        </w:rPr>
      </w:pPr>
      <w:bookmarkStart w:id="17" w:name="_GoBack"/>
      <w:bookmarkEnd w:id="17"/>
    </w:p>
    <w:p w14:paraId="49C0854E" w14:textId="63111B61" w:rsidR="0016671E" w:rsidRPr="004D341F" w:rsidRDefault="0016671E" w:rsidP="00D3397A">
      <w:pPr>
        <w:spacing w:after="160" w:line="259" w:lineRule="auto"/>
        <w:rPr>
          <w:rFonts w:ascii="Arial" w:hAnsi="Arial" w:cs="Arial"/>
          <w:b/>
          <w:bCs/>
          <w:szCs w:val="24"/>
          <w:u w:val="single"/>
        </w:rPr>
      </w:pPr>
      <w:r w:rsidRPr="004D341F">
        <w:rPr>
          <w:rFonts w:ascii="Arial" w:hAnsi="Arial" w:cs="Arial"/>
          <w:b/>
          <w:bCs/>
          <w:szCs w:val="24"/>
          <w:u w:val="single"/>
        </w:rPr>
        <w:t>1</w:t>
      </w:r>
      <w:r w:rsidR="00555669">
        <w:rPr>
          <w:rFonts w:ascii="Arial" w:hAnsi="Arial" w:cs="Arial"/>
          <w:b/>
          <w:bCs/>
          <w:szCs w:val="24"/>
          <w:u w:val="single"/>
        </w:rPr>
        <w:t>3</w:t>
      </w:r>
      <w:r w:rsidRPr="004D341F">
        <w:rPr>
          <w:rFonts w:ascii="Arial" w:hAnsi="Arial" w:cs="Arial"/>
          <w:b/>
          <w:bCs/>
          <w:szCs w:val="24"/>
          <w:u w:val="single"/>
        </w:rPr>
        <w:t>. Intention to Create Legal Relations</w:t>
      </w:r>
    </w:p>
    <w:p w14:paraId="0AAC16EF" w14:textId="77777777" w:rsidR="0016671E" w:rsidRPr="004D341F" w:rsidRDefault="0016671E" w:rsidP="004D341F">
      <w:pPr>
        <w:autoSpaceDE w:val="0"/>
        <w:autoSpaceDN w:val="0"/>
        <w:adjustRightInd w:val="0"/>
        <w:spacing w:after="0" w:line="240" w:lineRule="auto"/>
        <w:rPr>
          <w:rFonts w:ascii="Arial" w:hAnsi="Arial" w:cs="Arial"/>
          <w:b/>
          <w:bCs/>
          <w:szCs w:val="24"/>
        </w:rPr>
      </w:pPr>
    </w:p>
    <w:p w14:paraId="3B702600" w14:textId="1D02ACCE" w:rsidR="0016671E" w:rsidRPr="004D341F" w:rsidRDefault="0016671E" w:rsidP="004D341F">
      <w:pPr>
        <w:autoSpaceDE w:val="0"/>
        <w:autoSpaceDN w:val="0"/>
        <w:adjustRightInd w:val="0"/>
        <w:spacing w:after="0" w:line="240" w:lineRule="auto"/>
        <w:rPr>
          <w:rFonts w:ascii="Arial" w:hAnsi="Arial" w:cs="Arial"/>
          <w:b/>
          <w:bCs/>
          <w:szCs w:val="24"/>
        </w:rPr>
      </w:pPr>
      <w:r w:rsidRPr="004D341F">
        <w:rPr>
          <w:rFonts w:ascii="Arial" w:hAnsi="Arial" w:cs="Arial"/>
          <w:b/>
          <w:bCs/>
          <w:szCs w:val="24"/>
        </w:rPr>
        <w:t>Key Cases</w:t>
      </w:r>
    </w:p>
    <w:p w14:paraId="600EBB91" w14:textId="77777777" w:rsidR="0016671E" w:rsidRPr="004D341F" w:rsidRDefault="0016671E" w:rsidP="004D341F">
      <w:pPr>
        <w:autoSpaceDE w:val="0"/>
        <w:autoSpaceDN w:val="0"/>
        <w:adjustRightInd w:val="0"/>
        <w:spacing w:after="0" w:line="240" w:lineRule="auto"/>
        <w:rPr>
          <w:rFonts w:ascii="Arial" w:hAnsi="Arial" w:cs="Arial"/>
          <w:i/>
          <w:iCs/>
          <w:szCs w:val="24"/>
        </w:rPr>
      </w:pPr>
    </w:p>
    <w:p w14:paraId="602D1D62" w14:textId="76456A5F" w:rsidR="0016671E" w:rsidRPr="004D341F" w:rsidRDefault="0016671E"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 Balfour v Balfour </w:t>
      </w:r>
      <w:r w:rsidRPr="004D341F">
        <w:rPr>
          <w:rFonts w:ascii="Arial" w:hAnsi="Arial" w:cs="Arial"/>
          <w:szCs w:val="24"/>
        </w:rPr>
        <w:t>[1991] 2 KB 571</w:t>
      </w:r>
    </w:p>
    <w:p w14:paraId="3DCD1AD5" w14:textId="77777777" w:rsidR="0016671E" w:rsidRPr="004D341F" w:rsidRDefault="0016671E"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 Merritt v Merritt </w:t>
      </w:r>
      <w:r w:rsidRPr="004D341F">
        <w:rPr>
          <w:rFonts w:ascii="Arial" w:hAnsi="Arial" w:cs="Arial"/>
          <w:szCs w:val="24"/>
        </w:rPr>
        <w:t>[1970] AC 806</w:t>
      </w:r>
    </w:p>
    <w:p w14:paraId="008B3C3E" w14:textId="77777777" w:rsidR="0016671E" w:rsidRPr="004D341F" w:rsidRDefault="0016671E"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 Pettitt v Pettitt </w:t>
      </w:r>
      <w:r w:rsidRPr="004D341F">
        <w:rPr>
          <w:rFonts w:ascii="Arial" w:hAnsi="Arial" w:cs="Arial"/>
          <w:szCs w:val="24"/>
        </w:rPr>
        <w:t>[1970] AC 777</w:t>
      </w:r>
    </w:p>
    <w:p w14:paraId="7892C859" w14:textId="77777777" w:rsidR="0016671E" w:rsidRPr="004D341F" w:rsidRDefault="0016671E"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 Jones v Padavatton </w:t>
      </w:r>
      <w:r w:rsidRPr="004D341F">
        <w:rPr>
          <w:rFonts w:ascii="Arial" w:hAnsi="Arial" w:cs="Arial"/>
          <w:szCs w:val="24"/>
        </w:rPr>
        <w:t>[1969] 2 All ER 616</w:t>
      </w:r>
    </w:p>
    <w:p w14:paraId="321CF685" w14:textId="77777777" w:rsidR="0016671E" w:rsidRPr="004D341F" w:rsidRDefault="0016671E"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*Edwards v Skyways Ltd </w:t>
      </w:r>
      <w:r w:rsidRPr="004D341F">
        <w:rPr>
          <w:rFonts w:ascii="Arial" w:hAnsi="Arial" w:cs="Arial"/>
          <w:szCs w:val="24"/>
        </w:rPr>
        <w:t>[1964] 1 WLR 349</w:t>
      </w:r>
    </w:p>
    <w:p w14:paraId="1C2A18D2" w14:textId="77777777" w:rsidR="0016671E" w:rsidRPr="004D341F" w:rsidRDefault="0016671E" w:rsidP="004D341F">
      <w:pPr>
        <w:autoSpaceDE w:val="0"/>
        <w:autoSpaceDN w:val="0"/>
        <w:adjustRightInd w:val="0"/>
        <w:spacing w:after="0" w:line="240" w:lineRule="auto"/>
        <w:rPr>
          <w:rFonts w:ascii="Arial" w:hAnsi="Arial" w:cs="Arial"/>
          <w:i/>
          <w:iCs/>
          <w:szCs w:val="24"/>
        </w:rPr>
      </w:pPr>
    </w:p>
    <w:p w14:paraId="1606F53A" w14:textId="77777777" w:rsidR="0016671E" w:rsidRPr="004D341F" w:rsidRDefault="0016671E"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Simpkins v Pays </w:t>
      </w:r>
      <w:r w:rsidRPr="004D341F">
        <w:rPr>
          <w:rFonts w:ascii="Arial" w:hAnsi="Arial" w:cs="Arial"/>
          <w:szCs w:val="24"/>
        </w:rPr>
        <w:t>[1955] 1 WLR 975</w:t>
      </w:r>
    </w:p>
    <w:p w14:paraId="6A33E605" w14:textId="77777777" w:rsidR="0016671E" w:rsidRPr="004D341F" w:rsidRDefault="0016671E" w:rsidP="004D341F">
      <w:pPr>
        <w:autoSpaceDE w:val="0"/>
        <w:autoSpaceDN w:val="0"/>
        <w:adjustRightInd w:val="0"/>
        <w:spacing w:after="0" w:line="240" w:lineRule="auto"/>
        <w:rPr>
          <w:rFonts w:ascii="Arial" w:hAnsi="Arial" w:cs="Arial"/>
          <w:i/>
          <w:iCs/>
          <w:szCs w:val="24"/>
        </w:rPr>
      </w:pPr>
    </w:p>
    <w:p w14:paraId="23FA69BE" w14:textId="303E89A9" w:rsidR="0016671E" w:rsidRPr="004D341F" w:rsidRDefault="0016671E"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Esso Petroleum v Commissioners of Excise &amp; Customs </w:t>
      </w:r>
      <w:r w:rsidRPr="004D341F">
        <w:rPr>
          <w:rFonts w:ascii="Arial" w:hAnsi="Arial" w:cs="Arial"/>
          <w:szCs w:val="24"/>
        </w:rPr>
        <w:t>[1976] 1 All ER 117</w:t>
      </w:r>
    </w:p>
    <w:p w14:paraId="42629DCE" w14:textId="77777777" w:rsidR="0016671E" w:rsidRPr="004D341F" w:rsidRDefault="0016671E" w:rsidP="004D341F">
      <w:pPr>
        <w:autoSpaceDE w:val="0"/>
        <w:autoSpaceDN w:val="0"/>
        <w:adjustRightInd w:val="0"/>
        <w:spacing w:after="0" w:line="240" w:lineRule="auto"/>
        <w:rPr>
          <w:rFonts w:ascii="Arial" w:hAnsi="Arial" w:cs="Arial"/>
          <w:i/>
          <w:iCs/>
          <w:szCs w:val="24"/>
        </w:rPr>
      </w:pPr>
    </w:p>
    <w:p w14:paraId="58B7764A" w14:textId="640C2E8C" w:rsidR="0016671E" w:rsidRPr="004D341F" w:rsidRDefault="0016671E" w:rsidP="004D341F">
      <w:pPr>
        <w:autoSpaceDE w:val="0"/>
        <w:autoSpaceDN w:val="0"/>
        <w:adjustRightInd w:val="0"/>
        <w:spacing w:after="0" w:line="240" w:lineRule="auto"/>
        <w:rPr>
          <w:rFonts w:ascii="Arial" w:hAnsi="Arial" w:cs="Arial"/>
          <w:szCs w:val="24"/>
        </w:rPr>
      </w:pPr>
      <w:r w:rsidRPr="004D341F">
        <w:rPr>
          <w:rFonts w:ascii="Arial" w:hAnsi="Arial" w:cs="Arial"/>
          <w:i/>
          <w:iCs/>
          <w:szCs w:val="24"/>
        </w:rPr>
        <w:t xml:space="preserve">Carlill v Carbolic Smoke Ball Co </w:t>
      </w:r>
      <w:r w:rsidRPr="004D341F">
        <w:rPr>
          <w:rFonts w:ascii="Arial" w:hAnsi="Arial" w:cs="Arial"/>
          <w:szCs w:val="24"/>
        </w:rPr>
        <w:t>[1893] 1 QB 256</w:t>
      </w:r>
    </w:p>
    <w:p w14:paraId="084A148A" w14:textId="77777777" w:rsidR="0016671E" w:rsidRPr="004D341F" w:rsidRDefault="0016671E" w:rsidP="004D341F">
      <w:pPr>
        <w:rPr>
          <w:rFonts w:ascii="Arial" w:hAnsi="Arial" w:cs="Arial"/>
          <w:i/>
          <w:iCs/>
          <w:szCs w:val="24"/>
        </w:rPr>
      </w:pPr>
    </w:p>
    <w:p w14:paraId="1141CDAD" w14:textId="5C4CC5B8" w:rsidR="0016671E" w:rsidRPr="004D341F" w:rsidRDefault="0016671E" w:rsidP="004D341F">
      <w:pPr>
        <w:rPr>
          <w:rFonts w:ascii="Arial" w:hAnsi="Arial" w:cs="Arial"/>
          <w:szCs w:val="24"/>
        </w:rPr>
      </w:pPr>
      <w:r w:rsidRPr="004D341F">
        <w:rPr>
          <w:rFonts w:ascii="Arial" w:hAnsi="Arial" w:cs="Arial"/>
          <w:i/>
          <w:iCs/>
          <w:szCs w:val="24"/>
        </w:rPr>
        <w:t xml:space="preserve">Baird Textiles Holdings Ltd v Marks &amp; Spencer plc </w:t>
      </w:r>
      <w:r w:rsidRPr="004D341F">
        <w:rPr>
          <w:rFonts w:ascii="Arial" w:hAnsi="Arial" w:cs="Arial"/>
          <w:szCs w:val="24"/>
        </w:rPr>
        <w:t>[2001] EWCA Civ 274</w:t>
      </w:r>
    </w:p>
    <w:p w14:paraId="40A60CC7" w14:textId="77777777" w:rsidR="0016671E" w:rsidRPr="004D341F" w:rsidRDefault="0016671E" w:rsidP="004D341F">
      <w:pPr>
        <w:rPr>
          <w:rFonts w:ascii="Arial" w:hAnsi="Arial" w:cs="Arial"/>
          <w:b/>
          <w:bCs/>
          <w:szCs w:val="24"/>
        </w:rPr>
      </w:pPr>
    </w:p>
    <w:p w14:paraId="26FEC23B" w14:textId="353B57DA" w:rsidR="0016671E" w:rsidRPr="004D341F" w:rsidRDefault="0016671E" w:rsidP="004D341F">
      <w:pPr>
        <w:rPr>
          <w:rFonts w:ascii="Arial" w:hAnsi="Arial" w:cs="Arial"/>
          <w:b/>
          <w:bCs/>
          <w:szCs w:val="24"/>
        </w:rPr>
      </w:pPr>
      <w:r w:rsidRPr="004D341F">
        <w:rPr>
          <w:rFonts w:ascii="Arial" w:hAnsi="Arial" w:cs="Arial"/>
          <w:b/>
          <w:bCs/>
          <w:szCs w:val="24"/>
        </w:rPr>
        <w:t>Compulsory reading</w:t>
      </w:r>
    </w:p>
    <w:p w14:paraId="1CF10B0B" w14:textId="5B488A1A" w:rsidR="0016671E" w:rsidRPr="004D341F" w:rsidRDefault="0016671E" w:rsidP="004D341F">
      <w:pPr>
        <w:rPr>
          <w:rFonts w:ascii="Arial" w:hAnsi="Arial" w:cs="Arial"/>
          <w:szCs w:val="24"/>
        </w:rPr>
      </w:pPr>
      <w:r w:rsidRPr="004D341F">
        <w:rPr>
          <w:rFonts w:ascii="Arial" w:hAnsi="Arial" w:cs="Arial"/>
          <w:szCs w:val="24"/>
        </w:rPr>
        <w:t xml:space="preserve">Jack Beatson, Andrew Burrows, and John Cartwright, </w:t>
      </w:r>
      <w:r w:rsidRPr="004D341F">
        <w:rPr>
          <w:rFonts w:ascii="Arial" w:hAnsi="Arial" w:cs="Arial"/>
          <w:i/>
          <w:iCs/>
          <w:szCs w:val="24"/>
        </w:rPr>
        <w:t>Anson’s Law of Contract</w:t>
      </w:r>
      <w:r w:rsidRPr="004D341F">
        <w:rPr>
          <w:rFonts w:ascii="Arial" w:hAnsi="Arial" w:cs="Arial"/>
          <w:szCs w:val="24"/>
        </w:rPr>
        <w:t xml:space="preserve"> (31st ed, OUP 2020), pages 72 – 76</w:t>
      </w:r>
    </w:p>
    <w:p w14:paraId="48A3F049" w14:textId="53D54E82" w:rsidR="0016671E" w:rsidRPr="004D341F" w:rsidRDefault="0016671E" w:rsidP="004D341F">
      <w:pPr>
        <w:rPr>
          <w:rFonts w:ascii="Arial" w:hAnsi="Arial" w:cs="Arial"/>
          <w:szCs w:val="24"/>
        </w:rPr>
      </w:pPr>
      <w:r w:rsidRPr="004D341F">
        <w:rPr>
          <w:rFonts w:ascii="Arial" w:hAnsi="Arial" w:cs="Arial"/>
          <w:szCs w:val="24"/>
        </w:rPr>
        <w:t xml:space="preserve">Mindy Chen-Wishart, </w:t>
      </w:r>
      <w:r w:rsidRPr="004D341F">
        <w:rPr>
          <w:rFonts w:ascii="Arial" w:hAnsi="Arial" w:cs="Arial"/>
          <w:i/>
          <w:iCs/>
          <w:szCs w:val="24"/>
        </w:rPr>
        <w:t>Contract Law</w:t>
      </w:r>
      <w:r w:rsidRPr="004D341F">
        <w:rPr>
          <w:rFonts w:ascii="Arial" w:hAnsi="Arial" w:cs="Arial"/>
          <w:szCs w:val="24"/>
        </w:rPr>
        <w:t xml:space="preserve"> (7th ed, OUP 2022), </w:t>
      </w:r>
      <w:r w:rsidR="007F6CFD" w:rsidRPr="004D341F">
        <w:rPr>
          <w:rFonts w:ascii="Arial" w:hAnsi="Arial" w:cs="Arial"/>
          <w:szCs w:val="24"/>
        </w:rPr>
        <w:t>pages 97 – 103</w:t>
      </w:r>
      <w:r w:rsidRPr="004D341F">
        <w:rPr>
          <w:rFonts w:ascii="Arial" w:hAnsi="Arial" w:cs="Arial"/>
          <w:szCs w:val="24"/>
        </w:rPr>
        <w:t xml:space="preserve"> </w:t>
      </w:r>
    </w:p>
    <w:p w14:paraId="08E6EDE0" w14:textId="77777777" w:rsidR="0016671E" w:rsidRPr="004D341F" w:rsidRDefault="0016671E" w:rsidP="004D341F">
      <w:pPr>
        <w:rPr>
          <w:rFonts w:ascii="Arial" w:hAnsi="Arial" w:cs="Arial"/>
          <w:szCs w:val="24"/>
        </w:rPr>
      </w:pPr>
    </w:p>
    <w:p w14:paraId="16AAE5B7" w14:textId="3D450C2E" w:rsidR="0016671E" w:rsidRPr="004D341F" w:rsidRDefault="0016671E" w:rsidP="004D341F">
      <w:pPr>
        <w:rPr>
          <w:rFonts w:ascii="Arial" w:hAnsi="Arial" w:cs="Arial"/>
          <w:b/>
          <w:bCs/>
          <w:szCs w:val="24"/>
        </w:rPr>
      </w:pPr>
      <w:r w:rsidRPr="004D341F">
        <w:rPr>
          <w:rFonts w:ascii="Arial" w:hAnsi="Arial" w:cs="Arial"/>
          <w:b/>
          <w:bCs/>
          <w:szCs w:val="24"/>
        </w:rPr>
        <w:t>Further reading</w:t>
      </w:r>
    </w:p>
    <w:p w14:paraId="072C6275" w14:textId="4A769949" w:rsidR="0016671E" w:rsidRPr="004D341F" w:rsidRDefault="0016671E" w:rsidP="00A601FD">
      <w:pPr>
        <w:autoSpaceDE w:val="0"/>
        <w:autoSpaceDN w:val="0"/>
        <w:adjustRightInd w:val="0"/>
        <w:spacing w:after="0" w:line="240" w:lineRule="auto"/>
        <w:rPr>
          <w:rFonts w:ascii="Arial" w:hAnsi="Arial" w:cs="Arial"/>
          <w:szCs w:val="24"/>
        </w:rPr>
      </w:pPr>
      <w:r w:rsidRPr="004D341F">
        <w:rPr>
          <w:rFonts w:ascii="Arial" w:hAnsi="Arial" w:cs="Arial"/>
          <w:szCs w:val="24"/>
        </w:rPr>
        <w:lastRenderedPageBreak/>
        <w:t xml:space="preserve">Stone and Deveney, </w:t>
      </w:r>
      <w:r w:rsidRPr="004D341F">
        <w:rPr>
          <w:rFonts w:ascii="Arial" w:hAnsi="Arial" w:cs="Arial"/>
          <w:i/>
          <w:iCs/>
          <w:szCs w:val="24"/>
        </w:rPr>
        <w:t xml:space="preserve">The Modern Law of Contract </w:t>
      </w:r>
      <w:r w:rsidRPr="004D341F">
        <w:rPr>
          <w:rFonts w:ascii="Arial" w:hAnsi="Arial" w:cs="Arial"/>
          <w:szCs w:val="24"/>
        </w:rPr>
        <w:t>(11th Edition, Routledge, 2015) [Chapter 4]</w:t>
      </w:r>
      <w:r w:rsidR="00A601FD">
        <w:rPr>
          <w:rFonts w:ascii="Arial" w:hAnsi="Arial" w:cs="Arial"/>
          <w:szCs w:val="24"/>
        </w:rPr>
        <w:t xml:space="preserve"> </w:t>
      </w:r>
      <w:r w:rsidRPr="004D341F">
        <w:rPr>
          <w:rFonts w:ascii="Arial" w:hAnsi="Arial" w:cs="Arial"/>
          <w:szCs w:val="24"/>
        </w:rPr>
        <w:t>(Intention to create legal relations)</w:t>
      </w:r>
    </w:p>
    <w:p w14:paraId="73FAE8AF" w14:textId="77777777" w:rsidR="0016671E" w:rsidRPr="004D341F" w:rsidRDefault="0016671E" w:rsidP="004D341F">
      <w:pPr>
        <w:spacing w:after="160" w:line="259" w:lineRule="auto"/>
        <w:rPr>
          <w:rFonts w:ascii="Arial" w:eastAsia="STCaiyun" w:hAnsi="Arial" w:cs="Arial"/>
          <w:szCs w:val="24"/>
        </w:rPr>
      </w:pPr>
    </w:p>
    <w:p w14:paraId="2DEF5AA6" w14:textId="77777777" w:rsidR="0016671E" w:rsidRPr="004D341F" w:rsidRDefault="0016671E" w:rsidP="004D341F">
      <w:pPr>
        <w:spacing w:after="160" w:line="259" w:lineRule="auto"/>
        <w:rPr>
          <w:rFonts w:ascii="Arial" w:eastAsia="STCaiyun" w:hAnsi="Arial" w:cs="Arial"/>
          <w:szCs w:val="24"/>
        </w:rPr>
      </w:pPr>
    </w:p>
    <w:p w14:paraId="4A41CF17"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xml:space="preserve">For a contract to be formed, the parties must intend to create legal relations between them. Whether the parties intended to enter into legally binding relations is an issue to be determined objectively and not by inquiring into their respective state of mind. (Lord Bingham in </w:t>
      </w:r>
      <w:r w:rsidRPr="004D341F">
        <w:rPr>
          <w:rFonts w:ascii="Arial" w:eastAsia="STCaiyun" w:hAnsi="Arial" w:cs="Arial"/>
          <w:i/>
          <w:iCs/>
          <w:szCs w:val="24"/>
        </w:rPr>
        <w:t>Edmonds v Lawson</w:t>
      </w:r>
      <w:r w:rsidRPr="004D341F">
        <w:rPr>
          <w:rFonts w:ascii="Arial" w:eastAsia="STCaiyun" w:hAnsi="Arial" w:cs="Arial"/>
          <w:szCs w:val="24"/>
        </w:rPr>
        <w:t xml:space="preserve"> [2000] 2 WLR 1091, 1099) Thus, not all agreements are meant to be legally enforceable, even if they fulfil the requirements of offer and acceptance.</w:t>
      </w:r>
    </w:p>
    <w:p w14:paraId="59B279F3" w14:textId="77777777" w:rsidR="0016671E" w:rsidRPr="004D341F" w:rsidRDefault="0016671E" w:rsidP="004D341F">
      <w:pPr>
        <w:rPr>
          <w:rFonts w:ascii="Arial" w:eastAsia="STCaiyun" w:hAnsi="Arial" w:cs="Arial"/>
          <w:szCs w:val="24"/>
        </w:rPr>
      </w:pPr>
    </w:p>
    <w:p w14:paraId="27433001" w14:textId="77777777" w:rsidR="0016671E" w:rsidRPr="004D341F" w:rsidRDefault="0016671E" w:rsidP="004D341F">
      <w:pPr>
        <w:rPr>
          <w:rFonts w:ascii="Arial" w:hAnsi="Arial" w:cs="Arial"/>
          <w:sz w:val="28"/>
          <w:szCs w:val="28"/>
        </w:rPr>
      </w:pPr>
      <w:r w:rsidRPr="004D341F">
        <w:rPr>
          <w:rFonts w:ascii="Arial" w:hAnsi="Arial" w:cs="Arial"/>
          <w:color w:val="FF0000"/>
          <w:sz w:val="28"/>
          <w:szCs w:val="28"/>
        </w:rPr>
        <w:t xml:space="preserve">Agreement </w:t>
      </w:r>
      <w:r w:rsidRPr="004D341F">
        <w:rPr>
          <w:rFonts w:ascii="Arial" w:hAnsi="Arial" w:cs="Arial"/>
          <w:sz w:val="28"/>
          <w:szCs w:val="28"/>
        </w:rPr>
        <w:t xml:space="preserve">+ </w:t>
      </w:r>
      <w:r w:rsidRPr="004D341F">
        <w:rPr>
          <w:rFonts w:ascii="Arial" w:hAnsi="Arial" w:cs="Arial"/>
          <w:color w:val="FF0000"/>
          <w:sz w:val="28"/>
          <w:szCs w:val="28"/>
        </w:rPr>
        <w:t xml:space="preserve">Intention to Create Legal Relations </w:t>
      </w:r>
      <w:r w:rsidRPr="004D341F">
        <w:rPr>
          <w:rFonts w:ascii="Arial" w:hAnsi="Arial" w:cs="Arial"/>
          <w:sz w:val="28"/>
          <w:szCs w:val="28"/>
        </w:rPr>
        <w:t xml:space="preserve">+ </w:t>
      </w:r>
      <w:r w:rsidRPr="004D341F">
        <w:rPr>
          <w:rFonts w:ascii="Arial" w:hAnsi="Arial" w:cs="Arial"/>
          <w:color w:val="FF0000"/>
          <w:sz w:val="28"/>
          <w:szCs w:val="28"/>
        </w:rPr>
        <w:t xml:space="preserve">Certainty </w:t>
      </w:r>
      <w:r w:rsidRPr="004D341F">
        <w:rPr>
          <w:rFonts w:ascii="Arial" w:hAnsi="Arial" w:cs="Arial"/>
          <w:sz w:val="28"/>
          <w:szCs w:val="28"/>
        </w:rPr>
        <w:t xml:space="preserve">+ </w:t>
      </w:r>
      <w:r w:rsidRPr="004D341F">
        <w:rPr>
          <w:rFonts w:ascii="Arial" w:hAnsi="Arial" w:cs="Arial"/>
          <w:color w:val="FF0000"/>
          <w:sz w:val="28"/>
          <w:szCs w:val="28"/>
        </w:rPr>
        <w:t xml:space="preserve">Privity </w:t>
      </w:r>
      <w:r w:rsidRPr="004D341F">
        <w:rPr>
          <w:rFonts w:ascii="Arial" w:hAnsi="Arial" w:cs="Arial"/>
          <w:sz w:val="28"/>
          <w:szCs w:val="28"/>
        </w:rPr>
        <w:t xml:space="preserve">+ </w:t>
      </w:r>
      <w:r w:rsidRPr="004D341F">
        <w:rPr>
          <w:rFonts w:ascii="Arial" w:hAnsi="Arial" w:cs="Arial"/>
          <w:color w:val="FF0000"/>
          <w:sz w:val="28"/>
          <w:szCs w:val="28"/>
        </w:rPr>
        <w:t xml:space="preserve">Consideration </w:t>
      </w:r>
      <w:r w:rsidRPr="004D341F">
        <w:rPr>
          <w:rFonts w:ascii="Arial" w:hAnsi="Arial" w:cs="Arial"/>
          <w:sz w:val="28"/>
          <w:szCs w:val="28"/>
        </w:rPr>
        <w:t xml:space="preserve">= </w:t>
      </w:r>
      <w:r w:rsidRPr="004D341F">
        <w:rPr>
          <w:rFonts w:ascii="Arial" w:hAnsi="Arial" w:cs="Arial"/>
          <w:b/>
          <w:bCs/>
          <w:color w:val="FF0000"/>
          <w:sz w:val="28"/>
          <w:szCs w:val="28"/>
          <w:u w:val="single"/>
        </w:rPr>
        <w:t>Enforceable Contract</w:t>
      </w:r>
    </w:p>
    <w:p w14:paraId="43EF60C9" w14:textId="77777777" w:rsidR="0016671E" w:rsidRPr="004D341F" w:rsidRDefault="0016671E" w:rsidP="004D341F">
      <w:pPr>
        <w:rPr>
          <w:rFonts w:ascii="Arial" w:eastAsia="STCaiyun" w:hAnsi="Arial" w:cs="Arial"/>
          <w:szCs w:val="24"/>
        </w:rPr>
      </w:pPr>
    </w:p>
    <w:p w14:paraId="5160D962"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The conventional view is that agreements may be divided into two classes:</w:t>
      </w:r>
    </w:p>
    <w:p w14:paraId="0B8060B1" w14:textId="77777777" w:rsidR="0016671E" w:rsidRPr="004D341F" w:rsidRDefault="0016671E" w:rsidP="004D341F">
      <w:pPr>
        <w:rPr>
          <w:rFonts w:ascii="Arial" w:eastAsia="STCaiyun" w:hAnsi="Arial" w:cs="Arial"/>
          <w:szCs w:val="24"/>
        </w:rPr>
      </w:pPr>
    </w:p>
    <w:p w14:paraId="570A22D7" w14:textId="77777777" w:rsidR="0016671E" w:rsidRPr="004D341F" w:rsidRDefault="0016671E" w:rsidP="004D341F">
      <w:pPr>
        <w:pStyle w:val="ListParagraph"/>
        <w:numPr>
          <w:ilvl w:val="0"/>
          <w:numId w:val="13"/>
        </w:numPr>
        <w:jc w:val="both"/>
        <w:rPr>
          <w:rFonts w:ascii="Arial" w:eastAsia="STCaiyun" w:hAnsi="Arial" w:cs="Arial"/>
          <w:sz w:val="24"/>
          <w:szCs w:val="24"/>
        </w:rPr>
      </w:pPr>
      <w:r w:rsidRPr="004D341F">
        <w:rPr>
          <w:rFonts w:ascii="Arial" w:eastAsia="STCaiyun" w:hAnsi="Arial" w:cs="Arial"/>
          <w:sz w:val="24"/>
          <w:szCs w:val="24"/>
        </w:rPr>
        <w:t xml:space="preserve"> Social, family or domestic agreements – Presumption: No such intention to create legal relations exist! HOWEVER, this presumption may be rebutted by an inference which the courts may draw [objectively] from the language used by the parties and the circumstances in which it is used.</w:t>
      </w:r>
      <w:r w:rsidRPr="004D341F">
        <w:rPr>
          <w:rFonts w:ascii="Arial" w:eastAsia="STCaiyun" w:hAnsi="Arial" w:cs="Arial"/>
          <w:sz w:val="24"/>
          <w:szCs w:val="24"/>
        </w:rPr>
        <w:br/>
      </w:r>
    </w:p>
    <w:p w14:paraId="3AE78951" w14:textId="77777777" w:rsidR="0016671E" w:rsidRPr="004D341F" w:rsidRDefault="0016671E" w:rsidP="004D341F">
      <w:pPr>
        <w:pStyle w:val="ListParagraph"/>
        <w:numPr>
          <w:ilvl w:val="0"/>
          <w:numId w:val="13"/>
        </w:numPr>
        <w:jc w:val="both"/>
        <w:rPr>
          <w:rFonts w:ascii="Arial" w:eastAsia="STCaiyun" w:hAnsi="Arial" w:cs="Arial"/>
          <w:sz w:val="24"/>
          <w:szCs w:val="24"/>
        </w:rPr>
      </w:pPr>
      <w:r w:rsidRPr="004D341F">
        <w:rPr>
          <w:rFonts w:ascii="Arial" w:eastAsia="STCaiyun" w:hAnsi="Arial" w:cs="Arial"/>
          <w:sz w:val="24"/>
          <w:szCs w:val="24"/>
        </w:rPr>
        <w:t xml:space="preserve"> Commercial agreements – Presumption: Intention to create legal relations! HOWEVER, intention presumed but may be rebutted by the party seeking to deny it.</w:t>
      </w:r>
    </w:p>
    <w:p w14:paraId="5F8BC1E3"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Should the court consider a party’s subjective or objective intention in determining whether an agreement should be enforced?</w:t>
      </w:r>
    </w:p>
    <w:p w14:paraId="0F9A1D06" w14:textId="77777777" w:rsidR="0016671E" w:rsidRPr="004D341F" w:rsidRDefault="0016671E" w:rsidP="004D341F">
      <w:pPr>
        <w:rPr>
          <w:rFonts w:ascii="Arial" w:eastAsia="STCaiyun" w:hAnsi="Arial" w:cs="Arial"/>
          <w:szCs w:val="24"/>
        </w:rPr>
      </w:pPr>
    </w:p>
    <w:p w14:paraId="265836D0" w14:textId="0E037781" w:rsidR="0016671E" w:rsidRPr="004D341F" w:rsidRDefault="007F6CFD" w:rsidP="004D341F">
      <w:pPr>
        <w:rPr>
          <w:rFonts w:ascii="Arial" w:eastAsia="STCaiyun" w:hAnsi="Arial" w:cs="Arial"/>
          <w:b/>
          <w:bCs/>
          <w:szCs w:val="24"/>
        </w:rPr>
      </w:pPr>
      <w:r w:rsidRPr="004D341F">
        <w:rPr>
          <w:rFonts w:ascii="Arial" w:eastAsia="STCaiyun" w:hAnsi="Arial" w:cs="Arial"/>
          <w:b/>
          <w:bCs/>
          <w:szCs w:val="24"/>
        </w:rPr>
        <w:t>1</w:t>
      </w:r>
      <w:r w:rsidR="00555669">
        <w:rPr>
          <w:rFonts w:ascii="Arial" w:eastAsia="STCaiyun" w:hAnsi="Arial" w:cs="Arial"/>
          <w:b/>
          <w:bCs/>
          <w:szCs w:val="24"/>
        </w:rPr>
        <w:t>3</w:t>
      </w:r>
      <w:r w:rsidRPr="004D341F">
        <w:rPr>
          <w:rFonts w:ascii="Arial" w:eastAsia="STCaiyun" w:hAnsi="Arial" w:cs="Arial"/>
          <w:b/>
          <w:bCs/>
          <w:szCs w:val="24"/>
        </w:rPr>
        <w:t xml:space="preserve">.1. </w:t>
      </w:r>
      <w:r w:rsidR="0016671E" w:rsidRPr="004D341F">
        <w:rPr>
          <w:rFonts w:ascii="Arial" w:eastAsia="STCaiyun" w:hAnsi="Arial" w:cs="Arial"/>
          <w:b/>
          <w:bCs/>
          <w:szCs w:val="24"/>
        </w:rPr>
        <w:t>Family and social agreements</w:t>
      </w:r>
    </w:p>
    <w:p w14:paraId="213B95EB"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A domestic relationship usually refers to one between consenting partners, for example, between a husband and wife, an ex-husband and ex-wife or common-law partners. This may be contrasted with a family relationship which covers all other familial ties whether by blood, marriage, adoption or otherwise such as parent and child. Finally, a social relationship may be loosely regarded as relationships of friendship.</w:t>
      </w:r>
    </w:p>
    <w:p w14:paraId="05F30F5F"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Presumption: No such intention to create legal relations exist. HOWEVER, this presumption may be rebutted by an inference which the courts may draw [objectively] from the language used by the parties and the circumstances in which it is used.</w:t>
      </w:r>
    </w:p>
    <w:p w14:paraId="58A16F6D" w14:textId="77777777" w:rsidR="0016671E" w:rsidRPr="004D341F" w:rsidRDefault="0016671E" w:rsidP="004D341F">
      <w:pPr>
        <w:rPr>
          <w:rFonts w:ascii="Arial" w:eastAsia="STCaiyun" w:hAnsi="Arial" w:cs="Arial"/>
          <w:szCs w:val="24"/>
        </w:rPr>
      </w:pPr>
    </w:p>
    <w:p w14:paraId="443C801D" w14:textId="11C4E3A8" w:rsidR="0016671E" w:rsidRPr="004D341F" w:rsidRDefault="0016671E" w:rsidP="004D341F">
      <w:pPr>
        <w:rPr>
          <w:rFonts w:ascii="Arial" w:eastAsia="STCaiyun" w:hAnsi="Arial" w:cs="Arial"/>
          <w:b/>
          <w:bCs/>
          <w:szCs w:val="24"/>
        </w:rPr>
      </w:pPr>
      <w:r w:rsidRPr="004D341F">
        <w:rPr>
          <w:rFonts w:ascii="Arial" w:eastAsia="STCaiyun" w:hAnsi="Arial" w:cs="Arial"/>
          <w:b/>
          <w:bCs/>
          <w:szCs w:val="24"/>
        </w:rPr>
        <w:lastRenderedPageBreak/>
        <w:t>1</w:t>
      </w:r>
      <w:r w:rsidR="00555669">
        <w:rPr>
          <w:rFonts w:ascii="Arial" w:eastAsia="STCaiyun" w:hAnsi="Arial" w:cs="Arial"/>
          <w:b/>
          <w:bCs/>
          <w:szCs w:val="24"/>
        </w:rPr>
        <w:t>3</w:t>
      </w:r>
      <w:r w:rsidRPr="004D341F">
        <w:rPr>
          <w:rFonts w:ascii="Arial" w:eastAsia="STCaiyun" w:hAnsi="Arial" w:cs="Arial"/>
          <w:b/>
          <w:bCs/>
          <w:szCs w:val="24"/>
        </w:rPr>
        <w:t>.2. Domestic relationship</w:t>
      </w:r>
    </w:p>
    <w:p w14:paraId="600BB85E" w14:textId="4729DB8A" w:rsidR="0016671E" w:rsidRPr="004D341F" w:rsidRDefault="0016671E" w:rsidP="004D341F">
      <w:pPr>
        <w:rPr>
          <w:rFonts w:ascii="Arial" w:eastAsia="STCaiyun" w:hAnsi="Arial" w:cs="Arial"/>
          <w:szCs w:val="24"/>
        </w:rPr>
      </w:pPr>
      <w:r w:rsidRPr="004D341F">
        <w:rPr>
          <w:rFonts w:ascii="Arial" w:eastAsia="STCaiyun" w:hAnsi="Arial" w:cs="Arial"/>
          <w:b/>
          <w:bCs/>
          <w:szCs w:val="24"/>
        </w:rPr>
        <w:t>1</w:t>
      </w:r>
      <w:r w:rsidR="00555669">
        <w:rPr>
          <w:rFonts w:ascii="Arial" w:eastAsia="STCaiyun" w:hAnsi="Arial" w:cs="Arial"/>
          <w:b/>
          <w:bCs/>
          <w:szCs w:val="24"/>
        </w:rPr>
        <w:t>3</w:t>
      </w:r>
      <w:r w:rsidRPr="004D341F">
        <w:rPr>
          <w:rFonts w:ascii="Arial" w:eastAsia="STCaiyun" w:hAnsi="Arial" w:cs="Arial"/>
          <w:b/>
          <w:bCs/>
          <w:szCs w:val="24"/>
        </w:rPr>
        <w:t>.2.1.</w:t>
      </w:r>
      <w:r w:rsidRPr="004D341F">
        <w:rPr>
          <w:rFonts w:ascii="Arial" w:eastAsia="STCaiyun" w:hAnsi="Arial" w:cs="Arial"/>
          <w:szCs w:val="24"/>
        </w:rPr>
        <w:t xml:space="preserve"> </w:t>
      </w:r>
      <w:r w:rsidRPr="004D341F">
        <w:rPr>
          <w:rFonts w:ascii="Arial" w:eastAsia="STCaiyun" w:hAnsi="Arial" w:cs="Arial"/>
          <w:b/>
          <w:bCs/>
          <w:szCs w:val="24"/>
        </w:rPr>
        <w:t>Agreements between husband and wife</w:t>
      </w:r>
    </w:p>
    <w:p w14:paraId="3CACD434"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Where a husband and wife are living happily together, there is a presumption that there is no intention to create legal relations. However, where they are no longer living happily together, there is a presumption in favour of intention to create legal relations. [</w:t>
      </w:r>
      <w:r w:rsidRPr="004D341F">
        <w:rPr>
          <w:rFonts w:ascii="Arial" w:eastAsia="STCaiyun" w:hAnsi="Arial" w:cs="Arial"/>
          <w:i/>
          <w:iCs/>
          <w:szCs w:val="24"/>
        </w:rPr>
        <w:t xml:space="preserve">Balfour v Balfour </w:t>
      </w:r>
      <w:r w:rsidRPr="004D341F">
        <w:rPr>
          <w:rFonts w:ascii="Arial" w:eastAsia="STCaiyun" w:hAnsi="Arial" w:cs="Arial"/>
          <w:szCs w:val="24"/>
        </w:rPr>
        <w:t>[1919] 2 KB 571]</w:t>
      </w:r>
    </w:p>
    <w:p w14:paraId="4D559180" w14:textId="77777777" w:rsidR="0016671E" w:rsidRPr="004D341F" w:rsidRDefault="0016671E" w:rsidP="004D341F">
      <w:pPr>
        <w:rPr>
          <w:rFonts w:ascii="Arial" w:eastAsia="STCaiyun" w:hAnsi="Arial" w:cs="Arial"/>
          <w:szCs w:val="24"/>
        </w:rPr>
      </w:pPr>
    </w:p>
    <w:p w14:paraId="4CE8DC98"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xml:space="preserve">Rebutting the presumption: </w:t>
      </w:r>
    </w:p>
    <w:p w14:paraId="1C638066"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The presumption against enforceability does not apply ‘when the parties are not living in amity but are separated, or about to separate … [t]hey do not rely on honourable understandings. They want everything cut and dried. It may safely be presumed that they intend to create legal relations’ (</w:t>
      </w:r>
      <w:r w:rsidRPr="004D341F">
        <w:rPr>
          <w:rFonts w:ascii="Arial" w:eastAsia="STCaiyun" w:hAnsi="Arial" w:cs="Arial"/>
          <w:i/>
          <w:iCs/>
          <w:szCs w:val="24"/>
        </w:rPr>
        <w:t>Merritt v Merritt</w:t>
      </w:r>
      <w:r w:rsidRPr="004D341F">
        <w:rPr>
          <w:rFonts w:ascii="Arial" w:eastAsia="STCaiyun" w:hAnsi="Arial" w:cs="Arial"/>
          <w:szCs w:val="24"/>
        </w:rPr>
        <w:t xml:space="preserve"> (1970)).</w:t>
      </w:r>
    </w:p>
    <w:p w14:paraId="30417FFA" w14:textId="7F9CAFE3" w:rsidR="0016671E" w:rsidRPr="004D341F" w:rsidRDefault="0016671E" w:rsidP="004D341F">
      <w:pPr>
        <w:rPr>
          <w:rFonts w:ascii="Arial" w:eastAsia="STCaiyun" w:hAnsi="Arial" w:cs="Arial"/>
          <w:szCs w:val="24"/>
        </w:rPr>
      </w:pPr>
    </w:p>
    <w:p w14:paraId="3914A5AE" w14:textId="77777777" w:rsidR="00BC6EC5" w:rsidRPr="004D341F" w:rsidRDefault="00BC6EC5" w:rsidP="004D341F">
      <w:pPr>
        <w:rPr>
          <w:rFonts w:ascii="Arial" w:eastAsia="STCaiyun" w:hAnsi="Arial" w:cs="Arial"/>
          <w:szCs w:val="24"/>
        </w:rPr>
      </w:pPr>
    </w:p>
    <w:p w14:paraId="5BD77921" w14:textId="1CC7F6B1" w:rsidR="0016671E" w:rsidRPr="004D341F" w:rsidRDefault="0016671E" w:rsidP="004D341F">
      <w:pPr>
        <w:rPr>
          <w:rFonts w:ascii="Arial" w:eastAsia="STCaiyun" w:hAnsi="Arial" w:cs="Arial"/>
          <w:b/>
          <w:bCs/>
          <w:szCs w:val="24"/>
        </w:rPr>
      </w:pPr>
      <w:r w:rsidRPr="004D341F">
        <w:rPr>
          <w:rFonts w:ascii="Arial" w:eastAsia="STCaiyun" w:hAnsi="Arial" w:cs="Arial"/>
          <w:b/>
          <w:bCs/>
          <w:szCs w:val="24"/>
        </w:rPr>
        <w:t>1</w:t>
      </w:r>
      <w:r w:rsidR="00555669">
        <w:rPr>
          <w:rFonts w:ascii="Arial" w:eastAsia="STCaiyun" w:hAnsi="Arial" w:cs="Arial"/>
          <w:b/>
          <w:bCs/>
          <w:szCs w:val="24"/>
        </w:rPr>
        <w:t>3</w:t>
      </w:r>
      <w:r w:rsidRPr="004D341F">
        <w:rPr>
          <w:rFonts w:ascii="Arial" w:eastAsia="STCaiyun" w:hAnsi="Arial" w:cs="Arial"/>
          <w:b/>
          <w:bCs/>
          <w:szCs w:val="24"/>
        </w:rPr>
        <w:t xml:space="preserve">.2.2. Agreements between parent and child (Family relationships) </w:t>
      </w:r>
    </w:p>
    <w:p w14:paraId="744EC29F"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xml:space="preserve">Generally, there is no presumption that there is an intention to create legal relations between family members (e.g. mother and child, brothers, et cetera). However, where the interaction between the parties evinces an intention to create legal relations, the courts will rebut the presumption. </w:t>
      </w:r>
    </w:p>
    <w:p w14:paraId="0C8D5396" w14:textId="30CD60DF" w:rsidR="0016671E" w:rsidRPr="004D341F" w:rsidRDefault="0016671E" w:rsidP="004D341F">
      <w:pPr>
        <w:rPr>
          <w:rFonts w:ascii="Arial" w:eastAsia="STCaiyun" w:hAnsi="Arial" w:cs="Arial"/>
          <w:szCs w:val="24"/>
        </w:rPr>
      </w:pPr>
      <w:r w:rsidRPr="004D341F">
        <w:rPr>
          <w:rFonts w:ascii="Arial" w:eastAsia="STCaiyun" w:hAnsi="Arial" w:cs="Arial"/>
          <w:szCs w:val="24"/>
        </w:rPr>
        <w:t xml:space="preserve">Authority: </w:t>
      </w:r>
      <w:r w:rsidRPr="004D341F">
        <w:rPr>
          <w:rFonts w:ascii="Arial" w:eastAsia="STCaiyun" w:hAnsi="Arial" w:cs="Arial"/>
          <w:i/>
          <w:iCs/>
          <w:szCs w:val="24"/>
        </w:rPr>
        <w:t>Jones v Padavatton</w:t>
      </w:r>
      <w:r w:rsidRPr="004D341F">
        <w:rPr>
          <w:rFonts w:ascii="Arial" w:eastAsia="STCaiyun" w:hAnsi="Arial" w:cs="Arial"/>
          <w:szCs w:val="24"/>
        </w:rPr>
        <w:t xml:space="preserve"> [1969] 2 All ER 616 [An offer of maintenance by mother so that daughter could read for English Bar]</w:t>
      </w:r>
    </w:p>
    <w:p w14:paraId="520A1903" w14:textId="77777777" w:rsidR="0016671E" w:rsidRPr="004D341F" w:rsidRDefault="0016671E" w:rsidP="004D341F">
      <w:pPr>
        <w:rPr>
          <w:rFonts w:ascii="Arial" w:eastAsia="STCaiyun" w:hAnsi="Arial" w:cs="Arial"/>
          <w:szCs w:val="24"/>
        </w:rPr>
      </w:pPr>
    </w:p>
    <w:p w14:paraId="24CC64DB" w14:textId="0F561545" w:rsidR="0016671E" w:rsidRPr="004D341F" w:rsidRDefault="0016671E" w:rsidP="004D341F">
      <w:pPr>
        <w:rPr>
          <w:rFonts w:ascii="Arial" w:eastAsia="STCaiyun" w:hAnsi="Arial" w:cs="Arial"/>
          <w:b/>
          <w:bCs/>
          <w:szCs w:val="24"/>
        </w:rPr>
      </w:pPr>
      <w:r w:rsidRPr="004D341F">
        <w:rPr>
          <w:rFonts w:ascii="Arial" w:eastAsia="STCaiyun" w:hAnsi="Arial" w:cs="Arial"/>
          <w:b/>
          <w:bCs/>
          <w:szCs w:val="24"/>
        </w:rPr>
        <w:t>1</w:t>
      </w:r>
      <w:r w:rsidR="00555669">
        <w:rPr>
          <w:rFonts w:ascii="Arial" w:eastAsia="STCaiyun" w:hAnsi="Arial" w:cs="Arial"/>
          <w:b/>
          <w:bCs/>
          <w:szCs w:val="24"/>
        </w:rPr>
        <w:t>3</w:t>
      </w:r>
      <w:r w:rsidRPr="004D341F">
        <w:rPr>
          <w:rFonts w:ascii="Arial" w:eastAsia="STCaiyun" w:hAnsi="Arial" w:cs="Arial"/>
          <w:b/>
          <w:bCs/>
          <w:szCs w:val="24"/>
        </w:rPr>
        <w:t>.2.3 Social relationships</w:t>
      </w:r>
    </w:p>
    <w:p w14:paraId="5045E459"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xml:space="preserve">Generally, there is no presumption that there is an intention to create legal relations where parties have a social relationship. However, where the parties’ dealing evince that a commercial dealing has occurred, the courts will rebut the presumption. </w:t>
      </w:r>
    </w:p>
    <w:p w14:paraId="24560C6A"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xml:space="preserve">Authority: </w:t>
      </w:r>
      <w:r w:rsidRPr="004D341F">
        <w:rPr>
          <w:rFonts w:ascii="Arial" w:eastAsia="STCaiyun" w:hAnsi="Arial" w:cs="Arial"/>
          <w:i/>
          <w:iCs/>
          <w:szCs w:val="24"/>
        </w:rPr>
        <w:t>Coward v Motor Insurers’ Bureau</w:t>
      </w:r>
      <w:r w:rsidRPr="004D341F">
        <w:rPr>
          <w:rFonts w:ascii="Arial" w:eastAsia="STCaiyun" w:hAnsi="Arial" w:cs="Arial"/>
          <w:szCs w:val="24"/>
        </w:rPr>
        <w:t xml:space="preserve"> [1962] 1 All ER 531 [Accident at factory due to negligence and claim under insurance policy by widow]</w:t>
      </w:r>
    </w:p>
    <w:p w14:paraId="14270F6F"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xml:space="preserve">Rebutting the Presumption: </w:t>
      </w:r>
      <w:r w:rsidRPr="004D341F">
        <w:rPr>
          <w:rFonts w:ascii="Arial" w:eastAsia="STCaiyun" w:hAnsi="Arial" w:cs="Arial"/>
          <w:i/>
          <w:iCs/>
          <w:szCs w:val="24"/>
        </w:rPr>
        <w:t>Albert v Motor Insurers’ Bureau</w:t>
      </w:r>
      <w:r w:rsidRPr="004D341F">
        <w:rPr>
          <w:rFonts w:ascii="Arial" w:eastAsia="STCaiyun" w:hAnsi="Arial" w:cs="Arial"/>
          <w:szCs w:val="24"/>
        </w:rPr>
        <w:t xml:space="preserve"> [1971] 2 All ER 1345 [Similar insurance case due to negligence]</w:t>
      </w:r>
    </w:p>
    <w:p w14:paraId="3987CF65" w14:textId="77777777" w:rsidR="0016671E" w:rsidRPr="004D341F" w:rsidRDefault="0016671E" w:rsidP="004D341F">
      <w:pPr>
        <w:rPr>
          <w:rFonts w:ascii="Arial" w:eastAsia="STCaiyun" w:hAnsi="Arial" w:cs="Arial"/>
          <w:szCs w:val="24"/>
        </w:rPr>
      </w:pPr>
    </w:p>
    <w:p w14:paraId="2A2C26C4" w14:textId="20AF29B2" w:rsidR="0016671E" w:rsidRPr="004D341F" w:rsidRDefault="0016671E" w:rsidP="004D341F">
      <w:pPr>
        <w:rPr>
          <w:rFonts w:ascii="Arial" w:eastAsia="STCaiyun" w:hAnsi="Arial" w:cs="Arial"/>
          <w:b/>
          <w:bCs/>
          <w:szCs w:val="24"/>
        </w:rPr>
      </w:pPr>
      <w:r w:rsidRPr="004D341F">
        <w:rPr>
          <w:rFonts w:ascii="Arial" w:eastAsia="STCaiyun" w:hAnsi="Arial" w:cs="Arial"/>
          <w:b/>
          <w:bCs/>
          <w:szCs w:val="24"/>
        </w:rPr>
        <w:t>1</w:t>
      </w:r>
      <w:r w:rsidR="00555669">
        <w:rPr>
          <w:rFonts w:ascii="Arial" w:eastAsia="STCaiyun" w:hAnsi="Arial" w:cs="Arial"/>
          <w:b/>
          <w:bCs/>
          <w:szCs w:val="24"/>
        </w:rPr>
        <w:t>3</w:t>
      </w:r>
      <w:r w:rsidRPr="004D341F">
        <w:rPr>
          <w:rFonts w:ascii="Arial" w:eastAsia="STCaiyun" w:hAnsi="Arial" w:cs="Arial"/>
          <w:b/>
          <w:bCs/>
          <w:szCs w:val="24"/>
        </w:rPr>
        <w:t>.3. Commercial relationship</w:t>
      </w:r>
    </w:p>
    <w:p w14:paraId="7AD7F535"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xml:space="preserve">Generally, there is a presumption that there is an intention to create legal relations where parties are in a commercial relationship. However, where the surrounding circumstances evince no intention to create legal relations, the court will rebut the presumption. [Authority: </w:t>
      </w:r>
      <w:r w:rsidRPr="004D341F">
        <w:rPr>
          <w:rFonts w:ascii="Arial" w:eastAsia="STCaiyun" w:hAnsi="Arial" w:cs="Arial"/>
          <w:i/>
          <w:iCs/>
          <w:szCs w:val="24"/>
        </w:rPr>
        <w:t xml:space="preserve">Edwards v Skyways </w:t>
      </w:r>
      <w:r w:rsidRPr="004D341F">
        <w:rPr>
          <w:rFonts w:ascii="Arial" w:eastAsia="STCaiyun" w:hAnsi="Arial" w:cs="Arial"/>
          <w:szCs w:val="24"/>
        </w:rPr>
        <w:t>[1964] 1 All E.R. 494]</w:t>
      </w:r>
    </w:p>
    <w:p w14:paraId="49E6E172" w14:textId="66BC1616" w:rsidR="0016671E" w:rsidRPr="004D341F" w:rsidRDefault="0016671E" w:rsidP="004D341F">
      <w:pPr>
        <w:rPr>
          <w:rFonts w:ascii="Arial" w:eastAsia="STCaiyun" w:hAnsi="Arial" w:cs="Arial"/>
          <w:b/>
          <w:bCs/>
          <w:szCs w:val="24"/>
        </w:rPr>
      </w:pPr>
      <w:r w:rsidRPr="004D341F">
        <w:rPr>
          <w:rFonts w:ascii="Arial" w:eastAsia="STCaiyun" w:hAnsi="Arial" w:cs="Arial"/>
          <w:b/>
          <w:bCs/>
          <w:szCs w:val="24"/>
        </w:rPr>
        <w:lastRenderedPageBreak/>
        <w:br/>
        <w:t>1</w:t>
      </w:r>
      <w:r w:rsidR="00555669">
        <w:rPr>
          <w:rFonts w:ascii="Arial" w:eastAsia="STCaiyun" w:hAnsi="Arial" w:cs="Arial"/>
          <w:b/>
          <w:bCs/>
          <w:szCs w:val="24"/>
        </w:rPr>
        <w:t>3</w:t>
      </w:r>
      <w:r w:rsidRPr="004D341F">
        <w:rPr>
          <w:rFonts w:ascii="Arial" w:eastAsia="STCaiyun" w:hAnsi="Arial" w:cs="Arial"/>
          <w:b/>
          <w:bCs/>
          <w:szCs w:val="24"/>
        </w:rPr>
        <w:t xml:space="preserve">.3.1 Rebutting the presumption: </w:t>
      </w:r>
    </w:p>
    <w:p w14:paraId="3963C189"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The presumption that there was an intention to create legal relations in the commercial context may be rebutted by:</w:t>
      </w:r>
    </w:p>
    <w:p w14:paraId="4304668F"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advertising</w:t>
      </w:r>
    </w:p>
    <w:p w14:paraId="1ADF41DC" w14:textId="77777777" w:rsidR="0016671E" w:rsidRPr="004D341F" w:rsidRDefault="0016671E" w:rsidP="004D341F">
      <w:pPr>
        <w:ind w:left="720"/>
        <w:rPr>
          <w:rFonts w:ascii="Arial" w:eastAsia="STCaiyun" w:hAnsi="Arial" w:cs="Arial"/>
          <w:szCs w:val="24"/>
        </w:rPr>
      </w:pPr>
      <w:r w:rsidRPr="004D341F">
        <w:rPr>
          <w:rFonts w:ascii="Arial" w:eastAsia="STCaiyun" w:hAnsi="Arial" w:cs="Arial"/>
          <w:i/>
          <w:iCs/>
          <w:szCs w:val="24"/>
        </w:rPr>
        <w:t>Carlill v Carbolic Smoke Ball Co Ball</w:t>
      </w:r>
      <w:r w:rsidRPr="004D341F">
        <w:rPr>
          <w:rFonts w:ascii="Arial" w:eastAsia="STCaiyun" w:hAnsi="Arial" w:cs="Arial"/>
          <w:szCs w:val="24"/>
        </w:rPr>
        <w:t xml:space="preserve"> [1893] 1 QB 256 (Recall this case from the lecture on offer and acceptance)</w:t>
      </w:r>
    </w:p>
    <w:p w14:paraId="01EE5A76"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express declarations</w:t>
      </w:r>
    </w:p>
    <w:p w14:paraId="3011038F" w14:textId="77777777" w:rsidR="0016671E" w:rsidRPr="004D341F" w:rsidRDefault="0016671E" w:rsidP="004D341F">
      <w:pPr>
        <w:rPr>
          <w:rFonts w:ascii="Arial" w:eastAsia="STCaiyun" w:hAnsi="Arial" w:cs="Arial"/>
          <w:i/>
          <w:iCs/>
          <w:szCs w:val="24"/>
        </w:rPr>
      </w:pPr>
      <w:r w:rsidRPr="004D341F">
        <w:rPr>
          <w:rFonts w:ascii="Arial" w:eastAsia="STCaiyun" w:hAnsi="Arial" w:cs="Arial"/>
          <w:szCs w:val="24"/>
        </w:rPr>
        <w:t>- implied agreements in the commercial context</w:t>
      </w:r>
      <w:r w:rsidRPr="004D341F">
        <w:rPr>
          <w:rFonts w:ascii="Arial" w:eastAsia="STCaiyun" w:hAnsi="Arial" w:cs="Arial"/>
          <w:i/>
          <w:iCs/>
          <w:szCs w:val="24"/>
        </w:rPr>
        <w:t xml:space="preserve"> </w:t>
      </w:r>
    </w:p>
    <w:p w14:paraId="17C2629D" w14:textId="77777777" w:rsidR="0016671E" w:rsidRPr="004D341F" w:rsidRDefault="0016671E" w:rsidP="004D341F">
      <w:pPr>
        <w:ind w:firstLine="720"/>
        <w:rPr>
          <w:rFonts w:ascii="Arial" w:eastAsia="STCaiyun" w:hAnsi="Arial" w:cs="Arial"/>
          <w:szCs w:val="24"/>
        </w:rPr>
      </w:pPr>
      <w:r w:rsidRPr="004D341F">
        <w:rPr>
          <w:rFonts w:ascii="Arial" w:eastAsia="STCaiyun" w:hAnsi="Arial" w:cs="Arial"/>
          <w:i/>
          <w:iCs/>
          <w:szCs w:val="24"/>
        </w:rPr>
        <w:t>Baird Textiles Holdings Ltd v Marks &amp; Spencer plc</w:t>
      </w:r>
      <w:r w:rsidRPr="004D341F">
        <w:rPr>
          <w:rFonts w:ascii="Arial" w:eastAsia="STCaiyun" w:hAnsi="Arial" w:cs="Arial"/>
          <w:szCs w:val="24"/>
        </w:rPr>
        <w:t xml:space="preserve"> [2001] EWCA Civ 274</w:t>
      </w:r>
    </w:p>
    <w:p w14:paraId="174DED77"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collective agreements between employers and trade unions</w:t>
      </w:r>
    </w:p>
    <w:p w14:paraId="239BAC33"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agreements expressed to be without intention to create legal relations, such as transactions made ‘subject to contract’ (</w:t>
      </w:r>
      <w:r w:rsidRPr="004D341F">
        <w:rPr>
          <w:rFonts w:ascii="Arial" w:eastAsia="STCaiyun" w:hAnsi="Arial" w:cs="Arial"/>
          <w:i/>
          <w:iCs/>
          <w:szCs w:val="24"/>
        </w:rPr>
        <w:t>RTS Flexible Systems Ltd v Molkerei Alois Muller GMBH</w:t>
      </w:r>
      <w:r w:rsidRPr="004D341F">
        <w:rPr>
          <w:rFonts w:ascii="Arial" w:eastAsia="STCaiyun" w:hAnsi="Arial" w:cs="Arial"/>
          <w:szCs w:val="24"/>
        </w:rPr>
        <w:t xml:space="preserve"> (2010) [2010] UKSC 14 &amp; 38)</w:t>
      </w:r>
    </w:p>
    <w:p w14:paraId="2629DC52"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letters of intent</w:t>
      </w:r>
    </w:p>
    <w:p w14:paraId="2EF60DAE"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letters of comfort</w:t>
      </w:r>
    </w:p>
    <w:p w14:paraId="3077A886" w14:textId="77777777" w:rsidR="0016671E" w:rsidRPr="004D341F" w:rsidRDefault="0016671E" w:rsidP="004D341F">
      <w:pPr>
        <w:rPr>
          <w:rFonts w:ascii="Arial" w:eastAsia="STCaiyun" w:hAnsi="Arial" w:cs="Arial"/>
          <w:szCs w:val="24"/>
        </w:rPr>
      </w:pPr>
      <w:r w:rsidRPr="004D341F">
        <w:rPr>
          <w:rFonts w:ascii="Arial" w:eastAsia="STCaiyun" w:hAnsi="Arial" w:cs="Arial"/>
          <w:szCs w:val="24"/>
        </w:rPr>
        <w:t>- and honour clauses</w:t>
      </w:r>
    </w:p>
    <w:p w14:paraId="271BD7D0" w14:textId="0DB16128" w:rsidR="00A90850" w:rsidRPr="0002134D" w:rsidRDefault="00A90850" w:rsidP="00A601FD">
      <w:pPr>
        <w:spacing w:after="160" w:line="259" w:lineRule="auto"/>
        <w:jc w:val="left"/>
        <w:rPr>
          <w:rFonts w:ascii="Arial" w:hAnsi="Arial" w:cs="Arial"/>
        </w:rPr>
      </w:pPr>
    </w:p>
    <w:sectPr w:rsidR="00A90850" w:rsidRPr="0002134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502221" w14:textId="77777777" w:rsidR="00E86CB7" w:rsidRDefault="00E86CB7" w:rsidP="005C693C">
      <w:pPr>
        <w:spacing w:after="0" w:line="240" w:lineRule="auto"/>
      </w:pPr>
      <w:r>
        <w:separator/>
      </w:r>
    </w:p>
  </w:endnote>
  <w:endnote w:type="continuationSeparator" w:id="0">
    <w:p w14:paraId="52798B4F" w14:textId="77777777" w:rsidR="00E86CB7" w:rsidRDefault="00E86CB7" w:rsidP="005C6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Book Antiqua">
    <w:panose1 w:val="02040602050305030304"/>
    <w:charset w:val="00"/>
    <w:family w:val="auto"/>
    <w:pitch w:val="variable"/>
    <w:sig w:usb0="00000287" w:usb1="00000000" w:usb2="00000000" w:usb3="00000000" w:csb0="0000009F" w:csb1="00000000"/>
  </w:font>
  <w:font w:name="Didot">
    <w:panose1 w:val="02000503000000020003"/>
    <w:charset w:val="00"/>
    <w:family w:val="auto"/>
    <w:pitch w:val="variable"/>
    <w:sig w:usb0="80000067" w:usb1="00000000" w:usb2="00000000" w:usb3="00000000" w:csb0="000001FB" w:csb1="00000000"/>
  </w:font>
  <w:font w:name="Arial">
    <w:panose1 w:val="020B0604020202020204"/>
    <w:charset w:val="00"/>
    <w:family w:val="auto"/>
    <w:pitch w:val="variable"/>
    <w:sig w:usb0="E0002AFF" w:usb1="C0007843" w:usb2="00000009" w:usb3="00000000" w:csb0="000001FF" w:csb1="00000000"/>
  </w:font>
  <w:font w:name="BookAntiqua">
    <w:charset w:val="00"/>
    <w:family w:val="auto"/>
    <w:pitch w:val="variable"/>
    <w:sig w:usb0="00000287" w:usb1="00000000" w:usb2="00000000" w:usb3="00000000" w:csb0="0000009F" w:csb1="00000000"/>
  </w:font>
  <w:font w:name="BookAntiqua-Italic">
    <w:charset w:val="00"/>
    <w:family w:val="auto"/>
    <w:pitch w:val="variable"/>
    <w:sig w:usb0="00000287" w:usb1="00000000" w:usb2="00000000" w:usb3="00000000" w:csb0="0000009F" w:csb1="00000000"/>
  </w:font>
  <w:font w:name="STCaiyun">
    <w:charset w:val="86"/>
    <w:family w:val="auto"/>
    <w:pitch w:val="variable"/>
    <w:sig w:usb0="00000001" w:usb1="38CF00F8" w:usb2="00000016" w:usb3="00000000" w:csb0="00040001"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A54C0D" w14:textId="77777777" w:rsidR="00E86CB7" w:rsidRDefault="00E86CB7" w:rsidP="005C693C">
      <w:pPr>
        <w:spacing w:after="0" w:line="240" w:lineRule="auto"/>
      </w:pPr>
      <w:r>
        <w:separator/>
      </w:r>
    </w:p>
  </w:footnote>
  <w:footnote w:type="continuationSeparator" w:id="0">
    <w:p w14:paraId="42FEA561" w14:textId="77777777" w:rsidR="00E86CB7" w:rsidRDefault="00E86CB7" w:rsidP="005C693C">
      <w:pPr>
        <w:spacing w:after="0" w:line="240" w:lineRule="auto"/>
      </w:pPr>
      <w:r>
        <w:continuationSeparator/>
      </w:r>
    </w:p>
  </w:footnote>
  <w:footnote w:id="1">
    <w:p w14:paraId="738BCDEE" w14:textId="77777777" w:rsidR="001369F2" w:rsidRPr="001F18A5" w:rsidRDefault="001369F2" w:rsidP="001F18A5">
      <w:pPr>
        <w:pStyle w:val="FootnoteText"/>
        <w:rPr>
          <w:rFonts w:ascii="Arial" w:hAnsi="Arial" w:cs="Arial"/>
        </w:rPr>
      </w:pPr>
      <w:r w:rsidRPr="001F18A5">
        <w:rPr>
          <w:rStyle w:val="FootnoteReference"/>
          <w:rFonts w:ascii="Arial" w:hAnsi="Arial" w:cs="Arial"/>
        </w:rPr>
        <w:footnoteRef/>
      </w:r>
      <w:r w:rsidRPr="001F18A5">
        <w:rPr>
          <w:rFonts w:ascii="Arial" w:hAnsi="Arial" w:cs="Arial"/>
        </w:rPr>
        <w:t xml:space="preserve"> Mindy Chen-Wishart, </w:t>
      </w:r>
      <w:r w:rsidRPr="001F18A5">
        <w:rPr>
          <w:rFonts w:ascii="Arial" w:hAnsi="Arial" w:cs="Arial"/>
          <w:i/>
          <w:iCs/>
        </w:rPr>
        <w:t>Contract Law</w:t>
      </w:r>
      <w:r w:rsidRPr="001F18A5">
        <w:rPr>
          <w:rFonts w:ascii="Arial" w:hAnsi="Arial" w:cs="Arial"/>
        </w:rPr>
        <w:t xml:space="preserve"> (7th ed, OUP 2022), p 46.</w:t>
      </w:r>
    </w:p>
  </w:footnote>
  <w:footnote w:id="2">
    <w:p w14:paraId="42A980D7" w14:textId="77777777" w:rsidR="001369F2" w:rsidRDefault="001369F2" w:rsidP="001F18A5">
      <w:pPr>
        <w:autoSpaceDE w:val="0"/>
        <w:autoSpaceDN w:val="0"/>
        <w:adjustRightInd w:val="0"/>
        <w:spacing w:after="0" w:line="240" w:lineRule="auto"/>
      </w:pPr>
      <w:r>
        <w:rPr>
          <w:rStyle w:val="FootnoteReference"/>
        </w:rPr>
        <w:footnoteRef/>
      </w:r>
      <w:r>
        <w:t xml:space="preserve"> </w:t>
      </w:r>
      <w:r>
        <w:rPr>
          <w:rFonts w:ascii="BookAntiqua" w:hAnsi="BookAntiqua" w:cs="BookAntiqua"/>
          <w:szCs w:val="24"/>
        </w:rPr>
        <w:t xml:space="preserve">Lana Ashby, </w:t>
      </w:r>
      <w:r>
        <w:rPr>
          <w:rFonts w:ascii="BookAntiqua-Italic" w:hAnsi="BookAntiqua-Italic" w:cs="BookAntiqua-Italic"/>
          <w:i/>
          <w:iCs/>
          <w:szCs w:val="24"/>
        </w:rPr>
        <w:t xml:space="preserve">Simplifying Contract Law: Cases and Materials for the Commonwealth Caribbean </w:t>
      </w:r>
      <w:r>
        <w:rPr>
          <w:rFonts w:ascii="BookAntiqua" w:hAnsi="BookAntiqua" w:cs="BookAntiqua"/>
          <w:szCs w:val="24"/>
        </w:rPr>
        <w:t>(PBS, 2014), p. 29.</w:t>
      </w:r>
    </w:p>
  </w:footnote>
  <w:footnote w:id="3">
    <w:p w14:paraId="51818851" w14:textId="77777777" w:rsidR="001369F2" w:rsidRPr="001302BE" w:rsidRDefault="001369F2" w:rsidP="001302BE">
      <w:pPr>
        <w:pStyle w:val="FootnoteText"/>
        <w:rPr>
          <w:rFonts w:ascii="Arial" w:hAnsi="Arial" w:cs="Arial"/>
        </w:rPr>
      </w:pPr>
      <w:r w:rsidRPr="001302BE">
        <w:rPr>
          <w:rStyle w:val="FootnoteReference"/>
          <w:rFonts w:ascii="Arial" w:hAnsi="Arial" w:cs="Arial"/>
        </w:rPr>
        <w:footnoteRef/>
      </w:r>
      <w:r w:rsidRPr="001302BE">
        <w:rPr>
          <w:rFonts w:ascii="Arial" w:hAnsi="Arial" w:cs="Arial"/>
        </w:rPr>
        <w:t xml:space="preserve"> Mindy Chen-Wishart, </w:t>
      </w:r>
      <w:r w:rsidRPr="001302BE">
        <w:rPr>
          <w:rFonts w:ascii="Arial" w:hAnsi="Arial" w:cs="Arial"/>
          <w:i/>
          <w:iCs/>
        </w:rPr>
        <w:t>Contract Law</w:t>
      </w:r>
      <w:r w:rsidRPr="001302BE">
        <w:rPr>
          <w:rFonts w:ascii="Arial" w:hAnsi="Arial" w:cs="Arial"/>
        </w:rPr>
        <w:t xml:space="preserve"> (7th ed, OUP 2022), page 61.</w:t>
      </w:r>
    </w:p>
  </w:footnote>
  <w:footnote w:id="4">
    <w:p w14:paraId="14F3FC42" w14:textId="60775717" w:rsidR="001369F2" w:rsidRDefault="001369F2" w:rsidP="001302BE">
      <w:pPr>
        <w:pStyle w:val="FootnoteText"/>
      </w:pPr>
      <w:r>
        <w:rPr>
          <w:rStyle w:val="FootnoteReference"/>
        </w:rPr>
        <w:footnoteRef/>
      </w:r>
      <w:r>
        <w:t xml:space="preserve"> </w:t>
      </w:r>
      <w:r w:rsidRPr="00522BDA">
        <w:t>See 8.2.2 for the postal rule.</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9965304"/>
      <w:docPartObj>
        <w:docPartGallery w:val="Page Numbers (Top of Page)"/>
        <w:docPartUnique/>
      </w:docPartObj>
    </w:sdtPr>
    <w:sdtEndPr>
      <w:rPr>
        <w:noProof/>
      </w:rPr>
    </w:sdtEndPr>
    <w:sdtContent>
      <w:p w14:paraId="5B40498D" w14:textId="13ABBBA0" w:rsidR="001369F2" w:rsidRDefault="001369F2">
        <w:pPr>
          <w:pStyle w:val="Header"/>
          <w:jc w:val="right"/>
        </w:pPr>
        <w:r>
          <w:fldChar w:fldCharType="begin"/>
        </w:r>
        <w:r>
          <w:instrText xml:space="preserve"> PAGE   \* MERGEFORMAT </w:instrText>
        </w:r>
        <w:r>
          <w:fldChar w:fldCharType="separate"/>
        </w:r>
        <w:r w:rsidR="006018AF">
          <w:rPr>
            <w:noProof/>
          </w:rPr>
          <w:t>25</w:t>
        </w:r>
        <w:r>
          <w:rPr>
            <w:noProof/>
          </w:rPr>
          <w:fldChar w:fldCharType="end"/>
        </w:r>
      </w:p>
    </w:sdtContent>
  </w:sdt>
  <w:p w14:paraId="361EF3CB" w14:textId="77777777" w:rsidR="001369F2" w:rsidRDefault="001369F2">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64139"/>
    <w:multiLevelType w:val="multilevel"/>
    <w:tmpl w:val="F50C8650"/>
    <w:lvl w:ilvl="0">
      <w:start w:val="11"/>
      <w:numFmt w:val="decimal"/>
      <w:lvlText w:val="%1."/>
      <w:lvlJc w:val="left"/>
      <w:pPr>
        <w:ind w:left="530" w:hanging="5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135563B0"/>
    <w:multiLevelType w:val="multilevel"/>
    <w:tmpl w:val="2690E50C"/>
    <w:lvl w:ilvl="0">
      <w:start w:val="1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13666A5C"/>
    <w:multiLevelType w:val="hybridMultilevel"/>
    <w:tmpl w:val="3C3426F6"/>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6A7AE8"/>
    <w:multiLevelType w:val="hybridMultilevel"/>
    <w:tmpl w:val="BC5A47A0"/>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30C4AD8"/>
    <w:multiLevelType w:val="hybridMultilevel"/>
    <w:tmpl w:val="550068EC"/>
    <w:lvl w:ilvl="0" w:tplc="27343C4A">
      <w:numFmt w:val="bullet"/>
      <w:lvlText w:val="•"/>
      <w:lvlJc w:val="left"/>
      <w:pPr>
        <w:ind w:left="720" w:hanging="360"/>
      </w:pPr>
      <w:rPr>
        <w:rFonts w:hint="default"/>
        <w:lang w:val="en-US" w:eastAsia="en-US" w:bidi="en-U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nsid w:val="2AA64DE7"/>
    <w:multiLevelType w:val="hybridMultilevel"/>
    <w:tmpl w:val="2A705912"/>
    <w:lvl w:ilvl="0" w:tplc="F4C020D0">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B9075F2"/>
    <w:multiLevelType w:val="hybridMultilevel"/>
    <w:tmpl w:val="A85A2602"/>
    <w:lvl w:ilvl="0" w:tplc="08090001">
      <w:start w:val="1"/>
      <w:numFmt w:val="bullet"/>
      <w:lvlText w:val=""/>
      <w:lvlJc w:val="left"/>
      <w:pPr>
        <w:ind w:left="121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F6D28E2"/>
    <w:multiLevelType w:val="hybridMultilevel"/>
    <w:tmpl w:val="E69CAF5E"/>
    <w:lvl w:ilvl="0" w:tplc="0164D222">
      <w:start w:val="6"/>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32312C28"/>
    <w:multiLevelType w:val="hybridMultilevel"/>
    <w:tmpl w:val="3F4CC5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3A16EBB"/>
    <w:multiLevelType w:val="hybridMultilevel"/>
    <w:tmpl w:val="9CAE4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3AF01F3"/>
    <w:multiLevelType w:val="hybridMultilevel"/>
    <w:tmpl w:val="4B34882E"/>
    <w:lvl w:ilvl="0" w:tplc="31DE7DDE">
      <w:numFmt w:val="bullet"/>
      <w:lvlText w:val="-"/>
      <w:lvlJc w:val="left"/>
      <w:pPr>
        <w:ind w:left="720" w:hanging="360"/>
      </w:pPr>
      <w:rPr>
        <w:rFonts w:ascii="Book Antiqua" w:eastAsiaTheme="minorHAnsi" w:hAnsi="Book Antiqua" w:cs="Dido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18F448E"/>
    <w:multiLevelType w:val="hybridMultilevel"/>
    <w:tmpl w:val="BDD4FDFC"/>
    <w:lvl w:ilvl="0" w:tplc="8344664C">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63173788"/>
    <w:multiLevelType w:val="multilevel"/>
    <w:tmpl w:val="28908B20"/>
    <w:lvl w:ilvl="0">
      <w:start w:val="6"/>
      <w:numFmt w:val="decimal"/>
      <w:lvlText w:val="%1."/>
      <w:lvlJc w:val="left"/>
      <w:pPr>
        <w:ind w:left="520" w:hanging="520"/>
      </w:pPr>
      <w:rPr>
        <w:rFonts w:hint="default"/>
      </w:rPr>
    </w:lvl>
    <w:lvl w:ilvl="1">
      <w:start w:val="3"/>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717449BA"/>
    <w:multiLevelType w:val="hybridMultilevel"/>
    <w:tmpl w:val="8258DF7E"/>
    <w:lvl w:ilvl="0" w:tplc="F7F2AF20">
      <w:start w:val="1"/>
      <w:numFmt w:val="bullet"/>
      <w:lvlText w:val="-"/>
      <w:lvlJc w:val="left"/>
      <w:pPr>
        <w:ind w:left="1570" w:hanging="360"/>
      </w:pPr>
      <w:rPr>
        <w:rFonts w:ascii="Book Antiqua" w:eastAsia="Book Antiqua" w:hAnsi="Book Antiqua" w:cs="Book Antiqua" w:hint="default"/>
        <w:u w:val="none"/>
      </w:rPr>
    </w:lvl>
    <w:lvl w:ilvl="1" w:tplc="08090003" w:tentative="1">
      <w:start w:val="1"/>
      <w:numFmt w:val="bullet"/>
      <w:lvlText w:val="o"/>
      <w:lvlJc w:val="left"/>
      <w:pPr>
        <w:ind w:left="2290" w:hanging="360"/>
      </w:pPr>
      <w:rPr>
        <w:rFonts w:ascii="Courier New" w:hAnsi="Courier New" w:cs="Courier New" w:hint="default"/>
      </w:rPr>
    </w:lvl>
    <w:lvl w:ilvl="2" w:tplc="08090005" w:tentative="1">
      <w:start w:val="1"/>
      <w:numFmt w:val="bullet"/>
      <w:lvlText w:val=""/>
      <w:lvlJc w:val="left"/>
      <w:pPr>
        <w:ind w:left="3010" w:hanging="360"/>
      </w:pPr>
      <w:rPr>
        <w:rFonts w:ascii="Wingdings" w:hAnsi="Wingdings" w:hint="default"/>
      </w:rPr>
    </w:lvl>
    <w:lvl w:ilvl="3" w:tplc="08090001" w:tentative="1">
      <w:start w:val="1"/>
      <w:numFmt w:val="bullet"/>
      <w:lvlText w:val=""/>
      <w:lvlJc w:val="left"/>
      <w:pPr>
        <w:ind w:left="3730" w:hanging="360"/>
      </w:pPr>
      <w:rPr>
        <w:rFonts w:ascii="Symbol" w:hAnsi="Symbol" w:hint="default"/>
      </w:rPr>
    </w:lvl>
    <w:lvl w:ilvl="4" w:tplc="08090003" w:tentative="1">
      <w:start w:val="1"/>
      <w:numFmt w:val="bullet"/>
      <w:lvlText w:val="o"/>
      <w:lvlJc w:val="left"/>
      <w:pPr>
        <w:ind w:left="4450" w:hanging="360"/>
      </w:pPr>
      <w:rPr>
        <w:rFonts w:ascii="Courier New" w:hAnsi="Courier New" w:cs="Courier New" w:hint="default"/>
      </w:rPr>
    </w:lvl>
    <w:lvl w:ilvl="5" w:tplc="08090005" w:tentative="1">
      <w:start w:val="1"/>
      <w:numFmt w:val="bullet"/>
      <w:lvlText w:val=""/>
      <w:lvlJc w:val="left"/>
      <w:pPr>
        <w:ind w:left="5170" w:hanging="360"/>
      </w:pPr>
      <w:rPr>
        <w:rFonts w:ascii="Wingdings" w:hAnsi="Wingdings" w:hint="default"/>
      </w:rPr>
    </w:lvl>
    <w:lvl w:ilvl="6" w:tplc="08090001" w:tentative="1">
      <w:start w:val="1"/>
      <w:numFmt w:val="bullet"/>
      <w:lvlText w:val=""/>
      <w:lvlJc w:val="left"/>
      <w:pPr>
        <w:ind w:left="5890" w:hanging="360"/>
      </w:pPr>
      <w:rPr>
        <w:rFonts w:ascii="Symbol" w:hAnsi="Symbol" w:hint="default"/>
      </w:rPr>
    </w:lvl>
    <w:lvl w:ilvl="7" w:tplc="08090003" w:tentative="1">
      <w:start w:val="1"/>
      <w:numFmt w:val="bullet"/>
      <w:lvlText w:val="o"/>
      <w:lvlJc w:val="left"/>
      <w:pPr>
        <w:ind w:left="6610" w:hanging="360"/>
      </w:pPr>
      <w:rPr>
        <w:rFonts w:ascii="Courier New" w:hAnsi="Courier New" w:cs="Courier New" w:hint="default"/>
      </w:rPr>
    </w:lvl>
    <w:lvl w:ilvl="8" w:tplc="08090005" w:tentative="1">
      <w:start w:val="1"/>
      <w:numFmt w:val="bullet"/>
      <w:lvlText w:val=""/>
      <w:lvlJc w:val="left"/>
      <w:pPr>
        <w:ind w:left="7330" w:hanging="360"/>
      </w:pPr>
      <w:rPr>
        <w:rFonts w:ascii="Wingdings" w:hAnsi="Wingdings" w:hint="default"/>
      </w:rPr>
    </w:lvl>
  </w:abstractNum>
  <w:abstractNum w:abstractNumId="14">
    <w:nsid w:val="757B3691"/>
    <w:multiLevelType w:val="hybridMultilevel"/>
    <w:tmpl w:val="0EDC87BC"/>
    <w:lvl w:ilvl="0" w:tplc="D8220EEE">
      <w:start w:val="1"/>
      <w:numFmt w:val="lowerRoman"/>
      <w:lvlText w:val="%1)"/>
      <w:lvlJc w:val="left"/>
      <w:pPr>
        <w:ind w:left="1490" w:hanging="720"/>
      </w:pPr>
      <w:rPr>
        <w:rFonts w:hint="default"/>
      </w:rPr>
    </w:lvl>
    <w:lvl w:ilvl="1" w:tplc="08090019" w:tentative="1">
      <w:start w:val="1"/>
      <w:numFmt w:val="lowerLetter"/>
      <w:lvlText w:val="%2."/>
      <w:lvlJc w:val="left"/>
      <w:pPr>
        <w:ind w:left="1850" w:hanging="360"/>
      </w:pPr>
    </w:lvl>
    <w:lvl w:ilvl="2" w:tplc="0809001B" w:tentative="1">
      <w:start w:val="1"/>
      <w:numFmt w:val="lowerRoman"/>
      <w:lvlText w:val="%3."/>
      <w:lvlJc w:val="right"/>
      <w:pPr>
        <w:ind w:left="2570" w:hanging="180"/>
      </w:pPr>
    </w:lvl>
    <w:lvl w:ilvl="3" w:tplc="0809000F" w:tentative="1">
      <w:start w:val="1"/>
      <w:numFmt w:val="decimal"/>
      <w:lvlText w:val="%4."/>
      <w:lvlJc w:val="left"/>
      <w:pPr>
        <w:ind w:left="3290" w:hanging="360"/>
      </w:pPr>
    </w:lvl>
    <w:lvl w:ilvl="4" w:tplc="08090019" w:tentative="1">
      <w:start w:val="1"/>
      <w:numFmt w:val="lowerLetter"/>
      <w:lvlText w:val="%5."/>
      <w:lvlJc w:val="left"/>
      <w:pPr>
        <w:ind w:left="4010" w:hanging="360"/>
      </w:pPr>
    </w:lvl>
    <w:lvl w:ilvl="5" w:tplc="0809001B" w:tentative="1">
      <w:start w:val="1"/>
      <w:numFmt w:val="lowerRoman"/>
      <w:lvlText w:val="%6."/>
      <w:lvlJc w:val="right"/>
      <w:pPr>
        <w:ind w:left="4730" w:hanging="180"/>
      </w:pPr>
    </w:lvl>
    <w:lvl w:ilvl="6" w:tplc="0809000F" w:tentative="1">
      <w:start w:val="1"/>
      <w:numFmt w:val="decimal"/>
      <w:lvlText w:val="%7."/>
      <w:lvlJc w:val="left"/>
      <w:pPr>
        <w:ind w:left="5450" w:hanging="360"/>
      </w:pPr>
    </w:lvl>
    <w:lvl w:ilvl="7" w:tplc="08090019" w:tentative="1">
      <w:start w:val="1"/>
      <w:numFmt w:val="lowerLetter"/>
      <w:lvlText w:val="%8."/>
      <w:lvlJc w:val="left"/>
      <w:pPr>
        <w:ind w:left="6170" w:hanging="360"/>
      </w:pPr>
    </w:lvl>
    <w:lvl w:ilvl="8" w:tplc="0809001B" w:tentative="1">
      <w:start w:val="1"/>
      <w:numFmt w:val="lowerRoman"/>
      <w:lvlText w:val="%9."/>
      <w:lvlJc w:val="right"/>
      <w:pPr>
        <w:ind w:left="6890" w:hanging="180"/>
      </w:pPr>
    </w:lvl>
  </w:abstractNum>
  <w:num w:numId="1">
    <w:abstractNumId w:val="11"/>
  </w:num>
  <w:num w:numId="2">
    <w:abstractNumId w:val="4"/>
  </w:num>
  <w:num w:numId="3">
    <w:abstractNumId w:val="6"/>
  </w:num>
  <w:num w:numId="4">
    <w:abstractNumId w:val="9"/>
  </w:num>
  <w:num w:numId="5">
    <w:abstractNumId w:val="14"/>
  </w:num>
  <w:num w:numId="6">
    <w:abstractNumId w:val="10"/>
  </w:num>
  <w:num w:numId="7">
    <w:abstractNumId w:val="7"/>
  </w:num>
  <w:num w:numId="8">
    <w:abstractNumId w:val="2"/>
  </w:num>
  <w:num w:numId="9">
    <w:abstractNumId w:val="3"/>
  </w:num>
  <w:num w:numId="10">
    <w:abstractNumId w:val="12"/>
  </w:num>
  <w:num w:numId="11">
    <w:abstractNumId w:val="13"/>
  </w:num>
  <w:num w:numId="12">
    <w:abstractNumId w:val="8"/>
  </w:num>
  <w:num w:numId="13">
    <w:abstractNumId w:val="5"/>
  </w:num>
  <w:num w:numId="14">
    <w:abstractNumId w:val="0"/>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EC3"/>
    <w:rsid w:val="00033DF0"/>
    <w:rsid w:val="00047A97"/>
    <w:rsid w:val="001170E3"/>
    <w:rsid w:val="001302BE"/>
    <w:rsid w:val="001369F2"/>
    <w:rsid w:val="0016671E"/>
    <w:rsid w:val="00175803"/>
    <w:rsid w:val="001F18A5"/>
    <w:rsid w:val="00233E16"/>
    <w:rsid w:val="00253930"/>
    <w:rsid w:val="00294F57"/>
    <w:rsid w:val="002C684E"/>
    <w:rsid w:val="00310EC3"/>
    <w:rsid w:val="00323FD7"/>
    <w:rsid w:val="003741F5"/>
    <w:rsid w:val="00382F6B"/>
    <w:rsid w:val="00385484"/>
    <w:rsid w:val="00395109"/>
    <w:rsid w:val="00404803"/>
    <w:rsid w:val="004D341F"/>
    <w:rsid w:val="004E640F"/>
    <w:rsid w:val="004F7472"/>
    <w:rsid w:val="00522BDA"/>
    <w:rsid w:val="00555669"/>
    <w:rsid w:val="00594A77"/>
    <w:rsid w:val="005953C6"/>
    <w:rsid w:val="005C693C"/>
    <w:rsid w:val="006018AF"/>
    <w:rsid w:val="0062191A"/>
    <w:rsid w:val="00625F12"/>
    <w:rsid w:val="0065480A"/>
    <w:rsid w:val="0065757D"/>
    <w:rsid w:val="0077104A"/>
    <w:rsid w:val="007A3A57"/>
    <w:rsid w:val="007E1082"/>
    <w:rsid w:val="007F6CFD"/>
    <w:rsid w:val="0082383D"/>
    <w:rsid w:val="008733EC"/>
    <w:rsid w:val="00880645"/>
    <w:rsid w:val="00891A8C"/>
    <w:rsid w:val="00936E06"/>
    <w:rsid w:val="0097724C"/>
    <w:rsid w:val="009F2E82"/>
    <w:rsid w:val="009F30F6"/>
    <w:rsid w:val="00A01CAF"/>
    <w:rsid w:val="00A601FD"/>
    <w:rsid w:val="00A80DF7"/>
    <w:rsid w:val="00A90850"/>
    <w:rsid w:val="00AC1BFF"/>
    <w:rsid w:val="00B05780"/>
    <w:rsid w:val="00B37914"/>
    <w:rsid w:val="00B510B4"/>
    <w:rsid w:val="00BB63BA"/>
    <w:rsid w:val="00BC6EC5"/>
    <w:rsid w:val="00BD7E9B"/>
    <w:rsid w:val="00CF1CD6"/>
    <w:rsid w:val="00CF2E79"/>
    <w:rsid w:val="00D141D8"/>
    <w:rsid w:val="00D21F09"/>
    <w:rsid w:val="00D24633"/>
    <w:rsid w:val="00D3397A"/>
    <w:rsid w:val="00D7183F"/>
    <w:rsid w:val="00D73B31"/>
    <w:rsid w:val="00D92C38"/>
    <w:rsid w:val="00E355AE"/>
    <w:rsid w:val="00E86CB7"/>
    <w:rsid w:val="00EE6989"/>
    <w:rsid w:val="00F450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8859E"/>
  <w15:chartTrackingRefBased/>
  <w15:docId w15:val="{3308CF44-40E6-4DEE-9DDD-9691F610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693C"/>
    <w:pPr>
      <w:spacing w:after="120" w:line="276" w:lineRule="auto"/>
      <w:jc w:val="both"/>
    </w:pPr>
    <w:rPr>
      <w:rFonts w:ascii="Book Antiqua" w:hAnsi="Book Antiqua" w:cs="Didot"/>
      <w:sz w:val="24"/>
    </w:rPr>
  </w:style>
  <w:style w:type="paragraph" w:styleId="Heading2">
    <w:name w:val="heading 2"/>
    <w:basedOn w:val="Normal"/>
    <w:next w:val="Normal"/>
    <w:link w:val="Heading2Char"/>
    <w:uiPriority w:val="9"/>
    <w:unhideWhenUsed/>
    <w:qFormat/>
    <w:rsid w:val="005C693C"/>
    <w:pPr>
      <w:keepNext/>
      <w:keepLines/>
      <w:spacing w:before="40" w:after="0" w:line="360" w:lineRule="auto"/>
      <w:jc w:val="left"/>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693C"/>
    <w:pPr>
      <w:spacing w:after="0" w:line="240" w:lineRule="auto"/>
      <w:jc w:val="both"/>
    </w:pPr>
    <w:rPr>
      <w:rFonts w:ascii="Didot" w:hAnsi="Didot" w:cs="Didot"/>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C69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93C"/>
    <w:rPr>
      <w:rFonts w:ascii="Book Antiqua" w:hAnsi="Book Antiqua" w:cs="Didot"/>
      <w:sz w:val="24"/>
    </w:rPr>
  </w:style>
  <w:style w:type="paragraph" w:styleId="Footer">
    <w:name w:val="footer"/>
    <w:basedOn w:val="Normal"/>
    <w:link w:val="FooterChar"/>
    <w:uiPriority w:val="99"/>
    <w:unhideWhenUsed/>
    <w:rsid w:val="005C69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693C"/>
    <w:rPr>
      <w:rFonts w:ascii="Book Antiqua" w:hAnsi="Book Antiqua" w:cs="Didot"/>
      <w:sz w:val="24"/>
    </w:rPr>
  </w:style>
  <w:style w:type="character" w:customStyle="1" w:styleId="Heading2Char">
    <w:name w:val="Heading 2 Char"/>
    <w:basedOn w:val="DefaultParagraphFont"/>
    <w:link w:val="Heading2"/>
    <w:uiPriority w:val="9"/>
    <w:rsid w:val="005C693C"/>
    <w:rPr>
      <w:rFonts w:ascii="Book Antiqua" w:eastAsiaTheme="majorEastAsia" w:hAnsi="Book Antiqua" w:cstheme="majorBidi"/>
      <w:b/>
      <w:sz w:val="24"/>
      <w:szCs w:val="26"/>
    </w:rPr>
  </w:style>
  <w:style w:type="paragraph" w:styleId="BodyText">
    <w:name w:val="Body Text"/>
    <w:basedOn w:val="Normal"/>
    <w:link w:val="BodyTextChar"/>
    <w:uiPriority w:val="1"/>
    <w:qFormat/>
    <w:rsid w:val="005C693C"/>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5C693C"/>
    <w:rPr>
      <w:rFonts w:ascii="Book Antiqua" w:eastAsia="Book Antiqua" w:hAnsi="Book Antiqua" w:cs="Book Antiqua"/>
      <w:sz w:val="24"/>
      <w:szCs w:val="24"/>
      <w:lang w:val="en-US" w:bidi="en-US"/>
    </w:rPr>
  </w:style>
  <w:style w:type="character" w:styleId="CommentReference">
    <w:name w:val="annotation reference"/>
    <w:basedOn w:val="DefaultParagraphFont"/>
    <w:uiPriority w:val="99"/>
    <w:semiHidden/>
    <w:unhideWhenUsed/>
    <w:rsid w:val="005C693C"/>
    <w:rPr>
      <w:sz w:val="16"/>
      <w:szCs w:val="16"/>
    </w:rPr>
  </w:style>
  <w:style w:type="paragraph" w:styleId="CommentText">
    <w:name w:val="annotation text"/>
    <w:basedOn w:val="Normal"/>
    <w:link w:val="CommentTextChar"/>
    <w:uiPriority w:val="99"/>
    <w:unhideWhenUsed/>
    <w:rsid w:val="005C693C"/>
    <w:pPr>
      <w:spacing w:line="240" w:lineRule="auto"/>
    </w:pPr>
    <w:rPr>
      <w:sz w:val="20"/>
      <w:szCs w:val="20"/>
    </w:rPr>
  </w:style>
  <w:style w:type="character" w:customStyle="1" w:styleId="CommentTextChar">
    <w:name w:val="Comment Text Char"/>
    <w:basedOn w:val="DefaultParagraphFont"/>
    <w:link w:val="CommentText"/>
    <w:uiPriority w:val="99"/>
    <w:rsid w:val="005C693C"/>
    <w:rPr>
      <w:rFonts w:ascii="Book Antiqua" w:hAnsi="Book Antiqua" w:cs="Didot"/>
      <w:sz w:val="20"/>
      <w:szCs w:val="20"/>
    </w:rPr>
  </w:style>
  <w:style w:type="character" w:styleId="Hyperlink">
    <w:name w:val="Hyperlink"/>
    <w:basedOn w:val="DefaultParagraphFont"/>
    <w:uiPriority w:val="99"/>
    <w:unhideWhenUsed/>
    <w:rsid w:val="005C693C"/>
    <w:rPr>
      <w:color w:val="0563C1" w:themeColor="hyperlink"/>
      <w:u w:val="single"/>
    </w:rPr>
  </w:style>
  <w:style w:type="character" w:customStyle="1" w:styleId="UnresolvedMention">
    <w:name w:val="Unresolved Mention"/>
    <w:basedOn w:val="DefaultParagraphFont"/>
    <w:uiPriority w:val="99"/>
    <w:semiHidden/>
    <w:unhideWhenUsed/>
    <w:rsid w:val="005C693C"/>
    <w:rPr>
      <w:color w:val="605E5C"/>
      <w:shd w:val="clear" w:color="auto" w:fill="E1DFDD"/>
    </w:rPr>
  </w:style>
  <w:style w:type="paragraph" w:styleId="ListParagraph">
    <w:name w:val="List Paragraph"/>
    <w:basedOn w:val="Normal"/>
    <w:uiPriority w:val="34"/>
    <w:qFormat/>
    <w:rsid w:val="001F18A5"/>
    <w:pPr>
      <w:spacing w:after="160" w:line="259" w:lineRule="auto"/>
      <w:ind w:left="720"/>
      <w:contextualSpacing/>
      <w:jc w:val="left"/>
    </w:pPr>
    <w:rPr>
      <w:rFonts w:asciiTheme="minorHAnsi" w:hAnsiTheme="minorHAnsi" w:cstheme="minorBidi"/>
      <w:sz w:val="22"/>
    </w:rPr>
  </w:style>
  <w:style w:type="paragraph" w:styleId="FootnoteText">
    <w:name w:val="footnote text"/>
    <w:basedOn w:val="Normal"/>
    <w:link w:val="FootnoteTextChar"/>
    <w:uiPriority w:val="99"/>
    <w:semiHidden/>
    <w:unhideWhenUsed/>
    <w:rsid w:val="001F18A5"/>
    <w:pPr>
      <w:spacing w:after="0" w:line="240" w:lineRule="auto"/>
      <w:jc w:val="left"/>
    </w:pPr>
    <w:rPr>
      <w:rFonts w:ascii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1F18A5"/>
    <w:rPr>
      <w:sz w:val="20"/>
      <w:szCs w:val="20"/>
    </w:rPr>
  </w:style>
  <w:style w:type="character" w:styleId="FootnoteReference">
    <w:name w:val="footnote reference"/>
    <w:basedOn w:val="DefaultParagraphFont"/>
    <w:uiPriority w:val="99"/>
    <w:semiHidden/>
    <w:unhideWhenUsed/>
    <w:rsid w:val="001F18A5"/>
    <w:rPr>
      <w:vertAlign w:val="superscript"/>
    </w:rPr>
  </w:style>
  <w:style w:type="character" w:styleId="Emphasis">
    <w:name w:val="Emphasis"/>
    <w:basedOn w:val="DefaultParagraphFont"/>
    <w:uiPriority w:val="20"/>
    <w:qFormat/>
    <w:rsid w:val="00522B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116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29</Pages>
  <Words>8056</Words>
  <Characters>45920</Characters>
  <Application>Microsoft Macintosh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STOYANOV, KRISTIYAN E.</dc:creator>
  <cp:keywords/>
  <dc:description/>
  <cp:lastModifiedBy>Luke Simkus</cp:lastModifiedBy>
  <cp:revision>47</cp:revision>
  <dcterms:created xsi:type="dcterms:W3CDTF">2022-10-04T10:46:00Z</dcterms:created>
  <dcterms:modified xsi:type="dcterms:W3CDTF">2023-10-11T07:44:00Z</dcterms:modified>
</cp:coreProperties>
</file>