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C12D4" w14:textId="121FB698" w:rsidR="00361208" w:rsidRPr="002161B6" w:rsidRDefault="00361208" w:rsidP="00361208">
      <w:pPr>
        <w:pStyle w:val="Title"/>
        <w:spacing w:line="276" w:lineRule="auto"/>
        <w:rPr>
          <w:rFonts w:ascii="Didot" w:hAnsi="Didot" w:cs="Didot"/>
          <w:sz w:val="32"/>
          <w:szCs w:val="32"/>
        </w:rPr>
      </w:pPr>
      <w:r w:rsidRPr="002161B6">
        <w:rPr>
          <w:rFonts w:ascii="Didot" w:hAnsi="Didot" w:cs="Didot"/>
          <w:sz w:val="32"/>
          <w:szCs w:val="32"/>
        </w:rPr>
        <w:t>Contract Law 20</w:t>
      </w:r>
      <w:r w:rsidR="0019021E">
        <w:rPr>
          <w:rFonts w:ascii="Didot" w:hAnsi="Didot" w:cs="Didot"/>
          <w:sz w:val="32"/>
          <w:szCs w:val="32"/>
        </w:rPr>
        <w:t>23-2024</w:t>
      </w:r>
    </w:p>
    <w:p w14:paraId="517B0351" w14:textId="77777777" w:rsidR="00361208" w:rsidRPr="002161B6" w:rsidRDefault="00361208" w:rsidP="00361208">
      <w:pPr>
        <w:pStyle w:val="Title"/>
        <w:spacing w:line="276" w:lineRule="auto"/>
        <w:rPr>
          <w:rFonts w:ascii="Didot" w:hAnsi="Didot" w:cs="Didot"/>
          <w:sz w:val="32"/>
          <w:szCs w:val="32"/>
        </w:rPr>
      </w:pPr>
      <w:r w:rsidRPr="002161B6">
        <w:rPr>
          <w:rFonts w:ascii="Didot" w:hAnsi="Didot" w:cs="Didot"/>
          <w:sz w:val="32"/>
          <w:szCs w:val="32"/>
        </w:rPr>
        <w:t>Lecture Handout - Michaelmas Term</w:t>
      </w:r>
    </w:p>
    <w:p w14:paraId="773B0C05" w14:textId="55A5573D" w:rsidR="00361208" w:rsidRDefault="00363FF4" w:rsidP="006A4195">
      <w:pPr>
        <w:jc w:val="center"/>
        <w:rPr>
          <w:rFonts w:ascii="Didot" w:hAnsi="Didot" w:cs="Didot"/>
          <w:b/>
          <w:sz w:val="32"/>
          <w:szCs w:val="32"/>
        </w:rPr>
      </w:pPr>
      <w:r>
        <w:rPr>
          <w:rFonts w:ascii="Didot" w:hAnsi="Didot" w:cs="Didot"/>
          <w:b/>
          <w:sz w:val="32"/>
          <w:szCs w:val="32"/>
        </w:rPr>
        <w:t xml:space="preserve">Lecture 5 </w:t>
      </w:r>
    </w:p>
    <w:p w14:paraId="6DC1F291" w14:textId="77777777" w:rsidR="00363FF4" w:rsidRDefault="00363FF4" w:rsidP="006A4195">
      <w:pPr>
        <w:jc w:val="center"/>
        <w:rPr>
          <w:rFonts w:ascii="Didot" w:hAnsi="Didot" w:cs="Didot"/>
          <w:b/>
          <w:sz w:val="32"/>
          <w:szCs w:val="32"/>
        </w:rPr>
      </w:pPr>
    </w:p>
    <w:p w14:paraId="2F49149A" w14:textId="77777777" w:rsidR="00395A21" w:rsidRPr="006A4195" w:rsidRDefault="00422E9E" w:rsidP="006A4195">
      <w:pPr>
        <w:jc w:val="center"/>
        <w:rPr>
          <w:rFonts w:ascii="Didot" w:hAnsi="Didot" w:cs="Didot"/>
          <w:b/>
          <w:sz w:val="32"/>
          <w:szCs w:val="32"/>
        </w:rPr>
      </w:pPr>
      <w:r w:rsidRPr="006A4195">
        <w:rPr>
          <w:rFonts w:ascii="Didot" w:hAnsi="Didot" w:cs="Didot"/>
          <w:b/>
          <w:sz w:val="32"/>
          <w:szCs w:val="32"/>
        </w:rPr>
        <w:t>Consideration</w:t>
      </w:r>
      <w:r w:rsidR="00361208">
        <w:rPr>
          <w:rFonts w:ascii="Didot" w:hAnsi="Didot" w:cs="Didot"/>
          <w:b/>
          <w:sz w:val="32"/>
          <w:szCs w:val="32"/>
        </w:rPr>
        <w:t xml:space="preserve"> and</w:t>
      </w:r>
      <w:r w:rsidRPr="006A4195">
        <w:rPr>
          <w:rFonts w:ascii="Didot" w:hAnsi="Didot" w:cs="Didot"/>
          <w:b/>
          <w:sz w:val="32"/>
          <w:szCs w:val="32"/>
        </w:rPr>
        <w:t xml:space="preserve"> P</w:t>
      </w:r>
      <w:r w:rsidR="00395A21" w:rsidRPr="006A4195">
        <w:rPr>
          <w:rFonts w:ascii="Didot" w:hAnsi="Didot" w:cs="Didot"/>
          <w:b/>
          <w:sz w:val="32"/>
          <w:szCs w:val="32"/>
        </w:rPr>
        <w:t>romissory Estoppel</w:t>
      </w:r>
    </w:p>
    <w:p w14:paraId="21A82A4B" w14:textId="77777777" w:rsidR="006A4195" w:rsidRDefault="006A4195" w:rsidP="00235316">
      <w:pPr>
        <w:spacing w:line="276" w:lineRule="auto"/>
        <w:jc w:val="both"/>
        <w:rPr>
          <w:rFonts w:ascii="Didot" w:hAnsi="Didot" w:cs="Didot"/>
          <w:szCs w:val="24"/>
        </w:rPr>
      </w:pPr>
    </w:p>
    <w:p w14:paraId="6E1AAB9F" w14:textId="77777777" w:rsidR="006A4195" w:rsidRDefault="006A4195" w:rsidP="0019021E">
      <w:pPr>
        <w:spacing w:line="276" w:lineRule="auto"/>
        <w:rPr>
          <w:rFonts w:ascii="Didot" w:hAnsi="Didot" w:cs="Didot"/>
          <w:szCs w:val="24"/>
        </w:rPr>
      </w:pPr>
    </w:p>
    <w:p w14:paraId="1036E841" w14:textId="77777777" w:rsidR="006A4195" w:rsidRPr="00235316" w:rsidRDefault="006A4195" w:rsidP="006A4195">
      <w:pPr>
        <w:spacing w:line="276" w:lineRule="auto"/>
        <w:jc w:val="center"/>
        <w:rPr>
          <w:rFonts w:ascii="Didot" w:hAnsi="Didot" w:cs="Didot"/>
          <w:szCs w:val="24"/>
        </w:rPr>
      </w:pPr>
    </w:p>
    <w:p w14:paraId="2578B1E6" w14:textId="77777777" w:rsidR="00422E9E" w:rsidRPr="00235316" w:rsidRDefault="00422E9E" w:rsidP="00235316">
      <w:pPr>
        <w:pStyle w:val="Heading1"/>
        <w:spacing w:line="276" w:lineRule="auto"/>
        <w:jc w:val="both"/>
        <w:rPr>
          <w:rFonts w:ascii="Didot" w:hAnsi="Didot" w:cs="Didot"/>
          <w:sz w:val="24"/>
          <w:szCs w:val="24"/>
        </w:rPr>
      </w:pPr>
      <w:r w:rsidRPr="00235316">
        <w:rPr>
          <w:rFonts w:ascii="Didot" w:hAnsi="Didot" w:cs="Didot"/>
          <w:sz w:val="24"/>
          <w:szCs w:val="24"/>
        </w:rPr>
        <w:t>Essential Reading</w:t>
      </w:r>
    </w:p>
    <w:p w14:paraId="7EE8622A" w14:textId="77777777" w:rsidR="00407BF5" w:rsidRPr="00235316" w:rsidRDefault="00407BF5" w:rsidP="00407BF5">
      <w:pPr>
        <w:spacing w:line="276" w:lineRule="auto"/>
        <w:jc w:val="both"/>
        <w:rPr>
          <w:rFonts w:ascii="Didot" w:hAnsi="Didot" w:cs="Didot"/>
          <w:szCs w:val="24"/>
        </w:rPr>
      </w:pPr>
      <w:r>
        <w:rPr>
          <w:rFonts w:ascii="Didot" w:hAnsi="Didot" w:cs="Didot"/>
          <w:szCs w:val="24"/>
        </w:rPr>
        <w:t>Mindy Chen-Wishart</w:t>
      </w:r>
      <w:r w:rsidRPr="00235316">
        <w:rPr>
          <w:rFonts w:ascii="Didot" w:hAnsi="Didot" w:cs="Didot"/>
          <w:szCs w:val="24"/>
        </w:rPr>
        <w:t xml:space="preserve">, </w:t>
      </w:r>
      <w:r>
        <w:rPr>
          <w:rFonts w:ascii="Didot" w:hAnsi="Didot" w:cs="Didot"/>
          <w:i/>
          <w:szCs w:val="24"/>
        </w:rPr>
        <w:t>Contract Law</w:t>
      </w:r>
      <w:r w:rsidRPr="00235316">
        <w:rPr>
          <w:rFonts w:ascii="Didot" w:hAnsi="Didot" w:cs="Didot"/>
          <w:szCs w:val="24"/>
        </w:rPr>
        <w:t xml:space="preserve"> (OUP</w:t>
      </w:r>
      <w:r>
        <w:rPr>
          <w:rFonts w:ascii="Didot" w:hAnsi="Didot" w:cs="Didot"/>
          <w:szCs w:val="24"/>
        </w:rPr>
        <w:t>, 2022</w:t>
      </w:r>
      <w:r w:rsidRPr="00235316">
        <w:rPr>
          <w:rFonts w:ascii="Didot" w:hAnsi="Didot" w:cs="Didot"/>
          <w:szCs w:val="24"/>
        </w:rPr>
        <w:t>) ch</w:t>
      </w:r>
      <w:r>
        <w:rPr>
          <w:rFonts w:ascii="Didot" w:hAnsi="Didot" w:cs="Didot"/>
          <w:szCs w:val="24"/>
        </w:rPr>
        <w:t>apter 3</w:t>
      </w:r>
    </w:p>
    <w:p w14:paraId="340AE5FC" w14:textId="77777777" w:rsidR="00407BF5" w:rsidRDefault="00407BF5" w:rsidP="00407BF5">
      <w:pPr>
        <w:spacing w:line="276" w:lineRule="auto"/>
        <w:jc w:val="both"/>
        <w:rPr>
          <w:rFonts w:ascii="Didot" w:hAnsi="Didot" w:cs="Didot"/>
          <w:szCs w:val="24"/>
        </w:rPr>
      </w:pPr>
    </w:p>
    <w:p w14:paraId="2125D0C9" w14:textId="3C39A126" w:rsidR="00407BF5" w:rsidRPr="00235316" w:rsidRDefault="00407BF5" w:rsidP="00407BF5">
      <w:pPr>
        <w:spacing w:line="276" w:lineRule="auto"/>
        <w:jc w:val="both"/>
        <w:rPr>
          <w:rFonts w:ascii="Didot" w:hAnsi="Didot" w:cs="Didot"/>
          <w:szCs w:val="24"/>
        </w:rPr>
      </w:pPr>
      <w:r w:rsidRPr="00235316">
        <w:rPr>
          <w:rFonts w:ascii="Didot" w:hAnsi="Didot" w:cs="Didot"/>
          <w:szCs w:val="24"/>
        </w:rPr>
        <w:t xml:space="preserve">J Beatson, A Burrows and J Cartwright, </w:t>
      </w:r>
      <w:r w:rsidRPr="00235316">
        <w:rPr>
          <w:rFonts w:ascii="Didot" w:hAnsi="Didot" w:cs="Didot"/>
          <w:i/>
          <w:szCs w:val="24"/>
        </w:rPr>
        <w:t xml:space="preserve">Anson’s Law of Contract </w:t>
      </w:r>
      <w:r w:rsidRPr="00235316">
        <w:rPr>
          <w:rFonts w:ascii="Didot" w:hAnsi="Didot" w:cs="Didot"/>
          <w:szCs w:val="24"/>
        </w:rPr>
        <w:t>(OUP 20</w:t>
      </w:r>
      <w:r>
        <w:rPr>
          <w:rFonts w:ascii="Didot" w:hAnsi="Didot" w:cs="Didot"/>
          <w:szCs w:val="24"/>
        </w:rPr>
        <w:t>20</w:t>
      </w:r>
      <w:r w:rsidRPr="00235316">
        <w:rPr>
          <w:rFonts w:ascii="Didot" w:hAnsi="Didot" w:cs="Didot"/>
          <w:szCs w:val="24"/>
        </w:rPr>
        <w:t xml:space="preserve">) </w:t>
      </w:r>
      <w:proofErr w:type="spellStart"/>
      <w:r w:rsidRPr="00235316">
        <w:rPr>
          <w:rFonts w:ascii="Didot" w:hAnsi="Didot" w:cs="Didot"/>
          <w:szCs w:val="24"/>
        </w:rPr>
        <w:t>ch</w:t>
      </w:r>
      <w:proofErr w:type="spellEnd"/>
      <w:r w:rsidRPr="00235316">
        <w:rPr>
          <w:rFonts w:ascii="Didot" w:hAnsi="Didot" w:cs="Didot"/>
          <w:szCs w:val="24"/>
        </w:rPr>
        <w:t xml:space="preserve"> </w:t>
      </w:r>
      <w:r>
        <w:rPr>
          <w:rFonts w:ascii="Didot" w:hAnsi="Didot" w:cs="Didot"/>
          <w:szCs w:val="24"/>
        </w:rPr>
        <w:t>5</w:t>
      </w:r>
      <w:r w:rsidRPr="00235316">
        <w:rPr>
          <w:rFonts w:ascii="Didot" w:hAnsi="Didot" w:cs="Didot"/>
          <w:szCs w:val="24"/>
        </w:rPr>
        <w:t xml:space="preserve"> </w:t>
      </w:r>
    </w:p>
    <w:p w14:paraId="402ABCAA" w14:textId="77777777" w:rsidR="00422E9E" w:rsidRPr="00235316" w:rsidRDefault="00422E9E" w:rsidP="00235316">
      <w:pPr>
        <w:pStyle w:val="Heading2"/>
        <w:spacing w:line="276" w:lineRule="auto"/>
        <w:jc w:val="both"/>
        <w:rPr>
          <w:rFonts w:ascii="Didot" w:hAnsi="Didot" w:cs="Didot"/>
          <w:sz w:val="24"/>
          <w:szCs w:val="24"/>
        </w:rPr>
      </w:pPr>
      <w:r w:rsidRPr="00235316">
        <w:rPr>
          <w:rFonts w:ascii="Didot" w:hAnsi="Didot" w:cs="Didot"/>
          <w:sz w:val="24"/>
          <w:szCs w:val="24"/>
        </w:rPr>
        <w:t>Further Reading</w:t>
      </w:r>
    </w:p>
    <w:p w14:paraId="42949CAD" w14:textId="77777777" w:rsidR="00422E9E" w:rsidRPr="00235316" w:rsidRDefault="00422E9E" w:rsidP="00235316">
      <w:pPr>
        <w:spacing w:line="276" w:lineRule="auto"/>
        <w:jc w:val="both"/>
        <w:rPr>
          <w:rFonts w:ascii="Didot" w:hAnsi="Didot" w:cs="Didot"/>
          <w:szCs w:val="24"/>
        </w:rPr>
      </w:pPr>
      <w:r w:rsidRPr="00235316">
        <w:rPr>
          <w:rFonts w:ascii="Didot" w:hAnsi="Didot" w:cs="Didot"/>
          <w:szCs w:val="24"/>
        </w:rPr>
        <w:t>The following texts may also be usefully consulted:</w:t>
      </w:r>
    </w:p>
    <w:p w14:paraId="5A4B674C" w14:textId="77777777" w:rsidR="00422E9E" w:rsidRPr="00235316" w:rsidRDefault="00422E9E" w:rsidP="00235316">
      <w:pPr>
        <w:spacing w:line="276" w:lineRule="auto"/>
        <w:jc w:val="both"/>
        <w:rPr>
          <w:rFonts w:ascii="Didot" w:hAnsi="Didot" w:cs="Didot"/>
          <w:szCs w:val="24"/>
        </w:rPr>
      </w:pPr>
    </w:p>
    <w:p w14:paraId="19C6AF45" w14:textId="77777777" w:rsidR="007F1E28" w:rsidRPr="00235316" w:rsidRDefault="007F1E28" w:rsidP="00235316">
      <w:pPr>
        <w:spacing w:line="276" w:lineRule="auto"/>
        <w:jc w:val="both"/>
        <w:rPr>
          <w:rFonts w:ascii="Didot" w:hAnsi="Didot" w:cs="Didot"/>
          <w:szCs w:val="24"/>
        </w:rPr>
      </w:pPr>
      <w:r w:rsidRPr="00235316">
        <w:rPr>
          <w:rFonts w:ascii="Didot" w:hAnsi="Didot" w:cs="Didot"/>
          <w:szCs w:val="24"/>
        </w:rPr>
        <w:t xml:space="preserve">J Beatson, A Burrows and J Cartwright, </w:t>
      </w:r>
      <w:r w:rsidRPr="00235316">
        <w:rPr>
          <w:rFonts w:ascii="Didot" w:hAnsi="Didot" w:cs="Didot"/>
          <w:i/>
          <w:szCs w:val="24"/>
        </w:rPr>
        <w:t xml:space="preserve">Anson’s Law of Contract </w:t>
      </w:r>
      <w:r w:rsidRPr="00235316">
        <w:rPr>
          <w:rFonts w:ascii="Didot" w:hAnsi="Didot" w:cs="Didot"/>
          <w:szCs w:val="24"/>
        </w:rPr>
        <w:t xml:space="preserve">(30th ed Oxford, OUP 2016) </w:t>
      </w:r>
      <w:proofErr w:type="spellStart"/>
      <w:r w:rsidRPr="00235316">
        <w:rPr>
          <w:rFonts w:ascii="Didot" w:hAnsi="Didot" w:cs="Didot"/>
          <w:szCs w:val="24"/>
        </w:rPr>
        <w:t>ch</w:t>
      </w:r>
      <w:proofErr w:type="spellEnd"/>
      <w:r w:rsidRPr="00235316">
        <w:rPr>
          <w:rFonts w:ascii="Didot" w:hAnsi="Didot" w:cs="Didot"/>
          <w:szCs w:val="24"/>
        </w:rPr>
        <w:t xml:space="preserve"> 4 </w:t>
      </w:r>
    </w:p>
    <w:p w14:paraId="763EA9AD" w14:textId="77777777" w:rsidR="007F1E28" w:rsidRPr="00235316" w:rsidRDefault="007F1E28" w:rsidP="00235316">
      <w:pPr>
        <w:spacing w:line="276" w:lineRule="auto"/>
        <w:jc w:val="both"/>
        <w:rPr>
          <w:rFonts w:ascii="Didot" w:hAnsi="Didot" w:cs="Didot"/>
          <w:szCs w:val="24"/>
        </w:rPr>
      </w:pPr>
    </w:p>
    <w:p w14:paraId="5D005A37" w14:textId="77777777" w:rsidR="007F1E28" w:rsidRPr="00235316" w:rsidRDefault="007F1E28" w:rsidP="00235316">
      <w:pPr>
        <w:spacing w:line="276" w:lineRule="auto"/>
        <w:jc w:val="both"/>
        <w:rPr>
          <w:rFonts w:ascii="Didot" w:hAnsi="Didot" w:cs="Didot"/>
          <w:szCs w:val="24"/>
        </w:rPr>
      </w:pPr>
      <w:r w:rsidRPr="00235316">
        <w:rPr>
          <w:rFonts w:ascii="Didot" w:hAnsi="Didot" w:cs="Didot"/>
          <w:szCs w:val="24"/>
        </w:rPr>
        <w:t xml:space="preserve">P Davies, </w:t>
      </w:r>
      <w:r w:rsidRPr="00235316">
        <w:rPr>
          <w:rFonts w:ascii="Didot" w:hAnsi="Didot" w:cs="Didot"/>
          <w:i/>
          <w:szCs w:val="24"/>
        </w:rPr>
        <w:t>J C Smith’s The Law of Contract</w:t>
      </w:r>
      <w:r w:rsidRPr="00235316">
        <w:rPr>
          <w:rFonts w:ascii="Didot" w:hAnsi="Didot" w:cs="Didot"/>
          <w:szCs w:val="24"/>
        </w:rPr>
        <w:t xml:space="preserve"> (30th ed Oxford, OUP 2016) </w:t>
      </w:r>
      <w:proofErr w:type="spellStart"/>
      <w:r w:rsidRPr="00235316">
        <w:rPr>
          <w:rFonts w:ascii="Didot" w:hAnsi="Didot" w:cs="Didot"/>
          <w:szCs w:val="24"/>
        </w:rPr>
        <w:t>ch</w:t>
      </w:r>
      <w:proofErr w:type="spellEnd"/>
      <w:r w:rsidRPr="00235316">
        <w:rPr>
          <w:rFonts w:ascii="Didot" w:hAnsi="Didot" w:cs="Didot"/>
          <w:szCs w:val="24"/>
        </w:rPr>
        <w:t xml:space="preserve"> 7</w:t>
      </w:r>
    </w:p>
    <w:p w14:paraId="7191E04C" w14:textId="77777777" w:rsidR="007F1E28" w:rsidRPr="00235316" w:rsidRDefault="007F1E28" w:rsidP="00235316">
      <w:pPr>
        <w:spacing w:line="276" w:lineRule="auto"/>
        <w:jc w:val="both"/>
        <w:rPr>
          <w:rFonts w:ascii="Didot" w:hAnsi="Didot" w:cs="Didot"/>
          <w:szCs w:val="24"/>
        </w:rPr>
      </w:pPr>
    </w:p>
    <w:p w14:paraId="0456A82B" w14:textId="77777777" w:rsidR="007710A2" w:rsidRPr="00235316" w:rsidRDefault="007710A2" w:rsidP="00235316">
      <w:pPr>
        <w:spacing w:line="276" w:lineRule="auto"/>
        <w:jc w:val="both"/>
        <w:rPr>
          <w:rFonts w:ascii="Didot" w:hAnsi="Didot" w:cs="Didot"/>
          <w:szCs w:val="24"/>
        </w:rPr>
      </w:pPr>
      <w:r w:rsidRPr="00235316">
        <w:rPr>
          <w:rFonts w:ascii="Didot" w:hAnsi="Didot" w:cs="Didot"/>
          <w:szCs w:val="24"/>
        </w:rPr>
        <w:t xml:space="preserve">E McKendrick, </w:t>
      </w:r>
      <w:r w:rsidRPr="00235316">
        <w:rPr>
          <w:rFonts w:ascii="Didot" w:hAnsi="Didot" w:cs="Didot"/>
          <w:i/>
          <w:szCs w:val="24"/>
        </w:rPr>
        <w:t>Contract Law</w:t>
      </w:r>
      <w:r w:rsidRPr="00235316">
        <w:rPr>
          <w:rFonts w:ascii="Didot" w:hAnsi="Didot" w:cs="Didot"/>
          <w:szCs w:val="24"/>
        </w:rPr>
        <w:t xml:space="preserve"> (11th ed Basingstoke, Palgrave MacMillan 2015) </w:t>
      </w:r>
      <w:proofErr w:type="spellStart"/>
      <w:r w:rsidRPr="00235316">
        <w:rPr>
          <w:rFonts w:ascii="Didot" w:hAnsi="Didot" w:cs="Didot"/>
          <w:szCs w:val="24"/>
        </w:rPr>
        <w:t>ch</w:t>
      </w:r>
      <w:proofErr w:type="spellEnd"/>
      <w:r w:rsidRPr="00235316">
        <w:rPr>
          <w:rFonts w:ascii="Didot" w:hAnsi="Didot" w:cs="Didot"/>
          <w:szCs w:val="24"/>
        </w:rPr>
        <w:t xml:space="preserve"> 5</w:t>
      </w:r>
    </w:p>
    <w:p w14:paraId="0B7E241C" w14:textId="77777777" w:rsidR="0040233A" w:rsidRPr="00235316" w:rsidRDefault="0040233A" w:rsidP="00235316">
      <w:pPr>
        <w:spacing w:line="276" w:lineRule="auto"/>
        <w:jc w:val="both"/>
        <w:rPr>
          <w:rFonts w:ascii="Didot" w:hAnsi="Didot" w:cs="Didot"/>
          <w:szCs w:val="24"/>
        </w:rPr>
      </w:pPr>
    </w:p>
    <w:p w14:paraId="013BF947" w14:textId="77777777" w:rsidR="0040233A" w:rsidRPr="00235316" w:rsidRDefault="0040233A" w:rsidP="00235316">
      <w:pPr>
        <w:spacing w:line="276" w:lineRule="auto"/>
        <w:jc w:val="both"/>
        <w:rPr>
          <w:rFonts w:ascii="Didot" w:hAnsi="Didot" w:cs="Didot"/>
          <w:szCs w:val="24"/>
        </w:rPr>
      </w:pPr>
      <w:r w:rsidRPr="00235316">
        <w:rPr>
          <w:rFonts w:ascii="Didot" w:hAnsi="Didot" w:cs="Didot"/>
          <w:szCs w:val="24"/>
        </w:rPr>
        <w:t xml:space="preserve">E Peel, </w:t>
      </w:r>
      <w:proofErr w:type="spellStart"/>
      <w:r w:rsidRPr="00235316">
        <w:rPr>
          <w:rFonts w:ascii="Didot" w:hAnsi="Didot" w:cs="Didot"/>
          <w:i/>
          <w:szCs w:val="24"/>
        </w:rPr>
        <w:t>Treitel</w:t>
      </w:r>
      <w:proofErr w:type="spellEnd"/>
      <w:r w:rsidRPr="00235316">
        <w:rPr>
          <w:rFonts w:ascii="Didot" w:hAnsi="Didot" w:cs="Didot"/>
          <w:i/>
          <w:szCs w:val="24"/>
        </w:rPr>
        <w:t>: The law of contract</w:t>
      </w:r>
      <w:r w:rsidRPr="00235316">
        <w:rPr>
          <w:rFonts w:ascii="Didot" w:hAnsi="Didot" w:cs="Didot"/>
          <w:szCs w:val="24"/>
        </w:rPr>
        <w:t xml:space="preserve"> (14</w:t>
      </w:r>
      <w:r w:rsidRPr="00235316">
        <w:rPr>
          <w:rFonts w:ascii="Didot" w:hAnsi="Didot" w:cs="Didot"/>
          <w:szCs w:val="24"/>
          <w:vertAlign w:val="superscript"/>
        </w:rPr>
        <w:t>th</w:t>
      </w:r>
      <w:r w:rsidRPr="00235316">
        <w:rPr>
          <w:rFonts w:ascii="Didot" w:hAnsi="Didot" w:cs="Didot"/>
          <w:szCs w:val="24"/>
        </w:rPr>
        <w:t xml:space="preserve"> ed Sweet &amp; Maxwell London2015) </w:t>
      </w:r>
      <w:proofErr w:type="spellStart"/>
      <w:r w:rsidRPr="00235316">
        <w:rPr>
          <w:rFonts w:ascii="Didot" w:hAnsi="Didot" w:cs="Didot"/>
          <w:szCs w:val="24"/>
        </w:rPr>
        <w:t>ch</w:t>
      </w:r>
      <w:proofErr w:type="spellEnd"/>
      <w:r w:rsidRPr="00235316">
        <w:rPr>
          <w:rFonts w:ascii="Didot" w:hAnsi="Didot" w:cs="Didot"/>
          <w:szCs w:val="24"/>
        </w:rPr>
        <w:t xml:space="preserve"> 3</w:t>
      </w:r>
    </w:p>
    <w:p w14:paraId="74D6C79F" w14:textId="77777777" w:rsidR="00462877" w:rsidRPr="00235316" w:rsidRDefault="00462877" w:rsidP="00235316">
      <w:pPr>
        <w:spacing w:line="276" w:lineRule="auto"/>
        <w:jc w:val="both"/>
        <w:rPr>
          <w:rFonts w:ascii="Didot" w:hAnsi="Didot" w:cs="Didot"/>
          <w:szCs w:val="24"/>
        </w:rPr>
      </w:pPr>
    </w:p>
    <w:p w14:paraId="6EB50CC1"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 xml:space="preserve">P Luther, ‘Campbell, </w:t>
      </w:r>
      <w:proofErr w:type="spellStart"/>
      <w:r w:rsidRPr="00235316">
        <w:rPr>
          <w:rFonts w:ascii="Didot" w:hAnsi="Didot" w:cs="Didot"/>
          <w:szCs w:val="24"/>
        </w:rPr>
        <w:t>Espinasse</w:t>
      </w:r>
      <w:proofErr w:type="spellEnd"/>
      <w:r w:rsidRPr="00235316">
        <w:rPr>
          <w:rFonts w:ascii="Didot" w:hAnsi="Didot" w:cs="Didot"/>
          <w:szCs w:val="24"/>
        </w:rPr>
        <w:t xml:space="preserve"> and the Sailors: Text and Context in the Common Law’ (1999) 19 Legal Studies 526</w:t>
      </w:r>
    </w:p>
    <w:p w14:paraId="32B7465E" w14:textId="77777777" w:rsidR="00462877" w:rsidRPr="00235316" w:rsidRDefault="00462877" w:rsidP="00235316">
      <w:pPr>
        <w:spacing w:line="276" w:lineRule="auto"/>
        <w:jc w:val="both"/>
        <w:rPr>
          <w:rFonts w:ascii="Didot" w:hAnsi="Didot" w:cs="Didot"/>
          <w:szCs w:val="24"/>
        </w:rPr>
      </w:pPr>
    </w:p>
    <w:p w14:paraId="3C136089"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 xml:space="preserve">B </w:t>
      </w:r>
      <w:proofErr w:type="spellStart"/>
      <w:r w:rsidRPr="00235316">
        <w:rPr>
          <w:rFonts w:ascii="Didot" w:hAnsi="Didot" w:cs="Didot"/>
          <w:szCs w:val="24"/>
        </w:rPr>
        <w:t>Coote</w:t>
      </w:r>
      <w:proofErr w:type="spellEnd"/>
      <w:r w:rsidRPr="00235316">
        <w:rPr>
          <w:rFonts w:ascii="Didot" w:hAnsi="Didot" w:cs="Didot"/>
          <w:szCs w:val="24"/>
        </w:rPr>
        <w:t>, ‘Consideration and Variations: A Different Solution’ (2004) 120 LQR 19</w:t>
      </w:r>
    </w:p>
    <w:p w14:paraId="4E6B402F" w14:textId="77777777" w:rsidR="00462877" w:rsidRPr="00235316" w:rsidRDefault="00462877" w:rsidP="00235316">
      <w:pPr>
        <w:spacing w:line="276" w:lineRule="auto"/>
        <w:jc w:val="both"/>
        <w:rPr>
          <w:rFonts w:ascii="Didot" w:hAnsi="Didot" w:cs="Didot"/>
          <w:szCs w:val="24"/>
        </w:rPr>
      </w:pPr>
    </w:p>
    <w:p w14:paraId="038A31CE" w14:textId="77777777" w:rsidR="00462877" w:rsidRPr="00235316" w:rsidRDefault="00462877" w:rsidP="00235316">
      <w:pPr>
        <w:spacing w:line="276" w:lineRule="auto"/>
        <w:jc w:val="both"/>
        <w:rPr>
          <w:rFonts w:ascii="Didot" w:hAnsi="Didot" w:cs="Didot"/>
          <w:szCs w:val="24"/>
        </w:rPr>
      </w:pPr>
      <w:r w:rsidRPr="00235316">
        <w:rPr>
          <w:rFonts w:ascii="Didot" w:hAnsi="Didot" w:cs="Didot"/>
          <w:szCs w:val="24"/>
        </w:rPr>
        <w:t>P Birks, ‘Equity in Modern Law: An Exercise in Taxonomy’ (1996) 26 University of Western Australia Law Review 1</w:t>
      </w:r>
    </w:p>
    <w:p w14:paraId="67A5606F" w14:textId="77777777" w:rsidR="00462877" w:rsidRPr="00235316" w:rsidRDefault="00462877" w:rsidP="00235316">
      <w:pPr>
        <w:spacing w:line="276" w:lineRule="auto"/>
        <w:jc w:val="both"/>
        <w:rPr>
          <w:rFonts w:ascii="Didot" w:hAnsi="Didot" w:cs="Didot"/>
          <w:szCs w:val="24"/>
        </w:rPr>
      </w:pPr>
    </w:p>
    <w:p w14:paraId="4E716FCB"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lastRenderedPageBreak/>
        <w:t xml:space="preserve">G </w:t>
      </w:r>
      <w:proofErr w:type="spellStart"/>
      <w:r w:rsidRPr="00235316">
        <w:rPr>
          <w:rFonts w:ascii="Didot" w:hAnsi="Didot" w:cs="Didot"/>
          <w:bCs/>
          <w:szCs w:val="24"/>
        </w:rPr>
        <w:t>McMeel</w:t>
      </w:r>
      <w:proofErr w:type="spellEnd"/>
      <w:r w:rsidRPr="00235316">
        <w:rPr>
          <w:rFonts w:ascii="Didot" w:hAnsi="Didot" w:cs="Didot"/>
          <w:bCs/>
          <w:szCs w:val="24"/>
        </w:rPr>
        <w:t>, ‘Documentary Fundamentalism in the Senior Courts: The Myth of Contractual Estoppel’ [2011] LMCLQ 185</w:t>
      </w:r>
    </w:p>
    <w:p w14:paraId="70DAA70B" w14:textId="77777777" w:rsidR="00462877" w:rsidRPr="00235316" w:rsidRDefault="00462877" w:rsidP="00235316">
      <w:pPr>
        <w:spacing w:line="276" w:lineRule="auto"/>
        <w:jc w:val="both"/>
        <w:rPr>
          <w:rFonts w:ascii="Didot" w:hAnsi="Didot" w:cs="Didot"/>
          <w:bCs/>
          <w:szCs w:val="24"/>
        </w:rPr>
      </w:pPr>
    </w:p>
    <w:p w14:paraId="0F474B35" w14:textId="77777777" w:rsidR="00462877" w:rsidRPr="00235316" w:rsidRDefault="00462877" w:rsidP="00235316">
      <w:pPr>
        <w:spacing w:line="276" w:lineRule="auto"/>
        <w:jc w:val="both"/>
        <w:rPr>
          <w:rFonts w:ascii="Didot" w:hAnsi="Didot" w:cs="Didot"/>
          <w:bCs/>
          <w:iCs/>
          <w:szCs w:val="24"/>
        </w:rPr>
      </w:pPr>
      <w:r w:rsidRPr="00235316">
        <w:rPr>
          <w:rFonts w:ascii="Didot" w:hAnsi="Didot" w:cs="Didot"/>
          <w:bCs/>
          <w:szCs w:val="24"/>
        </w:rPr>
        <w:t xml:space="preserve">A </w:t>
      </w:r>
      <w:proofErr w:type="spellStart"/>
      <w:r w:rsidRPr="00235316">
        <w:rPr>
          <w:rFonts w:ascii="Didot" w:hAnsi="Didot" w:cs="Didot"/>
          <w:bCs/>
          <w:szCs w:val="24"/>
        </w:rPr>
        <w:t>Trukhtanov</w:t>
      </w:r>
      <w:proofErr w:type="spellEnd"/>
      <w:r w:rsidRPr="00235316">
        <w:rPr>
          <w:rFonts w:ascii="Didot" w:hAnsi="Didot" w:cs="Didot"/>
          <w:bCs/>
          <w:szCs w:val="24"/>
        </w:rPr>
        <w:t>, ‘Receipt Clauses: From Estoppel by Deed to Contractual Estoppel’ (2014) 130 LQR 3</w:t>
      </w:r>
      <w:r w:rsidRPr="00235316">
        <w:rPr>
          <w:rFonts w:ascii="Didot" w:hAnsi="Didot" w:cs="Didot"/>
          <w:bCs/>
          <w:iCs/>
          <w:szCs w:val="24"/>
        </w:rPr>
        <w:t xml:space="preserve"> </w:t>
      </w:r>
    </w:p>
    <w:p w14:paraId="3D1CED9F" w14:textId="77777777" w:rsidR="00462877" w:rsidRPr="00235316" w:rsidRDefault="00462877" w:rsidP="00235316">
      <w:pPr>
        <w:spacing w:line="276" w:lineRule="auto"/>
        <w:jc w:val="both"/>
        <w:rPr>
          <w:rFonts w:ascii="Didot" w:hAnsi="Didot" w:cs="Didot"/>
          <w:bCs/>
          <w:iCs/>
          <w:szCs w:val="24"/>
        </w:rPr>
      </w:pPr>
    </w:p>
    <w:p w14:paraId="19D4BD89" w14:textId="77777777" w:rsidR="00462877" w:rsidRPr="00235316" w:rsidRDefault="00462877" w:rsidP="00235316">
      <w:pPr>
        <w:spacing w:line="276" w:lineRule="auto"/>
        <w:jc w:val="both"/>
        <w:rPr>
          <w:rFonts w:ascii="Didot" w:hAnsi="Didot" w:cs="Didot"/>
          <w:bCs/>
          <w:iCs/>
          <w:szCs w:val="24"/>
        </w:rPr>
      </w:pPr>
      <w:r w:rsidRPr="00235316">
        <w:rPr>
          <w:rFonts w:ascii="Didot" w:hAnsi="Didot" w:cs="Didot"/>
          <w:bCs/>
          <w:iCs/>
          <w:szCs w:val="24"/>
        </w:rPr>
        <w:t xml:space="preserve">K C F </w:t>
      </w:r>
      <w:proofErr w:type="spellStart"/>
      <w:r w:rsidRPr="00235316">
        <w:rPr>
          <w:rFonts w:ascii="Didot" w:hAnsi="Didot" w:cs="Didot"/>
          <w:bCs/>
          <w:iCs/>
          <w:szCs w:val="24"/>
        </w:rPr>
        <w:t>Loi</w:t>
      </w:r>
      <w:proofErr w:type="spellEnd"/>
      <w:r w:rsidRPr="00235316">
        <w:rPr>
          <w:rFonts w:ascii="Didot" w:hAnsi="Didot" w:cs="Didot"/>
          <w:bCs/>
          <w:iCs/>
          <w:szCs w:val="24"/>
        </w:rPr>
        <w:t>, ‘Contractual estoppel and non-reliance clauses’ [2015] LMCLQ 346</w:t>
      </w:r>
    </w:p>
    <w:p w14:paraId="11780345" w14:textId="77777777" w:rsidR="00462877" w:rsidRPr="00235316" w:rsidRDefault="00462877" w:rsidP="00235316">
      <w:pPr>
        <w:spacing w:line="276" w:lineRule="auto"/>
        <w:jc w:val="both"/>
        <w:rPr>
          <w:rFonts w:ascii="Didot" w:hAnsi="Didot" w:cs="Didot"/>
          <w:bCs/>
          <w:iCs/>
          <w:szCs w:val="24"/>
        </w:rPr>
      </w:pPr>
    </w:p>
    <w:p w14:paraId="44222105" w14:textId="77777777" w:rsidR="00462877" w:rsidRDefault="00462877" w:rsidP="00235316">
      <w:pPr>
        <w:spacing w:line="276" w:lineRule="auto"/>
        <w:jc w:val="both"/>
        <w:rPr>
          <w:rFonts w:ascii="Didot" w:hAnsi="Didot" w:cs="Didot"/>
          <w:bCs/>
          <w:szCs w:val="24"/>
        </w:rPr>
      </w:pPr>
      <w:r w:rsidRPr="00235316">
        <w:rPr>
          <w:rFonts w:ascii="Didot" w:hAnsi="Didot" w:cs="Didot"/>
          <w:bCs/>
          <w:szCs w:val="24"/>
        </w:rPr>
        <w:t>M Barnes, ‘Estoppels as Swords’ [2011] LMQLR 392</w:t>
      </w:r>
    </w:p>
    <w:p w14:paraId="6C598412" w14:textId="77777777" w:rsidR="00697354" w:rsidRPr="00235316" w:rsidRDefault="00697354" w:rsidP="00235316">
      <w:pPr>
        <w:spacing w:line="276" w:lineRule="auto"/>
        <w:jc w:val="both"/>
        <w:rPr>
          <w:rFonts w:ascii="Didot" w:hAnsi="Didot" w:cs="Didot"/>
          <w:szCs w:val="24"/>
        </w:rPr>
      </w:pPr>
    </w:p>
    <w:p w14:paraId="412C9CC7" w14:textId="77777777" w:rsidR="008F674F" w:rsidRPr="00235316" w:rsidRDefault="008F674F" w:rsidP="00235316">
      <w:pPr>
        <w:pStyle w:val="Heading1"/>
        <w:spacing w:line="276" w:lineRule="auto"/>
        <w:jc w:val="both"/>
        <w:rPr>
          <w:rFonts w:ascii="Didot" w:hAnsi="Didot" w:cs="Didot"/>
          <w:sz w:val="24"/>
          <w:szCs w:val="24"/>
        </w:rPr>
      </w:pPr>
      <w:r w:rsidRPr="00235316">
        <w:rPr>
          <w:rFonts w:ascii="Didot" w:hAnsi="Didot" w:cs="Didot"/>
          <w:sz w:val="24"/>
          <w:szCs w:val="24"/>
        </w:rPr>
        <w:t xml:space="preserve">Performance or Promised Performance of Existing Duty </w:t>
      </w:r>
    </w:p>
    <w:tbl>
      <w:tblPr>
        <w:tblStyle w:val="TableGrid"/>
        <w:tblW w:w="0" w:type="auto"/>
        <w:tblLook w:val="04A0" w:firstRow="1" w:lastRow="0" w:firstColumn="1" w:lastColumn="0" w:noHBand="0" w:noVBand="1"/>
      </w:tblPr>
      <w:tblGrid>
        <w:gridCol w:w="9016"/>
      </w:tblGrid>
      <w:tr w:rsidR="00C86BF1" w:rsidRPr="00235316" w14:paraId="4C307A56" w14:textId="77777777" w:rsidTr="00C86BF1">
        <w:tc>
          <w:tcPr>
            <w:tcW w:w="9242" w:type="dxa"/>
          </w:tcPr>
          <w:p w14:paraId="67874A0B" w14:textId="77777777" w:rsidR="00C86BF1" w:rsidRPr="00235316" w:rsidRDefault="00C86BF1" w:rsidP="00235316">
            <w:pPr>
              <w:spacing w:line="276" w:lineRule="auto"/>
              <w:jc w:val="both"/>
              <w:rPr>
                <w:rFonts w:ascii="Didot" w:hAnsi="Didot" w:cs="Didot"/>
                <w:i/>
                <w:szCs w:val="24"/>
              </w:rPr>
            </w:pPr>
            <w:r w:rsidRPr="00235316">
              <w:rPr>
                <w:rFonts w:ascii="Didot" w:hAnsi="Didot" w:cs="Didot"/>
                <w:i/>
                <w:szCs w:val="24"/>
              </w:rPr>
              <w:t xml:space="preserve">Reflection: </w:t>
            </w:r>
            <w:r w:rsidRPr="00235316">
              <w:rPr>
                <w:rFonts w:ascii="Didot" w:hAnsi="Didot" w:cs="Didot"/>
                <w:bCs/>
                <w:i/>
                <w:szCs w:val="24"/>
              </w:rPr>
              <w:t>Is promising to do no more than you are legally bound to do valid consideration?</w:t>
            </w:r>
          </w:p>
        </w:tc>
      </w:tr>
    </w:tbl>
    <w:p w14:paraId="7AD2161F"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t>Existing public duty or duty imposed by law</w:t>
      </w:r>
    </w:p>
    <w:p w14:paraId="68A79E24" w14:textId="77777777" w:rsidR="00C86BF1" w:rsidRPr="00235316" w:rsidRDefault="00C86BF1" w:rsidP="00235316">
      <w:pPr>
        <w:spacing w:line="276" w:lineRule="auto"/>
        <w:jc w:val="both"/>
        <w:rPr>
          <w:rFonts w:ascii="Didot" w:hAnsi="Didot" w:cs="Didot"/>
          <w:b/>
          <w:iCs/>
          <w:szCs w:val="24"/>
        </w:rPr>
      </w:pPr>
      <w:r w:rsidRPr="00235316">
        <w:rPr>
          <w:rFonts w:ascii="Didot" w:hAnsi="Didot" w:cs="Didot"/>
          <w:iCs/>
          <w:szCs w:val="24"/>
        </w:rPr>
        <w:sym w:font="Wingdings" w:char="F0E0"/>
      </w:r>
      <w:r w:rsidR="008F674F" w:rsidRPr="00235316">
        <w:rPr>
          <w:rFonts w:ascii="Didot" w:hAnsi="Didot" w:cs="Didot"/>
          <w:iCs/>
          <w:szCs w:val="24"/>
        </w:rPr>
        <w:t>The performance or promise to perform a public duty or duty imposed by law is not valid consideration.</w:t>
      </w:r>
    </w:p>
    <w:p w14:paraId="016AC717" w14:textId="77777777" w:rsidR="00C86BF1" w:rsidRPr="00235316" w:rsidRDefault="00C86BF1" w:rsidP="00235316">
      <w:pPr>
        <w:spacing w:line="276" w:lineRule="auto"/>
        <w:jc w:val="both"/>
        <w:rPr>
          <w:rFonts w:ascii="Didot" w:hAnsi="Didot" w:cs="Didot"/>
          <w:b/>
          <w:iCs/>
          <w:szCs w:val="24"/>
        </w:rPr>
      </w:pPr>
    </w:p>
    <w:p w14:paraId="78646211" w14:textId="77777777" w:rsidR="008F674F" w:rsidRPr="00235316" w:rsidRDefault="008F674F" w:rsidP="00235316">
      <w:pPr>
        <w:spacing w:line="276" w:lineRule="auto"/>
        <w:jc w:val="both"/>
        <w:rPr>
          <w:rFonts w:ascii="Didot" w:hAnsi="Didot" w:cs="Didot"/>
          <w:i/>
          <w:iCs/>
          <w:szCs w:val="24"/>
        </w:rPr>
      </w:pPr>
      <w:r w:rsidRPr="00235316">
        <w:rPr>
          <w:rFonts w:ascii="Didot" w:hAnsi="Didot" w:cs="Didot"/>
          <w:b/>
          <w:iCs/>
          <w:szCs w:val="24"/>
        </w:rPr>
        <w:t>Example:</w:t>
      </w:r>
      <w:r w:rsidRPr="00235316">
        <w:rPr>
          <w:rFonts w:ascii="Didot" w:hAnsi="Didot" w:cs="Didot"/>
          <w:iCs/>
          <w:szCs w:val="24"/>
        </w:rPr>
        <w:t xml:space="preserve"> You get subpoenaed to appear as a witness in a civil trial for the defendant. Defendant promises to pay you for your appearance. The promise is unenforceable for lack of consideration</w:t>
      </w:r>
      <w:r w:rsidR="00C86BF1" w:rsidRPr="00235316">
        <w:rPr>
          <w:rFonts w:ascii="Didot" w:hAnsi="Didot" w:cs="Didot"/>
          <w:iCs/>
          <w:szCs w:val="24"/>
        </w:rPr>
        <w:t>:</w:t>
      </w:r>
      <w:r w:rsidRPr="00235316">
        <w:rPr>
          <w:rFonts w:ascii="Didot" w:hAnsi="Didot" w:cs="Didot"/>
          <w:iCs/>
          <w:szCs w:val="24"/>
        </w:rPr>
        <w:t xml:space="preserve"> </w:t>
      </w:r>
      <w:r w:rsidRPr="00235316">
        <w:rPr>
          <w:rFonts w:ascii="Didot" w:hAnsi="Didot" w:cs="Didot"/>
          <w:i/>
          <w:iCs/>
          <w:szCs w:val="24"/>
        </w:rPr>
        <w:t xml:space="preserve">Collins v </w:t>
      </w:r>
      <w:proofErr w:type="spellStart"/>
      <w:r w:rsidRPr="00235316">
        <w:rPr>
          <w:rFonts w:ascii="Didot" w:hAnsi="Didot" w:cs="Didot"/>
          <w:i/>
          <w:iCs/>
          <w:szCs w:val="24"/>
        </w:rPr>
        <w:t>Godefroy</w:t>
      </w:r>
      <w:proofErr w:type="spellEnd"/>
      <w:r w:rsidRPr="00235316">
        <w:rPr>
          <w:rFonts w:ascii="Didot" w:hAnsi="Didot" w:cs="Didot"/>
          <w:i/>
          <w:iCs/>
          <w:szCs w:val="24"/>
        </w:rPr>
        <w:t xml:space="preserve"> </w:t>
      </w:r>
      <w:r w:rsidRPr="00235316">
        <w:rPr>
          <w:rFonts w:ascii="Didot" w:hAnsi="Didot" w:cs="Didot"/>
          <w:szCs w:val="24"/>
        </w:rPr>
        <w:t>(1831) 2 Camp 317.</w:t>
      </w:r>
      <w:r w:rsidR="007A608C" w:rsidRPr="00235316">
        <w:rPr>
          <w:rFonts w:ascii="Didot" w:hAnsi="Didot" w:cs="Didot"/>
          <w:szCs w:val="24"/>
        </w:rPr>
        <w:t xml:space="preserve"> The reason: no detriment/benefit because it’s a legal obligation.</w:t>
      </w:r>
      <w:r w:rsidRPr="00235316">
        <w:rPr>
          <w:rFonts w:ascii="Didot" w:hAnsi="Didot" w:cs="Didot"/>
          <w:iCs/>
          <w:szCs w:val="24"/>
        </w:rPr>
        <w:t xml:space="preserve"> </w:t>
      </w:r>
    </w:p>
    <w:p w14:paraId="3E132688" w14:textId="77777777" w:rsidR="008F674F" w:rsidRPr="00235316" w:rsidRDefault="008F674F" w:rsidP="00235316">
      <w:pPr>
        <w:spacing w:line="276" w:lineRule="auto"/>
        <w:jc w:val="both"/>
        <w:rPr>
          <w:rFonts w:ascii="Didot" w:hAnsi="Didot" w:cs="Didot"/>
          <w:iCs/>
          <w:szCs w:val="24"/>
        </w:rPr>
      </w:pPr>
    </w:p>
    <w:p w14:paraId="7FB9F443" w14:textId="77777777" w:rsidR="008F674F" w:rsidRPr="00235316" w:rsidRDefault="008F674F" w:rsidP="00235316">
      <w:pPr>
        <w:spacing w:line="276" w:lineRule="auto"/>
        <w:jc w:val="both"/>
        <w:rPr>
          <w:rFonts w:ascii="Didot" w:hAnsi="Didot" w:cs="Didot"/>
          <w:szCs w:val="24"/>
        </w:rPr>
      </w:pPr>
      <w:r w:rsidRPr="00235316">
        <w:rPr>
          <w:rFonts w:ascii="Didot" w:hAnsi="Didot" w:cs="Didot"/>
          <w:b/>
          <w:iCs/>
          <w:szCs w:val="24"/>
        </w:rPr>
        <w:t>Narrow Exception:</w:t>
      </w:r>
      <w:r w:rsidRPr="00235316">
        <w:rPr>
          <w:rFonts w:ascii="Didot" w:hAnsi="Didot" w:cs="Didot"/>
          <w:iCs/>
          <w:szCs w:val="24"/>
        </w:rPr>
        <w:t xml:space="preserve"> If you do more than legally required by your pre-existing legal duty, consideration exists</w:t>
      </w:r>
      <w:r w:rsidR="00C86BF1" w:rsidRPr="00235316">
        <w:rPr>
          <w:rFonts w:ascii="Didot" w:hAnsi="Didot" w:cs="Didot"/>
          <w:iCs/>
          <w:szCs w:val="24"/>
        </w:rPr>
        <w:t>:</w:t>
      </w:r>
      <w:r w:rsidRPr="00235316">
        <w:rPr>
          <w:rFonts w:ascii="Didot" w:hAnsi="Didot" w:cs="Didot"/>
          <w:iCs/>
          <w:szCs w:val="24"/>
        </w:rPr>
        <w:t xml:space="preserve"> </w:t>
      </w:r>
      <w:proofErr w:type="spellStart"/>
      <w:r w:rsidRPr="00235316">
        <w:rPr>
          <w:rFonts w:ascii="Didot" w:hAnsi="Didot" w:cs="Didot"/>
          <w:i/>
          <w:iCs/>
          <w:szCs w:val="24"/>
        </w:rPr>
        <w:t>Glasbrook</w:t>
      </w:r>
      <w:proofErr w:type="spellEnd"/>
      <w:r w:rsidRPr="00235316">
        <w:rPr>
          <w:rFonts w:ascii="Didot" w:hAnsi="Didot" w:cs="Didot"/>
          <w:i/>
          <w:iCs/>
          <w:szCs w:val="24"/>
        </w:rPr>
        <w:t xml:space="preserve"> Bros v Glamorgan CC </w:t>
      </w:r>
      <w:r w:rsidR="007A608C" w:rsidRPr="00235316">
        <w:rPr>
          <w:rFonts w:ascii="Didot" w:hAnsi="Didot" w:cs="Didot"/>
          <w:szCs w:val="24"/>
        </w:rPr>
        <w:t>[1925] AC 270 (here duty was to provide police cover, but the request was for extra cover during a strike).</w:t>
      </w:r>
    </w:p>
    <w:p w14:paraId="1BDCABC6" w14:textId="77777777" w:rsidR="008F674F" w:rsidRPr="00235316" w:rsidRDefault="008F674F" w:rsidP="00235316">
      <w:pPr>
        <w:spacing w:line="276" w:lineRule="auto"/>
        <w:jc w:val="both"/>
        <w:rPr>
          <w:rFonts w:ascii="Didot" w:hAnsi="Didot" w:cs="Didot"/>
          <w:szCs w:val="24"/>
        </w:rPr>
      </w:pPr>
    </w:p>
    <w:p w14:paraId="7BB68119" w14:textId="77777777" w:rsidR="008F674F" w:rsidRPr="00235316" w:rsidRDefault="008F674F" w:rsidP="00235316">
      <w:pPr>
        <w:spacing w:line="276" w:lineRule="auto"/>
        <w:jc w:val="both"/>
        <w:rPr>
          <w:rFonts w:ascii="Didot" w:hAnsi="Didot" w:cs="Didot"/>
          <w:szCs w:val="24"/>
        </w:rPr>
      </w:pPr>
      <w:r w:rsidRPr="00235316">
        <w:rPr>
          <w:rFonts w:ascii="Didot" w:hAnsi="Didot" w:cs="Didot"/>
          <w:b/>
          <w:szCs w:val="24"/>
        </w:rPr>
        <w:t>Possible Wide Exception:</w:t>
      </w:r>
      <w:r w:rsidRPr="00235316">
        <w:rPr>
          <w:rFonts w:ascii="Didot" w:hAnsi="Didot" w:cs="Didot"/>
          <w:szCs w:val="24"/>
        </w:rPr>
        <w:t xml:space="preserve"> </w:t>
      </w:r>
      <w:r w:rsidRPr="00235316">
        <w:rPr>
          <w:rFonts w:ascii="Didot" w:hAnsi="Didot" w:cs="Didot"/>
          <w:i/>
          <w:szCs w:val="24"/>
        </w:rPr>
        <w:t xml:space="preserve">Ward v </w:t>
      </w:r>
      <w:proofErr w:type="spellStart"/>
      <w:r w:rsidRPr="00235316">
        <w:rPr>
          <w:rFonts w:ascii="Didot" w:hAnsi="Didot" w:cs="Didot"/>
          <w:i/>
          <w:szCs w:val="24"/>
        </w:rPr>
        <w:t>Byham</w:t>
      </w:r>
      <w:proofErr w:type="spellEnd"/>
      <w:r w:rsidRPr="00235316">
        <w:rPr>
          <w:rFonts w:ascii="Didot" w:hAnsi="Didot" w:cs="Didot"/>
          <w:i/>
          <w:szCs w:val="24"/>
        </w:rPr>
        <w:t xml:space="preserve"> </w:t>
      </w:r>
      <w:r w:rsidRPr="00235316">
        <w:rPr>
          <w:rFonts w:ascii="Didot" w:hAnsi="Didot" w:cs="Didot"/>
          <w:szCs w:val="24"/>
        </w:rPr>
        <w:t>[1956] 1 WLR 496, 498</w:t>
      </w:r>
      <w:r w:rsidR="00C86BF1" w:rsidRPr="00235316">
        <w:rPr>
          <w:rFonts w:ascii="Didot" w:hAnsi="Didot" w:cs="Didot"/>
          <w:szCs w:val="24"/>
        </w:rPr>
        <w:t xml:space="preserve"> (Lord Denning)</w:t>
      </w:r>
      <w:r w:rsidRPr="00235316">
        <w:rPr>
          <w:rFonts w:ascii="Didot" w:hAnsi="Didot" w:cs="Didot"/>
          <w:szCs w:val="24"/>
        </w:rPr>
        <w:t>: Even though the promisee was doing what she was already legally bound to do, ‘I think that there was sufficient consideration to support the promise. I have always thought that a promise to perform an existing duty, or the performance of it, should be regarded as good consideration, because it is a benefit to the person to whom it is given’.</w:t>
      </w:r>
    </w:p>
    <w:p w14:paraId="2383A8CD" w14:textId="77777777" w:rsidR="008F674F" w:rsidRPr="00235316" w:rsidRDefault="008F674F"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C86BF1" w:rsidRPr="00235316" w14:paraId="59F7FAAC" w14:textId="77777777" w:rsidTr="00C86BF1">
        <w:tc>
          <w:tcPr>
            <w:tcW w:w="9242" w:type="dxa"/>
          </w:tcPr>
          <w:p w14:paraId="0CEF78BF" w14:textId="77777777" w:rsidR="00C86BF1" w:rsidRPr="00235316" w:rsidRDefault="00C86BF1" w:rsidP="00235316">
            <w:pPr>
              <w:spacing w:line="276" w:lineRule="auto"/>
              <w:jc w:val="both"/>
              <w:rPr>
                <w:rFonts w:ascii="Didot" w:hAnsi="Didot" w:cs="Didot"/>
                <w:i/>
                <w:szCs w:val="24"/>
              </w:rPr>
            </w:pPr>
            <w:r w:rsidRPr="00235316">
              <w:rPr>
                <w:rFonts w:ascii="Didot" w:hAnsi="Didot" w:cs="Didot"/>
                <w:i/>
                <w:szCs w:val="24"/>
              </w:rPr>
              <w:t>Reflection: What, if any, is the connection with the “practical benefit” test (see below)?</w:t>
            </w:r>
          </w:p>
        </w:tc>
      </w:tr>
    </w:tbl>
    <w:p w14:paraId="195876AC"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lastRenderedPageBreak/>
        <w:t xml:space="preserve">Existing duty owed to third party </w:t>
      </w:r>
    </w:p>
    <w:tbl>
      <w:tblPr>
        <w:tblStyle w:val="TableGrid"/>
        <w:tblW w:w="0" w:type="auto"/>
        <w:tblLook w:val="04A0" w:firstRow="1" w:lastRow="0" w:firstColumn="1" w:lastColumn="0" w:noHBand="0" w:noVBand="1"/>
      </w:tblPr>
      <w:tblGrid>
        <w:gridCol w:w="1457"/>
        <w:gridCol w:w="7559"/>
      </w:tblGrid>
      <w:tr w:rsidR="00C86BF1" w:rsidRPr="00235316" w14:paraId="6F8E94B3" w14:textId="77777777" w:rsidTr="008C2464">
        <w:tc>
          <w:tcPr>
            <w:tcW w:w="9242" w:type="dxa"/>
            <w:gridSpan w:val="2"/>
          </w:tcPr>
          <w:p w14:paraId="71CD6452" w14:textId="77777777" w:rsidR="00C86BF1" w:rsidRPr="00235316" w:rsidRDefault="00C86BF1"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Shadwell v Shadwell</w:t>
            </w:r>
            <w:r w:rsidRPr="00235316">
              <w:rPr>
                <w:rFonts w:ascii="Didot" w:hAnsi="Didot" w:cs="Didot"/>
                <w:szCs w:val="24"/>
              </w:rPr>
              <w:t xml:space="preserve"> (1860) 9 CBNS 159</w:t>
            </w:r>
          </w:p>
        </w:tc>
      </w:tr>
      <w:tr w:rsidR="00C86BF1" w:rsidRPr="00235316" w14:paraId="6511322D" w14:textId="77777777" w:rsidTr="00D75F68">
        <w:tc>
          <w:tcPr>
            <w:tcW w:w="1311" w:type="dxa"/>
          </w:tcPr>
          <w:p w14:paraId="4BEB7B0E" w14:textId="77777777" w:rsidR="00C86BF1" w:rsidRPr="00235316" w:rsidRDefault="00C86BF1" w:rsidP="00235316">
            <w:pPr>
              <w:spacing w:line="276" w:lineRule="auto"/>
              <w:jc w:val="both"/>
              <w:rPr>
                <w:rFonts w:ascii="Didot" w:hAnsi="Didot" w:cs="Didot"/>
                <w:b/>
                <w:szCs w:val="24"/>
              </w:rPr>
            </w:pPr>
            <w:r w:rsidRPr="00235316">
              <w:rPr>
                <w:rFonts w:ascii="Didot" w:hAnsi="Didot" w:cs="Didot"/>
                <w:b/>
                <w:szCs w:val="24"/>
              </w:rPr>
              <w:t>Facts</w:t>
            </w:r>
          </w:p>
        </w:tc>
        <w:tc>
          <w:tcPr>
            <w:tcW w:w="7931" w:type="dxa"/>
          </w:tcPr>
          <w:p w14:paraId="23DCB4CF" w14:textId="77777777" w:rsidR="00C86BF1" w:rsidRPr="00235316" w:rsidRDefault="00C86BF1" w:rsidP="00235316">
            <w:pPr>
              <w:spacing w:line="276" w:lineRule="auto"/>
              <w:jc w:val="both"/>
              <w:rPr>
                <w:rFonts w:ascii="Didot" w:hAnsi="Didot" w:cs="Didot"/>
                <w:szCs w:val="24"/>
              </w:rPr>
            </w:pPr>
            <w:r w:rsidRPr="00235316">
              <w:rPr>
                <w:rFonts w:ascii="Didot" w:hAnsi="Didot" w:cs="Didot"/>
                <w:szCs w:val="24"/>
              </w:rPr>
              <w:t>Uncle promised to pay engaged nephew £150 annually during uncle’s lifetime or until nephew’s practice at the bar came to 600 guineas annually. Nephew never earned 600 guineas annually. Annuity fell into arrears, uncle died, and nephew sued estate.</w:t>
            </w:r>
          </w:p>
        </w:tc>
      </w:tr>
      <w:tr w:rsidR="00C86BF1" w:rsidRPr="00235316" w14:paraId="1F0EDD2D" w14:textId="77777777" w:rsidTr="00D75F68">
        <w:tc>
          <w:tcPr>
            <w:tcW w:w="1311" w:type="dxa"/>
          </w:tcPr>
          <w:p w14:paraId="5FBEE567" w14:textId="77777777" w:rsidR="00C86BF1" w:rsidRPr="00235316" w:rsidRDefault="00C86BF1" w:rsidP="00235316">
            <w:pPr>
              <w:spacing w:line="276" w:lineRule="auto"/>
              <w:jc w:val="both"/>
              <w:rPr>
                <w:rFonts w:ascii="Didot" w:hAnsi="Didot" w:cs="Didot"/>
                <w:b/>
                <w:szCs w:val="24"/>
              </w:rPr>
            </w:pPr>
            <w:r w:rsidRPr="00235316">
              <w:rPr>
                <w:rFonts w:ascii="Didot" w:hAnsi="Didot" w:cs="Didot"/>
                <w:b/>
                <w:szCs w:val="24"/>
              </w:rPr>
              <w:t>Issue</w:t>
            </w:r>
          </w:p>
        </w:tc>
        <w:tc>
          <w:tcPr>
            <w:tcW w:w="7931" w:type="dxa"/>
          </w:tcPr>
          <w:p w14:paraId="39738054" w14:textId="77777777" w:rsidR="00C86BF1" w:rsidRPr="00235316" w:rsidRDefault="00C86BF1" w:rsidP="00235316">
            <w:pPr>
              <w:spacing w:line="276" w:lineRule="auto"/>
              <w:jc w:val="both"/>
              <w:rPr>
                <w:rFonts w:ascii="Didot" w:hAnsi="Didot" w:cs="Didot"/>
                <w:szCs w:val="24"/>
              </w:rPr>
            </w:pPr>
            <w:r w:rsidRPr="00235316">
              <w:rPr>
                <w:rFonts w:ascii="Didot" w:hAnsi="Didot" w:cs="Didot"/>
                <w:szCs w:val="24"/>
              </w:rPr>
              <w:t>Was the marriage consideration for uncle’s promise?</w:t>
            </w:r>
          </w:p>
        </w:tc>
      </w:tr>
      <w:tr w:rsidR="00C86BF1" w:rsidRPr="00235316" w14:paraId="2FEFD178" w14:textId="77777777" w:rsidTr="00D75F68">
        <w:tc>
          <w:tcPr>
            <w:tcW w:w="1311" w:type="dxa"/>
          </w:tcPr>
          <w:p w14:paraId="1847C5D7" w14:textId="77777777" w:rsidR="00C86BF1" w:rsidRPr="00235316" w:rsidRDefault="00C86BF1" w:rsidP="00235316">
            <w:pPr>
              <w:spacing w:line="276" w:lineRule="auto"/>
              <w:jc w:val="both"/>
              <w:rPr>
                <w:rFonts w:ascii="Didot" w:hAnsi="Didot" w:cs="Didot"/>
                <w:b/>
                <w:szCs w:val="24"/>
              </w:rPr>
            </w:pPr>
            <w:r w:rsidRPr="00235316">
              <w:rPr>
                <w:rFonts w:ascii="Didot" w:hAnsi="Didot" w:cs="Didot"/>
                <w:b/>
                <w:szCs w:val="24"/>
              </w:rPr>
              <w:t>Decision</w:t>
            </w:r>
          </w:p>
        </w:tc>
        <w:tc>
          <w:tcPr>
            <w:tcW w:w="7931" w:type="dxa"/>
          </w:tcPr>
          <w:p w14:paraId="147D8F51" w14:textId="77777777" w:rsidR="00C86BF1" w:rsidRPr="00235316" w:rsidRDefault="00C86BF1" w:rsidP="00235316">
            <w:pPr>
              <w:spacing w:line="276" w:lineRule="auto"/>
              <w:jc w:val="both"/>
              <w:rPr>
                <w:rFonts w:ascii="Didot" w:hAnsi="Didot" w:cs="Didot"/>
                <w:szCs w:val="24"/>
              </w:rPr>
            </w:pPr>
            <w:r w:rsidRPr="00235316">
              <w:rPr>
                <w:rFonts w:ascii="Didot" w:hAnsi="Didot" w:cs="Didot"/>
                <w:szCs w:val="24"/>
              </w:rPr>
              <w:t xml:space="preserve">The majority held that the marriage was consideration, because there was a benefit to the uncle (the object of interest to the uncle was nephew’s marriage) and detriment to nephew (change in position and pecuniary consequences if funds withheld. </w:t>
            </w:r>
          </w:p>
        </w:tc>
      </w:tr>
      <w:tr w:rsidR="00C86BF1" w:rsidRPr="00235316" w14:paraId="26194998" w14:textId="77777777" w:rsidTr="00D75F68">
        <w:tc>
          <w:tcPr>
            <w:tcW w:w="1311" w:type="dxa"/>
          </w:tcPr>
          <w:p w14:paraId="1E43C788" w14:textId="77777777" w:rsidR="00C86BF1" w:rsidRPr="00235316" w:rsidRDefault="00C86BF1" w:rsidP="00235316">
            <w:pPr>
              <w:spacing w:line="276" w:lineRule="auto"/>
              <w:jc w:val="both"/>
              <w:rPr>
                <w:rFonts w:ascii="Didot" w:hAnsi="Didot" w:cs="Didot"/>
                <w:b/>
                <w:i/>
                <w:szCs w:val="24"/>
              </w:rPr>
            </w:pPr>
            <w:r w:rsidRPr="00235316">
              <w:rPr>
                <w:rFonts w:ascii="Didot" w:hAnsi="Didot" w:cs="Didot"/>
                <w:b/>
                <w:i/>
                <w:szCs w:val="24"/>
              </w:rPr>
              <w:t>Reflections</w:t>
            </w:r>
          </w:p>
        </w:tc>
        <w:tc>
          <w:tcPr>
            <w:tcW w:w="7931" w:type="dxa"/>
          </w:tcPr>
          <w:p w14:paraId="294A6534" w14:textId="77777777" w:rsidR="00C86BF1" w:rsidRPr="00235316" w:rsidRDefault="00C86BF1" w:rsidP="00235316">
            <w:pPr>
              <w:spacing w:line="276" w:lineRule="auto"/>
              <w:jc w:val="both"/>
              <w:rPr>
                <w:rFonts w:ascii="Didot" w:hAnsi="Didot" w:cs="Didot"/>
                <w:i/>
                <w:szCs w:val="24"/>
              </w:rPr>
            </w:pPr>
            <w:r w:rsidRPr="00235316">
              <w:rPr>
                <w:rFonts w:ascii="Didot" w:hAnsi="Didot" w:cs="Didot"/>
                <w:i/>
                <w:szCs w:val="24"/>
              </w:rPr>
              <w:t>Did uncle really get a personal benefit from the marriage? Was the engagement really induced by this promise?</w:t>
            </w:r>
          </w:p>
        </w:tc>
      </w:tr>
    </w:tbl>
    <w:p w14:paraId="33290D8F" w14:textId="77777777" w:rsidR="00C86BF1" w:rsidRPr="00235316" w:rsidRDefault="00C86BF1" w:rsidP="00235316">
      <w:pPr>
        <w:spacing w:line="276" w:lineRule="auto"/>
        <w:jc w:val="both"/>
        <w:rPr>
          <w:rFonts w:ascii="Didot" w:hAnsi="Didot" w:cs="Didot"/>
          <w:szCs w:val="24"/>
        </w:rPr>
      </w:pPr>
    </w:p>
    <w:p w14:paraId="48F9E969" w14:textId="77777777" w:rsidR="008F674F" w:rsidRPr="00235316" w:rsidRDefault="008F674F" w:rsidP="00235316">
      <w:pPr>
        <w:spacing w:line="276" w:lineRule="auto"/>
        <w:jc w:val="both"/>
        <w:rPr>
          <w:rFonts w:ascii="Didot" w:hAnsi="Didot" w:cs="Didot"/>
          <w:b/>
          <w:i/>
          <w:iCs/>
          <w:szCs w:val="24"/>
        </w:rPr>
      </w:pPr>
      <w:proofErr w:type="spellStart"/>
      <w:r w:rsidRPr="00235316">
        <w:rPr>
          <w:rFonts w:ascii="Didot" w:hAnsi="Didot" w:cs="Didot"/>
          <w:i/>
          <w:iCs/>
          <w:szCs w:val="24"/>
        </w:rPr>
        <w:t>Scotston</w:t>
      </w:r>
      <w:proofErr w:type="spellEnd"/>
      <w:r w:rsidRPr="00235316">
        <w:rPr>
          <w:rFonts w:ascii="Didot" w:hAnsi="Didot" w:cs="Didot"/>
          <w:i/>
          <w:iCs/>
          <w:szCs w:val="24"/>
        </w:rPr>
        <w:t xml:space="preserve"> v </w:t>
      </w:r>
      <w:proofErr w:type="spellStart"/>
      <w:r w:rsidRPr="00235316">
        <w:rPr>
          <w:rFonts w:ascii="Didot" w:hAnsi="Didot" w:cs="Didot"/>
          <w:i/>
          <w:iCs/>
          <w:szCs w:val="24"/>
        </w:rPr>
        <w:t>Pegg</w:t>
      </w:r>
      <w:proofErr w:type="spellEnd"/>
      <w:r w:rsidR="00C86BF1" w:rsidRPr="00235316">
        <w:rPr>
          <w:rFonts w:ascii="Didot" w:hAnsi="Didot" w:cs="Didot"/>
          <w:szCs w:val="24"/>
        </w:rPr>
        <w:t xml:space="preserve"> (1861) 6 H &amp; N 295 [</w:t>
      </w:r>
      <w:r w:rsidRPr="00235316">
        <w:rPr>
          <w:rFonts w:ascii="Didot" w:hAnsi="Didot" w:cs="Didot"/>
          <w:iCs/>
          <w:szCs w:val="24"/>
        </w:rPr>
        <w:t>S had contract with X to deliver a cargo of coal from S’s ship to X or to whoever X designated. X had a contract with P to sell coal to P. So, we have 2 contracts for the sale of coal. X advised S to deliver the coal to P. P entered a contract with S to unload the cargo at P’s destination, but breached. S sued for damages. P defended by arguing that there was no consideration in the S-P contract because S was already obligated in its contract with X to deliver to P.</w:t>
      </w:r>
      <w:r w:rsidR="00C86BF1" w:rsidRPr="00235316">
        <w:rPr>
          <w:rFonts w:ascii="Didot" w:hAnsi="Didot" w:cs="Didot"/>
          <w:iCs/>
          <w:szCs w:val="24"/>
        </w:rPr>
        <w:t xml:space="preserve"> The court held otherwise: there was consideration here.]</w:t>
      </w:r>
    </w:p>
    <w:p w14:paraId="367C3F68" w14:textId="77777777" w:rsidR="00C86BF1" w:rsidRPr="00235316" w:rsidRDefault="00C86BF1" w:rsidP="00235316">
      <w:pPr>
        <w:spacing w:line="276" w:lineRule="auto"/>
        <w:jc w:val="both"/>
        <w:rPr>
          <w:rFonts w:ascii="Didot" w:hAnsi="Didot" w:cs="Didot"/>
          <w:b/>
          <w:iCs/>
          <w:szCs w:val="24"/>
        </w:rPr>
      </w:pPr>
    </w:p>
    <w:p w14:paraId="57993F96" w14:textId="77777777" w:rsidR="00C86BF1" w:rsidRPr="00235316" w:rsidRDefault="00C86BF1" w:rsidP="00235316">
      <w:pPr>
        <w:spacing w:line="276" w:lineRule="auto"/>
        <w:ind w:firstLine="720"/>
        <w:jc w:val="both"/>
        <w:rPr>
          <w:rFonts w:ascii="Didot" w:hAnsi="Didot" w:cs="Didot"/>
          <w:b/>
          <w:iCs/>
          <w:szCs w:val="24"/>
        </w:rPr>
      </w:pPr>
      <w:r w:rsidRPr="00235316">
        <w:rPr>
          <w:rFonts w:ascii="Didot" w:hAnsi="Didot" w:cs="Didot"/>
          <w:b/>
          <w:iCs/>
          <w:szCs w:val="24"/>
        </w:rPr>
        <w:t>Judicial evolution…:</w:t>
      </w:r>
    </w:p>
    <w:p w14:paraId="2D295049" w14:textId="77777777" w:rsidR="00C86BF1" w:rsidRPr="00235316" w:rsidRDefault="00C86BF1" w:rsidP="00235316">
      <w:pPr>
        <w:spacing w:line="276" w:lineRule="auto"/>
        <w:jc w:val="both"/>
        <w:rPr>
          <w:rFonts w:ascii="Didot" w:hAnsi="Didot" w:cs="Didot"/>
          <w:b/>
          <w:iCs/>
          <w:szCs w:val="24"/>
        </w:rPr>
      </w:pPr>
    </w:p>
    <w:tbl>
      <w:tblPr>
        <w:tblStyle w:val="TableGrid"/>
        <w:tblW w:w="0" w:type="auto"/>
        <w:tblLook w:val="04A0" w:firstRow="1" w:lastRow="0" w:firstColumn="1" w:lastColumn="0" w:noHBand="0" w:noVBand="1"/>
      </w:tblPr>
      <w:tblGrid>
        <w:gridCol w:w="2052"/>
        <w:gridCol w:w="6964"/>
      </w:tblGrid>
      <w:tr w:rsidR="007A608C" w:rsidRPr="00235316" w14:paraId="1C0D7D35" w14:textId="77777777" w:rsidTr="007A608C">
        <w:tc>
          <w:tcPr>
            <w:tcW w:w="0" w:type="auto"/>
            <w:gridSpan w:val="2"/>
          </w:tcPr>
          <w:p w14:paraId="24F9BE7D"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i/>
                <w:iCs/>
                <w:szCs w:val="24"/>
              </w:rPr>
              <w:t xml:space="preserve">* New Zealand Shipping Co Ltd v AM Satterthwaite &amp; Co Ltd, ‘The </w:t>
            </w:r>
            <w:proofErr w:type="spellStart"/>
            <w:r w:rsidRPr="00235316">
              <w:rPr>
                <w:rFonts w:ascii="Didot" w:hAnsi="Didot" w:cs="Didot"/>
                <w:i/>
                <w:iCs/>
                <w:szCs w:val="24"/>
              </w:rPr>
              <w:t>Eurymdon</w:t>
            </w:r>
            <w:proofErr w:type="spellEnd"/>
            <w:r w:rsidRPr="00235316">
              <w:rPr>
                <w:rFonts w:ascii="Didot" w:hAnsi="Didot" w:cs="Didot"/>
                <w:i/>
                <w:iCs/>
                <w:szCs w:val="24"/>
              </w:rPr>
              <w:t xml:space="preserve">’ </w:t>
            </w:r>
            <w:r w:rsidRPr="00235316">
              <w:rPr>
                <w:rFonts w:ascii="Didot" w:hAnsi="Didot" w:cs="Didot"/>
                <w:szCs w:val="24"/>
              </w:rPr>
              <w:t>[1975] AC 154 (PC)</w:t>
            </w:r>
          </w:p>
        </w:tc>
      </w:tr>
      <w:tr w:rsidR="007A608C" w:rsidRPr="00235316" w14:paraId="4EF1A28A" w14:textId="77777777" w:rsidTr="007A608C">
        <w:tc>
          <w:tcPr>
            <w:tcW w:w="0" w:type="auto"/>
          </w:tcPr>
          <w:p w14:paraId="4C890BC8"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b/>
                <w:iCs/>
                <w:szCs w:val="24"/>
              </w:rPr>
              <w:t>Facts</w:t>
            </w:r>
          </w:p>
        </w:tc>
        <w:tc>
          <w:tcPr>
            <w:tcW w:w="0" w:type="auto"/>
          </w:tcPr>
          <w:p w14:paraId="4095D3F8" w14:textId="77777777" w:rsidR="007A608C" w:rsidRPr="00235316" w:rsidRDefault="007A608C" w:rsidP="00235316">
            <w:pPr>
              <w:spacing w:line="276" w:lineRule="auto"/>
              <w:jc w:val="both"/>
              <w:rPr>
                <w:rFonts w:ascii="Didot" w:hAnsi="Didot" w:cs="Didot"/>
                <w:iCs/>
                <w:szCs w:val="24"/>
              </w:rPr>
            </w:pPr>
            <w:r w:rsidRPr="00235316">
              <w:rPr>
                <w:rFonts w:ascii="Didot" w:hAnsi="Didot" w:cs="Didot"/>
                <w:iCs/>
                <w:szCs w:val="24"/>
              </w:rPr>
              <w:t xml:space="preserve">Bill of lading incorporated rules which excluded liability for the carrier, and also purported to extend this exclusion to carrier’s servants/agents. Loss following  negligence by stevedore, but time-limit exclusion was pleaded. </w:t>
            </w:r>
          </w:p>
        </w:tc>
      </w:tr>
      <w:tr w:rsidR="007A608C" w:rsidRPr="00235316" w14:paraId="540A338F" w14:textId="77777777" w:rsidTr="007A608C">
        <w:tc>
          <w:tcPr>
            <w:tcW w:w="0" w:type="auto"/>
          </w:tcPr>
          <w:p w14:paraId="26F572FB"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b/>
                <w:iCs/>
                <w:szCs w:val="24"/>
              </w:rPr>
              <w:t>Decision</w:t>
            </w:r>
          </w:p>
        </w:tc>
        <w:tc>
          <w:tcPr>
            <w:tcW w:w="0" w:type="auto"/>
          </w:tcPr>
          <w:p w14:paraId="3148E1C6" w14:textId="77777777" w:rsidR="007A608C" w:rsidRPr="00235316" w:rsidRDefault="007A608C" w:rsidP="00235316">
            <w:pPr>
              <w:spacing w:line="276" w:lineRule="auto"/>
              <w:jc w:val="both"/>
              <w:rPr>
                <w:rFonts w:ascii="Didot" w:hAnsi="Didot" w:cs="Didot"/>
                <w:iCs/>
                <w:szCs w:val="24"/>
              </w:rPr>
            </w:pPr>
            <w:r w:rsidRPr="00235316">
              <w:rPr>
                <w:rFonts w:ascii="Didot" w:hAnsi="Didot" w:cs="Didot"/>
                <w:iCs/>
                <w:szCs w:val="24"/>
              </w:rPr>
              <w:t>The bill of lading brought into existence a bargain, which although initially unilateral, was otherwise capable of becoming mutual at the point at which the stevedore began unloading goods.</w:t>
            </w:r>
          </w:p>
        </w:tc>
      </w:tr>
      <w:tr w:rsidR="007A608C" w:rsidRPr="00235316" w14:paraId="2565D84A" w14:textId="77777777" w:rsidTr="007A608C">
        <w:tc>
          <w:tcPr>
            <w:tcW w:w="0" w:type="auto"/>
          </w:tcPr>
          <w:p w14:paraId="2668CB7E"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b/>
                <w:iCs/>
                <w:szCs w:val="24"/>
              </w:rPr>
              <w:t>Reasoning</w:t>
            </w:r>
          </w:p>
        </w:tc>
        <w:tc>
          <w:tcPr>
            <w:tcW w:w="0" w:type="auto"/>
          </w:tcPr>
          <w:p w14:paraId="1D5372BF"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iCs/>
                <w:szCs w:val="24"/>
              </w:rPr>
              <w:t xml:space="preserve">Actual performance of an existing duty to a third party can be consideration even if the performance is not more than what </w:t>
            </w:r>
            <w:r w:rsidRPr="00235316">
              <w:rPr>
                <w:rFonts w:ascii="Didot" w:hAnsi="Didot" w:cs="Didot"/>
                <w:iCs/>
                <w:szCs w:val="24"/>
              </w:rPr>
              <w:lastRenderedPageBreak/>
              <w:t>the person with the duty would have done under the other contract</w:t>
            </w:r>
          </w:p>
        </w:tc>
      </w:tr>
      <w:tr w:rsidR="007A608C" w:rsidRPr="00235316" w14:paraId="49F83E21" w14:textId="77777777" w:rsidTr="007A608C">
        <w:tc>
          <w:tcPr>
            <w:tcW w:w="0" w:type="auto"/>
          </w:tcPr>
          <w:p w14:paraId="4F274CA0" w14:textId="77777777" w:rsidR="007A608C" w:rsidRPr="00235316" w:rsidRDefault="007A608C" w:rsidP="00235316">
            <w:pPr>
              <w:spacing w:line="276" w:lineRule="auto"/>
              <w:jc w:val="both"/>
              <w:rPr>
                <w:rFonts w:ascii="Didot" w:hAnsi="Didot" w:cs="Didot"/>
                <w:b/>
                <w:iCs/>
                <w:szCs w:val="24"/>
              </w:rPr>
            </w:pPr>
            <w:r w:rsidRPr="00235316">
              <w:rPr>
                <w:rFonts w:ascii="Didot" w:hAnsi="Didot" w:cs="Didot"/>
                <w:b/>
                <w:iCs/>
                <w:szCs w:val="24"/>
              </w:rPr>
              <w:lastRenderedPageBreak/>
              <w:t>Quote (at 168 per Lord Wilberforce)</w:t>
            </w:r>
          </w:p>
        </w:tc>
        <w:tc>
          <w:tcPr>
            <w:tcW w:w="0" w:type="auto"/>
          </w:tcPr>
          <w:p w14:paraId="31B36361" w14:textId="77777777" w:rsidR="007A608C" w:rsidRPr="00235316" w:rsidRDefault="007A608C" w:rsidP="00235316">
            <w:pPr>
              <w:spacing w:line="276" w:lineRule="auto"/>
              <w:jc w:val="both"/>
              <w:rPr>
                <w:rFonts w:ascii="Didot" w:hAnsi="Didot" w:cs="Didot"/>
                <w:iCs/>
                <w:szCs w:val="24"/>
              </w:rPr>
            </w:pPr>
            <w:r w:rsidRPr="00235316">
              <w:rPr>
                <w:rFonts w:ascii="Didot" w:hAnsi="Didot" w:cs="Didot"/>
                <w:iCs/>
                <w:szCs w:val="24"/>
              </w:rPr>
              <w:t xml:space="preserve">‘The performance of these services for the benefit of the shipper was the consideration for the agreement by the shipper that the appellant should have the benefit of the exemptions and limitations contained in the bill of lading. The conception of a “unilateral” contract of this kind was recognised in </w:t>
            </w:r>
            <w:r w:rsidRPr="00235316">
              <w:rPr>
                <w:rFonts w:ascii="Didot" w:hAnsi="Didot" w:cs="Didot"/>
                <w:i/>
                <w:iCs/>
                <w:szCs w:val="24"/>
              </w:rPr>
              <w:t>Great Northern Railway Co. v. Witham</w:t>
            </w:r>
            <w:r w:rsidRPr="00235316">
              <w:rPr>
                <w:rFonts w:ascii="Didot" w:hAnsi="Didot" w:cs="Didot"/>
                <w:iCs/>
                <w:szCs w:val="24"/>
              </w:rPr>
              <w:t xml:space="preserve"> (1873) L.R. 9 C.P. 16 and is well established.’</w:t>
            </w:r>
          </w:p>
        </w:tc>
      </w:tr>
    </w:tbl>
    <w:p w14:paraId="5374532D" w14:textId="77777777" w:rsidR="007A608C" w:rsidRPr="00235316" w:rsidRDefault="007A608C" w:rsidP="00235316">
      <w:pPr>
        <w:spacing w:line="276" w:lineRule="auto"/>
        <w:jc w:val="both"/>
        <w:rPr>
          <w:rFonts w:ascii="Didot" w:hAnsi="Didot" w:cs="Didot"/>
          <w:b/>
          <w:iCs/>
          <w:szCs w:val="24"/>
        </w:rPr>
      </w:pPr>
    </w:p>
    <w:p w14:paraId="30A7C15C" w14:textId="77777777" w:rsidR="008F674F" w:rsidRPr="00235316" w:rsidRDefault="008F674F" w:rsidP="00235316">
      <w:pPr>
        <w:spacing w:line="276" w:lineRule="auto"/>
        <w:jc w:val="both"/>
        <w:rPr>
          <w:rFonts w:ascii="Didot" w:hAnsi="Didot" w:cs="Didot"/>
          <w:b/>
          <w:bCs/>
          <w:szCs w:val="24"/>
        </w:rPr>
      </w:pPr>
      <w:r w:rsidRPr="00235316">
        <w:rPr>
          <w:rFonts w:ascii="Didot" w:hAnsi="Didot" w:cs="Didot"/>
          <w:szCs w:val="24"/>
        </w:rPr>
        <w:t>*</w:t>
      </w:r>
      <w:r w:rsidR="005A3874" w:rsidRPr="00235316">
        <w:rPr>
          <w:rFonts w:ascii="Didot" w:hAnsi="Didot" w:cs="Didot"/>
          <w:szCs w:val="24"/>
        </w:rPr>
        <w:t xml:space="preserve"> </w:t>
      </w:r>
      <w:r w:rsidRPr="00235316">
        <w:rPr>
          <w:rFonts w:ascii="Didot" w:hAnsi="Didot" w:cs="Didot"/>
          <w:i/>
          <w:iCs/>
          <w:szCs w:val="24"/>
        </w:rPr>
        <w:t xml:space="preserve">Pau On v Lau </w:t>
      </w:r>
      <w:proofErr w:type="spellStart"/>
      <w:r w:rsidRPr="00235316">
        <w:rPr>
          <w:rFonts w:ascii="Didot" w:hAnsi="Didot" w:cs="Didot"/>
          <w:i/>
          <w:iCs/>
          <w:szCs w:val="24"/>
        </w:rPr>
        <w:t>Yiu</w:t>
      </w:r>
      <w:proofErr w:type="spellEnd"/>
      <w:r w:rsidRPr="00235316">
        <w:rPr>
          <w:rFonts w:ascii="Didot" w:hAnsi="Didot" w:cs="Didot"/>
          <w:i/>
          <w:iCs/>
          <w:szCs w:val="24"/>
        </w:rPr>
        <w:t xml:space="preserve"> Long</w:t>
      </w:r>
      <w:r w:rsidRPr="00235316">
        <w:rPr>
          <w:rFonts w:ascii="Didot" w:hAnsi="Didot" w:cs="Didot"/>
          <w:szCs w:val="24"/>
        </w:rPr>
        <w:t xml:space="preserve"> [1980] AC 614</w:t>
      </w:r>
      <w:r w:rsidR="005A3874" w:rsidRPr="00235316">
        <w:rPr>
          <w:rFonts w:ascii="Didot" w:hAnsi="Didot" w:cs="Didot"/>
          <w:szCs w:val="24"/>
        </w:rPr>
        <w:t xml:space="preserve"> [</w:t>
      </w:r>
      <w:r w:rsidRPr="00235316">
        <w:rPr>
          <w:rFonts w:ascii="Didot" w:hAnsi="Didot" w:cs="Didot"/>
          <w:szCs w:val="24"/>
        </w:rPr>
        <w:t>The same rule applies to promises to perform.</w:t>
      </w:r>
      <w:r w:rsidR="006A57EC" w:rsidRPr="00235316">
        <w:rPr>
          <w:rFonts w:ascii="Didot" w:hAnsi="Didot" w:cs="Didot"/>
          <w:szCs w:val="24"/>
        </w:rPr>
        <w:t xml:space="preserve"> This case involved an indemnity as to share prices.</w:t>
      </w:r>
      <w:r w:rsidR="005A3874" w:rsidRPr="00235316">
        <w:rPr>
          <w:rFonts w:ascii="Didot" w:hAnsi="Didot" w:cs="Didot"/>
          <w:szCs w:val="24"/>
        </w:rPr>
        <w:t>]</w:t>
      </w:r>
    </w:p>
    <w:p w14:paraId="2EB1C25C"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Existing duty owed to promisor </w:t>
      </w:r>
    </w:p>
    <w:p w14:paraId="747A1863" w14:textId="77777777" w:rsidR="008F674F" w:rsidRPr="00235316" w:rsidRDefault="005A3874"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 xml:space="preserve"> </w:t>
      </w:r>
      <w:r w:rsidR="008F674F" w:rsidRPr="00235316">
        <w:rPr>
          <w:rFonts w:ascii="Didot" w:hAnsi="Didot" w:cs="Didot"/>
          <w:szCs w:val="24"/>
        </w:rPr>
        <w:t>Rule has evolved into a ‘practical benefit’ test – liberal in finding consideration.</w:t>
      </w:r>
    </w:p>
    <w:p w14:paraId="0B068D6C" w14:textId="77777777" w:rsidR="008F674F" w:rsidRPr="00235316" w:rsidRDefault="008F674F" w:rsidP="00235316">
      <w:pPr>
        <w:spacing w:line="276" w:lineRule="auto"/>
        <w:jc w:val="both"/>
        <w:rPr>
          <w:rFonts w:ascii="Didot" w:hAnsi="Didot" w:cs="Didot"/>
          <w:szCs w:val="24"/>
        </w:rPr>
      </w:pPr>
    </w:p>
    <w:p w14:paraId="156C1AAA" w14:textId="77777777" w:rsidR="008F674F" w:rsidRPr="00235316" w:rsidRDefault="008F674F" w:rsidP="00235316">
      <w:pPr>
        <w:numPr>
          <w:ilvl w:val="0"/>
          <w:numId w:val="5"/>
        </w:numPr>
        <w:spacing w:line="276" w:lineRule="auto"/>
        <w:jc w:val="both"/>
        <w:rPr>
          <w:rFonts w:ascii="Didot" w:hAnsi="Didot" w:cs="Didot"/>
          <w:szCs w:val="24"/>
        </w:rPr>
      </w:pPr>
      <w:r w:rsidRPr="00235316">
        <w:rPr>
          <w:rFonts w:ascii="Didot" w:hAnsi="Didot" w:cs="Didot"/>
          <w:szCs w:val="24"/>
        </w:rPr>
        <w:t>Start with *</w:t>
      </w:r>
      <w:r w:rsidR="005A3874" w:rsidRPr="00235316">
        <w:rPr>
          <w:rFonts w:ascii="Didot" w:hAnsi="Didot" w:cs="Didot"/>
          <w:szCs w:val="24"/>
        </w:rPr>
        <w:t xml:space="preserve"> </w:t>
      </w:r>
      <w:proofErr w:type="spellStart"/>
      <w:r w:rsidRPr="00235316">
        <w:rPr>
          <w:rFonts w:ascii="Didot" w:hAnsi="Didot" w:cs="Didot"/>
          <w:i/>
          <w:iCs/>
          <w:szCs w:val="24"/>
        </w:rPr>
        <w:t>Stilk</w:t>
      </w:r>
      <w:proofErr w:type="spellEnd"/>
      <w:r w:rsidRPr="00235316">
        <w:rPr>
          <w:rFonts w:ascii="Didot" w:hAnsi="Didot" w:cs="Didot"/>
          <w:i/>
          <w:iCs/>
          <w:szCs w:val="24"/>
        </w:rPr>
        <w:t xml:space="preserve"> v Myrick</w:t>
      </w:r>
      <w:r w:rsidRPr="00235316">
        <w:rPr>
          <w:rFonts w:ascii="Didot" w:hAnsi="Didot" w:cs="Didot"/>
          <w:szCs w:val="24"/>
        </w:rPr>
        <w:t xml:space="preserve"> (1809) 2 Camp 317 and (1809) 6 </w:t>
      </w:r>
      <w:proofErr w:type="spellStart"/>
      <w:r w:rsidRPr="00235316">
        <w:rPr>
          <w:rFonts w:ascii="Didot" w:hAnsi="Didot" w:cs="Didot"/>
          <w:szCs w:val="24"/>
        </w:rPr>
        <w:t>Esp</w:t>
      </w:r>
      <w:proofErr w:type="spellEnd"/>
      <w:r w:rsidRPr="00235316">
        <w:rPr>
          <w:rFonts w:ascii="Didot" w:hAnsi="Didot" w:cs="Didot"/>
          <w:szCs w:val="24"/>
        </w:rPr>
        <w:t xml:space="preserve"> 129</w:t>
      </w:r>
      <w:r w:rsidR="005A3874" w:rsidRPr="00235316">
        <w:rPr>
          <w:rFonts w:ascii="Didot" w:hAnsi="Didot" w:cs="Didot"/>
          <w:szCs w:val="24"/>
        </w:rPr>
        <w:t xml:space="preserve"> [</w:t>
      </w:r>
      <w:r w:rsidRPr="00235316">
        <w:rPr>
          <w:rFonts w:ascii="Didot" w:hAnsi="Didot" w:cs="Didot"/>
          <w:szCs w:val="24"/>
        </w:rPr>
        <w:t>promise to split wages of deserting crew with remaining crew unenforceable for lack of consideration. Contracts of remaining crew covered the contingency.</w:t>
      </w:r>
      <w:r w:rsidR="005A3874" w:rsidRPr="00235316">
        <w:rPr>
          <w:rFonts w:ascii="Didot" w:hAnsi="Didot" w:cs="Didot"/>
          <w:szCs w:val="24"/>
        </w:rPr>
        <w:t>]</w:t>
      </w:r>
    </w:p>
    <w:p w14:paraId="6F47A899" w14:textId="77777777" w:rsidR="008F674F" w:rsidRPr="00235316" w:rsidRDefault="005A3874" w:rsidP="00235316">
      <w:pPr>
        <w:numPr>
          <w:ilvl w:val="1"/>
          <w:numId w:val="5"/>
        </w:numPr>
        <w:spacing w:line="276" w:lineRule="auto"/>
        <w:jc w:val="both"/>
        <w:rPr>
          <w:rFonts w:ascii="Didot" w:hAnsi="Didot" w:cs="Didot"/>
          <w:szCs w:val="24"/>
        </w:rPr>
      </w:pPr>
      <w:r w:rsidRPr="00235316">
        <w:rPr>
          <w:rFonts w:ascii="Didot" w:hAnsi="Didot" w:cs="Didot"/>
          <w:szCs w:val="24"/>
        </w:rPr>
        <w:t xml:space="preserve">Cf </w:t>
      </w:r>
      <w:r w:rsidR="008F674F" w:rsidRPr="00235316">
        <w:rPr>
          <w:rFonts w:ascii="Didot" w:hAnsi="Didot" w:cs="Didot"/>
          <w:szCs w:val="24"/>
        </w:rPr>
        <w:t xml:space="preserve">P Luther, ‘Campbell, </w:t>
      </w:r>
      <w:proofErr w:type="spellStart"/>
      <w:r w:rsidR="008F674F" w:rsidRPr="00235316">
        <w:rPr>
          <w:rFonts w:ascii="Didot" w:hAnsi="Didot" w:cs="Didot"/>
          <w:szCs w:val="24"/>
        </w:rPr>
        <w:t>Espinasse</w:t>
      </w:r>
      <w:proofErr w:type="spellEnd"/>
      <w:r w:rsidR="008F674F" w:rsidRPr="00235316">
        <w:rPr>
          <w:rFonts w:ascii="Didot" w:hAnsi="Didot" w:cs="Didot"/>
          <w:szCs w:val="24"/>
        </w:rPr>
        <w:t xml:space="preserve"> and the Sailors: Text and Context in the Common Law’ (1999) 19 Legal Studies 526</w:t>
      </w:r>
    </w:p>
    <w:p w14:paraId="2B1BE24E" w14:textId="77777777" w:rsidR="005A3874" w:rsidRPr="00235316" w:rsidRDefault="005A3874" w:rsidP="00235316">
      <w:pPr>
        <w:spacing w:line="276" w:lineRule="auto"/>
        <w:ind w:left="360"/>
        <w:jc w:val="both"/>
        <w:rPr>
          <w:rFonts w:ascii="Didot" w:hAnsi="Didot" w:cs="Didot"/>
          <w:szCs w:val="24"/>
        </w:rPr>
      </w:pPr>
    </w:p>
    <w:p w14:paraId="67C59364" w14:textId="77777777" w:rsidR="008F674F" w:rsidRPr="00235316" w:rsidRDefault="008F674F" w:rsidP="00235316">
      <w:pPr>
        <w:numPr>
          <w:ilvl w:val="0"/>
          <w:numId w:val="5"/>
        </w:numPr>
        <w:spacing w:line="276" w:lineRule="auto"/>
        <w:jc w:val="both"/>
        <w:rPr>
          <w:rFonts w:ascii="Didot" w:hAnsi="Didot" w:cs="Didot"/>
          <w:szCs w:val="24"/>
        </w:rPr>
      </w:pPr>
      <w:r w:rsidRPr="00235316">
        <w:rPr>
          <w:rFonts w:ascii="Didot" w:hAnsi="Didot" w:cs="Didot"/>
          <w:szCs w:val="24"/>
        </w:rPr>
        <w:t xml:space="preserve">Distinguish uncontemplated risks: </w:t>
      </w:r>
      <w:r w:rsidRPr="00235316">
        <w:rPr>
          <w:rFonts w:ascii="Didot" w:hAnsi="Didot" w:cs="Didot"/>
          <w:i/>
          <w:iCs/>
          <w:szCs w:val="24"/>
        </w:rPr>
        <w:t xml:space="preserve">Hartley v Ponsonby </w:t>
      </w:r>
      <w:r w:rsidRPr="00235316">
        <w:rPr>
          <w:rFonts w:ascii="Didot" w:hAnsi="Didot" w:cs="Didot"/>
          <w:szCs w:val="24"/>
        </w:rPr>
        <w:t>(1857) 7 E &amp; B 872.</w:t>
      </w:r>
    </w:p>
    <w:p w14:paraId="21B440FE" w14:textId="77777777" w:rsidR="008F674F" w:rsidRPr="00235316" w:rsidRDefault="008F674F" w:rsidP="00235316">
      <w:pPr>
        <w:spacing w:line="276" w:lineRule="auto"/>
        <w:jc w:val="both"/>
        <w:rPr>
          <w:rFonts w:ascii="Didot" w:hAnsi="Didot" w:cs="Didot"/>
          <w:szCs w:val="24"/>
        </w:rPr>
      </w:pPr>
    </w:p>
    <w:p w14:paraId="1B2E05B3" w14:textId="77777777" w:rsidR="006A57EC" w:rsidRPr="00235316" w:rsidRDefault="008F674F" w:rsidP="00235316">
      <w:pPr>
        <w:numPr>
          <w:ilvl w:val="0"/>
          <w:numId w:val="5"/>
        </w:numPr>
        <w:spacing w:line="276" w:lineRule="auto"/>
        <w:jc w:val="both"/>
        <w:rPr>
          <w:rFonts w:ascii="Didot" w:hAnsi="Didot" w:cs="Didot"/>
          <w:szCs w:val="24"/>
        </w:rPr>
      </w:pPr>
      <w:r w:rsidRPr="00235316">
        <w:rPr>
          <w:rFonts w:ascii="Didot" w:hAnsi="Didot" w:cs="Didot"/>
          <w:szCs w:val="24"/>
        </w:rPr>
        <w:t>The change: ‘Practical benefit’ in absence of economic duress or fraud:</w:t>
      </w:r>
    </w:p>
    <w:p w14:paraId="4F9D6B0F" w14:textId="77777777" w:rsidR="006A57EC" w:rsidRPr="00235316" w:rsidRDefault="006A57EC"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751"/>
        <w:gridCol w:w="7265"/>
      </w:tblGrid>
      <w:tr w:rsidR="006A57EC" w:rsidRPr="00235316" w14:paraId="3E01739F" w14:textId="77777777" w:rsidTr="006A57EC">
        <w:tc>
          <w:tcPr>
            <w:tcW w:w="0" w:type="auto"/>
            <w:gridSpan w:val="2"/>
          </w:tcPr>
          <w:p w14:paraId="6520FFC7"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Williams v Roffey Bros &amp; Nicholls (Contractors) Ltd</w:t>
            </w:r>
            <w:r w:rsidRPr="00235316">
              <w:rPr>
                <w:rFonts w:ascii="Didot" w:hAnsi="Didot" w:cs="Didot"/>
                <w:szCs w:val="24"/>
              </w:rPr>
              <w:t xml:space="preserve"> [1991] 1 QB 1 (CA)</w:t>
            </w:r>
          </w:p>
        </w:tc>
      </w:tr>
      <w:tr w:rsidR="006A57EC" w:rsidRPr="00235316" w14:paraId="2938EA03" w14:textId="77777777" w:rsidTr="006A57EC">
        <w:tc>
          <w:tcPr>
            <w:tcW w:w="0" w:type="auto"/>
          </w:tcPr>
          <w:p w14:paraId="58BD7E0A" w14:textId="77777777" w:rsidR="006A57EC" w:rsidRPr="00235316" w:rsidRDefault="006A57EC"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78993952"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Contractor agreed to do work. The agreed sum was far too low, and sub-contractor said they would not do the work unless they were paid extra.</w:t>
            </w:r>
          </w:p>
        </w:tc>
      </w:tr>
      <w:tr w:rsidR="006A57EC" w:rsidRPr="00235316" w14:paraId="11A957AE" w14:textId="77777777" w:rsidTr="006A57EC">
        <w:tc>
          <w:tcPr>
            <w:tcW w:w="0" w:type="auto"/>
          </w:tcPr>
          <w:p w14:paraId="07764C3C" w14:textId="77777777" w:rsidR="006A57EC" w:rsidRPr="00235316" w:rsidRDefault="006A57EC" w:rsidP="00235316">
            <w:pPr>
              <w:spacing w:line="276" w:lineRule="auto"/>
              <w:jc w:val="both"/>
              <w:rPr>
                <w:rFonts w:ascii="Didot" w:hAnsi="Didot" w:cs="Didot"/>
                <w:b/>
                <w:szCs w:val="24"/>
              </w:rPr>
            </w:pPr>
            <w:r w:rsidRPr="00235316">
              <w:rPr>
                <w:rFonts w:ascii="Didot" w:hAnsi="Didot" w:cs="Didot"/>
                <w:b/>
                <w:szCs w:val="24"/>
              </w:rPr>
              <w:t>Issue</w:t>
            </w:r>
          </w:p>
        </w:tc>
        <w:tc>
          <w:tcPr>
            <w:tcW w:w="0" w:type="auto"/>
          </w:tcPr>
          <w:p w14:paraId="605756C9"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Was the agreement to pay the sub-contractor an additional sum for the same work initially agreed upon good consideration?</w:t>
            </w:r>
          </w:p>
        </w:tc>
      </w:tr>
      <w:tr w:rsidR="006A57EC" w:rsidRPr="00235316" w14:paraId="0D3C66B6" w14:textId="77777777" w:rsidTr="006A57EC">
        <w:tc>
          <w:tcPr>
            <w:tcW w:w="0" w:type="auto"/>
          </w:tcPr>
          <w:p w14:paraId="28956EF3" w14:textId="77777777" w:rsidR="006A57EC" w:rsidRPr="00235316" w:rsidRDefault="006A57EC" w:rsidP="00235316">
            <w:pPr>
              <w:spacing w:line="276" w:lineRule="auto"/>
              <w:jc w:val="both"/>
              <w:rPr>
                <w:rFonts w:ascii="Didot" w:hAnsi="Didot" w:cs="Didot"/>
                <w:b/>
                <w:szCs w:val="24"/>
              </w:rPr>
            </w:pPr>
            <w:r w:rsidRPr="00235316">
              <w:rPr>
                <w:rFonts w:ascii="Didot" w:hAnsi="Didot" w:cs="Didot"/>
                <w:b/>
                <w:szCs w:val="24"/>
              </w:rPr>
              <w:t>Problem</w:t>
            </w:r>
          </w:p>
        </w:tc>
        <w:tc>
          <w:tcPr>
            <w:tcW w:w="0" w:type="auto"/>
          </w:tcPr>
          <w:p w14:paraId="07CE37B9"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Obligation to do work already extant.</w:t>
            </w:r>
          </w:p>
        </w:tc>
      </w:tr>
      <w:tr w:rsidR="006A57EC" w:rsidRPr="00235316" w14:paraId="47B8E762" w14:textId="77777777" w:rsidTr="006A57EC">
        <w:tc>
          <w:tcPr>
            <w:tcW w:w="0" w:type="auto"/>
          </w:tcPr>
          <w:p w14:paraId="613D17ED" w14:textId="77777777" w:rsidR="006A57EC" w:rsidRPr="00235316" w:rsidRDefault="006A57EC" w:rsidP="00235316">
            <w:pPr>
              <w:spacing w:line="276" w:lineRule="auto"/>
              <w:jc w:val="both"/>
              <w:rPr>
                <w:rFonts w:ascii="Didot" w:hAnsi="Didot" w:cs="Didot"/>
                <w:b/>
                <w:szCs w:val="24"/>
              </w:rPr>
            </w:pPr>
            <w:r w:rsidRPr="00235316">
              <w:rPr>
                <w:rFonts w:ascii="Didot" w:hAnsi="Didot" w:cs="Didot"/>
                <w:b/>
                <w:szCs w:val="24"/>
              </w:rPr>
              <w:t>Decision</w:t>
            </w:r>
          </w:p>
        </w:tc>
        <w:tc>
          <w:tcPr>
            <w:tcW w:w="0" w:type="auto"/>
          </w:tcPr>
          <w:p w14:paraId="7FCBC7B2"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This could qualify as consideration under a “practical benefit” approach.</w:t>
            </w:r>
          </w:p>
        </w:tc>
      </w:tr>
      <w:tr w:rsidR="006A57EC" w:rsidRPr="00235316" w14:paraId="0B1B0039" w14:textId="77777777" w:rsidTr="006A57EC">
        <w:tc>
          <w:tcPr>
            <w:tcW w:w="0" w:type="auto"/>
          </w:tcPr>
          <w:p w14:paraId="1B916DD9" w14:textId="77777777" w:rsidR="006A57EC" w:rsidRPr="00235316" w:rsidRDefault="006A57EC" w:rsidP="00235316">
            <w:pPr>
              <w:spacing w:line="276" w:lineRule="auto"/>
              <w:jc w:val="both"/>
              <w:rPr>
                <w:rFonts w:ascii="Didot" w:hAnsi="Didot" w:cs="Didot"/>
                <w:b/>
                <w:szCs w:val="24"/>
              </w:rPr>
            </w:pPr>
            <w:r w:rsidRPr="00235316">
              <w:rPr>
                <w:rFonts w:ascii="Didot" w:hAnsi="Didot" w:cs="Didot"/>
                <w:b/>
                <w:szCs w:val="24"/>
              </w:rPr>
              <w:lastRenderedPageBreak/>
              <w:t>Quote (at 15-16 per Glidewell LJ)</w:t>
            </w:r>
          </w:p>
        </w:tc>
        <w:tc>
          <w:tcPr>
            <w:tcW w:w="0" w:type="auto"/>
          </w:tcPr>
          <w:p w14:paraId="352FF01B" w14:textId="77777777" w:rsidR="006A57EC" w:rsidRPr="00235316" w:rsidRDefault="006A57EC" w:rsidP="00235316">
            <w:pPr>
              <w:spacing w:line="276" w:lineRule="auto"/>
              <w:jc w:val="both"/>
              <w:rPr>
                <w:rFonts w:ascii="Didot" w:hAnsi="Didot" w:cs="Didot"/>
                <w:szCs w:val="24"/>
              </w:rPr>
            </w:pPr>
            <w:r w:rsidRPr="00235316">
              <w:rPr>
                <w:rFonts w:ascii="Didot" w:hAnsi="Didot" w:cs="Didot"/>
                <w:szCs w:val="24"/>
              </w:rPr>
              <w:t>‘(</w:t>
            </w:r>
            <w:proofErr w:type="spellStart"/>
            <w:r w:rsidRPr="00235316">
              <w:rPr>
                <w:rFonts w:ascii="Didot" w:hAnsi="Didot" w:cs="Didot"/>
                <w:szCs w:val="24"/>
              </w:rPr>
              <w:t>i</w:t>
            </w:r>
            <w:proofErr w:type="spellEnd"/>
            <w:r w:rsidRPr="00235316">
              <w:rPr>
                <w:rFonts w:ascii="Didot" w:hAnsi="Didot" w:cs="Didot"/>
                <w:szCs w:val="24"/>
              </w:rPr>
              <w:t>) If A has entered into a contract with B to do work for, or to supply goods or services to, B in return for payment by B; and (ii) at some stage before A has completely performed his obligations under the contract B has reason to doubt whether A will, or will be able to, complete his side of the bargain; and (iii) B thereupon promises A an additional payment in return for A’s promise to perform his contractual obligations on time; and (iv) as a result of giving his promise, B obtains in practice a benefit, or obviates a disbenefit; and (v) B’s promise is not given as a result of economic duress or fraud on the part of A; then (vi) the benefit to B is capable of being consideration for B’s promise, so that the promise will be legally binding.’</w:t>
            </w:r>
          </w:p>
        </w:tc>
      </w:tr>
    </w:tbl>
    <w:p w14:paraId="25E437F7" w14:textId="77777777" w:rsidR="008F674F" w:rsidRPr="00235316" w:rsidRDefault="008F674F" w:rsidP="00235316">
      <w:pPr>
        <w:spacing w:line="276" w:lineRule="auto"/>
        <w:jc w:val="both"/>
        <w:rPr>
          <w:rFonts w:ascii="Didot" w:hAnsi="Didot" w:cs="Didot"/>
          <w:iCs/>
          <w:szCs w:val="24"/>
        </w:rPr>
      </w:pPr>
    </w:p>
    <w:tbl>
      <w:tblPr>
        <w:tblStyle w:val="TableGrid"/>
        <w:tblW w:w="0" w:type="auto"/>
        <w:tblLook w:val="04A0" w:firstRow="1" w:lastRow="0" w:firstColumn="1" w:lastColumn="0" w:noHBand="0" w:noVBand="1"/>
      </w:tblPr>
      <w:tblGrid>
        <w:gridCol w:w="9016"/>
      </w:tblGrid>
      <w:tr w:rsidR="005A3874" w:rsidRPr="00235316" w14:paraId="272EBDDA" w14:textId="77777777" w:rsidTr="005A3874">
        <w:tc>
          <w:tcPr>
            <w:tcW w:w="9242" w:type="dxa"/>
          </w:tcPr>
          <w:p w14:paraId="3F43CD7B" w14:textId="77777777" w:rsidR="005A3874" w:rsidRPr="00235316" w:rsidRDefault="005A3874" w:rsidP="00235316">
            <w:pPr>
              <w:spacing w:line="276" w:lineRule="auto"/>
              <w:jc w:val="both"/>
              <w:rPr>
                <w:rFonts w:ascii="Didot" w:hAnsi="Didot" w:cs="Didot"/>
                <w:i/>
                <w:iCs/>
                <w:szCs w:val="24"/>
              </w:rPr>
            </w:pPr>
            <w:r w:rsidRPr="00235316">
              <w:rPr>
                <w:rFonts w:ascii="Didot" w:hAnsi="Didot" w:cs="Didot"/>
                <w:i/>
                <w:iCs/>
                <w:szCs w:val="24"/>
              </w:rPr>
              <w:t>Reflection: Should consideration be necessary for these sorts of contract modifications? Should certainty be risked with this variable approach?</w:t>
            </w:r>
          </w:p>
        </w:tc>
      </w:tr>
    </w:tbl>
    <w:p w14:paraId="473629B0" w14:textId="77777777" w:rsidR="005A3874" w:rsidRPr="00235316" w:rsidRDefault="005A3874" w:rsidP="00235316">
      <w:pPr>
        <w:spacing w:line="276" w:lineRule="auto"/>
        <w:jc w:val="both"/>
        <w:rPr>
          <w:rFonts w:ascii="Didot" w:hAnsi="Didot" w:cs="Didot"/>
          <w:b/>
          <w:szCs w:val="24"/>
        </w:rPr>
      </w:pPr>
    </w:p>
    <w:p w14:paraId="03EA2872" w14:textId="77777777" w:rsidR="005A3874" w:rsidRPr="00235316" w:rsidRDefault="008F674F" w:rsidP="00235316">
      <w:pPr>
        <w:spacing w:line="276" w:lineRule="auto"/>
        <w:jc w:val="both"/>
        <w:rPr>
          <w:rFonts w:ascii="Didot" w:hAnsi="Didot" w:cs="Didot"/>
          <w:szCs w:val="24"/>
        </w:rPr>
      </w:pPr>
      <w:r w:rsidRPr="00235316">
        <w:rPr>
          <w:rFonts w:ascii="Didot" w:hAnsi="Didot" w:cs="Didot"/>
          <w:i/>
          <w:szCs w:val="24"/>
        </w:rPr>
        <w:t xml:space="preserve">Pitt v PHH Asset Management Ltd </w:t>
      </w:r>
      <w:r w:rsidRPr="00235316">
        <w:rPr>
          <w:rFonts w:ascii="Didot" w:hAnsi="Didot" w:cs="Didot"/>
          <w:szCs w:val="24"/>
        </w:rPr>
        <w:t>[1994] 1 WLR 327</w:t>
      </w:r>
      <w:r w:rsidR="005A3874" w:rsidRPr="00235316">
        <w:rPr>
          <w:rFonts w:ascii="Didot" w:hAnsi="Didot" w:cs="Didot"/>
          <w:szCs w:val="24"/>
        </w:rPr>
        <w:t xml:space="preserve"> [</w:t>
      </w:r>
      <w:r w:rsidRPr="00235316">
        <w:rPr>
          <w:rFonts w:ascii="Didot" w:hAnsi="Didot" w:cs="Didot"/>
          <w:szCs w:val="24"/>
        </w:rPr>
        <w:t>Promise to exchange contracts on house purchase sufficient, partly because of removal of ‘nuisance’ factor and also because the promise to exchange was of practical benefit.</w:t>
      </w:r>
      <w:r w:rsidR="005A3874" w:rsidRPr="00235316">
        <w:rPr>
          <w:rFonts w:ascii="Didot" w:hAnsi="Didot" w:cs="Didot"/>
          <w:szCs w:val="24"/>
        </w:rPr>
        <w:t>]</w:t>
      </w:r>
    </w:p>
    <w:p w14:paraId="491E5948" w14:textId="77777777" w:rsidR="005A3874" w:rsidRPr="00235316" w:rsidRDefault="005A3874" w:rsidP="00235316">
      <w:pPr>
        <w:spacing w:line="276" w:lineRule="auto"/>
        <w:jc w:val="both"/>
        <w:rPr>
          <w:rFonts w:ascii="Didot" w:hAnsi="Didot" w:cs="Didot"/>
          <w:i/>
          <w:szCs w:val="24"/>
        </w:rPr>
      </w:pPr>
    </w:p>
    <w:p w14:paraId="2C53FE04" w14:textId="77777777" w:rsidR="008F674F" w:rsidRPr="00235316" w:rsidRDefault="008F674F" w:rsidP="00235316">
      <w:pPr>
        <w:spacing w:line="276" w:lineRule="auto"/>
        <w:jc w:val="both"/>
        <w:rPr>
          <w:rFonts w:ascii="Didot" w:hAnsi="Didot" w:cs="Didot"/>
          <w:szCs w:val="24"/>
        </w:rPr>
      </w:pPr>
      <w:r w:rsidRPr="00235316">
        <w:rPr>
          <w:rFonts w:ascii="Didot" w:hAnsi="Didot" w:cs="Didot"/>
          <w:i/>
          <w:szCs w:val="24"/>
        </w:rPr>
        <w:t xml:space="preserve">Attrill v Dresdner Kleinwort Ltd </w:t>
      </w:r>
      <w:r w:rsidRPr="00235316">
        <w:rPr>
          <w:rFonts w:ascii="Didot" w:hAnsi="Didot" w:cs="Didot"/>
          <w:szCs w:val="24"/>
        </w:rPr>
        <w:t xml:space="preserve">[2011] EWCA </w:t>
      </w:r>
      <w:proofErr w:type="spellStart"/>
      <w:r w:rsidRPr="00235316">
        <w:rPr>
          <w:rFonts w:ascii="Didot" w:hAnsi="Didot" w:cs="Didot"/>
          <w:szCs w:val="24"/>
        </w:rPr>
        <w:t>Civ</w:t>
      </w:r>
      <w:proofErr w:type="spellEnd"/>
      <w:r w:rsidRPr="00235316">
        <w:rPr>
          <w:rFonts w:ascii="Didot" w:hAnsi="Didot" w:cs="Didot"/>
          <w:szCs w:val="24"/>
        </w:rPr>
        <w:t xml:space="preserve"> 229</w:t>
      </w:r>
      <w:r w:rsidR="005A3874" w:rsidRPr="00235316">
        <w:rPr>
          <w:rFonts w:ascii="Didot" w:hAnsi="Didot" w:cs="Didot"/>
          <w:szCs w:val="24"/>
        </w:rPr>
        <w:t xml:space="preserve"> [</w:t>
      </w:r>
      <w:r w:rsidRPr="00235316">
        <w:rPr>
          <w:rFonts w:ascii="Didot" w:hAnsi="Didot" w:cs="Didot"/>
          <w:szCs w:val="24"/>
        </w:rPr>
        <w:t>Employee continued to work following promise of employer setting up a bonus pool. This was sufficient.</w:t>
      </w:r>
      <w:r w:rsidR="005A3874" w:rsidRPr="00235316">
        <w:rPr>
          <w:rFonts w:ascii="Didot" w:hAnsi="Didot" w:cs="Didot"/>
          <w:szCs w:val="24"/>
        </w:rPr>
        <w:t>]</w:t>
      </w:r>
      <w:r w:rsidRPr="00235316">
        <w:rPr>
          <w:rFonts w:ascii="Didot" w:hAnsi="Didot" w:cs="Didot"/>
          <w:szCs w:val="24"/>
        </w:rPr>
        <w:t xml:space="preserve"> </w:t>
      </w:r>
    </w:p>
    <w:p w14:paraId="2D44B7A5" w14:textId="77777777" w:rsidR="005A3874" w:rsidRPr="00235316" w:rsidRDefault="005A3874" w:rsidP="00235316">
      <w:pPr>
        <w:spacing w:line="276" w:lineRule="auto"/>
        <w:jc w:val="both"/>
        <w:rPr>
          <w:rFonts w:ascii="Didot" w:hAnsi="Didot" w:cs="Didot"/>
          <w:szCs w:val="24"/>
        </w:rPr>
      </w:pPr>
    </w:p>
    <w:p w14:paraId="404606C3" w14:textId="77777777" w:rsidR="008F674F" w:rsidRPr="00235316" w:rsidRDefault="005A3874" w:rsidP="00235316">
      <w:pPr>
        <w:spacing w:line="276" w:lineRule="auto"/>
        <w:jc w:val="both"/>
        <w:rPr>
          <w:rFonts w:ascii="Didot" w:hAnsi="Didot" w:cs="Didot"/>
          <w:b/>
          <w:szCs w:val="24"/>
        </w:rPr>
      </w:pPr>
      <w:r w:rsidRPr="00235316">
        <w:rPr>
          <w:rFonts w:ascii="Didot" w:hAnsi="Didot" w:cs="Didot"/>
          <w:szCs w:val="24"/>
        </w:rPr>
        <w:t xml:space="preserve">Further reading: </w:t>
      </w:r>
      <w:r w:rsidR="008F674F" w:rsidRPr="00235316">
        <w:rPr>
          <w:rFonts w:ascii="Didot" w:hAnsi="Didot" w:cs="Didot"/>
          <w:szCs w:val="24"/>
        </w:rPr>
        <w:t xml:space="preserve">B </w:t>
      </w:r>
      <w:proofErr w:type="spellStart"/>
      <w:r w:rsidR="008F674F" w:rsidRPr="00235316">
        <w:rPr>
          <w:rFonts w:ascii="Didot" w:hAnsi="Didot" w:cs="Didot"/>
          <w:szCs w:val="24"/>
        </w:rPr>
        <w:t>Coote</w:t>
      </w:r>
      <w:proofErr w:type="spellEnd"/>
      <w:r w:rsidR="008F674F" w:rsidRPr="00235316">
        <w:rPr>
          <w:rFonts w:ascii="Didot" w:hAnsi="Didot" w:cs="Didot"/>
          <w:szCs w:val="24"/>
        </w:rPr>
        <w:t>, ‘Consideration and Variations: A Different Solution’ (2004) 120 LQR 19</w:t>
      </w:r>
    </w:p>
    <w:p w14:paraId="597E4E2A" w14:textId="77777777" w:rsidR="008F674F" w:rsidRPr="00235316" w:rsidRDefault="008F674F" w:rsidP="00235316">
      <w:pPr>
        <w:pStyle w:val="Heading1"/>
        <w:spacing w:line="276" w:lineRule="auto"/>
        <w:jc w:val="both"/>
        <w:rPr>
          <w:rFonts w:ascii="Didot" w:hAnsi="Didot" w:cs="Didot"/>
          <w:sz w:val="24"/>
          <w:szCs w:val="24"/>
        </w:rPr>
      </w:pPr>
      <w:r w:rsidRPr="00235316">
        <w:rPr>
          <w:rFonts w:ascii="Didot" w:hAnsi="Didot" w:cs="Didot"/>
          <w:sz w:val="24"/>
          <w:szCs w:val="24"/>
        </w:rPr>
        <w:t xml:space="preserve">Part Payment of a Debt </w:t>
      </w:r>
    </w:p>
    <w:p w14:paraId="5D898D9A"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General rule – ‘The Rule in </w:t>
      </w:r>
      <w:proofErr w:type="spellStart"/>
      <w:r w:rsidRPr="00235316">
        <w:rPr>
          <w:rFonts w:ascii="Didot" w:hAnsi="Didot" w:cs="Didot"/>
          <w:sz w:val="24"/>
          <w:szCs w:val="24"/>
        </w:rPr>
        <w:t>Pinnel’s</w:t>
      </w:r>
      <w:proofErr w:type="spellEnd"/>
      <w:r w:rsidRPr="00235316">
        <w:rPr>
          <w:rFonts w:ascii="Didot" w:hAnsi="Didot" w:cs="Didot"/>
          <w:sz w:val="24"/>
          <w:szCs w:val="24"/>
        </w:rPr>
        <w:t xml:space="preserve"> Case’</w:t>
      </w:r>
    </w:p>
    <w:p w14:paraId="010A3FD1" w14:textId="77777777" w:rsidR="008F674F" w:rsidRPr="00235316" w:rsidRDefault="005A3874" w:rsidP="00235316">
      <w:pPr>
        <w:spacing w:line="276" w:lineRule="auto"/>
        <w:jc w:val="both"/>
        <w:rPr>
          <w:rFonts w:ascii="Didot" w:hAnsi="Didot" w:cs="Didot"/>
          <w:iCs/>
          <w:szCs w:val="24"/>
        </w:rPr>
      </w:pPr>
      <w:r w:rsidRPr="00235316">
        <w:rPr>
          <w:rFonts w:ascii="Didot" w:hAnsi="Didot" w:cs="Didot"/>
          <w:iCs/>
          <w:szCs w:val="24"/>
        </w:rPr>
        <w:sym w:font="Wingdings" w:char="F0E0"/>
      </w:r>
      <w:r w:rsidRPr="00235316">
        <w:rPr>
          <w:rFonts w:ascii="Didot" w:hAnsi="Didot" w:cs="Didot"/>
          <w:iCs/>
          <w:szCs w:val="24"/>
        </w:rPr>
        <w:t xml:space="preserve"> </w:t>
      </w:r>
      <w:r w:rsidR="008F674F" w:rsidRPr="00235316">
        <w:rPr>
          <w:rFonts w:ascii="Didot" w:hAnsi="Didot" w:cs="Didot"/>
          <w:iCs/>
          <w:szCs w:val="24"/>
        </w:rPr>
        <w:t xml:space="preserve">Payment of a lower sum in satisfaction of a higher sum is not good discharge of an undisputed debt. </w:t>
      </w:r>
    </w:p>
    <w:p w14:paraId="013ED380" w14:textId="77777777" w:rsidR="005A3874" w:rsidRPr="00235316" w:rsidRDefault="005A3874" w:rsidP="00235316">
      <w:pPr>
        <w:spacing w:line="276" w:lineRule="auto"/>
        <w:jc w:val="both"/>
        <w:rPr>
          <w:rFonts w:ascii="Didot" w:hAnsi="Didot" w:cs="Didot"/>
          <w:i/>
          <w:iCs/>
          <w:szCs w:val="24"/>
        </w:rPr>
      </w:pPr>
    </w:p>
    <w:p w14:paraId="62448D2C" w14:textId="77777777" w:rsidR="008F674F" w:rsidRPr="00235316" w:rsidRDefault="008F674F" w:rsidP="00235316">
      <w:pPr>
        <w:spacing w:line="276" w:lineRule="auto"/>
        <w:jc w:val="both"/>
        <w:rPr>
          <w:rFonts w:ascii="Didot" w:hAnsi="Didot" w:cs="Didot"/>
          <w:szCs w:val="24"/>
        </w:rPr>
      </w:pPr>
      <w:proofErr w:type="spellStart"/>
      <w:r w:rsidRPr="00235316">
        <w:rPr>
          <w:rFonts w:ascii="Didot" w:hAnsi="Didot" w:cs="Didot"/>
          <w:i/>
          <w:iCs/>
          <w:szCs w:val="24"/>
        </w:rPr>
        <w:t>Pinnel’s</w:t>
      </w:r>
      <w:proofErr w:type="spellEnd"/>
      <w:r w:rsidRPr="00235316">
        <w:rPr>
          <w:rFonts w:ascii="Didot" w:hAnsi="Didot" w:cs="Didot"/>
          <w:i/>
          <w:iCs/>
          <w:szCs w:val="24"/>
        </w:rPr>
        <w:t xml:space="preserve"> Case </w:t>
      </w:r>
      <w:r w:rsidRPr="00235316">
        <w:rPr>
          <w:rFonts w:ascii="Didot" w:hAnsi="Didot" w:cs="Didot"/>
          <w:szCs w:val="24"/>
        </w:rPr>
        <w:t>(1602) 5 Co Rep 117a (obiter dicta)</w:t>
      </w:r>
    </w:p>
    <w:p w14:paraId="7AE8B4BF" w14:textId="77777777" w:rsidR="005A3874" w:rsidRPr="00235316" w:rsidRDefault="005A3874" w:rsidP="00235316">
      <w:pPr>
        <w:spacing w:line="276" w:lineRule="auto"/>
        <w:jc w:val="both"/>
        <w:rPr>
          <w:rFonts w:ascii="Didot" w:hAnsi="Didot" w:cs="Didot"/>
          <w:szCs w:val="24"/>
        </w:rPr>
      </w:pPr>
    </w:p>
    <w:p w14:paraId="4C6AFA39" w14:textId="77777777" w:rsidR="008F674F" w:rsidRPr="00235316" w:rsidRDefault="008F674F" w:rsidP="00235316">
      <w:pPr>
        <w:spacing w:line="276" w:lineRule="auto"/>
        <w:jc w:val="both"/>
        <w:rPr>
          <w:rFonts w:ascii="Didot" w:hAnsi="Didot" w:cs="Didot"/>
          <w:szCs w:val="24"/>
        </w:rPr>
      </w:pPr>
      <w:r w:rsidRPr="00235316">
        <w:rPr>
          <w:rFonts w:ascii="Didot" w:hAnsi="Didot" w:cs="Didot"/>
          <w:szCs w:val="24"/>
        </w:rPr>
        <w:t>*</w:t>
      </w:r>
      <w:r w:rsidR="005A3874" w:rsidRPr="00235316">
        <w:rPr>
          <w:rFonts w:ascii="Didot" w:hAnsi="Didot" w:cs="Didot"/>
          <w:szCs w:val="24"/>
        </w:rPr>
        <w:t xml:space="preserve"> </w:t>
      </w:r>
      <w:proofErr w:type="spellStart"/>
      <w:r w:rsidRPr="00235316">
        <w:rPr>
          <w:rFonts w:ascii="Didot" w:hAnsi="Didot" w:cs="Didot"/>
          <w:i/>
          <w:iCs/>
          <w:szCs w:val="24"/>
        </w:rPr>
        <w:t>Foakes</w:t>
      </w:r>
      <w:proofErr w:type="spellEnd"/>
      <w:r w:rsidRPr="00235316">
        <w:rPr>
          <w:rFonts w:ascii="Didot" w:hAnsi="Didot" w:cs="Didot"/>
          <w:i/>
          <w:iCs/>
          <w:szCs w:val="24"/>
        </w:rPr>
        <w:t xml:space="preserve"> v Beer</w:t>
      </w:r>
      <w:r w:rsidRPr="00235316">
        <w:rPr>
          <w:rFonts w:ascii="Didot" w:hAnsi="Didot" w:cs="Didot"/>
          <w:szCs w:val="24"/>
        </w:rPr>
        <w:t xml:space="preserve"> (1884) 9 AC 605 (HL) (ratio)</w:t>
      </w:r>
    </w:p>
    <w:p w14:paraId="3F0E39D8"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lastRenderedPageBreak/>
        <w:t>Irrelevance of practical benefit</w:t>
      </w:r>
    </w:p>
    <w:p w14:paraId="1FCDE4D8" w14:textId="77777777" w:rsidR="008F674F" w:rsidRPr="00235316" w:rsidRDefault="005A3874" w:rsidP="00235316">
      <w:pPr>
        <w:spacing w:line="276" w:lineRule="auto"/>
        <w:jc w:val="both"/>
        <w:rPr>
          <w:rFonts w:ascii="Didot" w:hAnsi="Didot" w:cs="Didot"/>
          <w:iCs/>
          <w:szCs w:val="24"/>
        </w:rPr>
      </w:pPr>
      <w:r w:rsidRPr="00235316">
        <w:rPr>
          <w:rFonts w:ascii="Didot" w:hAnsi="Didot" w:cs="Didot"/>
          <w:iCs/>
          <w:szCs w:val="24"/>
        </w:rPr>
        <w:sym w:font="Wingdings" w:char="F0E0"/>
      </w:r>
      <w:r w:rsidRPr="00235316">
        <w:rPr>
          <w:rFonts w:ascii="Didot" w:hAnsi="Didot" w:cs="Didot"/>
          <w:iCs/>
          <w:szCs w:val="24"/>
        </w:rPr>
        <w:t xml:space="preserve"> </w:t>
      </w:r>
      <w:r w:rsidR="008F674F" w:rsidRPr="00235316">
        <w:rPr>
          <w:rFonts w:ascii="Didot" w:hAnsi="Didot" w:cs="Didot"/>
          <w:iCs/>
          <w:szCs w:val="24"/>
        </w:rPr>
        <w:t xml:space="preserve">The </w:t>
      </w:r>
      <w:r w:rsidRPr="00235316">
        <w:rPr>
          <w:rFonts w:ascii="Didot" w:hAnsi="Didot" w:cs="Didot"/>
          <w:iCs/>
          <w:szCs w:val="24"/>
        </w:rPr>
        <w:t>courts have</w:t>
      </w:r>
      <w:r w:rsidR="008F674F" w:rsidRPr="00235316">
        <w:rPr>
          <w:rFonts w:ascii="Didot" w:hAnsi="Didot" w:cs="Didot"/>
          <w:iCs/>
          <w:szCs w:val="24"/>
        </w:rPr>
        <w:t xml:space="preserve"> refused to extend </w:t>
      </w:r>
      <w:r w:rsidRPr="00235316">
        <w:rPr>
          <w:rFonts w:ascii="Didot" w:hAnsi="Didot" w:cs="Didot"/>
          <w:iCs/>
          <w:szCs w:val="24"/>
        </w:rPr>
        <w:t xml:space="preserve">the </w:t>
      </w:r>
      <w:r w:rsidR="008F674F" w:rsidRPr="00235316">
        <w:rPr>
          <w:rFonts w:ascii="Didot" w:hAnsi="Didot" w:cs="Didot"/>
          <w:i/>
          <w:iCs/>
          <w:szCs w:val="24"/>
        </w:rPr>
        <w:t xml:space="preserve">Roffey Bros </w:t>
      </w:r>
      <w:r w:rsidR="008F674F" w:rsidRPr="00235316">
        <w:rPr>
          <w:rFonts w:ascii="Didot" w:hAnsi="Didot" w:cs="Didot"/>
          <w:iCs/>
          <w:szCs w:val="24"/>
        </w:rPr>
        <w:t>practical ben</w:t>
      </w:r>
      <w:r w:rsidRPr="00235316">
        <w:rPr>
          <w:rFonts w:ascii="Didot" w:hAnsi="Didot" w:cs="Didot"/>
          <w:iCs/>
          <w:szCs w:val="24"/>
        </w:rPr>
        <w:t>efit test to the debt discharge situations</w:t>
      </w:r>
    </w:p>
    <w:p w14:paraId="38D0EFFC" w14:textId="77777777" w:rsidR="005A3874" w:rsidRPr="00235316" w:rsidRDefault="005A3874" w:rsidP="00235316">
      <w:pPr>
        <w:spacing w:line="276" w:lineRule="auto"/>
        <w:jc w:val="both"/>
        <w:rPr>
          <w:rFonts w:ascii="Didot" w:hAnsi="Didot" w:cs="Didot"/>
          <w:i/>
          <w:iCs/>
          <w:szCs w:val="24"/>
        </w:rPr>
      </w:pPr>
    </w:p>
    <w:p w14:paraId="42937542" w14:textId="77777777" w:rsidR="008F674F" w:rsidRPr="00235316" w:rsidRDefault="008F674F" w:rsidP="00235316">
      <w:pPr>
        <w:spacing w:line="276" w:lineRule="auto"/>
        <w:jc w:val="both"/>
        <w:rPr>
          <w:rFonts w:ascii="Didot" w:hAnsi="Didot" w:cs="Didot"/>
          <w:szCs w:val="24"/>
        </w:rPr>
      </w:pPr>
      <w:r w:rsidRPr="00235316">
        <w:rPr>
          <w:rFonts w:ascii="Didot" w:hAnsi="Didot" w:cs="Didot"/>
          <w:i/>
          <w:iCs/>
          <w:szCs w:val="24"/>
        </w:rPr>
        <w:t xml:space="preserve">* Re </w:t>
      </w:r>
      <w:proofErr w:type="spellStart"/>
      <w:r w:rsidRPr="00235316">
        <w:rPr>
          <w:rFonts w:ascii="Didot" w:hAnsi="Didot" w:cs="Didot"/>
          <w:i/>
          <w:iCs/>
          <w:szCs w:val="24"/>
        </w:rPr>
        <w:t>Selectmove</w:t>
      </w:r>
      <w:proofErr w:type="spellEnd"/>
      <w:r w:rsidRPr="00235316">
        <w:rPr>
          <w:rFonts w:ascii="Didot" w:hAnsi="Didot" w:cs="Didot"/>
          <w:i/>
          <w:iCs/>
          <w:szCs w:val="24"/>
        </w:rPr>
        <w:t xml:space="preserve"> Ltd </w:t>
      </w:r>
      <w:r w:rsidRPr="00235316">
        <w:rPr>
          <w:rFonts w:ascii="Didot" w:hAnsi="Didot" w:cs="Didot"/>
          <w:szCs w:val="24"/>
        </w:rPr>
        <w:t>[1995] 1 WLR 474 (CA) 481 (Peter Gibson LJ)</w:t>
      </w:r>
      <w:r w:rsidRPr="00235316">
        <w:rPr>
          <w:rFonts w:ascii="Didot" w:hAnsi="Didot" w:cs="Didot"/>
          <w:iCs/>
          <w:szCs w:val="24"/>
        </w:rPr>
        <w:t xml:space="preserve"> </w:t>
      </w:r>
      <w:r w:rsidRPr="00235316">
        <w:rPr>
          <w:rFonts w:ascii="Didot" w:hAnsi="Didot" w:cs="Didot"/>
          <w:szCs w:val="24"/>
        </w:rPr>
        <w:t>(see E Peel, ‘Case Comment: part payment of a debt is no consideration’ (1994) 110 LQR 353)</w:t>
      </w:r>
    </w:p>
    <w:p w14:paraId="2E062F3B" w14:textId="77777777" w:rsidR="005A3874" w:rsidRPr="00235316" w:rsidRDefault="005A3874" w:rsidP="00235316">
      <w:pPr>
        <w:spacing w:line="276" w:lineRule="auto"/>
        <w:jc w:val="both"/>
        <w:rPr>
          <w:rFonts w:ascii="Didot" w:hAnsi="Didot" w:cs="Didot"/>
          <w:szCs w:val="24"/>
        </w:rPr>
      </w:pPr>
    </w:p>
    <w:p w14:paraId="3E4EC47F" w14:textId="77777777" w:rsidR="008F674F" w:rsidRPr="00235316" w:rsidRDefault="008F674F" w:rsidP="00235316">
      <w:pPr>
        <w:spacing w:line="276" w:lineRule="auto"/>
        <w:jc w:val="both"/>
        <w:rPr>
          <w:rFonts w:ascii="Didot" w:hAnsi="Didot" w:cs="Didot"/>
          <w:szCs w:val="24"/>
        </w:rPr>
      </w:pPr>
      <w:r w:rsidRPr="00235316">
        <w:rPr>
          <w:rFonts w:ascii="Didot" w:hAnsi="Didot" w:cs="Didot"/>
          <w:i/>
          <w:iCs/>
          <w:szCs w:val="24"/>
        </w:rPr>
        <w:t xml:space="preserve">Collier v Wright (Holdings) Ltd </w:t>
      </w:r>
      <w:r w:rsidRPr="00235316">
        <w:rPr>
          <w:rFonts w:ascii="Didot" w:hAnsi="Didot" w:cs="Didot"/>
          <w:szCs w:val="24"/>
        </w:rPr>
        <w:t xml:space="preserve">[2007] EWCA </w:t>
      </w:r>
      <w:proofErr w:type="spellStart"/>
      <w:r w:rsidRPr="00235316">
        <w:rPr>
          <w:rFonts w:ascii="Didot" w:hAnsi="Didot" w:cs="Didot"/>
          <w:szCs w:val="24"/>
        </w:rPr>
        <w:t>Civ</w:t>
      </w:r>
      <w:proofErr w:type="spellEnd"/>
      <w:r w:rsidRPr="00235316">
        <w:rPr>
          <w:rFonts w:ascii="Didot" w:hAnsi="Didot" w:cs="Didot"/>
          <w:szCs w:val="24"/>
        </w:rPr>
        <w:t xml:space="preserve"> 1329; [2008] 1 WLR 643, [3], [27]-[28] per Arden LJ, [44], per Longmore LJ.</w:t>
      </w:r>
    </w:p>
    <w:p w14:paraId="6ED522B6" w14:textId="77777777" w:rsidR="008F674F" w:rsidRPr="00235316" w:rsidRDefault="008F674F" w:rsidP="00235316">
      <w:pPr>
        <w:spacing w:line="276" w:lineRule="auto"/>
        <w:jc w:val="both"/>
        <w:rPr>
          <w:rFonts w:ascii="Didot" w:hAnsi="Didot" w:cs="Didot"/>
          <w:szCs w:val="24"/>
        </w:rPr>
      </w:pPr>
    </w:p>
    <w:p w14:paraId="01A19383" w14:textId="77777777" w:rsidR="008F674F" w:rsidRPr="00235316" w:rsidRDefault="008F674F" w:rsidP="00235316">
      <w:pPr>
        <w:pStyle w:val="Heading2"/>
        <w:spacing w:line="276" w:lineRule="auto"/>
        <w:jc w:val="both"/>
        <w:rPr>
          <w:rFonts w:ascii="Didot" w:hAnsi="Didot" w:cs="Didot"/>
          <w:sz w:val="24"/>
          <w:szCs w:val="24"/>
        </w:rPr>
      </w:pPr>
      <w:r w:rsidRPr="00235316">
        <w:rPr>
          <w:rFonts w:ascii="Didot" w:hAnsi="Didot" w:cs="Didot"/>
          <w:sz w:val="24"/>
          <w:szCs w:val="24"/>
        </w:rPr>
        <w:t>But: Any difference in performance will do, however slightly different</w:t>
      </w:r>
    </w:p>
    <w:p w14:paraId="2EA4B194" w14:textId="77777777" w:rsidR="008F674F" w:rsidRPr="00235316" w:rsidRDefault="005A3874" w:rsidP="00235316">
      <w:pPr>
        <w:spacing w:line="276" w:lineRule="auto"/>
        <w:jc w:val="both"/>
        <w:rPr>
          <w:rFonts w:ascii="Didot" w:hAnsi="Didot" w:cs="Didot"/>
          <w:szCs w:val="24"/>
        </w:rPr>
      </w:pPr>
      <w:proofErr w:type="spellStart"/>
      <w:r w:rsidRPr="00235316">
        <w:rPr>
          <w:rFonts w:ascii="Didot" w:hAnsi="Didot" w:cs="Didot"/>
          <w:i/>
          <w:iCs/>
          <w:szCs w:val="24"/>
        </w:rPr>
        <w:t>Pinnel’s</w:t>
      </w:r>
      <w:proofErr w:type="spellEnd"/>
      <w:r w:rsidRPr="00235316">
        <w:rPr>
          <w:rFonts w:ascii="Didot" w:hAnsi="Didot" w:cs="Didot"/>
          <w:i/>
          <w:iCs/>
          <w:szCs w:val="24"/>
        </w:rPr>
        <w:t xml:space="preserve"> Case </w:t>
      </w:r>
      <w:r w:rsidRPr="00235316">
        <w:rPr>
          <w:rFonts w:ascii="Didot" w:hAnsi="Didot" w:cs="Didot"/>
          <w:szCs w:val="24"/>
        </w:rPr>
        <w:t>(1602) 5 Co Rep 117a:</w:t>
      </w:r>
      <w:r w:rsidRPr="00235316">
        <w:rPr>
          <w:rFonts w:ascii="Didot" w:hAnsi="Didot" w:cs="Didot"/>
          <w:iCs/>
          <w:szCs w:val="24"/>
        </w:rPr>
        <w:t xml:space="preserve"> </w:t>
      </w:r>
      <w:r w:rsidR="008F674F" w:rsidRPr="00235316">
        <w:rPr>
          <w:rFonts w:ascii="Didot" w:hAnsi="Didot" w:cs="Didot"/>
          <w:iCs/>
          <w:szCs w:val="24"/>
        </w:rPr>
        <w:t>‘The gift of a horse, hawk or robe</w:t>
      </w:r>
      <w:r w:rsidRPr="00235316">
        <w:rPr>
          <w:rFonts w:ascii="Didot" w:hAnsi="Didot" w:cs="Didot"/>
          <w:iCs/>
          <w:szCs w:val="24"/>
        </w:rPr>
        <w:t xml:space="preserve"> etc. in satisfaction is good’.</w:t>
      </w:r>
    </w:p>
    <w:p w14:paraId="7F3D3BF3" w14:textId="77777777" w:rsidR="008F674F" w:rsidRPr="00235316" w:rsidRDefault="008F674F" w:rsidP="00235316">
      <w:pPr>
        <w:spacing w:line="276" w:lineRule="auto"/>
        <w:jc w:val="both"/>
        <w:rPr>
          <w:rFonts w:ascii="Didot" w:hAnsi="Didot" w:cs="Didot"/>
          <w:szCs w:val="24"/>
        </w:rPr>
      </w:pPr>
    </w:p>
    <w:p w14:paraId="6B31E607" w14:textId="77777777" w:rsidR="005A3874" w:rsidRPr="00235316" w:rsidRDefault="005A3874" w:rsidP="00235316">
      <w:pPr>
        <w:spacing w:line="276" w:lineRule="auto"/>
        <w:jc w:val="both"/>
        <w:rPr>
          <w:rFonts w:ascii="Didot" w:hAnsi="Didot" w:cs="Didot"/>
          <w:szCs w:val="24"/>
        </w:rPr>
      </w:pPr>
      <w:proofErr w:type="spellStart"/>
      <w:r w:rsidRPr="00235316">
        <w:rPr>
          <w:rFonts w:ascii="Didot" w:hAnsi="Didot" w:cs="Didot"/>
          <w:i/>
          <w:szCs w:val="24"/>
        </w:rPr>
        <w:t>Couldrey</w:t>
      </w:r>
      <w:proofErr w:type="spellEnd"/>
      <w:r w:rsidRPr="00235316">
        <w:rPr>
          <w:rFonts w:ascii="Didot" w:hAnsi="Didot" w:cs="Didot"/>
          <w:i/>
          <w:szCs w:val="24"/>
        </w:rPr>
        <w:t xml:space="preserve"> v </w:t>
      </w:r>
      <w:proofErr w:type="spellStart"/>
      <w:r w:rsidRPr="00235316">
        <w:rPr>
          <w:rFonts w:ascii="Didot" w:hAnsi="Didot" w:cs="Didot"/>
          <w:i/>
          <w:szCs w:val="24"/>
        </w:rPr>
        <w:t>Bartrum</w:t>
      </w:r>
      <w:proofErr w:type="spellEnd"/>
      <w:r w:rsidRPr="00235316">
        <w:rPr>
          <w:rFonts w:ascii="Didot" w:hAnsi="Didot" w:cs="Didot"/>
          <w:szCs w:val="24"/>
        </w:rPr>
        <w:t xml:space="preserve"> (1881) 19 Ch D 394, 399 (Lord </w:t>
      </w:r>
      <w:proofErr w:type="spellStart"/>
      <w:r w:rsidRPr="00235316">
        <w:rPr>
          <w:rFonts w:ascii="Didot" w:hAnsi="Didot" w:cs="Didot"/>
          <w:szCs w:val="24"/>
        </w:rPr>
        <w:t>Jessel</w:t>
      </w:r>
      <w:proofErr w:type="spellEnd"/>
      <w:r w:rsidRPr="00235316">
        <w:rPr>
          <w:rFonts w:ascii="Didot" w:hAnsi="Didot" w:cs="Didot"/>
          <w:szCs w:val="24"/>
        </w:rPr>
        <w:t xml:space="preserve"> MR):</w:t>
      </w:r>
    </w:p>
    <w:p w14:paraId="74528FCE" w14:textId="77777777" w:rsidR="005A3874" w:rsidRPr="00235316" w:rsidRDefault="005A3874" w:rsidP="00235316">
      <w:pPr>
        <w:spacing w:line="276" w:lineRule="auto"/>
        <w:jc w:val="both"/>
        <w:rPr>
          <w:rFonts w:ascii="Didot" w:hAnsi="Didot" w:cs="Didot"/>
          <w:szCs w:val="24"/>
        </w:rPr>
      </w:pPr>
    </w:p>
    <w:p w14:paraId="1E63B604" w14:textId="77777777" w:rsidR="008F674F" w:rsidRPr="00235316" w:rsidRDefault="008F674F" w:rsidP="00235316">
      <w:pPr>
        <w:spacing w:line="276" w:lineRule="auto"/>
        <w:ind w:left="720"/>
        <w:jc w:val="both"/>
        <w:rPr>
          <w:rFonts w:ascii="Didot" w:hAnsi="Didot" w:cs="Didot"/>
          <w:szCs w:val="24"/>
        </w:rPr>
      </w:pPr>
      <w:r w:rsidRPr="00235316">
        <w:rPr>
          <w:rFonts w:ascii="Didot" w:hAnsi="Didot" w:cs="Didot"/>
          <w:szCs w:val="24"/>
        </w:rPr>
        <w:t>A creditor may accept anything in satisfaction of his debt except a less amount of money. He might take a horse, or a canary, or a tomtit if he chose, and that was accord and satisfaction; but by a most extraordinary peculiarity of the English Common Law, he could not take 19s</w:t>
      </w:r>
      <w:r w:rsidR="005A3874" w:rsidRPr="00235316">
        <w:rPr>
          <w:rFonts w:ascii="Didot" w:hAnsi="Didot" w:cs="Didot"/>
          <w:szCs w:val="24"/>
        </w:rPr>
        <w:t xml:space="preserve"> </w:t>
      </w:r>
      <w:r w:rsidRPr="00235316">
        <w:rPr>
          <w:rFonts w:ascii="Didot" w:hAnsi="Didot" w:cs="Didot"/>
          <w:szCs w:val="24"/>
        </w:rPr>
        <w:t>6d in the pound.</w:t>
      </w:r>
    </w:p>
    <w:p w14:paraId="724A8BBF" w14:textId="77777777" w:rsidR="008F674F" w:rsidRPr="00235316" w:rsidRDefault="008F674F" w:rsidP="00235316">
      <w:pPr>
        <w:pStyle w:val="Heading1"/>
        <w:spacing w:line="276" w:lineRule="auto"/>
        <w:jc w:val="both"/>
        <w:rPr>
          <w:rFonts w:ascii="Didot" w:hAnsi="Didot" w:cs="Didot"/>
          <w:sz w:val="24"/>
          <w:szCs w:val="24"/>
        </w:rPr>
      </w:pPr>
      <w:r w:rsidRPr="00235316">
        <w:rPr>
          <w:rFonts w:ascii="Didot" w:hAnsi="Didot" w:cs="Didot"/>
          <w:sz w:val="24"/>
          <w:szCs w:val="24"/>
        </w:rPr>
        <w:t>Critique of Consideration</w:t>
      </w:r>
    </w:p>
    <w:p w14:paraId="30E0057D" w14:textId="77777777" w:rsidR="008F674F" w:rsidRPr="00235316" w:rsidRDefault="008F674F" w:rsidP="00235316">
      <w:pPr>
        <w:spacing w:line="276" w:lineRule="auto"/>
        <w:jc w:val="both"/>
        <w:rPr>
          <w:rFonts w:ascii="Didot" w:hAnsi="Didot" w:cs="Didot"/>
          <w:szCs w:val="24"/>
        </w:rPr>
      </w:pPr>
      <w:r w:rsidRPr="00235316">
        <w:rPr>
          <w:rFonts w:ascii="Didot" w:hAnsi="Didot" w:cs="Didot"/>
          <w:szCs w:val="24"/>
        </w:rPr>
        <w:t xml:space="preserve">Law Reform Committee, </w:t>
      </w:r>
      <w:r w:rsidRPr="00235316">
        <w:rPr>
          <w:rFonts w:ascii="Didot" w:hAnsi="Didot" w:cs="Didot"/>
          <w:i/>
          <w:szCs w:val="24"/>
        </w:rPr>
        <w:t xml:space="preserve">Sixth Interim Report </w:t>
      </w:r>
      <w:r w:rsidRPr="00235316">
        <w:rPr>
          <w:rFonts w:ascii="Didot" w:hAnsi="Didot" w:cs="Didot"/>
          <w:szCs w:val="24"/>
        </w:rPr>
        <w:t>(</w:t>
      </w:r>
      <w:proofErr w:type="spellStart"/>
      <w:r w:rsidRPr="00235316">
        <w:rPr>
          <w:rFonts w:ascii="Didot" w:hAnsi="Didot" w:cs="Didot"/>
          <w:szCs w:val="24"/>
        </w:rPr>
        <w:t>Cmnd</w:t>
      </w:r>
      <w:proofErr w:type="spellEnd"/>
      <w:r w:rsidRPr="00235316">
        <w:rPr>
          <w:rFonts w:ascii="Didot" w:hAnsi="Didot" w:cs="Didot"/>
          <w:szCs w:val="24"/>
        </w:rPr>
        <w:t xml:space="preserve"> 5449, 1937) (discussed Editorial Committee, ‘The Law Revision Committee’s Sixth Interim Report’ (1937) 1 MLR 97): </w:t>
      </w:r>
    </w:p>
    <w:p w14:paraId="1D3F63DB" w14:textId="77777777" w:rsidR="008F674F" w:rsidRPr="00235316" w:rsidRDefault="008F674F" w:rsidP="00235316">
      <w:pPr>
        <w:spacing w:line="276" w:lineRule="auto"/>
        <w:jc w:val="both"/>
        <w:rPr>
          <w:rFonts w:ascii="Didot" w:hAnsi="Didot" w:cs="Didot"/>
          <w:szCs w:val="24"/>
        </w:rPr>
      </w:pPr>
    </w:p>
    <w:p w14:paraId="23E67B10" w14:textId="77777777" w:rsidR="008F674F" w:rsidRPr="00235316" w:rsidRDefault="008F674F" w:rsidP="00235316">
      <w:pPr>
        <w:numPr>
          <w:ilvl w:val="0"/>
          <w:numId w:val="8"/>
        </w:numPr>
        <w:spacing w:line="276" w:lineRule="auto"/>
        <w:jc w:val="both"/>
        <w:rPr>
          <w:rFonts w:ascii="Didot" w:hAnsi="Didot" w:cs="Didot"/>
          <w:szCs w:val="24"/>
        </w:rPr>
      </w:pPr>
      <w:r w:rsidRPr="00235316">
        <w:rPr>
          <w:rFonts w:ascii="Didot" w:hAnsi="Didot" w:cs="Didot"/>
          <w:szCs w:val="24"/>
        </w:rPr>
        <w:t xml:space="preserve">promise inducing detrimental reliance should be legally enforceable; </w:t>
      </w:r>
    </w:p>
    <w:p w14:paraId="5C0BD89F" w14:textId="77777777" w:rsidR="008F674F" w:rsidRPr="00235316" w:rsidRDefault="008F674F" w:rsidP="00235316">
      <w:pPr>
        <w:numPr>
          <w:ilvl w:val="0"/>
          <w:numId w:val="8"/>
        </w:numPr>
        <w:spacing w:line="276" w:lineRule="auto"/>
        <w:jc w:val="both"/>
        <w:rPr>
          <w:rFonts w:ascii="Didot" w:hAnsi="Didot" w:cs="Didot"/>
          <w:szCs w:val="24"/>
        </w:rPr>
      </w:pPr>
      <w:r w:rsidRPr="00235316">
        <w:rPr>
          <w:rFonts w:ascii="Didot" w:hAnsi="Didot" w:cs="Didot"/>
          <w:szCs w:val="24"/>
        </w:rPr>
        <w:t xml:space="preserve">abrogation of the rule against past consideration; </w:t>
      </w:r>
    </w:p>
    <w:p w14:paraId="4D82345C" w14:textId="77777777" w:rsidR="008F674F" w:rsidRPr="00235316" w:rsidRDefault="008F674F" w:rsidP="00235316">
      <w:pPr>
        <w:numPr>
          <w:ilvl w:val="0"/>
          <w:numId w:val="8"/>
        </w:numPr>
        <w:spacing w:line="276" w:lineRule="auto"/>
        <w:jc w:val="both"/>
        <w:rPr>
          <w:rFonts w:ascii="Didot" w:hAnsi="Didot" w:cs="Didot"/>
          <w:szCs w:val="24"/>
        </w:rPr>
      </w:pPr>
      <w:r w:rsidRPr="00235316">
        <w:rPr>
          <w:rFonts w:ascii="Didot" w:hAnsi="Didot" w:cs="Didot"/>
          <w:szCs w:val="24"/>
        </w:rPr>
        <w:t>agreements involving performance of existing legal duty should be legally enforceable, if no public policy objection; and</w:t>
      </w:r>
    </w:p>
    <w:p w14:paraId="171F9D25" w14:textId="77777777" w:rsidR="008F674F" w:rsidRPr="00235316" w:rsidRDefault="008F674F" w:rsidP="00235316">
      <w:pPr>
        <w:numPr>
          <w:ilvl w:val="0"/>
          <w:numId w:val="8"/>
        </w:numPr>
        <w:spacing w:line="276" w:lineRule="auto"/>
        <w:jc w:val="both"/>
        <w:rPr>
          <w:rFonts w:ascii="Didot" w:hAnsi="Didot" w:cs="Didot"/>
          <w:szCs w:val="24"/>
        </w:rPr>
      </w:pPr>
      <w:r w:rsidRPr="00235316">
        <w:rPr>
          <w:rFonts w:ascii="Didot" w:hAnsi="Didot" w:cs="Didot"/>
          <w:szCs w:val="24"/>
        </w:rPr>
        <w:t>agreement to accept part payment should be legally enforceable, if no improper pressure or fraud;</w:t>
      </w:r>
    </w:p>
    <w:p w14:paraId="32DC4140" w14:textId="77777777" w:rsidR="008F674F" w:rsidRPr="00235316" w:rsidRDefault="008F674F" w:rsidP="00235316">
      <w:pPr>
        <w:spacing w:line="276" w:lineRule="auto"/>
        <w:jc w:val="both"/>
        <w:rPr>
          <w:rFonts w:ascii="Didot" w:hAnsi="Didot" w:cs="Didot"/>
          <w:szCs w:val="24"/>
        </w:rPr>
      </w:pPr>
    </w:p>
    <w:p w14:paraId="46BFFF8E" w14:textId="77777777" w:rsidR="008F674F" w:rsidRPr="00697354" w:rsidRDefault="0079479C" w:rsidP="00235316">
      <w:pPr>
        <w:spacing w:line="276" w:lineRule="auto"/>
        <w:jc w:val="both"/>
        <w:rPr>
          <w:rFonts w:ascii="Didot" w:hAnsi="Didot" w:cs="Didot"/>
          <w:b/>
          <w:smallCaps/>
          <w:szCs w:val="24"/>
        </w:rPr>
      </w:pPr>
      <w:r w:rsidRPr="00235316">
        <w:rPr>
          <w:rFonts w:ascii="Didot" w:hAnsi="Didot" w:cs="Didot"/>
          <w:szCs w:val="24"/>
        </w:rPr>
        <w:t>It is also worth thinking whether the courts should r</w:t>
      </w:r>
      <w:r w:rsidR="008F674F" w:rsidRPr="00235316">
        <w:rPr>
          <w:rFonts w:ascii="Didot" w:hAnsi="Didot" w:cs="Didot"/>
          <w:szCs w:val="24"/>
        </w:rPr>
        <w:t>econsider *</w:t>
      </w:r>
      <w:proofErr w:type="spellStart"/>
      <w:r w:rsidR="008F674F" w:rsidRPr="00235316">
        <w:rPr>
          <w:rFonts w:ascii="Didot" w:hAnsi="Didot" w:cs="Didot"/>
          <w:i/>
          <w:iCs/>
          <w:szCs w:val="24"/>
        </w:rPr>
        <w:t>Foakes</w:t>
      </w:r>
      <w:proofErr w:type="spellEnd"/>
      <w:r w:rsidR="008F674F" w:rsidRPr="00235316">
        <w:rPr>
          <w:rFonts w:ascii="Didot" w:hAnsi="Didot" w:cs="Didot"/>
          <w:i/>
          <w:iCs/>
          <w:szCs w:val="24"/>
        </w:rPr>
        <w:t xml:space="preserve"> v Beer</w:t>
      </w:r>
      <w:r w:rsidR="008F674F" w:rsidRPr="00235316">
        <w:rPr>
          <w:rFonts w:ascii="Didot" w:hAnsi="Didot" w:cs="Didot"/>
          <w:szCs w:val="24"/>
        </w:rPr>
        <w:t xml:space="preserve"> (1884) 9 AC 605 (HL) in light of ‘practical benefit’ and promissory estoppel in cases of detrimental reliance.</w:t>
      </w:r>
    </w:p>
    <w:p w14:paraId="4EBBB31E" w14:textId="77777777" w:rsidR="008F674F" w:rsidRPr="00235316" w:rsidRDefault="008F674F"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79479C" w:rsidRPr="00235316" w14:paraId="740FB2B6" w14:textId="77777777" w:rsidTr="0079479C">
        <w:tc>
          <w:tcPr>
            <w:tcW w:w="9242" w:type="dxa"/>
          </w:tcPr>
          <w:p w14:paraId="11D35926" w14:textId="77777777" w:rsidR="0079479C" w:rsidRPr="00235316" w:rsidRDefault="0079479C" w:rsidP="00235316">
            <w:pPr>
              <w:spacing w:line="276" w:lineRule="auto"/>
              <w:jc w:val="both"/>
              <w:rPr>
                <w:rFonts w:ascii="Didot" w:hAnsi="Didot" w:cs="Didot"/>
                <w:i/>
                <w:szCs w:val="24"/>
              </w:rPr>
            </w:pPr>
            <w:r w:rsidRPr="00235316">
              <w:rPr>
                <w:rFonts w:ascii="Didot" w:hAnsi="Didot" w:cs="Didot"/>
                <w:i/>
                <w:szCs w:val="24"/>
              </w:rPr>
              <w:t>Reflection: How are contracting parties better off if they want to discharge an undisputed debt with a lower payment but cannot because of a lack of consideration? Are there better doctrines to apply in such cases, such as those relating to duress? Isn’t this area an example of the failure of the law to be consistent with commercial practice?</w:t>
            </w:r>
          </w:p>
        </w:tc>
      </w:tr>
    </w:tbl>
    <w:p w14:paraId="1947DAE5" w14:textId="77777777" w:rsidR="0079479C" w:rsidRPr="00235316" w:rsidRDefault="0079479C" w:rsidP="00235316">
      <w:pPr>
        <w:spacing w:line="276" w:lineRule="auto"/>
        <w:jc w:val="both"/>
        <w:rPr>
          <w:rFonts w:ascii="Didot" w:hAnsi="Didot" w:cs="Didot"/>
          <w:b/>
          <w:szCs w:val="24"/>
        </w:rPr>
      </w:pPr>
    </w:p>
    <w:p w14:paraId="74A53085" w14:textId="77777777" w:rsidR="008F674F" w:rsidRPr="00235316" w:rsidRDefault="008F674F" w:rsidP="00235316">
      <w:pPr>
        <w:spacing w:line="276" w:lineRule="auto"/>
        <w:jc w:val="both"/>
        <w:rPr>
          <w:rFonts w:ascii="Didot" w:hAnsi="Didot" w:cs="Didot"/>
          <w:szCs w:val="24"/>
        </w:rPr>
      </w:pPr>
      <w:r w:rsidRPr="00235316">
        <w:rPr>
          <w:rFonts w:ascii="Didot" w:hAnsi="Didot" w:cs="Didot"/>
          <w:szCs w:val="24"/>
        </w:rPr>
        <w:t xml:space="preserve">FW Maitland, </w:t>
      </w:r>
      <w:r w:rsidRPr="00235316">
        <w:rPr>
          <w:rFonts w:ascii="Didot" w:hAnsi="Didot" w:cs="Didot"/>
          <w:i/>
          <w:szCs w:val="24"/>
        </w:rPr>
        <w:t xml:space="preserve">Equity and the Forms of Action at Common Law </w:t>
      </w:r>
      <w:r w:rsidRPr="00235316">
        <w:rPr>
          <w:rFonts w:ascii="Didot" w:hAnsi="Didot" w:cs="Didot"/>
          <w:szCs w:val="24"/>
        </w:rPr>
        <w:t>(Cambridge, CUP 1910) 296: ‘The forms of action we have buried, but still they rule us from their graves.’</w:t>
      </w:r>
    </w:p>
    <w:p w14:paraId="00435A67" w14:textId="77777777" w:rsidR="00444DC8" w:rsidRPr="00235316" w:rsidRDefault="00444DC8"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619"/>
        <w:gridCol w:w="7397"/>
      </w:tblGrid>
      <w:tr w:rsidR="00444DC8" w:rsidRPr="00235316" w14:paraId="349C3451" w14:textId="77777777" w:rsidTr="008E625E">
        <w:tc>
          <w:tcPr>
            <w:tcW w:w="0" w:type="auto"/>
            <w:gridSpan w:val="2"/>
          </w:tcPr>
          <w:p w14:paraId="32EFCD1A" w14:textId="77777777" w:rsidR="00444DC8" w:rsidRPr="00235316" w:rsidRDefault="00444DC8" w:rsidP="00235316">
            <w:pPr>
              <w:spacing w:line="276" w:lineRule="auto"/>
              <w:jc w:val="both"/>
              <w:rPr>
                <w:rFonts w:ascii="Didot" w:hAnsi="Didot" w:cs="Didot"/>
                <w:bCs/>
                <w:iCs/>
                <w:szCs w:val="24"/>
              </w:rPr>
            </w:pPr>
            <w:r w:rsidRPr="00235316">
              <w:rPr>
                <w:rFonts w:ascii="Didot" w:hAnsi="Didot" w:cs="Didot"/>
                <w:szCs w:val="24"/>
              </w:rPr>
              <w:t xml:space="preserve">* </w:t>
            </w:r>
            <w:r w:rsidRPr="00235316">
              <w:rPr>
                <w:rFonts w:ascii="Didot" w:hAnsi="Didot" w:cs="Didot"/>
                <w:bCs/>
                <w:i/>
                <w:iCs/>
                <w:szCs w:val="24"/>
              </w:rPr>
              <w:t>MWB Business Exchange Centres Ltd v Rock Advertising Ltd</w:t>
            </w:r>
            <w:r w:rsidRPr="00235316">
              <w:rPr>
                <w:rFonts w:ascii="Didot" w:hAnsi="Didot" w:cs="Didot"/>
                <w:bCs/>
                <w:iCs/>
                <w:szCs w:val="24"/>
              </w:rPr>
              <w:t xml:space="preserve"> [2016] EWCA </w:t>
            </w:r>
            <w:proofErr w:type="spellStart"/>
            <w:r w:rsidRPr="00235316">
              <w:rPr>
                <w:rFonts w:ascii="Didot" w:hAnsi="Didot" w:cs="Didot"/>
                <w:bCs/>
                <w:iCs/>
                <w:szCs w:val="24"/>
              </w:rPr>
              <w:t>Civ</w:t>
            </w:r>
            <w:proofErr w:type="spellEnd"/>
            <w:r w:rsidRPr="00235316">
              <w:rPr>
                <w:rFonts w:ascii="Didot" w:hAnsi="Didot" w:cs="Didot"/>
                <w:bCs/>
                <w:iCs/>
                <w:szCs w:val="24"/>
              </w:rPr>
              <w:t xml:space="preserve"> 553</w:t>
            </w:r>
          </w:p>
        </w:tc>
      </w:tr>
      <w:tr w:rsidR="004A19DE" w:rsidRPr="00235316" w14:paraId="3F612D49" w14:textId="77777777" w:rsidTr="008E625E">
        <w:tc>
          <w:tcPr>
            <w:tcW w:w="0" w:type="auto"/>
          </w:tcPr>
          <w:p w14:paraId="678FCF6E" w14:textId="77777777" w:rsidR="00444DC8" w:rsidRPr="00235316" w:rsidRDefault="00444DC8"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13159E28" w14:textId="77777777" w:rsidR="00444DC8" w:rsidRPr="00235316" w:rsidRDefault="004A19DE" w:rsidP="00235316">
            <w:pPr>
              <w:spacing w:line="276" w:lineRule="auto"/>
              <w:jc w:val="both"/>
              <w:rPr>
                <w:rFonts w:ascii="Didot" w:hAnsi="Didot" w:cs="Didot"/>
                <w:szCs w:val="24"/>
              </w:rPr>
            </w:pPr>
            <w:r w:rsidRPr="00235316">
              <w:rPr>
                <w:rFonts w:ascii="Didot" w:hAnsi="Didot" w:cs="Didot"/>
                <w:szCs w:val="24"/>
              </w:rPr>
              <w:t xml:space="preserve">MWB operated managed office space, which was occupied by Rock as </w:t>
            </w:r>
            <w:r w:rsidR="00787569" w:rsidRPr="00235316">
              <w:rPr>
                <w:rFonts w:ascii="Didot" w:hAnsi="Didot" w:cs="Didot"/>
                <w:szCs w:val="24"/>
              </w:rPr>
              <w:t>licensees</w:t>
            </w:r>
            <w:r w:rsidRPr="00235316">
              <w:rPr>
                <w:rFonts w:ascii="Didot" w:hAnsi="Didot" w:cs="Didot"/>
                <w:szCs w:val="24"/>
              </w:rPr>
              <w:t xml:space="preserve"> for 8 years. Rock decided to expand, and agreed to take a licence for larger premises for an increased fee (£3500 per month for three months, then £4433.34 per month), starting for 12 months on 1 November 2011. By February 2012 Rock was in considerable arrears. On 30 March 2012 MWB exercised its right to lock Rock out, and gave notice of termination from 4 May 2012.</w:t>
            </w:r>
          </w:p>
        </w:tc>
      </w:tr>
      <w:tr w:rsidR="004A19DE" w:rsidRPr="00235316" w14:paraId="78233D39" w14:textId="77777777" w:rsidTr="008E625E">
        <w:tc>
          <w:tcPr>
            <w:tcW w:w="0" w:type="auto"/>
          </w:tcPr>
          <w:p w14:paraId="0E1331AC" w14:textId="77777777" w:rsidR="004A19DE" w:rsidRPr="00235316" w:rsidRDefault="004A19DE" w:rsidP="00235316">
            <w:pPr>
              <w:spacing w:line="276" w:lineRule="auto"/>
              <w:jc w:val="both"/>
              <w:rPr>
                <w:rFonts w:ascii="Didot" w:hAnsi="Didot" w:cs="Didot"/>
                <w:b/>
                <w:szCs w:val="24"/>
              </w:rPr>
            </w:pPr>
            <w:r w:rsidRPr="00235316">
              <w:rPr>
                <w:rFonts w:ascii="Didot" w:hAnsi="Didot" w:cs="Didot"/>
                <w:b/>
                <w:szCs w:val="24"/>
              </w:rPr>
              <w:t>Issue</w:t>
            </w:r>
          </w:p>
        </w:tc>
        <w:tc>
          <w:tcPr>
            <w:tcW w:w="0" w:type="auto"/>
          </w:tcPr>
          <w:p w14:paraId="11655965" w14:textId="77777777" w:rsidR="004A19DE" w:rsidRPr="00235316" w:rsidRDefault="004A19DE" w:rsidP="00235316">
            <w:pPr>
              <w:spacing w:line="276" w:lineRule="auto"/>
              <w:jc w:val="both"/>
              <w:rPr>
                <w:rFonts w:ascii="Didot" w:hAnsi="Didot" w:cs="Didot"/>
                <w:szCs w:val="24"/>
              </w:rPr>
            </w:pPr>
            <w:r w:rsidRPr="00235316">
              <w:rPr>
                <w:rFonts w:ascii="Didot" w:hAnsi="Didot" w:cs="Didot"/>
                <w:szCs w:val="24"/>
              </w:rPr>
              <w:t>Rock argued that on 27 February 2012 there had been an oral agreement to reschedul</w:t>
            </w:r>
            <w:r w:rsidR="00A21D3A" w:rsidRPr="00235316">
              <w:rPr>
                <w:rFonts w:ascii="Didot" w:hAnsi="Didot" w:cs="Didot"/>
                <w:szCs w:val="24"/>
              </w:rPr>
              <w:t>e the payments, accompanied by a payment of £3500 to MWB as first payment under the revised scheme.  Rock alternatively argued that this payment MWB was estopped from denying the rescheduling of the payments. MWB argued that oral variations were expressly prohibited by the licence agreement.</w:t>
            </w:r>
          </w:p>
        </w:tc>
      </w:tr>
      <w:tr w:rsidR="004A19DE" w:rsidRPr="00235316" w14:paraId="5BE20C40" w14:textId="77777777" w:rsidTr="008E625E">
        <w:tc>
          <w:tcPr>
            <w:tcW w:w="0" w:type="auto"/>
          </w:tcPr>
          <w:p w14:paraId="7AF0A31F" w14:textId="77777777" w:rsidR="00444DC8" w:rsidRPr="00235316" w:rsidRDefault="00241CF3" w:rsidP="00235316">
            <w:pPr>
              <w:spacing w:line="276" w:lineRule="auto"/>
              <w:jc w:val="both"/>
              <w:rPr>
                <w:rFonts w:ascii="Didot" w:hAnsi="Didot" w:cs="Didot"/>
                <w:b/>
                <w:szCs w:val="24"/>
              </w:rPr>
            </w:pPr>
            <w:r w:rsidRPr="00235316">
              <w:rPr>
                <w:rFonts w:ascii="Didot" w:hAnsi="Didot" w:cs="Didot"/>
                <w:b/>
                <w:szCs w:val="24"/>
              </w:rPr>
              <w:t>Decision</w:t>
            </w:r>
          </w:p>
        </w:tc>
        <w:tc>
          <w:tcPr>
            <w:tcW w:w="0" w:type="auto"/>
          </w:tcPr>
          <w:p w14:paraId="7CAEE05B" w14:textId="77777777" w:rsidR="00444DC8" w:rsidRPr="00235316" w:rsidRDefault="00A21D3A" w:rsidP="00235316">
            <w:pPr>
              <w:spacing w:line="276" w:lineRule="auto"/>
              <w:jc w:val="both"/>
              <w:rPr>
                <w:rFonts w:ascii="Didot" w:hAnsi="Didot" w:cs="Didot"/>
                <w:szCs w:val="24"/>
              </w:rPr>
            </w:pPr>
            <w:r w:rsidRPr="00235316">
              <w:rPr>
                <w:rFonts w:ascii="Didot" w:hAnsi="Didot" w:cs="Didot"/>
                <w:szCs w:val="24"/>
              </w:rPr>
              <w:t xml:space="preserve">CA held that the autonomy of the parties was paramount, and that meant that in this case there could be oral variation. CA also held that there was agreement by MWB to accept payment of an existing debt by </w:t>
            </w:r>
            <w:r w:rsidR="003676EB" w:rsidRPr="00235316">
              <w:rPr>
                <w:rFonts w:ascii="Didot" w:hAnsi="Didot" w:cs="Didot"/>
                <w:szCs w:val="24"/>
              </w:rPr>
              <w:t>instalments, as MWB had obtained a practical benefit (at [47-48]).</w:t>
            </w:r>
          </w:p>
        </w:tc>
      </w:tr>
      <w:tr w:rsidR="004A19DE" w:rsidRPr="00235316" w14:paraId="03BA31E2" w14:textId="77777777" w:rsidTr="008E625E">
        <w:tc>
          <w:tcPr>
            <w:tcW w:w="0" w:type="auto"/>
          </w:tcPr>
          <w:p w14:paraId="09FCE392" w14:textId="77777777" w:rsidR="00444DC8" w:rsidRPr="00235316" w:rsidRDefault="00241CF3" w:rsidP="00235316">
            <w:pPr>
              <w:spacing w:line="276" w:lineRule="auto"/>
              <w:jc w:val="both"/>
              <w:rPr>
                <w:rFonts w:ascii="Didot" w:hAnsi="Didot" w:cs="Didot"/>
                <w:b/>
                <w:szCs w:val="24"/>
              </w:rPr>
            </w:pPr>
            <w:r w:rsidRPr="00235316">
              <w:rPr>
                <w:rFonts w:ascii="Didot" w:hAnsi="Didot" w:cs="Didot"/>
                <w:b/>
                <w:szCs w:val="24"/>
              </w:rPr>
              <w:t>Quote</w:t>
            </w:r>
            <w:r w:rsidR="003676EB" w:rsidRPr="00235316">
              <w:rPr>
                <w:rFonts w:ascii="Didot" w:hAnsi="Didot" w:cs="Didot"/>
                <w:b/>
                <w:szCs w:val="24"/>
              </w:rPr>
              <w:t xml:space="preserve"> (at [34], per </w:t>
            </w:r>
            <w:proofErr w:type="spellStart"/>
            <w:r w:rsidR="003676EB" w:rsidRPr="00235316">
              <w:rPr>
                <w:rFonts w:ascii="Didot" w:hAnsi="Didot" w:cs="Didot"/>
                <w:b/>
                <w:szCs w:val="24"/>
              </w:rPr>
              <w:t>Kitchin</w:t>
            </w:r>
            <w:proofErr w:type="spellEnd"/>
            <w:r w:rsidR="003676EB" w:rsidRPr="00235316">
              <w:rPr>
                <w:rFonts w:ascii="Didot" w:hAnsi="Didot" w:cs="Didot"/>
                <w:b/>
                <w:szCs w:val="24"/>
              </w:rPr>
              <w:t xml:space="preserve"> LJ)</w:t>
            </w:r>
          </w:p>
        </w:tc>
        <w:tc>
          <w:tcPr>
            <w:tcW w:w="0" w:type="auto"/>
          </w:tcPr>
          <w:p w14:paraId="45B3163B" w14:textId="77777777" w:rsidR="003676EB" w:rsidRPr="00235316" w:rsidRDefault="003676EB" w:rsidP="00235316">
            <w:pPr>
              <w:spacing w:line="276" w:lineRule="auto"/>
              <w:jc w:val="both"/>
              <w:rPr>
                <w:rFonts w:ascii="Didot" w:hAnsi="Didot" w:cs="Didot"/>
                <w:szCs w:val="24"/>
              </w:rPr>
            </w:pPr>
            <w:r w:rsidRPr="00235316">
              <w:rPr>
                <w:rFonts w:ascii="Didot" w:hAnsi="Didot" w:cs="Didot"/>
                <w:szCs w:val="24"/>
              </w:rPr>
              <w:t>“The relevant principles, the material policy considerations, the earlier authorities and the issue of precedent were considered in depth and with the benefit of very full argument in [</w:t>
            </w:r>
            <w:r w:rsidRPr="00235316">
              <w:rPr>
                <w:rFonts w:ascii="Didot" w:hAnsi="Didot" w:cs="Didot"/>
                <w:i/>
                <w:szCs w:val="24"/>
              </w:rPr>
              <w:t>Globe Motors Inc v TRW Lucas Varity Electric Steering Ltd</w:t>
            </w:r>
            <w:r w:rsidRPr="00235316">
              <w:rPr>
                <w:rFonts w:ascii="Didot" w:hAnsi="Didot" w:cs="Didot"/>
                <w:szCs w:val="24"/>
              </w:rPr>
              <w:t xml:space="preserve"> [2016] EWCA </w:t>
            </w:r>
            <w:proofErr w:type="spellStart"/>
            <w:r w:rsidRPr="00235316">
              <w:rPr>
                <w:rFonts w:ascii="Didot" w:hAnsi="Didot" w:cs="Didot"/>
                <w:szCs w:val="24"/>
              </w:rPr>
              <w:t>Civ</w:t>
            </w:r>
            <w:proofErr w:type="spellEnd"/>
            <w:r w:rsidRPr="00235316">
              <w:rPr>
                <w:rFonts w:ascii="Didot" w:hAnsi="Didot" w:cs="Didot"/>
                <w:szCs w:val="24"/>
              </w:rPr>
              <w:t xml:space="preserve"> 396] and for my part I consider it would require a powerful reason for this court now to come to a conclusion or adopt an approach which is different from that of all members of the court in that case. In my judgment and despite the attractive way Mr </w:t>
            </w:r>
            <w:proofErr w:type="spellStart"/>
            <w:r w:rsidRPr="00235316">
              <w:rPr>
                <w:rFonts w:ascii="Didot" w:hAnsi="Didot" w:cs="Didot"/>
                <w:szCs w:val="24"/>
              </w:rPr>
              <w:t>Darton</w:t>
            </w:r>
            <w:proofErr w:type="spellEnd"/>
            <w:r w:rsidRPr="00235316">
              <w:rPr>
                <w:rFonts w:ascii="Didot" w:hAnsi="Didot" w:cs="Didot"/>
                <w:szCs w:val="24"/>
              </w:rPr>
              <w:t xml:space="preserve"> developed his arguments, none has been shown. … To my mind the most powerful consideration is that of party autonomy, as Moore-Bick LJ </w:t>
            </w:r>
            <w:r w:rsidRPr="00235316">
              <w:rPr>
                <w:rFonts w:ascii="Didot" w:hAnsi="Didot" w:cs="Didot"/>
                <w:szCs w:val="24"/>
              </w:rPr>
              <w:lastRenderedPageBreak/>
              <w:t xml:space="preserve">explained it. </w:t>
            </w:r>
            <w:proofErr w:type="gramStart"/>
            <w:r w:rsidRPr="00235316">
              <w:rPr>
                <w:rFonts w:ascii="Didot" w:hAnsi="Didot" w:cs="Didot"/>
                <w:szCs w:val="24"/>
              </w:rPr>
              <w:t>Indeed</w:t>
            </w:r>
            <w:proofErr w:type="gramEnd"/>
            <w:r w:rsidRPr="00235316">
              <w:rPr>
                <w:rFonts w:ascii="Didot" w:hAnsi="Didot" w:cs="Didot"/>
                <w:szCs w:val="24"/>
              </w:rPr>
              <w:t xml:space="preserve"> that explanation seems to me to echo the words of Cardozo J nearly 100 years ago in the </w:t>
            </w:r>
            <w:r w:rsidRPr="00235316">
              <w:rPr>
                <w:rFonts w:ascii="Didot" w:hAnsi="Didot" w:cs="Didot"/>
                <w:i/>
                <w:szCs w:val="24"/>
              </w:rPr>
              <w:t>New York Court of Appeals in Alfred C Beatty v Guggenheim Exploration Company and others</w:t>
            </w:r>
            <w:r w:rsidRPr="00235316">
              <w:rPr>
                <w:rFonts w:ascii="Didot" w:hAnsi="Didot" w:cs="Didot"/>
                <w:szCs w:val="24"/>
              </w:rPr>
              <w:t xml:space="preserve"> (1919) 225 NY 380 . In a judgment with which Hiscock Ch J, Chase, Collin and Crane JJ concurred (</w:t>
            </w:r>
            <w:proofErr w:type="spellStart"/>
            <w:r w:rsidRPr="00235316">
              <w:rPr>
                <w:rFonts w:ascii="Didot" w:hAnsi="Didot" w:cs="Didot"/>
                <w:szCs w:val="24"/>
              </w:rPr>
              <w:t>Cuddeback</w:t>
            </w:r>
            <w:proofErr w:type="spellEnd"/>
            <w:r w:rsidRPr="00235316">
              <w:rPr>
                <w:rFonts w:ascii="Didot" w:hAnsi="Didot" w:cs="Didot"/>
                <w:szCs w:val="24"/>
              </w:rPr>
              <w:t xml:space="preserve"> and Hogan JJ dissenting), Cardozo J said this (at pages 387 to 388): </w:t>
            </w:r>
          </w:p>
          <w:p w14:paraId="0268A623" w14:textId="77777777" w:rsidR="00444DC8" w:rsidRPr="00235316" w:rsidRDefault="003676EB" w:rsidP="00235316">
            <w:pPr>
              <w:spacing w:line="276" w:lineRule="auto"/>
              <w:jc w:val="both"/>
              <w:rPr>
                <w:rFonts w:ascii="Didot" w:hAnsi="Didot" w:cs="Didot"/>
                <w:szCs w:val="24"/>
              </w:rPr>
            </w:pPr>
            <w:r w:rsidRPr="00235316">
              <w:rPr>
                <w:rFonts w:ascii="Didot" w:hAnsi="Didot" w:cs="Didot"/>
                <w:szCs w:val="24"/>
              </w:rPr>
              <w:t>“Those who make a contract, may unmake it. The clause which forbids a change, may be changed like any other. The prohibition of oral waiver, may itself be waived … What is excluded by one act, is restored by another. You may put it out by the door, it is back through the window. Whenever two men contract, no limitation self-imposed can destroy their power to contract again… ”</w:t>
            </w:r>
          </w:p>
        </w:tc>
      </w:tr>
      <w:tr w:rsidR="003676EB" w:rsidRPr="00235316" w14:paraId="2CDC0A27" w14:textId="77777777" w:rsidTr="008E625E">
        <w:tc>
          <w:tcPr>
            <w:tcW w:w="0" w:type="auto"/>
          </w:tcPr>
          <w:p w14:paraId="1918622E" w14:textId="77777777" w:rsidR="003676EB" w:rsidRPr="00235316" w:rsidRDefault="003676EB" w:rsidP="00235316">
            <w:pPr>
              <w:spacing w:line="276" w:lineRule="auto"/>
              <w:jc w:val="both"/>
              <w:rPr>
                <w:rFonts w:ascii="Didot" w:hAnsi="Didot" w:cs="Didot"/>
                <w:b/>
                <w:szCs w:val="24"/>
              </w:rPr>
            </w:pPr>
            <w:r w:rsidRPr="00235316">
              <w:rPr>
                <w:rFonts w:ascii="Didot" w:hAnsi="Didot" w:cs="Didot"/>
                <w:b/>
                <w:szCs w:val="24"/>
              </w:rPr>
              <w:lastRenderedPageBreak/>
              <w:t>Quote (at [87], per Arden LJ)</w:t>
            </w:r>
          </w:p>
        </w:tc>
        <w:tc>
          <w:tcPr>
            <w:tcW w:w="0" w:type="auto"/>
          </w:tcPr>
          <w:p w14:paraId="577B3639" w14:textId="77777777" w:rsidR="003676EB" w:rsidRPr="00235316" w:rsidRDefault="003676EB" w:rsidP="00235316">
            <w:pPr>
              <w:spacing w:line="276" w:lineRule="auto"/>
              <w:jc w:val="both"/>
              <w:rPr>
                <w:rFonts w:ascii="Didot" w:hAnsi="Didot" w:cs="Didot"/>
                <w:szCs w:val="24"/>
              </w:rPr>
            </w:pPr>
            <w:r w:rsidRPr="00235316">
              <w:rPr>
                <w:rFonts w:ascii="Didot" w:hAnsi="Didot" w:cs="Didot"/>
                <w:szCs w:val="24"/>
              </w:rPr>
              <w:t>“If my Lords agree that I have correctly stated the law, the necessary result of this is that there will be cases in the future, of which this is one, where agreements to pay a lesser sum than was due under a previous contract will be held to be enforceable because there has been shown to have been consideration in the form of a practical benefit to the creditor which he sought and which is an identifiable benefit over and above the mere fact of accommodating the debtor and not having to enforce payment of the debt. This may well strike a satisfactory balance between on the one hand enforcing promises and enabling debtors to rely on their creditors' promises and on the other hand of protecting creditors from debtors who seek unfairly to gain an advantage from their creditors.”</w:t>
            </w:r>
          </w:p>
        </w:tc>
      </w:tr>
    </w:tbl>
    <w:p w14:paraId="107E4972" w14:textId="77777777" w:rsidR="00444DC8" w:rsidRPr="00235316" w:rsidRDefault="00444DC8" w:rsidP="00235316">
      <w:pPr>
        <w:spacing w:line="276" w:lineRule="auto"/>
        <w:jc w:val="both"/>
        <w:rPr>
          <w:rFonts w:ascii="Didot" w:hAnsi="Didot" w:cs="Didot"/>
          <w:b/>
          <w:szCs w:val="24"/>
        </w:rPr>
      </w:pPr>
    </w:p>
    <w:p w14:paraId="57D454A2" w14:textId="77777777" w:rsidR="00D75F68" w:rsidRPr="00235316" w:rsidRDefault="00D75F68"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szCs w:val="24"/>
        </w:rPr>
        <w:t>Rock Advertising Limited v MWB Business Exchange Centres Limited</w:t>
      </w:r>
      <w:r w:rsidRPr="00235316">
        <w:rPr>
          <w:rFonts w:ascii="Didot" w:hAnsi="Didot" w:cs="Didot"/>
          <w:szCs w:val="24"/>
        </w:rPr>
        <w:t xml:space="preserve"> [2018] UKSC 24</w:t>
      </w:r>
    </w:p>
    <w:p w14:paraId="07BFA9DD" w14:textId="77777777" w:rsidR="00D75F68" w:rsidRPr="00235316" w:rsidRDefault="00D75F68" w:rsidP="00235316">
      <w:pPr>
        <w:spacing w:line="276" w:lineRule="auto"/>
        <w:jc w:val="both"/>
        <w:rPr>
          <w:rFonts w:ascii="Didot" w:hAnsi="Didot" w:cs="Didot"/>
          <w:szCs w:val="24"/>
        </w:rPr>
      </w:pPr>
    </w:p>
    <w:p w14:paraId="5EE4430C" w14:textId="77777777" w:rsidR="001B2B91" w:rsidRPr="00235316" w:rsidRDefault="001B2B91" w:rsidP="00235316">
      <w:pPr>
        <w:spacing w:line="276" w:lineRule="auto"/>
        <w:jc w:val="both"/>
        <w:rPr>
          <w:rFonts w:ascii="Didot" w:hAnsi="Didot" w:cs="Didot"/>
          <w:szCs w:val="24"/>
        </w:rPr>
      </w:pPr>
      <w:r w:rsidRPr="00235316">
        <w:rPr>
          <w:rFonts w:ascii="Didot" w:hAnsi="Didot" w:cs="Didot"/>
          <w:szCs w:val="24"/>
        </w:rPr>
        <w:t xml:space="preserve">Steve Foster and Adam Reilly, ‘Show a little consideration: the Supreme Court’s refusal to address the rule on part payment of a debt’ </w:t>
      </w:r>
      <w:r w:rsidR="00D75F68" w:rsidRPr="00235316">
        <w:rPr>
          <w:rFonts w:ascii="Didot" w:hAnsi="Didot" w:cs="Didot"/>
          <w:szCs w:val="24"/>
        </w:rPr>
        <w:t>[</w:t>
      </w:r>
      <w:r w:rsidRPr="00235316">
        <w:rPr>
          <w:rFonts w:ascii="Didot" w:hAnsi="Didot" w:cs="Didot"/>
          <w:szCs w:val="24"/>
        </w:rPr>
        <w:t>2018</w:t>
      </w:r>
      <w:r w:rsidR="00D75F68" w:rsidRPr="00235316">
        <w:rPr>
          <w:rFonts w:ascii="Didot" w:hAnsi="Didot" w:cs="Didot"/>
          <w:szCs w:val="24"/>
        </w:rPr>
        <w:t>]</w:t>
      </w:r>
      <w:r w:rsidRPr="00235316">
        <w:rPr>
          <w:rFonts w:ascii="Didot" w:hAnsi="Didot" w:cs="Didot"/>
          <w:szCs w:val="24"/>
        </w:rPr>
        <w:t xml:space="preserve"> Coventry Law Journal 53.</w:t>
      </w:r>
    </w:p>
    <w:p w14:paraId="75ED134D" w14:textId="77777777" w:rsidR="008F674F" w:rsidRPr="00235316" w:rsidRDefault="008F674F" w:rsidP="00235316">
      <w:pPr>
        <w:spacing w:line="276" w:lineRule="auto"/>
        <w:jc w:val="both"/>
        <w:rPr>
          <w:rFonts w:ascii="Didot" w:hAnsi="Didot" w:cs="Didot"/>
          <w:smallCaps/>
          <w:szCs w:val="24"/>
        </w:rPr>
      </w:pPr>
      <w:r w:rsidRPr="00235316">
        <w:rPr>
          <w:rFonts w:ascii="Didot" w:hAnsi="Didot" w:cs="Didot"/>
          <w:szCs w:val="24"/>
        </w:rPr>
        <w:br w:type="page"/>
      </w:r>
    </w:p>
    <w:p w14:paraId="230A590D" w14:textId="77777777" w:rsidR="000F5ADC" w:rsidRPr="00235316" w:rsidRDefault="00422E9E" w:rsidP="00235316">
      <w:pPr>
        <w:pStyle w:val="Heading1"/>
        <w:spacing w:line="276" w:lineRule="auto"/>
        <w:jc w:val="both"/>
        <w:rPr>
          <w:rFonts w:ascii="Didot" w:hAnsi="Didot" w:cs="Didot"/>
          <w:sz w:val="24"/>
          <w:szCs w:val="24"/>
        </w:rPr>
      </w:pPr>
      <w:r w:rsidRPr="00235316">
        <w:rPr>
          <w:rFonts w:ascii="Didot" w:hAnsi="Didot" w:cs="Didot"/>
          <w:sz w:val="24"/>
          <w:szCs w:val="24"/>
        </w:rPr>
        <w:lastRenderedPageBreak/>
        <w:t>Promissory Estoppel</w:t>
      </w:r>
    </w:p>
    <w:p w14:paraId="5F0706BC"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 xml:space="preserve">E Cooke, </w:t>
      </w:r>
      <w:r w:rsidRPr="00235316">
        <w:rPr>
          <w:rFonts w:ascii="Didot" w:hAnsi="Didot" w:cs="Didot"/>
          <w:i/>
          <w:szCs w:val="24"/>
        </w:rPr>
        <w:t>The Modern Law of Estoppel</w:t>
      </w:r>
      <w:r w:rsidRPr="00235316">
        <w:rPr>
          <w:rFonts w:ascii="Didot" w:hAnsi="Didot" w:cs="Didot"/>
          <w:szCs w:val="24"/>
        </w:rPr>
        <w:t xml:space="preserve"> (OUP, Oxford 2001) 1:</w:t>
      </w:r>
    </w:p>
    <w:p w14:paraId="2B9A5149" w14:textId="77777777" w:rsidR="00D0238B" w:rsidRPr="00235316" w:rsidRDefault="00D0238B" w:rsidP="00235316">
      <w:pPr>
        <w:spacing w:line="276" w:lineRule="auto"/>
        <w:jc w:val="both"/>
        <w:rPr>
          <w:rFonts w:ascii="Didot" w:hAnsi="Didot" w:cs="Didot"/>
          <w:szCs w:val="24"/>
        </w:rPr>
      </w:pPr>
    </w:p>
    <w:p w14:paraId="5A2D2214" w14:textId="77777777" w:rsidR="00832B6D" w:rsidRPr="00235316" w:rsidRDefault="00832B6D" w:rsidP="00235316">
      <w:pPr>
        <w:spacing w:line="276" w:lineRule="auto"/>
        <w:ind w:firstLine="720"/>
        <w:jc w:val="both"/>
        <w:rPr>
          <w:rFonts w:ascii="Didot" w:hAnsi="Didot" w:cs="Didot"/>
          <w:szCs w:val="24"/>
        </w:rPr>
      </w:pPr>
      <w:r w:rsidRPr="00235316">
        <w:rPr>
          <w:rFonts w:ascii="Didot" w:hAnsi="Didot" w:cs="Didot"/>
          <w:szCs w:val="24"/>
        </w:rPr>
        <w:t>Crudely</w:t>
      </w:r>
      <w:r w:rsidR="00D0238B" w:rsidRPr="00235316">
        <w:rPr>
          <w:rFonts w:ascii="Didot" w:hAnsi="Didot" w:cs="Didot"/>
          <w:szCs w:val="24"/>
        </w:rPr>
        <w:t>, estoppel is</w:t>
      </w:r>
      <w:r w:rsidRPr="00235316">
        <w:rPr>
          <w:rFonts w:ascii="Didot" w:hAnsi="Didot" w:cs="Didot"/>
          <w:szCs w:val="24"/>
        </w:rPr>
        <w:t xml:space="preserve"> a mechanism for preventing inconsistency</w:t>
      </w:r>
      <w:r w:rsidR="00D0238B" w:rsidRPr="00235316">
        <w:rPr>
          <w:rFonts w:ascii="Didot" w:hAnsi="Didot" w:cs="Didot"/>
          <w:szCs w:val="24"/>
        </w:rPr>
        <w:t>.</w:t>
      </w:r>
    </w:p>
    <w:p w14:paraId="10813AD3" w14:textId="77777777" w:rsidR="00832B6D" w:rsidRPr="00235316" w:rsidRDefault="00832B6D" w:rsidP="00235316">
      <w:pPr>
        <w:spacing w:line="276" w:lineRule="auto"/>
        <w:jc w:val="both"/>
        <w:rPr>
          <w:rFonts w:ascii="Didot" w:hAnsi="Didot" w:cs="Didot"/>
          <w:b/>
          <w:szCs w:val="24"/>
        </w:rPr>
      </w:pPr>
    </w:p>
    <w:p w14:paraId="48BA7729" w14:textId="77777777" w:rsidR="00D0238B" w:rsidRPr="00235316" w:rsidRDefault="00D0238B" w:rsidP="00235316">
      <w:pPr>
        <w:spacing w:line="276" w:lineRule="auto"/>
        <w:jc w:val="both"/>
        <w:rPr>
          <w:rFonts w:ascii="Didot" w:hAnsi="Didot" w:cs="Didot"/>
          <w:szCs w:val="24"/>
        </w:rPr>
      </w:pPr>
      <w:r w:rsidRPr="00235316">
        <w:rPr>
          <w:rFonts w:ascii="Didot" w:hAnsi="Didot" w:cs="Didot"/>
          <w:i/>
          <w:szCs w:val="24"/>
        </w:rPr>
        <w:t xml:space="preserve">Moorgate Mercantile Co Ltd v </w:t>
      </w:r>
      <w:proofErr w:type="spellStart"/>
      <w:r w:rsidRPr="00235316">
        <w:rPr>
          <w:rFonts w:ascii="Didot" w:hAnsi="Didot" w:cs="Didot"/>
          <w:i/>
          <w:szCs w:val="24"/>
        </w:rPr>
        <w:t>Twitchings</w:t>
      </w:r>
      <w:proofErr w:type="spellEnd"/>
      <w:r w:rsidRPr="00235316">
        <w:rPr>
          <w:rFonts w:ascii="Didot" w:hAnsi="Didot" w:cs="Didot"/>
          <w:szCs w:val="24"/>
        </w:rPr>
        <w:t xml:space="preserve"> [1975] 3 All ER 314, 323 (Lord Denning MR):</w:t>
      </w:r>
    </w:p>
    <w:p w14:paraId="347A36D0" w14:textId="77777777" w:rsidR="00D0238B" w:rsidRPr="00235316" w:rsidRDefault="00D0238B" w:rsidP="00235316">
      <w:pPr>
        <w:spacing w:line="276" w:lineRule="auto"/>
        <w:jc w:val="both"/>
        <w:rPr>
          <w:rFonts w:ascii="Didot" w:hAnsi="Didot" w:cs="Didot"/>
          <w:szCs w:val="24"/>
        </w:rPr>
      </w:pPr>
    </w:p>
    <w:p w14:paraId="4F959803" w14:textId="77777777" w:rsidR="00832B6D" w:rsidRPr="00235316" w:rsidRDefault="00832B6D" w:rsidP="00235316">
      <w:pPr>
        <w:spacing w:line="276" w:lineRule="auto"/>
        <w:ind w:left="720"/>
        <w:jc w:val="both"/>
        <w:rPr>
          <w:rFonts w:ascii="Didot" w:hAnsi="Didot" w:cs="Didot"/>
          <w:szCs w:val="24"/>
        </w:rPr>
      </w:pPr>
      <w:r w:rsidRPr="00235316">
        <w:rPr>
          <w:rFonts w:ascii="Didot" w:hAnsi="Didot" w:cs="Didot"/>
          <w:szCs w:val="24"/>
        </w:rPr>
        <w:t>Estoppel</w:t>
      </w:r>
      <w:r w:rsidR="00D0238B" w:rsidRPr="00235316">
        <w:rPr>
          <w:rFonts w:ascii="Didot" w:hAnsi="Didot" w:cs="Didot"/>
          <w:szCs w:val="24"/>
        </w:rPr>
        <w:t xml:space="preserve"> is not a rule of evidence. It is not a cause of action. It is </w:t>
      </w:r>
      <w:r w:rsidRPr="00235316">
        <w:rPr>
          <w:rFonts w:ascii="Didot" w:hAnsi="Didot" w:cs="Didot"/>
          <w:szCs w:val="24"/>
        </w:rPr>
        <w:t xml:space="preserve">a principle of justice and equity. It comes to this: when a man, by his words or conduct, has led another to believe in a particular state of affairs, he will not be allowed to go back on it when it would be unjust or inequitable for him to do so. </w:t>
      </w:r>
    </w:p>
    <w:p w14:paraId="38F58BC0" w14:textId="77777777" w:rsidR="00832B6D" w:rsidRPr="00235316" w:rsidRDefault="00832B6D" w:rsidP="00235316">
      <w:pPr>
        <w:spacing w:line="276" w:lineRule="auto"/>
        <w:jc w:val="both"/>
        <w:rPr>
          <w:rFonts w:ascii="Didot" w:hAnsi="Didot" w:cs="Didot"/>
          <w:b/>
          <w:szCs w:val="24"/>
        </w:rPr>
      </w:pPr>
    </w:p>
    <w:p w14:paraId="3EFF045D" w14:textId="77777777" w:rsidR="00832B6D" w:rsidRPr="00235316" w:rsidRDefault="00D0238B" w:rsidP="00235316">
      <w:pPr>
        <w:spacing w:line="276" w:lineRule="auto"/>
        <w:jc w:val="both"/>
        <w:rPr>
          <w:rFonts w:ascii="Didot" w:hAnsi="Didot" w:cs="Didot"/>
          <w:szCs w:val="24"/>
        </w:rPr>
      </w:pPr>
      <w:r w:rsidRPr="00235316">
        <w:rPr>
          <w:rFonts w:ascii="Didot" w:hAnsi="Didot" w:cs="Didot"/>
          <w:szCs w:val="24"/>
        </w:rPr>
        <w:t xml:space="preserve">For an examination of the different types of equity, see generally e.g. </w:t>
      </w:r>
      <w:r w:rsidR="009075F0" w:rsidRPr="00235316">
        <w:rPr>
          <w:rFonts w:ascii="Didot" w:hAnsi="Didot" w:cs="Didot"/>
          <w:szCs w:val="24"/>
        </w:rPr>
        <w:t>P Birks, ‘</w:t>
      </w:r>
      <w:r w:rsidR="00832B6D" w:rsidRPr="00235316">
        <w:rPr>
          <w:rFonts w:ascii="Didot" w:hAnsi="Didot" w:cs="Didot"/>
          <w:szCs w:val="24"/>
        </w:rPr>
        <w:t>Equity in Mode</w:t>
      </w:r>
      <w:r w:rsidR="009075F0" w:rsidRPr="00235316">
        <w:rPr>
          <w:rFonts w:ascii="Didot" w:hAnsi="Didot" w:cs="Didot"/>
          <w:szCs w:val="24"/>
        </w:rPr>
        <w:t>rn Law: An Exercise in Taxonomy’</w:t>
      </w:r>
      <w:r w:rsidR="00832B6D" w:rsidRPr="00235316">
        <w:rPr>
          <w:rFonts w:ascii="Didot" w:hAnsi="Didot" w:cs="Didot"/>
          <w:szCs w:val="24"/>
        </w:rPr>
        <w:t xml:space="preserve"> (1996) 26 University of Western Australia Law Review 1</w:t>
      </w:r>
    </w:p>
    <w:p w14:paraId="585745CA" w14:textId="77777777" w:rsidR="00832B6D" w:rsidRPr="00235316" w:rsidRDefault="00832B6D" w:rsidP="00235316">
      <w:pPr>
        <w:spacing w:line="276" w:lineRule="auto"/>
        <w:jc w:val="both"/>
        <w:rPr>
          <w:rFonts w:ascii="Didot" w:hAnsi="Didot" w:cs="Didot"/>
          <w:szCs w:val="24"/>
        </w:rPr>
      </w:pPr>
    </w:p>
    <w:p w14:paraId="271D46B4" w14:textId="77777777" w:rsidR="00D0238B" w:rsidRPr="00235316" w:rsidRDefault="00D0238B" w:rsidP="00235316">
      <w:pPr>
        <w:spacing w:line="276" w:lineRule="auto"/>
        <w:jc w:val="both"/>
        <w:rPr>
          <w:rFonts w:ascii="Didot" w:hAnsi="Didot" w:cs="Didot"/>
          <w:szCs w:val="24"/>
        </w:rPr>
      </w:pPr>
      <w:r w:rsidRPr="00235316">
        <w:rPr>
          <w:rFonts w:ascii="Didot" w:hAnsi="Didot" w:cs="Didot"/>
          <w:i/>
          <w:iCs/>
          <w:szCs w:val="24"/>
        </w:rPr>
        <w:t xml:space="preserve">Jorden v Money </w:t>
      </w:r>
      <w:r w:rsidRPr="00235316">
        <w:rPr>
          <w:rFonts w:ascii="Didot" w:hAnsi="Didot" w:cs="Didot"/>
          <w:szCs w:val="24"/>
        </w:rPr>
        <w:t>(1854) 5 HLC 185</w:t>
      </w:r>
      <w:bookmarkStart w:id="0" w:name="page5"/>
      <w:bookmarkEnd w:id="0"/>
      <w:r w:rsidRPr="00235316">
        <w:rPr>
          <w:rFonts w:ascii="Didot" w:hAnsi="Didot" w:cs="Didot"/>
          <w:szCs w:val="24"/>
        </w:rPr>
        <w:t xml:space="preserve"> [The common law restriction of estoppel to (mis)representations of fact (and thus excluding (mis)representations of intention) was imported into equity. This remains the case today. What we therefore look for</w:t>
      </w:r>
      <w:r w:rsidR="008C2464" w:rsidRPr="00235316">
        <w:rPr>
          <w:rFonts w:ascii="Didot" w:hAnsi="Didot" w:cs="Didot"/>
          <w:szCs w:val="24"/>
        </w:rPr>
        <w:t xml:space="preserve"> are misrepresentations of fact; mere promises are not actionable</w:t>
      </w:r>
      <w:r w:rsidRPr="00235316">
        <w:rPr>
          <w:rFonts w:ascii="Didot" w:hAnsi="Didot" w:cs="Didot"/>
          <w:szCs w:val="24"/>
        </w:rPr>
        <w:t>]</w:t>
      </w:r>
    </w:p>
    <w:p w14:paraId="292E2595" w14:textId="77777777" w:rsidR="008C2464" w:rsidRPr="00235316" w:rsidRDefault="008C2464"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8C2464" w:rsidRPr="00235316" w14:paraId="2FD4B18B" w14:textId="77777777" w:rsidTr="008C2464">
        <w:tc>
          <w:tcPr>
            <w:tcW w:w="9242" w:type="dxa"/>
          </w:tcPr>
          <w:p w14:paraId="6A6495D3" w14:textId="77777777" w:rsidR="008C2464" w:rsidRPr="00235316" w:rsidRDefault="008C2464" w:rsidP="00235316">
            <w:pPr>
              <w:spacing w:line="276" w:lineRule="auto"/>
              <w:jc w:val="both"/>
              <w:rPr>
                <w:rFonts w:ascii="Didot" w:hAnsi="Didot" w:cs="Didot"/>
                <w:i/>
                <w:szCs w:val="24"/>
              </w:rPr>
            </w:pPr>
            <w:r w:rsidRPr="00235316">
              <w:rPr>
                <w:rFonts w:ascii="Didot" w:hAnsi="Didot" w:cs="Didot"/>
                <w:i/>
                <w:szCs w:val="24"/>
              </w:rPr>
              <w:t>Reflection: Why are mere promises not actionable?</w:t>
            </w:r>
          </w:p>
        </w:tc>
      </w:tr>
    </w:tbl>
    <w:p w14:paraId="0DABFEEF" w14:textId="77777777" w:rsidR="008C2464" w:rsidRPr="00235316" w:rsidRDefault="008C2464"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460"/>
        <w:gridCol w:w="7556"/>
      </w:tblGrid>
      <w:tr w:rsidR="00D0238B" w:rsidRPr="00235316" w14:paraId="6AC93C26" w14:textId="77777777" w:rsidTr="008C2464">
        <w:tc>
          <w:tcPr>
            <w:tcW w:w="0" w:type="auto"/>
            <w:gridSpan w:val="2"/>
          </w:tcPr>
          <w:p w14:paraId="1A5FDDB6"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Hughes v Metropolitan Railway</w:t>
            </w:r>
            <w:r w:rsidRPr="00235316">
              <w:rPr>
                <w:rFonts w:ascii="Didot" w:hAnsi="Didot" w:cs="Didot"/>
                <w:szCs w:val="24"/>
              </w:rPr>
              <w:t xml:space="preserve"> (1877) 2 App Cas 439</w:t>
            </w:r>
          </w:p>
        </w:tc>
      </w:tr>
      <w:tr w:rsidR="00D0238B" w:rsidRPr="00235316" w14:paraId="0FC75722" w14:textId="77777777" w:rsidTr="008C2464">
        <w:tc>
          <w:tcPr>
            <w:tcW w:w="0" w:type="auto"/>
          </w:tcPr>
          <w:p w14:paraId="45155E03" w14:textId="77777777" w:rsidR="00D0238B" w:rsidRPr="00235316" w:rsidRDefault="00D0238B"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5FC47B9E"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 xml:space="preserve">L served on T a notice of repair. Lease gave T 6 months to accomplish. T proposed to defer repairs whilst parties negotiated T’s buyout. L did not respond to suggestion to defer repairs. Negotiations failed. T wrote to L 3 days before expiry of </w:t>
            </w:r>
            <w:proofErr w:type="gramStart"/>
            <w:r w:rsidRPr="00235316">
              <w:rPr>
                <w:rFonts w:ascii="Didot" w:hAnsi="Didot" w:cs="Didot"/>
                <w:szCs w:val="24"/>
              </w:rPr>
              <w:t>6 month</w:t>
            </w:r>
            <w:proofErr w:type="gramEnd"/>
            <w:r w:rsidRPr="00235316">
              <w:rPr>
                <w:rFonts w:ascii="Didot" w:hAnsi="Didot" w:cs="Didot"/>
                <w:szCs w:val="24"/>
              </w:rPr>
              <w:t xml:space="preserve"> period, stating it would now do repairs. L sought to eject T upon expiry of </w:t>
            </w:r>
            <w:proofErr w:type="gramStart"/>
            <w:r w:rsidRPr="00235316">
              <w:rPr>
                <w:rFonts w:ascii="Didot" w:hAnsi="Didot" w:cs="Didot"/>
                <w:szCs w:val="24"/>
              </w:rPr>
              <w:t>6 month</w:t>
            </w:r>
            <w:proofErr w:type="gramEnd"/>
            <w:r w:rsidRPr="00235316">
              <w:rPr>
                <w:rFonts w:ascii="Didot" w:hAnsi="Didot" w:cs="Didot"/>
                <w:szCs w:val="24"/>
              </w:rPr>
              <w:t xml:space="preserve"> period. T completed repairs anyway.</w:t>
            </w:r>
          </w:p>
        </w:tc>
      </w:tr>
      <w:tr w:rsidR="00D0238B" w:rsidRPr="00235316" w14:paraId="7F957BCD" w14:textId="77777777" w:rsidTr="008C2464">
        <w:tc>
          <w:tcPr>
            <w:tcW w:w="0" w:type="auto"/>
          </w:tcPr>
          <w:p w14:paraId="6D667B0E" w14:textId="77777777" w:rsidR="00D0238B" w:rsidRPr="00235316" w:rsidRDefault="00D0238B" w:rsidP="00235316">
            <w:pPr>
              <w:spacing w:line="276" w:lineRule="auto"/>
              <w:jc w:val="both"/>
              <w:rPr>
                <w:rFonts w:ascii="Didot" w:hAnsi="Didot" w:cs="Didot"/>
                <w:b/>
                <w:szCs w:val="24"/>
              </w:rPr>
            </w:pPr>
            <w:r w:rsidRPr="00235316">
              <w:rPr>
                <w:rFonts w:ascii="Didot" w:hAnsi="Didot" w:cs="Didot"/>
                <w:b/>
                <w:szCs w:val="24"/>
              </w:rPr>
              <w:t>Quote (at 448, Lord Cairns)</w:t>
            </w:r>
          </w:p>
        </w:tc>
        <w:tc>
          <w:tcPr>
            <w:tcW w:w="0" w:type="auto"/>
          </w:tcPr>
          <w:p w14:paraId="0F8BC1C6"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 xml:space="preserve">[I]f parties who have entered into definite and distinct terms involving certain results - certain penalties or legal forfeiture - afterwards by their own act or with their own consent enter upon a course of negotiations which has the effect of leading one of the parties to suppose that the strict rights arising under the contract will not be enforced, or will be kept in suspense, or held in abeyance, the person who otherwise might have enforced these rights will not be </w:t>
            </w:r>
            <w:r w:rsidRPr="00235316">
              <w:rPr>
                <w:rFonts w:ascii="Didot" w:hAnsi="Didot" w:cs="Didot"/>
                <w:szCs w:val="24"/>
              </w:rPr>
              <w:lastRenderedPageBreak/>
              <w:t>allowed to enforce them where it would be inequitable having regard to the dealings which have taken place between the parties</w:t>
            </w:r>
          </w:p>
        </w:tc>
      </w:tr>
    </w:tbl>
    <w:p w14:paraId="24BB747D" w14:textId="77777777" w:rsidR="00D0238B" w:rsidRPr="00235316" w:rsidRDefault="00D0238B"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163"/>
        <w:gridCol w:w="7853"/>
      </w:tblGrid>
      <w:tr w:rsidR="00D0238B" w:rsidRPr="00235316" w14:paraId="6CA527C0" w14:textId="77777777" w:rsidTr="006A57EC">
        <w:tc>
          <w:tcPr>
            <w:tcW w:w="0" w:type="auto"/>
            <w:gridSpan w:val="2"/>
          </w:tcPr>
          <w:p w14:paraId="4670B38E"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Central London Property Ltd v High Trees House Ltd</w:t>
            </w:r>
            <w:r w:rsidRPr="00235316">
              <w:rPr>
                <w:rFonts w:ascii="Didot" w:hAnsi="Didot" w:cs="Didot"/>
                <w:szCs w:val="24"/>
              </w:rPr>
              <w:t xml:space="preserve"> (</w:t>
            </w:r>
            <w:r w:rsidRPr="00235316">
              <w:rPr>
                <w:rFonts w:ascii="Didot" w:hAnsi="Didot" w:cs="Didot"/>
                <w:i/>
                <w:iCs/>
                <w:szCs w:val="24"/>
              </w:rPr>
              <w:t>‘High Trees’</w:t>
            </w:r>
            <w:r w:rsidRPr="00235316">
              <w:rPr>
                <w:rFonts w:ascii="Didot" w:hAnsi="Didot" w:cs="Didot"/>
                <w:szCs w:val="24"/>
              </w:rPr>
              <w:t>) [1947] 1 KB 130</w:t>
            </w:r>
          </w:p>
        </w:tc>
      </w:tr>
      <w:tr w:rsidR="00D0238B" w:rsidRPr="00235316" w14:paraId="4D273BC6" w14:textId="77777777" w:rsidTr="006A57EC">
        <w:tc>
          <w:tcPr>
            <w:tcW w:w="0" w:type="auto"/>
          </w:tcPr>
          <w:p w14:paraId="16F2D070" w14:textId="77777777" w:rsidR="00D0238B" w:rsidRPr="00235316" w:rsidRDefault="00D0238B"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7C330A83"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L leased to T flats for 99 years. During the WWII years, L agreed to reduce the rent by 50%, because many of the flats were empty. The flats were full by 1945. In 1945, L’s receiver demanded that T pay full rent for the second six months of 1945 and for the future after that.</w:t>
            </w:r>
          </w:p>
        </w:tc>
      </w:tr>
      <w:tr w:rsidR="008C2464" w:rsidRPr="00235316" w14:paraId="0853A106" w14:textId="77777777" w:rsidTr="006A57EC">
        <w:tc>
          <w:tcPr>
            <w:tcW w:w="0" w:type="auto"/>
          </w:tcPr>
          <w:p w14:paraId="752D0241" w14:textId="77777777" w:rsidR="008C2464" w:rsidRPr="00235316" w:rsidRDefault="008C2464" w:rsidP="00235316">
            <w:pPr>
              <w:spacing w:line="276" w:lineRule="auto"/>
              <w:jc w:val="both"/>
              <w:rPr>
                <w:rFonts w:ascii="Didot" w:hAnsi="Didot" w:cs="Didot"/>
                <w:b/>
                <w:szCs w:val="24"/>
              </w:rPr>
            </w:pPr>
            <w:r w:rsidRPr="00235316">
              <w:rPr>
                <w:rFonts w:ascii="Didot" w:hAnsi="Didot" w:cs="Didot"/>
                <w:b/>
                <w:szCs w:val="24"/>
              </w:rPr>
              <w:t>Problem</w:t>
            </w:r>
          </w:p>
        </w:tc>
        <w:tc>
          <w:tcPr>
            <w:tcW w:w="0" w:type="auto"/>
          </w:tcPr>
          <w:p w14:paraId="5ABC63F5" w14:textId="77777777" w:rsidR="008C2464" w:rsidRPr="00235316" w:rsidRDefault="008C2464" w:rsidP="00235316">
            <w:pPr>
              <w:spacing w:line="276" w:lineRule="auto"/>
              <w:jc w:val="both"/>
              <w:rPr>
                <w:rFonts w:ascii="Didot" w:hAnsi="Didot" w:cs="Didot"/>
                <w:szCs w:val="24"/>
              </w:rPr>
            </w:pPr>
            <w:r w:rsidRPr="00235316">
              <w:rPr>
                <w:rFonts w:ascii="Didot" w:hAnsi="Didot" w:cs="Didot"/>
                <w:szCs w:val="24"/>
              </w:rPr>
              <w:t xml:space="preserve">Lord Denning had to decide as between </w:t>
            </w:r>
            <w:r w:rsidRPr="00235316">
              <w:rPr>
                <w:rFonts w:ascii="Didot" w:hAnsi="Didot" w:cs="Didot"/>
                <w:i/>
                <w:szCs w:val="24"/>
              </w:rPr>
              <w:t>Jordan v Money</w:t>
            </w:r>
            <w:r w:rsidRPr="00235316">
              <w:rPr>
                <w:rFonts w:ascii="Didot" w:hAnsi="Didot" w:cs="Didot"/>
                <w:szCs w:val="24"/>
              </w:rPr>
              <w:t xml:space="preserve"> and </w:t>
            </w:r>
            <w:r w:rsidRPr="00235316">
              <w:rPr>
                <w:rFonts w:ascii="Didot" w:hAnsi="Didot" w:cs="Didot"/>
                <w:i/>
                <w:szCs w:val="24"/>
              </w:rPr>
              <w:t>Hughes v. Metropolitan Railway Co</w:t>
            </w:r>
            <w:r w:rsidRPr="00235316">
              <w:rPr>
                <w:rFonts w:ascii="Didot" w:hAnsi="Didot" w:cs="Didot"/>
                <w:szCs w:val="24"/>
              </w:rPr>
              <w:t>.</w:t>
            </w:r>
          </w:p>
        </w:tc>
      </w:tr>
      <w:tr w:rsidR="00D0238B" w:rsidRPr="00235316" w14:paraId="2D20E6F3" w14:textId="77777777" w:rsidTr="006A57EC">
        <w:tc>
          <w:tcPr>
            <w:tcW w:w="0" w:type="auto"/>
          </w:tcPr>
          <w:p w14:paraId="0B550FB1" w14:textId="77777777" w:rsidR="00D0238B" w:rsidRPr="00235316" w:rsidRDefault="00D0238B"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5947A8BB" w14:textId="77777777" w:rsidR="00D0238B" w:rsidRPr="00235316" w:rsidRDefault="00D0238B" w:rsidP="00235316">
            <w:pPr>
              <w:spacing w:line="276" w:lineRule="auto"/>
              <w:jc w:val="both"/>
              <w:rPr>
                <w:rFonts w:ascii="Didot" w:hAnsi="Didot" w:cs="Didot"/>
                <w:szCs w:val="24"/>
              </w:rPr>
            </w:pPr>
            <w:r w:rsidRPr="00235316">
              <w:rPr>
                <w:rFonts w:ascii="Didot" w:hAnsi="Didot" w:cs="Didot"/>
                <w:szCs w:val="24"/>
              </w:rPr>
              <w:t>Equity demands we enforce the promise to reduce the rent.</w:t>
            </w:r>
            <w:r w:rsidR="008C2464" w:rsidRPr="00235316">
              <w:rPr>
                <w:rFonts w:ascii="Didot" w:hAnsi="Didot" w:cs="Didot"/>
                <w:szCs w:val="24"/>
              </w:rPr>
              <w:t xml:space="preserve"> (NB, obiter conclusion was that if L had sued for full rent for wartime period, he would have been estopped by his promise he would not demand his full legal rights, despite no consideration.)</w:t>
            </w:r>
          </w:p>
        </w:tc>
      </w:tr>
      <w:tr w:rsidR="00D0238B" w:rsidRPr="00235316" w14:paraId="18CF003D" w14:textId="77777777" w:rsidTr="006A57EC">
        <w:tc>
          <w:tcPr>
            <w:tcW w:w="0" w:type="auto"/>
          </w:tcPr>
          <w:p w14:paraId="6248CA06" w14:textId="77777777" w:rsidR="00D0238B" w:rsidRPr="00235316" w:rsidRDefault="008C2464" w:rsidP="00235316">
            <w:pPr>
              <w:spacing w:line="276" w:lineRule="auto"/>
              <w:jc w:val="both"/>
              <w:rPr>
                <w:rFonts w:ascii="Didot" w:hAnsi="Didot" w:cs="Didot"/>
                <w:b/>
                <w:szCs w:val="24"/>
              </w:rPr>
            </w:pPr>
            <w:r w:rsidRPr="00235316">
              <w:rPr>
                <w:rFonts w:ascii="Didot" w:hAnsi="Didot" w:cs="Didot"/>
                <w:b/>
                <w:szCs w:val="24"/>
              </w:rPr>
              <w:t>Quote</w:t>
            </w:r>
          </w:p>
        </w:tc>
        <w:tc>
          <w:tcPr>
            <w:tcW w:w="0" w:type="auto"/>
          </w:tcPr>
          <w:p w14:paraId="1D7B288A" w14:textId="77777777" w:rsidR="00D0238B" w:rsidRPr="00235316" w:rsidRDefault="008C2464" w:rsidP="00235316">
            <w:pPr>
              <w:spacing w:line="276" w:lineRule="auto"/>
              <w:jc w:val="both"/>
              <w:rPr>
                <w:rFonts w:ascii="Didot" w:hAnsi="Didot" w:cs="Didot"/>
                <w:szCs w:val="24"/>
              </w:rPr>
            </w:pPr>
            <w:r w:rsidRPr="00235316">
              <w:rPr>
                <w:rFonts w:ascii="Didot" w:hAnsi="Didot" w:cs="Didot"/>
                <w:szCs w:val="24"/>
              </w:rPr>
              <w:t>“a promise to accept a smaller sum in discharge of a larger sum, if acted upon,  is binding notwithstanding the absence of consideration: and if the fusion of law and equity leads to this result, so much the better.”</w:t>
            </w:r>
          </w:p>
        </w:tc>
      </w:tr>
    </w:tbl>
    <w:p w14:paraId="5848F049" w14:textId="77777777" w:rsidR="00D0238B" w:rsidRPr="00235316" w:rsidRDefault="00D0238B"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D0238B" w:rsidRPr="00235316" w14:paraId="385448E2" w14:textId="77777777" w:rsidTr="00D0238B">
        <w:tc>
          <w:tcPr>
            <w:tcW w:w="9242" w:type="dxa"/>
          </w:tcPr>
          <w:p w14:paraId="01370F58" w14:textId="77777777" w:rsidR="00D0238B" w:rsidRPr="00235316" w:rsidRDefault="00D0238B" w:rsidP="00235316">
            <w:pPr>
              <w:spacing w:line="276" w:lineRule="auto"/>
              <w:jc w:val="both"/>
              <w:rPr>
                <w:rFonts w:ascii="Didot" w:hAnsi="Didot" w:cs="Didot"/>
                <w:szCs w:val="24"/>
              </w:rPr>
            </w:pPr>
            <w:r w:rsidRPr="00235316">
              <w:rPr>
                <w:rFonts w:ascii="Didot" w:hAnsi="Didot" w:cs="Didot"/>
                <w:i/>
                <w:szCs w:val="24"/>
              </w:rPr>
              <w:t xml:space="preserve">Reflection: Does </w:t>
            </w:r>
            <w:r w:rsidRPr="00235316">
              <w:rPr>
                <w:rFonts w:ascii="Didot" w:hAnsi="Didot" w:cs="Didot"/>
                <w:iCs/>
                <w:szCs w:val="24"/>
              </w:rPr>
              <w:t>High Trees</w:t>
            </w:r>
            <w:r w:rsidRPr="00235316">
              <w:rPr>
                <w:rFonts w:ascii="Didot" w:hAnsi="Didot" w:cs="Didot"/>
                <w:i/>
                <w:szCs w:val="24"/>
              </w:rPr>
              <w:t xml:space="preserve"> outflank </w:t>
            </w:r>
            <w:proofErr w:type="spellStart"/>
            <w:r w:rsidRPr="00235316">
              <w:rPr>
                <w:rFonts w:ascii="Didot" w:hAnsi="Didot" w:cs="Didot"/>
                <w:iCs/>
                <w:szCs w:val="24"/>
              </w:rPr>
              <w:t>Foakes</w:t>
            </w:r>
            <w:proofErr w:type="spellEnd"/>
            <w:r w:rsidRPr="00235316">
              <w:rPr>
                <w:rFonts w:ascii="Didot" w:hAnsi="Didot" w:cs="Didot"/>
                <w:iCs/>
                <w:szCs w:val="24"/>
              </w:rPr>
              <w:t xml:space="preserve"> v Beer</w:t>
            </w:r>
            <w:r w:rsidRPr="00235316">
              <w:rPr>
                <w:rFonts w:ascii="Didot" w:hAnsi="Didot" w:cs="Didot"/>
                <w:i/>
                <w:szCs w:val="24"/>
              </w:rPr>
              <w:t>?</w:t>
            </w:r>
          </w:p>
        </w:tc>
      </w:tr>
    </w:tbl>
    <w:p w14:paraId="147CDC7F" w14:textId="77777777" w:rsidR="008C2464" w:rsidRPr="00235316" w:rsidRDefault="008C2464" w:rsidP="00235316">
      <w:pPr>
        <w:spacing w:line="276" w:lineRule="auto"/>
        <w:jc w:val="both"/>
        <w:rPr>
          <w:rFonts w:ascii="Didot" w:hAnsi="Didot" w:cs="Didot"/>
          <w:b/>
          <w:szCs w:val="24"/>
        </w:rPr>
      </w:pPr>
    </w:p>
    <w:tbl>
      <w:tblPr>
        <w:tblStyle w:val="TableGrid"/>
        <w:tblW w:w="0" w:type="auto"/>
        <w:tblLook w:val="04A0" w:firstRow="1" w:lastRow="0" w:firstColumn="1" w:lastColumn="0" w:noHBand="0" w:noVBand="1"/>
      </w:tblPr>
      <w:tblGrid>
        <w:gridCol w:w="1401"/>
        <w:gridCol w:w="7615"/>
      </w:tblGrid>
      <w:tr w:rsidR="008C2464" w:rsidRPr="00235316" w14:paraId="18151358" w14:textId="77777777" w:rsidTr="00394CFD">
        <w:tc>
          <w:tcPr>
            <w:tcW w:w="0" w:type="auto"/>
            <w:gridSpan w:val="2"/>
          </w:tcPr>
          <w:p w14:paraId="1523C3A3" w14:textId="77777777" w:rsidR="008C2464" w:rsidRPr="00235316" w:rsidRDefault="008C2464" w:rsidP="00235316">
            <w:pPr>
              <w:spacing w:line="276" w:lineRule="auto"/>
              <w:jc w:val="both"/>
              <w:rPr>
                <w:rFonts w:ascii="Didot" w:hAnsi="Didot" w:cs="Didot"/>
                <w:b/>
                <w:szCs w:val="24"/>
              </w:rPr>
            </w:pPr>
            <w:r w:rsidRPr="00235316">
              <w:rPr>
                <w:rFonts w:ascii="Didot" w:hAnsi="Didot" w:cs="Didot"/>
                <w:szCs w:val="24"/>
              </w:rPr>
              <w:t xml:space="preserve">* </w:t>
            </w:r>
            <w:r w:rsidRPr="00235316">
              <w:rPr>
                <w:rFonts w:ascii="Didot" w:hAnsi="Didot" w:cs="Didot"/>
                <w:i/>
                <w:iCs/>
                <w:szCs w:val="24"/>
              </w:rPr>
              <w:t>Collier v Wright (Holdings) Ltd</w:t>
            </w:r>
            <w:r w:rsidRPr="00235316">
              <w:rPr>
                <w:rFonts w:ascii="Didot" w:hAnsi="Didot" w:cs="Didot"/>
                <w:szCs w:val="24"/>
              </w:rPr>
              <w:t xml:space="preserve"> [2007] EWCA </w:t>
            </w:r>
            <w:proofErr w:type="spellStart"/>
            <w:r w:rsidRPr="00235316">
              <w:rPr>
                <w:rFonts w:ascii="Didot" w:hAnsi="Didot" w:cs="Didot"/>
                <w:szCs w:val="24"/>
              </w:rPr>
              <w:t>Civ</w:t>
            </w:r>
            <w:proofErr w:type="spellEnd"/>
            <w:r w:rsidRPr="00235316">
              <w:rPr>
                <w:rFonts w:ascii="Didot" w:hAnsi="Didot" w:cs="Didot"/>
                <w:szCs w:val="24"/>
              </w:rPr>
              <w:t xml:space="preserve"> 1329; [2008] 1 WLR 643</w:t>
            </w:r>
          </w:p>
        </w:tc>
      </w:tr>
      <w:tr w:rsidR="008C2464" w:rsidRPr="00235316" w14:paraId="63FAF507" w14:textId="77777777" w:rsidTr="00394CFD">
        <w:tc>
          <w:tcPr>
            <w:tcW w:w="0" w:type="auto"/>
          </w:tcPr>
          <w:p w14:paraId="7B93C340" w14:textId="77777777" w:rsidR="008C2464" w:rsidRPr="00235316" w:rsidRDefault="008C2464"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6EB65580" w14:textId="77777777" w:rsidR="008C2464" w:rsidRPr="00235316" w:rsidRDefault="008C2464" w:rsidP="00235316">
            <w:pPr>
              <w:spacing w:line="276" w:lineRule="auto"/>
              <w:jc w:val="both"/>
              <w:rPr>
                <w:rFonts w:ascii="Didot" w:hAnsi="Didot" w:cs="Didot"/>
                <w:szCs w:val="24"/>
              </w:rPr>
            </w:pPr>
            <w:r w:rsidRPr="00235316">
              <w:rPr>
                <w:rFonts w:ascii="Didot" w:hAnsi="Didot" w:cs="Didot"/>
                <w:szCs w:val="24"/>
              </w:rPr>
              <w:t>A debtor, who was one of three partners, initially agreed to jointly owe £46, 500. The claimant, the debtor, argued that he had later agreed with the creditor that he could pay his own share and would not be chased for the remainder (which would be the case if it had remained a joint debt, in the absence of payment by the other partners). The claimant paid off his “share”, but the creditor brought an action.</w:t>
            </w:r>
          </w:p>
        </w:tc>
      </w:tr>
      <w:tr w:rsidR="008C2464" w:rsidRPr="00235316" w14:paraId="27DC0BD3" w14:textId="77777777" w:rsidTr="00394CFD">
        <w:tc>
          <w:tcPr>
            <w:tcW w:w="0" w:type="auto"/>
          </w:tcPr>
          <w:p w14:paraId="2D96EC2E" w14:textId="77777777" w:rsidR="008C2464" w:rsidRPr="00235316" w:rsidRDefault="008C2464"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11EF6400" w14:textId="77777777" w:rsidR="008C2464" w:rsidRPr="00235316" w:rsidRDefault="008C2464" w:rsidP="00235316">
            <w:pPr>
              <w:spacing w:line="276" w:lineRule="auto"/>
              <w:jc w:val="both"/>
              <w:rPr>
                <w:rFonts w:ascii="Didot" w:hAnsi="Didot" w:cs="Didot"/>
                <w:szCs w:val="24"/>
              </w:rPr>
            </w:pPr>
            <w:r w:rsidRPr="00235316">
              <w:rPr>
                <w:rFonts w:ascii="Didot" w:hAnsi="Didot" w:cs="Didot"/>
                <w:szCs w:val="24"/>
              </w:rPr>
              <w:t xml:space="preserve">The CA held that there was an arguable case for estoppel here. This seems clear from Arden LJ’s judgment, but Longmore LJ’s is noticeably more measured. This and the narrow nature of the decision make it difficult to draw firm conclusions. </w:t>
            </w:r>
          </w:p>
        </w:tc>
      </w:tr>
      <w:tr w:rsidR="008C2464" w:rsidRPr="00235316" w14:paraId="2428DCBF" w14:textId="77777777" w:rsidTr="00394CFD">
        <w:tc>
          <w:tcPr>
            <w:tcW w:w="0" w:type="auto"/>
          </w:tcPr>
          <w:p w14:paraId="3FBE5D7E" w14:textId="77777777" w:rsidR="008C2464" w:rsidRPr="00235316" w:rsidRDefault="008C2464" w:rsidP="00235316">
            <w:pPr>
              <w:spacing w:line="276" w:lineRule="auto"/>
              <w:jc w:val="both"/>
              <w:rPr>
                <w:rFonts w:ascii="Didot" w:hAnsi="Didot" w:cs="Didot"/>
                <w:b/>
                <w:szCs w:val="24"/>
              </w:rPr>
            </w:pPr>
            <w:r w:rsidRPr="00235316">
              <w:rPr>
                <w:rFonts w:ascii="Didot" w:hAnsi="Didot" w:cs="Didot"/>
                <w:b/>
                <w:szCs w:val="24"/>
              </w:rPr>
              <w:t>Quote (at [42], per Arden LJ)</w:t>
            </w:r>
          </w:p>
        </w:tc>
        <w:tc>
          <w:tcPr>
            <w:tcW w:w="0" w:type="auto"/>
          </w:tcPr>
          <w:p w14:paraId="05157B53" w14:textId="77777777" w:rsidR="008C2464" w:rsidRPr="00235316" w:rsidRDefault="008C2464" w:rsidP="00235316">
            <w:pPr>
              <w:spacing w:line="276" w:lineRule="auto"/>
              <w:jc w:val="both"/>
              <w:rPr>
                <w:rFonts w:ascii="Didot" w:hAnsi="Didot" w:cs="Didot"/>
                <w:szCs w:val="24"/>
              </w:rPr>
            </w:pPr>
            <w:r w:rsidRPr="00235316">
              <w:rPr>
                <w:rFonts w:ascii="Didot" w:hAnsi="Didot" w:cs="Didot"/>
                <w:szCs w:val="24"/>
              </w:rPr>
              <w:t xml:space="preserve">The facts of this case demonstrate that, if (1) a debtor offers to pay part only of the amount he owes; (2) the creditor voluntarily accepts that offer, and (3) in reliance on the creditor’s acceptance the debtor pays that part of the amount he owes in full, the creditor will, by virtue of the doctrine of promissory estoppel, be bound to accept that sum in full and final satisfaction of the whole debt. For him to resile </w:t>
            </w:r>
            <w:r w:rsidRPr="00235316">
              <w:rPr>
                <w:rFonts w:ascii="Didot" w:hAnsi="Didot" w:cs="Didot"/>
                <w:szCs w:val="24"/>
              </w:rPr>
              <w:lastRenderedPageBreak/>
              <w:t>will of itself be inequitable. In addition, in these circumstances, the promissory estoppel has the effect of extinguishing the creditor’s right to the balance of the debt.</w:t>
            </w:r>
          </w:p>
        </w:tc>
      </w:tr>
    </w:tbl>
    <w:p w14:paraId="4EA94AB3" w14:textId="77777777" w:rsidR="008C2464" w:rsidRPr="00235316" w:rsidRDefault="008C2464" w:rsidP="00235316">
      <w:pPr>
        <w:spacing w:line="276" w:lineRule="auto"/>
        <w:jc w:val="both"/>
        <w:rPr>
          <w:rFonts w:ascii="Didot" w:hAnsi="Didot" w:cs="Didot"/>
          <w:b/>
          <w:szCs w:val="24"/>
        </w:rPr>
      </w:pPr>
    </w:p>
    <w:p w14:paraId="4FA3A186" w14:textId="77777777" w:rsidR="000F5ADC" w:rsidRPr="00235316" w:rsidRDefault="000F5ADC" w:rsidP="00235316">
      <w:pPr>
        <w:pStyle w:val="Heading2"/>
        <w:spacing w:line="276" w:lineRule="auto"/>
        <w:jc w:val="both"/>
        <w:rPr>
          <w:rFonts w:ascii="Didot" w:hAnsi="Didot" w:cs="Didot"/>
          <w:sz w:val="24"/>
          <w:szCs w:val="24"/>
        </w:rPr>
      </w:pPr>
      <w:r w:rsidRPr="00235316">
        <w:rPr>
          <w:rFonts w:ascii="Didot" w:hAnsi="Didot" w:cs="Didot"/>
          <w:sz w:val="24"/>
          <w:szCs w:val="24"/>
        </w:rPr>
        <w:t xml:space="preserve">Requirements of Promissory Estoppel </w:t>
      </w:r>
    </w:p>
    <w:p w14:paraId="53786C1E" w14:textId="77777777" w:rsidR="000F5ADC" w:rsidRPr="00235316" w:rsidRDefault="00394CFD" w:rsidP="00235316">
      <w:pPr>
        <w:pStyle w:val="Heading3"/>
        <w:spacing w:line="276" w:lineRule="auto"/>
        <w:jc w:val="both"/>
        <w:rPr>
          <w:rFonts w:ascii="Didot" w:hAnsi="Didot" w:cs="Didot"/>
          <w:sz w:val="24"/>
          <w:szCs w:val="24"/>
        </w:rPr>
      </w:pPr>
      <w:r w:rsidRPr="00235316">
        <w:rPr>
          <w:rFonts w:ascii="Didot" w:hAnsi="Didot" w:cs="Didot"/>
          <w:sz w:val="24"/>
          <w:szCs w:val="24"/>
        </w:rPr>
        <w:t>A clear promise</w:t>
      </w:r>
    </w:p>
    <w:tbl>
      <w:tblPr>
        <w:tblStyle w:val="TableGrid"/>
        <w:tblW w:w="0" w:type="auto"/>
        <w:tblLook w:val="04A0" w:firstRow="1" w:lastRow="0" w:firstColumn="1" w:lastColumn="0" w:noHBand="0" w:noVBand="1"/>
      </w:tblPr>
      <w:tblGrid>
        <w:gridCol w:w="812"/>
        <w:gridCol w:w="8204"/>
      </w:tblGrid>
      <w:tr w:rsidR="00394CFD" w:rsidRPr="00235316" w14:paraId="0A30786E" w14:textId="77777777" w:rsidTr="00394CFD">
        <w:tc>
          <w:tcPr>
            <w:tcW w:w="0" w:type="auto"/>
            <w:gridSpan w:val="2"/>
          </w:tcPr>
          <w:p w14:paraId="4DD89DF4" w14:textId="77777777" w:rsidR="00394CFD" w:rsidRPr="00235316" w:rsidRDefault="00394CFD" w:rsidP="00235316">
            <w:pPr>
              <w:spacing w:line="276" w:lineRule="auto"/>
              <w:jc w:val="both"/>
              <w:rPr>
                <w:rFonts w:ascii="Didot" w:hAnsi="Didot" w:cs="Didot"/>
                <w:szCs w:val="24"/>
              </w:rPr>
            </w:pPr>
            <w:r w:rsidRPr="00235316">
              <w:rPr>
                <w:rFonts w:ascii="Didot" w:hAnsi="Didot" w:cs="Didot"/>
                <w:iCs/>
                <w:szCs w:val="24"/>
              </w:rPr>
              <w:t xml:space="preserve">* </w:t>
            </w:r>
            <w:r w:rsidRPr="00235316">
              <w:rPr>
                <w:rFonts w:ascii="Didot" w:hAnsi="Didot" w:cs="Didot"/>
                <w:i/>
                <w:iCs/>
                <w:szCs w:val="24"/>
              </w:rPr>
              <w:t xml:space="preserve">Woodhouse Ltd v Nigerian Products Ltd </w:t>
            </w:r>
            <w:r w:rsidRPr="00235316">
              <w:rPr>
                <w:rFonts w:ascii="Didot" w:hAnsi="Didot" w:cs="Didot"/>
                <w:szCs w:val="24"/>
              </w:rPr>
              <w:t>[1972] AC 741</w:t>
            </w:r>
          </w:p>
        </w:tc>
      </w:tr>
      <w:tr w:rsidR="00394CFD" w:rsidRPr="00235316" w14:paraId="65DB47A1" w14:textId="77777777" w:rsidTr="00394CFD">
        <w:tc>
          <w:tcPr>
            <w:tcW w:w="0" w:type="auto"/>
          </w:tcPr>
          <w:p w14:paraId="0088BED3" w14:textId="77777777" w:rsidR="00394CFD" w:rsidRPr="00235316" w:rsidRDefault="00394CFD"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190D543C" w14:textId="77777777" w:rsidR="00394CFD" w:rsidRPr="00235316" w:rsidRDefault="00394CFD" w:rsidP="00235316">
            <w:pPr>
              <w:spacing w:line="276" w:lineRule="auto"/>
              <w:jc w:val="both"/>
              <w:rPr>
                <w:rFonts w:ascii="Didot" w:hAnsi="Didot" w:cs="Didot"/>
                <w:szCs w:val="24"/>
              </w:rPr>
            </w:pPr>
            <w:r w:rsidRPr="00235316">
              <w:rPr>
                <w:rFonts w:ascii="Didot" w:hAnsi="Didot" w:cs="Didot"/>
                <w:szCs w:val="24"/>
              </w:rPr>
              <w:t xml:space="preserve">London-based buyers originally contracted with Nigerian based sellers (of cocoa) on the basis of payment in Nigerian pounds. The buyers became worried about being unable toc over forward contracts expressed in Nigerian pounds, and so in July 1967 the sellers consented to price being expressed in pound sterling after Sept 1. The </w:t>
            </w:r>
            <w:proofErr w:type="gramStart"/>
            <w:r w:rsidRPr="00235316">
              <w:rPr>
                <w:rFonts w:ascii="Didot" w:hAnsi="Didot" w:cs="Didot"/>
                <w:szCs w:val="24"/>
              </w:rPr>
              <w:t>seller’s</w:t>
            </w:r>
            <w:proofErr w:type="gramEnd"/>
            <w:r w:rsidRPr="00235316">
              <w:rPr>
                <w:rFonts w:ascii="Didot" w:hAnsi="Didot" w:cs="Didot"/>
                <w:szCs w:val="24"/>
              </w:rPr>
              <w:t xml:space="preserve"> then withdrew than consent by letter of Aug 29. On Sept 20, buyers asked if sellers would ‘agree to accept payment against documents in sterling in Lagos as a temporary alternative.’ Sellers replied on Sept 30: ‘Payment terms. I write to confirm that payment can be made in sterling and in Lagos ... you are at liberty to make payment in sterling not only with contracts already entered into but also with future contracts.’</w:t>
            </w:r>
          </w:p>
          <w:p w14:paraId="2F654263" w14:textId="77777777" w:rsidR="00394CFD" w:rsidRPr="00235316" w:rsidRDefault="00394CFD" w:rsidP="00235316">
            <w:pPr>
              <w:spacing w:line="276" w:lineRule="auto"/>
              <w:jc w:val="both"/>
              <w:rPr>
                <w:rFonts w:ascii="Didot" w:hAnsi="Didot" w:cs="Didot"/>
                <w:szCs w:val="24"/>
              </w:rPr>
            </w:pPr>
          </w:p>
          <w:p w14:paraId="5AB0A4F8" w14:textId="77777777" w:rsidR="00394CFD" w:rsidRPr="00235316" w:rsidRDefault="00394CFD" w:rsidP="00235316">
            <w:pPr>
              <w:spacing w:line="276" w:lineRule="auto"/>
              <w:jc w:val="both"/>
              <w:rPr>
                <w:rFonts w:ascii="Didot" w:hAnsi="Didot" w:cs="Didot"/>
                <w:szCs w:val="24"/>
              </w:rPr>
            </w:pPr>
            <w:r w:rsidRPr="00235316">
              <w:rPr>
                <w:rFonts w:ascii="Didot" w:hAnsi="Didot" w:cs="Didot"/>
                <w:szCs w:val="24"/>
              </w:rPr>
              <w:t xml:space="preserve">On November 18, 1967, the pound sterling was devalued and, as a result, was worth about 15 % less than the Nigerian pound. The buyers claimed that the effect of the letter of September 30 was that in respect of contracts then open they were entitled to make payment in sterling in Lagos </w:t>
            </w:r>
            <w:proofErr w:type="gramStart"/>
            <w:r w:rsidRPr="00235316">
              <w:rPr>
                <w:rFonts w:ascii="Didot" w:hAnsi="Didot" w:cs="Didot"/>
                <w:szCs w:val="24"/>
              </w:rPr>
              <w:t>on the basis of</w:t>
            </w:r>
            <w:proofErr w:type="gramEnd"/>
            <w:r w:rsidRPr="00235316">
              <w:rPr>
                <w:rFonts w:ascii="Didot" w:hAnsi="Didot" w:cs="Didot"/>
                <w:szCs w:val="24"/>
              </w:rPr>
              <w:t xml:space="preserve"> one pound sterling for one Nigerian pound. The sellers did not accept that, and the dispute was referred to arbitration. </w:t>
            </w:r>
          </w:p>
          <w:p w14:paraId="45B5ADD9" w14:textId="77777777" w:rsidR="00394CFD" w:rsidRPr="00235316" w:rsidRDefault="00394CFD" w:rsidP="00235316">
            <w:pPr>
              <w:spacing w:line="276" w:lineRule="auto"/>
              <w:jc w:val="both"/>
              <w:rPr>
                <w:rFonts w:ascii="Didot" w:hAnsi="Didot" w:cs="Didot"/>
                <w:szCs w:val="24"/>
              </w:rPr>
            </w:pPr>
            <w:r w:rsidRPr="00235316">
              <w:rPr>
                <w:rFonts w:ascii="Didot" w:hAnsi="Didot" w:cs="Didot"/>
                <w:szCs w:val="24"/>
              </w:rPr>
              <w:t>After trundling through arbitration and appeals, the case reached the House of Lords.</w:t>
            </w:r>
          </w:p>
        </w:tc>
      </w:tr>
      <w:tr w:rsidR="00394CFD" w:rsidRPr="00235316" w14:paraId="48366D26" w14:textId="77777777" w:rsidTr="00394CFD">
        <w:tc>
          <w:tcPr>
            <w:tcW w:w="0" w:type="auto"/>
          </w:tcPr>
          <w:p w14:paraId="2857D79D" w14:textId="77777777" w:rsidR="00394CFD" w:rsidRPr="00235316" w:rsidRDefault="00394CFD"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4CF759A2" w14:textId="77777777" w:rsidR="00394CFD" w:rsidRPr="00235316" w:rsidRDefault="00394CFD" w:rsidP="00235316">
            <w:pPr>
              <w:spacing w:line="276" w:lineRule="auto"/>
              <w:jc w:val="both"/>
              <w:rPr>
                <w:rFonts w:ascii="Didot" w:hAnsi="Didot" w:cs="Didot"/>
                <w:szCs w:val="24"/>
              </w:rPr>
            </w:pPr>
            <w:r w:rsidRPr="00235316">
              <w:rPr>
                <w:rFonts w:ascii="Didot" w:hAnsi="Didot" w:cs="Didot"/>
                <w:szCs w:val="24"/>
              </w:rPr>
              <w:t>To found a promissory estoppel a representation had to be clear and unequivocal, i.e., so expressed that, farfetched or strained interpretations apart, it would be understood in the sense required; and that the representation in the letter of September 30, 1967, which had not been sufficiently precise to amount to a variation of the contracts, could equally not found an estoppel as contended for by the buyers</w:t>
            </w:r>
          </w:p>
        </w:tc>
      </w:tr>
      <w:tr w:rsidR="00394CFD" w:rsidRPr="00235316" w14:paraId="20171905" w14:textId="77777777" w:rsidTr="00394CFD">
        <w:tc>
          <w:tcPr>
            <w:tcW w:w="0" w:type="auto"/>
          </w:tcPr>
          <w:p w14:paraId="6B0627B7" w14:textId="77777777" w:rsidR="00394CFD" w:rsidRPr="00235316" w:rsidRDefault="00394CFD" w:rsidP="00235316">
            <w:pPr>
              <w:spacing w:line="276" w:lineRule="auto"/>
              <w:jc w:val="both"/>
              <w:rPr>
                <w:rFonts w:ascii="Didot" w:hAnsi="Didot" w:cs="Didot"/>
                <w:b/>
                <w:szCs w:val="24"/>
              </w:rPr>
            </w:pPr>
            <w:r w:rsidRPr="00235316">
              <w:rPr>
                <w:rFonts w:ascii="Didot" w:hAnsi="Didot" w:cs="Didot"/>
                <w:b/>
                <w:szCs w:val="24"/>
              </w:rPr>
              <w:t>NB</w:t>
            </w:r>
          </w:p>
        </w:tc>
        <w:tc>
          <w:tcPr>
            <w:tcW w:w="0" w:type="auto"/>
          </w:tcPr>
          <w:p w14:paraId="662E7A4F" w14:textId="77777777" w:rsidR="00394CFD" w:rsidRPr="00235316" w:rsidRDefault="00394CFD" w:rsidP="00235316">
            <w:pPr>
              <w:spacing w:line="276" w:lineRule="auto"/>
              <w:jc w:val="both"/>
              <w:rPr>
                <w:rFonts w:ascii="Didot" w:hAnsi="Didot" w:cs="Didot"/>
                <w:szCs w:val="24"/>
              </w:rPr>
            </w:pPr>
            <w:r w:rsidRPr="00235316">
              <w:rPr>
                <w:rFonts w:ascii="Didot" w:hAnsi="Didot" w:cs="Didot"/>
                <w:szCs w:val="24"/>
              </w:rPr>
              <w:t>The representation needs to be clear and unequivocal, though it is contextual: it can be implied by the circumstances, including silence (though this is unlikely to be common)</w:t>
            </w:r>
          </w:p>
        </w:tc>
      </w:tr>
    </w:tbl>
    <w:p w14:paraId="31279302" w14:textId="77777777" w:rsidR="000F5ADC" w:rsidRPr="00235316" w:rsidRDefault="000F5ADC" w:rsidP="00235316">
      <w:pPr>
        <w:pStyle w:val="Heading3"/>
        <w:spacing w:line="276" w:lineRule="auto"/>
        <w:jc w:val="both"/>
        <w:rPr>
          <w:rFonts w:ascii="Didot" w:hAnsi="Didot" w:cs="Didot"/>
          <w:sz w:val="24"/>
          <w:szCs w:val="24"/>
        </w:rPr>
      </w:pPr>
      <w:r w:rsidRPr="00235316">
        <w:rPr>
          <w:rFonts w:ascii="Didot" w:hAnsi="Didot" w:cs="Didot"/>
          <w:sz w:val="24"/>
          <w:szCs w:val="24"/>
        </w:rPr>
        <w:lastRenderedPageBreak/>
        <w:t xml:space="preserve">Inequitable to go back on promise </w:t>
      </w:r>
    </w:p>
    <w:tbl>
      <w:tblPr>
        <w:tblStyle w:val="TableGrid"/>
        <w:tblW w:w="0" w:type="auto"/>
        <w:tblLook w:val="04A0" w:firstRow="1" w:lastRow="0" w:firstColumn="1" w:lastColumn="0" w:noHBand="0" w:noVBand="1"/>
      </w:tblPr>
      <w:tblGrid>
        <w:gridCol w:w="1784"/>
        <w:gridCol w:w="7232"/>
      </w:tblGrid>
      <w:tr w:rsidR="00394CFD" w:rsidRPr="00235316" w14:paraId="5DC81520" w14:textId="77777777" w:rsidTr="00394CFD">
        <w:tc>
          <w:tcPr>
            <w:tcW w:w="0" w:type="auto"/>
            <w:gridSpan w:val="2"/>
          </w:tcPr>
          <w:p w14:paraId="563F846C" w14:textId="77777777" w:rsidR="00394CFD" w:rsidRPr="00235316" w:rsidRDefault="00394CFD" w:rsidP="00235316">
            <w:pPr>
              <w:spacing w:line="276" w:lineRule="auto"/>
              <w:jc w:val="both"/>
              <w:rPr>
                <w:rFonts w:ascii="Didot" w:hAnsi="Didot" w:cs="Didot"/>
                <w:iCs/>
                <w:szCs w:val="24"/>
              </w:rPr>
            </w:pPr>
            <w:r w:rsidRPr="00235316">
              <w:rPr>
                <w:rFonts w:ascii="Didot" w:hAnsi="Didot" w:cs="Didot"/>
                <w:i/>
                <w:iCs/>
                <w:szCs w:val="24"/>
              </w:rPr>
              <w:t xml:space="preserve">* D &amp; C Builders v Rees </w:t>
            </w:r>
            <w:r w:rsidRPr="00235316">
              <w:rPr>
                <w:rFonts w:ascii="Didot" w:hAnsi="Didot" w:cs="Didot"/>
                <w:szCs w:val="24"/>
              </w:rPr>
              <w:t>[1966] 2 QB 617 (CA)</w:t>
            </w:r>
          </w:p>
        </w:tc>
      </w:tr>
      <w:tr w:rsidR="00394CFD" w:rsidRPr="00235316" w14:paraId="06259610" w14:textId="77777777" w:rsidTr="00394CFD">
        <w:tc>
          <w:tcPr>
            <w:tcW w:w="0" w:type="auto"/>
          </w:tcPr>
          <w:p w14:paraId="5FDF4A0F" w14:textId="77777777" w:rsidR="00394CFD" w:rsidRPr="00235316" w:rsidRDefault="00394CFD" w:rsidP="00235316">
            <w:pPr>
              <w:spacing w:line="276" w:lineRule="auto"/>
              <w:jc w:val="both"/>
              <w:rPr>
                <w:rFonts w:ascii="Didot" w:hAnsi="Didot" w:cs="Didot"/>
                <w:b/>
                <w:iCs/>
                <w:szCs w:val="24"/>
              </w:rPr>
            </w:pPr>
            <w:r w:rsidRPr="00235316">
              <w:rPr>
                <w:rFonts w:ascii="Didot" w:hAnsi="Didot" w:cs="Didot"/>
                <w:b/>
                <w:iCs/>
                <w:szCs w:val="24"/>
              </w:rPr>
              <w:t>Facts</w:t>
            </w:r>
          </w:p>
        </w:tc>
        <w:tc>
          <w:tcPr>
            <w:tcW w:w="0" w:type="auto"/>
          </w:tcPr>
          <w:p w14:paraId="14290EB3" w14:textId="77777777" w:rsidR="00394CFD" w:rsidRPr="00235316" w:rsidRDefault="00394CFD" w:rsidP="00235316">
            <w:pPr>
              <w:spacing w:line="276" w:lineRule="auto"/>
              <w:jc w:val="both"/>
              <w:rPr>
                <w:rFonts w:ascii="Didot" w:hAnsi="Didot" w:cs="Didot"/>
                <w:iCs/>
                <w:szCs w:val="24"/>
              </w:rPr>
            </w:pPr>
            <w:r w:rsidRPr="00235316">
              <w:rPr>
                <w:rFonts w:ascii="Didot" w:hAnsi="Didot" w:cs="Didot"/>
                <w:bCs/>
                <w:iCs/>
                <w:szCs w:val="24"/>
              </w:rPr>
              <w:t>Shop owner delayed payment to contractor in financial distress and then offered him less in full satisfaction. Contractor accepted (told defendant’s wife they had no choice but to accept) and then sued for the balance.</w:t>
            </w:r>
          </w:p>
        </w:tc>
      </w:tr>
      <w:tr w:rsidR="00394CFD" w:rsidRPr="00235316" w14:paraId="45DE20C2" w14:textId="77777777" w:rsidTr="00394CFD">
        <w:tc>
          <w:tcPr>
            <w:tcW w:w="0" w:type="auto"/>
          </w:tcPr>
          <w:p w14:paraId="6AFA9DA8" w14:textId="77777777" w:rsidR="00394CFD" w:rsidRPr="00235316" w:rsidRDefault="00394CFD" w:rsidP="00235316">
            <w:pPr>
              <w:spacing w:line="276" w:lineRule="auto"/>
              <w:jc w:val="both"/>
              <w:rPr>
                <w:rFonts w:ascii="Didot" w:hAnsi="Didot" w:cs="Didot"/>
                <w:b/>
                <w:iCs/>
                <w:szCs w:val="24"/>
              </w:rPr>
            </w:pPr>
            <w:r w:rsidRPr="00235316">
              <w:rPr>
                <w:rFonts w:ascii="Didot" w:hAnsi="Didot" w:cs="Didot"/>
                <w:b/>
                <w:iCs/>
                <w:szCs w:val="24"/>
              </w:rPr>
              <w:t xml:space="preserve">Issue </w:t>
            </w:r>
          </w:p>
        </w:tc>
        <w:tc>
          <w:tcPr>
            <w:tcW w:w="0" w:type="auto"/>
          </w:tcPr>
          <w:p w14:paraId="2B7F1890" w14:textId="77777777" w:rsidR="00394CFD" w:rsidRPr="00235316" w:rsidRDefault="00394CFD" w:rsidP="00235316">
            <w:pPr>
              <w:spacing w:line="276" w:lineRule="auto"/>
              <w:jc w:val="both"/>
              <w:rPr>
                <w:rFonts w:ascii="Didot" w:hAnsi="Didot" w:cs="Didot"/>
                <w:iCs/>
                <w:szCs w:val="24"/>
              </w:rPr>
            </w:pPr>
            <w:r w:rsidRPr="00235316">
              <w:rPr>
                <w:rFonts w:ascii="Didot" w:hAnsi="Didot" w:cs="Didot"/>
                <w:bCs/>
                <w:szCs w:val="24"/>
              </w:rPr>
              <w:t xml:space="preserve">Is this a no-consideration case, following </w:t>
            </w:r>
            <w:proofErr w:type="spellStart"/>
            <w:r w:rsidRPr="00235316">
              <w:rPr>
                <w:rFonts w:ascii="Didot" w:hAnsi="Didot" w:cs="Didot"/>
                <w:bCs/>
                <w:i/>
                <w:szCs w:val="24"/>
              </w:rPr>
              <w:t>Pinnel’s</w:t>
            </w:r>
            <w:proofErr w:type="spellEnd"/>
            <w:r w:rsidRPr="00235316">
              <w:rPr>
                <w:rFonts w:ascii="Didot" w:hAnsi="Didot" w:cs="Didot"/>
                <w:bCs/>
                <w:i/>
                <w:szCs w:val="24"/>
              </w:rPr>
              <w:t xml:space="preserve"> Case</w:t>
            </w:r>
            <w:r w:rsidRPr="00235316">
              <w:rPr>
                <w:rFonts w:ascii="Didot" w:hAnsi="Didot" w:cs="Didot"/>
                <w:bCs/>
                <w:szCs w:val="24"/>
              </w:rPr>
              <w:t xml:space="preserve"> (1602) and </w:t>
            </w:r>
            <w:proofErr w:type="spellStart"/>
            <w:r w:rsidRPr="00235316">
              <w:rPr>
                <w:rFonts w:ascii="Didot" w:hAnsi="Didot" w:cs="Didot"/>
                <w:bCs/>
                <w:i/>
                <w:szCs w:val="24"/>
              </w:rPr>
              <w:t>Foakes</w:t>
            </w:r>
            <w:proofErr w:type="spellEnd"/>
            <w:r w:rsidRPr="00235316">
              <w:rPr>
                <w:rFonts w:ascii="Didot" w:hAnsi="Didot" w:cs="Didot"/>
                <w:bCs/>
                <w:i/>
                <w:szCs w:val="24"/>
              </w:rPr>
              <w:t xml:space="preserve"> v Beer</w:t>
            </w:r>
            <w:r w:rsidRPr="00235316">
              <w:rPr>
                <w:rFonts w:ascii="Didot" w:hAnsi="Didot" w:cs="Didot"/>
                <w:bCs/>
                <w:szCs w:val="24"/>
              </w:rPr>
              <w:t xml:space="preserve"> (1884) – payment of a less sum than the amount of the debt was not a settlement of the debt?</w:t>
            </w:r>
          </w:p>
        </w:tc>
      </w:tr>
      <w:tr w:rsidR="00394CFD" w:rsidRPr="00235316" w14:paraId="1A00E3D7" w14:textId="77777777" w:rsidTr="00394CFD">
        <w:tc>
          <w:tcPr>
            <w:tcW w:w="0" w:type="auto"/>
          </w:tcPr>
          <w:p w14:paraId="759B8126" w14:textId="77777777" w:rsidR="00394CFD" w:rsidRPr="00235316" w:rsidRDefault="00394CFD" w:rsidP="00235316">
            <w:pPr>
              <w:spacing w:line="276" w:lineRule="auto"/>
              <w:jc w:val="both"/>
              <w:rPr>
                <w:rFonts w:ascii="Didot" w:hAnsi="Didot" w:cs="Didot"/>
                <w:b/>
                <w:iCs/>
                <w:szCs w:val="24"/>
              </w:rPr>
            </w:pPr>
            <w:r w:rsidRPr="00235316">
              <w:rPr>
                <w:rFonts w:ascii="Didot" w:hAnsi="Didot" w:cs="Didot"/>
                <w:b/>
                <w:iCs/>
                <w:szCs w:val="24"/>
              </w:rPr>
              <w:t xml:space="preserve">Decision </w:t>
            </w:r>
          </w:p>
        </w:tc>
        <w:tc>
          <w:tcPr>
            <w:tcW w:w="0" w:type="auto"/>
          </w:tcPr>
          <w:p w14:paraId="69B6845D" w14:textId="77777777" w:rsidR="00394CFD" w:rsidRPr="00235316" w:rsidRDefault="00394CFD" w:rsidP="00235316">
            <w:pPr>
              <w:spacing w:line="276" w:lineRule="auto"/>
              <w:jc w:val="both"/>
              <w:rPr>
                <w:rFonts w:ascii="Didot" w:hAnsi="Didot" w:cs="Didot"/>
                <w:bCs/>
                <w:szCs w:val="24"/>
              </w:rPr>
            </w:pPr>
            <w:r w:rsidRPr="00235316">
              <w:rPr>
                <w:rFonts w:ascii="Didot" w:hAnsi="Didot" w:cs="Didot"/>
                <w:bCs/>
                <w:szCs w:val="24"/>
              </w:rPr>
              <w:t xml:space="preserve">CA held that in view of the threat (£300, </w:t>
            </w:r>
            <w:proofErr w:type="spellStart"/>
            <w:r w:rsidRPr="00235316">
              <w:rPr>
                <w:rFonts w:ascii="Didot" w:hAnsi="Didot" w:cs="Didot"/>
                <w:bCs/>
                <w:szCs w:val="24"/>
              </w:rPr>
              <w:t>ie</w:t>
            </w:r>
            <w:proofErr w:type="spellEnd"/>
            <w:r w:rsidRPr="00235316">
              <w:rPr>
                <w:rFonts w:ascii="Didot" w:hAnsi="Didot" w:cs="Didot"/>
                <w:bCs/>
                <w:szCs w:val="24"/>
              </w:rPr>
              <w:t xml:space="preserve"> less than the £480+ owed, or nothing), no true accord between the parties and thus defendant could not prevent the claimant from recovering the full amount.</w:t>
            </w:r>
          </w:p>
        </w:tc>
      </w:tr>
      <w:tr w:rsidR="00394CFD" w:rsidRPr="00235316" w14:paraId="3ED34643" w14:textId="77777777" w:rsidTr="00394CFD">
        <w:tc>
          <w:tcPr>
            <w:tcW w:w="0" w:type="auto"/>
          </w:tcPr>
          <w:p w14:paraId="2F3172D8" w14:textId="77777777" w:rsidR="00394CFD" w:rsidRPr="00235316" w:rsidRDefault="00394CFD" w:rsidP="00235316">
            <w:pPr>
              <w:spacing w:line="276" w:lineRule="auto"/>
              <w:jc w:val="both"/>
              <w:rPr>
                <w:rFonts w:ascii="Didot" w:hAnsi="Didot" w:cs="Didot"/>
                <w:b/>
                <w:iCs/>
                <w:szCs w:val="24"/>
              </w:rPr>
            </w:pPr>
            <w:r w:rsidRPr="00235316">
              <w:rPr>
                <w:rFonts w:ascii="Didot" w:hAnsi="Didot" w:cs="Didot"/>
                <w:b/>
                <w:iCs/>
                <w:szCs w:val="24"/>
              </w:rPr>
              <w:t>Quote (at 624, per Lord Denning MR)</w:t>
            </w:r>
          </w:p>
        </w:tc>
        <w:tc>
          <w:tcPr>
            <w:tcW w:w="0" w:type="auto"/>
          </w:tcPr>
          <w:p w14:paraId="170F83BD" w14:textId="77777777" w:rsidR="00394CFD" w:rsidRPr="00235316" w:rsidRDefault="00394CFD" w:rsidP="00235316">
            <w:pPr>
              <w:spacing w:line="276" w:lineRule="auto"/>
              <w:jc w:val="both"/>
              <w:rPr>
                <w:rFonts w:ascii="Didot" w:hAnsi="Didot" w:cs="Didot"/>
                <w:bCs/>
                <w:szCs w:val="24"/>
              </w:rPr>
            </w:pPr>
            <w:r w:rsidRPr="00235316">
              <w:rPr>
                <w:rFonts w:ascii="Didot" w:hAnsi="Didot" w:cs="Didot"/>
                <w:bCs/>
                <w:szCs w:val="24"/>
              </w:rPr>
              <w:t xml:space="preserve">This doctrine of the common law has come under heavy fire … But a remedy has been found. The harshness of the common law has been relieved. Equity has stretched out a merciful hand to help the debtor. The courts have invoked the broad principle stated by Lord Cairns in </w:t>
            </w:r>
            <w:r w:rsidRPr="00235316">
              <w:rPr>
                <w:rFonts w:ascii="Didot" w:hAnsi="Didot" w:cs="Didot"/>
                <w:bCs/>
                <w:i/>
                <w:szCs w:val="24"/>
              </w:rPr>
              <w:t>Hughes v. Metropolitan Railway Co</w:t>
            </w:r>
            <w:r w:rsidRPr="00235316">
              <w:rPr>
                <w:rFonts w:ascii="Didot" w:hAnsi="Didot" w:cs="Didot"/>
                <w:bCs/>
                <w:szCs w:val="24"/>
              </w:rPr>
              <w:t xml:space="preserve"> … </w:t>
            </w:r>
          </w:p>
          <w:p w14:paraId="493DB723" w14:textId="77777777" w:rsidR="00394CFD" w:rsidRPr="00235316" w:rsidRDefault="00394CFD" w:rsidP="00235316">
            <w:pPr>
              <w:spacing w:line="276" w:lineRule="auto"/>
              <w:jc w:val="both"/>
              <w:rPr>
                <w:rFonts w:ascii="Didot" w:hAnsi="Didot" w:cs="Didot"/>
                <w:bCs/>
                <w:szCs w:val="24"/>
              </w:rPr>
            </w:pPr>
          </w:p>
          <w:p w14:paraId="5FA78C82" w14:textId="77777777" w:rsidR="00394CFD" w:rsidRPr="00235316" w:rsidRDefault="00394CFD" w:rsidP="00235316">
            <w:pPr>
              <w:spacing w:line="276" w:lineRule="auto"/>
              <w:jc w:val="both"/>
              <w:rPr>
                <w:rFonts w:ascii="Didot" w:hAnsi="Didot" w:cs="Didot"/>
                <w:bCs/>
                <w:szCs w:val="24"/>
              </w:rPr>
            </w:pPr>
            <w:r w:rsidRPr="00235316">
              <w:rPr>
                <w:rFonts w:ascii="Didot" w:hAnsi="Didot" w:cs="Didot"/>
                <w:bCs/>
                <w:szCs w:val="24"/>
              </w:rPr>
              <w:t xml:space="preserve">It is worth noticing that the principle may be applied, not only so as to suspend strict legal rights, but also so as to preclude the enforcement of them. This principle has been applied to cases where a creditor agrees to accept a lesser sum in discharge of a greater. So much so that we can now say that, when a creditor and a debtor enter upon a course of negotiation, which leads the debtor to suppose that, on payment of the lesser sum, the creditor will not enforce payment of the balance, and on the faith thereof the debtor pays the lesser sum and the creditor accepts it as satisfaction: then the creditor will not be allowed to enforce payment of the balance when it would be inequitable to do so. </w:t>
            </w:r>
          </w:p>
          <w:p w14:paraId="39C64C6A" w14:textId="77777777" w:rsidR="00394CFD" w:rsidRPr="00235316" w:rsidRDefault="00394CFD" w:rsidP="00235316">
            <w:pPr>
              <w:spacing w:line="276" w:lineRule="auto"/>
              <w:jc w:val="both"/>
              <w:rPr>
                <w:rFonts w:ascii="Didot" w:hAnsi="Didot" w:cs="Didot"/>
                <w:bCs/>
                <w:szCs w:val="24"/>
              </w:rPr>
            </w:pPr>
          </w:p>
          <w:p w14:paraId="076E5BA6" w14:textId="77777777" w:rsidR="00394CFD" w:rsidRPr="00235316" w:rsidRDefault="00394CFD" w:rsidP="00235316">
            <w:pPr>
              <w:spacing w:line="276" w:lineRule="auto"/>
              <w:jc w:val="both"/>
              <w:rPr>
                <w:rFonts w:ascii="Didot" w:hAnsi="Didot" w:cs="Didot"/>
                <w:bCs/>
                <w:szCs w:val="24"/>
              </w:rPr>
            </w:pPr>
            <w:r w:rsidRPr="00235316">
              <w:rPr>
                <w:rFonts w:ascii="Didot" w:hAnsi="Didot" w:cs="Didot"/>
                <w:bCs/>
                <w:szCs w:val="24"/>
              </w:rPr>
              <w:t xml:space="preserve">This was well illustrated during the last war. Tenants went away to escape the bombs and left their houses unoccupied. The landlords accepted a reduced rent for the time they were empty. It was held that the landlords could not afterwards turn round and sue for the balance, see </w:t>
            </w:r>
            <w:r w:rsidRPr="00235316">
              <w:rPr>
                <w:rFonts w:ascii="Didot" w:hAnsi="Didot" w:cs="Didot"/>
                <w:bCs/>
                <w:i/>
                <w:szCs w:val="24"/>
              </w:rPr>
              <w:t>Central London Property Trust Ltd. v. High Trees House Ltd</w:t>
            </w:r>
            <w:r w:rsidRPr="00235316">
              <w:rPr>
                <w:rFonts w:ascii="Didot" w:hAnsi="Didot" w:cs="Didot"/>
                <w:bCs/>
                <w:szCs w:val="24"/>
              </w:rPr>
              <w:t xml:space="preserve">. This caused at the time some eyebrows to </w:t>
            </w:r>
            <w:r w:rsidRPr="00235316">
              <w:rPr>
                <w:rFonts w:ascii="Didot" w:hAnsi="Didot" w:cs="Didot"/>
                <w:bCs/>
                <w:szCs w:val="24"/>
              </w:rPr>
              <w:lastRenderedPageBreak/>
              <w:t xml:space="preserve">be raised in high places. But they have been lowered since. The solution was so obviously just that no one could well gainsay it. </w:t>
            </w:r>
          </w:p>
          <w:p w14:paraId="2FBE9A51" w14:textId="77777777" w:rsidR="00394CFD" w:rsidRPr="00235316" w:rsidRDefault="00394CFD" w:rsidP="00235316">
            <w:pPr>
              <w:spacing w:line="276" w:lineRule="auto"/>
              <w:jc w:val="both"/>
              <w:rPr>
                <w:rFonts w:ascii="Didot" w:hAnsi="Didot" w:cs="Didot"/>
                <w:bCs/>
                <w:szCs w:val="24"/>
              </w:rPr>
            </w:pPr>
          </w:p>
          <w:p w14:paraId="3E32D2F1" w14:textId="77777777" w:rsidR="00394CFD" w:rsidRPr="00235316" w:rsidRDefault="00394CFD" w:rsidP="00235316">
            <w:pPr>
              <w:spacing w:line="276" w:lineRule="auto"/>
              <w:jc w:val="both"/>
              <w:rPr>
                <w:rFonts w:ascii="Didot" w:hAnsi="Didot" w:cs="Didot"/>
                <w:bCs/>
                <w:szCs w:val="24"/>
              </w:rPr>
            </w:pPr>
            <w:r w:rsidRPr="00235316">
              <w:rPr>
                <w:rFonts w:ascii="Didot" w:hAnsi="Didot" w:cs="Didot"/>
                <w:bCs/>
                <w:szCs w:val="24"/>
              </w:rPr>
              <w:t>In applying this principle, however, we must note the qualification: The creditor is only barred from his legal rights when it would be inequitable for him to insist upon them. Where there has been a true accord, under which the creditor voluntarily agrees to accept a lesser sum in satisfaction, and the debtor acts upon that accord by paying the lesser sum and the creditor accepts it, then it is inequitable for the creditor afterwards to insist on the balance. But he is not bound unless there has been truly an accord between them.</w:t>
            </w:r>
          </w:p>
        </w:tc>
      </w:tr>
    </w:tbl>
    <w:p w14:paraId="4A3B4298" w14:textId="77777777" w:rsidR="00394CFD" w:rsidRPr="00235316" w:rsidRDefault="00394CFD" w:rsidP="00235316">
      <w:pPr>
        <w:spacing w:line="276" w:lineRule="auto"/>
        <w:jc w:val="both"/>
        <w:rPr>
          <w:rFonts w:ascii="Didot" w:hAnsi="Didot" w:cs="Didot"/>
          <w:iCs/>
          <w:szCs w:val="24"/>
        </w:rPr>
      </w:pPr>
    </w:p>
    <w:p w14:paraId="5E769B48" w14:textId="77777777" w:rsidR="000F5ADC" w:rsidRPr="00235316" w:rsidRDefault="000F5ADC" w:rsidP="00235316">
      <w:pPr>
        <w:pStyle w:val="Heading3"/>
        <w:spacing w:line="276" w:lineRule="auto"/>
        <w:jc w:val="both"/>
        <w:rPr>
          <w:rFonts w:ascii="Didot" w:hAnsi="Didot" w:cs="Didot"/>
          <w:sz w:val="24"/>
          <w:szCs w:val="24"/>
        </w:rPr>
      </w:pPr>
      <w:r w:rsidRPr="00235316">
        <w:rPr>
          <w:rFonts w:ascii="Didot" w:hAnsi="Didot" w:cs="Didot"/>
          <w:sz w:val="24"/>
          <w:szCs w:val="24"/>
        </w:rPr>
        <w:t>Alteration of posit</w:t>
      </w:r>
      <w:r w:rsidR="006557D7" w:rsidRPr="00235316">
        <w:rPr>
          <w:rFonts w:ascii="Didot" w:hAnsi="Didot" w:cs="Didot"/>
          <w:sz w:val="24"/>
          <w:szCs w:val="24"/>
        </w:rPr>
        <w:t>ion in reliance on promise made</w:t>
      </w:r>
    </w:p>
    <w:p w14:paraId="072FFFBD" w14:textId="77777777" w:rsidR="006557D7" w:rsidRPr="00235316" w:rsidRDefault="00394CFD"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 xml:space="preserve"> </w:t>
      </w:r>
      <w:r w:rsidR="006557D7" w:rsidRPr="00235316">
        <w:rPr>
          <w:rFonts w:ascii="Didot" w:hAnsi="Didot" w:cs="Didot"/>
          <w:szCs w:val="24"/>
        </w:rPr>
        <w:t>Has the person to whom the promise was made reasonably relied on the promise</w:t>
      </w:r>
      <w:r w:rsidRPr="00235316">
        <w:rPr>
          <w:rFonts w:ascii="Didot" w:hAnsi="Didot" w:cs="Didot"/>
          <w:szCs w:val="24"/>
        </w:rPr>
        <w:t>, and consequently altered his position</w:t>
      </w:r>
      <w:r w:rsidR="006557D7" w:rsidRPr="00235316">
        <w:rPr>
          <w:rFonts w:ascii="Didot" w:hAnsi="Didot" w:cs="Didot"/>
          <w:szCs w:val="24"/>
        </w:rPr>
        <w:t>?</w:t>
      </w:r>
    </w:p>
    <w:p w14:paraId="57729C52" w14:textId="77777777" w:rsidR="006557D7" w:rsidRPr="00235316" w:rsidRDefault="006557D7" w:rsidP="00235316">
      <w:pPr>
        <w:spacing w:line="276" w:lineRule="auto"/>
        <w:jc w:val="both"/>
        <w:rPr>
          <w:rFonts w:ascii="Didot" w:hAnsi="Didot" w:cs="Didot"/>
          <w:szCs w:val="24"/>
        </w:rPr>
      </w:pPr>
    </w:p>
    <w:p w14:paraId="62E3EB80" w14:textId="77777777" w:rsidR="004E762F" w:rsidRPr="00235316" w:rsidRDefault="000F5ADC" w:rsidP="00235316">
      <w:pPr>
        <w:spacing w:line="276" w:lineRule="auto"/>
        <w:jc w:val="both"/>
        <w:rPr>
          <w:rFonts w:ascii="Didot" w:hAnsi="Didot" w:cs="Didot"/>
          <w:szCs w:val="24"/>
        </w:rPr>
      </w:pPr>
      <w:r w:rsidRPr="00235316">
        <w:rPr>
          <w:rFonts w:ascii="Didot" w:hAnsi="Didot" w:cs="Didot"/>
          <w:i/>
          <w:iCs/>
          <w:szCs w:val="24"/>
        </w:rPr>
        <w:t xml:space="preserve">WJ Alan &amp; Co Ltd v El Nasr Export and Import Co </w:t>
      </w:r>
      <w:r w:rsidRPr="00235316">
        <w:rPr>
          <w:rFonts w:ascii="Didot" w:hAnsi="Didot" w:cs="Didot"/>
          <w:szCs w:val="24"/>
        </w:rPr>
        <w:t>[1972] 2 QB 189</w:t>
      </w:r>
      <w:r w:rsidRPr="00235316">
        <w:rPr>
          <w:rFonts w:ascii="Didot" w:hAnsi="Didot" w:cs="Didot"/>
          <w:i/>
          <w:iCs/>
          <w:szCs w:val="24"/>
        </w:rPr>
        <w:t xml:space="preserve"> </w:t>
      </w:r>
      <w:r w:rsidRPr="00235316">
        <w:rPr>
          <w:rFonts w:ascii="Didot" w:hAnsi="Didot" w:cs="Didot"/>
          <w:szCs w:val="24"/>
        </w:rPr>
        <w:t>(CA)</w:t>
      </w:r>
      <w:r w:rsidR="00394CFD" w:rsidRPr="00235316">
        <w:rPr>
          <w:rFonts w:ascii="Didot" w:hAnsi="Didot" w:cs="Didot"/>
          <w:szCs w:val="24"/>
        </w:rPr>
        <w:t xml:space="preserve"> [</w:t>
      </w:r>
      <w:r w:rsidR="003C567B" w:rsidRPr="00235316">
        <w:rPr>
          <w:rFonts w:ascii="Didot" w:hAnsi="Didot" w:cs="Didot"/>
          <w:szCs w:val="24"/>
        </w:rPr>
        <w:t>Case involving a waiver of rights in a letter of credit transaction.</w:t>
      </w:r>
      <w:r w:rsidR="00394CFD" w:rsidRPr="00235316">
        <w:rPr>
          <w:rFonts w:ascii="Didot" w:hAnsi="Didot" w:cs="Didot"/>
          <w:szCs w:val="24"/>
        </w:rPr>
        <w:t>]</w:t>
      </w:r>
      <w:r w:rsidR="003C567B" w:rsidRPr="00235316">
        <w:rPr>
          <w:rFonts w:ascii="Didot" w:hAnsi="Didot" w:cs="Didot"/>
          <w:szCs w:val="24"/>
        </w:rPr>
        <w:t xml:space="preserve">  Lord Denning MR </w:t>
      </w:r>
      <w:r w:rsidR="004E762F" w:rsidRPr="00235316">
        <w:rPr>
          <w:rFonts w:ascii="Didot" w:hAnsi="Didot" w:cs="Didot"/>
          <w:szCs w:val="24"/>
        </w:rPr>
        <w:t xml:space="preserve">said (at 212-13): </w:t>
      </w:r>
    </w:p>
    <w:p w14:paraId="5CCE750D" w14:textId="77777777" w:rsidR="004E762F" w:rsidRPr="00235316" w:rsidRDefault="004E762F" w:rsidP="00235316">
      <w:pPr>
        <w:spacing w:line="276" w:lineRule="auto"/>
        <w:jc w:val="both"/>
        <w:rPr>
          <w:rFonts w:ascii="Didot" w:hAnsi="Didot" w:cs="Didot"/>
          <w:szCs w:val="24"/>
        </w:rPr>
      </w:pPr>
    </w:p>
    <w:p w14:paraId="776D4E9C" w14:textId="77777777" w:rsidR="004E762F" w:rsidRPr="00235316" w:rsidRDefault="004E762F" w:rsidP="00235316">
      <w:pPr>
        <w:spacing w:line="276" w:lineRule="auto"/>
        <w:ind w:left="720"/>
        <w:jc w:val="both"/>
        <w:rPr>
          <w:rFonts w:ascii="Didot" w:hAnsi="Didot" w:cs="Didot"/>
          <w:szCs w:val="24"/>
        </w:rPr>
      </w:pPr>
      <w:r w:rsidRPr="00235316">
        <w:rPr>
          <w:rFonts w:ascii="Didot" w:hAnsi="Didot" w:cs="Didot"/>
          <w:szCs w:val="24"/>
        </w:rPr>
        <w:t>What is the true basis of those decisions? is it a variation of the original contract? or a waiver of the strict rights thereunder? or a promissory estoppel precluding the seller from insisting on his strict rights? or what else?</w:t>
      </w:r>
    </w:p>
    <w:p w14:paraId="376D9D2D" w14:textId="77777777" w:rsidR="004E762F" w:rsidRPr="00235316" w:rsidRDefault="004E762F" w:rsidP="00235316">
      <w:pPr>
        <w:spacing w:line="276" w:lineRule="auto"/>
        <w:jc w:val="both"/>
        <w:rPr>
          <w:rFonts w:ascii="Didot" w:hAnsi="Didot" w:cs="Didot"/>
          <w:szCs w:val="24"/>
        </w:rPr>
      </w:pPr>
    </w:p>
    <w:p w14:paraId="03338D69" w14:textId="77777777" w:rsidR="004E762F" w:rsidRPr="00235316" w:rsidRDefault="004E762F" w:rsidP="00235316">
      <w:pPr>
        <w:spacing w:line="276" w:lineRule="auto"/>
        <w:ind w:left="720"/>
        <w:jc w:val="both"/>
        <w:rPr>
          <w:rFonts w:ascii="Didot" w:hAnsi="Didot" w:cs="Didot"/>
          <w:szCs w:val="24"/>
        </w:rPr>
      </w:pPr>
      <w:r w:rsidRPr="00235316">
        <w:rPr>
          <w:rFonts w:ascii="Didot" w:hAnsi="Didot" w:cs="Didot"/>
          <w:szCs w:val="24"/>
        </w:rPr>
        <w:t xml:space="preserve">In </w:t>
      </w:r>
      <w:r w:rsidRPr="00235316">
        <w:rPr>
          <w:rFonts w:ascii="Didot" w:hAnsi="Didot" w:cs="Didot"/>
          <w:i/>
          <w:iCs/>
          <w:szCs w:val="24"/>
        </w:rPr>
        <w:t xml:space="preserve">Enrico </w:t>
      </w:r>
      <w:proofErr w:type="spellStart"/>
      <w:r w:rsidRPr="00235316">
        <w:rPr>
          <w:rFonts w:ascii="Didot" w:hAnsi="Didot" w:cs="Didot"/>
          <w:i/>
          <w:iCs/>
          <w:szCs w:val="24"/>
        </w:rPr>
        <w:t>Furst</w:t>
      </w:r>
      <w:proofErr w:type="spellEnd"/>
      <w:r w:rsidRPr="00235316">
        <w:rPr>
          <w:rFonts w:ascii="Didot" w:hAnsi="Didot" w:cs="Didot"/>
          <w:i/>
          <w:iCs/>
          <w:szCs w:val="24"/>
        </w:rPr>
        <w:t>,</w:t>
      </w:r>
      <w:r w:rsidRPr="00235316">
        <w:rPr>
          <w:rFonts w:ascii="Didot" w:hAnsi="Didot" w:cs="Didot"/>
          <w:szCs w:val="24"/>
        </w:rPr>
        <w:t xml:space="preserve"> Diplock J. said it was a </w:t>
      </w:r>
      <w:r w:rsidR="00666E25" w:rsidRPr="00235316">
        <w:rPr>
          <w:rFonts w:ascii="Didot" w:hAnsi="Didot" w:cs="Didot"/>
          <w:szCs w:val="24"/>
        </w:rPr>
        <w:t>“</w:t>
      </w:r>
      <w:r w:rsidRPr="00235316">
        <w:rPr>
          <w:rFonts w:ascii="Didot" w:hAnsi="Didot" w:cs="Didot"/>
          <w:szCs w:val="24"/>
        </w:rPr>
        <w:t>classic case of waiver.</w:t>
      </w:r>
      <w:r w:rsidR="00666E25" w:rsidRPr="00235316">
        <w:rPr>
          <w:rFonts w:ascii="Didot" w:hAnsi="Didot" w:cs="Didot"/>
          <w:szCs w:val="24"/>
        </w:rPr>
        <w:t>”</w:t>
      </w:r>
      <w:r w:rsidRPr="00235316">
        <w:rPr>
          <w:rFonts w:ascii="Didot" w:hAnsi="Didot" w:cs="Didot"/>
          <w:szCs w:val="24"/>
        </w:rPr>
        <w:t xml:space="preserve"> I agree with him. It is an instance of the general principle which was first enunciated by Lord Cairns L.C. in </w:t>
      </w:r>
      <w:r w:rsidRPr="00235316">
        <w:rPr>
          <w:rFonts w:ascii="Didot" w:hAnsi="Didot" w:cs="Didot"/>
          <w:i/>
          <w:szCs w:val="24"/>
        </w:rPr>
        <w:t>Hughes v. Metropolitan Railway Co.</w:t>
      </w:r>
      <w:r w:rsidRPr="00235316">
        <w:rPr>
          <w:rFonts w:ascii="Didot" w:hAnsi="Didot" w:cs="Didot"/>
          <w:szCs w:val="24"/>
        </w:rPr>
        <w:t xml:space="preserve"> (1877) 2 </w:t>
      </w:r>
      <w:proofErr w:type="spellStart"/>
      <w:r w:rsidRPr="00235316">
        <w:rPr>
          <w:rFonts w:ascii="Didot" w:hAnsi="Didot" w:cs="Didot"/>
          <w:szCs w:val="24"/>
        </w:rPr>
        <w:t>App.Cas</w:t>
      </w:r>
      <w:proofErr w:type="spellEnd"/>
      <w:r w:rsidRPr="00235316">
        <w:rPr>
          <w:rFonts w:ascii="Didot" w:hAnsi="Didot" w:cs="Didot"/>
          <w:szCs w:val="24"/>
        </w:rPr>
        <w:t xml:space="preserve"> </w:t>
      </w:r>
      <w:proofErr w:type="gramStart"/>
      <w:r w:rsidRPr="00235316">
        <w:rPr>
          <w:rFonts w:ascii="Didot" w:hAnsi="Didot" w:cs="Didot"/>
          <w:szCs w:val="24"/>
        </w:rPr>
        <w:t>439 , and</w:t>
      </w:r>
      <w:proofErr w:type="gramEnd"/>
      <w:r w:rsidRPr="00235316">
        <w:rPr>
          <w:rFonts w:ascii="Didot" w:hAnsi="Didot" w:cs="Didot"/>
          <w:szCs w:val="24"/>
        </w:rPr>
        <w:t xml:space="preserve"> rescued from oblivion by </w:t>
      </w:r>
      <w:r w:rsidRPr="00235316">
        <w:rPr>
          <w:rFonts w:ascii="Didot" w:hAnsi="Didot" w:cs="Didot"/>
          <w:i/>
          <w:iCs/>
          <w:szCs w:val="24"/>
        </w:rPr>
        <w:t xml:space="preserve">Central London Property Trust Ltd. v. High Trees House Ltd. </w:t>
      </w:r>
      <w:r w:rsidRPr="00235316">
        <w:rPr>
          <w:rFonts w:ascii="Didot" w:hAnsi="Didot" w:cs="Didot"/>
          <w:iCs/>
          <w:szCs w:val="24"/>
        </w:rPr>
        <w:t>[1947] K.B. 130</w:t>
      </w:r>
      <w:r w:rsidRPr="00235316">
        <w:rPr>
          <w:rFonts w:ascii="Didot" w:hAnsi="Didot" w:cs="Didot"/>
          <w:szCs w:val="24"/>
        </w:rPr>
        <w:t>. The principle is much wider than waiver itself: but waiver is a good instance of its application.</w:t>
      </w:r>
    </w:p>
    <w:p w14:paraId="6BC4A240" w14:textId="77777777" w:rsidR="004E762F" w:rsidRPr="00235316" w:rsidRDefault="004E762F" w:rsidP="00235316">
      <w:pPr>
        <w:spacing w:line="276" w:lineRule="auto"/>
        <w:jc w:val="both"/>
        <w:rPr>
          <w:rFonts w:ascii="Didot" w:hAnsi="Didot" w:cs="Didot"/>
          <w:szCs w:val="24"/>
        </w:rPr>
      </w:pPr>
    </w:p>
    <w:p w14:paraId="7191586D" w14:textId="77777777" w:rsidR="004E762F" w:rsidRPr="00235316" w:rsidRDefault="004E762F" w:rsidP="00235316">
      <w:pPr>
        <w:spacing w:line="276" w:lineRule="auto"/>
        <w:ind w:left="720"/>
        <w:jc w:val="both"/>
        <w:rPr>
          <w:rFonts w:ascii="Didot" w:hAnsi="Didot" w:cs="Didot"/>
          <w:szCs w:val="24"/>
        </w:rPr>
      </w:pPr>
      <w:r w:rsidRPr="00235316">
        <w:rPr>
          <w:rFonts w:ascii="Didot" w:hAnsi="Didot" w:cs="Didot"/>
          <w:szCs w:val="24"/>
        </w:rPr>
        <w:t xml:space="preserve">The principle of waiver is simply this: If one party, by his conduct, leads another to believe that the strict rights arising under the contract will not be insisted upon, intending that the other should act on that belief, and he does act on it, then the first party will not afterwards be allowed to insist on the strict legal rights when it would be inequitable for him to do so: see </w:t>
      </w:r>
      <w:proofErr w:type="spellStart"/>
      <w:r w:rsidRPr="00235316">
        <w:rPr>
          <w:rFonts w:ascii="Didot" w:hAnsi="Didot" w:cs="Didot"/>
          <w:i/>
          <w:iCs/>
          <w:szCs w:val="24"/>
        </w:rPr>
        <w:t>Plasticmoda</w:t>
      </w:r>
      <w:proofErr w:type="spellEnd"/>
      <w:r w:rsidRPr="00235316">
        <w:rPr>
          <w:rFonts w:ascii="Didot" w:hAnsi="Didot" w:cs="Didot"/>
          <w:i/>
          <w:iCs/>
          <w:szCs w:val="24"/>
        </w:rPr>
        <w:t xml:space="preserve"> </w:t>
      </w:r>
      <w:proofErr w:type="spellStart"/>
      <w:r w:rsidRPr="00235316">
        <w:rPr>
          <w:rFonts w:ascii="Didot" w:hAnsi="Didot" w:cs="Didot"/>
          <w:i/>
          <w:iCs/>
          <w:szCs w:val="24"/>
        </w:rPr>
        <w:t>Societa</w:t>
      </w:r>
      <w:proofErr w:type="spellEnd"/>
      <w:r w:rsidRPr="00235316">
        <w:rPr>
          <w:rFonts w:ascii="Didot" w:hAnsi="Didot" w:cs="Didot"/>
          <w:i/>
          <w:iCs/>
          <w:szCs w:val="24"/>
        </w:rPr>
        <w:t xml:space="preserve"> per </w:t>
      </w:r>
      <w:proofErr w:type="spellStart"/>
      <w:r w:rsidRPr="00235316">
        <w:rPr>
          <w:rFonts w:ascii="Didot" w:hAnsi="Didot" w:cs="Didot"/>
          <w:i/>
          <w:iCs/>
          <w:szCs w:val="24"/>
        </w:rPr>
        <w:t>Azioni</w:t>
      </w:r>
      <w:proofErr w:type="spellEnd"/>
      <w:r w:rsidRPr="00235316">
        <w:rPr>
          <w:rFonts w:ascii="Didot" w:hAnsi="Didot" w:cs="Didot"/>
          <w:i/>
          <w:iCs/>
          <w:szCs w:val="24"/>
        </w:rPr>
        <w:t xml:space="preserve"> v. Davidsons (Manchester) Ltd.</w:t>
      </w:r>
      <w:r w:rsidRPr="00235316">
        <w:rPr>
          <w:rFonts w:ascii="Didot" w:hAnsi="Didot" w:cs="Didot"/>
          <w:iCs/>
          <w:szCs w:val="24"/>
        </w:rPr>
        <w:t xml:space="preserve"> [1952] 1 Lloyd</w:t>
      </w:r>
      <w:r w:rsidR="00666E25" w:rsidRPr="00235316">
        <w:rPr>
          <w:rFonts w:ascii="Didot" w:hAnsi="Didot" w:cs="Didot"/>
          <w:iCs/>
          <w:szCs w:val="24"/>
        </w:rPr>
        <w:t>’</w:t>
      </w:r>
      <w:r w:rsidRPr="00235316">
        <w:rPr>
          <w:rFonts w:ascii="Didot" w:hAnsi="Didot" w:cs="Didot"/>
          <w:iCs/>
          <w:szCs w:val="24"/>
        </w:rPr>
        <w:t xml:space="preserve">s </w:t>
      </w:r>
      <w:r w:rsidRPr="00235316">
        <w:rPr>
          <w:rFonts w:ascii="Didot" w:hAnsi="Didot" w:cs="Didot"/>
          <w:iCs/>
          <w:szCs w:val="24"/>
        </w:rPr>
        <w:lastRenderedPageBreak/>
        <w:t>Rep. 527</w:t>
      </w:r>
      <w:r w:rsidRPr="00235316">
        <w:rPr>
          <w:rFonts w:ascii="Didot" w:hAnsi="Didot" w:cs="Didot"/>
          <w:szCs w:val="24"/>
        </w:rPr>
        <w:t xml:space="preserve">, 539. There may be no consideration moving from him who benefits by the waiver. There may be no detriment to him by acting on it. There may be nothing in writing. Nevertheless, the one who waives his strict rights cannot afterwards insist on them. His strict rights are at any rate suspended so long as the waiver lasts. He may on occasion be able to revert to his strict legal rights for the future by giving reasonable notice in that behalf, or otherwise making it plain by his conduct that he will thereafter insist upon them: </w:t>
      </w:r>
      <w:r w:rsidRPr="00235316">
        <w:rPr>
          <w:rFonts w:ascii="Didot" w:hAnsi="Didot" w:cs="Didot"/>
          <w:i/>
          <w:iCs/>
          <w:szCs w:val="24"/>
        </w:rPr>
        <w:t xml:space="preserve">Tool Metal Manufacturing Co. Ltd. v. Tungsten Electric Co. Ltd. </w:t>
      </w:r>
      <w:r w:rsidRPr="00235316">
        <w:rPr>
          <w:rFonts w:ascii="Didot" w:hAnsi="Didot" w:cs="Didot"/>
          <w:iCs/>
          <w:szCs w:val="24"/>
        </w:rPr>
        <w:t>[1955] 1 W.L.R. 761</w:t>
      </w:r>
      <w:r w:rsidRPr="00235316">
        <w:rPr>
          <w:rFonts w:ascii="Didot" w:hAnsi="Didot" w:cs="Didot"/>
          <w:szCs w:val="24"/>
        </w:rPr>
        <w:t xml:space="preserve">. </w:t>
      </w:r>
    </w:p>
    <w:p w14:paraId="6FFA4302" w14:textId="77777777" w:rsidR="004E762F" w:rsidRPr="00235316" w:rsidRDefault="004E762F" w:rsidP="00235316">
      <w:pPr>
        <w:spacing w:line="276" w:lineRule="auto"/>
        <w:jc w:val="both"/>
        <w:rPr>
          <w:rFonts w:ascii="Didot" w:hAnsi="Didot" w:cs="Didot"/>
          <w:b/>
          <w:szCs w:val="24"/>
        </w:rPr>
      </w:pPr>
    </w:p>
    <w:tbl>
      <w:tblPr>
        <w:tblStyle w:val="TableGrid"/>
        <w:tblW w:w="0" w:type="auto"/>
        <w:tblLook w:val="04A0" w:firstRow="1" w:lastRow="0" w:firstColumn="1" w:lastColumn="0" w:noHBand="0" w:noVBand="1"/>
      </w:tblPr>
      <w:tblGrid>
        <w:gridCol w:w="812"/>
        <w:gridCol w:w="8204"/>
      </w:tblGrid>
      <w:tr w:rsidR="00666E25" w:rsidRPr="00235316" w14:paraId="12264B86" w14:textId="77777777" w:rsidTr="00666E25">
        <w:tc>
          <w:tcPr>
            <w:tcW w:w="0" w:type="auto"/>
            <w:gridSpan w:val="2"/>
          </w:tcPr>
          <w:p w14:paraId="6EE995D7" w14:textId="77777777" w:rsidR="00666E25" w:rsidRPr="00235316" w:rsidRDefault="00666E25" w:rsidP="00235316">
            <w:pPr>
              <w:spacing w:line="276" w:lineRule="auto"/>
              <w:jc w:val="both"/>
              <w:rPr>
                <w:rFonts w:ascii="Didot" w:hAnsi="Didot" w:cs="Didot"/>
                <w:b/>
                <w:szCs w:val="24"/>
              </w:rPr>
            </w:pPr>
            <w:r w:rsidRPr="00235316">
              <w:rPr>
                <w:rFonts w:ascii="Didot" w:hAnsi="Didot" w:cs="Didot"/>
                <w:i/>
                <w:szCs w:val="24"/>
              </w:rPr>
              <w:t>Société Italo-</w:t>
            </w:r>
            <w:proofErr w:type="spellStart"/>
            <w:r w:rsidRPr="00235316">
              <w:rPr>
                <w:rFonts w:ascii="Didot" w:hAnsi="Didot" w:cs="Didot"/>
                <w:i/>
                <w:szCs w:val="24"/>
              </w:rPr>
              <w:t>Belge</w:t>
            </w:r>
            <w:proofErr w:type="spellEnd"/>
            <w:r w:rsidRPr="00235316">
              <w:rPr>
                <w:rFonts w:ascii="Didot" w:hAnsi="Didot" w:cs="Didot"/>
                <w:i/>
                <w:szCs w:val="24"/>
              </w:rPr>
              <w:t xml:space="preserve"> pour le Commerce et </w:t>
            </w:r>
            <w:proofErr w:type="spellStart"/>
            <w:r w:rsidRPr="00235316">
              <w:rPr>
                <w:rFonts w:ascii="Didot" w:hAnsi="Didot" w:cs="Didot"/>
                <w:i/>
                <w:szCs w:val="24"/>
              </w:rPr>
              <w:t>l’Industrie</w:t>
            </w:r>
            <w:proofErr w:type="spellEnd"/>
            <w:r w:rsidRPr="00235316">
              <w:rPr>
                <w:rFonts w:ascii="Didot" w:hAnsi="Didot" w:cs="Didot"/>
                <w:i/>
                <w:szCs w:val="24"/>
              </w:rPr>
              <w:t xml:space="preserve"> v Palm and Vegetable Oils (Malaysia) </w:t>
            </w:r>
            <w:proofErr w:type="spellStart"/>
            <w:r w:rsidRPr="00235316">
              <w:rPr>
                <w:rFonts w:ascii="Didot" w:hAnsi="Didot" w:cs="Didot"/>
                <w:i/>
                <w:szCs w:val="24"/>
              </w:rPr>
              <w:t>Sdn</w:t>
            </w:r>
            <w:proofErr w:type="spellEnd"/>
            <w:r w:rsidRPr="00235316">
              <w:rPr>
                <w:rFonts w:ascii="Didot" w:hAnsi="Didot" w:cs="Didot"/>
                <w:i/>
                <w:szCs w:val="24"/>
              </w:rPr>
              <w:t xml:space="preserve"> </w:t>
            </w:r>
            <w:proofErr w:type="spellStart"/>
            <w:r w:rsidRPr="00235316">
              <w:rPr>
                <w:rFonts w:ascii="Didot" w:hAnsi="Didot" w:cs="Didot"/>
                <w:i/>
                <w:szCs w:val="24"/>
              </w:rPr>
              <w:t>Bhd</w:t>
            </w:r>
            <w:proofErr w:type="spellEnd"/>
            <w:r w:rsidRPr="00235316">
              <w:rPr>
                <w:rFonts w:ascii="Didot" w:hAnsi="Didot" w:cs="Didot"/>
                <w:i/>
                <w:szCs w:val="24"/>
              </w:rPr>
              <w:t xml:space="preserve"> (The Post Chaser)</w:t>
            </w:r>
            <w:r w:rsidRPr="00235316">
              <w:rPr>
                <w:rFonts w:ascii="Didot" w:hAnsi="Didot" w:cs="Didot"/>
                <w:szCs w:val="24"/>
              </w:rPr>
              <w:t xml:space="preserve"> [1981] 2 Lloyd’s Rep 695</w:t>
            </w:r>
          </w:p>
        </w:tc>
      </w:tr>
      <w:tr w:rsidR="00666E25" w:rsidRPr="00235316" w14:paraId="063C76BB" w14:textId="77777777" w:rsidTr="00666E25">
        <w:tc>
          <w:tcPr>
            <w:tcW w:w="0" w:type="auto"/>
          </w:tcPr>
          <w:p w14:paraId="622C153D" w14:textId="77777777" w:rsidR="00666E25" w:rsidRPr="00235316" w:rsidRDefault="00666E25"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5037C2E4" w14:textId="77777777" w:rsidR="00666E25" w:rsidRPr="00235316" w:rsidRDefault="00666E25" w:rsidP="00235316">
            <w:pPr>
              <w:spacing w:line="276" w:lineRule="auto"/>
              <w:jc w:val="both"/>
              <w:rPr>
                <w:rFonts w:ascii="Didot" w:hAnsi="Didot" w:cs="Didot"/>
                <w:b/>
                <w:szCs w:val="24"/>
              </w:rPr>
            </w:pPr>
            <w:r w:rsidRPr="00235316">
              <w:rPr>
                <w:rFonts w:ascii="Didot" w:hAnsi="Didot" w:cs="Didot"/>
                <w:szCs w:val="24"/>
              </w:rPr>
              <w:t>Sellers agreed to sell a quantity of palm-oil to the buyers who in turn contracted to sell the consignment to sub- buyers. A shipment clause provided that "declaration of ship be made to buyers in writing as soon as possible after vessel's sailing." The sellers gave such a declaration a month after the vessel sailed, but the buyers made no protest. Furthermore, the sellers handed over documents covering the assignment to the sub-buyers at the request of the buyers. The sub-buyers then rejected the documents, the buyers did the same, and the sellers were forced to sell the oil elsewhere for less. The sellers claimed the difference as damages.</w:t>
            </w:r>
          </w:p>
        </w:tc>
      </w:tr>
      <w:tr w:rsidR="00666E25" w:rsidRPr="00235316" w14:paraId="1945193C" w14:textId="77777777" w:rsidTr="00666E25">
        <w:tc>
          <w:tcPr>
            <w:tcW w:w="0" w:type="auto"/>
          </w:tcPr>
          <w:p w14:paraId="58A38580" w14:textId="77777777" w:rsidR="00666E25" w:rsidRPr="00235316" w:rsidRDefault="00666E25"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144567BA" w14:textId="77777777" w:rsidR="00666E25" w:rsidRPr="00235316" w:rsidRDefault="00666E25" w:rsidP="00235316">
            <w:pPr>
              <w:spacing w:line="276" w:lineRule="auto"/>
              <w:jc w:val="both"/>
              <w:rPr>
                <w:rFonts w:ascii="Didot" w:hAnsi="Didot" w:cs="Didot"/>
                <w:szCs w:val="24"/>
              </w:rPr>
            </w:pPr>
            <w:r w:rsidRPr="00235316">
              <w:rPr>
                <w:rFonts w:ascii="Didot" w:hAnsi="Didot" w:cs="Didot"/>
                <w:szCs w:val="24"/>
              </w:rPr>
              <w:t xml:space="preserve">The requirement of a declaration of ship constitutes an essential step in the seller's obligations and the wording of this declaration made time of the essence. However, although the mere absence of protest or reservation by the buyers did not amount to waiver of their rights under the breach, they had by requesting the handover of the documents to the sub-buyers waived unequivocally any defect in the documents. </w:t>
            </w:r>
          </w:p>
          <w:p w14:paraId="45A91772" w14:textId="77777777" w:rsidR="00666E25" w:rsidRPr="00235316" w:rsidRDefault="00666E25" w:rsidP="00235316">
            <w:pPr>
              <w:spacing w:line="276" w:lineRule="auto"/>
              <w:jc w:val="both"/>
              <w:rPr>
                <w:rFonts w:ascii="Didot" w:hAnsi="Didot" w:cs="Didot"/>
                <w:szCs w:val="24"/>
              </w:rPr>
            </w:pPr>
          </w:p>
          <w:p w14:paraId="02F55832" w14:textId="77777777" w:rsidR="00666E25" w:rsidRPr="00235316" w:rsidRDefault="00666E25" w:rsidP="00235316">
            <w:pPr>
              <w:spacing w:line="276" w:lineRule="auto"/>
              <w:jc w:val="both"/>
              <w:rPr>
                <w:rFonts w:ascii="Didot" w:hAnsi="Didot" w:cs="Didot"/>
                <w:szCs w:val="24"/>
              </w:rPr>
            </w:pPr>
            <w:r w:rsidRPr="00235316">
              <w:rPr>
                <w:rFonts w:ascii="Didot" w:hAnsi="Didot" w:cs="Didot"/>
                <w:szCs w:val="24"/>
              </w:rPr>
              <w:t>But because of the short time that had elapsed between the date of the representation waiving the defect, and the fact that the sellers had not been prejudiced in reliance thereon, it was not inequitable for the buyers to enforce their rights to reject the documents, and they were not liable to the sellers for damages.</w:t>
            </w:r>
          </w:p>
        </w:tc>
      </w:tr>
    </w:tbl>
    <w:p w14:paraId="0AE5C694" w14:textId="77777777" w:rsidR="000F5ADC" w:rsidRPr="00235316" w:rsidRDefault="000F5ADC" w:rsidP="00235316">
      <w:pPr>
        <w:pStyle w:val="Heading3"/>
        <w:spacing w:line="276" w:lineRule="auto"/>
        <w:jc w:val="both"/>
        <w:rPr>
          <w:rFonts w:ascii="Didot" w:hAnsi="Didot" w:cs="Didot"/>
          <w:sz w:val="24"/>
          <w:szCs w:val="24"/>
        </w:rPr>
      </w:pPr>
      <w:r w:rsidRPr="00235316">
        <w:rPr>
          <w:rFonts w:ascii="Didot" w:hAnsi="Didot" w:cs="Didot"/>
          <w:sz w:val="24"/>
          <w:szCs w:val="24"/>
        </w:rPr>
        <w:t>Suspensory nature of remedy</w:t>
      </w:r>
    </w:p>
    <w:p w14:paraId="2BFFD397" w14:textId="77777777" w:rsidR="006557D7" w:rsidRPr="00235316" w:rsidRDefault="00666E25" w:rsidP="00235316">
      <w:pPr>
        <w:spacing w:line="276" w:lineRule="auto"/>
        <w:jc w:val="both"/>
        <w:rPr>
          <w:rFonts w:ascii="Didot" w:hAnsi="Didot" w:cs="Didot"/>
          <w:szCs w:val="24"/>
        </w:rPr>
      </w:pPr>
      <w:r w:rsidRPr="00235316">
        <w:rPr>
          <w:rFonts w:ascii="Didot" w:hAnsi="Didot" w:cs="Didot"/>
          <w:szCs w:val="24"/>
        </w:rPr>
        <w:sym w:font="Wingdings" w:char="F0E0"/>
      </w:r>
      <w:r w:rsidRPr="00235316">
        <w:rPr>
          <w:rFonts w:ascii="Didot" w:hAnsi="Didot" w:cs="Didot"/>
          <w:szCs w:val="24"/>
        </w:rPr>
        <w:t xml:space="preserve"> </w:t>
      </w:r>
      <w:r w:rsidR="00BE73B4" w:rsidRPr="00235316">
        <w:rPr>
          <w:rFonts w:ascii="Didot" w:hAnsi="Didot" w:cs="Didot"/>
          <w:szCs w:val="24"/>
        </w:rPr>
        <w:t>The foundation of the remedy is equity: what is equitable depends on the particular circumstances. What this means is that promissory estoppel (unlike proprietary estoppel) only temporarily suspends rights (they are not extinguished).</w:t>
      </w:r>
    </w:p>
    <w:p w14:paraId="106507B3" w14:textId="77777777" w:rsidR="006557D7" w:rsidRPr="00235316" w:rsidRDefault="006557D7"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812"/>
        <w:gridCol w:w="8204"/>
      </w:tblGrid>
      <w:tr w:rsidR="00666E25" w:rsidRPr="00235316" w14:paraId="0378E393" w14:textId="77777777" w:rsidTr="001E4CFA">
        <w:tc>
          <w:tcPr>
            <w:tcW w:w="0" w:type="auto"/>
            <w:gridSpan w:val="2"/>
          </w:tcPr>
          <w:p w14:paraId="0EE50837" w14:textId="77777777" w:rsidR="00666E25" w:rsidRPr="00235316" w:rsidRDefault="00666E25"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Tool Metal v Tungsten Electric</w:t>
            </w:r>
            <w:r w:rsidRPr="00235316">
              <w:rPr>
                <w:rFonts w:ascii="Didot" w:hAnsi="Didot" w:cs="Didot"/>
                <w:szCs w:val="24"/>
              </w:rPr>
              <w:t xml:space="preserve"> [1955] 1 WLR 761; [1955] 2 All ER 657 (HL)</w:t>
            </w:r>
          </w:p>
        </w:tc>
      </w:tr>
      <w:tr w:rsidR="00666E25" w:rsidRPr="00235316" w14:paraId="461A2E42" w14:textId="77777777" w:rsidTr="001E4CFA">
        <w:tc>
          <w:tcPr>
            <w:tcW w:w="0" w:type="auto"/>
          </w:tcPr>
          <w:p w14:paraId="4FBF3DB7" w14:textId="77777777" w:rsidR="00666E25" w:rsidRPr="00235316" w:rsidRDefault="00666E25"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76AF81F9" w14:textId="77777777" w:rsidR="00666E25" w:rsidRPr="00235316" w:rsidRDefault="00666E25" w:rsidP="00235316">
            <w:pPr>
              <w:spacing w:line="276" w:lineRule="auto"/>
              <w:jc w:val="both"/>
              <w:rPr>
                <w:rFonts w:ascii="Didot" w:hAnsi="Didot" w:cs="Didot"/>
                <w:szCs w:val="24"/>
              </w:rPr>
            </w:pPr>
            <w:r w:rsidRPr="00235316">
              <w:rPr>
                <w:rFonts w:ascii="Didot" w:hAnsi="Didot" w:cs="Didot"/>
                <w:szCs w:val="24"/>
              </w:rPr>
              <w:t>A licence for a patent required the licensee to pay “compensation” if they made more than a limited number of goods incorporating the IPR. This obligation was suspended with the IPR holder’s permission in 1942. The IPR holder later gave notice that this suspension was to end.</w:t>
            </w:r>
          </w:p>
        </w:tc>
      </w:tr>
      <w:tr w:rsidR="00666E25" w:rsidRPr="00235316" w14:paraId="3F501390" w14:textId="77777777" w:rsidTr="001E4CFA">
        <w:tc>
          <w:tcPr>
            <w:tcW w:w="0" w:type="auto"/>
          </w:tcPr>
          <w:p w14:paraId="756D7D1B" w14:textId="77777777" w:rsidR="00666E25" w:rsidRPr="00235316" w:rsidRDefault="00666E25"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04655A91" w14:textId="77777777" w:rsidR="00666E25" w:rsidRPr="00235316" w:rsidRDefault="00666E25" w:rsidP="00235316">
            <w:pPr>
              <w:spacing w:line="276" w:lineRule="auto"/>
              <w:jc w:val="both"/>
              <w:rPr>
                <w:rFonts w:ascii="Didot" w:hAnsi="Didot" w:cs="Didot"/>
                <w:szCs w:val="24"/>
              </w:rPr>
            </w:pPr>
            <w:r w:rsidRPr="00235316">
              <w:rPr>
                <w:rFonts w:ascii="Didot" w:hAnsi="Didot" w:cs="Didot"/>
                <w:szCs w:val="24"/>
              </w:rPr>
              <w:t>HL held this was acceptable: after the expiration of a reasonable time from the giving of such notice they could again rely on their rights.</w:t>
            </w:r>
          </w:p>
        </w:tc>
      </w:tr>
    </w:tbl>
    <w:p w14:paraId="7E0B5F90" w14:textId="77777777" w:rsidR="00BE73B4" w:rsidRPr="00235316" w:rsidRDefault="00BE73B4" w:rsidP="00235316">
      <w:pPr>
        <w:spacing w:line="276" w:lineRule="auto"/>
        <w:jc w:val="both"/>
        <w:rPr>
          <w:rFonts w:ascii="Didot" w:hAnsi="Didot" w:cs="Didot"/>
          <w:szCs w:val="24"/>
        </w:rPr>
      </w:pPr>
    </w:p>
    <w:p w14:paraId="155E18DE" w14:textId="77777777" w:rsidR="000F5ADC" w:rsidRPr="00235316" w:rsidRDefault="001E4CFA" w:rsidP="00235316">
      <w:pPr>
        <w:spacing w:line="276" w:lineRule="auto"/>
        <w:jc w:val="both"/>
        <w:rPr>
          <w:rFonts w:ascii="Didot" w:hAnsi="Didot" w:cs="Didot"/>
          <w:szCs w:val="24"/>
        </w:rPr>
      </w:pPr>
      <w:r w:rsidRPr="00235316">
        <w:rPr>
          <w:rFonts w:ascii="Didot" w:hAnsi="Didot" w:cs="Didot"/>
          <w:b/>
          <w:szCs w:val="24"/>
        </w:rPr>
        <w:sym w:font="Wingdings" w:char="F0E0"/>
      </w:r>
      <w:r w:rsidRPr="00235316">
        <w:rPr>
          <w:rFonts w:ascii="Didot" w:hAnsi="Didot" w:cs="Didot"/>
          <w:b/>
          <w:szCs w:val="24"/>
        </w:rPr>
        <w:t xml:space="preserve"> </w:t>
      </w:r>
      <w:r w:rsidR="000F5ADC" w:rsidRPr="00235316">
        <w:rPr>
          <w:rFonts w:ascii="Didot" w:hAnsi="Didot" w:cs="Didot"/>
          <w:szCs w:val="24"/>
        </w:rPr>
        <w:t xml:space="preserve">in some </w:t>
      </w:r>
      <w:proofErr w:type="gramStart"/>
      <w:r w:rsidR="000F5ADC" w:rsidRPr="00235316">
        <w:rPr>
          <w:rFonts w:ascii="Didot" w:hAnsi="Didot" w:cs="Didot"/>
          <w:szCs w:val="24"/>
        </w:rPr>
        <w:t>cases</w:t>
      </w:r>
      <w:proofErr w:type="gramEnd"/>
      <w:r w:rsidR="000F5ADC" w:rsidRPr="00235316">
        <w:rPr>
          <w:rFonts w:ascii="Didot" w:hAnsi="Didot" w:cs="Didot"/>
          <w:szCs w:val="24"/>
        </w:rPr>
        <w:t xml:space="preserve"> promissory estoppel can extinguish as well as suspend the </w:t>
      </w:r>
      <w:proofErr w:type="spellStart"/>
      <w:r w:rsidR="000F5ADC" w:rsidRPr="00235316">
        <w:rPr>
          <w:rFonts w:ascii="Didot" w:hAnsi="Didot" w:cs="Didot"/>
          <w:szCs w:val="24"/>
        </w:rPr>
        <w:t>promisee’s</w:t>
      </w:r>
      <w:proofErr w:type="spellEnd"/>
      <w:r w:rsidR="000F5ADC" w:rsidRPr="00235316">
        <w:rPr>
          <w:rFonts w:ascii="Didot" w:hAnsi="Didot" w:cs="Didot"/>
          <w:szCs w:val="24"/>
        </w:rPr>
        <w:t xml:space="preserve"> obligations:</w:t>
      </w:r>
    </w:p>
    <w:p w14:paraId="55ECB25F" w14:textId="77777777" w:rsidR="000F5ADC" w:rsidRPr="00235316" w:rsidRDefault="000F5ADC" w:rsidP="00235316">
      <w:pPr>
        <w:spacing w:line="276" w:lineRule="auto"/>
        <w:jc w:val="both"/>
        <w:rPr>
          <w:rFonts w:ascii="Didot" w:hAnsi="Didot" w:cs="Didot"/>
          <w:szCs w:val="24"/>
        </w:rPr>
      </w:pPr>
    </w:p>
    <w:p w14:paraId="7483C96A"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 xml:space="preserve">* </w:t>
      </w:r>
      <w:r w:rsidRPr="00235316">
        <w:rPr>
          <w:rFonts w:ascii="Didot" w:hAnsi="Didot" w:cs="Didot"/>
          <w:i/>
          <w:iCs/>
          <w:szCs w:val="24"/>
        </w:rPr>
        <w:t>Central London Property Ltd v High Trees House Ltd</w:t>
      </w:r>
      <w:r w:rsidRPr="00235316">
        <w:rPr>
          <w:rFonts w:ascii="Didot" w:hAnsi="Didot" w:cs="Didot"/>
          <w:szCs w:val="24"/>
        </w:rPr>
        <w:t xml:space="preserve"> [1947] 1 KB 130</w:t>
      </w:r>
    </w:p>
    <w:p w14:paraId="7ED2DEB7" w14:textId="77777777" w:rsidR="001E4CFA" w:rsidRPr="00235316" w:rsidRDefault="001E4CFA" w:rsidP="00235316">
      <w:pPr>
        <w:spacing w:line="276" w:lineRule="auto"/>
        <w:jc w:val="both"/>
        <w:rPr>
          <w:rFonts w:ascii="Didot" w:hAnsi="Didot" w:cs="Didot"/>
          <w:i/>
          <w:iCs/>
          <w:szCs w:val="24"/>
        </w:rPr>
      </w:pPr>
    </w:p>
    <w:p w14:paraId="7AB71261" w14:textId="77777777" w:rsidR="000F5ADC" w:rsidRPr="00235316" w:rsidRDefault="000F5ADC" w:rsidP="00235316">
      <w:pPr>
        <w:spacing w:line="276" w:lineRule="auto"/>
        <w:jc w:val="both"/>
        <w:rPr>
          <w:rFonts w:ascii="Didot" w:hAnsi="Didot" w:cs="Didot"/>
          <w:szCs w:val="24"/>
        </w:rPr>
      </w:pPr>
      <w:r w:rsidRPr="00235316">
        <w:rPr>
          <w:rFonts w:ascii="Didot" w:hAnsi="Didot" w:cs="Didot"/>
          <w:i/>
          <w:iCs/>
          <w:szCs w:val="24"/>
        </w:rPr>
        <w:t xml:space="preserve">Ajayi v Briscoe Ltd </w:t>
      </w:r>
      <w:r w:rsidRPr="00235316">
        <w:rPr>
          <w:rFonts w:ascii="Didot" w:hAnsi="Didot" w:cs="Didot"/>
          <w:szCs w:val="24"/>
        </w:rPr>
        <w:t>[1964] 1 WLR 1326</w:t>
      </w:r>
    </w:p>
    <w:p w14:paraId="5C4915D6" w14:textId="77777777" w:rsidR="000F5ADC" w:rsidRPr="00235316" w:rsidRDefault="000F5ADC" w:rsidP="00235316">
      <w:pPr>
        <w:spacing w:line="276" w:lineRule="auto"/>
        <w:jc w:val="both"/>
        <w:rPr>
          <w:rFonts w:ascii="Didot" w:hAnsi="Didot" w:cs="Didot"/>
          <w:szCs w:val="24"/>
        </w:rPr>
      </w:pPr>
    </w:p>
    <w:p w14:paraId="7AD7A3A8" w14:textId="77777777" w:rsidR="000F5ADC" w:rsidRPr="00235316" w:rsidRDefault="000F5ADC" w:rsidP="00235316">
      <w:pPr>
        <w:spacing w:line="276" w:lineRule="auto"/>
        <w:jc w:val="both"/>
        <w:rPr>
          <w:rFonts w:ascii="Didot" w:hAnsi="Didot" w:cs="Didot"/>
          <w:szCs w:val="24"/>
        </w:rPr>
      </w:pPr>
      <w:r w:rsidRPr="00235316">
        <w:rPr>
          <w:rFonts w:ascii="Didot" w:hAnsi="Didot" w:cs="Didot"/>
          <w:szCs w:val="24"/>
        </w:rPr>
        <w:t>*</w:t>
      </w:r>
      <w:r w:rsidR="001E4CFA" w:rsidRPr="00235316">
        <w:rPr>
          <w:rFonts w:ascii="Didot" w:hAnsi="Didot" w:cs="Didot"/>
          <w:szCs w:val="24"/>
        </w:rPr>
        <w:t xml:space="preserve"> </w:t>
      </w:r>
      <w:r w:rsidRPr="00235316">
        <w:rPr>
          <w:rFonts w:ascii="Didot" w:hAnsi="Didot" w:cs="Didot"/>
          <w:i/>
          <w:iCs/>
          <w:szCs w:val="24"/>
        </w:rPr>
        <w:t>Collier v Wright (Holdings) Ltd</w:t>
      </w:r>
      <w:r w:rsidRPr="00235316">
        <w:rPr>
          <w:rFonts w:ascii="Didot" w:hAnsi="Didot" w:cs="Didot"/>
          <w:szCs w:val="24"/>
        </w:rPr>
        <w:t xml:space="preserve"> [2007] EWCA </w:t>
      </w:r>
      <w:proofErr w:type="spellStart"/>
      <w:r w:rsidRPr="00235316">
        <w:rPr>
          <w:rFonts w:ascii="Didot" w:hAnsi="Didot" w:cs="Didot"/>
          <w:szCs w:val="24"/>
        </w:rPr>
        <w:t>Civ</w:t>
      </w:r>
      <w:proofErr w:type="spellEnd"/>
      <w:r w:rsidRPr="00235316">
        <w:rPr>
          <w:rFonts w:ascii="Didot" w:hAnsi="Didot" w:cs="Didot"/>
          <w:szCs w:val="24"/>
        </w:rPr>
        <w:t xml:space="preserve"> 1329, [2008] 1 WLR 643</w:t>
      </w:r>
    </w:p>
    <w:p w14:paraId="3DAE59F8" w14:textId="77777777" w:rsidR="000F5ADC" w:rsidRPr="00235316" w:rsidRDefault="000F5ADC" w:rsidP="00235316">
      <w:pPr>
        <w:pStyle w:val="Heading3"/>
        <w:spacing w:line="276" w:lineRule="auto"/>
        <w:jc w:val="both"/>
        <w:rPr>
          <w:rFonts w:ascii="Didot" w:hAnsi="Didot" w:cs="Didot"/>
          <w:sz w:val="24"/>
          <w:szCs w:val="24"/>
        </w:rPr>
      </w:pPr>
      <w:r w:rsidRPr="00235316">
        <w:rPr>
          <w:rFonts w:ascii="Didot" w:hAnsi="Didot" w:cs="Didot"/>
          <w:sz w:val="24"/>
          <w:szCs w:val="24"/>
        </w:rPr>
        <w:t xml:space="preserve">Promissory estoppel not a cause of action: ‘a shield but not a sword’ </w:t>
      </w:r>
    </w:p>
    <w:p w14:paraId="64BE5556" w14:textId="77777777" w:rsidR="001E4CFA" w:rsidRPr="00235316" w:rsidRDefault="006557D7" w:rsidP="00235316">
      <w:pPr>
        <w:spacing w:line="276" w:lineRule="auto"/>
        <w:jc w:val="both"/>
        <w:rPr>
          <w:rFonts w:ascii="Didot" w:hAnsi="Didot" w:cs="Didot"/>
          <w:szCs w:val="24"/>
        </w:rPr>
      </w:pPr>
      <w:r w:rsidRPr="00235316">
        <w:rPr>
          <w:rFonts w:ascii="Didot" w:hAnsi="Didot" w:cs="Didot"/>
          <w:szCs w:val="24"/>
        </w:rPr>
        <w:t xml:space="preserve">Promissory Estoppel is not a cause of action in English law. </w:t>
      </w:r>
    </w:p>
    <w:p w14:paraId="74DCA0B3" w14:textId="77777777" w:rsidR="001E4CFA" w:rsidRPr="00235316" w:rsidRDefault="001E4CFA" w:rsidP="00235316">
      <w:pPr>
        <w:spacing w:line="276" w:lineRule="auto"/>
        <w:jc w:val="both"/>
        <w:rPr>
          <w:rFonts w:ascii="Didot" w:hAnsi="Didot" w:cs="Didot"/>
          <w:iCs/>
          <w:szCs w:val="24"/>
        </w:rPr>
      </w:pPr>
    </w:p>
    <w:tbl>
      <w:tblPr>
        <w:tblStyle w:val="TableGrid"/>
        <w:tblW w:w="0" w:type="auto"/>
        <w:tblLook w:val="04A0" w:firstRow="1" w:lastRow="0" w:firstColumn="1" w:lastColumn="0" w:noHBand="0" w:noVBand="1"/>
      </w:tblPr>
      <w:tblGrid>
        <w:gridCol w:w="1530"/>
        <w:gridCol w:w="7486"/>
      </w:tblGrid>
      <w:tr w:rsidR="001E4CFA" w:rsidRPr="00235316" w14:paraId="660DA69C" w14:textId="77777777" w:rsidTr="001E4CFA">
        <w:tc>
          <w:tcPr>
            <w:tcW w:w="0" w:type="auto"/>
            <w:gridSpan w:val="2"/>
          </w:tcPr>
          <w:p w14:paraId="4F0DF8C6" w14:textId="77777777" w:rsidR="001E4CFA" w:rsidRPr="00235316" w:rsidRDefault="001E4CFA" w:rsidP="00235316">
            <w:pPr>
              <w:spacing w:line="276" w:lineRule="auto"/>
              <w:jc w:val="both"/>
              <w:rPr>
                <w:rFonts w:ascii="Didot" w:hAnsi="Didot" w:cs="Didot"/>
                <w:szCs w:val="24"/>
              </w:rPr>
            </w:pPr>
            <w:r w:rsidRPr="00235316">
              <w:rPr>
                <w:rFonts w:ascii="Didot" w:hAnsi="Didot" w:cs="Didot"/>
                <w:iCs/>
                <w:szCs w:val="24"/>
              </w:rPr>
              <w:t xml:space="preserve">* </w:t>
            </w:r>
            <w:r w:rsidRPr="00235316">
              <w:rPr>
                <w:rFonts w:ascii="Didot" w:hAnsi="Didot" w:cs="Didot"/>
                <w:i/>
                <w:iCs/>
                <w:szCs w:val="24"/>
              </w:rPr>
              <w:t xml:space="preserve">Combe v Combe </w:t>
            </w:r>
            <w:r w:rsidRPr="00235316">
              <w:rPr>
                <w:rFonts w:ascii="Didot" w:hAnsi="Didot" w:cs="Didot"/>
                <w:szCs w:val="24"/>
              </w:rPr>
              <w:t>[1951] 2 KB 215</w:t>
            </w:r>
          </w:p>
        </w:tc>
      </w:tr>
      <w:tr w:rsidR="001E4CFA" w:rsidRPr="00235316" w14:paraId="423F3060" w14:textId="77777777" w:rsidTr="001E4CFA">
        <w:tc>
          <w:tcPr>
            <w:tcW w:w="0" w:type="auto"/>
          </w:tcPr>
          <w:p w14:paraId="34BD90FB"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676FACA5" w14:textId="77777777" w:rsidR="001E4CFA" w:rsidRPr="00235316" w:rsidRDefault="001E4CFA" w:rsidP="00235316">
            <w:pPr>
              <w:spacing w:line="276" w:lineRule="auto"/>
              <w:jc w:val="both"/>
              <w:rPr>
                <w:rFonts w:ascii="Didot" w:hAnsi="Didot" w:cs="Didot"/>
                <w:szCs w:val="24"/>
              </w:rPr>
            </w:pPr>
            <w:r w:rsidRPr="00235316">
              <w:rPr>
                <w:rFonts w:ascii="Didot" w:hAnsi="Didot" w:cs="Didot"/>
                <w:bCs/>
                <w:szCs w:val="24"/>
              </w:rPr>
              <w:t xml:space="preserve">H upon divorce promised W £100 annually as a permanent allowance. Wife did not apply to the court for maintenance. H failed to pay. W sued. </w:t>
            </w:r>
          </w:p>
        </w:tc>
      </w:tr>
      <w:tr w:rsidR="001E4CFA" w:rsidRPr="00235316" w14:paraId="624112B5" w14:textId="77777777" w:rsidTr="001E4CFA">
        <w:tc>
          <w:tcPr>
            <w:tcW w:w="0" w:type="auto"/>
          </w:tcPr>
          <w:p w14:paraId="0D2FA513" w14:textId="77777777" w:rsidR="001E4CFA" w:rsidRPr="00235316" w:rsidRDefault="001E4CFA" w:rsidP="00235316">
            <w:pPr>
              <w:spacing w:line="276" w:lineRule="auto"/>
              <w:jc w:val="both"/>
              <w:rPr>
                <w:rFonts w:ascii="Didot" w:hAnsi="Didot" w:cs="Didot"/>
                <w:szCs w:val="24"/>
              </w:rPr>
            </w:pPr>
            <w:r w:rsidRPr="00235316">
              <w:rPr>
                <w:rFonts w:ascii="Didot" w:hAnsi="Didot" w:cs="Didot"/>
                <w:b/>
                <w:bCs/>
                <w:szCs w:val="24"/>
              </w:rPr>
              <w:t>Held</w:t>
            </w:r>
          </w:p>
        </w:tc>
        <w:tc>
          <w:tcPr>
            <w:tcW w:w="0" w:type="auto"/>
          </w:tcPr>
          <w:p w14:paraId="77DC8757" w14:textId="77777777" w:rsidR="001E4CFA" w:rsidRPr="00235316" w:rsidRDefault="001E4CFA" w:rsidP="00235316">
            <w:pPr>
              <w:spacing w:line="276" w:lineRule="auto"/>
              <w:jc w:val="both"/>
              <w:rPr>
                <w:rFonts w:ascii="Didot" w:hAnsi="Didot" w:cs="Didot"/>
                <w:szCs w:val="24"/>
              </w:rPr>
            </w:pPr>
            <w:r w:rsidRPr="00235316">
              <w:rPr>
                <w:rFonts w:ascii="Didot" w:hAnsi="Didot" w:cs="Didot"/>
                <w:bCs/>
                <w:szCs w:val="24"/>
              </w:rPr>
              <w:t>No enforceable promise.</w:t>
            </w:r>
          </w:p>
        </w:tc>
      </w:tr>
      <w:tr w:rsidR="001E4CFA" w:rsidRPr="00235316" w14:paraId="063F0003" w14:textId="77777777" w:rsidTr="001E4CFA">
        <w:tc>
          <w:tcPr>
            <w:tcW w:w="0" w:type="auto"/>
          </w:tcPr>
          <w:p w14:paraId="75779E90" w14:textId="77777777" w:rsidR="001E4CFA" w:rsidRPr="00235316" w:rsidRDefault="001E4CFA" w:rsidP="00235316">
            <w:pPr>
              <w:spacing w:line="276" w:lineRule="auto"/>
              <w:jc w:val="both"/>
              <w:rPr>
                <w:rFonts w:ascii="Didot" w:hAnsi="Didot" w:cs="Didot"/>
                <w:b/>
                <w:bCs/>
                <w:szCs w:val="24"/>
              </w:rPr>
            </w:pPr>
            <w:r w:rsidRPr="00235316">
              <w:rPr>
                <w:rFonts w:ascii="Didot" w:hAnsi="Didot" w:cs="Didot"/>
                <w:b/>
                <w:bCs/>
                <w:szCs w:val="24"/>
              </w:rPr>
              <w:t>Quote (Lord Denning)</w:t>
            </w:r>
          </w:p>
        </w:tc>
        <w:tc>
          <w:tcPr>
            <w:tcW w:w="0" w:type="auto"/>
          </w:tcPr>
          <w:p w14:paraId="090B0156" w14:textId="77777777" w:rsidR="001E4CFA" w:rsidRPr="00235316" w:rsidRDefault="001E4CFA" w:rsidP="00235316">
            <w:pPr>
              <w:spacing w:line="276" w:lineRule="auto"/>
              <w:jc w:val="both"/>
              <w:rPr>
                <w:rFonts w:ascii="Didot" w:hAnsi="Didot" w:cs="Didot"/>
                <w:bCs/>
                <w:szCs w:val="24"/>
              </w:rPr>
            </w:pPr>
            <w:r w:rsidRPr="00235316">
              <w:rPr>
                <w:rFonts w:ascii="Didot" w:hAnsi="Didot" w:cs="Didot"/>
                <w:bCs/>
                <w:szCs w:val="24"/>
              </w:rPr>
              <w:t>‘Seeing that the principle never stands alone as giving a cause of action in itself, it can never do away with the necessity of consideration when that is an essential part of the cause of action. The doctrine of consideration is too firmly fixed to be overthrown by a side-wind. Its ill-effects have been largely mitigated of late, but it still remains a cardinal necessity of the formation of contract, though not of its modification or discharge.’</w:t>
            </w:r>
          </w:p>
        </w:tc>
      </w:tr>
    </w:tbl>
    <w:p w14:paraId="39F0164F" w14:textId="77777777" w:rsidR="001E4CFA" w:rsidRPr="00235316" w:rsidRDefault="001E4CFA" w:rsidP="00235316">
      <w:pPr>
        <w:spacing w:line="276" w:lineRule="auto"/>
        <w:jc w:val="both"/>
        <w:rPr>
          <w:rFonts w:ascii="Didot" w:hAnsi="Didot" w:cs="Didot"/>
          <w:szCs w:val="24"/>
        </w:rPr>
      </w:pPr>
    </w:p>
    <w:p w14:paraId="4A949669" w14:textId="77777777" w:rsidR="001E4CFA" w:rsidRPr="00235316" w:rsidRDefault="001E4CFA" w:rsidP="00235316">
      <w:pPr>
        <w:spacing w:line="276" w:lineRule="auto"/>
        <w:jc w:val="both"/>
        <w:rPr>
          <w:rFonts w:ascii="Didot" w:hAnsi="Didot" w:cs="Didot"/>
          <w:b/>
          <w:szCs w:val="24"/>
        </w:rPr>
      </w:pPr>
      <w:r w:rsidRPr="00235316">
        <w:rPr>
          <w:rFonts w:ascii="Didot" w:hAnsi="Didot" w:cs="Didot"/>
          <w:iCs/>
          <w:szCs w:val="24"/>
        </w:rPr>
        <w:t xml:space="preserve">* </w:t>
      </w:r>
      <w:r w:rsidR="006557D7" w:rsidRPr="00235316">
        <w:rPr>
          <w:rFonts w:ascii="Didot" w:hAnsi="Didot" w:cs="Didot"/>
          <w:i/>
          <w:iCs/>
          <w:szCs w:val="24"/>
        </w:rPr>
        <w:t>Baird Textile Holdings Ltd v Marks &amp; Spencer plc</w:t>
      </w:r>
      <w:r w:rsidRPr="00235316">
        <w:rPr>
          <w:rFonts w:ascii="Didot" w:hAnsi="Didot" w:cs="Didot"/>
          <w:iCs/>
          <w:szCs w:val="24"/>
        </w:rPr>
        <w:t xml:space="preserve"> [2001] EWCA </w:t>
      </w:r>
      <w:proofErr w:type="spellStart"/>
      <w:r w:rsidRPr="00235316">
        <w:rPr>
          <w:rFonts w:ascii="Didot" w:hAnsi="Didot" w:cs="Didot"/>
          <w:iCs/>
          <w:szCs w:val="24"/>
        </w:rPr>
        <w:t>Civ</w:t>
      </w:r>
      <w:proofErr w:type="spellEnd"/>
      <w:r w:rsidRPr="00235316">
        <w:rPr>
          <w:rFonts w:ascii="Didot" w:hAnsi="Didot" w:cs="Didot"/>
          <w:iCs/>
          <w:szCs w:val="24"/>
        </w:rPr>
        <w:t xml:space="preserve"> 274 [</w:t>
      </w:r>
      <w:r w:rsidR="006557D7" w:rsidRPr="00235316">
        <w:rPr>
          <w:rFonts w:ascii="Didot" w:hAnsi="Didot" w:cs="Didot"/>
          <w:szCs w:val="24"/>
        </w:rPr>
        <w:t>Those to whom the promise is made cannot sue the maker of the promise on grounds of promissory estoppel if the maker fails to deliver on the promise. Promissory estoppel provides no independent grounds for an action</w:t>
      </w:r>
      <w:r w:rsidRPr="00235316">
        <w:rPr>
          <w:rFonts w:ascii="Didot" w:hAnsi="Didot" w:cs="Didot"/>
          <w:szCs w:val="24"/>
        </w:rPr>
        <w:t>.]</w:t>
      </w:r>
    </w:p>
    <w:p w14:paraId="415B1F73" w14:textId="77777777" w:rsidR="001E4CFA" w:rsidRPr="00235316" w:rsidRDefault="001E4CFA" w:rsidP="00235316">
      <w:pPr>
        <w:spacing w:line="276" w:lineRule="auto"/>
        <w:jc w:val="both"/>
        <w:rPr>
          <w:rFonts w:ascii="Didot" w:hAnsi="Didot" w:cs="Didot"/>
          <w:b/>
          <w:szCs w:val="24"/>
        </w:rPr>
      </w:pPr>
    </w:p>
    <w:p w14:paraId="5FD2486E" w14:textId="77777777" w:rsidR="006557D7" w:rsidRPr="00235316" w:rsidRDefault="006557D7"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1E4CFA" w:rsidRPr="00235316" w14:paraId="05E16E8D" w14:textId="77777777" w:rsidTr="001E4CFA">
        <w:tc>
          <w:tcPr>
            <w:tcW w:w="9242" w:type="dxa"/>
          </w:tcPr>
          <w:p w14:paraId="21319302" w14:textId="77777777" w:rsidR="001E4CFA" w:rsidRPr="00235316" w:rsidRDefault="001E4CFA" w:rsidP="00235316">
            <w:pPr>
              <w:spacing w:line="276" w:lineRule="auto"/>
              <w:jc w:val="both"/>
              <w:rPr>
                <w:rFonts w:ascii="Didot" w:hAnsi="Didot" w:cs="Didot"/>
                <w:i/>
                <w:szCs w:val="24"/>
              </w:rPr>
            </w:pPr>
            <w:r w:rsidRPr="00235316">
              <w:rPr>
                <w:rFonts w:ascii="Didot" w:hAnsi="Didot" w:cs="Didot"/>
                <w:i/>
                <w:szCs w:val="24"/>
              </w:rPr>
              <w:t>Reflection: If, as will be seen, other common-law jurisdictions allow estoppel as a cause of action, why does English law not go so far?</w:t>
            </w:r>
          </w:p>
        </w:tc>
      </w:tr>
    </w:tbl>
    <w:p w14:paraId="345ABAE4" w14:textId="77777777" w:rsidR="001E4CFA" w:rsidRPr="00235316" w:rsidRDefault="001E4CFA"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1284"/>
        <w:gridCol w:w="7732"/>
      </w:tblGrid>
      <w:tr w:rsidR="001E4CFA" w:rsidRPr="00235316" w14:paraId="4F47937C" w14:textId="77777777" w:rsidTr="001E4CFA">
        <w:tc>
          <w:tcPr>
            <w:tcW w:w="0" w:type="auto"/>
            <w:gridSpan w:val="2"/>
          </w:tcPr>
          <w:p w14:paraId="17C081FD" w14:textId="77777777" w:rsidR="001E4CFA" w:rsidRPr="00235316" w:rsidRDefault="001E4CFA" w:rsidP="00235316">
            <w:pPr>
              <w:spacing w:line="276" w:lineRule="auto"/>
              <w:jc w:val="both"/>
              <w:rPr>
                <w:rFonts w:ascii="Didot" w:hAnsi="Didot" w:cs="Didot"/>
                <w:szCs w:val="24"/>
              </w:rPr>
            </w:pPr>
            <w:r w:rsidRPr="00235316">
              <w:rPr>
                <w:rFonts w:ascii="Didot" w:hAnsi="Didot" w:cs="Didot"/>
                <w:i/>
                <w:iCs/>
                <w:szCs w:val="24"/>
              </w:rPr>
              <w:t>Walton’s Stores (Interstate) Ltd v Maher</w:t>
            </w:r>
            <w:r w:rsidRPr="00235316">
              <w:rPr>
                <w:rFonts w:ascii="Didot" w:hAnsi="Didot" w:cs="Didot"/>
                <w:szCs w:val="24"/>
              </w:rPr>
              <w:t xml:space="preserve"> (1988) 164 CLR 387 (High Court of Australia)</w:t>
            </w:r>
          </w:p>
        </w:tc>
      </w:tr>
      <w:tr w:rsidR="001E4CFA" w:rsidRPr="00235316" w14:paraId="0EA5EB77" w14:textId="77777777" w:rsidTr="001E4CFA">
        <w:tc>
          <w:tcPr>
            <w:tcW w:w="0" w:type="auto"/>
          </w:tcPr>
          <w:p w14:paraId="07F1EE51"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Facts</w:t>
            </w:r>
          </w:p>
        </w:tc>
        <w:tc>
          <w:tcPr>
            <w:tcW w:w="0" w:type="auto"/>
          </w:tcPr>
          <w:p w14:paraId="67504CF9"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 xml:space="preserve">Prospective L negotiated with prospective T over lease and redevelopment to meet T’s needs. T’s solicitors advised L’s solicitors that final agreement imminent. L sent </w:t>
            </w:r>
            <w:proofErr w:type="spellStart"/>
            <w:r w:rsidRPr="00235316">
              <w:rPr>
                <w:rFonts w:ascii="Didot" w:hAnsi="Didot" w:cs="Didot"/>
                <w:szCs w:val="24"/>
              </w:rPr>
              <w:t>T</w:t>
            </w:r>
            <w:proofErr w:type="spellEnd"/>
            <w:r w:rsidRPr="00235316">
              <w:rPr>
                <w:rFonts w:ascii="Didot" w:hAnsi="Didot" w:cs="Didot"/>
                <w:szCs w:val="24"/>
              </w:rPr>
              <w:t xml:space="preserve"> a contract for exchange. T did not respond for 2 months, privately reconsidering and instructing his solicitors to go slow. L believed exchange imminent and given tight deadline for improvements, demolished old premises and made significant progress on new one. T then advised withdrawing from deal.</w:t>
            </w:r>
          </w:p>
        </w:tc>
      </w:tr>
      <w:tr w:rsidR="001E4CFA" w:rsidRPr="00235316" w14:paraId="06D4DFA9" w14:textId="77777777" w:rsidTr="001E4CFA">
        <w:tc>
          <w:tcPr>
            <w:tcW w:w="0" w:type="auto"/>
          </w:tcPr>
          <w:p w14:paraId="0E46E324"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Issue</w:t>
            </w:r>
          </w:p>
        </w:tc>
        <w:tc>
          <w:tcPr>
            <w:tcW w:w="0" w:type="auto"/>
          </w:tcPr>
          <w:p w14:paraId="50848450"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Did L have a cause of action in Australian law for promissory estoppel?</w:t>
            </w:r>
          </w:p>
        </w:tc>
      </w:tr>
      <w:tr w:rsidR="001E4CFA" w:rsidRPr="00235316" w14:paraId="58D17247" w14:textId="77777777" w:rsidTr="001E4CFA">
        <w:tc>
          <w:tcPr>
            <w:tcW w:w="0" w:type="auto"/>
          </w:tcPr>
          <w:p w14:paraId="2F950DC5"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Held</w:t>
            </w:r>
          </w:p>
        </w:tc>
        <w:tc>
          <w:tcPr>
            <w:tcW w:w="0" w:type="auto"/>
          </w:tcPr>
          <w:p w14:paraId="043DFAF6"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There was a cause of action</w:t>
            </w:r>
          </w:p>
        </w:tc>
      </w:tr>
      <w:tr w:rsidR="001E4CFA" w:rsidRPr="00235316" w14:paraId="66ED73A9" w14:textId="77777777" w:rsidTr="001E4CFA">
        <w:tc>
          <w:tcPr>
            <w:tcW w:w="0" w:type="auto"/>
          </w:tcPr>
          <w:p w14:paraId="7619EF7F"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Rationale</w:t>
            </w:r>
          </w:p>
        </w:tc>
        <w:tc>
          <w:tcPr>
            <w:tcW w:w="0" w:type="auto"/>
          </w:tcPr>
          <w:p w14:paraId="5C05D5F1"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Promissory estoppel protects against detrimental reliance. Contract protects expectations regardless of detrimental reliance.</w:t>
            </w:r>
          </w:p>
        </w:tc>
      </w:tr>
      <w:tr w:rsidR="001E4CFA" w:rsidRPr="00235316" w14:paraId="00CC1F5D" w14:textId="77777777" w:rsidTr="001E4CFA">
        <w:tc>
          <w:tcPr>
            <w:tcW w:w="0" w:type="auto"/>
          </w:tcPr>
          <w:p w14:paraId="3E7B16ED" w14:textId="77777777" w:rsidR="001E4CFA" w:rsidRPr="00235316" w:rsidRDefault="001E4CFA" w:rsidP="00235316">
            <w:pPr>
              <w:spacing w:line="276" w:lineRule="auto"/>
              <w:jc w:val="both"/>
              <w:rPr>
                <w:rFonts w:ascii="Didot" w:hAnsi="Didot" w:cs="Didot"/>
                <w:b/>
                <w:szCs w:val="24"/>
              </w:rPr>
            </w:pPr>
            <w:r w:rsidRPr="00235316">
              <w:rPr>
                <w:rFonts w:ascii="Didot" w:hAnsi="Didot" w:cs="Didot"/>
                <w:b/>
                <w:szCs w:val="24"/>
              </w:rPr>
              <w:t>Support</w:t>
            </w:r>
          </w:p>
        </w:tc>
        <w:tc>
          <w:tcPr>
            <w:tcW w:w="0" w:type="auto"/>
          </w:tcPr>
          <w:p w14:paraId="132B5798" w14:textId="77777777" w:rsidR="001E4CFA" w:rsidRPr="00235316" w:rsidRDefault="001E4CFA" w:rsidP="00235316">
            <w:pPr>
              <w:spacing w:line="276" w:lineRule="auto"/>
              <w:jc w:val="both"/>
              <w:rPr>
                <w:rFonts w:ascii="Didot" w:hAnsi="Didot" w:cs="Didot"/>
                <w:szCs w:val="24"/>
              </w:rPr>
            </w:pPr>
            <w:r w:rsidRPr="00235316">
              <w:rPr>
                <w:rFonts w:ascii="Didot" w:hAnsi="Didot" w:cs="Didot"/>
                <w:szCs w:val="24"/>
              </w:rPr>
              <w:t>US Restatement 2d of the Law of Contracts §90(1): ‘A promise which the promisor should reasonably expect to induce action or forbearance on the part of the promisee or a third person and which does induce such action or forbearance is binding if injustice can be avoided only by enforcement of the promise. The remedy granted for breach may be limited as justice requires.’</w:t>
            </w:r>
          </w:p>
        </w:tc>
      </w:tr>
    </w:tbl>
    <w:p w14:paraId="31DBEEA7" w14:textId="77777777" w:rsidR="001E4CFA" w:rsidRPr="00235316" w:rsidRDefault="001E4CFA" w:rsidP="00235316">
      <w:pPr>
        <w:spacing w:line="276" w:lineRule="auto"/>
        <w:jc w:val="both"/>
        <w:rPr>
          <w:rFonts w:ascii="Didot" w:hAnsi="Didot" w:cs="Didot"/>
          <w:szCs w:val="24"/>
        </w:rPr>
      </w:pPr>
    </w:p>
    <w:tbl>
      <w:tblPr>
        <w:tblStyle w:val="TableGrid"/>
        <w:tblW w:w="0" w:type="auto"/>
        <w:tblLook w:val="04A0" w:firstRow="1" w:lastRow="0" w:firstColumn="1" w:lastColumn="0" w:noHBand="0" w:noVBand="1"/>
      </w:tblPr>
      <w:tblGrid>
        <w:gridCol w:w="9016"/>
      </w:tblGrid>
      <w:tr w:rsidR="001E4CFA" w:rsidRPr="00235316" w14:paraId="2E472DBD" w14:textId="77777777" w:rsidTr="001E4CFA">
        <w:tc>
          <w:tcPr>
            <w:tcW w:w="9242" w:type="dxa"/>
          </w:tcPr>
          <w:p w14:paraId="5D5F5B87" w14:textId="77777777" w:rsidR="001E4CFA" w:rsidRPr="00235316" w:rsidRDefault="001E4CFA" w:rsidP="00235316">
            <w:pPr>
              <w:spacing w:line="276" w:lineRule="auto"/>
              <w:jc w:val="both"/>
              <w:rPr>
                <w:rFonts w:ascii="Didot" w:hAnsi="Didot" w:cs="Didot"/>
                <w:bCs/>
                <w:i/>
                <w:szCs w:val="24"/>
              </w:rPr>
            </w:pPr>
            <w:bookmarkStart w:id="1" w:name="page6"/>
            <w:bookmarkEnd w:id="1"/>
            <w:r w:rsidRPr="00235316">
              <w:rPr>
                <w:rFonts w:ascii="Didot" w:hAnsi="Didot" w:cs="Didot"/>
                <w:bCs/>
                <w:i/>
                <w:szCs w:val="24"/>
              </w:rPr>
              <w:t>Reflection: What questions can we raise against the idea that promissory estoppel is a mere shield?</w:t>
            </w:r>
          </w:p>
        </w:tc>
      </w:tr>
    </w:tbl>
    <w:p w14:paraId="7BB265CD" w14:textId="77777777" w:rsidR="000F5ADC" w:rsidRPr="00235316" w:rsidRDefault="000F5ADC" w:rsidP="00235316">
      <w:pPr>
        <w:spacing w:line="276" w:lineRule="auto"/>
        <w:jc w:val="both"/>
        <w:rPr>
          <w:rFonts w:ascii="Didot" w:hAnsi="Didot" w:cs="Didot"/>
          <w:bCs/>
          <w:szCs w:val="24"/>
        </w:rPr>
      </w:pPr>
    </w:p>
    <w:p w14:paraId="05F867E1" w14:textId="77777777" w:rsidR="009075F0" w:rsidRPr="00235316" w:rsidRDefault="00887C6D" w:rsidP="00235316">
      <w:pPr>
        <w:spacing w:line="276" w:lineRule="auto"/>
        <w:jc w:val="both"/>
        <w:rPr>
          <w:rFonts w:ascii="Didot" w:hAnsi="Didot" w:cs="Didot"/>
          <w:bCs/>
          <w:szCs w:val="24"/>
        </w:rPr>
      </w:pPr>
      <w:r w:rsidRPr="00235316">
        <w:rPr>
          <w:rFonts w:ascii="Didot" w:hAnsi="Didot" w:cs="Didot"/>
          <w:bCs/>
          <w:szCs w:val="24"/>
        </w:rPr>
        <w:t xml:space="preserve">See further e.g. </w:t>
      </w:r>
      <w:r w:rsidR="009075F0" w:rsidRPr="00235316">
        <w:rPr>
          <w:rFonts w:ascii="Didot" w:hAnsi="Didot" w:cs="Didot"/>
          <w:bCs/>
          <w:szCs w:val="24"/>
        </w:rPr>
        <w:t>M Barnes, ‘Estoppels as Swords’ [2011] LMQLR 392</w:t>
      </w:r>
    </w:p>
    <w:p w14:paraId="25B5E6B3" w14:textId="77777777" w:rsidR="006557D7" w:rsidRPr="00235316" w:rsidRDefault="006557D7" w:rsidP="00235316">
      <w:pPr>
        <w:pStyle w:val="Heading2"/>
        <w:spacing w:line="276" w:lineRule="auto"/>
        <w:jc w:val="both"/>
        <w:rPr>
          <w:rFonts w:ascii="Didot" w:hAnsi="Didot" w:cs="Didot"/>
          <w:sz w:val="24"/>
          <w:szCs w:val="24"/>
        </w:rPr>
      </w:pPr>
      <w:r w:rsidRPr="00235316">
        <w:rPr>
          <w:rFonts w:ascii="Didot" w:hAnsi="Didot" w:cs="Didot"/>
          <w:sz w:val="24"/>
          <w:szCs w:val="24"/>
        </w:rPr>
        <w:t>Other types of estoppel</w:t>
      </w:r>
    </w:p>
    <w:tbl>
      <w:tblPr>
        <w:tblStyle w:val="TableGrid"/>
        <w:tblW w:w="0" w:type="auto"/>
        <w:tblLook w:val="04A0" w:firstRow="1" w:lastRow="0" w:firstColumn="1" w:lastColumn="0" w:noHBand="0" w:noVBand="1"/>
      </w:tblPr>
      <w:tblGrid>
        <w:gridCol w:w="1501"/>
        <w:gridCol w:w="2655"/>
        <w:gridCol w:w="2275"/>
        <w:gridCol w:w="2585"/>
      </w:tblGrid>
      <w:tr w:rsidR="00462877" w:rsidRPr="00235316" w14:paraId="18472958" w14:textId="77777777" w:rsidTr="00462877">
        <w:tc>
          <w:tcPr>
            <w:tcW w:w="0" w:type="auto"/>
          </w:tcPr>
          <w:p w14:paraId="4E603133" w14:textId="77777777" w:rsidR="00462877" w:rsidRPr="00235316" w:rsidRDefault="00462877" w:rsidP="00235316">
            <w:pPr>
              <w:spacing w:line="276" w:lineRule="auto"/>
              <w:jc w:val="both"/>
              <w:rPr>
                <w:rFonts w:ascii="Didot" w:hAnsi="Didot" w:cs="Didot"/>
                <w:b/>
                <w:bCs/>
                <w:szCs w:val="24"/>
              </w:rPr>
            </w:pPr>
            <w:r w:rsidRPr="00235316">
              <w:rPr>
                <w:rFonts w:ascii="Didot" w:hAnsi="Didot" w:cs="Didot"/>
                <w:b/>
                <w:bCs/>
                <w:szCs w:val="24"/>
              </w:rPr>
              <w:t>Type of estoppel</w:t>
            </w:r>
          </w:p>
        </w:tc>
        <w:tc>
          <w:tcPr>
            <w:tcW w:w="0" w:type="auto"/>
          </w:tcPr>
          <w:p w14:paraId="5B4C5901" w14:textId="77777777" w:rsidR="00462877" w:rsidRPr="00235316" w:rsidRDefault="00462877" w:rsidP="00235316">
            <w:pPr>
              <w:spacing w:line="276" w:lineRule="auto"/>
              <w:jc w:val="both"/>
              <w:rPr>
                <w:rFonts w:ascii="Didot" w:hAnsi="Didot" w:cs="Didot"/>
                <w:b/>
                <w:bCs/>
                <w:i/>
                <w:szCs w:val="24"/>
              </w:rPr>
            </w:pPr>
            <w:r w:rsidRPr="00235316">
              <w:rPr>
                <w:rFonts w:ascii="Didot" w:hAnsi="Didot" w:cs="Didot"/>
                <w:bCs/>
                <w:i/>
                <w:szCs w:val="24"/>
              </w:rPr>
              <w:t>Proprietary estoppel</w:t>
            </w:r>
          </w:p>
        </w:tc>
        <w:tc>
          <w:tcPr>
            <w:tcW w:w="0" w:type="auto"/>
          </w:tcPr>
          <w:p w14:paraId="1AFF4F49" w14:textId="77777777" w:rsidR="00462877" w:rsidRPr="00235316" w:rsidRDefault="00462877" w:rsidP="00235316">
            <w:pPr>
              <w:spacing w:line="276" w:lineRule="auto"/>
              <w:jc w:val="both"/>
              <w:rPr>
                <w:rFonts w:ascii="Didot" w:hAnsi="Didot" w:cs="Didot"/>
                <w:b/>
                <w:bCs/>
                <w:i/>
                <w:szCs w:val="24"/>
              </w:rPr>
            </w:pPr>
            <w:r w:rsidRPr="00235316">
              <w:rPr>
                <w:rFonts w:ascii="Didot" w:hAnsi="Didot" w:cs="Didot"/>
                <w:bCs/>
                <w:i/>
                <w:szCs w:val="24"/>
              </w:rPr>
              <w:t>Estoppel by convention</w:t>
            </w:r>
          </w:p>
        </w:tc>
        <w:tc>
          <w:tcPr>
            <w:tcW w:w="0" w:type="auto"/>
          </w:tcPr>
          <w:p w14:paraId="4F9167C7" w14:textId="77777777" w:rsidR="00462877" w:rsidRPr="00235316" w:rsidRDefault="00462877" w:rsidP="00235316">
            <w:pPr>
              <w:spacing w:line="276" w:lineRule="auto"/>
              <w:jc w:val="both"/>
              <w:rPr>
                <w:rFonts w:ascii="Didot" w:hAnsi="Didot" w:cs="Didot"/>
                <w:b/>
                <w:bCs/>
                <w:i/>
                <w:szCs w:val="24"/>
              </w:rPr>
            </w:pPr>
            <w:r w:rsidRPr="00235316">
              <w:rPr>
                <w:rFonts w:ascii="Didot" w:hAnsi="Didot" w:cs="Didot"/>
                <w:bCs/>
                <w:i/>
                <w:szCs w:val="24"/>
              </w:rPr>
              <w:t>Contractual Estoppel</w:t>
            </w:r>
          </w:p>
        </w:tc>
      </w:tr>
      <w:tr w:rsidR="00462877" w:rsidRPr="00235316" w14:paraId="0E1BC575" w14:textId="77777777" w:rsidTr="00462877">
        <w:tc>
          <w:tcPr>
            <w:tcW w:w="0" w:type="auto"/>
          </w:tcPr>
          <w:p w14:paraId="7D09C598"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
                <w:bCs/>
                <w:szCs w:val="24"/>
              </w:rPr>
              <w:t>Area of law most relevant</w:t>
            </w:r>
          </w:p>
        </w:tc>
        <w:tc>
          <w:tcPr>
            <w:tcW w:w="0" w:type="auto"/>
          </w:tcPr>
          <w:p w14:paraId="7AEE53FF"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Land; also relevant for acquiring/defending ownership of goods</w:t>
            </w:r>
          </w:p>
        </w:tc>
        <w:tc>
          <w:tcPr>
            <w:tcW w:w="0" w:type="auto"/>
          </w:tcPr>
          <w:p w14:paraId="2419608A"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Contracts</w:t>
            </w:r>
          </w:p>
        </w:tc>
        <w:tc>
          <w:tcPr>
            <w:tcW w:w="0" w:type="auto"/>
          </w:tcPr>
          <w:p w14:paraId="7C994E31"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 xml:space="preserve">Contracts </w:t>
            </w:r>
          </w:p>
          <w:p w14:paraId="2059B99F" w14:textId="77777777" w:rsidR="00462877" w:rsidRPr="00235316" w:rsidRDefault="00462877" w:rsidP="00235316">
            <w:pPr>
              <w:spacing w:line="276" w:lineRule="auto"/>
              <w:jc w:val="both"/>
              <w:rPr>
                <w:rFonts w:ascii="Didot" w:hAnsi="Didot" w:cs="Didot"/>
                <w:bCs/>
                <w:szCs w:val="24"/>
              </w:rPr>
            </w:pPr>
          </w:p>
          <w:p w14:paraId="2D32BA24" w14:textId="77777777" w:rsidR="00462877" w:rsidRPr="00235316" w:rsidRDefault="00462877" w:rsidP="00235316">
            <w:pPr>
              <w:spacing w:line="276" w:lineRule="auto"/>
              <w:jc w:val="both"/>
              <w:rPr>
                <w:rFonts w:ascii="Didot" w:hAnsi="Didot" w:cs="Didot"/>
                <w:bCs/>
                <w:szCs w:val="24"/>
              </w:rPr>
            </w:pPr>
          </w:p>
        </w:tc>
      </w:tr>
      <w:tr w:rsidR="00462877" w:rsidRPr="00235316" w14:paraId="40250161" w14:textId="77777777" w:rsidTr="00462877">
        <w:tc>
          <w:tcPr>
            <w:tcW w:w="0" w:type="auto"/>
          </w:tcPr>
          <w:p w14:paraId="5A72CCD4"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
                <w:bCs/>
                <w:szCs w:val="24"/>
              </w:rPr>
              <w:lastRenderedPageBreak/>
              <w:t>Structure</w:t>
            </w:r>
          </w:p>
        </w:tc>
        <w:tc>
          <w:tcPr>
            <w:tcW w:w="0" w:type="auto"/>
          </w:tcPr>
          <w:p w14:paraId="0128CB1E"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When a person acts in reasonable reliance and to her detriment on the belief that she has or will acquire property rights in circumstances in which it is unconscionable for the property owner to deny these rights.</w:t>
            </w:r>
          </w:p>
        </w:tc>
        <w:tc>
          <w:tcPr>
            <w:tcW w:w="0" w:type="auto"/>
          </w:tcPr>
          <w:p w14:paraId="1504F92B"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When transacting parties act on a shared mistaken assumption, each will be estopped from questioning the truth of the assumption where it would be unjust or unconscionable to do so in relation to the transaction.</w:t>
            </w:r>
          </w:p>
        </w:tc>
        <w:tc>
          <w:tcPr>
            <w:tcW w:w="0" w:type="auto"/>
          </w:tcPr>
          <w:p w14:paraId="7AD7B418" w14:textId="77777777" w:rsidR="00462877" w:rsidRPr="00235316" w:rsidRDefault="006B66BF" w:rsidP="00235316">
            <w:pPr>
              <w:spacing w:line="276" w:lineRule="auto"/>
              <w:jc w:val="both"/>
              <w:rPr>
                <w:rFonts w:ascii="Didot" w:hAnsi="Didot" w:cs="Didot"/>
                <w:bCs/>
                <w:szCs w:val="24"/>
              </w:rPr>
            </w:pPr>
            <w:r w:rsidRPr="00235316">
              <w:rPr>
                <w:rFonts w:ascii="Didot" w:hAnsi="Didot" w:cs="Didot"/>
                <w:bCs/>
                <w:iCs/>
                <w:szCs w:val="24"/>
              </w:rPr>
              <w:t>Provides a contractual clause preventing A asserting reliance on B’s pre-contractual misrepresentation, even if B knew that A relied on that misrepresentation, with estopping power. This appears to avoid the unconscionability aspect: A would not be able to show B acted unconscionably.</w:t>
            </w:r>
          </w:p>
        </w:tc>
      </w:tr>
      <w:tr w:rsidR="00462877" w:rsidRPr="00235316" w14:paraId="69BDF2BB" w14:textId="77777777" w:rsidTr="006B66BF">
        <w:tc>
          <w:tcPr>
            <w:tcW w:w="0" w:type="auto"/>
          </w:tcPr>
          <w:p w14:paraId="66B2C3D2"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
                <w:bCs/>
                <w:szCs w:val="24"/>
              </w:rPr>
              <w:t>Illustration</w:t>
            </w:r>
          </w:p>
        </w:tc>
        <w:tc>
          <w:tcPr>
            <w:tcW w:w="0" w:type="auto"/>
          </w:tcPr>
          <w:p w14:paraId="730F4A78"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 xml:space="preserve">Assurances by a council of rights of access to property: </w:t>
            </w:r>
            <w:r w:rsidRPr="00235316">
              <w:rPr>
                <w:rFonts w:ascii="Didot" w:hAnsi="Didot" w:cs="Didot"/>
                <w:bCs/>
                <w:i/>
                <w:iCs/>
                <w:szCs w:val="24"/>
              </w:rPr>
              <w:t xml:space="preserve">Crabb v Arun DC </w:t>
            </w:r>
            <w:r w:rsidRPr="00235316">
              <w:rPr>
                <w:rFonts w:ascii="Didot" w:hAnsi="Didot" w:cs="Didot"/>
                <w:bCs/>
                <w:iCs/>
                <w:szCs w:val="24"/>
              </w:rPr>
              <w:t>[1976] 1 Ch 170</w:t>
            </w:r>
          </w:p>
        </w:tc>
        <w:tc>
          <w:tcPr>
            <w:tcW w:w="0" w:type="auto"/>
          </w:tcPr>
          <w:p w14:paraId="2CA8CF1D"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 xml:space="preserve">Shared mistaken assumption about coverage of loan guarantee: </w:t>
            </w:r>
            <w:r w:rsidRPr="00235316">
              <w:rPr>
                <w:rFonts w:ascii="Didot" w:hAnsi="Didot" w:cs="Didot"/>
                <w:bCs/>
                <w:i/>
                <w:iCs/>
                <w:szCs w:val="24"/>
              </w:rPr>
              <w:t>Amalgamated Investment &amp; Property Co Ltd v Texas Commerce International Bank Ltd</w:t>
            </w:r>
            <w:r w:rsidRPr="00235316">
              <w:rPr>
                <w:rFonts w:ascii="Didot" w:hAnsi="Didot" w:cs="Didot"/>
                <w:bCs/>
                <w:iCs/>
                <w:szCs w:val="24"/>
              </w:rPr>
              <w:t xml:space="preserve"> [1982] QB 84</w:t>
            </w:r>
          </w:p>
        </w:tc>
        <w:tc>
          <w:tcPr>
            <w:tcW w:w="0" w:type="auto"/>
          </w:tcPr>
          <w:p w14:paraId="631E4634" w14:textId="77777777" w:rsidR="00462877" w:rsidRPr="00235316" w:rsidRDefault="00462877" w:rsidP="00235316">
            <w:pPr>
              <w:spacing w:line="276" w:lineRule="auto"/>
              <w:jc w:val="both"/>
              <w:rPr>
                <w:rFonts w:ascii="Didot" w:hAnsi="Didot" w:cs="Didot"/>
                <w:bCs/>
                <w:iCs/>
                <w:szCs w:val="24"/>
              </w:rPr>
            </w:pPr>
            <w:proofErr w:type="spellStart"/>
            <w:r w:rsidRPr="00235316">
              <w:rPr>
                <w:rFonts w:ascii="Didot" w:hAnsi="Didot" w:cs="Didot"/>
                <w:bCs/>
                <w:i/>
                <w:iCs/>
                <w:szCs w:val="24"/>
              </w:rPr>
              <w:t>Peekay</w:t>
            </w:r>
            <w:proofErr w:type="spellEnd"/>
            <w:r w:rsidRPr="00235316">
              <w:rPr>
                <w:rFonts w:ascii="Didot" w:hAnsi="Didot" w:cs="Didot"/>
                <w:bCs/>
                <w:i/>
                <w:iCs/>
                <w:szCs w:val="24"/>
              </w:rPr>
              <w:t xml:space="preserve"> </w:t>
            </w:r>
            <w:proofErr w:type="spellStart"/>
            <w:r w:rsidRPr="00235316">
              <w:rPr>
                <w:rFonts w:ascii="Didot" w:hAnsi="Didot" w:cs="Didot"/>
                <w:bCs/>
                <w:i/>
                <w:iCs/>
                <w:szCs w:val="24"/>
              </w:rPr>
              <w:t>Intermark</w:t>
            </w:r>
            <w:proofErr w:type="spellEnd"/>
            <w:r w:rsidRPr="00235316">
              <w:rPr>
                <w:rFonts w:ascii="Didot" w:hAnsi="Didot" w:cs="Didot"/>
                <w:bCs/>
                <w:i/>
                <w:iCs/>
                <w:szCs w:val="24"/>
              </w:rPr>
              <w:t xml:space="preserve"> Ltd v Australia and New Zealand Banking Group Ltd</w:t>
            </w:r>
            <w:r w:rsidRPr="00235316">
              <w:rPr>
                <w:rFonts w:ascii="Didot" w:hAnsi="Didot" w:cs="Didot"/>
                <w:bCs/>
                <w:iCs/>
                <w:szCs w:val="24"/>
              </w:rPr>
              <w:t xml:space="preserve"> [2006] EWCA </w:t>
            </w:r>
            <w:proofErr w:type="spellStart"/>
            <w:r w:rsidRPr="00235316">
              <w:rPr>
                <w:rFonts w:ascii="Didot" w:hAnsi="Didot" w:cs="Didot"/>
                <w:bCs/>
                <w:iCs/>
                <w:szCs w:val="24"/>
              </w:rPr>
              <w:t>Civ</w:t>
            </w:r>
            <w:proofErr w:type="spellEnd"/>
            <w:r w:rsidRPr="00235316">
              <w:rPr>
                <w:rFonts w:ascii="Didot" w:hAnsi="Didot" w:cs="Didot"/>
                <w:bCs/>
                <w:iCs/>
                <w:szCs w:val="24"/>
              </w:rPr>
              <w:t xml:space="preserve"> 386; </w:t>
            </w:r>
            <w:r w:rsidRPr="00235316">
              <w:rPr>
                <w:rFonts w:ascii="Didot" w:hAnsi="Didot" w:cs="Didot"/>
                <w:bCs/>
                <w:i/>
                <w:iCs/>
                <w:szCs w:val="24"/>
              </w:rPr>
              <w:t>Springwell Navigation Corp v JP Morgan Chase Bank</w:t>
            </w:r>
            <w:r w:rsidRPr="00235316">
              <w:rPr>
                <w:rFonts w:ascii="Didot" w:hAnsi="Didot" w:cs="Didot"/>
                <w:bCs/>
                <w:iCs/>
                <w:szCs w:val="24"/>
              </w:rPr>
              <w:t xml:space="preserve"> [2010] EWCA </w:t>
            </w:r>
            <w:proofErr w:type="spellStart"/>
            <w:r w:rsidRPr="00235316">
              <w:rPr>
                <w:rFonts w:ascii="Didot" w:hAnsi="Didot" w:cs="Didot"/>
                <w:bCs/>
                <w:iCs/>
                <w:szCs w:val="24"/>
              </w:rPr>
              <w:t>Civ</w:t>
            </w:r>
            <w:proofErr w:type="spellEnd"/>
            <w:r w:rsidRPr="00235316">
              <w:rPr>
                <w:rFonts w:ascii="Didot" w:hAnsi="Didot" w:cs="Didot"/>
                <w:bCs/>
                <w:iCs/>
                <w:szCs w:val="24"/>
              </w:rPr>
              <w:t xml:space="preserve"> 1221; </w:t>
            </w:r>
            <w:proofErr w:type="spellStart"/>
            <w:r w:rsidRPr="00235316">
              <w:rPr>
                <w:rFonts w:ascii="Didot" w:hAnsi="Didot" w:cs="Didot"/>
                <w:bCs/>
                <w:i/>
                <w:iCs/>
                <w:szCs w:val="24"/>
              </w:rPr>
              <w:t>Axa</w:t>
            </w:r>
            <w:proofErr w:type="spellEnd"/>
            <w:r w:rsidRPr="00235316">
              <w:rPr>
                <w:rFonts w:ascii="Didot" w:hAnsi="Didot" w:cs="Didot"/>
                <w:bCs/>
                <w:i/>
                <w:iCs/>
                <w:szCs w:val="24"/>
              </w:rPr>
              <w:t xml:space="preserve"> Sun Life Services Plc v Campbell Martin Ltd</w:t>
            </w:r>
            <w:r w:rsidRPr="00235316">
              <w:rPr>
                <w:rFonts w:ascii="Didot" w:hAnsi="Didot" w:cs="Didot"/>
                <w:bCs/>
                <w:iCs/>
                <w:szCs w:val="24"/>
              </w:rPr>
              <w:t xml:space="preserve"> [2011] EWCA </w:t>
            </w:r>
            <w:proofErr w:type="spellStart"/>
            <w:r w:rsidRPr="00235316">
              <w:rPr>
                <w:rFonts w:ascii="Didot" w:hAnsi="Didot" w:cs="Didot"/>
                <w:bCs/>
                <w:iCs/>
                <w:szCs w:val="24"/>
              </w:rPr>
              <w:t>Civ</w:t>
            </w:r>
            <w:proofErr w:type="spellEnd"/>
            <w:r w:rsidRPr="00235316">
              <w:rPr>
                <w:rFonts w:ascii="Didot" w:hAnsi="Didot" w:cs="Didot"/>
                <w:bCs/>
                <w:iCs/>
                <w:szCs w:val="24"/>
              </w:rPr>
              <w:t xml:space="preserve"> 133</w:t>
            </w:r>
          </w:p>
          <w:p w14:paraId="1B781B59" w14:textId="77777777" w:rsidR="00462877" w:rsidRPr="00235316" w:rsidRDefault="00462877" w:rsidP="00235316">
            <w:pPr>
              <w:spacing w:line="276" w:lineRule="auto"/>
              <w:jc w:val="both"/>
              <w:rPr>
                <w:rFonts w:ascii="Didot" w:hAnsi="Didot" w:cs="Didot"/>
                <w:bCs/>
                <w:szCs w:val="24"/>
              </w:rPr>
            </w:pPr>
          </w:p>
        </w:tc>
      </w:tr>
      <w:tr w:rsidR="00462877" w:rsidRPr="00235316" w14:paraId="311C19E7" w14:textId="77777777" w:rsidTr="00462877">
        <w:tc>
          <w:tcPr>
            <w:tcW w:w="0" w:type="auto"/>
          </w:tcPr>
          <w:p w14:paraId="3715E220" w14:textId="77777777" w:rsidR="00462877" w:rsidRPr="00235316" w:rsidRDefault="00462877" w:rsidP="00235316">
            <w:pPr>
              <w:spacing w:line="276" w:lineRule="auto"/>
              <w:jc w:val="both"/>
              <w:rPr>
                <w:rFonts w:ascii="Didot" w:hAnsi="Didot" w:cs="Didot"/>
                <w:b/>
                <w:bCs/>
                <w:szCs w:val="24"/>
              </w:rPr>
            </w:pPr>
            <w:r w:rsidRPr="00235316">
              <w:rPr>
                <w:rFonts w:ascii="Didot" w:hAnsi="Didot" w:cs="Didot"/>
                <w:b/>
                <w:bCs/>
                <w:szCs w:val="24"/>
              </w:rPr>
              <w:t>Additional notes</w:t>
            </w:r>
          </w:p>
        </w:tc>
        <w:tc>
          <w:tcPr>
            <w:tcW w:w="0" w:type="auto"/>
          </w:tcPr>
          <w:p w14:paraId="5D90B892"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szCs w:val="24"/>
              </w:rPr>
              <w:t xml:space="preserve">This type of estoppel is vast, and the range of case law (and, following the Land Registration Act 2002, s116, statute) is considerable. This particular type of estoppel is covered in </w:t>
            </w:r>
            <w:r w:rsidRPr="00235316">
              <w:rPr>
                <w:rFonts w:ascii="Didot" w:hAnsi="Didot" w:cs="Didot"/>
                <w:bCs/>
                <w:szCs w:val="24"/>
              </w:rPr>
              <w:lastRenderedPageBreak/>
              <w:t>depth in Land Law in year 2.</w:t>
            </w:r>
          </w:p>
        </w:tc>
        <w:tc>
          <w:tcPr>
            <w:tcW w:w="0" w:type="auto"/>
          </w:tcPr>
          <w:p w14:paraId="140595CE" w14:textId="77777777" w:rsidR="00462877" w:rsidRPr="00235316" w:rsidRDefault="00462877" w:rsidP="00235316">
            <w:pPr>
              <w:spacing w:line="276" w:lineRule="auto"/>
              <w:jc w:val="both"/>
              <w:rPr>
                <w:rFonts w:ascii="Didot" w:hAnsi="Didot" w:cs="Didot"/>
                <w:bCs/>
                <w:iCs/>
                <w:szCs w:val="24"/>
              </w:rPr>
            </w:pPr>
            <w:r w:rsidRPr="00235316">
              <w:rPr>
                <w:rFonts w:ascii="Didot" w:hAnsi="Didot" w:cs="Didot"/>
                <w:bCs/>
                <w:i/>
                <w:iCs/>
                <w:szCs w:val="24"/>
              </w:rPr>
              <w:lastRenderedPageBreak/>
              <w:t xml:space="preserve">Christopher Charles Dixon EFI (Loughton) Ltd v </w:t>
            </w:r>
            <w:proofErr w:type="spellStart"/>
            <w:r w:rsidRPr="00235316">
              <w:rPr>
                <w:rFonts w:ascii="Didot" w:hAnsi="Didot" w:cs="Didot"/>
                <w:bCs/>
                <w:i/>
                <w:iCs/>
                <w:szCs w:val="24"/>
              </w:rPr>
              <w:t>Blindley</w:t>
            </w:r>
            <w:proofErr w:type="spellEnd"/>
            <w:r w:rsidRPr="00235316">
              <w:rPr>
                <w:rFonts w:ascii="Didot" w:hAnsi="Didot" w:cs="Didot"/>
                <w:bCs/>
                <w:i/>
                <w:iCs/>
                <w:szCs w:val="24"/>
              </w:rPr>
              <w:t xml:space="preserve"> Heath Investments Ltd and nine others </w:t>
            </w:r>
            <w:r w:rsidRPr="00235316">
              <w:rPr>
                <w:rFonts w:ascii="Didot" w:hAnsi="Didot" w:cs="Didot"/>
                <w:bCs/>
                <w:iCs/>
                <w:szCs w:val="24"/>
              </w:rPr>
              <w:t xml:space="preserve">[2015] EWCA </w:t>
            </w:r>
            <w:proofErr w:type="spellStart"/>
            <w:r w:rsidRPr="00235316">
              <w:rPr>
                <w:rFonts w:ascii="Didot" w:hAnsi="Didot" w:cs="Didot"/>
                <w:bCs/>
                <w:iCs/>
                <w:szCs w:val="24"/>
              </w:rPr>
              <w:t>Civ</w:t>
            </w:r>
            <w:proofErr w:type="spellEnd"/>
            <w:r w:rsidRPr="00235316">
              <w:rPr>
                <w:rFonts w:ascii="Didot" w:hAnsi="Didot" w:cs="Didot"/>
                <w:bCs/>
                <w:iCs/>
                <w:szCs w:val="24"/>
              </w:rPr>
              <w:t xml:space="preserve"> 1023, noting this type of estoppel is not </w:t>
            </w:r>
            <w:r w:rsidRPr="00235316">
              <w:rPr>
                <w:rFonts w:ascii="Didot" w:hAnsi="Didot" w:cs="Didot"/>
                <w:bCs/>
                <w:iCs/>
                <w:szCs w:val="24"/>
              </w:rPr>
              <w:lastRenderedPageBreak/>
              <w:t>limited to mistakes, and that the real difficulty for a person seeking to establish an estoppel based on an assumption contrary to the true state of things was an evidential problem, not a legal one</w:t>
            </w:r>
          </w:p>
        </w:tc>
        <w:tc>
          <w:tcPr>
            <w:tcW w:w="0" w:type="auto"/>
          </w:tcPr>
          <w:p w14:paraId="3550AE5E" w14:textId="77777777" w:rsidR="00462877" w:rsidRPr="00235316" w:rsidRDefault="00462877" w:rsidP="00235316">
            <w:pPr>
              <w:spacing w:line="276" w:lineRule="auto"/>
              <w:jc w:val="both"/>
              <w:rPr>
                <w:rFonts w:ascii="Didot" w:hAnsi="Didot" w:cs="Didot"/>
                <w:bCs/>
                <w:szCs w:val="24"/>
              </w:rPr>
            </w:pPr>
            <w:r w:rsidRPr="00235316">
              <w:rPr>
                <w:rFonts w:ascii="Didot" w:hAnsi="Didot" w:cs="Didot"/>
                <w:bCs/>
                <w:iCs/>
                <w:szCs w:val="24"/>
              </w:rPr>
              <w:lastRenderedPageBreak/>
              <w:t xml:space="preserve">This is a very recent development, and there is considerable doubt and confusion about its existence, scope, effect and meaning. See e.g. </w:t>
            </w:r>
            <w:r w:rsidRPr="00235316">
              <w:rPr>
                <w:rFonts w:ascii="Didot" w:hAnsi="Didot" w:cs="Didot"/>
                <w:bCs/>
                <w:szCs w:val="24"/>
              </w:rPr>
              <w:t xml:space="preserve">G </w:t>
            </w:r>
            <w:proofErr w:type="spellStart"/>
            <w:r w:rsidRPr="00235316">
              <w:rPr>
                <w:rFonts w:ascii="Didot" w:hAnsi="Didot" w:cs="Didot"/>
                <w:bCs/>
                <w:szCs w:val="24"/>
              </w:rPr>
              <w:t>McMeel</w:t>
            </w:r>
            <w:proofErr w:type="spellEnd"/>
            <w:r w:rsidRPr="00235316">
              <w:rPr>
                <w:rFonts w:ascii="Didot" w:hAnsi="Didot" w:cs="Didot"/>
                <w:bCs/>
                <w:szCs w:val="24"/>
              </w:rPr>
              <w:t xml:space="preserve">, ‘Documentary </w:t>
            </w:r>
            <w:r w:rsidRPr="00235316">
              <w:rPr>
                <w:rFonts w:ascii="Didot" w:hAnsi="Didot" w:cs="Didot"/>
                <w:bCs/>
                <w:szCs w:val="24"/>
              </w:rPr>
              <w:lastRenderedPageBreak/>
              <w:t>Fundamentalism in the Senior Courts: The Myth of Contractual Estoppel’ [2011] LMCLQ 185;</w:t>
            </w:r>
          </w:p>
          <w:p w14:paraId="733E1E44" w14:textId="77777777" w:rsidR="00462877" w:rsidRPr="00235316" w:rsidRDefault="00462877" w:rsidP="00235316">
            <w:pPr>
              <w:spacing w:line="276" w:lineRule="auto"/>
              <w:jc w:val="both"/>
              <w:rPr>
                <w:rFonts w:ascii="Didot" w:hAnsi="Didot" w:cs="Didot"/>
                <w:bCs/>
                <w:i/>
                <w:iCs/>
                <w:szCs w:val="24"/>
              </w:rPr>
            </w:pPr>
            <w:r w:rsidRPr="00235316">
              <w:rPr>
                <w:rFonts w:ascii="Didot" w:hAnsi="Didot" w:cs="Didot"/>
                <w:bCs/>
                <w:szCs w:val="24"/>
              </w:rPr>
              <w:t xml:space="preserve">A </w:t>
            </w:r>
            <w:proofErr w:type="spellStart"/>
            <w:r w:rsidRPr="00235316">
              <w:rPr>
                <w:rFonts w:ascii="Didot" w:hAnsi="Didot" w:cs="Didot"/>
                <w:bCs/>
                <w:szCs w:val="24"/>
              </w:rPr>
              <w:t>Trukhtanov</w:t>
            </w:r>
            <w:proofErr w:type="spellEnd"/>
            <w:r w:rsidRPr="00235316">
              <w:rPr>
                <w:rFonts w:ascii="Didot" w:hAnsi="Didot" w:cs="Didot"/>
                <w:bCs/>
                <w:szCs w:val="24"/>
              </w:rPr>
              <w:t>, ‘Receipt Clauses: From Estoppel by Deed to Contractual Estoppel’ (2014) 130 LQR 3;</w:t>
            </w:r>
            <w:r w:rsidRPr="00235316">
              <w:rPr>
                <w:rFonts w:ascii="Didot" w:hAnsi="Didot" w:cs="Didot"/>
                <w:bCs/>
                <w:iCs/>
                <w:szCs w:val="24"/>
              </w:rPr>
              <w:t xml:space="preserve"> K C F </w:t>
            </w:r>
            <w:proofErr w:type="spellStart"/>
            <w:r w:rsidRPr="00235316">
              <w:rPr>
                <w:rFonts w:ascii="Didot" w:hAnsi="Didot" w:cs="Didot"/>
                <w:bCs/>
                <w:iCs/>
                <w:szCs w:val="24"/>
              </w:rPr>
              <w:t>Loi</w:t>
            </w:r>
            <w:proofErr w:type="spellEnd"/>
            <w:r w:rsidRPr="00235316">
              <w:rPr>
                <w:rFonts w:ascii="Didot" w:hAnsi="Didot" w:cs="Didot"/>
                <w:bCs/>
                <w:iCs/>
                <w:szCs w:val="24"/>
              </w:rPr>
              <w:t>, ‘Contractual estoppel and non-reliance clauses’ [2015] LMCLQ 346.</w:t>
            </w:r>
          </w:p>
        </w:tc>
      </w:tr>
    </w:tbl>
    <w:p w14:paraId="1E1A8EDB" w14:textId="77777777" w:rsidR="007369FA" w:rsidRPr="00235316" w:rsidRDefault="007369FA" w:rsidP="00235316">
      <w:pPr>
        <w:spacing w:line="276" w:lineRule="auto"/>
        <w:jc w:val="both"/>
        <w:rPr>
          <w:rFonts w:ascii="Didot" w:hAnsi="Didot" w:cs="Didot"/>
          <w:szCs w:val="24"/>
        </w:rPr>
      </w:pPr>
    </w:p>
    <w:sectPr w:rsidR="007369FA" w:rsidRPr="0023531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F8AF1" w14:textId="77777777" w:rsidR="00D86B37" w:rsidRDefault="00D86B37" w:rsidP="00395A21">
      <w:r>
        <w:separator/>
      </w:r>
    </w:p>
    <w:p w14:paraId="1CD1F115" w14:textId="77777777" w:rsidR="00D86B37" w:rsidRDefault="00D86B37"/>
    <w:p w14:paraId="3D1A6894" w14:textId="77777777" w:rsidR="00D86B37" w:rsidRDefault="00D86B37" w:rsidP="008A28B9"/>
  </w:endnote>
  <w:endnote w:type="continuationSeparator" w:id="0">
    <w:p w14:paraId="39294D77" w14:textId="77777777" w:rsidR="00D86B37" w:rsidRDefault="00D86B37" w:rsidP="00395A21">
      <w:r>
        <w:continuationSeparator/>
      </w:r>
    </w:p>
    <w:p w14:paraId="008DA8D3" w14:textId="77777777" w:rsidR="00D86B37" w:rsidRDefault="00D86B37"/>
    <w:p w14:paraId="55924AEB" w14:textId="77777777" w:rsidR="00D86B37" w:rsidRDefault="00D86B37" w:rsidP="008A2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idot">
    <w:panose1 w:val="02000503000000020003"/>
    <w:charset w:val="B1"/>
    <w:family w:val="auto"/>
    <w:pitch w:val="variable"/>
    <w:sig w:usb0="800028E7" w:usb1="00000000" w:usb2="00000000" w:usb3="00000000" w:csb0="000001F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27151"/>
      <w:docPartObj>
        <w:docPartGallery w:val="Page Numbers (Bottom of Page)"/>
        <w:docPartUnique/>
      </w:docPartObj>
    </w:sdtPr>
    <w:sdtContent>
      <w:sdt>
        <w:sdtPr>
          <w:id w:val="860082579"/>
          <w:docPartObj>
            <w:docPartGallery w:val="Page Numbers (Top of Page)"/>
            <w:docPartUnique/>
          </w:docPartObj>
        </w:sdtPr>
        <w:sdtContent>
          <w:p w14:paraId="09AD76B2" w14:textId="77777777" w:rsidR="007C0815" w:rsidRDefault="007C0815">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742CDA">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742CDA">
              <w:rPr>
                <w:b/>
                <w:bCs/>
                <w:noProof/>
              </w:rPr>
              <w:t>57</w:t>
            </w:r>
            <w:r>
              <w:rPr>
                <w:b/>
                <w:bCs/>
                <w:szCs w:val="24"/>
              </w:rPr>
              <w:fldChar w:fldCharType="end"/>
            </w:r>
          </w:p>
        </w:sdtContent>
      </w:sdt>
    </w:sdtContent>
  </w:sdt>
  <w:p w14:paraId="5EAF4CF9" w14:textId="77777777" w:rsidR="007C0815" w:rsidRDefault="007C0815">
    <w:pPr>
      <w:pStyle w:val="Footer"/>
    </w:pPr>
  </w:p>
  <w:p w14:paraId="0628E326" w14:textId="77777777" w:rsidR="007C0815" w:rsidRDefault="007C0815"/>
  <w:p w14:paraId="699ED17D" w14:textId="77777777" w:rsidR="007C0815" w:rsidRDefault="007C0815" w:rsidP="008A28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A1E3E" w14:textId="77777777" w:rsidR="00D86B37" w:rsidRDefault="00D86B37" w:rsidP="00395A21">
      <w:r>
        <w:separator/>
      </w:r>
    </w:p>
    <w:p w14:paraId="5EE723B0" w14:textId="77777777" w:rsidR="00D86B37" w:rsidRDefault="00D86B37"/>
    <w:p w14:paraId="6450F7BE" w14:textId="77777777" w:rsidR="00D86B37" w:rsidRDefault="00D86B37" w:rsidP="008A28B9"/>
  </w:footnote>
  <w:footnote w:type="continuationSeparator" w:id="0">
    <w:p w14:paraId="7231FBF3" w14:textId="77777777" w:rsidR="00D86B37" w:rsidRDefault="00D86B37" w:rsidP="00395A21">
      <w:r>
        <w:continuationSeparator/>
      </w:r>
    </w:p>
    <w:p w14:paraId="029B8A59" w14:textId="77777777" w:rsidR="00D86B37" w:rsidRDefault="00D86B37"/>
    <w:p w14:paraId="24172F8E" w14:textId="77777777" w:rsidR="00D86B37" w:rsidRDefault="00D86B37" w:rsidP="008A2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3FD2" w14:textId="77777777" w:rsidR="007C0815" w:rsidRDefault="007C0815" w:rsidP="008A28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D12"/>
    <w:multiLevelType w:val="hybridMultilevel"/>
    <w:tmpl w:val="0000074D"/>
    <w:lvl w:ilvl="0" w:tplc="00004DC8">
      <w:start w:val="1"/>
      <w:numFmt w:val="lowerLetter"/>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520529F"/>
    <w:multiLevelType w:val="hybridMultilevel"/>
    <w:tmpl w:val="BBA05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691295"/>
    <w:multiLevelType w:val="hybridMultilevel"/>
    <w:tmpl w:val="3E769D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664718"/>
    <w:multiLevelType w:val="hybridMultilevel"/>
    <w:tmpl w:val="F40ACEB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151029EC"/>
    <w:multiLevelType w:val="hybridMultilevel"/>
    <w:tmpl w:val="FB742C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6B3592"/>
    <w:multiLevelType w:val="hybridMultilevel"/>
    <w:tmpl w:val="F9C23648"/>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start w:val="1"/>
      <w:numFmt w:val="bullet"/>
      <w:lvlText w:val="o"/>
      <w:lvlJc w:val="left"/>
      <w:pPr>
        <w:ind w:left="4680" w:hanging="360"/>
      </w:pPr>
      <w:rPr>
        <w:rFonts w:ascii="Courier New" w:hAnsi="Courier New" w:cs="Courier New" w:hint="default"/>
      </w:rPr>
    </w:lvl>
    <w:lvl w:ilvl="5" w:tplc="08090005">
      <w:start w:val="1"/>
      <w:numFmt w:val="bullet"/>
      <w:lvlText w:val=""/>
      <w:lvlJc w:val="left"/>
      <w:pPr>
        <w:ind w:left="5400" w:hanging="360"/>
      </w:pPr>
      <w:rPr>
        <w:rFonts w:ascii="Wingdings" w:hAnsi="Wingdings" w:hint="default"/>
      </w:rPr>
    </w:lvl>
    <w:lvl w:ilvl="6" w:tplc="08090001">
      <w:start w:val="1"/>
      <w:numFmt w:val="bullet"/>
      <w:lvlText w:val=""/>
      <w:lvlJc w:val="left"/>
      <w:pPr>
        <w:ind w:left="6120" w:hanging="360"/>
      </w:pPr>
      <w:rPr>
        <w:rFonts w:ascii="Symbol" w:hAnsi="Symbol" w:hint="default"/>
      </w:rPr>
    </w:lvl>
    <w:lvl w:ilvl="7" w:tplc="08090003">
      <w:start w:val="1"/>
      <w:numFmt w:val="bullet"/>
      <w:lvlText w:val="o"/>
      <w:lvlJc w:val="left"/>
      <w:pPr>
        <w:ind w:left="6840" w:hanging="360"/>
      </w:pPr>
      <w:rPr>
        <w:rFonts w:ascii="Courier New" w:hAnsi="Courier New" w:cs="Courier New" w:hint="default"/>
      </w:rPr>
    </w:lvl>
    <w:lvl w:ilvl="8" w:tplc="08090005">
      <w:start w:val="1"/>
      <w:numFmt w:val="bullet"/>
      <w:lvlText w:val=""/>
      <w:lvlJc w:val="left"/>
      <w:pPr>
        <w:ind w:left="7560" w:hanging="360"/>
      </w:pPr>
      <w:rPr>
        <w:rFonts w:ascii="Wingdings" w:hAnsi="Wingdings" w:hint="default"/>
      </w:rPr>
    </w:lvl>
  </w:abstractNum>
  <w:abstractNum w:abstractNumId="6" w15:restartNumberingAfterBreak="0">
    <w:nsid w:val="194772C1"/>
    <w:multiLevelType w:val="hybridMultilevel"/>
    <w:tmpl w:val="BE986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CD76D7"/>
    <w:multiLevelType w:val="hybridMultilevel"/>
    <w:tmpl w:val="C8C842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1A724CEE"/>
    <w:multiLevelType w:val="hybridMultilevel"/>
    <w:tmpl w:val="37C638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DAE5754"/>
    <w:multiLevelType w:val="hybridMultilevel"/>
    <w:tmpl w:val="4DFC4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B72244"/>
    <w:multiLevelType w:val="hybridMultilevel"/>
    <w:tmpl w:val="9F8EB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854493"/>
    <w:multiLevelType w:val="hybridMultilevel"/>
    <w:tmpl w:val="E6CCB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CB1CA4"/>
    <w:multiLevelType w:val="hybridMultilevel"/>
    <w:tmpl w:val="D394889E"/>
    <w:lvl w:ilvl="0" w:tplc="08090001">
      <w:start w:val="1"/>
      <w:numFmt w:val="bullet"/>
      <w:lvlText w:val=""/>
      <w:lvlJc w:val="left"/>
      <w:pPr>
        <w:ind w:left="720" w:hanging="360"/>
      </w:pPr>
      <w:rPr>
        <w:rFonts w:ascii="Symbol" w:hAnsi="Symbol" w:hint="default"/>
      </w:rPr>
    </w:lvl>
    <w:lvl w:ilvl="1" w:tplc="80663910">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9F1569"/>
    <w:multiLevelType w:val="hybridMultilevel"/>
    <w:tmpl w:val="99083A7C"/>
    <w:lvl w:ilvl="0" w:tplc="0D18A522">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D01B6F"/>
    <w:multiLevelType w:val="hybridMultilevel"/>
    <w:tmpl w:val="539617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D772D0"/>
    <w:multiLevelType w:val="hybridMultilevel"/>
    <w:tmpl w:val="AF748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F0C608C"/>
    <w:multiLevelType w:val="hybridMultilevel"/>
    <w:tmpl w:val="5F7A5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F563CC"/>
    <w:multiLevelType w:val="hybridMultilevel"/>
    <w:tmpl w:val="B350BC44"/>
    <w:lvl w:ilvl="0" w:tplc="0D18A52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681717"/>
    <w:multiLevelType w:val="multilevel"/>
    <w:tmpl w:val="EEB41F2C"/>
    <w:lvl w:ilvl="0">
      <w:start w:val="1"/>
      <w:numFmt w:val="decimal"/>
      <w:lvlText w:val="%1"/>
      <w:lvlJc w:val="left"/>
      <w:pPr>
        <w:ind w:left="432" w:hanging="432"/>
      </w:pPr>
      <w:rPr>
        <w:rFonts w:hint="default"/>
      </w:rPr>
    </w:lvl>
    <w:lvl w:ilvl="1">
      <w:start w:val="1"/>
      <w:numFmt w:val="decimal"/>
      <w:lvlText w:val="%1.%2"/>
      <w:lvlJc w:val="left"/>
      <w:pPr>
        <w:ind w:left="6105" w:hanging="576"/>
      </w:pPr>
      <w:rPr>
        <w:rFonts w:hint="default"/>
        <w:b w:val="0"/>
        <w:i w:val="0"/>
        <w:sz w:val="28"/>
      </w:rPr>
    </w:lvl>
    <w:lvl w:ilvl="2">
      <w:start w:val="1"/>
      <w:numFmt w:val="decimal"/>
      <w:lvlText w:val="%1.%2.%3"/>
      <w:lvlJc w:val="left"/>
      <w:pPr>
        <w:ind w:left="9651"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99C2DC9"/>
    <w:multiLevelType w:val="hybridMultilevel"/>
    <w:tmpl w:val="983E2D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BB062E8"/>
    <w:multiLevelType w:val="hybridMultilevel"/>
    <w:tmpl w:val="4D24B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1753193"/>
    <w:multiLevelType w:val="hybridMultilevel"/>
    <w:tmpl w:val="16CCE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791CA2"/>
    <w:multiLevelType w:val="hybridMultilevel"/>
    <w:tmpl w:val="5BBCA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C82512"/>
    <w:multiLevelType w:val="hybridMultilevel"/>
    <w:tmpl w:val="AEC8B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A375D9"/>
    <w:multiLevelType w:val="hybridMultilevel"/>
    <w:tmpl w:val="B1744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1B65F1"/>
    <w:multiLevelType w:val="hybridMultilevel"/>
    <w:tmpl w:val="126281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5C8D6605"/>
    <w:multiLevelType w:val="hybridMultilevel"/>
    <w:tmpl w:val="8D1AB0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AAA5079"/>
    <w:multiLevelType w:val="multilevel"/>
    <w:tmpl w:val="4DDA23C6"/>
    <w:lvl w:ilvl="0">
      <w:start w:val="1"/>
      <w:numFmt w:val="decimal"/>
      <w:pStyle w:val="Heading1"/>
      <w:lvlText w:val="%1."/>
      <w:lvlJc w:val="left"/>
      <w:pPr>
        <w:ind w:left="3196"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7D6959"/>
    <w:multiLevelType w:val="hybridMultilevel"/>
    <w:tmpl w:val="7882B3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D56CB1"/>
    <w:multiLevelType w:val="hybridMultilevel"/>
    <w:tmpl w:val="54628C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2C2258"/>
    <w:multiLevelType w:val="hybridMultilevel"/>
    <w:tmpl w:val="F246E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3E7367"/>
    <w:multiLevelType w:val="hybridMultilevel"/>
    <w:tmpl w:val="01381260"/>
    <w:lvl w:ilvl="0" w:tplc="93D4A750">
      <w:start w:val="1"/>
      <w:numFmt w:val="decimal"/>
      <w:lvlText w:val="%1."/>
      <w:lvlJc w:val="left"/>
      <w:pPr>
        <w:ind w:left="1080" w:hanging="720"/>
      </w:pPr>
      <w:rPr>
        <w:rFonts w:hint="default"/>
        <w:b w:val="0"/>
      </w:rPr>
    </w:lvl>
    <w:lvl w:ilvl="1" w:tplc="3CC82326">
      <w:start w:val="1"/>
      <w:numFmt w:val="lowerLetter"/>
      <w:lvlText w:val="%2."/>
      <w:lvlJc w:val="left"/>
      <w:pPr>
        <w:ind w:left="1440" w:hanging="360"/>
      </w:pPr>
      <w:rPr>
        <w:b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pStyle w:val="Heading9"/>
      <w:lvlText w:val="%9."/>
      <w:lvlJc w:val="right"/>
      <w:pPr>
        <w:ind w:left="6480" w:hanging="180"/>
      </w:pPr>
    </w:lvl>
  </w:abstractNum>
  <w:num w:numId="1" w16cid:durableId="622342701">
    <w:abstractNumId w:val="27"/>
  </w:num>
  <w:num w:numId="2" w16cid:durableId="64227046">
    <w:abstractNumId w:val="20"/>
  </w:num>
  <w:num w:numId="3" w16cid:durableId="882182328">
    <w:abstractNumId w:val="8"/>
  </w:num>
  <w:num w:numId="4" w16cid:durableId="151483523">
    <w:abstractNumId w:val="5"/>
  </w:num>
  <w:num w:numId="5" w16cid:durableId="628441483">
    <w:abstractNumId w:val="3"/>
  </w:num>
  <w:num w:numId="6" w16cid:durableId="1434939828">
    <w:abstractNumId w:val="25"/>
  </w:num>
  <w:num w:numId="7" w16cid:durableId="1601062070">
    <w:abstractNumId w:val="9"/>
  </w:num>
  <w:num w:numId="8" w16cid:durableId="82991759">
    <w:abstractNumId w:val="0"/>
    <w:lvlOverride w:ilvl="0">
      <w:startOverride w:val="1"/>
    </w:lvlOverride>
    <w:lvlOverride w:ilvl="1"/>
    <w:lvlOverride w:ilvl="2"/>
    <w:lvlOverride w:ilvl="3"/>
    <w:lvlOverride w:ilvl="4"/>
    <w:lvlOverride w:ilvl="5"/>
    <w:lvlOverride w:ilvl="6"/>
    <w:lvlOverride w:ilvl="7"/>
    <w:lvlOverride w:ilvl="8"/>
  </w:num>
  <w:num w:numId="9" w16cid:durableId="1603605941">
    <w:abstractNumId w:val="15"/>
  </w:num>
  <w:num w:numId="10" w16cid:durableId="182087899">
    <w:abstractNumId w:val="7"/>
  </w:num>
  <w:num w:numId="11" w16cid:durableId="1888562874">
    <w:abstractNumId w:val="26"/>
  </w:num>
  <w:num w:numId="12" w16cid:durableId="1212378855">
    <w:abstractNumId w:val="6"/>
  </w:num>
  <w:num w:numId="13" w16cid:durableId="1868641869">
    <w:abstractNumId w:val="1"/>
  </w:num>
  <w:num w:numId="14" w16cid:durableId="641813201">
    <w:abstractNumId w:val="31"/>
  </w:num>
  <w:num w:numId="15" w16cid:durableId="625233898">
    <w:abstractNumId w:val="18"/>
  </w:num>
  <w:num w:numId="16" w16cid:durableId="1794907290">
    <w:abstractNumId w:val="12"/>
  </w:num>
  <w:num w:numId="17" w16cid:durableId="56247235">
    <w:abstractNumId w:val="30"/>
  </w:num>
  <w:num w:numId="18" w16cid:durableId="136150329">
    <w:abstractNumId w:val="22"/>
  </w:num>
  <w:num w:numId="19" w16cid:durableId="657226445">
    <w:abstractNumId w:val="24"/>
  </w:num>
  <w:num w:numId="20" w16cid:durableId="2044555033">
    <w:abstractNumId w:val="14"/>
  </w:num>
  <w:num w:numId="21" w16cid:durableId="223491665">
    <w:abstractNumId w:val="11"/>
  </w:num>
  <w:num w:numId="22" w16cid:durableId="801070162">
    <w:abstractNumId w:val="16"/>
  </w:num>
  <w:num w:numId="23" w16cid:durableId="1203056489">
    <w:abstractNumId w:val="2"/>
  </w:num>
  <w:num w:numId="24" w16cid:durableId="660961858">
    <w:abstractNumId w:val="28"/>
  </w:num>
  <w:num w:numId="25" w16cid:durableId="853809666">
    <w:abstractNumId w:val="13"/>
  </w:num>
  <w:num w:numId="26" w16cid:durableId="1205171170">
    <w:abstractNumId w:val="17"/>
  </w:num>
  <w:num w:numId="27" w16cid:durableId="779450523">
    <w:abstractNumId w:val="10"/>
  </w:num>
  <w:num w:numId="28" w16cid:durableId="9202177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62354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060494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6927895">
    <w:abstractNumId w:val="27"/>
  </w:num>
  <w:num w:numId="32" w16cid:durableId="134959021">
    <w:abstractNumId w:val="21"/>
  </w:num>
  <w:num w:numId="33" w16cid:durableId="600651627">
    <w:abstractNumId w:val="29"/>
  </w:num>
  <w:num w:numId="34" w16cid:durableId="1341859953">
    <w:abstractNumId w:val="19"/>
  </w:num>
  <w:num w:numId="35" w16cid:durableId="908228607">
    <w:abstractNumId w:val="23"/>
  </w:num>
  <w:num w:numId="36" w16cid:durableId="169373933">
    <w:abstractNumId w:val="4"/>
  </w:num>
  <w:num w:numId="37" w16cid:durableId="1162812253">
    <w:abstractNumId w:val="27"/>
  </w:num>
  <w:num w:numId="38" w16cid:durableId="1377319955">
    <w:abstractNumId w:val="27"/>
  </w:num>
  <w:num w:numId="39" w16cid:durableId="1460564602">
    <w:abstractNumId w:val="27"/>
  </w:num>
  <w:num w:numId="40" w16cid:durableId="1702778044">
    <w:abstractNumId w:val="27"/>
  </w:num>
  <w:num w:numId="41" w16cid:durableId="1018001344">
    <w:abstractNumId w:val="27"/>
  </w:num>
  <w:num w:numId="42" w16cid:durableId="804860493">
    <w:abstractNumId w:val="27"/>
  </w:num>
  <w:num w:numId="43" w16cid:durableId="873154724">
    <w:abstractNumId w:val="27"/>
  </w:num>
  <w:num w:numId="44" w16cid:durableId="1218083393">
    <w:abstractNumId w:val="27"/>
  </w:num>
  <w:num w:numId="45" w16cid:durableId="908460574">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66"/>
    <w:rsid w:val="00004F17"/>
    <w:rsid w:val="000103B5"/>
    <w:rsid w:val="00010D28"/>
    <w:rsid w:val="00024962"/>
    <w:rsid w:val="00033231"/>
    <w:rsid w:val="000433D7"/>
    <w:rsid w:val="00081F66"/>
    <w:rsid w:val="000A36C8"/>
    <w:rsid w:val="000B05A5"/>
    <w:rsid w:val="000B272B"/>
    <w:rsid w:val="000C2BB9"/>
    <w:rsid w:val="000D211C"/>
    <w:rsid w:val="000D5468"/>
    <w:rsid w:val="000E0A5A"/>
    <w:rsid w:val="000F5ADC"/>
    <w:rsid w:val="00106AB2"/>
    <w:rsid w:val="00136E3E"/>
    <w:rsid w:val="001408B9"/>
    <w:rsid w:val="00153151"/>
    <w:rsid w:val="00187727"/>
    <w:rsid w:val="0019021E"/>
    <w:rsid w:val="001A562D"/>
    <w:rsid w:val="001B2B91"/>
    <w:rsid w:val="001C2348"/>
    <w:rsid w:val="001C7BB2"/>
    <w:rsid w:val="001D40EB"/>
    <w:rsid w:val="001E4CFA"/>
    <w:rsid w:val="001F02E3"/>
    <w:rsid w:val="002161B6"/>
    <w:rsid w:val="00224125"/>
    <w:rsid w:val="00225FA6"/>
    <w:rsid w:val="00226BC2"/>
    <w:rsid w:val="00235316"/>
    <w:rsid w:val="00241CF3"/>
    <w:rsid w:val="00254942"/>
    <w:rsid w:val="00262367"/>
    <w:rsid w:val="0027746E"/>
    <w:rsid w:val="0028013F"/>
    <w:rsid w:val="00284D7F"/>
    <w:rsid w:val="002927A5"/>
    <w:rsid w:val="0029555C"/>
    <w:rsid w:val="002A464E"/>
    <w:rsid w:val="002A6B1E"/>
    <w:rsid w:val="002B2E1E"/>
    <w:rsid w:val="002D19D3"/>
    <w:rsid w:val="00302860"/>
    <w:rsid w:val="0030324D"/>
    <w:rsid w:val="0030538C"/>
    <w:rsid w:val="0031524B"/>
    <w:rsid w:val="00332AA3"/>
    <w:rsid w:val="00345BD7"/>
    <w:rsid w:val="00351F90"/>
    <w:rsid w:val="00354D5A"/>
    <w:rsid w:val="00361208"/>
    <w:rsid w:val="00363FF4"/>
    <w:rsid w:val="003676EB"/>
    <w:rsid w:val="00370F19"/>
    <w:rsid w:val="00381469"/>
    <w:rsid w:val="00390540"/>
    <w:rsid w:val="00392781"/>
    <w:rsid w:val="00394CFD"/>
    <w:rsid w:val="00395A21"/>
    <w:rsid w:val="003B5F0C"/>
    <w:rsid w:val="003C306C"/>
    <w:rsid w:val="003C567B"/>
    <w:rsid w:val="003C6A17"/>
    <w:rsid w:val="003D574F"/>
    <w:rsid w:val="003D6620"/>
    <w:rsid w:val="003F1C52"/>
    <w:rsid w:val="003F601E"/>
    <w:rsid w:val="004017DA"/>
    <w:rsid w:val="0040233A"/>
    <w:rsid w:val="00407BF5"/>
    <w:rsid w:val="00414E9E"/>
    <w:rsid w:val="00422E9E"/>
    <w:rsid w:val="0042736D"/>
    <w:rsid w:val="004313B8"/>
    <w:rsid w:val="00444DC8"/>
    <w:rsid w:val="00450882"/>
    <w:rsid w:val="004544E0"/>
    <w:rsid w:val="00456F00"/>
    <w:rsid w:val="00460725"/>
    <w:rsid w:val="00462877"/>
    <w:rsid w:val="00463B5B"/>
    <w:rsid w:val="00467EC7"/>
    <w:rsid w:val="004755B3"/>
    <w:rsid w:val="00481266"/>
    <w:rsid w:val="00485254"/>
    <w:rsid w:val="00485DA9"/>
    <w:rsid w:val="00496903"/>
    <w:rsid w:val="004A19DE"/>
    <w:rsid w:val="004B33A0"/>
    <w:rsid w:val="004B4EA9"/>
    <w:rsid w:val="004C4039"/>
    <w:rsid w:val="004D0EBE"/>
    <w:rsid w:val="004E762F"/>
    <w:rsid w:val="004F1375"/>
    <w:rsid w:val="005105E6"/>
    <w:rsid w:val="00513F62"/>
    <w:rsid w:val="00525DEC"/>
    <w:rsid w:val="00534E06"/>
    <w:rsid w:val="00535899"/>
    <w:rsid w:val="00540C54"/>
    <w:rsid w:val="00553F0C"/>
    <w:rsid w:val="00556B11"/>
    <w:rsid w:val="00566C8A"/>
    <w:rsid w:val="00574264"/>
    <w:rsid w:val="0057692B"/>
    <w:rsid w:val="00580A65"/>
    <w:rsid w:val="00586E42"/>
    <w:rsid w:val="005930E2"/>
    <w:rsid w:val="005A141C"/>
    <w:rsid w:val="005A2C65"/>
    <w:rsid w:val="005A3874"/>
    <w:rsid w:val="005B2641"/>
    <w:rsid w:val="005B2F44"/>
    <w:rsid w:val="005B40B5"/>
    <w:rsid w:val="005E34F1"/>
    <w:rsid w:val="005E7327"/>
    <w:rsid w:val="005F6891"/>
    <w:rsid w:val="006067A1"/>
    <w:rsid w:val="00606CDE"/>
    <w:rsid w:val="00612890"/>
    <w:rsid w:val="00637584"/>
    <w:rsid w:val="006451F9"/>
    <w:rsid w:val="00645256"/>
    <w:rsid w:val="00650458"/>
    <w:rsid w:val="00653925"/>
    <w:rsid w:val="006557D7"/>
    <w:rsid w:val="00663D24"/>
    <w:rsid w:val="00666E25"/>
    <w:rsid w:val="00673DB3"/>
    <w:rsid w:val="006832BD"/>
    <w:rsid w:val="00697354"/>
    <w:rsid w:val="006A4195"/>
    <w:rsid w:val="006A57EC"/>
    <w:rsid w:val="006A66A5"/>
    <w:rsid w:val="006B391B"/>
    <w:rsid w:val="006B66BF"/>
    <w:rsid w:val="006C757F"/>
    <w:rsid w:val="006C7AFF"/>
    <w:rsid w:val="006D5FAC"/>
    <w:rsid w:val="006D6D92"/>
    <w:rsid w:val="006E0E8D"/>
    <w:rsid w:val="007057DB"/>
    <w:rsid w:val="00705D3B"/>
    <w:rsid w:val="00712592"/>
    <w:rsid w:val="00724C3C"/>
    <w:rsid w:val="007369FA"/>
    <w:rsid w:val="00742CDA"/>
    <w:rsid w:val="00753AAD"/>
    <w:rsid w:val="007540CD"/>
    <w:rsid w:val="0076080F"/>
    <w:rsid w:val="007710A2"/>
    <w:rsid w:val="00773818"/>
    <w:rsid w:val="007826DB"/>
    <w:rsid w:val="00787569"/>
    <w:rsid w:val="0079479C"/>
    <w:rsid w:val="007A2F52"/>
    <w:rsid w:val="007A608C"/>
    <w:rsid w:val="007B4C49"/>
    <w:rsid w:val="007C0815"/>
    <w:rsid w:val="007C0F7E"/>
    <w:rsid w:val="007C106A"/>
    <w:rsid w:val="007C6A71"/>
    <w:rsid w:val="007D21B6"/>
    <w:rsid w:val="007D3CAB"/>
    <w:rsid w:val="007F1E28"/>
    <w:rsid w:val="008043F7"/>
    <w:rsid w:val="0081008C"/>
    <w:rsid w:val="00810A91"/>
    <w:rsid w:val="00824A8E"/>
    <w:rsid w:val="00832B6D"/>
    <w:rsid w:val="008608E4"/>
    <w:rsid w:val="00864616"/>
    <w:rsid w:val="008818C1"/>
    <w:rsid w:val="00887C6D"/>
    <w:rsid w:val="008A0118"/>
    <w:rsid w:val="008A28B9"/>
    <w:rsid w:val="008B672C"/>
    <w:rsid w:val="008C2464"/>
    <w:rsid w:val="008E5127"/>
    <w:rsid w:val="008E625E"/>
    <w:rsid w:val="008F1E6C"/>
    <w:rsid w:val="008F4089"/>
    <w:rsid w:val="008F4686"/>
    <w:rsid w:val="008F60FA"/>
    <w:rsid w:val="008F674F"/>
    <w:rsid w:val="00905697"/>
    <w:rsid w:val="009075F0"/>
    <w:rsid w:val="00915F6F"/>
    <w:rsid w:val="0092001F"/>
    <w:rsid w:val="0094269B"/>
    <w:rsid w:val="009438DE"/>
    <w:rsid w:val="0095312A"/>
    <w:rsid w:val="009549CA"/>
    <w:rsid w:val="00960C18"/>
    <w:rsid w:val="00996914"/>
    <w:rsid w:val="009A1F82"/>
    <w:rsid w:val="009A1FA7"/>
    <w:rsid w:val="009A785B"/>
    <w:rsid w:val="009B66FB"/>
    <w:rsid w:val="009C14C2"/>
    <w:rsid w:val="009D4935"/>
    <w:rsid w:val="009D61ED"/>
    <w:rsid w:val="00A06AB9"/>
    <w:rsid w:val="00A07FEC"/>
    <w:rsid w:val="00A10163"/>
    <w:rsid w:val="00A21D3A"/>
    <w:rsid w:val="00A220BE"/>
    <w:rsid w:val="00A242AB"/>
    <w:rsid w:val="00A3665C"/>
    <w:rsid w:val="00A36C15"/>
    <w:rsid w:val="00A421C0"/>
    <w:rsid w:val="00A549F3"/>
    <w:rsid w:val="00A64299"/>
    <w:rsid w:val="00A663CF"/>
    <w:rsid w:val="00A85E6F"/>
    <w:rsid w:val="00A92C87"/>
    <w:rsid w:val="00AA5D79"/>
    <w:rsid w:val="00AB08AF"/>
    <w:rsid w:val="00AB13E4"/>
    <w:rsid w:val="00AB2C3A"/>
    <w:rsid w:val="00AB35C7"/>
    <w:rsid w:val="00AC1FA8"/>
    <w:rsid w:val="00AD4BC5"/>
    <w:rsid w:val="00AE4059"/>
    <w:rsid w:val="00AF3B0C"/>
    <w:rsid w:val="00B0183D"/>
    <w:rsid w:val="00B14F7F"/>
    <w:rsid w:val="00B20141"/>
    <w:rsid w:val="00B21800"/>
    <w:rsid w:val="00B3000E"/>
    <w:rsid w:val="00B33D7E"/>
    <w:rsid w:val="00B33F01"/>
    <w:rsid w:val="00B4724D"/>
    <w:rsid w:val="00B5099F"/>
    <w:rsid w:val="00B51D93"/>
    <w:rsid w:val="00B52B84"/>
    <w:rsid w:val="00B5628E"/>
    <w:rsid w:val="00B622FF"/>
    <w:rsid w:val="00B81759"/>
    <w:rsid w:val="00B8559F"/>
    <w:rsid w:val="00B92F84"/>
    <w:rsid w:val="00B93C15"/>
    <w:rsid w:val="00BB1C4B"/>
    <w:rsid w:val="00BC357B"/>
    <w:rsid w:val="00BD666E"/>
    <w:rsid w:val="00BE73B4"/>
    <w:rsid w:val="00BF078B"/>
    <w:rsid w:val="00C146B5"/>
    <w:rsid w:val="00C86BF1"/>
    <w:rsid w:val="00C930D9"/>
    <w:rsid w:val="00C97F47"/>
    <w:rsid w:val="00CB3D05"/>
    <w:rsid w:val="00CC7F4C"/>
    <w:rsid w:val="00CD04CD"/>
    <w:rsid w:val="00CD6BF9"/>
    <w:rsid w:val="00CF37A4"/>
    <w:rsid w:val="00D0238B"/>
    <w:rsid w:val="00D06BA9"/>
    <w:rsid w:val="00D11002"/>
    <w:rsid w:val="00D27E49"/>
    <w:rsid w:val="00D31412"/>
    <w:rsid w:val="00D370C4"/>
    <w:rsid w:val="00D46B0C"/>
    <w:rsid w:val="00D509FC"/>
    <w:rsid w:val="00D6147C"/>
    <w:rsid w:val="00D712C4"/>
    <w:rsid w:val="00D713B1"/>
    <w:rsid w:val="00D713D5"/>
    <w:rsid w:val="00D75F68"/>
    <w:rsid w:val="00D76F26"/>
    <w:rsid w:val="00D81934"/>
    <w:rsid w:val="00D84498"/>
    <w:rsid w:val="00D86B37"/>
    <w:rsid w:val="00D87223"/>
    <w:rsid w:val="00D91DF3"/>
    <w:rsid w:val="00D97064"/>
    <w:rsid w:val="00DA1AF0"/>
    <w:rsid w:val="00DA394B"/>
    <w:rsid w:val="00DA3F2B"/>
    <w:rsid w:val="00DA6771"/>
    <w:rsid w:val="00DC1489"/>
    <w:rsid w:val="00DD2BD8"/>
    <w:rsid w:val="00DE66E1"/>
    <w:rsid w:val="00DE70F5"/>
    <w:rsid w:val="00E10C09"/>
    <w:rsid w:val="00E15D37"/>
    <w:rsid w:val="00E5509C"/>
    <w:rsid w:val="00E55F22"/>
    <w:rsid w:val="00E70F43"/>
    <w:rsid w:val="00E74EC0"/>
    <w:rsid w:val="00E75262"/>
    <w:rsid w:val="00EB3B3A"/>
    <w:rsid w:val="00EC0682"/>
    <w:rsid w:val="00EC6B4B"/>
    <w:rsid w:val="00ED06CD"/>
    <w:rsid w:val="00F00382"/>
    <w:rsid w:val="00F11DD6"/>
    <w:rsid w:val="00F120B6"/>
    <w:rsid w:val="00F14E8B"/>
    <w:rsid w:val="00F5562A"/>
    <w:rsid w:val="00F6189E"/>
    <w:rsid w:val="00F62152"/>
    <w:rsid w:val="00F65CDC"/>
    <w:rsid w:val="00FC1840"/>
    <w:rsid w:val="00FC1EBA"/>
    <w:rsid w:val="00FD7804"/>
    <w:rsid w:val="00FF03C6"/>
    <w:rsid w:val="00FF5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857"/>
  <w15:docId w15:val="{15E5C307-1C7B-224C-A25B-A509FBBF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327"/>
    <w:rPr>
      <w:sz w:val="24"/>
      <w:szCs w:val="22"/>
    </w:rPr>
  </w:style>
  <w:style w:type="paragraph" w:styleId="Heading1">
    <w:name w:val="heading 1"/>
    <w:basedOn w:val="Normal"/>
    <w:next w:val="Normal"/>
    <w:link w:val="Heading1Char"/>
    <w:autoRedefine/>
    <w:qFormat/>
    <w:rsid w:val="007C6A71"/>
    <w:pPr>
      <w:keepNext/>
      <w:numPr>
        <w:numId w:val="45"/>
      </w:numPr>
      <w:overflowPunct w:val="0"/>
      <w:autoSpaceDE w:val="0"/>
      <w:autoSpaceDN w:val="0"/>
      <w:adjustRightInd w:val="0"/>
      <w:spacing w:before="100" w:beforeAutospacing="1" w:after="100" w:afterAutospacing="1"/>
      <w:textAlignment w:val="baseline"/>
      <w:outlineLvl w:val="0"/>
    </w:pPr>
    <w:rPr>
      <w:rFonts w:ascii="Calibri" w:hAnsi="Calibri" w:cs="Arial"/>
      <w:smallCaps/>
      <w:sz w:val="32"/>
      <w:szCs w:val="20"/>
    </w:rPr>
  </w:style>
  <w:style w:type="paragraph" w:styleId="Heading2">
    <w:name w:val="heading 2"/>
    <w:basedOn w:val="Heading1"/>
    <w:next w:val="Normal"/>
    <w:link w:val="Heading2Char"/>
    <w:autoRedefine/>
    <w:qFormat/>
    <w:rsid w:val="005E7327"/>
    <w:pPr>
      <w:numPr>
        <w:ilvl w:val="1"/>
      </w:numPr>
      <w:spacing w:before="240" w:after="240"/>
      <w:outlineLvl w:val="1"/>
    </w:pPr>
    <w:rPr>
      <w:bCs/>
      <w:sz w:val="28"/>
      <w:szCs w:val="28"/>
    </w:rPr>
  </w:style>
  <w:style w:type="paragraph" w:styleId="Heading3">
    <w:name w:val="heading 3"/>
    <w:basedOn w:val="Normal"/>
    <w:next w:val="Normal"/>
    <w:link w:val="Heading3Char"/>
    <w:autoRedefine/>
    <w:qFormat/>
    <w:rsid w:val="00D97064"/>
    <w:pPr>
      <w:keepNext/>
      <w:numPr>
        <w:ilvl w:val="2"/>
        <w:numId w:val="45"/>
      </w:numPr>
      <w:spacing w:before="100" w:beforeAutospacing="1" w:after="100" w:afterAutospacing="1"/>
      <w:outlineLvl w:val="2"/>
    </w:pPr>
    <w:rPr>
      <w:rFonts w:asciiTheme="minorHAnsi" w:eastAsiaTheme="majorEastAsia" w:hAnsiTheme="minorHAnsi" w:cstheme="minorHAnsi"/>
      <w:bCs/>
      <w:i/>
      <w:sz w:val="28"/>
      <w:szCs w:val="26"/>
    </w:rPr>
  </w:style>
  <w:style w:type="paragraph" w:styleId="Heading4">
    <w:name w:val="heading 4"/>
    <w:basedOn w:val="Normal"/>
    <w:next w:val="Normal"/>
    <w:link w:val="Heading4Char"/>
    <w:autoRedefine/>
    <w:qFormat/>
    <w:rsid w:val="005E7327"/>
    <w:pPr>
      <w:keepNext/>
      <w:numPr>
        <w:ilvl w:val="3"/>
        <w:numId w:val="45"/>
      </w:numPr>
      <w:spacing w:before="100" w:beforeAutospacing="1" w:after="100" w:afterAutospacing="1"/>
      <w:outlineLvl w:val="3"/>
    </w:pPr>
    <w:rPr>
      <w:rFonts w:eastAsiaTheme="majorEastAsia" w:cstheme="majorBidi"/>
      <w:bCs/>
      <w:szCs w:val="28"/>
      <w:u w:val="single"/>
    </w:rPr>
  </w:style>
  <w:style w:type="paragraph" w:styleId="Heading5">
    <w:name w:val="heading 5"/>
    <w:basedOn w:val="Normal"/>
    <w:next w:val="Normal"/>
    <w:link w:val="Heading5Char"/>
    <w:autoRedefine/>
    <w:qFormat/>
    <w:rsid w:val="005E7327"/>
    <w:pPr>
      <w:numPr>
        <w:ilvl w:val="4"/>
        <w:numId w:val="45"/>
      </w:numPr>
      <w:spacing w:before="100" w:beforeAutospacing="1" w:after="100" w:afterAutospacing="1"/>
      <w:outlineLvl w:val="4"/>
    </w:pPr>
    <w:rPr>
      <w:bCs/>
      <w:i/>
      <w:iCs/>
      <w:szCs w:val="26"/>
    </w:rPr>
  </w:style>
  <w:style w:type="paragraph" w:styleId="Heading6">
    <w:name w:val="heading 6"/>
    <w:basedOn w:val="Normal"/>
    <w:next w:val="Normal"/>
    <w:link w:val="Heading6Char"/>
    <w:qFormat/>
    <w:rsid w:val="005E7327"/>
    <w:pPr>
      <w:numPr>
        <w:ilvl w:val="5"/>
        <w:numId w:val="45"/>
      </w:numPr>
      <w:spacing w:before="240" w:after="60" w:line="276" w:lineRule="auto"/>
      <w:outlineLvl w:val="5"/>
    </w:pPr>
    <w:rPr>
      <w:b/>
      <w:bCs/>
      <w:sz w:val="22"/>
    </w:rPr>
  </w:style>
  <w:style w:type="paragraph" w:styleId="Heading7">
    <w:name w:val="heading 7"/>
    <w:basedOn w:val="Normal"/>
    <w:next w:val="Normal"/>
    <w:link w:val="Heading7Char"/>
    <w:qFormat/>
    <w:rsid w:val="005E7327"/>
    <w:pPr>
      <w:numPr>
        <w:ilvl w:val="6"/>
        <w:numId w:val="45"/>
      </w:numPr>
      <w:spacing w:before="240" w:after="60" w:line="276" w:lineRule="auto"/>
      <w:outlineLvl w:val="6"/>
    </w:pPr>
  </w:style>
  <w:style w:type="paragraph" w:styleId="Heading8">
    <w:name w:val="heading 8"/>
    <w:basedOn w:val="Normal"/>
    <w:next w:val="Normal"/>
    <w:link w:val="Heading8Char"/>
    <w:qFormat/>
    <w:rsid w:val="005E7327"/>
    <w:pPr>
      <w:numPr>
        <w:ilvl w:val="7"/>
        <w:numId w:val="45"/>
      </w:numPr>
      <w:spacing w:before="240" w:after="60" w:line="276" w:lineRule="auto"/>
      <w:outlineLvl w:val="7"/>
    </w:pPr>
    <w:rPr>
      <w:i/>
      <w:iCs/>
    </w:rPr>
  </w:style>
  <w:style w:type="paragraph" w:styleId="Heading9">
    <w:name w:val="heading 9"/>
    <w:basedOn w:val="Normal"/>
    <w:next w:val="Normal"/>
    <w:link w:val="Heading9Char"/>
    <w:qFormat/>
    <w:rsid w:val="005E7327"/>
    <w:pPr>
      <w:numPr>
        <w:ilvl w:val="8"/>
        <w:numId w:val="14"/>
      </w:numPr>
      <w:spacing w:before="240" w:after="60" w:line="276" w:lineRule="auto"/>
      <w:ind w:left="1584" w:hanging="1584"/>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6A71"/>
    <w:rPr>
      <w:rFonts w:ascii="Calibri" w:hAnsi="Calibri" w:cs="Arial"/>
      <w:smallCaps/>
      <w:sz w:val="32"/>
    </w:rPr>
  </w:style>
  <w:style w:type="character" w:customStyle="1" w:styleId="Heading2Char">
    <w:name w:val="Heading 2 Char"/>
    <w:basedOn w:val="DefaultParagraphFont"/>
    <w:link w:val="Heading2"/>
    <w:rsid w:val="005E7327"/>
    <w:rPr>
      <w:rFonts w:cs="Arial"/>
      <w:bCs/>
      <w:smallCaps/>
      <w:sz w:val="28"/>
      <w:szCs w:val="28"/>
    </w:rPr>
  </w:style>
  <w:style w:type="character" w:customStyle="1" w:styleId="Heading3Char">
    <w:name w:val="Heading 3 Char"/>
    <w:basedOn w:val="DefaultParagraphFont"/>
    <w:link w:val="Heading3"/>
    <w:rsid w:val="00D97064"/>
    <w:rPr>
      <w:rFonts w:asciiTheme="minorHAnsi" w:eastAsiaTheme="majorEastAsia" w:hAnsiTheme="minorHAnsi" w:cstheme="minorHAnsi"/>
      <w:bCs/>
      <w:i/>
      <w:sz w:val="28"/>
      <w:szCs w:val="26"/>
    </w:rPr>
  </w:style>
  <w:style w:type="character" w:customStyle="1" w:styleId="Heading4Char">
    <w:name w:val="Heading 4 Char"/>
    <w:basedOn w:val="DefaultParagraphFont"/>
    <w:link w:val="Heading4"/>
    <w:rsid w:val="005E7327"/>
    <w:rPr>
      <w:rFonts w:eastAsiaTheme="majorEastAsia" w:cstheme="majorBidi"/>
      <w:bCs/>
      <w:sz w:val="24"/>
      <w:szCs w:val="28"/>
      <w:u w:val="single"/>
    </w:rPr>
  </w:style>
  <w:style w:type="character" w:customStyle="1" w:styleId="Heading5Char">
    <w:name w:val="Heading 5 Char"/>
    <w:basedOn w:val="DefaultParagraphFont"/>
    <w:link w:val="Heading5"/>
    <w:rsid w:val="005E7327"/>
    <w:rPr>
      <w:bCs/>
      <w:i/>
      <w:iCs/>
      <w:sz w:val="24"/>
      <w:szCs w:val="26"/>
    </w:rPr>
  </w:style>
  <w:style w:type="character" w:customStyle="1" w:styleId="Heading6Char">
    <w:name w:val="Heading 6 Char"/>
    <w:basedOn w:val="DefaultParagraphFont"/>
    <w:link w:val="Heading6"/>
    <w:rsid w:val="005E7327"/>
    <w:rPr>
      <w:b/>
      <w:bCs/>
      <w:sz w:val="22"/>
      <w:szCs w:val="22"/>
    </w:rPr>
  </w:style>
  <w:style w:type="character" w:customStyle="1" w:styleId="Heading7Char">
    <w:name w:val="Heading 7 Char"/>
    <w:basedOn w:val="DefaultParagraphFont"/>
    <w:link w:val="Heading7"/>
    <w:rsid w:val="005E7327"/>
    <w:rPr>
      <w:sz w:val="24"/>
      <w:szCs w:val="22"/>
    </w:rPr>
  </w:style>
  <w:style w:type="character" w:customStyle="1" w:styleId="Heading8Char">
    <w:name w:val="Heading 8 Char"/>
    <w:basedOn w:val="DefaultParagraphFont"/>
    <w:link w:val="Heading8"/>
    <w:rsid w:val="005E7327"/>
    <w:rPr>
      <w:i/>
      <w:iCs/>
      <w:sz w:val="24"/>
      <w:szCs w:val="22"/>
    </w:rPr>
  </w:style>
  <w:style w:type="character" w:customStyle="1" w:styleId="Heading9Char">
    <w:name w:val="Heading 9 Char"/>
    <w:basedOn w:val="DefaultParagraphFont"/>
    <w:link w:val="Heading9"/>
    <w:rsid w:val="005E7327"/>
    <w:rPr>
      <w:rFonts w:ascii="Arial" w:hAnsi="Arial" w:cs="Arial"/>
      <w:sz w:val="22"/>
      <w:szCs w:val="22"/>
    </w:rPr>
  </w:style>
  <w:style w:type="paragraph" w:styleId="Title">
    <w:name w:val="Title"/>
    <w:basedOn w:val="Normal"/>
    <w:next w:val="Normal"/>
    <w:link w:val="TitleChar"/>
    <w:uiPriority w:val="10"/>
    <w:qFormat/>
    <w:rsid w:val="005E7327"/>
    <w:pPr>
      <w:spacing w:before="100" w:beforeAutospacing="1" w:after="100" w:afterAutospacing="1"/>
      <w:contextualSpacing/>
      <w:jc w:val="center"/>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5E7327"/>
    <w:rPr>
      <w:rFonts w:eastAsiaTheme="majorEastAsia" w:cstheme="majorBidi"/>
      <w:b/>
      <w:spacing w:val="5"/>
      <w:kern w:val="28"/>
      <w:sz w:val="52"/>
      <w:szCs w:val="52"/>
    </w:rPr>
  </w:style>
  <w:style w:type="character" w:styleId="Strong">
    <w:name w:val="Strong"/>
    <w:basedOn w:val="DefaultParagraphFont"/>
    <w:qFormat/>
    <w:rsid w:val="005E7327"/>
    <w:rPr>
      <w:b/>
      <w:bCs/>
    </w:rPr>
  </w:style>
  <w:style w:type="character" w:styleId="Emphasis">
    <w:name w:val="Emphasis"/>
    <w:basedOn w:val="DefaultParagraphFont"/>
    <w:uiPriority w:val="20"/>
    <w:qFormat/>
    <w:rsid w:val="005E7327"/>
    <w:rPr>
      <w:i/>
      <w:iCs/>
    </w:rPr>
  </w:style>
  <w:style w:type="paragraph" w:styleId="ListParagraph">
    <w:name w:val="List Paragraph"/>
    <w:basedOn w:val="Normal"/>
    <w:uiPriority w:val="34"/>
    <w:qFormat/>
    <w:rsid w:val="005E7327"/>
    <w:pPr>
      <w:ind w:left="720"/>
      <w:contextualSpacing/>
    </w:pPr>
  </w:style>
  <w:style w:type="paragraph" w:styleId="Header">
    <w:name w:val="header"/>
    <w:basedOn w:val="Normal"/>
    <w:link w:val="HeaderChar"/>
    <w:uiPriority w:val="99"/>
    <w:unhideWhenUsed/>
    <w:rsid w:val="00395A21"/>
    <w:pPr>
      <w:tabs>
        <w:tab w:val="center" w:pos="4513"/>
        <w:tab w:val="right" w:pos="9026"/>
      </w:tabs>
    </w:pPr>
  </w:style>
  <w:style w:type="character" w:customStyle="1" w:styleId="HeaderChar">
    <w:name w:val="Header Char"/>
    <w:basedOn w:val="DefaultParagraphFont"/>
    <w:link w:val="Header"/>
    <w:uiPriority w:val="99"/>
    <w:rsid w:val="00395A21"/>
    <w:rPr>
      <w:sz w:val="24"/>
      <w:szCs w:val="22"/>
    </w:rPr>
  </w:style>
  <w:style w:type="paragraph" w:styleId="Footer">
    <w:name w:val="footer"/>
    <w:basedOn w:val="Normal"/>
    <w:link w:val="FooterChar"/>
    <w:uiPriority w:val="99"/>
    <w:unhideWhenUsed/>
    <w:rsid w:val="00395A21"/>
    <w:pPr>
      <w:tabs>
        <w:tab w:val="center" w:pos="4513"/>
        <w:tab w:val="right" w:pos="9026"/>
      </w:tabs>
    </w:pPr>
  </w:style>
  <w:style w:type="character" w:customStyle="1" w:styleId="FooterChar">
    <w:name w:val="Footer Char"/>
    <w:basedOn w:val="DefaultParagraphFont"/>
    <w:link w:val="Footer"/>
    <w:uiPriority w:val="99"/>
    <w:rsid w:val="00395A21"/>
    <w:rPr>
      <w:sz w:val="24"/>
      <w:szCs w:val="22"/>
    </w:rPr>
  </w:style>
  <w:style w:type="paragraph" w:styleId="BalloonText">
    <w:name w:val="Balloon Text"/>
    <w:basedOn w:val="Normal"/>
    <w:link w:val="BalloonTextChar"/>
    <w:uiPriority w:val="99"/>
    <w:semiHidden/>
    <w:unhideWhenUsed/>
    <w:rsid w:val="00F120B6"/>
    <w:rPr>
      <w:rFonts w:ascii="Tahoma" w:hAnsi="Tahoma" w:cs="Tahoma"/>
      <w:sz w:val="16"/>
      <w:szCs w:val="16"/>
    </w:rPr>
  </w:style>
  <w:style w:type="character" w:customStyle="1" w:styleId="BalloonTextChar">
    <w:name w:val="Balloon Text Char"/>
    <w:basedOn w:val="DefaultParagraphFont"/>
    <w:link w:val="BalloonText"/>
    <w:uiPriority w:val="99"/>
    <w:semiHidden/>
    <w:rsid w:val="00F120B6"/>
    <w:rPr>
      <w:rFonts w:ascii="Tahoma" w:hAnsi="Tahoma" w:cs="Tahoma"/>
      <w:sz w:val="16"/>
      <w:szCs w:val="16"/>
    </w:rPr>
  </w:style>
  <w:style w:type="character" w:styleId="Hyperlink">
    <w:name w:val="Hyperlink"/>
    <w:basedOn w:val="DefaultParagraphFont"/>
    <w:uiPriority w:val="99"/>
    <w:unhideWhenUsed/>
    <w:rsid w:val="00496903"/>
    <w:rPr>
      <w:color w:val="0000FF" w:themeColor="hyperlink"/>
      <w:u w:val="single"/>
    </w:rPr>
  </w:style>
  <w:style w:type="paragraph" w:styleId="FootnoteText">
    <w:name w:val="footnote text"/>
    <w:basedOn w:val="Normal"/>
    <w:link w:val="FootnoteTextChar"/>
    <w:rsid w:val="0030324D"/>
    <w:rPr>
      <w:sz w:val="20"/>
      <w:szCs w:val="20"/>
    </w:rPr>
  </w:style>
  <w:style w:type="character" w:customStyle="1" w:styleId="FootnoteTextChar">
    <w:name w:val="Footnote Text Char"/>
    <w:basedOn w:val="DefaultParagraphFont"/>
    <w:link w:val="FootnoteText"/>
    <w:uiPriority w:val="99"/>
    <w:rsid w:val="0030324D"/>
  </w:style>
  <w:style w:type="character" w:styleId="FootnoteReference">
    <w:name w:val="footnote reference"/>
    <w:basedOn w:val="DefaultParagraphFont"/>
    <w:rsid w:val="0030324D"/>
    <w:rPr>
      <w:vertAlign w:val="superscript"/>
    </w:rPr>
  </w:style>
  <w:style w:type="table" w:styleId="TableGrid">
    <w:name w:val="Table Grid"/>
    <w:basedOn w:val="TableNormal"/>
    <w:uiPriority w:val="59"/>
    <w:rsid w:val="0030324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032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BookTitle">
    <w:name w:val="Book Title"/>
    <w:basedOn w:val="DefaultParagraphFont"/>
    <w:uiPriority w:val="33"/>
    <w:qFormat/>
    <w:rsid w:val="00D84498"/>
    <w:rPr>
      <w:b/>
      <w:bCs/>
      <w:smallCaps/>
      <w:spacing w:val="5"/>
    </w:rPr>
  </w:style>
  <w:style w:type="paragraph" w:styleId="NoSpacing">
    <w:name w:val="No Spacing"/>
    <w:uiPriority w:val="1"/>
    <w:qFormat/>
    <w:rsid w:val="00D84498"/>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0368">
      <w:bodyDiv w:val="1"/>
      <w:marLeft w:val="0"/>
      <w:marRight w:val="0"/>
      <w:marTop w:val="0"/>
      <w:marBottom w:val="0"/>
      <w:divBdr>
        <w:top w:val="none" w:sz="0" w:space="0" w:color="auto"/>
        <w:left w:val="none" w:sz="0" w:space="0" w:color="auto"/>
        <w:bottom w:val="none" w:sz="0" w:space="0" w:color="auto"/>
        <w:right w:val="none" w:sz="0" w:space="0" w:color="auto"/>
      </w:divBdr>
    </w:div>
    <w:div w:id="95444577">
      <w:bodyDiv w:val="1"/>
      <w:marLeft w:val="0"/>
      <w:marRight w:val="0"/>
      <w:marTop w:val="0"/>
      <w:marBottom w:val="0"/>
      <w:divBdr>
        <w:top w:val="none" w:sz="0" w:space="0" w:color="auto"/>
        <w:left w:val="none" w:sz="0" w:space="0" w:color="auto"/>
        <w:bottom w:val="none" w:sz="0" w:space="0" w:color="auto"/>
        <w:right w:val="none" w:sz="0" w:space="0" w:color="auto"/>
      </w:divBdr>
    </w:div>
    <w:div w:id="175854468">
      <w:bodyDiv w:val="1"/>
      <w:marLeft w:val="0"/>
      <w:marRight w:val="0"/>
      <w:marTop w:val="0"/>
      <w:marBottom w:val="0"/>
      <w:divBdr>
        <w:top w:val="none" w:sz="0" w:space="0" w:color="auto"/>
        <w:left w:val="none" w:sz="0" w:space="0" w:color="auto"/>
        <w:bottom w:val="none" w:sz="0" w:space="0" w:color="auto"/>
        <w:right w:val="none" w:sz="0" w:space="0" w:color="auto"/>
      </w:divBdr>
    </w:div>
    <w:div w:id="190190928">
      <w:bodyDiv w:val="1"/>
      <w:marLeft w:val="0"/>
      <w:marRight w:val="0"/>
      <w:marTop w:val="0"/>
      <w:marBottom w:val="0"/>
      <w:divBdr>
        <w:top w:val="none" w:sz="0" w:space="0" w:color="auto"/>
        <w:left w:val="none" w:sz="0" w:space="0" w:color="auto"/>
        <w:bottom w:val="none" w:sz="0" w:space="0" w:color="auto"/>
        <w:right w:val="none" w:sz="0" w:space="0" w:color="auto"/>
      </w:divBdr>
    </w:div>
    <w:div w:id="198468821">
      <w:bodyDiv w:val="1"/>
      <w:marLeft w:val="0"/>
      <w:marRight w:val="0"/>
      <w:marTop w:val="0"/>
      <w:marBottom w:val="0"/>
      <w:divBdr>
        <w:top w:val="none" w:sz="0" w:space="0" w:color="auto"/>
        <w:left w:val="none" w:sz="0" w:space="0" w:color="auto"/>
        <w:bottom w:val="none" w:sz="0" w:space="0" w:color="auto"/>
        <w:right w:val="none" w:sz="0" w:space="0" w:color="auto"/>
      </w:divBdr>
    </w:div>
    <w:div w:id="206143242">
      <w:bodyDiv w:val="1"/>
      <w:marLeft w:val="0"/>
      <w:marRight w:val="0"/>
      <w:marTop w:val="0"/>
      <w:marBottom w:val="0"/>
      <w:divBdr>
        <w:top w:val="none" w:sz="0" w:space="0" w:color="auto"/>
        <w:left w:val="none" w:sz="0" w:space="0" w:color="auto"/>
        <w:bottom w:val="none" w:sz="0" w:space="0" w:color="auto"/>
        <w:right w:val="none" w:sz="0" w:space="0" w:color="auto"/>
      </w:divBdr>
      <w:divsChild>
        <w:div w:id="792404978">
          <w:marLeft w:val="0"/>
          <w:marRight w:val="0"/>
          <w:marTop w:val="0"/>
          <w:marBottom w:val="0"/>
          <w:divBdr>
            <w:top w:val="none" w:sz="0" w:space="0" w:color="auto"/>
            <w:left w:val="none" w:sz="0" w:space="0" w:color="auto"/>
            <w:bottom w:val="none" w:sz="0" w:space="0" w:color="auto"/>
            <w:right w:val="none" w:sz="0" w:space="0" w:color="auto"/>
          </w:divBdr>
          <w:divsChild>
            <w:div w:id="1765690595">
              <w:marLeft w:val="0"/>
              <w:marRight w:val="0"/>
              <w:marTop w:val="0"/>
              <w:marBottom w:val="0"/>
              <w:divBdr>
                <w:top w:val="single" w:sz="2" w:space="0" w:color="FFFFFF"/>
                <w:left w:val="single" w:sz="6" w:space="0" w:color="FFFFFF"/>
                <w:bottom w:val="single" w:sz="6" w:space="0" w:color="FFFFFF"/>
                <w:right w:val="single" w:sz="6" w:space="0" w:color="FFFFFF"/>
              </w:divBdr>
              <w:divsChild>
                <w:div w:id="1350834974">
                  <w:marLeft w:val="0"/>
                  <w:marRight w:val="0"/>
                  <w:marTop w:val="0"/>
                  <w:marBottom w:val="0"/>
                  <w:divBdr>
                    <w:top w:val="single" w:sz="6" w:space="1" w:color="D3D3D3"/>
                    <w:left w:val="none" w:sz="0" w:space="0" w:color="auto"/>
                    <w:bottom w:val="none" w:sz="0" w:space="0" w:color="auto"/>
                    <w:right w:val="none" w:sz="0" w:space="0" w:color="auto"/>
                  </w:divBdr>
                  <w:divsChild>
                    <w:div w:id="1668557282">
                      <w:marLeft w:val="0"/>
                      <w:marRight w:val="0"/>
                      <w:marTop w:val="0"/>
                      <w:marBottom w:val="0"/>
                      <w:divBdr>
                        <w:top w:val="none" w:sz="0" w:space="0" w:color="auto"/>
                        <w:left w:val="none" w:sz="0" w:space="0" w:color="auto"/>
                        <w:bottom w:val="none" w:sz="0" w:space="0" w:color="auto"/>
                        <w:right w:val="none" w:sz="0" w:space="0" w:color="auto"/>
                      </w:divBdr>
                      <w:divsChild>
                        <w:div w:id="1862358305">
                          <w:marLeft w:val="0"/>
                          <w:marRight w:val="0"/>
                          <w:marTop w:val="0"/>
                          <w:marBottom w:val="0"/>
                          <w:divBdr>
                            <w:top w:val="none" w:sz="0" w:space="0" w:color="auto"/>
                            <w:left w:val="none" w:sz="0" w:space="0" w:color="auto"/>
                            <w:bottom w:val="none" w:sz="0" w:space="0" w:color="auto"/>
                            <w:right w:val="none" w:sz="0" w:space="0" w:color="auto"/>
                          </w:divBdr>
                          <w:divsChild>
                            <w:div w:id="11335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1171">
      <w:bodyDiv w:val="1"/>
      <w:marLeft w:val="0"/>
      <w:marRight w:val="0"/>
      <w:marTop w:val="0"/>
      <w:marBottom w:val="0"/>
      <w:divBdr>
        <w:top w:val="none" w:sz="0" w:space="0" w:color="auto"/>
        <w:left w:val="none" w:sz="0" w:space="0" w:color="auto"/>
        <w:bottom w:val="none" w:sz="0" w:space="0" w:color="auto"/>
        <w:right w:val="none" w:sz="0" w:space="0" w:color="auto"/>
      </w:divBdr>
      <w:divsChild>
        <w:div w:id="1790781431">
          <w:marLeft w:val="547"/>
          <w:marRight w:val="0"/>
          <w:marTop w:val="86"/>
          <w:marBottom w:val="0"/>
          <w:divBdr>
            <w:top w:val="none" w:sz="0" w:space="0" w:color="auto"/>
            <w:left w:val="none" w:sz="0" w:space="0" w:color="auto"/>
            <w:bottom w:val="none" w:sz="0" w:space="0" w:color="auto"/>
            <w:right w:val="none" w:sz="0" w:space="0" w:color="auto"/>
          </w:divBdr>
        </w:div>
        <w:div w:id="121965180">
          <w:marLeft w:val="547"/>
          <w:marRight w:val="0"/>
          <w:marTop w:val="86"/>
          <w:marBottom w:val="0"/>
          <w:divBdr>
            <w:top w:val="none" w:sz="0" w:space="0" w:color="auto"/>
            <w:left w:val="none" w:sz="0" w:space="0" w:color="auto"/>
            <w:bottom w:val="none" w:sz="0" w:space="0" w:color="auto"/>
            <w:right w:val="none" w:sz="0" w:space="0" w:color="auto"/>
          </w:divBdr>
        </w:div>
        <w:div w:id="2317324">
          <w:marLeft w:val="547"/>
          <w:marRight w:val="0"/>
          <w:marTop w:val="86"/>
          <w:marBottom w:val="0"/>
          <w:divBdr>
            <w:top w:val="none" w:sz="0" w:space="0" w:color="auto"/>
            <w:left w:val="none" w:sz="0" w:space="0" w:color="auto"/>
            <w:bottom w:val="none" w:sz="0" w:space="0" w:color="auto"/>
            <w:right w:val="none" w:sz="0" w:space="0" w:color="auto"/>
          </w:divBdr>
        </w:div>
        <w:div w:id="1184973712">
          <w:marLeft w:val="446"/>
          <w:marRight w:val="0"/>
          <w:marTop w:val="86"/>
          <w:marBottom w:val="0"/>
          <w:divBdr>
            <w:top w:val="none" w:sz="0" w:space="0" w:color="auto"/>
            <w:left w:val="none" w:sz="0" w:space="0" w:color="auto"/>
            <w:bottom w:val="none" w:sz="0" w:space="0" w:color="auto"/>
            <w:right w:val="none" w:sz="0" w:space="0" w:color="auto"/>
          </w:divBdr>
        </w:div>
        <w:div w:id="1219512265">
          <w:marLeft w:val="446"/>
          <w:marRight w:val="0"/>
          <w:marTop w:val="86"/>
          <w:marBottom w:val="0"/>
          <w:divBdr>
            <w:top w:val="none" w:sz="0" w:space="0" w:color="auto"/>
            <w:left w:val="none" w:sz="0" w:space="0" w:color="auto"/>
            <w:bottom w:val="none" w:sz="0" w:space="0" w:color="auto"/>
            <w:right w:val="none" w:sz="0" w:space="0" w:color="auto"/>
          </w:divBdr>
        </w:div>
        <w:div w:id="702905850">
          <w:marLeft w:val="446"/>
          <w:marRight w:val="0"/>
          <w:marTop w:val="86"/>
          <w:marBottom w:val="0"/>
          <w:divBdr>
            <w:top w:val="none" w:sz="0" w:space="0" w:color="auto"/>
            <w:left w:val="none" w:sz="0" w:space="0" w:color="auto"/>
            <w:bottom w:val="none" w:sz="0" w:space="0" w:color="auto"/>
            <w:right w:val="none" w:sz="0" w:space="0" w:color="auto"/>
          </w:divBdr>
        </w:div>
      </w:divsChild>
    </w:div>
    <w:div w:id="226186858">
      <w:bodyDiv w:val="1"/>
      <w:marLeft w:val="375"/>
      <w:marRight w:val="375"/>
      <w:marTop w:val="75"/>
      <w:marBottom w:val="75"/>
      <w:divBdr>
        <w:top w:val="none" w:sz="0" w:space="0" w:color="auto"/>
        <w:left w:val="none" w:sz="0" w:space="0" w:color="auto"/>
        <w:bottom w:val="none" w:sz="0" w:space="0" w:color="auto"/>
        <w:right w:val="none" w:sz="0" w:space="0" w:color="auto"/>
      </w:divBdr>
      <w:divsChild>
        <w:div w:id="1276599426">
          <w:marLeft w:val="0"/>
          <w:marRight w:val="0"/>
          <w:marTop w:val="0"/>
          <w:marBottom w:val="0"/>
          <w:divBdr>
            <w:top w:val="none" w:sz="0" w:space="0" w:color="auto"/>
            <w:left w:val="none" w:sz="0" w:space="0" w:color="auto"/>
            <w:bottom w:val="none" w:sz="0" w:space="0" w:color="auto"/>
            <w:right w:val="none" w:sz="0" w:space="0" w:color="auto"/>
          </w:divBdr>
          <w:divsChild>
            <w:div w:id="1266694637">
              <w:marLeft w:val="0"/>
              <w:marRight w:val="0"/>
              <w:marTop w:val="0"/>
              <w:marBottom w:val="0"/>
              <w:divBdr>
                <w:top w:val="none" w:sz="0" w:space="0" w:color="auto"/>
                <w:left w:val="none" w:sz="0" w:space="0" w:color="auto"/>
                <w:bottom w:val="none" w:sz="0" w:space="0" w:color="auto"/>
                <w:right w:val="none" w:sz="0" w:space="0" w:color="auto"/>
              </w:divBdr>
              <w:divsChild>
                <w:div w:id="154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20426">
      <w:bodyDiv w:val="1"/>
      <w:marLeft w:val="375"/>
      <w:marRight w:val="375"/>
      <w:marTop w:val="75"/>
      <w:marBottom w:val="75"/>
      <w:divBdr>
        <w:top w:val="none" w:sz="0" w:space="0" w:color="auto"/>
        <w:left w:val="none" w:sz="0" w:space="0" w:color="auto"/>
        <w:bottom w:val="none" w:sz="0" w:space="0" w:color="auto"/>
        <w:right w:val="none" w:sz="0" w:space="0" w:color="auto"/>
      </w:divBdr>
      <w:divsChild>
        <w:div w:id="542863301">
          <w:marLeft w:val="0"/>
          <w:marRight w:val="0"/>
          <w:marTop w:val="0"/>
          <w:marBottom w:val="0"/>
          <w:divBdr>
            <w:top w:val="none" w:sz="0" w:space="0" w:color="auto"/>
            <w:left w:val="none" w:sz="0" w:space="0" w:color="auto"/>
            <w:bottom w:val="none" w:sz="0" w:space="0" w:color="auto"/>
            <w:right w:val="none" w:sz="0" w:space="0" w:color="auto"/>
          </w:divBdr>
          <w:divsChild>
            <w:div w:id="618151180">
              <w:marLeft w:val="0"/>
              <w:marRight w:val="0"/>
              <w:marTop w:val="0"/>
              <w:marBottom w:val="0"/>
              <w:divBdr>
                <w:top w:val="none" w:sz="0" w:space="0" w:color="auto"/>
                <w:left w:val="none" w:sz="0" w:space="0" w:color="auto"/>
                <w:bottom w:val="none" w:sz="0" w:space="0" w:color="auto"/>
                <w:right w:val="none" w:sz="0" w:space="0" w:color="auto"/>
              </w:divBdr>
              <w:divsChild>
                <w:div w:id="16192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3755">
      <w:bodyDiv w:val="1"/>
      <w:marLeft w:val="375"/>
      <w:marRight w:val="375"/>
      <w:marTop w:val="75"/>
      <w:marBottom w:val="75"/>
      <w:divBdr>
        <w:top w:val="none" w:sz="0" w:space="0" w:color="auto"/>
        <w:left w:val="none" w:sz="0" w:space="0" w:color="auto"/>
        <w:bottom w:val="none" w:sz="0" w:space="0" w:color="auto"/>
        <w:right w:val="none" w:sz="0" w:space="0" w:color="auto"/>
      </w:divBdr>
      <w:divsChild>
        <w:div w:id="2118058181">
          <w:marLeft w:val="0"/>
          <w:marRight w:val="0"/>
          <w:marTop w:val="0"/>
          <w:marBottom w:val="0"/>
          <w:divBdr>
            <w:top w:val="none" w:sz="0" w:space="0" w:color="auto"/>
            <w:left w:val="none" w:sz="0" w:space="0" w:color="auto"/>
            <w:bottom w:val="none" w:sz="0" w:space="0" w:color="auto"/>
            <w:right w:val="none" w:sz="0" w:space="0" w:color="auto"/>
          </w:divBdr>
          <w:divsChild>
            <w:div w:id="1225877027">
              <w:marLeft w:val="0"/>
              <w:marRight w:val="0"/>
              <w:marTop w:val="0"/>
              <w:marBottom w:val="0"/>
              <w:divBdr>
                <w:top w:val="none" w:sz="0" w:space="0" w:color="auto"/>
                <w:left w:val="none" w:sz="0" w:space="0" w:color="auto"/>
                <w:bottom w:val="none" w:sz="0" w:space="0" w:color="auto"/>
                <w:right w:val="none" w:sz="0" w:space="0" w:color="auto"/>
              </w:divBdr>
              <w:divsChild>
                <w:div w:id="510413297">
                  <w:marLeft w:val="0"/>
                  <w:marRight w:val="0"/>
                  <w:marTop w:val="0"/>
                  <w:marBottom w:val="0"/>
                  <w:divBdr>
                    <w:top w:val="none" w:sz="0" w:space="0" w:color="auto"/>
                    <w:left w:val="none" w:sz="0" w:space="0" w:color="auto"/>
                    <w:bottom w:val="none" w:sz="0" w:space="0" w:color="auto"/>
                    <w:right w:val="none" w:sz="0" w:space="0" w:color="auto"/>
                  </w:divBdr>
                  <w:divsChild>
                    <w:div w:id="65020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58953981">
      <w:bodyDiv w:val="1"/>
      <w:marLeft w:val="0"/>
      <w:marRight w:val="0"/>
      <w:marTop w:val="0"/>
      <w:marBottom w:val="0"/>
      <w:divBdr>
        <w:top w:val="none" w:sz="0" w:space="0" w:color="auto"/>
        <w:left w:val="none" w:sz="0" w:space="0" w:color="auto"/>
        <w:bottom w:val="none" w:sz="0" w:space="0" w:color="auto"/>
        <w:right w:val="none" w:sz="0" w:space="0" w:color="auto"/>
      </w:divBdr>
    </w:div>
    <w:div w:id="259415158">
      <w:bodyDiv w:val="1"/>
      <w:marLeft w:val="0"/>
      <w:marRight w:val="0"/>
      <w:marTop w:val="0"/>
      <w:marBottom w:val="0"/>
      <w:divBdr>
        <w:top w:val="none" w:sz="0" w:space="0" w:color="auto"/>
        <w:left w:val="none" w:sz="0" w:space="0" w:color="auto"/>
        <w:bottom w:val="none" w:sz="0" w:space="0" w:color="auto"/>
        <w:right w:val="none" w:sz="0" w:space="0" w:color="auto"/>
      </w:divBdr>
      <w:divsChild>
        <w:div w:id="553929456">
          <w:marLeft w:val="547"/>
          <w:marRight w:val="0"/>
          <w:marTop w:val="96"/>
          <w:marBottom w:val="0"/>
          <w:divBdr>
            <w:top w:val="none" w:sz="0" w:space="0" w:color="auto"/>
            <w:left w:val="none" w:sz="0" w:space="0" w:color="auto"/>
            <w:bottom w:val="none" w:sz="0" w:space="0" w:color="auto"/>
            <w:right w:val="none" w:sz="0" w:space="0" w:color="auto"/>
          </w:divBdr>
        </w:div>
        <w:div w:id="1784111848">
          <w:marLeft w:val="547"/>
          <w:marRight w:val="0"/>
          <w:marTop w:val="96"/>
          <w:marBottom w:val="0"/>
          <w:divBdr>
            <w:top w:val="none" w:sz="0" w:space="0" w:color="auto"/>
            <w:left w:val="none" w:sz="0" w:space="0" w:color="auto"/>
            <w:bottom w:val="none" w:sz="0" w:space="0" w:color="auto"/>
            <w:right w:val="none" w:sz="0" w:space="0" w:color="auto"/>
          </w:divBdr>
        </w:div>
        <w:div w:id="508107387">
          <w:marLeft w:val="547"/>
          <w:marRight w:val="0"/>
          <w:marTop w:val="96"/>
          <w:marBottom w:val="0"/>
          <w:divBdr>
            <w:top w:val="none" w:sz="0" w:space="0" w:color="auto"/>
            <w:left w:val="none" w:sz="0" w:space="0" w:color="auto"/>
            <w:bottom w:val="none" w:sz="0" w:space="0" w:color="auto"/>
            <w:right w:val="none" w:sz="0" w:space="0" w:color="auto"/>
          </w:divBdr>
        </w:div>
        <w:div w:id="1653750366">
          <w:marLeft w:val="547"/>
          <w:marRight w:val="0"/>
          <w:marTop w:val="96"/>
          <w:marBottom w:val="0"/>
          <w:divBdr>
            <w:top w:val="none" w:sz="0" w:space="0" w:color="auto"/>
            <w:left w:val="none" w:sz="0" w:space="0" w:color="auto"/>
            <w:bottom w:val="none" w:sz="0" w:space="0" w:color="auto"/>
            <w:right w:val="none" w:sz="0" w:space="0" w:color="auto"/>
          </w:divBdr>
        </w:div>
        <w:div w:id="223031884">
          <w:marLeft w:val="547"/>
          <w:marRight w:val="0"/>
          <w:marTop w:val="96"/>
          <w:marBottom w:val="0"/>
          <w:divBdr>
            <w:top w:val="none" w:sz="0" w:space="0" w:color="auto"/>
            <w:left w:val="none" w:sz="0" w:space="0" w:color="auto"/>
            <w:bottom w:val="none" w:sz="0" w:space="0" w:color="auto"/>
            <w:right w:val="none" w:sz="0" w:space="0" w:color="auto"/>
          </w:divBdr>
        </w:div>
        <w:div w:id="233514906">
          <w:marLeft w:val="547"/>
          <w:marRight w:val="0"/>
          <w:marTop w:val="96"/>
          <w:marBottom w:val="0"/>
          <w:divBdr>
            <w:top w:val="none" w:sz="0" w:space="0" w:color="auto"/>
            <w:left w:val="none" w:sz="0" w:space="0" w:color="auto"/>
            <w:bottom w:val="none" w:sz="0" w:space="0" w:color="auto"/>
            <w:right w:val="none" w:sz="0" w:space="0" w:color="auto"/>
          </w:divBdr>
        </w:div>
        <w:div w:id="927539143">
          <w:marLeft w:val="1166"/>
          <w:marRight w:val="0"/>
          <w:marTop w:val="86"/>
          <w:marBottom w:val="0"/>
          <w:divBdr>
            <w:top w:val="none" w:sz="0" w:space="0" w:color="auto"/>
            <w:left w:val="none" w:sz="0" w:space="0" w:color="auto"/>
            <w:bottom w:val="none" w:sz="0" w:space="0" w:color="auto"/>
            <w:right w:val="none" w:sz="0" w:space="0" w:color="auto"/>
          </w:divBdr>
        </w:div>
        <w:div w:id="80372642">
          <w:marLeft w:val="1166"/>
          <w:marRight w:val="0"/>
          <w:marTop w:val="86"/>
          <w:marBottom w:val="0"/>
          <w:divBdr>
            <w:top w:val="none" w:sz="0" w:space="0" w:color="auto"/>
            <w:left w:val="none" w:sz="0" w:space="0" w:color="auto"/>
            <w:bottom w:val="none" w:sz="0" w:space="0" w:color="auto"/>
            <w:right w:val="none" w:sz="0" w:space="0" w:color="auto"/>
          </w:divBdr>
        </w:div>
        <w:div w:id="942496249">
          <w:marLeft w:val="1166"/>
          <w:marRight w:val="0"/>
          <w:marTop w:val="86"/>
          <w:marBottom w:val="0"/>
          <w:divBdr>
            <w:top w:val="none" w:sz="0" w:space="0" w:color="auto"/>
            <w:left w:val="none" w:sz="0" w:space="0" w:color="auto"/>
            <w:bottom w:val="none" w:sz="0" w:space="0" w:color="auto"/>
            <w:right w:val="none" w:sz="0" w:space="0" w:color="auto"/>
          </w:divBdr>
        </w:div>
        <w:div w:id="1397239448">
          <w:marLeft w:val="1166"/>
          <w:marRight w:val="0"/>
          <w:marTop w:val="86"/>
          <w:marBottom w:val="0"/>
          <w:divBdr>
            <w:top w:val="none" w:sz="0" w:space="0" w:color="auto"/>
            <w:left w:val="none" w:sz="0" w:space="0" w:color="auto"/>
            <w:bottom w:val="none" w:sz="0" w:space="0" w:color="auto"/>
            <w:right w:val="none" w:sz="0" w:space="0" w:color="auto"/>
          </w:divBdr>
        </w:div>
      </w:divsChild>
    </w:div>
    <w:div w:id="266498622">
      <w:bodyDiv w:val="1"/>
      <w:marLeft w:val="0"/>
      <w:marRight w:val="0"/>
      <w:marTop w:val="0"/>
      <w:marBottom w:val="0"/>
      <w:divBdr>
        <w:top w:val="none" w:sz="0" w:space="0" w:color="auto"/>
        <w:left w:val="none" w:sz="0" w:space="0" w:color="auto"/>
        <w:bottom w:val="none" w:sz="0" w:space="0" w:color="auto"/>
        <w:right w:val="none" w:sz="0" w:space="0" w:color="auto"/>
      </w:divBdr>
    </w:div>
    <w:div w:id="292835989">
      <w:bodyDiv w:val="1"/>
      <w:marLeft w:val="375"/>
      <w:marRight w:val="375"/>
      <w:marTop w:val="75"/>
      <w:marBottom w:val="75"/>
      <w:divBdr>
        <w:top w:val="none" w:sz="0" w:space="0" w:color="auto"/>
        <w:left w:val="none" w:sz="0" w:space="0" w:color="auto"/>
        <w:bottom w:val="none" w:sz="0" w:space="0" w:color="auto"/>
        <w:right w:val="none" w:sz="0" w:space="0" w:color="auto"/>
      </w:divBdr>
      <w:divsChild>
        <w:div w:id="1222061280">
          <w:marLeft w:val="0"/>
          <w:marRight w:val="0"/>
          <w:marTop w:val="0"/>
          <w:marBottom w:val="0"/>
          <w:divBdr>
            <w:top w:val="none" w:sz="0" w:space="0" w:color="auto"/>
            <w:left w:val="none" w:sz="0" w:space="0" w:color="auto"/>
            <w:bottom w:val="none" w:sz="0" w:space="0" w:color="auto"/>
            <w:right w:val="none" w:sz="0" w:space="0" w:color="auto"/>
          </w:divBdr>
          <w:divsChild>
            <w:div w:id="844704606">
              <w:marLeft w:val="0"/>
              <w:marRight w:val="0"/>
              <w:marTop w:val="0"/>
              <w:marBottom w:val="0"/>
              <w:divBdr>
                <w:top w:val="none" w:sz="0" w:space="0" w:color="auto"/>
                <w:left w:val="none" w:sz="0" w:space="0" w:color="auto"/>
                <w:bottom w:val="none" w:sz="0" w:space="0" w:color="auto"/>
                <w:right w:val="none" w:sz="0" w:space="0" w:color="auto"/>
              </w:divBdr>
              <w:divsChild>
                <w:div w:id="225531654">
                  <w:marLeft w:val="0"/>
                  <w:marRight w:val="0"/>
                  <w:marTop w:val="0"/>
                  <w:marBottom w:val="0"/>
                  <w:divBdr>
                    <w:top w:val="none" w:sz="0" w:space="0" w:color="auto"/>
                    <w:left w:val="none" w:sz="0" w:space="0" w:color="auto"/>
                    <w:bottom w:val="none" w:sz="0" w:space="0" w:color="auto"/>
                    <w:right w:val="none" w:sz="0" w:space="0" w:color="auto"/>
                  </w:divBdr>
                  <w:divsChild>
                    <w:div w:id="199821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09748618">
      <w:bodyDiv w:val="1"/>
      <w:marLeft w:val="0"/>
      <w:marRight w:val="0"/>
      <w:marTop w:val="0"/>
      <w:marBottom w:val="0"/>
      <w:divBdr>
        <w:top w:val="none" w:sz="0" w:space="0" w:color="auto"/>
        <w:left w:val="none" w:sz="0" w:space="0" w:color="auto"/>
        <w:bottom w:val="none" w:sz="0" w:space="0" w:color="auto"/>
        <w:right w:val="none" w:sz="0" w:space="0" w:color="auto"/>
      </w:divBdr>
    </w:div>
    <w:div w:id="316033986">
      <w:bodyDiv w:val="1"/>
      <w:marLeft w:val="0"/>
      <w:marRight w:val="0"/>
      <w:marTop w:val="0"/>
      <w:marBottom w:val="0"/>
      <w:divBdr>
        <w:top w:val="none" w:sz="0" w:space="0" w:color="auto"/>
        <w:left w:val="none" w:sz="0" w:space="0" w:color="auto"/>
        <w:bottom w:val="none" w:sz="0" w:space="0" w:color="auto"/>
        <w:right w:val="none" w:sz="0" w:space="0" w:color="auto"/>
      </w:divBdr>
    </w:div>
    <w:div w:id="349528819">
      <w:bodyDiv w:val="1"/>
      <w:marLeft w:val="375"/>
      <w:marRight w:val="375"/>
      <w:marTop w:val="75"/>
      <w:marBottom w:val="75"/>
      <w:divBdr>
        <w:top w:val="none" w:sz="0" w:space="0" w:color="auto"/>
        <w:left w:val="none" w:sz="0" w:space="0" w:color="auto"/>
        <w:bottom w:val="none" w:sz="0" w:space="0" w:color="auto"/>
        <w:right w:val="none" w:sz="0" w:space="0" w:color="auto"/>
      </w:divBdr>
      <w:divsChild>
        <w:div w:id="1867477678">
          <w:marLeft w:val="0"/>
          <w:marRight w:val="0"/>
          <w:marTop w:val="0"/>
          <w:marBottom w:val="0"/>
          <w:divBdr>
            <w:top w:val="none" w:sz="0" w:space="0" w:color="auto"/>
            <w:left w:val="none" w:sz="0" w:space="0" w:color="auto"/>
            <w:bottom w:val="none" w:sz="0" w:space="0" w:color="auto"/>
            <w:right w:val="none" w:sz="0" w:space="0" w:color="auto"/>
          </w:divBdr>
          <w:divsChild>
            <w:div w:id="1790395730">
              <w:marLeft w:val="0"/>
              <w:marRight w:val="0"/>
              <w:marTop w:val="0"/>
              <w:marBottom w:val="0"/>
              <w:divBdr>
                <w:top w:val="none" w:sz="0" w:space="0" w:color="auto"/>
                <w:left w:val="none" w:sz="0" w:space="0" w:color="auto"/>
                <w:bottom w:val="none" w:sz="0" w:space="0" w:color="auto"/>
                <w:right w:val="none" w:sz="0" w:space="0" w:color="auto"/>
              </w:divBdr>
              <w:divsChild>
                <w:div w:id="47186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15738">
      <w:bodyDiv w:val="1"/>
      <w:marLeft w:val="0"/>
      <w:marRight w:val="0"/>
      <w:marTop w:val="0"/>
      <w:marBottom w:val="0"/>
      <w:divBdr>
        <w:top w:val="none" w:sz="0" w:space="0" w:color="auto"/>
        <w:left w:val="none" w:sz="0" w:space="0" w:color="auto"/>
        <w:bottom w:val="none" w:sz="0" w:space="0" w:color="auto"/>
        <w:right w:val="none" w:sz="0" w:space="0" w:color="auto"/>
      </w:divBdr>
    </w:div>
    <w:div w:id="412627871">
      <w:bodyDiv w:val="1"/>
      <w:marLeft w:val="0"/>
      <w:marRight w:val="0"/>
      <w:marTop w:val="0"/>
      <w:marBottom w:val="0"/>
      <w:divBdr>
        <w:top w:val="none" w:sz="0" w:space="0" w:color="auto"/>
        <w:left w:val="none" w:sz="0" w:space="0" w:color="auto"/>
        <w:bottom w:val="none" w:sz="0" w:space="0" w:color="auto"/>
        <w:right w:val="none" w:sz="0" w:space="0" w:color="auto"/>
      </w:divBdr>
    </w:div>
    <w:div w:id="418331758">
      <w:bodyDiv w:val="1"/>
      <w:marLeft w:val="0"/>
      <w:marRight w:val="0"/>
      <w:marTop w:val="0"/>
      <w:marBottom w:val="0"/>
      <w:divBdr>
        <w:top w:val="none" w:sz="0" w:space="0" w:color="auto"/>
        <w:left w:val="none" w:sz="0" w:space="0" w:color="auto"/>
        <w:bottom w:val="none" w:sz="0" w:space="0" w:color="auto"/>
        <w:right w:val="none" w:sz="0" w:space="0" w:color="auto"/>
      </w:divBdr>
      <w:divsChild>
        <w:div w:id="1838766626">
          <w:marLeft w:val="547"/>
          <w:marRight w:val="0"/>
          <w:marTop w:val="101"/>
          <w:marBottom w:val="0"/>
          <w:divBdr>
            <w:top w:val="none" w:sz="0" w:space="0" w:color="auto"/>
            <w:left w:val="none" w:sz="0" w:space="0" w:color="auto"/>
            <w:bottom w:val="none" w:sz="0" w:space="0" w:color="auto"/>
            <w:right w:val="none" w:sz="0" w:space="0" w:color="auto"/>
          </w:divBdr>
        </w:div>
        <w:div w:id="1691488912">
          <w:marLeft w:val="547"/>
          <w:marRight w:val="0"/>
          <w:marTop w:val="101"/>
          <w:marBottom w:val="0"/>
          <w:divBdr>
            <w:top w:val="none" w:sz="0" w:space="0" w:color="auto"/>
            <w:left w:val="none" w:sz="0" w:space="0" w:color="auto"/>
            <w:bottom w:val="none" w:sz="0" w:space="0" w:color="auto"/>
            <w:right w:val="none" w:sz="0" w:space="0" w:color="auto"/>
          </w:divBdr>
        </w:div>
        <w:div w:id="493256405">
          <w:marLeft w:val="547"/>
          <w:marRight w:val="0"/>
          <w:marTop w:val="101"/>
          <w:marBottom w:val="0"/>
          <w:divBdr>
            <w:top w:val="none" w:sz="0" w:space="0" w:color="auto"/>
            <w:left w:val="none" w:sz="0" w:space="0" w:color="auto"/>
            <w:bottom w:val="none" w:sz="0" w:space="0" w:color="auto"/>
            <w:right w:val="none" w:sz="0" w:space="0" w:color="auto"/>
          </w:divBdr>
        </w:div>
        <w:div w:id="1382897127">
          <w:marLeft w:val="547"/>
          <w:marRight w:val="0"/>
          <w:marTop w:val="101"/>
          <w:marBottom w:val="0"/>
          <w:divBdr>
            <w:top w:val="none" w:sz="0" w:space="0" w:color="auto"/>
            <w:left w:val="none" w:sz="0" w:space="0" w:color="auto"/>
            <w:bottom w:val="none" w:sz="0" w:space="0" w:color="auto"/>
            <w:right w:val="none" w:sz="0" w:space="0" w:color="auto"/>
          </w:divBdr>
        </w:div>
      </w:divsChild>
    </w:div>
    <w:div w:id="435903748">
      <w:bodyDiv w:val="1"/>
      <w:marLeft w:val="375"/>
      <w:marRight w:val="375"/>
      <w:marTop w:val="75"/>
      <w:marBottom w:val="75"/>
      <w:divBdr>
        <w:top w:val="none" w:sz="0" w:space="0" w:color="auto"/>
        <w:left w:val="none" w:sz="0" w:space="0" w:color="auto"/>
        <w:bottom w:val="none" w:sz="0" w:space="0" w:color="auto"/>
        <w:right w:val="none" w:sz="0" w:space="0" w:color="auto"/>
      </w:divBdr>
      <w:divsChild>
        <w:div w:id="1603025938">
          <w:marLeft w:val="0"/>
          <w:marRight w:val="0"/>
          <w:marTop w:val="0"/>
          <w:marBottom w:val="0"/>
          <w:divBdr>
            <w:top w:val="none" w:sz="0" w:space="0" w:color="auto"/>
            <w:left w:val="none" w:sz="0" w:space="0" w:color="auto"/>
            <w:bottom w:val="none" w:sz="0" w:space="0" w:color="auto"/>
            <w:right w:val="none" w:sz="0" w:space="0" w:color="auto"/>
          </w:divBdr>
          <w:divsChild>
            <w:div w:id="1612472119">
              <w:marLeft w:val="0"/>
              <w:marRight w:val="0"/>
              <w:marTop w:val="0"/>
              <w:marBottom w:val="0"/>
              <w:divBdr>
                <w:top w:val="none" w:sz="0" w:space="0" w:color="auto"/>
                <w:left w:val="none" w:sz="0" w:space="0" w:color="auto"/>
                <w:bottom w:val="none" w:sz="0" w:space="0" w:color="auto"/>
                <w:right w:val="none" w:sz="0" w:space="0" w:color="auto"/>
              </w:divBdr>
              <w:divsChild>
                <w:div w:id="1207764331">
                  <w:marLeft w:val="0"/>
                  <w:marRight w:val="0"/>
                  <w:marTop w:val="0"/>
                  <w:marBottom w:val="0"/>
                  <w:divBdr>
                    <w:top w:val="none" w:sz="0" w:space="0" w:color="auto"/>
                    <w:left w:val="none" w:sz="0" w:space="0" w:color="auto"/>
                    <w:bottom w:val="none" w:sz="0" w:space="0" w:color="auto"/>
                    <w:right w:val="none" w:sz="0" w:space="0" w:color="auto"/>
                  </w:divBdr>
                  <w:divsChild>
                    <w:div w:id="41910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17892531">
      <w:bodyDiv w:val="1"/>
      <w:marLeft w:val="0"/>
      <w:marRight w:val="0"/>
      <w:marTop w:val="0"/>
      <w:marBottom w:val="0"/>
      <w:divBdr>
        <w:top w:val="none" w:sz="0" w:space="0" w:color="auto"/>
        <w:left w:val="none" w:sz="0" w:space="0" w:color="auto"/>
        <w:bottom w:val="none" w:sz="0" w:space="0" w:color="auto"/>
        <w:right w:val="none" w:sz="0" w:space="0" w:color="auto"/>
      </w:divBdr>
      <w:divsChild>
        <w:div w:id="1850869928">
          <w:marLeft w:val="0"/>
          <w:marRight w:val="0"/>
          <w:marTop w:val="0"/>
          <w:marBottom w:val="0"/>
          <w:divBdr>
            <w:top w:val="none" w:sz="0" w:space="0" w:color="auto"/>
            <w:left w:val="none" w:sz="0" w:space="0" w:color="auto"/>
            <w:bottom w:val="none" w:sz="0" w:space="0" w:color="auto"/>
            <w:right w:val="none" w:sz="0" w:space="0" w:color="auto"/>
          </w:divBdr>
          <w:divsChild>
            <w:div w:id="1597905231">
              <w:marLeft w:val="0"/>
              <w:marRight w:val="0"/>
              <w:marTop w:val="0"/>
              <w:marBottom w:val="0"/>
              <w:divBdr>
                <w:top w:val="none" w:sz="0" w:space="0" w:color="auto"/>
                <w:left w:val="none" w:sz="0" w:space="0" w:color="auto"/>
                <w:bottom w:val="none" w:sz="0" w:space="0" w:color="auto"/>
                <w:right w:val="none" w:sz="0" w:space="0" w:color="auto"/>
              </w:divBdr>
              <w:divsChild>
                <w:div w:id="1371415951">
                  <w:marLeft w:val="0"/>
                  <w:marRight w:val="0"/>
                  <w:marTop w:val="0"/>
                  <w:marBottom w:val="0"/>
                  <w:divBdr>
                    <w:top w:val="none" w:sz="0" w:space="0" w:color="auto"/>
                    <w:left w:val="none" w:sz="0" w:space="0" w:color="auto"/>
                    <w:bottom w:val="none" w:sz="0" w:space="0" w:color="auto"/>
                    <w:right w:val="none" w:sz="0" w:space="0" w:color="auto"/>
                  </w:divBdr>
                  <w:divsChild>
                    <w:div w:id="1577085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33009093">
      <w:bodyDiv w:val="1"/>
      <w:marLeft w:val="0"/>
      <w:marRight w:val="0"/>
      <w:marTop w:val="0"/>
      <w:marBottom w:val="0"/>
      <w:divBdr>
        <w:top w:val="none" w:sz="0" w:space="0" w:color="auto"/>
        <w:left w:val="none" w:sz="0" w:space="0" w:color="auto"/>
        <w:bottom w:val="none" w:sz="0" w:space="0" w:color="auto"/>
        <w:right w:val="none" w:sz="0" w:space="0" w:color="auto"/>
      </w:divBdr>
    </w:div>
    <w:div w:id="575749263">
      <w:bodyDiv w:val="1"/>
      <w:marLeft w:val="0"/>
      <w:marRight w:val="0"/>
      <w:marTop w:val="0"/>
      <w:marBottom w:val="0"/>
      <w:divBdr>
        <w:top w:val="none" w:sz="0" w:space="0" w:color="auto"/>
        <w:left w:val="none" w:sz="0" w:space="0" w:color="auto"/>
        <w:bottom w:val="none" w:sz="0" w:space="0" w:color="auto"/>
        <w:right w:val="none" w:sz="0" w:space="0" w:color="auto"/>
      </w:divBdr>
    </w:div>
    <w:div w:id="578757289">
      <w:bodyDiv w:val="1"/>
      <w:marLeft w:val="0"/>
      <w:marRight w:val="0"/>
      <w:marTop w:val="0"/>
      <w:marBottom w:val="0"/>
      <w:divBdr>
        <w:top w:val="none" w:sz="0" w:space="0" w:color="auto"/>
        <w:left w:val="none" w:sz="0" w:space="0" w:color="auto"/>
        <w:bottom w:val="none" w:sz="0" w:space="0" w:color="auto"/>
        <w:right w:val="none" w:sz="0" w:space="0" w:color="auto"/>
      </w:divBdr>
    </w:div>
    <w:div w:id="602614719">
      <w:bodyDiv w:val="1"/>
      <w:marLeft w:val="375"/>
      <w:marRight w:val="375"/>
      <w:marTop w:val="75"/>
      <w:marBottom w:val="75"/>
      <w:divBdr>
        <w:top w:val="none" w:sz="0" w:space="0" w:color="auto"/>
        <w:left w:val="none" w:sz="0" w:space="0" w:color="auto"/>
        <w:bottom w:val="none" w:sz="0" w:space="0" w:color="auto"/>
        <w:right w:val="none" w:sz="0" w:space="0" w:color="auto"/>
      </w:divBdr>
      <w:divsChild>
        <w:div w:id="469902633">
          <w:marLeft w:val="0"/>
          <w:marRight w:val="0"/>
          <w:marTop w:val="0"/>
          <w:marBottom w:val="0"/>
          <w:divBdr>
            <w:top w:val="none" w:sz="0" w:space="0" w:color="auto"/>
            <w:left w:val="none" w:sz="0" w:space="0" w:color="auto"/>
            <w:bottom w:val="none" w:sz="0" w:space="0" w:color="auto"/>
            <w:right w:val="none" w:sz="0" w:space="0" w:color="auto"/>
          </w:divBdr>
          <w:divsChild>
            <w:div w:id="1517770939">
              <w:marLeft w:val="0"/>
              <w:marRight w:val="0"/>
              <w:marTop w:val="0"/>
              <w:marBottom w:val="0"/>
              <w:divBdr>
                <w:top w:val="none" w:sz="0" w:space="0" w:color="auto"/>
                <w:left w:val="none" w:sz="0" w:space="0" w:color="auto"/>
                <w:bottom w:val="none" w:sz="0" w:space="0" w:color="auto"/>
                <w:right w:val="none" w:sz="0" w:space="0" w:color="auto"/>
              </w:divBdr>
              <w:divsChild>
                <w:div w:id="18286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2028">
      <w:bodyDiv w:val="1"/>
      <w:marLeft w:val="375"/>
      <w:marRight w:val="375"/>
      <w:marTop w:val="75"/>
      <w:marBottom w:val="75"/>
      <w:divBdr>
        <w:top w:val="none" w:sz="0" w:space="0" w:color="auto"/>
        <w:left w:val="none" w:sz="0" w:space="0" w:color="auto"/>
        <w:bottom w:val="none" w:sz="0" w:space="0" w:color="auto"/>
        <w:right w:val="none" w:sz="0" w:space="0" w:color="auto"/>
      </w:divBdr>
      <w:divsChild>
        <w:div w:id="1894466162">
          <w:marLeft w:val="0"/>
          <w:marRight w:val="0"/>
          <w:marTop w:val="0"/>
          <w:marBottom w:val="0"/>
          <w:divBdr>
            <w:top w:val="none" w:sz="0" w:space="0" w:color="auto"/>
            <w:left w:val="none" w:sz="0" w:space="0" w:color="auto"/>
            <w:bottom w:val="none" w:sz="0" w:space="0" w:color="auto"/>
            <w:right w:val="none" w:sz="0" w:space="0" w:color="auto"/>
          </w:divBdr>
          <w:divsChild>
            <w:div w:id="560364552">
              <w:marLeft w:val="0"/>
              <w:marRight w:val="0"/>
              <w:marTop w:val="0"/>
              <w:marBottom w:val="0"/>
              <w:divBdr>
                <w:top w:val="none" w:sz="0" w:space="0" w:color="auto"/>
                <w:left w:val="none" w:sz="0" w:space="0" w:color="auto"/>
                <w:bottom w:val="none" w:sz="0" w:space="0" w:color="auto"/>
                <w:right w:val="none" w:sz="0" w:space="0" w:color="auto"/>
              </w:divBdr>
              <w:divsChild>
                <w:div w:id="1552230687">
                  <w:marLeft w:val="0"/>
                  <w:marRight w:val="0"/>
                  <w:marTop w:val="0"/>
                  <w:marBottom w:val="0"/>
                  <w:divBdr>
                    <w:top w:val="none" w:sz="0" w:space="0" w:color="auto"/>
                    <w:left w:val="none" w:sz="0" w:space="0" w:color="auto"/>
                    <w:bottom w:val="none" w:sz="0" w:space="0" w:color="auto"/>
                    <w:right w:val="none" w:sz="0" w:space="0" w:color="auto"/>
                  </w:divBdr>
                  <w:divsChild>
                    <w:div w:id="673386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16908027">
      <w:bodyDiv w:val="1"/>
      <w:marLeft w:val="0"/>
      <w:marRight w:val="0"/>
      <w:marTop w:val="0"/>
      <w:marBottom w:val="0"/>
      <w:divBdr>
        <w:top w:val="none" w:sz="0" w:space="0" w:color="auto"/>
        <w:left w:val="none" w:sz="0" w:space="0" w:color="auto"/>
        <w:bottom w:val="none" w:sz="0" w:space="0" w:color="auto"/>
        <w:right w:val="none" w:sz="0" w:space="0" w:color="auto"/>
      </w:divBdr>
    </w:div>
    <w:div w:id="649790702">
      <w:bodyDiv w:val="1"/>
      <w:marLeft w:val="0"/>
      <w:marRight w:val="0"/>
      <w:marTop w:val="0"/>
      <w:marBottom w:val="0"/>
      <w:divBdr>
        <w:top w:val="none" w:sz="0" w:space="0" w:color="auto"/>
        <w:left w:val="none" w:sz="0" w:space="0" w:color="auto"/>
        <w:bottom w:val="none" w:sz="0" w:space="0" w:color="auto"/>
        <w:right w:val="none" w:sz="0" w:space="0" w:color="auto"/>
      </w:divBdr>
      <w:divsChild>
        <w:div w:id="1219317006">
          <w:marLeft w:val="0"/>
          <w:marRight w:val="0"/>
          <w:marTop w:val="0"/>
          <w:marBottom w:val="0"/>
          <w:divBdr>
            <w:top w:val="none" w:sz="0" w:space="0" w:color="auto"/>
            <w:left w:val="none" w:sz="0" w:space="0" w:color="auto"/>
            <w:bottom w:val="none" w:sz="0" w:space="0" w:color="auto"/>
            <w:right w:val="none" w:sz="0" w:space="0" w:color="auto"/>
          </w:divBdr>
          <w:divsChild>
            <w:div w:id="206533905">
              <w:marLeft w:val="0"/>
              <w:marRight w:val="0"/>
              <w:marTop w:val="0"/>
              <w:marBottom w:val="0"/>
              <w:divBdr>
                <w:top w:val="single" w:sz="2" w:space="0" w:color="FFFFFF"/>
                <w:left w:val="single" w:sz="6" w:space="0" w:color="FFFFFF"/>
                <w:bottom w:val="single" w:sz="6" w:space="0" w:color="FFFFFF"/>
                <w:right w:val="single" w:sz="6" w:space="0" w:color="FFFFFF"/>
              </w:divBdr>
              <w:divsChild>
                <w:div w:id="1505511726">
                  <w:marLeft w:val="0"/>
                  <w:marRight w:val="0"/>
                  <w:marTop w:val="0"/>
                  <w:marBottom w:val="0"/>
                  <w:divBdr>
                    <w:top w:val="single" w:sz="6" w:space="1" w:color="D3D3D3"/>
                    <w:left w:val="none" w:sz="0" w:space="0" w:color="auto"/>
                    <w:bottom w:val="none" w:sz="0" w:space="0" w:color="auto"/>
                    <w:right w:val="none" w:sz="0" w:space="0" w:color="auto"/>
                  </w:divBdr>
                  <w:divsChild>
                    <w:div w:id="877624214">
                      <w:marLeft w:val="0"/>
                      <w:marRight w:val="0"/>
                      <w:marTop w:val="0"/>
                      <w:marBottom w:val="0"/>
                      <w:divBdr>
                        <w:top w:val="none" w:sz="0" w:space="0" w:color="auto"/>
                        <w:left w:val="none" w:sz="0" w:space="0" w:color="auto"/>
                        <w:bottom w:val="none" w:sz="0" w:space="0" w:color="auto"/>
                        <w:right w:val="none" w:sz="0" w:space="0" w:color="auto"/>
                      </w:divBdr>
                      <w:divsChild>
                        <w:div w:id="704526718">
                          <w:marLeft w:val="0"/>
                          <w:marRight w:val="0"/>
                          <w:marTop w:val="0"/>
                          <w:marBottom w:val="0"/>
                          <w:divBdr>
                            <w:top w:val="none" w:sz="0" w:space="0" w:color="auto"/>
                            <w:left w:val="none" w:sz="0" w:space="0" w:color="auto"/>
                            <w:bottom w:val="none" w:sz="0" w:space="0" w:color="auto"/>
                            <w:right w:val="none" w:sz="0" w:space="0" w:color="auto"/>
                          </w:divBdr>
                          <w:divsChild>
                            <w:div w:id="9101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7423">
      <w:bodyDiv w:val="1"/>
      <w:marLeft w:val="0"/>
      <w:marRight w:val="0"/>
      <w:marTop w:val="0"/>
      <w:marBottom w:val="0"/>
      <w:divBdr>
        <w:top w:val="none" w:sz="0" w:space="0" w:color="auto"/>
        <w:left w:val="none" w:sz="0" w:space="0" w:color="auto"/>
        <w:bottom w:val="none" w:sz="0" w:space="0" w:color="auto"/>
        <w:right w:val="none" w:sz="0" w:space="0" w:color="auto"/>
      </w:divBdr>
    </w:div>
    <w:div w:id="708336043">
      <w:bodyDiv w:val="1"/>
      <w:marLeft w:val="0"/>
      <w:marRight w:val="0"/>
      <w:marTop w:val="0"/>
      <w:marBottom w:val="0"/>
      <w:divBdr>
        <w:top w:val="none" w:sz="0" w:space="0" w:color="auto"/>
        <w:left w:val="none" w:sz="0" w:space="0" w:color="auto"/>
        <w:bottom w:val="none" w:sz="0" w:space="0" w:color="auto"/>
        <w:right w:val="none" w:sz="0" w:space="0" w:color="auto"/>
      </w:divBdr>
    </w:div>
    <w:div w:id="715272545">
      <w:bodyDiv w:val="1"/>
      <w:marLeft w:val="0"/>
      <w:marRight w:val="0"/>
      <w:marTop w:val="0"/>
      <w:marBottom w:val="0"/>
      <w:divBdr>
        <w:top w:val="none" w:sz="0" w:space="0" w:color="auto"/>
        <w:left w:val="none" w:sz="0" w:space="0" w:color="auto"/>
        <w:bottom w:val="none" w:sz="0" w:space="0" w:color="auto"/>
        <w:right w:val="none" w:sz="0" w:space="0" w:color="auto"/>
      </w:divBdr>
    </w:div>
    <w:div w:id="785588165">
      <w:bodyDiv w:val="1"/>
      <w:marLeft w:val="0"/>
      <w:marRight w:val="0"/>
      <w:marTop w:val="0"/>
      <w:marBottom w:val="0"/>
      <w:divBdr>
        <w:top w:val="none" w:sz="0" w:space="0" w:color="auto"/>
        <w:left w:val="none" w:sz="0" w:space="0" w:color="auto"/>
        <w:bottom w:val="none" w:sz="0" w:space="0" w:color="auto"/>
        <w:right w:val="none" w:sz="0" w:space="0" w:color="auto"/>
      </w:divBdr>
    </w:div>
    <w:div w:id="789325120">
      <w:bodyDiv w:val="1"/>
      <w:marLeft w:val="0"/>
      <w:marRight w:val="0"/>
      <w:marTop w:val="0"/>
      <w:marBottom w:val="0"/>
      <w:divBdr>
        <w:top w:val="none" w:sz="0" w:space="0" w:color="auto"/>
        <w:left w:val="none" w:sz="0" w:space="0" w:color="auto"/>
        <w:bottom w:val="none" w:sz="0" w:space="0" w:color="auto"/>
        <w:right w:val="none" w:sz="0" w:space="0" w:color="auto"/>
      </w:divBdr>
    </w:div>
    <w:div w:id="837616129">
      <w:bodyDiv w:val="1"/>
      <w:marLeft w:val="0"/>
      <w:marRight w:val="0"/>
      <w:marTop w:val="0"/>
      <w:marBottom w:val="0"/>
      <w:divBdr>
        <w:top w:val="none" w:sz="0" w:space="0" w:color="auto"/>
        <w:left w:val="none" w:sz="0" w:space="0" w:color="auto"/>
        <w:bottom w:val="none" w:sz="0" w:space="0" w:color="auto"/>
        <w:right w:val="none" w:sz="0" w:space="0" w:color="auto"/>
      </w:divBdr>
      <w:divsChild>
        <w:div w:id="1642230103">
          <w:marLeft w:val="0"/>
          <w:marRight w:val="0"/>
          <w:marTop w:val="0"/>
          <w:marBottom w:val="0"/>
          <w:divBdr>
            <w:top w:val="none" w:sz="0" w:space="0" w:color="auto"/>
            <w:left w:val="none" w:sz="0" w:space="0" w:color="auto"/>
            <w:bottom w:val="none" w:sz="0" w:space="0" w:color="auto"/>
            <w:right w:val="none" w:sz="0" w:space="0" w:color="auto"/>
          </w:divBdr>
          <w:divsChild>
            <w:div w:id="1419331398">
              <w:marLeft w:val="0"/>
              <w:marRight w:val="0"/>
              <w:marTop w:val="0"/>
              <w:marBottom w:val="0"/>
              <w:divBdr>
                <w:top w:val="single" w:sz="2" w:space="0" w:color="FFFFFF"/>
                <w:left w:val="single" w:sz="6" w:space="0" w:color="FFFFFF"/>
                <w:bottom w:val="single" w:sz="6" w:space="0" w:color="FFFFFF"/>
                <w:right w:val="single" w:sz="6" w:space="0" w:color="FFFFFF"/>
              </w:divBdr>
              <w:divsChild>
                <w:div w:id="1181581009">
                  <w:marLeft w:val="0"/>
                  <w:marRight w:val="0"/>
                  <w:marTop w:val="0"/>
                  <w:marBottom w:val="0"/>
                  <w:divBdr>
                    <w:top w:val="single" w:sz="6" w:space="1" w:color="D3D3D3"/>
                    <w:left w:val="none" w:sz="0" w:space="0" w:color="auto"/>
                    <w:bottom w:val="none" w:sz="0" w:space="0" w:color="auto"/>
                    <w:right w:val="none" w:sz="0" w:space="0" w:color="auto"/>
                  </w:divBdr>
                  <w:divsChild>
                    <w:div w:id="1116828048">
                      <w:marLeft w:val="0"/>
                      <w:marRight w:val="0"/>
                      <w:marTop w:val="0"/>
                      <w:marBottom w:val="0"/>
                      <w:divBdr>
                        <w:top w:val="none" w:sz="0" w:space="0" w:color="auto"/>
                        <w:left w:val="none" w:sz="0" w:space="0" w:color="auto"/>
                        <w:bottom w:val="none" w:sz="0" w:space="0" w:color="auto"/>
                        <w:right w:val="none" w:sz="0" w:space="0" w:color="auto"/>
                      </w:divBdr>
                      <w:divsChild>
                        <w:div w:id="538977207">
                          <w:marLeft w:val="0"/>
                          <w:marRight w:val="0"/>
                          <w:marTop w:val="0"/>
                          <w:marBottom w:val="0"/>
                          <w:divBdr>
                            <w:top w:val="none" w:sz="0" w:space="0" w:color="auto"/>
                            <w:left w:val="none" w:sz="0" w:space="0" w:color="auto"/>
                            <w:bottom w:val="none" w:sz="0" w:space="0" w:color="auto"/>
                            <w:right w:val="none" w:sz="0" w:space="0" w:color="auto"/>
                          </w:divBdr>
                          <w:divsChild>
                            <w:div w:id="4727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387407">
      <w:bodyDiv w:val="1"/>
      <w:marLeft w:val="0"/>
      <w:marRight w:val="0"/>
      <w:marTop w:val="0"/>
      <w:marBottom w:val="0"/>
      <w:divBdr>
        <w:top w:val="none" w:sz="0" w:space="0" w:color="auto"/>
        <w:left w:val="none" w:sz="0" w:space="0" w:color="auto"/>
        <w:bottom w:val="none" w:sz="0" w:space="0" w:color="auto"/>
        <w:right w:val="none" w:sz="0" w:space="0" w:color="auto"/>
      </w:divBdr>
    </w:div>
    <w:div w:id="992487584">
      <w:bodyDiv w:val="1"/>
      <w:marLeft w:val="0"/>
      <w:marRight w:val="0"/>
      <w:marTop w:val="0"/>
      <w:marBottom w:val="0"/>
      <w:divBdr>
        <w:top w:val="none" w:sz="0" w:space="0" w:color="auto"/>
        <w:left w:val="none" w:sz="0" w:space="0" w:color="auto"/>
        <w:bottom w:val="none" w:sz="0" w:space="0" w:color="auto"/>
        <w:right w:val="none" w:sz="0" w:space="0" w:color="auto"/>
      </w:divBdr>
    </w:div>
    <w:div w:id="1041520482">
      <w:bodyDiv w:val="1"/>
      <w:marLeft w:val="0"/>
      <w:marRight w:val="0"/>
      <w:marTop w:val="0"/>
      <w:marBottom w:val="0"/>
      <w:divBdr>
        <w:top w:val="none" w:sz="0" w:space="0" w:color="auto"/>
        <w:left w:val="none" w:sz="0" w:space="0" w:color="auto"/>
        <w:bottom w:val="none" w:sz="0" w:space="0" w:color="auto"/>
        <w:right w:val="none" w:sz="0" w:space="0" w:color="auto"/>
      </w:divBdr>
    </w:div>
    <w:div w:id="1162623398">
      <w:bodyDiv w:val="1"/>
      <w:marLeft w:val="0"/>
      <w:marRight w:val="0"/>
      <w:marTop w:val="0"/>
      <w:marBottom w:val="0"/>
      <w:divBdr>
        <w:top w:val="none" w:sz="0" w:space="0" w:color="auto"/>
        <w:left w:val="none" w:sz="0" w:space="0" w:color="auto"/>
        <w:bottom w:val="none" w:sz="0" w:space="0" w:color="auto"/>
        <w:right w:val="none" w:sz="0" w:space="0" w:color="auto"/>
      </w:divBdr>
    </w:div>
    <w:div w:id="1163162306">
      <w:bodyDiv w:val="1"/>
      <w:marLeft w:val="0"/>
      <w:marRight w:val="0"/>
      <w:marTop w:val="0"/>
      <w:marBottom w:val="0"/>
      <w:divBdr>
        <w:top w:val="none" w:sz="0" w:space="0" w:color="auto"/>
        <w:left w:val="none" w:sz="0" w:space="0" w:color="auto"/>
        <w:bottom w:val="none" w:sz="0" w:space="0" w:color="auto"/>
        <w:right w:val="none" w:sz="0" w:space="0" w:color="auto"/>
      </w:divBdr>
    </w:div>
    <w:div w:id="1180435712">
      <w:bodyDiv w:val="1"/>
      <w:marLeft w:val="0"/>
      <w:marRight w:val="0"/>
      <w:marTop w:val="0"/>
      <w:marBottom w:val="0"/>
      <w:divBdr>
        <w:top w:val="none" w:sz="0" w:space="0" w:color="auto"/>
        <w:left w:val="none" w:sz="0" w:space="0" w:color="auto"/>
        <w:bottom w:val="none" w:sz="0" w:space="0" w:color="auto"/>
        <w:right w:val="none" w:sz="0" w:space="0" w:color="auto"/>
      </w:divBdr>
    </w:div>
    <w:div w:id="1210189492">
      <w:bodyDiv w:val="1"/>
      <w:marLeft w:val="0"/>
      <w:marRight w:val="0"/>
      <w:marTop w:val="0"/>
      <w:marBottom w:val="0"/>
      <w:divBdr>
        <w:top w:val="none" w:sz="0" w:space="0" w:color="auto"/>
        <w:left w:val="none" w:sz="0" w:space="0" w:color="auto"/>
        <w:bottom w:val="none" w:sz="0" w:space="0" w:color="auto"/>
        <w:right w:val="none" w:sz="0" w:space="0" w:color="auto"/>
      </w:divBdr>
    </w:div>
    <w:div w:id="1370639982">
      <w:bodyDiv w:val="1"/>
      <w:marLeft w:val="0"/>
      <w:marRight w:val="0"/>
      <w:marTop w:val="0"/>
      <w:marBottom w:val="0"/>
      <w:divBdr>
        <w:top w:val="none" w:sz="0" w:space="0" w:color="auto"/>
        <w:left w:val="none" w:sz="0" w:space="0" w:color="auto"/>
        <w:bottom w:val="none" w:sz="0" w:space="0" w:color="auto"/>
        <w:right w:val="none" w:sz="0" w:space="0" w:color="auto"/>
      </w:divBdr>
    </w:div>
    <w:div w:id="1384452075">
      <w:bodyDiv w:val="1"/>
      <w:marLeft w:val="0"/>
      <w:marRight w:val="0"/>
      <w:marTop w:val="0"/>
      <w:marBottom w:val="0"/>
      <w:divBdr>
        <w:top w:val="none" w:sz="0" w:space="0" w:color="auto"/>
        <w:left w:val="none" w:sz="0" w:space="0" w:color="auto"/>
        <w:bottom w:val="none" w:sz="0" w:space="0" w:color="auto"/>
        <w:right w:val="none" w:sz="0" w:space="0" w:color="auto"/>
      </w:divBdr>
      <w:divsChild>
        <w:div w:id="82801310">
          <w:marLeft w:val="547"/>
          <w:marRight w:val="0"/>
          <w:marTop w:val="106"/>
          <w:marBottom w:val="0"/>
          <w:divBdr>
            <w:top w:val="none" w:sz="0" w:space="0" w:color="auto"/>
            <w:left w:val="none" w:sz="0" w:space="0" w:color="auto"/>
            <w:bottom w:val="none" w:sz="0" w:space="0" w:color="auto"/>
            <w:right w:val="none" w:sz="0" w:space="0" w:color="auto"/>
          </w:divBdr>
        </w:div>
        <w:div w:id="860241556">
          <w:marLeft w:val="547"/>
          <w:marRight w:val="0"/>
          <w:marTop w:val="106"/>
          <w:marBottom w:val="0"/>
          <w:divBdr>
            <w:top w:val="none" w:sz="0" w:space="0" w:color="auto"/>
            <w:left w:val="none" w:sz="0" w:space="0" w:color="auto"/>
            <w:bottom w:val="none" w:sz="0" w:space="0" w:color="auto"/>
            <w:right w:val="none" w:sz="0" w:space="0" w:color="auto"/>
          </w:divBdr>
        </w:div>
        <w:div w:id="1840001048">
          <w:marLeft w:val="1166"/>
          <w:marRight w:val="0"/>
          <w:marTop w:val="106"/>
          <w:marBottom w:val="0"/>
          <w:divBdr>
            <w:top w:val="none" w:sz="0" w:space="0" w:color="auto"/>
            <w:left w:val="none" w:sz="0" w:space="0" w:color="auto"/>
            <w:bottom w:val="none" w:sz="0" w:space="0" w:color="auto"/>
            <w:right w:val="none" w:sz="0" w:space="0" w:color="auto"/>
          </w:divBdr>
        </w:div>
        <w:div w:id="1561747715">
          <w:marLeft w:val="1166"/>
          <w:marRight w:val="0"/>
          <w:marTop w:val="106"/>
          <w:marBottom w:val="0"/>
          <w:divBdr>
            <w:top w:val="none" w:sz="0" w:space="0" w:color="auto"/>
            <w:left w:val="none" w:sz="0" w:space="0" w:color="auto"/>
            <w:bottom w:val="none" w:sz="0" w:space="0" w:color="auto"/>
            <w:right w:val="none" w:sz="0" w:space="0" w:color="auto"/>
          </w:divBdr>
        </w:div>
      </w:divsChild>
    </w:div>
    <w:div w:id="1393887520">
      <w:bodyDiv w:val="1"/>
      <w:marLeft w:val="0"/>
      <w:marRight w:val="0"/>
      <w:marTop w:val="0"/>
      <w:marBottom w:val="0"/>
      <w:divBdr>
        <w:top w:val="none" w:sz="0" w:space="0" w:color="auto"/>
        <w:left w:val="none" w:sz="0" w:space="0" w:color="auto"/>
        <w:bottom w:val="none" w:sz="0" w:space="0" w:color="auto"/>
        <w:right w:val="none" w:sz="0" w:space="0" w:color="auto"/>
      </w:divBdr>
    </w:div>
    <w:div w:id="1419792776">
      <w:bodyDiv w:val="1"/>
      <w:marLeft w:val="0"/>
      <w:marRight w:val="0"/>
      <w:marTop w:val="0"/>
      <w:marBottom w:val="0"/>
      <w:divBdr>
        <w:top w:val="none" w:sz="0" w:space="0" w:color="auto"/>
        <w:left w:val="none" w:sz="0" w:space="0" w:color="auto"/>
        <w:bottom w:val="none" w:sz="0" w:space="0" w:color="auto"/>
        <w:right w:val="none" w:sz="0" w:space="0" w:color="auto"/>
      </w:divBdr>
    </w:div>
    <w:div w:id="1444761056">
      <w:bodyDiv w:val="1"/>
      <w:marLeft w:val="0"/>
      <w:marRight w:val="0"/>
      <w:marTop w:val="0"/>
      <w:marBottom w:val="0"/>
      <w:divBdr>
        <w:top w:val="none" w:sz="0" w:space="0" w:color="auto"/>
        <w:left w:val="none" w:sz="0" w:space="0" w:color="auto"/>
        <w:bottom w:val="none" w:sz="0" w:space="0" w:color="auto"/>
        <w:right w:val="none" w:sz="0" w:space="0" w:color="auto"/>
      </w:divBdr>
    </w:div>
    <w:div w:id="1502816760">
      <w:bodyDiv w:val="1"/>
      <w:marLeft w:val="0"/>
      <w:marRight w:val="0"/>
      <w:marTop w:val="0"/>
      <w:marBottom w:val="0"/>
      <w:divBdr>
        <w:top w:val="none" w:sz="0" w:space="0" w:color="auto"/>
        <w:left w:val="none" w:sz="0" w:space="0" w:color="auto"/>
        <w:bottom w:val="none" w:sz="0" w:space="0" w:color="auto"/>
        <w:right w:val="none" w:sz="0" w:space="0" w:color="auto"/>
      </w:divBdr>
    </w:div>
    <w:div w:id="1516069955">
      <w:bodyDiv w:val="1"/>
      <w:marLeft w:val="375"/>
      <w:marRight w:val="375"/>
      <w:marTop w:val="75"/>
      <w:marBottom w:val="75"/>
      <w:divBdr>
        <w:top w:val="none" w:sz="0" w:space="0" w:color="auto"/>
        <w:left w:val="none" w:sz="0" w:space="0" w:color="auto"/>
        <w:bottom w:val="none" w:sz="0" w:space="0" w:color="auto"/>
        <w:right w:val="none" w:sz="0" w:space="0" w:color="auto"/>
      </w:divBdr>
      <w:divsChild>
        <w:div w:id="1981030558">
          <w:marLeft w:val="0"/>
          <w:marRight w:val="0"/>
          <w:marTop w:val="0"/>
          <w:marBottom w:val="0"/>
          <w:divBdr>
            <w:top w:val="none" w:sz="0" w:space="0" w:color="auto"/>
            <w:left w:val="none" w:sz="0" w:space="0" w:color="auto"/>
            <w:bottom w:val="none" w:sz="0" w:space="0" w:color="auto"/>
            <w:right w:val="none" w:sz="0" w:space="0" w:color="auto"/>
          </w:divBdr>
          <w:divsChild>
            <w:div w:id="823354081">
              <w:marLeft w:val="0"/>
              <w:marRight w:val="0"/>
              <w:marTop w:val="0"/>
              <w:marBottom w:val="0"/>
              <w:divBdr>
                <w:top w:val="none" w:sz="0" w:space="0" w:color="auto"/>
                <w:left w:val="none" w:sz="0" w:space="0" w:color="auto"/>
                <w:bottom w:val="none" w:sz="0" w:space="0" w:color="auto"/>
                <w:right w:val="none" w:sz="0" w:space="0" w:color="auto"/>
              </w:divBdr>
              <w:divsChild>
                <w:div w:id="2599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29771">
      <w:bodyDiv w:val="1"/>
      <w:marLeft w:val="0"/>
      <w:marRight w:val="0"/>
      <w:marTop w:val="0"/>
      <w:marBottom w:val="0"/>
      <w:divBdr>
        <w:top w:val="none" w:sz="0" w:space="0" w:color="auto"/>
        <w:left w:val="none" w:sz="0" w:space="0" w:color="auto"/>
        <w:bottom w:val="none" w:sz="0" w:space="0" w:color="auto"/>
        <w:right w:val="none" w:sz="0" w:space="0" w:color="auto"/>
      </w:divBdr>
      <w:divsChild>
        <w:div w:id="1918008407">
          <w:marLeft w:val="547"/>
          <w:marRight w:val="0"/>
          <w:marTop w:val="86"/>
          <w:marBottom w:val="0"/>
          <w:divBdr>
            <w:top w:val="none" w:sz="0" w:space="0" w:color="auto"/>
            <w:left w:val="none" w:sz="0" w:space="0" w:color="auto"/>
            <w:bottom w:val="none" w:sz="0" w:space="0" w:color="auto"/>
            <w:right w:val="none" w:sz="0" w:space="0" w:color="auto"/>
          </w:divBdr>
        </w:div>
        <w:div w:id="1832595070">
          <w:marLeft w:val="547"/>
          <w:marRight w:val="0"/>
          <w:marTop w:val="86"/>
          <w:marBottom w:val="0"/>
          <w:divBdr>
            <w:top w:val="none" w:sz="0" w:space="0" w:color="auto"/>
            <w:left w:val="none" w:sz="0" w:space="0" w:color="auto"/>
            <w:bottom w:val="none" w:sz="0" w:space="0" w:color="auto"/>
            <w:right w:val="none" w:sz="0" w:space="0" w:color="auto"/>
          </w:divBdr>
        </w:div>
        <w:div w:id="245455680">
          <w:marLeft w:val="547"/>
          <w:marRight w:val="0"/>
          <w:marTop w:val="86"/>
          <w:marBottom w:val="0"/>
          <w:divBdr>
            <w:top w:val="none" w:sz="0" w:space="0" w:color="auto"/>
            <w:left w:val="none" w:sz="0" w:space="0" w:color="auto"/>
            <w:bottom w:val="none" w:sz="0" w:space="0" w:color="auto"/>
            <w:right w:val="none" w:sz="0" w:space="0" w:color="auto"/>
          </w:divBdr>
        </w:div>
        <w:div w:id="2023430723">
          <w:marLeft w:val="446"/>
          <w:marRight w:val="0"/>
          <w:marTop w:val="86"/>
          <w:marBottom w:val="0"/>
          <w:divBdr>
            <w:top w:val="none" w:sz="0" w:space="0" w:color="auto"/>
            <w:left w:val="none" w:sz="0" w:space="0" w:color="auto"/>
            <w:bottom w:val="none" w:sz="0" w:space="0" w:color="auto"/>
            <w:right w:val="none" w:sz="0" w:space="0" w:color="auto"/>
          </w:divBdr>
        </w:div>
        <w:div w:id="1515222785">
          <w:marLeft w:val="446"/>
          <w:marRight w:val="0"/>
          <w:marTop w:val="86"/>
          <w:marBottom w:val="0"/>
          <w:divBdr>
            <w:top w:val="none" w:sz="0" w:space="0" w:color="auto"/>
            <w:left w:val="none" w:sz="0" w:space="0" w:color="auto"/>
            <w:bottom w:val="none" w:sz="0" w:space="0" w:color="auto"/>
            <w:right w:val="none" w:sz="0" w:space="0" w:color="auto"/>
          </w:divBdr>
        </w:div>
        <w:div w:id="610548315">
          <w:marLeft w:val="446"/>
          <w:marRight w:val="0"/>
          <w:marTop w:val="86"/>
          <w:marBottom w:val="0"/>
          <w:divBdr>
            <w:top w:val="none" w:sz="0" w:space="0" w:color="auto"/>
            <w:left w:val="none" w:sz="0" w:space="0" w:color="auto"/>
            <w:bottom w:val="none" w:sz="0" w:space="0" w:color="auto"/>
            <w:right w:val="none" w:sz="0" w:space="0" w:color="auto"/>
          </w:divBdr>
        </w:div>
      </w:divsChild>
    </w:div>
    <w:div w:id="1537036434">
      <w:bodyDiv w:val="1"/>
      <w:marLeft w:val="0"/>
      <w:marRight w:val="0"/>
      <w:marTop w:val="0"/>
      <w:marBottom w:val="0"/>
      <w:divBdr>
        <w:top w:val="none" w:sz="0" w:space="0" w:color="auto"/>
        <w:left w:val="none" w:sz="0" w:space="0" w:color="auto"/>
        <w:bottom w:val="none" w:sz="0" w:space="0" w:color="auto"/>
        <w:right w:val="none" w:sz="0" w:space="0" w:color="auto"/>
      </w:divBdr>
    </w:div>
    <w:div w:id="1550921682">
      <w:bodyDiv w:val="1"/>
      <w:marLeft w:val="375"/>
      <w:marRight w:val="375"/>
      <w:marTop w:val="75"/>
      <w:marBottom w:val="75"/>
      <w:divBdr>
        <w:top w:val="none" w:sz="0" w:space="0" w:color="auto"/>
        <w:left w:val="none" w:sz="0" w:space="0" w:color="auto"/>
        <w:bottom w:val="none" w:sz="0" w:space="0" w:color="auto"/>
        <w:right w:val="none" w:sz="0" w:space="0" w:color="auto"/>
      </w:divBdr>
      <w:divsChild>
        <w:div w:id="1516919476">
          <w:marLeft w:val="0"/>
          <w:marRight w:val="0"/>
          <w:marTop w:val="0"/>
          <w:marBottom w:val="0"/>
          <w:divBdr>
            <w:top w:val="none" w:sz="0" w:space="0" w:color="auto"/>
            <w:left w:val="none" w:sz="0" w:space="0" w:color="auto"/>
            <w:bottom w:val="none" w:sz="0" w:space="0" w:color="auto"/>
            <w:right w:val="none" w:sz="0" w:space="0" w:color="auto"/>
          </w:divBdr>
          <w:divsChild>
            <w:div w:id="1614244126">
              <w:marLeft w:val="0"/>
              <w:marRight w:val="0"/>
              <w:marTop w:val="0"/>
              <w:marBottom w:val="0"/>
              <w:divBdr>
                <w:top w:val="none" w:sz="0" w:space="0" w:color="auto"/>
                <w:left w:val="none" w:sz="0" w:space="0" w:color="auto"/>
                <w:bottom w:val="none" w:sz="0" w:space="0" w:color="auto"/>
                <w:right w:val="none" w:sz="0" w:space="0" w:color="auto"/>
              </w:divBdr>
              <w:divsChild>
                <w:div w:id="10525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3207">
      <w:bodyDiv w:val="1"/>
      <w:marLeft w:val="0"/>
      <w:marRight w:val="0"/>
      <w:marTop w:val="0"/>
      <w:marBottom w:val="0"/>
      <w:divBdr>
        <w:top w:val="none" w:sz="0" w:space="0" w:color="auto"/>
        <w:left w:val="none" w:sz="0" w:space="0" w:color="auto"/>
        <w:bottom w:val="none" w:sz="0" w:space="0" w:color="auto"/>
        <w:right w:val="none" w:sz="0" w:space="0" w:color="auto"/>
      </w:divBdr>
    </w:div>
    <w:div w:id="1638799931">
      <w:bodyDiv w:val="1"/>
      <w:marLeft w:val="0"/>
      <w:marRight w:val="0"/>
      <w:marTop w:val="0"/>
      <w:marBottom w:val="0"/>
      <w:divBdr>
        <w:top w:val="none" w:sz="0" w:space="0" w:color="auto"/>
        <w:left w:val="none" w:sz="0" w:space="0" w:color="auto"/>
        <w:bottom w:val="none" w:sz="0" w:space="0" w:color="auto"/>
        <w:right w:val="none" w:sz="0" w:space="0" w:color="auto"/>
      </w:divBdr>
    </w:div>
    <w:div w:id="1675108671">
      <w:bodyDiv w:val="1"/>
      <w:marLeft w:val="0"/>
      <w:marRight w:val="0"/>
      <w:marTop w:val="0"/>
      <w:marBottom w:val="0"/>
      <w:divBdr>
        <w:top w:val="none" w:sz="0" w:space="0" w:color="auto"/>
        <w:left w:val="none" w:sz="0" w:space="0" w:color="auto"/>
        <w:bottom w:val="none" w:sz="0" w:space="0" w:color="auto"/>
        <w:right w:val="none" w:sz="0" w:space="0" w:color="auto"/>
      </w:divBdr>
      <w:divsChild>
        <w:div w:id="157237448">
          <w:marLeft w:val="547"/>
          <w:marRight w:val="0"/>
          <w:marTop w:val="101"/>
          <w:marBottom w:val="0"/>
          <w:divBdr>
            <w:top w:val="none" w:sz="0" w:space="0" w:color="auto"/>
            <w:left w:val="none" w:sz="0" w:space="0" w:color="auto"/>
            <w:bottom w:val="none" w:sz="0" w:space="0" w:color="auto"/>
            <w:right w:val="none" w:sz="0" w:space="0" w:color="auto"/>
          </w:divBdr>
        </w:div>
        <w:div w:id="1025791740">
          <w:marLeft w:val="547"/>
          <w:marRight w:val="0"/>
          <w:marTop w:val="101"/>
          <w:marBottom w:val="0"/>
          <w:divBdr>
            <w:top w:val="none" w:sz="0" w:space="0" w:color="auto"/>
            <w:left w:val="none" w:sz="0" w:space="0" w:color="auto"/>
            <w:bottom w:val="none" w:sz="0" w:space="0" w:color="auto"/>
            <w:right w:val="none" w:sz="0" w:space="0" w:color="auto"/>
          </w:divBdr>
        </w:div>
        <w:div w:id="1269317266">
          <w:marLeft w:val="547"/>
          <w:marRight w:val="0"/>
          <w:marTop w:val="101"/>
          <w:marBottom w:val="0"/>
          <w:divBdr>
            <w:top w:val="none" w:sz="0" w:space="0" w:color="auto"/>
            <w:left w:val="none" w:sz="0" w:space="0" w:color="auto"/>
            <w:bottom w:val="none" w:sz="0" w:space="0" w:color="auto"/>
            <w:right w:val="none" w:sz="0" w:space="0" w:color="auto"/>
          </w:divBdr>
        </w:div>
        <w:div w:id="1816410627">
          <w:marLeft w:val="1166"/>
          <w:marRight w:val="0"/>
          <w:marTop w:val="101"/>
          <w:marBottom w:val="0"/>
          <w:divBdr>
            <w:top w:val="none" w:sz="0" w:space="0" w:color="auto"/>
            <w:left w:val="none" w:sz="0" w:space="0" w:color="auto"/>
            <w:bottom w:val="none" w:sz="0" w:space="0" w:color="auto"/>
            <w:right w:val="none" w:sz="0" w:space="0" w:color="auto"/>
          </w:divBdr>
        </w:div>
        <w:div w:id="1813256570">
          <w:marLeft w:val="1166"/>
          <w:marRight w:val="0"/>
          <w:marTop w:val="101"/>
          <w:marBottom w:val="0"/>
          <w:divBdr>
            <w:top w:val="none" w:sz="0" w:space="0" w:color="auto"/>
            <w:left w:val="none" w:sz="0" w:space="0" w:color="auto"/>
            <w:bottom w:val="none" w:sz="0" w:space="0" w:color="auto"/>
            <w:right w:val="none" w:sz="0" w:space="0" w:color="auto"/>
          </w:divBdr>
        </w:div>
        <w:div w:id="1213468879">
          <w:marLeft w:val="1166"/>
          <w:marRight w:val="0"/>
          <w:marTop w:val="101"/>
          <w:marBottom w:val="0"/>
          <w:divBdr>
            <w:top w:val="none" w:sz="0" w:space="0" w:color="auto"/>
            <w:left w:val="none" w:sz="0" w:space="0" w:color="auto"/>
            <w:bottom w:val="none" w:sz="0" w:space="0" w:color="auto"/>
            <w:right w:val="none" w:sz="0" w:space="0" w:color="auto"/>
          </w:divBdr>
        </w:div>
      </w:divsChild>
    </w:div>
    <w:div w:id="1691949409">
      <w:bodyDiv w:val="1"/>
      <w:marLeft w:val="0"/>
      <w:marRight w:val="0"/>
      <w:marTop w:val="0"/>
      <w:marBottom w:val="0"/>
      <w:divBdr>
        <w:top w:val="none" w:sz="0" w:space="0" w:color="auto"/>
        <w:left w:val="none" w:sz="0" w:space="0" w:color="auto"/>
        <w:bottom w:val="none" w:sz="0" w:space="0" w:color="auto"/>
        <w:right w:val="none" w:sz="0" w:space="0" w:color="auto"/>
      </w:divBdr>
    </w:div>
    <w:div w:id="1692609026">
      <w:bodyDiv w:val="1"/>
      <w:marLeft w:val="375"/>
      <w:marRight w:val="375"/>
      <w:marTop w:val="75"/>
      <w:marBottom w:val="75"/>
      <w:divBdr>
        <w:top w:val="none" w:sz="0" w:space="0" w:color="auto"/>
        <w:left w:val="none" w:sz="0" w:space="0" w:color="auto"/>
        <w:bottom w:val="none" w:sz="0" w:space="0" w:color="auto"/>
        <w:right w:val="none" w:sz="0" w:space="0" w:color="auto"/>
      </w:divBdr>
      <w:divsChild>
        <w:div w:id="68815899">
          <w:marLeft w:val="0"/>
          <w:marRight w:val="0"/>
          <w:marTop w:val="0"/>
          <w:marBottom w:val="0"/>
          <w:divBdr>
            <w:top w:val="none" w:sz="0" w:space="0" w:color="auto"/>
            <w:left w:val="none" w:sz="0" w:space="0" w:color="auto"/>
            <w:bottom w:val="none" w:sz="0" w:space="0" w:color="auto"/>
            <w:right w:val="none" w:sz="0" w:space="0" w:color="auto"/>
          </w:divBdr>
          <w:divsChild>
            <w:div w:id="2087412436">
              <w:marLeft w:val="0"/>
              <w:marRight w:val="0"/>
              <w:marTop w:val="0"/>
              <w:marBottom w:val="0"/>
              <w:divBdr>
                <w:top w:val="none" w:sz="0" w:space="0" w:color="auto"/>
                <w:left w:val="none" w:sz="0" w:space="0" w:color="auto"/>
                <w:bottom w:val="none" w:sz="0" w:space="0" w:color="auto"/>
                <w:right w:val="none" w:sz="0" w:space="0" w:color="auto"/>
              </w:divBdr>
              <w:divsChild>
                <w:div w:id="18192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78676">
      <w:bodyDiv w:val="1"/>
      <w:marLeft w:val="0"/>
      <w:marRight w:val="0"/>
      <w:marTop w:val="0"/>
      <w:marBottom w:val="0"/>
      <w:divBdr>
        <w:top w:val="none" w:sz="0" w:space="0" w:color="auto"/>
        <w:left w:val="none" w:sz="0" w:space="0" w:color="auto"/>
        <w:bottom w:val="none" w:sz="0" w:space="0" w:color="auto"/>
        <w:right w:val="none" w:sz="0" w:space="0" w:color="auto"/>
      </w:divBdr>
      <w:divsChild>
        <w:div w:id="1893418248">
          <w:marLeft w:val="547"/>
          <w:marRight w:val="0"/>
          <w:marTop w:val="115"/>
          <w:marBottom w:val="0"/>
          <w:divBdr>
            <w:top w:val="none" w:sz="0" w:space="0" w:color="auto"/>
            <w:left w:val="none" w:sz="0" w:space="0" w:color="auto"/>
            <w:bottom w:val="none" w:sz="0" w:space="0" w:color="auto"/>
            <w:right w:val="none" w:sz="0" w:space="0" w:color="auto"/>
          </w:divBdr>
        </w:div>
        <w:div w:id="2025475327">
          <w:marLeft w:val="547"/>
          <w:marRight w:val="0"/>
          <w:marTop w:val="115"/>
          <w:marBottom w:val="0"/>
          <w:divBdr>
            <w:top w:val="none" w:sz="0" w:space="0" w:color="auto"/>
            <w:left w:val="none" w:sz="0" w:space="0" w:color="auto"/>
            <w:bottom w:val="none" w:sz="0" w:space="0" w:color="auto"/>
            <w:right w:val="none" w:sz="0" w:space="0" w:color="auto"/>
          </w:divBdr>
        </w:div>
        <w:div w:id="1661690966">
          <w:marLeft w:val="547"/>
          <w:marRight w:val="0"/>
          <w:marTop w:val="115"/>
          <w:marBottom w:val="0"/>
          <w:divBdr>
            <w:top w:val="none" w:sz="0" w:space="0" w:color="auto"/>
            <w:left w:val="none" w:sz="0" w:space="0" w:color="auto"/>
            <w:bottom w:val="none" w:sz="0" w:space="0" w:color="auto"/>
            <w:right w:val="none" w:sz="0" w:space="0" w:color="auto"/>
          </w:divBdr>
        </w:div>
      </w:divsChild>
    </w:div>
    <w:div w:id="1751657442">
      <w:bodyDiv w:val="1"/>
      <w:marLeft w:val="0"/>
      <w:marRight w:val="0"/>
      <w:marTop w:val="0"/>
      <w:marBottom w:val="0"/>
      <w:divBdr>
        <w:top w:val="none" w:sz="0" w:space="0" w:color="auto"/>
        <w:left w:val="none" w:sz="0" w:space="0" w:color="auto"/>
        <w:bottom w:val="none" w:sz="0" w:space="0" w:color="auto"/>
        <w:right w:val="none" w:sz="0" w:space="0" w:color="auto"/>
      </w:divBdr>
      <w:divsChild>
        <w:div w:id="1555775085">
          <w:marLeft w:val="0"/>
          <w:marRight w:val="0"/>
          <w:marTop w:val="0"/>
          <w:marBottom w:val="0"/>
          <w:divBdr>
            <w:top w:val="none" w:sz="0" w:space="0" w:color="auto"/>
            <w:left w:val="none" w:sz="0" w:space="0" w:color="auto"/>
            <w:bottom w:val="none" w:sz="0" w:space="0" w:color="auto"/>
            <w:right w:val="none" w:sz="0" w:space="0" w:color="auto"/>
          </w:divBdr>
          <w:divsChild>
            <w:div w:id="164588420">
              <w:marLeft w:val="0"/>
              <w:marRight w:val="0"/>
              <w:marTop w:val="0"/>
              <w:marBottom w:val="0"/>
              <w:divBdr>
                <w:top w:val="none" w:sz="0" w:space="0" w:color="auto"/>
                <w:left w:val="none" w:sz="0" w:space="0" w:color="auto"/>
                <w:bottom w:val="none" w:sz="0" w:space="0" w:color="auto"/>
                <w:right w:val="none" w:sz="0" w:space="0" w:color="auto"/>
              </w:divBdr>
              <w:divsChild>
                <w:div w:id="615602426">
                  <w:marLeft w:val="0"/>
                  <w:marRight w:val="0"/>
                  <w:marTop w:val="0"/>
                  <w:marBottom w:val="0"/>
                  <w:divBdr>
                    <w:top w:val="none" w:sz="0" w:space="0" w:color="auto"/>
                    <w:left w:val="none" w:sz="0" w:space="0" w:color="auto"/>
                    <w:bottom w:val="none" w:sz="0" w:space="0" w:color="auto"/>
                    <w:right w:val="none" w:sz="0" w:space="0" w:color="auto"/>
                  </w:divBdr>
                  <w:divsChild>
                    <w:div w:id="1590893904">
                      <w:marLeft w:val="0"/>
                      <w:marRight w:val="0"/>
                      <w:marTop w:val="0"/>
                      <w:marBottom w:val="0"/>
                      <w:divBdr>
                        <w:top w:val="none" w:sz="0" w:space="0" w:color="auto"/>
                        <w:left w:val="none" w:sz="0" w:space="0" w:color="auto"/>
                        <w:bottom w:val="none" w:sz="0" w:space="0" w:color="auto"/>
                        <w:right w:val="none" w:sz="0" w:space="0" w:color="auto"/>
                      </w:divBdr>
                      <w:divsChild>
                        <w:div w:id="1423986059">
                          <w:marLeft w:val="0"/>
                          <w:marRight w:val="0"/>
                          <w:marTop w:val="0"/>
                          <w:marBottom w:val="0"/>
                          <w:divBdr>
                            <w:top w:val="none" w:sz="0" w:space="0" w:color="auto"/>
                            <w:left w:val="none" w:sz="0" w:space="0" w:color="auto"/>
                            <w:bottom w:val="none" w:sz="0" w:space="0" w:color="auto"/>
                            <w:right w:val="none" w:sz="0" w:space="0" w:color="auto"/>
                          </w:divBdr>
                          <w:divsChild>
                            <w:div w:id="1129325579">
                              <w:marLeft w:val="0"/>
                              <w:marRight w:val="0"/>
                              <w:marTop w:val="0"/>
                              <w:marBottom w:val="0"/>
                              <w:divBdr>
                                <w:top w:val="none" w:sz="0" w:space="0" w:color="auto"/>
                                <w:left w:val="none" w:sz="0" w:space="0" w:color="auto"/>
                                <w:bottom w:val="none" w:sz="0" w:space="0" w:color="auto"/>
                                <w:right w:val="none" w:sz="0" w:space="0" w:color="auto"/>
                              </w:divBdr>
                              <w:divsChild>
                                <w:div w:id="64108997">
                                  <w:marLeft w:val="0"/>
                                  <w:marRight w:val="0"/>
                                  <w:marTop w:val="0"/>
                                  <w:marBottom w:val="0"/>
                                  <w:divBdr>
                                    <w:top w:val="none" w:sz="0" w:space="0" w:color="auto"/>
                                    <w:left w:val="none" w:sz="0" w:space="0" w:color="auto"/>
                                    <w:bottom w:val="none" w:sz="0" w:space="0" w:color="auto"/>
                                    <w:right w:val="none" w:sz="0" w:space="0" w:color="auto"/>
                                  </w:divBdr>
                                  <w:divsChild>
                                    <w:div w:id="1173376142">
                                      <w:marLeft w:val="0"/>
                                      <w:marRight w:val="0"/>
                                      <w:marTop w:val="0"/>
                                      <w:marBottom w:val="0"/>
                                      <w:divBdr>
                                        <w:top w:val="none" w:sz="0" w:space="0" w:color="auto"/>
                                        <w:left w:val="none" w:sz="0" w:space="0" w:color="auto"/>
                                        <w:bottom w:val="none" w:sz="0" w:space="0" w:color="auto"/>
                                        <w:right w:val="none" w:sz="0" w:space="0" w:color="auto"/>
                                      </w:divBdr>
                                      <w:divsChild>
                                        <w:div w:id="31930724">
                                          <w:marLeft w:val="0"/>
                                          <w:marRight w:val="0"/>
                                          <w:marTop w:val="0"/>
                                          <w:marBottom w:val="0"/>
                                          <w:divBdr>
                                            <w:top w:val="none" w:sz="0" w:space="0" w:color="auto"/>
                                            <w:left w:val="none" w:sz="0" w:space="0" w:color="auto"/>
                                            <w:bottom w:val="none" w:sz="0" w:space="0" w:color="auto"/>
                                            <w:right w:val="none" w:sz="0" w:space="0" w:color="auto"/>
                                          </w:divBdr>
                                          <w:divsChild>
                                            <w:div w:id="1331518193">
                                              <w:marLeft w:val="0"/>
                                              <w:marRight w:val="0"/>
                                              <w:marTop w:val="0"/>
                                              <w:marBottom w:val="0"/>
                                              <w:divBdr>
                                                <w:top w:val="none" w:sz="0" w:space="0" w:color="auto"/>
                                                <w:left w:val="none" w:sz="0" w:space="0" w:color="auto"/>
                                                <w:bottom w:val="none" w:sz="0" w:space="0" w:color="auto"/>
                                                <w:right w:val="none" w:sz="0" w:space="0" w:color="auto"/>
                                              </w:divBdr>
                                              <w:divsChild>
                                                <w:div w:id="303583800">
                                                  <w:marLeft w:val="0"/>
                                                  <w:marRight w:val="0"/>
                                                  <w:marTop w:val="0"/>
                                                  <w:marBottom w:val="0"/>
                                                  <w:divBdr>
                                                    <w:top w:val="none" w:sz="0" w:space="0" w:color="auto"/>
                                                    <w:left w:val="none" w:sz="0" w:space="0" w:color="auto"/>
                                                    <w:bottom w:val="none" w:sz="0" w:space="0" w:color="auto"/>
                                                    <w:right w:val="none" w:sz="0" w:space="0" w:color="auto"/>
                                                  </w:divBdr>
                                                  <w:divsChild>
                                                    <w:div w:id="1104956413">
                                                      <w:marLeft w:val="0"/>
                                                      <w:marRight w:val="0"/>
                                                      <w:marTop w:val="0"/>
                                                      <w:marBottom w:val="0"/>
                                                      <w:divBdr>
                                                        <w:top w:val="none" w:sz="0" w:space="0" w:color="auto"/>
                                                        <w:left w:val="none" w:sz="0" w:space="0" w:color="auto"/>
                                                        <w:bottom w:val="none" w:sz="0" w:space="0" w:color="auto"/>
                                                        <w:right w:val="none" w:sz="0" w:space="0" w:color="auto"/>
                                                      </w:divBdr>
                                                    </w:div>
                                                    <w:div w:id="1023551310">
                                                      <w:marLeft w:val="0"/>
                                                      <w:marRight w:val="0"/>
                                                      <w:marTop w:val="0"/>
                                                      <w:marBottom w:val="0"/>
                                                      <w:divBdr>
                                                        <w:top w:val="none" w:sz="0" w:space="0" w:color="auto"/>
                                                        <w:left w:val="none" w:sz="0" w:space="0" w:color="auto"/>
                                                        <w:bottom w:val="none" w:sz="0" w:space="0" w:color="auto"/>
                                                        <w:right w:val="none" w:sz="0" w:space="0" w:color="auto"/>
                                                      </w:divBdr>
                                                    </w:div>
                                                    <w:div w:id="19836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8904">
      <w:bodyDiv w:val="1"/>
      <w:marLeft w:val="375"/>
      <w:marRight w:val="375"/>
      <w:marTop w:val="75"/>
      <w:marBottom w:val="75"/>
      <w:divBdr>
        <w:top w:val="none" w:sz="0" w:space="0" w:color="auto"/>
        <w:left w:val="none" w:sz="0" w:space="0" w:color="auto"/>
        <w:bottom w:val="none" w:sz="0" w:space="0" w:color="auto"/>
        <w:right w:val="none" w:sz="0" w:space="0" w:color="auto"/>
      </w:divBdr>
      <w:divsChild>
        <w:div w:id="1050568687">
          <w:marLeft w:val="0"/>
          <w:marRight w:val="0"/>
          <w:marTop w:val="0"/>
          <w:marBottom w:val="0"/>
          <w:divBdr>
            <w:top w:val="none" w:sz="0" w:space="0" w:color="auto"/>
            <w:left w:val="none" w:sz="0" w:space="0" w:color="auto"/>
            <w:bottom w:val="none" w:sz="0" w:space="0" w:color="auto"/>
            <w:right w:val="none" w:sz="0" w:space="0" w:color="auto"/>
          </w:divBdr>
          <w:divsChild>
            <w:div w:id="1635788758">
              <w:marLeft w:val="0"/>
              <w:marRight w:val="0"/>
              <w:marTop w:val="0"/>
              <w:marBottom w:val="0"/>
              <w:divBdr>
                <w:top w:val="none" w:sz="0" w:space="0" w:color="auto"/>
                <w:left w:val="none" w:sz="0" w:space="0" w:color="auto"/>
                <w:bottom w:val="none" w:sz="0" w:space="0" w:color="auto"/>
                <w:right w:val="none" w:sz="0" w:space="0" w:color="auto"/>
              </w:divBdr>
              <w:divsChild>
                <w:div w:id="480851317">
                  <w:marLeft w:val="0"/>
                  <w:marRight w:val="0"/>
                  <w:marTop w:val="0"/>
                  <w:marBottom w:val="0"/>
                  <w:divBdr>
                    <w:top w:val="none" w:sz="0" w:space="0" w:color="auto"/>
                    <w:left w:val="none" w:sz="0" w:space="0" w:color="auto"/>
                    <w:bottom w:val="none" w:sz="0" w:space="0" w:color="auto"/>
                    <w:right w:val="none" w:sz="0" w:space="0" w:color="auto"/>
                  </w:divBdr>
                  <w:divsChild>
                    <w:div w:id="203376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47761718">
      <w:bodyDiv w:val="1"/>
      <w:marLeft w:val="375"/>
      <w:marRight w:val="375"/>
      <w:marTop w:val="75"/>
      <w:marBottom w:val="75"/>
      <w:divBdr>
        <w:top w:val="none" w:sz="0" w:space="0" w:color="auto"/>
        <w:left w:val="none" w:sz="0" w:space="0" w:color="auto"/>
        <w:bottom w:val="none" w:sz="0" w:space="0" w:color="auto"/>
        <w:right w:val="none" w:sz="0" w:space="0" w:color="auto"/>
      </w:divBdr>
      <w:divsChild>
        <w:div w:id="650519924">
          <w:marLeft w:val="0"/>
          <w:marRight w:val="0"/>
          <w:marTop w:val="0"/>
          <w:marBottom w:val="0"/>
          <w:divBdr>
            <w:top w:val="none" w:sz="0" w:space="0" w:color="auto"/>
            <w:left w:val="none" w:sz="0" w:space="0" w:color="auto"/>
            <w:bottom w:val="none" w:sz="0" w:space="0" w:color="auto"/>
            <w:right w:val="none" w:sz="0" w:space="0" w:color="auto"/>
          </w:divBdr>
          <w:divsChild>
            <w:div w:id="469634724">
              <w:marLeft w:val="0"/>
              <w:marRight w:val="0"/>
              <w:marTop w:val="0"/>
              <w:marBottom w:val="0"/>
              <w:divBdr>
                <w:top w:val="none" w:sz="0" w:space="0" w:color="auto"/>
                <w:left w:val="none" w:sz="0" w:space="0" w:color="auto"/>
                <w:bottom w:val="none" w:sz="0" w:space="0" w:color="auto"/>
                <w:right w:val="none" w:sz="0" w:space="0" w:color="auto"/>
              </w:divBdr>
              <w:divsChild>
                <w:div w:id="1843474429">
                  <w:marLeft w:val="0"/>
                  <w:marRight w:val="0"/>
                  <w:marTop w:val="0"/>
                  <w:marBottom w:val="0"/>
                  <w:divBdr>
                    <w:top w:val="none" w:sz="0" w:space="0" w:color="auto"/>
                    <w:left w:val="none" w:sz="0" w:space="0" w:color="auto"/>
                    <w:bottom w:val="none" w:sz="0" w:space="0" w:color="auto"/>
                    <w:right w:val="none" w:sz="0" w:space="0" w:color="auto"/>
                  </w:divBdr>
                  <w:divsChild>
                    <w:div w:id="17262952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949920932">
      <w:bodyDiv w:val="1"/>
      <w:marLeft w:val="0"/>
      <w:marRight w:val="0"/>
      <w:marTop w:val="0"/>
      <w:marBottom w:val="0"/>
      <w:divBdr>
        <w:top w:val="none" w:sz="0" w:space="0" w:color="auto"/>
        <w:left w:val="none" w:sz="0" w:space="0" w:color="auto"/>
        <w:bottom w:val="none" w:sz="0" w:space="0" w:color="auto"/>
        <w:right w:val="none" w:sz="0" w:space="0" w:color="auto"/>
      </w:divBdr>
    </w:div>
    <w:div w:id="1977370340">
      <w:bodyDiv w:val="1"/>
      <w:marLeft w:val="0"/>
      <w:marRight w:val="0"/>
      <w:marTop w:val="0"/>
      <w:marBottom w:val="0"/>
      <w:divBdr>
        <w:top w:val="none" w:sz="0" w:space="0" w:color="auto"/>
        <w:left w:val="none" w:sz="0" w:space="0" w:color="auto"/>
        <w:bottom w:val="none" w:sz="0" w:space="0" w:color="auto"/>
        <w:right w:val="none" w:sz="0" w:space="0" w:color="auto"/>
      </w:divBdr>
      <w:divsChild>
        <w:div w:id="1498954682">
          <w:marLeft w:val="0"/>
          <w:marRight w:val="0"/>
          <w:marTop w:val="0"/>
          <w:marBottom w:val="0"/>
          <w:divBdr>
            <w:top w:val="none" w:sz="0" w:space="0" w:color="auto"/>
            <w:left w:val="none" w:sz="0" w:space="0" w:color="auto"/>
            <w:bottom w:val="none" w:sz="0" w:space="0" w:color="auto"/>
            <w:right w:val="none" w:sz="0" w:space="0" w:color="auto"/>
          </w:divBdr>
          <w:divsChild>
            <w:div w:id="707225179">
              <w:marLeft w:val="0"/>
              <w:marRight w:val="0"/>
              <w:marTop w:val="0"/>
              <w:marBottom w:val="0"/>
              <w:divBdr>
                <w:top w:val="none" w:sz="0" w:space="0" w:color="auto"/>
                <w:left w:val="none" w:sz="0" w:space="0" w:color="auto"/>
                <w:bottom w:val="none" w:sz="0" w:space="0" w:color="auto"/>
                <w:right w:val="none" w:sz="0" w:space="0" w:color="auto"/>
              </w:divBdr>
              <w:divsChild>
                <w:div w:id="3956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9210">
      <w:bodyDiv w:val="1"/>
      <w:marLeft w:val="375"/>
      <w:marRight w:val="375"/>
      <w:marTop w:val="75"/>
      <w:marBottom w:val="75"/>
      <w:divBdr>
        <w:top w:val="none" w:sz="0" w:space="0" w:color="auto"/>
        <w:left w:val="none" w:sz="0" w:space="0" w:color="auto"/>
        <w:bottom w:val="none" w:sz="0" w:space="0" w:color="auto"/>
        <w:right w:val="none" w:sz="0" w:space="0" w:color="auto"/>
      </w:divBdr>
      <w:divsChild>
        <w:div w:id="588193394">
          <w:marLeft w:val="0"/>
          <w:marRight w:val="0"/>
          <w:marTop w:val="0"/>
          <w:marBottom w:val="0"/>
          <w:divBdr>
            <w:top w:val="none" w:sz="0" w:space="0" w:color="auto"/>
            <w:left w:val="none" w:sz="0" w:space="0" w:color="auto"/>
            <w:bottom w:val="none" w:sz="0" w:space="0" w:color="auto"/>
            <w:right w:val="none" w:sz="0" w:space="0" w:color="auto"/>
          </w:divBdr>
          <w:divsChild>
            <w:div w:id="1346640215">
              <w:marLeft w:val="0"/>
              <w:marRight w:val="0"/>
              <w:marTop w:val="0"/>
              <w:marBottom w:val="0"/>
              <w:divBdr>
                <w:top w:val="none" w:sz="0" w:space="0" w:color="auto"/>
                <w:left w:val="none" w:sz="0" w:space="0" w:color="auto"/>
                <w:bottom w:val="none" w:sz="0" w:space="0" w:color="auto"/>
                <w:right w:val="none" w:sz="0" w:space="0" w:color="auto"/>
              </w:divBdr>
              <w:divsChild>
                <w:div w:id="148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662503">
      <w:bodyDiv w:val="1"/>
      <w:marLeft w:val="0"/>
      <w:marRight w:val="0"/>
      <w:marTop w:val="0"/>
      <w:marBottom w:val="0"/>
      <w:divBdr>
        <w:top w:val="none" w:sz="0" w:space="0" w:color="auto"/>
        <w:left w:val="none" w:sz="0" w:space="0" w:color="auto"/>
        <w:bottom w:val="none" w:sz="0" w:space="0" w:color="auto"/>
        <w:right w:val="none" w:sz="0" w:space="0" w:color="auto"/>
      </w:divBdr>
    </w:div>
    <w:div w:id="2102412210">
      <w:bodyDiv w:val="1"/>
      <w:marLeft w:val="0"/>
      <w:marRight w:val="0"/>
      <w:marTop w:val="0"/>
      <w:marBottom w:val="0"/>
      <w:divBdr>
        <w:top w:val="none" w:sz="0" w:space="0" w:color="auto"/>
        <w:left w:val="none" w:sz="0" w:space="0" w:color="auto"/>
        <w:bottom w:val="none" w:sz="0" w:space="0" w:color="auto"/>
        <w:right w:val="none" w:sz="0" w:space="0" w:color="auto"/>
      </w:divBdr>
    </w:div>
    <w:div w:id="212599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4940</Words>
  <Characters>28160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33034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Thomas</dc:creator>
  <cp:lastModifiedBy>LUPO-PASINI, FEDERICO</cp:lastModifiedBy>
  <cp:revision>8</cp:revision>
  <cp:lastPrinted>2016-10-05T10:01:00Z</cp:lastPrinted>
  <dcterms:created xsi:type="dcterms:W3CDTF">2019-10-16T11:03:00Z</dcterms:created>
  <dcterms:modified xsi:type="dcterms:W3CDTF">2023-10-30T13:37:00Z</dcterms:modified>
</cp:coreProperties>
</file>