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892965" w14:textId="77777777" w:rsidR="00900DD9" w:rsidRPr="00900DD9" w:rsidRDefault="00900DD9" w:rsidP="00900DD9">
      <w:pPr>
        <w:spacing w:before="240" w:after="240" w:line="360" w:lineRule="auto"/>
        <w:outlineLvl w:val="3"/>
        <w:rPr>
          <w:rFonts w:ascii="Times New Roman" w:hAnsi="Times New Roman"/>
          <w:b/>
          <w:bCs/>
          <w:lang w:val="en-HK"/>
        </w:rPr>
      </w:pPr>
      <w:r w:rsidRPr="00900DD9">
        <w:rPr>
          <w:rFonts w:ascii="Times New Roman" w:hAnsi="Times New Roman"/>
          <w:b/>
          <w:bCs/>
          <w:lang w:val="en-HK"/>
        </w:rPr>
        <w:t>Cases and Statutes Discussed</w:t>
      </w:r>
    </w:p>
    <w:p w14:paraId="5605D1CB" w14:textId="77777777" w:rsidR="00900DD9" w:rsidRPr="00900DD9" w:rsidRDefault="00900DD9" w:rsidP="00900DD9">
      <w:pPr>
        <w:numPr>
          <w:ilvl w:val="0"/>
          <w:numId w:val="1"/>
        </w:numPr>
        <w:spacing w:before="240" w:after="240" w:line="360" w:lineRule="auto"/>
        <w:rPr>
          <w:rFonts w:ascii="Times New Roman" w:hAnsi="Times New Roman"/>
          <w:lang w:val="en-HK"/>
        </w:rPr>
      </w:pPr>
      <w:r w:rsidRPr="00900DD9">
        <w:rPr>
          <w:rFonts w:ascii="Times New Roman" w:hAnsi="Times New Roman"/>
          <w:b/>
          <w:bCs/>
          <w:lang w:val="en-HK"/>
        </w:rPr>
        <w:t>Coroners and Justice Act 2009</w:t>
      </w:r>
      <w:r w:rsidRPr="00900DD9">
        <w:rPr>
          <w:rFonts w:ascii="Times New Roman" w:hAnsi="Times New Roman"/>
          <w:lang w:val="en-HK"/>
        </w:rPr>
        <w:t>:</w:t>
      </w:r>
    </w:p>
    <w:p w14:paraId="384E4B3D" w14:textId="66CB26B7" w:rsidR="00900DD9" w:rsidRPr="00900DD9" w:rsidRDefault="00900DD9" w:rsidP="00900DD9">
      <w:pPr>
        <w:pStyle w:val="ListParagraph"/>
        <w:numPr>
          <w:ilvl w:val="0"/>
          <w:numId w:val="15"/>
        </w:numPr>
        <w:spacing w:before="240" w:after="240" w:line="360" w:lineRule="auto"/>
        <w:rPr>
          <w:rFonts w:ascii="Times New Roman" w:hAnsi="Times New Roman"/>
          <w:lang w:val="en-HK"/>
        </w:rPr>
      </w:pPr>
      <w:r w:rsidRPr="00900DD9">
        <w:rPr>
          <w:rFonts w:ascii="Times New Roman" w:hAnsi="Times New Roman"/>
          <w:lang w:val="en-HK"/>
        </w:rPr>
        <w:t>Abolished the common law defence of provocation and replaced it with the defence of "loss of control" (Sections 54 and 55).</w:t>
      </w:r>
    </w:p>
    <w:p w14:paraId="2EA92B9E" w14:textId="77777777" w:rsidR="00900DD9" w:rsidRPr="00900DD9" w:rsidRDefault="00900DD9" w:rsidP="00900DD9">
      <w:pPr>
        <w:numPr>
          <w:ilvl w:val="1"/>
          <w:numId w:val="1"/>
        </w:numPr>
        <w:spacing w:before="240" w:after="240" w:line="360" w:lineRule="auto"/>
        <w:rPr>
          <w:rFonts w:ascii="Times New Roman" w:hAnsi="Times New Roman"/>
          <w:lang w:val="en-HK"/>
        </w:rPr>
      </w:pPr>
      <w:r w:rsidRPr="00900DD9">
        <w:rPr>
          <w:rFonts w:ascii="Times New Roman" w:hAnsi="Times New Roman"/>
          <w:lang w:val="en-HK"/>
        </w:rPr>
        <w:t>Reformulated diminished responsibility under Section 52 by replacing "abnormality of mind" with "abnormality of mental functioning" arising from a "recognised medical condition."</w:t>
      </w:r>
    </w:p>
    <w:p w14:paraId="2AFB18AD" w14:textId="77777777" w:rsidR="00900DD9" w:rsidRPr="00900DD9" w:rsidRDefault="00900DD9" w:rsidP="00900DD9">
      <w:pPr>
        <w:numPr>
          <w:ilvl w:val="1"/>
          <w:numId w:val="1"/>
        </w:numPr>
        <w:spacing w:before="240" w:after="240" w:line="360" w:lineRule="auto"/>
        <w:rPr>
          <w:rFonts w:ascii="Times New Roman" w:hAnsi="Times New Roman"/>
          <w:lang w:val="en-HK"/>
        </w:rPr>
      </w:pPr>
      <w:r w:rsidRPr="00900DD9">
        <w:rPr>
          <w:rFonts w:ascii="Times New Roman" w:hAnsi="Times New Roman"/>
          <w:lang w:val="en-HK"/>
        </w:rPr>
        <w:t xml:space="preserve">Modernised laws on assisting or encouraging suicide but did not clarify issues highlighted in </w:t>
      </w:r>
      <w:r w:rsidRPr="00900DD9">
        <w:rPr>
          <w:rFonts w:ascii="Times New Roman" w:hAnsi="Times New Roman"/>
          <w:i/>
          <w:iCs/>
          <w:lang w:val="en-HK"/>
        </w:rPr>
        <w:t>Purdy v DPP</w:t>
      </w:r>
      <w:r w:rsidRPr="00900DD9">
        <w:rPr>
          <w:rFonts w:ascii="Times New Roman" w:hAnsi="Times New Roman"/>
          <w:lang w:val="en-HK"/>
        </w:rPr>
        <w:t xml:space="preserve"> ([2009] UKHL 45).</w:t>
      </w:r>
    </w:p>
    <w:p w14:paraId="794F2516" w14:textId="77777777" w:rsidR="00900DD9" w:rsidRPr="00900DD9" w:rsidRDefault="00900DD9" w:rsidP="00900DD9">
      <w:pPr>
        <w:numPr>
          <w:ilvl w:val="0"/>
          <w:numId w:val="1"/>
        </w:numPr>
        <w:spacing w:before="240" w:after="240" w:line="360" w:lineRule="auto"/>
        <w:rPr>
          <w:rFonts w:ascii="Times New Roman" w:hAnsi="Times New Roman"/>
          <w:lang w:val="en-HK"/>
        </w:rPr>
      </w:pPr>
      <w:r w:rsidRPr="00900DD9">
        <w:rPr>
          <w:rFonts w:ascii="Times New Roman" w:hAnsi="Times New Roman"/>
          <w:b/>
          <w:bCs/>
          <w:lang w:val="en-HK"/>
        </w:rPr>
        <w:t>Key Cases Referenced</w:t>
      </w:r>
      <w:r w:rsidRPr="00900DD9">
        <w:rPr>
          <w:rFonts w:ascii="Times New Roman" w:hAnsi="Times New Roman"/>
          <w:lang w:val="en-HK"/>
        </w:rPr>
        <w:t>:</w:t>
      </w:r>
    </w:p>
    <w:p w14:paraId="0786F98B" w14:textId="7DF69F6D" w:rsidR="00900DD9" w:rsidRPr="00900DD9" w:rsidRDefault="00900DD9" w:rsidP="00900DD9">
      <w:pPr>
        <w:spacing w:before="240" w:after="240" w:line="360" w:lineRule="auto"/>
        <w:rPr>
          <w:rFonts w:ascii="Times New Roman" w:hAnsi="Times New Roman"/>
          <w:lang w:val="en-HK"/>
        </w:rPr>
      </w:pPr>
      <w:r w:rsidRPr="00900DD9">
        <w:rPr>
          <w:rFonts w:ascii="Times New Roman" w:hAnsi="Times New Roman"/>
          <w:b/>
          <w:bCs/>
          <w:lang w:val="en-HK"/>
        </w:rPr>
        <w:t>Duffy ([1949] 1 All E.R. 932)</w:t>
      </w:r>
      <w:r w:rsidRPr="00900DD9">
        <w:rPr>
          <w:rFonts w:ascii="Times New Roman" w:hAnsi="Times New Roman"/>
          <w:lang w:val="en-HK"/>
        </w:rPr>
        <w:t>:</w:t>
      </w:r>
    </w:p>
    <w:p w14:paraId="601FFB9F" w14:textId="77777777" w:rsidR="00900DD9" w:rsidRPr="00900DD9" w:rsidRDefault="00900DD9" w:rsidP="00900DD9">
      <w:pPr>
        <w:numPr>
          <w:ilvl w:val="0"/>
          <w:numId w:val="5"/>
        </w:numPr>
        <w:spacing w:before="240" w:after="240" w:line="360" w:lineRule="auto"/>
        <w:rPr>
          <w:rFonts w:ascii="Times New Roman" w:hAnsi="Times New Roman"/>
          <w:lang w:val="en-HK"/>
        </w:rPr>
      </w:pPr>
      <w:r w:rsidRPr="00900DD9">
        <w:rPr>
          <w:rFonts w:ascii="Times New Roman" w:hAnsi="Times New Roman"/>
          <w:lang w:val="en-HK"/>
        </w:rPr>
        <w:t>Defined "sudden and temporary loss of self-control" as a reaction that must occur immediately following provocation without time for reflection or the formation of a revengeful intent.</w:t>
      </w:r>
    </w:p>
    <w:p w14:paraId="4604F075" w14:textId="77777777" w:rsidR="00900DD9" w:rsidRPr="00900DD9" w:rsidRDefault="00900DD9" w:rsidP="00900DD9">
      <w:pPr>
        <w:numPr>
          <w:ilvl w:val="0"/>
          <w:numId w:val="5"/>
        </w:numPr>
        <w:spacing w:before="240" w:after="240" w:line="360" w:lineRule="auto"/>
        <w:rPr>
          <w:rFonts w:ascii="Times New Roman" w:hAnsi="Times New Roman"/>
          <w:lang w:val="en-HK"/>
        </w:rPr>
      </w:pPr>
      <w:r w:rsidRPr="00900DD9">
        <w:rPr>
          <w:rFonts w:ascii="Times New Roman" w:hAnsi="Times New Roman"/>
          <w:lang w:val="en-HK"/>
        </w:rPr>
        <w:t>This requirement meant that delays between provocation and the act of killing excluded defendants from the defence, as their actions could not be classified as "impulsive."</w:t>
      </w:r>
    </w:p>
    <w:p w14:paraId="46898F59" w14:textId="49A7916A" w:rsidR="00900DD9" w:rsidRPr="00900DD9" w:rsidRDefault="00900DD9" w:rsidP="00900DD9">
      <w:pPr>
        <w:spacing w:before="240" w:after="240" w:line="360" w:lineRule="auto"/>
        <w:rPr>
          <w:rFonts w:ascii="Times New Roman" w:hAnsi="Times New Roman"/>
          <w:lang w:val="en-HK"/>
        </w:rPr>
      </w:pPr>
      <w:r w:rsidRPr="00900DD9">
        <w:rPr>
          <w:rFonts w:ascii="Times New Roman" w:hAnsi="Times New Roman"/>
          <w:b/>
          <w:bCs/>
          <w:lang w:val="en-HK"/>
        </w:rPr>
        <w:t xml:space="preserve">Ahluwalia ([1993] 96 </w:t>
      </w:r>
      <w:proofErr w:type="spellStart"/>
      <w:r w:rsidRPr="00900DD9">
        <w:rPr>
          <w:rFonts w:ascii="Times New Roman" w:hAnsi="Times New Roman"/>
          <w:b/>
          <w:bCs/>
          <w:lang w:val="en-HK"/>
        </w:rPr>
        <w:t>Cr.App.R</w:t>
      </w:r>
      <w:proofErr w:type="spellEnd"/>
      <w:r w:rsidRPr="00900DD9">
        <w:rPr>
          <w:rFonts w:ascii="Times New Roman" w:hAnsi="Times New Roman"/>
          <w:b/>
          <w:bCs/>
          <w:lang w:val="en-HK"/>
        </w:rPr>
        <w:t>. 133)</w:t>
      </w:r>
      <w:r w:rsidRPr="00900DD9">
        <w:rPr>
          <w:rFonts w:ascii="Times New Roman" w:hAnsi="Times New Roman"/>
          <w:lang w:val="en-HK"/>
        </w:rPr>
        <w:t>:</w:t>
      </w:r>
    </w:p>
    <w:p w14:paraId="264D10D1" w14:textId="77777777" w:rsidR="00900DD9" w:rsidRPr="00900DD9" w:rsidRDefault="00900DD9" w:rsidP="00900DD9">
      <w:pPr>
        <w:spacing w:before="240" w:after="240" w:line="360" w:lineRule="auto"/>
        <w:rPr>
          <w:rFonts w:ascii="Times New Roman" w:hAnsi="Times New Roman"/>
          <w:lang w:val="en-HK"/>
        </w:rPr>
      </w:pPr>
      <w:r w:rsidRPr="00900DD9">
        <w:rPr>
          <w:rFonts w:ascii="Times New Roman" w:hAnsi="Times New Roman"/>
          <w:lang w:val="en-HK"/>
        </w:rPr>
        <w:t xml:space="preserve">Expanded the concept to include "slow burn" reactions, acknowledging that some defendants, particularly in cases of </w:t>
      </w:r>
      <w:r w:rsidRPr="00900DD9">
        <w:rPr>
          <w:rFonts w:ascii="Times New Roman" w:hAnsi="Times New Roman"/>
          <w:b/>
          <w:bCs/>
          <w:lang w:val="en-HK"/>
        </w:rPr>
        <w:t>domestic violence,</w:t>
      </w:r>
      <w:r w:rsidRPr="00900DD9">
        <w:rPr>
          <w:rFonts w:ascii="Times New Roman" w:hAnsi="Times New Roman"/>
          <w:lang w:val="en-HK"/>
        </w:rPr>
        <w:t xml:space="preserve"> may not react </w:t>
      </w:r>
      <w:r w:rsidRPr="00900DD9">
        <w:rPr>
          <w:rFonts w:ascii="Times New Roman" w:hAnsi="Times New Roman"/>
          <w:b/>
          <w:bCs/>
          <w:lang w:val="en-HK"/>
        </w:rPr>
        <w:t>instantaneously to provocation</w:t>
      </w:r>
      <w:r w:rsidRPr="00900DD9">
        <w:rPr>
          <w:rFonts w:ascii="Times New Roman" w:hAnsi="Times New Roman"/>
          <w:lang w:val="en-HK"/>
        </w:rPr>
        <w:t xml:space="preserve"> but still lose control due to accumulated fear or emotional pressure.</w:t>
      </w:r>
    </w:p>
    <w:p w14:paraId="758AE057" w14:textId="1F5096F4" w:rsidR="00900DD9" w:rsidRPr="00900DD9" w:rsidRDefault="00900DD9" w:rsidP="00900DD9">
      <w:pPr>
        <w:spacing w:before="240" w:after="240" w:line="360" w:lineRule="auto"/>
        <w:rPr>
          <w:rFonts w:ascii="Times New Roman" w:hAnsi="Times New Roman"/>
          <w:lang w:val="en-HK"/>
        </w:rPr>
      </w:pPr>
      <w:r w:rsidRPr="00900DD9">
        <w:rPr>
          <w:rFonts w:ascii="Times New Roman" w:hAnsi="Times New Roman"/>
          <w:b/>
          <w:bCs/>
          <w:lang w:val="en-HK"/>
        </w:rPr>
        <w:t xml:space="preserve">Doughty ((1986) 83 </w:t>
      </w:r>
      <w:proofErr w:type="spellStart"/>
      <w:r w:rsidRPr="00900DD9">
        <w:rPr>
          <w:rFonts w:ascii="Times New Roman" w:hAnsi="Times New Roman"/>
          <w:b/>
          <w:bCs/>
          <w:lang w:val="en-HK"/>
        </w:rPr>
        <w:t>Cr.App.R</w:t>
      </w:r>
      <w:proofErr w:type="spellEnd"/>
      <w:r w:rsidRPr="00900DD9">
        <w:rPr>
          <w:rFonts w:ascii="Times New Roman" w:hAnsi="Times New Roman"/>
          <w:b/>
          <w:bCs/>
          <w:lang w:val="en-HK"/>
        </w:rPr>
        <w:t>. 319)</w:t>
      </w:r>
      <w:r w:rsidRPr="00900DD9">
        <w:rPr>
          <w:rFonts w:ascii="Times New Roman" w:hAnsi="Times New Roman"/>
          <w:lang w:val="en-HK"/>
        </w:rPr>
        <w:t>:</w:t>
      </w:r>
    </w:p>
    <w:p w14:paraId="6BCD4F35" w14:textId="77777777" w:rsidR="00900DD9" w:rsidRPr="00900DD9" w:rsidRDefault="00900DD9" w:rsidP="00900DD9">
      <w:pPr>
        <w:spacing w:before="240" w:after="240" w:line="360" w:lineRule="auto"/>
        <w:rPr>
          <w:rFonts w:ascii="Times New Roman" w:hAnsi="Times New Roman"/>
          <w:lang w:val="en-HK"/>
        </w:rPr>
      </w:pPr>
      <w:r w:rsidRPr="00900DD9">
        <w:rPr>
          <w:rFonts w:ascii="Times New Roman" w:hAnsi="Times New Roman"/>
          <w:lang w:val="en-HK"/>
        </w:rPr>
        <w:t>Highlighted the broad scope of provocation under prior law, where even trivial actions (e.g., a baby crying) could qualify as provocation, allowing a partial defence to murder.</w:t>
      </w:r>
    </w:p>
    <w:p w14:paraId="3E6489C8" w14:textId="077EF037" w:rsidR="00900DD9" w:rsidRPr="00900DD9" w:rsidRDefault="00900DD9" w:rsidP="00900DD9">
      <w:pPr>
        <w:spacing w:before="240" w:after="240" w:line="360" w:lineRule="auto"/>
        <w:rPr>
          <w:rFonts w:ascii="Times New Roman" w:hAnsi="Times New Roman"/>
          <w:lang w:val="en-HK"/>
        </w:rPr>
      </w:pPr>
      <w:r w:rsidRPr="00900DD9">
        <w:rPr>
          <w:rFonts w:ascii="Times New Roman" w:hAnsi="Times New Roman"/>
          <w:b/>
          <w:bCs/>
          <w:lang w:val="en-HK"/>
        </w:rPr>
        <w:t>Mohammed ([2005] EWCA Crim 1880)</w:t>
      </w:r>
      <w:r w:rsidRPr="00900DD9">
        <w:rPr>
          <w:rFonts w:ascii="Times New Roman" w:hAnsi="Times New Roman"/>
          <w:lang w:val="en-HK"/>
        </w:rPr>
        <w:t>:</w:t>
      </w:r>
    </w:p>
    <w:p w14:paraId="32069C4B" w14:textId="77777777" w:rsidR="00900DD9" w:rsidRPr="00900DD9" w:rsidRDefault="00900DD9" w:rsidP="00900DD9">
      <w:pPr>
        <w:spacing w:before="240" w:after="240" w:line="360" w:lineRule="auto"/>
        <w:rPr>
          <w:rFonts w:ascii="Times New Roman" w:hAnsi="Times New Roman"/>
          <w:lang w:val="en-HK"/>
        </w:rPr>
      </w:pPr>
      <w:r w:rsidRPr="00900DD9">
        <w:rPr>
          <w:rFonts w:ascii="Times New Roman" w:hAnsi="Times New Roman"/>
          <w:lang w:val="en-HK"/>
        </w:rPr>
        <w:lastRenderedPageBreak/>
        <w:t>Examined the role of cultural or "honour-based" killings in the context of provocation, demonstrating the challenges of defining acceptable and unacceptable triggers.</w:t>
      </w:r>
    </w:p>
    <w:p w14:paraId="42A6AC88" w14:textId="29ED3898" w:rsidR="00900DD9" w:rsidRPr="00900DD9" w:rsidRDefault="00900DD9" w:rsidP="00900DD9">
      <w:pPr>
        <w:spacing w:before="240" w:after="240" w:line="360" w:lineRule="auto"/>
        <w:rPr>
          <w:rFonts w:ascii="Times New Roman" w:hAnsi="Times New Roman"/>
          <w:lang w:val="en-HK"/>
        </w:rPr>
      </w:pPr>
      <w:r w:rsidRPr="00900DD9">
        <w:rPr>
          <w:rFonts w:ascii="Times New Roman" w:hAnsi="Times New Roman"/>
          <w:b/>
          <w:bCs/>
          <w:lang w:val="en-HK"/>
        </w:rPr>
        <w:t>Holley ([2005] UKPC 23)</w:t>
      </w:r>
      <w:r w:rsidRPr="00900DD9">
        <w:rPr>
          <w:rFonts w:ascii="Times New Roman" w:hAnsi="Times New Roman"/>
          <w:lang w:val="en-HK"/>
        </w:rPr>
        <w:t>:</w:t>
      </w:r>
    </w:p>
    <w:p w14:paraId="0F35BB98" w14:textId="77777777" w:rsidR="00900DD9" w:rsidRPr="00900DD9" w:rsidRDefault="00900DD9" w:rsidP="00900DD9">
      <w:pPr>
        <w:spacing w:before="240" w:after="240" w:line="360" w:lineRule="auto"/>
        <w:rPr>
          <w:rFonts w:ascii="Times New Roman" w:hAnsi="Times New Roman"/>
          <w:lang w:val="en-HK"/>
        </w:rPr>
      </w:pPr>
      <w:r w:rsidRPr="00900DD9">
        <w:rPr>
          <w:rFonts w:ascii="Times New Roman" w:hAnsi="Times New Roman"/>
          <w:lang w:val="en-HK"/>
        </w:rPr>
        <w:t>Clarified the objective standard for provocation, requiring that a "reasonable person" of the same age and sex as the defendant would have acted similarly in response to the provocation.</w:t>
      </w:r>
    </w:p>
    <w:p w14:paraId="1B6A760F" w14:textId="3010F4E3" w:rsidR="00900DD9" w:rsidRPr="00900DD9" w:rsidRDefault="00900DD9" w:rsidP="00900DD9">
      <w:pPr>
        <w:spacing w:before="240" w:after="240" w:line="360" w:lineRule="auto"/>
        <w:rPr>
          <w:rFonts w:ascii="Times New Roman" w:hAnsi="Times New Roman"/>
          <w:lang w:val="en-HK"/>
        </w:rPr>
      </w:pPr>
      <w:proofErr w:type="spellStart"/>
      <w:r w:rsidRPr="00900DD9">
        <w:rPr>
          <w:rFonts w:ascii="Times New Roman" w:hAnsi="Times New Roman"/>
          <w:b/>
          <w:bCs/>
          <w:lang w:val="en-HK"/>
        </w:rPr>
        <w:t>Dietschmann</w:t>
      </w:r>
      <w:proofErr w:type="spellEnd"/>
      <w:r w:rsidRPr="00900DD9">
        <w:rPr>
          <w:rFonts w:ascii="Times New Roman" w:hAnsi="Times New Roman"/>
          <w:b/>
          <w:bCs/>
          <w:lang w:val="en-HK"/>
        </w:rPr>
        <w:t xml:space="preserve"> ([2003] UKHL 10)</w:t>
      </w:r>
      <w:r w:rsidRPr="00900DD9">
        <w:rPr>
          <w:rFonts w:ascii="Times New Roman" w:hAnsi="Times New Roman"/>
          <w:lang w:val="en-HK"/>
        </w:rPr>
        <w:t>:</w:t>
      </w:r>
    </w:p>
    <w:p w14:paraId="5E3FEDFF" w14:textId="77777777" w:rsidR="00900DD9" w:rsidRPr="00900DD9" w:rsidRDefault="00900DD9" w:rsidP="00900DD9">
      <w:pPr>
        <w:spacing w:before="240" w:after="240" w:line="360" w:lineRule="auto"/>
        <w:rPr>
          <w:rFonts w:ascii="Times New Roman" w:hAnsi="Times New Roman"/>
          <w:lang w:val="en-HK"/>
        </w:rPr>
      </w:pPr>
      <w:r w:rsidRPr="00900DD9">
        <w:rPr>
          <w:rFonts w:ascii="Times New Roman" w:hAnsi="Times New Roman"/>
          <w:lang w:val="en-HK"/>
        </w:rPr>
        <w:t>Addressed causation in diminished responsibility, establishing that mental impairment must be a "significant contributory factor" to the killing but need not be the sole cause.</w:t>
      </w:r>
    </w:p>
    <w:p w14:paraId="310FC0DC" w14:textId="77777777" w:rsidR="00900DD9" w:rsidRPr="00900DD9" w:rsidRDefault="00900DD9" w:rsidP="00900DD9">
      <w:pPr>
        <w:spacing w:before="240" w:after="240" w:line="360" w:lineRule="auto"/>
        <w:rPr>
          <w:rFonts w:ascii="Times New Roman" w:hAnsi="Times New Roman"/>
          <w:lang w:val="en-HK"/>
        </w:rPr>
      </w:pPr>
      <w:r w:rsidRPr="00900DD9">
        <w:rPr>
          <w:rFonts w:ascii="Times New Roman" w:hAnsi="Times New Roman"/>
          <w:b/>
          <w:bCs/>
          <w:lang w:val="en-HK"/>
        </w:rPr>
        <w:t xml:space="preserve">T ([2009] ULHL 20): Abolition of </w:t>
      </w:r>
      <w:r w:rsidRPr="00900DD9">
        <w:rPr>
          <w:rFonts w:ascii="Times New Roman" w:hAnsi="Times New Roman"/>
          <w:b/>
          <w:bCs/>
          <w:i/>
          <w:iCs/>
          <w:lang w:val="en-HK"/>
        </w:rPr>
        <w:t>Doli Incapax</w:t>
      </w:r>
    </w:p>
    <w:p w14:paraId="44667C8E" w14:textId="77777777" w:rsidR="00900DD9" w:rsidRPr="00900DD9" w:rsidRDefault="00900DD9" w:rsidP="00900DD9">
      <w:pPr>
        <w:numPr>
          <w:ilvl w:val="1"/>
          <w:numId w:val="16"/>
        </w:numPr>
        <w:spacing w:before="240" w:after="240" w:line="360" w:lineRule="auto"/>
        <w:rPr>
          <w:rFonts w:ascii="Times New Roman" w:hAnsi="Times New Roman"/>
          <w:lang w:val="en-HK"/>
        </w:rPr>
      </w:pPr>
      <w:r w:rsidRPr="00900DD9">
        <w:rPr>
          <w:rFonts w:ascii="Times New Roman" w:hAnsi="Times New Roman"/>
          <w:i/>
          <w:iCs/>
          <w:lang w:val="en-HK"/>
        </w:rPr>
        <w:t>Doli incapax</w:t>
      </w:r>
      <w:r w:rsidRPr="00900DD9">
        <w:rPr>
          <w:rFonts w:ascii="Times New Roman" w:hAnsi="Times New Roman"/>
          <w:lang w:val="en-HK"/>
        </w:rPr>
        <w:t xml:space="preserve"> refers to the presumption that children aged 10–14 are incapable of committing crimes unless proven otherwise. This presumption was abolished by Section 34 of the Crime and Disorder Act 1998.</w:t>
      </w:r>
    </w:p>
    <w:p w14:paraId="2AC53C1D" w14:textId="77777777" w:rsidR="00900DD9" w:rsidRPr="00900DD9" w:rsidRDefault="00900DD9" w:rsidP="00900DD9">
      <w:pPr>
        <w:numPr>
          <w:ilvl w:val="1"/>
          <w:numId w:val="16"/>
        </w:numPr>
        <w:spacing w:before="240" w:after="240" w:line="360" w:lineRule="auto"/>
        <w:rPr>
          <w:rFonts w:ascii="Times New Roman" w:hAnsi="Times New Roman"/>
          <w:lang w:val="en-HK"/>
        </w:rPr>
      </w:pPr>
      <w:r w:rsidRPr="00900DD9">
        <w:rPr>
          <w:rFonts w:ascii="Times New Roman" w:hAnsi="Times New Roman"/>
          <w:lang w:val="en-HK"/>
        </w:rPr>
        <w:t xml:space="preserve">The case of </w:t>
      </w:r>
      <w:r w:rsidRPr="00900DD9">
        <w:rPr>
          <w:rFonts w:ascii="Times New Roman" w:hAnsi="Times New Roman"/>
          <w:i/>
          <w:iCs/>
          <w:lang w:val="en-HK"/>
        </w:rPr>
        <w:t>T ([2009] ULHL 20)</w:t>
      </w:r>
      <w:r w:rsidRPr="00900DD9">
        <w:rPr>
          <w:rFonts w:ascii="Times New Roman" w:hAnsi="Times New Roman"/>
          <w:lang w:val="en-HK"/>
        </w:rPr>
        <w:t xml:space="preserve"> reaffirmed this abolition, emphasizing that child defendants aged 10 and above are treated as fully responsible for their actions under the law.</w:t>
      </w:r>
    </w:p>
    <w:p w14:paraId="6B9FE6EB" w14:textId="77777777" w:rsidR="00900DD9" w:rsidRPr="00900DD9" w:rsidRDefault="00900DD9" w:rsidP="00900DD9">
      <w:pPr>
        <w:numPr>
          <w:ilvl w:val="1"/>
          <w:numId w:val="16"/>
        </w:numPr>
        <w:spacing w:before="240" w:after="240" w:line="360" w:lineRule="auto"/>
        <w:rPr>
          <w:rFonts w:ascii="Times New Roman" w:hAnsi="Times New Roman"/>
          <w:lang w:val="en-HK"/>
        </w:rPr>
      </w:pPr>
      <w:r w:rsidRPr="00900DD9">
        <w:rPr>
          <w:rFonts w:ascii="Times New Roman" w:hAnsi="Times New Roman"/>
          <w:lang w:val="en-HK"/>
        </w:rPr>
        <w:t>The criticism highlighted in the document relates to the lack of a mechanism to account for the developmental immaturity of children in homicide cases. The Law Commission proposed that developmental immaturity should be considered a form of diminished responsibility, but this was not implemented.</w:t>
      </w:r>
    </w:p>
    <w:p w14:paraId="706AC306" w14:textId="77777777" w:rsidR="00900DD9" w:rsidRPr="00900DD9" w:rsidRDefault="00900DD9" w:rsidP="00900DD9">
      <w:pPr>
        <w:numPr>
          <w:ilvl w:val="1"/>
          <w:numId w:val="16"/>
        </w:numPr>
        <w:spacing w:before="240" w:after="240" w:line="360" w:lineRule="auto"/>
        <w:rPr>
          <w:rFonts w:ascii="Times New Roman" w:hAnsi="Times New Roman"/>
          <w:lang w:val="en-HK"/>
        </w:rPr>
      </w:pPr>
      <w:r w:rsidRPr="00900DD9">
        <w:rPr>
          <w:rFonts w:ascii="Times New Roman" w:hAnsi="Times New Roman"/>
          <w:lang w:val="en-HK"/>
        </w:rPr>
        <w:t>As a result, a child of 10, despite their immaturity, cannot invoke diminished responsibility unless they have a recognized medical condition. This creates a paradox where an adult with a similar mental age may receive mitigation, but the child cannot.</w:t>
      </w:r>
    </w:p>
    <w:p w14:paraId="4AC8AE8C" w14:textId="77777777" w:rsidR="00900DD9" w:rsidRPr="00900DD9" w:rsidRDefault="00900DD9" w:rsidP="00900DD9">
      <w:pPr>
        <w:spacing w:before="240" w:after="240" w:line="360" w:lineRule="auto"/>
        <w:rPr>
          <w:rFonts w:ascii="Times New Roman" w:hAnsi="Times New Roman"/>
          <w:lang w:val="en-HK"/>
        </w:rPr>
      </w:pPr>
      <w:r w:rsidRPr="00900DD9">
        <w:rPr>
          <w:rFonts w:ascii="Times New Roman" w:hAnsi="Times New Roman"/>
          <w:b/>
          <w:bCs/>
          <w:lang w:val="en-HK"/>
        </w:rPr>
        <w:t>Gore ([2007] EWCA Crim 2789): Anomalies in Infanticide Convictions</w:t>
      </w:r>
    </w:p>
    <w:p w14:paraId="0FDD03F5" w14:textId="77777777" w:rsidR="00900DD9" w:rsidRPr="00900DD9" w:rsidRDefault="00900DD9" w:rsidP="00900DD9">
      <w:pPr>
        <w:numPr>
          <w:ilvl w:val="1"/>
          <w:numId w:val="16"/>
        </w:numPr>
        <w:spacing w:before="240" w:after="240" w:line="360" w:lineRule="auto"/>
        <w:rPr>
          <w:rFonts w:ascii="Times New Roman" w:hAnsi="Times New Roman"/>
          <w:lang w:val="en-HK"/>
        </w:rPr>
      </w:pPr>
      <w:r w:rsidRPr="00900DD9">
        <w:rPr>
          <w:rFonts w:ascii="Times New Roman" w:hAnsi="Times New Roman"/>
          <w:lang w:val="en-HK"/>
        </w:rPr>
        <w:t xml:space="preserve">The case of </w:t>
      </w:r>
      <w:r w:rsidRPr="00900DD9">
        <w:rPr>
          <w:rFonts w:ascii="Times New Roman" w:hAnsi="Times New Roman"/>
          <w:i/>
          <w:iCs/>
          <w:lang w:val="en-HK"/>
        </w:rPr>
        <w:t>Gore</w:t>
      </w:r>
      <w:r w:rsidRPr="00900DD9">
        <w:rPr>
          <w:rFonts w:ascii="Times New Roman" w:hAnsi="Times New Roman"/>
          <w:lang w:val="en-HK"/>
        </w:rPr>
        <w:t xml:space="preserve"> exposed a legal anomaly in infanticide law. Under the Infanticide Act 1938, a mother could be convicted of infanticide if she killed her infant while suffering from a "disturbance of mind" due to childbirth or lactation.</w:t>
      </w:r>
    </w:p>
    <w:p w14:paraId="2CED9257" w14:textId="77777777" w:rsidR="00900DD9" w:rsidRPr="00900DD9" w:rsidRDefault="00900DD9" w:rsidP="00900DD9">
      <w:pPr>
        <w:numPr>
          <w:ilvl w:val="1"/>
          <w:numId w:val="16"/>
        </w:numPr>
        <w:spacing w:before="240" w:after="240" w:line="360" w:lineRule="auto"/>
        <w:rPr>
          <w:rFonts w:ascii="Times New Roman" w:hAnsi="Times New Roman"/>
          <w:lang w:val="en-HK"/>
        </w:rPr>
      </w:pPr>
      <w:r w:rsidRPr="00900DD9">
        <w:rPr>
          <w:rFonts w:ascii="Times New Roman" w:hAnsi="Times New Roman"/>
          <w:lang w:val="en-HK"/>
        </w:rPr>
        <w:lastRenderedPageBreak/>
        <w:t xml:space="preserve">However, </w:t>
      </w:r>
      <w:r w:rsidRPr="00900DD9">
        <w:rPr>
          <w:rFonts w:ascii="Times New Roman" w:hAnsi="Times New Roman"/>
          <w:i/>
          <w:iCs/>
          <w:lang w:val="en-HK"/>
        </w:rPr>
        <w:t>Gore</w:t>
      </w:r>
      <w:r w:rsidRPr="00900DD9">
        <w:rPr>
          <w:rFonts w:ascii="Times New Roman" w:hAnsi="Times New Roman"/>
          <w:lang w:val="en-HK"/>
        </w:rPr>
        <w:t xml:space="preserve"> highlighted situations where a mother could be convicted of infanticide despite not being eligible for murder or manslaughter convictions. This was due to the infanticide law’s specific requirements being met, but broader elements of murder or manslaughter not being proven.</w:t>
      </w:r>
    </w:p>
    <w:p w14:paraId="3113E042" w14:textId="77777777" w:rsidR="00900DD9" w:rsidRPr="00900DD9" w:rsidRDefault="00900DD9" w:rsidP="00900DD9">
      <w:pPr>
        <w:numPr>
          <w:ilvl w:val="1"/>
          <w:numId w:val="16"/>
        </w:numPr>
        <w:spacing w:before="240" w:after="240" w:line="360" w:lineRule="auto"/>
        <w:rPr>
          <w:rFonts w:ascii="Times New Roman" w:hAnsi="Times New Roman"/>
          <w:lang w:val="en-HK"/>
        </w:rPr>
      </w:pPr>
      <w:r w:rsidRPr="00900DD9">
        <w:rPr>
          <w:rFonts w:ascii="Times New Roman" w:hAnsi="Times New Roman"/>
          <w:lang w:val="en-HK"/>
        </w:rPr>
        <w:t>The Coroners and Justice Act 2009 addressed this anomaly by ensuring consistency in the application of infanticide laws. The reform clarified that infanticide could not be used as a standalone conviction unless the criteria for murder or manslaughter were also met.</w:t>
      </w:r>
    </w:p>
    <w:p w14:paraId="628F16D8" w14:textId="77777777" w:rsidR="00900DD9" w:rsidRPr="00900DD9" w:rsidRDefault="00900DD9" w:rsidP="00900DD9">
      <w:pPr>
        <w:numPr>
          <w:ilvl w:val="1"/>
          <w:numId w:val="16"/>
        </w:numPr>
        <w:spacing w:before="240" w:after="240" w:line="360" w:lineRule="auto"/>
        <w:rPr>
          <w:rFonts w:ascii="Times New Roman" w:hAnsi="Times New Roman"/>
          <w:lang w:val="en-HK"/>
        </w:rPr>
      </w:pPr>
      <w:r w:rsidRPr="00900DD9">
        <w:rPr>
          <w:rFonts w:ascii="Times New Roman" w:hAnsi="Times New Roman"/>
          <w:lang w:val="en-HK"/>
        </w:rPr>
        <w:t>This adjustment aimed to maintain the proportionality and coherence of the law, ensuring that infanticide operates as a partial defence or alternative charge rather than a separate, lower standard of liability.</w:t>
      </w:r>
    </w:p>
    <w:p w14:paraId="152D6FCE" w14:textId="77777777" w:rsidR="00900DD9" w:rsidRPr="00900DD9" w:rsidRDefault="00900DD9" w:rsidP="00900DD9">
      <w:pPr>
        <w:spacing w:before="240" w:after="240" w:line="360" w:lineRule="auto"/>
        <w:outlineLvl w:val="3"/>
        <w:rPr>
          <w:rFonts w:ascii="Times New Roman" w:hAnsi="Times New Roman"/>
          <w:b/>
          <w:bCs/>
          <w:lang w:val="en-HK"/>
        </w:rPr>
      </w:pPr>
      <w:r w:rsidRPr="00900DD9">
        <w:rPr>
          <w:rFonts w:ascii="Times New Roman" w:hAnsi="Times New Roman"/>
          <w:b/>
          <w:bCs/>
          <w:lang w:val="en-HK"/>
        </w:rPr>
        <w:t>Statutes and Key Changes</w:t>
      </w:r>
    </w:p>
    <w:p w14:paraId="0B26DF9F" w14:textId="77777777" w:rsidR="00900DD9" w:rsidRPr="00900DD9" w:rsidRDefault="00900DD9" w:rsidP="00900DD9">
      <w:pPr>
        <w:numPr>
          <w:ilvl w:val="0"/>
          <w:numId w:val="11"/>
        </w:numPr>
        <w:spacing w:before="240" w:after="240" w:line="360" w:lineRule="auto"/>
        <w:rPr>
          <w:rFonts w:ascii="Times New Roman" w:hAnsi="Times New Roman"/>
          <w:lang w:val="en-HK"/>
        </w:rPr>
      </w:pPr>
      <w:r w:rsidRPr="00900DD9">
        <w:rPr>
          <w:rFonts w:ascii="Times New Roman" w:hAnsi="Times New Roman"/>
          <w:b/>
          <w:bCs/>
          <w:lang w:val="en-HK"/>
        </w:rPr>
        <w:t>Loss of Control (Sections 54 and 55)</w:t>
      </w:r>
      <w:r w:rsidRPr="00900DD9">
        <w:rPr>
          <w:rFonts w:ascii="Times New Roman" w:hAnsi="Times New Roman"/>
          <w:lang w:val="en-HK"/>
        </w:rPr>
        <w:t>:</w:t>
      </w:r>
    </w:p>
    <w:p w14:paraId="6D5D8990" w14:textId="77777777" w:rsidR="00900DD9" w:rsidRPr="00900DD9" w:rsidRDefault="00900DD9" w:rsidP="00900DD9">
      <w:pPr>
        <w:numPr>
          <w:ilvl w:val="1"/>
          <w:numId w:val="11"/>
        </w:numPr>
        <w:spacing w:before="240" w:after="240" w:line="360" w:lineRule="auto"/>
        <w:rPr>
          <w:rFonts w:ascii="Times New Roman" w:hAnsi="Times New Roman"/>
          <w:lang w:val="en-HK"/>
        </w:rPr>
      </w:pPr>
      <w:r w:rsidRPr="00900DD9">
        <w:rPr>
          <w:rFonts w:ascii="Times New Roman" w:hAnsi="Times New Roman"/>
          <w:lang w:val="en-HK"/>
        </w:rPr>
        <w:t>Abolished the "sudden and temporary" requirement of provocation, allowing a defence even where the reaction is delayed (Section 54(2)).</w:t>
      </w:r>
    </w:p>
    <w:p w14:paraId="387338FF" w14:textId="77777777" w:rsidR="00900DD9" w:rsidRPr="00900DD9" w:rsidRDefault="00900DD9" w:rsidP="00900DD9">
      <w:pPr>
        <w:numPr>
          <w:ilvl w:val="1"/>
          <w:numId w:val="11"/>
        </w:numPr>
        <w:spacing w:before="240" w:after="240" w:line="360" w:lineRule="auto"/>
        <w:rPr>
          <w:rFonts w:ascii="Times New Roman" w:hAnsi="Times New Roman"/>
          <w:lang w:val="en-HK"/>
        </w:rPr>
      </w:pPr>
      <w:r w:rsidRPr="00900DD9">
        <w:rPr>
          <w:rFonts w:ascii="Times New Roman" w:hAnsi="Times New Roman"/>
          <w:lang w:val="en-HK"/>
        </w:rPr>
        <w:t>Excluded reliance on the defence where there is a "considered desire for revenge" (Section 54(4)).</w:t>
      </w:r>
    </w:p>
    <w:p w14:paraId="375E66D4" w14:textId="77777777" w:rsidR="00900DD9" w:rsidRPr="00900DD9" w:rsidRDefault="00900DD9" w:rsidP="00900DD9">
      <w:pPr>
        <w:numPr>
          <w:ilvl w:val="1"/>
          <w:numId w:val="11"/>
        </w:numPr>
        <w:spacing w:before="240" w:after="240" w:line="360" w:lineRule="auto"/>
        <w:rPr>
          <w:rFonts w:ascii="Times New Roman" w:hAnsi="Times New Roman"/>
          <w:lang w:val="en-HK"/>
        </w:rPr>
      </w:pPr>
      <w:r w:rsidRPr="00900DD9">
        <w:rPr>
          <w:rFonts w:ascii="Times New Roman" w:hAnsi="Times New Roman"/>
          <w:lang w:val="en-HK"/>
        </w:rPr>
        <w:t>Introduced "qualifying triggers," such as:</w:t>
      </w:r>
    </w:p>
    <w:p w14:paraId="3B9BA4D7" w14:textId="77777777" w:rsidR="00900DD9" w:rsidRPr="00900DD9" w:rsidRDefault="00900DD9" w:rsidP="00900DD9">
      <w:pPr>
        <w:numPr>
          <w:ilvl w:val="2"/>
          <w:numId w:val="11"/>
        </w:numPr>
        <w:spacing w:before="240" w:after="240" w:line="360" w:lineRule="auto"/>
        <w:rPr>
          <w:rFonts w:ascii="Times New Roman" w:hAnsi="Times New Roman"/>
          <w:lang w:val="en-HK"/>
        </w:rPr>
      </w:pPr>
      <w:r w:rsidRPr="00900DD9">
        <w:rPr>
          <w:rFonts w:ascii="Times New Roman" w:hAnsi="Times New Roman"/>
          <w:lang w:val="en-HK"/>
        </w:rPr>
        <w:t>Fear of serious violence from the victim (Section 55(3)).</w:t>
      </w:r>
    </w:p>
    <w:p w14:paraId="5D0F8D11" w14:textId="77777777" w:rsidR="00900DD9" w:rsidRPr="00900DD9" w:rsidRDefault="00900DD9" w:rsidP="00900DD9">
      <w:pPr>
        <w:numPr>
          <w:ilvl w:val="2"/>
          <w:numId w:val="11"/>
        </w:numPr>
        <w:spacing w:before="240" w:after="240" w:line="360" w:lineRule="auto"/>
        <w:rPr>
          <w:rFonts w:ascii="Times New Roman" w:hAnsi="Times New Roman"/>
          <w:lang w:val="en-HK"/>
        </w:rPr>
      </w:pPr>
      <w:r w:rsidRPr="00900DD9">
        <w:rPr>
          <w:rFonts w:ascii="Times New Roman" w:hAnsi="Times New Roman"/>
          <w:lang w:val="en-HK"/>
        </w:rPr>
        <w:t>Actions or words of "extremely grave character" causing a "justifiable sense of being seriously wronged" (Section 55(4)).</w:t>
      </w:r>
    </w:p>
    <w:p w14:paraId="38A3B186" w14:textId="77777777" w:rsidR="00900DD9" w:rsidRPr="00900DD9" w:rsidRDefault="00900DD9" w:rsidP="00900DD9">
      <w:pPr>
        <w:numPr>
          <w:ilvl w:val="1"/>
          <w:numId w:val="11"/>
        </w:numPr>
        <w:spacing w:before="240" w:after="240" w:line="360" w:lineRule="auto"/>
        <w:rPr>
          <w:rFonts w:ascii="Times New Roman" w:hAnsi="Times New Roman"/>
          <w:lang w:val="en-HK"/>
        </w:rPr>
      </w:pPr>
      <w:r w:rsidRPr="00900DD9">
        <w:rPr>
          <w:rFonts w:ascii="Times New Roman" w:hAnsi="Times New Roman"/>
          <w:lang w:val="en-HK"/>
        </w:rPr>
        <w:t>Sexual infidelity was explicitly excluded as a trigger (Section 55(6)(c)), a decision criticized for its unclear drafting and limited utility.</w:t>
      </w:r>
    </w:p>
    <w:p w14:paraId="7ADE2E2E" w14:textId="77777777" w:rsidR="00900DD9" w:rsidRPr="00900DD9" w:rsidRDefault="00900DD9" w:rsidP="00900DD9">
      <w:pPr>
        <w:numPr>
          <w:ilvl w:val="0"/>
          <w:numId w:val="11"/>
        </w:numPr>
        <w:spacing w:before="240" w:after="240" w:line="360" w:lineRule="auto"/>
        <w:rPr>
          <w:rFonts w:ascii="Times New Roman" w:hAnsi="Times New Roman"/>
          <w:lang w:val="en-HK"/>
        </w:rPr>
      </w:pPr>
      <w:r w:rsidRPr="00900DD9">
        <w:rPr>
          <w:rFonts w:ascii="Times New Roman" w:hAnsi="Times New Roman"/>
          <w:b/>
          <w:bCs/>
          <w:lang w:val="en-HK"/>
        </w:rPr>
        <w:t>Diminished Responsibility (Section 52)</w:t>
      </w:r>
      <w:r w:rsidRPr="00900DD9">
        <w:rPr>
          <w:rFonts w:ascii="Times New Roman" w:hAnsi="Times New Roman"/>
          <w:lang w:val="en-HK"/>
        </w:rPr>
        <w:t>:</w:t>
      </w:r>
    </w:p>
    <w:p w14:paraId="389E8602" w14:textId="77777777" w:rsidR="00900DD9" w:rsidRPr="00900DD9" w:rsidRDefault="00900DD9" w:rsidP="00900DD9">
      <w:pPr>
        <w:numPr>
          <w:ilvl w:val="1"/>
          <w:numId w:val="11"/>
        </w:numPr>
        <w:spacing w:before="240" w:after="240" w:line="360" w:lineRule="auto"/>
        <w:rPr>
          <w:rFonts w:ascii="Times New Roman" w:hAnsi="Times New Roman"/>
          <w:lang w:val="en-HK"/>
        </w:rPr>
      </w:pPr>
      <w:r w:rsidRPr="00900DD9">
        <w:rPr>
          <w:rFonts w:ascii="Times New Roman" w:hAnsi="Times New Roman"/>
          <w:lang w:val="en-HK"/>
        </w:rPr>
        <w:t>Replaced "abnormality of mind" with "abnormality of mental functioning," arising from a "recognised medical condition."</w:t>
      </w:r>
    </w:p>
    <w:p w14:paraId="3487D8C3" w14:textId="77777777" w:rsidR="00900DD9" w:rsidRPr="00900DD9" w:rsidRDefault="00900DD9" w:rsidP="00900DD9">
      <w:pPr>
        <w:numPr>
          <w:ilvl w:val="1"/>
          <w:numId w:val="11"/>
        </w:numPr>
        <w:spacing w:before="240" w:after="240" w:line="360" w:lineRule="auto"/>
        <w:rPr>
          <w:rFonts w:ascii="Times New Roman" w:hAnsi="Times New Roman"/>
          <w:lang w:val="en-HK"/>
        </w:rPr>
      </w:pPr>
      <w:r w:rsidRPr="00900DD9">
        <w:rPr>
          <w:rFonts w:ascii="Times New Roman" w:hAnsi="Times New Roman"/>
          <w:lang w:val="en-HK"/>
        </w:rPr>
        <w:lastRenderedPageBreak/>
        <w:t>The impairment must significantly affect the defendant's ability to:</w:t>
      </w:r>
    </w:p>
    <w:p w14:paraId="5A93891B" w14:textId="77777777" w:rsidR="00900DD9" w:rsidRPr="00900DD9" w:rsidRDefault="00900DD9" w:rsidP="00900DD9">
      <w:pPr>
        <w:numPr>
          <w:ilvl w:val="2"/>
          <w:numId w:val="11"/>
        </w:numPr>
        <w:spacing w:before="240" w:after="240" w:line="360" w:lineRule="auto"/>
        <w:rPr>
          <w:rFonts w:ascii="Times New Roman" w:hAnsi="Times New Roman"/>
          <w:lang w:val="en-HK"/>
        </w:rPr>
      </w:pPr>
      <w:r w:rsidRPr="00900DD9">
        <w:rPr>
          <w:rFonts w:ascii="Times New Roman" w:hAnsi="Times New Roman"/>
          <w:lang w:val="en-HK"/>
        </w:rPr>
        <w:t>Understand the nature of their conduct.</w:t>
      </w:r>
    </w:p>
    <w:p w14:paraId="68FFA999" w14:textId="77777777" w:rsidR="00900DD9" w:rsidRPr="00900DD9" w:rsidRDefault="00900DD9" w:rsidP="00900DD9">
      <w:pPr>
        <w:numPr>
          <w:ilvl w:val="2"/>
          <w:numId w:val="11"/>
        </w:numPr>
        <w:spacing w:before="240" w:after="240" w:line="360" w:lineRule="auto"/>
        <w:rPr>
          <w:rFonts w:ascii="Times New Roman" w:hAnsi="Times New Roman"/>
          <w:lang w:val="en-HK"/>
        </w:rPr>
      </w:pPr>
      <w:r w:rsidRPr="00900DD9">
        <w:rPr>
          <w:rFonts w:ascii="Times New Roman" w:hAnsi="Times New Roman"/>
          <w:lang w:val="en-HK"/>
        </w:rPr>
        <w:t>Form rational judgments.</w:t>
      </w:r>
    </w:p>
    <w:p w14:paraId="331A35CA" w14:textId="77777777" w:rsidR="00900DD9" w:rsidRPr="00900DD9" w:rsidRDefault="00900DD9" w:rsidP="00900DD9">
      <w:pPr>
        <w:numPr>
          <w:ilvl w:val="2"/>
          <w:numId w:val="11"/>
        </w:numPr>
        <w:spacing w:before="240" w:after="240" w:line="360" w:lineRule="auto"/>
        <w:rPr>
          <w:rFonts w:ascii="Times New Roman" w:hAnsi="Times New Roman"/>
          <w:lang w:val="en-HK"/>
        </w:rPr>
      </w:pPr>
      <w:r w:rsidRPr="00900DD9">
        <w:rPr>
          <w:rFonts w:ascii="Times New Roman" w:hAnsi="Times New Roman"/>
          <w:lang w:val="en-HK"/>
        </w:rPr>
        <w:t>Exercise self-control.</w:t>
      </w:r>
    </w:p>
    <w:p w14:paraId="0F8E4CBE" w14:textId="77777777" w:rsidR="00900DD9" w:rsidRPr="00900DD9" w:rsidRDefault="00900DD9" w:rsidP="00900DD9">
      <w:pPr>
        <w:numPr>
          <w:ilvl w:val="1"/>
          <w:numId w:val="11"/>
        </w:numPr>
        <w:spacing w:before="240" w:after="240" w:line="360" w:lineRule="auto"/>
        <w:rPr>
          <w:rFonts w:ascii="Times New Roman" w:hAnsi="Times New Roman"/>
          <w:lang w:val="en-HK"/>
        </w:rPr>
      </w:pPr>
      <w:r w:rsidRPr="00900DD9">
        <w:rPr>
          <w:rFonts w:ascii="Times New Roman" w:hAnsi="Times New Roman"/>
          <w:lang w:val="en-HK"/>
        </w:rPr>
        <w:t>Critics argue that tying the defence to medical diagnoses limits its flexibility and could lead to more murder convictions.</w:t>
      </w:r>
    </w:p>
    <w:p w14:paraId="6122DE00" w14:textId="77777777" w:rsidR="00900DD9" w:rsidRPr="00900DD9" w:rsidRDefault="00900DD9" w:rsidP="00900DD9">
      <w:pPr>
        <w:numPr>
          <w:ilvl w:val="0"/>
          <w:numId w:val="11"/>
        </w:numPr>
        <w:spacing w:before="240" w:after="240" w:line="360" w:lineRule="auto"/>
        <w:rPr>
          <w:rFonts w:ascii="Times New Roman" w:hAnsi="Times New Roman"/>
          <w:lang w:val="en-HK"/>
        </w:rPr>
      </w:pPr>
      <w:r w:rsidRPr="00900DD9">
        <w:rPr>
          <w:rFonts w:ascii="Times New Roman" w:hAnsi="Times New Roman"/>
          <w:b/>
          <w:bCs/>
          <w:lang w:val="en-HK"/>
        </w:rPr>
        <w:t>Assisted Suicide</w:t>
      </w:r>
      <w:r w:rsidRPr="00900DD9">
        <w:rPr>
          <w:rFonts w:ascii="Times New Roman" w:hAnsi="Times New Roman"/>
          <w:lang w:val="en-HK"/>
        </w:rPr>
        <w:t>:</w:t>
      </w:r>
    </w:p>
    <w:p w14:paraId="11ABA30F" w14:textId="77777777" w:rsidR="00900DD9" w:rsidRPr="00900DD9" w:rsidRDefault="00900DD9" w:rsidP="00900DD9">
      <w:pPr>
        <w:spacing w:before="240" w:after="240" w:line="360" w:lineRule="auto"/>
        <w:rPr>
          <w:rFonts w:ascii="Times New Roman" w:hAnsi="Times New Roman"/>
          <w:lang w:val="en-HK"/>
        </w:rPr>
      </w:pPr>
      <w:r w:rsidRPr="00900DD9">
        <w:rPr>
          <w:rFonts w:ascii="Times New Roman" w:hAnsi="Times New Roman"/>
          <w:lang w:val="en-HK"/>
        </w:rPr>
        <w:t xml:space="preserve">Section 2 of the Suicide Act 1961 was replaced to modernize the offence of encouraging or assisting suicide. However, the law failed to clarify prosecution guidelines, as demonstrated in </w:t>
      </w:r>
      <w:r w:rsidRPr="00900DD9">
        <w:rPr>
          <w:rFonts w:ascii="Times New Roman" w:hAnsi="Times New Roman"/>
          <w:i/>
          <w:iCs/>
          <w:lang w:val="en-HK"/>
        </w:rPr>
        <w:t>Purdy v DPP</w:t>
      </w:r>
      <w:r w:rsidRPr="00900DD9">
        <w:rPr>
          <w:rFonts w:ascii="Times New Roman" w:hAnsi="Times New Roman"/>
          <w:lang w:val="en-HK"/>
        </w:rPr>
        <w:t xml:space="preserve"> ([2009] UKHL 45).</w:t>
      </w:r>
    </w:p>
    <w:p w14:paraId="009B3000" w14:textId="77777777" w:rsidR="00900DD9" w:rsidRPr="00900DD9" w:rsidRDefault="00900DD9" w:rsidP="00900DD9">
      <w:pPr>
        <w:spacing w:before="240" w:after="240" w:line="360" w:lineRule="auto"/>
        <w:outlineLvl w:val="3"/>
        <w:rPr>
          <w:rFonts w:ascii="Times New Roman" w:hAnsi="Times New Roman"/>
          <w:b/>
          <w:bCs/>
          <w:lang w:val="en-HK"/>
        </w:rPr>
      </w:pPr>
      <w:r w:rsidRPr="00900DD9">
        <w:rPr>
          <w:rFonts w:ascii="Times New Roman" w:hAnsi="Times New Roman"/>
          <w:b/>
          <w:bCs/>
          <w:lang w:val="en-HK"/>
        </w:rPr>
        <w:t>Proposed Reforms and Their Rationale</w:t>
      </w:r>
    </w:p>
    <w:p w14:paraId="5C8D104B" w14:textId="77777777" w:rsidR="00900DD9" w:rsidRPr="00900DD9" w:rsidRDefault="00900DD9" w:rsidP="00900DD9">
      <w:pPr>
        <w:numPr>
          <w:ilvl w:val="0"/>
          <w:numId w:val="12"/>
        </w:numPr>
        <w:spacing w:before="240" w:after="240" w:line="360" w:lineRule="auto"/>
        <w:rPr>
          <w:rFonts w:ascii="Times New Roman" w:hAnsi="Times New Roman"/>
          <w:lang w:val="en-HK"/>
        </w:rPr>
      </w:pPr>
      <w:r w:rsidRPr="00900DD9">
        <w:rPr>
          <w:rFonts w:ascii="Times New Roman" w:hAnsi="Times New Roman"/>
          <w:b/>
          <w:bCs/>
          <w:lang w:val="en-HK"/>
        </w:rPr>
        <w:t>First and Second Degree Murder</w:t>
      </w:r>
      <w:r w:rsidRPr="00900DD9">
        <w:rPr>
          <w:rFonts w:ascii="Times New Roman" w:hAnsi="Times New Roman"/>
          <w:lang w:val="en-HK"/>
        </w:rPr>
        <w:t>:</w:t>
      </w:r>
    </w:p>
    <w:p w14:paraId="2AB6F21A" w14:textId="77777777" w:rsidR="00900DD9" w:rsidRPr="00900DD9" w:rsidRDefault="00900DD9" w:rsidP="00900DD9">
      <w:pPr>
        <w:numPr>
          <w:ilvl w:val="1"/>
          <w:numId w:val="12"/>
        </w:numPr>
        <w:spacing w:before="240" w:after="240" w:line="360" w:lineRule="auto"/>
        <w:rPr>
          <w:rFonts w:ascii="Times New Roman" w:hAnsi="Times New Roman"/>
          <w:lang w:val="en-HK"/>
        </w:rPr>
      </w:pPr>
      <w:r w:rsidRPr="00900DD9">
        <w:rPr>
          <w:rFonts w:ascii="Times New Roman" w:hAnsi="Times New Roman"/>
          <w:lang w:val="en-HK"/>
        </w:rPr>
        <w:t>The Law Commission recommended a "ladder" approach:</w:t>
      </w:r>
    </w:p>
    <w:p w14:paraId="4772A11E" w14:textId="77777777" w:rsidR="00900DD9" w:rsidRPr="00900DD9" w:rsidRDefault="00900DD9" w:rsidP="00900DD9">
      <w:pPr>
        <w:numPr>
          <w:ilvl w:val="2"/>
          <w:numId w:val="12"/>
        </w:numPr>
        <w:spacing w:before="240" w:after="240" w:line="360" w:lineRule="auto"/>
        <w:rPr>
          <w:rFonts w:ascii="Times New Roman" w:hAnsi="Times New Roman"/>
          <w:lang w:val="en-HK"/>
        </w:rPr>
      </w:pPr>
      <w:r w:rsidRPr="00900DD9">
        <w:rPr>
          <w:rFonts w:ascii="Times New Roman" w:hAnsi="Times New Roman"/>
          <w:lang w:val="en-HK"/>
        </w:rPr>
        <w:t>First-degree murder: Reserved for intentional killings and serious injuries with awareness of a significant risk of death, carrying the mandatory life sentence.</w:t>
      </w:r>
    </w:p>
    <w:p w14:paraId="139BD54A" w14:textId="77777777" w:rsidR="00900DD9" w:rsidRPr="00900DD9" w:rsidRDefault="00900DD9" w:rsidP="00900DD9">
      <w:pPr>
        <w:numPr>
          <w:ilvl w:val="2"/>
          <w:numId w:val="12"/>
        </w:numPr>
        <w:spacing w:before="240" w:after="240" w:line="360" w:lineRule="auto"/>
        <w:rPr>
          <w:rFonts w:ascii="Times New Roman" w:hAnsi="Times New Roman"/>
          <w:lang w:val="en-HK"/>
        </w:rPr>
      </w:pPr>
      <w:r w:rsidRPr="00900DD9">
        <w:rPr>
          <w:rFonts w:ascii="Times New Roman" w:hAnsi="Times New Roman"/>
          <w:lang w:val="en-HK"/>
        </w:rPr>
        <w:t>Second-degree murder: For less culpable intents, allowing sentencing discretion.</w:t>
      </w:r>
    </w:p>
    <w:p w14:paraId="5C52461B" w14:textId="77777777" w:rsidR="00900DD9" w:rsidRPr="00900DD9" w:rsidRDefault="00900DD9" w:rsidP="00900DD9">
      <w:pPr>
        <w:numPr>
          <w:ilvl w:val="1"/>
          <w:numId w:val="12"/>
        </w:numPr>
        <w:spacing w:before="240" w:after="240" w:line="360" w:lineRule="auto"/>
        <w:rPr>
          <w:rFonts w:ascii="Times New Roman" w:hAnsi="Times New Roman"/>
          <w:lang w:val="en-HK"/>
        </w:rPr>
      </w:pPr>
      <w:r w:rsidRPr="00900DD9">
        <w:rPr>
          <w:rFonts w:ascii="Times New Roman" w:hAnsi="Times New Roman"/>
          <w:lang w:val="en-HK"/>
        </w:rPr>
        <w:t>This aimed to provide a more proportionate system reflecting different levels of culpability.</w:t>
      </w:r>
    </w:p>
    <w:p w14:paraId="5B586BEC" w14:textId="77777777" w:rsidR="00900DD9" w:rsidRPr="00900DD9" w:rsidRDefault="00900DD9" w:rsidP="00900DD9">
      <w:pPr>
        <w:numPr>
          <w:ilvl w:val="0"/>
          <w:numId w:val="12"/>
        </w:numPr>
        <w:spacing w:before="240" w:after="240" w:line="360" w:lineRule="auto"/>
        <w:rPr>
          <w:rFonts w:ascii="Times New Roman" w:hAnsi="Times New Roman"/>
          <w:lang w:val="en-HK"/>
        </w:rPr>
      </w:pPr>
      <w:r w:rsidRPr="00900DD9">
        <w:rPr>
          <w:rFonts w:ascii="Times New Roman" w:hAnsi="Times New Roman"/>
          <w:b/>
          <w:bCs/>
          <w:lang w:val="en-HK"/>
        </w:rPr>
        <w:t>Developmental Immaturity for Children</w:t>
      </w:r>
      <w:r w:rsidRPr="00900DD9">
        <w:rPr>
          <w:rFonts w:ascii="Times New Roman" w:hAnsi="Times New Roman"/>
          <w:lang w:val="en-HK"/>
        </w:rPr>
        <w:t>:</w:t>
      </w:r>
    </w:p>
    <w:p w14:paraId="6A312F13" w14:textId="77777777" w:rsidR="00900DD9" w:rsidRPr="00900DD9" w:rsidRDefault="00900DD9" w:rsidP="00900DD9">
      <w:pPr>
        <w:numPr>
          <w:ilvl w:val="1"/>
          <w:numId w:val="12"/>
        </w:numPr>
        <w:spacing w:before="240" w:after="240" w:line="360" w:lineRule="auto"/>
        <w:rPr>
          <w:rFonts w:ascii="Times New Roman" w:hAnsi="Times New Roman"/>
          <w:lang w:val="en-HK"/>
        </w:rPr>
      </w:pPr>
      <w:r w:rsidRPr="00900DD9">
        <w:rPr>
          <w:rFonts w:ascii="Times New Roman" w:hAnsi="Times New Roman"/>
          <w:lang w:val="en-HK"/>
        </w:rPr>
        <w:t>Suggested by the Law Commission as a form of diminished responsibility to account for the cognitive limitations of child defendants.</w:t>
      </w:r>
    </w:p>
    <w:p w14:paraId="7BE7CCC8" w14:textId="77777777" w:rsidR="00900DD9" w:rsidRPr="00900DD9" w:rsidRDefault="00900DD9" w:rsidP="00900DD9">
      <w:pPr>
        <w:numPr>
          <w:ilvl w:val="1"/>
          <w:numId w:val="12"/>
        </w:numPr>
        <w:spacing w:before="240" w:after="240" w:line="360" w:lineRule="auto"/>
        <w:rPr>
          <w:rFonts w:ascii="Times New Roman" w:hAnsi="Times New Roman"/>
          <w:lang w:val="en-HK"/>
        </w:rPr>
      </w:pPr>
      <w:r w:rsidRPr="00900DD9">
        <w:rPr>
          <w:rFonts w:ascii="Times New Roman" w:hAnsi="Times New Roman"/>
          <w:lang w:val="en-HK"/>
        </w:rPr>
        <w:t>Rejected by the government due to concerns about potential abuse, leaving children without legal recognition of immaturity as a mitigating factor.</w:t>
      </w:r>
    </w:p>
    <w:p w14:paraId="3079FBA7" w14:textId="77777777" w:rsidR="00900DD9" w:rsidRPr="00900DD9" w:rsidRDefault="00900DD9" w:rsidP="00900DD9">
      <w:pPr>
        <w:pStyle w:val="ListParagraph"/>
        <w:numPr>
          <w:ilvl w:val="0"/>
          <w:numId w:val="12"/>
        </w:numPr>
        <w:spacing w:before="240" w:after="240" w:line="360" w:lineRule="auto"/>
        <w:outlineLvl w:val="3"/>
        <w:rPr>
          <w:rFonts w:ascii="Times New Roman" w:hAnsi="Times New Roman"/>
          <w:b/>
          <w:bCs/>
          <w:lang w:val="en-HK"/>
        </w:rPr>
      </w:pPr>
      <w:r w:rsidRPr="00900DD9">
        <w:rPr>
          <w:rFonts w:ascii="Times New Roman" w:hAnsi="Times New Roman"/>
          <w:b/>
          <w:bCs/>
          <w:lang w:val="en-HK"/>
        </w:rPr>
        <w:lastRenderedPageBreak/>
        <w:t>Extenuating Circumstances</w:t>
      </w:r>
    </w:p>
    <w:p w14:paraId="4AE48533" w14:textId="26B8FCAA" w:rsidR="00900DD9" w:rsidRPr="00900DD9" w:rsidRDefault="00900DD9" w:rsidP="00900DD9">
      <w:pPr>
        <w:spacing w:before="240" w:after="240" w:line="360" w:lineRule="auto"/>
        <w:rPr>
          <w:rFonts w:ascii="Times New Roman" w:hAnsi="Times New Roman"/>
          <w:lang w:val="en-HK"/>
        </w:rPr>
      </w:pPr>
      <w:r w:rsidRPr="00900DD9">
        <w:rPr>
          <w:rFonts w:ascii="Times New Roman" w:hAnsi="Times New Roman"/>
          <w:lang w:val="en-HK"/>
        </w:rPr>
        <w:t>Lord Lloyd proposed an "extenuating circumstances" amendment during the legislative debates. This would allow juries to append an extenuating circumstances "rider" to a murder conviction, providing judges with full sentencing discretion rather than being bound by the mandatory life sentence.</w:t>
      </w:r>
    </w:p>
    <w:p w14:paraId="14BCCBF6" w14:textId="08844838" w:rsidR="00900DD9" w:rsidRPr="00900DD9" w:rsidRDefault="00900DD9" w:rsidP="00900DD9">
      <w:pPr>
        <w:spacing w:before="240" w:after="240" w:line="360" w:lineRule="auto"/>
        <w:rPr>
          <w:rFonts w:ascii="Times New Roman" w:hAnsi="Times New Roman"/>
          <w:lang w:val="en-HK"/>
        </w:rPr>
      </w:pPr>
      <w:r w:rsidRPr="00900DD9">
        <w:rPr>
          <w:rFonts w:ascii="Times New Roman" w:hAnsi="Times New Roman"/>
          <w:lang w:val="en-HK"/>
        </w:rPr>
        <w:t>The amendment received widespread support in the House of Lords from a range of experts, including criminal barristers, a former Lord Chief Justice, and a psychiatrist. However, it was ultimately rejected during the Third Reading. Critics argued that the mandatory life sentence failed to reflect public views, which were seen as more nuanced than the government presumed. Supporters of the amendment highlighted its potential to mitigate rigid outcomes, such as allowing mercy killings or battered spouses' cases to receive more proportionate sentences without requiring defendants to plead diminished responsibility or mental illness.</w:t>
      </w:r>
    </w:p>
    <w:p w14:paraId="06A80F8B" w14:textId="77777777" w:rsidR="00900DD9" w:rsidRPr="00900DD9" w:rsidRDefault="00900DD9" w:rsidP="00900DD9">
      <w:pPr>
        <w:spacing w:before="240" w:after="240" w:line="360" w:lineRule="auto"/>
        <w:outlineLvl w:val="3"/>
        <w:rPr>
          <w:rFonts w:ascii="Times New Roman" w:hAnsi="Times New Roman"/>
          <w:b/>
          <w:bCs/>
          <w:lang w:val="en-HK"/>
        </w:rPr>
      </w:pPr>
      <w:r w:rsidRPr="00900DD9">
        <w:rPr>
          <w:rFonts w:ascii="Times New Roman" w:hAnsi="Times New Roman"/>
          <w:b/>
          <w:bCs/>
          <w:lang w:val="en-HK"/>
        </w:rPr>
        <w:t>Critiques and Legislative Opinions</w:t>
      </w:r>
    </w:p>
    <w:p w14:paraId="7868F6C6" w14:textId="77777777" w:rsidR="00900DD9" w:rsidRPr="00900DD9" w:rsidRDefault="00900DD9" w:rsidP="00900DD9">
      <w:pPr>
        <w:numPr>
          <w:ilvl w:val="0"/>
          <w:numId w:val="13"/>
        </w:numPr>
        <w:spacing w:before="240" w:after="240" w:line="360" w:lineRule="auto"/>
        <w:rPr>
          <w:rFonts w:ascii="Times New Roman" w:hAnsi="Times New Roman"/>
          <w:lang w:val="en-HK"/>
        </w:rPr>
      </w:pPr>
      <w:r w:rsidRPr="00900DD9">
        <w:rPr>
          <w:rFonts w:ascii="Times New Roman" w:hAnsi="Times New Roman"/>
          <w:b/>
          <w:bCs/>
          <w:lang w:val="en-HK"/>
        </w:rPr>
        <w:t>Intellectual Incoherence</w:t>
      </w:r>
      <w:r w:rsidRPr="00900DD9">
        <w:rPr>
          <w:rFonts w:ascii="Times New Roman" w:hAnsi="Times New Roman"/>
          <w:lang w:val="en-HK"/>
        </w:rPr>
        <w:t>:</w:t>
      </w:r>
    </w:p>
    <w:p w14:paraId="6DCFFB5E" w14:textId="77777777" w:rsidR="00900DD9" w:rsidRPr="00900DD9" w:rsidRDefault="00900DD9" w:rsidP="00900DD9">
      <w:pPr>
        <w:numPr>
          <w:ilvl w:val="1"/>
          <w:numId w:val="13"/>
        </w:numPr>
        <w:spacing w:before="240" w:after="240" w:line="360" w:lineRule="auto"/>
        <w:rPr>
          <w:rFonts w:ascii="Times New Roman" w:hAnsi="Times New Roman"/>
          <w:lang w:val="en-HK"/>
        </w:rPr>
      </w:pPr>
      <w:r w:rsidRPr="00900DD9">
        <w:rPr>
          <w:rFonts w:ascii="Times New Roman" w:hAnsi="Times New Roman"/>
          <w:lang w:val="en-HK"/>
        </w:rPr>
        <w:t>Critics, including Lord Lloyd, described the reforms as "all over the place" and "a dog's breakfast," pointing to the incompatible merging of anger-based and fear-based defences under "loss of control."</w:t>
      </w:r>
    </w:p>
    <w:p w14:paraId="5EEB4580" w14:textId="77777777" w:rsidR="00900DD9" w:rsidRPr="00900DD9" w:rsidRDefault="00900DD9" w:rsidP="00900DD9">
      <w:pPr>
        <w:numPr>
          <w:ilvl w:val="1"/>
          <w:numId w:val="13"/>
        </w:numPr>
        <w:spacing w:before="240" w:after="240" w:line="360" w:lineRule="auto"/>
        <w:rPr>
          <w:rFonts w:ascii="Times New Roman" w:hAnsi="Times New Roman"/>
          <w:lang w:val="en-HK"/>
        </w:rPr>
      </w:pPr>
      <w:r w:rsidRPr="00900DD9">
        <w:rPr>
          <w:rFonts w:ascii="Times New Roman" w:hAnsi="Times New Roman"/>
          <w:lang w:val="en-HK"/>
        </w:rPr>
        <w:t xml:space="preserve">Baroness </w:t>
      </w:r>
      <w:proofErr w:type="spellStart"/>
      <w:r w:rsidRPr="00900DD9">
        <w:rPr>
          <w:rFonts w:ascii="Times New Roman" w:hAnsi="Times New Roman"/>
          <w:lang w:val="en-HK"/>
        </w:rPr>
        <w:t>Mallalieu</w:t>
      </w:r>
      <w:proofErr w:type="spellEnd"/>
      <w:r w:rsidRPr="00900DD9">
        <w:rPr>
          <w:rFonts w:ascii="Times New Roman" w:hAnsi="Times New Roman"/>
          <w:lang w:val="en-HK"/>
        </w:rPr>
        <w:t xml:space="preserve"> called this description "a kindness."</w:t>
      </w:r>
    </w:p>
    <w:p w14:paraId="02D61F30" w14:textId="77777777" w:rsidR="00900DD9" w:rsidRPr="00900DD9" w:rsidRDefault="00900DD9" w:rsidP="00900DD9">
      <w:pPr>
        <w:numPr>
          <w:ilvl w:val="0"/>
          <w:numId w:val="13"/>
        </w:numPr>
        <w:spacing w:before="240" w:after="240" w:line="360" w:lineRule="auto"/>
        <w:rPr>
          <w:rFonts w:ascii="Times New Roman" w:hAnsi="Times New Roman"/>
          <w:lang w:val="en-HK"/>
        </w:rPr>
      </w:pPr>
      <w:r w:rsidRPr="00900DD9">
        <w:rPr>
          <w:rFonts w:ascii="Times New Roman" w:hAnsi="Times New Roman"/>
          <w:b/>
          <w:bCs/>
          <w:lang w:val="en-HK"/>
        </w:rPr>
        <w:t>Public Perception</w:t>
      </w:r>
      <w:r w:rsidRPr="00900DD9">
        <w:rPr>
          <w:rFonts w:ascii="Times New Roman" w:hAnsi="Times New Roman"/>
          <w:lang w:val="en-HK"/>
        </w:rPr>
        <w:t>:</w:t>
      </w:r>
    </w:p>
    <w:p w14:paraId="6B772630" w14:textId="77777777" w:rsidR="00900DD9" w:rsidRPr="00900DD9" w:rsidRDefault="00900DD9" w:rsidP="00900DD9">
      <w:pPr>
        <w:spacing w:before="240" w:after="240" w:line="360" w:lineRule="auto"/>
        <w:rPr>
          <w:rFonts w:ascii="Times New Roman" w:hAnsi="Times New Roman"/>
          <w:lang w:val="en-HK"/>
        </w:rPr>
      </w:pPr>
      <w:r w:rsidRPr="00900DD9">
        <w:rPr>
          <w:rFonts w:ascii="Times New Roman" w:hAnsi="Times New Roman"/>
          <w:lang w:val="en-HK"/>
        </w:rPr>
        <w:t>Evidence from the Law Commission suggested the public supports more nuanced sentencing than the government assumed. Critics argued the reforms were overly restrictive, motivated by fear of appearing "soft on crime."</w:t>
      </w:r>
    </w:p>
    <w:p w14:paraId="5500F0A8" w14:textId="77777777" w:rsidR="00900DD9" w:rsidRPr="00900DD9" w:rsidRDefault="00900DD9" w:rsidP="00900DD9">
      <w:pPr>
        <w:numPr>
          <w:ilvl w:val="0"/>
          <w:numId w:val="13"/>
        </w:numPr>
        <w:spacing w:before="240" w:after="240" w:line="360" w:lineRule="auto"/>
        <w:rPr>
          <w:rFonts w:ascii="Times New Roman" w:hAnsi="Times New Roman"/>
          <w:lang w:val="en-HK"/>
        </w:rPr>
      </w:pPr>
      <w:r w:rsidRPr="00900DD9">
        <w:rPr>
          <w:rFonts w:ascii="Times New Roman" w:hAnsi="Times New Roman"/>
          <w:b/>
          <w:bCs/>
          <w:lang w:val="en-HK"/>
        </w:rPr>
        <w:t>Judicial and Practical Challenges</w:t>
      </w:r>
      <w:r w:rsidRPr="00900DD9">
        <w:rPr>
          <w:rFonts w:ascii="Times New Roman" w:hAnsi="Times New Roman"/>
          <w:lang w:val="en-HK"/>
        </w:rPr>
        <w:t>:</w:t>
      </w:r>
    </w:p>
    <w:p w14:paraId="201D391F" w14:textId="77777777" w:rsidR="00900DD9" w:rsidRPr="00900DD9" w:rsidRDefault="00900DD9" w:rsidP="00900DD9">
      <w:pPr>
        <w:numPr>
          <w:ilvl w:val="1"/>
          <w:numId w:val="13"/>
        </w:numPr>
        <w:spacing w:before="240" w:after="240" w:line="360" w:lineRule="auto"/>
        <w:rPr>
          <w:rFonts w:ascii="Times New Roman" w:hAnsi="Times New Roman"/>
          <w:lang w:val="en-HK"/>
        </w:rPr>
      </w:pPr>
      <w:r w:rsidRPr="00900DD9">
        <w:rPr>
          <w:rFonts w:ascii="Times New Roman" w:hAnsi="Times New Roman"/>
          <w:lang w:val="en-HK"/>
        </w:rPr>
        <w:t>The complex drafting of "loss of control" could confuse juries and judges, potentially leading to unjust outcomes.</w:t>
      </w:r>
    </w:p>
    <w:p w14:paraId="1C2516CE" w14:textId="77777777" w:rsidR="00900DD9" w:rsidRPr="00900DD9" w:rsidRDefault="00900DD9" w:rsidP="00900DD9">
      <w:pPr>
        <w:numPr>
          <w:ilvl w:val="1"/>
          <w:numId w:val="13"/>
        </w:numPr>
        <w:spacing w:before="240" w:after="240" w:line="360" w:lineRule="auto"/>
        <w:rPr>
          <w:rFonts w:ascii="Times New Roman" w:hAnsi="Times New Roman"/>
          <w:lang w:val="en-HK"/>
        </w:rPr>
      </w:pPr>
      <w:r w:rsidRPr="00900DD9">
        <w:rPr>
          <w:rFonts w:ascii="Times New Roman" w:hAnsi="Times New Roman"/>
          <w:lang w:val="en-HK"/>
        </w:rPr>
        <w:lastRenderedPageBreak/>
        <w:t>Critics questioned the exclusion of sexual infidelity and honour killings as qualifying triggers, arguing these exclusions added unnecessary complexity and ambiguity.</w:t>
      </w:r>
    </w:p>
    <w:p w14:paraId="55E8ADAF" w14:textId="77777777" w:rsidR="00900DD9" w:rsidRPr="00900DD9" w:rsidRDefault="00900DD9" w:rsidP="00900DD9">
      <w:pPr>
        <w:numPr>
          <w:ilvl w:val="0"/>
          <w:numId w:val="13"/>
        </w:numPr>
        <w:spacing w:before="240" w:after="240" w:line="360" w:lineRule="auto"/>
        <w:rPr>
          <w:rFonts w:ascii="Times New Roman" w:hAnsi="Times New Roman"/>
          <w:lang w:val="en-HK"/>
        </w:rPr>
      </w:pPr>
      <w:r w:rsidRPr="00900DD9">
        <w:rPr>
          <w:rFonts w:ascii="Times New Roman" w:hAnsi="Times New Roman"/>
          <w:b/>
          <w:bCs/>
          <w:lang w:val="en-HK"/>
        </w:rPr>
        <w:t>Effectiveness of Diminished Responsibility</w:t>
      </w:r>
      <w:r w:rsidRPr="00900DD9">
        <w:rPr>
          <w:rFonts w:ascii="Times New Roman" w:hAnsi="Times New Roman"/>
          <w:lang w:val="en-HK"/>
        </w:rPr>
        <w:t>:</w:t>
      </w:r>
    </w:p>
    <w:p w14:paraId="5A5BEC0A" w14:textId="77777777" w:rsidR="00900DD9" w:rsidRPr="00900DD9" w:rsidRDefault="00900DD9" w:rsidP="00900DD9">
      <w:pPr>
        <w:numPr>
          <w:ilvl w:val="1"/>
          <w:numId w:val="13"/>
        </w:numPr>
        <w:spacing w:before="240" w:after="240" w:line="360" w:lineRule="auto"/>
        <w:rPr>
          <w:rFonts w:ascii="Times New Roman" w:hAnsi="Times New Roman"/>
          <w:lang w:val="en-HK"/>
        </w:rPr>
      </w:pPr>
      <w:r w:rsidRPr="00900DD9">
        <w:rPr>
          <w:rFonts w:ascii="Times New Roman" w:hAnsi="Times New Roman"/>
          <w:lang w:val="en-HK"/>
        </w:rPr>
        <w:t>The tighter requirements under Section 52 might reduce the defence’s utility, leading to more murder trials and convictions. This is particularly concerning for cases involving mercy killings or battered spouses.</w:t>
      </w:r>
    </w:p>
    <w:p w14:paraId="4DFA3C8D" w14:textId="77777777" w:rsidR="00CD39F1" w:rsidRPr="00900DD9" w:rsidRDefault="00CD39F1" w:rsidP="00900DD9">
      <w:pPr>
        <w:spacing w:before="240" w:after="240" w:line="360" w:lineRule="auto"/>
        <w:outlineLvl w:val="3"/>
        <w:rPr>
          <w:rFonts w:ascii="Times New Roman" w:hAnsi="Times New Roman"/>
        </w:rPr>
      </w:pPr>
    </w:p>
    <w:sectPr w:rsidR="00CD39F1" w:rsidRPr="00900D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A22C2"/>
    <w:multiLevelType w:val="multilevel"/>
    <w:tmpl w:val="47B0B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346C5"/>
    <w:multiLevelType w:val="multilevel"/>
    <w:tmpl w:val="77AE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E6257"/>
    <w:multiLevelType w:val="multilevel"/>
    <w:tmpl w:val="F2E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85DB2"/>
    <w:multiLevelType w:val="multilevel"/>
    <w:tmpl w:val="C602ED3E"/>
    <w:lvl w:ilvl="0">
      <w:start w:val="1"/>
      <w:numFmt w:val="decimal"/>
      <w:lvlText w:val="%1."/>
      <w:lvlJc w:val="left"/>
      <w:pPr>
        <w:tabs>
          <w:tab w:val="num" w:pos="360"/>
        </w:tabs>
        <w:ind w:left="360" w:hanging="360"/>
      </w:pPr>
    </w:lvl>
    <w:lvl w:ilvl="1">
      <w:numFmt w:val="bullet"/>
      <w:lvlText w:val="-"/>
      <w:lvlJc w:val="left"/>
      <w:pPr>
        <w:ind w:left="1080" w:hanging="360"/>
      </w:pPr>
      <w:rPr>
        <w:rFonts w:ascii="Times New Roman" w:eastAsia="Times New Roman" w:hAnsi="Times New Roman" w:cs="Times New Roman" w:hint="default"/>
      </w:rPr>
    </w:lvl>
    <w:lvl w:ilvl="2">
      <w:start w:val="1"/>
      <w:numFmt w:val="decimal"/>
      <w:lvlText w:val="%3."/>
      <w:lvlJc w:val="left"/>
      <w:pPr>
        <w:ind w:left="1800" w:hanging="360"/>
      </w:pPr>
      <w:rPr>
        <w:rFont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6500267"/>
    <w:multiLevelType w:val="multilevel"/>
    <w:tmpl w:val="1CF68F1E"/>
    <w:lvl w:ilvl="0">
      <w:start w:val="1"/>
      <w:numFmt w:val="decimal"/>
      <w:lvlText w:val="%1."/>
      <w:lvlJc w:val="left"/>
      <w:pPr>
        <w:tabs>
          <w:tab w:val="num" w:pos="720"/>
        </w:tabs>
        <w:ind w:left="720" w:hanging="360"/>
      </w:pPr>
    </w:lvl>
    <w:lvl w:ilvl="1">
      <w:numFmt w:val="bullet"/>
      <w:lvlText w:val="-"/>
      <w:lvlJc w:val="left"/>
      <w:pPr>
        <w:ind w:left="72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383878"/>
    <w:multiLevelType w:val="multilevel"/>
    <w:tmpl w:val="44E0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35562"/>
    <w:multiLevelType w:val="multilevel"/>
    <w:tmpl w:val="A8F42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8153C8"/>
    <w:multiLevelType w:val="multilevel"/>
    <w:tmpl w:val="BB645C2C"/>
    <w:lvl w:ilvl="0">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4587C"/>
    <w:multiLevelType w:val="multilevel"/>
    <w:tmpl w:val="B3402D82"/>
    <w:lvl w:ilvl="0">
      <w:start w:val="1"/>
      <w:numFmt w:val="decimal"/>
      <w:lvlText w:val="%1."/>
      <w:lvlJc w:val="left"/>
      <w:pPr>
        <w:tabs>
          <w:tab w:val="num" w:pos="360"/>
        </w:tabs>
        <w:ind w:left="360" w:hanging="360"/>
      </w:pPr>
    </w:lvl>
    <w:lvl w:ilvl="1">
      <w:numFmt w:val="bullet"/>
      <w:lvlText w:val="-"/>
      <w:lvlJc w:val="left"/>
      <w:pPr>
        <w:ind w:left="643"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0B0623D"/>
    <w:multiLevelType w:val="multilevel"/>
    <w:tmpl w:val="0636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F51EC7"/>
    <w:multiLevelType w:val="multilevel"/>
    <w:tmpl w:val="C602ED3E"/>
    <w:lvl w:ilvl="0">
      <w:start w:val="1"/>
      <w:numFmt w:val="decimal"/>
      <w:lvlText w:val="%1."/>
      <w:lvlJc w:val="left"/>
      <w:pPr>
        <w:tabs>
          <w:tab w:val="num" w:pos="360"/>
        </w:tabs>
        <w:ind w:left="360" w:hanging="360"/>
      </w:pPr>
    </w:lvl>
    <w:lvl w:ilvl="1">
      <w:numFmt w:val="bullet"/>
      <w:lvlText w:val="-"/>
      <w:lvlJc w:val="left"/>
      <w:pPr>
        <w:ind w:left="1080" w:hanging="360"/>
      </w:pPr>
      <w:rPr>
        <w:rFonts w:ascii="Times New Roman" w:eastAsia="Times New Roman" w:hAnsi="Times New Roman" w:cs="Times New Roman" w:hint="default"/>
      </w:rPr>
    </w:lvl>
    <w:lvl w:ilvl="2">
      <w:start w:val="1"/>
      <w:numFmt w:val="decimal"/>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DE97443"/>
    <w:multiLevelType w:val="hybridMultilevel"/>
    <w:tmpl w:val="4C7A39CC"/>
    <w:lvl w:ilvl="0" w:tplc="DF3A641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245EE9"/>
    <w:multiLevelType w:val="multilevel"/>
    <w:tmpl w:val="D1AE9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612305"/>
    <w:multiLevelType w:val="multilevel"/>
    <w:tmpl w:val="7C703D08"/>
    <w:lvl w:ilvl="0">
      <w:start w:val="1"/>
      <w:numFmt w:val="decimal"/>
      <w:lvlText w:val="%1."/>
      <w:lvlJc w:val="left"/>
      <w:pPr>
        <w:tabs>
          <w:tab w:val="num" w:pos="360"/>
        </w:tabs>
        <w:ind w:left="360" w:hanging="360"/>
      </w:pPr>
    </w:lvl>
    <w:lvl w:ilvl="1">
      <w:numFmt w:val="bullet"/>
      <w:lvlText w:val="-"/>
      <w:lvlJc w:val="left"/>
      <w:pPr>
        <w:ind w:left="108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D53305A"/>
    <w:multiLevelType w:val="multilevel"/>
    <w:tmpl w:val="696A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A33548"/>
    <w:multiLevelType w:val="multilevel"/>
    <w:tmpl w:val="9E96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837529">
    <w:abstractNumId w:val="8"/>
  </w:num>
  <w:num w:numId="2" w16cid:durableId="1925410769">
    <w:abstractNumId w:val="6"/>
  </w:num>
  <w:num w:numId="3" w16cid:durableId="1124419584">
    <w:abstractNumId w:val="0"/>
  </w:num>
  <w:num w:numId="4" w16cid:durableId="1162308442">
    <w:abstractNumId w:val="12"/>
  </w:num>
  <w:num w:numId="5" w16cid:durableId="1273630370">
    <w:abstractNumId w:val="7"/>
  </w:num>
  <w:num w:numId="6" w16cid:durableId="1190753213">
    <w:abstractNumId w:val="1"/>
  </w:num>
  <w:num w:numId="7" w16cid:durableId="1294824239">
    <w:abstractNumId w:val="15"/>
  </w:num>
  <w:num w:numId="8" w16cid:durableId="1973903833">
    <w:abstractNumId w:val="5"/>
  </w:num>
  <w:num w:numId="9" w16cid:durableId="41904858">
    <w:abstractNumId w:val="2"/>
  </w:num>
  <w:num w:numId="10" w16cid:durableId="386688851">
    <w:abstractNumId w:val="14"/>
  </w:num>
  <w:num w:numId="11" w16cid:durableId="482937163">
    <w:abstractNumId w:val="10"/>
  </w:num>
  <w:num w:numId="12" w16cid:durableId="1405908428">
    <w:abstractNumId w:val="3"/>
  </w:num>
  <w:num w:numId="13" w16cid:durableId="859246609">
    <w:abstractNumId w:val="13"/>
  </w:num>
  <w:num w:numId="14" w16cid:durableId="2121411838">
    <w:abstractNumId w:val="9"/>
  </w:num>
  <w:num w:numId="15" w16cid:durableId="2026327437">
    <w:abstractNumId w:val="11"/>
  </w:num>
  <w:num w:numId="16" w16cid:durableId="1037900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252"/>
    <w:rsid w:val="000147A9"/>
    <w:rsid w:val="00042755"/>
    <w:rsid w:val="0006107D"/>
    <w:rsid w:val="000623A3"/>
    <w:rsid w:val="000719DA"/>
    <w:rsid w:val="00094D65"/>
    <w:rsid w:val="000A2074"/>
    <w:rsid w:val="000A3F4D"/>
    <w:rsid w:val="000C4ABC"/>
    <w:rsid w:val="000C58D7"/>
    <w:rsid w:val="000E15ED"/>
    <w:rsid w:val="00101CCF"/>
    <w:rsid w:val="0019260C"/>
    <w:rsid w:val="001B0E31"/>
    <w:rsid w:val="001D360C"/>
    <w:rsid w:val="001E2584"/>
    <w:rsid w:val="00223837"/>
    <w:rsid w:val="00243CED"/>
    <w:rsid w:val="00257540"/>
    <w:rsid w:val="0026510F"/>
    <w:rsid w:val="00291F37"/>
    <w:rsid w:val="00297C6E"/>
    <w:rsid w:val="002D715D"/>
    <w:rsid w:val="002E46F2"/>
    <w:rsid w:val="002F1DB1"/>
    <w:rsid w:val="002F53C9"/>
    <w:rsid w:val="003048A0"/>
    <w:rsid w:val="0031138E"/>
    <w:rsid w:val="0031474F"/>
    <w:rsid w:val="00315815"/>
    <w:rsid w:val="003278F5"/>
    <w:rsid w:val="00330665"/>
    <w:rsid w:val="00361975"/>
    <w:rsid w:val="00376E23"/>
    <w:rsid w:val="0039416B"/>
    <w:rsid w:val="003A1271"/>
    <w:rsid w:val="003A5DF7"/>
    <w:rsid w:val="003B3510"/>
    <w:rsid w:val="003C116C"/>
    <w:rsid w:val="003E1CAA"/>
    <w:rsid w:val="0040210F"/>
    <w:rsid w:val="004222FD"/>
    <w:rsid w:val="004319FA"/>
    <w:rsid w:val="0048097D"/>
    <w:rsid w:val="0048175B"/>
    <w:rsid w:val="004845CE"/>
    <w:rsid w:val="004A553E"/>
    <w:rsid w:val="004B1048"/>
    <w:rsid w:val="004D01FE"/>
    <w:rsid w:val="004D5B1A"/>
    <w:rsid w:val="004E458E"/>
    <w:rsid w:val="004F0E12"/>
    <w:rsid w:val="004F5A36"/>
    <w:rsid w:val="00542B57"/>
    <w:rsid w:val="00557B52"/>
    <w:rsid w:val="0058416B"/>
    <w:rsid w:val="00595357"/>
    <w:rsid w:val="005B34ED"/>
    <w:rsid w:val="005B61CD"/>
    <w:rsid w:val="005C50B3"/>
    <w:rsid w:val="005D57DA"/>
    <w:rsid w:val="005E7702"/>
    <w:rsid w:val="00605F8E"/>
    <w:rsid w:val="00650543"/>
    <w:rsid w:val="00654D8B"/>
    <w:rsid w:val="00661136"/>
    <w:rsid w:val="0068027B"/>
    <w:rsid w:val="006C42B8"/>
    <w:rsid w:val="006C50C7"/>
    <w:rsid w:val="006D1612"/>
    <w:rsid w:val="00713CA9"/>
    <w:rsid w:val="007455C6"/>
    <w:rsid w:val="007475C7"/>
    <w:rsid w:val="0075265A"/>
    <w:rsid w:val="0075498E"/>
    <w:rsid w:val="00757BE5"/>
    <w:rsid w:val="00760E46"/>
    <w:rsid w:val="007643D2"/>
    <w:rsid w:val="007678B2"/>
    <w:rsid w:val="0078776B"/>
    <w:rsid w:val="00796A93"/>
    <w:rsid w:val="007B48C2"/>
    <w:rsid w:val="007E1559"/>
    <w:rsid w:val="007F776E"/>
    <w:rsid w:val="00816563"/>
    <w:rsid w:val="00830C88"/>
    <w:rsid w:val="00861B11"/>
    <w:rsid w:val="008829C2"/>
    <w:rsid w:val="008A54BE"/>
    <w:rsid w:val="008C7B0A"/>
    <w:rsid w:val="008D0642"/>
    <w:rsid w:val="008E745B"/>
    <w:rsid w:val="008F4EA7"/>
    <w:rsid w:val="008F5A10"/>
    <w:rsid w:val="00900DD9"/>
    <w:rsid w:val="00905ED0"/>
    <w:rsid w:val="0093405B"/>
    <w:rsid w:val="0094782D"/>
    <w:rsid w:val="00966189"/>
    <w:rsid w:val="00974434"/>
    <w:rsid w:val="00977514"/>
    <w:rsid w:val="009A48B0"/>
    <w:rsid w:val="009B24D6"/>
    <w:rsid w:val="009B2F21"/>
    <w:rsid w:val="009C6498"/>
    <w:rsid w:val="009E62AF"/>
    <w:rsid w:val="00A03BBD"/>
    <w:rsid w:val="00A37AB0"/>
    <w:rsid w:val="00A4085F"/>
    <w:rsid w:val="00A45953"/>
    <w:rsid w:val="00A93FBA"/>
    <w:rsid w:val="00A95C7E"/>
    <w:rsid w:val="00AB609D"/>
    <w:rsid w:val="00AC3AB8"/>
    <w:rsid w:val="00AE4348"/>
    <w:rsid w:val="00AE4BAF"/>
    <w:rsid w:val="00B03D5A"/>
    <w:rsid w:val="00B23297"/>
    <w:rsid w:val="00B360EE"/>
    <w:rsid w:val="00B53B6F"/>
    <w:rsid w:val="00B651D9"/>
    <w:rsid w:val="00B67231"/>
    <w:rsid w:val="00B73742"/>
    <w:rsid w:val="00B914E6"/>
    <w:rsid w:val="00BC4186"/>
    <w:rsid w:val="00BC5F25"/>
    <w:rsid w:val="00BD7714"/>
    <w:rsid w:val="00BD7C9B"/>
    <w:rsid w:val="00C072F8"/>
    <w:rsid w:val="00C17D79"/>
    <w:rsid w:val="00C24A8A"/>
    <w:rsid w:val="00C54722"/>
    <w:rsid w:val="00C65F70"/>
    <w:rsid w:val="00C96A36"/>
    <w:rsid w:val="00CA350B"/>
    <w:rsid w:val="00CA3F60"/>
    <w:rsid w:val="00CC2EFF"/>
    <w:rsid w:val="00CC4FEF"/>
    <w:rsid w:val="00CD39F1"/>
    <w:rsid w:val="00CE1439"/>
    <w:rsid w:val="00CF74EF"/>
    <w:rsid w:val="00D02AC8"/>
    <w:rsid w:val="00D0623C"/>
    <w:rsid w:val="00D07271"/>
    <w:rsid w:val="00D16917"/>
    <w:rsid w:val="00D65735"/>
    <w:rsid w:val="00DA31CB"/>
    <w:rsid w:val="00DA4488"/>
    <w:rsid w:val="00DC0040"/>
    <w:rsid w:val="00DC0B7B"/>
    <w:rsid w:val="00DC495B"/>
    <w:rsid w:val="00DC7181"/>
    <w:rsid w:val="00DD6F5C"/>
    <w:rsid w:val="00DE6C87"/>
    <w:rsid w:val="00E14A1A"/>
    <w:rsid w:val="00E14E1F"/>
    <w:rsid w:val="00E2730E"/>
    <w:rsid w:val="00E438AC"/>
    <w:rsid w:val="00E60DF5"/>
    <w:rsid w:val="00E80D33"/>
    <w:rsid w:val="00E95D8D"/>
    <w:rsid w:val="00EA6ED5"/>
    <w:rsid w:val="00EB7051"/>
    <w:rsid w:val="00EC68EB"/>
    <w:rsid w:val="00EC7C43"/>
    <w:rsid w:val="00EF3EF4"/>
    <w:rsid w:val="00F012E4"/>
    <w:rsid w:val="00F248D2"/>
    <w:rsid w:val="00F27F00"/>
    <w:rsid w:val="00F52252"/>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07A60B"/>
  <w15:chartTrackingRefBased/>
  <w15:docId w15:val="{338F88CD-CA30-7B44-A5D2-EB3417E7C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F522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22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225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5225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225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5225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225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225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225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252"/>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F52252"/>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F52252"/>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F52252"/>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F52252"/>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F52252"/>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F52252"/>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F52252"/>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F52252"/>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F522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252"/>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5225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252"/>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522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2252"/>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F52252"/>
    <w:pPr>
      <w:ind w:left="720"/>
      <w:contextualSpacing/>
    </w:pPr>
  </w:style>
  <w:style w:type="character" w:styleId="IntenseEmphasis">
    <w:name w:val="Intense Emphasis"/>
    <w:basedOn w:val="DefaultParagraphFont"/>
    <w:uiPriority w:val="21"/>
    <w:qFormat/>
    <w:rsid w:val="00F52252"/>
    <w:rPr>
      <w:i/>
      <w:iCs/>
      <w:color w:val="2F5496" w:themeColor="accent1" w:themeShade="BF"/>
    </w:rPr>
  </w:style>
  <w:style w:type="paragraph" w:styleId="IntenseQuote">
    <w:name w:val="Intense Quote"/>
    <w:basedOn w:val="Normal"/>
    <w:next w:val="Normal"/>
    <w:link w:val="IntenseQuoteChar"/>
    <w:uiPriority w:val="30"/>
    <w:qFormat/>
    <w:rsid w:val="00F522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2252"/>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F52252"/>
    <w:rPr>
      <w:b/>
      <w:bCs/>
      <w:smallCaps/>
      <w:color w:val="2F5496" w:themeColor="accent1" w:themeShade="BF"/>
      <w:spacing w:val="5"/>
    </w:rPr>
  </w:style>
  <w:style w:type="paragraph" w:styleId="NormalWeb">
    <w:name w:val="Normal (Web)"/>
    <w:basedOn w:val="Normal"/>
    <w:uiPriority w:val="99"/>
    <w:semiHidden/>
    <w:unhideWhenUsed/>
    <w:rsid w:val="00900DD9"/>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900DD9"/>
    <w:rPr>
      <w:b/>
      <w:bCs/>
    </w:rPr>
  </w:style>
  <w:style w:type="character" w:styleId="Emphasis">
    <w:name w:val="Emphasis"/>
    <w:basedOn w:val="DefaultParagraphFont"/>
    <w:uiPriority w:val="20"/>
    <w:qFormat/>
    <w:rsid w:val="00900D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8527028">
      <w:bodyDiv w:val="1"/>
      <w:marLeft w:val="0"/>
      <w:marRight w:val="0"/>
      <w:marTop w:val="0"/>
      <w:marBottom w:val="0"/>
      <w:divBdr>
        <w:top w:val="none" w:sz="0" w:space="0" w:color="auto"/>
        <w:left w:val="none" w:sz="0" w:space="0" w:color="auto"/>
        <w:bottom w:val="none" w:sz="0" w:space="0" w:color="auto"/>
        <w:right w:val="none" w:sz="0" w:space="0" w:color="auto"/>
      </w:divBdr>
    </w:div>
    <w:div w:id="522741311">
      <w:bodyDiv w:val="1"/>
      <w:marLeft w:val="0"/>
      <w:marRight w:val="0"/>
      <w:marTop w:val="0"/>
      <w:marBottom w:val="0"/>
      <w:divBdr>
        <w:top w:val="none" w:sz="0" w:space="0" w:color="auto"/>
        <w:left w:val="none" w:sz="0" w:space="0" w:color="auto"/>
        <w:bottom w:val="none" w:sz="0" w:space="0" w:color="auto"/>
        <w:right w:val="none" w:sz="0" w:space="0" w:color="auto"/>
      </w:divBdr>
    </w:div>
    <w:div w:id="649482670">
      <w:bodyDiv w:val="1"/>
      <w:marLeft w:val="0"/>
      <w:marRight w:val="0"/>
      <w:marTop w:val="0"/>
      <w:marBottom w:val="0"/>
      <w:divBdr>
        <w:top w:val="none" w:sz="0" w:space="0" w:color="auto"/>
        <w:left w:val="none" w:sz="0" w:space="0" w:color="auto"/>
        <w:bottom w:val="none" w:sz="0" w:space="0" w:color="auto"/>
        <w:right w:val="none" w:sz="0" w:space="0" w:color="auto"/>
      </w:divBdr>
    </w:div>
    <w:div w:id="962343362">
      <w:bodyDiv w:val="1"/>
      <w:marLeft w:val="0"/>
      <w:marRight w:val="0"/>
      <w:marTop w:val="0"/>
      <w:marBottom w:val="0"/>
      <w:divBdr>
        <w:top w:val="none" w:sz="0" w:space="0" w:color="auto"/>
        <w:left w:val="none" w:sz="0" w:space="0" w:color="auto"/>
        <w:bottom w:val="none" w:sz="0" w:space="0" w:color="auto"/>
        <w:right w:val="none" w:sz="0" w:space="0" w:color="auto"/>
      </w:divBdr>
    </w:div>
    <w:div w:id="1082528256">
      <w:bodyDiv w:val="1"/>
      <w:marLeft w:val="0"/>
      <w:marRight w:val="0"/>
      <w:marTop w:val="0"/>
      <w:marBottom w:val="0"/>
      <w:divBdr>
        <w:top w:val="none" w:sz="0" w:space="0" w:color="auto"/>
        <w:left w:val="none" w:sz="0" w:space="0" w:color="auto"/>
        <w:bottom w:val="none" w:sz="0" w:space="0" w:color="auto"/>
        <w:right w:val="none" w:sz="0" w:space="0" w:color="auto"/>
      </w:divBdr>
    </w:div>
    <w:div w:id="1912618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1234</Words>
  <Characters>7035</Characters>
  <Application>Microsoft Office Word</Application>
  <DocSecurity>0</DocSecurity>
  <Lines>58</Lines>
  <Paragraphs>16</Paragraphs>
  <ScaleCrop>false</ScaleCrop>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2024-12-09T10:07:00Z</dcterms:created>
  <dcterms:modified xsi:type="dcterms:W3CDTF">2024-12-09T10:16:00Z</dcterms:modified>
</cp:coreProperties>
</file>