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4F3048" w14:textId="1C859DFD" w:rsidR="00CD39F1" w:rsidRPr="00E33868" w:rsidRDefault="00124A6E" w:rsidP="00E33868">
      <w:pPr>
        <w:spacing w:after="240" w:line="360" w:lineRule="auto"/>
        <w:rPr>
          <w:rFonts w:ascii="Times New Roman" w:hAnsi="Times New Roman"/>
        </w:rPr>
      </w:pPr>
      <w:r w:rsidRPr="00E33868">
        <w:rPr>
          <w:rFonts w:ascii="Times New Roman" w:hAnsi="Times New Roman"/>
          <w:noProof/>
        </w:rPr>
        <w:drawing>
          <wp:inline distT="0" distB="0" distL="0" distR="0" wp14:anchorId="4D0AA171" wp14:editId="125572D6">
            <wp:extent cx="5731510" cy="4709795"/>
            <wp:effectExtent l="0" t="0" r="0" b="1905"/>
            <wp:docPr id="1919187835" name="Picture 1" descr="A white tex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187835" name="Picture 1" descr="A white text with black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DCB9B" w14:textId="77777777" w:rsidR="00124A6E" w:rsidRPr="00E33868" w:rsidRDefault="00124A6E" w:rsidP="00E33868">
      <w:pPr>
        <w:spacing w:after="240" w:line="360" w:lineRule="auto"/>
        <w:rPr>
          <w:rFonts w:ascii="Times New Roman" w:hAnsi="Times New Roman"/>
        </w:rPr>
      </w:pPr>
    </w:p>
    <w:p w14:paraId="5BF2A3A3" w14:textId="067C900A" w:rsidR="00124A6E" w:rsidRPr="00E33868" w:rsidRDefault="00124A6E" w:rsidP="00E33868">
      <w:pPr>
        <w:tabs>
          <w:tab w:val="left" w:pos="1632"/>
        </w:tabs>
        <w:spacing w:after="240" w:line="360" w:lineRule="auto"/>
        <w:rPr>
          <w:rFonts w:ascii="Times New Roman" w:hAnsi="Times New Roman"/>
          <w:lang w:val="en-US"/>
        </w:rPr>
      </w:pPr>
      <w:r w:rsidRPr="00E33868">
        <w:rPr>
          <w:rFonts w:ascii="Times New Roman" w:hAnsi="Times New Roman"/>
          <w:lang w:val="en-US"/>
        </w:rPr>
        <w:tab/>
      </w:r>
    </w:p>
    <w:p w14:paraId="0B1921A1" w14:textId="77777777" w:rsidR="00124A6E" w:rsidRPr="00E33868" w:rsidRDefault="00124A6E" w:rsidP="00E33868">
      <w:pPr>
        <w:tabs>
          <w:tab w:val="left" w:pos="1632"/>
        </w:tabs>
        <w:spacing w:after="240" w:line="360" w:lineRule="auto"/>
        <w:rPr>
          <w:rFonts w:ascii="Times New Roman" w:hAnsi="Times New Roman"/>
          <w:lang w:val="en-US"/>
        </w:rPr>
      </w:pPr>
    </w:p>
    <w:p w14:paraId="523BA28E" w14:textId="77777777" w:rsidR="00124A6E" w:rsidRPr="00E33868" w:rsidRDefault="00124A6E" w:rsidP="00E33868">
      <w:pPr>
        <w:tabs>
          <w:tab w:val="left" w:pos="1632"/>
        </w:tabs>
        <w:spacing w:after="240" w:line="360" w:lineRule="auto"/>
        <w:rPr>
          <w:rFonts w:ascii="Times New Roman" w:hAnsi="Times New Roman"/>
          <w:lang w:val="en-US"/>
        </w:rPr>
      </w:pPr>
    </w:p>
    <w:p w14:paraId="006D2CE4" w14:textId="77777777" w:rsidR="00124A6E" w:rsidRPr="00E33868" w:rsidRDefault="00124A6E" w:rsidP="00E33868">
      <w:pPr>
        <w:tabs>
          <w:tab w:val="left" w:pos="1632"/>
        </w:tabs>
        <w:spacing w:after="240" w:line="360" w:lineRule="auto"/>
        <w:rPr>
          <w:rFonts w:ascii="Times New Roman" w:hAnsi="Times New Roman"/>
          <w:lang w:val="en-US"/>
        </w:rPr>
      </w:pPr>
    </w:p>
    <w:p w14:paraId="310D8D9E" w14:textId="77777777" w:rsidR="00124A6E" w:rsidRPr="00E33868" w:rsidRDefault="00124A6E" w:rsidP="00E33868">
      <w:pPr>
        <w:tabs>
          <w:tab w:val="left" w:pos="1632"/>
        </w:tabs>
        <w:spacing w:after="240" w:line="360" w:lineRule="auto"/>
        <w:rPr>
          <w:rFonts w:ascii="Times New Roman" w:hAnsi="Times New Roman"/>
          <w:lang w:val="en-US"/>
        </w:rPr>
      </w:pPr>
    </w:p>
    <w:p w14:paraId="18981310" w14:textId="77777777" w:rsidR="00124A6E" w:rsidRPr="00E33868" w:rsidRDefault="00124A6E" w:rsidP="00E33868">
      <w:pPr>
        <w:tabs>
          <w:tab w:val="left" w:pos="1632"/>
        </w:tabs>
        <w:spacing w:after="240" w:line="360" w:lineRule="auto"/>
        <w:rPr>
          <w:rFonts w:ascii="Times New Roman" w:hAnsi="Times New Roman"/>
          <w:lang w:val="en-US"/>
        </w:rPr>
      </w:pPr>
    </w:p>
    <w:p w14:paraId="713ED6F7" w14:textId="77777777" w:rsidR="00124A6E" w:rsidRPr="00E33868" w:rsidRDefault="00124A6E" w:rsidP="00E33868">
      <w:pPr>
        <w:tabs>
          <w:tab w:val="left" w:pos="1632"/>
        </w:tabs>
        <w:spacing w:after="240" w:line="360" w:lineRule="auto"/>
        <w:rPr>
          <w:rFonts w:ascii="Times New Roman" w:hAnsi="Times New Roman"/>
          <w:lang w:val="en-US"/>
        </w:rPr>
      </w:pPr>
    </w:p>
    <w:p w14:paraId="5D8FA8B2" w14:textId="77777777" w:rsidR="00124A6E" w:rsidRPr="00E33868" w:rsidRDefault="00124A6E" w:rsidP="00E33868">
      <w:pPr>
        <w:tabs>
          <w:tab w:val="left" w:pos="1632"/>
        </w:tabs>
        <w:spacing w:after="240" w:line="360" w:lineRule="auto"/>
        <w:rPr>
          <w:rFonts w:ascii="Times New Roman" w:hAnsi="Times New Roman"/>
          <w:lang w:val="en-US"/>
        </w:rPr>
      </w:pPr>
    </w:p>
    <w:p w14:paraId="3D549CC9" w14:textId="77777777" w:rsidR="00124A6E" w:rsidRPr="00E33868" w:rsidRDefault="00124A6E" w:rsidP="00E33868">
      <w:pPr>
        <w:spacing w:before="100" w:beforeAutospacing="1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E33868">
        <w:rPr>
          <w:rFonts w:ascii="Times New Roman" w:hAnsi="Times New Roman"/>
          <w:b/>
          <w:bCs/>
          <w:lang w:val="en-HK"/>
        </w:rPr>
        <w:lastRenderedPageBreak/>
        <w:t>Introduction</w:t>
      </w:r>
    </w:p>
    <w:p w14:paraId="720FA874" w14:textId="69820D79" w:rsidR="00124A6E" w:rsidRPr="00E33868" w:rsidRDefault="00124A6E" w:rsidP="00E33868">
      <w:pPr>
        <w:pStyle w:val="ListParagraph"/>
        <w:numPr>
          <w:ilvl w:val="0"/>
          <w:numId w:val="21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lang w:val="en-HK"/>
        </w:rPr>
        <w:t>The article examines the Law Commission's recommendations for restructuring homicide offenses in England and Wales.</w:t>
      </w:r>
    </w:p>
    <w:p w14:paraId="5DBE5762" w14:textId="77777777" w:rsidR="00124A6E" w:rsidRPr="00E33868" w:rsidRDefault="00124A6E" w:rsidP="00E33868">
      <w:pPr>
        <w:numPr>
          <w:ilvl w:val="0"/>
          <w:numId w:val="1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lang w:val="en-HK"/>
        </w:rPr>
        <w:t>It focuses on the move from two general offenses (murder and manslaughter) to three (first-degree murder, second-degree murder, and manslaughter).</w:t>
      </w:r>
    </w:p>
    <w:p w14:paraId="6A2B445C" w14:textId="77777777" w:rsidR="00124A6E" w:rsidRPr="00E33868" w:rsidRDefault="00124A6E" w:rsidP="00E33868">
      <w:pPr>
        <w:numPr>
          <w:ilvl w:val="0"/>
          <w:numId w:val="1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lang w:val="en-HK"/>
        </w:rPr>
        <w:t xml:space="preserve">The article is critical but constructive, </w:t>
      </w:r>
      <w:proofErr w:type="spellStart"/>
      <w:r w:rsidRPr="00E33868">
        <w:rPr>
          <w:rFonts w:ascii="Times New Roman" w:hAnsi="Times New Roman"/>
          <w:lang w:val="en-HK"/>
        </w:rPr>
        <w:t>analyzing</w:t>
      </w:r>
      <w:proofErr w:type="spellEnd"/>
      <w:r w:rsidRPr="00E33868">
        <w:rPr>
          <w:rFonts w:ascii="Times New Roman" w:hAnsi="Times New Roman"/>
          <w:lang w:val="en-HK"/>
        </w:rPr>
        <w:t xml:space="preserve"> under-discussed issues like jury verdict complexities and the partial </w:t>
      </w:r>
      <w:proofErr w:type="spellStart"/>
      <w:r w:rsidRPr="00E33868">
        <w:rPr>
          <w:rFonts w:ascii="Times New Roman" w:hAnsi="Times New Roman"/>
          <w:lang w:val="en-HK"/>
        </w:rPr>
        <w:t>defense</w:t>
      </w:r>
      <w:proofErr w:type="spellEnd"/>
      <w:r w:rsidRPr="00E33868">
        <w:rPr>
          <w:rFonts w:ascii="Times New Roman" w:hAnsi="Times New Roman"/>
          <w:lang w:val="en-HK"/>
        </w:rPr>
        <w:t xml:space="preserve"> of consent in mercy killings.</w:t>
      </w:r>
    </w:p>
    <w:p w14:paraId="57885DDA" w14:textId="77777777" w:rsidR="00124A6E" w:rsidRPr="00E33868" w:rsidRDefault="009F4B26" w:rsidP="00E33868">
      <w:pPr>
        <w:spacing w:after="240" w:line="360" w:lineRule="auto"/>
        <w:rPr>
          <w:rFonts w:ascii="Times New Roman" w:hAnsi="Times New Roman"/>
          <w:lang w:val="en-HK"/>
        </w:rPr>
      </w:pPr>
      <w:r w:rsidRPr="009F4B26">
        <w:rPr>
          <w:rFonts w:ascii="Times New Roman" w:hAnsi="Times New Roman"/>
          <w:noProof/>
          <w:lang w:val="en-HK"/>
          <w14:ligatures w14:val="standardContextual"/>
        </w:rPr>
        <w:pict w14:anchorId="17EB052C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585560E" w14:textId="77777777" w:rsidR="00124A6E" w:rsidRPr="00E33868" w:rsidRDefault="00124A6E" w:rsidP="00E33868">
      <w:pPr>
        <w:spacing w:before="100" w:beforeAutospacing="1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E33868">
        <w:rPr>
          <w:rFonts w:ascii="Times New Roman" w:hAnsi="Times New Roman"/>
          <w:b/>
          <w:bCs/>
          <w:lang w:val="en-HK"/>
        </w:rPr>
        <w:t>Section 1: Restructuring Homicide Offenses</w:t>
      </w:r>
    </w:p>
    <w:p w14:paraId="0743131B" w14:textId="77777777" w:rsidR="00124A6E" w:rsidRPr="00E33868" w:rsidRDefault="00124A6E" w:rsidP="00E33868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E33868">
        <w:rPr>
          <w:rFonts w:ascii="Times New Roman" w:hAnsi="Times New Roman"/>
          <w:b/>
          <w:bCs/>
          <w:lang w:val="en-HK"/>
        </w:rPr>
        <w:t>Key Changes Proposed by the Law Commission</w:t>
      </w:r>
    </w:p>
    <w:p w14:paraId="3340B93E" w14:textId="77777777" w:rsidR="00124A6E" w:rsidRPr="00E33868" w:rsidRDefault="00124A6E" w:rsidP="00E33868">
      <w:pPr>
        <w:numPr>
          <w:ilvl w:val="0"/>
          <w:numId w:val="2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b/>
          <w:bCs/>
          <w:lang w:val="en-HK"/>
        </w:rPr>
        <w:t>Three-Tiered Structure</w:t>
      </w:r>
      <w:r w:rsidRPr="00E33868">
        <w:rPr>
          <w:rFonts w:ascii="Times New Roman" w:hAnsi="Times New Roman"/>
          <w:lang w:val="en-HK"/>
        </w:rPr>
        <w:t>:</w:t>
      </w:r>
    </w:p>
    <w:p w14:paraId="550F4F79" w14:textId="77777777" w:rsidR="00124A6E" w:rsidRPr="00E33868" w:rsidRDefault="00124A6E" w:rsidP="00E33868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b/>
          <w:bCs/>
          <w:lang w:val="en-HK"/>
        </w:rPr>
        <w:t>First-degree murder</w:t>
      </w:r>
      <w:r w:rsidRPr="00E33868">
        <w:rPr>
          <w:rFonts w:ascii="Times New Roman" w:hAnsi="Times New Roman"/>
          <w:lang w:val="en-HK"/>
        </w:rPr>
        <w:t>: Includes only cases where the defendant intended to kill. This offense carries a mandatory life sentence.</w:t>
      </w:r>
    </w:p>
    <w:p w14:paraId="4768A787" w14:textId="77777777" w:rsidR="00124A6E" w:rsidRPr="00E33868" w:rsidRDefault="00124A6E" w:rsidP="00E33868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b/>
          <w:bCs/>
          <w:lang w:val="en-HK"/>
        </w:rPr>
        <w:t>Second-degree murder</w:t>
      </w:r>
      <w:r w:rsidRPr="00E33868">
        <w:rPr>
          <w:rFonts w:ascii="Times New Roman" w:hAnsi="Times New Roman"/>
          <w:lang w:val="en-HK"/>
        </w:rPr>
        <w:t>: Covers cases where:</w:t>
      </w:r>
    </w:p>
    <w:p w14:paraId="14EFC654" w14:textId="77777777" w:rsidR="00124A6E" w:rsidRPr="00E33868" w:rsidRDefault="00124A6E" w:rsidP="00E33868">
      <w:pPr>
        <w:numPr>
          <w:ilvl w:val="2"/>
          <w:numId w:val="2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lang w:val="en-HK"/>
        </w:rPr>
        <w:t>Intent to cause grievous bodily harm (GBH) is present.</w:t>
      </w:r>
    </w:p>
    <w:p w14:paraId="4D9847A7" w14:textId="77777777" w:rsidR="00124A6E" w:rsidRPr="00E33868" w:rsidRDefault="00124A6E" w:rsidP="00E33868">
      <w:pPr>
        <w:numPr>
          <w:ilvl w:val="2"/>
          <w:numId w:val="2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lang w:val="en-HK"/>
        </w:rPr>
        <w:t>Death results from reckless indifference to causing death.</w:t>
      </w:r>
    </w:p>
    <w:p w14:paraId="6601A1EA" w14:textId="77777777" w:rsidR="00124A6E" w:rsidRPr="00E33868" w:rsidRDefault="00124A6E" w:rsidP="00E33868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b/>
          <w:bCs/>
          <w:lang w:val="en-HK"/>
        </w:rPr>
        <w:t>Manslaughter</w:t>
      </w:r>
      <w:r w:rsidRPr="00E33868">
        <w:rPr>
          <w:rFonts w:ascii="Times New Roman" w:hAnsi="Times New Roman"/>
          <w:lang w:val="en-HK"/>
        </w:rPr>
        <w:t>: Restricted to cases of gross negligence or unlawful acts causing death.</w:t>
      </w:r>
    </w:p>
    <w:p w14:paraId="67AD7C73" w14:textId="77777777" w:rsidR="00124A6E" w:rsidRPr="00E33868" w:rsidRDefault="00124A6E" w:rsidP="00E33868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E33868">
        <w:rPr>
          <w:rFonts w:ascii="Times New Roman" w:hAnsi="Times New Roman"/>
          <w:b/>
          <w:bCs/>
          <w:lang w:val="en-HK"/>
        </w:rPr>
        <w:t>Rationale Behind the Restructuring</w:t>
      </w:r>
    </w:p>
    <w:p w14:paraId="058C3DF1" w14:textId="77777777" w:rsidR="00124A6E" w:rsidRPr="00E33868" w:rsidRDefault="00124A6E" w:rsidP="00E33868">
      <w:pPr>
        <w:numPr>
          <w:ilvl w:val="0"/>
          <w:numId w:val="3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b/>
          <w:bCs/>
          <w:lang w:val="en-HK"/>
        </w:rPr>
        <w:t xml:space="preserve">Fairer </w:t>
      </w:r>
      <w:proofErr w:type="spellStart"/>
      <w:r w:rsidRPr="00E33868">
        <w:rPr>
          <w:rFonts w:ascii="Times New Roman" w:hAnsi="Times New Roman"/>
          <w:b/>
          <w:bCs/>
          <w:lang w:val="en-HK"/>
        </w:rPr>
        <w:t>Labeling</w:t>
      </w:r>
      <w:proofErr w:type="spellEnd"/>
      <w:r w:rsidRPr="00E33868">
        <w:rPr>
          <w:rFonts w:ascii="Times New Roman" w:hAnsi="Times New Roman"/>
          <w:lang w:val="en-HK"/>
        </w:rPr>
        <w:t>:</w:t>
      </w:r>
    </w:p>
    <w:p w14:paraId="70310B2F" w14:textId="77777777" w:rsidR="00124A6E" w:rsidRPr="00E33868" w:rsidRDefault="00124A6E" w:rsidP="00E33868">
      <w:pPr>
        <w:numPr>
          <w:ilvl w:val="1"/>
          <w:numId w:val="3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lang w:val="en-HK"/>
        </w:rPr>
        <w:t>Current offenses (murder and manslaughter) are too broad.</w:t>
      </w:r>
    </w:p>
    <w:p w14:paraId="2486F29A" w14:textId="77777777" w:rsidR="00124A6E" w:rsidRPr="00E33868" w:rsidRDefault="00124A6E" w:rsidP="00E33868">
      <w:pPr>
        <w:numPr>
          <w:ilvl w:val="1"/>
          <w:numId w:val="3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lang w:val="en-HK"/>
        </w:rPr>
        <w:t>Murder currently equates a paedophile killing to silence a victim with a person causing GBH unintentionally, which is unfair.</w:t>
      </w:r>
    </w:p>
    <w:p w14:paraId="6815C068" w14:textId="77777777" w:rsidR="00124A6E" w:rsidRPr="00E33868" w:rsidRDefault="00124A6E" w:rsidP="00E33868">
      <w:pPr>
        <w:numPr>
          <w:ilvl w:val="1"/>
          <w:numId w:val="3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lang w:val="en-HK"/>
        </w:rPr>
        <w:lastRenderedPageBreak/>
        <w:t>Manslaughter includes a wide range of cases, from minor negligence to severe recklessness.</w:t>
      </w:r>
    </w:p>
    <w:p w14:paraId="2583340B" w14:textId="77777777" w:rsidR="00124A6E" w:rsidRPr="00E33868" w:rsidRDefault="00124A6E" w:rsidP="00E33868">
      <w:pPr>
        <w:numPr>
          <w:ilvl w:val="0"/>
          <w:numId w:val="3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b/>
          <w:bCs/>
          <w:lang w:val="en-HK"/>
        </w:rPr>
        <w:t>Mandatory Life Sentence for First-Degree Murder</w:t>
      </w:r>
      <w:r w:rsidRPr="00E33868">
        <w:rPr>
          <w:rFonts w:ascii="Times New Roman" w:hAnsi="Times New Roman"/>
          <w:lang w:val="en-HK"/>
        </w:rPr>
        <w:t>:</w:t>
      </w:r>
    </w:p>
    <w:p w14:paraId="357050CE" w14:textId="77777777" w:rsidR="00124A6E" w:rsidRPr="00E33868" w:rsidRDefault="00124A6E" w:rsidP="00E33868">
      <w:pPr>
        <w:numPr>
          <w:ilvl w:val="1"/>
          <w:numId w:val="3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lang w:val="en-HK"/>
        </w:rPr>
        <w:t>This applies only to intentional killings, recognizing the gravity of such actions.</w:t>
      </w:r>
    </w:p>
    <w:p w14:paraId="30D8BB44" w14:textId="77777777" w:rsidR="00124A6E" w:rsidRPr="00E33868" w:rsidRDefault="00124A6E" w:rsidP="00E33868">
      <w:pPr>
        <w:numPr>
          <w:ilvl w:val="0"/>
          <w:numId w:val="3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b/>
          <w:bCs/>
          <w:lang w:val="en-HK"/>
        </w:rPr>
        <w:t>Flexible Sentencing for Second-Degree Murder</w:t>
      </w:r>
      <w:r w:rsidRPr="00E33868">
        <w:rPr>
          <w:rFonts w:ascii="Times New Roman" w:hAnsi="Times New Roman"/>
          <w:lang w:val="en-HK"/>
        </w:rPr>
        <w:t>:</w:t>
      </w:r>
    </w:p>
    <w:p w14:paraId="0594DDAC" w14:textId="77777777" w:rsidR="00124A6E" w:rsidRPr="00E33868" w:rsidRDefault="00124A6E" w:rsidP="00E33868">
      <w:pPr>
        <w:numPr>
          <w:ilvl w:val="1"/>
          <w:numId w:val="3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lang w:val="en-HK"/>
        </w:rPr>
        <w:t>Offers a spectrum of penalties to address varying levels of culpability.</w:t>
      </w:r>
    </w:p>
    <w:p w14:paraId="3B08CB47" w14:textId="77777777" w:rsidR="00124A6E" w:rsidRPr="00E33868" w:rsidRDefault="00124A6E" w:rsidP="00E33868">
      <w:pPr>
        <w:numPr>
          <w:ilvl w:val="1"/>
          <w:numId w:val="3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lang w:val="en-HK"/>
        </w:rPr>
        <w:t>E.g., a "reckless" killing might require a maximum sentence, while a GBH case might warrant a lesser sentence.</w:t>
      </w:r>
    </w:p>
    <w:p w14:paraId="5B6B3AAF" w14:textId="77777777" w:rsidR="00124A6E" w:rsidRPr="00E33868" w:rsidRDefault="00124A6E" w:rsidP="00E33868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E33868">
        <w:rPr>
          <w:rFonts w:ascii="Times New Roman" w:hAnsi="Times New Roman"/>
          <w:b/>
          <w:bCs/>
          <w:lang w:val="en-HK"/>
        </w:rPr>
        <w:t>Cases and Legal References</w:t>
      </w:r>
    </w:p>
    <w:p w14:paraId="3BB727E3" w14:textId="77777777" w:rsidR="00124A6E" w:rsidRPr="00E33868" w:rsidRDefault="00124A6E" w:rsidP="00E33868">
      <w:pPr>
        <w:numPr>
          <w:ilvl w:val="0"/>
          <w:numId w:val="4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b/>
          <w:bCs/>
          <w:lang w:val="en-HK"/>
        </w:rPr>
        <w:t>Intent in First-Degree Murder</w:t>
      </w:r>
      <w:r w:rsidRPr="00E33868">
        <w:rPr>
          <w:rFonts w:ascii="Times New Roman" w:hAnsi="Times New Roman"/>
          <w:lang w:val="en-HK"/>
        </w:rPr>
        <w:t>:</w:t>
      </w:r>
    </w:p>
    <w:p w14:paraId="7C8200E9" w14:textId="77777777" w:rsidR="00124A6E" w:rsidRPr="00E33868" w:rsidRDefault="00124A6E" w:rsidP="00E33868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lang w:val="en-HK"/>
        </w:rPr>
        <w:t xml:space="preserve">Cases like </w:t>
      </w:r>
      <w:r w:rsidRPr="00E33868">
        <w:rPr>
          <w:rFonts w:ascii="Times New Roman" w:hAnsi="Times New Roman"/>
          <w:i/>
          <w:iCs/>
          <w:lang w:val="en-HK"/>
        </w:rPr>
        <w:t xml:space="preserve">R v Walker and </w:t>
      </w:r>
      <w:proofErr w:type="spellStart"/>
      <w:r w:rsidRPr="00E33868">
        <w:rPr>
          <w:rFonts w:ascii="Times New Roman" w:hAnsi="Times New Roman"/>
          <w:i/>
          <w:iCs/>
          <w:lang w:val="en-HK"/>
        </w:rPr>
        <w:t>Hayles</w:t>
      </w:r>
      <w:proofErr w:type="spellEnd"/>
      <w:r w:rsidRPr="00E33868">
        <w:rPr>
          <w:rFonts w:ascii="Times New Roman" w:hAnsi="Times New Roman"/>
          <w:lang w:val="en-HK"/>
        </w:rPr>
        <w:t xml:space="preserve"> (1989) show juries can often find intent even in attempted murder cases, suggesting practicality in proving first-degree murder.</w:t>
      </w:r>
    </w:p>
    <w:p w14:paraId="2269D57F" w14:textId="77777777" w:rsidR="00124A6E" w:rsidRPr="00E33868" w:rsidRDefault="00124A6E" w:rsidP="00E33868">
      <w:pPr>
        <w:numPr>
          <w:ilvl w:val="0"/>
          <w:numId w:val="4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b/>
          <w:bCs/>
          <w:lang w:val="en-HK"/>
        </w:rPr>
        <w:t>Overlap Between Reckless Indifference and Intent to Cause GBH</w:t>
      </w:r>
      <w:r w:rsidRPr="00E33868">
        <w:rPr>
          <w:rFonts w:ascii="Times New Roman" w:hAnsi="Times New Roman"/>
          <w:lang w:val="en-HK"/>
        </w:rPr>
        <w:t>:</w:t>
      </w:r>
    </w:p>
    <w:p w14:paraId="51301D5C" w14:textId="77777777" w:rsidR="00124A6E" w:rsidRPr="00E33868" w:rsidRDefault="00124A6E" w:rsidP="00E33868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lang w:val="en-HK"/>
        </w:rPr>
        <w:t>The Commission notes broad moral equivalence between reckless indifference to death and intent to cause GBH (</w:t>
      </w:r>
      <w:r w:rsidRPr="00E33868">
        <w:rPr>
          <w:rFonts w:ascii="Times New Roman" w:hAnsi="Times New Roman"/>
          <w:i/>
          <w:iCs/>
          <w:lang w:val="en-HK"/>
        </w:rPr>
        <w:t>Consultation Paper para. 3.172–3.174</w:t>
      </w:r>
      <w:r w:rsidRPr="00E33868">
        <w:rPr>
          <w:rFonts w:ascii="Times New Roman" w:hAnsi="Times New Roman"/>
          <w:lang w:val="en-HK"/>
        </w:rPr>
        <w:t>).</w:t>
      </w:r>
    </w:p>
    <w:p w14:paraId="3DE3436A" w14:textId="77777777" w:rsidR="00124A6E" w:rsidRPr="00E33868" w:rsidRDefault="00124A6E" w:rsidP="00E33868">
      <w:pPr>
        <w:numPr>
          <w:ilvl w:val="0"/>
          <w:numId w:val="4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b/>
          <w:bCs/>
          <w:lang w:val="en-HK"/>
        </w:rPr>
        <w:t>Concerns About Overloading Second-Degree Murder</w:t>
      </w:r>
      <w:r w:rsidRPr="00E33868">
        <w:rPr>
          <w:rFonts w:ascii="Times New Roman" w:hAnsi="Times New Roman"/>
          <w:lang w:val="en-HK"/>
        </w:rPr>
        <w:t>:</w:t>
      </w:r>
    </w:p>
    <w:p w14:paraId="529E100D" w14:textId="77777777" w:rsidR="00124A6E" w:rsidRPr="00E33868" w:rsidRDefault="00124A6E" w:rsidP="00E33868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lang w:val="en-HK"/>
        </w:rPr>
        <w:t>Second-degree murder would absorb cases with a wide range of culpabilities, e.g., reckless atrocities vs. mitigated intentional killings like provocation or diminished responsibility.</w:t>
      </w:r>
    </w:p>
    <w:p w14:paraId="14DA94B2" w14:textId="77777777" w:rsidR="00124A6E" w:rsidRPr="00E33868" w:rsidRDefault="00124A6E" w:rsidP="00E33868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E33868">
        <w:rPr>
          <w:rFonts w:ascii="Times New Roman" w:hAnsi="Times New Roman"/>
          <w:b/>
          <w:bCs/>
          <w:lang w:val="en-HK"/>
        </w:rPr>
        <w:t>Scholarly Opinions</w:t>
      </w:r>
    </w:p>
    <w:p w14:paraId="20873F91" w14:textId="77777777" w:rsidR="00124A6E" w:rsidRPr="00E33868" w:rsidRDefault="00124A6E" w:rsidP="00E33868">
      <w:pPr>
        <w:numPr>
          <w:ilvl w:val="0"/>
          <w:numId w:val="5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b/>
          <w:bCs/>
          <w:lang w:val="en-HK"/>
        </w:rPr>
        <w:t xml:space="preserve">Jonathan </w:t>
      </w:r>
      <w:proofErr w:type="spellStart"/>
      <w:r w:rsidRPr="00E33868">
        <w:rPr>
          <w:rFonts w:ascii="Times New Roman" w:hAnsi="Times New Roman"/>
          <w:b/>
          <w:bCs/>
          <w:lang w:val="en-HK"/>
        </w:rPr>
        <w:t>Horder</w:t>
      </w:r>
      <w:proofErr w:type="spellEnd"/>
      <w:r w:rsidRPr="00E33868">
        <w:rPr>
          <w:rFonts w:ascii="Times New Roman" w:hAnsi="Times New Roman"/>
          <w:lang w:val="en-HK"/>
        </w:rPr>
        <w:t>: Criticizes the current breadth of offenses and supports the narrower labels under the proposed restructuring (</w:t>
      </w:r>
      <w:r w:rsidRPr="00E33868">
        <w:rPr>
          <w:rFonts w:ascii="Times New Roman" w:hAnsi="Times New Roman"/>
          <w:i/>
          <w:iCs/>
          <w:lang w:val="en-HK"/>
        </w:rPr>
        <w:t>‘A Critique of the Correspondence Principle in Criminal Law’ [1995] Crim LR 759</w:t>
      </w:r>
      <w:r w:rsidRPr="00E33868">
        <w:rPr>
          <w:rFonts w:ascii="Times New Roman" w:hAnsi="Times New Roman"/>
          <w:lang w:val="en-HK"/>
        </w:rPr>
        <w:t>).</w:t>
      </w:r>
    </w:p>
    <w:p w14:paraId="7F9E5B6A" w14:textId="77777777" w:rsidR="00124A6E" w:rsidRPr="00E33868" w:rsidRDefault="00124A6E" w:rsidP="00E33868">
      <w:pPr>
        <w:numPr>
          <w:ilvl w:val="0"/>
          <w:numId w:val="5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b/>
          <w:bCs/>
          <w:lang w:val="en-HK"/>
        </w:rPr>
        <w:lastRenderedPageBreak/>
        <w:t xml:space="preserve">M. </w:t>
      </w:r>
      <w:proofErr w:type="spellStart"/>
      <w:r w:rsidRPr="00E33868">
        <w:rPr>
          <w:rFonts w:ascii="Times New Roman" w:hAnsi="Times New Roman"/>
          <w:b/>
          <w:bCs/>
          <w:lang w:val="en-HK"/>
        </w:rPr>
        <w:t>Cavadino</w:t>
      </w:r>
      <w:proofErr w:type="spellEnd"/>
      <w:r w:rsidRPr="00E33868">
        <w:rPr>
          <w:rFonts w:ascii="Times New Roman" w:hAnsi="Times New Roman"/>
          <w:b/>
          <w:bCs/>
          <w:lang w:val="en-HK"/>
        </w:rPr>
        <w:t xml:space="preserve"> and P. Wiles</w:t>
      </w:r>
      <w:r w:rsidRPr="00E33868">
        <w:rPr>
          <w:rFonts w:ascii="Times New Roman" w:hAnsi="Times New Roman"/>
          <w:lang w:val="en-HK"/>
        </w:rPr>
        <w:t>: Highlight issues with varying seriousness within existing manslaughter offenses (</w:t>
      </w:r>
      <w:r w:rsidRPr="00E33868">
        <w:rPr>
          <w:rFonts w:ascii="Times New Roman" w:hAnsi="Times New Roman"/>
          <w:i/>
          <w:iCs/>
          <w:lang w:val="en-HK"/>
        </w:rPr>
        <w:t>‘Seriousness of Offences: The Perceptions of Practitioners’ [1994] Crim LR 489</w:t>
      </w:r>
      <w:r w:rsidRPr="00E33868">
        <w:rPr>
          <w:rFonts w:ascii="Times New Roman" w:hAnsi="Times New Roman"/>
          <w:lang w:val="en-HK"/>
        </w:rPr>
        <w:t>).</w:t>
      </w:r>
    </w:p>
    <w:p w14:paraId="7925E51E" w14:textId="77777777" w:rsidR="00124A6E" w:rsidRPr="00E33868" w:rsidRDefault="00124A6E" w:rsidP="00E33868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E33868">
        <w:rPr>
          <w:rFonts w:ascii="Times New Roman" w:hAnsi="Times New Roman"/>
          <w:b/>
          <w:bCs/>
          <w:lang w:val="en-HK"/>
        </w:rPr>
        <w:t>Practical Implications</w:t>
      </w:r>
    </w:p>
    <w:p w14:paraId="3DD3BA97" w14:textId="77777777" w:rsidR="00124A6E" w:rsidRPr="00E33868" w:rsidRDefault="00124A6E" w:rsidP="00E33868">
      <w:pPr>
        <w:numPr>
          <w:ilvl w:val="0"/>
          <w:numId w:val="6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b/>
          <w:bCs/>
          <w:lang w:val="en-HK"/>
        </w:rPr>
        <w:t>Jury Challenges</w:t>
      </w:r>
      <w:r w:rsidRPr="00E33868">
        <w:rPr>
          <w:rFonts w:ascii="Times New Roman" w:hAnsi="Times New Roman"/>
          <w:lang w:val="en-HK"/>
        </w:rPr>
        <w:t>:</w:t>
      </w:r>
    </w:p>
    <w:p w14:paraId="7EAA1515" w14:textId="77777777" w:rsidR="00124A6E" w:rsidRPr="00E33868" w:rsidRDefault="00124A6E" w:rsidP="00E33868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lang w:val="en-HK"/>
        </w:rPr>
        <w:t>Concerns over jurors struggling to agree on multiple potential verdicts (murder vs. manslaughter, first-degree vs. second-degree).</w:t>
      </w:r>
    </w:p>
    <w:p w14:paraId="5DF7CBDA" w14:textId="77777777" w:rsidR="00124A6E" w:rsidRPr="00E33868" w:rsidRDefault="00124A6E" w:rsidP="00E33868">
      <w:pPr>
        <w:numPr>
          <w:ilvl w:val="0"/>
          <w:numId w:val="6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b/>
          <w:bCs/>
          <w:lang w:val="en-HK"/>
        </w:rPr>
        <w:t>Labelling Challenges</w:t>
      </w:r>
      <w:r w:rsidRPr="00E33868">
        <w:rPr>
          <w:rFonts w:ascii="Times New Roman" w:hAnsi="Times New Roman"/>
          <w:lang w:val="en-HK"/>
        </w:rPr>
        <w:t>:</w:t>
      </w:r>
    </w:p>
    <w:p w14:paraId="06544264" w14:textId="77777777" w:rsidR="00124A6E" w:rsidRPr="00E33868" w:rsidRDefault="00124A6E" w:rsidP="00E33868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lang w:val="en-HK"/>
        </w:rPr>
        <w:t xml:space="preserve">Partial </w:t>
      </w:r>
      <w:proofErr w:type="spellStart"/>
      <w:r w:rsidRPr="00E33868">
        <w:rPr>
          <w:rFonts w:ascii="Times New Roman" w:hAnsi="Times New Roman"/>
          <w:lang w:val="en-HK"/>
        </w:rPr>
        <w:t>defenses</w:t>
      </w:r>
      <w:proofErr w:type="spellEnd"/>
      <w:r w:rsidRPr="00E33868">
        <w:rPr>
          <w:rFonts w:ascii="Times New Roman" w:hAnsi="Times New Roman"/>
          <w:lang w:val="en-HK"/>
        </w:rPr>
        <w:t xml:space="preserve"> like provocation and diminished responsibility would reduce first-degree murder to second-degree, adding complexity.</w:t>
      </w:r>
    </w:p>
    <w:p w14:paraId="6983A1C9" w14:textId="77777777" w:rsidR="00124A6E" w:rsidRPr="00E33868" w:rsidRDefault="009F4B26" w:rsidP="00E33868">
      <w:pPr>
        <w:spacing w:after="240" w:line="360" w:lineRule="auto"/>
        <w:rPr>
          <w:rFonts w:ascii="Times New Roman" w:hAnsi="Times New Roman"/>
          <w:lang w:val="en-HK"/>
        </w:rPr>
      </w:pPr>
      <w:r w:rsidRPr="009F4B26">
        <w:rPr>
          <w:rFonts w:ascii="Times New Roman" w:hAnsi="Times New Roman"/>
          <w:noProof/>
          <w:lang w:val="en-HK"/>
          <w14:ligatures w14:val="standardContextual"/>
        </w:rPr>
        <w:pict w14:anchorId="2E323783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9E28358" w14:textId="77777777" w:rsidR="00124A6E" w:rsidRPr="00E33868" w:rsidRDefault="00124A6E" w:rsidP="00E33868">
      <w:pPr>
        <w:spacing w:before="100" w:beforeAutospacing="1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E33868">
        <w:rPr>
          <w:rFonts w:ascii="Times New Roman" w:hAnsi="Times New Roman"/>
          <w:b/>
          <w:bCs/>
          <w:lang w:val="en-HK"/>
        </w:rPr>
        <w:t>Section 2: Mercy Killing and Consent</w:t>
      </w:r>
    </w:p>
    <w:p w14:paraId="01D5B352" w14:textId="77777777" w:rsidR="00124A6E" w:rsidRPr="00E33868" w:rsidRDefault="00124A6E" w:rsidP="00E33868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E33868">
        <w:rPr>
          <w:rFonts w:ascii="Times New Roman" w:hAnsi="Times New Roman"/>
          <w:b/>
          <w:bCs/>
          <w:lang w:val="en-HK"/>
        </w:rPr>
        <w:t xml:space="preserve">The Proposed Partial </w:t>
      </w:r>
      <w:proofErr w:type="spellStart"/>
      <w:r w:rsidRPr="00E33868">
        <w:rPr>
          <w:rFonts w:ascii="Times New Roman" w:hAnsi="Times New Roman"/>
          <w:b/>
          <w:bCs/>
          <w:lang w:val="en-HK"/>
        </w:rPr>
        <w:t>Defense</w:t>
      </w:r>
      <w:proofErr w:type="spellEnd"/>
      <w:r w:rsidRPr="00E33868">
        <w:rPr>
          <w:rFonts w:ascii="Times New Roman" w:hAnsi="Times New Roman"/>
          <w:b/>
          <w:bCs/>
          <w:lang w:val="en-HK"/>
        </w:rPr>
        <w:t xml:space="preserve"> for Mercy Killings</w:t>
      </w:r>
    </w:p>
    <w:p w14:paraId="7E4CF6ED" w14:textId="77777777" w:rsidR="00124A6E" w:rsidRPr="00E33868" w:rsidRDefault="00124A6E" w:rsidP="00E33868">
      <w:pPr>
        <w:numPr>
          <w:ilvl w:val="0"/>
          <w:numId w:val="7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b/>
          <w:bCs/>
          <w:lang w:val="en-HK"/>
        </w:rPr>
        <w:t>Key Proposal</w:t>
      </w:r>
      <w:r w:rsidRPr="00E33868">
        <w:rPr>
          <w:rFonts w:ascii="Times New Roman" w:hAnsi="Times New Roman"/>
          <w:lang w:val="en-HK"/>
        </w:rPr>
        <w:t>:</w:t>
      </w:r>
    </w:p>
    <w:p w14:paraId="69A9CD65" w14:textId="77777777" w:rsidR="00124A6E" w:rsidRPr="00E33868" w:rsidRDefault="00124A6E" w:rsidP="00E33868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lang w:val="en-HK"/>
        </w:rPr>
        <w:t xml:space="preserve">A partial </w:t>
      </w:r>
      <w:proofErr w:type="spellStart"/>
      <w:r w:rsidRPr="00E33868">
        <w:rPr>
          <w:rFonts w:ascii="Times New Roman" w:hAnsi="Times New Roman"/>
          <w:lang w:val="en-HK"/>
        </w:rPr>
        <w:t>defense</w:t>
      </w:r>
      <w:proofErr w:type="spellEnd"/>
      <w:r w:rsidRPr="00E33868">
        <w:rPr>
          <w:rFonts w:ascii="Times New Roman" w:hAnsi="Times New Roman"/>
          <w:lang w:val="en-HK"/>
        </w:rPr>
        <w:t xml:space="preserve"> for cases where:</w:t>
      </w:r>
    </w:p>
    <w:p w14:paraId="323990A8" w14:textId="77777777" w:rsidR="00124A6E" w:rsidRPr="00E33868" w:rsidRDefault="00124A6E" w:rsidP="00E33868">
      <w:pPr>
        <w:numPr>
          <w:ilvl w:val="2"/>
          <w:numId w:val="7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lang w:val="en-HK"/>
        </w:rPr>
        <w:t>The victim consents to death (e.g., terminally ill).</w:t>
      </w:r>
    </w:p>
    <w:p w14:paraId="656F4543" w14:textId="77777777" w:rsidR="00124A6E" w:rsidRPr="00E33868" w:rsidRDefault="00124A6E" w:rsidP="00E33868">
      <w:pPr>
        <w:numPr>
          <w:ilvl w:val="2"/>
          <w:numId w:val="7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lang w:val="en-HK"/>
        </w:rPr>
        <w:t>The defendant’s primary intent is to relieve suffering.</w:t>
      </w:r>
    </w:p>
    <w:p w14:paraId="78C0F912" w14:textId="77777777" w:rsidR="00124A6E" w:rsidRPr="00E33868" w:rsidRDefault="00124A6E" w:rsidP="00E33868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lang w:val="en-HK"/>
        </w:rPr>
        <w:t>This would reduce liability from first-degree murder to second-degree murder.</w:t>
      </w:r>
    </w:p>
    <w:p w14:paraId="1E2030A9" w14:textId="77777777" w:rsidR="00124A6E" w:rsidRPr="00E33868" w:rsidRDefault="00124A6E" w:rsidP="00E33868">
      <w:pPr>
        <w:numPr>
          <w:ilvl w:val="0"/>
          <w:numId w:val="7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b/>
          <w:bCs/>
          <w:lang w:val="en-HK"/>
        </w:rPr>
        <w:t>Proposed Safeguards</w:t>
      </w:r>
      <w:r w:rsidRPr="00E33868">
        <w:rPr>
          <w:rFonts w:ascii="Times New Roman" w:hAnsi="Times New Roman"/>
          <w:lang w:val="en-HK"/>
        </w:rPr>
        <w:t>:</w:t>
      </w:r>
    </w:p>
    <w:p w14:paraId="53F7864E" w14:textId="77777777" w:rsidR="00124A6E" w:rsidRPr="00E33868" w:rsidRDefault="00124A6E" w:rsidP="00E33868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lang w:val="en-HK"/>
        </w:rPr>
        <w:t>The defendant must prove:</w:t>
      </w:r>
    </w:p>
    <w:p w14:paraId="59E8400B" w14:textId="77777777" w:rsidR="00124A6E" w:rsidRPr="00E33868" w:rsidRDefault="00124A6E" w:rsidP="00E33868">
      <w:pPr>
        <w:numPr>
          <w:ilvl w:val="2"/>
          <w:numId w:val="7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lang w:val="en-HK"/>
        </w:rPr>
        <w:t>The victim was terminally ill and gave informed, voluntary consent.</w:t>
      </w:r>
    </w:p>
    <w:p w14:paraId="3DEDBA71" w14:textId="77777777" w:rsidR="00124A6E" w:rsidRPr="00E33868" w:rsidRDefault="00124A6E" w:rsidP="00E33868">
      <w:pPr>
        <w:numPr>
          <w:ilvl w:val="2"/>
          <w:numId w:val="7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lang w:val="en-HK"/>
        </w:rPr>
        <w:lastRenderedPageBreak/>
        <w:t>The act was primarily motivated by relieving suffering (</w:t>
      </w:r>
      <w:r w:rsidRPr="00E33868">
        <w:rPr>
          <w:rFonts w:ascii="Times New Roman" w:hAnsi="Times New Roman"/>
          <w:i/>
          <w:iCs/>
          <w:lang w:val="en-HK"/>
        </w:rPr>
        <w:t>Consultation Paper paras. 8.68–8.83</w:t>
      </w:r>
      <w:r w:rsidRPr="00E33868">
        <w:rPr>
          <w:rFonts w:ascii="Times New Roman" w:hAnsi="Times New Roman"/>
          <w:lang w:val="en-HK"/>
        </w:rPr>
        <w:t>).</w:t>
      </w:r>
    </w:p>
    <w:p w14:paraId="64164FB9" w14:textId="77777777" w:rsidR="00124A6E" w:rsidRPr="00E33868" w:rsidRDefault="00124A6E" w:rsidP="00E33868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E33868">
        <w:rPr>
          <w:rFonts w:ascii="Times New Roman" w:hAnsi="Times New Roman"/>
          <w:b/>
          <w:bCs/>
          <w:lang w:val="en-HK"/>
        </w:rPr>
        <w:t>Cases and Examples</w:t>
      </w:r>
    </w:p>
    <w:p w14:paraId="46FD61C5" w14:textId="77777777" w:rsidR="00124A6E" w:rsidRPr="00E33868" w:rsidRDefault="00124A6E" w:rsidP="00E33868">
      <w:pPr>
        <w:numPr>
          <w:ilvl w:val="0"/>
          <w:numId w:val="8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b/>
          <w:bCs/>
          <w:lang w:val="en-HK"/>
        </w:rPr>
        <w:t>R v Cocker</w:t>
      </w:r>
      <w:r w:rsidRPr="00E33868">
        <w:rPr>
          <w:rFonts w:ascii="Times New Roman" w:hAnsi="Times New Roman"/>
          <w:lang w:val="en-HK"/>
        </w:rPr>
        <w:t xml:space="preserve"> (1989): Highlights cases where a mercy killer might not satisfy diminished responsibility but still deserves mitigation.</w:t>
      </w:r>
    </w:p>
    <w:p w14:paraId="019C9C2F" w14:textId="77777777" w:rsidR="00124A6E" w:rsidRPr="00E33868" w:rsidRDefault="00124A6E" w:rsidP="00E33868">
      <w:pPr>
        <w:numPr>
          <w:ilvl w:val="0"/>
          <w:numId w:val="8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b/>
          <w:bCs/>
          <w:lang w:val="en-HK"/>
        </w:rPr>
        <w:t>Pretty v United Kingdom</w:t>
      </w:r>
      <w:r w:rsidRPr="00E33868">
        <w:rPr>
          <w:rFonts w:ascii="Times New Roman" w:hAnsi="Times New Roman"/>
          <w:lang w:val="en-HK"/>
        </w:rPr>
        <w:t xml:space="preserve"> (2002): Confirms that criminalization of euthanasia aligns with Article 8 of the European Convention on Human Rights, but raises proportionality concerns regarding punishment.</w:t>
      </w:r>
    </w:p>
    <w:p w14:paraId="702073D7" w14:textId="77777777" w:rsidR="00124A6E" w:rsidRPr="00E33868" w:rsidRDefault="00124A6E" w:rsidP="00E33868">
      <w:pPr>
        <w:numPr>
          <w:ilvl w:val="0"/>
          <w:numId w:val="8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b/>
          <w:bCs/>
          <w:lang w:val="en-HK"/>
        </w:rPr>
        <w:t>R v Kennedy</w:t>
      </w:r>
      <w:r w:rsidRPr="00E33868">
        <w:rPr>
          <w:rFonts w:ascii="Times New Roman" w:hAnsi="Times New Roman"/>
          <w:lang w:val="en-HK"/>
        </w:rPr>
        <w:t xml:space="preserve"> (2005): Discusses causation challenges in mercy killing cases, emphasizing blurred lines between assisted suicide and murder.</w:t>
      </w:r>
    </w:p>
    <w:p w14:paraId="2808E4DC" w14:textId="77777777" w:rsidR="00124A6E" w:rsidRPr="00E33868" w:rsidRDefault="00124A6E" w:rsidP="00E33868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E33868">
        <w:rPr>
          <w:rFonts w:ascii="Times New Roman" w:hAnsi="Times New Roman"/>
          <w:b/>
          <w:bCs/>
          <w:lang w:val="en-HK"/>
        </w:rPr>
        <w:t>Scholarly Opinions</w:t>
      </w:r>
    </w:p>
    <w:p w14:paraId="7840A48F" w14:textId="77777777" w:rsidR="00124A6E" w:rsidRPr="00E33868" w:rsidRDefault="00124A6E" w:rsidP="00E33868">
      <w:pPr>
        <w:numPr>
          <w:ilvl w:val="0"/>
          <w:numId w:val="9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b/>
          <w:bCs/>
          <w:lang w:val="en-HK"/>
        </w:rPr>
        <w:t xml:space="preserve">J. </w:t>
      </w:r>
      <w:proofErr w:type="spellStart"/>
      <w:r w:rsidRPr="00E33868">
        <w:rPr>
          <w:rFonts w:ascii="Times New Roman" w:hAnsi="Times New Roman"/>
          <w:b/>
          <w:bCs/>
          <w:lang w:val="en-HK"/>
        </w:rPr>
        <w:t>Horder</w:t>
      </w:r>
      <w:proofErr w:type="spellEnd"/>
      <w:r w:rsidRPr="00E33868">
        <w:rPr>
          <w:rFonts w:ascii="Times New Roman" w:hAnsi="Times New Roman"/>
          <w:lang w:val="en-HK"/>
        </w:rPr>
        <w:t>:</w:t>
      </w:r>
    </w:p>
    <w:p w14:paraId="62F5FD94" w14:textId="77777777" w:rsidR="00124A6E" w:rsidRPr="00E33868" w:rsidRDefault="00124A6E" w:rsidP="00E33868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lang w:val="en-HK"/>
        </w:rPr>
        <w:t xml:space="preserve">Critiques existing provocation </w:t>
      </w:r>
      <w:proofErr w:type="spellStart"/>
      <w:r w:rsidRPr="00E33868">
        <w:rPr>
          <w:rFonts w:ascii="Times New Roman" w:hAnsi="Times New Roman"/>
          <w:lang w:val="en-HK"/>
        </w:rPr>
        <w:t>defenses</w:t>
      </w:r>
      <w:proofErr w:type="spellEnd"/>
      <w:r w:rsidRPr="00E33868">
        <w:rPr>
          <w:rFonts w:ascii="Times New Roman" w:hAnsi="Times New Roman"/>
          <w:lang w:val="en-HK"/>
        </w:rPr>
        <w:t xml:space="preserve"> and proposes gender-neutral concepts for mercy killings (</w:t>
      </w:r>
      <w:r w:rsidRPr="00E33868">
        <w:rPr>
          <w:rFonts w:ascii="Times New Roman" w:hAnsi="Times New Roman"/>
          <w:i/>
          <w:iCs/>
          <w:lang w:val="en-HK"/>
        </w:rPr>
        <w:t>‘Reshaping the Subjective Element in the Provocation Defence’ [2005] 25 OJLS 123</w:t>
      </w:r>
      <w:r w:rsidRPr="00E33868">
        <w:rPr>
          <w:rFonts w:ascii="Times New Roman" w:hAnsi="Times New Roman"/>
          <w:lang w:val="en-HK"/>
        </w:rPr>
        <w:t>).</w:t>
      </w:r>
    </w:p>
    <w:p w14:paraId="120E0BBB" w14:textId="77777777" w:rsidR="00124A6E" w:rsidRPr="00E33868" w:rsidRDefault="00124A6E" w:rsidP="00E33868">
      <w:pPr>
        <w:numPr>
          <w:ilvl w:val="0"/>
          <w:numId w:val="9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b/>
          <w:bCs/>
          <w:lang w:val="en-HK"/>
        </w:rPr>
        <w:t>Jonathan Rogers</w:t>
      </w:r>
      <w:r w:rsidRPr="00E33868">
        <w:rPr>
          <w:rFonts w:ascii="Times New Roman" w:hAnsi="Times New Roman"/>
          <w:lang w:val="en-HK"/>
        </w:rPr>
        <w:t>:</w:t>
      </w:r>
    </w:p>
    <w:p w14:paraId="3FE4CD2A" w14:textId="77777777" w:rsidR="00124A6E" w:rsidRPr="00E33868" w:rsidRDefault="00124A6E" w:rsidP="00E33868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lang w:val="en-HK"/>
        </w:rPr>
        <w:t>Argues that mandatory life sentences for mercy killings are disproportionate and may violate human rights (</w:t>
      </w:r>
      <w:r w:rsidRPr="00E33868">
        <w:rPr>
          <w:rFonts w:ascii="Times New Roman" w:hAnsi="Times New Roman"/>
          <w:i/>
          <w:iCs/>
          <w:lang w:val="en-HK"/>
        </w:rPr>
        <w:t>‘Prosecutors, Courts and Conduct of the Accused which Engages a Qualified Convention Right’ (2005) Current Legal Problems 101</w:t>
      </w:r>
      <w:r w:rsidRPr="00E33868">
        <w:rPr>
          <w:rFonts w:ascii="Times New Roman" w:hAnsi="Times New Roman"/>
          <w:lang w:val="en-HK"/>
        </w:rPr>
        <w:t>).</w:t>
      </w:r>
    </w:p>
    <w:p w14:paraId="479FA1FE" w14:textId="77777777" w:rsidR="00124A6E" w:rsidRPr="00E33868" w:rsidRDefault="00124A6E" w:rsidP="00E33868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E33868">
        <w:rPr>
          <w:rFonts w:ascii="Times New Roman" w:hAnsi="Times New Roman"/>
          <w:b/>
          <w:bCs/>
          <w:lang w:val="en-HK"/>
        </w:rPr>
        <w:t>Criticism of the Law Commission</w:t>
      </w:r>
    </w:p>
    <w:p w14:paraId="52167007" w14:textId="77777777" w:rsidR="00124A6E" w:rsidRPr="00E33868" w:rsidRDefault="00124A6E" w:rsidP="00E33868">
      <w:pPr>
        <w:numPr>
          <w:ilvl w:val="0"/>
          <w:numId w:val="10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b/>
          <w:bCs/>
          <w:lang w:val="en-HK"/>
        </w:rPr>
        <w:t>Failure to Address Mercy Killing Properly</w:t>
      </w:r>
      <w:r w:rsidRPr="00E33868">
        <w:rPr>
          <w:rFonts w:ascii="Times New Roman" w:hAnsi="Times New Roman"/>
          <w:lang w:val="en-HK"/>
        </w:rPr>
        <w:t>:</w:t>
      </w:r>
    </w:p>
    <w:p w14:paraId="41D4A5D1" w14:textId="77777777" w:rsidR="00124A6E" w:rsidRPr="00E33868" w:rsidRDefault="00124A6E" w:rsidP="00E33868">
      <w:pPr>
        <w:numPr>
          <w:ilvl w:val="1"/>
          <w:numId w:val="10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lang w:val="en-HK"/>
        </w:rPr>
        <w:t>The Commission assumes most mercy killers will qualify for diminished responsibility, ignoring those who act out of pure compassion without mental abnormalities (</w:t>
      </w:r>
      <w:r w:rsidRPr="00E33868">
        <w:rPr>
          <w:rFonts w:ascii="Times New Roman" w:hAnsi="Times New Roman"/>
          <w:i/>
          <w:iCs/>
          <w:lang w:val="en-HK"/>
        </w:rPr>
        <w:t>R v Cocker</w:t>
      </w:r>
      <w:r w:rsidRPr="00E33868">
        <w:rPr>
          <w:rFonts w:ascii="Times New Roman" w:hAnsi="Times New Roman"/>
          <w:lang w:val="en-HK"/>
        </w:rPr>
        <w:t xml:space="preserve"> criticism).</w:t>
      </w:r>
    </w:p>
    <w:p w14:paraId="15EA24A3" w14:textId="77777777" w:rsidR="00124A6E" w:rsidRPr="00E33868" w:rsidRDefault="00124A6E" w:rsidP="00E33868">
      <w:pPr>
        <w:numPr>
          <w:ilvl w:val="1"/>
          <w:numId w:val="10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lang w:val="en-HK"/>
        </w:rPr>
        <w:lastRenderedPageBreak/>
        <w:t xml:space="preserve">The Commission conflates complete </w:t>
      </w:r>
      <w:proofErr w:type="spellStart"/>
      <w:r w:rsidRPr="00E33868">
        <w:rPr>
          <w:rFonts w:ascii="Times New Roman" w:hAnsi="Times New Roman"/>
          <w:lang w:val="en-HK"/>
        </w:rPr>
        <w:t>defenses</w:t>
      </w:r>
      <w:proofErr w:type="spellEnd"/>
      <w:r w:rsidRPr="00E33868">
        <w:rPr>
          <w:rFonts w:ascii="Times New Roman" w:hAnsi="Times New Roman"/>
          <w:lang w:val="en-HK"/>
        </w:rPr>
        <w:t xml:space="preserve"> for euthanasia with partial </w:t>
      </w:r>
      <w:proofErr w:type="spellStart"/>
      <w:r w:rsidRPr="00E33868">
        <w:rPr>
          <w:rFonts w:ascii="Times New Roman" w:hAnsi="Times New Roman"/>
          <w:lang w:val="en-HK"/>
        </w:rPr>
        <w:t>defenses</w:t>
      </w:r>
      <w:proofErr w:type="spellEnd"/>
      <w:r w:rsidRPr="00E33868">
        <w:rPr>
          <w:rFonts w:ascii="Times New Roman" w:hAnsi="Times New Roman"/>
          <w:lang w:val="en-HK"/>
        </w:rPr>
        <w:t xml:space="preserve"> for family members, which is unjustified (</w:t>
      </w:r>
      <w:r w:rsidRPr="00E33868">
        <w:rPr>
          <w:rFonts w:ascii="Times New Roman" w:hAnsi="Times New Roman"/>
          <w:i/>
          <w:iCs/>
          <w:lang w:val="en-HK"/>
        </w:rPr>
        <w:t>Consultation Paper paras. 8.4–8.83</w:t>
      </w:r>
      <w:r w:rsidRPr="00E33868">
        <w:rPr>
          <w:rFonts w:ascii="Times New Roman" w:hAnsi="Times New Roman"/>
          <w:lang w:val="en-HK"/>
        </w:rPr>
        <w:t>).</w:t>
      </w:r>
    </w:p>
    <w:p w14:paraId="528C2F4C" w14:textId="77777777" w:rsidR="00124A6E" w:rsidRPr="00E33868" w:rsidRDefault="00124A6E" w:rsidP="00E33868">
      <w:pPr>
        <w:numPr>
          <w:ilvl w:val="0"/>
          <w:numId w:val="10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b/>
          <w:bCs/>
          <w:lang w:val="en-HK"/>
        </w:rPr>
        <w:t>Practical Challenges</w:t>
      </w:r>
      <w:r w:rsidRPr="00E33868">
        <w:rPr>
          <w:rFonts w:ascii="Times New Roman" w:hAnsi="Times New Roman"/>
          <w:lang w:val="en-HK"/>
        </w:rPr>
        <w:t>:</w:t>
      </w:r>
    </w:p>
    <w:p w14:paraId="66FF4548" w14:textId="77777777" w:rsidR="00124A6E" w:rsidRPr="00E33868" w:rsidRDefault="00124A6E" w:rsidP="00E33868">
      <w:pPr>
        <w:numPr>
          <w:ilvl w:val="1"/>
          <w:numId w:val="10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lang w:val="en-HK"/>
        </w:rPr>
        <w:t xml:space="preserve">The suggestion to restrict partial </w:t>
      </w:r>
      <w:proofErr w:type="spellStart"/>
      <w:r w:rsidRPr="00E33868">
        <w:rPr>
          <w:rFonts w:ascii="Times New Roman" w:hAnsi="Times New Roman"/>
          <w:lang w:val="en-HK"/>
        </w:rPr>
        <w:t>defenses</w:t>
      </w:r>
      <w:proofErr w:type="spellEnd"/>
      <w:r w:rsidRPr="00E33868">
        <w:rPr>
          <w:rFonts w:ascii="Times New Roman" w:hAnsi="Times New Roman"/>
          <w:lang w:val="en-HK"/>
        </w:rPr>
        <w:t xml:space="preserve"> to diminished responsibility excludes deserving cases, e.g., a spouse relieving suffering without mental impairment.</w:t>
      </w:r>
    </w:p>
    <w:p w14:paraId="6A11D0B7" w14:textId="77777777" w:rsidR="00124A6E" w:rsidRPr="00E33868" w:rsidRDefault="00124A6E" w:rsidP="00E33868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E33868">
        <w:rPr>
          <w:rFonts w:ascii="Times New Roman" w:hAnsi="Times New Roman"/>
          <w:b/>
          <w:bCs/>
          <w:lang w:val="en-HK"/>
        </w:rPr>
        <w:t>Human Rights Considerations</w:t>
      </w:r>
    </w:p>
    <w:p w14:paraId="4880FC75" w14:textId="77777777" w:rsidR="00124A6E" w:rsidRPr="00E33868" w:rsidRDefault="00124A6E" w:rsidP="00E33868">
      <w:pPr>
        <w:numPr>
          <w:ilvl w:val="0"/>
          <w:numId w:val="11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b/>
          <w:bCs/>
          <w:lang w:val="en-HK"/>
        </w:rPr>
        <w:t>Mandatory Sentences</w:t>
      </w:r>
      <w:r w:rsidRPr="00E33868">
        <w:rPr>
          <w:rFonts w:ascii="Times New Roman" w:hAnsi="Times New Roman"/>
          <w:lang w:val="en-HK"/>
        </w:rPr>
        <w:t>:</w:t>
      </w:r>
    </w:p>
    <w:p w14:paraId="1761F7A3" w14:textId="77777777" w:rsidR="00124A6E" w:rsidRPr="00E33868" w:rsidRDefault="00124A6E" w:rsidP="00E33868">
      <w:pPr>
        <w:numPr>
          <w:ilvl w:val="1"/>
          <w:numId w:val="11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lang w:val="en-HK"/>
        </w:rPr>
        <w:t>May violate Article 8 (right to privacy) or Article 3 (prohibition of inhuman treatment) in cases of proportionate punishment.</w:t>
      </w:r>
    </w:p>
    <w:p w14:paraId="2465E79B" w14:textId="77777777" w:rsidR="00124A6E" w:rsidRPr="00E33868" w:rsidRDefault="00124A6E" w:rsidP="00E33868">
      <w:pPr>
        <w:numPr>
          <w:ilvl w:val="0"/>
          <w:numId w:val="11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b/>
          <w:bCs/>
          <w:lang w:val="en-HK"/>
        </w:rPr>
        <w:t>Prosecutorial Discretion</w:t>
      </w:r>
      <w:r w:rsidRPr="00E33868">
        <w:rPr>
          <w:rFonts w:ascii="Times New Roman" w:hAnsi="Times New Roman"/>
          <w:lang w:val="en-HK"/>
        </w:rPr>
        <w:t>:</w:t>
      </w:r>
    </w:p>
    <w:p w14:paraId="7472F268" w14:textId="77777777" w:rsidR="00124A6E" w:rsidRPr="00E33868" w:rsidRDefault="00124A6E" w:rsidP="00E33868">
      <w:pPr>
        <w:numPr>
          <w:ilvl w:val="1"/>
          <w:numId w:val="11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lang w:val="en-HK"/>
        </w:rPr>
        <w:t>The reliance on discretion to mitigate charges is inappropriate for systematic issues.</w:t>
      </w:r>
    </w:p>
    <w:p w14:paraId="38B70989" w14:textId="6D0DCACF" w:rsidR="00124A6E" w:rsidRPr="00E33868" w:rsidRDefault="009F4B26" w:rsidP="00E33868">
      <w:pPr>
        <w:tabs>
          <w:tab w:val="left" w:pos="1632"/>
        </w:tabs>
        <w:spacing w:after="240" w:line="360" w:lineRule="auto"/>
        <w:rPr>
          <w:rFonts w:ascii="Times New Roman" w:hAnsi="Times New Roman"/>
          <w:lang w:val="en-US"/>
        </w:rPr>
      </w:pPr>
      <w:r w:rsidRPr="009F4B26">
        <w:rPr>
          <w:rFonts w:ascii="Times New Roman" w:hAnsi="Times New Roman"/>
          <w:noProof/>
          <w:lang w:val="en-HK"/>
          <w14:ligatures w14:val="standardContextual"/>
        </w:rPr>
        <w:pict w14:anchorId="452A4622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F7341E9" w14:textId="77777777" w:rsidR="00124A6E" w:rsidRPr="00E33868" w:rsidRDefault="00124A6E" w:rsidP="00E33868">
      <w:pPr>
        <w:tabs>
          <w:tab w:val="left" w:pos="1632"/>
        </w:tabs>
        <w:spacing w:after="240" w:line="360" w:lineRule="auto"/>
        <w:rPr>
          <w:rFonts w:ascii="Times New Roman" w:hAnsi="Times New Roman"/>
          <w:lang w:val="en-US"/>
        </w:rPr>
      </w:pPr>
    </w:p>
    <w:p w14:paraId="34E6CEFE" w14:textId="77777777" w:rsidR="00124A6E" w:rsidRPr="00E33868" w:rsidRDefault="00124A6E" w:rsidP="00E33868">
      <w:pPr>
        <w:spacing w:before="100" w:beforeAutospacing="1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E33868">
        <w:rPr>
          <w:rFonts w:ascii="Times New Roman" w:hAnsi="Times New Roman"/>
          <w:b/>
          <w:bCs/>
          <w:lang w:val="en-HK"/>
        </w:rPr>
        <w:t>Section 3: Reckless Indifference</w:t>
      </w:r>
    </w:p>
    <w:p w14:paraId="159FACDC" w14:textId="77777777" w:rsidR="00124A6E" w:rsidRPr="00E33868" w:rsidRDefault="00124A6E" w:rsidP="00E33868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E33868">
        <w:rPr>
          <w:rFonts w:ascii="Times New Roman" w:hAnsi="Times New Roman"/>
          <w:b/>
          <w:bCs/>
          <w:lang w:val="en-HK"/>
        </w:rPr>
        <w:t>Key Concept: Reckless Indifference</w:t>
      </w:r>
    </w:p>
    <w:p w14:paraId="29B72B72" w14:textId="77777777" w:rsidR="00124A6E" w:rsidRPr="00E33868" w:rsidRDefault="00124A6E" w:rsidP="00E33868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lang w:val="en-HK"/>
        </w:rPr>
        <w:t>The Law Commission proposes that reckless indifference to death should form the basis for second-degree murder. This applies where:</w:t>
      </w:r>
    </w:p>
    <w:p w14:paraId="730A7EBD" w14:textId="46926DC0" w:rsidR="00124A6E" w:rsidRPr="00E33868" w:rsidRDefault="00124A6E" w:rsidP="00E33868">
      <w:pPr>
        <w:pStyle w:val="ListParagraph"/>
        <w:numPr>
          <w:ilvl w:val="1"/>
          <w:numId w:val="11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lang w:val="en-HK"/>
        </w:rPr>
        <w:t>The defendant perceives a risk of death but proceeds with their actions, displaying indifference to the outcome (</w:t>
      </w:r>
      <w:r w:rsidRPr="00E33868">
        <w:rPr>
          <w:rFonts w:ascii="Times New Roman" w:hAnsi="Times New Roman"/>
          <w:i/>
          <w:iCs/>
          <w:lang w:val="en-HK"/>
        </w:rPr>
        <w:t>Consultation Paper paras. 3.149–3.176</w:t>
      </w:r>
      <w:r w:rsidRPr="00E33868">
        <w:rPr>
          <w:rFonts w:ascii="Times New Roman" w:hAnsi="Times New Roman"/>
          <w:lang w:val="en-HK"/>
        </w:rPr>
        <w:t>).</w:t>
      </w:r>
    </w:p>
    <w:p w14:paraId="74AD200D" w14:textId="77777777" w:rsidR="00124A6E" w:rsidRPr="00E33868" w:rsidRDefault="00124A6E" w:rsidP="00E33868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E33868">
        <w:rPr>
          <w:rFonts w:ascii="Times New Roman" w:hAnsi="Times New Roman"/>
          <w:b/>
          <w:bCs/>
          <w:lang w:val="en-HK"/>
        </w:rPr>
        <w:t>Definition and Distinction</w:t>
      </w:r>
    </w:p>
    <w:p w14:paraId="30B39B9E" w14:textId="77777777" w:rsidR="00124A6E" w:rsidRPr="00E33868" w:rsidRDefault="00124A6E" w:rsidP="00E33868">
      <w:pPr>
        <w:numPr>
          <w:ilvl w:val="0"/>
          <w:numId w:val="13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b/>
          <w:bCs/>
          <w:lang w:val="en-HK"/>
        </w:rPr>
        <w:t>Recklessness</w:t>
      </w:r>
      <w:r w:rsidRPr="00E33868">
        <w:rPr>
          <w:rFonts w:ascii="Times New Roman" w:hAnsi="Times New Roman"/>
          <w:lang w:val="en-HK"/>
        </w:rPr>
        <w:t>:</w:t>
      </w:r>
    </w:p>
    <w:p w14:paraId="7565D0D7" w14:textId="77777777" w:rsidR="00124A6E" w:rsidRPr="00E33868" w:rsidRDefault="00124A6E" w:rsidP="00E33868">
      <w:pPr>
        <w:numPr>
          <w:ilvl w:val="1"/>
          <w:numId w:val="13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lang w:val="en-HK"/>
        </w:rPr>
        <w:t>The defendant foresees a risk of death and consciously disregards it.</w:t>
      </w:r>
    </w:p>
    <w:p w14:paraId="5E09BD24" w14:textId="77777777" w:rsidR="00124A6E" w:rsidRPr="00E33868" w:rsidRDefault="00124A6E" w:rsidP="00E33868">
      <w:pPr>
        <w:numPr>
          <w:ilvl w:val="1"/>
          <w:numId w:val="13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lang w:val="en-HK"/>
        </w:rPr>
        <w:lastRenderedPageBreak/>
        <w:t xml:space="preserve">Examples of recklessness include actions driven by </w:t>
      </w:r>
      <w:proofErr w:type="spellStart"/>
      <w:r w:rsidRPr="00E33868">
        <w:rPr>
          <w:rFonts w:ascii="Times New Roman" w:hAnsi="Times New Roman"/>
          <w:lang w:val="en-HK"/>
        </w:rPr>
        <w:t>self-centered</w:t>
      </w:r>
      <w:proofErr w:type="spellEnd"/>
      <w:r w:rsidRPr="00E33868">
        <w:rPr>
          <w:rFonts w:ascii="Times New Roman" w:hAnsi="Times New Roman"/>
          <w:lang w:val="en-HK"/>
        </w:rPr>
        <w:t xml:space="preserve"> motives or the pursuit of trivial objectives (</w:t>
      </w:r>
      <w:r w:rsidRPr="00E33868">
        <w:rPr>
          <w:rFonts w:ascii="Times New Roman" w:hAnsi="Times New Roman"/>
          <w:i/>
          <w:iCs/>
          <w:lang w:val="en-HK"/>
        </w:rPr>
        <w:t>Consultation Paper paras. 3.150, 3.161</w:t>
      </w:r>
      <w:r w:rsidRPr="00E33868">
        <w:rPr>
          <w:rFonts w:ascii="Times New Roman" w:hAnsi="Times New Roman"/>
          <w:lang w:val="en-HK"/>
        </w:rPr>
        <w:t>).</w:t>
      </w:r>
    </w:p>
    <w:p w14:paraId="36AA03A4" w14:textId="77777777" w:rsidR="00124A6E" w:rsidRPr="00E33868" w:rsidRDefault="00124A6E" w:rsidP="00E33868">
      <w:pPr>
        <w:numPr>
          <w:ilvl w:val="0"/>
          <w:numId w:val="13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b/>
          <w:bCs/>
          <w:lang w:val="en-HK"/>
        </w:rPr>
        <w:t>Distinction from Gross Negligence Manslaughter</w:t>
      </w:r>
      <w:r w:rsidRPr="00E33868">
        <w:rPr>
          <w:rFonts w:ascii="Times New Roman" w:hAnsi="Times New Roman"/>
          <w:lang w:val="en-HK"/>
        </w:rPr>
        <w:t>:</w:t>
      </w:r>
    </w:p>
    <w:p w14:paraId="335A8432" w14:textId="77777777" w:rsidR="00124A6E" w:rsidRPr="00E33868" w:rsidRDefault="00124A6E" w:rsidP="00E33868">
      <w:pPr>
        <w:numPr>
          <w:ilvl w:val="1"/>
          <w:numId w:val="13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lang w:val="en-HK"/>
        </w:rPr>
        <w:t>Reckless indifference requires foresight of risk, whereas gross negligence manslaughter applies where the defendant "should have" foreseen the risk but did not (</w:t>
      </w:r>
      <w:r w:rsidRPr="00E33868">
        <w:rPr>
          <w:rFonts w:ascii="Times New Roman" w:hAnsi="Times New Roman"/>
          <w:i/>
          <w:iCs/>
          <w:lang w:val="en-HK"/>
        </w:rPr>
        <w:t>Consultation Paper paras. 3.185–3.187</w:t>
      </w:r>
      <w:r w:rsidRPr="00E33868">
        <w:rPr>
          <w:rFonts w:ascii="Times New Roman" w:hAnsi="Times New Roman"/>
          <w:lang w:val="en-HK"/>
        </w:rPr>
        <w:t>).</w:t>
      </w:r>
    </w:p>
    <w:p w14:paraId="328E2EEF" w14:textId="77777777" w:rsidR="00124A6E" w:rsidRPr="00E33868" w:rsidRDefault="00124A6E" w:rsidP="00E33868">
      <w:pPr>
        <w:numPr>
          <w:ilvl w:val="1"/>
          <w:numId w:val="13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i/>
          <w:iCs/>
          <w:lang w:val="en-HK"/>
        </w:rPr>
        <w:t>R v G and R</w:t>
      </w:r>
      <w:r w:rsidRPr="00E33868">
        <w:rPr>
          <w:rFonts w:ascii="Times New Roman" w:hAnsi="Times New Roman"/>
          <w:lang w:val="en-HK"/>
        </w:rPr>
        <w:t xml:space="preserve"> (2003): Reinforces the need for subjective foresight in recklessness.</w:t>
      </w:r>
    </w:p>
    <w:p w14:paraId="13AB4637" w14:textId="77777777" w:rsidR="00124A6E" w:rsidRPr="00E33868" w:rsidRDefault="00124A6E" w:rsidP="00E33868">
      <w:pPr>
        <w:numPr>
          <w:ilvl w:val="0"/>
          <w:numId w:val="13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proofErr w:type="spellStart"/>
      <w:r w:rsidRPr="00E33868">
        <w:rPr>
          <w:rFonts w:ascii="Times New Roman" w:hAnsi="Times New Roman"/>
          <w:b/>
          <w:bCs/>
          <w:lang w:val="en-HK"/>
        </w:rPr>
        <w:t>Shimmen</w:t>
      </w:r>
      <w:proofErr w:type="spellEnd"/>
      <w:r w:rsidRPr="00E33868">
        <w:rPr>
          <w:rFonts w:ascii="Times New Roman" w:hAnsi="Times New Roman"/>
          <w:b/>
          <w:bCs/>
          <w:lang w:val="en-HK"/>
        </w:rPr>
        <w:t xml:space="preserve"> Case</w:t>
      </w:r>
      <w:r w:rsidRPr="00E33868">
        <w:rPr>
          <w:rFonts w:ascii="Times New Roman" w:hAnsi="Times New Roman"/>
          <w:lang w:val="en-HK"/>
        </w:rPr>
        <w:t>:</w:t>
      </w:r>
    </w:p>
    <w:p w14:paraId="2CB17915" w14:textId="77777777" w:rsidR="00124A6E" w:rsidRPr="00E33868" w:rsidRDefault="00124A6E" w:rsidP="00E33868">
      <w:pPr>
        <w:numPr>
          <w:ilvl w:val="1"/>
          <w:numId w:val="13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i/>
          <w:iCs/>
          <w:lang w:val="en-HK"/>
        </w:rPr>
        <w:t xml:space="preserve">Chief Constable of Avon and Somerset Constabulary v </w:t>
      </w:r>
      <w:proofErr w:type="spellStart"/>
      <w:r w:rsidRPr="00E33868">
        <w:rPr>
          <w:rFonts w:ascii="Times New Roman" w:hAnsi="Times New Roman"/>
          <w:i/>
          <w:iCs/>
          <w:lang w:val="en-HK"/>
        </w:rPr>
        <w:t>Shimmen</w:t>
      </w:r>
      <w:proofErr w:type="spellEnd"/>
      <w:r w:rsidRPr="00E33868">
        <w:rPr>
          <w:rFonts w:ascii="Times New Roman" w:hAnsi="Times New Roman"/>
          <w:lang w:val="en-HK"/>
        </w:rPr>
        <w:t xml:space="preserve"> (1987): The defendant underestimated the risk of breaking a window during a karate demonstration.</w:t>
      </w:r>
    </w:p>
    <w:p w14:paraId="2F7EF0F3" w14:textId="77777777" w:rsidR="00124A6E" w:rsidRPr="00E33868" w:rsidRDefault="00124A6E" w:rsidP="00E33868">
      <w:pPr>
        <w:numPr>
          <w:ilvl w:val="1"/>
          <w:numId w:val="13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lang w:val="en-HK"/>
        </w:rPr>
        <w:t>This was described as "reckless stupidity," demonstrating the line between reckless indifference and negligence (</w:t>
      </w:r>
      <w:r w:rsidRPr="00E33868">
        <w:rPr>
          <w:rFonts w:ascii="Times New Roman" w:hAnsi="Times New Roman"/>
          <w:i/>
          <w:iCs/>
          <w:lang w:val="en-HK"/>
        </w:rPr>
        <w:t>Consultation Paper para. 3.24</w:t>
      </w:r>
      <w:r w:rsidRPr="00E33868">
        <w:rPr>
          <w:rFonts w:ascii="Times New Roman" w:hAnsi="Times New Roman"/>
          <w:lang w:val="en-HK"/>
        </w:rPr>
        <w:t>).</w:t>
      </w:r>
    </w:p>
    <w:p w14:paraId="33EE5758" w14:textId="77777777" w:rsidR="00124A6E" w:rsidRPr="00E33868" w:rsidRDefault="00124A6E" w:rsidP="00E33868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E33868">
        <w:rPr>
          <w:rFonts w:ascii="Times New Roman" w:hAnsi="Times New Roman"/>
          <w:b/>
          <w:bCs/>
          <w:lang w:val="en-HK"/>
        </w:rPr>
        <w:t>Two Ladders of Culpability</w:t>
      </w:r>
    </w:p>
    <w:p w14:paraId="5999A63B" w14:textId="77777777" w:rsidR="00124A6E" w:rsidRPr="00E33868" w:rsidRDefault="00124A6E" w:rsidP="00E33868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lang w:val="en-HK"/>
        </w:rPr>
        <w:t>The Commission highlights two "ladders" of culpability:</w:t>
      </w:r>
    </w:p>
    <w:p w14:paraId="768B0869" w14:textId="77777777" w:rsidR="00124A6E" w:rsidRPr="00E33868" w:rsidRDefault="00124A6E" w:rsidP="00E33868">
      <w:pPr>
        <w:numPr>
          <w:ilvl w:val="0"/>
          <w:numId w:val="14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b/>
          <w:bCs/>
          <w:lang w:val="en-HK"/>
        </w:rPr>
        <w:t>Desired Outcomes</w:t>
      </w:r>
      <w:r w:rsidRPr="00E33868">
        <w:rPr>
          <w:rFonts w:ascii="Times New Roman" w:hAnsi="Times New Roman"/>
          <w:lang w:val="en-HK"/>
        </w:rPr>
        <w:t>:</w:t>
      </w:r>
    </w:p>
    <w:p w14:paraId="4ECEA253" w14:textId="77777777" w:rsidR="00124A6E" w:rsidRPr="00E33868" w:rsidRDefault="00124A6E" w:rsidP="00E33868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lang w:val="en-HK"/>
        </w:rPr>
        <w:t>Intention to kill → First-degree murder.</w:t>
      </w:r>
    </w:p>
    <w:p w14:paraId="68361F7E" w14:textId="77777777" w:rsidR="00124A6E" w:rsidRPr="00E33868" w:rsidRDefault="00124A6E" w:rsidP="00E33868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lang w:val="en-HK"/>
        </w:rPr>
        <w:t>Intention to cause GBH → Second-degree murder.</w:t>
      </w:r>
    </w:p>
    <w:p w14:paraId="7F6320B4" w14:textId="77777777" w:rsidR="00124A6E" w:rsidRPr="00E33868" w:rsidRDefault="00124A6E" w:rsidP="00E33868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lang w:val="en-HK"/>
        </w:rPr>
        <w:t>Intention to cause lesser harm → Manslaughter.</w:t>
      </w:r>
    </w:p>
    <w:p w14:paraId="18EA83DE" w14:textId="77777777" w:rsidR="00124A6E" w:rsidRPr="00E33868" w:rsidRDefault="00124A6E" w:rsidP="00E33868">
      <w:pPr>
        <w:numPr>
          <w:ilvl w:val="0"/>
          <w:numId w:val="14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b/>
          <w:bCs/>
          <w:lang w:val="en-HK"/>
        </w:rPr>
        <w:t>Undesired Outcomes</w:t>
      </w:r>
      <w:r w:rsidRPr="00E33868">
        <w:rPr>
          <w:rFonts w:ascii="Times New Roman" w:hAnsi="Times New Roman"/>
          <w:lang w:val="en-HK"/>
        </w:rPr>
        <w:t>:</w:t>
      </w:r>
    </w:p>
    <w:p w14:paraId="77D19378" w14:textId="51664262" w:rsidR="00124A6E" w:rsidRPr="00E33868" w:rsidRDefault="00124A6E" w:rsidP="00E33868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lang w:val="en-HK"/>
        </w:rPr>
        <w:t>Oblique intention (virtually certain death) → First-degree murder.</w:t>
      </w:r>
    </w:p>
    <w:p w14:paraId="3E1348CC" w14:textId="77777777" w:rsidR="00124A6E" w:rsidRPr="00E33868" w:rsidRDefault="00124A6E" w:rsidP="00E33868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lang w:val="en-HK"/>
        </w:rPr>
        <w:t>Reckless indifference (foresight of risk) → Second-degree murder.</w:t>
      </w:r>
    </w:p>
    <w:p w14:paraId="04DC8AA9" w14:textId="225E540B" w:rsidR="00124A6E" w:rsidRPr="00E33868" w:rsidRDefault="00124A6E" w:rsidP="00E33868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lang w:val="en-HK"/>
        </w:rPr>
        <w:t>Gross</w:t>
      </w:r>
      <w:r w:rsidR="00E33868" w:rsidRPr="00E33868">
        <w:rPr>
          <w:rFonts w:ascii="Times New Roman" w:hAnsi="Times New Roman"/>
          <w:lang w:val="en-HK"/>
        </w:rPr>
        <w:t xml:space="preserve">/ Unlawful </w:t>
      </w:r>
      <w:r w:rsidRPr="00E33868">
        <w:rPr>
          <w:rFonts w:ascii="Times New Roman" w:hAnsi="Times New Roman"/>
          <w:lang w:val="en-HK"/>
        </w:rPr>
        <w:t>negligence manslaughter → Manslaughter.</w:t>
      </w:r>
    </w:p>
    <w:p w14:paraId="1BC032FD" w14:textId="77777777" w:rsidR="00124A6E" w:rsidRPr="00E33868" w:rsidRDefault="009F4B26" w:rsidP="00E33868">
      <w:pPr>
        <w:spacing w:after="240" w:line="360" w:lineRule="auto"/>
        <w:rPr>
          <w:rFonts w:ascii="Times New Roman" w:hAnsi="Times New Roman"/>
          <w:lang w:val="en-HK"/>
        </w:rPr>
      </w:pPr>
      <w:r w:rsidRPr="009F4B26">
        <w:rPr>
          <w:rFonts w:ascii="Times New Roman" w:hAnsi="Times New Roman"/>
          <w:noProof/>
          <w:lang w:val="en-HK"/>
          <w14:ligatures w14:val="standardContextual"/>
        </w:rPr>
        <w:lastRenderedPageBreak/>
        <w:pict w14:anchorId="6245378B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770D33A" w14:textId="77777777" w:rsidR="00124A6E" w:rsidRPr="00E33868" w:rsidRDefault="00124A6E" w:rsidP="00E33868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E33868">
        <w:rPr>
          <w:rFonts w:ascii="Times New Roman" w:hAnsi="Times New Roman"/>
          <w:b/>
          <w:bCs/>
          <w:lang w:val="en-HK"/>
        </w:rPr>
        <w:t>Scholarly Opinions</w:t>
      </w:r>
    </w:p>
    <w:p w14:paraId="7E641E33" w14:textId="77777777" w:rsidR="00124A6E" w:rsidRPr="00E33868" w:rsidRDefault="00124A6E" w:rsidP="00E33868">
      <w:pPr>
        <w:numPr>
          <w:ilvl w:val="0"/>
          <w:numId w:val="15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b/>
          <w:bCs/>
          <w:lang w:val="en-HK"/>
        </w:rPr>
        <w:t>Glanville Williams</w:t>
      </w:r>
      <w:r w:rsidRPr="00E33868">
        <w:rPr>
          <w:rFonts w:ascii="Times New Roman" w:hAnsi="Times New Roman"/>
          <w:lang w:val="en-HK"/>
        </w:rPr>
        <w:t>:</w:t>
      </w:r>
    </w:p>
    <w:p w14:paraId="61E78B54" w14:textId="77777777" w:rsidR="00124A6E" w:rsidRPr="00E33868" w:rsidRDefault="00124A6E" w:rsidP="00E33868">
      <w:pPr>
        <w:numPr>
          <w:ilvl w:val="1"/>
          <w:numId w:val="15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lang w:val="en-HK"/>
        </w:rPr>
        <w:t>Distinguishes between "not caring less" and "not caring enough" in recklessness (</w:t>
      </w:r>
      <w:r w:rsidRPr="00E33868">
        <w:rPr>
          <w:rFonts w:ascii="Times New Roman" w:hAnsi="Times New Roman"/>
          <w:i/>
          <w:iCs/>
          <w:lang w:val="en-HK"/>
        </w:rPr>
        <w:t>‘The Unresolved Problem of Recklessness’ (1988) 8 Legal Studies 74</w:t>
      </w:r>
      <w:r w:rsidRPr="00E33868">
        <w:rPr>
          <w:rFonts w:ascii="Times New Roman" w:hAnsi="Times New Roman"/>
          <w:lang w:val="en-HK"/>
        </w:rPr>
        <w:t>).</w:t>
      </w:r>
    </w:p>
    <w:p w14:paraId="0AD8F8A6" w14:textId="77777777" w:rsidR="00124A6E" w:rsidRPr="00E33868" w:rsidRDefault="00124A6E" w:rsidP="00E33868">
      <w:pPr>
        <w:numPr>
          <w:ilvl w:val="1"/>
          <w:numId w:val="15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lang w:val="en-HK"/>
        </w:rPr>
        <w:t>Suggests that careless individuals may still exhibit reckless indifference.</w:t>
      </w:r>
    </w:p>
    <w:p w14:paraId="40C7B7B2" w14:textId="77777777" w:rsidR="00124A6E" w:rsidRPr="00E33868" w:rsidRDefault="00124A6E" w:rsidP="00E33868">
      <w:pPr>
        <w:numPr>
          <w:ilvl w:val="0"/>
          <w:numId w:val="15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b/>
          <w:bCs/>
          <w:lang w:val="en-HK"/>
        </w:rPr>
        <w:t>A. Norrie</w:t>
      </w:r>
      <w:r w:rsidRPr="00E33868">
        <w:rPr>
          <w:rFonts w:ascii="Times New Roman" w:hAnsi="Times New Roman"/>
          <w:lang w:val="en-HK"/>
        </w:rPr>
        <w:t>:</w:t>
      </w:r>
    </w:p>
    <w:p w14:paraId="48DEF4C4" w14:textId="77777777" w:rsidR="00124A6E" w:rsidRPr="00E33868" w:rsidRDefault="00124A6E" w:rsidP="00E33868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lang w:val="en-HK"/>
        </w:rPr>
        <w:t>Discusses the subjective-objective interplay in recklessness, highlighting issues in legal definitions (</w:t>
      </w:r>
      <w:r w:rsidRPr="00E33868">
        <w:rPr>
          <w:rFonts w:ascii="Times New Roman" w:hAnsi="Times New Roman"/>
          <w:i/>
          <w:iCs/>
          <w:lang w:val="en-HK"/>
        </w:rPr>
        <w:t>‘Subjectivism, Objectivism and the Limits of Criminal Recklessness’ (1992) 12 OJLS 45</w:t>
      </w:r>
      <w:r w:rsidRPr="00E33868">
        <w:rPr>
          <w:rFonts w:ascii="Times New Roman" w:hAnsi="Times New Roman"/>
          <w:lang w:val="en-HK"/>
        </w:rPr>
        <w:t>).</w:t>
      </w:r>
    </w:p>
    <w:p w14:paraId="2C60D986" w14:textId="77777777" w:rsidR="00124A6E" w:rsidRPr="00E33868" w:rsidRDefault="00124A6E" w:rsidP="00E33868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E33868">
        <w:rPr>
          <w:rFonts w:ascii="Times New Roman" w:hAnsi="Times New Roman"/>
          <w:b/>
          <w:bCs/>
          <w:lang w:val="en-HK"/>
        </w:rPr>
        <w:t>Critiques</w:t>
      </w:r>
    </w:p>
    <w:p w14:paraId="1A85A6C0" w14:textId="77777777" w:rsidR="00124A6E" w:rsidRPr="00E33868" w:rsidRDefault="00124A6E" w:rsidP="00E33868">
      <w:pPr>
        <w:numPr>
          <w:ilvl w:val="0"/>
          <w:numId w:val="16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b/>
          <w:bCs/>
          <w:lang w:val="en-HK"/>
        </w:rPr>
        <w:t>Ambiguity in Indifference</w:t>
      </w:r>
      <w:r w:rsidRPr="00E33868">
        <w:rPr>
          <w:rFonts w:ascii="Times New Roman" w:hAnsi="Times New Roman"/>
          <w:lang w:val="en-HK"/>
        </w:rPr>
        <w:t>:</w:t>
      </w:r>
    </w:p>
    <w:p w14:paraId="145AC8A7" w14:textId="77777777" w:rsidR="00124A6E" w:rsidRPr="00E33868" w:rsidRDefault="00124A6E" w:rsidP="00E33868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lang w:val="en-HK"/>
        </w:rPr>
        <w:t xml:space="preserve">The Commission’s notion of "reckless indifference" is criticized for conflating </w:t>
      </w:r>
      <w:proofErr w:type="spellStart"/>
      <w:r w:rsidRPr="00E33868">
        <w:rPr>
          <w:rFonts w:ascii="Times New Roman" w:hAnsi="Times New Roman"/>
          <w:lang w:val="en-HK"/>
        </w:rPr>
        <w:t>everyday</w:t>
      </w:r>
      <w:proofErr w:type="spellEnd"/>
      <w:r w:rsidRPr="00E33868">
        <w:rPr>
          <w:rFonts w:ascii="Times New Roman" w:hAnsi="Times New Roman"/>
          <w:lang w:val="en-HK"/>
        </w:rPr>
        <w:t xml:space="preserve"> and justifiable risks (</w:t>
      </w:r>
      <w:r w:rsidRPr="00E33868">
        <w:rPr>
          <w:rFonts w:ascii="Times New Roman" w:hAnsi="Times New Roman"/>
          <w:i/>
          <w:iCs/>
          <w:lang w:val="en-HK"/>
        </w:rPr>
        <w:t>Consultation Paper paras. 3.22, 3.24</w:t>
      </w:r>
      <w:r w:rsidRPr="00E33868">
        <w:rPr>
          <w:rFonts w:ascii="Times New Roman" w:hAnsi="Times New Roman"/>
          <w:lang w:val="en-HK"/>
        </w:rPr>
        <w:t>).</w:t>
      </w:r>
    </w:p>
    <w:p w14:paraId="79D06B48" w14:textId="77777777" w:rsidR="00124A6E" w:rsidRPr="00E33868" w:rsidRDefault="00124A6E" w:rsidP="00E33868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lang w:val="en-HK"/>
        </w:rPr>
        <w:t>Examples:</w:t>
      </w:r>
    </w:p>
    <w:p w14:paraId="4BB0A756" w14:textId="77777777" w:rsidR="00124A6E" w:rsidRPr="00E33868" w:rsidRDefault="00124A6E" w:rsidP="00E33868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lang w:val="en-HK"/>
        </w:rPr>
        <w:t>A driver who knowingly risks death for trivial reasons should be distinguished from someone who misjudges an ordinary risk.</w:t>
      </w:r>
    </w:p>
    <w:p w14:paraId="53106396" w14:textId="77777777" w:rsidR="00124A6E" w:rsidRPr="00E33868" w:rsidRDefault="00124A6E" w:rsidP="00E33868">
      <w:pPr>
        <w:numPr>
          <w:ilvl w:val="0"/>
          <w:numId w:val="16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b/>
          <w:bCs/>
          <w:lang w:val="en-HK"/>
        </w:rPr>
        <w:t>Need for Clarification</w:t>
      </w:r>
      <w:r w:rsidRPr="00E33868">
        <w:rPr>
          <w:rFonts w:ascii="Times New Roman" w:hAnsi="Times New Roman"/>
          <w:lang w:val="en-HK"/>
        </w:rPr>
        <w:t>:</w:t>
      </w:r>
    </w:p>
    <w:p w14:paraId="36C94710" w14:textId="77777777" w:rsidR="00124A6E" w:rsidRPr="00E33868" w:rsidRDefault="00124A6E" w:rsidP="00E33868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lang w:val="en-HK"/>
        </w:rPr>
        <w:t>Should courts or juries determine what constitutes an "everyday" or "justifiable" risk?</w:t>
      </w:r>
    </w:p>
    <w:p w14:paraId="62B7F4EC" w14:textId="77777777" w:rsidR="00124A6E" w:rsidRPr="00E33868" w:rsidRDefault="00124A6E" w:rsidP="00E33868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lang w:val="en-HK"/>
        </w:rPr>
        <w:t>Suggestions:</w:t>
      </w:r>
    </w:p>
    <w:p w14:paraId="463BDFD8" w14:textId="77777777" w:rsidR="00124A6E" w:rsidRPr="00E33868" w:rsidRDefault="00124A6E" w:rsidP="00E33868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lang w:val="en-HK"/>
        </w:rPr>
        <w:t>Courts should assess whether a defendant's perceived risk aligns with societal norms.</w:t>
      </w:r>
    </w:p>
    <w:p w14:paraId="020740B5" w14:textId="77777777" w:rsidR="00124A6E" w:rsidRPr="00E33868" w:rsidRDefault="009F4B26" w:rsidP="00E33868">
      <w:pPr>
        <w:spacing w:after="240" w:line="360" w:lineRule="auto"/>
        <w:rPr>
          <w:rFonts w:ascii="Times New Roman" w:hAnsi="Times New Roman"/>
          <w:lang w:val="en-HK"/>
        </w:rPr>
      </w:pPr>
      <w:r w:rsidRPr="009F4B26">
        <w:rPr>
          <w:rFonts w:ascii="Times New Roman" w:hAnsi="Times New Roman"/>
          <w:noProof/>
          <w:lang w:val="en-HK"/>
          <w14:ligatures w14:val="standardContextual"/>
        </w:rPr>
        <w:pict w14:anchorId="1470B10E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B4A0E0F" w14:textId="77777777" w:rsidR="00124A6E" w:rsidRPr="00E33868" w:rsidRDefault="00124A6E" w:rsidP="00E33868">
      <w:pPr>
        <w:spacing w:before="100" w:beforeAutospacing="1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E33868">
        <w:rPr>
          <w:rFonts w:ascii="Times New Roman" w:hAnsi="Times New Roman"/>
          <w:b/>
          <w:bCs/>
          <w:lang w:val="en-HK"/>
        </w:rPr>
        <w:lastRenderedPageBreak/>
        <w:t>Section 4: Jury Discretion and Verdicts</w:t>
      </w:r>
    </w:p>
    <w:p w14:paraId="130A3909" w14:textId="77777777" w:rsidR="00124A6E" w:rsidRPr="00E33868" w:rsidRDefault="00124A6E" w:rsidP="00E33868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E33868">
        <w:rPr>
          <w:rFonts w:ascii="Times New Roman" w:hAnsi="Times New Roman"/>
          <w:b/>
          <w:bCs/>
          <w:lang w:val="en-HK"/>
        </w:rPr>
        <w:t>Practical Challenges</w:t>
      </w:r>
    </w:p>
    <w:p w14:paraId="0A3AC1C0" w14:textId="77777777" w:rsidR="00124A6E" w:rsidRPr="00E33868" w:rsidRDefault="00124A6E" w:rsidP="00E33868">
      <w:pPr>
        <w:numPr>
          <w:ilvl w:val="0"/>
          <w:numId w:val="17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b/>
          <w:bCs/>
          <w:lang w:val="en-HK"/>
        </w:rPr>
        <w:t>Split Juries</w:t>
      </w:r>
      <w:r w:rsidRPr="00E33868">
        <w:rPr>
          <w:rFonts w:ascii="Times New Roman" w:hAnsi="Times New Roman"/>
          <w:lang w:val="en-HK"/>
        </w:rPr>
        <w:t>:</w:t>
      </w:r>
    </w:p>
    <w:p w14:paraId="0B278E10" w14:textId="77777777" w:rsidR="00124A6E" w:rsidRPr="00E33868" w:rsidRDefault="00124A6E" w:rsidP="00E33868">
      <w:pPr>
        <w:numPr>
          <w:ilvl w:val="1"/>
          <w:numId w:val="17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lang w:val="en-HK"/>
        </w:rPr>
        <w:t xml:space="preserve">The Commission highlights the risk of juries failing to agree on partial </w:t>
      </w:r>
      <w:proofErr w:type="spellStart"/>
      <w:r w:rsidRPr="00E33868">
        <w:rPr>
          <w:rFonts w:ascii="Times New Roman" w:hAnsi="Times New Roman"/>
          <w:lang w:val="en-HK"/>
        </w:rPr>
        <w:t>defenses</w:t>
      </w:r>
      <w:proofErr w:type="spellEnd"/>
      <w:r w:rsidRPr="00E33868">
        <w:rPr>
          <w:rFonts w:ascii="Times New Roman" w:hAnsi="Times New Roman"/>
          <w:lang w:val="en-HK"/>
        </w:rPr>
        <w:t>, leading to split verdicts.</w:t>
      </w:r>
    </w:p>
    <w:p w14:paraId="0781AED8" w14:textId="77777777" w:rsidR="00124A6E" w:rsidRPr="00E33868" w:rsidRDefault="00124A6E" w:rsidP="00E33868">
      <w:pPr>
        <w:numPr>
          <w:ilvl w:val="1"/>
          <w:numId w:val="17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lang w:val="en-HK"/>
        </w:rPr>
        <w:t>Example: A jury might be divided between diminished responsibility and provocation as a mitigating factor, complicating sentencing (</w:t>
      </w:r>
      <w:r w:rsidRPr="00E33868">
        <w:rPr>
          <w:rFonts w:ascii="Times New Roman" w:hAnsi="Times New Roman"/>
          <w:i/>
          <w:iCs/>
          <w:lang w:val="en-HK"/>
        </w:rPr>
        <w:t>Consultation Paper paras. 2.53, 2.70–2.71</w:t>
      </w:r>
      <w:r w:rsidRPr="00E33868">
        <w:rPr>
          <w:rFonts w:ascii="Times New Roman" w:hAnsi="Times New Roman"/>
          <w:lang w:val="en-HK"/>
        </w:rPr>
        <w:t>).</w:t>
      </w:r>
    </w:p>
    <w:p w14:paraId="151D3C55" w14:textId="77777777" w:rsidR="00124A6E" w:rsidRPr="00E33868" w:rsidRDefault="00124A6E" w:rsidP="00E33868">
      <w:pPr>
        <w:numPr>
          <w:ilvl w:val="0"/>
          <w:numId w:val="17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b/>
          <w:bCs/>
          <w:lang w:val="en-HK"/>
        </w:rPr>
        <w:t>Jury Compromise</w:t>
      </w:r>
      <w:r w:rsidRPr="00E33868">
        <w:rPr>
          <w:rFonts w:ascii="Times New Roman" w:hAnsi="Times New Roman"/>
          <w:lang w:val="en-HK"/>
        </w:rPr>
        <w:t>:</w:t>
      </w:r>
    </w:p>
    <w:p w14:paraId="1DA054A2" w14:textId="77777777" w:rsidR="00124A6E" w:rsidRPr="00E33868" w:rsidRDefault="00124A6E" w:rsidP="00E33868">
      <w:pPr>
        <w:numPr>
          <w:ilvl w:val="1"/>
          <w:numId w:val="17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lang w:val="en-HK"/>
        </w:rPr>
        <w:t xml:space="preserve">When multiple partial </w:t>
      </w:r>
      <w:proofErr w:type="spellStart"/>
      <w:r w:rsidRPr="00E33868">
        <w:rPr>
          <w:rFonts w:ascii="Times New Roman" w:hAnsi="Times New Roman"/>
          <w:lang w:val="en-HK"/>
        </w:rPr>
        <w:t>defenses</w:t>
      </w:r>
      <w:proofErr w:type="spellEnd"/>
      <w:r w:rsidRPr="00E33868">
        <w:rPr>
          <w:rFonts w:ascii="Times New Roman" w:hAnsi="Times New Roman"/>
          <w:lang w:val="en-HK"/>
        </w:rPr>
        <w:t xml:space="preserve"> are presented, juries may reach compromise verdicts that do not fully reflect their reasoning.</w:t>
      </w:r>
    </w:p>
    <w:p w14:paraId="2ADB96D5" w14:textId="77777777" w:rsidR="00124A6E" w:rsidRPr="00E33868" w:rsidRDefault="00124A6E" w:rsidP="00E33868">
      <w:pPr>
        <w:numPr>
          <w:ilvl w:val="1"/>
          <w:numId w:val="17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i/>
          <w:iCs/>
          <w:lang w:val="en-HK"/>
        </w:rPr>
        <w:t>R v Boreham</w:t>
      </w:r>
      <w:r w:rsidRPr="00E33868">
        <w:rPr>
          <w:rFonts w:ascii="Times New Roman" w:hAnsi="Times New Roman"/>
          <w:lang w:val="en-HK"/>
        </w:rPr>
        <w:t xml:space="preserve"> (2001): Discusses the importance of jury unanimity on the factual basis of a verdict.</w:t>
      </w:r>
    </w:p>
    <w:p w14:paraId="453623E6" w14:textId="77777777" w:rsidR="00124A6E" w:rsidRPr="00E33868" w:rsidRDefault="009F4B26" w:rsidP="00E33868">
      <w:pPr>
        <w:spacing w:after="240" w:line="360" w:lineRule="auto"/>
        <w:rPr>
          <w:rFonts w:ascii="Times New Roman" w:hAnsi="Times New Roman"/>
          <w:lang w:val="en-HK"/>
        </w:rPr>
      </w:pPr>
      <w:r w:rsidRPr="009F4B26">
        <w:rPr>
          <w:rFonts w:ascii="Times New Roman" w:hAnsi="Times New Roman"/>
          <w:noProof/>
          <w:lang w:val="en-HK"/>
          <w14:ligatures w14:val="standardContextual"/>
        </w:rPr>
        <w:pict w14:anchorId="42452C98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90C0313" w14:textId="77777777" w:rsidR="00124A6E" w:rsidRPr="00E33868" w:rsidRDefault="00124A6E" w:rsidP="00E33868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E33868">
        <w:rPr>
          <w:rFonts w:ascii="Times New Roman" w:hAnsi="Times New Roman"/>
          <w:b/>
          <w:bCs/>
          <w:lang w:val="en-HK"/>
        </w:rPr>
        <w:t>Scholarly Opinions</w:t>
      </w:r>
    </w:p>
    <w:p w14:paraId="6CDEC58B" w14:textId="77777777" w:rsidR="00124A6E" w:rsidRPr="00E33868" w:rsidRDefault="00124A6E" w:rsidP="00E33868">
      <w:pPr>
        <w:numPr>
          <w:ilvl w:val="0"/>
          <w:numId w:val="18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b/>
          <w:bCs/>
          <w:lang w:val="en-HK"/>
        </w:rPr>
        <w:t>D. Clarke</w:t>
      </w:r>
      <w:r w:rsidRPr="00E33868">
        <w:rPr>
          <w:rFonts w:ascii="Times New Roman" w:hAnsi="Times New Roman"/>
          <w:lang w:val="en-HK"/>
        </w:rPr>
        <w:t>:</w:t>
      </w:r>
    </w:p>
    <w:p w14:paraId="394D56F0" w14:textId="77777777" w:rsidR="00124A6E" w:rsidRPr="00E33868" w:rsidRDefault="00124A6E" w:rsidP="00E33868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lang w:val="en-HK"/>
        </w:rPr>
        <w:t>Highlights practical issues with jury unanimity and recommends clear guidance on alternative charges (</w:t>
      </w:r>
      <w:r w:rsidRPr="00E33868">
        <w:rPr>
          <w:rFonts w:ascii="Times New Roman" w:hAnsi="Times New Roman"/>
          <w:i/>
          <w:iCs/>
          <w:lang w:val="en-HK"/>
        </w:rPr>
        <w:t>‘Jury Unanimity—A Practitioner’s Problem’ [2001] Crim LR 301</w:t>
      </w:r>
      <w:r w:rsidRPr="00E33868">
        <w:rPr>
          <w:rFonts w:ascii="Times New Roman" w:hAnsi="Times New Roman"/>
          <w:lang w:val="en-HK"/>
        </w:rPr>
        <w:t>).</w:t>
      </w:r>
    </w:p>
    <w:p w14:paraId="670D0F2D" w14:textId="77777777" w:rsidR="00124A6E" w:rsidRPr="00E33868" w:rsidRDefault="00124A6E" w:rsidP="00E33868">
      <w:pPr>
        <w:numPr>
          <w:ilvl w:val="0"/>
          <w:numId w:val="18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b/>
          <w:bCs/>
          <w:lang w:val="en-HK"/>
        </w:rPr>
        <w:t>R. Taylor</w:t>
      </w:r>
      <w:r w:rsidRPr="00E33868">
        <w:rPr>
          <w:rFonts w:ascii="Times New Roman" w:hAnsi="Times New Roman"/>
          <w:lang w:val="en-HK"/>
        </w:rPr>
        <w:t>:</w:t>
      </w:r>
    </w:p>
    <w:p w14:paraId="7B0C10F4" w14:textId="77777777" w:rsidR="00124A6E" w:rsidRPr="00E33868" w:rsidRDefault="00124A6E" w:rsidP="00E33868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lang w:val="en-HK"/>
        </w:rPr>
        <w:t>Explores jury discretion in homicide cases and suggests tighter procedural rules (</w:t>
      </w:r>
      <w:r w:rsidRPr="00E33868">
        <w:rPr>
          <w:rFonts w:ascii="Times New Roman" w:hAnsi="Times New Roman"/>
          <w:i/>
          <w:iCs/>
          <w:lang w:val="en-HK"/>
        </w:rPr>
        <w:t>‘Jury Unanimity in Homicide’ [2001] Crim LR 283</w:t>
      </w:r>
      <w:r w:rsidRPr="00E33868">
        <w:rPr>
          <w:rFonts w:ascii="Times New Roman" w:hAnsi="Times New Roman"/>
          <w:lang w:val="en-HK"/>
        </w:rPr>
        <w:t>).</w:t>
      </w:r>
    </w:p>
    <w:p w14:paraId="18F35827" w14:textId="77777777" w:rsidR="00124A6E" w:rsidRPr="00E33868" w:rsidRDefault="00124A6E" w:rsidP="00E33868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E33868">
        <w:rPr>
          <w:rFonts w:ascii="Times New Roman" w:hAnsi="Times New Roman"/>
          <w:b/>
          <w:bCs/>
          <w:lang w:val="en-HK"/>
        </w:rPr>
        <w:t>Proposals for Improvement</w:t>
      </w:r>
    </w:p>
    <w:p w14:paraId="4A899F38" w14:textId="77777777" w:rsidR="00124A6E" w:rsidRPr="00E33868" w:rsidRDefault="00124A6E" w:rsidP="00E33868">
      <w:pPr>
        <w:numPr>
          <w:ilvl w:val="0"/>
          <w:numId w:val="19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b/>
          <w:bCs/>
          <w:lang w:val="en-HK"/>
        </w:rPr>
        <w:t>Limiting Verdict Options</w:t>
      </w:r>
      <w:r w:rsidRPr="00E33868">
        <w:rPr>
          <w:rFonts w:ascii="Times New Roman" w:hAnsi="Times New Roman"/>
          <w:lang w:val="en-HK"/>
        </w:rPr>
        <w:t>:</w:t>
      </w:r>
    </w:p>
    <w:p w14:paraId="1CADF306" w14:textId="77777777" w:rsidR="00124A6E" w:rsidRPr="00E33868" w:rsidRDefault="00124A6E" w:rsidP="00E33868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lang w:val="en-HK"/>
        </w:rPr>
        <w:lastRenderedPageBreak/>
        <w:t>The Commission proposes restricting manslaughter to cases of gross negligence or reckless injury to simplify juror decisions.</w:t>
      </w:r>
    </w:p>
    <w:p w14:paraId="5850F230" w14:textId="77777777" w:rsidR="00124A6E" w:rsidRPr="00E33868" w:rsidRDefault="00124A6E" w:rsidP="00E33868">
      <w:pPr>
        <w:numPr>
          <w:ilvl w:val="0"/>
          <w:numId w:val="19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b/>
          <w:bCs/>
          <w:lang w:val="en-HK"/>
        </w:rPr>
        <w:t xml:space="preserve">Recording Multiple </w:t>
      </w:r>
      <w:proofErr w:type="spellStart"/>
      <w:r w:rsidRPr="00E33868">
        <w:rPr>
          <w:rFonts w:ascii="Times New Roman" w:hAnsi="Times New Roman"/>
          <w:b/>
          <w:bCs/>
          <w:lang w:val="en-HK"/>
        </w:rPr>
        <w:t>Defenses</w:t>
      </w:r>
      <w:proofErr w:type="spellEnd"/>
      <w:r w:rsidRPr="00E33868">
        <w:rPr>
          <w:rFonts w:ascii="Times New Roman" w:hAnsi="Times New Roman"/>
          <w:lang w:val="en-HK"/>
        </w:rPr>
        <w:t>:</w:t>
      </w:r>
    </w:p>
    <w:p w14:paraId="34680071" w14:textId="77777777" w:rsidR="00124A6E" w:rsidRPr="00E33868" w:rsidRDefault="00124A6E" w:rsidP="00E33868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lang w:val="en-HK"/>
        </w:rPr>
        <w:t xml:space="preserve">Juries should record all agreed partial </w:t>
      </w:r>
      <w:proofErr w:type="spellStart"/>
      <w:r w:rsidRPr="00E33868">
        <w:rPr>
          <w:rFonts w:ascii="Times New Roman" w:hAnsi="Times New Roman"/>
          <w:lang w:val="en-HK"/>
        </w:rPr>
        <w:t>defenses</w:t>
      </w:r>
      <w:proofErr w:type="spellEnd"/>
      <w:r w:rsidRPr="00E33868">
        <w:rPr>
          <w:rFonts w:ascii="Times New Roman" w:hAnsi="Times New Roman"/>
          <w:lang w:val="en-HK"/>
        </w:rPr>
        <w:t xml:space="preserve"> (e.g., provocation and diminished responsibility) to assist judges in sentencing.</w:t>
      </w:r>
    </w:p>
    <w:p w14:paraId="14E5C333" w14:textId="77777777" w:rsidR="00124A6E" w:rsidRPr="00E33868" w:rsidRDefault="009F4B26" w:rsidP="00E33868">
      <w:pPr>
        <w:spacing w:after="240" w:line="360" w:lineRule="auto"/>
        <w:rPr>
          <w:rFonts w:ascii="Times New Roman" w:hAnsi="Times New Roman"/>
          <w:lang w:val="en-HK"/>
        </w:rPr>
      </w:pPr>
      <w:r w:rsidRPr="009F4B26">
        <w:rPr>
          <w:rFonts w:ascii="Times New Roman" w:hAnsi="Times New Roman"/>
          <w:noProof/>
          <w:lang w:val="en-HK"/>
          <w14:ligatures w14:val="standardContextual"/>
        </w:rPr>
        <w:pict w14:anchorId="72CC9A2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D7E2E54" w14:textId="77777777" w:rsidR="00124A6E" w:rsidRPr="00E33868" w:rsidRDefault="00124A6E" w:rsidP="00E33868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E33868">
        <w:rPr>
          <w:rFonts w:ascii="Times New Roman" w:hAnsi="Times New Roman"/>
          <w:b/>
          <w:bCs/>
          <w:lang w:val="en-HK"/>
        </w:rPr>
        <w:t>Critiques</w:t>
      </w:r>
    </w:p>
    <w:p w14:paraId="7CC42C32" w14:textId="77777777" w:rsidR="00124A6E" w:rsidRPr="00E33868" w:rsidRDefault="00124A6E" w:rsidP="00E33868">
      <w:pPr>
        <w:numPr>
          <w:ilvl w:val="0"/>
          <w:numId w:val="20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b/>
          <w:bCs/>
          <w:lang w:val="en-HK"/>
        </w:rPr>
        <w:t>Inconsistent Approaches</w:t>
      </w:r>
      <w:r w:rsidRPr="00E33868">
        <w:rPr>
          <w:rFonts w:ascii="Times New Roman" w:hAnsi="Times New Roman"/>
          <w:lang w:val="en-HK"/>
        </w:rPr>
        <w:t>:</w:t>
      </w:r>
    </w:p>
    <w:p w14:paraId="0CE078A5" w14:textId="77777777" w:rsidR="00124A6E" w:rsidRPr="00E33868" w:rsidRDefault="00124A6E" w:rsidP="00E33868">
      <w:pPr>
        <w:numPr>
          <w:ilvl w:val="1"/>
          <w:numId w:val="20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lang w:val="en-HK"/>
        </w:rPr>
        <w:t>Jury discretion in gross negligence manslaughter allows for subjective judgments, which may lead to unequal outcomes.</w:t>
      </w:r>
    </w:p>
    <w:p w14:paraId="1A811CCC" w14:textId="77777777" w:rsidR="00124A6E" w:rsidRPr="00E33868" w:rsidRDefault="00124A6E" w:rsidP="00E33868">
      <w:pPr>
        <w:numPr>
          <w:ilvl w:val="1"/>
          <w:numId w:val="20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lang w:val="en-HK"/>
        </w:rPr>
        <w:t>The Commission retains undefined discretion in oblique intention and reckless murder cases, creating inconsistencies (</w:t>
      </w:r>
      <w:r w:rsidRPr="00E33868">
        <w:rPr>
          <w:rFonts w:ascii="Times New Roman" w:hAnsi="Times New Roman"/>
          <w:i/>
          <w:iCs/>
          <w:lang w:val="en-HK"/>
        </w:rPr>
        <w:t>Consultation Paper paras. 3.149–3.161</w:t>
      </w:r>
      <w:r w:rsidRPr="00E33868">
        <w:rPr>
          <w:rFonts w:ascii="Times New Roman" w:hAnsi="Times New Roman"/>
          <w:lang w:val="en-HK"/>
        </w:rPr>
        <w:t>).</w:t>
      </w:r>
    </w:p>
    <w:p w14:paraId="663A8331" w14:textId="77777777" w:rsidR="00124A6E" w:rsidRPr="00E33868" w:rsidRDefault="00124A6E" w:rsidP="00E33868">
      <w:pPr>
        <w:numPr>
          <w:ilvl w:val="0"/>
          <w:numId w:val="20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b/>
          <w:bCs/>
          <w:lang w:val="en-HK"/>
        </w:rPr>
        <w:t>Reliance on Judges</w:t>
      </w:r>
      <w:r w:rsidRPr="00E33868">
        <w:rPr>
          <w:rFonts w:ascii="Times New Roman" w:hAnsi="Times New Roman"/>
          <w:lang w:val="en-HK"/>
        </w:rPr>
        <w:t>:</w:t>
      </w:r>
    </w:p>
    <w:p w14:paraId="6DC7DAC5" w14:textId="77777777" w:rsidR="00124A6E" w:rsidRPr="00E33868" w:rsidRDefault="00124A6E" w:rsidP="00E33868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33868">
        <w:rPr>
          <w:rFonts w:ascii="Times New Roman" w:hAnsi="Times New Roman"/>
          <w:lang w:val="en-HK"/>
        </w:rPr>
        <w:t>Judges may need to resolve factual disputes where juries cannot agree, leading to potential conflicts with jury findings.</w:t>
      </w:r>
    </w:p>
    <w:p w14:paraId="2720ADF4" w14:textId="6D6D1749" w:rsidR="00124A6E" w:rsidRPr="00E33868" w:rsidRDefault="00124A6E" w:rsidP="00E33868">
      <w:pPr>
        <w:spacing w:after="240" w:line="360" w:lineRule="auto"/>
        <w:rPr>
          <w:rFonts w:ascii="Times New Roman" w:hAnsi="Times New Roman"/>
          <w:lang w:val="en-HK"/>
        </w:rPr>
      </w:pPr>
    </w:p>
    <w:p w14:paraId="42615C0C" w14:textId="77777777" w:rsidR="00124A6E" w:rsidRPr="00E33868" w:rsidRDefault="00124A6E" w:rsidP="00E33868">
      <w:pPr>
        <w:tabs>
          <w:tab w:val="left" w:pos="1632"/>
        </w:tabs>
        <w:spacing w:after="240" w:line="360" w:lineRule="auto"/>
        <w:rPr>
          <w:rFonts w:ascii="Times New Roman" w:hAnsi="Times New Roman"/>
          <w:lang w:val="en-US"/>
        </w:rPr>
      </w:pPr>
    </w:p>
    <w:sectPr w:rsidR="00124A6E" w:rsidRPr="00E338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4D5A4C"/>
    <w:multiLevelType w:val="multilevel"/>
    <w:tmpl w:val="A3B255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359292D"/>
    <w:multiLevelType w:val="multilevel"/>
    <w:tmpl w:val="A266A8A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C9B4D89"/>
    <w:multiLevelType w:val="multilevel"/>
    <w:tmpl w:val="8BF817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D6E5B6D"/>
    <w:multiLevelType w:val="multilevel"/>
    <w:tmpl w:val="0096DD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0DF52118"/>
    <w:multiLevelType w:val="multilevel"/>
    <w:tmpl w:val="93383F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172E69BB"/>
    <w:multiLevelType w:val="multilevel"/>
    <w:tmpl w:val="CF7C5C9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33B31FF0"/>
    <w:multiLevelType w:val="multilevel"/>
    <w:tmpl w:val="441E80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38FE3699"/>
    <w:multiLevelType w:val="multilevel"/>
    <w:tmpl w:val="7AAEE880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7E4FC1"/>
    <w:multiLevelType w:val="multilevel"/>
    <w:tmpl w:val="B43E65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3DC873B5"/>
    <w:multiLevelType w:val="multilevel"/>
    <w:tmpl w:val="81840C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3F876C3C"/>
    <w:multiLevelType w:val="hybridMultilevel"/>
    <w:tmpl w:val="FDEAB07A"/>
    <w:lvl w:ilvl="0" w:tplc="344E018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5E1759"/>
    <w:multiLevelType w:val="multilevel"/>
    <w:tmpl w:val="AB6E13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480F2612"/>
    <w:multiLevelType w:val="multilevel"/>
    <w:tmpl w:val="08B44B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54AA50E6"/>
    <w:multiLevelType w:val="multilevel"/>
    <w:tmpl w:val="7F7666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5E0D594A"/>
    <w:multiLevelType w:val="multilevel"/>
    <w:tmpl w:val="5FF0016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68316863"/>
    <w:multiLevelType w:val="multilevel"/>
    <w:tmpl w:val="F9667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823EF8"/>
    <w:multiLevelType w:val="multilevel"/>
    <w:tmpl w:val="CB0879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700075BF"/>
    <w:multiLevelType w:val="multilevel"/>
    <w:tmpl w:val="009A81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76E159CA"/>
    <w:multiLevelType w:val="multilevel"/>
    <w:tmpl w:val="4B4AD6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7A15505B"/>
    <w:multiLevelType w:val="multilevel"/>
    <w:tmpl w:val="3B0A7FC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7ECF0C4E"/>
    <w:multiLevelType w:val="multilevel"/>
    <w:tmpl w:val="739452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923710926">
    <w:abstractNumId w:val="7"/>
  </w:num>
  <w:num w:numId="2" w16cid:durableId="1936161053">
    <w:abstractNumId w:val="17"/>
  </w:num>
  <w:num w:numId="3" w16cid:durableId="1989629477">
    <w:abstractNumId w:val="5"/>
  </w:num>
  <w:num w:numId="4" w16cid:durableId="1611014365">
    <w:abstractNumId w:val="2"/>
  </w:num>
  <w:num w:numId="5" w16cid:durableId="499348555">
    <w:abstractNumId w:val="16"/>
  </w:num>
  <w:num w:numId="6" w16cid:durableId="1504053167">
    <w:abstractNumId w:val="11"/>
  </w:num>
  <w:num w:numId="7" w16cid:durableId="934435407">
    <w:abstractNumId w:val="18"/>
  </w:num>
  <w:num w:numId="8" w16cid:durableId="2004625993">
    <w:abstractNumId w:val="14"/>
  </w:num>
  <w:num w:numId="9" w16cid:durableId="449739925">
    <w:abstractNumId w:val="20"/>
  </w:num>
  <w:num w:numId="10" w16cid:durableId="1418013431">
    <w:abstractNumId w:val="8"/>
  </w:num>
  <w:num w:numId="11" w16cid:durableId="1649285565">
    <w:abstractNumId w:val="19"/>
  </w:num>
  <w:num w:numId="12" w16cid:durableId="754935039">
    <w:abstractNumId w:val="15"/>
  </w:num>
  <w:num w:numId="13" w16cid:durableId="51075653">
    <w:abstractNumId w:val="12"/>
  </w:num>
  <w:num w:numId="14" w16cid:durableId="1745838317">
    <w:abstractNumId w:val="13"/>
  </w:num>
  <w:num w:numId="15" w16cid:durableId="1122378557">
    <w:abstractNumId w:val="6"/>
  </w:num>
  <w:num w:numId="16" w16cid:durableId="1049263716">
    <w:abstractNumId w:val="1"/>
  </w:num>
  <w:num w:numId="17" w16cid:durableId="2145003373">
    <w:abstractNumId w:val="3"/>
  </w:num>
  <w:num w:numId="18" w16cid:durableId="1869370477">
    <w:abstractNumId w:val="9"/>
  </w:num>
  <w:num w:numId="19" w16cid:durableId="58794592">
    <w:abstractNumId w:val="4"/>
  </w:num>
  <w:num w:numId="20" w16cid:durableId="754670358">
    <w:abstractNumId w:val="0"/>
  </w:num>
  <w:num w:numId="21" w16cid:durableId="16431512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CA9"/>
    <w:rsid w:val="000147A9"/>
    <w:rsid w:val="00042755"/>
    <w:rsid w:val="0006107D"/>
    <w:rsid w:val="000623A3"/>
    <w:rsid w:val="000719DA"/>
    <w:rsid w:val="00094D65"/>
    <w:rsid w:val="000A2074"/>
    <w:rsid w:val="000A3F4D"/>
    <w:rsid w:val="000C4ABC"/>
    <w:rsid w:val="000C58D7"/>
    <w:rsid w:val="000E15ED"/>
    <w:rsid w:val="00101CCF"/>
    <w:rsid w:val="00124A6E"/>
    <w:rsid w:val="001372F7"/>
    <w:rsid w:val="0019260C"/>
    <w:rsid w:val="001B0E31"/>
    <w:rsid w:val="001D360C"/>
    <w:rsid w:val="001E2584"/>
    <w:rsid w:val="00223837"/>
    <w:rsid w:val="00243CED"/>
    <w:rsid w:val="00257540"/>
    <w:rsid w:val="0026510F"/>
    <w:rsid w:val="00291F37"/>
    <w:rsid w:val="00297C6E"/>
    <w:rsid w:val="002D715D"/>
    <w:rsid w:val="002E46F2"/>
    <w:rsid w:val="002F1DB1"/>
    <w:rsid w:val="002F53C9"/>
    <w:rsid w:val="003048A0"/>
    <w:rsid w:val="0031138E"/>
    <w:rsid w:val="0031474F"/>
    <w:rsid w:val="00315815"/>
    <w:rsid w:val="003278F5"/>
    <w:rsid w:val="00330665"/>
    <w:rsid w:val="00361975"/>
    <w:rsid w:val="00376E23"/>
    <w:rsid w:val="0039416B"/>
    <w:rsid w:val="003A1271"/>
    <w:rsid w:val="003A5DF7"/>
    <w:rsid w:val="003B3510"/>
    <w:rsid w:val="003C116C"/>
    <w:rsid w:val="003E1CAA"/>
    <w:rsid w:val="0040210F"/>
    <w:rsid w:val="004222FD"/>
    <w:rsid w:val="004319FA"/>
    <w:rsid w:val="00474DD1"/>
    <w:rsid w:val="0048097D"/>
    <w:rsid w:val="0048175B"/>
    <w:rsid w:val="004845CE"/>
    <w:rsid w:val="004A553E"/>
    <w:rsid w:val="004B1048"/>
    <w:rsid w:val="004D01FE"/>
    <w:rsid w:val="004D5B1A"/>
    <w:rsid w:val="004E458E"/>
    <w:rsid w:val="004F0E12"/>
    <w:rsid w:val="004F5A36"/>
    <w:rsid w:val="00542B57"/>
    <w:rsid w:val="00557B52"/>
    <w:rsid w:val="005770A9"/>
    <w:rsid w:val="0058416B"/>
    <w:rsid w:val="00595357"/>
    <w:rsid w:val="005B34ED"/>
    <w:rsid w:val="005B61CD"/>
    <w:rsid w:val="005C50B3"/>
    <w:rsid w:val="005D57DA"/>
    <w:rsid w:val="005E7702"/>
    <w:rsid w:val="005F33FC"/>
    <w:rsid w:val="00605F8E"/>
    <w:rsid w:val="00650543"/>
    <w:rsid w:val="00654D8B"/>
    <w:rsid w:val="00661136"/>
    <w:rsid w:val="0068027B"/>
    <w:rsid w:val="006C42B8"/>
    <w:rsid w:val="006C50C7"/>
    <w:rsid w:val="006D1612"/>
    <w:rsid w:val="00713CA9"/>
    <w:rsid w:val="007455C6"/>
    <w:rsid w:val="007475C7"/>
    <w:rsid w:val="0075265A"/>
    <w:rsid w:val="0075498E"/>
    <w:rsid w:val="00757BE5"/>
    <w:rsid w:val="00760E46"/>
    <w:rsid w:val="00762CA9"/>
    <w:rsid w:val="007643D2"/>
    <w:rsid w:val="00766D82"/>
    <w:rsid w:val="007678B2"/>
    <w:rsid w:val="0078776B"/>
    <w:rsid w:val="00796A93"/>
    <w:rsid w:val="007B48C2"/>
    <w:rsid w:val="007E1559"/>
    <w:rsid w:val="007F776E"/>
    <w:rsid w:val="00816563"/>
    <w:rsid w:val="00830C88"/>
    <w:rsid w:val="00861B11"/>
    <w:rsid w:val="008829C2"/>
    <w:rsid w:val="008A54BE"/>
    <w:rsid w:val="008C7B0A"/>
    <w:rsid w:val="008D0642"/>
    <w:rsid w:val="008E745B"/>
    <w:rsid w:val="008F4EA7"/>
    <w:rsid w:val="008F5A10"/>
    <w:rsid w:val="00905ED0"/>
    <w:rsid w:val="0093405B"/>
    <w:rsid w:val="0094782D"/>
    <w:rsid w:val="00966189"/>
    <w:rsid w:val="00974434"/>
    <w:rsid w:val="00977514"/>
    <w:rsid w:val="009A48B0"/>
    <w:rsid w:val="009B24D6"/>
    <w:rsid w:val="009B2F21"/>
    <w:rsid w:val="009C6498"/>
    <w:rsid w:val="009E62AF"/>
    <w:rsid w:val="009F4B26"/>
    <w:rsid w:val="00A03BBD"/>
    <w:rsid w:val="00A37AB0"/>
    <w:rsid w:val="00A4085F"/>
    <w:rsid w:val="00A45953"/>
    <w:rsid w:val="00A93FBA"/>
    <w:rsid w:val="00A95C7E"/>
    <w:rsid w:val="00AB609D"/>
    <w:rsid w:val="00AC3AB8"/>
    <w:rsid w:val="00AE4348"/>
    <w:rsid w:val="00AE4BAF"/>
    <w:rsid w:val="00B03D5A"/>
    <w:rsid w:val="00B23297"/>
    <w:rsid w:val="00B360EE"/>
    <w:rsid w:val="00B53B6F"/>
    <w:rsid w:val="00B651D9"/>
    <w:rsid w:val="00B67231"/>
    <w:rsid w:val="00B73742"/>
    <w:rsid w:val="00B914E6"/>
    <w:rsid w:val="00B95747"/>
    <w:rsid w:val="00BC4186"/>
    <w:rsid w:val="00BC5F25"/>
    <w:rsid w:val="00BD7714"/>
    <w:rsid w:val="00BD7C9B"/>
    <w:rsid w:val="00C072F8"/>
    <w:rsid w:val="00C163D7"/>
    <w:rsid w:val="00C17D79"/>
    <w:rsid w:val="00C24A8A"/>
    <w:rsid w:val="00C44474"/>
    <w:rsid w:val="00C54722"/>
    <w:rsid w:val="00C573C3"/>
    <w:rsid w:val="00C65F70"/>
    <w:rsid w:val="00C96A36"/>
    <w:rsid w:val="00CA350B"/>
    <w:rsid w:val="00CA3F60"/>
    <w:rsid w:val="00CC2EFF"/>
    <w:rsid w:val="00CC4FEF"/>
    <w:rsid w:val="00CD39F1"/>
    <w:rsid w:val="00CE1439"/>
    <w:rsid w:val="00CF74EF"/>
    <w:rsid w:val="00D02AC8"/>
    <w:rsid w:val="00D0623C"/>
    <w:rsid w:val="00D07271"/>
    <w:rsid w:val="00D16917"/>
    <w:rsid w:val="00D65735"/>
    <w:rsid w:val="00DA31CB"/>
    <w:rsid w:val="00DA4488"/>
    <w:rsid w:val="00DC0040"/>
    <w:rsid w:val="00DC0B7B"/>
    <w:rsid w:val="00DC495B"/>
    <w:rsid w:val="00DC7181"/>
    <w:rsid w:val="00DD6F5C"/>
    <w:rsid w:val="00DE6C87"/>
    <w:rsid w:val="00E14A1A"/>
    <w:rsid w:val="00E14E1F"/>
    <w:rsid w:val="00E2730E"/>
    <w:rsid w:val="00E33868"/>
    <w:rsid w:val="00E438AC"/>
    <w:rsid w:val="00E5689E"/>
    <w:rsid w:val="00E60DF5"/>
    <w:rsid w:val="00E80D33"/>
    <w:rsid w:val="00E95D8D"/>
    <w:rsid w:val="00EA6ED5"/>
    <w:rsid w:val="00EB7051"/>
    <w:rsid w:val="00EC68EB"/>
    <w:rsid w:val="00EC7C43"/>
    <w:rsid w:val="00EF3EF4"/>
    <w:rsid w:val="00F012E4"/>
    <w:rsid w:val="00F248D2"/>
    <w:rsid w:val="00F27F00"/>
    <w:rsid w:val="00F655F4"/>
    <w:rsid w:val="00F71153"/>
    <w:rsid w:val="00F858D4"/>
    <w:rsid w:val="00FB2653"/>
    <w:rsid w:val="00FC7B56"/>
    <w:rsid w:val="00FE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DE4D7"/>
  <w15:chartTrackingRefBased/>
  <w15:docId w15:val="{678A2BC7-4A95-7249-854F-0570FB82F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DF5"/>
    <w:rPr>
      <w:rFonts w:ascii="Arial" w:eastAsia="Times New Roman" w:hAnsi="Arial" w:cs="Times New Roman"/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2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2CA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62CA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CA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CA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CA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CA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CA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CA9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CA9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62CA9"/>
    <w:rPr>
      <w:rFonts w:eastAsiaTheme="majorEastAsia" w:cstheme="majorBidi"/>
      <w:color w:val="2F5496" w:themeColor="accent1" w:themeShade="BF"/>
      <w:kern w:val="0"/>
      <w:sz w:val="28"/>
      <w:szCs w:val="28"/>
      <w:lang w:val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762CA9"/>
    <w:rPr>
      <w:rFonts w:eastAsiaTheme="majorEastAsia" w:cstheme="majorBidi"/>
      <w:i/>
      <w:iCs/>
      <w:color w:val="2F5496" w:themeColor="accent1" w:themeShade="BF"/>
      <w:kern w:val="0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CA9"/>
    <w:rPr>
      <w:rFonts w:eastAsiaTheme="majorEastAsia" w:cstheme="majorBidi"/>
      <w:color w:val="2F5496" w:themeColor="accent1" w:themeShade="BF"/>
      <w:kern w:val="0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CA9"/>
    <w:rPr>
      <w:rFonts w:eastAsiaTheme="majorEastAsia" w:cstheme="majorBidi"/>
      <w:i/>
      <w:iCs/>
      <w:color w:val="595959" w:themeColor="text1" w:themeTint="A6"/>
      <w:kern w:val="0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CA9"/>
    <w:rPr>
      <w:rFonts w:eastAsiaTheme="majorEastAsia" w:cstheme="majorBidi"/>
      <w:color w:val="595959" w:themeColor="text1" w:themeTint="A6"/>
      <w:kern w:val="0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CA9"/>
    <w:rPr>
      <w:rFonts w:eastAsiaTheme="majorEastAsia" w:cstheme="majorBidi"/>
      <w:i/>
      <w:iCs/>
      <w:color w:val="272727" w:themeColor="text1" w:themeTint="D8"/>
      <w:kern w:val="0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CA9"/>
    <w:rPr>
      <w:rFonts w:eastAsiaTheme="majorEastAsia" w:cstheme="majorBidi"/>
      <w:color w:val="272727" w:themeColor="text1" w:themeTint="D8"/>
      <w:kern w:val="0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762C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CA9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CA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CA9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62C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CA9"/>
    <w:rPr>
      <w:rFonts w:ascii="Arial" w:eastAsia="Times New Roman" w:hAnsi="Arial" w:cs="Times New Roman"/>
      <w:i/>
      <w:iCs/>
      <w:color w:val="404040" w:themeColor="text1" w:themeTint="BF"/>
      <w:kern w:val="0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762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C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C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CA9"/>
    <w:rPr>
      <w:rFonts w:ascii="Arial" w:eastAsia="Times New Roman" w:hAnsi="Arial" w:cs="Times New Roman"/>
      <w:i/>
      <w:iCs/>
      <w:color w:val="2F5496" w:themeColor="accent1" w:themeShade="BF"/>
      <w:kern w:val="0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762CA9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24A6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24A6E"/>
    <w:pPr>
      <w:spacing w:before="100" w:beforeAutospacing="1" w:after="100" w:afterAutospacing="1"/>
    </w:pPr>
    <w:rPr>
      <w:rFonts w:ascii="Times New Roman" w:hAnsi="Times New Roman"/>
      <w:lang w:val="en-HK"/>
    </w:rPr>
  </w:style>
  <w:style w:type="character" w:styleId="Emphasis">
    <w:name w:val="Emphasis"/>
    <w:basedOn w:val="DefaultParagraphFont"/>
    <w:uiPriority w:val="20"/>
    <w:qFormat/>
    <w:rsid w:val="00124A6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823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2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0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1470</Words>
  <Characters>8384</Characters>
  <Application>Microsoft Office Word</Application>
  <DocSecurity>0</DocSecurity>
  <Lines>69</Lines>
  <Paragraphs>19</Paragraphs>
  <ScaleCrop>false</ScaleCrop>
  <Company/>
  <LinksUpToDate>false</LinksUpToDate>
  <CharactersWithSpaces>9835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TSANG, AGNES H.L. (Student)</dc:creator>
  <cp:keywords/>
  <dc:description/>
  <cp:lastModifiedBy>TSANG, AGNES H.L. (Student)</cp:lastModifiedBy>
  <cp:revision>3</cp:revision>
  <dcterms:created xsi:type="dcterms:W3CDTF">2024-12-11T11:08:00Z</dcterms:created>
  <dcterms:modified xsi:type="dcterms:W3CDTF">2024-12-12T14:05:00Z</dcterms:modified>
</cp:coreProperties>
</file>