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855CB" w14:textId="57204DC9" w:rsidR="00091D4B" w:rsidRPr="00091D4B" w:rsidRDefault="00091D4B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 xml:space="preserve">1. Laws of Theft </w:t>
      </w:r>
    </w:p>
    <w:p w14:paraId="1ED0137B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This section lays the foundation by comparing the current law of theft under the </w:t>
      </w:r>
      <w:r w:rsidRPr="00091D4B">
        <w:rPr>
          <w:rFonts w:ascii="Times New Roman" w:hAnsi="Times New Roman"/>
          <w:b/>
          <w:bCs/>
          <w:lang w:val="en-HK"/>
        </w:rPr>
        <w:t>Theft Act 1968</w:t>
      </w:r>
      <w:r w:rsidRPr="00091D4B">
        <w:rPr>
          <w:rFonts w:ascii="Times New Roman" w:hAnsi="Times New Roman"/>
          <w:lang w:val="en-HK"/>
        </w:rPr>
        <w:t xml:space="preserve"> with its predecessor under the </w:t>
      </w:r>
      <w:r w:rsidRPr="00091D4B">
        <w:rPr>
          <w:rFonts w:ascii="Times New Roman" w:hAnsi="Times New Roman"/>
          <w:b/>
          <w:bCs/>
          <w:lang w:val="en-HK"/>
        </w:rPr>
        <w:t>Larceny Act 1916</w:t>
      </w:r>
      <w:r w:rsidRPr="00091D4B">
        <w:rPr>
          <w:rFonts w:ascii="Times New Roman" w:hAnsi="Times New Roman"/>
          <w:lang w:val="en-HK"/>
        </w:rPr>
        <w:t>, highlighting the shortcomings of both frameworks, and proposing a reformulated definition of theft.</w:t>
      </w:r>
    </w:p>
    <w:p w14:paraId="2F881B25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Current Law: Theft Act 1968</w:t>
      </w:r>
    </w:p>
    <w:p w14:paraId="13861C88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Statutory Definition</w:t>
      </w:r>
      <w:r w:rsidRPr="00091D4B">
        <w:rPr>
          <w:rFonts w:ascii="Times New Roman" w:hAnsi="Times New Roman"/>
          <w:lang w:val="en-HK"/>
        </w:rPr>
        <w:t>:</w:t>
      </w:r>
      <w:r w:rsidRPr="00091D4B">
        <w:rPr>
          <w:rFonts w:ascii="Times New Roman" w:hAnsi="Times New Roman"/>
          <w:lang w:val="en-HK"/>
        </w:rPr>
        <w:br/>
        <w:t>Section 1(1) of the Theft Act defines theft as:</w:t>
      </w:r>
    </w:p>
    <w:p w14:paraId="1B0148D4" w14:textId="77777777" w:rsidR="00091D4B" w:rsidRPr="00091D4B" w:rsidRDefault="00091D4B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“A person is guilty of theft if they dishonestly appropriate property belonging to another with the intention of permanently depriving the other of it.”</w:t>
      </w:r>
    </w:p>
    <w:p w14:paraId="1B53A211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Key Concepts</w:t>
      </w:r>
      <w:r w:rsidRPr="00091D4B">
        <w:rPr>
          <w:rFonts w:ascii="Times New Roman" w:hAnsi="Times New Roman"/>
          <w:lang w:val="en-HK"/>
        </w:rPr>
        <w:t>:</w:t>
      </w:r>
    </w:p>
    <w:p w14:paraId="727D30BA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Appropriation</w:t>
      </w:r>
      <w:r w:rsidRPr="00091D4B">
        <w:rPr>
          <w:rFonts w:ascii="Times New Roman" w:hAnsi="Times New Roman"/>
          <w:lang w:val="en-HK"/>
        </w:rPr>
        <w:t>: Defined in Section 3(1) as “any assumption by a person of the rights of an owner.”</w:t>
      </w:r>
    </w:p>
    <w:p w14:paraId="47C34582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Dishonesty</w:t>
      </w:r>
      <w:r w:rsidRPr="00091D4B">
        <w:rPr>
          <w:rFonts w:ascii="Times New Roman" w:hAnsi="Times New Roman"/>
          <w:lang w:val="en-HK"/>
        </w:rPr>
        <w:t>: The Ivey test (Ivey v Genting Casinos [2017] UKSC 67) assesses dishonesty by the standards of ordinary, reasonable people.</w:t>
      </w:r>
    </w:p>
    <w:p w14:paraId="294E6252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Intention to Permanently Deprive</w:t>
      </w:r>
      <w:r w:rsidRPr="00091D4B">
        <w:rPr>
          <w:rFonts w:ascii="Times New Roman" w:hAnsi="Times New Roman"/>
          <w:lang w:val="en-HK"/>
        </w:rPr>
        <w:t>: Section 6(1) elaborates that treating property as one’s own, to dispose of regardless of the rights of the owner, can amount to an intention to deprive permanently.</w:t>
      </w:r>
    </w:p>
    <w:p w14:paraId="3F1EB250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Criticisms</w:t>
      </w:r>
      <w:r w:rsidRPr="00091D4B">
        <w:rPr>
          <w:rFonts w:ascii="Times New Roman" w:hAnsi="Times New Roman"/>
          <w:lang w:val="en-HK"/>
        </w:rPr>
        <w:t>:</w:t>
      </w:r>
    </w:p>
    <w:p w14:paraId="17AB8EB1" w14:textId="77777777" w:rsidR="00091D4B" w:rsidRPr="00091D4B" w:rsidRDefault="00091D4B" w:rsidP="00CE3AE2">
      <w:pPr>
        <w:numPr>
          <w:ilvl w:val="1"/>
          <w:numId w:val="2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Overbreadth of Appropriation</w:t>
      </w:r>
      <w:r w:rsidRPr="00091D4B">
        <w:rPr>
          <w:rFonts w:ascii="Times New Roman" w:hAnsi="Times New Roman"/>
          <w:lang w:val="en-HK"/>
        </w:rPr>
        <w:t>:</w:t>
      </w:r>
    </w:p>
    <w:p w14:paraId="2B8DD7CC" w14:textId="77777777" w:rsidR="00091D4B" w:rsidRPr="00091D4B" w:rsidRDefault="00091D4B" w:rsidP="00CE3AE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Cases like </w:t>
      </w:r>
      <w:r w:rsidRPr="00091D4B">
        <w:rPr>
          <w:rFonts w:ascii="Times New Roman" w:hAnsi="Times New Roman"/>
          <w:b/>
          <w:bCs/>
          <w:lang w:val="en-HK"/>
        </w:rPr>
        <w:t>R v Gomez [1993] AC 442</w:t>
      </w:r>
      <w:r w:rsidRPr="00091D4B">
        <w:rPr>
          <w:rFonts w:ascii="Times New Roman" w:hAnsi="Times New Roman"/>
          <w:lang w:val="en-HK"/>
        </w:rPr>
        <w:t xml:space="preserve"> allowed appropriation even with the owner’s consent, undermining the clear distinction between theft and fraud.</w:t>
      </w:r>
    </w:p>
    <w:p w14:paraId="7B9C6920" w14:textId="77777777" w:rsidR="00091D4B" w:rsidRPr="00091D4B" w:rsidRDefault="00091D4B" w:rsidP="00CE3AE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In </w:t>
      </w:r>
      <w:r w:rsidRPr="00091D4B">
        <w:rPr>
          <w:rFonts w:ascii="Times New Roman" w:hAnsi="Times New Roman"/>
          <w:b/>
          <w:bCs/>
          <w:lang w:val="en-HK"/>
        </w:rPr>
        <w:t>R v Hinks [2001] 2 AC 241</w:t>
      </w:r>
      <w:r w:rsidRPr="00091D4B">
        <w:rPr>
          <w:rFonts w:ascii="Times New Roman" w:hAnsi="Times New Roman"/>
          <w:lang w:val="en-HK"/>
        </w:rPr>
        <w:t>, a valid civil gift was considered theft, which Tamblyn argues distorts property law by criminalizing legally valid transfers.</w:t>
      </w:r>
    </w:p>
    <w:p w14:paraId="3A79DD6C" w14:textId="77777777" w:rsidR="00091D4B" w:rsidRPr="00091D4B" w:rsidRDefault="00091D4B" w:rsidP="00CE3AE2">
      <w:pPr>
        <w:numPr>
          <w:ilvl w:val="1"/>
          <w:numId w:val="2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Reliance on Dishonesty</w:t>
      </w:r>
      <w:r w:rsidRPr="00091D4B">
        <w:rPr>
          <w:rFonts w:ascii="Times New Roman" w:hAnsi="Times New Roman"/>
          <w:lang w:val="en-HK"/>
        </w:rPr>
        <w:t>:</w:t>
      </w:r>
    </w:p>
    <w:p w14:paraId="7030482E" w14:textId="77777777" w:rsidR="00091D4B" w:rsidRPr="00091D4B" w:rsidRDefault="00091D4B" w:rsidP="00CE3AE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lastRenderedPageBreak/>
        <w:t>Dishonesty is a subjective concept, which depends heavily on juror interpretation, leading to unpredictability.</w:t>
      </w:r>
    </w:p>
    <w:p w14:paraId="074E05A6" w14:textId="77777777" w:rsidR="00091D4B" w:rsidRPr="00091D4B" w:rsidRDefault="00091D4B" w:rsidP="00CE3AE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The Ivey test's lack of a subjective component has been criticized for potentially convicting defendants unaware their conduct was dishonest.</w:t>
      </w:r>
    </w:p>
    <w:p w14:paraId="573B6B39" w14:textId="77777777" w:rsidR="00091D4B" w:rsidRPr="00091D4B" w:rsidRDefault="00091D4B" w:rsidP="00CE3AE2">
      <w:pPr>
        <w:numPr>
          <w:ilvl w:val="1"/>
          <w:numId w:val="2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Artificial Role of Intention to Permanently Deprive</w:t>
      </w:r>
      <w:r w:rsidRPr="00091D4B">
        <w:rPr>
          <w:rFonts w:ascii="Times New Roman" w:hAnsi="Times New Roman"/>
          <w:lang w:val="en-HK"/>
        </w:rPr>
        <w:t>:</w:t>
      </w:r>
    </w:p>
    <w:p w14:paraId="1D8D5335" w14:textId="77777777" w:rsidR="00091D4B" w:rsidRPr="00091D4B" w:rsidRDefault="00091D4B" w:rsidP="00CE3AE2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Borrowing that causes significant harm (e.g., depriving someone of an essential tool during critical moments) is excluded unless it meets the legal fiction of permanent deprivation under Section 6(1).</w:t>
      </w:r>
    </w:p>
    <w:p w14:paraId="51BDE880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Old Law: Larceny Act 1916</w:t>
      </w:r>
    </w:p>
    <w:p w14:paraId="7D8D64F1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Definition</w:t>
      </w:r>
      <w:r w:rsidRPr="00091D4B">
        <w:rPr>
          <w:rFonts w:ascii="Times New Roman" w:hAnsi="Times New Roman"/>
          <w:lang w:val="en-HK"/>
        </w:rPr>
        <w:t>: Section 1 defined theft as:</w:t>
      </w:r>
    </w:p>
    <w:p w14:paraId="346667B7" w14:textId="77777777" w:rsidR="00091D4B" w:rsidRPr="00091D4B" w:rsidRDefault="00091D4B" w:rsidP="00CE3AE2">
      <w:pPr>
        <w:spacing w:beforeAutospacing="1" w:afterAutospacing="1" w:line="360" w:lineRule="auto"/>
        <w:ind w:left="144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“Without the consent of the owner, fraudulently and without a claim of right made in good faith, takes and carries away anything capable of being stolen, with intent at the time of such taking permanently to deprive the owner thereof.”</w:t>
      </w:r>
    </w:p>
    <w:p w14:paraId="57A59C30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Criticisms of Larceny</w:t>
      </w:r>
      <w:r w:rsidRPr="00091D4B">
        <w:rPr>
          <w:rFonts w:ascii="Times New Roman" w:hAnsi="Times New Roman"/>
          <w:lang w:val="en-HK"/>
        </w:rPr>
        <w:t>:</w:t>
      </w:r>
    </w:p>
    <w:p w14:paraId="0765CCEF" w14:textId="77777777" w:rsidR="00091D4B" w:rsidRPr="00091D4B" w:rsidRDefault="00091D4B" w:rsidP="00CE3A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Requirement of “Taking and Carrying Away”</w:t>
      </w:r>
      <w:r w:rsidRPr="00091D4B">
        <w:rPr>
          <w:rFonts w:ascii="Times New Roman" w:hAnsi="Times New Roman"/>
          <w:lang w:val="en-HK"/>
        </w:rPr>
        <w:t>:</w:t>
      </w:r>
    </w:p>
    <w:p w14:paraId="6773AB16" w14:textId="77777777" w:rsidR="00091D4B" w:rsidRPr="00091D4B" w:rsidRDefault="00091D4B" w:rsidP="00CE3AE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Excluded cases where property was lawfully acquired but wrongfully retained.</w:t>
      </w:r>
    </w:p>
    <w:p w14:paraId="5B776905" w14:textId="77777777" w:rsidR="00091D4B" w:rsidRPr="00091D4B" w:rsidRDefault="00091D4B" w:rsidP="00CE3AE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For example, if someone took possession of goods through an innocent transaction but later decided to keep them, this would not constitute larceny.</w:t>
      </w:r>
    </w:p>
    <w:p w14:paraId="0F04D297" w14:textId="77777777" w:rsidR="00091D4B" w:rsidRPr="00091D4B" w:rsidRDefault="00091D4B" w:rsidP="00CE3AE2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Redundancy of “Fraudulently”</w:t>
      </w:r>
      <w:r w:rsidRPr="00091D4B">
        <w:rPr>
          <w:rFonts w:ascii="Times New Roman" w:hAnsi="Times New Roman"/>
          <w:lang w:val="en-HK"/>
        </w:rPr>
        <w:t>:</w:t>
      </w:r>
    </w:p>
    <w:p w14:paraId="470FA24D" w14:textId="77777777" w:rsidR="00091D4B" w:rsidRPr="00091D4B" w:rsidRDefault="00091D4B" w:rsidP="00CE3AE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"Fraudulently" was often interpreted as synonymous with "without claim of right," making it redundant.</w:t>
      </w:r>
    </w:p>
    <w:p w14:paraId="3DD24DB2" w14:textId="77777777" w:rsidR="00091D4B" w:rsidRPr="00091D4B" w:rsidRDefault="00091D4B" w:rsidP="00CE3AE2">
      <w:pPr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The case </w:t>
      </w:r>
      <w:r w:rsidRPr="00091D4B">
        <w:rPr>
          <w:rFonts w:ascii="Times New Roman" w:hAnsi="Times New Roman"/>
          <w:b/>
          <w:bCs/>
          <w:lang w:val="en-HK"/>
        </w:rPr>
        <w:t>Williams [1953] 1 QB 660</w:t>
      </w:r>
      <w:r w:rsidRPr="00091D4B">
        <w:rPr>
          <w:rFonts w:ascii="Times New Roman" w:hAnsi="Times New Roman"/>
          <w:lang w:val="en-HK"/>
        </w:rPr>
        <w:t xml:space="preserve"> clarified that “fraudulently” added little to the legal test.</w:t>
      </w:r>
    </w:p>
    <w:p w14:paraId="47FB8AD1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Proposed Reform: Taking Without Consent</w:t>
      </w:r>
    </w:p>
    <w:p w14:paraId="18095602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New Definition</w:t>
      </w:r>
      <w:r w:rsidRPr="00091D4B">
        <w:rPr>
          <w:rFonts w:ascii="Times New Roman" w:hAnsi="Times New Roman"/>
          <w:lang w:val="en-HK"/>
        </w:rPr>
        <w:t>:</w:t>
      </w:r>
    </w:p>
    <w:p w14:paraId="39355BA6" w14:textId="77777777" w:rsidR="00091D4B" w:rsidRPr="00091D4B" w:rsidRDefault="00091D4B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lastRenderedPageBreak/>
        <w:t>“A person intentionally or recklessly takes or keeps another’s property, knowingly or recklessly without that other’s consent.”</w:t>
      </w:r>
    </w:p>
    <w:p w14:paraId="4F09CFBD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Key Features</w:t>
      </w:r>
      <w:r w:rsidRPr="00091D4B">
        <w:rPr>
          <w:rFonts w:ascii="Times New Roman" w:hAnsi="Times New Roman"/>
          <w:lang w:val="en-HK"/>
        </w:rPr>
        <w:t>:</w:t>
      </w:r>
    </w:p>
    <w:p w14:paraId="467356BC" w14:textId="77777777" w:rsidR="00091D4B" w:rsidRPr="00091D4B" w:rsidRDefault="00091D4B" w:rsidP="00CE3AE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Eliminates "appropriation," "dishonesty," and "intention to permanently deprive."</w:t>
      </w:r>
    </w:p>
    <w:p w14:paraId="51D3324D" w14:textId="77777777" w:rsidR="00091D4B" w:rsidRPr="00091D4B" w:rsidRDefault="00091D4B" w:rsidP="00CE3AE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Focuses on </w:t>
      </w:r>
      <w:r w:rsidRPr="00091D4B">
        <w:rPr>
          <w:rFonts w:ascii="Times New Roman" w:hAnsi="Times New Roman"/>
          <w:b/>
          <w:bCs/>
          <w:lang w:val="en-HK"/>
        </w:rPr>
        <w:t>taking</w:t>
      </w:r>
      <w:r w:rsidRPr="00091D4B">
        <w:rPr>
          <w:rFonts w:ascii="Times New Roman" w:hAnsi="Times New Roman"/>
          <w:lang w:val="en-HK"/>
        </w:rPr>
        <w:t xml:space="preserve"> (physical removal) and </w:t>
      </w:r>
      <w:r w:rsidRPr="00091D4B">
        <w:rPr>
          <w:rFonts w:ascii="Times New Roman" w:hAnsi="Times New Roman"/>
          <w:b/>
          <w:bCs/>
          <w:lang w:val="en-HK"/>
        </w:rPr>
        <w:t>keeping</w:t>
      </w:r>
      <w:r w:rsidRPr="00091D4B">
        <w:rPr>
          <w:rFonts w:ascii="Times New Roman" w:hAnsi="Times New Roman"/>
          <w:lang w:val="en-HK"/>
        </w:rPr>
        <w:t xml:space="preserve"> (retaining property without authorization).</w:t>
      </w:r>
    </w:p>
    <w:p w14:paraId="2E3DA32B" w14:textId="77777777" w:rsidR="00091D4B" w:rsidRPr="00091D4B" w:rsidRDefault="00091D4B" w:rsidP="00CE3AE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Includes </w:t>
      </w:r>
      <w:r w:rsidRPr="00091D4B">
        <w:rPr>
          <w:rFonts w:ascii="Times New Roman" w:hAnsi="Times New Roman"/>
          <w:b/>
          <w:bCs/>
          <w:lang w:val="en-HK"/>
        </w:rPr>
        <w:t>recklessness</w:t>
      </w:r>
      <w:r w:rsidRPr="00091D4B">
        <w:rPr>
          <w:rFonts w:ascii="Times New Roman" w:hAnsi="Times New Roman"/>
          <w:lang w:val="en-HK"/>
        </w:rPr>
        <w:t xml:space="preserve"> as a </w:t>
      </w:r>
      <w:proofErr w:type="spellStart"/>
      <w:r w:rsidRPr="00091D4B">
        <w:rPr>
          <w:rFonts w:ascii="Times New Roman" w:hAnsi="Times New Roman"/>
          <w:lang w:val="en-HK"/>
        </w:rPr>
        <w:t>mens</w:t>
      </w:r>
      <w:proofErr w:type="spellEnd"/>
      <w:r w:rsidRPr="00091D4B">
        <w:rPr>
          <w:rFonts w:ascii="Times New Roman" w:hAnsi="Times New Roman"/>
          <w:lang w:val="en-HK"/>
        </w:rPr>
        <w:t xml:space="preserve"> rea element, aligning theft with other property offenses like criminal damage (Criminal Damage Act 1971, Section 1).</w:t>
      </w:r>
    </w:p>
    <w:p w14:paraId="0DA97161" w14:textId="77777777" w:rsidR="00091D4B" w:rsidRPr="00091D4B" w:rsidRDefault="00091D4B" w:rsidP="00CE3AE2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Provides </w:t>
      </w:r>
      <w:proofErr w:type="spellStart"/>
      <w:r w:rsidRPr="00091D4B">
        <w:rPr>
          <w:rFonts w:ascii="Times New Roman" w:hAnsi="Times New Roman"/>
          <w:lang w:val="en-HK"/>
        </w:rPr>
        <w:t>defenses</w:t>
      </w:r>
      <w:proofErr w:type="spellEnd"/>
      <w:r w:rsidRPr="00091D4B">
        <w:rPr>
          <w:rFonts w:ascii="Times New Roman" w:hAnsi="Times New Roman"/>
          <w:lang w:val="en-HK"/>
        </w:rPr>
        <w:t xml:space="preserve"> where the defendant (D) believed they had the right to take the property or reasonably assumed the owner’s consent.</w:t>
      </w:r>
    </w:p>
    <w:p w14:paraId="365F8111" w14:textId="77777777" w:rsidR="00CE3AE2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Advantages</w:t>
      </w:r>
      <w:r w:rsidRPr="00091D4B">
        <w:rPr>
          <w:rFonts w:ascii="Times New Roman" w:hAnsi="Times New Roman"/>
          <w:lang w:val="en-HK"/>
        </w:rPr>
        <w:t>:</w:t>
      </w:r>
    </w:p>
    <w:p w14:paraId="2290CA74" w14:textId="41355736" w:rsidR="00091D4B" w:rsidRPr="00CE3AE2" w:rsidRDefault="00091D4B" w:rsidP="00CE3AE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Ensures clear distinctions between theft and other offenses like fraud.</w:t>
      </w:r>
    </w:p>
    <w:p w14:paraId="27B389AD" w14:textId="77777777" w:rsidR="00091D4B" w:rsidRPr="00CE3AE2" w:rsidRDefault="00091D4B" w:rsidP="00CE3AE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Avoids over-reliance on the subjective notion of dishonesty.</w:t>
      </w:r>
    </w:p>
    <w:p w14:paraId="2DB57AE7" w14:textId="77777777" w:rsidR="00091D4B" w:rsidRPr="00CE3AE2" w:rsidRDefault="00091D4B" w:rsidP="00CE3AE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Addresses significant harm caused by temporary takings or borrowings without resorting to legal fictions.</w:t>
      </w:r>
    </w:p>
    <w:p w14:paraId="2638CD95" w14:textId="77777777" w:rsidR="00091D4B" w:rsidRPr="00091D4B" w:rsidRDefault="005D1C52" w:rsidP="00CE3AE2">
      <w:pPr>
        <w:spacing w:line="360" w:lineRule="auto"/>
        <w:rPr>
          <w:rFonts w:ascii="Times New Roman" w:hAnsi="Times New Roman"/>
          <w:lang w:val="en-HK"/>
        </w:rPr>
      </w:pPr>
      <w:r w:rsidRPr="005D1C52">
        <w:rPr>
          <w:rFonts w:ascii="Times New Roman" w:hAnsi="Times New Roman"/>
          <w:noProof/>
          <w:lang w:val="en-HK"/>
          <w14:ligatures w14:val="standardContextual"/>
        </w:rPr>
        <w:pict w14:anchorId="6237DC3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C33828D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2. Taking and Keeping (Detailed)</w:t>
      </w:r>
    </w:p>
    <w:p w14:paraId="0F24489F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This section replaces "appropriation" as the actus reus of theft with "taking" and "keeping," addressing the inadequacies of the current law.</w:t>
      </w:r>
    </w:p>
    <w:p w14:paraId="7E02B6BA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Critique of Appropriation</w:t>
      </w:r>
    </w:p>
    <w:p w14:paraId="4928FBE6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Statutory Basis</w:t>
      </w:r>
      <w:r w:rsidRPr="00091D4B">
        <w:rPr>
          <w:rFonts w:ascii="Times New Roman" w:hAnsi="Times New Roman"/>
          <w:lang w:val="en-HK"/>
        </w:rPr>
        <w:t>: Section 3(1) of the Theft Act 1968 defines appropriation as:</w:t>
      </w:r>
    </w:p>
    <w:p w14:paraId="445489D6" w14:textId="77777777" w:rsidR="00091D4B" w:rsidRPr="00091D4B" w:rsidRDefault="00091D4B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“Any assumption by a person of the rights of an owner.”</w:t>
      </w:r>
    </w:p>
    <w:p w14:paraId="7A38A411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Judicial Expansion</w:t>
      </w:r>
      <w:r w:rsidRPr="00091D4B">
        <w:rPr>
          <w:rFonts w:ascii="Times New Roman" w:hAnsi="Times New Roman"/>
          <w:lang w:val="en-HK"/>
        </w:rPr>
        <w:t>:</w:t>
      </w:r>
    </w:p>
    <w:p w14:paraId="69FB0B65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lastRenderedPageBreak/>
        <w:t>R v Gomez [1993] AC 442</w:t>
      </w:r>
      <w:r w:rsidRPr="00091D4B">
        <w:rPr>
          <w:rFonts w:ascii="Times New Roman" w:hAnsi="Times New Roman"/>
          <w:lang w:val="en-HK"/>
        </w:rPr>
        <w:t>:</w:t>
      </w:r>
      <w:r w:rsidRPr="00091D4B">
        <w:rPr>
          <w:rFonts w:ascii="Times New Roman" w:hAnsi="Times New Roman"/>
          <w:lang w:val="en-HK"/>
        </w:rPr>
        <w:br/>
        <w:t>The House of Lords held that appropriation could occur even with the owner’s consent. Lord Keith stated:</w:t>
      </w:r>
    </w:p>
    <w:p w14:paraId="5EF11F32" w14:textId="77777777" w:rsidR="00091D4B" w:rsidRPr="00091D4B" w:rsidRDefault="00091D4B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“Appropriation is a neutral act, and it is immaterial whether the owner consents or not.”</w:t>
      </w:r>
    </w:p>
    <w:p w14:paraId="6346A484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R v Hinks [2001] 2 AC 241</w:t>
      </w:r>
      <w:r w:rsidRPr="00091D4B">
        <w:rPr>
          <w:rFonts w:ascii="Times New Roman" w:hAnsi="Times New Roman"/>
          <w:lang w:val="en-HK"/>
        </w:rPr>
        <w:t>:</w:t>
      </w:r>
      <w:r w:rsidRPr="00091D4B">
        <w:rPr>
          <w:rFonts w:ascii="Times New Roman" w:hAnsi="Times New Roman"/>
          <w:lang w:val="en-HK"/>
        </w:rPr>
        <w:br/>
        <w:t>A valid civil gift was held to be theft if accompanied by dishonesty, extending appropriation into legally valid transactions.</w:t>
      </w:r>
    </w:p>
    <w:p w14:paraId="2822569D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 xml:space="preserve">R v </w:t>
      </w:r>
      <w:proofErr w:type="spellStart"/>
      <w:r w:rsidRPr="00091D4B">
        <w:rPr>
          <w:rFonts w:ascii="Times New Roman" w:hAnsi="Times New Roman"/>
          <w:b/>
          <w:bCs/>
          <w:lang w:val="en-HK"/>
        </w:rPr>
        <w:t>Pitham</w:t>
      </w:r>
      <w:proofErr w:type="spellEnd"/>
      <w:r w:rsidRPr="00091D4B">
        <w:rPr>
          <w:rFonts w:ascii="Times New Roman" w:hAnsi="Times New Roman"/>
          <w:b/>
          <w:bCs/>
          <w:lang w:val="en-HK"/>
        </w:rPr>
        <w:t xml:space="preserve"> [1977] 64 Cr App R 45</w:t>
      </w:r>
      <w:r w:rsidRPr="00091D4B">
        <w:rPr>
          <w:rFonts w:ascii="Times New Roman" w:hAnsi="Times New Roman"/>
          <w:lang w:val="en-HK"/>
        </w:rPr>
        <w:t>:</w:t>
      </w:r>
      <w:r w:rsidRPr="00091D4B">
        <w:rPr>
          <w:rFonts w:ascii="Times New Roman" w:hAnsi="Times New Roman"/>
          <w:lang w:val="en-HK"/>
        </w:rPr>
        <w:br/>
        <w:t>Selling property without physically handling it constituted appropriation.</w:t>
      </w:r>
    </w:p>
    <w:p w14:paraId="486185C6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Problems</w:t>
      </w:r>
      <w:r w:rsidRPr="00091D4B">
        <w:rPr>
          <w:rFonts w:ascii="Times New Roman" w:hAnsi="Times New Roman"/>
          <w:lang w:val="en-HK"/>
        </w:rPr>
        <w:t>:</w:t>
      </w:r>
    </w:p>
    <w:p w14:paraId="6055D45F" w14:textId="77777777" w:rsidR="00091D4B" w:rsidRPr="00091D4B" w:rsidRDefault="00091D4B" w:rsidP="00CE3AE2">
      <w:pPr>
        <w:numPr>
          <w:ilvl w:val="1"/>
          <w:numId w:val="7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Trivialization</w:t>
      </w:r>
      <w:r w:rsidRPr="00091D4B">
        <w:rPr>
          <w:rFonts w:ascii="Times New Roman" w:hAnsi="Times New Roman"/>
          <w:lang w:val="en-HK"/>
        </w:rPr>
        <w:t>:</w:t>
      </w:r>
    </w:p>
    <w:p w14:paraId="57C11960" w14:textId="77777777" w:rsidR="00091D4B" w:rsidRPr="00091D4B" w:rsidRDefault="00091D4B" w:rsidP="00CE3AE2">
      <w:pPr>
        <w:numPr>
          <w:ilvl w:val="2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Mere touching of property can amount to appropriation, leading to over-criminalization.</w:t>
      </w:r>
    </w:p>
    <w:p w14:paraId="25F7620D" w14:textId="77777777" w:rsidR="00091D4B" w:rsidRPr="00091D4B" w:rsidRDefault="00091D4B" w:rsidP="00CE3AE2">
      <w:pPr>
        <w:numPr>
          <w:ilvl w:val="2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Example: Moving someone’s bag at a carousel to retrieve one’s own could technically constitute theft under current law.</w:t>
      </w:r>
    </w:p>
    <w:p w14:paraId="1E794EF6" w14:textId="77777777" w:rsidR="00091D4B" w:rsidRPr="00091D4B" w:rsidRDefault="00091D4B" w:rsidP="00CE3AE2">
      <w:pPr>
        <w:numPr>
          <w:ilvl w:val="1"/>
          <w:numId w:val="7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Over-Reliance on Dishonesty</w:t>
      </w:r>
      <w:r w:rsidRPr="00091D4B">
        <w:rPr>
          <w:rFonts w:ascii="Times New Roman" w:hAnsi="Times New Roman"/>
          <w:lang w:val="en-HK"/>
        </w:rPr>
        <w:t>:</w:t>
      </w:r>
    </w:p>
    <w:p w14:paraId="2ED6FCB9" w14:textId="77777777" w:rsidR="00091D4B" w:rsidRPr="00091D4B" w:rsidRDefault="00091D4B" w:rsidP="00CE3AE2">
      <w:pPr>
        <w:numPr>
          <w:ilvl w:val="2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Appropriation’s low threshold places excessive weight on the </w:t>
      </w:r>
      <w:proofErr w:type="spellStart"/>
      <w:r w:rsidRPr="00091D4B">
        <w:rPr>
          <w:rFonts w:ascii="Times New Roman" w:hAnsi="Times New Roman"/>
          <w:lang w:val="en-HK"/>
        </w:rPr>
        <w:t>mens</w:t>
      </w:r>
      <w:proofErr w:type="spellEnd"/>
      <w:r w:rsidRPr="00091D4B">
        <w:rPr>
          <w:rFonts w:ascii="Times New Roman" w:hAnsi="Times New Roman"/>
          <w:lang w:val="en-HK"/>
        </w:rPr>
        <w:t xml:space="preserve"> rea element of dishonesty, making the outcome of cases heavily dependent on subjective jury assessments.</w:t>
      </w:r>
    </w:p>
    <w:p w14:paraId="08AA1862" w14:textId="77777777" w:rsidR="00091D4B" w:rsidRPr="00091D4B" w:rsidRDefault="00091D4B" w:rsidP="00CE3AE2">
      <w:pPr>
        <w:numPr>
          <w:ilvl w:val="1"/>
          <w:numId w:val="7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Counter-Intuitive Results</w:t>
      </w:r>
      <w:r w:rsidRPr="00091D4B">
        <w:rPr>
          <w:rFonts w:ascii="Times New Roman" w:hAnsi="Times New Roman"/>
          <w:lang w:val="en-HK"/>
        </w:rPr>
        <w:t>:</w:t>
      </w:r>
    </w:p>
    <w:p w14:paraId="00760C8C" w14:textId="77777777" w:rsidR="00091D4B" w:rsidRPr="00091D4B" w:rsidRDefault="00091D4B" w:rsidP="00CE3AE2">
      <w:pPr>
        <w:numPr>
          <w:ilvl w:val="2"/>
          <w:numId w:val="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In </w:t>
      </w:r>
      <w:proofErr w:type="spellStart"/>
      <w:r w:rsidRPr="00091D4B">
        <w:rPr>
          <w:rFonts w:ascii="Times New Roman" w:hAnsi="Times New Roman"/>
          <w:b/>
          <w:bCs/>
          <w:lang w:val="en-HK"/>
        </w:rPr>
        <w:t>Pitham</w:t>
      </w:r>
      <w:proofErr w:type="spellEnd"/>
      <w:r w:rsidRPr="00091D4B">
        <w:rPr>
          <w:rFonts w:ascii="Times New Roman" w:hAnsi="Times New Roman"/>
          <w:lang w:val="en-HK"/>
        </w:rPr>
        <w:t>, D’s act of selling property they did not own was deemed theft, even though it more closely resembles fraud.</w:t>
      </w:r>
    </w:p>
    <w:p w14:paraId="4BCBF907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Proposed Reform: Taking and Keeping</w:t>
      </w:r>
    </w:p>
    <w:p w14:paraId="6B1D54CA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Definitions</w:t>
      </w:r>
      <w:r w:rsidRPr="00091D4B">
        <w:rPr>
          <w:rFonts w:ascii="Times New Roman" w:hAnsi="Times New Roman"/>
          <w:lang w:val="en-HK"/>
        </w:rPr>
        <w:t>:</w:t>
      </w:r>
    </w:p>
    <w:p w14:paraId="5F4AA71E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Taking</w:t>
      </w:r>
      <w:r w:rsidRPr="00091D4B">
        <w:rPr>
          <w:rFonts w:ascii="Times New Roman" w:hAnsi="Times New Roman"/>
          <w:lang w:val="en-HK"/>
        </w:rPr>
        <w:t>: Unauthorized physical removal of property from another.</w:t>
      </w:r>
    </w:p>
    <w:p w14:paraId="4DFA0CBA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Keeping</w:t>
      </w:r>
      <w:r w:rsidRPr="00091D4B">
        <w:rPr>
          <w:rFonts w:ascii="Times New Roman" w:hAnsi="Times New Roman"/>
          <w:lang w:val="en-HK"/>
        </w:rPr>
        <w:t>: Retaining possession of property without authorization or beyond an agreed timeframe.</w:t>
      </w:r>
    </w:p>
    <w:p w14:paraId="0CC72BD1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lastRenderedPageBreak/>
        <w:t>Examples</w:t>
      </w:r>
      <w:r w:rsidRPr="00091D4B">
        <w:rPr>
          <w:rFonts w:ascii="Times New Roman" w:hAnsi="Times New Roman"/>
          <w:lang w:val="en-HK"/>
        </w:rPr>
        <w:t>:</w:t>
      </w:r>
    </w:p>
    <w:p w14:paraId="4FE8A826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Taking</w:t>
      </w:r>
      <w:r w:rsidRPr="00091D4B">
        <w:rPr>
          <w:rFonts w:ascii="Times New Roman" w:hAnsi="Times New Roman"/>
          <w:lang w:val="en-HK"/>
        </w:rPr>
        <w:t>: Walking out with someone’s umbrella without consent.</w:t>
      </w:r>
    </w:p>
    <w:p w14:paraId="2B878EA0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Keeping</w:t>
      </w:r>
      <w:r w:rsidRPr="00091D4B">
        <w:rPr>
          <w:rFonts w:ascii="Times New Roman" w:hAnsi="Times New Roman"/>
          <w:lang w:val="en-HK"/>
        </w:rPr>
        <w:t>: Borrowing a book and refusing to return it.</w:t>
      </w:r>
    </w:p>
    <w:p w14:paraId="0A775B48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Advantages</w:t>
      </w:r>
      <w:r w:rsidRPr="00091D4B">
        <w:rPr>
          <w:rFonts w:ascii="Times New Roman" w:hAnsi="Times New Roman"/>
          <w:lang w:val="en-HK"/>
        </w:rPr>
        <w:t>:</w:t>
      </w:r>
    </w:p>
    <w:p w14:paraId="1FF593C1" w14:textId="77777777" w:rsidR="00091D4B" w:rsidRPr="00091D4B" w:rsidRDefault="00091D4B" w:rsidP="00CE3AE2">
      <w:pPr>
        <w:numPr>
          <w:ilvl w:val="1"/>
          <w:numId w:val="9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Clarity and Proportionality</w:t>
      </w:r>
      <w:r w:rsidRPr="00091D4B">
        <w:rPr>
          <w:rFonts w:ascii="Times New Roman" w:hAnsi="Times New Roman"/>
          <w:lang w:val="en-HK"/>
        </w:rPr>
        <w:t>:</w:t>
      </w:r>
    </w:p>
    <w:p w14:paraId="2B32083D" w14:textId="77777777" w:rsidR="00091D4B" w:rsidRPr="00091D4B" w:rsidRDefault="00091D4B" w:rsidP="00CE3AE2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Focuses on significant interferences with property rights, avoiding criminalizing trivial actions like touching property.</w:t>
      </w:r>
    </w:p>
    <w:p w14:paraId="3972DDAF" w14:textId="77777777" w:rsidR="00091D4B" w:rsidRPr="00091D4B" w:rsidRDefault="00091D4B" w:rsidP="00CE3AE2">
      <w:pPr>
        <w:numPr>
          <w:ilvl w:val="1"/>
          <w:numId w:val="9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Reduction in Reliance on Dishonesty</w:t>
      </w:r>
      <w:r w:rsidRPr="00091D4B">
        <w:rPr>
          <w:rFonts w:ascii="Times New Roman" w:hAnsi="Times New Roman"/>
          <w:lang w:val="en-HK"/>
        </w:rPr>
        <w:t>:</w:t>
      </w:r>
    </w:p>
    <w:p w14:paraId="06AF4E08" w14:textId="77777777" w:rsidR="00091D4B" w:rsidRPr="00091D4B" w:rsidRDefault="00091D4B" w:rsidP="00CE3AE2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By making the actus reus more robust, it shifts the burden away from the subjective and unpredictable concept of dishonesty.</w:t>
      </w:r>
    </w:p>
    <w:p w14:paraId="0E513903" w14:textId="77777777" w:rsidR="00091D4B" w:rsidRPr="00091D4B" w:rsidRDefault="00091D4B" w:rsidP="00CE3AE2">
      <w:pPr>
        <w:numPr>
          <w:ilvl w:val="1"/>
          <w:numId w:val="9"/>
        </w:numPr>
        <w:spacing w:before="100" w:beforeAutospacing="1" w:after="100" w:afterAutospacing="1" w:line="360" w:lineRule="auto"/>
        <w:ind w:left="1440" w:hanging="360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Alignment with Common Sense</w:t>
      </w:r>
      <w:r w:rsidRPr="00091D4B">
        <w:rPr>
          <w:rFonts w:ascii="Times New Roman" w:hAnsi="Times New Roman"/>
          <w:lang w:val="en-HK"/>
        </w:rPr>
        <w:t>:</w:t>
      </w:r>
    </w:p>
    <w:p w14:paraId="5D04F317" w14:textId="77777777" w:rsidR="00091D4B" w:rsidRPr="00091D4B" w:rsidRDefault="00091D4B" w:rsidP="00CE3AE2">
      <w:pPr>
        <w:numPr>
          <w:ilvl w:val="2"/>
          <w:numId w:val="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Ensures that only acts which genuinely violate property rights, such as unauthorized taking or retention, are criminalized.</w:t>
      </w:r>
    </w:p>
    <w:p w14:paraId="21EEB2BE" w14:textId="77777777" w:rsidR="00091D4B" w:rsidRPr="00091D4B" w:rsidRDefault="00091D4B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Judicial and Scholarly Commentary</w:t>
      </w:r>
    </w:p>
    <w:p w14:paraId="5D4BE063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Lord Roskill in R v Morris [1984] AC 320</w:t>
      </w:r>
      <w:r w:rsidRPr="00091D4B">
        <w:rPr>
          <w:rFonts w:ascii="Times New Roman" w:hAnsi="Times New Roman"/>
          <w:lang w:val="en-HK"/>
        </w:rPr>
        <w:t>:</w:t>
      </w:r>
    </w:p>
    <w:p w14:paraId="42EC2D1A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Appropriation should involve an "adverse interference" with the rights of the owner. Tamblyn critiques this as inconsistent with later cases like </w:t>
      </w:r>
      <w:r w:rsidRPr="00091D4B">
        <w:rPr>
          <w:rFonts w:ascii="Times New Roman" w:hAnsi="Times New Roman"/>
          <w:b/>
          <w:bCs/>
          <w:lang w:val="en-HK"/>
        </w:rPr>
        <w:t>Gomez</w:t>
      </w:r>
      <w:r w:rsidRPr="00091D4B">
        <w:rPr>
          <w:rFonts w:ascii="Times New Roman" w:hAnsi="Times New Roman"/>
          <w:lang w:val="en-HK"/>
        </w:rPr>
        <w:t xml:space="preserve"> and </w:t>
      </w:r>
      <w:r w:rsidRPr="00091D4B">
        <w:rPr>
          <w:rFonts w:ascii="Times New Roman" w:hAnsi="Times New Roman"/>
          <w:b/>
          <w:bCs/>
          <w:lang w:val="en-HK"/>
        </w:rPr>
        <w:t>Hinks</w:t>
      </w:r>
      <w:r w:rsidRPr="00091D4B">
        <w:rPr>
          <w:rFonts w:ascii="Times New Roman" w:hAnsi="Times New Roman"/>
          <w:lang w:val="en-HK"/>
        </w:rPr>
        <w:t>, which abandoned the adverse interference requirement.</w:t>
      </w:r>
    </w:p>
    <w:p w14:paraId="798B10F0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b/>
          <w:bCs/>
          <w:lang w:val="en-HK"/>
        </w:rPr>
        <w:t>Scholars</w:t>
      </w:r>
      <w:r w:rsidRPr="00091D4B">
        <w:rPr>
          <w:rFonts w:ascii="Times New Roman" w:hAnsi="Times New Roman"/>
          <w:lang w:val="en-HK"/>
        </w:rPr>
        <w:t>:</w:t>
      </w:r>
    </w:p>
    <w:p w14:paraId="6715C6DD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>Tamblyn argues that “appropriation is poorly suited to reflect the actual wrong of theft,” advocating for "taking" and "keeping" as clearer and more intuitive alternatives.</w:t>
      </w:r>
    </w:p>
    <w:p w14:paraId="497AF9E8" w14:textId="77777777" w:rsidR="00091D4B" w:rsidRPr="00091D4B" w:rsidRDefault="00091D4B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091D4B">
        <w:rPr>
          <w:rFonts w:ascii="Times New Roman" w:hAnsi="Times New Roman"/>
          <w:lang w:val="en-HK"/>
        </w:rPr>
        <w:t xml:space="preserve">The </w:t>
      </w:r>
      <w:r w:rsidRPr="00091D4B">
        <w:rPr>
          <w:rFonts w:ascii="Times New Roman" w:hAnsi="Times New Roman"/>
          <w:b/>
          <w:bCs/>
          <w:lang w:val="en-HK"/>
        </w:rPr>
        <w:t>Criminal Law Revision Committee</w:t>
      </w:r>
      <w:r w:rsidRPr="00091D4B">
        <w:rPr>
          <w:rFonts w:ascii="Times New Roman" w:hAnsi="Times New Roman"/>
          <w:lang w:val="en-HK"/>
        </w:rPr>
        <w:t xml:space="preserve"> recognized the limitations of requiring "taking and carrying away" under larceny, suggesting a need for broader, clearer terminology.</w:t>
      </w:r>
    </w:p>
    <w:p w14:paraId="605ADF60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3. Borrowing</w:t>
      </w:r>
    </w:p>
    <w:p w14:paraId="1938444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This section critiques the requirement of an "intention to permanently deprive" under the current law and argues that borrowing, when causing significant harm, should be recognized as theft.</w:t>
      </w:r>
    </w:p>
    <w:p w14:paraId="1EA07944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0D58E9E4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Section 1(1) of the Theft Act 1968</w:t>
      </w:r>
      <w:r w:rsidRPr="00CE3AE2">
        <w:rPr>
          <w:rFonts w:ascii="Times New Roman" w:hAnsi="Times New Roman"/>
          <w:lang w:val="en-HK"/>
        </w:rPr>
        <w:t>:</w:t>
      </w:r>
      <w:r w:rsidRPr="00CE3AE2">
        <w:rPr>
          <w:rFonts w:ascii="Times New Roman" w:hAnsi="Times New Roman"/>
          <w:lang w:val="en-HK"/>
        </w:rPr>
        <w:br/>
        <w:t>Theft requires the intention to permanently deprive the owner of their property.</w:t>
      </w:r>
    </w:p>
    <w:p w14:paraId="27118E8C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Section 6(1)</w:t>
      </w:r>
      <w:r w:rsidRPr="00CE3AE2">
        <w:rPr>
          <w:rFonts w:ascii="Times New Roman" w:hAnsi="Times New Roman"/>
          <w:lang w:val="en-HK"/>
        </w:rPr>
        <w:t xml:space="preserve"> introduces a legal fiction for borrowing:</w:t>
      </w:r>
    </w:p>
    <w:p w14:paraId="6796459B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“Borrowing or lending may amount to treating the thing as one’s own to dispose of, regardless of the other's rights, if for a period and in circumstances making it equivalent to an outright taking or disposal.”</w:t>
      </w:r>
    </w:p>
    <w:p w14:paraId="0AF946B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Judicial Interpretation:</w:t>
      </w:r>
    </w:p>
    <w:p w14:paraId="181ABA8B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In </w:t>
      </w:r>
      <w:r w:rsidRPr="00CE3AE2">
        <w:rPr>
          <w:rFonts w:ascii="Times New Roman" w:hAnsi="Times New Roman"/>
          <w:b/>
          <w:bCs/>
          <w:lang w:val="en-HK"/>
        </w:rPr>
        <w:t>R v Lloyd [1985] QB 829</w:t>
      </w:r>
      <w:r w:rsidRPr="00CE3AE2">
        <w:rPr>
          <w:rFonts w:ascii="Times New Roman" w:hAnsi="Times New Roman"/>
          <w:lang w:val="en-HK"/>
        </w:rPr>
        <w:t>, the court ruled that borrowing is not theft unless the property is returned in a condition that destroys its practical value (e.g., borrowing a film reel to copy and returning it intact).</w:t>
      </w:r>
    </w:p>
    <w:p w14:paraId="547314BA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Critique:</w:t>
      </w:r>
    </w:p>
    <w:p w14:paraId="5DEF002E" w14:textId="77777777" w:rsidR="00CE3AE2" w:rsidRPr="00CE3AE2" w:rsidRDefault="00CE3AE2" w:rsidP="00CE3AE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Over-Emphasis on Permanent Deprivation</w:t>
      </w:r>
      <w:r w:rsidRPr="00CE3AE2">
        <w:rPr>
          <w:rFonts w:ascii="Times New Roman" w:hAnsi="Times New Roman"/>
          <w:lang w:val="en-HK"/>
        </w:rPr>
        <w:t>:</w:t>
      </w:r>
    </w:p>
    <w:p w14:paraId="34E6D20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Historical Context:</w:t>
      </w:r>
    </w:p>
    <w:p w14:paraId="16145746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Larceny Act 1916 also required intent to permanently deprive, often leading to artificial results.</w:t>
      </w:r>
    </w:p>
    <w:p w14:paraId="2564CE28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Example: </w:t>
      </w:r>
      <w:r w:rsidRPr="00CE3AE2">
        <w:rPr>
          <w:rFonts w:ascii="Times New Roman" w:hAnsi="Times New Roman"/>
          <w:b/>
          <w:bCs/>
          <w:lang w:val="en-HK"/>
        </w:rPr>
        <w:t>Anonymous (1698)</w:t>
      </w:r>
      <w:r w:rsidRPr="00CE3AE2">
        <w:rPr>
          <w:rFonts w:ascii="Times New Roman" w:hAnsi="Times New Roman"/>
          <w:lang w:val="en-HK"/>
        </w:rPr>
        <w:t>, where a robber threw items onto a highway without intent to deprive permanently; the act was not considered theft.</w:t>
      </w:r>
    </w:p>
    <w:p w14:paraId="27459113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 that requiring permanent deprivation was a counterbalance to trivial acts of "taking and carrying away" under larceny.</w:t>
      </w:r>
    </w:p>
    <w:p w14:paraId="32DB56C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Theft Act retained this outdated requirement, despite the broader definition of appropriation.</w:t>
      </w:r>
    </w:p>
    <w:p w14:paraId="239BDD37" w14:textId="77777777" w:rsidR="00CE3AE2" w:rsidRPr="00CE3AE2" w:rsidRDefault="00CE3AE2" w:rsidP="00CE3AE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lastRenderedPageBreak/>
        <w:t>Exclusion of Harmful Borrowings</w:t>
      </w:r>
      <w:r w:rsidRPr="00CE3AE2">
        <w:rPr>
          <w:rFonts w:ascii="Times New Roman" w:hAnsi="Times New Roman"/>
          <w:lang w:val="en-HK"/>
        </w:rPr>
        <w:t>:</w:t>
      </w:r>
    </w:p>
    <w:p w14:paraId="2D825C2D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Borrowing can cause substantial harm, even without permanent deprivation.</w:t>
      </w:r>
    </w:p>
    <w:p w14:paraId="7D16F1F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Examples:</w:t>
      </w:r>
    </w:p>
    <w:p w14:paraId="744DF688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Taking a performer’s violin on the day of a critical performance (</w:t>
      </w:r>
      <w:proofErr w:type="spellStart"/>
      <w:r w:rsidRPr="00CE3AE2">
        <w:rPr>
          <w:rFonts w:ascii="Times New Roman" w:hAnsi="Times New Roman"/>
          <w:lang w:val="en-HK"/>
        </w:rPr>
        <w:t>Bein</w:t>
      </w:r>
      <w:proofErr w:type="spellEnd"/>
      <w:r w:rsidRPr="00CE3AE2">
        <w:rPr>
          <w:rFonts w:ascii="Times New Roman" w:hAnsi="Times New Roman"/>
          <w:lang w:val="en-HK"/>
        </w:rPr>
        <w:t>).</w:t>
      </w:r>
    </w:p>
    <w:p w14:paraId="6DF7C334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Taking a golfer’s putter during a tournament (Wilson).</w:t>
      </w:r>
    </w:p>
    <w:p w14:paraId="55088F36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Borrowing a student’s laptop or inhaler during an exam.</w:t>
      </w:r>
    </w:p>
    <w:p w14:paraId="446AE50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These actions harm the owner’s practical use and self-development (drawing on Hegelian property theory).</w:t>
      </w:r>
    </w:p>
    <w:p w14:paraId="53E22D24" w14:textId="77777777" w:rsidR="00CE3AE2" w:rsidRPr="00CE3AE2" w:rsidRDefault="00CE3AE2" w:rsidP="00CE3AE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Fictional Approach of Section 6(1)</w:t>
      </w:r>
      <w:r w:rsidRPr="00CE3AE2">
        <w:rPr>
          <w:rFonts w:ascii="Times New Roman" w:hAnsi="Times New Roman"/>
          <w:lang w:val="en-HK"/>
        </w:rPr>
        <w:t>:</w:t>
      </w:r>
    </w:p>
    <w:p w14:paraId="26EA9CDD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Section 6(1) creates unnecessary fictions to address cases like:</w:t>
      </w:r>
    </w:p>
    <w:p w14:paraId="11909B83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Borrowing a season ticket for the duration of a season (</w:t>
      </w:r>
      <w:r w:rsidRPr="00CE3AE2">
        <w:rPr>
          <w:rFonts w:ascii="Times New Roman" w:hAnsi="Times New Roman"/>
          <w:b/>
          <w:bCs/>
          <w:lang w:val="en-HK"/>
        </w:rPr>
        <w:t>R v Marshall [1998] 2 Cr App R 282</w:t>
      </w:r>
      <w:r w:rsidRPr="00CE3AE2">
        <w:rPr>
          <w:rFonts w:ascii="Times New Roman" w:hAnsi="Times New Roman"/>
          <w:lang w:val="en-HK"/>
        </w:rPr>
        <w:t>).</w:t>
      </w:r>
    </w:p>
    <w:p w14:paraId="73AAA02B" w14:textId="77777777" w:rsidR="00CE3AE2" w:rsidRPr="00CE3AE2" w:rsidRDefault="00CE3AE2" w:rsidP="00CE3AE2">
      <w:pPr>
        <w:numPr>
          <w:ilvl w:val="2"/>
          <w:numId w:val="1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Ransom cases where property is intended to be returned after payment (</w:t>
      </w:r>
      <w:r w:rsidRPr="00CE3AE2">
        <w:rPr>
          <w:rFonts w:ascii="Times New Roman" w:hAnsi="Times New Roman"/>
          <w:b/>
          <w:bCs/>
          <w:lang w:val="en-HK"/>
        </w:rPr>
        <w:t>R v Raphael [2008] EWCA Crim 1014</w:t>
      </w:r>
      <w:r w:rsidRPr="00CE3AE2">
        <w:rPr>
          <w:rFonts w:ascii="Times New Roman" w:hAnsi="Times New Roman"/>
          <w:lang w:val="en-HK"/>
        </w:rPr>
        <w:t>).</w:t>
      </w:r>
    </w:p>
    <w:p w14:paraId="73CF7892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 that borrowing should be treated as theft directly, without resorting to artificial constructs.</w:t>
      </w:r>
    </w:p>
    <w:p w14:paraId="795168E7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43326D7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Recognize borrowing as theft where it causes harm or deprives the owner of significant use.</w:t>
      </w:r>
    </w:p>
    <w:p w14:paraId="009E385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Example:</w:t>
      </w:r>
    </w:p>
    <w:p w14:paraId="50E4075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Taking money from an employer’s till on Friday and returning the equivalent amount on Monday would still qualify as theft unless consent was obtained.</w:t>
      </w:r>
    </w:p>
    <w:p w14:paraId="56FB8FF8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Scholarly Opinions:</w:t>
      </w:r>
    </w:p>
    <w:p w14:paraId="0BCEF4D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Commentary</w:t>
      </w:r>
      <w:r w:rsidRPr="00CE3AE2">
        <w:rPr>
          <w:rFonts w:ascii="Times New Roman" w:hAnsi="Times New Roman"/>
          <w:lang w:val="en-HK"/>
        </w:rPr>
        <w:t>:</w:t>
      </w:r>
    </w:p>
    <w:p w14:paraId="1D93841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 xml:space="preserve">The courts have struggled to balance harmful borrowings with the requirement of permanent deprivation. </w:t>
      </w:r>
      <w:r w:rsidRPr="00CE3AE2">
        <w:rPr>
          <w:rFonts w:ascii="Times New Roman" w:hAnsi="Times New Roman"/>
          <w:b/>
          <w:bCs/>
          <w:lang w:val="en-HK"/>
        </w:rPr>
        <w:t>R v Chan Min-sin [1988] 1 All ER 1</w:t>
      </w:r>
      <w:r w:rsidRPr="00CE3AE2">
        <w:rPr>
          <w:rFonts w:ascii="Times New Roman" w:hAnsi="Times New Roman"/>
          <w:lang w:val="en-HK"/>
        </w:rPr>
        <w:t xml:space="preserve"> deemed intent to dispose of property sufficient to satisfy Section 6(1).</w:t>
      </w:r>
    </w:p>
    <w:p w14:paraId="3F404C9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View</w:t>
      </w:r>
      <w:r w:rsidRPr="00CE3AE2">
        <w:rPr>
          <w:rFonts w:ascii="Times New Roman" w:hAnsi="Times New Roman"/>
          <w:lang w:val="en-HK"/>
        </w:rPr>
        <w:t>:</w:t>
      </w:r>
    </w:p>
    <w:p w14:paraId="20C7009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CE3AE2">
        <w:rPr>
          <w:rFonts w:ascii="Times New Roman" w:hAnsi="Times New Roman"/>
          <w:lang w:val="en-HK"/>
        </w:rPr>
        <w:t>Bein</w:t>
      </w:r>
      <w:proofErr w:type="spellEnd"/>
      <w:r w:rsidRPr="00CE3AE2">
        <w:rPr>
          <w:rFonts w:ascii="Times New Roman" w:hAnsi="Times New Roman"/>
          <w:lang w:val="en-HK"/>
        </w:rPr>
        <w:t xml:space="preserve"> and Wilson support the inclusion of harmful borrowings in theft law.</w:t>
      </w:r>
    </w:p>
    <w:p w14:paraId="0D6E827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argues:</w:t>
      </w:r>
    </w:p>
    <w:p w14:paraId="6390C2E2" w14:textId="51C49EF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"Borrowing that disrupts critical uses or causes harm should not</w:t>
      </w:r>
      <w:r>
        <w:rPr>
          <w:rFonts w:ascii="Times New Roman" w:hAnsi="Times New Roman"/>
          <w:lang w:val="en-HK"/>
        </w:rPr>
        <w:t xml:space="preserve"> </w:t>
      </w:r>
      <w:r w:rsidRPr="00CE3AE2">
        <w:rPr>
          <w:rFonts w:ascii="Times New Roman" w:hAnsi="Times New Roman"/>
          <w:lang w:val="en-HK"/>
        </w:rPr>
        <w:t>require convoluted reasoning to justify criminal liability."</w:t>
      </w:r>
    </w:p>
    <w:p w14:paraId="43915143" w14:textId="77777777" w:rsidR="00CE3AE2" w:rsidRPr="00CE3AE2" w:rsidRDefault="005D1C52" w:rsidP="00CE3AE2">
      <w:pPr>
        <w:spacing w:line="360" w:lineRule="auto"/>
        <w:rPr>
          <w:rFonts w:ascii="Times New Roman" w:hAnsi="Times New Roman"/>
          <w:lang w:val="en-HK"/>
        </w:rPr>
      </w:pPr>
      <w:r w:rsidRPr="005D1C52">
        <w:rPr>
          <w:rFonts w:ascii="Times New Roman" w:hAnsi="Times New Roman"/>
          <w:noProof/>
          <w:lang w:val="en-HK"/>
          <w14:ligatures w14:val="standardContextual"/>
        </w:rPr>
        <w:pict w14:anchorId="428A5A4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8E7462A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4. Intangibles and Bank Balances</w:t>
      </w:r>
    </w:p>
    <w:p w14:paraId="1B7B9665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This section examines how the law treats intangible property and argues for greater clarity in addressing theft involving intangibles.</w:t>
      </w:r>
    </w:p>
    <w:p w14:paraId="6F457210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5635B3B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Theft Act 1968</w:t>
      </w:r>
      <w:r w:rsidRPr="00CE3AE2">
        <w:rPr>
          <w:rFonts w:ascii="Times New Roman" w:hAnsi="Times New Roman"/>
          <w:lang w:val="en-HK"/>
        </w:rPr>
        <w:t>:</w:t>
      </w:r>
    </w:p>
    <w:p w14:paraId="653B6C15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Intangible property is included under the definition of "property" in Section 4(1), but its application is inconsistent.</w:t>
      </w:r>
    </w:p>
    <w:p w14:paraId="33AE593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Exclusions:</w:t>
      </w:r>
    </w:p>
    <w:p w14:paraId="42A168EC" w14:textId="77777777" w:rsidR="00CE3AE2" w:rsidRPr="00CE3AE2" w:rsidRDefault="00CE3AE2" w:rsidP="00CE3AE2">
      <w:pPr>
        <w:numPr>
          <w:ilvl w:val="2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Confidential information (</w:t>
      </w:r>
      <w:r w:rsidRPr="00CE3AE2">
        <w:rPr>
          <w:rFonts w:ascii="Times New Roman" w:hAnsi="Times New Roman"/>
          <w:b/>
          <w:bCs/>
          <w:lang w:val="en-HK"/>
        </w:rPr>
        <w:t>Oxford v Moss [1979] 68 Cr App R 183</w:t>
      </w:r>
      <w:r w:rsidRPr="00CE3AE2">
        <w:rPr>
          <w:rFonts w:ascii="Times New Roman" w:hAnsi="Times New Roman"/>
          <w:lang w:val="en-HK"/>
        </w:rPr>
        <w:t>).</w:t>
      </w:r>
    </w:p>
    <w:p w14:paraId="45430CB0" w14:textId="77777777" w:rsidR="00CE3AE2" w:rsidRPr="00CE3AE2" w:rsidRDefault="00CE3AE2" w:rsidP="00CE3AE2">
      <w:pPr>
        <w:numPr>
          <w:ilvl w:val="2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Copyright (</w:t>
      </w:r>
      <w:r w:rsidRPr="00CE3AE2">
        <w:rPr>
          <w:rFonts w:ascii="Times New Roman" w:hAnsi="Times New Roman"/>
          <w:b/>
          <w:bCs/>
          <w:lang w:val="en-HK"/>
        </w:rPr>
        <w:t>R v Lloyd [1985] QB 829</w:t>
      </w:r>
      <w:r w:rsidRPr="00CE3AE2">
        <w:rPr>
          <w:rFonts w:ascii="Times New Roman" w:hAnsi="Times New Roman"/>
          <w:lang w:val="en-HK"/>
        </w:rPr>
        <w:t>).</w:t>
      </w:r>
    </w:p>
    <w:p w14:paraId="384A8571" w14:textId="77777777" w:rsidR="00CE3AE2" w:rsidRPr="00CE3AE2" w:rsidRDefault="00CE3AE2" w:rsidP="00CE3AE2">
      <w:pPr>
        <w:numPr>
          <w:ilvl w:val="2"/>
          <w:numId w:val="1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Identity theft (treated as fraud, not theft).</w:t>
      </w:r>
    </w:p>
    <w:p w14:paraId="1DEE2129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Issues with Current Law:</w:t>
      </w:r>
    </w:p>
    <w:p w14:paraId="537AE4F4" w14:textId="77777777" w:rsidR="00CE3AE2" w:rsidRPr="00CE3AE2" w:rsidRDefault="00CE3AE2" w:rsidP="00CE3AE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Inconsistencies in Treatment</w:t>
      </w:r>
      <w:r w:rsidRPr="00CE3AE2">
        <w:rPr>
          <w:rFonts w:ascii="Times New Roman" w:hAnsi="Times New Roman"/>
          <w:lang w:val="en-HK"/>
        </w:rPr>
        <w:t>:</w:t>
      </w:r>
    </w:p>
    <w:p w14:paraId="2CAE544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Bank balances are considered property under theft law (e.g., fraudulent withdrawal of funds), but other intangibles, like information, are not.</w:t>
      </w:r>
    </w:p>
    <w:p w14:paraId="36E440B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This creates an arbitrary divide that Tamblyn argues undermines the coherence of theft law.</w:t>
      </w:r>
    </w:p>
    <w:p w14:paraId="6D93C8A1" w14:textId="77777777" w:rsidR="00CE3AE2" w:rsidRPr="00CE3AE2" w:rsidRDefault="00CE3AE2" w:rsidP="00CE3AE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Conceptual Challenges</w:t>
      </w:r>
      <w:r w:rsidRPr="00CE3AE2">
        <w:rPr>
          <w:rFonts w:ascii="Times New Roman" w:hAnsi="Times New Roman"/>
          <w:lang w:val="en-HK"/>
        </w:rPr>
        <w:t>:</w:t>
      </w:r>
    </w:p>
    <w:p w14:paraId="5984B702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Taking and Keeping</w:t>
      </w:r>
      <w:r w:rsidRPr="00CE3AE2">
        <w:rPr>
          <w:rFonts w:ascii="Times New Roman" w:hAnsi="Times New Roman"/>
          <w:lang w:val="en-HK"/>
        </w:rPr>
        <w:t>:</w:t>
      </w:r>
    </w:p>
    <w:p w14:paraId="536D9E91" w14:textId="77777777" w:rsidR="00CE3AE2" w:rsidRPr="00CE3AE2" w:rsidRDefault="00CE3AE2" w:rsidP="00CE3AE2">
      <w:pPr>
        <w:numPr>
          <w:ilvl w:val="2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Tangibles can be physically taken, but intangibles require conceptualization.</w:t>
      </w:r>
    </w:p>
    <w:p w14:paraId="2F690E86" w14:textId="77777777" w:rsidR="00CE3AE2" w:rsidRPr="00CE3AE2" w:rsidRDefault="00CE3AE2" w:rsidP="00CE3AE2">
      <w:pPr>
        <w:numPr>
          <w:ilvl w:val="2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For example, transferring funds from a bank account can be described as "taking," even though the property is intangible.</w:t>
      </w:r>
    </w:p>
    <w:p w14:paraId="6C5EE91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Adaptation</w:t>
      </w:r>
      <w:r w:rsidRPr="00CE3AE2">
        <w:rPr>
          <w:rFonts w:ascii="Times New Roman" w:hAnsi="Times New Roman"/>
          <w:lang w:val="en-HK"/>
        </w:rPr>
        <w:t>:</w:t>
      </w:r>
    </w:p>
    <w:p w14:paraId="10212353" w14:textId="77777777" w:rsidR="00CE3AE2" w:rsidRPr="00CE3AE2" w:rsidRDefault="00CE3AE2" w:rsidP="00CE3AE2">
      <w:pPr>
        <w:numPr>
          <w:ilvl w:val="2"/>
          <w:numId w:val="16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In </w:t>
      </w:r>
      <w:r w:rsidRPr="00CE3AE2">
        <w:rPr>
          <w:rFonts w:ascii="Times New Roman" w:hAnsi="Times New Roman"/>
          <w:b/>
          <w:bCs/>
          <w:lang w:val="en-HK"/>
        </w:rPr>
        <w:t>Chan Min-sin</w:t>
      </w:r>
      <w:r w:rsidRPr="00CE3AE2">
        <w:rPr>
          <w:rFonts w:ascii="Times New Roman" w:hAnsi="Times New Roman"/>
          <w:lang w:val="en-HK"/>
        </w:rPr>
        <w:t>, the use of forged cheques to withdraw funds was treated as theft, even though the actual bank balance was intangible.</w:t>
      </w:r>
    </w:p>
    <w:p w14:paraId="6254E651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6E148FFC" w14:textId="77777777" w:rsidR="00CE3AE2" w:rsidRPr="00CE3AE2" w:rsidRDefault="00CE3AE2" w:rsidP="00CE3AE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Explicitly include bank balances and other intangibles under theft law.</w:t>
      </w:r>
    </w:p>
    <w:p w14:paraId="25E4993B" w14:textId="77777777" w:rsidR="00CE3AE2" w:rsidRPr="00CE3AE2" w:rsidRDefault="00CE3AE2" w:rsidP="00CE3AE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Address non-tangible harms caused by borrowing or taking intangibles (e.g., loss of data or misuse of funds).</w:t>
      </w:r>
    </w:p>
    <w:p w14:paraId="4DD72873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Opinions:</w:t>
      </w:r>
    </w:p>
    <w:p w14:paraId="5237B093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Stuart Green supports a separate offense for intangibles, arguing that theft law should focus on tangibles.</w:t>
      </w:r>
    </w:p>
    <w:p w14:paraId="3D7DC75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counters:</w:t>
      </w:r>
    </w:p>
    <w:p w14:paraId="1D559A45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"If the law recognizes harm to intangibles, such as bank balances, it should provide a unified framework for their protection under theft law."</w:t>
      </w:r>
    </w:p>
    <w:p w14:paraId="780C02FC" w14:textId="77777777" w:rsidR="00CE3AE2" w:rsidRPr="00CE3AE2" w:rsidRDefault="005D1C52" w:rsidP="00CE3AE2">
      <w:pPr>
        <w:spacing w:line="360" w:lineRule="auto"/>
        <w:rPr>
          <w:rFonts w:ascii="Times New Roman" w:hAnsi="Times New Roman"/>
          <w:lang w:val="en-HK"/>
        </w:rPr>
      </w:pPr>
      <w:r w:rsidRPr="005D1C52">
        <w:rPr>
          <w:rFonts w:ascii="Times New Roman" w:hAnsi="Times New Roman"/>
          <w:noProof/>
          <w:lang w:val="en-HK"/>
          <w14:ligatures w14:val="standardContextual"/>
        </w:rPr>
        <w:pict w14:anchorId="50B58FC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FDB670B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5. Without Consent</w:t>
      </w:r>
    </w:p>
    <w:p w14:paraId="1F0D079C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This section focuses on the omission of "without consent" in the Theft Act and its impact on the distinction between theft and fraud.</w:t>
      </w:r>
    </w:p>
    <w:p w14:paraId="51E9B3D4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0DA4A2C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Theft Act does not explicitly require "without consent," relying instead on dishonesty and appropriation to filter liability.</w:t>
      </w:r>
    </w:p>
    <w:p w14:paraId="0005B98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Cases:</w:t>
      </w:r>
    </w:p>
    <w:p w14:paraId="76AB7F4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DPP v Gomez [1993] AC 442</w:t>
      </w:r>
      <w:r w:rsidRPr="00CE3AE2">
        <w:rPr>
          <w:rFonts w:ascii="Times New Roman" w:hAnsi="Times New Roman"/>
          <w:lang w:val="en-HK"/>
        </w:rPr>
        <w:t>: V’s consent obtained through deception was disregarded, treating the case as theft rather than fraud.</w:t>
      </w:r>
    </w:p>
    <w:p w14:paraId="2C3FB89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Lawrence v Metropolitan Police Commissioner [1972] AC 626</w:t>
      </w:r>
      <w:r w:rsidRPr="00CE3AE2">
        <w:rPr>
          <w:rFonts w:ascii="Times New Roman" w:hAnsi="Times New Roman"/>
          <w:lang w:val="en-HK"/>
        </w:rPr>
        <w:t>: Excessive charges taken with implied consent were treated as theft.</w:t>
      </w:r>
    </w:p>
    <w:p w14:paraId="2398633A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Critique:</w:t>
      </w:r>
    </w:p>
    <w:p w14:paraId="282365AA" w14:textId="77777777" w:rsidR="00CE3AE2" w:rsidRPr="00CE3AE2" w:rsidRDefault="00CE3AE2" w:rsidP="00CE3A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Blurring Theft and Fraud</w:t>
      </w:r>
      <w:r w:rsidRPr="00CE3AE2">
        <w:rPr>
          <w:rFonts w:ascii="Times New Roman" w:hAnsi="Times New Roman"/>
          <w:lang w:val="en-HK"/>
        </w:rPr>
        <w:t>:</w:t>
      </w:r>
    </w:p>
    <w:p w14:paraId="70FFEA12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Fraud involves obtaining consent through deception, while theft involves taking without consent.</w:t>
      </w:r>
    </w:p>
    <w:p w14:paraId="24C3A10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Treating fraud-like scenarios as theft undermines the distinction between the two offenses.</w:t>
      </w:r>
    </w:p>
    <w:p w14:paraId="0005B0B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Example:</w:t>
      </w:r>
    </w:p>
    <w:p w14:paraId="7558F2C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In Gomez, the retailer consented to the transfer of goods but was deceived about payment.</w:t>
      </w:r>
    </w:p>
    <w:p w14:paraId="7067CDFB" w14:textId="77777777" w:rsidR="00CE3AE2" w:rsidRPr="00CE3AE2" w:rsidRDefault="00CE3AE2" w:rsidP="00CE3AE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Over-Reliance on Dishonesty</w:t>
      </w:r>
      <w:r w:rsidRPr="00CE3AE2">
        <w:rPr>
          <w:rFonts w:ascii="Times New Roman" w:hAnsi="Times New Roman"/>
          <w:lang w:val="en-HK"/>
        </w:rPr>
        <w:t>:</w:t>
      </w:r>
    </w:p>
    <w:p w14:paraId="59561BA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absence of "without consent" places excessive weight on dishonesty, creating subjective and unpredictable outcomes.</w:t>
      </w:r>
    </w:p>
    <w:p w14:paraId="576EDCA8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53140BD2" w14:textId="77777777" w:rsidR="00CE3AE2" w:rsidRPr="00CE3AE2" w:rsidRDefault="00CE3AE2" w:rsidP="00CE3A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Reintroduce "without consent" as a core element of theft.</w:t>
      </w:r>
    </w:p>
    <w:p w14:paraId="43165B9E" w14:textId="77777777" w:rsidR="00CE3AE2" w:rsidRPr="00CE3AE2" w:rsidRDefault="00CE3AE2" w:rsidP="00CE3AE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 xml:space="preserve">Align theft with related offenses like </w:t>
      </w:r>
      <w:r w:rsidRPr="00CE3AE2">
        <w:rPr>
          <w:rFonts w:ascii="Times New Roman" w:hAnsi="Times New Roman"/>
          <w:b/>
          <w:bCs/>
          <w:lang w:val="en-HK"/>
        </w:rPr>
        <w:t>criminal damage</w:t>
      </w:r>
      <w:r w:rsidRPr="00CE3AE2">
        <w:rPr>
          <w:rFonts w:ascii="Times New Roman" w:hAnsi="Times New Roman"/>
          <w:lang w:val="en-HK"/>
        </w:rPr>
        <w:t>, which explicitly includes "without consent."</w:t>
      </w:r>
    </w:p>
    <w:p w14:paraId="4BC59E8E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Scholarly Opinions:</w:t>
      </w:r>
    </w:p>
    <w:p w14:paraId="7760857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Commentary</w:t>
      </w:r>
      <w:r w:rsidRPr="00CE3AE2">
        <w:rPr>
          <w:rFonts w:ascii="Times New Roman" w:hAnsi="Times New Roman"/>
          <w:lang w:val="en-HK"/>
        </w:rPr>
        <w:t>:</w:t>
      </w:r>
    </w:p>
    <w:p w14:paraId="4CED75A2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absence of "without consent" has led to controversial rulings like Gomez and Lawrence, where acts better categorized as fraud were prosecuted as theft.</w:t>
      </w:r>
    </w:p>
    <w:p w14:paraId="4CC6994C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Support</w:t>
      </w:r>
      <w:r w:rsidRPr="00CE3AE2">
        <w:rPr>
          <w:rFonts w:ascii="Times New Roman" w:hAnsi="Times New Roman"/>
          <w:lang w:val="en-HK"/>
        </w:rPr>
        <w:t>:</w:t>
      </w:r>
    </w:p>
    <w:p w14:paraId="1D2966A6" w14:textId="77777777" w:rsid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argues:</w:t>
      </w:r>
    </w:p>
    <w:p w14:paraId="1C69DA18" w14:textId="13F0EFBA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"Consent should form the dividing line between theft and fraud, restoring clarity and ensuring fair </w:t>
      </w:r>
      <w:proofErr w:type="spellStart"/>
      <w:r w:rsidRPr="00CE3AE2">
        <w:rPr>
          <w:rFonts w:ascii="Times New Roman" w:hAnsi="Times New Roman"/>
          <w:lang w:val="en-HK"/>
        </w:rPr>
        <w:t>labeling</w:t>
      </w:r>
      <w:proofErr w:type="spellEnd"/>
      <w:r w:rsidRPr="00CE3AE2">
        <w:rPr>
          <w:rFonts w:ascii="Times New Roman" w:hAnsi="Times New Roman"/>
          <w:lang w:val="en-HK"/>
        </w:rPr>
        <w:t>."</w:t>
      </w:r>
    </w:p>
    <w:p w14:paraId="243725D7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6. Recklessness</w:t>
      </w:r>
    </w:p>
    <w:p w14:paraId="72B36DF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This section explores the potential inclusion of recklessness as a basis for theft liability, arguing that it aligns with principles found in other criminal offenses.</w:t>
      </w:r>
    </w:p>
    <w:p w14:paraId="688E73CC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3BFD357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The </w:t>
      </w:r>
      <w:r w:rsidRPr="00CE3AE2">
        <w:rPr>
          <w:rFonts w:ascii="Times New Roman" w:hAnsi="Times New Roman"/>
          <w:b/>
          <w:bCs/>
          <w:lang w:val="en-HK"/>
        </w:rPr>
        <w:t>Theft Act 1968</w:t>
      </w:r>
      <w:r w:rsidRPr="00CE3AE2">
        <w:rPr>
          <w:rFonts w:ascii="Times New Roman" w:hAnsi="Times New Roman"/>
          <w:lang w:val="en-HK"/>
        </w:rPr>
        <w:t xml:space="preserve"> requires intention as the mental element for theft. Recklessness is not currently recognized as sufficient for liability.</w:t>
      </w:r>
    </w:p>
    <w:p w14:paraId="7BFA218C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Reliance on dishonesty:</w:t>
      </w:r>
    </w:p>
    <w:p w14:paraId="45E604F3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The mental state required for theft is heavily tied to the subjective and objective components of dishonesty as outlined in </w:t>
      </w:r>
      <w:r w:rsidRPr="00CE3AE2">
        <w:rPr>
          <w:rFonts w:ascii="Times New Roman" w:hAnsi="Times New Roman"/>
          <w:b/>
          <w:bCs/>
          <w:lang w:val="en-HK"/>
        </w:rPr>
        <w:t>Ivey v Genting Casinos [2017] UKSC 67</w:t>
      </w:r>
      <w:r w:rsidRPr="00CE3AE2">
        <w:rPr>
          <w:rFonts w:ascii="Times New Roman" w:hAnsi="Times New Roman"/>
          <w:lang w:val="en-HK"/>
        </w:rPr>
        <w:t>.</w:t>
      </w:r>
    </w:p>
    <w:p w14:paraId="2458B951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Critique:</w:t>
      </w:r>
    </w:p>
    <w:p w14:paraId="7ACA267F" w14:textId="77777777" w:rsidR="00CE3AE2" w:rsidRPr="00CE3AE2" w:rsidRDefault="00CE3AE2" w:rsidP="00CE3AE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Inconsistent with Other Offenses</w:t>
      </w:r>
      <w:r w:rsidRPr="00CE3AE2">
        <w:rPr>
          <w:rFonts w:ascii="Times New Roman" w:hAnsi="Times New Roman"/>
          <w:lang w:val="en-HK"/>
        </w:rPr>
        <w:t>:</w:t>
      </w:r>
    </w:p>
    <w:p w14:paraId="3833E0AE" w14:textId="77777777" w:rsidR="00CE3AE2" w:rsidRPr="00CE3AE2" w:rsidRDefault="00CE3AE2" w:rsidP="00CE3AE2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Other property-related offenses, such as </w:t>
      </w:r>
      <w:r w:rsidRPr="00CE3AE2">
        <w:rPr>
          <w:rFonts w:ascii="Times New Roman" w:hAnsi="Times New Roman"/>
          <w:b/>
          <w:bCs/>
          <w:lang w:val="en-HK"/>
        </w:rPr>
        <w:t>criminal damage</w:t>
      </w:r>
      <w:r w:rsidRPr="00CE3AE2">
        <w:rPr>
          <w:rFonts w:ascii="Times New Roman" w:hAnsi="Times New Roman"/>
          <w:lang w:val="en-HK"/>
        </w:rPr>
        <w:t xml:space="preserve"> under Section 1 of the </w:t>
      </w:r>
      <w:r w:rsidRPr="00CE3AE2">
        <w:rPr>
          <w:rFonts w:ascii="Times New Roman" w:hAnsi="Times New Roman"/>
          <w:b/>
          <w:bCs/>
          <w:lang w:val="en-HK"/>
        </w:rPr>
        <w:t>Criminal Damage Act 1971</w:t>
      </w:r>
      <w:r w:rsidRPr="00CE3AE2">
        <w:rPr>
          <w:rFonts w:ascii="Times New Roman" w:hAnsi="Times New Roman"/>
          <w:lang w:val="en-HK"/>
        </w:rPr>
        <w:t xml:space="preserve">, include recklessness as a </w:t>
      </w:r>
      <w:proofErr w:type="spellStart"/>
      <w:r w:rsidRPr="00CE3AE2">
        <w:rPr>
          <w:rFonts w:ascii="Times New Roman" w:hAnsi="Times New Roman"/>
          <w:lang w:val="en-HK"/>
        </w:rPr>
        <w:t>mens</w:t>
      </w:r>
      <w:proofErr w:type="spellEnd"/>
      <w:r w:rsidRPr="00CE3AE2">
        <w:rPr>
          <w:rFonts w:ascii="Times New Roman" w:hAnsi="Times New Roman"/>
          <w:lang w:val="en-HK"/>
        </w:rPr>
        <w:t xml:space="preserve"> rea.</w:t>
      </w:r>
    </w:p>
    <w:p w14:paraId="393F4782" w14:textId="77777777" w:rsidR="00CE3AE2" w:rsidRPr="00CE3AE2" w:rsidRDefault="00CE3AE2" w:rsidP="00CE3AE2">
      <w:pPr>
        <w:numPr>
          <w:ilvl w:val="1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notes:</w:t>
      </w:r>
    </w:p>
    <w:p w14:paraId="4BA706F7" w14:textId="77777777" w:rsidR="00CE3AE2" w:rsidRPr="00CE3AE2" w:rsidRDefault="00CE3AE2" w:rsidP="00CE3AE2">
      <w:pPr>
        <w:spacing w:beforeAutospacing="1" w:afterAutospacing="1" w:line="360" w:lineRule="auto"/>
        <w:ind w:left="2160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“If recklessness suffices for causing damage to property, it should also suffice for taking or keeping property without consent.”</w:t>
      </w:r>
    </w:p>
    <w:p w14:paraId="61C3092C" w14:textId="77777777" w:rsidR="00CE3AE2" w:rsidRPr="00CE3AE2" w:rsidRDefault="00CE3AE2" w:rsidP="00CE3AE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Examples of Recklessness in Theft</w:t>
      </w:r>
      <w:r w:rsidRPr="00CE3AE2">
        <w:rPr>
          <w:rFonts w:ascii="Times New Roman" w:hAnsi="Times New Roman"/>
          <w:lang w:val="en-HK"/>
        </w:rPr>
        <w:t>:</w:t>
      </w:r>
    </w:p>
    <w:p w14:paraId="1243B5D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A person who recklessly assumes another’s consent to take or keep property should not escape liability simply because they lack direct intent.</w:t>
      </w:r>
    </w:p>
    <w:p w14:paraId="4AA4300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Example:</w:t>
      </w:r>
    </w:p>
    <w:p w14:paraId="17D27EF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A tourist assumes public transport is free and uses it without paying. Tamblyn critiques </w:t>
      </w:r>
      <w:r w:rsidRPr="00CE3AE2">
        <w:rPr>
          <w:rFonts w:ascii="Times New Roman" w:hAnsi="Times New Roman"/>
          <w:b/>
          <w:bCs/>
          <w:lang w:val="en-HK"/>
        </w:rPr>
        <w:t>Ivey</w:t>
      </w:r>
      <w:r w:rsidRPr="00CE3AE2">
        <w:rPr>
          <w:rFonts w:ascii="Times New Roman" w:hAnsi="Times New Roman"/>
          <w:lang w:val="en-HK"/>
        </w:rPr>
        <w:t xml:space="preserve">, where the court viewed such </w:t>
      </w:r>
      <w:proofErr w:type="spellStart"/>
      <w:r w:rsidRPr="00CE3AE2">
        <w:rPr>
          <w:rFonts w:ascii="Times New Roman" w:hAnsi="Times New Roman"/>
          <w:lang w:val="en-HK"/>
        </w:rPr>
        <w:t>behavior</w:t>
      </w:r>
      <w:proofErr w:type="spellEnd"/>
      <w:r w:rsidRPr="00CE3AE2">
        <w:rPr>
          <w:rFonts w:ascii="Times New Roman" w:hAnsi="Times New Roman"/>
          <w:lang w:val="en-HK"/>
        </w:rPr>
        <w:t xml:space="preserve"> as not dishonest, arguing instead:</w:t>
      </w:r>
    </w:p>
    <w:p w14:paraId="015D9317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“Recklessness as to consent should eliminate any tolerance for such conduct.”</w:t>
      </w:r>
    </w:p>
    <w:p w14:paraId="7DE08629" w14:textId="77777777" w:rsidR="00CE3AE2" w:rsidRPr="00CE3AE2" w:rsidRDefault="00CE3AE2" w:rsidP="00CE3AE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Philosophical Support</w:t>
      </w:r>
      <w:r w:rsidRPr="00CE3AE2">
        <w:rPr>
          <w:rFonts w:ascii="Times New Roman" w:hAnsi="Times New Roman"/>
          <w:lang w:val="en-HK"/>
        </w:rPr>
        <w:t>:</w:t>
      </w:r>
    </w:p>
    <w:p w14:paraId="2987C49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Recklessness is well-defined in criminal law, as established in </w:t>
      </w:r>
      <w:r w:rsidRPr="00CE3AE2">
        <w:rPr>
          <w:rFonts w:ascii="Times New Roman" w:hAnsi="Times New Roman"/>
          <w:b/>
          <w:bCs/>
          <w:lang w:val="en-HK"/>
        </w:rPr>
        <w:t>R v G [2004] 1 AC 1034</w:t>
      </w:r>
      <w:r w:rsidRPr="00CE3AE2">
        <w:rPr>
          <w:rFonts w:ascii="Times New Roman" w:hAnsi="Times New Roman"/>
          <w:lang w:val="en-HK"/>
        </w:rPr>
        <w:t>:</w:t>
      </w:r>
    </w:p>
    <w:p w14:paraId="588C9C4E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“Recklessness involves foreseeing a risk and taking it when doing so is unreasonable.”</w:t>
      </w:r>
    </w:p>
    <w:p w14:paraId="25554DE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 this principle can easily be extended to theft, covering cases where individuals act carelessly with respect to another’s property rights.</w:t>
      </w:r>
    </w:p>
    <w:p w14:paraId="549B6506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687F6E8B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Expand the </w:t>
      </w:r>
      <w:proofErr w:type="spellStart"/>
      <w:r w:rsidRPr="00CE3AE2">
        <w:rPr>
          <w:rFonts w:ascii="Times New Roman" w:hAnsi="Times New Roman"/>
          <w:lang w:val="en-HK"/>
        </w:rPr>
        <w:t>mens</w:t>
      </w:r>
      <w:proofErr w:type="spellEnd"/>
      <w:r w:rsidRPr="00CE3AE2">
        <w:rPr>
          <w:rFonts w:ascii="Times New Roman" w:hAnsi="Times New Roman"/>
          <w:lang w:val="en-HK"/>
        </w:rPr>
        <w:t xml:space="preserve"> rea of theft to include recklessness in two aspects:</w:t>
      </w:r>
    </w:p>
    <w:p w14:paraId="7BC0C2C1" w14:textId="77777777" w:rsidR="00CE3AE2" w:rsidRPr="00CE3AE2" w:rsidRDefault="00CE3AE2" w:rsidP="00CE3AE2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Recklessness in taking or keeping property.</w:t>
      </w:r>
    </w:p>
    <w:p w14:paraId="2CFC5469" w14:textId="77777777" w:rsidR="00CE3AE2" w:rsidRPr="00CE3AE2" w:rsidRDefault="00CE3AE2" w:rsidP="00CE3AE2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Recklessness regarding the absence of consent.</w:t>
      </w:r>
    </w:p>
    <w:p w14:paraId="673F0201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Scholarly Opinions:</w:t>
      </w:r>
    </w:p>
    <w:p w14:paraId="773CD39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Commentary</w:t>
      </w:r>
      <w:r w:rsidRPr="00CE3AE2">
        <w:rPr>
          <w:rFonts w:ascii="Times New Roman" w:hAnsi="Times New Roman"/>
          <w:lang w:val="en-HK"/>
        </w:rPr>
        <w:t>:</w:t>
      </w:r>
    </w:p>
    <w:p w14:paraId="738EA2B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In </w:t>
      </w:r>
      <w:r w:rsidRPr="00CE3AE2">
        <w:rPr>
          <w:rFonts w:ascii="Times New Roman" w:hAnsi="Times New Roman"/>
          <w:b/>
          <w:bCs/>
          <w:lang w:val="en-HK"/>
        </w:rPr>
        <w:t>Derry v Peek (1889) 14 App Cas 337</w:t>
      </w:r>
      <w:r w:rsidRPr="00CE3AE2">
        <w:rPr>
          <w:rFonts w:ascii="Times New Roman" w:hAnsi="Times New Roman"/>
          <w:lang w:val="en-HK"/>
        </w:rPr>
        <w:t>, recklessness was deemed sufficient to establish liability in fraud-related cases. Tamblyn suggests this reasoning supports its inclusion in theft.</w:t>
      </w:r>
    </w:p>
    <w:p w14:paraId="42055CB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View</w:t>
      </w:r>
      <w:r w:rsidRPr="00CE3AE2">
        <w:rPr>
          <w:rFonts w:ascii="Times New Roman" w:hAnsi="Times New Roman"/>
          <w:lang w:val="en-HK"/>
        </w:rPr>
        <w:t>:</w:t>
      </w:r>
    </w:p>
    <w:p w14:paraId="62C2934C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Tamblyn argues:</w:t>
      </w:r>
    </w:p>
    <w:p w14:paraId="5D99BB00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“The inclusion of recklessness would ensure consistency across property offenses, aligning theft law with broader criminal principles.”</w:t>
      </w:r>
    </w:p>
    <w:p w14:paraId="6DA7DA85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Conclusion:</w:t>
      </w:r>
    </w:p>
    <w:p w14:paraId="5B77134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Including recklessness as a mental element in theft law would modernize the offense, reduce reliance on dishonesty, and create consistency with other property and fraud-related crimes.</w:t>
      </w:r>
    </w:p>
    <w:p w14:paraId="022A96E2" w14:textId="77777777" w:rsidR="00CE3AE2" w:rsidRPr="00CE3AE2" w:rsidRDefault="005D1C52" w:rsidP="00CE3AE2">
      <w:pPr>
        <w:spacing w:line="360" w:lineRule="auto"/>
        <w:rPr>
          <w:rFonts w:ascii="Times New Roman" w:hAnsi="Times New Roman"/>
          <w:lang w:val="en-HK"/>
        </w:rPr>
      </w:pPr>
      <w:r w:rsidRPr="005D1C52">
        <w:rPr>
          <w:rFonts w:ascii="Times New Roman" w:hAnsi="Times New Roman"/>
          <w:noProof/>
          <w:lang w:val="en-HK"/>
          <w14:ligatures w14:val="standardContextual"/>
        </w:rPr>
        <w:pict w14:anchorId="7AB4608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EB0FA7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7. Distinguishing Crimes</w:t>
      </w:r>
    </w:p>
    <w:p w14:paraId="72C4524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This section examines the importance of distinguishing theft from other crimes, particularly fraud, and critiques the current law’s tendency to conflate the two.</w:t>
      </w:r>
    </w:p>
    <w:p w14:paraId="70968CF8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5AAAF21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Theft and fraud overlap in cases where consent is obtained through deception.</w:t>
      </w:r>
    </w:p>
    <w:p w14:paraId="6B15464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Cases:</w:t>
      </w:r>
    </w:p>
    <w:p w14:paraId="2A35CBF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R v Gomez [1993] AC 442</w:t>
      </w:r>
      <w:r w:rsidRPr="00CE3AE2">
        <w:rPr>
          <w:rFonts w:ascii="Times New Roman" w:hAnsi="Times New Roman"/>
          <w:lang w:val="en-HK"/>
        </w:rPr>
        <w:t>: The court treated obtaining property with a worthless cheque as theft rather than fraud.</w:t>
      </w:r>
    </w:p>
    <w:p w14:paraId="6CDD8E3A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R v Morris [1984] AC 320</w:t>
      </w:r>
      <w:r w:rsidRPr="00CE3AE2">
        <w:rPr>
          <w:rFonts w:ascii="Times New Roman" w:hAnsi="Times New Roman"/>
          <w:lang w:val="en-HK"/>
        </w:rPr>
        <w:t>: Switching price labels in a supermarket was deemed theft, even though the wrong involved misrepresentation.</w:t>
      </w:r>
    </w:p>
    <w:p w14:paraId="0AA63152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Critique:</w:t>
      </w:r>
    </w:p>
    <w:p w14:paraId="24BEDFFF" w14:textId="77777777" w:rsidR="00CE3AE2" w:rsidRPr="00CE3AE2" w:rsidRDefault="00CE3AE2" w:rsidP="00CE3A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Fair Labelling</w:t>
      </w:r>
      <w:r w:rsidRPr="00CE3AE2">
        <w:rPr>
          <w:rFonts w:ascii="Times New Roman" w:hAnsi="Times New Roman"/>
          <w:lang w:val="en-HK"/>
        </w:rPr>
        <w:t>:</w:t>
      </w:r>
    </w:p>
    <w:p w14:paraId="49A3FED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The principle of fair </w:t>
      </w:r>
      <w:proofErr w:type="spellStart"/>
      <w:r w:rsidRPr="00CE3AE2">
        <w:rPr>
          <w:rFonts w:ascii="Times New Roman" w:hAnsi="Times New Roman"/>
          <w:lang w:val="en-HK"/>
        </w:rPr>
        <w:t>labeling</w:t>
      </w:r>
      <w:proofErr w:type="spellEnd"/>
      <w:r w:rsidRPr="00CE3AE2">
        <w:rPr>
          <w:rFonts w:ascii="Times New Roman" w:hAnsi="Times New Roman"/>
          <w:lang w:val="en-HK"/>
        </w:rPr>
        <w:t xml:space="preserve"> requires that offenses accurately reflect the nature of the wrongdoing. Tamblyn notes:</w:t>
      </w:r>
    </w:p>
    <w:p w14:paraId="3375848F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“Being a thief is not the same as being a fraudster.”</w:t>
      </w:r>
    </w:p>
    <w:p w14:paraId="3E6B29BB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 xml:space="preserve">The </w:t>
      </w:r>
      <w:r w:rsidRPr="00CE3AE2">
        <w:rPr>
          <w:rFonts w:ascii="Times New Roman" w:hAnsi="Times New Roman"/>
          <w:b/>
          <w:bCs/>
          <w:lang w:val="en-HK"/>
        </w:rPr>
        <w:t>Criminal Law Revision Committee’s Eighth Report</w:t>
      </w:r>
      <w:r w:rsidRPr="00CE3AE2">
        <w:rPr>
          <w:rFonts w:ascii="Times New Roman" w:hAnsi="Times New Roman"/>
          <w:lang w:val="en-HK"/>
        </w:rPr>
        <w:t xml:space="preserve"> also emphasized this distinction, stating:</w:t>
      </w:r>
    </w:p>
    <w:p w14:paraId="302CC539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“To label rogues as thieves is a mistake.”</w:t>
      </w:r>
    </w:p>
    <w:p w14:paraId="4096F0D3" w14:textId="7D778084" w:rsidR="00CE3AE2" w:rsidRPr="00CE3AE2" w:rsidRDefault="00CE3AE2" w:rsidP="00CE3A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>
        <w:rPr>
          <w:rFonts w:ascii="Times New Roman" w:hAnsi="Times New Roman"/>
          <w:b/>
          <w:bCs/>
          <w:lang w:val="en-HK"/>
        </w:rPr>
        <w:t>The c</w:t>
      </w:r>
      <w:r w:rsidRPr="00CE3AE2">
        <w:rPr>
          <w:rFonts w:ascii="Times New Roman" w:hAnsi="Times New Roman"/>
          <w:b/>
          <w:bCs/>
          <w:lang w:val="en-HK"/>
        </w:rPr>
        <w:t>onflation of Offenses</w:t>
      </w:r>
      <w:r w:rsidRPr="00CE3AE2">
        <w:rPr>
          <w:rFonts w:ascii="Times New Roman" w:hAnsi="Times New Roman"/>
          <w:lang w:val="en-HK"/>
        </w:rPr>
        <w:t>:</w:t>
      </w:r>
    </w:p>
    <w:p w14:paraId="79A1B5AD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Theft involves taking property without consent, whereas fraud involves obtaining property through deception.</w:t>
      </w:r>
    </w:p>
    <w:p w14:paraId="4BC3A4A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Examples:</w:t>
      </w:r>
    </w:p>
    <w:p w14:paraId="2B91AA9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 xml:space="preserve">R v </w:t>
      </w:r>
      <w:proofErr w:type="spellStart"/>
      <w:r w:rsidRPr="00CE3AE2">
        <w:rPr>
          <w:rFonts w:ascii="Times New Roman" w:hAnsi="Times New Roman"/>
          <w:b/>
          <w:bCs/>
          <w:lang w:val="en-HK"/>
        </w:rPr>
        <w:t>Pitham</w:t>
      </w:r>
      <w:proofErr w:type="spellEnd"/>
      <w:r w:rsidRPr="00CE3AE2">
        <w:rPr>
          <w:rFonts w:ascii="Times New Roman" w:hAnsi="Times New Roman"/>
          <w:b/>
          <w:bCs/>
          <w:lang w:val="en-HK"/>
        </w:rPr>
        <w:t xml:space="preserve"> [1977] 64 Cr App R 45</w:t>
      </w:r>
      <w:r w:rsidRPr="00CE3AE2">
        <w:rPr>
          <w:rFonts w:ascii="Times New Roman" w:hAnsi="Times New Roman"/>
          <w:lang w:val="en-HK"/>
        </w:rPr>
        <w:t>: Selling property without possession was treated as theft, even though fraud would have been more appropriate.</w:t>
      </w:r>
    </w:p>
    <w:p w14:paraId="0E4919C0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R v Lawrence [1972] AC 626</w:t>
      </w:r>
      <w:r w:rsidRPr="00CE3AE2">
        <w:rPr>
          <w:rFonts w:ascii="Times New Roman" w:hAnsi="Times New Roman"/>
          <w:lang w:val="en-HK"/>
        </w:rPr>
        <w:t>: Excessive charges were treated as theft, despite involving misrepresentation of costs.</w:t>
      </w:r>
    </w:p>
    <w:p w14:paraId="256DA083" w14:textId="77777777" w:rsidR="00CE3AE2" w:rsidRPr="00CE3AE2" w:rsidRDefault="00CE3AE2" w:rsidP="00CE3AE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Undesirable Consequences</w:t>
      </w:r>
      <w:r w:rsidRPr="00CE3AE2">
        <w:rPr>
          <w:rFonts w:ascii="Times New Roman" w:hAnsi="Times New Roman"/>
          <w:lang w:val="en-HK"/>
        </w:rPr>
        <w:t>:</w:t>
      </w:r>
    </w:p>
    <w:p w14:paraId="79B3792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overlap creates counter-intuitive results and trivializes theft by applying it to minor interferences or cases better suited to fraud.</w:t>
      </w:r>
    </w:p>
    <w:p w14:paraId="753CF7BB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3EF8C449" w14:textId="77777777" w:rsidR="00CE3AE2" w:rsidRPr="00CE3AE2" w:rsidRDefault="00CE3AE2" w:rsidP="00CE3AE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Maintain clear distinctions between theft and fraud.</w:t>
      </w:r>
    </w:p>
    <w:p w14:paraId="688EE807" w14:textId="77777777" w:rsidR="00CE3AE2" w:rsidRPr="00CE3AE2" w:rsidRDefault="00CE3AE2" w:rsidP="00CE3AE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Restore “without consent” as a key element of theft to delineate it from fraud, which </w:t>
      </w:r>
      <w:proofErr w:type="spellStart"/>
      <w:r w:rsidRPr="00CE3AE2">
        <w:rPr>
          <w:rFonts w:ascii="Times New Roman" w:hAnsi="Times New Roman"/>
          <w:lang w:val="en-HK"/>
        </w:rPr>
        <w:t>centers</w:t>
      </w:r>
      <w:proofErr w:type="spellEnd"/>
      <w:r w:rsidRPr="00CE3AE2">
        <w:rPr>
          <w:rFonts w:ascii="Times New Roman" w:hAnsi="Times New Roman"/>
          <w:lang w:val="en-HK"/>
        </w:rPr>
        <w:t xml:space="preserve"> on deception within consensual transactions.</w:t>
      </w:r>
    </w:p>
    <w:p w14:paraId="4D6847A2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Scholarly Opinions:</w:t>
      </w:r>
    </w:p>
    <w:p w14:paraId="3490EBB1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Commentary</w:t>
      </w:r>
      <w:r w:rsidRPr="00CE3AE2">
        <w:rPr>
          <w:rFonts w:ascii="Times New Roman" w:hAnsi="Times New Roman"/>
          <w:lang w:val="en-HK"/>
        </w:rPr>
        <w:t>:</w:t>
      </w:r>
    </w:p>
    <w:p w14:paraId="36AEB6F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In </w:t>
      </w:r>
      <w:r w:rsidRPr="00CE3AE2">
        <w:rPr>
          <w:rFonts w:ascii="Times New Roman" w:hAnsi="Times New Roman"/>
          <w:b/>
          <w:bCs/>
          <w:lang w:val="en-HK"/>
        </w:rPr>
        <w:t xml:space="preserve">Shute and </w:t>
      </w:r>
      <w:proofErr w:type="spellStart"/>
      <w:r w:rsidRPr="00CE3AE2">
        <w:rPr>
          <w:rFonts w:ascii="Times New Roman" w:hAnsi="Times New Roman"/>
          <w:b/>
          <w:bCs/>
          <w:lang w:val="en-HK"/>
        </w:rPr>
        <w:t>Horder</w:t>
      </w:r>
      <w:proofErr w:type="spellEnd"/>
      <w:r w:rsidRPr="00CE3AE2">
        <w:rPr>
          <w:rFonts w:ascii="Times New Roman" w:hAnsi="Times New Roman"/>
          <w:lang w:val="en-HK"/>
        </w:rPr>
        <w:t>, fraud is characterized as working within the framework of consensual transactions, while theft is an attack on property rights.</w:t>
      </w:r>
    </w:p>
    <w:p w14:paraId="67AE47D8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View</w:t>
      </w:r>
      <w:r w:rsidRPr="00CE3AE2">
        <w:rPr>
          <w:rFonts w:ascii="Times New Roman" w:hAnsi="Times New Roman"/>
          <w:lang w:val="en-HK"/>
        </w:rPr>
        <w:t>:</w:t>
      </w:r>
    </w:p>
    <w:p w14:paraId="24071E0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Clarkson supports distinguishing theft and fraud to ensure that the stigma of conviction reflects the nature of the wrongdoing.</w:t>
      </w:r>
    </w:p>
    <w:p w14:paraId="4018F134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Conclusion:</w:t>
      </w:r>
    </w:p>
    <w:p w14:paraId="17EA23D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Properly distinguishing theft from fraud ensures fair </w:t>
      </w:r>
      <w:proofErr w:type="spellStart"/>
      <w:r w:rsidRPr="00CE3AE2">
        <w:rPr>
          <w:rFonts w:ascii="Times New Roman" w:hAnsi="Times New Roman"/>
          <w:lang w:val="en-HK"/>
        </w:rPr>
        <w:t>labeling</w:t>
      </w:r>
      <w:proofErr w:type="spellEnd"/>
      <w:r w:rsidRPr="00CE3AE2">
        <w:rPr>
          <w:rFonts w:ascii="Times New Roman" w:hAnsi="Times New Roman"/>
          <w:lang w:val="en-HK"/>
        </w:rPr>
        <w:t>, avoids trivializing theft, and aligns with the principles of justice and proportionality in criminal law.</w:t>
      </w:r>
    </w:p>
    <w:p w14:paraId="0C6EDC89" w14:textId="77777777" w:rsidR="00CE3AE2" w:rsidRPr="00CE3AE2" w:rsidRDefault="005D1C52" w:rsidP="00CE3AE2">
      <w:pPr>
        <w:spacing w:line="360" w:lineRule="auto"/>
        <w:rPr>
          <w:rFonts w:ascii="Times New Roman" w:hAnsi="Times New Roman"/>
          <w:lang w:val="en-HK"/>
        </w:rPr>
      </w:pPr>
      <w:r w:rsidRPr="005D1C52">
        <w:rPr>
          <w:rFonts w:ascii="Times New Roman" w:hAnsi="Times New Roman"/>
          <w:noProof/>
          <w:lang w:val="en-HK"/>
          <w14:ligatures w14:val="standardContextual"/>
        </w:rPr>
        <w:pict w14:anchorId="74E8DB6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40F21EE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8. Characterizing the Wrong of Theft</w:t>
      </w:r>
    </w:p>
    <w:p w14:paraId="239556B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This section </w:t>
      </w:r>
      <w:proofErr w:type="spellStart"/>
      <w:r w:rsidRPr="00CE3AE2">
        <w:rPr>
          <w:rFonts w:ascii="Times New Roman" w:hAnsi="Times New Roman"/>
          <w:lang w:val="en-HK"/>
        </w:rPr>
        <w:t>analyzes</w:t>
      </w:r>
      <w:proofErr w:type="spellEnd"/>
      <w:r w:rsidRPr="00CE3AE2">
        <w:rPr>
          <w:rFonts w:ascii="Times New Roman" w:hAnsi="Times New Roman"/>
          <w:lang w:val="en-HK"/>
        </w:rPr>
        <w:t xml:space="preserve"> the core moral and legal wrong that theft seeks to address, critiquing the current focus on dishonesty and proposing a shift toward non-consensual interference with property.</w:t>
      </w:r>
    </w:p>
    <w:p w14:paraId="332D821A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Current Law:</w:t>
      </w:r>
    </w:p>
    <w:p w14:paraId="73E4F96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Theft is characterized as a crime of dishonesty, with property providing the context for its manifestation.</w:t>
      </w:r>
    </w:p>
    <w:p w14:paraId="3241F6E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Judicial Test:</w:t>
      </w:r>
    </w:p>
    <w:p w14:paraId="27AAFFF9" w14:textId="41EE2589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Ivey v Genting Casinos [2017] UKSC 67</w:t>
      </w:r>
      <w:r w:rsidRPr="00CE3AE2">
        <w:rPr>
          <w:rFonts w:ascii="Times New Roman" w:hAnsi="Times New Roman"/>
          <w:lang w:val="en-HK"/>
        </w:rPr>
        <w:t>: Dishonesty is assessed based on the defendant’s knowledge and whether their conduct deviates from the standards of ordinary, reasonable people.</w:t>
      </w:r>
    </w:p>
    <w:p w14:paraId="662AC26E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Critique:</w:t>
      </w:r>
    </w:p>
    <w:p w14:paraId="1171E109" w14:textId="77777777" w:rsidR="00CE3AE2" w:rsidRPr="00CE3AE2" w:rsidRDefault="00CE3AE2" w:rsidP="00CE3AE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Dishonesty as a Core Element</w:t>
      </w:r>
      <w:r w:rsidRPr="00CE3AE2">
        <w:rPr>
          <w:rFonts w:ascii="Times New Roman" w:hAnsi="Times New Roman"/>
          <w:lang w:val="en-HK"/>
        </w:rPr>
        <w:t>:</w:t>
      </w:r>
    </w:p>
    <w:p w14:paraId="58D2DF6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Dishonesty is a vague and circular concept, making it difficult to apply consistently.</w:t>
      </w:r>
    </w:p>
    <w:p w14:paraId="2CD130AF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Example:</w:t>
      </w:r>
    </w:p>
    <w:p w14:paraId="7045813D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Shoppers placing items in their basket could technically satisfy the actus reus of theft if judged dishonest, even though their conduct is ordinary and acceptable.</w:t>
      </w:r>
    </w:p>
    <w:p w14:paraId="357BEEE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lastRenderedPageBreak/>
        <w:t>Tamblyn argues:</w:t>
      </w:r>
    </w:p>
    <w:p w14:paraId="6E89FE58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“Dishonesty is not a primary wrong but a moral judgment attached to the wrong of theft.”</w:t>
      </w:r>
    </w:p>
    <w:p w14:paraId="3EEF66A9" w14:textId="77777777" w:rsidR="00CE3AE2" w:rsidRPr="00CE3AE2" w:rsidRDefault="00CE3AE2" w:rsidP="00CE3AE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Focus on Thoughts vs. Actions</w:t>
      </w:r>
      <w:r w:rsidRPr="00CE3AE2">
        <w:rPr>
          <w:rFonts w:ascii="Times New Roman" w:hAnsi="Times New Roman"/>
          <w:lang w:val="en-HK"/>
        </w:rPr>
        <w:t>:</w:t>
      </w:r>
    </w:p>
    <w:p w14:paraId="0142426E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current law criminalizes dishonesty, a mental state, rather than the physical act of interfering with property rights.</w:t>
      </w:r>
    </w:p>
    <w:p w14:paraId="65FB320D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critiques this as moving theft away from its proper role as a property offense.</w:t>
      </w:r>
    </w:p>
    <w:p w14:paraId="70BC107C" w14:textId="77777777" w:rsidR="00CE3AE2" w:rsidRPr="00CE3AE2" w:rsidRDefault="00CE3AE2" w:rsidP="00CE3AE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Trivialization of Theft</w:t>
      </w:r>
      <w:r w:rsidRPr="00CE3AE2">
        <w:rPr>
          <w:rFonts w:ascii="Times New Roman" w:hAnsi="Times New Roman"/>
          <w:lang w:val="en-HK"/>
        </w:rPr>
        <w:t>:</w:t>
      </w:r>
    </w:p>
    <w:p w14:paraId="79D162B3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The low threshold for appropriation trivializes theft, capturing everyday acts like touching property or minor interferences.</w:t>
      </w:r>
    </w:p>
    <w:p w14:paraId="70C45E64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Proposed Reform:</w:t>
      </w:r>
    </w:p>
    <w:p w14:paraId="38661BCA" w14:textId="77777777" w:rsidR="00CE3AE2" w:rsidRPr="00CE3AE2" w:rsidRDefault="00CE3AE2" w:rsidP="00CE3AE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Recharacterize theft as a property crime focused on non-consensual interference, rather than as a crime of dishonesty.</w:t>
      </w:r>
    </w:p>
    <w:p w14:paraId="4044D8CB" w14:textId="77777777" w:rsidR="00CE3AE2" w:rsidRPr="00CE3AE2" w:rsidRDefault="00CE3AE2" w:rsidP="00CE3AE2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proofErr w:type="spellStart"/>
      <w:r w:rsidRPr="00CE3AE2">
        <w:rPr>
          <w:rFonts w:ascii="Times New Roman" w:hAnsi="Times New Roman"/>
          <w:lang w:val="en-HK"/>
        </w:rPr>
        <w:t>Center</w:t>
      </w:r>
      <w:proofErr w:type="spellEnd"/>
      <w:r w:rsidRPr="00CE3AE2">
        <w:rPr>
          <w:rFonts w:ascii="Times New Roman" w:hAnsi="Times New Roman"/>
          <w:lang w:val="en-HK"/>
        </w:rPr>
        <w:t xml:space="preserve"> the offense on tangible actions like taking or keeping property without consent.</w:t>
      </w:r>
    </w:p>
    <w:p w14:paraId="2C3DB75E" w14:textId="77777777" w:rsidR="00CE3AE2" w:rsidRPr="00CE3AE2" w:rsidRDefault="00CE3AE2" w:rsidP="00CE3AE2">
      <w:pPr>
        <w:spacing w:before="100" w:beforeAutospacing="1" w:after="100" w:afterAutospacing="1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and Scholarly Opinions:</w:t>
      </w:r>
    </w:p>
    <w:p w14:paraId="56B05FE6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Judicial Commentary</w:t>
      </w:r>
      <w:r w:rsidRPr="00CE3AE2">
        <w:rPr>
          <w:rFonts w:ascii="Times New Roman" w:hAnsi="Times New Roman"/>
          <w:lang w:val="en-HK"/>
        </w:rPr>
        <w:t>:</w:t>
      </w:r>
    </w:p>
    <w:p w14:paraId="475BD0B9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 xml:space="preserve">In </w:t>
      </w:r>
      <w:r w:rsidRPr="00CE3AE2">
        <w:rPr>
          <w:rFonts w:ascii="Times New Roman" w:hAnsi="Times New Roman"/>
          <w:b/>
          <w:bCs/>
          <w:lang w:val="en-HK"/>
        </w:rPr>
        <w:t>R v Gomez</w:t>
      </w:r>
      <w:r w:rsidRPr="00CE3AE2">
        <w:rPr>
          <w:rFonts w:ascii="Times New Roman" w:hAnsi="Times New Roman"/>
          <w:lang w:val="en-HK"/>
        </w:rPr>
        <w:t>, Lord Keith’s neutrality of appropriation led to an overreach of theft law into fraud-like scenarios.</w:t>
      </w:r>
    </w:p>
    <w:p w14:paraId="28631EB4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b/>
          <w:bCs/>
          <w:lang w:val="en-HK"/>
        </w:rPr>
        <w:t>Scholarly View</w:t>
      </w:r>
      <w:r w:rsidRPr="00CE3AE2">
        <w:rPr>
          <w:rFonts w:ascii="Times New Roman" w:hAnsi="Times New Roman"/>
          <w:lang w:val="en-HK"/>
        </w:rPr>
        <w:t>:</w:t>
      </w:r>
    </w:p>
    <w:p w14:paraId="7D9D9C87" w14:textId="77777777" w:rsidR="00CE3AE2" w:rsidRPr="00CE3AE2" w:rsidRDefault="00CE3AE2" w:rsidP="00CE3AE2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Tamblyn argues:</w:t>
      </w:r>
    </w:p>
    <w:p w14:paraId="228AEFA4" w14:textId="77777777" w:rsidR="00CE3AE2" w:rsidRPr="00CE3AE2" w:rsidRDefault="00CE3AE2" w:rsidP="00CE3AE2">
      <w:pPr>
        <w:spacing w:beforeAutospacing="1" w:afterAutospacing="1" w:line="360" w:lineRule="auto"/>
        <w:rPr>
          <w:rFonts w:ascii="Times New Roman" w:hAnsi="Times New Roman"/>
          <w:lang w:val="en-HK"/>
        </w:rPr>
      </w:pPr>
      <w:r w:rsidRPr="00CE3AE2">
        <w:rPr>
          <w:rFonts w:ascii="Times New Roman" w:hAnsi="Times New Roman"/>
          <w:lang w:val="en-HK"/>
        </w:rPr>
        <w:t>“Theft should prohibit non-consensual interferences with property, not dishonesty manifested in a property context.”</w:t>
      </w:r>
    </w:p>
    <w:p w14:paraId="64BAFFC8" w14:textId="77777777" w:rsidR="00CD39F1" w:rsidRPr="00CE3AE2" w:rsidRDefault="00CD39F1" w:rsidP="00CE3AE2">
      <w:pPr>
        <w:spacing w:line="360" w:lineRule="auto"/>
      </w:pPr>
    </w:p>
    <w:sectPr w:rsidR="00CD39F1" w:rsidRPr="00CE3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469D1"/>
    <w:multiLevelType w:val="multilevel"/>
    <w:tmpl w:val="66F6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73942"/>
    <w:multiLevelType w:val="multilevel"/>
    <w:tmpl w:val="D47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1075"/>
    <w:multiLevelType w:val="multilevel"/>
    <w:tmpl w:val="3C5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7710"/>
    <w:multiLevelType w:val="multilevel"/>
    <w:tmpl w:val="EEE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D10C5"/>
    <w:multiLevelType w:val="multilevel"/>
    <w:tmpl w:val="F844F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0D011C8"/>
    <w:multiLevelType w:val="multilevel"/>
    <w:tmpl w:val="9D7C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514F8"/>
    <w:multiLevelType w:val="multilevel"/>
    <w:tmpl w:val="3E08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B56C3"/>
    <w:multiLevelType w:val="multilevel"/>
    <w:tmpl w:val="9F9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97CE8"/>
    <w:multiLevelType w:val="multilevel"/>
    <w:tmpl w:val="39CA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A369B"/>
    <w:multiLevelType w:val="hybridMultilevel"/>
    <w:tmpl w:val="274018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94228"/>
    <w:multiLevelType w:val="multilevel"/>
    <w:tmpl w:val="79AE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F5557"/>
    <w:multiLevelType w:val="multilevel"/>
    <w:tmpl w:val="7E1683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7A61FE2"/>
    <w:multiLevelType w:val="multilevel"/>
    <w:tmpl w:val="912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321FB"/>
    <w:multiLevelType w:val="multilevel"/>
    <w:tmpl w:val="9D7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667F5"/>
    <w:multiLevelType w:val="multilevel"/>
    <w:tmpl w:val="04E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F5B85"/>
    <w:multiLevelType w:val="multilevel"/>
    <w:tmpl w:val="B43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937C8"/>
    <w:multiLevelType w:val="multilevel"/>
    <w:tmpl w:val="85A4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A5222"/>
    <w:multiLevelType w:val="multilevel"/>
    <w:tmpl w:val="5C3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E6232"/>
    <w:multiLevelType w:val="multilevel"/>
    <w:tmpl w:val="BFA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D5C88"/>
    <w:multiLevelType w:val="multilevel"/>
    <w:tmpl w:val="19F0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41600"/>
    <w:multiLevelType w:val="multilevel"/>
    <w:tmpl w:val="772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376C30"/>
    <w:multiLevelType w:val="multilevel"/>
    <w:tmpl w:val="96A25A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C925AE4"/>
    <w:multiLevelType w:val="multilevel"/>
    <w:tmpl w:val="3132B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DDE3473"/>
    <w:multiLevelType w:val="multilevel"/>
    <w:tmpl w:val="9B4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ACC"/>
    <w:multiLevelType w:val="multilevel"/>
    <w:tmpl w:val="58D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53839"/>
    <w:multiLevelType w:val="multilevel"/>
    <w:tmpl w:val="4FD4E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2851896"/>
    <w:multiLevelType w:val="multilevel"/>
    <w:tmpl w:val="D85A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C5B7C"/>
    <w:multiLevelType w:val="multilevel"/>
    <w:tmpl w:val="B666E5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F4D0078"/>
    <w:multiLevelType w:val="multilevel"/>
    <w:tmpl w:val="6C0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32191"/>
    <w:multiLevelType w:val="multilevel"/>
    <w:tmpl w:val="D45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DC7FDD"/>
    <w:multiLevelType w:val="multilevel"/>
    <w:tmpl w:val="224C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43495">
    <w:abstractNumId w:val="2"/>
  </w:num>
  <w:num w:numId="2" w16cid:durableId="775246530">
    <w:abstractNumId w:val="2"/>
    <w:lvlOverride w:ilvl="1">
      <w:lvl w:ilvl="1">
        <w:numFmt w:val="decimal"/>
        <w:lvlText w:val="%2."/>
        <w:lvlJc w:val="left"/>
      </w:lvl>
    </w:lvlOverride>
  </w:num>
  <w:num w:numId="3" w16cid:durableId="940727011">
    <w:abstractNumId w:val="18"/>
  </w:num>
  <w:num w:numId="4" w16cid:durableId="378821846">
    <w:abstractNumId w:val="6"/>
  </w:num>
  <w:num w:numId="5" w16cid:durableId="444420657">
    <w:abstractNumId w:val="6"/>
    <w:lvlOverride w:ilvl="0">
      <w:lvl w:ilvl="0">
        <w:start w:val="1"/>
        <w:numFmt w:val="decimal"/>
        <w:lvlText w:val="%1."/>
        <w:lvlJc w:val="left"/>
        <w:pPr>
          <w:ind w:left="288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360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432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504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576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648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720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792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8640" w:hanging="180"/>
        </w:pPr>
      </w:lvl>
    </w:lvlOverride>
  </w:num>
  <w:num w:numId="6" w16cid:durableId="1727218769">
    <w:abstractNumId w:val="28"/>
  </w:num>
  <w:num w:numId="7" w16cid:durableId="1329482029">
    <w:abstractNumId w:val="28"/>
    <w:lvlOverride w:ilvl="1">
      <w:lvl w:ilvl="1">
        <w:numFmt w:val="decimal"/>
        <w:lvlText w:val="%2."/>
        <w:lvlJc w:val="left"/>
      </w:lvl>
    </w:lvlOverride>
  </w:num>
  <w:num w:numId="8" w16cid:durableId="117841781">
    <w:abstractNumId w:val="26"/>
  </w:num>
  <w:num w:numId="9" w16cid:durableId="1295871299">
    <w:abstractNumId w:val="26"/>
    <w:lvlOverride w:ilvl="1">
      <w:lvl w:ilvl="1">
        <w:numFmt w:val="decimal"/>
        <w:lvlText w:val="%2."/>
        <w:lvlJc w:val="left"/>
      </w:lvl>
    </w:lvlOverride>
  </w:num>
  <w:num w:numId="10" w16cid:durableId="1086924406">
    <w:abstractNumId w:val="0"/>
  </w:num>
  <w:num w:numId="11" w16cid:durableId="1475684769">
    <w:abstractNumId w:val="14"/>
  </w:num>
  <w:num w:numId="12" w16cid:durableId="366294057">
    <w:abstractNumId w:val="22"/>
  </w:num>
  <w:num w:numId="13" w16cid:durableId="193083317">
    <w:abstractNumId w:val="12"/>
  </w:num>
  <w:num w:numId="14" w16cid:durableId="1563439995">
    <w:abstractNumId w:val="19"/>
  </w:num>
  <w:num w:numId="15" w16cid:durableId="1982537271">
    <w:abstractNumId w:val="24"/>
  </w:num>
  <w:num w:numId="16" w16cid:durableId="1108281705">
    <w:abstractNumId w:val="21"/>
  </w:num>
  <w:num w:numId="17" w16cid:durableId="414740324">
    <w:abstractNumId w:val="13"/>
  </w:num>
  <w:num w:numId="18" w16cid:durableId="1341082609">
    <w:abstractNumId w:val="3"/>
  </w:num>
  <w:num w:numId="19" w16cid:durableId="1658990924">
    <w:abstractNumId w:val="7"/>
  </w:num>
  <w:num w:numId="20" w16cid:durableId="1811364126">
    <w:abstractNumId w:val="25"/>
  </w:num>
  <w:num w:numId="21" w16cid:durableId="1540438524">
    <w:abstractNumId w:val="29"/>
  </w:num>
  <w:num w:numId="22" w16cid:durableId="1598710346">
    <w:abstractNumId w:val="15"/>
  </w:num>
  <w:num w:numId="23" w16cid:durableId="1062094325">
    <w:abstractNumId w:val="30"/>
  </w:num>
  <w:num w:numId="24" w16cid:durableId="1560090163">
    <w:abstractNumId w:val="4"/>
  </w:num>
  <w:num w:numId="25" w16cid:durableId="735710373">
    <w:abstractNumId w:val="5"/>
  </w:num>
  <w:num w:numId="26" w16cid:durableId="739449968">
    <w:abstractNumId w:val="10"/>
  </w:num>
  <w:num w:numId="27" w16cid:durableId="803817309">
    <w:abstractNumId w:val="23"/>
  </w:num>
  <w:num w:numId="28" w16cid:durableId="2081751313">
    <w:abstractNumId w:val="27"/>
  </w:num>
  <w:num w:numId="29" w16cid:durableId="851182066">
    <w:abstractNumId w:val="20"/>
  </w:num>
  <w:num w:numId="30" w16cid:durableId="297760907">
    <w:abstractNumId w:val="17"/>
  </w:num>
  <w:num w:numId="31" w16cid:durableId="807018946">
    <w:abstractNumId w:val="8"/>
  </w:num>
  <w:num w:numId="32" w16cid:durableId="2082100925">
    <w:abstractNumId w:val="11"/>
  </w:num>
  <w:num w:numId="33" w16cid:durableId="1058822615">
    <w:abstractNumId w:val="1"/>
  </w:num>
  <w:num w:numId="34" w16cid:durableId="976375386">
    <w:abstractNumId w:val="16"/>
  </w:num>
  <w:num w:numId="35" w16cid:durableId="638919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82"/>
    <w:rsid w:val="00012117"/>
    <w:rsid w:val="000147A9"/>
    <w:rsid w:val="000413D8"/>
    <w:rsid w:val="00042755"/>
    <w:rsid w:val="0006107D"/>
    <w:rsid w:val="000623A3"/>
    <w:rsid w:val="000719DA"/>
    <w:rsid w:val="00091D4B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23837"/>
    <w:rsid w:val="00243CED"/>
    <w:rsid w:val="00247BCC"/>
    <w:rsid w:val="00257540"/>
    <w:rsid w:val="0026510F"/>
    <w:rsid w:val="00291F37"/>
    <w:rsid w:val="00297C6E"/>
    <w:rsid w:val="002D715D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458E"/>
    <w:rsid w:val="004F0E12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782"/>
    <w:rsid w:val="005A6EEA"/>
    <w:rsid w:val="005B34ED"/>
    <w:rsid w:val="005B61CD"/>
    <w:rsid w:val="005C4FF3"/>
    <w:rsid w:val="005C50B3"/>
    <w:rsid w:val="005C6B83"/>
    <w:rsid w:val="005D1C52"/>
    <w:rsid w:val="005D57DA"/>
    <w:rsid w:val="005E7702"/>
    <w:rsid w:val="005F33FC"/>
    <w:rsid w:val="00605F8E"/>
    <w:rsid w:val="00613954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941C4"/>
    <w:rsid w:val="00C96A36"/>
    <w:rsid w:val="00CA350B"/>
    <w:rsid w:val="00CA3F60"/>
    <w:rsid w:val="00CC2EFF"/>
    <w:rsid w:val="00CC4FEF"/>
    <w:rsid w:val="00CD39F1"/>
    <w:rsid w:val="00CE1439"/>
    <w:rsid w:val="00CE3AE2"/>
    <w:rsid w:val="00CF74EF"/>
    <w:rsid w:val="00D02AC8"/>
    <w:rsid w:val="00D0623C"/>
    <w:rsid w:val="00D07271"/>
    <w:rsid w:val="00D16917"/>
    <w:rsid w:val="00D65735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84043"/>
  <w15:chartTrackingRefBased/>
  <w15:docId w15:val="{23B36D54-D63F-2944-BFC3-01E58D8B3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6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7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7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8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8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A678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A678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8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8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8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8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8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67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8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8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67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8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5A6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8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678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D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D4B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0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0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8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8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0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2858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2025-01-14T11:28:00Z</dcterms:created>
  <dcterms:modified xsi:type="dcterms:W3CDTF">2025-01-14T12:12:00Z</dcterms:modified>
</cp:coreProperties>
</file>