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BE8902" w14:textId="77777777" w:rsidR="000148FE" w:rsidRPr="005451D5" w:rsidRDefault="000148FE" w:rsidP="004B45D3">
      <w:pPr>
        <w:spacing w:before="100" w:beforeAutospacing="1" w:after="100" w:afterAutospacing="1" w:line="276" w:lineRule="auto"/>
        <w:outlineLvl w:val="2"/>
        <w:rPr>
          <w:rFonts w:ascii="Times New Roman" w:hAnsi="Times New Roman"/>
          <w:b/>
          <w:bCs/>
          <w:lang w:val="en-HK"/>
        </w:rPr>
      </w:pPr>
      <w:r w:rsidRPr="005451D5">
        <w:rPr>
          <w:rFonts w:ascii="Times New Roman" w:hAnsi="Times New Roman"/>
          <w:b/>
          <w:bCs/>
          <w:lang w:val="en-HK"/>
        </w:rPr>
        <w:t>1. Introduction</w:t>
      </w:r>
    </w:p>
    <w:p w14:paraId="309ADBFB" w14:textId="77777777" w:rsidR="000148FE" w:rsidRPr="005451D5" w:rsidRDefault="000148FE"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The introduction sets the foundation for the article by exploring the legal framework and controversies surrounding conditional consent in sexual offences under the </w:t>
      </w:r>
      <w:r w:rsidRPr="005451D5">
        <w:rPr>
          <w:rFonts w:ascii="Times New Roman" w:hAnsi="Times New Roman"/>
          <w:b/>
          <w:bCs/>
          <w:lang w:val="en-HK"/>
        </w:rPr>
        <w:t>Sexual Offences Act 2003 (SOA 2003)</w:t>
      </w:r>
      <w:r w:rsidRPr="005451D5">
        <w:rPr>
          <w:rFonts w:ascii="Times New Roman" w:hAnsi="Times New Roman"/>
          <w:lang w:val="en-HK"/>
        </w:rPr>
        <w:t xml:space="preserve">. The focus is on the evolving judicial interpretation of consent in cases involving deception or unfulfilled conditions, with specific emphasis on the decision in </w:t>
      </w:r>
      <w:r w:rsidRPr="005451D5">
        <w:rPr>
          <w:rFonts w:ascii="Times New Roman" w:hAnsi="Times New Roman"/>
          <w:i/>
          <w:iCs/>
          <w:lang w:val="en-HK"/>
        </w:rPr>
        <w:t xml:space="preserve">R v </w:t>
      </w:r>
      <w:proofErr w:type="spellStart"/>
      <w:r w:rsidRPr="005451D5">
        <w:rPr>
          <w:rFonts w:ascii="Times New Roman" w:hAnsi="Times New Roman"/>
          <w:i/>
          <w:iCs/>
          <w:lang w:val="en-HK"/>
        </w:rPr>
        <w:t>Lawrance</w:t>
      </w:r>
      <w:proofErr w:type="spellEnd"/>
      <w:r w:rsidRPr="005451D5">
        <w:rPr>
          <w:rFonts w:ascii="Times New Roman" w:hAnsi="Times New Roman"/>
          <w:i/>
          <w:iCs/>
          <w:lang w:val="en-HK"/>
        </w:rPr>
        <w:t xml:space="preserve"> (Jason)</w:t>
      </w:r>
      <w:r w:rsidRPr="005451D5">
        <w:rPr>
          <w:rFonts w:ascii="Times New Roman" w:hAnsi="Times New Roman"/>
          <w:lang w:val="en-HK"/>
        </w:rPr>
        <w:t xml:space="preserve"> [2020] EWCA Crim 971.</w:t>
      </w:r>
    </w:p>
    <w:p w14:paraId="3FF6063F" w14:textId="77777777" w:rsidR="000148FE" w:rsidRPr="005451D5" w:rsidRDefault="00C165B7" w:rsidP="004B45D3">
      <w:pPr>
        <w:spacing w:line="276" w:lineRule="auto"/>
        <w:rPr>
          <w:rFonts w:ascii="Times New Roman" w:hAnsi="Times New Roman"/>
          <w:lang w:val="en-HK"/>
        </w:rPr>
      </w:pPr>
      <w:r>
        <w:pict w14:anchorId="75BA02A0">
          <v:rect id="Rectangle 81" o:spid="_x0000_s106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C5A8576" w14:textId="77777777" w:rsidR="000148FE" w:rsidRPr="005451D5" w:rsidRDefault="000148FE"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Key Issues Raised</w:t>
      </w:r>
    </w:p>
    <w:p w14:paraId="17BEF342" w14:textId="77777777" w:rsidR="000148FE" w:rsidRPr="005451D5" w:rsidRDefault="000148FE" w:rsidP="004B45D3">
      <w:pPr>
        <w:numPr>
          <w:ilvl w:val="0"/>
          <w:numId w:val="1"/>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Scope of Consent in Law</w:t>
      </w:r>
      <w:r w:rsidRPr="005451D5">
        <w:rPr>
          <w:rFonts w:ascii="Times New Roman" w:hAnsi="Times New Roman"/>
          <w:lang w:val="en-HK"/>
        </w:rPr>
        <w:t>:</w:t>
      </w:r>
    </w:p>
    <w:p w14:paraId="1386FA54" w14:textId="77777777" w:rsidR="000148FE" w:rsidRPr="005451D5" w:rsidRDefault="000148FE"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The central question is: Which premises or conditions matter for sexual consent in law? The article examines whether deceptions about certain facts or conditions, upon which a complainant bases their consent, should vitiate that consent under the SOA 2003.</w:t>
      </w:r>
    </w:p>
    <w:p w14:paraId="3C3E29B4" w14:textId="77777777" w:rsidR="000148FE" w:rsidRPr="005451D5" w:rsidRDefault="000148FE" w:rsidP="004B45D3">
      <w:pPr>
        <w:numPr>
          <w:ilvl w:val="0"/>
          <w:numId w:val="1"/>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 xml:space="preserve">The </w:t>
      </w:r>
      <w:proofErr w:type="spellStart"/>
      <w:r w:rsidRPr="005451D5">
        <w:rPr>
          <w:rFonts w:ascii="Times New Roman" w:hAnsi="Times New Roman"/>
          <w:b/>
          <w:bCs/>
          <w:i/>
          <w:iCs/>
          <w:lang w:val="en-HK"/>
        </w:rPr>
        <w:t>Lawrance</w:t>
      </w:r>
      <w:proofErr w:type="spellEnd"/>
      <w:r w:rsidRPr="005451D5">
        <w:rPr>
          <w:rFonts w:ascii="Times New Roman" w:hAnsi="Times New Roman"/>
          <w:b/>
          <w:bCs/>
          <w:lang w:val="en-HK"/>
        </w:rPr>
        <w:t xml:space="preserve"> Case</w:t>
      </w:r>
      <w:r w:rsidRPr="005451D5">
        <w:rPr>
          <w:rFonts w:ascii="Times New Roman" w:hAnsi="Times New Roman"/>
          <w:lang w:val="en-HK"/>
        </w:rPr>
        <w:t>:</w:t>
      </w:r>
    </w:p>
    <w:p w14:paraId="37D2B948" w14:textId="223460E3" w:rsidR="000148FE" w:rsidRPr="005451D5" w:rsidRDefault="000148FE" w:rsidP="004B45D3">
      <w:pPr>
        <w:spacing w:before="100" w:beforeAutospacing="1" w:after="100" w:afterAutospacing="1" w:line="276" w:lineRule="auto"/>
        <w:rPr>
          <w:rFonts w:ascii="Times New Roman" w:hAnsi="Times New Roman"/>
          <w:lang w:val="en-HK"/>
        </w:rPr>
      </w:pPr>
      <w:proofErr w:type="spellStart"/>
      <w:r w:rsidRPr="005451D5">
        <w:rPr>
          <w:rFonts w:ascii="Times New Roman" w:hAnsi="Times New Roman"/>
          <w:i/>
          <w:iCs/>
          <w:lang w:val="en-HK"/>
        </w:rPr>
        <w:t>Lawrance</w:t>
      </w:r>
      <w:proofErr w:type="spellEnd"/>
      <w:r w:rsidRPr="005451D5">
        <w:rPr>
          <w:rFonts w:ascii="Times New Roman" w:hAnsi="Times New Roman"/>
          <w:lang w:val="en-HK"/>
        </w:rPr>
        <w:t xml:space="preserve"> involved a defendant who falsely claimed to have had a vasectomy</w:t>
      </w:r>
      <w:r w:rsidR="00030E79" w:rsidRPr="005451D5">
        <w:rPr>
          <w:rFonts w:ascii="Microsoft Jhenghei" w:eastAsia="Microsoft Jhenghei" w:hAnsi="Microsoft Jhenghei" w:hint="eastAsia"/>
          <w:color w:val="000000"/>
          <w:shd w:val="clear" w:color="auto" w:fill="EFF6FF"/>
        </w:rPr>
        <w:t>謊稱已進行輸精管結紮術的被告</w:t>
      </w:r>
      <w:r w:rsidRPr="005451D5">
        <w:rPr>
          <w:rFonts w:ascii="Times New Roman" w:hAnsi="Times New Roman"/>
          <w:lang w:val="en-HK"/>
        </w:rPr>
        <w:t>, which the complainant relied on in agreeing to unprotected sex. The Court of Appeal held that this deception could not negate consent because it was not "closely connected to the performance of the sexual act."</w:t>
      </w:r>
    </w:p>
    <w:p w14:paraId="2A1ABF4C" w14:textId="77777777" w:rsidR="000148FE" w:rsidRPr="005451D5" w:rsidRDefault="000148FE"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The ruling applied what is termed the </w:t>
      </w:r>
      <w:r w:rsidRPr="005451D5">
        <w:rPr>
          <w:rFonts w:ascii="Times New Roman" w:hAnsi="Times New Roman"/>
          <w:b/>
          <w:bCs/>
          <w:lang w:val="en-HK"/>
        </w:rPr>
        <w:t>"closely connected test"</w:t>
      </w:r>
      <w:r w:rsidRPr="005451D5">
        <w:rPr>
          <w:rFonts w:ascii="Times New Roman" w:hAnsi="Times New Roman"/>
          <w:lang w:val="en-HK"/>
        </w:rPr>
        <w:t xml:space="preserve">, focusing on whether the deception </w:t>
      </w:r>
      <w:r w:rsidRPr="005451D5">
        <w:rPr>
          <w:rFonts w:ascii="Times New Roman" w:hAnsi="Times New Roman"/>
          <w:b/>
          <w:bCs/>
          <w:color w:val="FF0000"/>
          <w:lang w:val="en-HK"/>
        </w:rPr>
        <w:t>was related to the physical act of intercourse rather than its consequences</w:t>
      </w:r>
      <w:r w:rsidRPr="005451D5">
        <w:rPr>
          <w:rFonts w:ascii="Times New Roman" w:hAnsi="Times New Roman"/>
          <w:color w:val="FF0000"/>
          <w:lang w:val="en-HK"/>
        </w:rPr>
        <w:t xml:space="preserve"> </w:t>
      </w:r>
      <w:r w:rsidRPr="005451D5">
        <w:rPr>
          <w:rFonts w:ascii="Times New Roman" w:hAnsi="Times New Roman"/>
          <w:lang w:val="en-HK"/>
        </w:rPr>
        <w:t>(e.g., pregnancy). This restrictive approach sharply limits the factors capable of vitiating consent in law.</w:t>
      </w:r>
    </w:p>
    <w:p w14:paraId="5F298CAA" w14:textId="77777777" w:rsidR="000148FE" w:rsidRPr="005451D5" w:rsidRDefault="000148FE" w:rsidP="004B45D3">
      <w:pPr>
        <w:numPr>
          <w:ilvl w:val="0"/>
          <w:numId w:val="1"/>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Critique of the "Closely Connected Test"</w:t>
      </w:r>
      <w:r w:rsidRPr="005451D5">
        <w:rPr>
          <w:rFonts w:ascii="Times New Roman" w:hAnsi="Times New Roman"/>
          <w:lang w:val="en-HK"/>
        </w:rPr>
        <w:t>:</w:t>
      </w:r>
    </w:p>
    <w:p w14:paraId="58064F97" w14:textId="77777777" w:rsidR="000148FE" w:rsidRPr="005451D5" w:rsidRDefault="000148FE"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The author argues that the </w:t>
      </w:r>
      <w:proofErr w:type="spellStart"/>
      <w:r w:rsidRPr="005451D5">
        <w:rPr>
          <w:rFonts w:ascii="Times New Roman" w:hAnsi="Times New Roman"/>
          <w:i/>
          <w:iCs/>
          <w:lang w:val="en-HK"/>
        </w:rPr>
        <w:t>Lawrance</w:t>
      </w:r>
      <w:proofErr w:type="spellEnd"/>
      <w:r w:rsidRPr="005451D5">
        <w:rPr>
          <w:rFonts w:ascii="Times New Roman" w:hAnsi="Times New Roman"/>
          <w:lang w:val="en-HK"/>
        </w:rPr>
        <w:t xml:space="preserve"> decision represents a legal "wrong turn" by misinterpreting previous case law and the legislative intent behind SOA 2003.</w:t>
      </w:r>
    </w:p>
    <w:p w14:paraId="05283B09" w14:textId="77777777" w:rsidR="000148FE" w:rsidRPr="005451D5" w:rsidRDefault="000148FE"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It conflicts with the statutory principle of "choice" in </w:t>
      </w:r>
      <w:r w:rsidRPr="005451D5">
        <w:rPr>
          <w:rFonts w:ascii="Times New Roman" w:hAnsi="Times New Roman"/>
          <w:b/>
          <w:bCs/>
          <w:lang w:val="en-HK"/>
        </w:rPr>
        <w:t>s.74</w:t>
      </w:r>
      <w:r w:rsidRPr="005451D5">
        <w:rPr>
          <w:rFonts w:ascii="Times New Roman" w:hAnsi="Times New Roman"/>
          <w:lang w:val="en-HK"/>
        </w:rPr>
        <w:t>, which emphasizes sexual autonomy and individual freedom to consent based on personal conditions.</w:t>
      </w:r>
    </w:p>
    <w:p w14:paraId="736D8050" w14:textId="77777777" w:rsidR="000148FE" w:rsidRPr="005451D5" w:rsidRDefault="00C165B7" w:rsidP="004B45D3">
      <w:pPr>
        <w:spacing w:line="276" w:lineRule="auto"/>
        <w:rPr>
          <w:rFonts w:ascii="Times New Roman" w:hAnsi="Times New Roman"/>
          <w:lang w:val="en-HK"/>
        </w:rPr>
      </w:pPr>
      <w:r>
        <w:pict w14:anchorId="5B5A70B6">
          <v:rect id="Rectangle 79" o:spid="_x0000_s106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AE0782B" w14:textId="77777777" w:rsidR="000148FE" w:rsidRPr="005451D5" w:rsidRDefault="000148FE"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Statutory Foundation: SOA 2003</w:t>
      </w:r>
    </w:p>
    <w:p w14:paraId="206EF43F" w14:textId="77777777" w:rsidR="000148FE" w:rsidRPr="005451D5" w:rsidRDefault="000148FE" w:rsidP="004B45D3">
      <w:p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Section 74 SOA 2003</w:t>
      </w:r>
      <w:r w:rsidRPr="005451D5">
        <w:rPr>
          <w:rFonts w:ascii="Times New Roman" w:hAnsi="Times New Roman"/>
          <w:lang w:val="en-HK"/>
        </w:rPr>
        <w:t>:</w:t>
      </w:r>
    </w:p>
    <w:p w14:paraId="5B9CDA92" w14:textId="77777777" w:rsidR="000148FE" w:rsidRPr="005451D5" w:rsidRDefault="000148FE"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lastRenderedPageBreak/>
        <w:t>"A person consents if he agrees by choice, and has the freedom and capacity to make that choice."</w:t>
      </w:r>
    </w:p>
    <w:p w14:paraId="2B79EA08" w14:textId="77777777" w:rsidR="000148FE" w:rsidRPr="005451D5" w:rsidRDefault="000148FE"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This statutory definition prioritizes individual autonomy, allowing each person to determine the conditions of their consent. It marks a significant departure from the common law's restrictive approach.</w:t>
      </w:r>
    </w:p>
    <w:p w14:paraId="7F140A52" w14:textId="77777777" w:rsidR="000148FE" w:rsidRPr="005451D5" w:rsidRDefault="000148FE" w:rsidP="004B45D3">
      <w:p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Section 76 SOA 2003</w:t>
      </w:r>
      <w:r w:rsidRPr="005451D5">
        <w:rPr>
          <w:rFonts w:ascii="Times New Roman" w:hAnsi="Times New Roman"/>
          <w:lang w:val="en-HK"/>
        </w:rPr>
        <w:t>:</w:t>
      </w:r>
    </w:p>
    <w:p w14:paraId="3EDCEEB0" w14:textId="77777777" w:rsidR="000148FE" w:rsidRPr="005451D5" w:rsidRDefault="000148FE"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Contains "</w:t>
      </w:r>
      <w:r w:rsidRPr="005451D5">
        <w:rPr>
          <w:rFonts w:ascii="Times New Roman" w:hAnsi="Times New Roman"/>
          <w:b/>
          <w:bCs/>
          <w:lang w:val="en-HK"/>
        </w:rPr>
        <w:t>conclusive presumptions" where consent is deemed absent in cases of deception about the "nature" of the act or "identity" of the perpetrator.</w:t>
      </w:r>
    </w:p>
    <w:p w14:paraId="3CBDBC5D" w14:textId="77777777" w:rsidR="000148FE" w:rsidRPr="005451D5" w:rsidRDefault="000148FE"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The </w:t>
      </w:r>
      <w:proofErr w:type="spellStart"/>
      <w:r w:rsidRPr="005451D5">
        <w:rPr>
          <w:rFonts w:ascii="Times New Roman" w:hAnsi="Times New Roman"/>
          <w:i/>
          <w:iCs/>
          <w:lang w:val="en-HK"/>
        </w:rPr>
        <w:t>Lawrance</w:t>
      </w:r>
      <w:proofErr w:type="spellEnd"/>
      <w:r w:rsidRPr="005451D5">
        <w:rPr>
          <w:rFonts w:ascii="Times New Roman" w:hAnsi="Times New Roman"/>
          <w:lang w:val="en-HK"/>
        </w:rPr>
        <w:t xml:space="preserve"> judgment conflates </w:t>
      </w:r>
      <w:r w:rsidRPr="005451D5">
        <w:rPr>
          <w:rFonts w:ascii="Times New Roman" w:hAnsi="Times New Roman"/>
          <w:b/>
          <w:bCs/>
          <w:lang w:val="en-HK"/>
        </w:rPr>
        <w:t>s.74</w:t>
      </w:r>
      <w:r w:rsidRPr="005451D5">
        <w:rPr>
          <w:rFonts w:ascii="Times New Roman" w:hAnsi="Times New Roman"/>
          <w:lang w:val="en-HK"/>
        </w:rPr>
        <w:t xml:space="preserve"> and </w:t>
      </w:r>
      <w:r w:rsidRPr="005451D5">
        <w:rPr>
          <w:rFonts w:ascii="Times New Roman" w:hAnsi="Times New Roman"/>
          <w:b/>
          <w:bCs/>
          <w:lang w:val="en-HK"/>
        </w:rPr>
        <w:t>s.76</w:t>
      </w:r>
      <w:r w:rsidRPr="005451D5">
        <w:rPr>
          <w:rFonts w:ascii="Times New Roman" w:hAnsi="Times New Roman"/>
          <w:lang w:val="en-HK"/>
        </w:rPr>
        <w:t>, wrongly applying restrictive principles to a broader statutory provision intended to expand protection.</w:t>
      </w:r>
    </w:p>
    <w:p w14:paraId="55F0213D" w14:textId="77777777" w:rsidR="000148FE" w:rsidRPr="005451D5" w:rsidRDefault="00C165B7" w:rsidP="004B45D3">
      <w:pPr>
        <w:spacing w:line="276" w:lineRule="auto"/>
        <w:rPr>
          <w:rFonts w:ascii="Times New Roman" w:hAnsi="Times New Roman"/>
          <w:lang w:val="en-HK"/>
        </w:rPr>
      </w:pPr>
      <w:r>
        <w:pict w14:anchorId="58689B0F">
          <v:rect id="Rectangle 77" o:spid="_x0000_s106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837F8C0" w14:textId="77777777" w:rsidR="000148FE" w:rsidRPr="005451D5" w:rsidRDefault="000148FE"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Judicial Commentary and Opinions</w:t>
      </w:r>
    </w:p>
    <w:p w14:paraId="164EC48E" w14:textId="77777777" w:rsidR="000148FE" w:rsidRPr="005451D5" w:rsidRDefault="000148FE" w:rsidP="004B45D3">
      <w:pPr>
        <w:numPr>
          <w:ilvl w:val="0"/>
          <w:numId w:val="3"/>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 xml:space="preserve">Court of Appeal in </w:t>
      </w:r>
      <w:proofErr w:type="spellStart"/>
      <w:r w:rsidRPr="005451D5">
        <w:rPr>
          <w:rFonts w:ascii="Times New Roman" w:hAnsi="Times New Roman"/>
          <w:b/>
          <w:bCs/>
          <w:i/>
          <w:iCs/>
          <w:lang w:val="en-HK"/>
        </w:rPr>
        <w:t>Lawrance</w:t>
      </w:r>
      <w:proofErr w:type="spellEnd"/>
      <w:r w:rsidRPr="005451D5">
        <w:rPr>
          <w:rFonts w:ascii="Times New Roman" w:hAnsi="Times New Roman"/>
          <w:lang w:val="en-HK"/>
        </w:rPr>
        <w:t>:</w:t>
      </w:r>
    </w:p>
    <w:p w14:paraId="66D73727" w14:textId="77777777" w:rsidR="000148FE" w:rsidRPr="005451D5" w:rsidRDefault="000148FE"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The court ruled that </w:t>
      </w:r>
      <w:r w:rsidRPr="005451D5">
        <w:rPr>
          <w:rFonts w:ascii="Times New Roman" w:hAnsi="Times New Roman"/>
          <w:b/>
          <w:bCs/>
          <w:lang w:val="en-HK"/>
        </w:rPr>
        <w:t xml:space="preserve">lying about a vasectomy </w:t>
      </w:r>
      <w:r w:rsidRPr="005451D5">
        <w:rPr>
          <w:rFonts w:ascii="Times New Roman" w:hAnsi="Times New Roman"/>
          <w:b/>
          <w:bCs/>
          <w:highlight w:val="yellow"/>
          <w:lang w:val="en-HK"/>
        </w:rPr>
        <w:t>could not negate consent</w:t>
      </w:r>
      <w:r w:rsidRPr="005451D5">
        <w:rPr>
          <w:rFonts w:ascii="Times New Roman" w:hAnsi="Times New Roman"/>
          <w:b/>
          <w:bCs/>
          <w:lang w:val="en-HK"/>
        </w:rPr>
        <w:t xml:space="preserve"> because it related to the </w:t>
      </w:r>
      <w:r w:rsidRPr="005451D5">
        <w:rPr>
          <w:rFonts w:ascii="Times New Roman" w:hAnsi="Times New Roman"/>
          <w:b/>
          <w:bCs/>
          <w:highlight w:val="yellow"/>
          <w:lang w:val="en-HK"/>
        </w:rPr>
        <w:t>consequences of intercourse</w:t>
      </w:r>
      <w:r w:rsidRPr="005451D5">
        <w:rPr>
          <w:rFonts w:ascii="Times New Roman" w:hAnsi="Times New Roman"/>
          <w:b/>
          <w:bCs/>
          <w:lang w:val="en-HK"/>
        </w:rPr>
        <w:t xml:space="preserve"> (pregnancy) </w:t>
      </w:r>
      <w:r w:rsidRPr="005451D5">
        <w:rPr>
          <w:rFonts w:ascii="Times New Roman" w:hAnsi="Times New Roman"/>
          <w:b/>
          <w:bCs/>
          <w:highlight w:val="yellow"/>
          <w:lang w:val="en-HK"/>
        </w:rPr>
        <w:t>rather than the act itself</w:t>
      </w:r>
      <w:r w:rsidRPr="005451D5">
        <w:rPr>
          <w:rFonts w:ascii="Times New Roman" w:hAnsi="Times New Roman"/>
          <w:lang w:val="en-HK"/>
        </w:rPr>
        <w:t>. It stated:</w:t>
      </w:r>
    </w:p>
    <w:p w14:paraId="696BBC84" w14:textId="77777777" w:rsidR="000148FE" w:rsidRPr="005451D5" w:rsidRDefault="000148FE" w:rsidP="004B45D3">
      <w:pPr>
        <w:spacing w:beforeAutospacing="1" w:afterAutospacing="1" w:line="276" w:lineRule="auto"/>
        <w:rPr>
          <w:rFonts w:ascii="Times New Roman" w:hAnsi="Times New Roman"/>
          <w:lang w:val="en-HK"/>
        </w:rPr>
      </w:pPr>
      <w:r w:rsidRPr="005451D5">
        <w:rPr>
          <w:rFonts w:ascii="Times New Roman" w:hAnsi="Times New Roman"/>
          <w:lang w:val="en-HK"/>
        </w:rPr>
        <w:t>"The lie was not part of the performance of the sexual act but related to the risks or consequences associated with it."</w:t>
      </w:r>
    </w:p>
    <w:p w14:paraId="652BFCA0" w14:textId="77777777" w:rsidR="000148FE" w:rsidRPr="005451D5" w:rsidRDefault="000148FE"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This interpretation reflects the restrictive </w:t>
      </w:r>
      <w:r w:rsidRPr="005451D5">
        <w:rPr>
          <w:rFonts w:ascii="Times New Roman" w:hAnsi="Times New Roman"/>
          <w:b/>
          <w:bCs/>
          <w:lang w:val="en-HK"/>
        </w:rPr>
        <w:t>"closely connected test"</w:t>
      </w:r>
      <w:r w:rsidRPr="005451D5">
        <w:rPr>
          <w:rFonts w:ascii="Times New Roman" w:hAnsi="Times New Roman"/>
          <w:lang w:val="en-HK"/>
        </w:rPr>
        <w:t>, which focuses on whether the deception is intrinsic to the sexual act.</w:t>
      </w:r>
    </w:p>
    <w:p w14:paraId="63877CCF" w14:textId="77777777" w:rsidR="000148FE" w:rsidRPr="005451D5" w:rsidRDefault="000148FE" w:rsidP="004B45D3">
      <w:pPr>
        <w:numPr>
          <w:ilvl w:val="0"/>
          <w:numId w:val="3"/>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 xml:space="preserve">Criticism of </w:t>
      </w:r>
      <w:proofErr w:type="spellStart"/>
      <w:r w:rsidRPr="005451D5">
        <w:rPr>
          <w:rFonts w:ascii="Times New Roman" w:hAnsi="Times New Roman"/>
          <w:b/>
          <w:bCs/>
          <w:i/>
          <w:iCs/>
          <w:lang w:val="en-HK"/>
        </w:rPr>
        <w:t>Lawrance</w:t>
      </w:r>
      <w:proofErr w:type="spellEnd"/>
      <w:r w:rsidRPr="005451D5">
        <w:rPr>
          <w:rFonts w:ascii="Times New Roman" w:hAnsi="Times New Roman"/>
          <w:lang w:val="en-HK"/>
        </w:rPr>
        <w:t>:</w:t>
      </w:r>
    </w:p>
    <w:p w14:paraId="5FCC069C" w14:textId="77777777" w:rsidR="000148FE" w:rsidRPr="005451D5" w:rsidRDefault="000148FE" w:rsidP="004B45D3">
      <w:pPr>
        <w:spacing w:before="100" w:beforeAutospacing="1" w:after="100" w:afterAutospacing="1" w:line="276" w:lineRule="auto"/>
        <w:rPr>
          <w:rFonts w:ascii="Times New Roman" w:hAnsi="Times New Roman"/>
          <w:lang w:val="en-HK"/>
        </w:rPr>
      </w:pPr>
      <w:proofErr w:type="spellStart"/>
      <w:r w:rsidRPr="005451D5">
        <w:rPr>
          <w:rFonts w:ascii="Times New Roman" w:hAnsi="Times New Roman"/>
          <w:lang w:val="en-HK"/>
        </w:rPr>
        <w:t>Dr.</w:t>
      </w:r>
      <w:proofErr w:type="spellEnd"/>
      <w:r w:rsidRPr="005451D5">
        <w:rPr>
          <w:rFonts w:ascii="Times New Roman" w:hAnsi="Times New Roman"/>
          <w:lang w:val="en-HK"/>
        </w:rPr>
        <w:t xml:space="preserve"> Kyle L. Murray contends that this approach undermines the statutory purpose of </w:t>
      </w:r>
      <w:r w:rsidRPr="005451D5">
        <w:rPr>
          <w:rFonts w:ascii="Times New Roman" w:hAnsi="Times New Roman"/>
          <w:b/>
          <w:bCs/>
          <w:lang w:val="en-HK"/>
        </w:rPr>
        <w:t>s.74</w:t>
      </w:r>
      <w:r w:rsidRPr="005451D5">
        <w:rPr>
          <w:rFonts w:ascii="Times New Roman" w:hAnsi="Times New Roman"/>
          <w:lang w:val="en-HK"/>
        </w:rPr>
        <w:t>, which emphasizes individual choice.</w:t>
      </w:r>
    </w:p>
    <w:p w14:paraId="312680B7" w14:textId="77777777" w:rsidR="000148FE" w:rsidRPr="005451D5" w:rsidRDefault="000148FE"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The "closely connected test" is rooted in a misreading of prior case law, including </w:t>
      </w:r>
      <w:r w:rsidRPr="005451D5">
        <w:rPr>
          <w:rFonts w:ascii="Times New Roman" w:hAnsi="Times New Roman"/>
          <w:i/>
          <w:iCs/>
          <w:lang w:val="en-HK"/>
        </w:rPr>
        <w:t>Assange</w:t>
      </w:r>
      <w:r w:rsidRPr="005451D5">
        <w:rPr>
          <w:rFonts w:ascii="Times New Roman" w:hAnsi="Times New Roman"/>
          <w:lang w:val="en-HK"/>
        </w:rPr>
        <w:t xml:space="preserve">, </w:t>
      </w:r>
      <w:r w:rsidRPr="005451D5">
        <w:rPr>
          <w:rFonts w:ascii="Times New Roman" w:hAnsi="Times New Roman"/>
          <w:i/>
          <w:iCs/>
          <w:lang w:val="en-HK"/>
        </w:rPr>
        <w:t>F v DPP</w:t>
      </w:r>
      <w:r w:rsidRPr="005451D5">
        <w:rPr>
          <w:rFonts w:ascii="Times New Roman" w:hAnsi="Times New Roman"/>
          <w:lang w:val="en-HK"/>
        </w:rPr>
        <w:t xml:space="preserve">, and </w:t>
      </w:r>
      <w:r w:rsidRPr="005451D5">
        <w:rPr>
          <w:rFonts w:ascii="Times New Roman" w:hAnsi="Times New Roman"/>
          <w:i/>
          <w:iCs/>
          <w:lang w:val="en-HK"/>
        </w:rPr>
        <w:t>McNally</w:t>
      </w:r>
      <w:r w:rsidRPr="005451D5">
        <w:rPr>
          <w:rFonts w:ascii="Times New Roman" w:hAnsi="Times New Roman"/>
          <w:lang w:val="en-HK"/>
        </w:rPr>
        <w:t>, which initially adopted a more expansive approach to consent.</w:t>
      </w:r>
    </w:p>
    <w:p w14:paraId="2D24B17E" w14:textId="77777777" w:rsidR="000148FE" w:rsidRPr="005451D5" w:rsidRDefault="00C165B7" w:rsidP="004B45D3">
      <w:pPr>
        <w:spacing w:line="276" w:lineRule="auto"/>
        <w:rPr>
          <w:rFonts w:ascii="Times New Roman" w:hAnsi="Times New Roman"/>
          <w:lang w:val="en-HK"/>
        </w:rPr>
      </w:pPr>
      <w:r>
        <w:pict w14:anchorId="1C07B446">
          <v:rect id="Rectangle 75" o:spid="_x0000_s106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3B9ED69" w14:textId="77777777" w:rsidR="000148FE" w:rsidRPr="005451D5" w:rsidRDefault="000148FE"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Historical Context and Legal Evolution</w:t>
      </w:r>
    </w:p>
    <w:p w14:paraId="3ED5CFA7" w14:textId="77777777" w:rsidR="000148FE" w:rsidRPr="005451D5" w:rsidRDefault="000148FE" w:rsidP="004B45D3">
      <w:pPr>
        <w:numPr>
          <w:ilvl w:val="0"/>
          <w:numId w:val="4"/>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Pre-SOA 2003 Common Law</w:t>
      </w:r>
      <w:r w:rsidRPr="005451D5">
        <w:rPr>
          <w:rFonts w:ascii="Times New Roman" w:hAnsi="Times New Roman"/>
          <w:lang w:val="en-HK"/>
        </w:rPr>
        <w:t>:</w:t>
      </w:r>
    </w:p>
    <w:p w14:paraId="2B8C12E9" w14:textId="77777777" w:rsidR="000148FE" w:rsidRPr="005451D5" w:rsidRDefault="000148FE"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Deception could only negate consent in two scenarios:</w:t>
      </w:r>
    </w:p>
    <w:p w14:paraId="37BE34EF" w14:textId="77777777" w:rsidR="000148FE" w:rsidRPr="005451D5" w:rsidRDefault="000148FE" w:rsidP="004B45D3">
      <w:pPr>
        <w:numPr>
          <w:ilvl w:val="2"/>
          <w:numId w:val="4"/>
        </w:numPr>
        <w:spacing w:before="100" w:beforeAutospacing="1" w:after="100" w:afterAutospacing="1" w:line="276" w:lineRule="auto"/>
        <w:rPr>
          <w:rFonts w:ascii="Times New Roman" w:hAnsi="Times New Roman"/>
          <w:lang w:val="en-HK"/>
        </w:rPr>
      </w:pPr>
      <w:r w:rsidRPr="005451D5">
        <w:rPr>
          <w:rFonts w:ascii="Times New Roman" w:hAnsi="Times New Roman"/>
          <w:lang w:val="en-HK"/>
        </w:rPr>
        <w:lastRenderedPageBreak/>
        <w:t xml:space="preserve">Deception about the </w:t>
      </w:r>
      <w:r w:rsidRPr="005451D5">
        <w:rPr>
          <w:rFonts w:ascii="Times New Roman" w:hAnsi="Times New Roman"/>
          <w:b/>
          <w:bCs/>
          <w:lang w:val="en-HK"/>
        </w:rPr>
        <w:t>nature</w:t>
      </w:r>
      <w:r w:rsidRPr="005451D5">
        <w:rPr>
          <w:rFonts w:ascii="Times New Roman" w:hAnsi="Times New Roman"/>
          <w:lang w:val="en-HK"/>
        </w:rPr>
        <w:t xml:space="preserve"> of the act (</w:t>
      </w:r>
      <w:r w:rsidRPr="005451D5">
        <w:rPr>
          <w:rFonts w:ascii="Times New Roman" w:hAnsi="Times New Roman"/>
          <w:i/>
          <w:iCs/>
          <w:lang w:val="en-HK"/>
        </w:rPr>
        <w:t>R v Flattery</w:t>
      </w:r>
      <w:r w:rsidRPr="005451D5">
        <w:rPr>
          <w:rFonts w:ascii="Times New Roman" w:hAnsi="Times New Roman"/>
          <w:lang w:val="en-HK"/>
        </w:rPr>
        <w:t xml:space="preserve"> [1877], where sexual intercourse was misrepresented as a medical procedure).</w:t>
      </w:r>
    </w:p>
    <w:p w14:paraId="170188D2" w14:textId="77777777" w:rsidR="000148FE" w:rsidRPr="005451D5" w:rsidRDefault="000148FE" w:rsidP="004B45D3">
      <w:pPr>
        <w:numPr>
          <w:ilvl w:val="2"/>
          <w:numId w:val="4"/>
        </w:num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Deception about the </w:t>
      </w:r>
      <w:r w:rsidRPr="005451D5">
        <w:rPr>
          <w:rFonts w:ascii="Times New Roman" w:hAnsi="Times New Roman"/>
          <w:b/>
          <w:bCs/>
          <w:lang w:val="en-HK"/>
        </w:rPr>
        <w:t>identity</w:t>
      </w:r>
      <w:r w:rsidRPr="005451D5">
        <w:rPr>
          <w:rFonts w:ascii="Times New Roman" w:hAnsi="Times New Roman"/>
          <w:lang w:val="en-HK"/>
        </w:rPr>
        <w:t xml:space="preserve"> of the perpetrator (</w:t>
      </w:r>
      <w:r w:rsidRPr="005451D5">
        <w:rPr>
          <w:rFonts w:ascii="Times New Roman" w:hAnsi="Times New Roman"/>
          <w:i/>
          <w:iCs/>
          <w:lang w:val="en-HK"/>
        </w:rPr>
        <w:t xml:space="preserve">R v </w:t>
      </w:r>
      <w:proofErr w:type="spellStart"/>
      <w:r w:rsidRPr="005451D5">
        <w:rPr>
          <w:rFonts w:ascii="Times New Roman" w:hAnsi="Times New Roman"/>
          <w:i/>
          <w:iCs/>
          <w:lang w:val="en-HK"/>
        </w:rPr>
        <w:t>Elbekkay</w:t>
      </w:r>
      <w:proofErr w:type="spellEnd"/>
      <w:r w:rsidRPr="005451D5">
        <w:rPr>
          <w:rFonts w:ascii="Times New Roman" w:hAnsi="Times New Roman"/>
          <w:lang w:val="en-HK"/>
        </w:rPr>
        <w:t xml:space="preserve"> [1995], where a man impersonated the complainant’s partner).</w:t>
      </w:r>
    </w:p>
    <w:p w14:paraId="30EAAB85" w14:textId="77777777" w:rsidR="000148FE" w:rsidRPr="005451D5" w:rsidRDefault="000148FE" w:rsidP="004B45D3">
      <w:pPr>
        <w:numPr>
          <w:ilvl w:val="0"/>
          <w:numId w:val="4"/>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Post-SOA 2003 Expansion</w:t>
      </w:r>
      <w:r w:rsidRPr="005451D5">
        <w:rPr>
          <w:rFonts w:ascii="Times New Roman" w:hAnsi="Times New Roman"/>
          <w:lang w:val="en-HK"/>
        </w:rPr>
        <w:t>:</w:t>
      </w:r>
    </w:p>
    <w:p w14:paraId="35C2CEE1" w14:textId="77777777" w:rsidR="000148FE" w:rsidRPr="005451D5" w:rsidRDefault="000148FE"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The introduction of </w:t>
      </w:r>
      <w:r w:rsidRPr="005451D5">
        <w:rPr>
          <w:rFonts w:ascii="Times New Roman" w:hAnsi="Times New Roman"/>
          <w:b/>
          <w:bCs/>
          <w:lang w:val="en-HK"/>
        </w:rPr>
        <w:t>s.74</w:t>
      </w:r>
      <w:r w:rsidRPr="005451D5">
        <w:rPr>
          <w:rFonts w:ascii="Times New Roman" w:hAnsi="Times New Roman"/>
          <w:lang w:val="en-HK"/>
        </w:rPr>
        <w:t xml:space="preserve"> shifted the focus to individual autonomy and choice. Early cases under the SOA 2003, such as </w:t>
      </w:r>
      <w:r w:rsidRPr="005451D5">
        <w:rPr>
          <w:rFonts w:ascii="Times New Roman" w:hAnsi="Times New Roman"/>
          <w:i/>
          <w:iCs/>
          <w:lang w:val="en-HK"/>
        </w:rPr>
        <w:t>Assange</w:t>
      </w:r>
      <w:r w:rsidRPr="005451D5">
        <w:rPr>
          <w:rFonts w:ascii="Times New Roman" w:hAnsi="Times New Roman"/>
          <w:lang w:val="en-HK"/>
        </w:rPr>
        <w:t xml:space="preserve"> and </w:t>
      </w:r>
      <w:r w:rsidRPr="005451D5">
        <w:rPr>
          <w:rFonts w:ascii="Times New Roman" w:hAnsi="Times New Roman"/>
          <w:i/>
          <w:iCs/>
          <w:lang w:val="en-HK"/>
        </w:rPr>
        <w:t>F v DPP</w:t>
      </w:r>
      <w:r w:rsidRPr="005451D5">
        <w:rPr>
          <w:rFonts w:ascii="Times New Roman" w:hAnsi="Times New Roman"/>
          <w:lang w:val="en-HK"/>
        </w:rPr>
        <w:t>, demonstrated that broader deceptions (e.g., condom use or withdrawal before ejaculation) could vitiate consent, reflecting the expanded statutory framework.</w:t>
      </w:r>
    </w:p>
    <w:p w14:paraId="0D87651C" w14:textId="77777777" w:rsidR="000148FE" w:rsidRPr="005451D5" w:rsidRDefault="00C165B7" w:rsidP="004B45D3">
      <w:pPr>
        <w:spacing w:line="276" w:lineRule="auto"/>
        <w:rPr>
          <w:rFonts w:ascii="Times New Roman" w:hAnsi="Times New Roman"/>
          <w:lang w:val="en-HK"/>
        </w:rPr>
      </w:pPr>
      <w:r>
        <w:pict w14:anchorId="44800FCA">
          <v:rect id="Rectangle 73" o:spid="_x0000_s106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E3E8EB5" w14:textId="77777777" w:rsidR="000148FE" w:rsidRPr="005451D5" w:rsidRDefault="000148FE"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Author's Thesis</w:t>
      </w:r>
    </w:p>
    <w:p w14:paraId="60F57DAF" w14:textId="77777777" w:rsidR="000148FE" w:rsidRPr="005451D5" w:rsidRDefault="000148FE"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The author posits that </w:t>
      </w:r>
      <w:proofErr w:type="spellStart"/>
      <w:r w:rsidRPr="005451D5">
        <w:rPr>
          <w:rFonts w:ascii="Times New Roman" w:hAnsi="Times New Roman"/>
          <w:i/>
          <w:iCs/>
          <w:lang w:val="en-HK"/>
        </w:rPr>
        <w:t>Lawrance</w:t>
      </w:r>
      <w:proofErr w:type="spellEnd"/>
      <w:r w:rsidRPr="005451D5">
        <w:rPr>
          <w:rFonts w:ascii="Times New Roman" w:hAnsi="Times New Roman"/>
          <w:lang w:val="en-HK"/>
        </w:rPr>
        <w:t xml:space="preserve"> represents a regression to pre-SOA 2003 principles, undermining the intent of Parliament to prioritize autonomy and expand the conditions under which consent may be vitiated. He argues for a return to an </w:t>
      </w:r>
      <w:r w:rsidRPr="005451D5">
        <w:rPr>
          <w:rFonts w:ascii="Times New Roman" w:hAnsi="Times New Roman"/>
          <w:b/>
          <w:bCs/>
          <w:lang w:val="en-HK"/>
        </w:rPr>
        <w:t>expansive approach</w:t>
      </w:r>
      <w:r w:rsidRPr="005451D5">
        <w:rPr>
          <w:rFonts w:ascii="Times New Roman" w:hAnsi="Times New Roman"/>
          <w:lang w:val="en-HK"/>
        </w:rPr>
        <w:t>, where any deception or unfulfilled condition that is material to the complainant’s choice should be capable of negating consent in law.</w:t>
      </w:r>
    </w:p>
    <w:p w14:paraId="44E38ACD" w14:textId="77777777" w:rsidR="000148FE" w:rsidRPr="005451D5" w:rsidRDefault="00C165B7" w:rsidP="004B45D3">
      <w:pPr>
        <w:spacing w:line="276" w:lineRule="auto"/>
        <w:rPr>
          <w:rFonts w:ascii="Times New Roman" w:hAnsi="Times New Roman"/>
          <w:lang w:val="en-HK"/>
        </w:rPr>
      </w:pPr>
      <w:r>
        <w:pict w14:anchorId="38BEAB1E">
          <v:rect id="Rectangle 71" o:spid="_x0000_s106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850A759" w14:textId="77777777" w:rsidR="000148FE" w:rsidRPr="005451D5" w:rsidRDefault="000148FE"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Significance</w:t>
      </w:r>
    </w:p>
    <w:p w14:paraId="7930E91B" w14:textId="77777777" w:rsidR="000148FE" w:rsidRPr="005451D5" w:rsidRDefault="000148FE"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The introduction highlights the broader implications of </w:t>
      </w:r>
      <w:proofErr w:type="spellStart"/>
      <w:r w:rsidRPr="005451D5">
        <w:rPr>
          <w:rFonts w:ascii="Times New Roman" w:hAnsi="Times New Roman"/>
          <w:i/>
          <w:iCs/>
          <w:lang w:val="en-HK"/>
        </w:rPr>
        <w:t>Lawrance</w:t>
      </w:r>
      <w:proofErr w:type="spellEnd"/>
      <w:r w:rsidRPr="005451D5">
        <w:rPr>
          <w:rFonts w:ascii="Times New Roman" w:hAnsi="Times New Roman"/>
          <w:lang w:val="en-HK"/>
        </w:rPr>
        <w:t>:</w:t>
      </w:r>
    </w:p>
    <w:p w14:paraId="646BA09A" w14:textId="77777777" w:rsidR="000148FE" w:rsidRPr="005451D5" w:rsidRDefault="000148FE" w:rsidP="004B45D3">
      <w:pPr>
        <w:numPr>
          <w:ilvl w:val="0"/>
          <w:numId w:val="5"/>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Legal Uncertainty</w:t>
      </w:r>
      <w:r w:rsidRPr="005451D5">
        <w:rPr>
          <w:rFonts w:ascii="Times New Roman" w:hAnsi="Times New Roman"/>
          <w:lang w:val="en-HK"/>
        </w:rPr>
        <w:t>: The adoption of the "closely connected test" risks inconsistency in judicial decisions, as it introduces arbitrary limits on the relevance of conditions to consent.</w:t>
      </w:r>
    </w:p>
    <w:p w14:paraId="0FFD0E16" w14:textId="77777777" w:rsidR="000148FE" w:rsidRPr="005451D5" w:rsidRDefault="000148FE" w:rsidP="004B45D3">
      <w:pPr>
        <w:numPr>
          <w:ilvl w:val="0"/>
          <w:numId w:val="5"/>
        </w:numPr>
        <w:spacing w:before="100" w:beforeAutospacing="1" w:after="100" w:afterAutospacing="1" w:line="276" w:lineRule="auto"/>
        <w:rPr>
          <w:rFonts w:ascii="Times New Roman" w:hAnsi="Times New Roman"/>
          <w:b/>
          <w:bCs/>
          <w:lang w:val="en-HK"/>
        </w:rPr>
      </w:pPr>
      <w:r w:rsidRPr="005451D5">
        <w:rPr>
          <w:rFonts w:ascii="Times New Roman" w:hAnsi="Times New Roman"/>
          <w:b/>
          <w:bCs/>
          <w:lang w:val="en-HK"/>
        </w:rPr>
        <w:t>Erosion of Autonomy</w:t>
      </w:r>
      <w:r w:rsidRPr="005451D5">
        <w:rPr>
          <w:rFonts w:ascii="Times New Roman" w:hAnsi="Times New Roman"/>
          <w:lang w:val="en-HK"/>
        </w:rPr>
        <w:t xml:space="preserve">: By restricting the scope of s.74, the judgment </w:t>
      </w:r>
      <w:r w:rsidRPr="005451D5">
        <w:rPr>
          <w:rFonts w:ascii="Times New Roman" w:hAnsi="Times New Roman"/>
          <w:b/>
          <w:bCs/>
          <w:lang w:val="en-HK"/>
        </w:rPr>
        <w:t>undermines the principle that individuals have the right to define the basis of their consent.</w:t>
      </w:r>
    </w:p>
    <w:p w14:paraId="7A12292C" w14:textId="77777777" w:rsidR="000148FE" w:rsidRPr="005451D5" w:rsidRDefault="000148FE"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This section sets the stage for a detailed critique of the restrictive approach, arguing that it contradicts both statutory principles and societal values of sexual autonomy.</w:t>
      </w:r>
    </w:p>
    <w:p w14:paraId="25C26C41" w14:textId="77777777" w:rsidR="000148FE" w:rsidRPr="005451D5" w:rsidRDefault="00C165B7" w:rsidP="004B45D3">
      <w:pPr>
        <w:spacing w:line="276" w:lineRule="auto"/>
        <w:rPr>
          <w:rFonts w:ascii="Times New Roman" w:hAnsi="Times New Roman"/>
          <w:lang w:val="en-HK"/>
        </w:rPr>
      </w:pPr>
      <w:r>
        <w:pict w14:anchorId="3BE117A7">
          <v:rect id="Rectangle 69" o:spid="_x0000_s106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F6D8078" w14:textId="77777777" w:rsidR="00301BB5" w:rsidRPr="005451D5" w:rsidRDefault="00301BB5" w:rsidP="004B45D3">
      <w:pPr>
        <w:spacing w:before="100" w:beforeAutospacing="1" w:after="100" w:afterAutospacing="1" w:line="276" w:lineRule="auto"/>
        <w:outlineLvl w:val="2"/>
        <w:rPr>
          <w:rFonts w:ascii="Times New Roman" w:hAnsi="Times New Roman"/>
          <w:b/>
          <w:bCs/>
          <w:lang w:val="en-HK"/>
        </w:rPr>
      </w:pPr>
      <w:r w:rsidRPr="005451D5">
        <w:rPr>
          <w:rFonts w:ascii="Times New Roman" w:hAnsi="Times New Roman"/>
          <w:b/>
          <w:bCs/>
          <w:lang w:val="en-HK"/>
        </w:rPr>
        <w:t>2. Deception and Sexual Consent: From Common Law to "Choice" under s.74</w:t>
      </w:r>
    </w:p>
    <w:p w14:paraId="06E65776"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This section examines the shift from the restrictive common law approach to deception and sexual consent to the broader statutory framework introduced by the </w:t>
      </w:r>
      <w:r w:rsidRPr="005451D5">
        <w:rPr>
          <w:rFonts w:ascii="Times New Roman" w:hAnsi="Times New Roman"/>
          <w:b/>
          <w:bCs/>
          <w:lang w:val="en-HK"/>
        </w:rPr>
        <w:t>Sexual Offences Act 2003 (SOA 2003)</w:t>
      </w:r>
      <w:r w:rsidRPr="005451D5">
        <w:rPr>
          <w:rFonts w:ascii="Times New Roman" w:hAnsi="Times New Roman"/>
          <w:lang w:val="en-HK"/>
        </w:rPr>
        <w:t xml:space="preserve">. It critically explores how the concept of "choice" under </w:t>
      </w:r>
      <w:r w:rsidRPr="005451D5">
        <w:rPr>
          <w:rFonts w:ascii="Times New Roman" w:hAnsi="Times New Roman"/>
          <w:b/>
          <w:bCs/>
          <w:lang w:val="en-HK"/>
        </w:rPr>
        <w:t>s.74</w:t>
      </w:r>
      <w:r w:rsidRPr="005451D5">
        <w:rPr>
          <w:rFonts w:ascii="Times New Roman" w:hAnsi="Times New Roman"/>
          <w:lang w:val="en-HK"/>
        </w:rPr>
        <w:t xml:space="preserve"> has been interpreted in cases involving deception, highlighting the doctrinal and practical implications of this evolution.</w:t>
      </w:r>
    </w:p>
    <w:p w14:paraId="4DB5F181" w14:textId="77777777" w:rsidR="00301BB5" w:rsidRPr="005451D5" w:rsidRDefault="00C165B7" w:rsidP="004B45D3">
      <w:pPr>
        <w:spacing w:line="276" w:lineRule="auto"/>
        <w:rPr>
          <w:rFonts w:ascii="Times New Roman" w:hAnsi="Times New Roman"/>
          <w:lang w:val="en-HK"/>
        </w:rPr>
      </w:pPr>
      <w:r>
        <w:pict w14:anchorId="358174D2">
          <v:rect id="Rectangle 67" o:spid="_x0000_s105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7FEBF13" w14:textId="0CD2A139" w:rsidR="00301BB5" w:rsidRPr="005451D5" w:rsidRDefault="00301BB5"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 xml:space="preserve">1. The Common Law Position on </w:t>
      </w:r>
      <w:r w:rsidRPr="005451D5">
        <w:rPr>
          <w:rFonts w:ascii="Times New Roman" w:hAnsi="Times New Roman"/>
          <w:b/>
          <w:bCs/>
          <w:color w:val="FF0000"/>
          <w:lang w:val="en-HK"/>
        </w:rPr>
        <w:t>Deception and Consent</w:t>
      </w:r>
      <w:r w:rsidR="00DA1AD3" w:rsidRPr="005451D5">
        <w:rPr>
          <w:rFonts w:ascii="Times New Roman" w:hAnsi="Times New Roman"/>
          <w:b/>
          <w:bCs/>
          <w:color w:val="FF0000"/>
          <w:lang w:val="en-HK"/>
        </w:rPr>
        <w:t xml:space="preserve"> </w:t>
      </w:r>
      <w:r w:rsidR="00DA1AD3" w:rsidRPr="005451D5">
        <w:rPr>
          <w:rFonts w:ascii="Microsoft Jhenghei" w:eastAsia="Microsoft Jhenghei" w:hAnsi="Microsoft Jhenghei" w:hint="eastAsia"/>
          <w:color w:val="000000"/>
          <w:shd w:val="clear" w:color="auto" w:fill="EFF6FF"/>
        </w:rPr>
        <w:t>關於欺騙與同意</w:t>
      </w:r>
    </w:p>
    <w:p w14:paraId="62F5143E"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At common law, consent could only be vitiated by deception in two narrowly defined circumstances:</w:t>
      </w:r>
    </w:p>
    <w:p w14:paraId="6F166E47" w14:textId="77777777" w:rsidR="00301BB5" w:rsidRPr="005451D5" w:rsidRDefault="00301BB5" w:rsidP="004B45D3">
      <w:pPr>
        <w:numPr>
          <w:ilvl w:val="0"/>
          <w:numId w:val="6"/>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Deception as to the "nature" of the act</w:t>
      </w:r>
      <w:r w:rsidRPr="005451D5">
        <w:rPr>
          <w:rFonts w:ascii="Times New Roman" w:hAnsi="Times New Roman"/>
          <w:lang w:val="en-HK"/>
        </w:rPr>
        <w:t>:</w:t>
      </w:r>
    </w:p>
    <w:p w14:paraId="4A919F3D"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In </w:t>
      </w:r>
      <w:r w:rsidRPr="005451D5">
        <w:rPr>
          <w:rFonts w:ascii="Times New Roman" w:hAnsi="Times New Roman"/>
          <w:i/>
          <w:iCs/>
          <w:lang w:val="en-HK"/>
        </w:rPr>
        <w:t>R v Flattery</w:t>
      </w:r>
      <w:r w:rsidRPr="005451D5">
        <w:rPr>
          <w:rFonts w:ascii="Times New Roman" w:hAnsi="Times New Roman"/>
          <w:lang w:val="en-HK"/>
        </w:rPr>
        <w:t xml:space="preserve"> [1877], the defendant misrepresented sexual intercourse as a medical procedure. The court held that the complainant’s consent was invalidated because she was deceived about the nature of the act.</w:t>
      </w:r>
    </w:p>
    <w:p w14:paraId="4F96D454"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Similarly, in </w:t>
      </w:r>
      <w:r w:rsidRPr="005451D5">
        <w:rPr>
          <w:rFonts w:ascii="Times New Roman" w:hAnsi="Times New Roman"/>
          <w:i/>
          <w:iCs/>
          <w:lang w:val="en-HK"/>
        </w:rPr>
        <w:t>R v Williams</w:t>
      </w:r>
      <w:r w:rsidRPr="005451D5">
        <w:rPr>
          <w:rFonts w:ascii="Times New Roman" w:hAnsi="Times New Roman"/>
          <w:lang w:val="en-HK"/>
        </w:rPr>
        <w:t xml:space="preserve"> [1923], the defendant deceived a choirgirl into believing that intercourse was a medical procedure to improve her singing.</w:t>
      </w:r>
    </w:p>
    <w:p w14:paraId="685C8D4E" w14:textId="25031101" w:rsidR="00301BB5" w:rsidRPr="005451D5" w:rsidRDefault="00301BB5" w:rsidP="004B45D3">
      <w:pPr>
        <w:numPr>
          <w:ilvl w:val="0"/>
          <w:numId w:val="6"/>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Deception as to the "identity" of the perpetrator</w:t>
      </w:r>
      <w:r w:rsidRPr="005451D5">
        <w:rPr>
          <w:rFonts w:ascii="Times New Roman" w:hAnsi="Times New Roman"/>
          <w:lang w:val="en-HK"/>
        </w:rPr>
        <w:t>:</w:t>
      </w:r>
      <w:r w:rsidR="00BD684C" w:rsidRPr="005451D5">
        <w:rPr>
          <w:rFonts w:ascii="Times New Roman" w:hAnsi="Times New Roman"/>
          <w:lang w:val="en-HK"/>
        </w:rPr>
        <w:t xml:space="preserve"> </w:t>
      </w:r>
      <w:r w:rsidR="00BD684C" w:rsidRPr="005451D5">
        <w:rPr>
          <w:rFonts w:ascii="Microsoft Jhenghei" w:eastAsia="Microsoft Jhenghei" w:hAnsi="Microsoft Jhenghei" w:hint="eastAsia"/>
          <w:color w:val="000000"/>
          <w:shd w:val="clear" w:color="auto" w:fill="EFF6FF"/>
        </w:rPr>
        <w:t>對肇事者的「身份」的欺騙：</w:t>
      </w:r>
    </w:p>
    <w:p w14:paraId="41A5CDAA" w14:textId="77777777" w:rsidR="00301BB5" w:rsidRPr="005451D5" w:rsidRDefault="00301BB5" w:rsidP="004B45D3">
      <w:pPr>
        <w:spacing w:before="100" w:beforeAutospacing="1" w:after="100" w:afterAutospacing="1" w:line="276" w:lineRule="auto"/>
        <w:rPr>
          <w:rFonts w:ascii="Times New Roman" w:hAnsi="Times New Roman"/>
          <w:b/>
          <w:bCs/>
          <w:lang w:val="en-HK"/>
        </w:rPr>
      </w:pPr>
      <w:r w:rsidRPr="005451D5">
        <w:rPr>
          <w:rFonts w:ascii="Times New Roman" w:hAnsi="Times New Roman"/>
          <w:lang w:val="en-HK"/>
        </w:rPr>
        <w:t xml:space="preserve">In </w:t>
      </w:r>
      <w:r w:rsidRPr="005451D5">
        <w:rPr>
          <w:rFonts w:ascii="Times New Roman" w:hAnsi="Times New Roman"/>
          <w:i/>
          <w:iCs/>
          <w:lang w:val="en-HK"/>
        </w:rPr>
        <w:t xml:space="preserve">R v </w:t>
      </w:r>
      <w:proofErr w:type="spellStart"/>
      <w:r w:rsidRPr="005451D5">
        <w:rPr>
          <w:rFonts w:ascii="Times New Roman" w:hAnsi="Times New Roman"/>
          <w:i/>
          <w:iCs/>
          <w:lang w:val="en-HK"/>
        </w:rPr>
        <w:t>Elbekkay</w:t>
      </w:r>
      <w:proofErr w:type="spellEnd"/>
      <w:r w:rsidRPr="005451D5">
        <w:rPr>
          <w:rFonts w:ascii="Times New Roman" w:hAnsi="Times New Roman"/>
          <w:lang w:val="en-HK"/>
        </w:rPr>
        <w:t xml:space="preserve"> [1995], the defendant impersonated the complainant’s partner to obtain sexual consent. The court ruled that this </w:t>
      </w:r>
      <w:r w:rsidRPr="005451D5">
        <w:rPr>
          <w:rFonts w:ascii="Times New Roman" w:hAnsi="Times New Roman"/>
          <w:b/>
          <w:bCs/>
          <w:highlight w:val="yellow"/>
          <w:lang w:val="en-HK"/>
        </w:rPr>
        <w:t>impersonation negated consent because the complainant was deceived about the identity of the person she was consenting to.</w:t>
      </w:r>
    </w:p>
    <w:p w14:paraId="10CFD4EB"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The common law approach was criticized for its rigidity and its failure to address broader deceptions that could undermine autonomy. Only the most egregious deceptions fell within the scope of the law, leaving many victims without legal recourse.</w:t>
      </w:r>
    </w:p>
    <w:p w14:paraId="1027ECE7" w14:textId="77777777" w:rsidR="00301BB5" w:rsidRPr="005451D5" w:rsidRDefault="00C165B7" w:rsidP="004B45D3">
      <w:pPr>
        <w:spacing w:line="276" w:lineRule="auto"/>
        <w:rPr>
          <w:rFonts w:ascii="Times New Roman" w:hAnsi="Times New Roman"/>
          <w:lang w:val="en-HK"/>
        </w:rPr>
      </w:pPr>
      <w:r w:rsidRPr="00C165B7">
        <w:rPr>
          <w:rFonts w:ascii="Times New Roman" w:hAnsi="Times New Roman"/>
          <w:noProof/>
          <w:lang w:val="en-HK"/>
          <w14:ligatures w14:val="standardContextual"/>
        </w:rPr>
        <w:pict w14:anchorId="22C2DD82">
          <v:rect id="_x0000_i1063" alt="" style="width:451.3pt;height:.05pt;mso-width-percent:0;mso-height-percent:0;mso-width-percent:0;mso-height-percent:0" o:hralign="center" o:hrstd="t" o:hr="t" fillcolor="#a0a0a0" stroked="f"/>
        </w:pict>
      </w:r>
    </w:p>
    <w:p w14:paraId="66B80FDD" w14:textId="77777777" w:rsidR="00301BB5" w:rsidRPr="005451D5" w:rsidRDefault="00301BB5"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2. The Introduction of "</w:t>
      </w:r>
      <w:r w:rsidRPr="005451D5">
        <w:rPr>
          <w:rFonts w:ascii="Times New Roman" w:hAnsi="Times New Roman"/>
          <w:b/>
          <w:bCs/>
          <w:highlight w:val="yellow"/>
          <w:lang w:val="en-HK"/>
        </w:rPr>
        <w:t>Choice" under s.74 SOA 2003</w:t>
      </w:r>
    </w:p>
    <w:p w14:paraId="3E458919"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The SOA 2003 introduced a statutory definition of consent that significantly expanded its scope. </w:t>
      </w:r>
      <w:r w:rsidRPr="005451D5">
        <w:rPr>
          <w:rFonts w:ascii="Times New Roman" w:hAnsi="Times New Roman"/>
          <w:b/>
          <w:bCs/>
          <w:lang w:val="en-HK"/>
        </w:rPr>
        <w:t>Section 74</w:t>
      </w:r>
      <w:r w:rsidRPr="005451D5">
        <w:rPr>
          <w:rFonts w:ascii="Times New Roman" w:hAnsi="Times New Roman"/>
          <w:lang w:val="en-HK"/>
        </w:rPr>
        <w:t xml:space="preserve"> states:</w:t>
      </w:r>
    </w:p>
    <w:p w14:paraId="0CA94892" w14:textId="77777777" w:rsidR="00301BB5" w:rsidRPr="005451D5" w:rsidRDefault="00301BB5" w:rsidP="004B45D3">
      <w:pPr>
        <w:numPr>
          <w:ilvl w:val="0"/>
          <w:numId w:val="7"/>
        </w:numPr>
        <w:spacing w:before="100" w:beforeAutospacing="1" w:after="100" w:afterAutospacing="1" w:line="276" w:lineRule="auto"/>
        <w:rPr>
          <w:rFonts w:ascii="Times New Roman" w:hAnsi="Times New Roman"/>
          <w:highlight w:val="yellow"/>
          <w:lang w:val="en-HK"/>
        </w:rPr>
      </w:pPr>
      <w:r w:rsidRPr="005451D5">
        <w:rPr>
          <w:rFonts w:ascii="Times New Roman" w:hAnsi="Times New Roman"/>
          <w:highlight w:val="yellow"/>
          <w:lang w:val="en-HK"/>
        </w:rPr>
        <w:t>"A person consents if he agrees by choice, and has the freedom and capacity to make that choice."</w:t>
      </w:r>
    </w:p>
    <w:p w14:paraId="5551BD43"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This definition reflects a shift from the narrow common law focus on "nature" and "identity" to a broader emphasis on </w:t>
      </w:r>
      <w:r w:rsidRPr="005451D5">
        <w:rPr>
          <w:rFonts w:ascii="Times New Roman" w:hAnsi="Times New Roman"/>
          <w:b/>
          <w:bCs/>
          <w:lang w:val="en-HK"/>
        </w:rPr>
        <w:t>autonomy</w:t>
      </w:r>
      <w:r w:rsidRPr="005451D5">
        <w:rPr>
          <w:rFonts w:ascii="Times New Roman" w:hAnsi="Times New Roman"/>
          <w:lang w:val="en-HK"/>
        </w:rPr>
        <w:t xml:space="preserve"> and </w:t>
      </w:r>
      <w:r w:rsidRPr="005451D5">
        <w:rPr>
          <w:rFonts w:ascii="Times New Roman" w:hAnsi="Times New Roman"/>
          <w:b/>
          <w:bCs/>
          <w:lang w:val="en-HK"/>
        </w:rPr>
        <w:t>freedom of choice</w:t>
      </w:r>
      <w:r w:rsidRPr="005451D5">
        <w:rPr>
          <w:rFonts w:ascii="Times New Roman" w:hAnsi="Times New Roman"/>
          <w:lang w:val="en-HK"/>
        </w:rPr>
        <w:t>. The key question became whether the complainant’s ability to make a free and informed choice was undermined by deception.</w:t>
      </w:r>
    </w:p>
    <w:p w14:paraId="3BD6A455" w14:textId="77777777" w:rsidR="00301BB5" w:rsidRPr="005451D5" w:rsidRDefault="00C165B7" w:rsidP="004B45D3">
      <w:pPr>
        <w:spacing w:line="276" w:lineRule="auto"/>
        <w:rPr>
          <w:rFonts w:ascii="Times New Roman" w:hAnsi="Times New Roman"/>
          <w:lang w:val="en-HK"/>
        </w:rPr>
      </w:pPr>
      <w:r w:rsidRPr="00C165B7">
        <w:rPr>
          <w:rFonts w:ascii="Times New Roman" w:hAnsi="Times New Roman"/>
          <w:noProof/>
          <w:lang w:val="en-HK"/>
          <w14:ligatures w14:val="standardContextual"/>
        </w:rPr>
        <w:pict w14:anchorId="2A329941">
          <v:rect id="_x0000_i1062" alt="" style="width:451.3pt;height:.05pt;mso-width-percent:0;mso-height-percent:0;mso-width-percent:0;mso-height-percent:0" o:hralign="center" o:hrstd="t" o:hr="t" fillcolor="#a0a0a0" stroked="f"/>
        </w:pict>
      </w:r>
    </w:p>
    <w:p w14:paraId="346B276C" w14:textId="77777777" w:rsidR="00301BB5" w:rsidRPr="005451D5" w:rsidRDefault="00301BB5"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3. Judicial Interpretation of s.74</w:t>
      </w:r>
    </w:p>
    <w:p w14:paraId="0DD42C36"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lastRenderedPageBreak/>
        <w:t>Early cases under the SOA 2003 interpreted s.74 expansively, emphasizing the complainant’s autonomy in determining the conditions of their consent. Key cases include:</w:t>
      </w:r>
    </w:p>
    <w:p w14:paraId="1FB0BC28" w14:textId="77777777" w:rsidR="00301BB5" w:rsidRPr="005451D5" w:rsidRDefault="00301BB5" w:rsidP="004B45D3">
      <w:pPr>
        <w:numPr>
          <w:ilvl w:val="0"/>
          <w:numId w:val="8"/>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Assange v Swedish Prosecution Authority</w:t>
      </w:r>
      <w:r w:rsidRPr="005451D5">
        <w:rPr>
          <w:rFonts w:ascii="Times New Roman" w:hAnsi="Times New Roman"/>
          <w:lang w:val="en-HK"/>
        </w:rPr>
        <w:t xml:space="preserve"> [2011] EWHC 2849 (Admin):</w:t>
      </w:r>
    </w:p>
    <w:p w14:paraId="5A2F0845"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Facts: The defendant removed a condom during intercourse without the complainant’s knowledge or consent.</w:t>
      </w:r>
    </w:p>
    <w:p w14:paraId="595D32AE"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Held: The court found that </w:t>
      </w:r>
      <w:r w:rsidRPr="005451D5">
        <w:rPr>
          <w:rFonts w:ascii="Times New Roman" w:hAnsi="Times New Roman"/>
          <w:b/>
          <w:bCs/>
          <w:lang w:val="en-HK"/>
        </w:rPr>
        <w:t>non-consensual condom removal could vitiate consent under s.74</w:t>
      </w:r>
      <w:r w:rsidRPr="005451D5">
        <w:rPr>
          <w:rFonts w:ascii="Times New Roman" w:hAnsi="Times New Roman"/>
          <w:lang w:val="en-HK"/>
        </w:rPr>
        <w:t xml:space="preserve"> because it violated a condition upon which the complainant had based her consent.</w:t>
      </w:r>
    </w:p>
    <w:p w14:paraId="676E2177"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Judicial reasoning:</w:t>
      </w:r>
    </w:p>
    <w:p w14:paraId="0706AD6C" w14:textId="77777777" w:rsidR="00301BB5" w:rsidRPr="005451D5" w:rsidRDefault="00301BB5" w:rsidP="004B45D3">
      <w:pPr>
        <w:spacing w:beforeAutospacing="1" w:afterAutospacing="1" w:line="276" w:lineRule="auto"/>
        <w:rPr>
          <w:rFonts w:ascii="Times New Roman" w:hAnsi="Times New Roman"/>
          <w:lang w:val="en-HK"/>
        </w:rPr>
      </w:pPr>
      <w:r w:rsidRPr="005451D5">
        <w:rPr>
          <w:rFonts w:ascii="Times New Roman" w:hAnsi="Times New Roman"/>
          <w:lang w:val="en-HK"/>
        </w:rPr>
        <w:t>"If the complainant had made it clear that she would only consent to sexual intercourse if a condom was used, the removal of the condom without her consent would mean that there was no consent to what took place."</w:t>
      </w:r>
    </w:p>
    <w:p w14:paraId="2637BDE3" w14:textId="77777777" w:rsidR="00301BB5" w:rsidRPr="005451D5" w:rsidRDefault="00301BB5" w:rsidP="004B45D3">
      <w:pPr>
        <w:numPr>
          <w:ilvl w:val="0"/>
          <w:numId w:val="8"/>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R (on the application of F) v DPP</w:t>
      </w:r>
      <w:r w:rsidRPr="005451D5">
        <w:rPr>
          <w:rFonts w:ascii="Times New Roman" w:hAnsi="Times New Roman"/>
          <w:lang w:val="en-HK"/>
        </w:rPr>
        <w:t xml:space="preserve"> [2013] EWHC 945 (Admin):</w:t>
      </w:r>
    </w:p>
    <w:p w14:paraId="437C630A"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Facts: The complainant consented to sexual intercourse on the condition that the defendant would withdraw before ejaculation. The defendant deliberately failed to do so.</w:t>
      </w:r>
    </w:p>
    <w:p w14:paraId="15F04B9B"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Held: The court ruled that the defendant’s deliberate violation of this condition vitiated the complainant’s consent under s.74.</w:t>
      </w:r>
    </w:p>
    <w:p w14:paraId="3E912C09"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Key principle: The court emphasized the importance of respecting the complainant’s autonomy and conditions of consent, stating:</w:t>
      </w:r>
    </w:p>
    <w:p w14:paraId="62532DFC" w14:textId="77777777" w:rsidR="00301BB5" w:rsidRPr="005451D5" w:rsidRDefault="00301BB5" w:rsidP="004B45D3">
      <w:pPr>
        <w:spacing w:beforeAutospacing="1" w:afterAutospacing="1" w:line="276" w:lineRule="auto"/>
        <w:rPr>
          <w:rFonts w:ascii="Times New Roman" w:hAnsi="Times New Roman"/>
          <w:lang w:val="en-HK"/>
        </w:rPr>
      </w:pPr>
      <w:r w:rsidRPr="005451D5">
        <w:rPr>
          <w:rFonts w:ascii="Times New Roman" w:hAnsi="Times New Roman"/>
          <w:lang w:val="en-HK"/>
        </w:rPr>
        <w:t>"The complainant was deprived of choice relating to the crucial feature on which her original consent to sexual intercourse was based."</w:t>
      </w:r>
    </w:p>
    <w:p w14:paraId="2C17F8C9" w14:textId="77777777" w:rsidR="00301BB5" w:rsidRPr="005451D5" w:rsidRDefault="00301BB5" w:rsidP="004B45D3">
      <w:pPr>
        <w:numPr>
          <w:ilvl w:val="0"/>
          <w:numId w:val="8"/>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McNally</w:t>
      </w:r>
      <w:r w:rsidRPr="005451D5">
        <w:rPr>
          <w:rFonts w:ascii="Times New Roman" w:hAnsi="Times New Roman"/>
          <w:lang w:val="en-HK"/>
        </w:rPr>
        <w:t xml:space="preserve"> [2013] EWCA Crim 1051:</w:t>
      </w:r>
    </w:p>
    <w:p w14:paraId="2EB00180"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Facts: The defendant, born female, engaged in a sexual relationship with the complainant while identifying and presenting as male. The complainant only discovered the defendant’s gender after the relationship had ended.</w:t>
      </w:r>
    </w:p>
    <w:p w14:paraId="3136541B"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Held: The court found that deception as to gender could negate consent under s.74.</w:t>
      </w:r>
    </w:p>
    <w:p w14:paraId="0C456A07"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Leveson LJ stated:</w:t>
      </w:r>
    </w:p>
    <w:p w14:paraId="5E013654" w14:textId="77777777" w:rsidR="00301BB5" w:rsidRPr="005451D5" w:rsidRDefault="00301BB5" w:rsidP="004B45D3">
      <w:pPr>
        <w:spacing w:beforeAutospacing="1" w:afterAutospacing="1" w:line="276" w:lineRule="auto"/>
        <w:rPr>
          <w:rFonts w:ascii="Times New Roman" w:hAnsi="Times New Roman"/>
          <w:lang w:val="en-HK"/>
        </w:rPr>
      </w:pPr>
      <w:r w:rsidRPr="005451D5">
        <w:rPr>
          <w:rFonts w:ascii="Times New Roman" w:hAnsi="Times New Roman"/>
          <w:lang w:val="en-HK"/>
        </w:rPr>
        <w:t>"Deception as to gender is capable of vitiating consent because it relates to the sexual nature of the act."</w:t>
      </w:r>
    </w:p>
    <w:p w14:paraId="6F8E1FA9" w14:textId="77777777" w:rsidR="00301BB5" w:rsidRPr="005451D5" w:rsidRDefault="00C165B7" w:rsidP="004B45D3">
      <w:pPr>
        <w:spacing w:line="276" w:lineRule="auto"/>
        <w:rPr>
          <w:rFonts w:ascii="Times New Roman" w:hAnsi="Times New Roman"/>
          <w:lang w:val="en-HK"/>
        </w:rPr>
      </w:pPr>
      <w:r>
        <w:pict w14:anchorId="1B9B088D">
          <v:rect id="Rectangle 65" o:spid="_x0000_s105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A618CDB" w14:textId="77777777" w:rsidR="00301BB5" w:rsidRPr="005451D5" w:rsidRDefault="00301BB5"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lastRenderedPageBreak/>
        <w:t>4. Key Themes and Principles from Case Law</w:t>
      </w:r>
    </w:p>
    <w:p w14:paraId="4B658E24" w14:textId="77777777" w:rsidR="00301BB5" w:rsidRPr="005451D5" w:rsidRDefault="00301BB5" w:rsidP="004B45D3">
      <w:pPr>
        <w:numPr>
          <w:ilvl w:val="0"/>
          <w:numId w:val="9"/>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The Role of Autonomy</w:t>
      </w:r>
      <w:r w:rsidRPr="005451D5">
        <w:rPr>
          <w:rFonts w:ascii="Times New Roman" w:hAnsi="Times New Roman"/>
          <w:lang w:val="en-HK"/>
        </w:rPr>
        <w:t>:</w:t>
      </w:r>
    </w:p>
    <w:p w14:paraId="120ADA17"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The early cases under s.74 emphasized the complainant’s right to define the terms of their consent, reflecting the broader purpose of the SOA 2003.</w:t>
      </w:r>
    </w:p>
    <w:p w14:paraId="455D641F" w14:textId="77777777" w:rsidR="00301BB5" w:rsidRPr="005451D5" w:rsidRDefault="00301BB5" w:rsidP="004B45D3">
      <w:pPr>
        <w:numPr>
          <w:ilvl w:val="0"/>
          <w:numId w:val="9"/>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Focus on the Complainant’s Choice</w:t>
      </w:r>
      <w:r w:rsidRPr="005451D5">
        <w:rPr>
          <w:rFonts w:ascii="Times New Roman" w:hAnsi="Times New Roman"/>
          <w:lang w:val="en-HK"/>
        </w:rPr>
        <w:t>:</w:t>
      </w:r>
    </w:p>
    <w:p w14:paraId="2AD6C2D8"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Unlike the common law, which restricted the types of deceptions that could negate consent, s.74 focused on whether the complainant’s choice was undermined by the defendant’s actions.</w:t>
      </w:r>
    </w:p>
    <w:p w14:paraId="0BFD9A2F" w14:textId="77777777" w:rsidR="00301BB5" w:rsidRPr="005451D5" w:rsidRDefault="00301BB5" w:rsidP="004B45D3">
      <w:pPr>
        <w:numPr>
          <w:ilvl w:val="0"/>
          <w:numId w:val="9"/>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Freedom and Capacity</w:t>
      </w:r>
      <w:r w:rsidRPr="005451D5">
        <w:rPr>
          <w:rFonts w:ascii="Times New Roman" w:hAnsi="Times New Roman"/>
          <w:lang w:val="en-HK"/>
        </w:rPr>
        <w:t>:</w:t>
      </w:r>
    </w:p>
    <w:p w14:paraId="1B10BC04"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The courts emphasized that consent must involve both the </w:t>
      </w:r>
      <w:r w:rsidRPr="005451D5">
        <w:rPr>
          <w:rFonts w:ascii="Times New Roman" w:hAnsi="Times New Roman"/>
          <w:b/>
          <w:bCs/>
          <w:lang w:val="en-HK"/>
        </w:rPr>
        <w:t>freedom</w:t>
      </w:r>
      <w:r w:rsidRPr="005451D5">
        <w:rPr>
          <w:rFonts w:ascii="Times New Roman" w:hAnsi="Times New Roman"/>
          <w:lang w:val="en-HK"/>
        </w:rPr>
        <w:t xml:space="preserve"> to make a choice and the </w:t>
      </w:r>
      <w:r w:rsidRPr="005451D5">
        <w:rPr>
          <w:rFonts w:ascii="Times New Roman" w:hAnsi="Times New Roman"/>
          <w:b/>
          <w:bCs/>
          <w:lang w:val="en-HK"/>
        </w:rPr>
        <w:t>capacity</w:t>
      </w:r>
      <w:r w:rsidRPr="005451D5">
        <w:rPr>
          <w:rFonts w:ascii="Times New Roman" w:hAnsi="Times New Roman"/>
          <w:lang w:val="en-HK"/>
        </w:rPr>
        <w:t xml:space="preserve"> to understand and agree to the terms of the sexual act.</w:t>
      </w:r>
    </w:p>
    <w:p w14:paraId="6C09AF1B" w14:textId="77777777" w:rsidR="00301BB5" w:rsidRPr="005451D5" w:rsidRDefault="00C165B7" w:rsidP="004B45D3">
      <w:pPr>
        <w:spacing w:line="276" w:lineRule="auto"/>
        <w:rPr>
          <w:rFonts w:ascii="Times New Roman" w:hAnsi="Times New Roman"/>
          <w:lang w:val="en-HK"/>
        </w:rPr>
      </w:pPr>
      <w:r>
        <w:pict w14:anchorId="2B044E1D">
          <v:rect id="Rectangle 63" o:spid="_x0000_s105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A8F8DDA" w14:textId="77777777" w:rsidR="00301BB5" w:rsidRPr="005451D5" w:rsidRDefault="00301BB5"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5. Exceptions and Limitations</w:t>
      </w:r>
    </w:p>
    <w:p w14:paraId="0041C562"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Despite the expansive potential of s.74, some cases have limited its application:</w:t>
      </w:r>
    </w:p>
    <w:p w14:paraId="763DE444" w14:textId="77777777" w:rsidR="00301BB5" w:rsidRPr="005451D5" w:rsidRDefault="00301BB5" w:rsidP="004B45D3">
      <w:pPr>
        <w:numPr>
          <w:ilvl w:val="0"/>
          <w:numId w:val="10"/>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R v B (HIV Disclosure)</w:t>
      </w:r>
      <w:r w:rsidRPr="005451D5">
        <w:rPr>
          <w:rFonts w:ascii="Times New Roman" w:hAnsi="Times New Roman"/>
          <w:lang w:val="en-HK"/>
        </w:rPr>
        <w:t xml:space="preserve"> [2006]:</w:t>
      </w:r>
    </w:p>
    <w:p w14:paraId="3F6AF03A"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The Court of Appeal held that non-disclosure of HIV status did not vitiate consent under s.74, although it could constitute an offence under laws relating to causing grievous bodily harm (</w:t>
      </w:r>
      <w:r w:rsidRPr="005451D5">
        <w:rPr>
          <w:rFonts w:ascii="Times New Roman" w:hAnsi="Times New Roman"/>
          <w:i/>
          <w:iCs/>
          <w:lang w:val="en-HK"/>
        </w:rPr>
        <w:t xml:space="preserve">R v </w:t>
      </w:r>
      <w:proofErr w:type="spellStart"/>
      <w:r w:rsidRPr="005451D5">
        <w:rPr>
          <w:rFonts w:ascii="Times New Roman" w:hAnsi="Times New Roman"/>
          <w:i/>
          <w:iCs/>
          <w:lang w:val="en-HK"/>
        </w:rPr>
        <w:t>Dica</w:t>
      </w:r>
      <w:proofErr w:type="spellEnd"/>
      <w:r w:rsidRPr="005451D5">
        <w:rPr>
          <w:rFonts w:ascii="Times New Roman" w:hAnsi="Times New Roman"/>
          <w:lang w:val="en-HK"/>
        </w:rPr>
        <w:t xml:space="preserve"> [2004]).</w:t>
      </w:r>
    </w:p>
    <w:p w14:paraId="048EBBF6" w14:textId="77777777" w:rsidR="00301BB5" w:rsidRPr="005451D5" w:rsidRDefault="00301BB5" w:rsidP="004B45D3">
      <w:pPr>
        <w:numPr>
          <w:ilvl w:val="0"/>
          <w:numId w:val="10"/>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Policy Concerns</w:t>
      </w:r>
      <w:r w:rsidRPr="005451D5">
        <w:rPr>
          <w:rFonts w:ascii="Times New Roman" w:hAnsi="Times New Roman"/>
          <w:lang w:val="en-HK"/>
        </w:rPr>
        <w:t>:</w:t>
      </w:r>
    </w:p>
    <w:p w14:paraId="72CD8C81"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In </w:t>
      </w:r>
      <w:r w:rsidRPr="005451D5">
        <w:rPr>
          <w:rFonts w:ascii="Times New Roman" w:hAnsi="Times New Roman"/>
          <w:i/>
          <w:iCs/>
          <w:lang w:val="en-HK"/>
        </w:rPr>
        <w:t>B</w:t>
      </w:r>
      <w:r w:rsidRPr="005451D5">
        <w:rPr>
          <w:rFonts w:ascii="Times New Roman" w:hAnsi="Times New Roman"/>
          <w:lang w:val="en-HK"/>
        </w:rPr>
        <w:t>, the court justified its decision on public health grounds, arguing that criminalizing non-disclosure could discourage individuals from seeking medical treatment or disclosing their status to partners.</w:t>
      </w:r>
    </w:p>
    <w:p w14:paraId="52941D49" w14:textId="77777777" w:rsidR="00301BB5" w:rsidRPr="005451D5" w:rsidRDefault="00301BB5" w:rsidP="004B45D3">
      <w:pPr>
        <w:spacing w:before="100" w:beforeAutospacing="1" w:after="100" w:afterAutospacing="1" w:line="276" w:lineRule="auto"/>
        <w:rPr>
          <w:rFonts w:ascii="Times New Roman" w:hAnsi="Times New Roman"/>
          <w:lang w:val="en-HK"/>
        </w:rPr>
      </w:pPr>
      <w:proofErr w:type="spellStart"/>
      <w:r w:rsidRPr="005451D5">
        <w:rPr>
          <w:rFonts w:ascii="Times New Roman" w:hAnsi="Times New Roman"/>
          <w:lang w:val="en-HK"/>
        </w:rPr>
        <w:t>Dr.</w:t>
      </w:r>
      <w:proofErr w:type="spellEnd"/>
      <w:r w:rsidRPr="005451D5">
        <w:rPr>
          <w:rFonts w:ascii="Times New Roman" w:hAnsi="Times New Roman"/>
          <w:lang w:val="en-HK"/>
        </w:rPr>
        <w:t xml:space="preserve"> Murray critiques </w:t>
      </w:r>
      <w:r w:rsidRPr="005451D5">
        <w:rPr>
          <w:rFonts w:ascii="Times New Roman" w:hAnsi="Times New Roman"/>
          <w:i/>
          <w:iCs/>
          <w:lang w:val="en-HK"/>
        </w:rPr>
        <w:t>B</w:t>
      </w:r>
      <w:r w:rsidRPr="005451D5">
        <w:rPr>
          <w:rFonts w:ascii="Times New Roman" w:hAnsi="Times New Roman"/>
          <w:lang w:val="en-HK"/>
        </w:rPr>
        <w:t xml:space="preserve"> as an outlier that reflects policy concerns rather than the principle of autonomy underpinning s.74.</w:t>
      </w:r>
    </w:p>
    <w:p w14:paraId="17344D11" w14:textId="77777777" w:rsidR="00301BB5" w:rsidRPr="005451D5" w:rsidRDefault="00C165B7" w:rsidP="004B45D3">
      <w:pPr>
        <w:spacing w:line="276" w:lineRule="auto"/>
        <w:rPr>
          <w:rFonts w:ascii="Times New Roman" w:hAnsi="Times New Roman"/>
          <w:lang w:val="en-HK"/>
        </w:rPr>
      </w:pPr>
      <w:r>
        <w:pict w14:anchorId="7182C8D5">
          <v:rect id="Rectangle 61" o:spid="_x0000_s105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C7D4CF5" w14:textId="77777777" w:rsidR="00301BB5" w:rsidRPr="005451D5" w:rsidRDefault="00301BB5"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6. The Tension Between Expansive and Restrictive Approaches</w:t>
      </w:r>
    </w:p>
    <w:p w14:paraId="7DFE2D4A"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The expansive interpretation of s.74 seen in cases like </w:t>
      </w:r>
      <w:r w:rsidRPr="005451D5">
        <w:rPr>
          <w:rFonts w:ascii="Times New Roman" w:hAnsi="Times New Roman"/>
          <w:i/>
          <w:iCs/>
          <w:lang w:val="en-HK"/>
        </w:rPr>
        <w:t>Assange</w:t>
      </w:r>
      <w:r w:rsidRPr="005451D5">
        <w:rPr>
          <w:rFonts w:ascii="Times New Roman" w:hAnsi="Times New Roman"/>
          <w:lang w:val="en-HK"/>
        </w:rPr>
        <w:t xml:space="preserve"> and </w:t>
      </w:r>
      <w:r w:rsidRPr="005451D5">
        <w:rPr>
          <w:rFonts w:ascii="Times New Roman" w:hAnsi="Times New Roman"/>
          <w:i/>
          <w:iCs/>
          <w:lang w:val="en-HK"/>
        </w:rPr>
        <w:t>F</w:t>
      </w:r>
      <w:r w:rsidRPr="005451D5">
        <w:rPr>
          <w:rFonts w:ascii="Times New Roman" w:hAnsi="Times New Roman"/>
          <w:lang w:val="en-HK"/>
        </w:rPr>
        <w:t xml:space="preserve"> was challenged by subsequent judicial commentary emphasizing "common sense" limits (see Section 3). This tension underscores the broader debate about the proper scope of s.74:</w:t>
      </w:r>
    </w:p>
    <w:p w14:paraId="1B1C6B5E" w14:textId="77777777" w:rsidR="00301BB5" w:rsidRPr="005451D5" w:rsidRDefault="00301BB5" w:rsidP="004B45D3">
      <w:pPr>
        <w:numPr>
          <w:ilvl w:val="0"/>
          <w:numId w:val="11"/>
        </w:numPr>
        <w:spacing w:before="100" w:beforeAutospacing="1" w:after="100" w:afterAutospacing="1" w:line="276" w:lineRule="auto"/>
        <w:rPr>
          <w:rFonts w:ascii="Times New Roman" w:hAnsi="Times New Roman"/>
          <w:lang w:val="en-HK"/>
        </w:rPr>
      </w:pPr>
      <w:r w:rsidRPr="005451D5">
        <w:rPr>
          <w:rFonts w:ascii="Times New Roman" w:hAnsi="Times New Roman"/>
          <w:lang w:val="en-HK"/>
        </w:rPr>
        <w:lastRenderedPageBreak/>
        <w:t>Should s.74 allow individuals to define their own conditions for consent?</w:t>
      </w:r>
    </w:p>
    <w:p w14:paraId="2C4FB5D0" w14:textId="77777777" w:rsidR="00301BB5" w:rsidRPr="005451D5" w:rsidRDefault="00301BB5" w:rsidP="004B45D3">
      <w:pPr>
        <w:numPr>
          <w:ilvl w:val="0"/>
          <w:numId w:val="11"/>
        </w:numPr>
        <w:spacing w:before="100" w:beforeAutospacing="1" w:after="100" w:afterAutospacing="1" w:line="276" w:lineRule="auto"/>
        <w:rPr>
          <w:rFonts w:ascii="Times New Roman" w:hAnsi="Times New Roman"/>
          <w:lang w:val="en-HK"/>
        </w:rPr>
      </w:pPr>
      <w:r w:rsidRPr="005451D5">
        <w:rPr>
          <w:rFonts w:ascii="Times New Roman" w:hAnsi="Times New Roman"/>
          <w:lang w:val="en-HK"/>
        </w:rPr>
        <w:t>Or should the law impose external limits on which deceptions are legally relevant?</w:t>
      </w:r>
    </w:p>
    <w:p w14:paraId="08FEBD0A" w14:textId="77777777" w:rsidR="00301BB5" w:rsidRPr="005451D5" w:rsidRDefault="00C165B7" w:rsidP="004B45D3">
      <w:pPr>
        <w:spacing w:line="276" w:lineRule="auto"/>
        <w:rPr>
          <w:rFonts w:ascii="Times New Roman" w:hAnsi="Times New Roman"/>
          <w:lang w:val="en-HK"/>
        </w:rPr>
      </w:pPr>
      <w:r>
        <w:pict w14:anchorId="6A55CD20">
          <v:rect id="Rectangle 59" o:spid="_x0000_s105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FA6DF42" w14:textId="77777777" w:rsidR="00301BB5" w:rsidRPr="005451D5" w:rsidRDefault="00301BB5"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Author’s Argument</w:t>
      </w:r>
    </w:p>
    <w:p w14:paraId="2FCFAA6A" w14:textId="77777777" w:rsidR="00301BB5" w:rsidRPr="005451D5" w:rsidRDefault="00301BB5" w:rsidP="004B45D3">
      <w:pPr>
        <w:spacing w:before="100" w:beforeAutospacing="1" w:after="100" w:afterAutospacing="1" w:line="276" w:lineRule="auto"/>
        <w:rPr>
          <w:rFonts w:ascii="Times New Roman" w:hAnsi="Times New Roman"/>
          <w:lang w:val="en-HK"/>
        </w:rPr>
      </w:pPr>
      <w:proofErr w:type="spellStart"/>
      <w:r w:rsidRPr="005451D5">
        <w:rPr>
          <w:rFonts w:ascii="Times New Roman" w:hAnsi="Times New Roman"/>
          <w:lang w:val="en-HK"/>
        </w:rPr>
        <w:t>Dr.</w:t>
      </w:r>
      <w:proofErr w:type="spellEnd"/>
      <w:r w:rsidRPr="005451D5">
        <w:rPr>
          <w:rFonts w:ascii="Times New Roman" w:hAnsi="Times New Roman"/>
          <w:lang w:val="en-HK"/>
        </w:rPr>
        <w:t xml:space="preserve"> Murray argues that the early, expansive interpretation of s.74 aligns with the legislative intent of the SOA 2003, which sought to prioritize </w:t>
      </w:r>
      <w:r w:rsidRPr="005451D5">
        <w:rPr>
          <w:rFonts w:ascii="Times New Roman" w:hAnsi="Times New Roman"/>
          <w:b/>
          <w:bCs/>
          <w:lang w:val="en-HK"/>
        </w:rPr>
        <w:t>sexual autonomy</w:t>
      </w:r>
      <w:r w:rsidRPr="005451D5">
        <w:rPr>
          <w:rFonts w:ascii="Times New Roman" w:hAnsi="Times New Roman"/>
          <w:lang w:val="en-HK"/>
        </w:rPr>
        <w:t xml:space="preserve"> and </w:t>
      </w:r>
      <w:r w:rsidRPr="005451D5">
        <w:rPr>
          <w:rFonts w:ascii="Times New Roman" w:hAnsi="Times New Roman"/>
          <w:b/>
          <w:bCs/>
          <w:lang w:val="en-HK"/>
        </w:rPr>
        <w:t>individual choice</w:t>
      </w:r>
      <w:r w:rsidRPr="005451D5">
        <w:rPr>
          <w:rFonts w:ascii="Times New Roman" w:hAnsi="Times New Roman"/>
          <w:lang w:val="en-HK"/>
        </w:rPr>
        <w:t xml:space="preserve">. He criticizes later decisions, like </w:t>
      </w:r>
      <w:proofErr w:type="spellStart"/>
      <w:r w:rsidRPr="005451D5">
        <w:rPr>
          <w:rFonts w:ascii="Times New Roman" w:hAnsi="Times New Roman"/>
          <w:i/>
          <w:iCs/>
          <w:lang w:val="en-HK"/>
        </w:rPr>
        <w:t>Lawrance</w:t>
      </w:r>
      <w:proofErr w:type="spellEnd"/>
      <w:r w:rsidRPr="005451D5">
        <w:rPr>
          <w:rFonts w:ascii="Times New Roman" w:hAnsi="Times New Roman"/>
          <w:lang w:val="en-HK"/>
        </w:rPr>
        <w:t>, for reverting to a restrictive approach that undermines these principles.</w:t>
      </w:r>
    </w:p>
    <w:p w14:paraId="4CC96A44" w14:textId="77777777" w:rsidR="00301BB5" w:rsidRPr="005451D5" w:rsidRDefault="00C165B7" w:rsidP="004B45D3">
      <w:pPr>
        <w:spacing w:line="276" w:lineRule="auto"/>
        <w:rPr>
          <w:rFonts w:ascii="Times New Roman" w:hAnsi="Times New Roman"/>
          <w:lang w:val="en-HK"/>
        </w:rPr>
      </w:pPr>
      <w:r>
        <w:pict w14:anchorId="6E6BEB3D">
          <v:rect id="Rectangle 57" o:spid="_x0000_s105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83918F1" w14:textId="77777777" w:rsidR="00301BB5" w:rsidRPr="005451D5" w:rsidRDefault="00301BB5" w:rsidP="004B45D3">
      <w:pPr>
        <w:spacing w:before="100" w:beforeAutospacing="1" w:after="100" w:afterAutospacing="1" w:line="276" w:lineRule="auto"/>
        <w:outlineLvl w:val="2"/>
        <w:rPr>
          <w:rFonts w:ascii="Times New Roman" w:hAnsi="Times New Roman"/>
          <w:b/>
          <w:bCs/>
          <w:lang w:val="en-HK"/>
        </w:rPr>
      </w:pPr>
      <w:r w:rsidRPr="005451D5">
        <w:rPr>
          <w:rFonts w:ascii="Times New Roman" w:hAnsi="Times New Roman"/>
          <w:b/>
          <w:bCs/>
          <w:lang w:val="en-HK"/>
        </w:rPr>
        <w:t>3. "Common Sense": The Seeds of a Restrictive Approach</w:t>
      </w:r>
    </w:p>
    <w:p w14:paraId="217EC4BF"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This section of </w:t>
      </w:r>
      <w:proofErr w:type="spellStart"/>
      <w:r w:rsidRPr="005451D5">
        <w:rPr>
          <w:rFonts w:ascii="Times New Roman" w:hAnsi="Times New Roman"/>
          <w:lang w:val="en-HK"/>
        </w:rPr>
        <w:t>Dr.</w:t>
      </w:r>
      <w:proofErr w:type="spellEnd"/>
      <w:r w:rsidRPr="005451D5">
        <w:rPr>
          <w:rFonts w:ascii="Times New Roman" w:hAnsi="Times New Roman"/>
          <w:lang w:val="en-HK"/>
        </w:rPr>
        <w:t xml:space="preserve"> Kyle L. Murray's article examines the gradual shift from the expansive approach to sexual consent under </w:t>
      </w:r>
      <w:r w:rsidRPr="005451D5">
        <w:rPr>
          <w:rFonts w:ascii="Times New Roman" w:hAnsi="Times New Roman"/>
          <w:b/>
          <w:bCs/>
          <w:lang w:val="en-HK"/>
        </w:rPr>
        <w:t>s.74 of the Sexual Offences Act 2003 (SOA 2003)</w:t>
      </w:r>
      <w:r w:rsidRPr="005451D5">
        <w:rPr>
          <w:rFonts w:ascii="Times New Roman" w:hAnsi="Times New Roman"/>
          <w:lang w:val="en-HK"/>
        </w:rPr>
        <w:t xml:space="preserve"> to a more restrictive approach rooted in judicial reliance on "common sense." It highlights how the courts have incrementally narrowed the scope of conditions that can vitiate consent, setting the stage for the restrictive "closely connected test" adopted in </w:t>
      </w:r>
      <w:r w:rsidRPr="005451D5">
        <w:rPr>
          <w:rFonts w:ascii="Times New Roman" w:hAnsi="Times New Roman"/>
          <w:i/>
          <w:iCs/>
          <w:lang w:val="en-HK"/>
        </w:rPr>
        <w:t xml:space="preserve">R v </w:t>
      </w:r>
      <w:proofErr w:type="spellStart"/>
      <w:r w:rsidRPr="005451D5">
        <w:rPr>
          <w:rFonts w:ascii="Times New Roman" w:hAnsi="Times New Roman"/>
          <w:i/>
          <w:iCs/>
          <w:lang w:val="en-HK"/>
        </w:rPr>
        <w:t>Lawrance</w:t>
      </w:r>
      <w:proofErr w:type="spellEnd"/>
      <w:r w:rsidRPr="005451D5">
        <w:rPr>
          <w:rFonts w:ascii="Times New Roman" w:hAnsi="Times New Roman"/>
          <w:lang w:val="en-HK"/>
        </w:rPr>
        <w:t>.</w:t>
      </w:r>
    </w:p>
    <w:p w14:paraId="174E9C25" w14:textId="77777777" w:rsidR="00301BB5" w:rsidRPr="005451D5" w:rsidRDefault="00C165B7" w:rsidP="004B45D3">
      <w:pPr>
        <w:spacing w:line="276" w:lineRule="auto"/>
        <w:rPr>
          <w:rFonts w:ascii="Times New Roman" w:hAnsi="Times New Roman"/>
          <w:lang w:val="en-HK"/>
        </w:rPr>
      </w:pPr>
      <w:r>
        <w:pict w14:anchorId="5503C81D">
          <v:rect id="Rectangle 55" o:spid="_x0000_s105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DC8F93B" w14:textId="77777777" w:rsidR="00301BB5" w:rsidRPr="005451D5" w:rsidRDefault="00301BB5"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1. The Role of "Common Sense" in Judicial Reasoning</w:t>
      </w:r>
    </w:p>
    <w:p w14:paraId="620E1257"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The courts’ reliance on "common sense" emerged as an informal tool to define the boundaries of consent. This approach is not explicitly supported by the statutory language of </w:t>
      </w:r>
      <w:r w:rsidRPr="005451D5">
        <w:rPr>
          <w:rFonts w:ascii="Times New Roman" w:hAnsi="Times New Roman"/>
          <w:b/>
          <w:bCs/>
          <w:lang w:val="en-HK"/>
        </w:rPr>
        <w:t>s.74</w:t>
      </w:r>
      <w:r w:rsidRPr="005451D5">
        <w:rPr>
          <w:rFonts w:ascii="Times New Roman" w:hAnsi="Times New Roman"/>
          <w:lang w:val="en-HK"/>
        </w:rPr>
        <w:t>, which prioritizes freedom of choice and autonomy. Instead, "common sense" has been invoked to exclude certain deceptions or conditions from the ambit of consent negation, introducing subjective judicial discretion.</w:t>
      </w:r>
    </w:p>
    <w:p w14:paraId="50E27F80" w14:textId="77777777" w:rsidR="00301BB5" w:rsidRPr="005451D5" w:rsidRDefault="00C165B7" w:rsidP="004B45D3">
      <w:pPr>
        <w:spacing w:line="276" w:lineRule="auto"/>
        <w:rPr>
          <w:rFonts w:ascii="Times New Roman" w:hAnsi="Times New Roman"/>
          <w:lang w:val="en-HK"/>
        </w:rPr>
      </w:pPr>
      <w:r w:rsidRPr="00C165B7">
        <w:rPr>
          <w:rFonts w:ascii="Times New Roman" w:hAnsi="Times New Roman"/>
          <w:noProof/>
          <w:lang w:val="en-HK"/>
          <w14:ligatures w14:val="standardContextual"/>
        </w:rPr>
        <w:pict w14:anchorId="49257AFE">
          <v:rect id="_x0000_i1055" alt="" style="width:451.3pt;height:.05pt;mso-width-percent:0;mso-height-percent:0;mso-width-percent:0;mso-height-percent:0" o:hralign="center" o:hrstd="t" o:hr="t" fillcolor="#a0a0a0" stroked="f"/>
        </w:pict>
      </w:r>
    </w:p>
    <w:p w14:paraId="1C4240EC" w14:textId="77777777" w:rsidR="00301BB5" w:rsidRPr="005451D5" w:rsidRDefault="00301BB5"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2. Key Cases Illustrating the Use of "Common Sense"</w:t>
      </w:r>
    </w:p>
    <w:p w14:paraId="34C15508" w14:textId="77777777" w:rsidR="00301BB5" w:rsidRPr="005451D5" w:rsidRDefault="00301BB5" w:rsidP="004B45D3">
      <w:pPr>
        <w:numPr>
          <w:ilvl w:val="0"/>
          <w:numId w:val="12"/>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McNally [2013] EWCA Crim 1051</w:t>
      </w:r>
      <w:r w:rsidRPr="005451D5">
        <w:rPr>
          <w:rFonts w:ascii="Times New Roman" w:hAnsi="Times New Roman"/>
          <w:lang w:val="en-HK"/>
        </w:rPr>
        <w:t>:</w:t>
      </w:r>
    </w:p>
    <w:p w14:paraId="77E7EFB1"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Facts</w:t>
      </w:r>
      <w:r w:rsidRPr="005451D5">
        <w:rPr>
          <w:rFonts w:ascii="Times New Roman" w:hAnsi="Times New Roman"/>
          <w:lang w:val="en-HK"/>
        </w:rPr>
        <w:t>: The defendant, born female, engaged in sexual activity with the complainant while identifying and presenting as male. The complainant argued that her consent was invalidated upon discovering the defendant’s gender.</w:t>
      </w:r>
    </w:p>
    <w:p w14:paraId="17E346B3"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Decision</w:t>
      </w:r>
      <w:r w:rsidRPr="005451D5">
        <w:rPr>
          <w:rFonts w:ascii="Times New Roman" w:hAnsi="Times New Roman"/>
          <w:lang w:val="en-HK"/>
        </w:rPr>
        <w:t>: The Court of Appeal held that deception as to gender could vitiate consent under s.74.</w:t>
      </w:r>
    </w:p>
    <w:p w14:paraId="051BFC00"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lastRenderedPageBreak/>
        <w:t>Judicial Reasoning</w:t>
      </w:r>
      <w:r w:rsidRPr="005451D5">
        <w:rPr>
          <w:rFonts w:ascii="Times New Roman" w:hAnsi="Times New Roman"/>
          <w:lang w:val="en-HK"/>
        </w:rPr>
        <w:t>: Leveson LJ acknowledged the broad scope of s.74 but tempered it with "common sense" considerations, stating:</w:t>
      </w:r>
    </w:p>
    <w:p w14:paraId="1D9F3D9B" w14:textId="77777777" w:rsidR="00301BB5" w:rsidRPr="005451D5" w:rsidRDefault="00301BB5" w:rsidP="004B45D3">
      <w:pPr>
        <w:spacing w:beforeAutospacing="1" w:afterAutospacing="1" w:line="276" w:lineRule="auto"/>
        <w:rPr>
          <w:rFonts w:ascii="Times New Roman" w:hAnsi="Times New Roman"/>
          <w:lang w:val="en-HK"/>
        </w:rPr>
      </w:pPr>
      <w:r w:rsidRPr="005451D5">
        <w:rPr>
          <w:rFonts w:ascii="Times New Roman" w:hAnsi="Times New Roman"/>
          <w:lang w:val="en-HK"/>
        </w:rPr>
        <w:t xml:space="preserve">"Not all deceptions can or should vitiate consent. The law </w:t>
      </w:r>
      <w:r w:rsidRPr="005451D5">
        <w:rPr>
          <w:rFonts w:ascii="Times New Roman" w:hAnsi="Times New Roman"/>
          <w:b/>
          <w:bCs/>
          <w:color w:val="FF0000"/>
          <w:lang w:val="en-HK"/>
        </w:rPr>
        <w:t xml:space="preserve">must apply common sense to ensure that trivial or irrelevant matters </w:t>
      </w:r>
      <w:r w:rsidRPr="005451D5">
        <w:rPr>
          <w:rFonts w:ascii="Times New Roman" w:hAnsi="Times New Roman"/>
          <w:lang w:val="en-HK"/>
        </w:rPr>
        <w:t>do not give rise to criminal liability."</w:t>
      </w:r>
    </w:p>
    <w:p w14:paraId="010B203B"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Critique</w:t>
      </w:r>
      <w:r w:rsidRPr="005451D5">
        <w:rPr>
          <w:rFonts w:ascii="Times New Roman" w:hAnsi="Times New Roman"/>
          <w:lang w:val="en-HK"/>
        </w:rPr>
        <w:t xml:space="preserve">: While the ruling upheld an expansive view of s.74, the invocation of "common sense" introduced a discretionary filter, </w:t>
      </w:r>
      <w:proofErr w:type="spellStart"/>
      <w:r w:rsidRPr="005451D5">
        <w:rPr>
          <w:rFonts w:ascii="Times New Roman" w:hAnsi="Times New Roman"/>
          <w:lang w:val="en-HK"/>
        </w:rPr>
        <w:t>signaling</w:t>
      </w:r>
      <w:proofErr w:type="spellEnd"/>
      <w:r w:rsidRPr="005451D5">
        <w:rPr>
          <w:rFonts w:ascii="Times New Roman" w:hAnsi="Times New Roman"/>
          <w:lang w:val="en-HK"/>
        </w:rPr>
        <w:t xml:space="preserve"> a move toward a restrictive interpretation.</w:t>
      </w:r>
    </w:p>
    <w:p w14:paraId="22E01E66" w14:textId="77777777" w:rsidR="00301BB5" w:rsidRPr="005451D5" w:rsidRDefault="00301BB5" w:rsidP="004B45D3">
      <w:pPr>
        <w:numPr>
          <w:ilvl w:val="0"/>
          <w:numId w:val="12"/>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F v DPP [2013] EWHC 945 (Admin)</w:t>
      </w:r>
      <w:r w:rsidRPr="005451D5">
        <w:rPr>
          <w:rFonts w:ascii="Times New Roman" w:hAnsi="Times New Roman"/>
          <w:lang w:val="en-HK"/>
        </w:rPr>
        <w:t>:</w:t>
      </w:r>
    </w:p>
    <w:p w14:paraId="0AFAF3EB"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Facts</w:t>
      </w:r>
      <w:r w:rsidRPr="005451D5">
        <w:rPr>
          <w:rFonts w:ascii="Times New Roman" w:hAnsi="Times New Roman"/>
          <w:lang w:val="en-HK"/>
        </w:rPr>
        <w:t>: The defendant agreed to withdraw before ejaculation but deliberately failed to do so. The complainant argued that her consent was conditional upon withdrawal.</w:t>
      </w:r>
    </w:p>
    <w:p w14:paraId="586C3A93"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Decision</w:t>
      </w:r>
      <w:r w:rsidRPr="005451D5">
        <w:rPr>
          <w:rFonts w:ascii="Times New Roman" w:hAnsi="Times New Roman"/>
          <w:lang w:val="en-HK"/>
        </w:rPr>
        <w:t>: The court found that this deception negated consent under s.74, as it violated a crucial condition of the complainant’s choice.</w:t>
      </w:r>
    </w:p>
    <w:p w14:paraId="4B100470"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Judicial Reasoning</w:t>
      </w:r>
      <w:r w:rsidRPr="005451D5">
        <w:rPr>
          <w:rFonts w:ascii="Times New Roman" w:hAnsi="Times New Roman"/>
          <w:lang w:val="en-HK"/>
        </w:rPr>
        <w:t>: The court upheld the principle of autonomy but emphasized that only deceptions relating to "fundamental" conditions of consent would suffice. It noted:</w:t>
      </w:r>
    </w:p>
    <w:p w14:paraId="4087158E" w14:textId="77777777" w:rsidR="00301BB5" w:rsidRPr="005451D5" w:rsidRDefault="00301BB5" w:rsidP="004B45D3">
      <w:pPr>
        <w:spacing w:beforeAutospacing="1" w:afterAutospacing="1" w:line="276" w:lineRule="auto"/>
        <w:rPr>
          <w:rFonts w:ascii="Times New Roman" w:hAnsi="Times New Roman"/>
          <w:lang w:val="en-HK"/>
        </w:rPr>
      </w:pPr>
      <w:r w:rsidRPr="005451D5">
        <w:rPr>
          <w:rFonts w:ascii="Times New Roman" w:hAnsi="Times New Roman"/>
          <w:lang w:val="en-HK"/>
        </w:rPr>
        <w:t>"Consent must be understood in its ordinary sense, informed by common sense, to avoid absurd or unjust results."</w:t>
      </w:r>
    </w:p>
    <w:p w14:paraId="1952AC66"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Critique</w:t>
      </w:r>
      <w:r w:rsidRPr="005451D5">
        <w:rPr>
          <w:rFonts w:ascii="Times New Roman" w:hAnsi="Times New Roman"/>
          <w:lang w:val="en-HK"/>
        </w:rPr>
        <w:t>: While the case supported the complainant’s autonomy, it set the stage for courts to selectively determine which deceptions are "fundamental" enough to vitiate consent.</w:t>
      </w:r>
    </w:p>
    <w:p w14:paraId="13AC874B" w14:textId="77777777" w:rsidR="00301BB5" w:rsidRPr="005451D5" w:rsidRDefault="00C165B7" w:rsidP="004B45D3">
      <w:pPr>
        <w:spacing w:line="276" w:lineRule="auto"/>
        <w:rPr>
          <w:rFonts w:ascii="Times New Roman" w:hAnsi="Times New Roman"/>
          <w:lang w:val="en-HK"/>
        </w:rPr>
      </w:pPr>
      <w:r>
        <w:pict w14:anchorId="38690E21">
          <v:rect id="Rectangle 53" o:spid="_x0000_s105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CCF1199" w14:textId="77777777" w:rsidR="00301BB5" w:rsidRPr="005451D5" w:rsidRDefault="00301BB5"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3. The Influence of "Common Sense" on Judicial Discretion</w:t>
      </w:r>
    </w:p>
    <w:p w14:paraId="0EE3141E"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The use of "common sense" introduces significant judicial discretion into cases involving conditional consent. While this approach aims to prevent over-criminalization, it also risks:</w:t>
      </w:r>
    </w:p>
    <w:p w14:paraId="38878E34" w14:textId="77777777" w:rsidR="00301BB5" w:rsidRPr="005451D5" w:rsidRDefault="00301BB5" w:rsidP="004B45D3">
      <w:pPr>
        <w:numPr>
          <w:ilvl w:val="0"/>
          <w:numId w:val="13"/>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Inconsistency</w:t>
      </w:r>
      <w:r w:rsidRPr="005451D5">
        <w:rPr>
          <w:rFonts w:ascii="Times New Roman" w:hAnsi="Times New Roman"/>
          <w:lang w:val="en-HK"/>
        </w:rPr>
        <w:t>: Judges may apply subjective notions of "common sense" differently, leading to unpredictable outcomes.</w:t>
      </w:r>
    </w:p>
    <w:p w14:paraId="4367296C" w14:textId="77777777" w:rsidR="00301BB5" w:rsidRPr="005451D5" w:rsidRDefault="00301BB5" w:rsidP="004B45D3">
      <w:pPr>
        <w:numPr>
          <w:ilvl w:val="0"/>
          <w:numId w:val="13"/>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Undermining Autonomy</w:t>
      </w:r>
      <w:r w:rsidRPr="005451D5">
        <w:rPr>
          <w:rFonts w:ascii="Times New Roman" w:hAnsi="Times New Roman"/>
          <w:lang w:val="en-HK"/>
        </w:rPr>
        <w:t>: By excluding certain conditions from legal scrutiny, courts may deny individuals the right to define the terms of their own consent.</w:t>
      </w:r>
    </w:p>
    <w:p w14:paraId="67ACE77A" w14:textId="77777777" w:rsidR="00301BB5" w:rsidRPr="005451D5" w:rsidRDefault="00C165B7" w:rsidP="004B45D3">
      <w:pPr>
        <w:spacing w:line="276" w:lineRule="auto"/>
        <w:rPr>
          <w:rFonts w:ascii="Times New Roman" w:hAnsi="Times New Roman"/>
          <w:lang w:val="en-HK"/>
        </w:rPr>
      </w:pPr>
      <w:r>
        <w:pict w14:anchorId="7620084E">
          <v:rect id="Rectangle 51" o:spid="_x0000_s105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F392BF4" w14:textId="77777777" w:rsidR="00301BB5" w:rsidRPr="005451D5" w:rsidRDefault="00301BB5"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4. Early Criticism of the Restrictive Trend</w:t>
      </w:r>
    </w:p>
    <w:p w14:paraId="7F581A69"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Legal scholars and practitioners have criticized the reliance on "common sense" as a departure from the principles of </w:t>
      </w:r>
      <w:r w:rsidRPr="005451D5">
        <w:rPr>
          <w:rFonts w:ascii="Times New Roman" w:hAnsi="Times New Roman"/>
          <w:b/>
          <w:bCs/>
          <w:lang w:val="en-HK"/>
        </w:rPr>
        <w:t>s.74</w:t>
      </w:r>
      <w:r w:rsidRPr="005451D5">
        <w:rPr>
          <w:rFonts w:ascii="Times New Roman" w:hAnsi="Times New Roman"/>
          <w:lang w:val="en-HK"/>
        </w:rPr>
        <w:t xml:space="preserve">, which prioritize the complainant’s autonomy. </w:t>
      </w:r>
      <w:proofErr w:type="spellStart"/>
      <w:r w:rsidRPr="005451D5">
        <w:rPr>
          <w:rFonts w:ascii="Times New Roman" w:hAnsi="Times New Roman"/>
          <w:lang w:val="en-HK"/>
        </w:rPr>
        <w:t>Dr.</w:t>
      </w:r>
      <w:proofErr w:type="spellEnd"/>
      <w:r w:rsidRPr="005451D5">
        <w:rPr>
          <w:rFonts w:ascii="Times New Roman" w:hAnsi="Times New Roman"/>
          <w:lang w:val="en-HK"/>
        </w:rPr>
        <w:t xml:space="preserve"> Murray argues that:</w:t>
      </w:r>
    </w:p>
    <w:p w14:paraId="71FA2833" w14:textId="77777777" w:rsidR="00301BB5" w:rsidRPr="005451D5" w:rsidRDefault="00301BB5" w:rsidP="004B45D3">
      <w:pPr>
        <w:numPr>
          <w:ilvl w:val="0"/>
          <w:numId w:val="14"/>
        </w:numPr>
        <w:spacing w:before="100" w:beforeAutospacing="1" w:after="100" w:afterAutospacing="1" w:line="276" w:lineRule="auto"/>
        <w:rPr>
          <w:rFonts w:ascii="Times New Roman" w:hAnsi="Times New Roman"/>
          <w:lang w:val="en-HK"/>
        </w:rPr>
      </w:pPr>
      <w:r w:rsidRPr="005451D5">
        <w:rPr>
          <w:rFonts w:ascii="Times New Roman" w:hAnsi="Times New Roman"/>
          <w:lang w:val="en-HK"/>
        </w:rPr>
        <w:lastRenderedPageBreak/>
        <w:t>The statutory language of s.74 makes no mention of "common sense" or limits on the complainant’s right to define their own conditions of consent.</w:t>
      </w:r>
    </w:p>
    <w:p w14:paraId="24E528AF" w14:textId="77777777" w:rsidR="00301BB5" w:rsidRPr="005451D5" w:rsidRDefault="00301BB5" w:rsidP="004B45D3">
      <w:pPr>
        <w:numPr>
          <w:ilvl w:val="0"/>
          <w:numId w:val="14"/>
        </w:numPr>
        <w:spacing w:before="100" w:beforeAutospacing="1" w:after="100" w:afterAutospacing="1" w:line="276" w:lineRule="auto"/>
        <w:rPr>
          <w:rFonts w:ascii="Times New Roman" w:hAnsi="Times New Roman"/>
          <w:lang w:val="en-HK"/>
        </w:rPr>
      </w:pPr>
      <w:r w:rsidRPr="005451D5">
        <w:rPr>
          <w:rFonts w:ascii="Times New Roman" w:hAnsi="Times New Roman"/>
          <w:lang w:val="en-HK"/>
        </w:rPr>
        <w:t>The introduction of judicial discretion undermines the legislative intent of the SOA 2003, which sought to broaden the scope of consent.</w:t>
      </w:r>
    </w:p>
    <w:p w14:paraId="06569AAB" w14:textId="77777777" w:rsidR="00301BB5" w:rsidRPr="005451D5" w:rsidRDefault="00301BB5"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5. Statutory Context</w:t>
      </w:r>
    </w:p>
    <w:p w14:paraId="43784479"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Section 74 SOA 2003</w:t>
      </w:r>
      <w:r w:rsidRPr="005451D5">
        <w:rPr>
          <w:rFonts w:ascii="Times New Roman" w:hAnsi="Times New Roman"/>
          <w:lang w:val="en-HK"/>
        </w:rPr>
        <w:t>:</w:t>
      </w:r>
    </w:p>
    <w:p w14:paraId="77E7B231" w14:textId="77777777" w:rsidR="00301BB5" w:rsidRPr="005451D5" w:rsidRDefault="00301BB5" w:rsidP="004B45D3">
      <w:pPr>
        <w:numPr>
          <w:ilvl w:val="0"/>
          <w:numId w:val="15"/>
        </w:numPr>
        <w:spacing w:before="100" w:beforeAutospacing="1" w:after="100" w:afterAutospacing="1" w:line="276" w:lineRule="auto"/>
        <w:rPr>
          <w:rFonts w:ascii="Times New Roman" w:hAnsi="Times New Roman"/>
          <w:lang w:val="en-HK"/>
        </w:rPr>
      </w:pPr>
      <w:r w:rsidRPr="005451D5">
        <w:rPr>
          <w:rFonts w:ascii="Times New Roman" w:hAnsi="Times New Roman"/>
          <w:lang w:val="en-HK"/>
        </w:rPr>
        <w:t>Defines consent as "a person consents if he agrees by choice, and has the freedom and capacity to make that choice."</w:t>
      </w:r>
    </w:p>
    <w:p w14:paraId="0EABF2A5" w14:textId="77777777" w:rsidR="00301BB5" w:rsidRPr="005451D5" w:rsidRDefault="00301BB5" w:rsidP="004B45D3">
      <w:pPr>
        <w:numPr>
          <w:ilvl w:val="0"/>
          <w:numId w:val="15"/>
        </w:numPr>
        <w:spacing w:before="100" w:beforeAutospacing="1" w:after="100" w:afterAutospacing="1" w:line="276" w:lineRule="auto"/>
        <w:rPr>
          <w:rFonts w:ascii="Times New Roman" w:hAnsi="Times New Roman"/>
          <w:lang w:val="en-HK"/>
        </w:rPr>
      </w:pPr>
      <w:r w:rsidRPr="005451D5">
        <w:rPr>
          <w:rFonts w:ascii="Times New Roman" w:hAnsi="Times New Roman"/>
          <w:lang w:val="en-HK"/>
        </w:rPr>
        <w:t>The statute provides no basis for limiting the types of deceptions or conditions that can vitiate consent, suggesting that all material deceptions should be considered relevant.</w:t>
      </w:r>
    </w:p>
    <w:p w14:paraId="75886C8B" w14:textId="77777777" w:rsidR="00301BB5" w:rsidRPr="005451D5" w:rsidRDefault="00C165B7" w:rsidP="004B45D3">
      <w:pPr>
        <w:spacing w:line="276" w:lineRule="auto"/>
        <w:rPr>
          <w:rFonts w:ascii="Times New Roman" w:hAnsi="Times New Roman"/>
          <w:lang w:val="en-HK"/>
        </w:rPr>
      </w:pPr>
      <w:r>
        <w:pict w14:anchorId="5E349AB9">
          <v:rect id="Rectangle 49" o:spid="_x0000_s105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DB91114" w14:textId="77777777" w:rsidR="00301BB5" w:rsidRPr="005451D5" w:rsidRDefault="00301BB5"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6. Tension Between Expansive and Restrictive Approaches</w:t>
      </w:r>
    </w:p>
    <w:p w14:paraId="0FD0D40E"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The reliance on "common sense" marks a departure from the expansive approach seen in earlier cases like </w:t>
      </w:r>
      <w:r w:rsidRPr="005451D5">
        <w:rPr>
          <w:rFonts w:ascii="Times New Roman" w:hAnsi="Times New Roman"/>
          <w:i/>
          <w:iCs/>
          <w:lang w:val="en-HK"/>
        </w:rPr>
        <w:t>Assange</w:t>
      </w:r>
      <w:r w:rsidRPr="005451D5">
        <w:rPr>
          <w:rFonts w:ascii="Times New Roman" w:hAnsi="Times New Roman"/>
          <w:lang w:val="en-HK"/>
        </w:rPr>
        <w:t xml:space="preserve"> and </w:t>
      </w:r>
      <w:r w:rsidRPr="005451D5">
        <w:rPr>
          <w:rFonts w:ascii="Times New Roman" w:hAnsi="Times New Roman"/>
          <w:i/>
          <w:iCs/>
          <w:lang w:val="en-HK"/>
        </w:rPr>
        <w:t>F v DPP</w:t>
      </w:r>
      <w:r w:rsidRPr="005451D5">
        <w:rPr>
          <w:rFonts w:ascii="Times New Roman" w:hAnsi="Times New Roman"/>
          <w:lang w:val="en-HK"/>
        </w:rPr>
        <w:t>. By selectively excluding certain deceptions, courts have:</w:t>
      </w:r>
    </w:p>
    <w:p w14:paraId="5963E1DE" w14:textId="77777777" w:rsidR="00301BB5" w:rsidRPr="005451D5" w:rsidRDefault="00301BB5" w:rsidP="004B45D3">
      <w:pPr>
        <w:numPr>
          <w:ilvl w:val="0"/>
          <w:numId w:val="16"/>
        </w:numPr>
        <w:spacing w:before="100" w:beforeAutospacing="1" w:after="100" w:afterAutospacing="1" w:line="276" w:lineRule="auto"/>
        <w:rPr>
          <w:rFonts w:ascii="Times New Roman" w:hAnsi="Times New Roman"/>
          <w:lang w:val="en-HK"/>
        </w:rPr>
      </w:pPr>
      <w:r w:rsidRPr="005451D5">
        <w:rPr>
          <w:rFonts w:ascii="Times New Roman" w:hAnsi="Times New Roman"/>
          <w:lang w:val="en-HK"/>
        </w:rPr>
        <w:t>Shifted the focus from the complainant’s autonomy to external judgments about what constitutes valid grounds for consent.</w:t>
      </w:r>
    </w:p>
    <w:p w14:paraId="67DCF81C" w14:textId="77777777" w:rsidR="00301BB5" w:rsidRPr="005451D5" w:rsidRDefault="00301BB5" w:rsidP="004B45D3">
      <w:pPr>
        <w:numPr>
          <w:ilvl w:val="0"/>
          <w:numId w:val="16"/>
        </w:numPr>
        <w:spacing w:before="100" w:beforeAutospacing="1" w:after="100" w:afterAutospacing="1" w:line="276" w:lineRule="auto"/>
        <w:rPr>
          <w:rFonts w:ascii="Times New Roman" w:hAnsi="Times New Roman"/>
          <w:lang w:val="en-HK"/>
        </w:rPr>
      </w:pPr>
      <w:r w:rsidRPr="005451D5">
        <w:rPr>
          <w:rFonts w:ascii="Times New Roman" w:hAnsi="Times New Roman"/>
          <w:lang w:val="en-HK"/>
        </w:rPr>
        <w:t>Created a tension between the statutory emphasis on "choice" and the judicial tendency to impose limits on that choice.</w:t>
      </w:r>
    </w:p>
    <w:p w14:paraId="23272AAE" w14:textId="77777777" w:rsidR="00301BB5" w:rsidRPr="005451D5" w:rsidRDefault="00C165B7" w:rsidP="004B45D3">
      <w:pPr>
        <w:spacing w:line="276" w:lineRule="auto"/>
        <w:rPr>
          <w:rFonts w:ascii="Times New Roman" w:hAnsi="Times New Roman"/>
          <w:lang w:val="en-HK"/>
        </w:rPr>
      </w:pPr>
      <w:r>
        <w:pict w14:anchorId="011D7D20">
          <v:rect id="Rectangle 47" o:spid="_x0000_s104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09D2D41" w14:textId="77777777" w:rsidR="00301BB5" w:rsidRPr="005451D5" w:rsidRDefault="00301BB5"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 xml:space="preserve">7. </w:t>
      </w:r>
      <w:proofErr w:type="spellStart"/>
      <w:r w:rsidRPr="005451D5">
        <w:rPr>
          <w:rFonts w:ascii="Times New Roman" w:hAnsi="Times New Roman"/>
          <w:b/>
          <w:bCs/>
          <w:lang w:val="en-HK"/>
        </w:rPr>
        <w:t>Dr.</w:t>
      </w:r>
      <w:proofErr w:type="spellEnd"/>
      <w:r w:rsidRPr="005451D5">
        <w:rPr>
          <w:rFonts w:ascii="Times New Roman" w:hAnsi="Times New Roman"/>
          <w:b/>
          <w:bCs/>
          <w:lang w:val="en-HK"/>
        </w:rPr>
        <w:t xml:space="preserve"> Murray’s Critique</w:t>
      </w:r>
    </w:p>
    <w:p w14:paraId="18DDDA80" w14:textId="77777777" w:rsidR="00301BB5" w:rsidRPr="005451D5" w:rsidRDefault="00301BB5" w:rsidP="004B45D3">
      <w:pPr>
        <w:spacing w:before="100" w:beforeAutospacing="1" w:after="100" w:afterAutospacing="1" w:line="276" w:lineRule="auto"/>
        <w:rPr>
          <w:rFonts w:ascii="Times New Roman" w:hAnsi="Times New Roman"/>
          <w:lang w:val="en-HK"/>
        </w:rPr>
      </w:pPr>
      <w:proofErr w:type="spellStart"/>
      <w:r w:rsidRPr="005451D5">
        <w:rPr>
          <w:rFonts w:ascii="Times New Roman" w:hAnsi="Times New Roman"/>
          <w:lang w:val="en-HK"/>
        </w:rPr>
        <w:t>Dr.</w:t>
      </w:r>
      <w:proofErr w:type="spellEnd"/>
      <w:r w:rsidRPr="005451D5">
        <w:rPr>
          <w:rFonts w:ascii="Times New Roman" w:hAnsi="Times New Roman"/>
          <w:lang w:val="en-HK"/>
        </w:rPr>
        <w:t xml:space="preserve"> Murray argues that the reliance on "common sense" represents a judicial overreach that undermines the principles of </w:t>
      </w:r>
      <w:r w:rsidRPr="005451D5">
        <w:rPr>
          <w:rFonts w:ascii="Times New Roman" w:hAnsi="Times New Roman"/>
          <w:b/>
          <w:bCs/>
          <w:lang w:val="en-HK"/>
        </w:rPr>
        <w:t>s.74</w:t>
      </w:r>
      <w:r w:rsidRPr="005451D5">
        <w:rPr>
          <w:rFonts w:ascii="Times New Roman" w:hAnsi="Times New Roman"/>
          <w:lang w:val="en-HK"/>
        </w:rPr>
        <w:t>. He contends that:</w:t>
      </w:r>
    </w:p>
    <w:p w14:paraId="121429B5" w14:textId="77777777" w:rsidR="00301BB5" w:rsidRPr="005451D5" w:rsidRDefault="00301BB5" w:rsidP="004B45D3">
      <w:pPr>
        <w:numPr>
          <w:ilvl w:val="0"/>
          <w:numId w:val="17"/>
        </w:numPr>
        <w:spacing w:before="100" w:beforeAutospacing="1" w:after="100" w:afterAutospacing="1" w:line="276" w:lineRule="auto"/>
        <w:rPr>
          <w:rFonts w:ascii="Times New Roman" w:hAnsi="Times New Roman"/>
          <w:lang w:val="en-HK"/>
        </w:rPr>
      </w:pPr>
      <w:r w:rsidRPr="005451D5">
        <w:rPr>
          <w:rFonts w:ascii="Times New Roman" w:hAnsi="Times New Roman"/>
          <w:lang w:val="en-HK"/>
        </w:rPr>
        <w:t>"Common sense" is inherently subjective and varies across individuals and societal contexts, making it an unreliable basis for legal decisions.</w:t>
      </w:r>
    </w:p>
    <w:p w14:paraId="2A90C9FD" w14:textId="77777777" w:rsidR="00301BB5" w:rsidRPr="005451D5" w:rsidRDefault="00301BB5" w:rsidP="004B45D3">
      <w:pPr>
        <w:numPr>
          <w:ilvl w:val="0"/>
          <w:numId w:val="17"/>
        </w:num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The courts should adhere to the statutory language of </w:t>
      </w:r>
      <w:r w:rsidRPr="005451D5">
        <w:rPr>
          <w:rFonts w:ascii="Times New Roman" w:hAnsi="Times New Roman"/>
          <w:b/>
          <w:bCs/>
          <w:lang w:val="en-HK"/>
        </w:rPr>
        <w:t>s.74</w:t>
      </w:r>
      <w:r w:rsidRPr="005451D5">
        <w:rPr>
          <w:rFonts w:ascii="Times New Roman" w:hAnsi="Times New Roman"/>
          <w:lang w:val="en-HK"/>
        </w:rPr>
        <w:t>, which provides a clear framework for assessing consent based on autonomy and choice.</w:t>
      </w:r>
    </w:p>
    <w:p w14:paraId="0FA1C275" w14:textId="77777777" w:rsidR="00301BB5" w:rsidRPr="005451D5" w:rsidRDefault="00C165B7" w:rsidP="004B45D3">
      <w:pPr>
        <w:spacing w:line="276" w:lineRule="auto"/>
        <w:rPr>
          <w:rFonts w:ascii="Times New Roman" w:hAnsi="Times New Roman"/>
          <w:lang w:val="en-HK"/>
        </w:rPr>
      </w:pPr>
      <w:r>
        <w:pict w14:anchorId="5C468DAD">
          <v:rect id="Rectangle 45" o:spid="_x0000_s104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2E94CB8" w14:textId="77777777" w:rsidR="00301BB5" w:rsidRPr="005451D5" w:rsidRDefault="00301BB5" w:rsidP="004B45D3">
      <w:pPr>
        <w:spacing w:before="100" w:beforeAutospacing="1" w:after="100" w:afterAutospacing="1" w:line="276" w:lineRule="auto"/>
        <w:outlineLvl w:val="2"/>
        <w:rPr>
          <w:rFonts w:ascii="Times New Roman" w:hAnsi="Times New Roman"/>
          <w:b/>
          <w:bCs/>
          <w:lang w:val="en-HK"/>
        </w:rPr>
      </w:pPr>
      <w:r w:rsidRPr="005451D5">
        <w:rPr>
          <w:rFonts w:ascii="Times New Roman" w:hAnsi="Times New Roman"/>
          <w:b/>
          <w:bCs/>
          <w:lang w:val="en-HK"/>
        </w:rPr>
        <w:t>5. Challenging the Closely Connected Test</w:t>
      </w:r>
    </w:p>
    <w:p w14:paraId="4B30ED2F"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In this section, </w:t>
      </w:r>
      <w:proofErr w:type="spellStart"/>
      <w:r w:rsidRPr="005451D5">
        <w:rPr>
          <w:rFonts w:ascii="Times New Roman" w:hAnsi="Times New Roman"/>
          <w:lang w:val="en-HK"/>
        </w:rPr>
        <w:t>Dr.</w:t>
      </w:r>
      <w:proofErr w:type="spellEnd"/>
      <w:r w:rsidRPr="005451D5">
        <w:rPr>
          <w:rFonts w:ascii="Times New Roman" w:hAnsi="Times New Roman"/>
          <w:lang w:val="en-HK"/>
        </w:rPr>
        <w:t xml:space="preserve"> Kyle L. Murray critiques the </w:t>
      </w:r>
      <w:r w:rsidRPr="005451D5">
        <w:rPr>
          <w:rFonts w:ascii="Times New Roman" w:hAnsi="Times New Roman"/>
          <w:b/>
          <w:bCs/>
          <w:lang w:val="en-HK"/>
        </w:rPr>
        <w:t>"closely connected test"</w:t>
      </w:r>
      <w:r w:rsidRPr="005451D5">
        <w:rPr>
          <w:rFonts w:ascii="Times New Roman" w:hAnsi="Times New Roman"/>
          <w:lang w:val="en-HK"/>
        </w:rPr>
        <w:t xml:space="preserve">, which was central to the reasoning in </w:t>
      </w:r>
      <w:r w:rsidRPr="005451D5">
        <w:rPr>
          <w:rFonts w:ascii="Times New Roman" w:hAnsi="Times New Roman"/>
          <w:i/>
          <w:iCs/>
          <w:lang w:val="en-HK"/>
        </w:rPr>
        <w:t xml:space="preserve">R v </w:t>
      </w:r>
      <w:proofErr w:type="spellStart"/>
      <w:r w:rsidRPr="005451D5">
        <w:rPr>
          <w:rFonts w:ascii="Times New Roman" w:hAnsi="Times New Roman"/>
          <w:i/>
          <w:iCs/>
          <w:lang w:val="en-HK"/>
        </w:rPr>
        <w:t>Lawrance</w:t>
      </w:r>
      <w:proofErr w:type="spellEnd"/>
      <w:r w:rsidRPr="005451D5">
        <w:rPr>
          <w:rFonts w:ascii="Times New Roman" w:hAnsi="Times New Roman"/>
          <w:lang w:val="en-HK"/>
        </w:rPr>
        <w:t xml:space="preserve"> [2020] EWCA Crim 971. He argues that this test </w:t>
      </w:r>
      <w:r w:rsidRPr="005451D5">
        <w:rPr>
          <w:rFonts w:ascii="Times New Roman" w:hAnsi="Times New Roman"/>
          <w:lang w:val="en-HK"/>
        </w:rPr>
        <w:lastRenderedPageBreak/>
        <w:t xml:space="preserve">misinterprets both the statutory intent of </w:t>
      </w:r>
      <w:r w:rsidRPr="005451D5">
        <w:rPr>
          <w:rFonts w:ascii="Times New Roman" w:hAnsi="Times New Roman"/>
          <w:b/>
          <w:bCs/>
          <w:lang w:val="en-HK"/>
        </w:rPr>
        <w:t>s.74 of the Sexual Offences Act 2003 (SOA 2003)</w:t>
      </w:r>
      <w:r w:rsidRPr="005451D5">
        <w:rPr>
          <w:rFonts w:ascii="Times New Roman" w:hAnsi="Times New Roman"/>
          <w:lang w:val="en-HK"/>
        </w:rPr>
        <w:t xml:space="preserve"> and prior case law. The section provides a robust challenge to the test, demonstrating its inconsistencies, flaws, and misalignment with the principles of autonomy and sexual choice.</w:t>
      </w:r>
    </w:p>
    <w:p w14:paraId="2F0802B6" w14:textId="77777777" w:rsidR="00301BB5" w:rsidRPr="005451D5" w:rsidRDefault="00C165B7" w:rsidP="004B45D3">
      <w:pPr>
        <w:spacing w:line="276" w:lineRule="auto"/>
        <w:rPr>
          <w:rFonts w:ascii="Times New Roman" w:hAnsi="Times New Roman"/>
          <w:lang w:val="en-HK"/>
        </w:rPr>
      </w:pPr>
      <w:r>
        <w:pict w14:anchorId="597F890B">
          <v:rect id="Rectangle 43" o:spid="_x0000_s104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15CDA67" w14:textId="77777777" w:rsidR="00301BB5" w:rsidRPr="005451D5" w:rsidRDefault="00301BB5"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1. The Closely Connected Test: An Overview</w:t>
      </w:r>
    </w:p>
    <w:p w14:paraId="42339CE6"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The "closely connected test" was first articulated in </w:t>
      </w:r>
      <w:r w:rsidRPr="005451D5">
        <w:rPr>
          <w:rFonts w:ascii="Times New Roman" w:hAnsi="Times New Roman"/>
          <w:i/>
          <w:iCs/>
          <w:lang w:val="en-HK"/>
        </w:rPr>
        <w:t>Monica v DPP</w:t>
      </w:r>
      <w:r w:rsidRPr="005451D5">
        <w:rPr>
          <w:rFonts w:ascii="Times New Roman" w:hAnsi="Times New Roman"/>
          <w:lang w:val="en-HK"/>
        </w:rPr>
        <w:t xml:space="preserve"> [2018] and reaffirmed in </w:t>
      </w:r>
      <w:proofErr w:type="spellStart"/>
      <w:r w:rsidRPr="005451D5">
        <w:rPr>
          <w:rFonts w:ascii="Times New Roman" w:hAnsi="Times New Roman"/>
          <w:i/>
          <w:iCs/>
          <w:lang w:val="en-HK"/>
        </w:rPr>
        <w:t>Lawrance</w:t>
      </w:r>
      <w:proofErr w:type="spellEnd"/>
      <w:r w:rsidRPr="005451D5">
        <w:rPr>
          <w:rFonts w:ascii="Times New Roman" w:hAnsi="Times New Roman"/>
          <w:lang w:val="en-HK"/>
        </w:rPr>
        <w:t xml:space="preserve">. Under this test, deceptions must relate closely to the performance of the sexual act itself, rather than to its consequences or surrounding circumstances, to negate consent under </w:t>
      </w:r>
      <w:r w:rsidRPr="005451D5">
        <w:rPr>
          <w:rFonts w:ascii="Times New Roman" w:hAnsi="Times New Roman"/>
          <w:b/>
          <w:bCs/>
          <w:lang w:val="en-HK"/>
        </w:rPr>
        <w:t>s.74</w:t>
      </w:r>
      <w:r w:rsidRPr="005451D5">
        <w:rPr>
          <w:rFonts w:ascii="Times New Roman" w:hAnsi="Times New Roman"/>
          <w:lang w:val="en-HK"/>
        </w:rPr>
        <w:t>.</w:t>
      </w:r>
    </w:p>
    <w:p w14:paraId="51170A95"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 xml:space="preserve">In </w:t>
      </w:r>
      <w:proofErr w:type="spellStart"/>
      <w:r w:rsidRPr="005451D5">
        <w:rPr>
          <w:rFonts w:ascii="Times New Roman" w:hAnsi="Times New Roman"/>
          <w:b/>
          <w:bCs/>
          <w:i/>
          <w:iCs/>
          <w:lang w:val="en-HK"/>
        </w:rPr>
        <w:t>Lawrance</w:t>
      </w:r>
      <w:proofErr w:type="spellEnd"/>
      <w:r w:rsidRPr="005451D5">
        <w:rPr>
          <w:rFonts w:ascii="Times New Roman" w:hAnsi="Times New Roman"/>
          <w:lang w:val="en-HK"/>
        </w:rPr>
        <w:t>:</w:t>
      </w:r>
    </w:p>
    <w:p w14:paraId="7BFDC699"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The Court of Appeal ruled that </w:t>
      </w:r>
      <w:r w:rsidRPr="005451D5">
        <w:rPr>
          <w:rFonts w:ascii="Times New Roman" w:hAnsi="Times New Roman"/>
          <w:b/>
          <w:bCs/>
          <w:highlight w:val="yellow"/>
          <w:lang w:val="en-HK"/>
        </w:rPr>
        <w:t>lying about a vasectomy could not negate consent because the deception related to the consequences of intercourse</w:t>
      </w:r>
      <w:r w:rsidRPr="005451D5">
        <w:rPr>
          <w:rFonts w:ascii="Times New Roman" w:hAnsi="Times New Roman"/>
          <w:lang w:val="en-HK"/>
        </w:rPr>
        <w:t xml:space="preserve"> (e.g., pregnancy) rather than to the sexual act itself.</w:t>
      </w:r>
    </w:p>
    <w:p w14:paraId="51B8DEEE"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The judgment emphasized:</w:t>
      </w:r>
    </w:p>
    <w:p w14:paraId="3C4D3A56" w14:textId="77777777" w:rsidR="00301BB5" w:rsidRPr="005451D5" w:rsidRDefault="00301BB5" w:rsidP="004B45D3">
      <w:pPr>
        <w:spacing w:beforeAutospacing="1" w:afterAutospacing="1" w:line="276" w:lineRule="auto"/>
        <w:rPr>
          <w:rFonts w:ascii="Times New Roman" w:hAnsi="Times New Roman"/>
          <w:lang w:val="en-HK"/>
        </w:rPr>
      </w:pPr>
      <w:r w:rsidRPr="005451D5">
        <w:rPr>
          <w:rFonts w:ascii="Times New Roman" w:hAnsi="Times New Roman"/>
          <w:lang w:val="en-HK"/>
        </w:rPr>
        <w:t xml:space="preserve">"The deception </w:t>
      </w:r>
      <w:r w:rsidRPr="005451D5">
        <w:rPr>
          <w:rFonts w:ascii="Times New Roman" w:hAnsi="Times New Roman"/>
          <w:b/>
          <w:bCs/>
          <w:color w:val="FF0000"/>
          <w:lang w:val="en-HK"/>
        </w:rPr>
        <w:t>must be closely connected to the physical performance of the act</w:t>
      </w:r>
      <w:r w:rsidRPr="005451D5">
        <w:rPr>
          <w:rFonts w:ascii="Times New Roman" w:hAnsi="Times New Roman"/>
          <w:lang w:val="en-HK"/>
        </w:rPr>
        <w:t>."</w:t>
      </w:r>
    </w:p>
    <w:p w14:paraId="79C3C1F7" w14:textId="77777777" w:rsidR="00301BB5" w:rsidRPr="005451D5" w:rsidRDefault="00C165B7" w:rsidP="004B45D3">
      <w:pPr>
        <w:spacing w:line="276" w:lineRule="auto"/>
        <w:rPr>
          <w:rFonts w:ascii="Times New Roman" w:hAnsi="Times New Roman"/>
          <w:lang w:val="en-HK"/>
        </w:rPr>
      </w:pPr>
      <w:r w:rsidRPr="00C165B7">
        <w:rPr>
          <w:rFonts w:ascii="Times New Roman" w:hAnsi="Times New Roman"/>
          <w:noProof/>
          <w:lang w:val="en-HK"/>
          <w14:ligatures w14:val="standardContextual"/>
        </w:rPr>
        <w:pict w14:anchorId="22678D71">
          <v:rect id="_x0000_i1048" alt="" style="width:451.3pt;height:.05pt;mso-width-percent:0;mso-height-percent:0;mso-width-percent:0;mso-height-percent:0" o:hralign="center" o:hrstd="t" o:hr="t" fillcolor="#a0a0a0" stroked="f"/>
        </w:pict>
      </w:r>
    </w:p>
    <w:p w14:paraId="65F520EE" w14:textId="77777777" w:rsidR="00301BB5" w:rsidRPr="005451D5" w:rsidRDefault="00301BB5"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2. Misinterpretation of Statutory Language</w:t>
      </w:r>
    </w:p>
    <w:p w14:paraId="07FD4293" w14:textId="77777777" w:rsidR="00301BB5" w:rsidRPr="005451D5" w:rsidRDefault="00301BB5" w:rsidP="004B45D3">
      <w:pPr>
        <w:spacing w:before="100" w:beforeAutospacing="1" w:after="100" w:afterAutospacing="1" w:line="276" w:lineRule="auto"/>
        <w:rPr>
          <w:rFonts w:ascii="Times New Roman" w:hAnsi="Times New Roman"/>
          <w:lang w:val="en-HK"/>
        </w:rPr>
      </w:pPr>
      <w:proofErr w:type="spellStart"/>
      <w:r w:rsidRPr="005451D5">
        <w:rPr>
          <w:rFonts w:ascii="Times New Roman" w:hAnsi="Times New Roman"/>
          <w:lang w:val="en-HK"/>
        </w:rPr>
        <w:t>Dr.</w:t>
      </w:r>
      <w:proofErr w:type="spellEnd"/>
      <w:r w:rsidRPr="005451D5">
        <w:rPr>
          <w:rFonts w:ascii="Times New Roman" w:hAnsi="Times New Roman"/>
          <w:lang w:val="en-HK"/>
        </w:rPr>
        <w:t xml:space="preserve"> Murray argues that the closely connected test is incompatible with the plain language and purpose of </w:t>
      </w:r>
      <w:r w:rsidRPr="005451D5">
        <w:rPr>
          <w:rFonts w:ascii="Times New Roman" w:hAnsi="Times New Roman"/>
          <w:b/>
          <w:bCs/>
          <w:lang w:val="en-HK"/>
        </w:rPr>
        <w:t>s.74</w:t>
      </w:r>
      <w:r w:rsidRPr="005451D5">
        <w:rPr>
          <w:rFonts w:ascii="Times New Roman" w:hAnsi="Times New Roman"/>
          <w:lang w:val="en-HK"/>
        </w:rPr>
        <w:t>:</w:t>
      </w:r>
    </w:p>
    <w:p w14:paraId="19EFBB66"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Section 74 SOA 2003</w:t>
      </w:r>
      <w:r w:rsidRPr="005451D5">
        <w:rPr>
          <w:rFonts w:ascii="Times New Roman" w:hAnsi="Times New Roman"/>
          <w:lang w:val="en-HK"/>
        </w:rPr>
        <w:t>:</w:t>
      </w:r>
    </w:p>
    <w:p w14:paraId="1CF50229"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"A person consents if he agrees by choice, and has the freedom and capacity to make that choice."</w:t>
      </w:r>
    </w:p>
    <w:p w14:paraId="7E60AB05" w14:textId="18E6A6A2"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The statutory emphasis on "choice" implies that any condition material to the complainant's decision to consent should be legally relevant, regardless of whether it is closely connected to</w:t>
      </w:r>
      <w:r w:rsidR="00BD684C" w:rsidRPr="005451D5">
        <w:rPr>
          <w:rFonts w:ascii="Times New Roman" w:hAnsi="Times New Roman"/>
          <w:lang w:val="en-HK"/>
        </w:rPr>
        <w:t xml:space="preserve"> </w:t>
      </w:r>
      <w:r w:rsidRPr="005451D5">
        <w:rPr>
          <w:rFonts w:ascii="Times New Roman" w:hAnsi="Times New Roman"/>
          <w:lang w:val="en-HK"/>
        </w:rPr>
        <w:t>the physical act.</w:t>
      </w:r>
    </w:p>
    <w:p w14:paraId="5D8DCDA2"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Critique</w:t>
      </w:r>
      <w:r w:rsidRPr="005451D5">
        <w:rPr>
          <w:rFonts w:ascii="Times New Roman" w:hAnsi="Times New Roman"/>
          <w:lang w:val="en-HK"/>
        </w:rPr>
        <w:t>:</w:t>
      </w:r>
    </w:p>
    <w:p w14:paraId="2416B292"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The test narrows the statutory definition of consent, excluding deceptions that undermine freedom of choice but are deemed unrelated to the act’s physical performance.</w:t>
      </w:r>
    </w:p>
    <w:p w14:paraId="15CD420A" w14:textId="77777777" w:rsidR="00301BB5" w:rsidRPr="005451D5" w:rsidRDefault="00C165B7" w:rsidP="004B45D3">
      <w:pPr>
        <w:spacing w:line="276" w:lineRule="auto"/>
        <w:rPr>
          <w:rFonts w:ascii="Times New Roman" w:hAnsi="Times New Roman"/>
          <w:lang w:val="en-HK"/>
        </w:rPr>
      </w:pPr>
      <w:r w:rsidRPr="00C165B7">
        <w:rPr>
          <w:rFonts w:ascii="Times New Roman" w:hAnsi="Times New Roman"/>
          <w:noProof/>
          <w:lang w:val="en-HK"/>
          <w14:ligatures w14:val="standardContextual"/>
        </w:rPr>
        <w:pict w14:anchorId="5DF64982">
          <v:rect id="_x0000_i1047" alt="" style="width:451.3pt;height:.05pt;mso-width-percent:0;mso-height-percent:0;mso-width-percent:0;mso-height-percent:0" o:hralign="center" o:hrstd="t" o:hr="t" fillcolor="#a0a0a0" stroked="f"/>
        </w:pict>
      </w:r>
    </w:p>
    <w:p w14:paraId="7E6B398B" w14:textId="77777777" w:rsidR="00301BB5" w:rsidRPr="005451D5" w:rsidRDefault="00301BB5"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lastRenderedPageBreak/>
        <w:t>3. Misapplication of Case Law</w:t>
      </w:r>
    </w:p>
    <w:p w14:paraId="728B875F"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The closely connected test also misinterprets prior case law that adopted a broader view of consent under </w:t>
      </w:r>
      <w:r w:rsidRPr="005451D5">
        <w:rPr>
          <w:rFonts w:ascii="Times New Roman" w:hAnsi="Times New Roman"/>
          <w:b/>
          <w:bCs/>
          <w:lang w:val="en-HK"/>
        </w:rPr>
        <w:t>s.74</w:t>
      </w:r>
      <w:r w:rsidRPr="005451D5">
        <w:rPr>
          <w:rFonts w:ascii="Times New Roman" w:hAnsi="Times New Roman"/>
          <w:lang w:val="en-HK"/>
        </w:rPr>
        <w:t>.</w:t>
      </w:r>
    </w:p>
    <w:p w14:paraId="6DD54DB5" w14:textId="77777777" w:rsidR="00301BB5" w:rsidRPr="005451D5" w:rsidRDefault="00301BB5" w:rsidP="004B45D3">
      <w:pPr>
        <w:numPr>
          <w:ilvl w:val="0"/>
          <w:numId w:val="20"/>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Assange v Swedish Prosecution Authority</w:t>
      </w:r>
      <w:r w:rsidRPr="005451D5">
        <w:rPr>
          <w:rFonts w:ascii="Times New Roman" w:hAnsi="Times New Roman"/>
          <w:lang w:val="en-HK"/>
        </w:rPr>
        <w:t xml:space="preserve"> [2011]:</w:t>
      </w:r>
    </w:p>
    <w:p w14:paraId="2B12FEE2"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Facts</w:t>
      </w:r>
      <w:r w:rsidRPr="005451D5">
        <w:rPr>
          <w:rFonts w:ascii="Times New Roman" w:hAnsi="Times New Roman"/>
          <w:lang w:val="en-HK"/>
        </w:rPr>
        <w:t>: The defendant removed a condom during intercourse without the complainant’s consent.</w:t>
      </w:r>
    </w:p>
    <w:p w14:paraId="12C8EDC2"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Ruling</w:t>
      </w:r>
      <w:r w:rsidRPr="005451D5">
        <w:rPr>
          <w:rFonts w:ascii="Times New Roman" w:hAnsi="Times New Roman"/>
          <w:lang w:val="en-HK"/>
        </w:rPr>
        <w:t>: Non-consensual condom removal vitiated consent because it violated a condition upon which the complainant’s choice was based.</w:t>
      </w:r>
    </w:p>
    <w:p w14:paraId="4155F428"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 xml:space="preserve">Connection to </w:t>
      </w:r>
      <w:proofErr w:type="spellStart"/>
      <w:r w:rsidRPr="005451D5">
        <w:rPr>
          <w:rFonts w:ascii="Times New Roman" w:hAnsi="Times New Roman"/>
          <w:b/>
          <w:bCs/>
          <w:i/>
          <w:iCs/>
          <w:lang w:val="en-HK"/>
        </w:rPr>
        <w:t>Lawrance</w:t>
      </w:r>
      <w:proofErr w:type="spellEnd"/>
      <w:r w:rsidRPr="005451D5">
        <w:rPr>
          <w:rFonts w:ascii="Times New Roman" w:hAnsi="Times New Roman"/>
          <w:lang w:val="en-HK"/>
        </w:rPr>
        <w:t>:</w:t>
      </w:r>
    </w:p>
    <w:p w14:paraId="198483B7" w14:textId="77777777" w:rsidR="00301BB5" w:rsidRPr="005451D5" w:rsidRDefault="00301BB5" w:rsidP="004B45D3">
      <w:pPr>
        <w:spacing w:before="100" w:beforeAutospacing="1" w:after="100" w:afterAutospacing="1" w:line="276" w:lineRule="auto"/>
        <w:rPr>
          <w:rFonts w:ascii="Times New Roman" w:hAnsi="Times New Roman"/>
          <w:lang w:val="en-HK"/>
        </w:rPr>
      </w:pPr>
      <w:proofErr w:type="spellStart"/>
      <w:r w:rsidRPr="005451D5">
        <w:rPr>
          <w:rFonts w:ascii="Times New Roman" w:hAnsi="Times New Roman"/>
          <w:lang w:val="en-HK"/>
        </w:rPr>
        <w:t>Dr.</w:t>
      </w:r>
      <w:proofErr w:type="spellEnd"/>
      <w:r w:rsidRPr="005451D5">
        <w:rPr>
          <w:rFonts w:ascii="Times New Roman" w:hAnsi="Times New Roman"/>
          <w:lang w:val="en-HK"/>
        </w:rPr>
        <w:t xml:space="preserve"> Murray highlights that the deception in </w:t>
      </w:r>
      <w:r w:rsidRPr="005451D5">
        <w:rPr>
          <w:rFonts w:ascii="Times New Roman" w:hAnsi="Times New Roman"/>
          <w:i/>
          <w:iCs/>
          <w:lang w:val="en-HK"/>
        </w:rPr>
        <w:t>Assange</w:t>
      </w:r>
      <w:r w:rsidRPr="005451D5">
        <w:rPr>
          <w:rFonts w:ascii="Times New Roman" w:hAnsi="Times New Roman"/>
          <w:lang w:val="en-HK"/>
        </w:rPr>
        <w:t xml:space="preserve"> was not about the physical act itself but about its consequences (risk of pregnancy or STIs). Under the closely connected test, </w:t>
      </w:r>
      <w:r w:rsidRPr="005451D5">
        <w:rPr>
          <w:rFonts w:ascii="Times New Roman" w:hAnsi="Times New Roman"/>
          <w:i/>
          <w:iCs/>
          <w:lang w:val="en-HK"/>
        </w:rPr>
        <w:t>Assange</w:t>
      </w:r>
      <w:r w:rsidRPr="005451D5">
        <w:rPr>
          <w:rFonts w:ascii="Times New Roman" w:hAnsi="Times New Roman"/>
          <w:lang w:val="en-HK"/>
        </w:rPr>
        <w:t xml:space="preserve"> might have been decided differently, undermining the statutory intent of </w:t>
      </w:r>
      <w:r w:rsidRPr="005451D5">
        <w:rPr>
          <w:rFonts w:ascii="Times New Roman" w:hAnsi="Times New Roman"/>
          <w:b/>
          <w:bCs/>
          <w:lang w:val="en-HK"/>
        </w:rPr>
        <w:t>s.74</w:t>
      </w:r>
      <w:r w:rsidRPr="005451D5">
        <w:rPr>
          <w:rFonts w:ascii="Times New Roman" w:hAnsi="Times New Roman"/>
          <w:lang w:val="en-HK"/>
        </w:rPr>
        <w:t>.</w:t>
      </w:r>
    </w:p>
    <w:p w14:paraId="0BBDCD83" w14:textId="77777777" w:rsidR="00301BB5" w:rsidRPr="005451D5" w:rsidRDefault="00301BB5" w:rsidP="004B45D3">
      <w:pPr>
        <w:numPr>
          <w:ilvl w:val="0"/>
          <w:numId w:val="20"/>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R (on the application of F) v DPP</w:t>
      </w:r>
      <w:r w:rsidRPr="005451D5">
        <w:rPr>
          <w:rFonts w:ascii="Times New Roman" w:hAnsi="Times New Roman"/>
          <w:lang w:val="en-HK"/>
        </w:rPr>
        <w:t xml:space="preserve"> [2013]:</w:t>
      </w:r>
    </w:p>
    <w:p w14:paraId="0B81DFC1"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Facts</w:t>
      </w:r>
      <w:r w:rsidRPr="005451D5">
        <w:rPr>
          <w:rFonts w:ascii="Times New Roman" w:hAnsi="Times New Roman"/>
          <w:lang w:val="en-HK"/>
        </w:rPr>
        <w:t>: The complainant consented to intercourse on the condition that the defendant would withdraw before ejaculation. The defendant deliberately failed to do so.</w:t>
      </w:r>
    </w:p>
    <w:p w14:paraId="10719554"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Ruling</w:t>
      </w:r>
      <w:r w:rsidRPr="005451D5">
        <w:rPr>
          <w:rFonts w:ascii="Times New Roman" w:hAnsi="Times New Roman"/>
          <w:lang w:val="en-HK"/>
        </w:rPr>
        <w:t xml:space="preserve">: The court found that this deception negated consent under </w:t>
      </w:r>
      <w:r w:rsidRPr="005451D5">
        <w:rPr>
          <w:rFonts w:ascii="Times New Roman" w:hAnsi="Times New Roman"/>
          <w:b/>
          <w:bCs/>
          <w:lang w:val="en-HK"/>
        </w:rPr>
        <w:t>s.74</w:t>
      </w:r>
      <w:r w:rsidRPr="005451D5">
        <w:rPr>
          <w:rFonts w:ascii="Times New Roman" w:hAnsi="Times New Roman"/>
          <w:lang w:val="en-HK"/>
        </w:rPr>
        <w:t xml:space="preserve"> because it deprived the complainant of the freedom to make an informed choice.</w:t>
      </w:r>
    </w:p>
    <w:p w14:paraId="707A836A"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 xml:space="preserve">Critique of </w:t>
      </w:r>
      <w:proofErr w:type="spellStart"/>
      <w:r w:rsidRPr="005451D5">
        <w:rPr>
          <w:rFonts w:ascii="Times New Roman" w:hAnsi="Times New Roman"/>
          <w:b/>
          <w:bCs/>
          <w:i/>
          <w:iCs/>
          <w:lang w:val="en-HK"/>
        </w:rPr>
        <w:t>Lawrance</w:t>
      </w:r>
      <w:proofErr w:type="spellEnd"/>
      <w:r w:rsidRPr="005451D5">
        <w:rPr>
          <w:rFonts w:ascii="Times New Roman" w:hAnsi="Times New Roman"/>
          <w:lang w:val="en-HK"/>
        </w:rPr>
        <w:t>:</w:t>
      </w:r>
    </w:p>
    <w:p w14:paraId="271079C9" w14:textId="77777777" w:rsidR="00301BB5" w:rsidRPr="005451D5" w:rsidRDefault="00301BB5" w:rsidP="004B45D3">
      <w:pPr>
        <w:spacing w:before="100" w:beforeAutospacing="1" w:after="100" w:afterAutospacing="1" w:line="276" w:lineRule="auto"/>
        <w:rPr>
          <w:rFonts w:ascii="Times New Roman" w:hAnsi="Times New Roman"/>
          <w:lang w:val="en-HK"/>
        </w:rPr>
      </w:pPr>
      <w:proofErr w:type="spellStart"/>
      <w:r w:rsidRPr="005451D5">
        <w:rPr>
          <w:rFonts w:ascii="Times New Roman" w:hAnsi="Times New Roman"/>
          <w:lang w:val="en-HK"/>
        </w:rPr>
        <w:t>Dr.</w:t>
      </w:r>
      <w:proofErr w:type="spellEnd"/>
      <w:r w:rsidRPr="005451D5">
        <w:rPr>
          <w:rFonts w:ascii="Times New Roman" w:hAnsi="Times New Roman"/>
          <w:lang w:val="en-HK"/>
        </w:rPr>
        <w:t xml:space="preserve"> Murray argues that the </w:t>
      </w:r>
      <w:r w:rsidRPr="005451D5">
        <w:rPr>
          <w:rFonts w:ascii="Times New Roman" w:hAnsi="Times New Roman"/>
          <w:i/>
          <w:iCs/>
          <w:lang w:val="en-HK"/>
        </w:rPr>
        <w:t>F</w:t>
      </w:r>
      <w:r w:rsidRPr="005451D5">
        <w:rPr>
          <w:rFonts w:ascii="Times New Roman" w:hAnsi="Times New Roman"/>
          <w:lang w:val="en-HK"/>
        </w:rPr>
        <w:t xml:space="preserve"> case demonstrates how deceptions regarding the consequences of intercourse can negate consent, directly contradicting the closely connected test.</w:t>
      </w:r>
    </w:p>
    <w:p w14:paraId="3E1CECA9" w14:textId="77777777" w:rsidR="00301BB5" w:rsidRPr="005451D5" w:rsidRDefault="00301BB5" w:rsidP="004B45D3">
      <w:pPr>
        <w:numPr>
          <w:ilvl w:val="0"/>
          <w:numId w:val="20"/>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McNally [2013] EWCA Crim 1051</w:t>
      </w:r>
      <w:r w:rsidRPr="005451D5">
        <w:rPr>
          <w:rFonts w:ascii="Times New Roman" w:hAnsi="Times New Roman"/>
          <w:lang w:val="en-HK"/>
        </w:rPr>
        <w:t>:</w:t>
      </w:r>
    </w:p>
    <w:p w14:paraId="76AFE4A9"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Facts</w:t>
      </w:r>
      <w:r w:rsidRPr="005451D5">
        <w:rPr>
          <w:rFonts w:ascii="Times New Roman" w:hAnsi="Times New Roman"/>
          <w:lang w:val="en-HK"/>
        </w:rPr>
        <w:t xml:space="preserve">: The defendant, born female, </w:t>
      </w:r>
      <w:r w:rsidRPr="005451D5">
        <w:rPr>
          <w:rFonts w:ascii="Times New Roman" w:hAnsi="Times New Roman"/>
          <w:b/>
          <w:bCs/>
          <w:lang w:val="en-HK"/>
        </w:rPr>
        <w:t>deceived the complainant into believing they were male</w:t>
      </w:r>
      <w:r w:rsidRPr="005451D5">
        <w:rPr>
          <w:rFonts w:ascii="Times New Roman" w:hAnsi="Times New Roman"/>
          <w:lang w:val="en-HK"/>
        </w:rPr>
        <w:t>.</w:t>
      </w:r>
    </w:p>
    <w:p w14:paraId="54E41C5B" w14:textId="77777777" w:rsidR="00301BB5" w:rsidRPr="005451D5" w:rsidRDefault="00301BB5" w:rsidP="004B45D3">
      <w:pPr>
        <w:spacing w:before="100" w:beforeAutospacing="1" w:after="100" w:afterAutospacing="1" w:line="276" w:lineRule="auto"/>
        <w:rPr>
          <w:rFonts w:ascii="Times New Roman" w:hAnsi="Times New Roman"/>
          <w:b/>
          <w:bCs/>
          <w:color w:val="FF0000"/>
          <w:lang w:val="en-HK"/>
        </w:rPr>
      </w:pPr>
      <w:r w:rsidRPr="005451D5">
        <w:rPr>
          <w:rFonts w:ascii="Times New Roman" w:hAnsi="Times New Roman"/>
          <w:b/>
          <w:bCs/>
          <w:lang w:val="en-HK"/>
        </w:rPr>
        <w:t>Ruling</w:t>
      </w:r>
      <w:r w:rsidRPr="005451D5">
        <w:rPr>
          <w:rFonts w:ascii="Times New Roman" w:hAnsi="Times New Roman"/>
          <w:lang w:val="en-HK"/>
        </w:rPr>
        <w:t xml:space="preserve">: Deception as to gender was sufficient to vitiate consent because it was fundamental to the </w:t>
      </w:r>
      <w:r w:rsidRPr="005451D5">
        <w:rPr>
          <w:rFonts w:ascii="Times New Roman" w:hAnsi="Times New Roman"/>
          <w:b/>
          <w:bCs/>
          <w:color w:val="FF0000"/>
          <w:highlight w:val="yellow"/>
          <w:lang w:val="en-HK"/>
        </w:rPr>
        <w:t>complainant’s decision to engage in sexual activity.</w:t>
      </w:r>
    </w:p>
    <w:p w14:paraId="4E20BDBA"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Relevance</w:t>
      </w:r>
      <w:r w:rsidRPr="005451D5">
        <w:rPr>
          <w:rFonts w:ascii="Times New Roman" w:hAnsi="Times New Roman"/>
          <w:lang w:val="en-HK"/>
        </w:rPr>
        <w:t>:</w:t>
      </w:r>
    </w:p>
    <w:p w14:paraId="591B6D46"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The </w:t>
      </w:r>
      <w:r w:rsidRPr="005451D5">
        <w:rPr>
          <w:rFonts w:ascii="Times New Roman" w:hAnsi="Times New Roman"/>
          <w:i/>
          <w:iCs/>
          <w:lang w:val="en-HK"/>
        </w:rPr>
        <w:t>McNally</w:t>
      </w:r>
      <w:r w:rsidRPr="005451D5">
        <w:rPr>
          <w:rFonts w:ascii="Times New Roman" w:hAnsi="Times New Roman"/>
          <w:lang w:val="en-HK"/>
        </w:rPr>
        <w:t xml:space="preserve"> ruling adopted a broader interpretation of </w:t>
      </w:r>
      <w:r w:rsidRPr="005451D5">
        <w:rPr>
          <w:rFonts w:ascii="Times New Roman" w:hAnsi="Times New Roman"/>
          <w:b/>
          <w:bCs/>
          <w:lang w:val="en-HK"/>
        </w:rPr>
        <w:t>s.74</w:t>
      </w:r>
      <w:r w:rsidRPr="005451D5">
        <w:rPr>
          <w:rFonts w:ascii="Times New Roman" w:hAnsi="Times New Roman"/>
          <w:lang w:val="en-HK"/>
        </w:rPr>
        <w:t>, considering the complainant’s personal autonomy and freedom to choose. The closely connected test undermines this approach by excluding deceptions deemed unrelated to the act itself.</w:t>
      </w:r>
    </w:p>
    <w:p w14:paraId="0C3BF511" w14:textId="77777777" w:rsidR="00301BB5" w:rsidRPr="005451D5" w:rsidRDefault="00C165B7" w:rsidP="004B45D3">
      <w:pPr>
        <w:spacing w:line="276" w:lineRule="auto"/>
        <w:rPr>
          <w:rFonts w:ascii="Times New Roman" w:hAnsi="Times New Roman"/>
          <w:lang w:val="en-HK"/>
        </w:rPr>
      </w:pPr>
      <w:r>
        <w:pict w14:anchorId="5CCF280F">
          <v:rect id="Rectangle 41" o:spid="_x0000_s104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3355075" w14:textId="77777777" w:rsidR="00301BB5" w:rsidRPr="005451D5" w:rsidRDefault="00301BB5"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4. Autonomy and Conditional Consent</w:t>
      </w:r>
    </w:p>
    <w:p w14:paraId="5F5C9D0D" w14:textId="77777777" w:rsidR="00301BB5" w:rsidRPr="005451D5" w:rsidRDefault="00301BB5" w:rsidP="004B45D3">
      <w:pPr>
        <w:spacing w:before="100" w:beforeAutospacing="1" w:after="100" w:afterAutospacing="1" w:line="276" w:lineRule="auto"/>
        <w:rPr>
          <w:rFonts w:ascii="Times New Roman" w:hAnsi="Times New Roman"/>
          <w:lang w:val="en-HK"/>
        </w:rPr>
      </w:pPr>
      <w:proofErr w:type="spellStart"/>
      <w:r w:rsidRPr="005451D5">
        <w:rPr>
          <w:rFonts w:ascii="Times New Roman" w:hAnsi="Times New Roman"/>
          <w:lang w:val="en-HK"/>
        </w:rPr>
        <w:t>Dr.</w:t>
      </w:r>
      <w:proofErr w:type="spellEnd"/>
      <w:r w:rsidRPr="005451D5">
        <w:rPr>
          <w:rFonts w:ascii="Times New Roman" w:hAnsi="Times New Roman"/>
          <w:lang w:val="en-HK"/>
        </w:rPr>
        <w:t xml:space="preserve"> Murray emphasizes that the core principle of </w:t>
      </w:r>
      <w:r w:rsidRPr="005451D5">
        <w:rPr>
          <w:rFonts w:ascii="Times New Roman" w:hAnsi="Times New Roman"/>
          <w:b/>
          <w:bCs/>
          <w:lang w:val="en-HK"/>
        </w:rPr>
        <w:t>s.74</w:t>
      </w:r>
      <w:r w:rsidRPr="005451D5">
        <w:rPr>
          <w:rFonts w:ascii="Times New Roman" w:hAnsi="Times New Roman"/>
          <w:lang w:val="en-HK"/>
        </w:rPr>
        <w:t xml:space="preserve"> is </w:t>
      </w:r>
      <w:r w:rsidRPr="005451D5">
        <w:rPr>
          <w:rFonts w:ascii="Times New Roman" w:hAnsi="Times New Roman"/>
          <w:b/>
          <w:bCs/>
          <w:lang w:val="en-HK"/>
        </w:rPr>
        <w:t>autonomy</w:t>
      </w:r>
      <w:r w:rsidRPr="005451D5">
        <w:rPr>
          <w:rFonts w:ascii="Times New Roman" w:hAnsi="Times New Roman"/>
          <w:lang w:val="en-HK"/>
        </w:rPr>
        <w:t>, which gives individuals the right to define their own conditions for consent. The closely connected test undermines this principle by:</w:t>
      </w:r>
    </w:p>
    <w:p w14:paraId="7F01E1FF" w14:textId="77777777" w:rsidR="00301BB5" w:rsidRPr="005451D5" w:rsidRDefault="00301BB5" w:rsidP="004B45D3">
      <w:pPr>
        <w:numPr>
          <w:ilvl w:val="0"/>
          <w:numId w:val="21"/>
        </w:numPr>
        <w:spacing w:before="100" w:beforeAutospacing="1" w:after="100" w:afterAutospacing="1" w:line="276" w:lineRule="auto"/>
        <w:rPr>
          <w:rFonts w:ascii="Times New Roman" w:hAnsi="Times New Roman"/>
          <w:lang w:val="en-HK"/>
        </w:rPr>
      </w:pPr>
      <w:r w:rsidRPr="005451D5">
        <w:rPr>
          <w:rFonts w:ascii="Times New Roman" w:hAnsi="Times New Roman"/>
          <w:lang w:val="en-HK"/>
        </w:rPr>
        <w:t>Imposing an external standard for what constitutes a valid condition of consent.</w:t>
      </w:r>
    </w:p>
    <w:p w14:paraId="0647F185" w14:textId="77777777" w:rsidR="00301BB5" w:rsidRPr="005451D5" w:rsidRDefault="00301BB5" w:rsidP="004B45D3">
      <w:pPr>
        <w:numPr>
          <w:ilvl w:val="0"/>
          <w:numId w:val="21"/>
        </w:numPr>
        <w:spacing w:before="100" w:beforeAutospacing="1" w:after="100" w:afterAutospacing="1" w:line="276" w:lineRule="auto"/>
        <w:rPr>
          <w:rFonts w:ascii="Times New Roman" w:hAnsi="Times New Roman"/>
          <w:lang w:val="en-HK"/>
        </w:rPr>
      </w:pPr>
      <w:r w:rsidRPr="005451D5">
        <w:rPr>
          <w:rFonts w:ascii="Times New Roman" w:hAnsi="Times New Roman"/>
          <w:lang w:val="en-HK"/>
        </w:rPr>
        <w:t>Excluding deceptions that may be deeply personal and material to the complainant’s decision.</w:t>
      </w:r>
    </w:p>
    <w:p w14:paraId="110934CA" w14:textId="77777777" w:rsidR="00301BB5" w:rsidRPr="005451D5" w:rsidRDefault="00C165B7" w:rsidP="004B45D3">
      <w:pPr>
        <w:spacing w:line="276" w:lineRule="auto"/>
        <w:rPr>
          <w:rFonts w:ascii="Times New Roman" w:hAnsi="Times New Roman"/>
          <w:lang w:val="en-HK"/>
        </w:rPr>
      </w:pPr>
      <w:r>
        <w:pict w14:anchorId="4F5703F3">
          <v:rect id="Rectangle 39" o:spid="_x0000_s104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93AE913" w14:textId="77777777" w:rsidR="00301BB5" w:rsidRPr="005451D5" w:rsidRDefault="00301BB5"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5. Policy Implications of the Closely Connected Test</w:t>
      </w:r>
    </w:p>
    <w:p w14:paraId="540C4083"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The closely connected test introduces several practical and policy concerns:</w:t>
      </w:r>
    </w:p>
    <w:p w14:paraId="7513CDC9" w14:textId="77777777" w:rsidR="00301BB5" w:rsidRPr="005451D5" w:rsidRDefault="00301BB5" w:rsidP="004B45D3">
      <w:pPr>
        <w:numPr>
          <w:ilvl w:val="0"/>
          <w:numId w:val="22"/>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Inconsistency</w:t>
      </w:r>
      <w:r w:rsidRPr="005451D5">
        <w:rPr>
          <w:rFonts w:ascii="Times New Roman" w:hAnsi="Times New Roman"/>
          <w:lang w:val="en-HK"/>
        </w:rPr>
        <w:t>:</w:t>
      </w:r>
    </w:p>
    <w:p w14:paraId="13CA7CF3" w14:textId="77777777" w:rsidR="00301BB5" w:rsidRPr="005451D5" w:rsidRDefault="00301BB5" w:rsidP="004B45D3">
      <w:pPr>
        <w:spacing w:before="100" w:beforeAutospacing="1" w:after="100" w:afterAutospacing="1" w:line="276" w:lineRule="auto"/>
        <w:rPr>
          <w:rFonts w:ascii="Times New Roman" w:hAnsi="Times New Roman"/>
          <w:b/>
          <w:bCs/>
          <w:lang w:val="en-HK"/>
        </w:rPr>
      </w:pPr>
      <w:r w:rsidRPr="005451D5">
        <w:rPr>
          <w:rFonts w:ascii="Times New Roman" w:hAnsi="Times New Roman"/>
          <w:lang w:val="en-HK"/>
        </w:rPr>
        <w:t xml:space="preserve">By requiring courts to determine whether a deception is "closely connected" to the physical act, the test creates </w:t>
      </w:r>
      <w:r w:rsidRPr="005451D5">
        <w:rPr>
          <w:rFonts w:ascii="Times New Roman" w:hAnsi="Times New Roman"/>
          <w:b/>
          <w:bCs/>
          <w:lang w:val="en-HK"/>
        </w:rPr>
        <w:t>arbitrary distinctions between valid and invalid conditions of consent.</w:t>
      </w:r>
    </w:p>
    <w:p w14:paraId="5A284387" w14:textId="77777777" w:rsidR="00301BB5" w:rsidRPr="005451D5" w:rsidRDefault="00301BB5" w:rsidP="004B45D3">
      <w:pPr>
        <w:numPr>
          <w:ilvl w:val="0"/>
          <w:numId w:val="22"/>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Erosion of Trust in the Law</w:t>
      </w:r>
      <w:r w:rsidRPr="005451D5">
        <w:rPr>
          <w:rFonts w:ascii="Times New Roman" w:hAnsi="Times New Roman"/>
          <w:lang w:val="en-HK"/>
        </w:rPr>
        <w:t>:</w:t>
      </w:r>
    </w:p>
    <w:p w14:paraId="55B3764C"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Victims of deceptions deemed insufficiently connected to the act may feel that their autonomy and choices are not respected by the legal system.</w:t>
      </w:r>
    </w:p>
    <w:p w14:paraId="60CE1CCC" w14:textId="77777777" w:rsidR="00301BB5" w:rsidRPr="005451D5" w:rsidRDefault="00301BB5" w:rsidP="004B45D3">
      <w:pPr>
        <w:numPr>
          <w:ilvl w:val="0"/>
          <w:numId w:val="22"/>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Gendered Impact</w:t>
      </w:r>
      <w:r w:rsidRPr="005451D5">
        <w:rPr>
          <w:rFonts w:ascii="Times New Roman" w:hAnsi="Times New Roman"/>
          <w:lang w:val="en-HK"/>
        </w:rPr>
        <w:t>:</w:t>
      </w:r>
    </w:p>
    <w:p w14:paraId="5E339A1F" w14:textId="77777777" w:rsidR="00301BB5" w:rsidRPr="005451D5" w:rsidRDefault="00301BB5" w:rsidP="004B45D3">
      <w:pPr>
        <w:spacing w:before="100" w:beforeAutospacing="1" w:after="100" w:afterAutospacing="1" w:line="276" w:lineRule="auto"/>
        <w:rPr>
          <w:rFonts w:ascii="Times New Roman" w:hAnsi="Times New Roman"/>
          <w:lang w:val="en-HK"/>
        </w:rPr>
      </w:pPr>
      <w:proofErr w:type="spellStart"/>
      <w:r w:rsidRPr="005451D5">
        <w:rPr>
          <w:rFonts w:ascii="Times New Roman" w:hAnsi="Times New Roman"/>
          <w:lang w:val="en-HK"/>
        </w:rPr>
        <w:t>Dr.</w:t>
      </w:r>
      <w:proofErr w:type="spellEnd"/>
      <w:r w:rsidRPr="005451D5">
        <w:rPr>
          <w:rFonts w:ascii="Times New Roman" w:hAnsi="Times New Roman"/>
          <w:lang w:val="en-HK"/>
        </w:rPr>
        <w:t xml:space="preserve"> Murray notes that the closely connected test disproportionately affects women, who are more likely to base their consent on conditions relating to pregnancy or contraception, which are excluded under this test.</w:t>
      </w:r>
    </w:p>
    <w:p w14:paraId="7CAC7332" w14:textId="77777777" w:rsidR="00301BB5" w:rsidRPr="005451D5" w:rsidRDefault="00C165B7" w:rsidP="004B45D3">
      <w:pPr>
        <w:spacing w:line="276" w:lineRule="auto"/>
        <w:rPr>
          <w:rFonts w:ascii="Times New Roman" w:hAnsi="Times New Roman"/>
          <w:lang w:val="en-HK"/>
        </w:rPr>
      </w:pPr>
      <w:r>
        <w:pict w14:anchorId="22CDDDE6">
          <v:rect id="Rectangle 37" o:spid="_x0000_s104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ECC407E" w14:textId="77777777" w:rsidR="00301BB5" w:rsidRPr="005451D5" w:rsidRDefault="00301BB5"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6. Legislative Intent and the Expansive Scope of s.74</w:t>
      </w:r>
    </w:p>
    <w:p w14:paraId="7CD32139" w14:textId="77777777" w:rsidR="00301BB5" w:rsidRPr="005451D5" w:rsidRDefault="00301BB5" w:rsidP="004B45D3">
      <w:pPr>
        <w:spacing w:before="100" w:beforeAutospacing="1" w:after="100" w:afterAutospacing="1" w:line="276" w:lineRule="auto"/>
        <w:rPr>
          <w:rFonts w:ascii="Times New Roman" w:hAnsi="Times New Roman"/>
          <w:lang w:val="en-HK"/>
        </w:rPr>
      </w:pPr>
      <w:proofErr w:type="spellStart"/>
      <w:r w:rsidRPr="005451D5">
        <w:rPr>
          <w:rFonts w:ascii="Times New Roman" w:hAnsi="Times New Roman"/>
          <w:lang w:val="en-HK"/>
        </w:rPr>
        <w:t>Dr.</w:t>
      </w:r>
      <w:proofErr w:type="spellEnd"/>
      <w:r w:rsidRPr="005451D5">
        <w:rPr>
          <w:rFonts w:ascii="Times New Roman" w:hAnsi="Times New Roman"/>
          <w:lang w:val="en-HK"/>
        </w:rPr>
        <w:t xml:space="preserve"> Murray argues that the SOA 2003 was designed to expand protections for victims of sexual offences, moving away from the rigid common law framework. By narrowing the scope of </w:t>
      </w:r>
      <w:r w:rsidRPr="005451D5">
        <w:rPr>
          <w:rFonts w:ascii="Times New Roman" w:hAnsi="Times New Roman"/>
          <w:b/>
          <w:bCs/>
          <w:lang w:val="en-HK"/>
        </w:rPr>
        <w:t>s.74</w:t>
      </w:r>
      <w:r w:rsidRPr="005451D5">
        <w:rPr>
          <w:rFonts w:ascii="Times New Roman" w:hAnsi="Times New Roman"/>
          <w:lang w:val="en-HK"/>
        </w:rPr>
        <w:t>, the closely connected test subverts this legislative intent.</w:t>
      </w:r>
    </w:p>
    <w:p w14:paraId="4AAE86DC"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Parliamentary debates on the SOA 2003 emphasized the importance of autonomy and freedom of choice in defining consent. The closely connected test contradicts these principles </w:t>
      </w:r>
      <w:r w:rsidRPr="005451D5">
        <w:rPr>
          <w:rFonts w:ascii="Times New Roman" w:hAnsi="Times New Roman"/>
          <w:lang w:val="en-HK"/>
        </w:rPr>
        <w:lastRenderedPageBreak/>
        <w:t>by excluding deceptions that undermine freedom of choice but are deemed peripheral to the physical act.</w:t>
      </w:r>
    </w:p>
    <w:p w14:paraId="24788934" w14:textId="77777777" w:rsidR="00301BB5" w:rsidRPr="005451D5" w:rsidRDefault="00C165B7" w:rsidP="004B45D3">
      <w:pPr>
        <w:spacing w:line="276" w:lineRule="auto"/>
        <w:rPr>
          <w:rFonts w:ascii="Times New Roman" w:hAnsi="Times New Roman"/>
          <w:lang w:val="en-HK"/>
        </w:rPr>
      </w:pPr>
      <w:r>
        <w:pict w14:anchorId="2822C60D">
          <v:rect id="Rectangle 35" o:spid="_x0000_s104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F345D38" w14:textId="77777777" w:rsidR="00301BB5" w:rsidRPr="005451D5" w:rsidRDefault="00301BB5"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7. Proposed Alternative Framework</w:t>
      </w:r>
    </w:p>
    <w:p w14:paraId="56E8F234" w14:textId="77777777" w:rsidR="00301BB5" w:rsidRPr="005451D5" w:rsidRDefault="00301BB5" w:rsidP="004B45D3">
      <w:pPr>
        <w:spacing w:before="100" w:beforeAutospacing="1" w:after="100" w:afterAutospacing="1" w:line="276" w:lineRule="auto"/>
        <w:rPr>
          <w:rFonts w:ascii="Times New Roman" w:hAnsi="Times New Roman"/>
          <w:lang w:val="en-HK"/>
        </w:rPr>
      </w:pPr>
      <w:proofErr w:type="spellStart"/>
      <w:r w:rsidRPr="005451D5">
        <w:rPr>
          <w:rFonts w:ascii="Times New Roman" w:hAnsi="Times New Roman"/>
          <w:lang w:val="en-HK"/>
        </w:rPr>
        <w:t>Dr.</w:t>
      </w:r>
      <w:proofErr w:type="spellEnd"/>
      <w:r w:rsidRPr="005451D5">
        <w:rPr>
          <w:rFonts w:ascii="Times New Roman" w:hAnsi="Times New Roman"/>
          <w:lang w:val="en-HK"/>
        </w:rPr>
        <w:t xml:space="preserve"> Murray advocates for abandoning the closely connected test in </w:t>
      </w:r>
      <w:proofErr w:type="spellStart"/>
      <w:r w:rsidRPr="005451D5">
        <w:rPr>
          <w:rFonts w:ascii="Times New Roman" w:hAnsi="Times New Roman"/>
          <w:lang w:val="en-HK"/>
        </w:rPr>
        <w:t>favor</w:t>
      </w:r>
      <w:proofErr w:type="spellEnd"/>
      <w:r w:rsidRPr="005451D5">
        <w:rPr>
          <w:rFonts w:ascii="Times New Roman" w:hAnsi="Times New Roman"/>
          <w:lang w:val="en-HK"/>
        </w:rPr>
        <w:t xml:space="preserve"> of an expansive interpretation of </w:t>
      </w:r>
      <w:r w:rsidRPr="005451D5">
        <w:rPr>
          <w:rFonts w:ascii="Times New Roman" w:hAnsi="Times New Roman"/>
          <w:b/>
          <w:bCs/>
          <w:lang w:val="en-HK"/>
        </w:rPr>
        <w:t>s.74</w:t>
      </w:r>
      <w:r w:rsidRPr="005451D5">
        <w:rPr>
          <w:rFonts w:ascii="Times New Roman" w:hAnsi="Times New Roman"/>
          <w:lang w:val="en-HK"/>
        </w:rPr>
        <w:t>, where any deception or unfulfilled condition that is material to the complainant’s choice should be capable of vitiating consent. This approach would:</w:t>
      </w:r>
    </w:p>
    <w:p w14:paraId="41A08BF5" w14:textId="77777777" w:rsidR="00301BB5" w:rsidRPr="005451D5" w:rsidRDefault="00301BB5" w:rsidP="004B45D3">
      <w:pPr>
        <w:numPr>
          <w:ilvl w:val="0"/>
          <w:numId w:val="24"/>
        </w:numPr>
        <w:spacing w:before="100" w:beforeAutospacing="1" w:after="100" w:afterAutospacing="1" w:line="276" w:lineRule="auto"/>
        <w:rPr>
          <w:rFonts w:ascii="Times New Roman" w:hAnsi="Times New Roman"/>
          <w:lang w:val="en-HK"/>
        </w:rPr>
      </w:pPr>
      <w:r w:rsidRPr="005451D5">
        <w:rPr>
          <w:rFonts w:ascii="Times New Roman" w:hAnsi="Times New Roman"/>
          <w:lang w:val="en-HK"/>
        </w:rPr>
        <w:t>Align with the statutory emphasis on autonomy and freedom of choice.</w:t>
      </w:r>
    </w:p>
    <w:p w14:paraId="47261264" w14:textId="77777777" w:rsidR="00301BB5" w:rsidRPr="005451D5" w:rsidRDefault="00301BB5" w:rsidP="004B45D3">
      <w:pPr>
        <w:numPr>
          <w:ilvl w:val="0"/>
          <w:numId w:val="24"/>
        </w:num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Ensure consistency with prior case law, such as </w:t>
      </w:r>
      <w:r w:rsidRPr="005451D5">
        <w:rPr>
          <w:rFonts w:ascii="Times New Roman" w:hAnsi="Times New Roman"/>
          <w:i/>
          <w:iCs/>
          <w:lang w:val="en-HK"/>
        </w:rPr>
        <w:t>Assange</w:t>
      </w:r>
      <w:r w:rsidRPr="005451D5">
        <w:rPr>
          <w:rFonts w:ascii="Times New Roman" w:hAnsi="Times New Roman"/>
          <w:lang w:val="en-HK"/>
        </w:rPr>
        <w:t xml:space="preserve">, </w:t>
      </w:r>
      <w:r w:rsidRPr="005451D5">
        <w:rPr>
          <w:rFonts w:ascii="Times New Roman" w:hAnsi="Times New Roman"/>
          <w:i/>
          <w:iCs/>
          <w:lang w:val="en-HK"/>
        </w:rPr>
        <w:t>F</w:t>
      </w:r>
      <w:r w:rsidRPr="005451D5">
        <w:rPr>
          <w:rFonts w:ascii="Times New Roman" w:hAnsi="Times New Roman"/>
          <w:lang w:val="en-HK"/>
        </w:rPr>
        <w:t xml:space="preserve">, and </w:t>
      </w:r>
      <w:r w:rsidRPr="005451D5">
        <w:rPr>
          <w:rFonts w:ascii="Times New Roman" w:hAnsi="Times New Roman"/>
          <w:i/>
          <w:iCs/>
          <w:lang w:val="en-HK"/>
        </w:rPr>
        <w:t>McNally</w:t>
      </w:r>
      <w:r w:rsidRPr="005451D5">
        <w:rPr>
          <w:rFonts w:ascii="Times New Roman" w:hAnsi="Times New Roman"/>
          <w:lang w:val="en-HK"/>
        </w:rPr>
        <w:t>.</w:t>
      </w:r>
    </w:p>
    <w:p w14:paraId="1A9C5EBF" w14:textId="77777777" w:rsidR="00301BB5" w:rsidRPr="005451D5" w:rsidRDefault="00301BB5" w:rsidP="004B45D3">
      <w:pPr>
        <w:numPr>
          <w:ilvl w:val="0"/>
          <w:numId w:val="24"/>
        </w:numPr>
        <w:spacing w:before="100" w:beforeAutospacing="1" w:after="100" w:afterAutospacing="1" w:line="276" w:lineRule="auto"/>
        <w:rPr>
          <w:rFonts w:ascii="Times New Roman" w:hAnsi="Times New Roman"/>
          <w:lang w:val="en-HK"/>
        </w:rPr>
      </w:pPr>
      <w:r w:rsidRPr="005451D5">
        <w:rPr>
          <w:rFonts w:ascii="Times New Roman" w:hAnsi="Times New Roman"/>
          <w:lang w:val="en-HK"/>
        </w:rPr>
        <w:t>Restore public confidence in the law’s ability to protect victims of deception.</w:t>
      </w:r>
    </w:p>
    <w:p w14:paraId="7BEB85BF" w14:textId="77777777" w:rsidR="00301BB5" w:rsidRPr="005451D5" w:rsidRDefault="00C165B7" w:rsidP="004B45D3">
      <w:pPr>
        <w:spacing w:line="276" w:lineRule="auto"/>
        <w:rPr>
          <w:rFonts w:ascii="Times New Roman" w:hAnsi="Times New Roman"/>
          <w:lang w:val="en-HK"/>
        </w:rPr>
      </w:pPr>
      <w:r>
        <w:pict w14:anchorId="17B76699">
          <v:rect id="Rectangle 33" o:spid="_x0000_s104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576F1B7" w14:textId="77777777" w:rsidR="00301BB5" w:rsidRPr="005451D5" w:rsidRDefault="00301BB5"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Conclusion</w:t>
      </w:r>
    </w:p>
    <w:p w14:paraId="0F23C097" w14:textId="77777777" w:rsidR="00301BB5" w:rsidRPr="005451D5" w:rsidRDefault="00301BB5" w:rsidP="004B45D3">
      <w:pPr>
        <w:spacing w:before="100" w:beforeAutospacing="1" w:after="100" w:afterAutospacing="1" w:line="276" w:lineRule="auto"/>
        <w:rPr>
          <w:rFonts w:ascii="Times New Roman" w:hAnsi="Times New Roman"/>
          <w:lang w:val="en-HK"/>
        </w:rPr>
      </w:pPr>
      <w:proofErr w:type="spellStart"/>
      <w:r w:rsidRPr="005451D5">
        <w:rPr>
          <w:rFonts w:ascii="Times New Roman" w:hAnsi="Times New Roman"/>
          <w:lang w:val="en-HK"/>
        </w:rPr>
        <w:t>Dr.</w:t>
      </w:r>
      <w:proofErr w:type="spellEnd"/>
      <w:r w:rsidRPr="005451D5">
        <w:rPr>
          <w:rFonts w:ascii="Times New Roman" w:hAnsi="Times New Roman"/>
          <w:lang w:val="en-HK"/>
        </w:rPr>
        <w:t xml:space="preserve"> Murray concludes that the closely connected test is a flawed and regressive doctrine that undermines the principles of autonomy and informed consent enshrined in </w:t>
      </w:r>
      <w:r w:rsidRPr="005451D5">
        <w:rPr>
          <w:rFonts w:ascii="Times New Roman" w:hAnsi="Times New Roman"/>
          <w:b/>
          <w:bCs/>
          <w:lang w:val="en-HK"/>
        </w:rPr>
        <w:t>s.74</w:t>
      </w:r>
      <w:r w:rsidRPr="005451D5">
        <w:rPr>
          <w:rFonts w:ascii="Times New Roman" w:hAnsi="Times New Roman"/>
          <w:lang w:val="en-HK"/>
        </w:rPr>
        <w:t xml:space="preserve"> of the SOA 2003. By prioritizing external judgments about the relevance of deceptions, the test contradicts both legislative intent and judicial precedent. He calls for a return to an expansive interpretation of </w:t>
      </w:r>
      <w:r w:rsidRPr="005451D5">
        <w:rPr>
          <w:rFonts w:ascii="Times New Roman" w:hAnsi="Times New Roman"/>
          <w:b/>
          <w:bCs/>
          <w:lang w:val="en-HK"/>
        </w:rPr>
        <w:t>s.74</w:t>
      </w:r>
      <w:r w:rsidRPr="005451D5">
        <w:rPr>
          <w:rFonts w:ascii="Times New Roman" w:hAnsi="Times New Roman"/>
          <w:lang w:val="en-HK"/>
        </w:rPr>
        <w:t>, ensuring that all material deceptions are recognized as capable of vitiating consent.</w:t>
      </w:r>
    </w:p>
    <w:p w14:paraId="69A022CA" w14:textId="77777777" w:rsidR="00301BB5" w:rsidRPr="005451D5" w:rsidRDefault="00C165B7" w:rsidP="004B45D3">
      <w:pPr>
        <w:spacing w:line="276" w:lineRule="auto"/>
        <w:rPr>
          <w:rFonts w:ascii="Times New Roman" w:hAnsi="Times New Roman"/>
          <w:lang w:val="en-HK"/>
        </w:rPr>
      </w:pPr>
      <w:r>
        <w:pict w14:anchorId="1F514A48">
          <v:rect id="Rectangle 31" o:spid="_x0000_s104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55C3B3B" w14:textId="77777777" w:rsidR="00301BB5" w:rsidRPr="005451D5" w:rsidRDefault="00301BB5" w:rsidP="004B45D3">
      <w:pPr>
        <w:spacing w:before="100" w:beforeAutospacing="1" w:after="100" w:afterAutospacing="1" w:line="276" w:lineRule="auto"/>
        <w:outlineLvl w:val="2"/>
        <w:rPr>
          <w:rFonts w:ascii="Times New Roman" w:hAnsi="Times New Roman"/>
          <w:b/>
          <w:bCs/>
          <w:lang w:val="en-HK"/>
        </w:rPr>
      </w:pPr>
      <w:r w:rsidRPr="005451D5">
        <w:rPr>
          <w:rFonts w:ascii="Times New Roman" w:hAnsi="Times New Roman"/>
          <w:b/>
          <w:bCs/>
          <w:lang w:val="en-HK"/>
        </w:rPr>
        <w:t>6. Wider Ramifications: Parliamentary Intention and an Expansive Approach to Conditional Consent</w:t>
      </w:r>
    </w:p>
    <w:p w14:paraId="0E58F771"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In this section, </w:t>
      </w:r>
      <w:proofErr w:type="spellStart"/>
      <w:r w:rsidRPr="005451D5">
        <w:rPr>
          <w:rFonts w:ascii="Times New Roman" w:hAnsi="Times New Roman"/>
          <w:lang w:val="en-HK"/>
        </w:rPr>
        <w:t>Dr.</w:t>
      </w:r>
      <w:proofErr w:type="spellEnd"/>
      <w:r w:rsidRPr="005451D5">
        <w:rPr>
          <w:rFonts w:ascii="Times New Roman" w:hAnsi="Times New Roman"/>
          <w:lang w:val="en-HK"/>
        </w:rPr>
        <w:t xml:space="preserve"> Kyle L. Murray examines the broader implications of the </w:t>
      </w:r>
      <w:r w:rsidRPr="005451D5">
        <w:rPr>
          <w:rFonts w:ascii="Times New Roman" w:hAnsi="Times New Roman"/>
          <w:b/>
          <w:bCs/>
          <w:lang w:val="en-HK"/>
        </w:rPr>
        <w:t>closely connected test</w:t>
      </w:r>
      <w:r w:rsidRPr="005451D5">
        <w:rPr>
          <w:rFonts w:ascii="Times New Roman" w:hAnsi="Times New Roman"/>
          <w:lang w:val="en-HK"/>
        </w:rPr>
        <w:t xml:space="preserve"> and its conflict with the legislative intent behind </w:t>
      </w:r>
      <w:r w:rsidRPr="005451D5">
        <w:rPr>
          <w:rFonts w:ascii="Times New Roman" w:hAnsi="Times New Roman"/>
          <w:b/>
          <w:bCs/>
          <w:lang w:val="en-HK"/>
        </w:rPr>
        <w:t>s.74 of the Sexual Offences Act 2003 (SOA 2003)</w:t>
      </w:r>
      <w:r w:rsidRPr="005451D5">
        <w:rPr>
          <w:rFonts w:ascii="Times New Roman" w:hAnsi="Times New Roman"/>
          <w:lang w:val="en-HK"/>
        </w:rPr>
        <w:t>. He argues that the restrictive approach adopted by the courts undermines Parliament’s objective of safeguarding sexual autonomy and empowering individuals to define the conditions of their consent.</w:t>
      </w:r>
    </w:p>
    <w:p w14:paraId="06195597" w14:textId="77777777" w:rsidR="00301BB5" w:rsidRPr="005451D5" w:rsidRDefault="00C165B7" w:rsidP="004B45D3">
      <w:pPr>
        <w:spacing w:line="276" w:lineRule="auto"/>
        <w:rPr>
          <w:rFonts w:ascii="Times New Roman" w:hAnsi="Times New Roman"/>
          <w:lang w:val="en-HK"/>
        </w:rPr>
      </w:pPr>
      <w:r>
        <w:pict w14:anchorId="2C543C6C">
          <v:rect id="Rectangle 29" o:spid="_x0000_s104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4F5236D" w14:textId="77777777" w:rsidR="00301BB5" w:rsidRPr="005451D5" w:rsidRDefault="00301BB5"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1. Parliamentary Intention: Autonomy and Informed Choice</w:t>
      </w:r>
    </w:p>
    <w:p w14:paraId="1B5CCE76"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The SOA 2003 was designed to modernize the law on sexual offences, shifting the focus from rigid common law doctrines to a statutory framework emphasizing autonomy and informed consent. </w:t>
      </w:r>
      <w:proofErr w:type="spellStart"/>
      <w:r w:rsidRPr="005451D5">
        <w:rPr>
          <w:rFonts w:ascii="Times New Roman" w:hAnsi="Times New Roman"/>
          <w:lang w:val="en-HK"/>
        </w:rPr>
        <w:t>Dr.</w:t>
      </w:r>
      <w:proofErr w:type="spellEnd"/>
      <w:r w:rsidRPr="005451D5">
        <w:rPr>
          <w:rFonts w:ascii="Times New Roman" w:hAnsi="Times New Roman"/>
          <w:lang w:val="en-HK"/>
        </w:rPr>
        <w:t xml:space="preserve"> Murray highlights the following key points regarding Parliament's intent:</w:t>
      </w:r>
    </w:p>
    <w:p w14:paraId="526951BE" w14:textId="77777777" w:rsidR="00301BB5" w:rsidRPr="005451D5" w:rsidRDefault="00301BB5" w:rsidP="004B45D3">
      <w:pPr>
        <w:numPr>
          <w:ilvl w:val="0"/>
          <w:numId w:val="25"/>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lastRenderedPageBreak/>
        <w:t>Broad Definition of Consent under s.74</w:t>
      </w:r>
      <w:r w:rsidRPr="005451D5">
        <w:rPr>
          <w:rFonts w:ascii="Times New Roman" w:hAnsi="Times New Roman"/>
          <w:lang w:val="en-HK"/>
        </w:rPr>
        <w:t>:</w:t>
      </w:r>
    </w:p>
    <w:p w14:paraId="2D71CDCD"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Section 74</w:t>
      </w:r>
      <w:r w:rsidRPr="005451D5">
        <w:rPr>
          <w:rFonts w:ascii="Times New Roman" w:hAnsi="Times New Roman"/>
          <w:lang w:val="en-HK"/>
        </w:rPr>
        <w:t xml:space="preserve"> provides that "a person consents if he agrees by choice, and has the freedom and capacity to make that choice."</w:t>
      </w:r>
    </w:p>
    <w:p w14:paraId="01F0FAE8"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The legislative intent was to prioritize the complainant’s ability to make an informed, autonomous choice, free from coercion, manipulation, or deception.</w:t>
      </w:r>
    </w:p>
    <w:p w14:paraId="14D64A0F" w14:textId="77777777" w:rsidR="00301BB5" w:rsidRPr="005451D5" w:rsidRDefault="00301BB5" w:rsidP="004B45D3">
      <w:pPr>
        <w:numPr>
          <w:ilvl w:val="0"/>
          <w:numId w:val="25"/>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Rejection of Common Law Limitations</w:t>
      </w:r>
      <w:r w:rsidRPr="005451D5">
        <w:rPr>
          <w:rFonts w:ascii="Times New Roman" w:hAnsi="Times New Roman"/>
          <w:lang w:val="en-HK"/>
        </w:rPr>
        <w:t>:</w:t>
      </w:r>
    </w:p>
    <w:p w14:paraId="7BE3E8A1"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Prior to the SOA 2003, the law only recognized deceptions as vitiating consent</w:t>
      </w:r>
      <w:r w:rsidRPr="005451D5">
        <w:rPr>
          <w:rFonts w:ascii="Times New Roman" w:hAnsi="Times New Roman"/>
          <w:lang w:val="en-HK"/>
        </w:rPr>
        <w:t xml:space="preserve"> if they related to the </w:t>
      </w:r>
      <w:r w:rsidRPr="005451D5">
        <w:rPr>
          <w:rFonts w:ascii="Times New Roman" w:hAnsi="Times New Roman"/>
          <w:b/>
          <w:bCs/>
          <w:lang w:val="en-HK"/>
        </w:rPr>
        <w:t>nature of the act</w:t>
      </w:r>
      <w:r w:rsidRPr="005451D5">
        <w:rPr>
          <w:rFonts w:ascii="Times New Roman" w:hAnsi="Times New Roman"/>
          <w:lang w:val="en-HK"/>
        </w:rPr>
        <w:t xml:space="preserve"> or the </w:t>
      </w:r>
      <w:r w:rsidRPr="005451D5">
        <w:rPr>
          <w:rFonts w:ascii="Times New Roman" w:hAnsi="Times New Roman"/>
          <w:b/>
          <w:bCs/>
          <w:lang w:val="en-HK"/>
        </w:rPr>
        <w:t>identity of the perpetrator</w:t>
      </w:r>
      <w:r w:rsidRPr="005451D5">
        <w:rPr>
          <w:rFonts w:ascii="Times New Roman" w:hAnsi="Times New Roman"/>
          <w:lang w:val="en-HK"/>
        </w:rPr>
        <w:t xml:space="preserve"> (</w:t>
      </w:r>
      <w:r w:rsidRPr="005451D5">
        <w:rPr>
          <w:rFonts w:ascii="Times New Roman" w:hAnsi="Times New Roman"/>
          <w:i/>
          <w:iCs/>
          <w:lang w:val="en-HK"/>
        </w:rPr>
        <w:t>R v Flattery</w:t>
      </w:r>
      <w:r w:rsidRPr="005451D5">
        <w:rPr>
          <w:rFonts w:ascii="Times New Roman" w:hAnsi="Times New Roman"/>
          <w:lang w:val="en-HK"/>
        </w:rPr>
        <w:t xml:space="preserve"> [1877]; </w:t>
      </w:r>
      <w:r w:rsidRPr="005451D5">
        <w:rPr>
          <w:rFonts w:ascii="Times New Roman" w:hAnsi="Times New Roman"/>
          <w:i/>
          <w:iCs/>
          <w:lang w:val="en-HK"/>
        </w:rPr>
        <w:t xml:space="preserve">R v </w:t>
      </w:r>
      <w:proofErr w:type="spellStart"/>
      <w:r w:rsidRPr="005451D5">
        <w:rPr>
          <w:rFonts w:ascii="Times New Roman" w:hAnsi="Times New Roman"/>
          <w:i/>
          <w:iCs/>
          <w:lang w:val="en-HK"/>
        </w:rPr>
        <w:t>Elbekkay</w:t>
      </w:r>
      <w:proofErr w:type="spellEnd"/>
      <w:r w:rsidRPr="005451D5">
        <w:rPr>
          <w:rFonts w:ascii="Times New Roman" w:hAnsi="Times New Roman"/>
          <w:lang w:val="en-HK"/>
        </w:rPr>
        <w:t xml:space="preserve"> [1995]).</w:t>
      </w:r>
    </w:p>
    <w:p w14:paraId="71606EC2"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The SOA 2003 </w:t>
      </w:r>
      <w:r w:rsidRPr="005451D5">
        <w:rPr>
          <w:rFonts w:ascii="Times New Roman" w:hAnsi="Times New Roman"/>
          <w:b/>
          <w:bCs/>
          <w:highlight w:val="yellow"/>
          <w:lang w:val="en-HK"/>
        </w:rPr>
        <w:t>expanded the concept of consent to include a wider range of factors affecting autonomy</w:t>
      </w:r>
      <w:r w:rsidRPr="005451D5">
        <w:rPr>
          <w:rFonts w:ascii="Times New Roman" w:hAnsi="Times New Roman"/>
          <w:lang w:val="en-HK"/>
        </w:rPr>
        <w:t xml:space="preserve">, as demonstrated in cases like </w:t>
      </w:r>
      <w:r w:rsidRPr="005451D5">
        <w:rPr>
          <w:rFonts w:ascii="Times New Roman" w:hAnsi="Times New Roman"/>
          <w:i/>
          <w:iCs/>
          <w:lang w:val="en-HK"/>
        </w:rPr>
        <w:t>Assange</w:t>
      </w:r>
      <w:r w:rsidRPr="005451D5">
        <w:rPr>
          <w:rFonts w:ascii="Times New Roman" w:hAnsi="Times New Roman"/>
          <w:lang w:val="en-HK"/>
        </w:rPr>
        <w:t xml:space="preserve"> and </w:t>
      </w:r>
      <w:r w:rsidRPr="005451D5">
        <w:rPr>
          <w:rFonts w:ascii="Times New Roman" w:hAnsi="Times New Roman"/>
          <w:i/>
          <w:iCs/>
          <w:lang w:val="en-HK"/>
        </w:rPr>
        <w:t>F v DPP</w:t>
      </w:r>
      <w:r w:rsidRPr="005451D5">
        <w:rPr>
          <w:rFonts w:ascii="Times New Roman" w:hAnsi="Times New Roman"/>
          <w:lang w:val="en-HK"/>
        </w:rPr>
        <w:t>.</w:t>
      </w:r>
    </w:p>
    <w:p w14:paraId="1B85F580" w14:textId="77777777" w:rsidR="00301BB5" w:rsidRPr="005451D5" w:rsidRDefault="00301BB5" w:rsidP="004B45D3">
      <w:pPr>
        <w:numPr>
          <w:ilvl w:val="0"/>
          <w:numId w:val="25"/>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Parliamentary Debates</w:t>
      </w:r>
      <w:r w:rsidRPr="005451D5">
        <w:rPr>
          <w:rFonts w:ascii="Times New Roman" w:hAnsi="Times New Roman"/>
          <w:lang w:val="en-HK"/>
        </w:rPr>
        <w:t>:</w:t>
      </w:r>
    </w:p>
    <w:p w14:paraId="7D27EE10"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Parliamentary discussions on the SOA 2003 reveal a clear intention to empower individuals to set their own terms for sexual relationships.</w:t>
      </w:r>
    </w:p>
    <w:p w14:paraId="7FE4CF59" w14:textId="77777777" w:rsidR="00301BB5" w:rsidRPr="005451D5" w:rsidRDefault="00301BB5" w:rsidP="004B45D3">
      <w:pPr>
        <w:spacing w:before="100" w:beforeAutospacing="1" w:after="100" w:afterAutospacing="1" w:line="276" w:lineRule="auto"/>
        <w:rPr>
          <w:rFonts w:ascii="Times New Roman" w:hAnsi="Times New Roman"/>
          <w:lang w:val="en-HK"/>
        </w:rPr>
      </w:pPr>
      <w:proofErr w:type="spellStart"/>
      <w:r w:rsidRPr="005451D5">
        <w:rPr>
          <w:rFonts w:ascii="Times New Roman" w:hAnsi="Times New Roman"/>
          <w:lang w:val="en-HK"/>
        </w:rPr>
        <w:t>Dr.</w:t>
      </w:r>
      <w:proofErr w:type="spellEnd"/>
      <w:r w:rsidRPr="005451D5">
        <w:rPr>
          <w:rFonts w:ascii="Times New Roman" w:hAnsi="Times New Roman"/>
          <w:lang w:val="en-HK"/>
        </w:rPr>
        <w:t xml:space="preserve"> Murray argues that the </w:t>
      </w:r>
      <w:r w:rsidRPr="005451D5">
        <w:rPr>
          <w:rFonts w:ascii="Times New Roman" w:hAnsi="Times New Roman"/>
          <w:b/>
          <w:bCs/>
          <w:lang w:val="en-HK"/>
        </w:rPr>
        <w:t>closely connected test</w:t>
      </w:r>
      <w:r w:rsidRPr="005451D5">
        <w:rPr>
          <w:rFonts w:ascii="Times New Roman" w:hAnsi="Times New Roman"/>
          <w:lang w:val="en-HK"/>
        </w:rPr>
        <w:t xml:space="preserve"> undermines this intent by arbitrarily excluding certain conditions from legal consideration.</w:t>
      </w:r>
    </w:p>
    <w:p w14:paraId="07F38CFC" w14:textId="77777777" w:rsidR="00301BB5" w:rsidRPr="005451D5" w:rsidRDefault="00C165B7" w:rsidP="004B45D3">
      <w:pPr>
        <w:spacing w:line="276" w:lineRule="auto"/>
        <w:rPr>
          <w:rFonts w:ascii="Times New Roman" w:hAnsi="Times New Roman"/>
          <w:lang w:val="en-HK"/>
        </w:rPr>
      </w:pPr>
      <w:r>
        <w:pict w14:anchorId="58F14F4F">
          <v:rect id="Rectangle 27" o:spid="_x0000_s103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5745892" w14:textId="77777777" w:rsidR="00301BB5" w:rsidRPr="005451D5" w:rsidRDefault="00301BB5"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2. The Restrictive Approach and Its Ramifications</w:t>
      </w:r>
    </w:p>
    <w:p w14:paraId="7B769547" w14:textId="77777777" w:rsidR="00301BB5" w:rsidRPr="005451D5" w:rsidRDefault="00301BB5" w:rsidP="004B45D3">
      <w:pPr>
        <w:spacing w:before="100" w:beforeAutospacing="1" w:after="100" w:afterAutospacing="1" w:line="276" w:lineRule="auto"/>
        <w:rPr>
          <w:rFonts w:ascii="Times New Roman" w:hAnsi="Times New Roman"/>
          <w:lang w:val="en-HK"/>
        </w:rPr>
      </w:pPr>
      <w:proofErr w:type="spellStart"/>
      <w:r w:rsidRPr="005451D5">
        <w:rPr>
          <w:rFonts w:ascii="Times New Roman" w:hAnsi="Times New Roman"/>
          <w:lang w:val="en-HK"/>
        </w:rPr>
        <w:t>Dr.</w:t>
      </w:r>
      <w:proofErr w:type="spellEnd"/>
      <w:r w:rsidRPr="005451D5">
        <w:rPr>
          <w:rFonts w:ascii="Times New Roman" w:hAnsi="Times New Roman"/>
          <w:lang w:val="en-HK"/>
        </w:rPr>
        <w:t xml:space="preserve"> Murray critiques the closely connected test for its restrictive interpretation of </w:t>
      </w:r>
      <w:r w:rsidRPr="005451D5">
        <w:rPr>
          <w:rFonts w:ascii="Times New Roman" w:hAnsi="Times New Roman"/>
          <w:b/>
          <w:bCs/>
          <w:lang w:val="en-HK"/>
        </w:rPr>
        <w:t>s.74</w:t>
      </w:r>
      <w:r w:rsidRPr="005451D5">
        <w:rPr>
          <w:rFonts w:ascii="Times New Roman" w:hAnsi="Times New Roman"/>
          <w:lang w:val="en-HK"/>
        </w:rPr>
        <w:t>, which has significant consequences for both victims and the legal system:</w:t>
      </w:r>
    </w:p>
    <w:p w14:paraId="0F49C67F" w14:textId="77777777" w:rsidR="00301BB5" w:rsidRPr="005451D5" w:rsidRDefault="00301BB5" w:rsidP="004B45D3">
      <w:pPr>
        <w:numPr>
          <w:ilvl w:val="0"/>
          <w:numId w:val="26"/>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Erosion of Autonomy</w:t>
      </w:r>
      <w:r w:rsidRPr="005451D5">
        <w:rPr>
          <w:rFonts w:ascii="Times New Roman" w:hAnsi="Times New Roman"/>
          <w:lang w:val="en-HK"/>
        </w:rPr>
        <w:t>:</w:t>
      </w:r>
    </w:p>
    <w:p w14:paraId="1C50B9CD"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The closely connected test shifts the focus from the complainant’s subjective autonomy to an objective assessment of what is "closely connected" to the act. This undermines the principle that individuals should be free to define the terms of their consent.</w:t>
      </w:r>
    </w:p>
    <w:p w14:paraId="5FF4A1C5" w14:textId="77777777" w:rsidR="00301BB5" w:rsidRPr="005451D5" w:rsidRDefault="00301BB5" w:rsidP="004B45D3">
      <w:pPr>
        <w:numPr>
          <w:ilvl w:val="0"/>
          <w:numId w:val="26"/>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Inconsistencies with Case Law</w:t>
      </w:r>
      <w:r w:rsidRPr="005451D5">
        <w:rPr>
          <w:rFonts w:ascii="Times New Roman" w:hAnsi="Times New Roman"/>
          <w:lang w:val="en-HK"/>
        </w:rPr>
        <w:t>:</w:t>
      </w:r>
    </w:p>
    <w:p w14:paraId="46EEFA87"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Key cases like </w:t>
      </w:r>
      <w:r w:rsidRPr="005451D5">
        <w:rPr>
          <w:rFonts w:ascii="Times New Roman" w:hAnsi="Times New Roman"/>
          <w:i/>
          <w:iCs/>
          <w:lang w:val="en-HK"/>
        </w:rPr>
        <w:t>Assange</w:t>
      </w:r>
      <w:r w:rsidRPr="005451D5">
        <w:rPr>
          <w:rFonts w:ascii="Times New Roman" w:hAnsi="Times New Roman"/>
          <w:lang w:val="en-HK"/>
        </w:rPr>
        <w:t xml:space="preserve"> and </w:t>
      </w:r>
      <w:r w:rsidRPr="005451D5">
        <w:rPr>
          <w:rFonts w:ascii="Times New Roman" w:hAnsi="Times New Roman"/>
          <w:i/>
          <w:iCs/>
          <w:lang w:val="en-HK"/>
        </w:rPr>
        <w:t>McNally</w:t>
      </w:r>
      <w:r w:rsidRPr="005451D5">
        <w:rPr>
          <w:rFonts w:ascii="Times New Roman" w:hAnsi="Times New Roman"/>
          <w:lang w:val="en-HK"/>
        </w:rPr>
        <w:t xml:space="preserve"> demonstrate that deceptions about conditions related to the sexual act (e.g., condom use, gender identity) can vitiate consent. The closely connected test, however, excludes similar deceptions (e.g., lying about a vasectomy in </w:t>
      </w:r>
      <w:proofErr w:type="spellStart"/>
      <w:r w:rsidRPr="005451D5">
        <w:rPr>
          <w:rFonts w:ascii="Times New Roman" w:hAnsi="Times New Roman"/>
          <w:i/>
          <w:iCs/>
          <w:lang w:val="en-HK"/>
        </w:rPr>
        <w:t>Lawrance</w:t>
      </w:r>
      <w:proofErr w:type="spellEnd"/>
      <w:r w:rsidRPr="005451D5">
        <w:rPr>
          <w:rFonts w:ascii="Times New Roman" w:hAnsi="Times New Roman"/>
          <w:lang w:val="en-HK"/>
        </w:rPr>
        <w:t>), leading to inconsistent outcomes.</w:t>
      </w:r>
    </w:p>
    <w:p w14:paraId="590DDF76" w14:textId="77777777" w:rsidR="00301BB5" w:rsidRPr="005451D5" w:rsidRDefault="00301BB5" w:rsidP="004B45D3">
      <w:pPr>
        <w:numPr>
          <w:ilvl w:val="0"/>
          <w:numId w:val="26"/>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lastRenderedPageBreak/>
        <w:t>Undermining Victim Protection</w:t>
      </w:r>
      <w:r w:rsidRPr="005451D5">
        <w:rPr>
          <w:rFonts w:ascii="Times New Roman" w:hAnsi="Times New Roman"/>
          <w:lang w:val="en-HK"/>
        </w:rPr>
        <w:t>:</w:t>
      </w:r>
    </w:p>
    <w:p w14:paraId="0442AA95"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By narrowing the scope of </w:t>
      </w:r>
      <w:r w:rsidRPr="005451D5">
        <w:rPr>
          <w:rFonts w:ascii="Times New Roman" w:hAnsi="Times New Roman"/>
          <w:b/>
          <w:bCs/>
          <w:lang w:val="en-HK"/>
        </w:rPr>
        <w:t>s.74</w:t>
      </w:r>
      <w:r w:rsidRPr="005451D5">
        <w:rPr>
          <w:rFonts w:ascii="Times New Roman" w:hAnsi="Times New Roman"/>
          <w:lang w:val="en-HK"/>
        </w:rPr>
        <w:t>, the closely connected test leaves victims of deception without legal recourse in cases where their autonomy and freedom of choice have been violated.</w:t>
      </w:r>
    </w:p>
    <w:p w14:paraId="0C96BB26" w14:textId="77777777" w:rsidR="00301BB5" w:rsidRPr="005451D5" w:rsidRDefault="00C165B7" w:rsidP="004B45D3">
      <w:pPr>
        <w:spacing w:line="276" w:lineRule="auto"/>
        <w:rPr>
          <w:rFonts w:ascii="Times New Roman" w:hAnsi="Times New Roman"/>
          <w:lang w:val="en-HK"/>
        </w:rPr>
      </w:pPr>
      <w:r>
        <w:pict w14:anchorId="65D29789">
          <v:rect id="Rectangle 25" o:spid="_x0000_s103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D9649F2" w14:textId="77777777" w:rsidR="00301BB5" w:rsidRPr="005451D5" w:rsidRDefault="00301BB5"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3. Challenges to the Closely Connected Test</w:t>
      </w:r>
    </w:p>
    <w:p w14:paraId="599F71AC" w14:textId="77777777" w:rsidR="00301BB5" w:rsidRPr="005451D5" w:rsidRDefault="00301BB5" w:rsidP="004B45D3">
      <w:pPr>
        <w:spacing w:before="100" w:beforeAutospacing="1" w:after="100" w:afterAutospacing="1" w:line="276" w:lineRule="auto"/>
        <w:rPr>
          <w:rFonts w:ascii="Times New Roman" w:hAnsi="Times New Roman"/>
          <w:lang w:val="en-HK"/>
        </w:rPr>
      </w:pPr>
      <w:proofErr w:type="spellStart"/>
      <w:r w:rsidRPr="005451D5">
        <w:rPr>
          <w:rFonts w:ascii="Times New Roman" w:hAnsi="Times New Roman"/>
          <w:lang w:val="en-HK"/>
        </w:rPr>
        <w:t>Dr.</w:t>
      </w:r>
      <w:proofErr w:type="spellEnd"/>
      <w:r w:rsidRPr="005451D5">
        <w:rPr>
          <w:rFonts w:ascii="Times New Roman" w:hAnsi="Times New Roman"/>
          <w:lang w:val="en-HK"/>
        </w:rPr>
        <w:t xml:space="preserve"> Murray identifies specific issues with the closely connected test, arguing that it:</w:t>
      </w:r>
    </w:p>
    <w:p w14:paraId="54D8CC7E" w14:textId="77777777" w:rsidR="00301BB5" w:rsidRPr="005451D5" w:rsidRDefault="00301BB5" w:rsidP="004B45D3">
      <w:pPr>
        <w:numPr>
          <w:ilvl w:val="0"/>
          <w:numId w:val="27"/>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Conflates s.74 and s.76</w:t>
      </w:r>
      <w:r w:rsidRPr="005451D5">
        <w:rPr>
          <w:rFonts w:ascii="Times New Roman" w:hAnsi="Times New Roman"/>
          <w:lang w:val="en-HK"/>
        </w:rPr>
        <w:t>:</w:t>
      </w:r>
    </w:p>
    <w:p w14:paraId="1C29E507"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Section 76</w:t>
      </w:r>
      <w:r w:rsidRPr="005451D5">
        <w:rPr>
          <w:rFonts w:ascii="Times New Roman" w:hAnsi="Times New Roman"/>
          <w:lang w:val="en-HK"/>
        </w:rPr>
        <w:t xml:space="preserve"> of the SOA 2003 creates conclusive presumptions of non-consent in cases of deception regarding the </w:t>
      </w:r>
      <w:r w:rsidRPr="005451D5">
        <w:rPr>
          <w:rFonts w:ascii="Times New Roman" w:hAnsi="Times New Roman"/>
          <w:b/>
          <w:bCs/>
          <w:lang w:val="en-HK"/>
        </w:rPr>
        <w:t>nature of the act</w:t>
      </w:r>
      <w:r w:rsidRPr="005451D5">
        <w:rPr>
          <w:rFonts w:ascii="Times New Roman" w:hAnsi="Times New Roman"/>
          <w:lang w:val="en-HK"/>
        </w:rPr>
        <w:t xml:space="preserve"> or the </w:t>
      </w:r>
      <w:r w:rsidRPr="005451D5">
        <w:rPr>
          <w:rFonts w:ascii="Times New Roman" w:hAnsi="Times New Roman"/>
          <w:b/>
          <w:bCs/>
          <w:lang w:val="en-HK"/>
        </w:rPr>
        <w:t>identity of the perpetrator</w:t>
      </w:r>
      <w:r w:rsidRPr="005451D5">
        <w:rPr>
          <w:rFonts w:ascii="Times New Roman" w:hAnsi="Times New Roman"/>
          <w:lang w:val="en-HK"/>
        </w:rPr>
        <w:t>.</w:t>
      </w:r>
    </w:p>
    <w:p w14:paraId="0E43FC90" w14:textId="77777777" w:rsidR="00301BB5" w:rsidRPr="005451D5" w:rsidRDefault="00301BB5" w:rsidP="004B45D3">
      <w:pPr>
        <w:spacing w:before="100" w:beforeAutospacing="1" w:after="100" w:afterAutospacing="1" w:line="276" w:lineRule="auto"/>
        <w:rPr>
          <w:rFonts w:ascii="Times New Roman" w:hAnsi="Times New Roman"/>
          <w:b/>
          <w:bCs/>
          <w:lang w:val="en-HK"/>
        </w:rPr>
      </w:pPr>
      <w:r w:rsidRPr="005451D5">
        <w:rPr>
          <w:rFonts w:ascii="Times New Roman" w:hAnsi="Times New Roman"/>
          <w:lang w:val="en-HK"/>
        </w:rPr>
        <w:t xml:space="preserve">The closely connected test imports the restrictive framework of </w:t>
      </w:r>
      <w:r w:rsidRPr="005451D5">
        <w:rPr>
          <w:rFonts w:ascii="Times New Roman" w:hAnsi="Times New Roman"/>
          <w:b/>
          <w:bCs/>
          <w:lang w:val="en-HK"/>
        </w:rPr>
        <w:t>s.76</w:t>
      </w:r>
      <w:r w:rsidRPr="005451D5">
        <w:rPr>
          <w:rFonts w:ascii="Times New Roman" w:hAnsi="Times New Roman"/>
          <w:lang w:val="en-HK"/>
        </w:rPr>
        <w:t xml:space="preserve"> into </w:t>
      </w:r>
      <w:r w:rsidRPr="005451D5">
        <w:rPr>
          <w:rFonts w:ascii="Times New Roman" w:hAnsi="Times New Roman"/>
          <w:b/>
          <w:bCs/>
          <w:lang w:val="en-HK"/>
        </w:rPr>
        <w:t>s.74</w:t>
      </w:r>
      <w:r w:rsidRPr="005451D5">
        <w:rPr>
          <w:rFonts w:ascii="Times New Roman" w:hAnsi="Times New Roman"/>
          <w:lang w:val="en-HK"/>
        </w:rPr>
        <w:t xml:space="preserve">, </w:t>
      </w:r>
      <w:r w:rsidRPr="005451D5">
        <w:rPr>
          <w:rFonts w:ascii="Times New Roman" w:hAnsi="Times New Roman"/>
          <w:b/>
          <w:bCs/>
          <w:lang w:val="en-HK"/>
        </w:rPr>
        <w:t>contrary</w:t>
      </w:r>
      <w:r w:rsidRPr="005451D5">
        <w:rPr>
          <w:rFonts w:ascii="Times New Roman" w:hAnsi="Times New Roman"/>
          <w:lang w:val="en-HK"/>
        </w:rPr>
        <w:t xml:space="preserve"> to Parliament’s intention to </w:t>
      </w:r>
      <w:r w:rsidRPr="005451D5">
        <w:rPr>
          <w:rFonts w:ascii="Times New Roman" w:hAnsi="Times New Roman"/>
          <w:b/>
          <w:bCs/>
          <w:lang w:val="en-HK"/>
        </w:rPr>
        <w:t>create a broader definition of consent under s.74.</w:t>
      </w:r>
    </w:p>
    <w:p w14:paraId="613CCA92" w14:textId="77777777" w:rsidR="00301BB5" w:rsidRPr="005451D5" w:rsidRDefault="00301BB5" w:rsidP="004B45D3">
      <w:pPr>
        <w:numPr>
          <w:ilvl w:val="0"/>
          <w:numId w:val="27"/>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Fails to Recognize the Importance of Conditional Consent</w:t>
      </w:r>
      <w:r w:rsidRPr="005451D5">
        <w:rPr>
          <w:rFonts w:ascii="Times New Roman" w:hAnsi="Times New Roman"/>
          <w:lang w:val="en-HK"/>
        </w:rPr>
        <w:t>:</w:t>
      </w:r>
    </w:p>
    <w:p w14:paraId="74342DF5" w14:textId="77777777" w:rsidR="00301BB5" w:rsidRPr="005451D5" w:rsidRDefault="00301BB5" w:rsidP="004B45D3">
      <w:pPr>
        <w:spacing w:before="100" w:beforeAutospacing="1" w:after="100" w:afterAutospacing="1" w:line="276" w:lineRule="auto"/>
        <w:rPr>
          <w:rFonts w:ascii="Times New Roman" w:hAnsi="Times New Roman"/>
          <w:b/>
          <w:bCs/>
          <w:lang w:val="en-HK"/>
        </w:rPr>
      </w:pPr>
      <w:r w:rsidRPr="005451D5">
        <w:rPr>
          <w:rFonts w:ascii="Times New Roman" w:hAnsi="Times New Roman"/>
          <w:lang w:val="en-HK"/>
        </w:rPr>
        <w:t xml:space="preserve">Many individuals consent to sexual activity on the basis of specific conditions (e.g., use of contraception, withdrawal before ejaculation). </w:t>
      </w:r>
      <w:r w:rsidRPr="005451D5">
        <w:rPr>
          <w:rFonts w:ascii="Times New Roman" w:hAnsi="Times New Roman"/>
          <w:b/>
          <w:bCs/>
          <w:lang w:val="en-HK"/>
        </w:rPr>
        <w:t>The closely connected test disregards these conditions if they are deemed unrelated to the physical act.</w:t>
      </w:r>
    </w:p>
    <w:p w14:paraId="10D417ED" w14:textId="77777777" w:rsidR="00301BB5" w:rsidRPr="005451D5" w:rsidRDefault="00301BB5" w:rsidP="004B45D3">
      <w:pPr>
        <w:numPr>
          <w:ilvl w:val="0"/>
          <w:numId w:val="27"/>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Relies on Judicial Discretion</w:t>
      </w:r>
      <w:r w:rsidRPr="005451D5">
        <w:rPr>
          <w:rFonts w:ascii="Times New Roman" w:hAnsi="Times New Roman"/>
          <w:lang w:val="en-HK"/>
        </w:rPr>
        <w:t>:</w:t>
      </w:r>
    </w:p>
    <w:p w14:paraId="33A6A59B"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The test introduces subjective judicial discretion, allowing courts to determine which conditions are sufficiently "closely connected" to merit legal recognition.</w:t>
      </w:r>
    </w:p>
    <w:p w14:paraId="1B2C023A" w14:textId="77777777" w:rsidR="00301BB5" w:rsidRPr="005451D5" w:rsidRDefault="00C165B7" w:rsidP="004B45D3">
      <w:pPr>
        <w:spacing w:line="276" w:lineRule="auto"/>
        <w:rPr>
          <w:rFonts w:ascii="Times New Roman" w:hAnsi="Times New Roman"/>
          <w:lang w:val="en-HK"/>
        </w:rPr>
      </w:pPr>
      <w:r>
        <w:pict w14:anchorId="22501164">
          <v:rect id="Rectangle 23" o:spid="_x0000_s103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25E3986" w14:textId="77777777" w:rsidR="00301BB5" w:rsidRPr="005451D5" w:rsidRDefault="00301BB5" w:rsidP="004B45D3">
      <w:pPr>
        <w:spacing w:before="100" w:beforeAutospacing="1" w:after="100" w:afterAutospacing="1" w:line="276" w:lineRule="auto"/>
        <w:outlineLvl w:val="3"/>
        <w:rPr>
          <w:rFonts w:ascii="Times New Roman" w:hAnsi="Times New Roman"/>
          <w:b/>
          <w:bCs/>
          <w:color w:val="FF0000"/>
          <w:lang w:val="en-HK"/>
        </w:rPr>
      </w:pPr>
      <w:r w:rsidRPr="005451D5">
        <w:rPr>
          <w:rFonts w:ascii="Times New Roman" w:hAnsi="Times New Roman"/>
          <w:b/>
          <w:bCs/>
          <w:color w:val="FF0000"/>
          <w:lang w:val="en-HK"/>
        </w:rPr>
        <w:t>4. Expansive Approach to Conditional Consent</w:t>
      </w:r>
    </w:p>
    <w:p w14:paraId="73D183F9" w14:textId="77777777" w:rsidR="00301BB5" w:rsidRPr="005451D5" w:rsidRDefault="00301BB5" w:rsidP="004B45D3">
      <w:pPr>
        <w:spacing w:before="100" w:beforeAutospacing="1" w:after="100" w:afterAutospacing="1" w:line="276" w:lineRule="auto"/>
        <w:rPr>
          <w:rFonts w:ascii="Times New Roman" w:hAnsi="Times New Roman"/>
          <w:lang w:val="en-HK"/>
        </w:rPr>
      </w:pPr>
      <w:proofErr w:type="spellStart"/>
      <w:r w:rsidRPr="005451D5">
        <w:rPr>
          <w:rFonts w:ascii="Times New Roman" w:hAnsi="Times New Roman"/>
          <w:lang w:val="en-HK"/>
        </w:rPr>
        <w:t>Dr.</w:t>
      </w:r>
      <w:proofErr w:type="spellEnd"/>
      <w:r w:rsidRPr="005451D5">
        <w:rPr>
          <w:rFonts w:ascii="Times New Roman" w:hAnsi="Times New Roman"/>
          <w:lang w:val="en-HK"/>
        </w:rPr>
        <w:t xml:space="preserve"> Murray advocates for an expansive interpretation of </w:t>
      </w:r>
      <w:r w:rsidRPr="005451D5">
        <w:rPr>
          <w:rFonts w:ascii="Times New Roman" w:hAnsi="Times New Roman"/>
          <w:b/>
          <w:bCs/>
          <w:lang w:val="en-HK"/>
        </w:rPr>
        <w:t>s.74</w:t>
      </w:r>
      <w:r w:rsidRPr="005451D5">
        <w:rPr>
          <w:rFonts w:ascii="Times New Roman" w:hAnsi="Times New Roman"/>
          <w:lang w:val="en-HK"/>
        </w:rPr>
        <w:t>, aligned with Parliament’s intent and earlier case law. He proposes that:</w:t>
      </w:r>
    </w:p>
    <w:p w14:paraId="47C0CD70" w14:textId="77777777" w:rsidR="00301BB5" w:rsidRPr="005451D5" w:rsidRDefault="00301BB5" w:rsidP="004B45D3">
      <w:pPr>
        <w:numPr>
          <w:ilvl w:val="0"/>
          <w:numId w:val="28"/>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Material Conditions Should Be Recognized</w:t>
      </w:r>
      <w:r w:rsidRPr="005451D5">
        <w:rPr>
          <w:rFonts w:ascii="Times New Roman" w:hAnsi="Times New Roman"/>
          <w:lang w:val="en-HK"/>
        </w:rPr>
        <w:t>:</w:t>
      </w:r>
    </w:p>
    <w:p w14:paraId="4A961455"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Any condition that is </w:t>
      </w:r>
      <w:r w:rsidRPr="005451D5">
        <w:rPr>
          <w:rFonts w:ascii="Times New Roman" w:hAnsi="Times New Roman"/>
          <w:b/>
          <w:bCs/>
          <w:color w:val="FF0000"/>
          <w:lang w:val="en-HK"/>
        </w:rPr>
        <w:t>material to the complainant’s decision</w:t>
      </w:r>
      <w:r w:rsidRPr="005451D5">
        <w:rPr>
          <w:rFonts w:ascii="Times New Roman" w:hAnsi="Times New Roman"/>
          <w:color w:val="FF0000"/>
          <w:lang w:val="en-HK"/>
        </w:rPr>
        <w:t xml:space="preserve"> </w:t>
      </w:r>
      <w:r w:rsidRPr="005451D5">
        <w:rPr>
          <w:rFonts w:ascii="Times New Roman" w:hAnsi="Times New Roman"/>
          <w:lang w:val="en-HK"/>
        </w:rPr>
        <w:t>to consent should be capable of negating consent if violated or misrepresented.</w:t>
      </w:r>
    </w:p>
    <w:p w14:paraId="7A96E820" w14:textId="77777777" w:rsidR="00301BB5" w:rsidRPr="005451D5" w:rsidRDefault="00301BB5" w:rsidP="004B45D3">
      <w:pPr>
        <w:numPr>
          <w:ilvl w:val="0"/>
          <w:numId w:val="28"/>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Autonomy Should Be Paramount</w:t>
      </w:r>
      <w:r w:rsidRPr="005451D5">
        <w:rPr>
          <w:rFonts w:ascii="Times New Roman" w:hAnsi="Times New Roman"/>
          <w:lang w:val="en-HK"/>
        </w:rPr>
        <w:t>:</w:t>
      </w:r>
    </w:p>
    <w:p w14:paraId="0A541F5F" w14:textId="77777777" w:rsidR="00301BB5" w:rsidRPr="005451D5" w:rsidRDefault="00301BB5" w:rsidP="004B45D3">
      <w:pPr>
        <w:spacing w:before="100" w:beforeAutospacing="1" w:after="100" w:afterAutospacing="1" w:line="276" w:lineRule="auto"/>
        <w:rPr>
          <w:rFonts w:ascii="Times New Roman" w:hAnsi="Times New Roman"/>
          <w:b/>
          <w:bCs/>
          <w:color w:val="FF0000"/>
          <w:lang w:val="en-HK"/>
        </w:rPr>
      </w:pPr>
      <w:r w:rsidRPr="005451D5">
        <w:rPr>
          <w:rFonts w:ascii="Times New Roman" w:hAnsi="Times New Roman"/>
          <w:lang w:val="en-HK"/>
        </w:rPr>
        <w:lastRenderedPageBreak/>
        <w:t xml:space="preserve">The statutory definition of consent under </w:t>
      </w:r>
      <w:r w:rsidRPr="005451D5">
        <w:rPr>
          <w:rFonts w:ascii="Times New Roman" w:hAnsi="Times New Roman"/>
          <w:b/>
          <w:bCs/>
          <w:lang w:val="en-HK"/>
        </w:rPr>
        <w:t>s.74</w:t>
      </w:r>
      <w:r w:rsidRPr="005451D5">
        <w:rPr>
          <w:rFonts w:ascii="Times New Roman" w:hAnsi="Times New Roman"/>
          <w:lang w:val="en-HK"/>
        </w:rPr>
        <w:t xml:space="preserve"> should be interpreted in a way that </w:t>
      </w:r>
      <w:r w:rsidRPr="005451D5">
        <w:rPr>
          <w:rFonts w:ascii="Times New Roman" w:hAnsi="Times New Roman"/>
          <w:b/>
          <w:bCs/>
          <w:color w:val="FF0000"/>
          <w:lang w:val="en-HK"/>
        </w:rPr>
        <w:t>respects the complainant’s autonomy and right to make informed choices.</w:t>
      </w:r>
    </w:p>
    <w:p w14:paraId="584429D8" w14:textId="77777777" w:rsidR="00301BB5" w:rsidRPr="005451D5" w:rsidRDefault="00C165B7" w:rsidP="004B45D3">
      <w:pPr>
        <w:spacing w:line="276" w:lineRule="auto"/>
        <w:rPr>
          <w:rFonts w:ascii="Times New Roman" w:hAnsi="Times New Roman"/>
          <w:lang w:val="en-HK"/>
        </w:rPr>
      </w:pPr>
      <w:r>
        <w:pict w14:anchorId="0AEFD6B7">
          <v:rect id="Rectangle 21" o:spid="_x0000_s103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A06355C" w14:textId="77777777" w:rsidR="00301BB5" w:rsidRPr="005451D5" w:rsidRDefault="00301BB5"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5. Scholarly and Judicial Support for an Expansive Approach</w:t>
      </w:r>
    </w:p>
    <w:p w14:paraId="6B39E7DB" w14:textId="77777777" w:rsidR="00301BB5" w:rsidRPr="005451D5" w:rsidRDefault="00301BB5" w:rsidP="004B45D3">
      <w:pPr>
        <w:spacing w:before="100" w:beforeAutospacing="1" w:after="100" w:afterAutospacing="1" w:line="276" w:lineRule="auto"/>
        <w:rPr>
          <w:rFonts w:ascii="Times New Roman" w:hAnsi="Times New Roman"/>
          <w:lang w:val="en-HK"/>
        </w:rPr>
      </w:pPr>
      <w:proofErr w:type="spellStart"/>
      <w:r w:rsidRPr="005451D5">
        <w:rPr>
          <w:rFonts w:ascii="Times New Roman" w:hAnsi="Times New Roman"/>
          <w:lang w:val="en-HK"/>
        </w:rPr>
        <w:t>Dr.</w:t>
      </w:r>
      <w:proofErr w:type="spellEnd"/>
      <w:r w:rsidRPr="005451D5">
        <w:rPr>
          <w:rFonts w:ascii="Times New Roman" w:hAnsi="Times New Roman"/>
          <w:lang w:val="en-HK"/>
        </w:rPr>
        <w:t xml:space="preserve"> Murray draws on scholarly commentary and judicial opinions to support an expansive interpretation of </w:t>
      </w:r>
      <w:r w:rsidRPr="005451D5">
        <w:rPr>
          <w:rFonts w:ascii="Times New Roman" w:hAnsi="Times New Roman"/>
          <w:b/>
          <w:bCs/>
          <w:lang w:val="en-HK"/>
        </w:rPr>
        <w:t>s.74</w:t>
      </w:r>
      <w:r w:rsidRPr="005451D5">
        <w:rPr>
          <w:rFonts w:ascii="Times New Roman" w:hAnsi="Times New Roman"/>
          <w:lang w:val="en-HK"/>
        </w:rPr>
        <w:t>:</w:t>
      </w:r>
    </w:p>
    <w:p w14:paraId="2780A9CE" w14:textId="77777777" w:rsidR="00301BB5" w:rsidRPr="005451D5" w:rsidRDefault="00301BB5" w:rsidP="004B45D3">
      <w:pPr>
        <w:numPr>
          <w:ilvl w:val="0"/>
          <w:numId w:val="29"/>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Judicial Support</w:t>
      </w:r>
      <w:r w:rsidRPr="005451D5">
        <w:rPr>
          <w:rFonts w:ascii="Times New Roman" w:hAnsi="Times New Roman"/>
          <w:lang w:val="en-HK"/>
        </w:rPr>
        <w:t>:</w:t>
      </w:r>
    </w:p>
    <w:p w14:paraId="0DFF173C"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In </w:t>
      </w:r>
      <w:r w:rsidRPr="005451D5">
        <w:rPr>
          <w:rFonts w:ascii="Times New Roman" w:hAnsi="Times New Roman"/>
          <w:i/>
          <w:iCs/>
          <w:lang w:val="en-HK"/>
        </w:rPr>
        <w:t>Assange</w:t>
      </w:r>
      <w:r w:rsidRPr="005451D5">
        <w:rPr>
          <w:rFonts w:ascii="Times New Roman" w:hAnsi="Times New Roman"/>
          <w:lang w:val="en-HK"/>
        </w:rPr>
        <w:t>, the court emphasized the importance of respecting the complainant’s autonomy and freedom of choice:</w:t>
      </w:r>
    </w:p>
    <w:p w14:paraId="0E2B12A5" w14:textId="77777777" w:rsidR="00301BB5" w:rsidRPr="005451D5" w:rsidRDefault="00301BB5" w:rsidP="004B45D3">
      <w:pPr>
        <w:spacing w:beforeAutospacing="1" w:afterAutospacing="1" w:line="276" w:lineRule="auto"/>
        <w:rPr>
          <w:rFonts w:ascii="Times New Roman" w:hAnsi="Times New Roman"/>
          <w:lang w:val="en-HK"/>
        </w:rPr>
      </w:pPr>
      <w:r w:rsidRPr="005451D5">
        <w:rPr>
          <w:rFonts w:ascii="Times New Roman" w:hAnsi="Times New Roman"/>
          <w:lang w:val="en-HK"/>
        </w:rPr>
        <w:t>"Consent must be given to the act as it is performed. If conditions attached to that consent are violated, the consent is negated."</w:t>
      </w:r>
    </w:p>
    <w:p w14:paraId="2577001C" w14:textId="77777777" w:rsidR="00301BB5" w:rsidRPr="005451D5" w:rsidRDefault="00301BB5" w:rsidP="004B45D3">
      <w:pPr>
        <w:numPr>
          <w:ilvl w:val="0"/>
          <w:numId w:val="29"/>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Scholarly Views</w:t>
      </w:r>
      <w:r w:rsidRPr="005451D5">
        <w:rPr>
          <w:rFonts w:ascii="Times New Roman" w:hAnsi="Times New Roman"/>
          <w:lang w:val="en-HK"/>
        </w:rPr>
        <w:t>:</w:t>
      </w:r>
    </w:p>
    <w:p w14:paraId="614C068A"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Scholars like Helen Reece have argued that sexual autonomy requires recognizing the complainant’s right to define the terms of their consent, including conditional consent.</w:t>
      </w:r>
    </w:p>
    <w:p w14:paraId="3CA3CA34" w14:textId="77777777" w:rsidR="00301BB5" w:rsidRPr="005451D5" w:rsidRDefault="00301BB5" w:rsidP="004B45D3">
      <w:pPr>
        <w:spacing w:before="100" w:beforeAutospacing="1" w:after="100" w:afterAutospacing="1" w:line="276" w:lineRule="auto"/>
        <w:rPr>
          <w:rFonts w:ascii="Times New Roman" w:hAnsi="Times New Roman"/>
          <w:lang w:val="en-HK"/>
        </w:rPr>
      </w:pPr>
      <w:proofErr w:type="spellStart"/>
      <w:r w:rsidRPr="005451D5">
        <w:rPr>
          <w:rFonts w:ascii="Times New Roman" w:hAnsi="Times New Roman"/>
          <w:lang w:val="en-HK"/>
        </w:rPr>
        <w:t>Dr.</w:t>
      </w:r>
      <w:proofErr w:type="spellEnd"/>
      <w:r w:rsidRPr="005451D5">
        <w:rPr>
          <w:rFonts w:ascii="Times New Roman" w:hAnsi="Times New Roman"/>
          <w:lang w:val="en-HK"/>
        </w:rPr>
        <w:t xml:space="preserve"> Murray critiques the closely connected test for undermining this principle by imposing external limits on which conditions are legally relevant.</w:t>
      </w:r>
    </w:p>
    <w:p w14:paraId="72910035" w14:textId="77777777" w:rsidR="00301BB5" w:rsidRPr="005451D5" w:rsidRDefault="00C165B7" w:rsidP="004B45D3">
      <w:pPr>
        <w:spacing w:line="276" w:lineRule="auto"/>
        <w:rPr>
          <w:rFonts w:ascii="Times New Roman" w:hAnsi="Times New Roman"/>
          <w:lang w:val="en-HK"/>
        </w:rPr>
      </w:pPr>
      <w:r>
        <w:pict w14:anchorId="2AF7DEC7">
          <v:rect id="Rectangle 19" o:spid="_x0000_s103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FC1F0DB" w14:textId="77777777" w:rsidR="00301BB5" w:rsidRPr="005451D5" w:rsidRDefault="00301BB5"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6. Policy Implications of an Expansive Approach</w:t>
      </w:r>
    </w:p>
    <w:p w14:paraId="0E41E84A" w14:textId="77777777" w:rsidR="00301BB5" w:rsidRPr="005451D5" w:rsidRDefault="00301BB5" w:rsidP="004B45D3">
      <w:pPr>
        <w:spacing w:before="100" w:beforeAutospacing="1" w:after="100" w:afterAutospacing="1" w:line="276" w:lineRule="auto"/>
        <w:rPr>
          <w:rFonts w:ascii="Times New Roman" w:hAnsi="Times New Roman"/>
          <w:lang w:val="en-HK"/>
        </w:rPr>
      </w:pPr>
      <w:proofErr w:type="spellStart"/>
      <w:r w:rsidRPr="005451D5">
        <w:rPr>
          <w:rFonts w:ascii="Times New Roman" w:hAnsi="Times New Roman"/>
          <w:lang w:val="en-HK"/>
        </w:rPr>
        <w:t>Dr.</w:t>
      </w:r>
      <w:proofErr w:type="spellEnd"/>
      <w:r w:rsidRPr="005451D5">
        <w:rPr>
          <w:rFonts w:ascii="Times New Roman" w:hAnsi="Times New Roman"/>
          <w:lang w:val="en-HK"/>
        </w:rPr>
        <w:t xml:space="preserve"> Murray argues that adopting an expansive interpretation of </w:t>
      </w:r>
      <w:r w:rsidRPr="005451D5">
        <w:rPr>
          <w:rFonts w:ascii="Times New Roman" w:hAnsi="Times New Roman"/>
          <w:b/>
          <w:bCs/>
          <w:lang w:val="en-HK"/>
        </w:rPr>
        <w:t>s.74</w:t>
      </w:r>
      <w:r w:rsidRPr="005451D5">
        <w:rPr>
          <w:rFonts w:ascii="Times New Roman" w:hAnsi="Times New Roman"/>
          <w:lang w:val="en-HK"/>
        </w:rPr>
        <w:t xml:space="preserve"> would have several benefits:</w:t>
      </w:r>
    </w:p>
    <w:p w14:paraId="1179137C" w14:textId="77777777" w:rsidR="00301BB5" w:rsidRPr="005451D5" w:rsidRDefault="00301BB5" w:rsidP="004B45D3">
      <w:pPr>
        <w:numPr>
          <w:ilvl w:val="0"/>
          <w:numId w:val="30"/>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Consistency with Legislative Intent</w:t>
      </w:r>
      <w:r w:rsidRPr="005451D5">
        <w:rPr>
          <w:rFonts w:ascii="Times New Roman" w:hAnsi="Times New Roman"/>
          <w:lang w:val="en-HK"/>
        </w:rPr>
        <w:t>:</w:t>
      </w:r>
    </w:p>
    <w:p w14:paraId="6CED4327"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An expansive approach aligns with Parliament’s goal of prioritizing autonomy and informed choice in the context of sexual offences.</w:t>
      </w:r>
    </w:p>
    <w:p w14:paraId="65361777" w14:textId="77777777" w:rsidR="00301BB5" w:rsidRPr="005451D5" w:rsidRDefault="00301BB5" w:rsidP="004B45D3">
      <w:pPr>
        <w:numPr>
          <w:ilvl w:val="0"/>
          <w:numId w:val="30"/>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Enhanced Victim Protection</w:t>
      </w:r>
      <w:r w:rsidRPr="005451D5">
        <w:rPr>
          <w:rFonts w:ascii="Times New Roman" w:hAnsi="Times New Roman"/>
          <w:lang w:val="en-HK"/>
        </w:rPr>
        <w:t>:</w:t>
      </w:r>
    </w:p>
    <w:p w14:paraId="672F2A70"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Recognizing a broader range of deceptions and conditions would ensure that victims of manipulation or coercion receive adequate legal protection.</w:t>
      </w:r>
    </w:p>
    <w:p w14:paraId="177BEE58" w14:textId="77777777" w:rsidR="00301BB5" w:rsidRPr="005451D5" w:rsidRDefault="00301BB5" w:rsidP="004B45D3">
      <w:pPr>
        <w:numPr>
          <w:ilvl w:val="0"/>
          <w:numId w:val="30"/>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Restoring Public Confidence</w:t>
      </w:r>
      <w:r w:rsidRPr="005451D5">
        <w:rPr>
          <w:rFonts w:ascii="Times New Roman" w:hAnsi="Times New Roman"/>
          <w:lang w:val="en-HK"/>
        </w:rPr>
        <w:t>:</w:t>
      </w:r>
    </w:p>
    <w:p w14:paraId="08736FC7"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lastRenderedPageBreak/>
        <w:t>By upholding the principles of autonomy and informed choice, an expansive approach would reinforce public confidence in the justice system’s ability to address sexual offences.</w:t>
      </w:r>
    </w:p>
    <w:p w14:paraId="4F93D58C" w14:textId="77777777" w:rsidR="00301BB5" w:rsidRPr="005451D5" w:rsidRDefault="00C165B7" w:rsidP="004B45D3">
      <w:pPr>
        <w:spacing w:line="276" w:lineRule="auto"/>
        <w:rPr>
          <w:rFonts w:ascii="Times New Roman" w:hAnsi="Times New Roman"/>
          <w:lang w:val="en-HK"/>
        </w:rPr>
      </w:pPr>
      <w:r>
        <w:pict w14:anchorId="2243B079">
          <v:rect id="Rectangle 17" o:spid="_x0000_s103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57434CC" w14:textId="77777777" w:rsidR="00301BB5" w:rsidRPr="005451D5" w:rsidRDefault="00301BB5"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7. Conclusion</w:t>
      </w:r>
    </w:p>
    <w:p w14:paraId="061A6741" w14:textId="77777777" w:rsidR="00301BB5" w:rsidRPr="005451D5" w:rsidRDefault="00301BB5" w:rsidP="004B45D3">
      <w:pPr>
        <w:spacing w:before="100" w:beforeAutospacing="1" w:after="100" w:afterAutospacing="1" w:line="276" w:lineRule="auto"/>
        <w:rPr>
          <w:rFonts w:ascii="Times New Roman" w:hAnsi="Times New Roman"/>
          <w:lang w:val="en-HK"/>
        </w:rPr>
      </w:pPr>
      <w:proofErr w:type="spellStart"/>
      <w:r w:rsidRPr="005451D5">
        <w:rPr>
          <w:rFonts w:ascii="Times New Roman" w:hAnsi="Times New Roman"/>
          <w:lang w:val="en-HK"/>
        </w:rPr>
        <w:t>Dr.</w:t>
      </w:r>
      <w:proofErr w:type="spellEnd"/>
      <w:r w:rsidRPr="005451D5">
        <w:rPr>
          <w:rFonts w:ascii="Times New Roman" w:hAnsi="Times New Roman"/>
          <w:lang w:val="en-HK"/>
        </w:rPr>
        <w:t xml:space="preserve"> Murray concludes that the closely connected test represents a significant departure from the principles of </w:t>
      </w:r>
      <w:r w:rsidRPr="005451D5">
        <w:rPr>
          <w:rFonts w:ascii="Times New Roman" w:hAnsi="Times New Roman"/>
          <w:b/>
          <w:bCs/>
          <w:lang w:val="en-HK"/>
        </w:rPr>
        <w:t>s.74</w:t>
      </w:r>
      <w:r w:rsidRPr="005451D5">
        <w:rPr>
          <w:rFonts w:ascii="Times New Roman" w:hAnsi="Times New Roman"/>
          <w:lang w:val="en-HK"/>
        </w:rPr>
        <w:t xml:space="preserve"> and the broader legislative goals of the SOA 2003. He calls for a return to an expansive interpretation of conditional consent, ensuring that all material deceptions are capable of negating consent. This approach would uphold the values of autonomy and individual choice, which are at the heart of modern sexual offences law.</w:t>
      </w:r>
    </w:p>
    <w:p w14:paraId="3DF7E6BB" w14:textId="77777777" w:rsidR="00301BB5" w:rsidRPr="005451D5" w:rsidRDefault="00C165B7" w:rsidP="004B45D3">
      <w:pPr>
        <w:spacing w:line="276" w:lineRule="auto"/>
        <w:rPr>
          <w:rFonts w:ascii="Times New Roman" w:hAnsi="Times New Roman"/>
          <w:lang w:val="en-HK"/>
        </w:rPr>
      </w:pPr>
      <w:r>
        <w:pict w14:anchorId="215F6080">
          <v:rect id="Rectangle 15" o:spid="_x0000_s103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E95CE1B" w14:textId="77777777" w:rsidR="00301BB5" w:rsidRPr="005451D5" w:rsidRDefault="00301BB5" w:rsidP="004B45D3">
      <w:pPr>
        <w:spacing w:before="100" w:beforeAutospacing="1" w:after="100" w:afterAutospacing="1" w:line="276" w:lineRule="auto"/>
        <w:outlineLvl w:val="2"/>
        <w:rPr>
          <w:rFonts w:ascii="Times New Roman" w:hAnsi="Times New Roman"/>
          <w:b/>
          <w:bCs/>
          <w:lang w:val="en-HK"/>
        </w:rPr>
      </w:pPr>
      <w:r w:rsidRPr="005451D5">
        <w:rPr>
          <w:rFonts w:ascii="Times New Roman" w:hAnsi="Times New Roman"/>
          <w:b/>
          <w:bCs/>
          <w:lang w:val="en-HK"/>
        </w:rPr>
        <w:t>7. Conclusions: Revisiting the Scope of Sexual Consent</w:t>
      </w:r>
    </w:p>
    <w:p w14:paraId="4410B8CD"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In the concluding section, </w:t>
      </w:r>
      <w:proofErr w:type="spellStart"/>
      <w:r w:rsidRPr="005451D5">
        <w:rPr>
          <w:rFonts w:ascii="Times New Roman" w:hAnsi="Times New Roman"/>
          <w:lang w:val="en-HK"/>
        </w:rPr>
        <w:t>Dr.</w:t>
      </w:r>
      <w:proofErr w:type="spellEnd"/>
      <w:r w:rsidRPr="005451D5">
        <w:rPr>
          <w:rFonts w:ascii="Times New Roman" w:hAnsi="Times New Roman"/>
          <w:lang w:val="en-HK"/>
        </w:rPr>
        <w:t xml:space="preserve"> Kyle L. Murray calls for a fundamental reconsideration of the scope of sexual consent under </w:t>
      </w:r>
      <w:r w:rsidRPr="005451D5">
        <w:rPr>
          <w:rFonts w:ascii="Times New Roman" w:hAnsi="Times New Roman"/>
          <w:b/>
          <w:bCs/>
          <w:lang w:val="en-HK"/>
        </w:rPr>
        <w:t>s.74 of the Sexual Offences Act 2003 (SOA 2003)</w:t>
      </w:r>
      <w:r w:rsidRPr="005451D5">
        <w:rPr>
          <w:rFonts w:ascii="Times New Roman" w:hAnsi="Times New Roman"/>
          <w:lang w:val="en-HK"/>
        </w:rPr>
        <w:t xml:space="preserve">. He critiques the restrictive approach embodied by the </w:t>
      </w:r>
      <w:r w:rsidRPr="005451D5">
        <w:rPr>
          <w:rFonts w:ascii="Times New Roman" w:hAnsi="Times New Roman"/>
          <w:b/>
          <w:bCs/>
          <w:lang w:val="en-HK"/>
        </w:rPr>
        <w:t>closely connected test</w:t>
      </w:r>
      <w:r w:rsidRPr="005451D5">
        <w:rPr>
          <w:rFonts w:ascii="Times New Roman" w:hAnsi="Times New Roman"/>
          <w:lang w:val="en-HK"/>
        </w:rPr>
        <w:t xml:space="preserve"> and emphasizes the need to restore the expansive interpretation of consent that aligns with the principles of autonomy, informed choice, and the statutory objectives of the SOA 2003.</w:t>
      </w:r>
    </w:p>
    <w:p w14:paraId="508E65E4" w14:textId="77777777" w:rsidR="00301BB5" w:rsidRPr="005451D5" w:rsidRDefault="00C165B7" w:rsidP="004B45D3">
      <w:pPr>
        <w:spacing w:line="276" w:lineRule="auto"/>
        <w:rPr>
          <w:rFonts w:ascii="Times New Roman" w:hAnsi="Times New Roman"/>
          <w:lang w:val="en-HK"/>
        </w:rPr>
      </w:pPr>
      <w:r>
        <w:pict w14:anchorId="1B329624">
          <v:rect id="Rectangle 13" o:spid="_x0000_s103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1E7B85E" w14:textId="77777777" w:rsidR="00301BB5" w:rsidRPr="005451D5" w:rsidRDefault="00301BB5"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1. Revisiting the Legislative Framework</w:t>
      </w:r>
    </w:p>
    <w:p w14:paraId="3198AE23" w14:textId="77777777" w:rsidR="00301BB5" w:rsidRPr="005451D5" w:rsidRDefault="00301BB5" w:rsidP="004B45D3">
      <w:pPr>
        <w:spacing w:before="100" w:beforeAutospacing="1" w:after="100" w:afterAutospacing="1" w:line="276" w:lineRule="auto"/>
        <w:rPr>
          <w:rFonts w:ascii="Times New Roman" w:hAnsi="Times New Roman"/>
          <w:lang w:val="en-HK"/>
        </w:rPr>
      </w:pPr>
      <w:proofErr w:type="spellStart"/>
      <w:r w:rsidRPr="005451D5">
        <w:rPr>
          <w:rFonts w:ascii="Times New Roman" w:hAnsi="Times New Roman"/>
          <w:lang w:val="en-HK"/>
        </w:rPr>
        <w:t>Dr.</w:t>
      </w:r>
      <w:proofErr w:type="spellEnd"/>
      <w:r w:rsidRPr="005451D5">
        <w:rPr>
          <w:rFonts w:ascii="Times New Roman" w:hAnsi="Times New Roman"/>
          <w:lang w:val="en-HK"/>
        </w:rPr>
        <w:t xml:space="preserve"> Murray begins by reaffirming the legislative intent of </w:t>
      </w:r>
      <w:r w:rsidRPr="005451D5">
        <w:rPr>
          <w:rFonts w:ascii="Times New Roman" w:hAnsi="Times New Roman"/>
          <w:b/>
          <w:bCs/>
          <w:lang w:val="en-HK"/>
        </w:rPr>
        <w:t>s.74</w:t>
      </w:r>
      <w:r w:rsidRPr="005451D5">
        <w:rPr>
          <w:rFonts w:ascii="Times New Roman" w:hAnsi="Times New Roman"/>
          <w:lang w:val="en-HK"/>
        </w:rPr>
        <w:t>, which was designed to:</w:t>
      </w:r>
    </w:p>
    <w:p w14:paraId="495D5334" w14:textId="77777777" w:rsidR="00301BB5" w:rsidRPr="005451D5" w:rsidRDefault="00301BB5" w:rsidP="004B45D3">
      <w:pPr>
        <w:numPr>
          <w:ilvl w:val="0"/>
          <w:numId w:val="31"/>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Expand Protections for Victims</w:t>
      </w:r>
      <w:r w:rsidRPr="005451D5">
        <w:rPr>
          <w:rFonts w:ascii="Times New Roman" w:hAnsi="Times New Roman"/>
          <w:lang w:val="en-HK"/>
        </w:rPr>
        <w:t>:</w:t>
      </w:r>
    </w:p>
    <w:p w14:paraId="1C4DBE3F" w14:textId="506D35CB" w:rsidR="00301BB5" w:rsidRPr="005451D5" w:rsidRDefault="00301BB5" w:rsidP="004B45D3">
      <w:pPr>
        <w:spacing w:before="100" w:beforeAutospacing="1" w:after="100" w:afterAutospacing="1" w:line="276" w:lineRule="auto"/>
        <w:rPr>
          <w:rFonts w:ascii="Times New Roman" w:hAnsi="Times New Roman"/>
          <w:b/>
          <w:bCs/>
          <w:lang w:val="en-HK"/>
        </w:rPr>
      </w:pPr>
      <w:r w:rsidRPr="005451D5">
        <w:rPr>
          <w:rFonts w:ascii="Times New Roman" w:hAnsi="Times New Roman"/>
          <w:lang w:val="en-HK"/>
        </w:rPr>
        <w:t xml:space="preserve">By shifting from the </w:t>
      </w:r>
      <w:r w:rsidRPr="005451D5">
        <w:rPr>
          <w:rFonts w:ascii="Times New Roman" w:hAnsi="Times New Roman"/>
          <w:b/>
          <w:bCs/>
          <w:lang w:val="en-HK"/>
        </w:rPr>
        <w:t>narrow common law framework to a broader statutory</w:t>
      </w:r>
      <w:r w:rsidR="00BD684C" w:rsidRPr="005451D5">
        <w:rPr>
          <w:rFonts w:ascii="Times New Roman" w:hAnsi="Times New Roman"/>
          <w:lang w:val="en-HK"/>
        </w:rPr>
        <w:t>. D</w:t>
      </w:r>
      <w:r w:rsidRPr="005451D5">
        <w:rPr>
          <w:rFonts w:ascii="Times New Roman" w:hAnsi="Times New Roman"/>
          <w:lang w:val="en-HK"/>
        </w:rPr>
        <w:t xml:space="preserve">efinition of consent, </w:t>
      </w:r>
      <w:r w:rsidRPr="005451D5">
        <w:rPr>
          <w:rFonts w:ascii="Times New Roman" w:hAnsi="Times New Roman"/>
          <w:b/>
          <w:bCs/>
          <w:lang w:val="en-HK"/>
        </w:rPr>
        <w:t>s.74</w:t>
      </w:r>
      <w:r w:rsidRPr="005451D5">
        <w:rPr>
          <w:rFonts w:ascii="Times New Roman" w:hAnsi="Times New Roman"/>
          <w:lang w:val="en-HK"/>
        </w:rPr>
        <w:t xml:space="preserve"> sought to </w:t>
      </w:r>
      <w:r w:rsidRPr="005451D5">
        <w:rPr>
          <w:rFonts w:ascii="Times New Roman" w:hAnsi="Times New Roman"/>
          <w:b/>
          <w:bCs/>
          <w:lang w:val="en-HK"/>
        </w:rPr>
        <w:t>prioritize individual autonomy and the right to make informed choices.</w:t>
      </w:r>
    </w:p>
    <w:p w14:paraId="6D882DE2"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Section 74 SOA 2003</w:t>
      </w:r>
      <w:r w:rsidRPr="005451D5">
        <w:rPr>
          <w:rFonts w:ascii="Times New Roman" w:hAnsi="Times New Roman"/>
          <w:lang w:val="en-HK"/>
        </w:rPr>
        <w:t>: "A person consents if he agrees by choice, and has the freedom and capacity to make that choice."</w:t>
      </w:r>
    </w:p>
    <w:p w14:paraId="1C551D62" w14:textId="77777777" w:rsidR="00301BB5" w:rsidRPr="005451D5" w:rsidRDefault="00301BB5" w:rsidP="004B45D3">
      <w:pPr>
        <w:numPr>
          <w:ilvl w:val="0"/>
          <w:numId w:val="31"/>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Move Beyond Common Law Limitations</w:t>
      </w:r>
      <w:r w:rsidRPr="005451D5">
        <w:rPr>
          <w:rFonts w:ascii="Times New Roman" w:hAnsi="Times New Roman"/>
          <w:lang w:val="en-HK"/>
        </w:rPr>
        <w:t>:</w:t>
      </w:r>
    </w:p>
    <w:p w14:paraId="0854E9D5"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The pre-SOA 2003 common law only invalidated consent in cases of deception regarding the </w:t>
      </w:r>
      <w:r w:rsidRPr="005451D5">
        <w:rPr>
          <w:rFonts w:ascii="Times New Roman" w:hAnsi="Times New Roman"/>
          <w:b/>
          <w:bCs/>
          <w:lang w:val="en-HK"/>
        </w:rPr>
        <w:t>nature of the act</w:t>
      </w:r>
      <w:r w:rsidRPr="005451D5">
        <w:rPr>
          <w:rFonts w:ascii="Times New Roman" w:hAnsi="Times New Roman"/>
          <w:lang w:val="en-HK"/>
        </w:rPr>
        <w:t xml:space="preserve"> or the </w:t>
      </w:r>
      <w:r w:rsidRPr="005451D5">
        <w:rPr>
          <w:rFonts w:ascii="Times New Roman" w:hAnsi="Times New Roman"/>
          <w:b/>
          <w:bCs/>
          <w:lang w:val="en-HK"/>
        </w:rPr>
        <w:t>identity of the perpetrator</w:t>
      </w:r>
      <w:r w:rsidRPr="005451D5">
        <w:rPr>
          <w:rFonts w:ascii="Times New Roman" w:hAnsi="Times New Roman"/>
          <w:lang w:val="en-HK"/>
        </w:rPr>
        <w:t xml:space="preserve"> (</w:t>
      </w:r>
      <w:r w:rsidRPr="005451D5">
        <w:rPr>
          <w:rFonts w:ascii="Times New Roman" w:hAnsi="Times New Roman"/>
          <w:i/>
          <w:iCs/>
          <w:lang w:val="en-HK"/>
        </w:rPr>
        <w:t>R v Flattery</w:t>
      </w:r>
      <w:r w:rsidRPr="005451D5">
        <w:rPr>
          <w:rFonts w:ascii="Times New Roman" w:hAnsi="Times New Roman"/>
          <w:lang w:val="en-HK"/>
        </w:rPr>
        <w:t xml:space="preserve"> [1877]; </w:t>
      </w:r>
      <w:r w:rsidRPr="005451D5">
        <w:rPr>
          <w:rFonts w:ascii="Times New Roman" w:hAnsi="Times New Roman"/>
          <w:i/>
          <w:iCs/>
          <w:lang w:val="en-HK"/>
        </w:rPr>
        <w:t xml:space="preserve">R v </w:t>
      </w:r>
      <w:proofErr w:type="spellStart"/>
      <w:r w:rsidRPr="005451D5">
        <w:rPr>
          <w:rFonts w:ascii="Times New Roman" w:hAnsi="Times New Roman"/>
          <w:i/>
          <w:iCs/>
          <w:lang w:val="en-HK"/>
        </w:rPr>
        <w:t>Elbekkay</w:t>
      </w:r>
      <w:proofErr w:type="spellEnd"/>
      <w:r w:rsidRPr="005451D5">
        <w:rPr>
          <w:rFonts w:ascii="Times New Roman" w:hAnsi="Times New Roman"/>
          <w:lang w:val="en-HK"/>
        </w:rPr>
        <w:t xml:space="preserve"> [1995]).</w:t>
      </w:r>
    </w:p>
    <w:p w14:paraId="3C9B50D1" w14:textId="77777777" w:rsidR="00301BB5" w:rsidRPr="005451D5" w:rsidRDefault="00301BB5" w:rsidP="004B45D3">
      <w:pPr>
        <w:spacing w:before="100" w:beforeAutospacing="1" w:after="100" w:afterAutospacing="1" w:line="276" w:lineRule="auto"/>
        <w:rPr>
          <w:rFonts w:ascii="Times New Roman" w:hAnsi="Times New Roman"/>
          <w:b/>
          <w:bCs/>
          <w:lang w:val="en-HK"/>
        </w:rPr>
      </w:pPr>
      <w:r w:rsidRPr="005451D5">
        <w:rPr>
          <w:rFonts w:ascii="Times New Roman" w:hAnsi="Times New Roman"/>
          <w:b/>
          <w:bCs/>
          <w:lang w:val="en-HK"/>
        </w:rPr>
        <w:lastRenderedPageBreak/>
        <w:t>s.74</w:t>
      </w:r>
      <w:r w:rsidRPr="005451D5">
        <w:rPr>
          <w:rFonts w:ascii="Times New Roman" w:hAnsi="Times New Roman"/>
          <w:lang w:val="en-HK"/>
        </w:rPr>
        <w:t xml:space="preserve"> was intended to address a </w:t>
      </w:r>
      <w:r w:rsidRPr="005451D5">
        <w:rPr>
          <w:rFonts w:ascii="Times New Roman" w:hAnsi="Times New Roman"/>
          <w:b/>
          <w:bCs/>
          <w:lang w:val="en-HK"/>
        </w:rPr>
        <w:t>wider range of deceptions that undermine autonomy and freedom of choice.</w:t>
      </w:r>
    </w:p>
    <w:p w14:paraId="2D7843DC" w14:textId="77777777" w:rsidR="00301BB5" w:rsidRPr="005451D5" w:rsidRDefault="00301BB5" w:rsidP="004B45D3">
      <w:pPr>
        <w:spacing w:before="100" w:beforeAutospacing="1" w:after="100" w:afterAutospacing="1" w:line="276" w:lineRule="auto"/>
        <w:rPr>
          <w:rFonts w:ascii="Times New Roman" w:hAnsi="Times New Roman"/>
          <w:lang w:val="en-HK"/>
        </w:rPr>
      </w:pPr>
      <w:proofErr w:type="spellStart"/>
      <w:r w:rsidRPr="005451D5">
        <w:rPr>
          <w:rFonts w:ascii="Times New Roman" w:hAnsi="Times New Roman"/>
          <w:lang w:val="en-HK"/>
        </w:rPr>
        <w:t>Dr.</w:t>
      </w:r>
      <w:proofErr w:type="spellEnd"/>
      <w:r w:rsidRPr="005451D5">
        <w:rPr>
          <w:rFonts w:ascii="Times New Roman" w:hAnsi="Times New Roman"/>
          <w:lang w:val="en-HK"/>
        </w:rPr>
        <w:t xml:space="preserve"> Murray argues that the closely connected test, introduced in cases like </w:t>
      </w:r>
      <w:r w:rsidRPr="005451D5">
        <w:rPr>
          <w:rFonts w:ascii="Times New Roman" w:hAnsi="Times New Roman"/>
          <w:i/>
          <w:iCs/>
          <w:lang w:val="en-HK"/>
        </w:rPr>
        <w:t>Monica</w:t>
      </w:r>
      <w:r w:rsidRPr="005451D5">
        <w:rPr>
          <w:rFonts w:ascii="Times New Roman" w:hAnsi="Times New Roman"/>
          <w:lang w:val="en-HK"/>
        </w:rPr>
        <w:t xml:space="preserve"> [2018] and </w:t>
      </w:r>
      <w:proofErr w:type="spellStart"/>
      <w:r w:rsidRPr="005451D5">
        <w:rPr>
          <w:rFonts w:ascii="Times New Roman" w:hAnsi="Times New Roman"/>
          <w:i/>
          <w:iCs/>
          <w:lang w:val="en-HK"/>
        </w:rPr>
        <w:t>Lawrance</w:t>
      </w:r>
      <w:proofErr w:type="spellEnd"/>
      <w:r w:rsidRPr="005451D5">
        <w:rPr>
          <w:rFonts w:ascii="Times New Roman" w:hAnsi="Times New Roman"/>
          <w:lang w:val="en-HK"/>
        </w:rPr>
        <w:t xml:space="preserve"> [2020], is a step backward. By narrowing the scope of consent, it undermines the very purpose of </w:t>
      </w:r>
      <w:r w:rsidRPr="005451D5">
        <w:rPr>
          <w:rFonts w:ascii="Times New Roman" w:hAnsi="Times New Roman"/>
          <w:b/>
          <w:bCs/>
          <w:lang w:val="en-HK"/>
        </w:rPr>
        <w:t>s.74</w:t>
      </w:r>
      <w:r w:rsidRPr="005451D5">
        <w:rPr>
          <w:rFonts w:ascii="Times New Roman" w:hAnsi="Times New Roman"/>
          <w:lang w:val="en-HK"/>
        </w:rPr>
        <w:t>.</w:t>
      </w:r>
    </w:p>
    <w:p w14:paraId="79D011E8" w14:textId="77777777" w:rsidR="00301BB5" w:rsidRPr="005451D5" w:rsidRDefault="00C165B7" w:rsidP="004B45D3">
      <w:pPr>
        <w:spacing w:line="276" w:lineRule="auto"/>
        <w:rPr>
          <w:rFonts w:ascii="Times New Roman" w:hAnsi="Times New Roman"/>
          <w:lang w:val="en-HK"/>
        </w:rPr>
      </w:pPr>
      <w:r w:rsidRPr="00C165B7">
        <w:rPr>
          <w:rFonts w:ascii="Times New Roman" w:hAnsi="Times New Roman"/>
          <w:noProof/>
          <w:lang w:val="en-HK"/>
          <w14:ligatures w14:val="standardContextual"/>
        </w:rPr>
        <w:pict w14:anchorId="6CA01989">
          <v:rect id="_x0000_i1031" alt="" style="width:451.3pt;height:.05pt;mso-width-percent:0;mso-height-percent:0;mso-width-percent:0;mso-height-percent:0" o:hralign="center" o:hrstd="t" o:hr="t" fillcolor="#a0a0a0" stroked="f"/>
        </w:pict>
      </w:r>
    </w:p>
    <w:p w14:paraId="3E4BD9F5" w14:textId="77777777" w:rsidR="00301BB5" w:rsidRPr="005451D5" w:rsidRDefault="00301BB5" w:rsidP="004B45D3">
      <w:pPr>
        <w:spacing w:before="100" w:beforeAutospacing="1" w:after="100" w:afterAutospacing="1" w:line="276" w:lineRule="auto"/>
        <w:outlineLvl w:val="3"/>
        <w:rPr>
          <w:rFonts w:ascii="Times New Roman" w:hAnsi="Times New Roman"/>
          <w:b/>
          <w:bCs/>
          <w:u w:val="single"/>
          <w:lang w:val="en-HK"/>
        </w:rPr>
      </w:pPr>
      <w:r w:rsidRPr="005451D5">
        <w:rPr>
          <w:rFonts w:ascii="Times New Roman" w:hAnsi="Times New Roman"/>
          <w:b/>
          <w:bCs/>
          <w:u w:val="single"/>
          <w:lang w:val="en-HK"/>
        </w:rPr>
        <w:t>2. Flaws in the Restrictive Approach</w:t>
      </w:r>
    </w:p>
    <w:p w14:paraId="7EF55C66"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The closely connected test is criticized on several grounds:</w:t>
      </w:r>
    </w:p>
    <w:p w14:paraId="25E6B170" w14:textId="77777777" w:rsidR="00301BB5" w:rsidRPr="005451D5" w:rsidRDefault="00301BB5" w:rsidP="004B45D3">
      <w:pPr>
        <w:numPr>
          <w:ilvl w:val="0"/>
          <w:numId w:val="32"/>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Inconsistency with Legislative Intent</w:t>
      </w:r>
      <w:r w:rsidRPr="005451D5">
        <w:rPr>
          <w:rFonts w:ascii="Times New Roman" w:hAnsi="Times New Roman"/>
          <w:lang w:val="en-HK"/>
        </w:rPr>
        <w:t>:</w:t>
      </w:r>
    </w:p>
    <w:p w14:paraId="1E31DD3F"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The test limits the application of </w:t>
      </w:r>
      <w:r w:rsidRPr="005451D5">
        <w:rPr>
          <w:rFonts w:ascii="Times New Roman" w:hAnsi="Times New Roman"/>
          <w:b/>
          <w:bCs/>
          <w:lang w:val="en-HK"/>
        </w:rPr>
        <w:t>s.74</w:t>
      </w:r>
      <w:r w:rsidRPr="005451D5">
        <w:rPr>
          <w:rFonts w:ascii="Times New Roman" w:hAnsi="Times New Roman"/>
          <w:lang w:val="en-HK"/>
        </w:rPr>
        <w:t xml:space="preserve"> to deceptions closely connected to the physical act of intercourse, excluding deceptions about its consequences or surrounding circumstances.</w:t>
      </w:r>
    </w:p>
    <w:p w14:paraId="7A017F44"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This is </w:t>
      </w:r>
      <w:r w:rsidRPr="005451D5">
        <w:rPr>
          <w:rFonts w:ascii="Times New Roman" w:hAnsi="Times New Roman"/>
          <w:b/>
          <w:bCs/>
          <w:lang w:val="en-HK"/>
        </w:rPr>
        <w:t>inconsistent with the statutory</w:t>
      </w:r>
      <w:r w:rsidRPr="005451D5">
        <w:rPr>
          <w:rFonts w:ascii="Times New Roman" w:hAnsi="Times New Roman"/>
          <w:lang w:val="en-HK"/>
        </w:rPr>
        <w:t xml:space="preserve"> emphasis on "freedom and capacity" to choose, which should encompass all factors material to the complainant’s decision.</w:t>
      </w:r>
    </w:p>
    <w:p w14:paraId="267C5B8D" w14:textId="77777777" w:rsidR="00301BB5" w:rsidRPr="005451D5" w:rsidRDefault="00301BB5" w:rsidP="004B45D3">
      <w:pPr>
        <w:numPr>
          <w:ilvl w:val="0"/>
          <w:numId w:val="32"/>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Judicial Overreach</w:t>
      </w:r>
      <w:r w:rsidRPr="005451D5">
        <w:rPr>
          <w:rFonts w:ascii="Times New Roman" w:hAnsi="Times New Roman"/>
          <w:lang w:val="en-HK"/>
        </w:rPr>
        <w:t>:</w:t>
      </w:r>
    </w:p>
    <w:p w14:paraId="0BD0EFD7"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By imposing external limits on which conditions of consent are legally valid, the closely connected test introduces significant judicial discretion.</w:t>
      </w:r>
    </w:p>
    <w:p w14:paraId="698DC6BF"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This undermines the complainant’s autonomy by substituting judicial assessments for the individual’s own choices.</w:t>
      </w:r>
    </w:p>
    <w:p w14:paraId="7F0E7DB3" w14:textId="77777777" w:rsidR="00301BB5" w:rsidRPr="005451D5" w:rsidRDefault="00301BB5" w:rsidP="004B45D3">
      <w:pPr>
        <w:numPr>
          <w:ilvl w:val="0"/>
          <w:numId w:val="32"/>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Injustice to Victims</w:t>
      </w:r>
      <w:r w:rsidRPr="005451D5">
        <w:rPr>
          <w:rFonts w:ascii="Times New Roman" w:hAnsi="Times New Roman"/>
          <w:lang w:val="en-HK"/>
        </w:rPr>
        <w:t>:</w:t>
      </w:r>
    </w:p>
    <w:p w14:paraId="69F946F1"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The restrictive approach leaves victims of significant deceptions—such as lies about contraception, financial status, or personal characteristics—without legal recourse, even when these deceptions fundamentally impact their decision to consent.</w:t>
      </w:r>
    </w:p>
    <w:p w14:paraId="1B23829D" w14:textId="77777777" w:rsidR="00301BB5" w:rsidRPr="005451D5" w:rsidRDefault="00C165B7" w:rsidP="004B45D3">
      <w:pPr>
        <w:spacing w:line="276" w:lineRule="auto"/>
        <w:rPr>
          <w:rFonts w:ascii="Times New Roman" w:hAnsi="Times New Roman"/>
          <w:lang w:val="en-HK"/>
        </w:rPr>
      </w:pPr>
      <w:r>
        <w:pict w14:anchorId="51E95F9B">
          <v:rect id="Rectangle 11" o:spid="_x0000_s103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C568C90" w14:textId="77777777" w:rsidR="00301BB5" w:rsidRPr="005451D5" w:rsidRDefault="00301BB5"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3. The Expansive Approach: A Return to Autonomy</w:t>
      </w:r>
    </w:p>
    <w:p w14:paraId="5F5B4DBF" w14:textId="77777777" w:rsidR="00301BB5" w:rsidRPr="005451D5" w:rsidRDefault="00301BB5" w:rsidP="004B45D3">
      <w:pPr>
        <w:spacing w:before="100" w:beforeAutospacing="1" w:after="100" w:afterAutospacing="1" w:line="276" w:lineRule="auto"/>
        <w:rPr>
          <w:rFonts w:ascii="Times New Roman" w:hAnsi="Times New Roman"/>
          <w:lang w:val="en-HK"/>
        </w:rPr>
      </w:pPr>
      <w:proofErr w:type="spellStart"/>
      <w:r w:rsidRPr="005451D5">
        <w:rPr>
          <w:rFonts w:ascii="Times New Roman" w:hAnsi="Times New Roman"/>
          <w:lang w:val="en-HK"/>
        </w:rPr>
        <w:t>Dr.</w:t>
      </w:r>
      <w:proofErr w:type="spellEnd"/>
      <w:r w:rsidRPr="005451D5">
        <w:rPr>
          <w:rFonts w:ascii="Times New Roman" w:hAnsi="Times New Roman"/>
          <w:lang w:val="en-HK"/>
        </w:rPr>
        <w:t xml:space="preserve"> Murray advocates for an expansive interpretation of </w:t>
      </w:r>
      <w:r w:rsidRPr="005451D5">
        <w:rPr>
          <w:rFonts w:ascii="Times New Roman" w:hAnsi="Times New Roman"/>
          <w:b/>
          <w:bCs/>
          <w:lang w:val="en-HK"/>
        </w:rPr>
        <w:t>s.74</w:t>
      </w:r>
      <w:r w:rsidRPr="005451D5">
        <w:rPr>
          <w:rFonts w:ascii="Times New Roman" w:hAnsi="Times New Roman"/>
          <w:lang w:val="en-HK"/>
        </w:rPr>
        <w:t xml:space="preserve"> that respects individual autonomy and freedom of choice. He argues that:</w:t>
      </w:r>
    </w:p>
    <w:p w14:paraId="4CC285A2" w14:textId="77777777" w:rsidR="00301BB5" w:rsidRPr="005451D5" w:rsidRDefault="00301BB5" w:rsidP="004B45D3">
      <w:pPr>
        <w:numPr>
          <w:ilvl w:val="0"/>
          <w:numId w:val="33"/>
        </w:numPr>
        <w:spacing w:before="100" w:beforeAutospacing="1" w:after="100" w:afterAutospacing="1" w:line="276" w:lineRule="auto"/>
        <w:rPr>
          <w:rFonts w:ascii="Times New Roman" w:hAnsi="Times New Roman"/>
          <w:color w:val="FF0000"/>
          <w:lang w:val="en-HK"/>
        </w:rPr>
      </w:pPr>
      <w:r w:rsidRPr="005451D5">
        <w:rPr>
          <w:rFonts w:ascii="Times New Roman" w:hAnsi="Times New Roman"/>
          <w:b/>
          <w:bCs/>
          <w:color w:val="FF0000"/>
          <w:lang w:val="en-HK"/>
        </w:rPr>
        <w:t>Material Conditions Should Be Recognized</w:t>
      </w:r>
      <w:r w:rsidRPr="005451D5">
        <w:rPr>
          <w:rFonts w:ascii="Times New Roman" w:hAnsi="Times New Roman"/>
          <w:color w:val="FF0000"/>
          <w:lang w:val="en-HK"/>
        </w:rPr>
        <w:t>:</w:t>
      </w:r>
    </w:p>
    <w:p w14:paraId="5D8D6B3F"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Any condition material to the complainant’s decision to consent should be capable of negating consent if violated.</w:t>
      </w:r>
    </w:p>
    <w:p w14:paraId="15583019"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lastRenderedPageBreak/>
        <w:t>This aligns with cases like:</w:t>
      </w:r>
    </w:p>
    <w:p w14:paraId="7339EB3F" w14:textId="77777777" w:rsidR="00301BB5" w:rsidRPr="005451D5" w:rsidRDefault="00301BB5" w:rsidP="004B45D3">
      <w:pPr>
        <w:numPr>
          <w:ilvl w:val="2"/>
          <w:numId w:val="33"/>
        </w:numPr>
        <w:spacing w:before="100" w:beforeAutospacing="1" w:after="100" w:afterAutospacing="1" w:line="276" w:lineRule="auto"/>
        <w:rPr>
          <w:rFonts w:ascii="Times New Roman" w:hAnsi="Times New Roman"/>
          <w:lang w:val="en-HK"/>
        </w:rPr>
      </w:pPr>
      <w:r w:rsidRPr="005451D5">
        <w:rPr>
          <w:rFonts w:ascii="Times New Roman" w:hAnsi="Times New Roman"/>
          <w:i/>
          <w:iCs/>
          <w:lang w:val="en-HK"/>
        </w:rPr>
        <w:t>Assange v Swedish Prosecution Authority</w:t>
      </w:r>
      <w:r w:rsidRPr="005451D5">
        <w:rPr>
          <w:rFonts w:ascii="Times New Roman" w:hAnsi="Times New Roman"/>
          <w:lang w:val="en-HK"/>
        </w:rPr>
        <w:t xml:space="preserve"> [2011]: Non-consensual condom removal negated consent because it violated a condition material to the complainant’s choice.</w:t>
      </w:r>
    </w:p>
    <w:p w14:paraId="1002CA9F" w14:textId="77777777" w:rsidR="00301BB5" w:rsidRPr="005451D5" w:rsidRDefault="00301BB5" w:rsidP="004B45D3">
      <w:pPr>
        <w:numPr>
          <w:ilvl w:val="2"/>
          <w:numId w:val="33"/>
        </w:numPr>
        <w:spacing w:before="100" w:beforeAutospacing="1" w:after="100" w:afterAutospacing="1" w:line="276" w:lineRule="auto"/>
        <w:rPr>
          <w:rFonts w:ascii="Times New Roman" w:hAnsi="Times New Roman"/>
          <w:lang w:val="en-HK"/>
        </w:rPr>
      </w:pPr>
      <w:r w:rsidRPr="005451D5">
        <w:rPr>
          <w:rFonts w:ascii="Times New Roman" w:hAnsi="Times New Roman"/>
          <w:i/>
          <w:iCs/>
          <w:lang w:val="en-HK"/>
        </w:rPr>
        <w:t>McNally</w:t>
      </w:r>
      <w:r w:rsidRPr="005451D5">
        <w:rPr>
          <w:rFonts w:ascii="Times New Roman" w:hAnsi="Times New Roman"/>
          <w:lang w:val="en-HK"/>
        </w:rPr>
        <w:t xml:space="preserve"> [2013]: Deception about gender was found to vitiate consent because it related to a fundamental condition of the complainant’s decision.</w:t>
      </w:r>
    </w:p>
    <w:p w14:paraId="5623FD78" w14:textId="77777777" w:rsidR="00301BB5" w:rsidRPr="005451D5" w:rsidRDefault="00301BB5" w:rsidP="004B45D3">
      <w:pPr>
        <w:numPr>
          <w:ilvl w:val="0"/>
          <w:numId w:val="33"/>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Autonomy is Paramount</w:t>
      </w:r>
      <w:r w:rsidRPr="005451D5">
        <w:rPr>
          <w:rFonts w:ascii="Times New Roman" w:hAnsi="Times New Roman"/>
          <w:lang w:val="en-HK"/>
        </w:rPr>
        <w:t>:</w:t>
      </w:r>
    </w:p>
    <w:p w14:paraId="3DBFB7EA"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The principle of autonomy requires recognizing that individuals have the right to define their own terms of consent, free from external limitations imposed by the courts.</w:t>
      </w:r>
    </w:p>
    <w:p w14:paraId="7EFF653E" w14:textId="77777777" w:rsidR="00301BB5" w:rsidRPr="005451D5" w:rsidRDefault="00C165B7" w:rsidP="004B45D3">
      <w:pPr>
        <w:spacing w:line="276" w:lineRule="auto"/>
        <w:rPr>
          <w:rFonts w:ascii="Times New Roman" w:hAnsi="Times New Roman"/>
          <w:lang w:val="en-HK"/>
        </w:rPr>
      </w:pPr>
      <w:r>
        <w:pict w14:anchorId="4EE99E00">
          <v:rect id="Rectangle 9" o:spid="_x0000_s103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6DC088A" w14:textId="77777777" w:rsidR="00301BB5" w:rsidRPr="005451D5" w:rsidRDefault="00301BB5"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4. Judicial and Scholarly Support</w:t>
      </w:r>
    </w:p>
    <w:p w14:paraId="62406A20" w14:textId="77777777" w:rsidR="00301BB5" w:rsidRPr="005451D5" w:rsidRDefault="00301BB5" w:rsidP="004B45D3">
      <w:pPr>
        <w:spacing w:before="100" w:beforeAutospacing="1" w:after="100" w:afterAutospacing="1" w:line="276" w:lineRule="auto"/>
        <w:rPr>
          <w:rFonts w:ascii="Times New Roman" w:hAnsi="Times New Roman"/>
          <w:lang w:val="en-HK"/>
        </w:rPr>
      </w:pPr>
      <w:proofErr w:type="spellStart"/>
      <w:r w:rsidRPr="005451D5">
        <w:rPr>
          <w:rFonts w:ascii="Times New Roman" w:hAnsi="Times New Roman"/>
          <w:lang w:val="en-HK"/>
        </w:rPr>
        <w:t>Dr.</w:t>
      </w:r>
      <w:proofErr w:type="spellEnd"/>
      <w:r w:rsidRPr="005451D5">
        <w:rPr>
          <w:rFonts w:ascii="Times New Roman" w:hAnsi="Times New Roman"/>
          <w:lang w:val="en-HK"/>
        </w:rPr>
        <w:t xml:space="preserve"> Murray draws on case law and scholarly opinions to support his argument for an expansive approach:</w:t>
      </w:r>
    </w:p>
    <w:p w14:paraId="5C343F37" w14:textId="77777777" w:rsidR="00301BB5" w:rsidRPr="005451D5" w:rsidRDefault="00301BB5" w:rsidP="004B45D3">
      <w:pPr>
        <w:numPr>
          <w:ilvl w:val="0"/>
          <w:numId w:val="34"/>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Judicial Support</w:t>
      </w:r>
      <w:r w:rsidRPr="005451D5">
        <w:rPr>
          <w:rFonts w:ascii="Times New Roman" w:hAnsi="Times New Roman"/>
          <w:lang w:val="en-HK"/>
        </w:rPr>
        <w:t>:</w:t>
      </w:r>
    </w:p>
    <w:p w14:paraId="5B6A08E8"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In </w:t>
      </w:r>
      <w:r w:rsidRPr="005451D5">
        <w:rPr>
          <w:rFonts w:ascii="Times New Roman" w:hAnsi="Times New Roman"/>
          <w:i/>
          <w:iCs/>
          <w:lang w:val="en-HK"/>
        </w:rPr>
        <w:t>R (on the application of F) v DPP</w:t>
      </w:r>
      <w:r w:rsidRPr="005451D5">
        <w:rPr>
          <w:rFonts w:ascii="Times New Roman" w:hAnsi="Times New Roman"/>
          <w:lang w:val="en-HK"/>
        </w:rPr>
        <w:t xml:space="preserve"> [2013], the court emphasized the importance of respecting the complainant’s autonomy:</w:t>
      </w:r>
    </w:p>
    <w:p w14:paraId="0DE483A7" w14:textId="77777777" w:rsidR="00301BB5" w:rsidRPr="005451D5" w:rsidRDefault="00301BB5" w:rsidP="004B45D3">
      <w:pPr>
        <w:spacing w:beforeAutospacing="1" w:afterAutospacing="1" w:line="276" w:lineRule="auto"/>
        <w:rPr>
          <w:rFonts w:ascii="Times New Roman" w:hAnsi="Times New Roman"/>
          <w:lang w:val="en-HK"/>
        </w:rPr>
      </w:pPr>
      <w:r w:rsidRPr="005451D5">
        <w:rPr>
          <w:rFonts w:ascii="Times New Roman" w:hAnsi="Times New Roman"/>
          <w:lang w:val="en-HK"/>
        </w:rPr>
        <w:t>"Consent must be understood as a matter of choice. Violating conditions attached to that choice undermines consent."</w:t>
      </w:r>
    </w:p>
    <w:p w14:paraId="129B4934"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This reasoning underscores the need to prioritize the complainant’s subjective understanding of consent.</w:t>
      </w:r>
    </w:p>
    <w:p w14:paraId="6A5417D2" w14:textId="77777777" w:rsidR="00301BB5" w:rsidRPr="005451D5" w:rsidRDefault="00301BB5" w:rsidP="004B45D3">
      <w:pPr>
        <w:numPr>
          <w:ilvl w:val="0"/>
          <w:numId w:val="34"/>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Scholarly Opinions</w:t>
      </w:r>
      <w:r w:rsidRPr="005451D5">
        <w:rPr>
          <w:rFonts w:ascii="Times New Roman" w:hAnsi="Times New Roman"/>
          <w:lang w:val="en-HK"/>
        </w:rPr>
        <w:t>:</w:t>
      </w:r>
    </w:p>
    <w:p w14:paraId="3722BB84"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Scholars such as Jonathan Herring have argued that consent should be viewed through the lens of autonomy, recognizing the complainant’s right to make informed choices based on their own values and priorities.</w:t>
      </w:r>
    </w:p>
    <w:p w14:paraId="4A8083D4" w14:textId="77777777" w:rsidR="00301BB5" w:rsidRPr="005451D5" w:rsidRDefault="00C165B7" w:rsidP="004B45D3">
      <w:pPr>
        <w:spacing w:line="276" w:lineRule="auto"/>
        <w:rPr>
          <w:rFonts w:ascii="Times New Roman" w:hAnsi="Times New Roman"/>
          <w:lang w:val="en-HK"/>
        </w:rPr>
      </w:pPr>
      <w:r>
        <w:pict w14:anchorId="6010DDA4">
          <v:rect id="Rectangle 7" o:sp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F4E43CB" w14:textId="77777777" w:rsidR="00301BB5" w:rsidRPr="005451D5" w:rsidRDefault="00301BB5"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5. Policy Implications of an Expansive Approach</w:t>
      </w:r>
    </w:p>
    <w:p w14:paraId="388B8C2D" w14:textId="77777777" w:rsidR="00301BB5" w:rsidRPr="005451D5" w:rsidRDefault="00301BB5" w:rsidP="004B45D3">
      <w:pPr>
        <w:spacing w:before="100" w:beforeAutospacing="1" w:after="100" w:afterAutospacing="1" w:line="276" w:lineRule="auto"/>
        <w:rPr>
          <w:rFonts w:ascii="Times New Roman" w:hAnsi="Times New Roman"/>
          <w:lang w:val="en-HK"/>
        </w:rPr>
      </w:pPr>
      <w:proofErr w:type="spellStart"/>
      <w:r w:rsidRPr="005451D5">
        <w:rPr>
          <w:rFonts w:ascii="Times New Roman" w:hAnsi="Times New Roman"/>
          <w:lang w:val="en-HK"/>
        </w:rPr>
        <w:t>Dr.</w:t>
      </w:r>
      <w:proofErr w:type="spellEnd"/>
      <w:r w:rsidRPr="005451D5">
        <w:rPr>
          <w:rFonts w:ascii="Times New Roman" w:hAnsi="Times New Roman"/>
          <w:lang w:val="en-HK"/>
        </w:rPr>
        <w:t xml:space="preserve"> Murray identifies several benefits of adopting an expansive interpretation of </w:t>
      </w:r>
      <w:r w:rsidRPr="005451D5">
        <w:rPr>
          <w:rFonts w:ascii="Times New Roman" w:hAnsi="Times New Roman"/>
          <w:b/>
          <w:bCs/>
          <w:lang w:val="en-HK"/>
        </w:rPr>
        <w:t>s.74</w:t>
      </w:r>
      <w:r w:rsidRPr="005451D5">
        <w:rPr>
          <w:rFonts w:ascii="Times New Roman" w:hAnsi="Times New Roman"/>
          <w:lang w:val="en-HK"/>
        </w:rPr>
        <w:t>:</w:t>
      </w:r>
    </w:p>
    <w:p w14:paraId="5C8D747C" w14:textId="77777777" w:rsidR="00301BB5" w:rsidRPr="005451D5" w:rsidRDefault="00301BB5" w:rsidP="004B45D3">
      <w:pPr>
        <w:numPr>
          <w:ilvl w:val="0"/>
          <w:numId w:val="35"/>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Consistency with Legislative Intent</w:t>
      </w:r>
      <w:r w:rsidRPr="005451D5">
        <w:rPr>
          <w:rFonts w:ascii="Times New Roman" w:hAnsi="Times New Roman"/>
          <w:lang w:val="en-HK"/>
        </w:rPr>
        <w:t>:</w:t>
      </w:r>
    </w:p>
    <w:p w14:paraId="39BAA698"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An expansive approach aligns with Parliament’s goal of prioritizing autonomy and informed choice in sexual offences law.</w:t>
      </w:r>
    </w:p>
    <w:p w14:paraId="4895DE20" w14:textId="77777777" w:rsidR="00301BB5" w:rsidRPr="005451D5" w:rsidRDefault="00301BB5" w:rsidP="004B45D3">
      <w:pPr>
        <w:numPr>
          <w:ilvl w:val="0"/>
          <w:numId w:val="35"/>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lastRenderedPageBreak/>
        <w:t>Enhanced Protection for Victims</w:t>
      </w:r>
      <w:r w:rsidRPr="005451D5">
        <w:rPr>
          <w:rFonts w:ascii="Times New Roman" w:hAnsi="Times New Roman"/>
          <w:lang w:val="en-HK"/>
        </w:rPr>
        <w:t>:</w:t>
      </w:r>
    </w:p>
    <w:p w14:paraId="38774159"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By recognizing a broader range of deceptions as capable of negating consent, the law would provide greater protection for victims of manipulation and coercion.</w:t>
      </w:r>
    </w:p>
    <w:p w14:paraId="5212D75C" w14:textId="77777777" w:rsidR="00301BB5" w:rsidRPr="005451D5" w:rsidRDefault="00301BB5" w:rsidP="004B45D3">
      <w:pPr>
        <w:numPr>
          <w:ilvl w:val="0"/>
          <w:numId w:val="35"/>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Restoring Public Confidence</w:t>
      </w:r>
      <w:r w:rsidRPr="005451D5">
        <w:rPr>
          <w:rFonts w:ascii="Times New Roman" w:hAnsi="Times New Roman"/>
          <w:lang w:val="en-HK"/>
        </w:rPr>
        <w:t>:</w:t>
      </w:r>
    </w:p>
    <w:p w14:paraId="37DCD112"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A legal framework that respects autonomy and choice is more likely to inspire public confidence in the justice system’s ability to address sexual offences.</w:t>
      </w:r>
    </w:p>
    <w:p w14:paraId="2D4D618D" w14:textId="77777777" w:rsidR="00301BB5" w:rsidRPr="005451D5" w:rsidRDefault="00C165B7" w:rsidP="004B45D3">
      <w:pPr>
        <w:spacing w:line="276" w:lineRule="auto"/>
        <w:rPr>
          <w:rFonts w:ascii="Times New Roman" w:hAnsi="Times New Roman"/>
          <w:lang w:val="en-HK"/>
        </w:rPr>
      </w:pPr>
      <w:r>
        <w:pict w14:anchorId="3637EF52">
          <v:rect id="Rectangle 5" o:sp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CA4390A" w14:textId="77777777" w:rsidR="00301BB5" w:rsidRPr="005451D5" w:rsidRDefault="00301BB5"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6. The Need for Reform</w:t>
      </w:r>
    </w:p>
    <w:p w14:paraId="132CEDCE" w14:textId="77777777" w:rsidR="00301BB5" w:rsidRPr="005451D5" w:rsidRDefault="00301BB5" w:rsidP="004B45D3">
      <w:pPr>
        <w:spacing w:before="100" w:beforeAutospacing="1" w:after="100" w:afterAutospacing="1" w:line="276" w:lineRule="auto"/>
        <w:rPr>
          <w:rFonts w:ascii="Times New Roman" w:hAnsi="Times New Roman"/>
          <w:lang w:val="en-HK"/>
        </w:rPr>
      </w:pPr>
      <w:proofErr w:type="spellStart"/>
      <w:r w:rsidRPr="005451D5">
        <w:rPr>
          <w:rFonts w:ascii="Times New Roman" w:hAnsi="Times New Roman"/>
          <w:lang w:val="en-HK"/>
        </w:rPr>
        <w:t>Dr.</w:t>
      </w:r>
      <w:proofErr w:type="spellEnd"/>
      <w:r w:rsidRPr="005451D5">
        <w:rPr>
          <w:rFonts w:ascii="Times New Roman" w:hAnsi="Times New Roman"/>
          <w:lang w:val="en-HK"/>
        </w:rPr>
        <w:t xml:space="preserve"> Murray calls for judicial and legislative reform to ensure that </w:t>
      </w:r>
      <w:r w:rsidRPr="005451D5">
        <w:rPr>
          <w:rFonts w:ascii="Times New Roman" w:hAnsi="Times New Roman"/>
          <w:b/>
          <w:bCs/>
          <w:lang w:val="en-HK"/>
        </w:rPr>
        <w:t>s.74</w:t>
      </w:r>
      <w:r w:rsidRPr="005451D5">
        <w:rPr>
          <w:rFonts w:ascii="Times New Roman" w:hAnsi="Times New Roman"/>
          <w:lang w:val="en-HK"/>
        </w:rPr>
        <w:t xml:space="preserve"> is interpreted consistently with its original purpose. He proposes:</w:t>
      </w:r>
    </w:p>
    <w:p w14:paraId="3DABC204" w14:textId="77777777" w:rsidR="00301BB5" w:rsidRPr="005451D5" w:rsidRDefault="00301BB5" w:rsidP="004B45D3">
      <w:pPr>
        <w:numPr>
          <w:ilvl w:val="0"/>
          <w:numId w:val="36"/>
        </w:numPr>
        <w:spacing w:before="100" w:beforeAutospacing="1" w:after="100" w:afterAutospacing="1" w:line="276" w:lineRule="auto"/>
        <w:rPr>
          <w:rFonts w:ascii="Times New Roman" w:hAnsi="Times New Roman"/>
          <w:highlight w:val="yellow"/>
          <w:lang w:val="en-HK"/>
        </w:rPr>
      </w:pPr>
      <w:r w:rsidRPr="005451D5">
        <w:rPr>
          <w:rFonts w:ascii="Times New Roman" w:hAnsi="Times New Roman"/>
          <w:b/>
          <w:bCs/>
          <w:highlight w:val="yellow"/>
          <w:lang w:val="en-HK"/>
        </w:rPr>
        <w:t>A Clearer Definition of Consent</w:t>
      </w:r>
      <w:r w:rsidRPr="005451D5">
        <w:rPr>
          <w:rFonts w:ascii="Times New Roman" w:hAnsi="Times New Roman"/>
          <w:highlight w:val="yellow"/>
          <w:lang w:val="en-HK"/>
        </w:rPr>
        <w:t>:</w:t>
      </w:r>
    </w:p>
    <w:p w14:paraId="013EE68E"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Legislative clarification that consent includes all material conditions affecting the complainant’s choice.</w:t>
      </w:r>
    </w:p>
    <w:p w14:paraId="651F738E" w14:textId="77777777" w:rsidR="00301BB5" w:rsidRPr="005451D5" w:rsidRDefault="00301BB5" w:rsidP="004B45D3">
      <w:pPr>
        <w:numPr>
          <w:ilvl w:val="0"/>
          <w:numId w:val="36"/>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Abandoning the Closely Connected Test</w:t>
      </w:r>
      <w:r w:rsidRPr="005451D5">
        <w:rPr>
          <w:rFonts w:ascii="Times New Roman" w:hAnsi="Times New Roman"/>
          <w:lang w:val="en-HK"/>
        </w:rPr>
        <w:t>:</w:t>
      </w:r>
    </w:p>
    <w:p w14:paraId="02A1019B" w14:textId="77777777" w:rsidR="00301BB5" w:rsidRPr="005451D5" w:rsidRDefault="00301BB5" w:rsidP="004B45D3">
      <w:pPr>
        <w:spacing w:before="100" w:beforeAutospacing="1" w:after="100" w:afterAutospacing="1" w:line="276" w:lineRule="auto"/>
        <w:rPr>
          <w:rFonts w:ascii="Times New Roman" w:hAnsi="Times New Roman"/>
          <w:lang w:val="en-HK"/>
        </w:rPr>
      </w:pPr>
      <w:r w:rsidRPr="005451D5">
        <w:rPr>
          <w:rFonts w:ascii="Times New Roman" w:hAnsi="Times New Roman"/>
          <w:lang w:val="en-HK"/>
        </w:rPr>
        <w:t xml:space="preserve">The test should be replaced with a framework that recognizes the full scope of autonomy and freedom of choice under </w:t>
      </w:r>
      <w:r w:rsidRPr="005451D5">
        <w:rPr>
          <w:rFonts w:ascii="Times New Roman" w:hAnsi="Times New Roman"/>
          <w:b/>
          <w:bCs/>
          <w:lang w:val="en-HK"/>
        </w:rPr>
        <w:t>s.74</w:t>
      </w:r>
      <w:r w:rsidRPr="005451D5">
        <w:rPr>
          <w:rFonts w:ascii="Times New Roman" w:hAnsi="Times New Roman"/>
          <w:lang w:val="en-HK"/>
        </w:rPr>
        <w:t>.</w:t>
      </w:r>
    </w:p>
    <w:p w14:paraId="75C74F47" w14:textId="77777777" w:rsidR="00301BB5" w:rsidRPr="005451D5" w:rsidRDefault="00C165B7" w:rsidP="004B45D3">
      <w:pPr>
        <w:spacing w:line="276" w:lineRule="auto"/>
        <w:rPr>
          <w:rFonts w:ascii="Times New Roman" w:hAnsi="Times New Roman"/>
          <w:lang w:val="en-HK"/>
        </w:rPr>
      </w:pPr>
      <w:r>
        <w:pict w14:anchorId="2ECE54A4">
          <v:rect id="Rectangle 3" o:spid="_x0000_s10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A394AEE" w14:textId="77777777" w:rsidR="00301BB5" w:rsidRPr="005451D5" w:rsidRDefault="00301BB5" w:rsidP="004B45D3">
      <w:pPr>
        <w:spacing w:before="100" w:beforeAutospacing="1" w:after="100" w:afterAutospacing="1" w:line="276" w:lineRule="auto"/>
        <w:outlineLvl w:val="3"/>
        <w:rPr>
          <w:rFonts w:ascii="Times New Roman" w:hAnsi="Times New Roman"/>
          <w:b/>
          <w:bCs/>
          <w:lang w:val="en-HK"/>
        </w:rPr>
      </w:pPr>
      <w:r w:rsidRPr="005451D5">
        <w:rPr>
          <w:rFonts w:ascii="Times New Roman" w:hAnsi="Times New Roman"/>
          <w:b/>
          <w:bCs/>
          <w:lang w:val="en-HK"/>
        </w:rPr>
        <w:t>7. Final Thoughts</w:t>
      </w:r>
    </w:p>
    <w:p w14:paraId="02FC9210" w14:textId="77777777" w:rsidR="00301BB5" w:rsidRPr="005451D5" w:rsidRDefault="00301BB5" w:rsidP="004B45D3">
      <w:pPr>
        <w:spacing w:before="100" w:beforeAutospacing="1" w:after="100" w:afterAutospacing="1" w:line="276" w:lineRule="auto"/>
        <w:rPr>
          <w:rFonts w:ascii="Times New Roman" w:hAnsi="Times New Roman"/>
          <w:lang w:val="en-HK"/>
        </w:rPr>
      </w:pPr>
      <w:proofErr w:type="spellStart"/>
      <w:r w:rsidRPr="005451D5">
        <w:rPr>
          <w:rFonts w:ascii="Times New Roman" w:hAnsi="Times New Roman"/>
          <w:lang w:val="en-HK"/>
        </w:rPr>
        <w:t>Dr.</w:t>
      </w:r>
      <w:proofErr w:type="spellEnd"/>
      <w:r w:rsidRPr="005451D5">
        <w:rPr>
          <w:rFonts w:ascii="Times New Roman" w:hAnsi="Times New Roman"/>
          <w:lang w:val="en-HK"/>
        </w:rPr>
        <w:t xml:space="preserve"> Murray concludes by emphasizing the importance of revisiting the scope of sexual consent to align with the principles of autonomy, informed choice, and victim protection. He argues that:</w:t>
      </w:r>
    </w:p>
    <w:p w14:paraId="2E7C1E32" w14:textId="77777777" w:rsidR="00301BB5" w:rsidRPr="005451D5" w:rsidRDefault="00301BB5" w:rsidP="004B45D3">
      <w:pPr>
        <w:numPr>
          <w:ilvl w:val="0"/>
          <w:numId w:val="37"/>
        </w:numPr>
        <w:spacing w:before="100" w:beforeAutospacing="1" w:after="100" w:afterAutospacing="1" w:line="276" w:lineRule="auto"/>
        <w:rPr>
          <w:rFonts w:ascii="Times New Roman" w:hAnsi="Times New Roman"/>
          <w:b/>
          <w:bCs/>
          <w:lang w:val="en-HK"/>
        </w:rPr>
      </w:pPr>
      <w:r w:rsidRPr="005451D5">
        <w:rPr>
          <w:rFonts w:ascii="Times New Roman" w:hAnsi="Times New Roman"/>
          <w:lang w:val="en-HK"/>
        </w:rPr>
        <w:t xml:space="preserve">The </w:t>
      </w:r>
      <w:r w:rsidRPr="005451D5">
        <w:rPr>
          <w:rFonts w:ascii="Times New Roman" w:hAnsi="Times New Roman"/>
          <w:b/>
          <w:bCs/>
          <w:lang w:val="en-HK"/>
        </w:rPr>
        <w:t>restrictive approach</w:t>
      </w:r>
      <w:r w:rsidRPr="005451D5">
        <w:rPr>
          <w:rFonts w:ascii="Times New Roman" w:hAnsi="Times New Roman"/>
          <w:lang w:val="en-HK"/>
        </w:rPr>
        <w:t xml:space="preserve"> embodied by the closely connected test </w:t>
      </w:r>
      <w:r w:rsidRPr="005451D5">
        <w:rPr>
          <w:rFonts w:ascii="Times New Roman" w:hAnsi="Times New Roman"/>
          <w:b/>
          <w:bCs/>
          <w:lang w:val="en-HK"/>
        </w:rPr>
        <w:t>undermines the statutory objectives of the SOA 2003.</w:t>
      </w:r>
    </w:p>
    <w:p w14:paraId="6A9F2859" w14:textId="77777777" w:rsidR="00301BB5" w:rsidRPr="005451D5" w:rsidRDefault="00301BB5" w:rsidP="004B45D3">
      <w:pPr>
        <w:numPr>
          <w:ilvl w:val="0"/>
          <w:numId w:val="37"/>
        </w:numPr>
        <w:spacing w:before="100" w:beforeAutospacing="1" w:after="100" w:afterAutospacing="1" w:line="276" w:lineRule="auto"/>
        <w:rPr>
          <w:rFonts w:ascii="Times New Roman" w:hAnsi="Times New Roman"/>
          <w:lang w:val="en-HK"/>
        </w:rPr>
      </w:pPr>
      <w:r w:rsidRPr="005451D5">
        <w:rPr>
          <w:rFonts w:ascii="Times New Roman" w:hAnsi="Times New Roman"/>
          <w:b/>
          <w:bCs/>
          <w:lang w:val="en-HK"/>
        </w:rPr>
        <w:t>A return to an expansive interpretation of</w:t>
      </w:r>
      <w:r w:rsidRPr="005451D5">
        <w:rPr>
          <w:rFonts w:ascii="Times New Roman" w:hAnsi="Times New Roman"/>
          <w:lang w:val="en-HK"/>
        </w:rPr>
        <w:t xml:space="preserve"> </w:t>
      </w:r>
      <w:r w:rsidRPr="005451D5">
        <w:rPr>
          <w:rFonts w:ascii="Times New Roman" w:hAnsi="Times New Roman"/>
          <w:b/>
          <w:bCs/>
          <w:lang w:val="en-HK"/>
        </w:rPr>
        <w:t>s.74</w:t>
      </w:r>
      <w:r w:rsidRPr="005451D5">
        <w:rPr>
          <w:rFonts w:ascii="Times New Roman" w:hAnsi="Times New Roman"/>
          <w:lang w:val="en-HK"/>
        </w:rPr>
        <w:t xml:space="preserve"> is essential to ensure justice for victims and uphold the values of autonomy and individual choice in sexual offences law.</w:t>
      </w:r>
    </w:p>
    <w:p w14:paraId="76DBDA69" w14:textId="77777777" w:rsidR="00301BB5" w:rsidRPr="005451D5" w:rsidRDefault="00C165B7" w:rsidP="004B45D3">
      <w:pPr>
        <w:spacing w:line="276" w:lineRule="auto"/>
        <w:rPr>
          <w:rFonts w:ascii="Times New Roman" w:hAnsi="Times New Roman"/>
          <w:lang w:val="en-HK"/>
        </w:rPr>
      </w:pPr>
      <w:r>
        <w:pict w14:anchorId="4F7474F5">
          <v:rect id="Rectangle 1"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C79EF74" w14:textId="6D321EB2" w:rsidR="00CD39F1" w:rsidRPr="005451D5" w:rsidRDefault="00CD39F1" w:rsidP="004B45D3">
      <w:pPr>
        <w:spacing w:before="100" w:beforeAutospacing="1" w:after="100" w:afterAutospacing="1" w:line="276" w:lineRule="auto"/>
        <w:outlineLvl w:val="3"/>
        <w:rPr>
          <w:rFonts w:ascii="Times New Roman" w:hAnsi="Times New Roman"/>
          <w:b/>
          <w:bCs/>
          <w:lang w:val="en-US"/>
        </w:rPr>
      </w:pPr>
    </w:p>
    <w:sectPr w:rsidR="00CD39F1" w:rsidRPr="005451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57996"/>
    <w:multiLevelType w:val="multilevel"/>
    <w:tmpl w:val="AA5611D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47942F7"/>
    <w:multiLevelType w:val="multilevel"/>
    <w:tmpl w:val="9240308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6105693"/>
    <w:multiLevelType w:val="multilevel"/>
    <w:tmpl w:val="0C9884C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7C4273C"/>
    <w:multiLevelType w:val="multilevel"/>
    <w:tmpl w:val="C75A63E2"/>
    <w:lvl w:ilvl="0">
      <w:start w:val="1"/>
      <w:numFmt w:val="decimal"/>
      <w:lvlText w:val="%1."/>
      <w:lvlJc w:val="left"/>
      <w:pPr>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A7A1990"/>
    <w:multiLevelType w:val="multilevel"/>
    <w:tmpl w:val="C75A63E2"/>
    <w:lvl w:ilvl="0">
      <w:start w:val="1"/>
      <w:numFmt w:val="decimal"/>
      <w:lvlText w:val="%1."/>
      <w:lvlJc w:val="left"/>
      <w:pPr>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09D1016"/>
    <w:multiLevelType w:val="multilevel"/>
    <w:tmpl w:val="9D5AF7A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79B3CEF"/>
    <w:multiLevelType w:val="multilevel"/>
    <w:tmpl w:val="A2288B4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B51206A"/>
    <w:multiLevelType w:val="multilevel"/>
    <w:tmpl w:val="793466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CB45232"/>
    <w:multiLevelType w:val="multilevel"/>
    <w:tmpl w:val="1FC2D4C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02D1880"/>
    <w:multiLevelType w:val="multilevel"/>
    <w:tmpl w:val="233AC5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38B516B"/>
    <w:multiLevelType w:val="multilevel"/>
    <w:tmpl w:val="86A4D19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6E12E6B"/>
    <w:multiLevelType w:val="multilevel"/>
    <w:tmpl w:val="C75A63E2"/>
    <w:lvl w:ilvl="0">
      <w:start w:val="1"/>
      <w:numFmt w:val="decimal"/>
      <w:lvlText w:val="%1."/>
      <w:lvlJc w:val="left"/>
      <w:pPr>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8B60415"/>
    <w:multiLevelType w:val="multilevel"/>
    <w:tmpl w:val="AE6A8E0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2BFF7F16"/>
    <w:multiLevelType w:val="multilevel"/>
    <w:tmpl w:val="8AE4E66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0055CCA"/>
    <w:multiLevelType w:val="multilevel"/>
    <w:tmpl w:val="EAE611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2EC3B70"/>
    <w:multiLevelType w:val="multilevel"/>
    <w:tmpl w:val="C75A63E2"/>
    <w:lvl w:ilvl="0">
      <w:start w:val="1"/>
      <w:numFmt w:val="decimal"/>
      <w:lvlText w:val="%1."/>
      <w:lvlJc w:val="left"/>
      <w:pPr>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32003ED"/>
    <w:multiLevelType w:val="multilevel"/>
    <w:tmpl w:val="8B8847A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35AA692B"/>
    <w:multiLevelType w:val="multilevel"/>
    <w:tmpl w:val="CB0C2AB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5D14683"/>
    <w:multiLevelType w:val="multilevel"/>
    <w:tmpl w:val="1510501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36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95D5A9A"/>
    <w:multiLevelType w:val="multilevel"/>
    <w:tmpl w:val="24FA0CF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39827BDF"/>
    <w:multiLevelType w:val="multilevel"/>
    <w:tmpl w:val="D2DCF4A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3DFF1C22"/>
    <w:multiLevelType w:val="multilevel"/>
    <w:tmpl w:val="C75A63E2"/>
    <w:lvl w:ilvl="0">
      <w:start w:val="1"/>
      <w:numFmt w:val="decimal"/>
      <w:lvlText w:val="%1."/>
      <w:lvlJc w:val="left"/>
      <w:pPr>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7066CFC"/>
    <w:multiLevelType w:val="multilevel"/>
    <w:tmpl w:val="BAF0F97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47716F3A"/>
    <w:multiLevelType w:val="multilevel"/>
    <w:tmpl w:val="C88E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235204"/>
    <w:multiLevelType w:val="multilevel"/>
    <w:tmpl w:val="5A62B3E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4D01730C"/>
    <w:multiLevelType w:val="multilevel"/>
    <w:tmpl w:val="E342E61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4D0503D0"/>
    <w:multiLevelType w:val="multilevel"/>
    <w:tmpl w:val="BE068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AE3638"/>
    <w:multiLevelType w:val="multilevel"/>
    <w:tmpl w:val="8942326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52FF45A8"/>
    <w:multiLevelType w:val="multilevel"/>
    <w:tmpl w:val="1C2627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3F9429B"/>
    <w:multiLevelType w:val="multilevel"/>
    <w:tmpl w:val="F4201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301D3F"/>
    <w:multiLevelType w:val="multilevel"/>
    <w:tmpl w:val="527CC5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BC85698"/>
    <w:multiLevelType w:val="multilevel"/>
    <w:tmpl w:val="7868D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B13A80"/>
    <w:multiLevelType w:val="multilevel"/>
    <w:tmpl w:val="1C1A971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6D616827"/>
    <w:multiLevelType w:val="multilevel"/>
    <w:tmpl w:val="FE78042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72CE0CDB"/>
    <w:multiLevelType w:val="multilevel"/>
    <w:tmpl w:val="CFD2650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73E91468"/>
    <w:multiLevelType w:val="multilevel"/>
    <w:tmpl w:val="23E6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9E1282"/>
    <w:multiLevelType w:val="multilevel"/>
    <w:tmpl w:val="7D0A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115126">
    <w:abstractNumId w:val="10"/>
  </w:num>
  <w:num w:numId="2" w16cid:durableId="1960532208">
    <w:abstractNumId w:val="29"/>
  </w:num>
  <w:num w:numId="3" w16cid:durableId="1142774471">
    <w:abstractNumId w:val="17"/>
  </w:num>
  <w:num w:numId="4" w16cid:durableId="838926564">
    <w:abstractNumId w:val="18"/>
  </w:num>
  <w:num w:numId="5" w16cid:durableId="228730339">
    <w:abstractNumId w:val="30"/>
  </w:num>
  <w:num w:numId="6" w16cid:durableId="523399145">
    <w:abstractNumId w:val="24"/>
  </w:num>
  <w:num w:numId="7" w16cid:durableId="1593589036">
    <w:abstractNumId w:val="36"/>
  </w:num>
  <w:num w:numId="8" w16cid:durableId="32388469">
    <w:abstractNumId w:val="5"/>
  </w:num>
  <w:num w:numId="9" w16cid:durableId="126777590">
    <w:abstractNumId w:val="15"/>
  </w:num>
  <w:num w:numId="10" w16cid:durableId="817771214">
    <w:abstractNumId w:val="25"/>
  </w:num>
  <w:num w:numId="11" w16cid:durableId="840242912">
    <w:abstractNumId w:val="23"/>
  </w:num>
  <w:num w:numId="12" w16cid:durableId="359402322">
    <w:abstractNumId w:val="2"/>
  </w:num>
  <w:num w:numId="13" w16cid:durableId="1135952111">
    <w:abstractNumId w:val="7"/>
  </w:num>
  <w:num w:numId="14" w16cid:durableId="464591033">
    <w:abstractNumId w:val="28"/>
  </w:num>
  <w:num w:numId="15" w16cid:durableId="762383551">
    <w:abstractNumId w:val="14"/>
  </w:num>
  <w:num w:numId="16" w16cid:durableId="432556340">
    <w:abstractNumId w:val="21"/>
  </w:num>
  <w:num w:numId="17" w16cid:durableId="1590696315">
    <w:abstractNumId w:val="3"/>
  </w:num>
  <w:num w:numId="18" w16cid:durableId="271480914">
    <w:abstractNumId w:val="26"/>
  </w:num>
  <w:num w:numId="19" w16cid:durableId="1756130345">
    <w:abstractNumId w:val="31"/>
  </w:num>
  <w:num w:numId="20" w16cid:durableId="802382378">
    <w:abstractNumId w:val="20"/>
  </w:num>
  <w:num w:numId="21" w16cid:durableId="790175280">
    <w:abstractNumId w:val="9"/>
  </w:num>
  <w:num w:numId="22" w16cid:durableId="593056282">
    <w:abstractNumId w:val="27"/>
  </w:num>
  <w:num w:numId="23" w16cid:durableId="551423694">
    <w:abstractNumId w:val="35"/>
  </w:num>
  <w:num w:numId="24" w16cid:durableId="1444495065">
    <w:abstractNumId w:val="19"/>
  </w:num>
  <w:num w:numId="25" w16cid:durableId="1766221861">
    <w:abstractNumId w:val="32"/>
  </w:num>
  <w:num w:numId="26" w16cid:durableId="1213152487">
    <w:abstractNumId w:val="8"/>
  </w:num>
  <w:num w:numId="27" w16cid:durableId="803423780">
    <w:abstractNumId w:val="11"/>
  </w:num>
  <w:num w:numId="28" w16cid:durableId="64764357">
    <w:abstractNumId w:val="12"/>
  </w:num>
  <w:num w:numId="29" w16cid:durableId="964233275">
    <w:abstractNumId w:val="0"/>
  </w:num>
  <w:num w:numId="30" w16cid:durableId="1527478677">
    <w:abstractNumId w:val="1"/>
  </w:num>
  <w:num w:numId="31" w16cid:durableId="665281159">
    <w:abstractNumId w:val="33"/>
  </w:num>
  <w:num w:numId="32" w16cid:durableId="2061978026">
    <w:abstractNumId w:val="16"/>
  </w:num>
  <w:num w:numId="33" w16cid:durableId="370956670">
    <w:abstractNumId w:val="22"/>
  </w:num>
  <w:num w:numId="34" w16cid:durableId="540630233">
    <w:abstractNumId w:val="34"/>
  </w:num>
  <w:num w:numId="35" w16cid:durableId="166528584">
    <w:abstractNumId w:val="6"/>
  </w:num>
  <w:num w:numId="36" w16cid:durableId="2042053199">
    <w:abstractNumId w:val="13"/>
  </w:num>
  <w:num w:numId="37" w16cid:durableId="16231462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DE5"/>
    <w:rsid w:val="000046A5"/>
    <w:rsid w:val="00012117"/>
    <w:rsid w:val="000147A9"/>
    <w:rsid w:val="000148FE"/>
    <w:rsid w:val="00030E7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7C6E"/>
    <w:rsid w:val="002B3377"/>
    <w:rsid w:val="002D715D"/>
    <w:rsid w:val="002E3864"/>
    <w:rsid w:val="002E46F2"/>
    <w:rsid w:val="002F1DB1"/>
    <w:rsid w:val="002F20B2"/>
    <w:rsid w:val="002F53C9"/>
    <w:rsid w:val="00301BB5"/>
    <w:rsid w:val="003048A0"/>
    <w:rsid w:val="0031138E"/>
    <w:rsid w:val="0031474F"/>
    <w:rsid w:val="00315815"/>
    <w:rsid w:val="003278F5"/>
    <w:rsid w:val="00330665"/>
    <w:rsid w:val="00342A18"/>
    <w:rsid w:val="0036177C"/>
    <w:rsid w:val="00361975"/>
    <w:rsid w:val="00376E23"/>
    <w:rsid w:val="0039416B"/>
    <w:rsid w:val="003A1271"/>
    <w:rsid w:val="003A5DF7"/>
    <w:rsid w:val="003B3510"/>
    <w:rsid w:val="003C116C"/>
    <w:rsid w:val="003D0CDD"/>
    <w:rsid w:val="003D710F"/>
    <w:rsid w:val="003E1CAA"/>
    <w:rsid w:val="0040210F"/>
    <w:rsid w:val="00413289"/>
    <w:rsid w:val="004222FD"/>
    <w:rsid w:val="004319FA"/>
    <w:rsid w:val="00442F56"/>
    <w:rsid w:val="0044616D"/>
    <w:rsid w:val="00474DD1"/>
    <w:rsid w:val="004751B5"/>
    <w:rsid w:val="0048097D"/>
    <w:rsid w:val="0048175B"/>
    <w:rsid w:val="004845CE"/>
    <w:rsid w:val="004A553E"/>
    <w:rsid w:val="004B0B8B"/>
    <w:rsid w:val="004B1048"/>
    <w:rsid w:val="004B45D3"/>
    <w:rsid w:val="004D01FE"/>
    <w:rsid w:val="004D582C"/>
    <w:rsid w:val="004D5B1A"/>
    <w:rsid w:val="004E1930"/>
    <w:rsid w:val="004E458E"/>
    <w:rsid w:val="004F0E12"/>
    <w:rsid w:val="004F43CC"/>
    <w:rsid w:val="004F5A36"/>
    <w:rsid w:val="00505437"/>
    <w:rsid w:val="005120A1"/>
    <w:rsid w:val="00542B57"/>
    <w:rsid w:val="005451D5"/>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C231D"/>
    <w:rsid w:val="007D68F0"/>
    <w:rsid w:val="007E1559"/>
    <w:rsid w:val="007E4AE6"/>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208D"/>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684C"/>
    <w:rsid w:val="00BD7714"/>
    <w:rsid w:val="00BD7C9B"/>
    <w:rsid w:val="00C072F8"/>
    <w:rsid w:val="00C163D7"/>
    <w:rsid w:val="00C165B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F74EF"/>
    <w:rsid w:val="00D01E71"/>
    <w:rsid w:val="00D02AC8"/>
    <w:rsid w:val="00D0623C"/>
    <w:rsid w:val="00D07271"/>
    <w:rsid w:val="00D16917"/>
    <w:rsid w:val="00D27DE5"/>
    <w:rsid w:val="00D65735"/>
    <w:rsid w:val="00D73E2C"/>
    <w:rsid w:val="00D76695"/>
    <w:rsid w:val="00D76D14"/>
    <w:rsid w:val="00DA1AD3"/>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66A"/>
    <w:rsid w:val="00E438AC"/>
    <w:rsid w:val="00E5689E"/>
    <w:rsid w:val="00E60DF5"/>
    <w:rsid w:val="00E64DD3"/>
    <w:rsid w:val="00E80D33"/>
    <w:rsid w:val="00E95D8D"/>
    <w:rsid w:val="00EA6ED5"/>
    <w:rsid w:val="00EB7051"/>
    <w:rsid w:val="00EC68EB"/>
    <w:rsid w:val="00EC7C43"/>
    <w:rsid w:val="00EE4F6A"/>
    <w:rsid w:val="00EF3EF4"/>
    <w:rsid w:val="00F012E4"/>
    <w:rsid w:val="00F0631B"/>
    <w:rsid w:val="00F248D2"/>
    <w:rsid w:val="00F27F00"/>
    <w:rsid w:val="00F33570"/>
    <w:rsid w:val="00F655F4"/>
    <w:rsid w:val="00F71153"/>
    <w:rsid w:val="00F858D4"/>
    <w:rsid w:val="00FA4E8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4:docId w14:val="29678FC9"/>
  <w15:chartTrackingRefBased/>
  <w15:docId w15:val="{9D54D762-7F5C-E943-9719-53504EB5E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D27D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7D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27DE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27DE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27DE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27DE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7DE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7DE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7DE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DE5"/>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D27DE5"/>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D27DE5"/>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D27DE5"/>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D27DE5"/>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D27DE5"/>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D27DE5"/>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D27DE5"/>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D27DE5"/>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D27DE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DE5"/>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D27DE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DE5"/>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D27DE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7DE5"/>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D27DE5"/>
    <w:pPr>
      <w:ind w:left="720"/>
      <w:contextualSpacing/>
    </w:pPr>
  </w:style>
  <w:style w:type="character" w:styleId="IntenseEmphasis">
    <w:name w:val="Intense Emphasis"/>
    <w:basedOn w:val="DefaultParagraphFont"/>
    <w:uiPriority w:val="21"/>
    <w:qFormat/>
    <w:rsid w:val="00D27DE5"/>
    <w:rPr>
      <w:i/>
      <w:iCs/>
      <w:color w:val="2F5496" w:themeColor="accent1" w:themeShade="BF"/>
    </w:rPr>
  </w:style>
  <w:style w:type="paragraph" w:styleId="IntenseQuote">
    <w:name w:val="Intense Quote"/>
    <w:basedOn w:val="Normal"/>
    <w:next w:val="Normal"/>
    <w:link w:val="IntenseQuoteChar"/>
    <w:uiPriority w:val="30"/>
    <w:qFormat/>
    <w:rsid w:val="00D27D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7DE5"/>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D27DE5"/>
    <w:rPr>
      <w:b/>
      <w:bCs/>
      <w:smallCaps/>
      <w:color w:val="2F5496" w:themeColor="accent1" w:themeShade="BF"/>
      <w:spacing w:val="5"/>
    </w:rPr>
  </w:style>
  <w:style w:type="character" w:styleId="Strong">
    <w:name w:val="Strong"/>
    <w:basedOn w:val="DefaultParagraphFont"/>
    <w:uiPriority w:val="22"/>
    <w:qFormat/>
    <w:rsid w:val="000148FE"/>
    <w:rPr>
      <w:b/>
      <w:bCs/>
    </w:rPr>
  </w:style>
  <w:style w:type="paragraph" w:styleId="NormalWeb">
    <w:name w:val="Normal (Web)"/>
    <w:basedOn w:val="Normal"/>
    <w:uiPriority w:val="99"/>
    <w:semiHidden/>
    <w:unhideWhenUsed/>
    <w:rsid w:val="000148FE"/>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0148F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0099841">
      <w:bodyDiv w:val="1"/>
      <w:marLeft w:val="0"/>
      <w:marRight w:val="0"/>
      <w:marTop w:val="0"/>
      <w:marBottom w:val="0"/>
      <w:divBdr>
        <w:top w:val="none" w:sz="0" w:space="0" w:color="auto"/>
        <w:left w:val="none" w:sz="0" w:space="0" w:color="auto"/>
        <w:bottom w:val="none" w:sz="0" w:space="0" w:color="auto"/>
        <w:right w:val="none" w:sz="0" w:space="0" w:color="auto"/>
      </w:divBdr>
      <w:divsChild>
        <w:div w:id="1994483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8356006">
      <w:bodyDiv w:val="1"/>
      <w:marLeft w:val="0"/>
      <w:marRight w:val="0"/>
      <w:marTop w:val="0"/>
      <w:marBottom w:val="0"/>
      <w:divBdr>
        <w:top w:val="none" w:sz="0" w:space="0" w:color="auto"/>
        <w:left w:val="none" w:sz="0" w:space="0" w:color="auto"/>
        <w:bottom w:val="none" w:sz="0" w:space="0" w:color="auto"/>
        <w:right w:val="none" w:sz="0" w:space="0" w:color="auto"/>
      </w:divBdr>
      <w:divsChild>
        <w:div w:id="2084988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07939370">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636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6283573">
      <w:bodyDiv w:val="1"/>
      <w:marLeft w:val="0"/>
      <w:marRight w:val="0"/>
      <w:marTop w:val="0"/>
      <w:marBottom w:val="0"/>
      <w:divBdr>
        <w:top w:val="none" w:sz="0" w:space="0" w:color="auto"/>
        <w:left w:val="none" w:sz="0" w:space="0" w:color="auto"/>
        <w:bottom w:val="none" w:sz="0" w:space="0" w:color="auto"/>
        <w:right w:val="none" w:sz="0" w:space="0" w:color="auto"/>
      </w:divBdr>
      <w:divsChild>
        <w:div w:id="1278561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5577992">
      <w:bodyDiv w:val="1"/>
      <w:marLeft w:val="0"/>
      <w:marRight w:val="0"/>
      <w:marTop w:val="0"/>
      <w:marBottom w:val="0"/>
      <w:divBdr>
        <w:top w:val="none" w:sz="0" w:space="0" w:color="auto"/>
        <w:left w:val="none" w:sz="0" w:space="0" w:color="auto"/>
        <w:bottom w:val="none" w:sz="0" w:space="0" w:color="auto"/>
        <w:right w:val="none" w:sz="0" w:space="0" w:color="auto"/>
      </w:divBdr>
      <w:divsChild>
        <w:div w:id="1329478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0786533">
      <w:bodyDiv w:val="1"/>
      <w:marLeft w:val="0"/>
      <w:marRight w:val="0"/>
      <w:marTop w:val="0"/>
      <w:marBottom w:val="0"/>
      <w:divBdr>
        <w:top w:val="none" w:sz="0" w:space="0" w:color="auto"/>
        <w:left w:val="none" w:sz="0" w:space="0" w:color="auto"/>
        <w:bottom w:val="none" w:sz="0" w:space="0" w:color="auto"/>
        <w:right w:val="none" w:sz="0" w:space="0" w:color="auto"/>
      </w:divBdr>
      <w:divsChild>
        <w:div w:id="1901406156">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897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119200">
      <w:bodyDiv w:val="1"/>
      <w:marLeft w:val="0"/>
      <w:marRight w:val="0"/>
      <w:marTop w:val="0"/>
      <w:marBottom w:val="0"/>
      <w:divBdr>
        <w:top w:val="none" w:sz="0" w:space="0" w:color="auto"/>
        <w:left w:val="none" w:sz="0" w:space="0" w:color="auto"/>
        <w:bottom w:val="none" w:sz="0" w:space="0" w:color="auto"/>
        <w:right w:val="none" w:sz="0" w:space="0" w:color="auto"/>
      </w:divBdr>
      <w:divsChild>
        <w:div w:id="798492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20</Pages>
  <Words>5297</Words>
  <Characters>30198</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7</cp:revision>
  <dcterms:created xsi:type="dcterms:W3CDTF">2025-01-26T08:29:00Z</dcterms:created>
  <dcterms:modified xsi:type="dcterms:W3CDTF">2025-01-27T09:07:00Z</dcterms:modified>
</cp:coreProperties>
</file>