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26EB7E" w14:textId="77777777" w:rsidR="004B73C3" w:rsidRPr="008204B3" w:rsidRDefault="004B73C3" w:rsidP="008204B3">
      <w:pPr>
        <w:spacing w:before="100" w:beforeAutospacing="1" w:after="100" w:afterAutospacing="1" w:line="276" w:lineRule="auto"/>
        <w:outlineLvl w:val="2"/>
        <w:rPr>
          <w:rFonts w:ascii="Times New Roman" w:hAnsi="Times New Roman"/>
          <w:b/>
          <w:bCs/>
          <w:lang w:val="en-HK"/>
        </w:rPr>
      </w:pPr>
      <w:r w:rsidRPr="008204B3">
        <w:rPr>
          <w:rFonts w:ascii="Times New Roman" w:hAnsi="Times New Roman"/>
          <w:b/>
          <w:bCs/>
          <w:lang w:val="en-HK"/>
        </w:rPr>
        <w:t>Section 1: Rape</w:t>
      </w:r>
    </w:p>
    <w:p w14:paraId="362544F3" w14:textId="77777777" w:rsidR="004B73C3" w:rsidRPr="008204B3" w:rsidRDefault="004B73C3"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 xml:space="preserve">In the document, Jennifer Temkin and Andrew Ashworth </w:t>
      </w:r>
      <w:proofErr w:type="spellStart"/>
      <w:r w:rsidRPr="008204B3">
        <w:rPr>
          <w:rFonts w:ascii="Times New Roman" w:hAnsi="Times New Roman"/>
          <w:lang w:val="en-HK"/>
        </w:rPr>
        <w:t>analyze</w:t>
      </w:r>
      <w:proofErr w:type="spellEnd"/>
      <w:r w:rsidRPr="008204B3">
        <w:rPr>
          <w:rFonts w:ascii="Times New Roman" w:hAnsi="Times New Roman"/>
          <w:lang w:val="en-HK"/>
        </w:rPr>
        <w:t xml:space="preserve"> the offence of </w:t>
      </w:r>
      <w:r w:rsidRPr="008204B3">
        <w:rPr>
          <w:rFonts w:ascii="Times New Roman" w:hAnsi="Times New Roman"/>
          <w:b/>
          <w:bCs/>
          <w:lang w:val="en-HK"/>
        </w:rPr>
        <w:t>rape</w:t>
      </w:r>
      <w:r w:rsidRPr="008204B3">
        <w:rPr>
          <w:rFonts w:ascii="Times New Roman" w:hAnsi="Times New Roman"/>
          <w:lang w:val="en-HK"/>
        </w:rPr>
        <w:t xml:space="preserve"> as defined under Section 1 of the </w:t>
      </w:r>
      <w:r w:rsidRPr="008204B3">
        <w:rPr>
          <w:rFonts w:ascii="Times New Roman" w:hAnsi="Times New Roman"/>
          <w:b/>
          <w:bCs/>
          <w:lang w:val="en-HK"/>
        </w:rPr>
        <w:t>Sexual Offences Act 2003 (SOA 2003)</w:t>
      </w:r>
      <w:r w:rsidRPr="008204B3">
        <w:rPr>
          <w:rFonts w:ascii="Times New Roman" w:hAnsi="Times New Roman"/>
          <w:lang w:val="en-HK"/>
        </w:rPr>
        <w:t>. They provide a detailed examination of the statutory framework, its elements, and the changes introduced by the Act, critically assessing their implications for legal and societal attitudes toward sexual offences.</w:t>
      </w:r>
    </w:p>
    <w:p w14:paraId="4ED2E1A3" w14:textId="77777777" w:rsidR="004B73C3" w:rsidRPr="008204B3" w:rsidRDefault="004A4625" w:rsidP="008204B3">
      <w:pPr>
        <w:spacing w:line="276" w:lineRule="auto"/>
        <w:rPr>
          <w:rFonts w:ascii="Times New Roman" w:hAnsi="Times New Roman"/>
          <w:lang w:val="en-HK"/>
        </w:rPr>
      </w:pPr>
      <w:r>
        <w:pict w14:anchorId="05002BE5">
          <v:rect id="Horizontal Line 1" o:spid="_x0000_s1031"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B270F5F" w14:textId="77777777" w:rsidR="004B73C3" w:rsidRPr="008204B3" w:rsidRDefault="004B73C3" w:rsidP="008204B3">
      <w:pPr>
        <w:spacing w:before="100" w:beforeAutospacing="1" w:after="100" w:afterAutospacing="1" w:line="276" w:lineRule="auto"/>
        <w:outlineLvl w:val="3"/>
        <w:rPr>
          <w:rFonts w:ascii="Times New Roman" w:hAnsi="Times New Roman"/>
          <w:b/>
          <w:bCs/>
          <w:lang w:val="en-HK"/>
        </w:rPr>
      </w:pPr>
      <w:r w:rsidRPr="008204B3">
        <w:rPr>
          <w:rFonts w:ascii="Times New Roman" w:hAnsi="Times New Roman"/>
          <w:b/>
          <w:bCs/>
          <w:lang w:val="en-HK"/>
        </w:rPr>
        <w:t>1. Definition of Rape</w:t>
      </w:r>
    </w:p>
    <w:p w14:paraId="74856B3A" w14:textId="77777777" w:rsidR="004B73C3" w:rsidRPr="008204B3" w:rsidRDefault="004B73C3"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Section 1 of the SOA 2003 defines rape as:</w:t>
      </w:r>
    </w:p>
    <w:p w14:paraId="3D6F875B" w14:textId="77777777" w:rsidR="004B73C3" w:rsidRPr="008204B3" w:rsidRDefault="004B73C3" w:rsidP="008204B3">
      <w:pPr>
        <w:numPr>
          <w:ilvl w:val="0"/>
          <w:numId w:val="1"/>
        </w:numPr>
        <w:spacing w:before="100" w:beforeAutospacing="1" w:after="100" w:afterAutospacing="1" w:line="276" w:lineRule="auto"/>
        <w:rPr>
          <w:rFonts w:ascii="Times New Roman" w:hAnsi="Times New Roman"/>
          <w:lang w:val="en-HK"/>
        </w:rPr>
      </w:pPr>
      <w:r w:rsidRPr="008204B3">
        <w:rPr>
          <w:rFonts w:ascii="Times New Roman" w:hAnsi="Times New Roman"/>
          <w:b/>
          <w:bCs/>
          <w:lang w:val="en-HK"/>
        </w:rPr>
        <w:t>Intentional penetration</w:t>
      </w:r>
      <w:r w:rsidRPr="008204B3">
        <w:rPr>
          <w:rFonts w:ascii="Times New Roman" w:hAnsi="Times New Roman"/>
          <w:lang w:val="en-HK"/>
        </w:rPr>
        <w:t xml:space="preserve"> of the vagina, anus, or mouth of another person by a penis.</w:t>
      </w:r>
    </w:p>
    <w:p w14:paraId="7AA88E7D" w14:textId="77777777" w:rsidR="004B73C3" w:rsidRPr="008204B3" w:rsidRDefault="004B73C3" w:rsidP="008204B3">
      <w:pPr>
        <w:numPr>
          <w:ilvl w:val="0"/>
          <w:numId w:val="1"/>
        </w:numPr>
        <w:spacing w:before="100" w:beforeAutospacing="1" w:after="100" w:afterAutospacing="1" w:line="276" w:lineRule="auto"/>
        <w:rPr>
          <w:rFonts w:ascii="Times New Roman" w:hAnsi="Times New Roman"/>
          <w:lang w:val="en-HK"/>
        </w:rPr>
      </w:pPr>
      <w:r w:rsidRPr="008204B3">
        <w:rPr>
          <w:rFonts w:ascii="Times New Roman" w:hAnsi="Times New Roman"/>
          <w:lang w:val="en-HK"/>
        </w:rPr>
        <w:t xml:space="preserve">The act is committed </w:t>
      </w:r>
      <w:r w:rsidRPr="008204B3">
        <w:rPr>
          <w:rFonts w:ascii="Times New Roman" w:hAnsi="Times New Roman"/>
          <w:b/>
          <w:bCs/>
          <w:lang w:val="en-HK"/>
        </w:rPr>
        <w:t>without consent</w:t>
      </w:r>
      <w:r w:rsidRPr="008204B3">
        <w:rPr>
          <w:rFonts w:ascii="Times New Roman" w:hAnsi="Times New Roman"/>
          <w:lang w:val="en-HK"/>
        </w:rPr>
        <w:t xml:space="preserve"> of the victim.</w:t>
      </w:r>
    </w:p>
    <w:p w14:paraId="2F6F48D9" w14:textId="77777777" w:rsidR="004B73C3" w:rsidRPr="008204B3" w:rsidRDefault="004B73C3" w:rsidP="008204B3">
      <w:pPr>
        <w:numPr>
          <w:ilvl w:val="0"/>
          <w:numId w:val="1"/>
        </w:numPr>
        <w:spacing w:before="100" w:beforeAutospacing="1" w:after="100" w:afterAutospacing="1" w:line="276" w:lineRule="auto"/>
        <w:rPr>
          <w:rFonts w:ascii="Times New Roman" w:hAnsi="Times New Roman"/>
          <w:lang w:val="en-HK"/>
        </w:rPr>
      </w:pPr>
      <w:r w:rsidRPr="008204B3">
        <w:rPr>
          <w:rFonts w:ascii="Times New Roman" w:hAnsi="Times New Roman"/>
          <w:lang w:val="en-HK"/>
        </w:rPr>
        <w:t xml:space="preserve">The defendant </w:t>
      </w:r>
      <w:r w:rsidRPr="008204B3">
        <w:rPr>
          <w:rFonts w:ascii="Times New Roman" w:hAnsi="Times New Roman"/>
          <w:b/>
          <w:bCs/>
          <w:lang w:val="en-HK"/>
        </w:rPr>
        <w:t>does not reasonably believe</w:t>
      </w:r>
      <w:r w:rsidRPr="008204B3">
        <w:rPr>
          <w:rFonts w:ascii="Times New Roman" w:hAnsi="Times New Roman"/>
          <w:lang w:val="en-HK"/>
        </w:rPr>
        <w:t xml:space="preserve"> that the victim consents.</w:t>
      </w:r>
    </w:p>
    <w:p w14:paraId="5B4A74D6" w14:textId="77777777" w:rsidR="004B73C3" w:rsidRPr="008204B3" w:rsidRDefault="004B73C3"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The section modernizes the offence by expanding its scope to include:</w:t>
      </w:r>
    </w:p>
    <w:p w14:paraId="527124EF" w14:textId="77777777" w:rsidR="004B73C3" w:rsidRPr="008204B3" w:rsidRDefault="004B73C3" w:rsidP="008204B3">
      <w:pPr>
        <w:numPr>
          <w:ilvl w:val="0"/>
          <w:numId w:val="2"/>
        </w:numPr>
        <w:spacing w:before="100" w:beforeAutospacing="1" w:after="100" w:afterAutospacing="1" w:line="276" w:lineRule="auto"/>
        <w:rPr>
          <w:rFonts w:ascii="Times New Roman" w:hAnsi="Times New Roman"/>
          <w:lang w:val="en-HK"/>
        </w:rPr>
      </w:pPr>
      <w:r w:rsidRPr="008204B3">
        <w:rPr>
          <w:rFonts w:ascii="Times New Roman" w:hAnsi="Times New Roman"/>
          <w:b/>
          <w:bCs/>
          <w:lang w:val="en-HK"/>
        </w:rPr>
        <w:t>Oral penetration</w:t>
      </w:r>
      <w:r w:rsidRPr="008204B3">
        <w:rPr>
          <w:rFonts w:ascii="Times New Roman" w:hAnsi="Times New Roman"/>
          <w:lang w:val="en-HK"/>
        </w:rPr>
        <w:t>: Recognizing that forced oral sex can be as invasive and traumatic as vaginal or anal penetration.</w:t>
      </w:r>
    </w:p>
    <w:p w14:paraId="59A2D3F1" w14:textId="77777777" w:rsidR="004B73C3" w:rsidRPr="008204B3" w:rsidRDefault="004B73C3" w:rsidP="008204B3">
      <w:pPr>
        <w:numPr>
          <w:ilvl w:val="0"/>
          <w:numId w:val="2"/>
        </w:numPr>
        <w:spacing w:before="100" w:beforeAutospacing="1" w:after="100" w:afterAutospacing="1" w:line="276" w:lineRule="auto"/>
        <w:rPr>
          <w:rFonts w:ascii="Times New Roman" w:hAnsi="Times New Roman"/>
          <w:lang w:val="en-HK"/>
        </w:rPr>
      </w:pPr>
      <w:r w:rsidRPr="008204B3">
        <w:rPr>
          <w:rFonts w:ascii="Times New Roman" w:hAnsi="Times New Roman"/>
          <w:b/>
          <w:bCs/>
          <w:lang w:val="en-HK"/>
        </w:rPr>
        <w:t>Surgically constructed body parts</w:t>
      </w:r>
      <w:r w:rsidRPr="008204B3">
        <w:rPr>
          <w:rFonts w:ascii="Times New Roman" w:hAnsi="Times New Roman"/>
          <w:lang w:val="en-HK"/>
        </w:rPr>
        <w:t>: Acknowledging the rights and identities of transgender individuals.</w:t>
      </w:r>
    </w:p>
    <w:p w14:paraId="56A9ACB3" w14:textId="77777777" w:rsidR="004B73C3" w:rsidRPr="008204B3" w:rsidRDefault="004B73C3"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This definition incorporates key elements:</w:t>
      </w:r>
    </w:p>
    <w:p w14:paraId="46533B4C" w14:textId="77777777" w:rsidR="004B73C3" w:rsidRPr="008204B3" w:rsidRDefault="004B73C3" w:rsidP="008204B3">
      <w:pPr>
        <w:numPr>
          <w:ilvl w:val="0"/>
          <w:numId w:val="3"/>
        </w:numPr>
        <w:spacing w:before="100" w:beforeAutospacing="1" w:after="100" w:afterAutospacing="1" w:line="276" w:lineRule="auto"/>
        <w:rPr>
          <w:rFonts w:ascii="Times New Roman" w:hAnsi="Times New Roman"/>
          <w:lang w:val="en-HK"/>
        </w:rPr>
      </w:pPr>
      <w:r w:rsidRPr="008204B3">
        <w:rPr>
          <w:rFonts w:ascii="Times New Roman" w:hAnsi="Times New Roman"/>
          <w:b/>
          <w:bCs/>
          <w:lang w:val="en-HK"/>
        </w:rPr>
        <w:t>Actus Reus</w:t>
      </w:r>
      <w:r w:rsidRPr="008204B3">
        <w:rPr>
          <w:rFonts w:ascii="Times New Roman" w:hAnsi="Times New Roman"/>
          <w:lang w:val="en-HK"/>
        </w:rPr>
        <w:t>:</w:t>
      </w:r>
    </w:p>
    <w:p w14:paraId="0216BE83" w14:textId="77777777" w:rsidR="004B73C3" w:rsidRPr="008204B3" w:rsidRDefault="004B73C3"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Intentional penetration without consent.</w:t>
      </w:r>
    </w:p>
    <w:p w14:paraId="3D974A48" w14:textId="77777777" w:rsidR="004B73C3" w:rsidRPr="008204B3" w:rsidRDefault="004B73C3" w:rsidP="008204B3">
      <w:pPr>
        <w:numPr>
          <w:ilvl w:val="0"/>
          <w:numId w:val="3"/>
        </w:numPr>
        <w:spacing w:before="100" w:beforeAutospacing="1" w:after="100" w:afterAutospacing="1" w:line="276" w:lineRule="auto"/>
        <w:rPr>
          <w:rFonts w:ascii="Times New Roman" w:hAnsi="Times New Roman"/>
          <w:lang w:val="en-HK"/>
        </w:rPr>
      </w:pPr>
      <w:proofErr w:type="spellStart"/>
      <w:r w:rsidRPr="008204B3">
        <w:rPr>
          <w:rFonts w:ascii="Times New Roman" w:hAnsi="Times New Roman"/>
          <w:b/>
          <w:bCs/>
          <w:lang w:val="en-HK"/>
        </w:rPr>
        <w:t>Mens</w:t>
      </w:r>
      <w:proofErr w:type="spellEnd"/>
      <w:r w:rsidRPr="008204B3">
        <w:rPr>
          <w:rFonts w:ascii="Times New Roman" w:hAnsi="Times New Roman"/>
          <w:b/>
          <w:bCs/>
          <w:lang w:val="en-HK"/>
        </w:rPr>
        <w:t xml:space="preserve"> Rea</w:t>
      </w:r>
      <w:r w:rsidRPr="008204B3">
        <w:rPr>
          <w:rFonts w:ascii="Times New Roman" w:hAnsi="Times New Roman"/>
          <w:lang w:val="en-HK"/>
        </w:rPr>
        <w:t>:</w:t>
      </w:r>
    </w:p>
    <w:p w14:paraId="700989D1" w14:textId="77777777" w:rsidR="004B73C3" w:rsidRPr="008204B3" w:rsidRDefault="004B73C3"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The absence of a reasonable belief in consent.</w:t>
      </w:r>
    </w:p>
    <w:p w14:paraId="38F909B7" w14:textId="77777777" w:rsidR="004B73C3" w:rsidRPr="008204B3" w:rsidRDefault="004A4625" w:rsidP="008204B3">
      <w:pPr>
        <w:spacing w:line="276" w:lineRule="auto"/>
        <w:rPr>
          <w:rFonts w:ascii="Times New Roman" w:hAnsi="Times New Roman"/>
          <w:lang w:val="en-HK"/>
        </w:rPr>
      </w:pPr>
      <w:r>
        <w:pict w14:anchorId="6398F487">
          <v:rect id="Horizontal Line 2" o:spid="_x0000_s103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4F695CF" w14:textId="77777777" w:rsidR="004B73C3" w:rsidRPr="008204B3" w:rsidRDefault="004B73C3" w:rsidP="008204B3">
      <w:pPr>
        <w:spacing w:before="100" w:beforeAutospacing="1" w:after="100" w:afterAutospacing="1" w:line="276" w:lineRule="auto"/>
        <w:outlineLvl w:val="3"/>
        <w:rPr>
          <w:rFonts w:ascii="Times New Roman" w:hAnsi="Times New Roman"/>
          <w:b/>
          <w:bCs/>
          <w:lang w:val="en-HK"/>
        </w:rPr>
      </w:pPr>
      <w:r w:rsidRPr="008204B3">
        <w:rPr>
          <w:rFonts w:ascii="Times New Roman" w:hAnsi="Times New Roman"/>
          <w:b/>
          <w:bCs/>
          <w:lang w:val="en-HK"/>
        </w:rPr>
        <w:t>2. Expansion of Scope</w:t>
      </w:r>
    </w:p>
    <w:p w14:paraId="42DE085B" w14:textId="77777777" w:rsidR="004B73C3" w:rsidRPr="008204B3" w:rsidRDefault="004B73C3" w:rsidP="008204B3">
      <w:pPr>
        <w:numPr>
          <w:ilvl w:val="0"/>
          <w:numId w:val="4"/>
        </w:numPr>
        <w:spacing w:before="100" w:beforeAutospacing="1" w:after="100" w:afterAutospacing="1" w:line="276" w:lineRule="auto"/>
        <w:rPr>
          <w:rFonts w:ascii="Times New Roman" w:hAnsi="Times New Roman"/>
          <w:lang w:val="en-HK"/>
        </w:rPr>
      </w:pPr>
      <w:r w:rsidRPr="008204B3">
        <w:rPr>
          <w:rFonts w:ascii="Times New Roman" w:hAnsi="Times New Roman"/>
          <w:b/>
          <w:bCs/>
          <w:lang w:val="en-HK"/>
        </w:rPr>
        <w:t>Oral Penetration</w:t>
      </w:r>
      <w:r w:rsidRPr="008204B3">
        <w:rPr>
          <w:rFonts w:ascii="Times New Roman" w:hAnsi="Times New Roman"/>
          <w:lang w:val="en-HK"/>
        </w:rPr>
        <w:t>:</w:t>
      </w:r>
    </w:p>
    <w:p w14:paraId="5AF362F3" w14:textId="77777777" w:rsidR="004B73C3" w:rsidRPr="008204B3" w:rsidRDefault="004B73C3"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The inclusion of oral penetration as rape reflects societal recognition of its severity.</w:t>
      </w:r>
    </w:p>
    <w:p w14:paraId="4627E097" w14:textId="77777777" w:rsidR="004B73C3" w:rsidRPr="008204B3" w:rsidRDefault="004B73C3"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Parliamentary debates emphasized that oral penetration often carries similar psychological and physical harm as vaginal or anal rape. The authors note this expansion ensures that perpetrators of forced oral sex face the same severe penalties as other rapists.</w:t>
      </w:r>
    </w:p>
    <w:p w14:paraId="02DFD24E" w14:textId="77777777" w:rsidR="004B73C3" w:rsidRPr="008204B3" w:rsidRDefault="004B73C3" w:rsidP="008204B3">
      <w:pPr>
        <w:numPr>
          <w:ilvl w:val="0"/>
          <w:numId w:val="4"/>
        </w:numPr>
        <w:spacing w:before="100" w:beforeAutospacing="1" w:after="100" w:afterAutospacing="1" w:line="276" w:lineRule="auto"/>
        <w:rPr>
          <w:rFonts w:ascii="Times New Roman" w:hAnsi="Times New Roman"/>
          <w:lang w:val="en-HK"/>
        </w:rPr>
      </w:pPr>
      <w:r w:rsidRPr="008204B3">
        <w:rPr>
          <w:rFonts w:ascii="Times New Roman" w:hAnsi="Times New Roman"/>
          <w:b/>
          <w:bCs/>
          <w:lang w:val="en-HK"/>
        </w:rPr>
        <w:lastRenderedPageBreak/>
        <w:t>Transgender Inclusion</w:t>
      </w:r>
      <w:r w:rsidRPr="008204B3">
        <w:rPr>
          <w:rFonts w:ascii="Times New Roman" w:hAnsi="Times New Roman"/>
          <w:lang w:val="en-HK"/>
        </w:rPr>
        <w:t>:</w:t>
      </w:r>
    </w:p>
    <w:p w14:paraId="5F93BED2" w14:textId="77777777" w:rsidR="004B73C3" w:rsidRPr="008204B3" w:rsidRDefault="004B73C3"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By recognizing surgically constructed body parts, the Act protects transgender individuals from exclusion under outdated definitions. This change reflects evolving societal attitudes toward gender identity and bodily autonomy.</w:t>
      </w:r>
    </w:p>
    <w:p w14:paraId="420C58E1" w14:textId="77777777" w:rsidR="004B73C3" w:rsidRPr="008204B3" w:rsidRDefault="004A4625" w:rsidP="008204B3">
      <w:pPr>
        <w:spacing w:line="276" w:lineRule="auto"/>
        <w:rPr>
          <w:rFonts w:ascii="Times New Roman" w:hAnsi="Times New Roman"/>
          <w:lang w:val="en-HK"/>
        </w:rPr>
      </w:pPr>
      <w:r w:rsidRPr="004A4625">
        <w:rPr>
          <w:rFonts w:ascii="Times New Roman" w:hAnsi="Times New Roman"/>
          <w:noProof/>
          <w:lang w:val="en-HK"/>
          <w14:ligatures w14:val="standardContextual"/>
        </w:rPr>
        <w:pict w14:anchorId="68589478">
          <v:rect id="_x0000_i1106" alt="" style="width:451.3pt;height:.05pt;mso-width-percent:0;mso-height-percent:0;mso-width-percent:0;mso-height-percent:0" o:hralign="center" o:hrstd="t" o:hr="t" fillcolor="#a0a0a0" stroked="f"/>
        </w:pict>
      </w:r>
    </w:p>
    <w:p w14:paraId="6EBA915E" w14:textId="77777777" w:rsidR="004B73C3" w:rsidRPr="008204B3" w:rsidRDefault="004B73C3" w:rsidP="008204B3">
      <w:pPr>
        <w:spacing w:before="100" w:beforeAutospacing="1" w:after="100" w:afterAutospacing="1" w:line="276" w:lineRule="auto"/>
        <w:outlineLvl w:val="3"/>
        <w:rPr>
          <w:rFonts w:ascii="Times New Roman" w:hAnsi="Times New Roman"/>
          <w:b/>
          <w:bCs/>
          <w:lang w:val="en-HK"/>
        </w:rPr>
      </w:pPr>
      <w:r w:rsidRPr="008204B3">
        <w:rPr>
          <w:rFonts w:ascii="Times New Roman" w:hAnsi="Times New Roman"/>
          <w:b/>
          <w:bCs/>
          <w:lang w:val="en-HK"/>
        </w:rPr>
        <w:t xml:space="preserve">3. </w:t>
      </w:r>
      <w:proofErr w:type="spellStart"/>
      <w:r w:rsidRPr="008204B3">
        <w:rPr>
          <w:rFonts w:ascii="Times New Roman" w:hAnsi="Times New Roman"/>
          <w:b/>
          <w:bCs/>
          <w:lang w:val="en-HK"/>
        </w:rPr>
        <w:t>Mens</w:t>
      </w:r>
      <w:proofErr w:type="spellEnd"/>
      <w:r w:rsidRPr="008204B3">
        <w:rPr>
          <w:rFonts w:ascii="Times New Roman" w:hAnsi="Times New Roman"/>
          <w:b/>
          <w:bCs/>
          <w:lang w:val="en-HK"/>
        </w:rPr>
        <w:t xml:space="preserve"> Rea: Absence of a Reasonable Belief in Consent</w:t>
      </w:r>
    </w:p>
    <w:p w14:paraId="0667B6FE" w14:textId="77777777" w:rsidR="004B73C3" w:rsidRPr="008204B3" w:rsidRDefault="004B73C3"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 xml:space="preserve">The SOA 2003 introduces a significant change by requiring that the defendant must not have a </w:t>
      </w:r>
      <w:r w:rsidRPr="008204B3">
        <w:rPr>
          <w:rFonts w:ascii="Times New Roman" w:hAnsi="Times New Roman"/>
          <w:b/>
          <w:bCs/>
          <w:lang w:val="en-HK"/>
        </w:rPr>
        <w:t>reasonable belief</w:t>
      </w:r>
      <w:r w:rsidRPr="008204B3">
        <w:rPr>
          <w:rFonts w:ascii="Times New Roman" w:hAnsi="Times New Roman"/>
          <w:lang w:val="en-HK"/>
        </w:rPr>
        <w:t xml:space="preserve"> in the complainant’s consent:</w:t>
      </w:r>
    </w:p>
    <w:p w14:paraId="53E3DAB4" w14:textId="77777777" w:rsidR="004B73C3" w:rsidRPr="008204B3" w:rsidRDefault="004B73C3" w:rsidP="008204B3">
      <w:pPr>
        <w:numPr>
          <w:ilvl w:val="0"/>
          <w:numId w:val="5"/>
        </w:numPr>
        <w:spacing w:before="100" w:beforeAutospacing="1" w:after="100" w:afterAutospacing="1" w:line="276" w:lineRule="auto"/>
        <w:rPr>
          <w:rFonts w:ascii="Times New Roman" w:hAnsi="Times New Roman"/>
          <w:lang w:val="en-HK"/>
        </w:rPr>
      </w:pPr>
      <w:r w:rsidRPr="008204B3">
        <w:rPr>
          <w:rFonts w:ascii="Times New Roman" w:hAnsi="Times New Roman"/>
          <w:b/>
          <w:bCs/>
          <w:lang w:val="en-HK"/>
        </w:rPr>
        <w:t>Objective Standard</w:t>
      </w:r>
      <w:r w:rsidRPr="008204B3">
        <w:rPr>
          <w:rFonts w:ascii="Times New Roman" w:hAnsi="Times New Roman"/>
          <w:lang w:val="en-HK"/>
        </w:rPr>
        <w:t>:</w:t>
      </w:r>
    </w:p>
    <w:p w14:paraId="674A2094" w14:textId="77777777" w:rsidR="004B73C3" w:rsidRPr="008204B3" w:rsidRDefault="004B73C3" w:rsidP="008204B3">
      <w:pPr>
        <w:numPr>
          <w:ilvl w:val="1"/>
          <w:numId w:val="5"/>
        </w:numPr>
        <w:spacing w:before="100" w:beforeAutospacing="1" w:after="100" w:afterAutospacing="1" w:line="276" w:lineRule="auto"/>
        <w:rPr>
          <w:rFonts w:ascii="Times New Roman" w:hAnsi="Times New Roman"/>
          <w:lang w:val="en-HK"/>
        </w:rPr>
      </w:pPr>
      <w:r w:rsidRPr="008204B3">
        <w:rPr>
          <w:rFonts w:ascii="Times New Roman" w:hAnsi="Times New Roman"/>
          <w:lang w:val="en-HK"/>
        </w:rPr>
        <w:t>The reasonableness of the belief is assessed objectively, considering all circumstances.</w:t>
      </w:r>
    </w:p>
    <w:p w14:paraId="21D0AAE7" w14:textId="77777777" w:rsidR="004B73C3" w:rsidRPr="008204B3" w:rsidRDefault="004B73C3" w:rsidP="008204B3">
      <w:pPr>
        <w:numPr>
          <w:ilvl w:val="1"/>
          <w:numId w:val="5"/>
        </w:numPr>
        <w:spacing w:before="100" w:beforeAutospacing="1" w:after="100" w:afterAutospacing="1" w:line="276" w:lineRule="auto"/>
        <w:rPr>
          <w:rFonts w:ascii="Times New Roman" w:hAnsi="Times New Roman"/>
          <w:lang w:val="en-HK"/>
        </w:rPr>
      </w:pPr>
      <w:r w:rsidRPr="008204B3">
        <w:rPr>
          <w:rFonts w:ascii="Times New Roman" w:hAnsi="Times New Roman"/>
          <w:lang w:val="en-HK"/>
        </w:rPr>
        <w:t xml:space="preserve">This moves away from the pre-2003 subjective test of recklessness, which focused on the defendant’s mindset without requiring an external standard of </w:t>
      </w:r>
      <w:proofErr w:type="spellStart"/>
      <w:r w:rsidRPr="008204B3">
        <w:rPr>
          <w:rFonts w:ascii="Times New Roman" w:hAnsi="Times New Roman"/>
          <w:lang w:val="en-HK"/>
        </w:rPr>
        <w:t>behavior</w:t>
      </w:r>
      <w:proofErr w:type="spellEnd"/>
      <w:r w:rsidRPr="008204B3">
        <w:rPr>
          <w:rFonts w:ascii="Times New Roman" w:hAnsi="Times New Roman"/>
          <w:lang w:val="en-HK"/>
        </w:rPr>
        <w:t>.</w:t>
      </w:r>
    </w:p>
    <w:p w14:paraId="5D39314A" w14:textId="77777777" w:rsidR="004B73C3" w:rsidRPr="008204B3" w:rsidRDefault="004B73C3" w:rsidP="008204B3">
      <w:pPr>
        <w:numPr>
          <w:ilvl w:val="0"/>
          <w:numId w:val="5"/>
        </w:numPr>
        <w:spacing w:before="100" w:beforeAutospacing="1" w:after="100" w:afterAutospacing="1" w:line="276" w:lineRule="auto"/>
        <w:rPr>
          <w:rFonts w:ascii="Times New Roman" w:hAnsi="Times New Roman"/>
          <w:lang w:val="en-HK"/>
        </w:rPr>
      </w:pPr>
      <w:r w:rsidRPr="008204B3">
        <w:rPr>
          <w:rFonts w:ascii="Times New Roman" w:hAnsi="Times New Roman"/>
          <w:b/>
          <w:bCs/>
          <w:lang w:val="en-HK"/>
        </w:rPr>
        <w:t>Encouraging Active Inquiry</w:t>
      </w:r>
      <w:r w:rsidRPr="008204B3">
        <w:rPr>
          <w:rFonts w:ascii="Times New Roman" w:hAnsi="Times New Roman"/>
          <w:lang w:val="en-HK"/>
        </w:rPr>
        <w:t>:</w:t>
      </w:r>
    </w:p>
    <w:p w14:paraId="7624C7C2" w14:textId="77777777" w:rsidR="004B73C3" w:rsidRPr="008204B3" w:rsidRDefault="004B73C3"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The new standard emphasizes the importance of actively ascertaining consent rather than relying on assumptions or stereotypes.</w:t>
      </w:r>
    </w:p>
    <w:p w14:paraId="7C10628C" w14:textId="77777777" w:rsidR="004B73C3" w:rsidRPr="008204B3" w:rsidRDefault="004B73C3" w:rsidP="008204B3">
      <w:pPr>
        <w:spacing w:before="100" w:beforeAutospacing="1" w:after="100" w:afterAutospacing="1" w:line="276" w:lineRule="auto"/>
        <w:rPr>
          <w:rFonts w:ascii="Times New Roman" w:hAnsi="Times New Roman"/>
          <w:lang w:val="en-HK"/>
        </w:rPr>
      </w:pPr>
      <w:r w:rsidRPr="008204B3">
        <w:rPr>
          <w:rFonts w:ascii="Times New Roman" w:hAnsi="Times New Roman"/>
          <w:b/>
          <w:bCs/>
          <w:lang w:val="en-HK"/>
        </w:rPr>
        <w:t>Critique</w:t>
      </w:r>
      <w:r w:rsidRPr="008204B3">
        <w:rPr>
          <w:rFonts w:ascii="Times New Roman" w:hAnsi="Times New Roman"/>
          <w:lang w:val="en-HK"/>
        </w:rPr>
        <w:t>:</w:t>
      </w:r>
    </w:p>
    <w:p w14:paraId="1BA1857B" w14:textId="77777777" w:rsidR="004B73C3" w:rsidRPr="008204B3" w:rsidRDefault="004B73C3"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The authors note potential challenges in applying this standard, particularly in jury trials, where implicit biases or misconceptions about consent may influence outcomes.</w:t>
      </w:r>
    </w:p>
    <w:p w14:paraId="1E8A7376" w14:textId="77777777" w:rsidR="004B73C3" w:rsidRPr="008204B3" w:rsidRDefault="004A4625" w:rsidP="008204B3">
      <w:pPr>
        <w:spacing w:line="276" w:lineRule="auto"/>
        <w:rPr>
          <w:rFonts w:ascii="Times New Roman" w:hAnsi="Times New Roman"/>
          <w:lang w:val="en-HK"/>
        </w:rPr>
      </w:pPr>
      <w:r w:rsidRPr="004A4625">
        <w:rPr>
          <w:rFonts w:ascii="Times New Roman" w:hAnsi="Times New Roman"/>
          <w:noProof/>
          <w:lang w:val="en-HK"/>
          <w14:ligatures w14:val="standardContextual"/>
        </w:rPr>
        <w:pict w14:anchorId="2944BCE0">
          <v:rect id="_x0000_i1105" alt="" style="width:451.3pt;height:.05pt;mso-width-percent:0;mso-height-percent:0;mso-width-percent:0;mso-height-percent:0" o:hralign="center" o:hrstd="t" o:hr="t" fillcolor="#a0a0a0" stroked="f"/>
        </w:pict>
      </w:r>
    </w:p>
    <w:p w14:paraId="407C3D0D" w14:textId="77777777" w:rsidR="004B73C3" w:rsidRPr="008204B3" w:rsidRDefault="004B73C3" w:rsidP="008204B3">
      <w:pPr>
        <w:spacing w:before="100" w:beforeAutospacing="1" w:after="100" w:afterAutospacing="1" w:line="276" w:lineRule="auto"/>
        <w:outlineLvl w:val="3"/>
        <w:rPr>
          <w:rFonts w:ascii="Times New Roman" w:hAnsi="Times New Roman"/>
          <w:b/>
          <w:bCs/>
          <w:lang w:val="en-HK"/>
        </w:rPr>
      </w:pPr>
      <w:r w:rsidRPr="008204B3">
        <w:rPr>
          <w:rFonts w:ascii="Times New Roman" w:hAnsi="Times New Roman"/>
          <w:b/>
          <w:bCs/>
          <w:lang w:val="en-HK"/>
        </w:rPr>
        <w:t>4. Consent: Central to the Offence</w:t>
      </w:r>
    </w:p>
    <w:p w14:paraId="793EE4A0" w14:textId="77777777" w:rsidR="004B73C3" w:rsidRPr="008204B3" w:rsidRDefault="004B73C3" w:rsidP="008204B3">
      <w:pPr>
        <w:spacing w:before="100" w:beforeAutospacing="1" w:after="100" w:afterAutospacing="1" w:line="276" w:lineRule="auto"/>
        <w:rPr>
          <w:rFonts w:ascii="Times New Roman" w:hAnsi="Times New Roman"/>
          <w:lang w:val="en-HK"/>
        </w:rPr>
      </w:pPr>
      <w:r w:rsidRPr="008204B3">
        <w:rPr>
          <w:rFonts w:ascii="Times New Roman" w:hAnsi="Times New Roman"/>
          <w:b/>
          <w:bCs/>
          <w:lang w:val="en-HK"/>
        </w:rPr>
        <w:t>Section 74</w:t>
      </w:r>
      <w:r w:rsidRPr="008204B3">
        <w:rPr>
          <w:rFonts w:ascii="Times New Roman" w:hAnsi="Times New Roman"/>
          <w:lang w:val="en-HK"/>
        </w:rPr>
        <w:t xml:space="preserve"> of the SOA 2003 defines consent as:</w:t>
      </w:r>
    </w:p>
    <w:p w14:paraId="7CD5C435" w14:textId="77777777" w:rsidR="004B73C3" w:rsidRPr="008204B3" w:rsidRDefault="004B73C3"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"A person consents if they agree by choice and have the freedom and capacity to make that choice."</w:t>
      </w:r>
    </w:p>
    <w:p w14:paraId="2FD52FA6" w14:textId="77777777" w:rsidR="004B73C3" w:rsidRPr="008204B3" w:rsidRDefault="004B73C3"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This definition incorporates:</w:t>
      </w:r>
    </w:p>
    <w:p w14:paraId="2091B9AA" w14:textId="77777777" w:rsidR="004B73C3" w:rsidRPr="008204B3" w:rsidRDefault="004B73C3" w:rsidP="008204B3">
      <w:pPr>
        <w:numPr>
          <w:ilvl w:val="0"/>
          <w:numId w:val="8"/>
        </w:numPr>
        <w:spacing w:before="100" w:beforeAutospacing="1" w:after="100" w:afterAutospacing="1" w:line="276" w:lineRule="auto"/>
        <w:rPr>
          <w:rFonts w:ascii="Times New Roman" w:hAnsi="Times New Roman"/>
          <w:lang w:val="en-HK"/>
        </w:rPr>
      </w:pPr>
      <w:r w:rsidRPr="008204B3">
        <w:rPr>
          <w:rFonts w:ascii="Times New Roman" w:hAnsi="Times New Roman"/>
          <w:b/>
          <w:bCs/>
          <w:lang w:val="en-HK"/>
        </w:rPr>
        <w:t>Freedom</w:t>
      </w:r>
      <w:r w:rsidRPr="008204B3">
        <w:rPr>
          <w:rFonts w:ascii="Times New Roman" w:hAnsi="Times New Roman"/>
          <w:lang w:val="en-HK"/>
        </w:rPr>
        <w:t>: Consent must be given without coercion, threats, or manipulation.</w:t>
      </w:r>
    </w:p>
    <w:p w14:paraId="118C77BE" w14:textId="77777777" w:rsidR="004B73C3" w:rsidRPr="008204B3" w:rsidRDefault="004B73C3" w:rsidP="008204B3">
      <w:pPr>
        <w:numPr>
          <w:ilvl w:val="0"/>
          <w:numId w:val="8"/>
        </w:numPr>
        <w:spacing w:before="100" w:beforeAutospacing="1" w:after="100" w:afterAutospacing="1" w:line="276" w:lineRule="auto"/>
        <w:rPr>
          <w:rFonts w:ascii="Times New Roman" w:hAnsi="Times New Roman"/>
          <w:lang w:val="en-HK"/>
        </w:rPr>
      </w:pPr>
      <w:r w:rsidRPr="008204B3">
        <w:rPr>
          <w:rFonts w:ascii="Times New Roman" w:hAnsi="Times New Roman"/>
          <w:b/>
          <w:bCs/>
          <w:lang w:val="en-HK"/>
        </w:rPr>
        <w:t>Capacity</w:t>
      </w:r>
      <w:r w:rsidRPr="008204B3">
        <w:rPr>
          <w:rFonts w:ascii="Times New Roman" w:hAnsi="Times New Roman"/>
          <w:lang w:val="en-HK"/>
        </w:rPr>
        <w:t>: The complainant must have the mental and physical ability to make an informed choice.</w:t>
      </w:r>
    </w:p>
    <w:p w14:paraId="54DA645A" w14:textId="77777777" w:rsidR="004B73C3" w:rsidRPr="008204B3" w:rsidRDefault="004B73C3" w:rsidP="008204B3">
      <w:pPr>
        <w:numPr>
          <w:ilvl w:val="0"/>
          <w:numId w:val="8"/>
        </w:numPr>
        <w:spacing w:before="100" w:beforeAutospacing="1" w:after="100" w:afterAutospacing="1" w:line="276" w:lineRule="auto"/>
        <w:rPr>
          <w:rFonts w:ascii="Times New Roman" w:hAnsi="Times New Roman"/>
          <w:lang w:val="en-HK"/>
        </w:rPr>
      </w:pPr>
      <w:r w:rsidRPr="008204B3">
        <w:rPr>
          <w:rFonts w:ascii="Times New Roman" w:hAnsi="Times New Roman"/>
          <w:b/>
          <w:bCs/>
          <w:lang w:val="en-HK"/>
        </w:rPr>
        <w:t>Choice</w:t>
      </w:r>
      <w:r w:rsidRPr="008204B3">
        <w:rPr>
          <w:rFonts w:ascii="Times New Roman" w:hAnsi="Times New Roman"/>
          <w:lang w:val="en-HK"/>
        </w:rPr>
        <w:t>: Consent must be affirmative, requiring clear and unambiguous agreement.</w:t>
      </w:r>
    </w:p>
    <w:p w14:paraId="5948B09A" w14:textId="77777777" w:rsidR="004B73C3" w:rsidRPr="008204B3" w:rsidRDefault="004B73C3" w:rsidP="008204B3">
      <w:pPr>
        <w:spacing w:before="100" w:beforeAutospacing="1" w:after="100" w:afterAutospacing="1" w:line="276" w:lineRule="auto"/>
        <w:rPr>
          <w:rFonts w:ascii="Times New Roman" w:hAnsi="Times New Roman"/>
          <w:lang w:val="en-HK"/>
        </w:rPr>
      </w:pPr>
      <w:r w:rsidRPr="008204B3">
        <w:rPr>
          <w:rFonts w:ascii="Times New Roman" w:hAnsi="Times New Roman"/>
          <w:b/>
          <w:bCs/>
          <w:lang w:val="en-HK"/>
        </w:rPr>
        <w:t>Critiques</w:t>
      </w:r>
      <w:r w:rsidRPr="008204B3">
        <w:rPr>
          <w:rFonts w:ascii="Times New Roman" w:hAnsi="Times New Roman"/>
          <w:lang w:val="en-HK"/>
        </w:rPr>
        <w:t>:</w:t>
      </w:r>
    </w:p>
    <w:p w14:paraId="54ABF0F7" w14:textId="77777777" w:rsidR="004B73C3" w:rsidRPr="008204B3" w:rsidRDefault="004B73C3" w:rsidP="008204B3">
      <w:pPr>
        <w:numPr>
          <w:ilvl w:val="0"/>
          <w:numId w:val="9"/>
        </w:numPr>
        <w:spacing w:before="100" w:beforeAutospacing="1" w:after="100" w:afterAutospacing="1" w:line="276" w:lineRule="auto"/>
        <w:rPr>
          <w:rFonts w:ascii="Times New Roman" w:hAnsi="Times New Roman"/>
          <w:lang w:val="en-HK"/>
        </w:rPr>
      </w:pPr>
      <w:r w:rsidRPr="008204B3">
        <w:rPr>
          <w:rFonts w:ascii="Times New Roman" w:hAnsi="Times New Roman"/>
          <w:lang w:val="en-HK"/>
        </w:rPr>
        <w:lastRenderedPageBreak/>
        <w:t>Temkin and Ashworth highlight concerns that the broad and subjective nature of "freedom and capacity" can lead to inconsistent interpretations.</w:t>
      </w:r>
    </w:p>
    <w:p w14:paraId="63481895" w14:textId="77777777" w:rsidR="004B73C3" w:rsidRPr="008204B3" w:rsidRDefault="004B73C3" w:rsidP="008204B3">
      <w:pPr>
        <w:numPr>
          <w:ilvl w:val="0"/>
          <w:numId w:val="9"/>
        </w:numPr>
        <w:spacing w:before="100" w:beforeAutospacing="1" w:after="100" w:afterAutospacing="1" w:line="276" w:lineRule="auto"/>
        <w:rPr>
          <w:rFonts w:ascii="Times New Roman" w:hAnsi="Times New Roman"/>
          <w:lang w:val="en-HK"/>
        </w:rPr>
      </w:pPr>
      <w:r w:rsidRPr="008204B3">
        <w:rPr>
          <w:rFonts w:ascii="Times New Roman" w:hAnsi="Times New Roman"/>
          <w:lang w:val="en-HK"/>
        </w:rPr>
        <w:t>The lack of specific guidance for juries leaves room for stereotypes and biases to shape their understanding of consent.</w:t>
      </w:r>
    </w:p>
    <w:p w14:paraId="5FE3F8B3" w14:textId="77777777" w:rsidR="004B73C3" w:rsidRPr="008204B3" w:rsidRDefault="004A4625" w:rsidP="008204B3">
      <w:pPr>
        <w:spacing w:line="276" w:lineRule="auto"/>
        <w:rPr>
          <w:rFonts w:ascii="Times New Roman" w:hAnsi="Times New Roman"/>
          <w:lang w:val="en-HK"/>
        </w:rPr>
      </w:pPr>
      <w:r w:rsidRPr="004A4625">
        <w:rPr>
          <w:rFonts w:ascii="Times New Roman" w:hAnsi="Times New Roman"/>
          <w:noProof/>
          <w:lang w:val="en-HK"/>
          <w14:ligatures w14:val="standardContextual"/>
        </w:rPr>
        <w:pict w14:anchorId="4D0EABD3">
          <v:rect id="_x0000_i1104" alt="" style="width:451.3pt;height:.05pt;mso-width-percent:0;mso-height-percent:0;mso-width-percent:0;mso-height-percent:0" o:hralign="center" o:hrstd="t" o:hr="t" fillcolor="#a0a0a0" stroked="f"/>
        </w:pict>
      </w:r>
    </w:p>
    <w:p w14:paraId="47C8CC6F" w14:textId="77777777" w:rsidR="004B73C3" w:rsidRPr="008204B3" w:rsidRDefault="004B73C3" w:rsidP="008204B3">
      <w:pPr>
        <w:spacing w:before="100" w:beforeAutospacing="1" w:after="100" w:afterAutospacing="1" w:line="276" w:lineRule="auto"/>
        <w:outlineLvl w:val="3"/>
        <w:rPr>
          <w:rFonts w:ascii="Times New Roman" w:hAnsi="Times New Roman"/>
          <w:b/>
          <w:bCs/>
          <w:lang w:val="en-HK"/>
        </w:rPr>
      </w:pPr>
      <w:r w:rsidRPr="008204B3">
        <w:rPr>
          <w:rFonts w:ascii="Times New Roman" w:hAnsi="Times New Roman"/>
          <w:b/>
          <w:bCs/>
          <w:lang w:val="en-HK"/>
        </w:rPr>
        <w:t>5. Statutory Presumptions of Non-Consent</w:t>
      </w:r>
    </w:p>
    <w:p w14:paraId="7D579D41" w14:textId="77777777" w:rsidR="004B73C3" w:rsidRPr="008204B3" w:rsidRDefault="004B73C3"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The Act introduces two categories of presumptions under Sections 75 and 76 to clarify the circumstances where consent is deemed absent:</w:t>
      </w:r>
    </w:p>
    <w:p w14:paraId="2538CC23" w14:textId="77777777" w:rsidR="004B73C3" w:rsidRPr="008204B3" w:rsidRDefault="004B73C3" w:rsidP="008204B3">
      <w:pPr>
        <w:numPr>
          <w:ilvl w:val="0"/>
          <w:numId w:val="10"/>
        </w:numPr>
        <w:spacing w:before="100" w:beforeAutospacing="1" w:after="100" w:afterAutospacing="1" w:line="276" w:lineRule="auto"/>
        <w:rPr>
          <w:rFonts w:ascii="Times New Roman" w:hAnsi="Times New Roman"/>
          <w:lang w:val="en-HK"/>
        </w:rPr>
      </w:pPr>
      <w:r w:rsidRPr="008204B3">
        <w:rPr>
          <w:rFonts w:ascii="Times New Roman" w:hAnsi="Times New Roman"/>
          <w:b/>
          <w:bCs/>
          <w:lang w:val="en-HK"/>
        </w:rPr>
        <w:t>Rebuttable Presumptions (Section 75)</w:t>
      </w:r>
      <w:r w:rsidRPr="008204B3">
        <w:rPr>
          <w:rFonts w:ascii="Times New Roman" w:hAnsi="Times New Roman"/>
          <w:lang w:val="en-HK"/>
        </w:rPr>
        <w:t>:</w:t>
      </w:r>
    </w:p>
    <w:p w14:paraId="0EFC286B" w14:textId="77777777" w:rsidR="004B73C3" w:rsidRPr="008204B3" w:rsidRDefault="004B73C3"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These apply when specific conditions are met, such as violence, threats, unconsciousness, or unlawful detention.</w:t>
      </w:r>
    </w:p>
    <w:p w14:paraId="7AA75235" w14:textId="77777777" w:rsidR="004B73C3" w:rsidRPr="008204B3" w:rsidRDefault="004B73C3"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The defendant may rebut the presumption by providing evidence to the contrary.</w:t>
      </w:r>
    </w:p>
    <w:p w14:paraId="0009A415" w14:textId="77777777" w:rsidR="004B73C3" w:rsidRPr="008204B3" w:rsidRDefault="004B73C3" w:rsidP="008204B3">
      <w:pPr>
        <w:numPr>
          <w:ilvl w:val="0"/>
          <w:numId w:val="10"/>
        </w:numPr>
        <w:spacing w:before="100" w:beforeAutospacing="1" w:after="100" w:afterAutospacing="1" w:line="276" w:lineRule="auto"/>
        <w:rPr>
          <w:rFonts w:ascii="Times New Roman" w:hAnsi="Times New Roman"/>
          <w:lang w:val="en-HK"/>
        </w:rPr>
      </w:pPr>
      <w:r w:rsidRPr="008204B3">
        <w:rPr>
          <w:rFonts w:ascii="Times New Roman" w:hAnsi="Times New Roman"/>
          <w:b/>
          <w:bCs/>
          <w:lang w:val="en-HK"/>
        </w:rPr>
        <w:t>Conclusive Presumptions (Section 76)</w:t>
      </w:r>
      <w:r w:rsidRPr="008204B3">
        <w:rPr>
          <w:rFonts w:ascii="Times New Roman" w:hAnsi="Times New Roman"/>
          <w:lang w:val="en-HK"/>
        </w:rPr>
        <w:t>:</w:t>
      </w:r>
    </w:p>
    <w:p w14:paraId="0CE8719B" w14:textId="77777777" w:rsidR="004B73C3" w:rsidRPr="008204B3" w:rsidRDefault="004B73C3"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These apply to cases of deception or impersonation, where consent is deemed irreversibly absent (e.g., deceiving the victim about the nature of the act or impersonating their partner).</w:t>
      </w:r>
    </w:p>
    <w:p w14:paraId="4C5AEEB9" w14:textId="77777777" w:rsidR="004B73C3" w:rsidRPr="008204B3" w:rsidRDefault="004B73C3" w:rsidP="008204B3">
      <w:pPr>
        <w:spacing w:before="100" w:beforeAutospacing="1" w:after="100" w:afterAutospacing="1" w:line="276" w:lineRule="auto"/>
        <w:rPr>
          <w:rFonts w:ascii="Times New Roman" w:hAnsi="Times New Roman"/>
          <w:lang w:val="en-HK"/>
        </w:rPr>
      </w:pPr>
      <w:r w:rsidRPr="008204B3">
        <w:rPr>
          <w:rFonts w:ascii="Times New Roman" w:hAnsi="Times New Roman"/>
          <w:b/>
          <w:bCs/>
          <w:lang w:val="en-HK"/>
        </w:rPr>
        <w:t>Critique</w:t>
      </w:r>
      <w:r w:rsidRPr="008204B3">
        <w:rPr>
          <w:rFonts w:ascii="Times New Roman" w:hAnsi="Times New Roman"/>
          <w:lang w:val="en-HK"/>
        </w:rPr>
        <w:t>:</w:t>
      </w:r>
    </w:p>
    <w:p w14:paraId="5785052B" w14:textId="77777777" w:rsidR="004B73C3" w:rsidRPr="008204B3" w:rsidRDefault="004B73C3"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The authors note that while the presumptions aim to simplify the evidentiary burden, they remain underused in practice. Prosecutors often rely on the general definition of consent under Section 74, which requires a more nuanced and case-specific approach.</w:t>
      </w:r>
    </w:p>
    <w:p w14:paraId="252421B5" w14:textId="77777777" w:rsidR="004B73C3" w:rsidRPr="008204B3" w:rsidRDefault="004A4625" w:rsidP="008204B3">
      <w:pPr>
        <w:spacing w:line="276" w:lineRule="auto"/>
        <w:rPr>
          <w:rFonts w:ascii="Times New Roman" w:hAnsi="Times New Roman"/>
          <w:lang w:val="en-HK"/>
        </w:rPr>
      </w:pPr>
      <w:r w:rsidRPr="004A4625">
        <w:rPr>
          <w:rFonts w:ascii="Times New Roman" w:hAnsi="Times New Roman"/>
          <w:noProof/>
          <w:lang w:val="en-HK"/>
          <w14:ligatures w14:val="standardContextual"/>
        </w:rPr>
        <w:pict w14:anchorId="46E29E4F">
          <v:rect id="_x0000_i1103" alt="" style="width:451.3pt;height:.05pt;mso-width-percent:0;mso-height-percent:0;mso-width-percent:0;mso-height-percent:0" o:hralign="center" o:hrstd="t" o:hr="t" fillcolor="#a0a0a0" stroked="f"/>
        </w:pict>
      </w:r>
    </w:p>
    <w:p w14:paraId="762DE37C" w14:textId="77777777" w:rsidR="004B73C3" w:rsidRPr="008204B3" w:rsidRDefault="004B73C3" w:rsidP="008204B3">
      <w:pPr>
        <w:spacing w:before="100" w:beforeAutospacing="1" w:after="100" w:afterAutospacing="1" w:line="276" w:lineRule="auto"/>
        <w:outlineLvl w:val="3"/>
        <w:rPr>
          <w:rFonts w:ascii="Times New Roman" w:hAnsi="Times New Roman"/>
          <w:b/>
          <w:bCs/>
          <w:lang w:val="en-HK"/>
        </w:rPr>
      </w:pPr>
      <w:r w:rsidRPr="008204B3">
        <w:rPr>
          <w:rFonts w:ascii="Times New Roman" w:hAnsi="Times New Roman"/>
          <w:b/>
          <w:bCs/>
          <w:lang w:val="en-HK"/>
        </w:rPr>
        <w:t>6. Sentencing and Severity</w:t>
      </w:r>
    </w:p>
    <w:p w14:paraId="597CF7DE" w14:textId="77777777" w:rsidR="004B73C3" w:rsidRPr="008204B3" w:rsidRDefault="004B73C3"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 xml:space="preserve">Rape remains one of the most serious sexual offences under the SOA 2003, carrying a maximum penalty of </w:t>
      </w:r>
      <w:r w:rsidRPr="008204B3">
        <w:rPr>
          <w:rFonts w:ascii="Times New Roman" w:hAnsi="Times New Roman"/>
          <w:b/>
          <w:bCs/>
          <w:lang w:val="en-HK"/>
        </w:rPr>
        <w:t>life imprisonment</w:t>
      </w:r>
      <w:r w:rsidRPr="008204B3">
        <w:rPr>
          <w:rFonts w:ascii="Times New Roman" w:hAnsi="Times New Roman"/>
          <w:lang w:val="en-HK"/>
        </w:rPr>
        <w:t>. The inclusion of oral penetration under the same legal framework ensures parity in sentencing and reflects the gravity of all forms of penetration.</w:t>
      </w:r>
    </w:p>
    <w:p w14:paraId="2A3DE82D" w14:textId="77777777" w:rsidR="004B73C3" w:rsidRPr="008204B3" w:rsidRDefault="004A4625" w:rsidP="008204B3">
      <w:pPr>
        <w:spacing w:line="276" w:lineRule="auto"/>
        <w:rPr>
          <w:rFonts w:ascii="Times New Roman" w:hAnsi="Times New Roman"/>
          <w:lang w:val="en-HK"/>
        </w:rPr>
      </w:pPr>
      <w:r w:rsidRPr="004A4625">
        <w:rPr>
          <w:rFonts w:ascii="Times New Roman" w:hAnsi="Times New Roman"/>
          <w:noProof/>
          <w:lang w:val="en-HK"/>
          <w14:ligatures w14:val="standardContextual"/>
        </w:rPr>
        <w:pict w14:anchorId="7EE022AC">
          <v:rect id="_x0000_i1102" alt="" style="width:451.3pt;height:.05pt;mso-width-percent:0;mso-height-percent:0;mso-width-percent:0;mso-height-percent:0" o:hralign="center" o:hrstd="t" o:hr="t" fillcolor="#a0a0a0" stroked="f"/>
        </w:pict>
      </w:r>
    </w:p>
    <w:p w14:paraId="2400C8BC" w14:textId="77777777" w:rsidR="004B73C3" w:rsidRPr="008204B3" w:rsidRDefault="004B73C3" w:rsidP="008204B3">
      <w:pPr>
        <w:spacing w:before="100" w:beforeAutospacing="1" w:after="100" w:afterAutospacing="1" w:line="276" w:lineRule="auto"/>
        <w:outlineLvl w:val="3"/>
        <w:rPr>
          <w:rFonts w:ascii="Times New Roman" w:hAnsi="Times New Roman"/>
          <w:b/>
          <w:bCs/>
          <w:lang w:val="en-HK"/>
        </w:rPr>
      </w:pPr>
      <w:r w:rsidRPr="008204B3">
        <w:rPr>
          <w:rFonts w:ascii="Times New Roman" w:hAnsi="Times New Roman"/>
          <w:b/>
          <w:bCs/>
          <w:lang w:val="en-HK"/>
        </w:rPr>
        <w:t>7. Key Cases and Judicial Commentary</w:t>
      </w:r>
    </w:p>
    <w:p w14:paraId="4D21AB96" w14:textId="77777777" w:rsidR="004B73C3" w:rsidRPr="008204B3" w:rsidRDefault="004B73C3"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The authors reference significant case law that influenced the development and application of Section 1:</w:t>
      </w:r>
    </w:p>
    <w:p w14:paraId="1FC08AC9" w14:textId="77777777" w:rsidR="004B73C3" w:rsidRPr="008204B3" w:rsidRDefault="004B73C3" w:rsidP="008204B3">
      <w:pPr>
        <w:numPr>
          <w:ilvl w:val="0"/>
          <w:numId w:val="12"/>
        </w:numPr>
        <w:spacing w:before="100" w:beforeAutospacing="1" w:after="100" w:afterAutospacing="1" w:line="276" w:lineRule="auto"/>
        <w:rPr>
          <w:rFonts w:ascii="Times New Roman" w:hAnsi="Times New Roman"/>
          <w:lang w:val="en-HK"/>
        </w:rPr>
      </w:pPr>
      <w:r w:rsidRPr="008204B3">
        <w:rPr>
          <w:rFonts w:ascii="Times New Roman" w:hAnsi="Times New Roman"/>
          <w:b/>
          <w:bCs/>
          <w:lang w:val="en-HK"/>
        </w:rPr>
        <w:lastRenderedPageBreak/>
        <w:t>R v Morgan [1976] AC 182</w:t>
      </w:r>
      <w:r w:rsidRPr="008204B3">
        <w:rPr>
          <w:rFonts w:ascii="Times New Roman" w:hAnsi="Times New Roman"/>
          <w:lang w:val="en-HK"/>
        </w:rPr>
        <w:t>:</w:t>
      </w:r>
    </w:p>
    <w:p w14:paraId="38990D13" w14:textId="77777777" w:rsidR="004B73C3" w:rsidRPr="008204B3" w:rsidRDefault="004B73C3"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Under the pre-2003 law, the House of Lords held that a mistaken belief in consent, however unreasonable, could be a defence.</w:t>
      </w:r>
    </w:p>
    <w:p w14:paraId="62975363" w14:textId="77777777" w:rsidR="004B73C3" w:rsidRPr="008204B3" w:rsidRDefault="004B73C3"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This case highlighted the inadequacies of the subjective recklessness standard, leading to the adoption of the objective test in the SOA 2003.</w:t>
      </w:r>
    </w:p>
    <w:p w14:paraId="6266F3B9" w14:textId="77777777" w:rsidR="004B73C3" w:rsidRPr="008204B3" w:rsidRDefault="004B73C3" w:rsidP="008204B3">
      <w:pPr>
        <w:numPr>
          <w:ilvl w:val="0"/>
          <w:numId w:val="12"/>
        </w:numPr>
        <w:spacing w:before="100" w:beforeAutospacing="1" w:after="100" w:afterAutospacing="1" w:line="276" w:lineRule="auto"/>
        <w:rPr>
          <w:rFonts w:ascii="Times New Roman" w:hAnsi="Times New Roman"/>
          <w:lang w:val="en-HK"/>
        </w:rPr>
      </w:pPr>
      <w:r w:rsidRPr="008204B3">
        <w:rPr>
          <w:rFonts w:ascii="Times New Roman" w:hAnsi="Times New Roman"/>
          <w:b/>
          <w:bCs/>
          <w:lang w:val="en-HK"/>
        </w:rPr>
        <w:t>R v B (MA) [2013] EWCA Crim 3</w:t>
      </w:r>
      <w:r w:rsidRPr="008204B3">
        <w:rPr>
          <w:rFonts w:ascii="Times New Roman" w:hAnsi="Times New Roman"/>
          <w:lang w:val="en-HK"/>
        </w:rPr>
        <w:t>:</w:t>
      </w:r>
    </w:p>
    <w:p w14:paraId="22A0FC97" w14:textId="77777777" w:rsidR="004B73C3" w:rsidRPr="008204B3" w:rsidRDefault="004B73C3"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The Court of Appeal clarified that "reasonable belief in consent" must be judged by the standards of a reasonable person in the defendant’s position, considering all circumstances.</w:t>
      </w:r>
    </w:p>
    <w:p w14:paraId="1506F46A" w14:textId="77777777" w:rsidR="004B73C3" w:rsidRPr="008204B3" w:rsidRDefault="004B73C3"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This case emphasized the importance of objective assessment in determining the validity of the defendant’s belief.</w:t>
      </w:r>
    </w:p>
    <w:p w14:paraId="46DB4BE4" w14:textId="77777777" w:rsidR="004B73C3" w:rsidRPr="008204B3" w:rsidRDefault="004A4625" w:rsidP="008204B3">
      <w:pPr>
        <w:spacing w:line="276" w:lineRule="auto"/>
        <w:rPr>
          <w:rFonts w:ascii="Times New Roman" w:hAnsi="Times New Roman"/>
          <w:lang w:val="en-HK"/>
        </w:rPr>
      </w:pPr>
      <w:r>
        <w:pict w14:anchorId="212ABD43">
          <v:rect id="Horizontal Line 8" o:spid="_x0000_s102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5FB4B4F" w14:textId="77777777" w:rsidR="004B73C3" w:rsidRPr="008204B3" w:rsidRDefault="004B73C3" w:rsidP="008204B3">
      <w:pPr>
        <w:spacing w:before="100" w:beforeAutospacing="1" w:after="100" w:afterAutospacing="1" w:line="276" w:lineRule="auto"/>
        <w:outlineLvl w:val="3"/>
        <w:rPr>
          <w:rFonts w:ascii="Times New Roman" w:hAnsi="Times New Roman"/>
          <w:b/>
          <w:bCs/>
          <w:lang w:val="en-HK"/>
        </w:rPr>
      </w:pPr>
      <w:r w:rsidRPr="008204B3">
        <w:rPr>
          <w:rFonts w:ascii="Times New Roman" w:hAnsi="Times New Roman"/>
          <w:b/>
          <w:bCs/>
          <w:lang w:val="en-HK"/>
        </w:rPr>
        <w:t>8. Critiques and Challenges</w:t>
      </w:r>
    </w:p>
    <w:p w14:paraId="7484FB99" w14:textId="77777777" w:rsidR="004B73C3" w:rsidRPr="008204B3" w:rsidRDefault="004B73C3"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Temkin and Ashworth identify several challenges and critiques related to the definition of rape under the SOA 2003:</w:t>
      </w:r>
    </w:p>
    <w:p w14:paraId="2CB51DFC" w14:textId="77777777" w:rsidR="004B73C3" w:rsidRPr="008204B3" w:rsidRDefault="004B73C3" w:rsidP="008204B3">
      <w:pPr>
        <w:numPr>
          <w:ilvl w:val="0"/>
          <w:numId w:val="13"/>
        </w:numPr>
        <w:spacing w:before="100" w:beforeAutospacing="1" w:after="100" w:afterAutospacing="1" w:line="276" w:lineRule="auto"/>
        <w:rPr>
          <w:rFonts w:ascii="Times New Roman" w:hAnsi="Times New Roman"/>
          <w:lang w:val="en-HK"/>
        </w:rPr>
      </w:pPr>
      <w:r w:rsidRPr="008204B3">
        <w:rPr>
          <w:rFonts w:ascii="Times New Roman" w:hAnsi="Times New Roman"/>
          <w:b/>
          <w:bCs/>
          <w:lang w:val="en-HK"/>
        </w:rPr>
        <w:t>Jury Bias</w:t>
      </w:r>
      <w:r w:rsidRPr="008204B3">
        <w:rPr>
          <w:rFonts w:ascii="Times New Roman" w:hAnsi="Times New Roman"/>
          <w:lang w:val="en-HK"/>
        </w:rPr>
        <w:t>:</w:t>
      </w:r>
    </w:p>
    <w:p w14:paraId="3B4C1AB3" w14:textId="77777777" w:rsidR="004B73C3" w:rsidRPr="008204B3" w:rsidRDefault="004B73C3"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 xml:space="preserve">The reliance on juries to assess consent and reasonable belief raises concerns about implicit biases and stereotypes, particularly around victim </w:t>
      </w:r>
      <w:proofErr w:type="spellStart"/>
      <w:r w:rsidRPr="008204B3">
        <w:rPr>
          <w:rFonts w:ascii="Times New Roman" w:hAnsi="Times New Roman"/>
          <w:lang w:val="en-HK"/>
        </w:rPr>
        <w:t>behavior</w:t>
      </w:r>
      <w:proofErr w:type="spellEnd"/>
      <w:r w:rsidRPr="008204B3">
        <w:rPr>
          <w:rFonts w:ascii="Times New Roman" w:hAnsi="Times New Roman"/>
          <w:lang w:val="en-HK"/>
        </w:rPr>
        <w:t xml:space="preserve"> and credibility.</w:t>
      </w:r>
    </w:p>
    <w:p w14:paraId="71A909CF" w14:textId="77777777" w:rsidR="004B73C3" w:rsidRPr="008204B3" w:rsidRDefault="004B73C3" w:rsidP="008204B3">
      <w:pPr>
        <w:numPr>
          <w:ilvl w:val="0"/>
          <w:numId w:val="13"/>
        </w:numPr>
        <w:spacing w:before="100" w:beforeAutospacing="1" w:after="100" w:afterAutospacing="1" w:line="276" w:lineRule="auto"/>
        <w:rPr>
          <w:rFonts w:ascii="Times New Roman" w:hAnsi="Times New Roman"/>
          <w:lang w:val="en-HK"/>
        </w:rPr>
      </w:pPr>
      <w:r w:rsidRPr="008204B3">
        <w:rPr>
          <w:rFonts w:ascii="Times New Roman" w:hAnsi="Times New Roman"/>
          <w:b/>
          <w:bCs/>
          <w:lang w:val="en-HK"/>
        </w:rPr>
        <w:t>Underreporting and Attrition</w:t>
      </w:r>
      <w:r w:rsidRPr="008204B3">
        <w:rPr>
          <w:rFonts w:ascii="Times New Roman" w:hAnsi="Times New Roman"/>
          <w:lang w:val="en-HK"/>
        </w:rPr>
        <w:t>:</w:t>
      </w:r>
    </w:p>
    <w:p w14:paraId="7CEA40A8" w14:textId="77777777" w:rsidR="004B73C3" w:rsidRPr="008204B3" w:rsidRDefault="004B73C3"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Despite the reforms, rape remains significantly underreported, and conviction rates are low. Factors include:</w:t>
      </w:r>
    </w:p>
    <w:p w14:paraId="41BF73FA" w14:textId="77777777" w:rsidR="004B73C3" w:rsidRPr="008204B3" w:rsidRDefault="004B73C3" w:rsidP="008204B3">
      <w:pPr>
        <w:numPr>
          <w:ilvl w:val="2"/>
          <w:numId w:val="13"/>
        </w:numPr>
        <w:spacing w:before="100" w:beforeAutospacing="1" w:after="100" w:afterAutospacing="1" w:line="276" w:lineRule="auto"/>
        <w:rPr>
          <w:rFonts w:ascii="Times New Roman" w:hAnsi="Times New Roman"/>
          <w:lang w:val="en-HK"/>
        </w:rPr>
      </w:pPr>
      <w:r w:rsidRPr="008204B3">
        <w:rPr>
          <w:rFonts w:ascii="Times New Roman" w:hAnsi="Times New Roman"/>
          <w:lang w:val="en-HK"/>
        </w:rPr>
        <w:t>Victim hesitancy to report.</w:t>
      </w:r>
    </w:p>
    <w:p w14:paraId="68D11CE7" w14:textId="77777777" w:rsidR="004B73C3" w:rsidRPr="008204B3" w:rsidRDefault="004B73C3" w:rsidP="008204B3">
      <w:pPr>
        <w:numPr>
          <w:ilvl w:val="2"/>
          <w:numId w:val="13"/>
        </w:numPr>
        <w:spacing w:before="100" w:beforeAutospacing="1" w:after="100" w:afterAutospacing="1" w:line="276" w:lineRule="auto"/>
        <w:rPr>
          <w:rFonts w:ascii="Times New Roman" w:hAnsi="Times New Roman"/>
          <w:lang w:val="en-HK"/>
        </w:rPr>
      </w:pPr>
      <w:r w:rsidRPr="008204B3">
        <w:rPr>
          <w:rFonts w:ascii="Times New Roman" w:hAnsi="Times New Roman"/>
          <w:lang w:val="en-HK"/>
        </w:rPr>
        <w:t>Challenges in proving absence of consent beyond a reasonable doubt.</w:t>
      </w:r>
    </w:p>
    <w:p w14:paraId="394EB704" w14:textId="77777777" w:rsidR="004B73C3" w:rsidRPr="008204B3" w:rsidRDefault="004B73C3" w:rsidP="008204B3">
      <w:pPr>
        <w:numPr>
          <w:ilvl w:val="0"/>
          <w:numId w:val="13"/>
        </w:numPr>
        <w:spacing w:before="100" w:beforeAutospacing="1" w:after="100" w:afterAutospacing="1" w:line="276" w:lineRule="auto"/>
        <w:rPr>
          <w:rFonts w:ascii="Times New Roman" w:hAnsi="Times New Roman"/>
          <w:lang w:val="en-HK"/>
        </w:rPr>
      </w:pPr>
      <w:r w:rsidRPr="008204B3">
        <w:rPr>
          <w:rFonts w:ascii="Times New Roman" w:hAnsi="Times New Roman"/>
          <w:b/>
          <w:bCs/>
          <w:lang w:val="en-HK"/>
        </w:rPr>
        <w:t>Lack of Public Understanding</w:t>
      </w:r>
      <w:r w:rsidRPr="008204B3">
        <w:rPr>
          <w:rFonts w:ascii="Times New Roman" w:hAnsi="Times New Roman"/>
          <w:lang w:val="en-HK"/>
        </w:rPr>
        <w:t>:</w:t>
      </w:r>
    </w:p>
    <w:p w14:paraId="1BCFD9EA" w14:textId="77777777" w:rsidR="004B73C3" w:rsidRPr="008204B3" w:rsidRDefault="004B73C3"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Misconceptions about consent and sexual autonomy persist, undermining the effectiveness of the legal framework.</w:t>
      </w:r>
    </w:p>
    <w:p w14:paraId="0FE7A819" w14:textId="77777777" w:rsidR="004B73C3" w:rsidRPr="008204B3" w:rsidRDefault="004A4625" w:rsidP="008204B3">
      <w:pPr>
        <w:spacing w:line="276" w:lineRule="auto"/>
        <w:rPr>
          <w:rFonts w:ascii="Times New Roman" w:hAnsi="Times New Roman"/>
          <w:lang w:val="en-HK"/>
        </w:rPr>
      </w:pPr>
      <w:r>
        <w:pict w14:anchorId="20A9CF2E">
          <v:rect id="Horizontal Line 9" o:spid="_x0000_s102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5288280" w14:textId="77777777" w:rsidR="004B73C3" w:rsidRPr="008204B3" w:rsidRDefault="004B73C3" w:rsidP="008204B3">
      <w:pPr>
        <w:spacing w:before="100" w:beforeAutospacing="1" w:after="100" w:afterAutospacing="1" w:line="276" w:lineRule="auto"/>
        <w:outlineLvl w:val="3"/>
        <w:rPr>
          <w:rFonts w:ascii="Times New Roman" w:hAnsi="Times New Roman"/>
          <w:b/>
          <w:bCs/>
          <w:lang w:val="en-HK"/>
        </w:rPr>
      </w:pPr>
      <w:r w:rsidRPr="008204B3">
        <w:rPr>
          <w:rFonts w:ascii="Times New Roman" w:hAnsi="Times New Roman"/>
          <w:b/>
          <w:bCs/>
          <w:lang w:val="en-HK"/>
        </w:rPr>
        <w:t>9. Broader Implications</w:t>
      </w:r>
    </w:p>
    <w:p w14:paraId="3E2343EA" w14:textId="77777777" w:rsidR="004B73C3" w:rsidRPr="008204B3" w:rsidRDefault="004B73C3"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lastRenderedPageBreak/>
        <w:t>The redefinition of rape under the SOA 2003 reflects broader societal shifts toward recognizing sexual autonomy and protecting victims of diverse genders and circumstances. However, Temkin and Ashworth argue that legal reform alone is insufficient. They call for:</w:t>
      </w:r>
    </w:p>
    <w:p w14:paraId="69F1328F" w14:textId="77777777" w:rsidR="004B73C3" w:rsidRPr="008204B3" w:rsidRDefault="004B73C3" w:rsidP="008204B3">
      <w:pPr>
        <w:numPr>
          <w:ilvl w:val="0"/>
          <w:numId w:val="14"/>
        </w:numPr>
        <w:spacing w:before="100" w:beforeAutospacing="1" w:after="100" w:afterAutospacing="1" w:line="276" w:lineRule="auto"/>
        <w:rPr>
          <w:rFonts w:ascii="Times New Roman" w:hAnsi="Times New Roman"/>
          <w:lang w:val="en-HK"/>
        </w:rPr>
      </w:pPr>
      <w:r w:rsidRPr="008204B3">
        <w:rPr>
          <w:rFonts w:ascii="Times New Roman" w:hAnsi="Times New Roman"/>
          <w:b/>
          <w:bCs/>
          <w:lang w:val="en-HK"/>
        </w:rPr>
        <w:t>Public Education</w:t>
      </w:r>
      <w:r w:rsidRPr="008204B3">
        <w:rPr>
          <w:rFonts w:ascii="Times New Roman" w:hAnsi="Times New Roman"/>
          <w:lang w:val="en-HK"/>
        </w:rPr>
        <w:t>:</w:t>
      </w:r>
    </w:p>
    <w:p w14:paraId="652D8DE2" w14:textId="77777777" w:rsidR="004B73C3" w:rsidRPr="008204B3" w:rsidRDefault="004B73C3"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Greater efforts to educate the public about consent and the legal definitions of rape.</w:t>
      </w:r>
    </w:p>
    <w:p w14:paraId="1FA9138F" w14:textId="77777777" w:rsidR="004B73C3" w:rsidRPr="008204B3" w:rsidRDefault="004B73C3" w:rsidP="008204B3">
      <w:pPr>
        <w:numPr>
          <w:ilvl w:val="0"/>
          <w:numId w:val="14"/>
        </w:numPr>
        <w:spacing w:before="100" w:beforeAutospacing="1" w:after="100" w:afterAutospacing="1" w:line="276" w:lineRule="auto"/>
        <w:rPr>
          <w:rFonts w:ascii="Times New Roman" w:hAnsi="Times New Roman"/>
          <w:lang w:val="en-HK"/>
        </w:rPr>
      </w:pPr>
      <w:r w:rsidRPr="008204B3">
        <w:rPr>
          <w:rFonts w:ascii="Times New Roman" w:hAnsi="Times New Roman"/>
          <w:b/>
          <w:bCs/>
          <w:lang w:val="en-HK"/>
        </w:rPr>
        <w:t>Support for Victims</w:t>
      </w:r>
      <w:r w:rsidRPr="008204B3">
        <w:rPr>
          <w:rFonts w:ascii="Times New Roman" w:hAnsi="Times New Roman"/>
          <w:lang w:val="en-HK"/>
        </w:rPr>
        <w:t>:</w:t>
      </w:r>
    </w:p>
    <w:p w14:paraId="3460237A" w14:textId="77777777" w:rsidR="004B73C3" w:rsidRPr="008204B3" w:rsidRDefault="004B73C3"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Improved victim support services to encourage reporting and participation in the criminal justice process.</w:t>
      </w:r>
    </w:p>
    <w:p w14:paraId="673DC095" w14:textId="77777777" w:rsidR="004B73C3" w:rsidRPr="008204B3" w:rsidRDefault="004B73C3" w:rsidP="008204B3">
      <w:pPr>
        <w:numPr>
          <w:ilvl w:val="0"/>
          <w:numId w:val="14"/>
        </w:numPr>
        <w:spacing w:before="100" w:beforeAutospacing="1" w:after="100" w:afterAutospacing="1" w:line="276" w:lineRule="auto"/>
        <w:rPr>
          <w:rFonts w:ascii="Times New Roman" w:hAnsi="Times New Roman"/>
          <w:lang w:val="en-HK"/>
        </w:rPr>
      </w:pPr>
      <w:r w:rsidRPr="008204B3">
        <w:rPr>
          <w:rFonts w:ascii="Times New Roman" w:hAnsi="Times New Roman"/>
          <w:b/>
          <w:bCs/>
          <w:lang w:val="en-HK"/>
        </w:rPr>
        <w:t>Judicial Training</w:t>
      </w:r>
      <w:r w:rsidRPr="008204B3">
        <w:rPr>
          <w:rFonts w:ascii="Times New Roman" w:hAnsi="Times New Roman"/>
          <w:lang w:val="en-HK"/>
        </w:rPr>
        <w:t>:</w:t>
      </w:r>
    </w:p>
    <w:p w14:paraId="4711F5FC" w14:textId="77777777" w:rsidR="004B73C3" w:rsidRPr="008204B3" w:rsidRDefault="004B73C3"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Ensuring judges and legal practitioners understand the nuanced application of the law.</w:t>
      </w:r>
    </w:p>
    <w:p w14:paraId="1716A6EE" w14:textId="77777777" w:rsidR="004B73C3" w:rsidRPr="008204B3" w:rsidRDefault="004A4625" w:rsidP="008204B3">
      <w:pPr>
        <w:spacing w:line="276" w:lineRule="auto"/>
        <w:rPr>
          <w:rFonts w:ascii="Times New Roman" w:hAnsi="Times New Roman"/>
          <w:lang w:val="en-HK"/>
        </w:rPr>
      </w:pPr>
      <w:r>
        <w:pict w14:anchorId="71D8F0E1">
          <v:rect id="Horizontal Line 10" o:spid="_x0000_s102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B0EBEE4" w14:textId="77777777" w:rsidR="004B73C3" w:rsidRPr="008204B3" w:rsidRDefault="004B73C3" w:rsidP="008204B3">
      <w:pPr>
        <w:spacing w:before="100" w:beforeAutospacing="1" w:after="100" w:afterAutospacing="1" w:line="276" w:lineRule="auto"/>
        <w:outlineLvl w:val="2"/>
        <w:rPr>
          <w:rFonts w:ascii="Times New Roman" w:hAnsi="Times New Roman"/>
          <w:b/>
          <w:bCs/>
          <w:lang w:val="en-HK"/>
        </w:rPr>
      </w:pPr>
      <w:r w:rsidRPr="008204B3">
        <w:rPr>
          <w:rFonts w:ascii="Times New Roman" w:hAnsi="Times New Roman"/>
          <w:b/>
          <w:bCs/>
          <w:lang w:val="en-HK"/>
        </w:rPr>
        <w:t>Conclusion</w:t>
      </w:r>
    </w:p>
    <w:p w14:paraId="5FBE2723" w14:textId="77777777" w:rsidR="004B73C3" w:rsidRPr="008204B3" w:rsidRDefault="004B73C3"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The authors conclude that Section 1 of the SOA 2003 represents a significant step forward in modernizing the legal framework for rape. By expanding the scope of the offence and introducing an objective standard for belief in consent, the Act addresses many of the shortcomings of the previous law. However, challenges related to jury biases, public misconceptions, and systemic barriers to justice remain. The authors advocate for continued reform and education to ensure the Act’s full potential is realized.</w:t>
      </w:r>
    </w:p>
    <w:p w14:paraId="1CF062A7" w14:textId="77777777" w:rsidR="004B73C3" w:rsidRPr="008204B3" w:rsidRDefault="004A4625" w:rsidP="008204B3">
      <w:pPr>
        <w:spacing w:line="276" w:lineRule="auto"/>
        <w:rPr>
          <w:rFonts w:ascii="Times New Roman" w:hAnsi="Times New Roman"/>
          <w:lang w:val="en-HK"/>
        </w:rPr>
      </w:pPr>
      <w:r>
        <w:pict w14:anchorId="07EB50F2">
          <v:rect id="Horizontal Line 11" o:spid="_x0000_s102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F62D566" w14:textId="77777777" w:rsidR="00010C76" w:rsidRPr="008204B3" w:rsidRDefault="00010C76" w:rsidP="008204B3">
      <w:pPr>
        <w:spacing w:before="100" w:beforeAutospacing="1" w:after="100" w:afterAutospacing="1" w:line="276" w:lineRule="auto"/>
        <w:outlineLvl w:val="2"/>
        <w:rPr>
          <w:rFonts w:ascii="Times New Roman" w:hAnsi="Times New Roman"/>
          <w:b/>
          <w:bCs/>
          <w:lang w:val="en-HK"/>
        </w:rPr>
      </w:pPr>
      <w:r w:rsidRPr="008204B3">
        <w:rPr>
          <w:rFonts w:ascii="Times New Roman" w:hAnsi="Times New Roman"/>
          <w:b/>
          <w:bCs/>
          <w:lang w:val="en-HK"/>
        </w:rPr>
        <w:t>Section 2: Assault by Penetration</w:t>
      </w:r>
    </w:p>
    <w:p w14:paraId="2DA16087" w14:textId="77777777" w:rsidR="00010C76" w:rsidRPr="008204B3" w:rsidRDefault="00010C76"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 xml:space="preserve">The section on </w:t>
      </w:r>
      <w:r w:rsidRPr="008204B3">
        <w:rPr>
          <w:rFonts w:ascii="Times New Roman" w:hAnsi="Times New Roman"/>
          <w:b/>
          <w:bCs/>
          <w:lang w:val="en-HK"/>
        </w:rPr>
        <w:t>Assault by Penetration</w:t>
      </w:r>
      <w:r w:rsidRPr="008204B3">
        <w:rPr>
          <w:rFonts w:ascii="Times New Roman" w:hAnsi="Times New Roman"/>
          <w:lang w:val="en-HK"/>
        </w:rPr>
        <w:t xml:space="preserve"> in Jennifer Temkin and Andrew Ashworth’s analysis of the </w:t>
      </w:r>
      <w:r w:rsidRPr="008204B3">
        <w:rPr>
          <w:rFonts w:ascii="Times New Roman" w:hAnsi="Times New Roman"/>
          <w:b/>
          <w:bCs/>
          <w:lang w:val="en-HK"/>
        </w:rPr>
        <w:t>Sexual Offences Act 2003 (SOA 2003)</w:t>
      </w:r>
      <w:r w:rsidRPr="008204B3">
        <w:rPr>
          <w:rFonts w:ascii="Times New Roman" w:hAnsi="Times New Roman"/>
          <w:lang w:val="en-HK"/>
        </w:rPr>
        <w:t xml:space="preserve"> provides a comprehensive examination of the offence created under </w:t>
      </w:r>
      <w:r w:rsidRPr="008204B3">
        <w:rPr>
          <w:rFonts w:ascii="Times New Roman" w:hAnsi="Times New Roman"/>
          <w:b/>
          <w:bCs/>
          <w:lang w:val="en-HK"/>
        </w:rPr>
        <w:t>Section 2</w:t>
      </w:r>
      <w:r w:rsidRPr="008204B3">
        <w:rPr>
          <w:rFonts w:ascii="Times New Roman" w:hAnsi="Times New Roman"/>
          <w:lang w:val="en-HK"/>
        </w:rPr>
        <w:t xml:space="preserve"> of the Act. The authors explore its scope, elements, and legal implications, comparing it to other sexual offences and assessing its contribution to modernizing the legal framework for sexual assault.</w:t>
      </w:r>
    </w:p>
    <w:p w14:paraId="2300F6E8" w14:textId="77777777" w:rsidR="00010C76" w:rsidRPr="008204B3" w:rsidRDefault="004A4625" w:rsidP="008204B3">
      <w:pPr>
        <w:spacing w:line="276" w:lineRule="auto"/>
        <w:rPr>
          <w:rFonts w:ascii="Times New Roman" w:hAnsi="Times New Roman"/>
          <w:lang w:val="en-HK"/>
        </w:rPr>
      </w:pPr>
      <w:r w:rsidRPr="004A4625">
        <w:rPr>
          <w:rFonts w:ascii="Times New Roman" w:hAnsi="Times New Roman"/>
          <w:noProof/>
          <w:lang w:val="en-HK"/>
          <w14:ligatures w14:val="standardContextual"/>
        </w:rPr>
        <w:pict w14:anchorId="2B4EE2E4">
          <v:rect id="_x0000_i1097" alt="" style="width:451.3pt;height:.05pt;mso-width-percent:0;mso-height-percent:0;mso-width-percent:0;mso-height-percent:0" o:hralign="center" o:hrstd="t" o:hr="t" fillcolor="#a0a0a0" stroked="f"/>
        </w:pict>
      </w:r>
    </w:p>
    <w:p w14:paraId="770CF047" w14:textId="77777777" w:rsidR="00010C76" w:rsidRPr="008204B3" w:rsidRDefault="00010C76" w:rsidP="008204B3">
      <w:pPr>
        <w:spacing w:before="100" w:beforeAutospacing="1" w:after="100" w:afterAutospacing="1" w:line="276" w:lineRule="auto"/>
        <w:outlineLvl w:val="3"/>
        <w:rPr>
          <w:rFonts w:ascii="Times New Roman" w:hAnsi="Times New Roman"/>
          <w:b/>
          <w:bCs/>
          <w:lang w:val="en-HK"/>
        </w:rPr>
      </w:pPr>
      <w:r w:rsidRPr="008204B3">
        <w:rPr>
          <w:rFonts w:ascii="Times New Roman" w:hAnsi="Times New Roman"/>
          <w:b/>
          <w:bCs/>
          <w:lang w:val="en-HK"/>
        </w:rPr>
        <w:t>1. Definition and Scope of Section 2</w:t>
      </w:r>
    </w:p>
    <w:p w14:paraId="466AD75E" w14:textId="77777777" w:rsidR="00010C76" w:rsidRPr="008204B3" w:rsidRDefault="00010C76"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 xml:space="preserve">Section 2 of the SOA 2003 defines </w:t>
      </w:r>
      <w:r w:rsidRPr="008204B3">
        <w:rPr>
          <w:rFonts w:ascii="Times New Roman" w:hAnsi="Times New Roman"/>
          <w:b/>
          <w:bCs/>
          <w:lang w:val="en-HK"/>
        </w:rPr>
        <w:t>assault by penetration</w:t>
      </w:r>
      <w:r w:rsidRPr="008204B3">
        <w:rPr>
          <w:rFonts w:ascii="Times New Roman" w:hAnsi="Times New Roman"/>
          <w:lang w:val="en-HK"/>
        </w:rPr>
        <w:t xml:space="preserve"> as:</w:t>
      </w:r>
    </w:p>
    <w:p w14:paraId="0BD5097E" w14:textId="77777777" w:rsidR="00010C76" w:rsidRPr="008204B3" w:rsidRDefault="00010C76" w:rsidP="008204B3">
      <w:pPr>
        <w:numPr>
          <w:ilvl w:val="0"/>
          <w:numId w:val="15"/>
        </w:numPr>
        <w:spacing w:before="100" w:beforeAutospacing="1" w:after="100" w:afterAutospacing="1" w:line="276" w:lineRule="auto"/>
        <w:rPr>
          <w:rFonts w:ascii="Times New Roman" w:hAnsi="Times New Roman"/>
          <w:lang w:val="en-HK"/>
        </w:rPr>
      </w:pPr>
      <w:r w:rsidRPr="008204B3">
        <w:rPr>
          <w:rFonts w:ascii="Times New Roman" w:hAnsi="Times New Roman"/>
          <w:lang w:val="en-HK"/>
        </w:rPr>
        <w:lastRenderedPageBreak/>
        <w:t xml:space="preserve">Intentional penetration of the </w:t>
      </w:r>
      <w:r w:rsidRPr="008204B3">
        <w:rPr>
          <w:rFonts w:ascii="Times New Roman" w:hAnsi="Times New Roman"/>
          <w:b/>
          <w:bCs/>
          <w:lang w:val="en-HK"/>
        </w:rPr>
        <w:t>vagina</w:t>
      </w:r>
      <w:r w:rsidRPr="008204B3">
        <w:rPr>
          <w:rFonts w:ascii="Times New Roman" w:hAnsi="Times New Roman"/>
          <w:lang w:val="en-HK"/>
        </w:rPr>
        <w:t xml:space="preserve"> or </w:t>
      </w:r>
      <w:r w:rsidRPr="008204B3">
        <w:rPr>
          <w:rFonts w:ascii="Times New Roman" w:hAnsi="Times New Roman"/>
          <w:b/>
          <w:bCs/>
          <w:lang w:val="en-HK"/>
        </w:rPr>
        <w:t>anus</w:t>
      </w:r>
      <w:r w:rsidRPr="008204B3">
        <w:rPr>
          <w:rFonts w:ascii="Times New Roman" w:hAnsi="Times New Roman"/>
          <w:lang w:val="en-HK"/>
        </w:rPr>
        <w:t xml:space="preserve"> of another person with any part of the body or any object.</w:t>
      </w:r>
    </w:p>
    <w:p w14:paraId="06D9E02C" w14:textId="77777777" w:rsidR="00010C76" w:rsidRPr="008204B3" w:rsidRDefault="00010C76" w:rsidP="008204B3">
      <w:pPr>
        <w:numPr>
          <w:ilvl w:val="0"/>
          <w:numId w:val="15"/>
        </w:numPr>
        <w:spacing w:before="100" w:beforeAutospacing="1" w:after="100" w:afterAutospacing="1" w:line="276" w:lineRule="auto"/>
        <w:rPr>
          <w:rFonts w:ascii="Times New Roman" w:hAnsi="Times New Roman"/>
          <w:lang w:val="en-HK"/>
        </w:rPr>
      </w:pPr>
      <w:r w:rsidRPr="008204B3">
        <w:rPr>
          <w:rFonts w:ascii="Times New Roman" w:hAnsi="Times New Roman"/>
          <w:lang w:val="en-HK"/>
        </w:rPr>
        <w:t xml:space="preserve">The penetration must be </w:t>
      </w:r>
      <w:r w:rsidRPr="008204B3">
        <w:rPr>
          <w:rFonts w:ascii="Times New Roman" w:hAnsi="Times New Roman"/>
          <w:b/>
          <w:bCs/>
          <w:lang w:val="en-HK"/>
        </w:rPr>
        <w:t>sexual</w:t>
      </w:r>
      <w:r w:rsidRPr="008204B3">
        <w:rPr>
          <w:rFonts w:ascii="Times New Roman" w:hAnsi="Times New Roman"/>
          <w:lang w:val="en-HK"/>
        </w:rPr>
        <w:t xml:space="preserve"> in nature.</w:t>
      </w:r>
    </w:p>
    <w:p w14:paraId="6F79B0B4" w14:textId="77777777" w:rsidR="00010C76" w:rsidRPr="008204B3" w:rsidRDefault="00010C76" w:rsidP="008204B3">
      <w:pPr>
        <w:numPr>
          <w:ilvl w:val="0"/>
          <w:numId w:val="15"/>
        </w:numPr>
        <w:spacing w:before="100" w:beforeAutospacing="1" w:after="100" w:afterAutospacing="1" w:line="276" w:lineRule="auto"/>
        <w:rPr>
          <w:rFonts w:ascii="Times New Roman" w:hAnsi="Times New Roman"/>
          <w:lang w:val="en-HK"/>
        </w:rPr>
      </w:pPr>
      <w:r w:rsidRPr="008204B3">
        <w:rPr>
          <w:rFonts w:ascii="Times New Roman" w:hAnsi="Times New Roman"/>
          <w:lang w:val="en-HK"/>
        </w:rPr>
        <w:t xml:space="preserve">The penetration occurs </w:t>
      </w:r>
      <w:r w:rsidRPr="008204B3">
        <w:rPr>
          <w:rFonts w:ascii="Times New Roman" w:hAnsi="Times New Roman"/>
          <w:b/>
          <w:bCs/>
          <w:lang w:val="en-HK"/>
        </w:rPr>
        <w:t>without consent</w:t>
      </w:r>
      <w:r w:rsidRPr="008204B3">
        <w:rPr>
          <w:rFonts w:ascii="Times New Roman" w:hAnsi="Times New Roman"/>
          <w:lang w:val="en-HK"/>
        </w:rPr>
        <w:t xml:space="preserve"> of the complainant.</w:t>
      </w:r>
    </w:p>
    <w:p w14:paraId="2A7CD67D" w14:textId="77777777" w:rsidR="00010C76" w:rsidRPr="008204B3" w:rsidRDefault="00010C76" w:rsidP="008204B3">
      <w:pPr>
        <w:numPr>
          <w:ilvl w:val="0"/>
          <w:numId w:val="15"/>
        </w:numPr>
        <w:spacing w:before="100" w:beforeAutospacing="1" w:after="100" w:afterAutospacing="1" w:line="276" w:lineRule="auto"/>
        <w:rPr>
          <w:rFonts w:ascii="Times New Roman" w:hAnsi="Times New Roman"/>
          <w:lang w:val="en-HK"/>
        </w:rPr>
      </w:pPr>
      <w:r w:rsidRPr="008204B3">
        <w:rPr>
          <w:rFonts w:ascii="Times New Roman" w:hAnsi="Times New Roman"/>
          <w:lang w:val="en-HK"/>
        </w:rPr>
        <w:t xml:space="preserve">The defendant must lack a </w:t>
      </w:r>
      <w:r w:rsidRPr="008204B3">
        <w:rPr>
          <w:rFonts w:ascii="Times New Roman" w:hAnsi="Times New Roman"/>
          <w:b/>
          <w:bCs/>
          <w:lang w:val="en-HK"/>
        </w:rPr>
        <w:t>reasonable belief in consent</w:t>
      </w:r>
      <w:r w:rsidRPr="008204B3">
        <w:rPr>
          <w:rFonts w:ascii="Times New Roman" w:hAnsi="Times New Roman"/>
          <w:lang w:val="en-HK"/>
        </w:rPr>
        <w:t>.</w:t>
      </w:r>
    </w:p>
    <w:p w14:paraId="123D3EDF" w14:textId="77777777" w:rsidR="00010C76" w:rsidRPr="008204B3" w:rsidRDefault="00010C76"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This offence was introduced to address the gap in the pre-2003 law, which focused primarily on rape and indecent assault. It criminalizes acts of penetration that do not involve the penis but are nevertheless invasive and sexual in nature.</w:t>
      </w:r>
    </w:p>
    <w:p w14:paraId="52A1B319" w14:textId="77777777" w:rsidR="00010C76" w:rsidRPr="008204B3" w:rsidRDefault="004A4625" w:rsidP="008204B3">
      <w:pPr>
        <w:spacing w:line="276" w:lineRule="auto"/>
        <w:rPr>
          <w:rFonts w:ascii="Times New Roman" w:hAnsi="Times New Roman"/>
          <w:lang w:val="en-HK"/>
        </w:rPr>
      </w:pPr>
      <w:r w:rsidRPr="004A4625">
        <w:rPr>
          <w:rFonts w:ascii="Times New Roman" w:hAnsi="Times New Roman"/>
          <w:noProof/>
          <w:lang w:val="en-HK"/>
          <w14:ligatures w14:val="standardContextual"/>
        </w:rPr>
        <w:pict w14:anchorId="0C630B6A">
          <v:rect id="_x0000_i1096" alt="" style="width:451.3pt;height:.05pt;mso-width-percent:0;mso-height-percent:0;mso-width-percent:0;mso-height-percent:0" o:hralign="center" o:hrstd="t" o:hr="t" fillcolor="#a0a0a0" stroked="f"/>
        </w:pict>
      </w:r>
    </w:p>
    <w:p w14:paraId="2060A7DE" w14:textId="77777777" w:rsidR="00010C76" w:rsidRPr="008204B3" w:rsidRDefault="00010C76" w:rsidP="008204B3">
      <w:pPr>
        <w:spacing w:before="100" w:beforeAutospacing="1" w:after="100" w:afterAutospacing="1" w:line="276" w:lineRule="auto"/>
        <w:outlineLvl w:val="3"/>
        <w:rPr>
          <w:rFonts w:ascii="Times New Roman" w:hAnsi="Times New Roman"/>
          <w:b/>
          <w:bCs/>
          <w:lang w:val="en-HK"/>
        </w:rPr>
      </w:pPr>
      <w:r w:rsidRPr="008204B3">
        <w:rPr>
          <w:rFonts w:ascii="Times New Roman" w:hAnsi="Times New Roman"/>
          <w:b/>
          <w:bCs/>
          <w:lang w:val="en-HK"/>
        </w:rPr>
        <w:t>2. Actus Reus</w:t>
      </w:r>
    </w:p>
    <w:p w14:paraId="3714A4B3" w14:textId="77777777" w:rsidR="00010C76" w:rsidRPr="008204B3" w:rsidRDefault="00010C76"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The actus reus of assault by penetration includes the following elements:</w:t>
      </w:r>
    </w:p>
    <w:p w14:paraId="2DFF3195" w14:textId="77777777" w:rsidR="00010C76" w:rsidRPr="008204B3" w:rsidRDefault="00010C76" w:rsidP="008204B3">
      <w:pPr>
        <w:numPr>
          <w:ilvl w:val="0"/>
          <w:numId w:val="16"/>
        </w:numPr>
        <w:spacing w:before="100" w:beforeAutospacing="1" w:after="100" w:afterAutospacing="1" w:line="276" w:lineRule="auto"/>
        <w:rPr>
          <w:rFonts w:ascii="Times New Roman" w:hAnsi="Times New Roman"/>
          <w:lang w:val="en-HK"/>
        </w:rPr>
      </w:pPr>
      <w:r w:rsidRPr="008204B3">
        <w:rPr>
          <w:rFonts w:ascii="Times New Roman" w:hAnsi="Times New Roman"/>
          <w:b/>
          <w:bCs/>
          <w:lang w:val="en-HK"/>
        </w:rPr>
        <w:t>Penetration of the Vagina or Anus</w:t>
      </w:r>
      <w:r w:rsidRPr="008204B3">
        <w:rPr>
          <w:rFonts w:ascii="Times New Roman" w:hAnsi="Times New Roman"/>
          <w:lang w:val="en-HK"/>
        </w:rPr>
        <w:t>:</w:t>
      </w:r>
    </w:p>
    <w:p w14:paraId="321DF0B4" w14:textId="77777777" w:rsidR="00010C76" w:rsidRPr="008204B3" w:rsidRDefault="00010C76"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The offence covers penetration by:</w:t>
      </w:r>
    </w:p>
    <w:p w14:paraId="41A7FF7C" w14:textId="77777777" w:rsidR="00010C76" w:rsidRPr="008204B3" w:rsidRDefault="00010C76" w:rsidP="008204B3">
      <w:pPr>
        <w:numPr>
          <w:ilvl w:val="2"/>
          <w:numId w:val="16"/>
        </w:numPr>
        <w:spacing w:before="100" w:beforeAutospacing="1" w:after="100" w:afterAutospacing="1" w:line="276" w:lineRule="auto"/>
        <w:rPr>
          <w:rFonts w:ascii="Times New Roman" w:hAnsi="Times New Roman"/>
          <w:lang w:val="en-HK"/>
        </w:rPr>
      </w:pPr>
      <w:r w:rsidRPr="008204B3">
        <w:rPr>
          <w:rFonts w:ascii="Times New Roman" w:hAnsi="Times New Roman"/>
          <w:b/>
          <w:bCs/>
          <w:lang w:val="en-HK"/>
        </w:rPr>
        <w:t>Any part of the body</w:t>
      </w:r>
      <w:r w:rsidRPr="008204B3">
        <w:rPr>
          <w:rFonts w:ascii="Times New Roman" w:hAnsi="Times New Roman"/>
          <w:lang w:val="en-HK"/>
        </w:rPr>
        <w:t xml:space="preserve"> (e.g., fingers, hands).</w:t>
      </w:r>
    </w:p>
    <w:p w14:paraId="65010692" w14:textId="77777777" w:rsidR="00010C76" w:rsidRPr="008204B3" w:rsidRDefault="00010C76" w:rsidP="008204B3">
      <w:pPr>
        <w:numPr>
          <w:ilvl w:val="2"/>
          <w:numId w:val="16"/>
        </w:numPr>
        <w:spacing w:before="100" w:beforeAutospacing="1" w:after="100" w:afterAutospacing="1" w:line="276" w:lineRule="auto"/>
        <w:rPr>
          <w:rFonts w:ascii="Times New Roman" w:hAnsi="Times New Roman"/>
          <w:lang w:val="en-HK"/>
        </w:rPr>
      </w:pPr>
      <w:r w:rsidRPr="008204B3">
        <w:rPr>
          <w:rFonts w:ascii="Times New Roman" w:hAnsi="Times New Roman"/>
          <w:b/>
          <w:bCs/>
          <w:lang w:val="en-HK"/>
        </w:rPr>
        <w:t>Any object</w:t>
      </w:r>
      <w:r w:rsidRPr="008204B3">
        <w:rPr>
          <w:rFonts w:ascii="Times New Roman" w:hAnsi="Times New Roman"/>
          <w:lang w:val="en-HK"/>
        </w:rPr>
        <w:t xml:space="preserve"> used by the defendant.</w:t>
      </w:r>
    </w:p>
    <w:p w14:paraId="7365F6A9" w14:textId="77777777" w:rsidR="00010C76" w:rsidRPr="008204B3" w:rsidRDefault="00010C76"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 xml:space="preserve">Penetration of the </w:t>
      </w:r>
      <w:r w:rsidRPr="008204B3">
        <w:rPr>
          <w:rFonts w:ascii="Times New Roman" w:hAnsi="Times New Roman"/>
          <w:b/>
          <w:bCs/>
          <w:lang w:val="en-HK"/>
        </w:rPr>
        <w:t>mouth</w:t>
      </w:r>
      <w:r w:rsidRPr="008204B3">
        <w:rPr>
          <w:rFonts w:ascii="Times New Roman" w:hAnsi="Times New Roman"/>
          <w:lang w:val="en-HK"/>
        </w:rPr>
        <w:t xml:space="preserve"> is excluded, as this is covered under the definition of rape in Section 1.</w:t>
      </w:r>
    </w:p>
    <w:p w14:paraId="29B4B99E" w14:textId="77777777" w:rsidR="00010C76" w:rsidRPr="008204B3" w:rsidRDefault="00010C76" w:rsidP="008204B3">
      <w:pPr>
        <w:numPr>
          <w:ilvl w:val="0"/>
          <w:numId w:val="16"/>
        </w:numPr>
        <w:spacing w:before="100" w:beforeAutospacing="1" w:after="100" w:afterAutospacing="1" w:line="276" w:lineRule="auto"/>
        <w:rPr>
          <w:rFonts w:ascii="Times New Roman" w:hAnsi="Times New Roman"/>
          <w:lang w:val="en-HK"/>
        </w:rPr>
      </w:pPr>
      <w:r w:rsidRPr="008204B3">
        <w:rPr>
          <w:rFonts w:ascii="Times New Roman" w:hAnsi="Times New Roman"/>
          <w:b/>
          <w:bCs/>
          <w:lang w:val="en-HK"/>
        </w:rPr>
        <w:t>Sexual Nature of the Act</w:t>
      </w:r>
      <w:r w:rsidRPr="008204B3">
        <w:rPr>
          <w:rFonts w:ascii="Times New Roman" w:hAnsi="Times New Roman"/>
          <w:lang w:val="en-HK"/>
        </w:rPr>
        <w:t>:</w:t>
      </w:r>
    </w:p>
    <w:p w14:paraId="15419E6B" w14:textId="77777777" w:rsidR="00010C76" w:rsidRPr="008204B3" w:rsidRDefault="00010C76"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Section 78 of the SOA 2003 defines an act as sexual if:</w:t>
      </w:r>
    </w:p>
    <w:p w14:paraId="1167354F" w14:textId="77777777" w:rsidR="00010C76" w:rsidRPr="008204B3" w:rsidRDefault="00010C76" w:rsidP="008204B3">
      <w:pPr>
        <w:numPr>
          <w:ilvl w:val="2"/>
          <w:numId w:val="16"/>
        </w:numPr>
        <w:spacing w:before="100" w:beforeAutospacing="1" w:after="100" w:afterAutospacing="1" w:line="276" w:lineRule="auto"/>
        <w:rPr>
          <w:rFonts w:ascii="Times New Roman" w:hAnsi="Times New Roman"/>
          <w:lang w:val="en-HK"/>
        </w:rPr>
      </w:pPr>
      <w:r w:rsidRPr="008204B3">
        <w:rPr>
          <w:rFonts w:ascii="Times New Roman" w:hAnsi="Times New Roman"/>
          <w:lang w:val="en-HK"/>
        </w:rPr>
        <w:t>It is inherently sexual, or</w:t>
      </w:r>
    </w:p>
    <w:p w14:paraId="3F74C149" w14:textId="77777777" w:rsidR="00010C76" w:rsidRPr="008204B3" w:rsidRDefault="00010C76" w:rsidP="008204B3">
      <w:pPr>
        <w:numPr>
          <w:ilvl w:val="2"/>
          <w:numId w:val="16"/>
        </w:numPr>
        <w:spacing w:before="100" w:beforeAutospacing="1" w:after="100" w:afterAutospacing="1" w:line="276" w:lineRule="auto"/>
        <w:rPr>
          <w:rFonts w:ascii="Times New Roman" w:hAnsi="Times New Roman"/>
          <w:lang w:val="en-HK"/>
        </w:rPr>
      </w:pPr>
      <w:r w:rsidRPr="008204B3">
        <w:rPr>
          <w:rFonts w:ascii="Times New Roman" w:hAnsi="Times New Roman"/>
          <w:lang w:val="en-HK"/>
        </w:rPr>
        <w:t>It becomes sexual based on the defendant’s intent or surrounding circumstances.</w:t>
      </w:r>
    </w:p>
    <w:p w14:paraId="7D27E016" w14:textId="77777777" w:rsidR="00010C76" w:rsidRPr="008204B3" w:rsidRDefault="00010C76"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This ensures that medical procedures or other non-sexual penetrative acts (e.g., rectal exams) are excluded unless performed with a sexual purpose.</w:t>
      </w:r>
    </w:p>
    <w:p w14:paraId="7DCCB2A3" w14:textId="77777777" w:rsidR="00010C76" w:rsidRPr="008204B3" w:rsidRDefault="00010C76" w:rsidP="008204B3">
      <w:pPr>
        <w:numPr>
          <w:ilvl w:val="0"/>
          <w:numId w:val="16"/>
        </w:numPr>
        <w:spacing w:before="100" w:beforeAutospacing="1" w:after="100" w:afterAutospacing="1" w:line="276" w:lineRule="auto"/>
        <w:rPr>
          <w:rFonts w:ascii="Times New Roman" w:hAnsi="Times New Roman"/>
          <w:lang w:val="en-HK"/>
        </w:rPr>
      </w:pPr>
      <w:r w:rsidRPr="008204B3">
        <w:rPr>
          <w:rFonts w:ascii="Times New Roman" w:hAnsi="Times New Roman"/>
          <w:b/>
          <w:bCs/>
          <w:lang w:val="en-HK"/>
        </w:rPr>
        <w:t>Absence of Consent</w:t>
      </w:r>
      <w:r w:rsidRPr="008204B3">
        <w:rPr>
          <w:rFonts w:ascii="Times New Roman" w:hAnsi="Times New Roman"/>
          <w:lang w:val="en-HK"/>
        </w:rPr>
        <w:t>:</w:t>
      </w:r>
    </w:p>
    <w:p w14:paraId="30EE00CA" w14:textId="77777777" w:rsidR="00010C76" w:rsidRPr="008204B3" w:rsidRDefault="00010C76"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Consent is defined under Section 74 as:</w:t>
      </w:r>
    </w:p>
    <w:p w14:paraId="35A11CAD" w14:textId="77777777" w:rsidR="00010C76" w:rsidRPr="008204B3" w:rsidRDefault="00010C76" w:rsidP="008204B3">
      <w:pPr>
        <w:spacing w:beforeAutospacing="1" w:afterAutospacing="1" w:line="276" w:lineRule="auto"/>
        <w:rPr>
          <w:rFonts w:ascii="Times New Roman" w:hAnsi="Times New Roman"/>
          <w:lang w:val="en-HK"/>
        </w:rPr>
      </w:pPr>
      <w:r w:rsidRPr="008204B3">
        <w:rPr>
          <w:rFonts w:ascii="Times New Roman" w:hAnsi="Times New Roman"/>
          <w:lang w:val="en-HK"/>
        </w:rPr>
        <w:t>"A person consents if he or she agrees by choice and has the freedom and capacity to make that choice."</w:t>
      </w:r>
    </w:p>
    <w:p w14:paraId="00D5E3C8" w14:textId="77777777" w:rsidR="00010C76" w:rsidRPr="008204B3" w:rsidRDefault="00010C76"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The lack of consent is central to the offence, and the prosecution must prove that the complainant did not agree by choice or lacked the freedom or capacity to do so.</w:t>
      </w:r>
    </w:p>
    <w:p w14:paraId="28901559" w14:textId="77777777" w:rsidR="00010C76" w:rsidRPr="008204B3" w:rsidRDefault="004A4625" w:rsidP="008204B3">
      <w:pPr>
        <w:spacing w:line="276" w:lineRule="auto"/>
        <w:rPr>
          <w:rFonts w:ascii="Times New Roman" w:hAnsi="Times New Roman"/>
          <w:lang w:val="en-HK"/>
        </w:rPr>
      </w:pPr>
      <w:r w:rsidRPr="004A4625">
        <w:rPr>
          <w:rFonts w:ascii="Times New Roman" w:hAnsi="Times New Roman"/>
          <w:noProof/>
          <w:lang w:val="en-HK"/>
          <w14:ligatures w14:val="standardContextual"/>
        </w:rPr>
        <w:lastRenderedPageBreak/>
        <w:pict w14:anchorId="4EB99907">
          <v:rect id="_x0000_i1095" alt="" style="width:451.3pt;height:.05pt;mso-width-percent:0;mso-height-percent:0;mso-width-percent:0;mso-height-percent:0" o:hralign="center" o:hrstd="t" o:hr="t" fillcolor="#a0a0a0" stroked="f"/>
        </w:pict>
      </w:r>
    </w:p>
    <w:p w14:paraId="3A8FB8D2" w14:textId="77777777" w:rsidR="00010C76" w:rsidRPr="008204B3" w:rsidRDefault="00010C76" w:rsidP="008204B3">
      <w:pPr>
        <w:spacing w:before="100" w:beforeAutospacing="1" w:after="100" w:afterAutospacing="1" w:line="276" w:lineRule="auto"/>
        <w:outlineLvl w:val="3"/>
        <w:rPr>
          <w:rFonts w:ascii="Times New Roman" w:hAnsi="Times New Roman"/>
          <w:b/>
          <w:bCs/>
          <w:lang w:val="en-HK"/>
        </w:rPr>
      </w:pPr>
      <w:r w:rsidRPr="008204B3">
        <w:rPr>
          <w:rFonts w:ascii="Times New Roman" w:hAnsi="Times New Roman"/>
          <w:b/>
          <w:bCs/>
          <w:lang w:val="en-HK"/>
        </w:rPr>
        <w:t xml:space="preserve">3. </w:t>
      </w:r>
      <w:proofErr w:type="spellStart"/>
      <w:r w:rsidRPr="008204B3">
        <w:rPr>
          <w:rFonts w:ascii="Times New Roman" w:hAnsi="Times New Roman"/>
          <w:b/>
          <w:bCs/>
          <w:lang w:val="en-HK"/>
        </w:rPr>
        <w:t>Mens</w:t>
      </w:r>
      <w:proofErr w:type="spellEnd"/>
      <w:r w:rsidRPr="008204B3">
        <w:rPr>
          <w:rFonts w:ascii="Times New Roman" w:hAnsi="Times New Roman"/>
          <w:b/>
          <w:bCs/>
          <w:lang w:val="en-HK"/>
        </w:rPr>
        <w:t xml:space="preserve"> Rea</w:t>
      </w:r>
    </w:p>
    <w:p w14:paraId="36B22C31" w14:textId="77777777" w:rsidR="00010C76" w:rsidRPr="008204B3" w:rsidRDefault="00010C76"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 xml:space="preserve">The </w:t>
      </w:r>
      <w:proofErr w:type="spellStart"/>
      <w:r w:rsidRPr="008204B3">
        <w:rPr>
          <w:rFonts w:ascii="Times New Roman" w:hAnsi="Times New Roman"/>
          <w:lang w:val="en-HK"/>
        </w:rPr>
        <w:t>mens</w:t>
      </w:r>
      <w:proofErr w:type="spellEnd"/>
      <w:r w:rsidRPr="008204B3">
        <w:rPr>
          <w:rFonts w:ascii="Times New Roman" w:hAnsi="Times New Roman"/>
          <w:lang w:val="en-HK"/>
        </w:rPr>
        <w:t xml:space="preserve"> rea of assault by penetration includes:</w:t>
      </w:r>
    </w:p>
    <w:p w14:paraId="6C561224" w14:textId="77777777" w:rsidR="00010C76" w:rsidRPr="008204B3" w:rsidRDefault="00010C76" w:rsidP="008204B3">
      <w:pPr>
        <w:numPr>
          <w:ilvl w:val="0"/>
          <w:numId w:val="17"/>
        </w:numPr>
        <w:spacing w:before="100" w:beforeAutospacing="1" w:after="100" w:afterAutospacing="1" w:line="276" w:lineRule="auto"/>
        <w:rPr>
          <w:rFonts w:ascii="Times New Roman" w:hAnsi="Times New Roman"/>
          <w:lang w:val="en-HK"/>
        </w:rPr>
      </w:pPr>
      <w:r w:rsidRPr="008204B3">
        <w:rPr>
          <w:rFonts w:ascii="Times New Roman" w:hAnsi="Times New Roman"/>
          <w:b/>
          <w:bCs/>
          <w:lang w:val="en-HK"/>
        </w:rPr>
        <w:t>Intention</w:t>
      </w:r>
      <w:r w:rsidRPr="008204B3">
        <w:rPr>
          <w:rFonts w:ascii="Times New Roman" w:hAnsi="Times New Roman"/>
          <w:lang w:val="en-HK"/>
        </w:rPr>
        <w:t>:</w:t>
      </w:r>
    </w:p>
    <w:p w14:paraId="3D02CDB7" w14:textId="77777777" w:rsidR="00010C76" w:rsidRPr="008204B3" w:rsidRDefault="00010C76"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The defendant must intentionally penetrate the complainant. Recklessness regarding penetration is insufficient to establish liability.</w:t>
      </w:r>
    </w:p>
    <w:p w14:paraId="2F9AA8D8" w14:textId="77777777" w:rsidR="00010C76" w:rsidRPr="008204B3" w:rsidRDefault="00010C76" w:rsidP="008204B3">
      <w:pPr>
        <w:numPr>
          <w:ilvl w:val="0"/>
          <w:numId w:val="17"/>
        </w:numPr>
        <w:spacing w:before="100" w:beforeAutospacing="1" w:after="100" w:afterAutospacing="1" w:line="276" w:lineRule="auto"/>
        <w:rPr>
          <w:rFonts w:ascii="Times New Roman" w:hAnsi="Times New Roman"/>
          <w:lang w:val="en-HK"/>
        </w:rPr>
      </w:pPr>
      <w:r w:rsidRPr="008204B3">
        <w:rPr>
          <w:rFonts w:ascii="Times New Roman" w:hAnsi="Times New Roman"/>
          <w:b/>
          <w:bCs/>
          <w:lang w:val="en-HK"/>
        </w:rPr>
        <w:t>Absence of Reasonable Belief in Consent</w:t>
      </w:r>
      <w:r w:rsidRPr="008204B3">
        <w:rPr>
          <w:rFonts w:ascii="Times New Roman" w:hAnsi="Times New Roman"/>
          <w:lang w:val="en-HK"/>
        </w:rPr>
        <w:t>:</w:t>
      </w:r>
    </w:p>
    <w:p w14:paraId="5B4C2542" w14:textId="77777777" w:rsidR="00010C76" w:rsidRPr="008204B3" w:rsidRDefault="00010C76"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 xml:space="preserve">The defendant must not have a </w:t>
      </w:r>
      <w:r w:rsidRPr="008204B3">
        <w:rPr>
          <w:rFonts w:ascii="Times New Roman" w:hAnsi="Times New Roman"/>
          <w:b/>
          <w:bCs/>
          <w:lang w:val="en-HK"/>
        </w:rPr>
        <w:t>reasonable belief</w:t>
      </w:r>
      <w:r w:rsidRPr="008204B3">
        <w:rPr>
          <w:rFonts w:ascii="Times New Roman" w:hAnsi="Times New Roman"/>
          <w:lang w:val="en-HK"/>
        </w:rPr>
        <w:t xml:space="preserve"> in the complainant’s consent.</w:t>
      </w:r>
    </w:p>
    <w:p w14:paraId="133E3710" w14:textId="77777777" w:rsidR="00010C76" w:rsidRPr="008204B3" w:rsidRDefault="00010C76"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Reasonableness is assessed objectively, considering all circumstances, including steps taken by the defendant to ascertain consent.</w:t>
      </w:r>
    </w:p>
    <w:p w14:paraId="54D30B5F" w14:textId="77777777" w:rsidR="00010C76" w:rsidRPr="008204B3" w:rsidRDefault="00010C76" w:rsidP="008204B3">
      <w:pPr>
        <w:spacing w:before="100" w:beforeAutospacing="1" w:after="100" w:afterAutospacing="1" w:line="276" w:lineRule="auto"/>
        <w:rPr>
          <w:rFonts w:ascii="Times New Roman" w:hAnsi="Times New Roman"/>
          <w:lang w:val="en-HK"/>
        </w:rPr>
      </w:pPr>
      <w:r w:rsidRPr="008204B3">
        <w:rPr>
          <w:rFonts w:ascii="Times New Roman" w:hAnsi="Times New Roman"/>
          <w:b/>
          <w:bCs/>
          <w:lang w:val="en-HK"/>
        </w:rPr>
        <w:t>Judicial Interpretation</w:t>
      </w:r>
      <w:r w:rsidRPr="008204B3">
        <w:rPr>
          <w:rFonts w:ascii="Times New Roman" w:hAnsi="Times New Roman"/>
          <w:lang w:val="en-HK"/>
        </w:rPr>
        <w:t>:</w:t>
      </w:r>
    </w:p>
    <w:p w14:paraId="3F681BF2" w14:textId="77777777" w:rsidR="00010C76" w:rsidRPr="008204B3" w:rsidRDefault="00010C76"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The requirement of a reasonable belief in consent reinforces the need for proactive steps by defendants to ensure consent, discouraging assumptions or reliance on stereotypes.</w:t>
      </w:r>
    </w:p>
    <w:p w14:paraId="1804E3FD" w14:textId="77777777" w:rsidR="00010C76" w:rsidRPr="008204B3" w:rsidRDefault="004A4625" w:rsidP="008204B3">
      <w:pPr>
        <w:spacing w:line="276" w:lineRule="auto"/>
        <w:rPr>
          <w:rFonts w:ascii="Times New Roman" w:hAnsi="Times New Roman"/>
          <w:lang w:val="en-HK"/>
        </w:rPr>
      </w:pPr>
      <w:r w:rsidRPr="004A4625">
        <w:rPr>
          <w:rFonts w:ascii="Times New Roman" w:hAnsi="Times New Roman"/>
          <w:noProof/>
          <w:lang w:val="en-HK"/>
          <w14:ligatures w14:val="standardContextual"/>
        </w:rPr>
        <w:pict w14:anchorId="4130923C">
          <v:rect id="_x0000_i1094" alt="" style="width:451.3pt;height:.05pt;mso-width-percent:0;mso-height-percent:0;mso-width-percent:0;mso-height-percent:0" o:hralign="center" o:hrstd="t" o:hr="t" fillcolor="#a0a0a0" stroked="f"/>
        </w:pict>
      </w:r>
    </w:p>
    <w:p w14:paraId="0EAB28EB" w14:textId="77777777" w:rsidR="00010C76" w:rsidRPr="008204B3" w:rsidRDefault="00010C76" w:rsidP="008204B3">
      <w:pPr>
        <w:spacing w:before="100" w:beforeAutospacing="1" w:after="100" w:afterAutospacing="1" w:line="276" w:lineRule="auto"/>
        <w:outlineLvl w:val="3"/>
        <w:rPr>
          <w:rFonts w:ascii="Times New Roman" w:hAnsi="Times New Roman"/>
          <w:b/>
          <w:bCs/>
          <w:lang w:val="en-HK"/>
        </w:rPr>
      </w:pPr>
      <w:r w:rsidRPr="008204B3">
        <w:rPr>
          <w:rFonts w:ascii="Times New Roman" w:hAnsi="Times New Roman"/>
          <w:b/>
          <w:bCs/>
          <w:lang w:val="en-HK"/>
        </w:rPr>
        <w:t>4. Penetration and Invasiveness</w:t>
      </w:r>
    </w:p>
    <w:p w14:paraId="574D8833" w14:textId="77777777" w:rsidR="00010C76" w:rsidRPr="008204B3" w:rsidRDefault="00010C76"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The offence recognizes the invasiveness and harm caused by non-penile penetration, addressing the physical, emotional, and psychological impacts on victims. By criminalizing these acts as distinct from rape, Section 2 emphasizes their severity while avoiding reliance on outdated and narrow definitions of sexual offences.</w:t>
      </w:r>
    </w:p>
    <w:p w14:paraId="546EFBA5" w14:textId="77777777" w:rsidR="00010C76" w:rsidRPr="008204B3" w:rsidRDefault="00010C76" w:rsidP="008204B3">
      <w:pPr>
        <w:spacing w:before="100" w:beforeAutospacing="1" w:after="100" w:afterAutospacing="1" w:line="276" w:lineRule="auto"/>
        <w:rPr>
          <w:rFonts w:ascii="Times New Roman" w:hAnsi="Times New Roman"/>
          <w:lang w:val="en-HK"/>
        </w:rPr>
      </w:pPr>
      <w:r w:rsidRPr="008204B3">
        <w:rPr>
          <w:rFonts w:ascii="Times New Roman" w:hAnsi="Times New Roman"/>
          <w:b/>
          <w:bCs/>
          <w:lang w:val="en-HK"/>
        </w:rPr>
        <w:t>Key Features</w:t>
      </w:r>
      <w:r w:rsidRPr="008204B3">
        <w:rPr>
          <w:rFonts w:ascii="Times New Roman" w:hAnsi="Times New Roman"/>
          <w:lang w:val="en-HK"/>
        </w:rPr>
        <w:t>:</w:t>
      </w:r>
    </w:p>
    <w:p w14:paraId="40B8D118" w14:textId="77777777" w:rsidR="00010C76" w:rsidRPr="008204B3" w:rsidRDefault="00010C76" w:rsidP="008204B3">
      <w:pPr>
        <w:numPr>
          <w:ilvl w:val="0"/>
          <w:numId w:val="19"/>
        </w:numPr>
        <w:spacing w:before="100" w:beforeAutospacing="1" w:after="100" w:afterAutospacing="1" w:line="276" w:lineRule="auto"/>
        <w:rPr>
          <w:rFonts w:ascii="Times New Roman" w:hAnsi="Times New Roman"/>
          <w:lang w:val="en-HK"/>
        </w:rPr>
      </w:pPr>
      <w:r w:rsidRPr="008204B3">
        <w:rPr>
          <w:rFonts w:ascii="Times New Roman" w:hAnsi="Times New Roman"/>
          <w:b/>
          <w:bCs/>
          <w:lang w:val="en-HK"/>
        </w:rPr>
        <w:t>Intentional Invasion</w:t>
      </w:r>
      <w:r w:rsidRPr="008204B3">
        <w:rPr>
          <w:rFonts w:ascii="Times New Roman" w:hAnsi="Times New Roman"/>
          <w:lang w:val="en-HK"/>
        </w:rPr>
        <w:t>: The focus is on the act of intentional penetration, irrespective of whether physical harm is caused.</w:t>
      </w:r>
    </w:p>
    <w:p w14:paraId="0D3A4BA1" w14:textId="77777777" w:rsidR="00010C76" w:rsidRPr="008204B3" w:rsidRDefault="00010C76" w:rsidP="008204B3">
      <w:pPr>
        <w:numPr>
          <w:ilvl w:val="0"/>
          <w:numId w:val="19"/>
        </w:numPr>
        <w:spacing w:before="100" w:beforeAutospacing="1" w:after="100" w:afterAutospacing="1" w:line="276" w:lineRule="auto"/>
        <w:rPr>
          <w:rFonts w:ascii="Times New Roman" w:hAnsi="Times New Roman"/>
          <w:lang w:val="en-HK"/>
        </w:rPr>
      </w:pPr>
      <w:r w:rsidRPr="008204B3">
        <w:rPr>
          <w:rFonts w:ascii="Times New Roman" w:hAnsi="Times New Roman"/>
          <w:b/>
          <w:bCs/>
          <w:lang w:val="en-HK"/>
        </w:rPr>
        <w:t>Recognition of Objects and Body Parts</w:t>
      </w:r>
      <w:r w:rsidRPr="008204B3">
        <w:rPr>
          <w:rFonts w:ascii="Times New Roman" w:hAnsi="Times New Roman"/>
          <w:lang w:val="en-HK"/>
        </w:rPr>
        <w:t>: The use of objects or body parts underscores the broader scope of the offence, ensuring comprehensive protection against non-penile assaults.</w:t>
      </w:r>
    </w:p>
    <w:p w14:paraId="10742506" w14:textId="77777777" w:rsidR="00010C76" w:rsidRPr="008204B3" w:rsidRDefault="004A4625" w:rsidP="008204B3">
      <w:pPr>
        <w:spacing w:line="276" w:lineRule="auto"/>
        <w:rPr>
          <w:rFonts w:ascii="Times New Roman" w:hAnsi="Times New Roman"/>
          <w:lang w:val="en-HK"/>
        </w:rPr>
      </w:pPr>
      <w:r w:rsidRPr="004A4625">
        <w:rPr>
          <w:rFonts w:ascii="Times New Roman" w:hAnsi="Times New Roman"/>
          <w:noProof/>
          <w:lang w:val="en-HK"/>
          <w14:ligatures w14:val="standardContextual"/>
        </w:rPr>
        <w:pict w14:anchorId="7F66E8D3">
          <v:rect id="_x0000_i1093" alt="" style="width:451.3pt;height:.05pt;mso-width-percent:0;mso-height-percent:0;mso-width-percent:0;mso-height-percent:0" o:hralign="center" o:hrstd="t" o:hr="t" fillcolor="#a0a0a0" stroked="f"/>
        </w:pict>
      </w:r>
    </w:p>
    <w:p w14:paraId="52BD203C" w14:textId="77777777" w:rsidR="00010C76" w:rsidRPr="008204B3" w:rsidRDefault="00010C76" w:rsidP="008204B3">
      <w:pPr>
        <w:spacing w:before="100" w:beforeAutospacing="1" w:after="100" w:afterAutospacing="1" w:line="276" w:lineRule="auto"/>
        <w:outlineLvl w:val="3"/>
        <w:rPr>
          <w:rFonts w:ascii="Times New Roman" w:hAnsi="Times New Roman"/>
          <w:b/>
          <w:bCs/>
          <w:lang w:val="en-HK"/>
        </w:rPr>
      </w:pPr>
      <w:r w:rsidRPr="008204B3">
        <w:rPr>
          <w:rFonts w:ascii="Times New Roman" w:hAnsi="Times New Roman"/>
          <w:b/>
          <w:bCs/>
          <w:lang w:val="en-HK"/>
        </w:rPr>
        <w:t>5. Maximum Penalty</w:t>
      </w:r>
    </w:p>
    <w:p w14:paraId="3C8A7B75" w14:textId="77777777" w:rsidR="00010C76" w:rsidRPr="008204B3" w:rsidRDefault="00010C76"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lastRenderedPageBreak/>
        <w:t xml:space="preserve">Section 2 is treated as an offence of equal gravity to rape, carrying a </w:t>
      </w:r>
      <w:r w:rsidRPr="008204B3">
        <w:rPr>
          <w:rFonts w:ascii="Times New Roman" w:hAnsi="Times New Roman"/>
          <w:b/>
          <w:bCs/>
          <w:lang w:val="en-HK"/>
        </w:rPr>
        <w:t>maximum penalty of life imprisonment</w:t>
      </w:r>
      <w:r w:rsidRPr="008204B3">
        <w:rPr>
          <w:rFonts w:ascii="Times New Roman" w:hAnsi="Times New Roman"/>
          <w:lang w:val="en-HK"/>
        </w:rPr>
        <w:t>. This parity reflects the serious nature of the offence and its profound impact on victims.</w:t>
      </w:r>
    </w:p>
    <w:p w14:paraId="27AF134B" w14:textId="77777777" w:rsidR="00010C76" w:rsidRPr="008204B3" w:rsidRDefault="00010C76" w:rsidP="008204B3">
      <w:pPr>
        <w:spacing w:before="100" w:beforeAutospacing="1" w:after="100" w:afterAutospacing="1" w:line="276" w:lineRule="auto"/>
        <w:rPr>
          <w:rFonts w:ascii="Times New Roman" w:hAnsi="Times New Roman"/>
          <w:lang w:val="en-HK"/>
        </w:rPr>
      </w:pPr>
      <w:r w:rsidRPr="008204B3">
        <w:rPr>
          <w:rFonts w:ascii="Times New Roman" w:hAnsi="Times New Roman"/>
          <w:b/>
          <w:bCs/>
          <w:lang w:val="en-HK"/>
        </w:rPr>
        <w:t>Policy Rationale</w:t>
      </w:r>
      <w:r w:rsidRPr="008204B3">
        <w:rPr>
          <w:rFonts w:ascii="Times New Roman" w:hAnsi="Times New Roman"/>
          <w:lang w:val="en-HK"/>
        </w:rPr>
        <w:t>:</w:t>
      </w:r>
    </w:p>
    <w:p w14:paraId="0283EB48" w14:textId="77777777" w:rsidR="00010C76" w:rsidRPr="008204B3" w:rsidRDefault="00010C76"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The equal treatment of rape and assault by penetration recognizes the comparable harm and invasiveness of these acts, challenging societal perceptions that non-penile assaults are less severe.</w:t>
      </w:r>
    </w:p>
    <w:p w14:paraId="19E5E421" w14:textId="77777777" w:rsidR="00010C76" w:rsidRPr="008204B3" w:rsidRDefault="004A4625" w:rsidP="008204B3">
      <w:pPr>
        <w:spacing w:line="276" w:lineRule="auto"/>
        <w:rPr>
          <w:rFonts w:ascii="Times New Roman" w:hAnsi="Times New Roman"/>
          <w:lang w:val="en-HK"/>
        </w:rPr>
      </w:pPr>
      <w:r w:rsidRPr="004A4625">
        <w:rPr>
          <w:rFonts w:ascii="Times New Roman" w:hAnsi="Times New Roman"/>
          <w:noProof/>
          <w:lang w:val="en-HK"/>
          <w14:ligatures w14:val="standardContextual"/>
        </w:rPr>
        <w:pict w14:anchorId="29FEEF79">
          <v:rect id="_x0000_i1092" alt="" style="width:451.3pt;height:.05pt;mso-width-percent:0;mso-height-percent:0;mso-width-percent:0;mso-height-percent:0" o:hralign="center" o:hrstd="t" o:hr="t" fillcolor="#a0a0a0" stroked="f"/>
        </w:pict>
      </w:r>
    </w:p>
    <w:p w14:paraId="236D7798" w14:textId="77777777" w:rsidR="00010C76" w:rsidRPr="008204B3" w:rsidRDefault="00010C76" w:rsidP="008204B3">
      <w:pPr>
        <w:spacing w:before="100" w:beforeAutospacing="1" w:after="100" w:afterAutospacing="1" w:line="276" w:lineRule="auto"/>
        <w:outlineLvl w:val="3"/>
        <w:rPr>
          <w:rFonts w:ascii="Times New Roman" w:hAnsi="Times New Roman"/>
          <w:b/>
          <w:bCs/>
          <w:lang w:val="en-HK"/>
        </w:rPr>
      </w:pPr>
      <w:r w:rsidRPr="008204B3">
        <w:rPr>
          <w:rFonts w:ascii="Times New Roman" w:hAnsi="Times New Roman"/>
          <w:b/>
          <w:bCs/>
          <w:lang w:val="en-HK"/>
        </w:rPr>
        <w:t>6. Comparisons to Pre-2003 Law</w:t>
      </w:r>
    </w:p>
    <w:p w14:paraId="3991D624" w14:textId="77777777" w:rsidR="00010C76" w:rsidRPr="008204B3" w:rsidRDefault="00010C76" w:rsidP="008204B3">
      <w:pPr>
        <w:numPr>
          <w:ilvl w:val="0"/>
          <w:numId w:val="21"/>
        </w:numPr>
        <w:spacing w:before="100" w:beforeAutospacing="1" w:after="100" w:afterAutospacing="1" w:line="276" w:lineRule="auto"/>
        <w:rPr>
          <w:rFonts w:ascii="Times New Roman" w:hAnsi="Times New Roman"/>
          <w:lang w:val="en-HK"/>
        </w:rPr>
      </w:pPr>
      <w:r w:rsidRPr="008204B3">
        <w:rPr>
          <w:rFonts w:ascii="Times New Roman" w:hAnsi="Times New Roman"/>
          <w:b/>
          <w:bCs/>
          <w:lang w:val="en-HK"/>
        </w:rPr>
        <w:t>Indecent Assault under the Sexual Offences Act 1956</w:t>
      </w:r>
      <w:r w:rsidRPr="008204B3">
        <w:rPr>
          <w:rFonts w:ascii="Times New Roman" w:hAnsi="Times New Roman"/>
          <w:lang w:val="en-HK"/>
        </w:rPr>
        <w:t>:</w:t>
      </w:r>
    </w:p>
    <w:p w14:paraId="2AD0E757" w14:textId="77777777" w:rsidR="00010C76" w:rsidRPr="008204B3" w:rsidRDefault="00010C76"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 xml:space="preserve">Assault by penetration was previously prosecuted as </w:t>
      </w:r>
      <w:r w:rsidRPr="008204B3">
        <w:rPr>
          <w:rFonts w:ascii="Times New Roman" w:hAnsi="Times New Roman"/>
          <w:b/>
          <w:bCs/>
          <w:lang w:val="en-HK"/>
        </w:rPr>
        <w:t>indecent assault</w:t>
      </w:r>
      <w:r w:rsidRPr="008204B3">
        <w:rPr>
          <w:rFonts w:ascii="Times New Roman" w:hAnsi="Times New Roman"/>
          <w:lang w:val="en-HK"/>
        </w:rPr>
        <w:t>, which carried a significantly lower maximum sentence.</w:t>
      </w:r>
    </w:p>
    <w:p w14:paraId="2B47BA4A" w14:textId="77777777" w:rsidR="00010C76" w:rsidRPr="008204B3" w:rsidRDefault="00010C76"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This treatment failed to reflect the gravity of non-penile penetration, contributing to under-prosecution and under-sentencing.</w:t>
      </w:r>
    </w:p>
    <w:p w14:paraId="79C27FDF" w14:textId="77777777" w:rsidR="00010C76" w:rsidRPr="008204B3" w:rsidRDefault="00010C76" w:rsidP="008204B3">
      <w:pPr>
        <w:numPr>
          <w:ilvl w:val="0"/>
          <w:numId w:val="21"/>
        </w:numPr>
        <w:spacing w:before="100" w:beforeAutospacing="1" w:after="100" w:afterAutospacing="1" w:line="276" w:lineRule="auto"/>
        <w:rPr>
          <w:rFonts w:ascii="Times New Roman" w:hAnsi="Times New Roman"/>
          <w:lang w:val="en-HK"/>
        </w:rPr>
      </w:pPr>
      <w:r w:rsidRPr="008204B3">
        <w:rPr>
          <w:rFonts w:ascii="Times New Roman" w:hAnsi="Times New Roman"/>
          <w:b/>
          <w:bCs/>
          <w:lang w:val="en-HK"/>
        </w:rPr>
        <w:t>Gaps in Protection</w:t>
      </w:r>
      <w:r w:rsidRPr="008204B3">
        <w:rPr>
          <w:rFonts w:ascii="Times New Roman" w:hAnsi="Times New Roman"/>
          <w:lang w:val="en-HK"/>
        </w:rPr>
        <w:t>:</w:t>
      </w:r>
    </w:p>
    <w:p w14:paraId="35B089CB" w14:textId="77777777" w:rsidR="00010C76" w:rsidRPr="008204B3" w:rsidRDefault="00010C76"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The pre-2003 law did not specifically address acts of penetration with objects or other body parts, leaving victims without adequate legal remedies.</w:t>
      </w:r>
    </w:p>
    <w:p w14:paraId="50A30D48" w14:textId="77777777" w:rsidR="00010C76" w:rsidRPr="008204B3" w:rsidRDefault="00010C76"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Section 2 closes these gaps, providing a distinct offence with appropriately severe penalties.</w:t>
      </w:r>
    </w:p>
    <w:p w14:paraId="1A416983" w14:textId="77777777" w:rsidR="00010C76" w:rsidRPr="008204B3" w:rsidRDefault="004A4625" w:rsidP="008204B3">
      <w:pPr>
        <w:spacing w:line="276" w:lineRule="auto"/>
        <w:rPr>
          <w:rFonts w:ascii="Times New Roman" w:hAnsi="Times New Roman"/>
          <w:lang w:val="en-HK"/>
        </w:rPr>
      </w:pPr>
      <w:r w:rsidRPr="004A4625">
        <w:rPr>
          <w:rFonts w:ascii="Times New Roman" w:hAnsi="Times New Roman"/>
          <w:noProof/>
          <w:lang w:val="en-HK"/>
          <w14:ligatures w14:val="standardContextual"/>
        </w:rPr>
        <w:pict w14:anchorId="3435C25C">
          <v:rect id="_x0000_i1091" alt="" style="width:451.3pt;height:.05pt;mso-width-percent:0;mso-height-percent:0;mso-width-percent:0;mso-height-percent:0" o:hralign="center" o:hrstd="t" o:hr="t" fillcolor="#a0a0a0" stroked="f"/>
        </w:pict>
      </w:r>
    </w:p>
    <w:p w14:paraId="5A797EB6" w14:textId="77777777" w:rsidR="00010C76" w:rsidRPr="008204B3" w:rsidRDefault="00010C76" w:rsidP="008204B3">
      <w:pPr>
        <w:spacing w:before="100" w:beforeAutospacing="1" w:after="100" w:afterAutospacing="1" w:line="276" w:lineRule="auto"/>
        <w:outlineLvl w:val="3"/>
        <w:rPr>
          <w:rFonts w:ascii="Times New Roman" w:hAnsi="Times New Roman"/>
          <w:b/>
          <w:bCs/>
          <w:lang w:val="en-HK"/>
        </w:rPr>
      </w:pPr>
      <w:r w:rsidRPr="008204B3">
        <w:rPr>
          <w:rFonts w:ascii="Times New Roman" w:hAnsi="Times New Roman"/>
          <w:b/>
          <w:bCs/>
          <w:lang w:val="en-HK"/>
        </w:rPr>
        <w:t>7. Case Law and Commentary</w:t>
      </w:r>
    </w:p>
    <w:p w14:paraId="01FEE7D5" w14:textId="77777777" w:rsidR="00010C76" w:rsidRPr="008204B3" w:rsidRDefault="00010C76"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Although specific case law under Section 2 was not heavily developed at the time of writing, the authors discuss broader principles that underpin the offence:</w:t>
      </w:r>
    </w:p>
    <w:p w14:paraId="2B109672" w14:textId="77777777" w:rsidR="00010C76" w:rsidRPr="008204B3" w:rsidRDefault="00010C76" w:rsidP="008204B3">
      <w:pPr>
        <w:numPr>
          <w:ilvl w:val="0"/>
          <w:numId w:val="22"/>
        </w:numPr>
        <w:spacing w:before="100" w:beforeAutospacing="1" w:after="100" w:afterAutospacing="1" w:line="276" w:lineRule="auto"/>
        <w:rPr>
          <w:rFonts w:ascii="Times New Roman" w:hAnsi="Times New Roman"/>
          <w:lang w:val="en-HK"/>
        </w:rPr>
      </w:pPr>
      <w:r w:rsidRPr="008204B3">
        <w:rPr>
          <w:rFonts w:ascii="Times New Roman" w:hAnsi="Times New Roman"/>
          <w:b/>
          <w:bCs/>
          <w:lang w:val="en-HK"/>
        </w:rPr>
        <w:t>R v Court [1989] AC 28</w:t>
      </w:r>
      <w:r w:rsidRPr="008204B3">
        <w:rPr>
          <w:rFonts w:ascii="Times New Roman" w:hAnsi="Times New Roman"/>
          <w:lang w:val="en-HK"/>
        </w:rPr>
        <w:t>:</w:t>
      </w:r>
    </w:p>
    <w:p w14:paraId="36685282" w14:textId="77777777" w:rsidR="00010C76" w:rsidRPr="008204B3" w:rsidRDefault="00010C76" w:rsidP="008204B3">
      <w:pPr>
        <w:spacing w:before="100" w:beforeAutospacing="1" w:after="100" w:afterAutospacing="1" w:line="276" w:lineRule="auto"/>
        <w:rPr>
          <w:rFonts w:ascii="Times New Roman" w:hAnsi="Times New Roman"/>
          <w:b/>
          <w:bCs/>
          <w:color w:val="FF0000"/>
          <w:lang w:val="en-HK"/>
        </w:rPr>
      </w:pPr>
      <w:r w:rsidRPr="008204B3">
        <w:rPr>
          <w:rFonts w:ascii="Times New Roman" w:hAnsi="Times New Roman"/>
          <w:lang w:val="en-HK"/>
        </w:rPr>
        <w:t xml:space="preserve">This case </w:t>
      </w:r>
      <w:r w:rsidRPr="008204B3">
        <w:rPr>
          <w:rFonts w:ascii="Times New Roman" w:hAnsi="Times New Roman"/>
          <w:b/>
          <w:bCs/>
          <w:color w:val="FF0000"/>
          <w:lang w:val="en-HK"/>
        </w:rPr>
        <w:t>established that the defendant’s intent and the circumstances of an act must be considered when determining whether it is sexual.</w:t>
      </w:r>
    </w:p>
    <w:p w14:paraId="5B320D75" w14:textId="77777777" w:rsidR="00010C76" w:rsidRPr="008204B3" w:rsidRDefault="00010C76"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Section 78 codifies this principle, ensuring that only acts with a sexual purpose fall under Section 2.</w:t>
      </w:r>
    </w:p>
    <w:p w14:paraId="2A3B1F3E" w14:textId="77777777" w:rsidR="00010C76" w:rsidRPr="008204B3" w:rsidRDefault="00010C76" w:rsidP="008204B3">
      <w:pPr>
        <w:numPr>
          <w:ilvl w:val="0"/>
          <w:numId w:val="22"/>
        </w:numPr>
        <w:spacing w:before="100" w:beforeAutospacing="1" w:after="100" w:afterAutospacing="1" w:line="276" w:lineRule="auto"/>
        <w:rPr>
          <w:rFonts w:ascii="Times New Roman" w:hAnsi="Times New Roman"/>
          <w:lang w:val="en-HK"/>
        </w:rPr>
      </w:pPr>
      <w:r w:rsidRPr="008204B3">
        <w:rPr>
          <w:rFonts w:ascii="Times New Roman" w:hAnsi="Times New Roman"/>
          <w:b/>
          <w:bCs/>
          <w:lang w:val="en-HK"/>
        </w:rPr>
        <w:t>Judicial Discretion and Interpretation</w:t>
      </w:r>
      <w:r w:rsidRPr="008204B3">
        <w:rPr>
          <w:rFonts w:ascii="Times New Roman" w:hAnsi="Times New Roman"/>
          <w:lang w:val="en-HK"/>
        </w:rPr>
        <w:t>:</w:t>
      </w:r>
    </w:p>
    <w:p w14:paraId="392A49EB" w14:textId="77777777" w:rsidR="00010C76" w:rsidRPr="008204B3" w:rsidRDefault="00010C76"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lastRenderedPageBreak/>
        <w:t>The courts must carefully evaluate the facts of each case to determine whether the act meets the criteria for "sexual" under Section 78.</w:t>
      </w:r>
    </w:p>
    <w:p w14:paraId="26627F49" w14:textId="77777777" w:rsidR="00010C76" w:rsidRPr="008204B3" w:rsidRDefault="00010C76"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Temkin and Ashworth emphasize the importance of consistent judicial application to avoid over-criminalization or trivialization of the offence.</w:t>
      </w:r>
    </w:p>
    <w:p w14:paraId="2BB9CEDD" w14:textId="77777777" w:rsidR="00010C76" w:rsidRPr="008204B3" w:rsidRDefault="004A4625" w:rsidP="008204B3">
      <w:pPr>
        <w:spacing w:line="276" w:lineRule="auto"/>
        <w:rPr>
          <w:rFonts w:ascii="Times New Roman" w:hAnsi="Times New Roman"/>
          <w:lang w:val="en-HK"/>
        </w:rPr>
      </w:pPr>
      <w:r w:rsidRPr="004A4625">
        <w:rPr>
          <w:rFonts w:ascii="Times New Roman" w:hAnsi="Times New Roman"/>
          <w:noProof/>
          <w:lang w:val="en-HK"/>
          <w14:ligatures w14:val="standardContextual"/>
        </w:rPr>
        <w:pict w14:anchorId="0D6E0F41">
          <v:rect id="_x0000_i1090" alt="" style="width:451.3pt;height:.05pt;mso-width-percent:0;mso-height-percent:0;mso-width-percent:0;mso-height-percent:0" o:hralign="center" o:hrstd="t" o:hr="t" fillcolor="#a0a0a0" stroked="f"/>
        </w:pict>
      </w:r>
    </w:p>
    <w:p w14:paraId="1241C8BC" w14:textId="77777777" w:rsidR="00010C76" w:rsidRPr="008204B3" w:rsidRDefault="00010C76" w:rsidP="008204B3">
      <w:pPr>
        <w:spacing w:before="100" w:beforeAutospacing="1" w:after="100" w:afterAutospacing="1" w:line="276" w:lineRule="auto"/>
        <w:outlineLvl w:val="3"/>
        <w:rPr>
          <w:rFonts w:ascii="Times New Roman" w:hAnsi="Times New Roman"/>
          <w:b/>
          <w:bCs/>
          <w:lang w:val="en-HK"/>
        </w:rPr>
      </w:pPr>
      <w:r w:rsidRPr="008204B3">
        <w:rPr>
          <w:rFonts w:ascii="Times New Roman" w:hAnsi="Times New Roman"/>
          <w:b/>
          <w:bCs/>
          <w:lang w:val="en-HK"/>
        </w:rPr>
        <w:t>8. Critiques and Challenges</w:t>
      </w:r>
    </w:p>
    <w:p w14:paraId="00BE7C9D" w14:textId="77777777" w:rsidR="00010C76" w:rsidRPr="008204B3" w:rsidRDefault="00010C76"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The authors identify several issues and potential challenges related to Section 2:</w:t>
      </w:r>
    </w:p>
    <w:p w14:paraId="26BF3BDF" w14:textId="77777777" w:rsidR="00010C76" w:rsidRPr="008204B3" w:rsidRDefault="00010C76" w:rsidP="008204B3">
      <w:pPr>
        <w:numPr>
          <w:ilvl w:val="0"/>
          <w:numId w:val="23"/>
        </w:numPr>
        <w:spacing w:before="100" w:beforeAutospacing="1" w:after="100" w:afterAutospacing="1" w:line="276" w:lineRule="auto"/>
        <w:rPr>
          <w:rFonts w:ascii="Times New Roman" w:hAnsi="Times New Roman"/>
          <w:lang w:val="en-HK"/>
        </w:rPr>
      </w:pPr>
      <w:r w:rsidRPr="008204B3">
        <w:rPr>
          <w:rFonts w:ascii="Times New Roman" w:hAnsi="Times New Roman"/>
          <w:b/>
          <w:bCs/>
          <w:lang w:val="en-HK"/>
        </w:rPr>
        <w:t>Defining "Sexual"</w:t>
      </w:r>
      <w:r w:rsidRPr="008204B3">
        <w:rPr>
          <w:rFonts w:ascii="Times New Roman" w:hAnsi="Times New Roman"/>
          <w:lang w:val="en-HK"/>
        </w:rPr>
        <w:t>:</w:t>
      </w:r>
    </w:p>
    <w:p w14:paraId="1168B3A1" w14:textId="77777777" w:rsidR="00010C76" w:rsidRPr="008204B3" w:rsidRDefault="00010C76"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The subjective component of Section 78 creates room for judicial discretion, which may lead to inconsistent outcomes.</w:t>
      </w:r>
    </w:p>
    <w:p w14:paraId="78BFEFC1" w14:textId="77777777" w:rsidR="00010C76" w:rsidRPr="008204B3" w:rsidRDefault="00010C76"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Critics argue that ambiguous or borderline cases could result in over-criminalization or under-prosecution, depending on judicial interpretation.</w:t>
      </w:r>
    </w:p>
    <w:p w14:paraId="765DB383" w14:textId="77777777" w:rsidR="00010C76" w:rsidRPr="008204B3" w:rsidRDefault="00010C76" w:rsidP="008204B3">
      <w:pPr>
        <w:numPr>
          <w:ilvl w:val="0"/>
          <w:numId w:val="23"/>
        </w:numPr>
        <w:spacing w:before="100" w:beforeAutospacing="1" w:after="100" w:afterAutospacing="1" w:line="276" w:lineRule="auto"/>
        <w:rPr>
          <w:rFonts w:ascii="Times New Roman" w:hAnsi="Times New Roman"/>
          <w:lang w:val="en-HK"/>
        </w:rPr>
      </w:pPr>
      <w:r w:rsidRPr="008204B3">
        <w:rPr>
          <w:rFonts w:ascii="Times New Roman" w:hAnsi="Times New Roman"/>
          <w:b/>
          <w:bCs/>
          <w:lang w:val="en-HK"/>
        </w:rPr>
        <w:t>Evidential Challenges</w:t>
      </w:r>
      <w:r w:rsidRPr="008204B3">
        <w:rPr>
          <w:rFonts w:ascii="Times New Roman" w:hAnsi="Times New Roman"/>
          <w:lang w:val="en-HK"/>
        </w:rPr>
        <w:t>:</w:t>
      </w:r>
    </w:p>
    <w:p w14:paraId="03BC9C82" w14:textId="77777777" w:rsidR="00010C76" w:rsidRPr="008204B3" w:rsidRDefault="00010C76"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Proving the sexual nature of an act or the absence of consent can be particularly challenging in cases of non-penile penetration, where physical evidence may be less clear.</w:t>
      </w:r>
    </w:p>
    <w:p w14:paraId="75CCDAB3" w14:textId="77777777" w:rsidR="00010C76" w:rsidRPr="008204B3" w:rsidRDefault="00010C76"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 xml:space="preserve">The requirement to prove both actus reus and </w:t>
      </w:r>
      <w:proofErr w:type="spellStart"/>
      <w:r w:rsidRPr="008204B3">
        <w:rPr>
          <w:rFonts w:ascii="Times New Roman" w:hAnsi="Times New Roman"/>
          <w:lang w:val="en-HK"/>
        </w:rPr>
        <w:t>mens</w:t>
      </w:r>
      <w:proofErr w:type="spellEnd"/>
      <w:r w:rsidRPr="008204B3">
        <w:rPr>
          <w:rFonts w:ascii="Times New Roman" w:hAnsi="Times New Roman"/>
          <w:lang w:val="en-HK"/>
        </w:rPr>
        <w:t xml:space="preserve"> rea places a significant evidentiary burden on the prosecution.</w:t>
      </w:r>
    </w:p>
    <w:p w14:paraId="4EEEFD10" w14:textId="77777777" w:rsidR="00010C76" w:rsidRPr="008204B3" w:rsidRDefault="00010C76" w:rsidP="008204B3">
      <w:pPr>
        <w:numPr>
          <w:ilvl w:val="0"/>
          <w:numId w:val="23"/>
        </w:numPr>
        <w:spacing w:before="100" w:beforeAutospacing="1" w:after="100" w:afterAutospacing="1" w:line="276" w:lineRule="auto"/>
        <w:rPr>
          <w:rFonts w:ascii="Times New Roman" w:hAnsi="Times New Roman"/>
          <w:lang w:val="en-HK"/>
        </w:rPr>
      </w:pPr>
      <w:r w:rsidRPr="008204B3">
        <w:rPr>
          <w:rFonts w:ascii="Times New Roman" w:hAnsi="Times New Roman"/>
          <w:b/>
          <w:bCs/>
          <w:lang w:val="en-HK"/>
        </w:rPr>
        <w:t>Public Awareness</w:t>
      </w:r>
      <w:r w:rsidRPr="008204B3">
        <w:rPr>
          <w:rFonts w:ascii="Times New Roman" w:hAnsi="Times New Roman"/>
          <w:lang w:val="en-HK"/>
        </w:rPr>
        <w:t>:</w:t>
      </w:r>
    </w:p>
    <w:p w14:paraId="416F2834" w14:textId="77777777" w:rsidR="00010C76" w:rsidRPr="008204B3" w:rsidRDefault="00010C76"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There is a lack of public understanding regarding the severity and scope of assault by penetration. Education and outreach are necessary to ensure victims feel empowered to report and seek justice.</w:t>
      </w:r>
    </w:p>
    <w:p w14:paraId="6066211D" w14:textId="77777777" w:rsidR="00010C76" w:rsidRPr="008204B3" w:rsidRDefault="004A4625" w:rsidP="008204B3">
      <w:pPr>
        <w:spacing w:line="276" w:lineRule="auto"/>
        <w:rPr>
          <w:rFonts w:ascii="Times New Roman" w:hAnsi="Times New Roman"/>
          <w:lang w:val="en-HK"/>
        </w:rPr>
      </w:pPr>
      <w:r w:rsidRPr="004A4625">
        <w:rPr>
          <w:rFonts w:ascii="Times New Roman" w:hAnsi="Times New Roman"/>
          <w:noProof/>
          <w:lang w:val="en-HK"/>
          <w14:ligatures w14:val="standardContextual"/>
        </w:rPr>
        <w:pict w14:anchorId="524BDD32">
          <v:rect id="_x0000_i1089" alt="" style="width:451.3pt;height:.05pt;mso-width-percent:0;mso-height-percent:0;mso-width-percent:0;mso-height-percent:0" o:hralign="center" o:hrstd="t" o:hr="t" fillcolor="#a0a0a0" stroked="f"/>
        </w:pict>
      </w:r>
    </w:p>
    <w:p w14:paraId="491147A7" w14:textId="77777777" w:rsidR="00010C76" w:rsidRPr="008204B3" w:rsidRDefault="00010C76" w:rsidP="008204B3">
      <w:pPr>
        <w:spacing w:before="100" w:beforeAutospacing="1" w:after="100" w:afterAutospacing="1" w:line="276" w:lineRule="auto"/>
        <w:outlineLvl w:val="3"/>
        <w:rPr>
          <w:rFonts w:ascii="Times New Roman" w:hAnsi="Times New Roman"/>
          <w:b/>
          <w:bCs/>
          <w:lang w:val="en-HK"/>
        </w:rPr>
      </w:pPr>
      <w:r w:rsidRPr="008204B3">
        <w:rPr>
          <w:rFonts w:ascii="Times New Roman" w:hAnsi="Times New Roman"/>
          <w:b/>
          <w:bCs/>
          <w:lang w:val="en-HK"/>
        </w:rPr>
        <w:t>9. Policy and Societal Implications</w:t>
      </w:r>
    </w:p>
    <w:p w14:paraId="36F69DA5" w14:textId="77777777" w:rsidR="00010C76" w:rsidRPr="008204B3" w:rsidRDefault="00010C76"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The creation of Section 2 represents a significant shift in the legal and societal approach to sexual offences:</w:t>
      </w:r>
    </w:p>
    <w:p w14:paraId="2E0AA3D3" w14:textId="77777777" w:rsidR="00010C76" w:rsidRPr="008204B3" w:rsidRDefault="00010C76" w:rsidP="008204B3">
      <w:pPr>
        <w:numPr>
          <w:ilvl w:val="0"/>
          <w:numId w:val="24"/>
        </w:numPr>
        <w:spacing w:before="100" w:beforeAutospacing="1" w:after="100" w:afterAutospacing="1" w:line="276" w:lineRule="auto"/>
        <w:rPr>
          <w:rFonts w:ascii="Times New Roman" w:hAnsi="Times New Roman"/>
          <w:lang w:val="en-HK"/>
        </w:rPr>
      </w:pPr>
      <w:r w:rsidRPr="008204B3">
        <w:rPr>
          <w:rFonts w:ascii="Times New Roman" w:hAnsi="Times New Roman"/>
          <w:b/>
          <w:bCs/>
          <w:lang w:val="en-HK"/>
        </w:rPr>
        <w:t>Recognition of Harm</w:t>
      </w:r>
      <w:r w:rsidRPr="008204B3">
        <w:rPr>
          <w:rFonts w:ascii="Times New Roman" w:hAnsi="Times New Roman"/>
          <w:lang w:val="en-HK"/>
        </w:rPr>
        <w:t>:</w:t>
      </w:r>
    </w:p>
    <w:p w14:paraId="693BAA2B" w14:textId="77777777" w:rsidR="00010C76" w:rsidRPr="008204B3" w:rsidRDefault="00010C76"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By treating assault by penetration as equally serious as rape, the law recognizes the profound harm caused by non-penile penetrative acts.</w:t>
      </w:r>
    </w:p>
    <w:p w14:paraId="30FC2FA1" w14:textId="77777777" w:rsidR="00010C76" w:rsidRPr="008204B3" w:rsidRDefault="00010C76" w:rsidP="008204B3">
      <w:pPr>
        <w:numPr>
          <w:ilvl w:val="0"/>
          <w:numId w:val="24"/>
        </w:numPr>
        <w:spacing w:before="100" w:beforeAutospacing="1" w:after="100" w:afterAutospacing="1" w:line="276" w:lineRule="auto"/>
        <w:rPr>
          <w:rFonts w:ascii="Times New Roman" w:hAnsi="Times New Roman"/>
          <w:lang w:val="en-HK"/>
        </w:rPr>
      </w:pPr>
      <w:r w:rsidRPr="008204B3">
        <w:rPr>
          <w:rFonts w:ascii="Times New Roman" w:hAnsi="Times New Roman"/>
          <w:b/>
          <w:bCs/>
          <w:lang w:val="en-HK"/>
        </w:rPr>
        <w:lastRenderedPageBreak/>
        <w:t>Comprehensive Protection</w:t>
      </w:r>
      <w:r w:rsidRPr="008204B3">
        <w:rPr>
          <w:rFonts w:ascii="Times New Roman" w:hAnsi="Times New Roman"/>
          <w:lang w:val="en-HK"/>
        </w:rPr>
        <w:t>:</w:t>
      </w:r>
    </w:p>
    <w:p w14:paraId="55BBFE91" w14:textId="77777777" w:rsidR="00010C76" w:rsidRPr="008204B3" w:rsidRDefault="00010C76"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 xml:space="preserve">The offence provides broader protection for victims, addressing a wider range of abusive </w:t>
      </w:r>
      <w:proofErr w:type="spellStart"/>
      <w:r w:rsidRPr="008204B3">
        <w:rPr>
          <w:rFonts w:ascii="Times New Roman" w:hAnsi="Times New Roman"/>
          <w:lang w:val="en-HK"/>
        </w:rPr>
        <w:t>behaviors</w:t>
      </w:r>
      <w:proofErr w:type="spellEnd"/>
      <w:r w:rsidRPr="008204B3">
        <w:rPr>
          <w:rFonts w:ascii="Times New Roman" w:hAnsi="Times New Roman"/>
          <w:lang w:val="en-HK"/>
        </w:rPr>
        <w:t>.</w:t>
      </w:r>
    </w:p>
    <w:p w14:paraId="2821DAAB" w14:textId="77777777" w:rsidR="00010C76" w:rsidRPr="008204B3" w:rsidRDefault="00010C76" w:rsidP="008204B3">
      <w:pPr>
        <w:numPr>
          <w:ilvl w:val="0"/>
          <w:numId w:val="24"/>
        </w:numPr>
        <w:spacing w:before="100" w:beforeAutospacing="1" w:after="100" w:afterAutospacing="1" w:line="276" w:lineRule="auto"/>
        <w:rPr>
          <w:rFonts w:ascii="Times New Roman" w:hAnsi="Times New Roman"/>
          <w:lang w:val="en-HK"/>
        </w:rPr>
      </w:pPr>
      <w:r w:rsidRPr="008204B3">
        <w:rPr>
          <w:rFonts w:ascii="Times New Roman" w:hAnsi="Times New Roman"/>
          <w:b/>
          <w:bCs/>
          <w:lang w:val="en-HK"/>
        </w:rPr>
        <w:t>Encouraging Reporting</w:t>
      </w:r>
      <w:r w:rsidRPr="008204B3">
        <w:rPr>
          <w:rFonts w:ascii="Times New Roman" w:hAnsi="Times New Roman"/>
          <w:lang w:val="en-HK"/>
        </w:rPr>
        <w:t>:</w:t>
      </w:r>
    </w:p>
    <w:p w14:paraId="35CE8B5E" w14:textId="77777777" w:rsidR="00010C76" w:rsidRPr="008204B3" w:rsidRDefault="00010C76"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A clearer and more inclusive legal framework may encourage victims to report incidents, contributing to higher rates of prosecution and conviction.</w:t>
      </w:r>
    </w:p>
    <w:p w14:paraId="4FC5664C" w14:textId="77777777" w:rsidR="00010C76" w:rsidRPr="008204B3" w:rsidRDefault="004A4625" w:rsidP="008204B3">
      <w:pPr>
        <w:spacing w:line="276" w:lineRule="auto"/>
        <w:rPr>
          <w:rFonts w:ascii="Times New Roman" w:hAnsi="Times New Roman"/>
          <w:lang w:val="en-HK"/>
        </w:rPr>
      </w:pPr>
      <w:r w:rsidRPr="004A4625">
        <w:rPr>
          <w:rFonts w:ascii="Times New Roman" w:hAnsi="Times New Roman"/>
          <w:noProof/>
          <w:lang w:val="en-HK"/>
          <w14:ligatures w14:val="standardContextual"/>
        </w:rPr>
        <w:pict w14:anchorId="4371A3ED">
          <v:rect id="_x0000_i1088" alt="" style="width:451.3pt;height:.05pt;mso-width-percent:0;mso-height-percent:0;mso-width-percent:0;mso-height-percent:0" o:hralign="center" o:hrstd="t" o:hr="t" fillcolor="#a0a0a0" stroked="f"/>
        </w:pict>
      </w:r>
    </w:p>
    <w:p w14:paraId="62F24095" w14:textId="77777777" w:rsidR="00010C76" w:rsidRPr="008204B3" w:rsidRDefault="00010C76" w:rsidP="008204B3">
      <w:pPr>
        <w:spacing w:before="100" w:beforeAutospacing="1" w:after="100" w:afterAutospacing="1" w:line="276" w:lineRule="auto"/>
        <w:outlineLvl w:val="3"/>
        <w:rPr>
          <w:rFonts w:ascii="Times New Roman" w:hAnsi="Times New Roman"/>
          <w:b/>
          <w:bCs/>
          <w:lang w:val="en-HK"/>
        </w:rPr>
      </w:pPr>
      <w:r w:rsidRPr="008204B3">
        <w:rPr>
          <w:rFonts w:ascii="Times New Roman" w:hAnsi="Times New Roman"/>
          <w:b/>
          <w:bCs/>
          <w:lang w:val="en-HK"/>
        </w:rPr>
        <w:t>10. Conclusion</w:t>
      </w:r>
    </w:p>
    <w:p w14:paraId="02A47F35" w14:textId="77777777" w:rsidR="00010C76" w:rsidRPr="008204B3" w:rsidRDefault="00010C76"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Temkin and Ashworth conclude that Section 2 of the SOA 2003 addresses critical gaps in the pre-2003 law, providing a robust and modern framework for prosecuting non-penile sexual assaults. By recognizing the invasiveness and harm of these acts, the offence reinforces societal commitments to protecting bodily autonomy and sexual integrity. However, challenges related to judicial interpretation, evidentiary burdens, and public awareness remain, requiring continued efforts to ensure the law’s effectiveness.</w:t>
      </w:r>
    </w:p>
    <w:p w14:paraId="7BB0B704" w14:textId="77777777" w:rsidR="00010C76" w:rsidRPr="008204B3" w:rsidRDefault="004A4625" w:rsidP="008204B3">
      <w:pPr>
        <w:spacing w:line="276" w:lineRule="auto"/>
        <w:rPr>
          <w:rFonts w:ascii="Times New Roman" w:hAnsi="Times New Roman"/>
          <w:lang w:val="en-HK"/>
        </w:rPr>
      </w:pPr>
      <w:r w:rsidRPr="004A4625">
        <w:rPr>
          <w:rFonts w:ascii="Times New Roman" w:hAnsi="Times New Roman"/>
          <w:noProof/>
          <w:lang w:val="en-HK"/>
          <w14:ligatures w14:val="standardContextual"/>
        </w:rPr>
        <w:pict w14:anchorId="79AA8FFD">
          <v:rect id="_x0000_i1087" alt="" style="width:451.3pt;height:.05pt;mso-width-percent:0;mso-height-percent:0;mso-width-percent:0;mso-height-percent:0" o:hralign="center" o:hrstd="t" o:hr="t" fillcolor="#a0a0a0" stroked="f"/>
        </w:pict>
      </w:r>
    </w:p>
    <w:p w14:paraId="65155D47" w14:textId="77777777" w:rsidR="00010C76" w:rsidRPr="008204B3" w:rsidRDefault="00010C76" w:rsidP="008204B3">
      <w:pPr>
        <w:spacing w:before="100" w:beforeAutospacing="1" w:after="100" w:afterAutospacing="1" w:line="276" w:lineRule="auto"/>
        <w:outlineLvl w:val="2"/>
        <w:rPr>
          <w:rFonts w:ascii="Times New Roman" w:hAnsi="Times New Roman"/>
          <w:b/>
          <w:bCs/>
          <w:lang w:val="en-HK"/>
        </w:rPr>
      </w:pPr>
      <w:r w:rsidRPr="008204B3">
        <w:rPr>
          <w:rFonts w:ascii="Times New Roman" w:hAnsi="Times New Roman"/>
          <w:b/>
          <w:bCs/>
          <w:lang w:val="en-HK"/>
        </w:rPr>
        <w:t>Section 3: Sexual Assault</w:t>
      </w:r>
    </w:p>
    <w:p w14:paraId="7FA86054" w14:textId="77777777" w:rsidR="00010C76" w:rsidRPr="008204B3" w:rsidRDefault="00010C76"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 xml:space="preserve">In this section, Jennifer Temkin and Andrew Ashworth examine the offence of </w:t>
      </w:r>
      <w:r w:rsidRPr="008204B3">
        <w:rPr>
          <w:rFonts w:ascii="Times New Roman" w:hAnsi="Times New Roman"/>
          <w:b/>
          <w:bCs/>
          <w:lang w:val="en-HK"/>
        </w:rPr>
        <w:t>Sexual Assault</w:t>
      </w:r>
      <w:r w:rsidRPr="008204B3">
        <w:rPr>
          <w:rFonts w:ascii="Times New Roman" w:hAnsi="Times New Roman"/>
          <w:lang w:val="en-HK"/>
        </w:rPr>
        <w:t xml:space="preserve">, defined under </w:t>
      </w:r>
      <w:r w:rsidRPr="008204B3">
        <w:rPr>
          <w:rFonts w:ascii="Times New Roman" w:hAnsi="Times New Roman"/>
          <w:b/>
          <w:bCs/>
          <w:lang w:val="en-HK"/>
        </w:rPr>
        <w:t>Section 3 of the Sexual Offences Act 2003 (SOA 2003)</w:t>
      </w:r>
      <w:r w:rsidRPr="008204B3">
        <w:rPr>
          <w:rFonts w:ascii="Times New Roman" w:hAnsi="Times New Roman"/>
          <w:lang w:val="en-HK"/>
        </w:rPr>
        <w:t>. They provide a detailed critique of its elements, its relationship to prior law, and the implications of the reforms for legal practice and societal understanding of sexual offences.</w:t>
      </w:r>
    </w:p>
    <w:p w14:paraId="79847A29" w14:textId="77777777" w:rsidR="00010C76" w:rsidRPr="008204B3" w:rsidRDefault="004A4625" w:rsidP="008204B3">
      <w:pPr>
        <w:spacing w:line="276" w:lineRule="auto"/>
        <w:rPr>
          <w:rFonts w:ascii="Times New Roman" w:hAnsi="Times New Roman"/>
          <w:lang w:val="en-HK"/>
        </w:rPr>
      </w:pPr>
      <w:r w:rsidRPr="004A4625">
        <w:rPr>
          <w:rFonts w:ascii="Times New Roman" w:hAnsi="Times New Roman"/>
          <w:noProof/>
          <w:lang w:val="en-HK"/>
          <w14:ligatures w14:val="standardContextual"/>
        </w:rPr>
        <w:pict w14:anchorId="0D46A52B">
          <v:rect id="_x0000_i1086" alt="" style="width:451.3pt;height:.05pt;mso-width-percent:0;mso-height-percent:0;mso-width-percent:0;mso-height-percent:0" o:hralign="center" o:hrstd="t" o:hr="t" fillcolor="#a0a0a0" stroked="f"/>
        </w:pict>
      </w:r>
    </w:p>
    <w:p w14:paraId="6A4F7CA4" w14:textId="77777777" w:rsidR="00010C76" w:rsidRPr="008204B3" w:rsidRDefault="00010C76" w:rsidP="008204B3">
      <w:pPr>
        <w:spacing w:before="100" w:beforeAutospacing="1" w:after="100" w:afterAutospacing="1" w:line="276" w:lineRule="auto"/>
        <w:outlineLvl w:val="3"/>
        <w:rPr>
          <w:rFonts w:ascii="Times New Roman" w:hAnsi="Times New Roman"/>
          <w:b/>
          <w:bCs/>
          <w:lang w:val="en-HK"/>
        </w:rPr>
      </w:pPr>
      <w:r w:rsidRPr="008204B3">
        <w:rPr>
          <w:rFonts w:ascii="Times New Roman" w:hAnsi="Times New Roman"/>
          <w:b/>
          <w:bCs/>
          <w:lang w:val="en-HK"/>
        </w:rPr>
        <w:t>1. Definition of Sexual Assault (Section 3 SOA 2003)</w:t>
      </w:r>
    </w:p>
    <w:p w14:paraId="066D8243" w14:textId="77777777" w:rsidR="00010C76" w:rsidRPr="008204B3" w:rsidRDefault="00010C76"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 xml:space="preserve">Section 3 creates the offence of sexual assault, which replaces the older offence of </w:t>
      </w:r>
      <w:r w:rsidRPr="008204B3">
        <w:rPr>
          <w:rFonts w:ascii="Times New Roman" w:hAnsi="Times New Roman"/>
          <w:b/>
          <w:bCs/>
          <w:lang w:val="en-HK"/>
        </w:rPr>
        <w:t>indecent assault</w:t>
      </w:r>
      <w:r w:rsidRPr="008204B3">
        <w:rPr>
          <w:rFonts w:ascii="Times New Roman" w:hAnsi="Times New Roman"/>
          <w:lang w:val="en-HK"/>
        </w:rPr>
        <w:t xml:space="preserve"> under the </w:t>
      </w:r>
      <w:r w:rsidRPr="008204B3">
        <w:rPr>
          <w:rFonts w:ascii="Times New Roman" w:hAnsi="Times New Roman"/>
          <w:b/>
          <w:bCs/>
          <w:lang w:val="en-HK"/>
        </w:rPr>
        <w:t>Sexual Offences Act 1956</w:t>
      </w:r>
      <w:r w:rsidRPr="008204B3">
        <w:rPr>
          <w:rFonts w:ascii="Times New Roman" w:hAnsi="Times New Roman"/>
          <w:lang w:val="en-HK"/>
        </w:rPr>
        <w:t>. The new offence is defined as:</w:t>
      </w:r>
    </w:p>
    <w:p w14:paraId="322B0049" w14:textId="77777777" w:rsidR="00010C76" w:rsidRPr="008204B3" w:rsidRDefault="00010C76" w:rsidP="008204B3">
      <w:pPr>
        <w:numPr>
          <w:ilvl w:val="0"/>
          <w:numId w:val="25"/>
        </w:numPr>
        <w:spacing w:before="100" w:beforeAutospacing="1" w:after="100" w:afterAutospacing="1" w:line="276" w:lineRule="auto"/>
        <w:rPr>
          <w:rFonts w:ascii="Times New Roman" w:hAnsi="Times New Roman"/>
          <w:lang w:val="en-HK"/>
        </w:rPr>
      </w:pPr>
      <w:r w:rsidRPr="008204B3">
        <w:rPr>
          <w:rFonts w:ascii="Times New Roman" w:hAnsi="Times New Roman"/>
          <w:b/>
          <w:bCs/>
          <w:lang w:val="en-HK"/>
        </w:rPr>
        <w:t>Intentional touching</w:t>
      </w:r>
      <w:r w:rsidRPr="008204B3">
        <w:rPr>
          <w:rFonts w:ascii="Times New Roman" w:hAnsi="Times New Roman"/>
          <w:lang w:val="en-HK"/>
        </w:rPr>
        <w:t xml:space="preserve"> of another person.</w:t>
      </w:r>
    </w:p>
    <w:p w14:paraId="36B6AFFC" w14:textId="77777777" w:rsidR="00010C76" w:rsidRPr="008204B3" w:rsidRDefault="00010C76" w:rsidP="008204B3">
      <w:pPr>
        <w:numPr>
          <w:ilvl w:val="0"/>
          <w:numId w:val="25"/>
        </w:numPr>
        <w:spacing w:before="100" w:beforeAutospacing="1" w:after="100" w:afterAutospacing="1" w:line="276" w:lineRule="auto"/>
        <w:rPr>
          <w:rFonts w:ascii="Times New Roman" w:hAnsi="Times New Roman"/>
          <w:lang w:val="en-HK"/>
        </w:rPr>
      </w:pPr>
      <w:r w:rsidRPr="008204B3">
        <w:rPr>
          <w:rFonts w:ascii="Times New Roman" w:hAnsi="Times New Roman"/>
          <w:lang w:val="en-HK"/>
        </w:rPr>
        <w:t xml:space="preserve">The touching must be </w:t>
      </w:r>
      <w:r w:rsidRPr="008204B3">
        <w:rPr>
          <w:rFonts w:ascii="Times New Roman" w:hAnsi="Times New Roman"/>
          <w:b/>
          <w:bCs/>
          <w:lang w:val="en-HK"/>
        </w:rPr>
        <w:t>sexual</w:t>
      </w:r>
      <w:r w:rsidRPr="008204B3">
        <w:rPr>
          <w:rFonts w:ascii="Times New Roman" w:hAnsi="Times New Roman"/>
          <w:lang w:val="en-HK"/>
        </w:rPr>
        <w:t xml:space="preserve"> in nature.</w:t>
      </w:r>
    </w:p>
    <w:p w14:paraId="198A2A9E" w14:textId="77777777" w:rsidR="00010C76" w:rsidRPr="008204B3" w:rsidRDefault="00010C76" w:rsidP="008204B3">
      <w:pPr>
        <w:numPr>
          <w:ilvl w:val="0"/>
          <w:numId w:val="25"/>
        </w:numPr>
        <w:spacing w:before="100" w:beforeAutospacing="1" w:after="100" w:afterAutospacing="1" w:line="276" w:lineRule="auto"/>
        <w:rPr>
          <w:rFonts w:ascii="Times New Roman" w:hAnsi="Times New Roman"/>
          <w:lang w:val="en-HK"/>
        </w:rPr>
      </w:pPr>
      <w:r w:rsidRPr="008204B3">
        <w:rPr>
          <w:rFonts w:ascii="Times New Roman" w:hAnsi="Times New Roman"/>
          <w:lang w:val="en-HK"/>
        </w:rPr>
        <w:t xml:space="preserve">The complainant must not have </w:t>
      </w:r>
      <w:r w:rsidRPr="008204B3">
        <w:rPr>
          <w:rFonts w:ascii="Times New Roman" w:hAnsi="Times New Roman"/>
          <w:b/>
          <w:bCs/>
          <w:lang w:val="en-HK"/>
        </w:rPr>
        <w:t>consented</w:t>
      </w:r>
      <w:r w:rsidRPr="008204B3">
        <w:rPr>
          <w:rFonts w:ascii="Times New Roman" w:hAnsi="Times New Roman"/>
          <w:lang w:val="en-HK"/>
        </w:rPr>
        <w:t xml:space="preserve"> to the touching.</w:t>
      </w:r>
    </w:p>
    <w:p w14:paraId="6491C198" w14:textId="77777777" w:rsidR="00010C76" w:rsidRPr="008204B3" w:rsidRDefault="00010C76" w:rsidP="008204B3">
      <w:pPr>
        <w:numPr>
          <w:ilvl w:val="0"/>
          <w:numId w:val="25"/>
        </w:numPr>
        <w:spacing w:before="100" w:beforeAutospacing="1" w:after="100" w:afterAutospacing="1" w:line="276" w:lineRule="auto"/>
        <w:rPr>
          <w:rFonts w:ascii="Times New Roman" w:hAnsi="Times New Roman"/>
          <w:lang w:val="en-HK"/>
        </w:rPr>
      </w:pPr>
      <w:r w:rsidRPr="008204B3">
        <w:rPr>
          <w:rFonts w:ascii="Times New Roman" w:hAnsi="Times New Roman"/>
          <w:lang w:val="en-HK"/>
        </w:rPr>
        <w:t xml:space="preserve">The defendant must lack a </w:t>
      </w:r>
      <w:r w:rsidRPr="008204B3">
        <w:rPr>
          <w:rFonts w:ascii="Times New Roman" w:hAnsi="Times New Roman"/>
          <w:b/>
          <w:bCs/>
          <w:lang w:val="en-HK"/>
        </w:rPr>
        <w:t>reasonable belief</w:t>
      </w:r>
      <w:r w:rsidRPr="008204B3">
        <w:rPr>
          <w:rFonts w:ascii="Times New Roman" w:hAnsi="Times New Roman"/>
          <w:lang w:val="en-HK"/>
        </w:rPr>
        <w:t xml:space="preserve"> in the complainant’s consent.</w:t>
      </w:r>
    </w:p>
    <w:p w14:paraId="46BCC806" w14:textId="77777777" w:rsidR="00010C76" w:rsidRPr="008204B3" w:rsidRDefault="00010C76" w:rsidP="008204B3">
      <w:pPr>
        <w:spacing w:before="100" w:beforeAutospacing="1" w:after="100" w:afterAutospacing="1" w:line="276" w:lineRule="auto"/>
        <w:rPr>
          <w:rFonts w:ascii="Times New Roman" w:hAnsi="Times New Roman"/>
          <w:lang w:val="en-HK"/>
        </w:rPr>
      </w:pPr>
      <w:r w:rsidRPr="008204B3">
        <w:rPr>
          <w:rFonts w:ascii="Times New Roman" w:hAnsi="Times New Roman"/>
          <w:b/>
          <w:bCs/>
          <w:lang w:val="en-HK"/>
        </w:rPr>
        <w:t>Key Features</w:t>
      </w:r>
      <w:r w:rsidRPr="008204B3">
        <w:rPr>
          <w:rFonts w:ascii="Times New Roman" w:hAnsi="Times New Roman"/>
          <w:lang w:val="en-HK"/>
        </w:rPr>
        <w:t>:</w:t>
      </w:r>
    </w:p>
    <w:p w14:paraId="535265EB" w14:textId="77777777" w:rsidR="00010C76" w:rsidRPr="008204B3" w:rsidRDefault="00010C76" w:rsidP="008204B3">
      <w:pPr>
        <w:spacing w:before="100" w:beforeAutospacing="1" w:after="100" w:afterAutospacing="1" w:line="276" w:lineRule="auto"/>
        <w:rPr>
          <w:rFonts w:ascii="Times New Roman" w:hAnsi="Times New Roman"/>
          <w:lang w:val="en-HK"/>
        </w:rPr>
      </w:pPr>
      <w:r w:rsidRPr="008204B3">
        <w:rPr>
          <w:rFonts w:ascii="Times New Roman" w:hAnsi="Times New Roman"/>
          <w:b/>
          <w:bCs/>
          <w:lang w:val="en-HK"/>
        </w:rPr>
        <w:t>Broad Coverage</w:t>
      </w:r>
      <w:r w:rsidRPr="008204B3">
        <w:rPr>
          <w:rFonts w:ascii="Times New Roman" w:hAnsi="Times New Roman"/>
          <w:lang w:val="en-HK"/>
        </w:rPr>
        <w:t>:</w:t>
      </w:r>
    </w:p>
    <w:p w14:paraId="1B1CDD1D" w14:textId="77777777" w:rsidR="00010C76" w:rsidRPr="008204B3" w:rsidRDefault="00010C76"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lastRenderedPageBreak/>
        <w:t>The offence encompasses a wide range of non-penetrative sexual misconduct, from inappropriate touching to more serious sexual intrusions.</w:t>
      </w:r>
    </w:p>
    <w:p w14:paraId="3D5B54DD" w14:textId="77777777" w:rsidR="00010C76" w:rsidRPr="008204B3" w:rsidRDefault="00010C76"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It is intended to address all forms of non-consensual touching of a sexual nature, whether over or under clothing.</w:t>
      </w:r>
    </w:p>
    <w:p w14:paraId="73D36604" w14:textId="77777777" w:rsidR="00010C76" w:rsidRPr="008204B3" w:rsidRDefault="004A4625" w:rsidP="008204B3">
      <w:pPr>
        <w:spacing w:line="276" w:lineRule="auto"/>
        <w:rPr>
          <w:rFonts w:ascii="Times New Roman" w:hAnsi="Times New Roman"/>
          <w:lang w:val="en-HK"/>
        </w:rPr>
      </w:pPr>
      <w:r w:rsidRPr="004A4625">
        <w:rPr>
          <w:rFonts w:ascii="Times New Roman" w:hAnsi="Times New Roman"/>
          <w:noProof/>
          <w:lang w:val="en-HK"/>
          <w14:ligatures w14:val="standardContextual"/>
        </w:rPr>
        <w:pict w14:anchorId="6A3B193E">
          <v:rect id="_x0000_i1085" alt="" style="width:451.3pt;height:.05pt;mso-width-percent:0;mso-height-percent:0;mso-width-percent:0;mso-height-percent:0" o:hralign="center" o:hrstd="t" o:hr="t" fillcolor="#a0a0a0" stroked="f"/>
        </w:pict>
      </w:r>
    </w:p>
    <w:p w14:paraId="0FFDAF74" w14:textId="77777777" w:rsidR="00010C76" w:rsidRPr="008204B3" w:rsidRDefault="00010C76" w:rsidP="008204B3">
      <w:pPr>
        <w:spacing w:before="100" w:beforeAutospacing="1" w:after="100" w:afterAutospacing="1" w:line="276" w:lineRule="auto"/>
        <w:outlineLvl w:val="3"/>
        <w:rPr>
          <w:rFonts w:ascii="Times New Roman" w:hAnsi="Times New Roman"/>
          <w:b/>
          <w:bCs/>
          <w:lang w:val="en-HK"/>
        </w:rPr>
      </w:pPr>
      <w:r w:rsidRPr="008204B3">
        <w:rPr>
          <w:rFonts w:ascii="Times New Roman" w:hAnsi="Times New Roman"/>
          <w:b/>
          <w:bCs/>
          <w:lang w:val="en-HK"/>
        </w:rPr>
        <w:t>2. Actus Reus</w:t>
      </w:r>
    </w:p>
    <w:p w14:paraId="12409C55" w14:textId="77777777" w:rsidR="00010C76" w:rsidRPr="008204B3" w:rsidRDefault="00010C76"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The actus reus of sexual assault includes the following elements:</w:t>
      </w:r>
    </w:p>
    <w:p w14:paraId="53BA1C47" w14:textId="77777777" w:rsidR="00010C76" w:rsidRPr="008204B3" w:rsidRDefault="00010C76" w:rsidP="008204B3">
      <w:pPr>
        <w:numPr>
          <w:ilvl w:val="0"/>
          <w:numId w:val="27"/>
        </w:numPr>
        <w:spacing w:before="100" w:beforeAutospacing="1" w:after="100" w:afterAutospacing="1" w:line="276" w:lineRule="auto"/>
        <w:rPr>
          <w:rFonts w:ascii="Times New Roman" w:hAnsi="Times New Roman"/>
          <w:lang w:val="en-HK"/>
        </w:rPr>
      </w:pPr>
      <w:r w:rsidRPr="008204B3">
        <w:rPr>
          <w:rFonts w:ascii="Times New Roman" w:hAnsi="Times New Roman"/>
          <w:b/>
          <w:bCs/>
          <w:lang w:val="en-HK"/>
        </w:rPr>
        <w:t>Intentional Touching</w:t>
      </w:r>
      <w:r w:rsidRPr="008204B3">
        <w:rPr>
          <w:rFonts w:ascii="Times New Roman" w:hAnsi="Times New Roman"/>
          <w:lang w:val="en-HK"/>
        </w:rPr>
        <w:t>:</w:t>
      </w:r>
    </w:p>
    <w:p w14:paraId="25DBC0DD" w14:textId="77777777" w:rsidR="00010C76" w:rsidRPr="008204B3" w:rsidRDefault="00010C76" w:rsidP="008204B3">
      <w:pPr>
        <w:numPr>
          <w:ilvl w:val="1"/>
          <w:numId w:val="27"/>
        </w:numPr>
        <w:spacing w:before="100" w:beforeAutospacing="1" w:after="100" w:afterAutospacing="1" w:line="276" w:lineRule="auto"/>
        <w:rPr>
          <w:rFonts w:ascii="Times New Roman" w:hAnsi="Times New Roman"/>
          <w:lang w:val="en-HK"/>
        </w:rPr>
      </w:pPr>
      <w:r w:rsidRPr="008204B3">
        <w:rPr>
          <w:rFonts w:ascii="Times New Roman" w:hAnsi="Times New Roman"/>
          <w:lang w:val="en-HK"/>
        </w:rPr>
        <w:t>Touching includes any form of physical contact, whether direct or indirect, and can be made through clothing or objects.</w:t>
      </w:r>
    </w:p>
    <w:p w14:paraId="7A82956E" w14:textId="77777777" w:rsidR="00010C76" w:rsidRPr="008204B3" w:rsidRDefault="00010C76" w:rsidP="008204B3">
      <w:pPr>
        <w:numPr>
          <w:ilvl w:val="1"/>
          <w:numId w:val="27"/>
        </w:numPr>
        <w:spacing w:before="100" w:beforeAutospacing="1" w:after="100" w:afterAutospacing="1" w:line="276" w:lineRule="auto"/>
        <w:rPr>
          <w:rFonts w:ascii="Times New Roman" w:hAnsi="Times New Roman"/>
          <w:lang w:val="en-HK"/>
        </w:rPr>
      </w:pPr>
      <w:r w:rsidRPr="008204B3">
        <w:rPr>
          <w:rFonts w:ascii="Times New Roman" w:hAnsi="Times New Roman"/>
          <w:lang w:val="en-HK"/>
        </w:rPr>
        <w:t>Examples include grabbing, groping, or any other physical contact with the complainant.</w:t>
      </w:r>
    </w:p>
    <w:p w14:paraId="7EAB912C" w14:textId="77777777" w:rsidR="00010C76" w:rsidRPr="008204B3" w:rsidRDefault="00010C76" w:rsidP="008204B3">
      <w:pPr>
        <w:numPr>
          <w:ilvl w:val="0"/>
          <w:numId w:val="27"/>
        </w:numPr>
        <w:spacing w:before="100" w:beforeAutospacing="1" w:after="100" w:afterAutospacing="1" w:line="276" w:lineRule="auto"/>
        <w:rPr>
          <w:rFonts w:ascii="Times New Roman" w:hAnsi="Times New Roman"/>
          <w:lang w:val="en-HK"/>
        </w:rPr>
      </w:pPr>
      <w:r w:rsidRPr="008204B3">
        <w:rPr>
          <w:rFonts w:ascii="Times New Roman" w:hAnsi="Times New Roman"/>
          <w:b/>
          <w:bCs/>
          <w:lang w:val="en-HK"/>
        </w:rPr>
        <w:t>Sexual Nature of the Act</w:t>
      </w:r>
      <w:r w:rsidRPr="008204B3">
        <w:rPr>
          <w:rFonts w:ascii="Times New Roman" w:hAnsi="Times New Roman"/>
          <w:lang w:val="en-HK"/>
        </w:rPr>
        <w:t>:</w:t>
      </w:r>
    </w:p>
    <w:p w14:paraId="16ED3AB3" w14:textId="77777777" w:rsidR="00010C76" w:rsidRPr="008204B3" w:rsidRDefault="00010C76" w:rsidP="008204B3">
      <w:pPr>
        <w:numPr>
          <w:ilvl w:val="1"/>
          <w:numId w:val="27"/>
        </w:numPr>
        <w:spacing w:before="100" w:beforeAutospacing="1" w:after="100" w:afterAutospacing="1" w:line="276" w:lineRule="auto"/>
        <w:rPr>
          <w:rFonts w:ascii="Times New Roman" w:hAnsi="Times New Roman"/>
          <w:lang w:val="en-HK"/>
        </w:rPr>
      </w:pPr>
      <w:r w:rsidRPr="008204B3">
        <w:rPr>
          <w:rFonts w:ascii="Times New Roman" w:hAnsi="Times New Roman"/>
          <w:lang w:val="en-HK"/>
        </w:rPr>
        <w:t>Section 78 of the SOA 2003 defines an act as sexual if:</w:t>
      </w:r>
    </w:p>
    <w:p w14:paraId="25F1A64B" w14:textId="77777777" w:rsidR="00010C76" w:rsidRPr="008204B3" w:rsidRDefault="00010C76" w:rsidP="008204B3">
      <w:pPr>
        <w:numPr>
          <w:ilvl w:val="2"/>
          <w:numId w:val="27"/>
        </w:numPr>
        <w:spacing w:before="100" w:beforeAutospacing="1" w:after="100" w:afterAutospacing="1" w:line="276" w:lineRule="auto"/>
        <w:rPr>
          <w:rFonts w:ascii="Times New Roman" w:hAnsi="Times New Roman"/>
          <w:lang w:val="en-HK"/>
        </w:rPr>
      </w:pPr>
      <w:r w:rsidRPr="008204B3">
        <w:rPr>
          <w:rFonts w:ascii="Times New Roman" w:hAnsi="Times New Roman"/>
          <w:lang w:val="en-HK"/>
        </w:rPr>
        <w:t>It is inherently sexual, or</w:t>
      </w:r>
    </w:p>
    <w:p w14:paraId="428546BD" w14:textId="77777777" w:rsidR="00010C76" w:rsidRPr="008204B3" w:rsidRDefault="00010C76" w:rsidP="008204B3">
      <w:pPr>
        <w:numPr>
          <w:ilvl w:val="2"/>
          <w:numId w:val="27"/>
        </w:numPr>
        <w:spacing w:before="100" w:beforeAutospacing="1" w:after="100" w:afterAutospacing="1" w:line="276" w:lineRule="auto"/>
        <w:rPr>
          <w:rFonts w:ascii="Times New Roman" w:hAnsi="Times New Roman"/>
          <w:lang w:val="en-HK"/>
        </w:rPr>
      </w:pPr>
      <w:r w:rsidRPr="008204B3">
        <w:rPr>
          <w:rFonts w:ascii="Times New Roman" w:hAnsi="Times New Roman"/>
          <w:lang w:val="en-HK"/>
        </w:rPr>
        <w:t>It becomes sexual based on the defendant’s intent or the circumstances of the act.</w:t>
      </w:r>
    </w:p>
    <w:p w14:paraId="0DF7A30B" w14:textId="77777777" w:rsidR="00010C76" w:rsidRPr="008204B3" w:rsidRDefault="00010C76" w:rsidP="008204B3">
      <w:pPr>
        <w:numPr>
          <w:ilvl w:val="1"/>
          <w:numId w:val="27"/>
        </w:numPr>
        <w:spacing w:before="100" w:beforeAutospacing="1" w:after="100" w:afterAutospacing="1" w:line="276" w:lineRule="auto"/>
        <w:rPr>
          <w:rFonts w:ascii="Times New Roman" w:hAnsi="Times New Roman"/>
          <w:lang w:val="en-HK"/>
        </w:rPr>
      </w:pPr>
      <w:r w:rsidRPr="008204B3">
        <w:rPr>
          <w:rFonts w:ascii="Times New Roman" w:hAnsi="Times New Roman"/>
          <w:lang w:val="en-HK"/>
        </w:rPr>
        <w:t>This ensures that acts like brushing against someone accidentally or non-sexual physical contact in professional settings (e.g., medical examinations) are excluded unless they have a sexual purpose.</w:t>
      </w:r>
    </w:p>
    <w:p w14:paraId="7036A36D" w14:textId="77777777" w:rsidR="00010C76" w:rsidRPr="008204B3" w:rsidRDefault="00010C76" w:rsidP="008204B3">
      <w:pPr>
        <w:numPr>
          <w:ilvl w:val="0"/>
          <w:numId w:val="27"/>
        </w:numPr>
        <w:spacing w:before="100" w:beforeAutospacing="1" w:after="100" w:afterAutospacing="1" w:line="276" w:lineRule="auto"/>
        <w:rPr>
          <w:rFonts w:ascii="Times New Roman" w:hAnsi="Times New Roman"/>
          <w:lang w:val="en-HK"/>
        </w:rPr>
      </w:pPr>
      <w:r w:rsidRPr="008204B3">
        <w:rPr>
          <w:rFonts w:ascii="Times New Roman" w:hAnsi="Times New Roman"/>
          <w:b/>
          <w:bCs/>
          <w:lang w:val="en-HK"/>
        </w:rPr>
        <w:t>Absence of Consent</w:t>
      </w:r>
      <w:r w:rsidRPr="008204B3">
        <w:rPr>
          <w:rFonts w:ascii="Times New Roman" w:hAnsi="Times New Roman"/>
          <w:lang w:val="en-HK"/>
        </w:rPr>
        <w:t>:</w:t>
      </w:r>
    </w:p>
    <w:p w14:paraId="7B2882E8" w14:textId="77777777" w:rsidR="00010C76" w:rsidRPr="008204B3" w:rsidRDefault="00010C76"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The complainant must not have consented to the touching. Consent is defined in Section 74 as:</w:t>
      </w:r>
    </w:p>
    <w:p w14:paraId="5C32F74A" w14:textId="77777777" w:rsidR="00010C76" w:rsidRPr="008204B3" w:rsidRDefault="00010C76" w:rsidP="008204B3">
      <w:pPr>
        <w:spacing w:beforeAutospacing="1" w:afterAutospacing="1" w:line="276" w:lineRule="auto"/>
        <w:rPr>
          <w:rFonts w:ascii="Times New Roman" w:hAnsi="Times New Roman"/>
          <w:lang w:val="en-HK"/>
        </w:rPr>
      </w:pPr>
      <w:r w:rsidRPr="008204B3">
        <w:rPr>
          <w:rFonts w:ascii="Times New Roman" w:hAnsi="Times New Roman"/>
          <w:lang w:val="en-HK"/>
        </w:rPr>
        <w:t>"A person consents if he agrees by choice, and has the freedom and capacity to make that choice."</w:t>
      </w:r>
    </w:p>
    <w:p w14:paraId="2A45B936" w14:textId="77777777" w:rsidR="00010C76" w:rsidRPr="008204B3" w:rsidRDefault="004A4625" w:rsidP="008204B3">
      <w:pPr>
        <w:spacing w:line="276" w:lineRule="auto"/>
        <w:rPr>
          <w:rFonts w:ascii="Times New Roman" w:hAnsi="Times New Roman"/>
          <w:lang w:val="en-HK"/>
        </w:rPr>
      </w:pPr>
      <w:r w:rsidRPr="004A4625">
        <w:rPr>
          <w:rFonts w:ascii="Times New Roman" w:hAnsi="Times New Roman"/>
          <w:noProof/>
          <w:lang w:val="en-HK"/>
          <w14:ligatures w14:val="standardContextual"/>
        </w:rPr>
        <w:pict w14:anchorId="78444952">
          <v:rect id="_x0000_i1084" alt="" style="width:451.3pt;height:.05pt;mso-width-percent:0;mso-height-percent:0;mso-width-percent:0;mso-height-percent:0" o:hralign="center" o:hrstd="t" o:hr="t" fillcolor="#a0a0a0" stroked="f"/>
        </w:pict>
      </w:r>
    </w:p>
    <w:p w14:paraId="4FDF1299" w14:textId="77777777" w:rsidR="00010C76" w:rsidRPr="008204B3" w:rsidRDefault="00010C76" w:rsidP="008204B3">
      <w:pPr>
        <w:spacing w:before="100" w:beforeAutospacing="1" w:after="100" w:afterAutospacing="1" w:line="276" w:lineRule="auto"/>
        <w:outlineLvl w:val="3"/>
        <w:rPr>
          <w:rFonts w:ascii="Times New Roman" w:hAnsi="Times New Roman"/>
          <w:b/>
          <w:bCs/>
          <w:lang w:val="en-HK"/>
        </w:rPr>
      </w:pPr>
      <w:r w:rsidRPr="008204B3">
        <w:rPr>
          <w:rFonts w:ascii="Times New Roman" w:hAnsi="Times New Roman"/>
          <w:b/>
          <w:bCs/>
          <w:lang w:val="en-HK"/>
        </w:rPr>
        <w:t xml:space="preserve">3. </w:t>
      </w:r>
      <w:proofErr w:type="spellStart"/>
      <w:r w:rsidRPr="008204B3">
        <w:rPr>
          <w:rFonts w:ascii="Times New Roman" w:hAnsi="Times New Roman"/>
          <w:b/>
          <w:bCs/>
          <w:lang w:val="en-HK"/>
        </w:rPr>
        <w:t>Mens</w:t>
      </w:r>
      <w:proofErr w:type="spellEnd"/>
      <w:r w:rsidRPr="008204B3">
        <w:rPr>
          <w:rFonts w:ascii="Times New Roman" w:hAnsi="Times New Roman"/>
          <w:b/>
          <w:bCs/>
          <w:lang w:val="en-HK"/>
        </w:rPr>
        <w:t xml:space="preserve"> Rea</w:t>
      </w:r>
    </w:p>
    <w:p w14:paraId="3BD96A73" w14:textId="77777777" w:rsidR="00010C76" w:rsidRPr="008204B3" w:rsidRDefault="00010C76"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 xml:space="preserve">The </w:t>
      </w:r>
      <w:proofErr w:type="spellStart"/>
      <w:r w:rsidRPr="008204B3">
        <w:rPr>
          <w:rFonts w:ascii="Times New Roman" w:hAnsi="Times New Roman"/>
          <w:lang w:val="en-HK"/>
        </w:rPr>
        <w:t>mens</w:t>
      </w:r>
      <w:proofErr w:type="spellEnd"/>
      <w:r w:rsidRPr="008204B3">
        <w:rPr>
          <w:rFonts w:ascii="Times New Roman" w:hAnsi="Times New Roman"/>
          <w:lang w:val="en-HK"/>
        </w:rPr>
        <w:t xml:space="preserve"> rea of sexual assault is twofold:</w:t>
      </w:r>
    </w:p>
    <w:p w14:paraId="1ED582B7" w14:textId="77777777" w:rsidR="00010C76" w:rsidRPr="008204B3" w:rsidRDefault="00010C76" w:rsidP="008204B3">
      <w:pPr>
        <w:numPr>
          <w:ilvl w:val="0"/>
          <w:numId w:val="28"/>
        </w:numPr>
        <w:spacing w:before="100" w:beforeAutospacing="1" w:after="100" w:afterAutospacing="1" w:line="276" w:lineRule="auto"/>
        <w:rPr>
          <w:rFonts w:ascii="Times New Roman" w:hAnsi="Times New Roman"/>
          <w:lang w:val="en-HK"/>
        </w:rPr>
      </w:pPr>
      <w:r w:rsidRPr="008204B3">
        <w:rPr>
          <w:rFonts w:ascii="Times New Roman" w:hAnsi="Times New Roman"/>
          <w:b/>
          <w:bCs/>
          <w:lang w:val="en-HK"/>
        </w:rPr>
        <w:t>Intention</w:t>
      </w:r>
      <w:r w:rsidRPr="008204B3">
        <w:rPr>
          <w:rFonts w:ascii="Times New Roman" w:hAnsi="Times New Roman"/>
          <w:lang w:val="en-HK"/>
        </w:rPr>
        <w:t>:</w:t>
      </w:r>
    </w:p>
    <w:p w14:paraId="00045E28" w14:textId="77777777" w:rsidR="00010C76" w:rsidRPr="008204B3" w:rsidRDefault="00010C76"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The defendant must intentionally perform the act of touching. Accidental or unintentional touching does not fall within the scope of the offence.</w:t>
      </w:r>
    </w:p>
    <w:p w14:paraId="429CD66F" w14:textId="77777777" w:rsidR="00010C76" w:rsidRPr="008204B3" w:rsidRDefault="00010C76" w:rsidP="008204B3">
      <w:pPr>
        <w:numPr>
          <w:ilvl w:val="0"/>
          <w:numId w:val="28"/>
        </w:numPr>
        <w:spacing w:before="100" w:beforeAutospacing="1" w:after="100" w:afterAutospacing="1" w:line="276" w:lineRule="auto"/>
        <w:rPr>
          <w:rFonts w:ascii="Times New Roman" w:hAnsi="Times New Roman"/>
          <w:lang w:val="en-HK"/>
        </w:rPr>
      </w:pPr>
      <w:r w:rsidRPr="008204B3">
        <w:rPr>
          <w:rFonts w:ascii="Times New Roman" w:hAnsi="Times New Roman"/>
          <w:b/>
          <w:bCs/>
          <w:lang w:val="en-HK"/>
        </w:rPr>
        <w:t>Absence of a Reasonable Belief in Consent</w:t>
      </w:r>
      <w:r w:rsidRPr="008204B3">
        <w:rPr>
          <w:rFonts w:ascii="Times New Roman" w:hAnsi="Times New Roman"/>
          <w:lang w:val="en-HK"/>
        </w:rPr>
        <w:t>:</w:t>
      </w:r>
    </w:p>
    <w:p w14:paraId="15DB391E" w14:textId="77777777" w:rsidR="00010C76" w:rsidRPr="008204B3" w:rsidRDefault="00010C76" w:rsidP="008204B3">
      <w:pPr>
        <w:numPr>
          <w:ilvl w:val="1"/>
          <w:numId w:val="28"/>
        </w:numPr>
        <w:spacing w:before="100" w:beforeAutospacing="1" w:after="100" w:afterAutospacing="1" w:line="276" w:lineRule="auto"/>
        <w:rPr>
          <w:rFonts w:ascii="Times New Roman" w:hAnsi="Times New Roman"/>
          <w:lang w:val="en-HK"/>
        </w:rPr>
      </w:pPr>
      <w:r w:rsidRPr="008204B3">
        <w:rPr>
          <w:rFonts w:ascii="Times New Roman" w:hAnsi="Times New Roman"/>
          <w:lang w:val="en-HK"/>
        </w:rPr>
        <w:lastRenderedPageBreak/>
        <w:t>The defendant must lack a reasonable belief that the complainant consented to the touching.</w:t>
      </w:r>
    </w:p>
    <w:p w14:paraId="162AFE9B" w14:textId="77777777" w:rsidR="00010C76" w:rsidRPr="008204B3" w:rsidRDefault="00010C76" w:rsidP="008204B3">
      <w:pPr>
        <w:numPr>
          <w:ilvl w:val="1"/>
          <w:numId w:val="28"/>
        </w:numPr>
        <w:spacing w:before="100" w:beforeAutospacing="1" w:after="100" w:afterAutospacing="1" w:line="276" w:lineRule="auto"/>
        <w:rPr>
          <w:rFonts w:ascii="Times New Roman" w:hAnsi="Times New Roman"/>
          <w:lang w:val="en-HK"/>
        </w:rPr>
      </w:pPr>
      <w:r w:rsidRPr="008204B3">
        <w:rPr>
          <w:rFonts w:ascii="Times New Roman" w:hAnsi="Times New Roman"/>
          <w:lang w:val="en-HK"/>
        </w:rPr>
        <w:t>Reasonableness is assessed objectively, considering all the circumstances, including whether the defendant took any steps to ascertain consent.</w:t>
      </w:r>
    </w:p>
    <w:p w14:paraId="0A763776" w14:textId="77777777" w:rsidR="00010C76" w:rsidRPr="008204B3" w:rsidRDefault="00010C76" w:rsidP="008204B3">
      <w:pPr>
        <w:spacing w:before="100" w:beforeAutospacing="1" w:after="100" w:afterAutospacing="1" w:line="276" w:lineRule="auto"/>
        <w:rPr>
          <w:rFonts w:ascii="Times New Roman" w:hAnsi="Times New Roman"/>
          <w:lang w:val="en-HK"/>
        </w:rPr>
      </w:pPr>
      <w:r w:rsidRPr="008204B3">
        <w:rPr>
          <w:rFonts w:ascii="Times New Roman" w:hAnsi="Times New Roman"/>
          <w:b/>
          <w:bCs/>
          <w:lang w:val="en-HK"/>
        </w:rPr>
        <w:t>Critique of the Reasonable Belief Standard</w:t>
      </w:r>
      <w:r w:rsidRPr="008204B3">
        <w:rPr>
          <w:rFonts w:ascii="Times New Roman" w:hAnsi="Times New Roman"/>
          <w:lang w:val="en-HK"/>
        </w:rPr>
        <w:t>:</w:t>
      </w:r>
    </w:p>
    <w:p w14:paraId="743A515A" w14:textId="77777777" w:rsidR="00010C76" w:rsidRPr="008204B3" w:rsidRDefault="00010C76"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Temkin and Ashworth note that while the objective standard encourages defendants to actively ensure consent, its application may be undermined by implicit biases or stereotypes in jury assessments.</w:t>
      </w:r>
    </w:p>
    <w:p w14:paraId="7C4FDF54" w14:textId="77777777" w:rsidR="00010C76" w:rsidRPr="008204B3" w:rsidRDefault="004A4625" w:rsidP="008204B3">
      <w:pPr>
        <w:spacing w:line="276" w:lineRule="auto"/>
        <w:rPr>
          <w:rFonts w:ascii="Times New Roman" w:hAnsi="Times New Roman"/>
          <w:lang w:val="en-HK"/>
        </w:rPr>
      </w:pPr>
      <w:r w:rsidRPr="004A4625">
        <w:rPr>
          <w:rFonts w:ascii="Times New Roman" w:hAnsi="Times New Roman"/>
          <w:noProof/>
          <w:lang w:val="en-HK"/>
          <w14:ligatures w14:val="standardContextual"/>
        </w:rPr>
        <w:pict w14:anchorId="6EBDBAE8">
          <v:rect id="_x0000_i1083" alt="" style="width:451.3pt;height:.05pt;mso-width-percent:0;mso-height-percent:0;mso-width-percent:0;mso-height-percent:0" o:hralign="center" o:hrstd="t" o:hr="t" fillcolor="#a0a0a0" stroked="f"/>
        </w:pict>
      </w:r>
    </w:p>
    <w:p w14:paraId="1F37A077" w14:textId="77777777" w:rsidR="00010C76" w:rsidRPr="008204B3" w:rsidRDefault="00010C76" w:rsidP="008204B3">
      <w:pPr>
        <w:spacing w:before="100" w:beforeAutospacing="1" w:after="100" w:afterAutospacing="1" w:line="276" w:lineRule="auto"/>
        <w:outlineLvl w:val="3"/>
        <w:rPr>
          <w:rFonts w:ascii="Times New Roman" w:hAnsi="Times New Roman"/>
          <w:b/>
          <w:bCs/>
          <w:lang w:val="en-HK"/>
        </w:rPr>
      </w:pPr>
      <w:r w:rsidRPr="008204B3">
        <w:rPr>
          <w:rFonts w:ascii="Times New Roman" w:hAnsi="Times New Roman"/>
          <w:b/>
          <w:bCs/>
          <w:lang w:val="en-HK"/>
        </w:rPr>
        <w:t>4. Comparisons to Indecent Assault (Pre-2003 Law)</w:t>
      </w:r>
    </w:p>
    <w:p w14:paraId="3413ADF4" w14:textId="77777777" w:rsidR="00010C76" w:rsidRPr="008204B3" w:rsidRDefault="00010C76"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 xml:space="preserve">The authors highlight how the offence of sexual assault under the SOA 2003 improves upon the older offence of </w:t>
      </w:r>
      <w:r w:rsidRPr="008204B3">
        <w:rPr>
          <w:rFonts w:ascii="Times New Roman" w:hAnsi="Times New Roman"/>
          <w:b/>
          <w:bCs/>
          <w:lang w:val="en-HK"/>
        </w:rPr>
        <w:t>indecent assault</w:t>
      </w:r>
      <w:r w:rsidRPr="008204B3">
        <w:rPr>
          <w:rFonts w:ascii="Times New Roman" w:hAnsi="Times New Roman"/>
          <w:lang w:val="en-HK"/>
        </w:rPr>
        <w:t xml:space="preserve"> under the Sexual Offences Act 1956:</w:t>
      </w:r>
    </w:p>
    <w:p w14:paraId="7205305F" w14:textId="77777777" w:rsidR="00010C76" w:rsidRPr="008204B3" w:rsidRDefault="00010C76" w:rsidP="008204B3">
      <w:pPr>
        <w:numPr>
          <w:ilvl w:val="0"/>
          <w:numId w:val="30"/>
        </w:numPr>
        <w:spacing w:before="100" w:beforeAutospacing="1" w:after="100" w:afterAutospacing="1" w:line="276" w:lineRule="auto"/>
        <w:rPr>
          <w:rFonts w:ascii="Times New Roman" w:hAnsi="Times New Roman"/>
          <w:lang w:val="en-HK"/>
        </w:rPr>
      </w:pPr>
      <w:r w:rsidRPr="008204B3">
        <w:rPr>
          <w:rFonts w:ascii="Times New Roman" w:hAnsi="Times New Roman"/>
          <w:b/>
          <w:bCs/>
          <w:lang w:val="en-HK"/>
        </w:rPr>
        <w:t>Clarity and Modernization</w:t>
      </w:r>
      <w:r w:rsidRPr="008204B3">
        <w:rPr>
          <w:rFonts w:ascii="Times New Roman" w:hAnsi="Times New Roman"/>
          <w:lang w:val="en-HK"/>
        </w:rPr>
        <w:t>:</w:t>
      </w:r>
    </w:p>
    <w:p w14:paraId="4C1D9855" w14:textId="77777777" w:rsidR="00010C76" w:rsidRPr="008204B3" w:rsidRDefault="00010C76"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The term "indecent" was vague and heavily reliant on community standards, leading to inconsistent interpretations.</w:t>
      </w:r>
    </w:p>
    <w:p w14:paraId="2669DD68" w14:textId="77777777" w:rsidR="00010C76" w:rsidRPr="008204B3" w:rsidRDefault="00010C76"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Section 3 removes this ambiguity by focusing on the "sexual" nature of the act, as defined in Section 78.</w:t>
      </w:r>
    </w:p>
    <w:p w14:paraId="465FA12B" w14:textId="77777777" w:rsidR="00010C76" w:rsidRPr="008204B3" w:rsidRDefault="00010C76" w:rsidP="008204B3">
      <w:pPr>
        <w:numPr>
          <w:ilvl w:val="0"/>
          <w:numId w:val="30"/>
        </w:numPr>
        <w:spacing w:before="100" w:beforeAutospacing="1" w:after="100" w:afterAutospacing="1" w:line="276" w:lineRule="auto"/>
        <w:rPr>
          <w:rFonts w:ascii="Times New Roman" w:hAnsi="Times New Roman"/>
          <w:lang w:val="en-HK"/>
        </w:rPr>
      </w:pPr>
      <w:r w:rsidRPr="008204B3">
        <w:rPr>
          <w:rFonts w:ascii="Times New Roman" w:hAnsi="Times New Roman"/>
          <w:b/>
          <w:bCs/>
          <w:lang w:val="en-HK"/>
        </w:rPr>
        <w:t>Gender Neutrality</w:t>
      </w:r>
      <w:r w:rsidRPr="008204B3">
        <w:rPr>
          <w:rFonts w:ascii="Times New Roman" w:hAnsi="Times New Roman"/>
          <w:lang w:val="en-HK"/>
        </w:rPr>
        <w:t>:</w:t>
      </w:r>
    </w:p>
    <w:p w14:paraId="5DB6C5E9" w14:textId="77777777" w:rsidR="00010C76" w:rsidRPr="008204B3" w:rsidRDefault="00010C76"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Unlike the older law, which primarily protected women, the new offence applies equally to male and female victims and perpetrators.</w:t>
      </w:r>
    </w:p>
    <w:p w14:paraId="47D36CF0" w14:textId="77777777" w:rsidR="00010C76" w:rsidRPr="008204B3" w:rsidRDefault="00010C76" w:rsidP="008204B3">
      <w:pPr>
        <w:numPr>
          <w:ilvl w:val="0"/>
          <w:numId w:val="30"/>
        </w:numPr>
        <w:spacing w:before="100" w:beforeAutospacing="1" w:after="100" w:afterAutospacing="1" w:line="276" w:lineRule="auto"/>
        <w:rPr>
          <w:rFonts w:ascii="Times New Roman" w:hAnsi="Times New Roman"/>
          <w:lang w:val="en-HK"/>
        </w:rPr>
      </w:pPr>
      <w:r w:rsidRPr="008204B3">
        <w:rPr>
          <w:rFonts w:ascii="Times New Roman" w:hAnsi="Times New Roman"/>
          <w:b/>
          <w:bCs/>
          <w:lang w:val="en-HK"/>
        </w:rPr>
        <w:t>Streamlined Definitions</w:t>
      </w:r>
      <w:r w:rsidRPr="008204B3">
        <w:rPr>
          <w:rFonts w:ascii="Times New Roman" w:hAnsi="Times New Roman"/>
          <w:lang w:val="en-HK"/>
        </w:rPr>
        <w:t>:</w:t>
      </w:r>
    </w:p>
    <w:p w14:paraId="1506FF3E" w14:textId="77777777" w:rsidR="00010C76" w:rsidRPr="008204B3" w:rsidRDefault="00010C76"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By introducing a clear framework for consent and reasonable belief, Section 3 addresses shortcomings in the evidentiary and definitional aspects of indecent assault.</w:t>
      </w:r>
    </w:p>
    <w:p w14:paraId="487AAF03" w14:textId="77777777" w:rsidR="00010C76" w:rsidRPr="008204B3" w:rsidRDefault="004A4625" w:rsidP="008204B3">
      <w:pPr>
        <w:spacing w:line="276" w:lineRule="auto"/>
        <w:rPr>
          <w:rFonts w:ascii="Times New Roman" w:hAnsi="Times New Roman"/>
          <w:lang w:val="en-HK"/>
        </w:rPr>
      </w:pPr>
      <w:r w:rsidRPr="004A4625">
        <w:rPr>
          <w:rFonts w:ascii="Times New Roman" w:hAnsi="Times New Roman"/>
          <w:noProof/>
          <w:lang w:val="en-HK"/>
          <w14:ligatures w14:val="standardContextual"/>
        </w:rPr>
        <w:pict w14:anchorId="7FB85AAD">
          <v:rect id="_x0000_i1082" alt="" style="width:451.3pt;height:.05pt;mso-width-percent:0;mso-height-percent:0;mso-width-percent:0;mso-height-percent:0" o:hralign="center" o:hrstd="t" o:hr="t" fillcolor="#a0a0a0" stroked="f"/>
        </w:pict>
      </w:r>
    </w:p>
    <w:p w14:paraId="2598D67D" w14:textId="77777777" w:rsidR="00010C76" w:rsidRPr="008204B3" w:rsidRDefault="00010C76" w:rsidP="008204B3">
      <w:pPr>
        <w:spacing w:before="100" w:beforeAutospacing="1" w:after="100" w:afterAutospacing="1" w:line="276" w:lineRule="auto"/>
        <w:outlineLvl w:val="3"/>
        <w:rPr>
          <w:rFonts w:ascii="Times New Roman" w:hAnsi="Times New Roman"/>
          <w:b/>
          <w:bCs/>
          <w:lang w:val="en-HK"/>
        </w:rPr>
      </w:pPr>
      <w:r w:rsidRPr="008204B3">
        <w:rPr>
          <w:rFonts w:ascii="Times New Roman" w:hAnsi="Times New Roman"/>
          <w:b/>
          <w:bCs/>
          <w:lang w:val="en-HK"/>
        </w:rPr>
        <w:t>5. Sentencing and Severity</w:t>
      </w:r>
    </w:p>
    <w:p w14:paraId="73694F6D" w14:textId="77777777" w:rsidR="00010C76" w:rsidRPr="008204B3" w:rsidRDefault="00010C76"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 xml:space="preserve">Sexual assault is a </w:t>
      </w:r>
      <w:r w:rsidRPr="008204B3">
        <w:rPr>
          <w:rFonts w:ascii="Times New Roman" w:hAnsi="Times New Roman"/>
          <w:b/>
          <w:bCs/>
          <w:lang w:val="en-HK"/>
        </w:rPr>
        <w:t>triable either way offence</w:t>
      </w:r>
      <w:r w:rsidRPr="008204B3">
        <w:rPr>
          <w:rFonts w:ascii="Times New Roman" w:hAnsi="Times New Roman"/>
          <w:lang w:val="en-HK"/>
        </w:rPr>
        <w:t>, meaning it can be tried in the magistrates’ court or the Crown Court. The maximum penalties are:</w:t>
      </w:r>
    </w:p>
    <w:p w14:paraId="2A18F685" w14:textId="77777777" w:rsidR="00010C76" w:rsidRPr="008204B3" w:rsidRDefault="00010C76" w:rsidP="008204B3">
      <w:pPr>
        <w:numPr>
          <w:ilvl w:val="0"/>
          <w:numId w:val="31"/>
        </w:numPr>
        <w:spacing w:before="100" w:beforeAutospacing="1" w:after="100" w:afterAutospacing="1" w:line="276" w:lineRule="auto"/>
        <w:rPr>
          <w:rFonts w:ascii="Times New Roman" w:hAnsi="Times New Roman"/>
          <w:lang w:val="en-HK"/>
        </w:rPr>
      </w:pPr>
      <w:r w:rsidRPr="008204B3">
        <w:rPr>
          <w:rFonts w:ascii="Times New Roman" w:hAnsi="Times New Roman"/>
          <w:b/>
          <w:bCs/>
          <w:lang w:val="en-HK"/>
        </w:rPr>
        <w:t>10 years’ imprisonment</w:t>
      </w:r>
      <w:r w:rsidRPr="008204B3">
        <w:rPr>
          <w:rFonts w:ascii="Times New Roman" w:hAnsi="Times New Roman"/>
          <w:lang w:val="en-HK"/>
        </w:rPr>
        <w:t xml:space="preserve"> in the Crown Court for more serious cases.</w:t>
      </w:r>
    </w:p>
    <w:p w14:paraId="1AB611C7" w14:textId="77777777" w:rsidR="00010C76" w:rsidRPr="008204B3" w:rsidRDefault="00010C76" w:rsidP="008204B3">
      <w:pPr>
        <w:numPr>
          <w:ilvl w:val="0"/>
          <w:numId w:val="31"/>
        </w:numPr>
        <w:spacing w:before="100" w:beforeAutospacing="1" w:after="100" w:afterAutospacing="1" w:line="276" w:lineRule="auto"/>
        <w:rPr>
          <w:rFonts w:ascii="Times New Roman" w:hAnsi="Times New Roman"/>
          <w:lang w:val="en-HK"/>
        </w:rPr>
      </w:pPr>
      <w:r w:rsidRPr="008204B3">
        <w:rPr>
          <w:rFonts w:ascii="Times New Roman" w:hAnsi="Times New Roman"/>
          <w:lang w:val="en-HK"/>
        </w:rPr>
        <w:t>Lesser penalties in the magistrates’ court for minor offences.</w:t>
      </w:r>
    </w:p>
    <w:p w14:paraId="55D4C161" w14:textId="77777777" w:rsidR="00010C76" w:rsidRPr="008204B3" w:rsidRDefault="00010C76" w:rsidP="008204B3">
      <w:pPr>
        <w:spacing w:before="100" w:beforeAutospacing="1" w:after="100" w:afterAutospacing="1" w:line="276" w:lineRule="auto"/>
        <w:rPr>
          <w:rFonts w:ascii="Times New Roman" w:hAnsi="Times New Roman"/>
          <w:lang w:val="en-HK"/>
        </w:rPr>
      </w:pPr>
      <w:r w:rsidRPr="008204B3">
        <w:rPr>
          <w:rFonts w:ascii="Times New Roman" w:hAnsi="Times New Roman"/>
          <w:b/>
          <w:bCs/>
          <w:lang w:val="en-HK"/>
        </w:rPr>
        <w:lastRenderedPageBreak/>
        <w:t>Policy Rationale</w:t>
      </w:r>
      <w:r w:rsidRPr="008204B3">
        <w:rPr>
          <w:rFonts w:ascii="Times New Roman" w:hAnsi="Times New Roman"/>
          <w:lang w:val="en-HK"/>
        </w:rPr>
        <w:t>:</w:t>
      </w:r>
    </w:p>
    <w:p w14:paraId="5E0B8805" w14:textId="77777777" w:rsidR="00010C76" w:rsidRPr="008204B3" w:rsidRDefault="00010C76"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The flexibility in sentencing reflects the wide range of conduct covered by the offence, from minor sexual touching to more invasive acts.</w:t>
      </w:r>
    </w:p>
    <w:p w14:paraId="7B6E033A" w14:textId="77777777" w:rsidR="00010C76" w:rsidRPr="008204B3" w:rsidRDefault="004A4625" w:rsidP="008204B3">
      <w:pPr>
        <w:spacing w:line="276" w:lineRule="auto"/>
        <w:rPr>
          <w:rFonts w:ascii="Times New Roman" w:hAnsi="Times New Roman"/>
          <w:lang w:val="en-HK"/>
        </w:rPr>
      </w:pPr>
      <w:r w:rsidRPr="004A4625">
        <w:rPr>
          <w:rFonts w:ascii="Times New Roman" w:hAnsi="Times New Roman"/>
          <w:noProof/>
          <w:lang w:val="en-HK"/>
          <w14:ligatures w14:val="standardContextual"/>
        </w:rPr>
        <w:pict w14:anchorId="5E7B9D8D">
          <v:rect id="_x0000_i1081" alt="" style="width:451.3pt;height:.05pt;mso-width-percent:0;mso-height-percent:0;mso-width-percent:0;mso-height-percent:0" o:hralign="center" o:hrstd="t" o:hr="t" fillcolor="#a0a0a0" stroked="f"/>
        </w:pict>
      </w:r>
    </w:p>
    <w:p w14:paraId="467EB8FD" w14:textId="77777777" w:rsidR="00010C76" w:rsidRPr="008204B3" w:rsidRDefault="00010C76" w:rsidP="008204B3">
      <w:pPr>
        <w:spacing w:before="100" w:beforeAutospacing="1" w:after="100" w:afterAutospacing="1" w:line="276" w:lineRule="auto"/>
        <w:outlineLvl w:val="3"/>
        <w:rPr>
          <w:rFonts w:ascii="Times New Roman" w:hAnsi="Times New Roman"/>
          <w:b/>
          <w:bCs/>
          <w:lang w:val="en-HK"/>
        </w:rPr>
      </w:pPr>
      <w:r w:rsidRPr="008204B3">
        <w:rPr>
          <w:rFonts w:ascii="Times New Roman" w:hAnsi="Times New Roman"/>
          <w:b/>
          <w:bCs/>
          <w:lang w:val="en-HK"/>
        </w:rPr>
        <w:t>6. Challenges in Application</w:t>
      </w:r>
    </w:p>
    <w:p w14:paraId="068B9190" w14:textId="77777777" w:rsidR="00010C76" w:rsidRPr="008204B3" w:rsidRDefault="00010C76"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The authors identify several challenges and critiques regarding the practical application of Section 3:</w:t>
      </w:r>
    </w:p>
    <w:p w14:paraId="335BF803" w14:textId="77777777" w:rsidR="00010C76" w:rsidRPr="008204B3" w:rsidRDefault="00010C76" w:rsidP="008204B3">
      <w:pPr>
        <w:numPr>
          <w:ilvl w:val="0"/>
          <w:numId w:val="33"/>
        </w:numPr>
        <w:spacing w:before="100" w:beforeAutospacing="1" w:after="100" w:afterAutospacing="1" w:line="276" w:lineRule="auto"/>
        <w:rPr>
          <w:rFonts w:ascii="Times New Roman" w:hAnsi="Times New Roman"/>
          <w:lang w:val="en-HK"/>
        </w:rPr>
      </w:pPr>
      <w:r w:rsidRPr="008204B3">
        <w:rPr>
          <w:rFonts w:ascii="Times New Roman" w:hAnsi="Times New Roman"/>
          <w:b/>
          <w:bCs/>
          <w:lang w:val="en-HK"/>
        </w:rPr>
        <w:t>Evidentiary Challenges</w:t>
      </w:r>
      <w:r w:rsidRPr="008204B3">
        <w:rPr>
          <w:rFonts w:ascii="Times New Roman" w:hAnsi="Times New Roman"/>
          <w:lang w:val="en-HK"/>
        </w:rPr>
        <w:t>:</w:t>
      </w:r>
    </w:p>
    <w:p w14:paraId="6A46557E" w14:textId="77777777" w:rsidR="00010C76" w:rsidRPr="008204B3" w:rsidRDefault="00010C76" w:rsidP="008204B3">
      <w:pPr>
        <w:numPr>
          <w:ilvl w:val="1"/>
          <w:numId w:val="33"/>
        </w:numPr>
        <w:spacing w:before="100" w:beforeAutospacing="1" w:after="100" w:afterAutospacing="1" w:line="276" w:lineRule="auto"/>
        <w:rPr>
          <w:rFonts w:ascii="Times New Roman" w:hAnsi="Times New Roman"/>
          <w:lang w:val="en-HK"/>
        </w:rPr>
      </w:pPr>
      <w:r w:rsidRPr="008204B3">
        <w:rPr>
          <w:rFonts w:ascii="Times New Roman" w:hAnsi="Times New Roman"/>
          <w:lang w:val="en-HK"/>
        </w:rPr>
        <w:t>Proving the sexual nature of the act can be difficult, particularly in cases where the defendant claims the contact was accidental or non-sexual.</w:t>
      </w:r>
    </w:p>
    <w:p w14:paraId="274AAAC7" w14:textId="77777777" w:rsidR="00010C76" w:rsidRPr="008204B3" w:rsidRDefault="00010C76" w:rsidP="008204B3">
      <w:pPr>
        <w:numPr>
          <w:ilvl w:val="1"/>
          <w:numId w:val="33"/>
        </w:numPr>
        <w:spacing w:before="100" w:beforeAutospacing="1" w:after="100" w:afterAutospacing="1" w:line="276" w:lineRule="auto"/>
        <w:rPr>
          <w:rFonts w:ascii="Times New Roman" w:hAnsi="Times New Roman"/>
          <w:lang w:val="en-HK"/>
        </w:rPr>
      </w:pPr>
      <w:r w:rsidRPr="008204B3">
        <w:rPr>
          <w:rFonts w:ascii="Times New Roman" w:hAnsi="Times New Roman"/>
          <w:lang w:val="en-HK"/>
        </w:rPr>
        <w:t>The subjective component of Section 78 ("circumstances of the act or the defendant's intent") may lead to inconsistent jury interpretations.</w:t>
      </w:r>
    </w:p>
    <w:p w14:paraId="76864C43" w14:textId="77777777" w:rsidR="00010C76" w:rsidRPr="008204B3" w:rsidRDefault="00010C76" w:rsidP="008204B3">
      <w:pPr>
        <w:numPr>
          <w:ilvl w:val="0"/>
          <w:numId w:val="33"/>
        </w:numPr>
        <w:spacing w:before="100" w:beforeAutospacing="1" w:after="100" w:afterAutospacing="1" w:line="276" w:lineRule="auto"/>
        <w:rPr>
          <w:rFonts w:ascii="Times New Roman" w:hAnsi="Times New Roman"/>
          <w:lang w:val="en-HK"/>
        </w:rPr>
      </w:pPr>
      <w:r w:rsidRPr="008204B3">
        <w:rPr>
          <w:rFonts w:ascii="Times New Roman" w:hAnsi="Times New Roman"/>
          <w:b/>
          <w:bCs/>
          <w:lang w:val="en-HK"/>
        </w:rPr>
        <w:t>Public Awareness and Reporting</w:t>
      </w:r>
      <w:r w:rsidRPr="008204B3">
        <w:rPr>
          <w:rFonts w:ascii="Times New Roman" w:hAnsi="Times New Roman"/>
          <w:lang w:val="en-HK"/>
        </w:rPr>
        <w:t>:</w:t>
      </w:r>
    </w:p>
    <w:p w14:paraId="19289A7B" w14:textId="77777777" w:rsidR="00010C76" w:rsidRPr="008204B3" w:rsidRDefault="00010C76" w:rsidP="008204B3">
      <w:pPr>
        <w:numPr>
          <w:ilvl w:val="1"/>
          <w:numId w:val="33"/>
        </w:numPr>
        <w:spacing w:before="100" w:beforeAutospacing="1" w:after="100" w:afterAutospacing="1" w:line="276" w:lineRule="auto"/>
        <w:rPr>
          <w:rFonts w:ascii="Times New Roman" w:hAnsi="Times New Roman"/>
          <w:lang w:val="en-HK"/>
        </w:rPr>
      </w:pPr>
      <w:r w:rsidRPr="008204B3">
        <w:rPr>
          <w:rFonts w:ascii="Times New Roman" w:hAnsi="Times New Roman"/>
          <w:lang w:val="en-HK"/>
        </w:rPr>
        <w:t>Many victims of sexual assault do not report incidents, particularly in cases involving minor touching, due to societal attitudes and fear of disbelief.</w:t>
      </w:r>
    </w:p>
    <w:p w14:paraId="45BB28FD" w14:textId="77777777" w:rsidR="00010C76" w:rsidRPr="008204B3" w:rsidRDefault="00010C76" w:rsidP="008204B3">
      <w:pPr>
        <w:numPr>
          <w:ilvl w:val="1"/>
          <w:numId w:val="33"/>
        </w:numPr>
        <w:spacing w:before="100" w:beforeAutospacing="1" w:after="100" w:afterAutospacing="1" w:line="276" w:lineRule="auto"/>
        <w:rPr>
          <w:rFonts w:ascii="Times New Roman" w:hAnsi="Times New Roman"/>
          <w:lang w:val="en-HK"/>
        </w:rPr>
      </w:pPr>
      <w:r w:rsidRPr="008204B3">
        <w:rPr>
          <w:rFonts w:ascii="Times New Roman" w:hAnsi="Times New Roman"/>
          <w:lang w:val="en-HK"/>
        </w:rPr>
        <w:t>Temkin and Ashworth argue that public education is necessary to increase awareness of the seriousness of non-consensual touching and encourage reporting.</w:t>
      </w:r>
    </w:p>
    <w:p w14:paraId="3820569D" w14:textId="77777777" w:rsidR="00010C76" w:rsidRPr="008204B3" w:rsidRDefault="00010C76" w:rsidP="008204B3">
      <w:pPr>
        <w:numPr>
          <w:ilvl w:val="0"/>
          <w:numId w:val="33"/>
        </w:numPr>
        <w:spacing w:before="100" w:beforeAutospacing="1" w:after="100" w:afterAutospacing="1" w:line="276" w:lineRule="auto"/>
        <w:rPr>
          <w:rFonts w:ascii="Times New Roman" w:hAnsi="Times New Roman"/>
          <w:lang w:val="en-HK"/>
        </w:rPr>
      </w:pPr>
      <w:r w:rsidRPr="008204B3">
        <w:rPr>
          <w:rFonts w:ascii="Times New Roman" w:hAnsi="Times New Roman"/>
          <w:b/>
          <w:bCs/>
          <w:lang w:val="en-HK"/>
        </w:rPr>
        <w:t>Jury Bias</w:t>
      </w:r>
      <w:r w:rsidRPr="008204B3">
        <w:rPr>
          <w:rFonts w:ascii="Times New Roman" w:hAnsi="Times New Roman"/>
          <w:lang w:val="en-HK"/>
        </w:rPr>
        <w:t>:</w:t>
      </w:r>
    </w:p>
    <w:p w14:paraId="4BA7A3AB" w14:textId="77777777" w:rsidR="00010C76" w:rsidRPr="008204B3" w:rsidRDefault="00010C76"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 xml:space="preserve">Implicit biases and stereotypes about victim </w:t>
      </w:r>
      <w:proofErr w:type="spellStart"/>
      <w:r w:rsidRPr="008204B3">
        <w:rPr>
          <w:rFonts w:ascii="Times New Roman" w:hAnsi="Times New Roman"/>
          <w:lang w:val="en-HK"/>
        </w:rPr>
        <w:t>behavior</w:t>
      </w:r>
      <w:proofErr w:type="spellEnd"/>
      <w:r w:rsidRPr="008204B3">
        <w:rPr>
          <w:rFonts w:ascii="Times New Roman" w:hAnsi="Times New Roman"/>
          <w:lang w:val="en-HK"/>
        </w:rPr>
        <w:t xml:space="preserve"> and consent may influence jury decisions, undermining the objective application of the law.</w:t>
      </w:r>
    </w:p>
    <w:p w14:paraId="793EC0C4" w14:textId="77777777" w:rsidR="00010C76" w:rsidRPr="008204B3" w:rsidRDefault="004A4625" w:rsidP="008204B3">
      <w:pPr>
        <w:spacing w:line="276" w:lineRule="auto"/>
        <w:rPr>
          <w:rFonts w:ascii="Times New Roman" w:hAnsi="Times New Roman"/>
          <w:lang w:val="en-HK"/>
        </w:rPr>
      </w:pPr>
      <w:r w:rsidRPr="004A4625">
        <w:rPr>
          <w:rFonts w:ascii="Times New Roman" w:hAnsi="Times New Roman"/>
          <w:noProof/>
          <w:lang w:val="en-HK"/>
          <w14:ligatures w14:val="standardContextual"/>
        </w:rPr>
        <w:pict w14:anchorId="47580A0E">
          <v:rect id="_x0000_i1080" alt="" style="width:451.3pt;height:.05pt;mso-width-percent:0;mso-height-percent:0;mso-width-percent:0;mso-height-percent:0" o:hralign="center" o:hrstd="t" o:hr="t" fillcolor="#a0a0a0" stroked="f"/>
        </w:pict>
      </w:r>
    </w:p>
    <w:p w14:paraId="777623C0" w14:textId="77777777" w:rsidR="00010C76" w:rsidRPr="008204B3" w:rsidRDefault="00010C76" w:rsidP="008204B3">
      <w:pPr>
        <w:spacing w:before="100" w:beforeAutospacing="1" w:after="100" w:afterAutospacing="1" w:line="276" w:lineRule="auto"/>
        <w:outlineLvl w:val="3"/>
        <w:rPr>
          <w:rFonts w:ascii="Times New Roman" w:hAnsi="Times New Roman"/>
          <w:b/>
          <w:bCs/>
          <w:lang w:val="en-HK"/>
        </w:rPr>
      </w:pPr>
      <w:r w:rsidRPr="008204B3">
        <w:rPr>
          <w:rFonts w:ascii="Times New Roman" w:hAnsi="Times New Roman"/>
          <w:b/>
          <w:bCs/>
          <w:lang w:val="en-HK"/>
        </w:rPr>
        <w:t>7. Judicial Interpretation and Case Law</w:t>
      </w:r>
    </w:p>
    <w:p w14:paraId="0A466308" w14:textId="77777777" w:rsidR="00010C76" w:rsidRPr="008204B3" w:rsidRDefault="00010C76"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Although case law specific to Section 3 was limited at the time of the article’s publication, the authors discuss relevant principles:</w:t>
      </w:r>
    </w:p>
    <w:p w14:paraId="4951DB22" w14:textId="77777777" w:rsidR="00010C76" w:rsidRPr="008204B3" w:rsidRDefault="00010C76" w:rsidP="008204B3">
      <w:pPr>
        <w:numPr>
          <w:ilvl w:val="0"/>
          <w:numId w:val="34"/>
        </w:numPr>
        <w:spacing w:before="100" w:beforeAutospacing="1" w:after="100" w:afterAutospacing="1" w:line="276" w:lineRule="auto"/>
        <w:rPr>
          <w:rFonts w:ascii="Times New Roman" w:hAnsi="Times New Roman"/>
          <w:lang w:val="en-HK"/>
        </w:rPr>
      </w:pPr>
      <w:r w:rsidRPr="008204B3">
        <w:rPr>
          <w:rFonts w:ascii="Times New Roman" w:hAnsi="Times New Roman"/>
          <w:b/>
          <w:bCs/>
          <w:lang w:val="en-HK"/>
        </w:rPr>
        <w:t>R v Court [1989] AC 28</w:t>
      </w:r>
      <w:r w:rsidRPr="008204B3">
        <w:rPr>
          <w:rFonts w:ascii="Times New Roman" w:hAnsi="Times New Roman"/>
          <w:lang w:val="en-HK"/>
        </w:rPr>
        <w:t>:</w:t>
      </w:r>
    </w:p>
    <w:p w14:paraId="64508E27" w14:textId="77777777" w:rsidR="00010C76" w:rsidRPr="008204B3" w:rsidRDefault="00010C76"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This case established that an act could be deemed sexual based on the defendant’s intent or the surrounding circumstances, a principle later codified in Section 78.</w:t>
      </w:r>
    </w:p>
    <w:p w14:paraId="016A501A" w14:textId="77777777" w:rsidR="00010C76" w:rsidRPr="008204B3" w:rsidRDefault="00010C76" w:rsidP="008204B3">
      <w:pPr>
        <w:numPr>
          <w:ilvl w:val="0"/>
          <w:numId w:val="34"/>
        </w:numPr>
        <w:spacing w:before="100" w:beforeAutospacing="1" w:after="100" w:afterAutospacing="1" w:line="276" w:lineRule="auto"/>
        <w:rPr>
          <w:rFonts w:ascii="Times New Roman" w:hAnsi="Times New Roman"/>
          <w:lang w:val="en-HK"/>
        </w:rPr>
      </w:pPr>
      <w:r w:rsidRPr="008204B3">
        <w:rPr>
          <w:rFonts w:ascii="Times New Roman" w:hAnsi="Times New Roman"/>
          <w:b/>
          <w:bCs/>
          <w:lang w:val="en-HK"/>
        </w:rPr>
        <w:t>R v H [2005] 1 WLR 2005</w:t>
      </w:r>
      <w:r w:rsidRPr="008204B3">
        <w:rPr>
          <w:rFonts w:ascii="Times New Roman" w:hAnsi="Times New Roman"/>
          <w:lang w:val="en-HK"/>
        </w:rPr>
        <w:t>:</w:t>
      </w:r>
    </w:p>
    <w:p w14:paraId="668FB86E" w14:textId="77777777" w:rsidR="00010C76" w:rsidRPr="008204B3" w:rsidRDefault="00010C76"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The Court of Appeal held that grabbing a person’s clothing could constitute sexual assault if the circumstances made the act sexual.</w:t>
      </w:r>
    </w:p>
    <w:p w14:paraId="32A33CA3" w14:textId="77777777" w:rsidR="00010C76" w:rsidRPr="008204B3" w:rsidRDefault="00010C76"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lastRenderedPageBreak/>
        <w:t>This case illustrates the broad scope of the offence and the importance of context in determining the sexual nature of an act.</w:t>
      </w:r>
    </w:p>
    <w:p w14:paraId="3B5A1501" w14:textId="77777777" w:rsidR="00010C76" w:rsidRPr="008204B3" w:rsidRDefault="004A4625" w:rsidP="008204B3">
      <w:pPr>
        <w:spacing w:line="276" w:lineRule="auto"/>
        <w:rPr>
          <w:rFonts w:ascii="Times New Roman" w:hAnsi="Times New Roman"/>
          <w:lang w:val="en-HK"/>
        </w:rPr>
      </w:pPr>
      <w:r w:rsidRPr="004A4625">
        <w:rPr>
          <w:rFonts w:ascii="Times New Roman" w:hAnsi="Times New Roman"/>
          <w:noProof/>
          <w:lang w:val="en-HK"/>
          <w14:ligatures w14:val="standardContextual"/>
        </w:rPr>
        <w:pict w14:anchorId="1786A124">
          <v:rect id="_x0000_i1079" alt="" style="width:451.3pt;height:.05pt;mso-width-percent:0;mso-height-percent:0;mso-width-percent:0;mso-height-percent:0" o:hralign="center" o:hrstd="t" o:hr="t" fillcolor="#a0a0a0" stroked="f"/>
        </w:pict>
      </w:r>
    </w:p>
    <w:p w14:paraId="09E48E66" w14:textId="77777777" w:rsidR="00010C76" w:rsidRPr="008204B3" w:rsidRDefault="00010C76" w:rsidP="008204B3">
      <w:pPr>
        <w:spacing w:before="100" w:beforeAutospacing="1" w:after="100" w:afterAutospacing="1" w:line="276" w:lineRule="auto"/>
        <w:outlineLvl w:val="3"/>
        <w:rPr>
          <w:rFonts w:ascii="Times New Roman" w:hAnsi="Times New Roman"/>
          <w:b/>
          <w:bCs/>
          <w:lang w:val="en-HK"/>
        </w:rPr>
      </w:pPr>
      <w:r w:rsidRPr="008204B3">
        <w:rPr>
          <w:rFonts w:ascii="Times New Roman" w:hAnsi="Times New Roman"/>
          <w:b/>
          <w:bCs/>
          <w:lang w:val="en-HK"/>
        </w:rPr>
        <w:t>8. Policy and Societal Implications</w:t>
      </w:r>
    </w:p>
    <w:p w14:paraId="20379A07" w14:textId="77777777" w:rsidR="00010C76" w:rsidRPr="008204B3" w:rsidRDefault="00010C76"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 xml:space="preserve">The creation of the offence of sexual assault under Section 3 reflects a broader societal commitment to addressing non-consensual sexual </w:t>
      </w:r>
      <w:proofErr w:type="spellStart"/>
      <w:r w:rsidRPr="008204B3">
        <w:rPr>
          <w:rFonts w:ascii="Times New Roman" w:hAnsi="Times New Roman"/>
          <w:lang w:val="en-HK"/>
        </w:rPr>
        <w:t>behavior</w:t>
      </w:r>
      <w:proofErr w:type="spellEnd"/>
      <w:r w:rsidRPr="008204B3">
        <w:rPr>
          <w:rFonts w:ascii="Times New Roman" w:hAnsi="Times New Roman"/>
          <w:lang w:val="en-HK"/>
        </w:rPr>
        <w:t>. Key implications include:</w:t>
      </w:r>
    </w:p>
    <w:p w14:paraId="101CB026" w14:textId="77777777" w:rsidR="00010C76" w:rsidRPr="008204B3" w:rsidRDefault="00010C76" w:rsidP="008204B3">
      <w:pPr>
        <w:numPr>
          <w:ilvl w:val="0"/>
          <w:numId w:val="35"/>
        </w:numPr>
        <w:spacing w:before="100" w:beforeAutospacing="1" w:after="100" w:afterAutospacing="1" w:line="276" w:lineRule="auto"/>
        <w:rPr>
          <w:rFonts w:ascii="Times New Roman" w:hAnsi="Times New Roman"/>
          <w:lang w:val="en-HK"/>
        </w:rPr>
      </w:pPr>
      <w:r w:rsidRPr="008204B3">
        <w:rPr>
          <w:rFonts w:ascii="Times New Roman" w:hAnsi="Times New Roman"/>
          <w:b/>
          <w:bCs/>
          <w:lang w:val="en-HK"/>
        </w:rPr>
        <w:t>Recognition of Harm</w:t>
      </w:r>
      <w:r w:rsidRPr="008204B3">
        <w:rPr>
          <w:rFonts w:ascii="Times New Roman" w:hAnsi="Times New Roman"/>
          <w:lang w:val="en-HK"/>
        </w:rPr>
        <w:t>:</w:t>
      </w:r>
    </w:p>
    <w:p w14:paraId="379E5EB9" w14:textId="77777777" w:rsidR="00010C76" w:rsidRPr="008204B3" w:rsidRDefault="00010C76"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The offence acknowledges the physical, emotional, and psychological harm caused by non-penetrative sexual misconduct.</w:t>
      </w:r>
    </w:p>
    <w:p w14:paraId="51A4AC88" w14:textId="77777777" w:rsidR="00010C76" w:rsidRPr="008204B3" w:rsidRDefault="00010C76" w:rsidP="008204B3">
      <w:pPr>
        <w:numPr>
          <w:ilvl w:val="0"/>
          <w:numId w:val="35"/>
        </w:numPr>
        <w:spacing w:before="100" w:beforeAutospacing="1" w:after="100" w:afterAutospacing="1" w:line="276" w:lineRule="auto"/>
        <w:rPr>
          <w:rFonts w:ascii="Times New Roman" w:hAnsi="Times New Roman"/>
          <w:lang w:val="en-HK"/>
        </w:rPr>
      </w:pPr>
      <w:r w:rsidRPr="008204B3">
        <w:rPr>
          <w:rFonts w:ascii="Times New Roman" w:hAnsi="Times New Roman"/>
          <w:b/>
          <w:bCs/>
          <w:lang w:val="en-HK"/>
        </w:rPr>
        <w:t>Comprehensive Protection</w:t>
      </w:r>
      <w:r w:rsidRPr="008204B3">
        <w:rPr>
          <w:rFonts w:ascii="Times New Roman" w:hAnsi="Times New Roman"/>
          <w:lang w:val="en-HK"/>
        </w:rPr>
        <w:t>:</w:t>
      </w:r>
    </w:p>
    <w:p w14:paraId="357BC8A1" w14:textId="77777777" w:rsidR="00010C76" w:rsidRPr="008204B3" w:rsidRDefault="00010C76"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By covering a wide range of conduct, Section 3 ensures comprehensive legal protection against sexual abuse.</w:t>
      </w:r>
    </w:p>
    <w:p w14:paraId="68CC9F8E" w14:textId="77777777" w:rsidR="00010C76" w:rsidRPr="008204B3" w:rsidRDefault="00010C76" w:rsidP="008204B3">
      <w:pPr>
        <w:numPr>
          <w:ilvl w:val="0"/>
          <w:numId w:val="35"/>
        </w:numPr>
        <w:spacing w:before="100" w:beforeAutospacing="1" w:after="100" w:afterAutospacing="1" w:line="276" w:lineRule="auto"/>
        <w:rPr>
          <w:rFonts w:ascii="Times New Roman" w:hAnsi="Times New Roman"/>
          <w:lang w:val="en-HK"/>
        </w:rPr>
      </w:pPr>
      <w:r w:rsidRPr="008204B3">
        <w:rPr>
          <w:rFonts w:ascii="Times New Roman" w:hAnsi="Times New Roman"/>
          <w:b/>
          <w:bCs/>
          <w:lang w:val="en-HK"/>
        </w:rPr>
        <w:t>Shifting Norms</w:t>
      </w:r>
      <w:r w:rsidRPr="008204B3">
        <w:rPr>
          <w:rFonts w:ascii="Times New Roman" w:hAnsi="Times New Roman"/>
          <w:lang w:val="en-HK"/>
        </w:rPr>
        <w:t>:</w:t>
      </w:r>
    </w:p>
    <w:p w14:paraId="0D11E6FA" w14:textId="77777777" w:rsidR="00010C76" w:rsidRPr="008204B3" w:rsidRDefault="00010C76"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The offence challenges societal norms that trivialize inappropriate touching, reinforcing the importance of consent and bodily autonomy.</w:t>
      </w:r>
    </w:p>
    <w:p w14:paraId="02D6B6E0" w14:textId="77777777" w:rsidR="00010C76" w:rsidRPr="008204B3" w:rsidRDefault="004A4625" w:rsidP="008204B3">
      <w:pPr>
        <w:spacing w:line="276" w:lineRule="auto"/>
        <w:rPr>
          <w:rFonts w:ascii="Times New Roman" w:hAnsi="Times New Roman"/>
          <w:lang w:val="en-HK"/>
        </w:rPr>
      </w:pPr>
      <w:r w:rsidRPr="004A4625">
        <w:rPr>
          <w:rFonts w:ascii="Times New Roman" w:hAnsi="Times New Roman"/>
          <w:noProof/>
          <w:lang w:val="en-HK"/>
          <w14:ligatures w14:val="standardContextual"/>
        </w:rPr>
        <w:pict w14:anchorId="22E0A4B1">
          <v:rect id="_x0000_i1078" alt="" style="width:451.3pt;height:.05pt;mso-width-percent:0;mso-height-percent:0;mso-width-percent:0;mso-height-percent:0" o:hralign="center" o:hrstd="t" o:hr="t" fillcolor="#a0a0a0" stroked="f"/>
        </w:pict>
      </w:r>
    </w:p>
    <w:p w14:paraId="02326FBE" w14:textId="77777777" w:rsidR="00010C76" w:rsidRPr="008204B3" w:rsidRDefault="00010C76" w:rsidP="008204B3">
      <w:pPr>
        <w:spacing w:before="100" w:beforeAutospacing="1" w:after="100" w:afterAutospacing="1" w:line="276" w:lineRule="auto"/>
        <w:outlineLvl w:val="3"/>
        <w:rPr>
          <w:rFonts w:ascii="Times New Roman" w:hAnsi="Times New Roman"/>
          <w:b/>
          <w:bCs/>
          <w:lang w:val="en-HK"/>
        </w:rPr>
      </w:pPr>
      <w:r w:rsidRPr="008204B3">
        <w:rPr>
          <w:rFonts w:ascii="Times New Roman" w:hAnsi="Times New Roman"/>
          <w:b/>
          <w:bCs/>
          <w:lang w:val="en-HK"/>
        </w:rPr>
        <w:t>9. Conclusion</w:t>
      </w:r>
    </w:p>
    <w:p w14:paraId="63F580A0" w14:textId="77777777" w:rsidR="00010C76" w:rsidRPr="008204B3" w:rsidRDefault="00010C76"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Temkin and Ashworth conclude that Section 3 of the SOA 2003 represents a significant improvement over the pre-2003 law. By providing a clear and modern framework for prosecuting non-consensual sexual touching, the offence ensures greater protection for victims and aligns the law with contemporary societal values. However, challenges related to evidentiary burdens, public awareness, and implicit biases remain, requiring ongoing efforts to ensure the effective application of the law.</w:t>
      </w:r>
    </w:p>
    <w:p w14:paraId="5C54583B" w14:textId="77777777" w:rsidR="00010C76" w:rsidRPr="008204B3" w:rsidRDefault="004A4625" w:rsidP="008204B3">
      <w:pPr>
        <w:spacing w:line="276" w:lineRule="auto"/>
        <w:rPr>
          <w:rFonts w:ascii="Times New Roman" w:hAnsi="Times New Roman"/>
          <w:lang w:val="en-HK"/>
        </w:rPr>
      </w:pPr>
      <w:r w:rsidRPr="004A4625">
        <w:rPr>
          <w:rFonts w:ascii="Times New Roman" w:hAnsi="Times New Roman"/>
          <w:noProof/>
          <w:lang w:val="en-HK"/>
          <w14:ligatures w14:val="standardContextual"/>
        </w:rPr>
        <w:pict w14:anchorId="1F1AE023">
          <v:rect id="_x0000_i1077" alt="" style="width:451.3pt;height:.05pt;mso-width-percent:0;mso-height-percent:0;mso-width-percent:0;mso-height-percent:0" o:hralign="center" o:hrstd="t" o:hr="t" fillcolor="#a0a0a0" stroked="f"/>
        </w:pict>
      </w:r>
    </w:p>
    <w:p w14:paraId="13138314" w14:textId="77777777" w:rsidR="00010C76" w:rsidRPr="008204B3" w:rsidRDefault="00010C76" w:rsidP="008204B3">
      <w:pPr>
        <w:spacing w:before="100" w:beforeAutospacing="1" w:after="100" w:afterAutospacing="1" w:line="276" w:lineRule="auto"/>
        <w:outlineLvl w:val="2"/>
        <w:rPr>
          <w:rFonts w:ascii="Times New Roman" w:hAnsi="Times New Roman"/>
          <w:b/>
          <w:bCs/>
          <w:lang w:val="en-HK"/>
        </w:rPr>
      </w:pPr>
      <w:r w:rsidRPr="008204B3">
        <w:rPr>
          <w:rFonts w:ascii="Times New Roman" w:hAnsi="Times New Roman"/>
          <w:b/>
          <w:bCs/>
          <w:lang w:val="en-HK"/>
        </w:rPr>
        <w:t>Section 4: Causing a Person to Engage in Sexual Activity Without Consent</w:t>
      </w:r>
    </w:p>
    <w:p w14:paraId="6E984E9C" w14:textId="77777777" w:rsidR="00010C76" w:rsidRPr="008204B3" w:rsidRDefault="00010C76"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 xml:space="preserve">This section focuses on </w:t>
      </w:r>
      <w:r w:rsidRPr="008204B3">
        <w:rPr>
          <w:rFonts w:ascii="Times New Roman" w:hAnsi="Times New Roman"/>
          <w:b/>
          <w:bCs/>
          <w:lang w:val="en-HK"/>
        </w:rPr>
        <w:t>Section 4 of the Sexual Offences Act 2003 (SOA 2003)</w:t>
      </w:r>
      <w:r w:rsidRPr="008204B3">
        <w:rPr>
          <w:rFonts w:ascii="Times New Roman" w:hAnsi="Times New Roman"/>
          <w:lang w:val="en-HK"/>
        </w:rPr>
        <w:t xml:space="preserve">, which introduces the offence of </w:t>
      </w:r>
      <w:r w:rsidRPr="008204B3">
        <w:rPr>
          <w:rFonts w:ascii="Times New Roman" w:hAnsi="Times New Roman"/>
          <w:b/>
          <w:bCs/>
          <w:lang w:val="en-HK"/>
        </w:rPr>
        <w:t>causing a person to engage in sexual activity without consent</w:t>
      </w:r>
      <w:r w:rsidRPr="008204B3">
        <w:rPr>
          <w:rFonts w:ascii="Times New Roman" w:hAnsi="Times New Roman"/>
          <w:lang w:val="en-HK"/>
        </w:rPr>
        <w:t xml:space="preserve">. Temkin and Ashworth </w:t>
      </w:r>
      <w:proofErr w:type="spellStart"/>
      <w:r w:rsidRPr="008204B3">
        <w:rPr>
          <w:rFonts w:ascii="Times New Roman" w:hAnsi="Times New Roman"/>
          <w:lang w:val="en-HK"/>
        </w:rPr>
        <w:t>analyze</w:t>
      </w:r>
      <w:proofErr w:type="spellEnd"/>
      <w:r w:rsidRPr="008204B3">
        <w:rPr>
          <w:rFonts w:ascii="Times New Roman" w:hAnsi="Times New Roman"/>
          <w:lang w:val="en-HK"/>
        </w:rPr>
        <w:t xml:space="preserve"> its scope, purpose, and practical application, highlighting its significance in addressing forms of sexual abuse not covered by other offences under the Act.</w:t>
      </w:r>
    </w:p>
    <w:p w14:paraId="640CA74A" w14:textId="77777777" w:rsidR="00010C76" w:rsidRPr="008204B3" w:rsidRDefault="004A4625" w:rsidP="008204B3">
      <w:pPr>
        <w:spacing w:line="276" w:lineRule="auto"/>
        <w:rPr>
          <w:rFonts w:ascii="Times New Roman" w:hAnsi="Times New Roman"/>
          <w:lang w:val="en-HK"/>
        </w:rPr>
      </w:pPr>
      <w:r w:rsidRPr="004A4625">
        <w:rPr>
          <w:rFonts w:ascii="Times New Roman" w:hAnsi="Times New Roman"/>
          <w:noProof/>
          <w:lang w:val="en-HK"/>
          <w14:ligatures w14:val="standardContextual"/>
        </w:rPr>
        <w:lastRenderedPageBreak/>
        <w:pict w14:anchorId="13017533">
          <v:rect id="_x0000_i1076" alt="" style="width:451.3pt;height:.05pt;mso-width-percent:0;mso-height-percent:0;mso-width-percent:0;mso-height-percent:0" o:hralign="center" o:hrstd="t" o:hr="t" fillcolor="#a0a0a0" stroked="f"/>
        </w:pict>
      </w:r>
    </w:p>
    <w:p w14:paraId="547A9C05" w14:textId="77777777" w:rsidR="00010C76" w:rsidRPr="008204B3" w:rsidRDefault="00010C76" w:rsidP="008204B3">
      <w:pPr>
        <w:spacing w:before="100" w:beforeAutospacing="1" w:after="100" w:afterAutospacing="1" w:line="276" w:lineRule="auto"/>
        <w:outlineLvl w:val="3"/>
        <w:rPr>
          <w:rFonts w:ascii="Times New Roman" w:hAnsi="Times New Roman"/>
          <w:b/>
          <w:bCs/>
          <w:lang w:val="en-HK"/>
        </w:rPr>
      </w:pPr>
      <w:r w:rsidRPr="008204B3">
        <w:rPr>
          <w:rFonts w:ascii="Times New Roman" w:hAnsi="Times New Roman"/>
          <w:b/>
          <w:bCs/>
          <w:lang w:val="en-HK"/>
        </w:rPr>
        <w:t>1. Definition of the Offence</w:t>
      </w:r>
    </w:p>
    <w:p w14:paraId="7EC0595C" w14:textId="77777777" w:rsidR="00010C76" w:rsidRPr="008204B3" w:rsidRDefault="00010C76"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Section 4 of the SOA 2003 criminalizes causing another person to engage in sexual activity without their consent. The offence is defined as:</w:t>
      </w:r>
    </w:p>
    <w:p w14:paraId="34310DB1" w14:textId="77777777" w:rsidR="00010C76" w:rsidRPr="008204B3" w:rsidRDefault="00010C76" w:rsidP="008204B3">
      <w:pPr>
        <w:spacing w:before="100" w:beforeAutospacing="1" w:after="100" w:afterAutospacing="1" w:line="276" w:lineRule="auto"/>
        <w:rPr>
          <w:rFonts w:ascii="Times New Roman" w:hAnsi="Times New Roman"/>
          <w:lang w:val="en-HK"/>
        </w:rPr>
      </w:pPr>
      <w:r w:rsidRPr="008204B3">
        <w:rPr>
          <w:rFonts w:ascii="Times New Roman" w:hAnsi="Times New Roman"/>
          <w:b/>
          <w:bCs/>
          <w:lang w:val="en-HK"/>
        </w:rPr>
        <w:t>Actus Reus</w:t>
      </w:r>
      <w:r w:rsidRPr="008204B3">
        <w:rPr>
          <w:rFonts w:ascii="Times New Roman" w:hAnsi="Times New Roman"/>
          <w:lang w:val="en-HK"/>
        </w:rPr>
        <w:t>:</w:t>
      </w:r>
    </w:p>
    <w:p w14:paraId="58E70F19" w14:textId="77777777" w:rsidR="00010C76" w:rsidRPr="008204B3" w:rsidRDefault="00010C76" w:rsidP="008204B3">
      <w:pPr>
        <w:numPr>
          <w:ilvl w:val="1"/>
          <w:numId w:val="36"/>
        </w:numPr>
        <w:spacing w:before="100" w:beforeAutospacing="1" w:after="100" w:afterAutospacing="1" w:line="276" w:lineRule="auto"/>
        <w:rPr>
          <w:rFonts w:ascii="Times New Roman" w:hAnsi="Times New Roman"/>
          <w:lang w:val="en-HK"/>
        </w:rPr>
      </w:pPr>
      <w:r w:rsidRPr="008204B3">
        <w:rPr>
          <w:rFonts w:ascii="Times New Roman" w:hAnsi="Times New Roman"/>
          <w:lang w:val="en-HK"/>
        </w:rPr>
        <w:t>Causing another person to engage in a sexual activity.</w:t>
      </w:r>
    </w:p>
    <w:p w14:paraId="333B1D15" w14:textId="77777777" w:rsidR="00010C76" w:rsidRPr="008204B3" w:rsidRDefault="00010C76" w:rsidP="008204B3">
      <w:pPr>
        <w:numPr>
          <w:ilvl w:val="1"/>
          <w:numId w:val="36"/>
        </w:numPr>
        <w:spacing w:before="100" w:beforeAutospacing="1" w:after="100" w:afterAutospacing="1" w:line="276" w:lineRule="auto"/>
        <w:rPr>
          <w:rFonts w:ascii="Times New Roman" w:hAnsi="Times New Roman"/>
          <w:lang w:val="en-HK"/>
        </w:rPr>
      </w:pPr>
      <w:r w:rsidRPr="008204B3">
        <w:rPr>
          <w:rFonts w:ascii="Times New Roman" w:hAnsi="Times New Roman"/>
          <w:lang w:val="en-HK"/>
        </w:rPr>
        <w:t xml:space="preserve">The activity is sexual under the definition provided in </w:t>
      </w:r>
      <w:r w:rsidRPr="008204B3">
        <w:rPr>
          <w:rFonts w:ascii="Times New Roman" w:hAnsi="Times New Roman"/>
          <w:b/>
          <w:bCs/>
          <w:lang w:val="en-HK"/>
        </w:rPr>
        <w:t>Section 78</w:t>
      </w:r>
      <w:r w:rsidRPr="008204B3">
        <w:rPr>
          <w:rFonts w:ascii="Times New Roman" w:hAnsi="Times New Roman"/>
          <w:lang w:val="en-HK"/>
        </w:rPr>
        <w:t xml:space="preserve"> of the Act.</w:t>
      </w:r>
    </w:p>
    <w:p w14:paraId="7DD770CA" w14:textId="77777777" w:rsidR="00010C76" w:rsidRPr="008204B3" w:rsidRDefault="00010C76" w:rsidP="008204B3">
      <w:pPr>
        <w:numPr>
          <w:ilvl w:val="1"/>
          <w:numId w:val="36"/>
        </w:numPr>
        <w:spacing w:before="100" w:beforeAutospacing="1" w:after="100" w:afterAutospacing="1" w:line="276" w:lineRule="auto"/>
        <w:rPr>
          <w:rFonts w:ascii="Times New Roman" w:hAnsi="Times New Roman"/>
          <w:lang w:val="en-HK"/>
        </w:rPr>
      </w:pPr>
      <w:r w:rsidRPr="008204B3">
        <w:rPr>
          <w:rFonts w:ascii="Times New Roman" w:hAnsi="Times New Roman"/>
          <w:lang w:val="en-HK"/>
        </w:rPr>
        <w:t>The complainant did not consent to the activity.</w:t>
      </w:r>
    </w:p>
    <w:p w14:paraId="4D0EDE22" w14:textId="77777777" w:rsidR="00010C76" w:rsidRPr="008204B3" w:rsidRDefault="00010C76" w:rsidP="008204B3">
      <w:pPr>
        <w:spacing w:before="100" w:beforeAutospacing="1" w:after="100" w:afterAutospacing="1" w:line="276" w:lineRule="auto"/>
        <w:rPr>
          <w:rFonts w:ascii="Times New Roman" w:hAnsi="Times New Roman"/>
          <w:lang w:val="en-HK"/>
        </w:rPr>
      </w:pPr>
      <w:proofErr w:type="spellStart"/>
      <w:r w:rsidRPr="008204B3">
        <w:rPr>
          <w:rFonts w:ascii="Times New Roman" w:hAnsi="Times New Roman"/>
          <w:b/>
          <w:bCs/>
          <w:lang w:val="en-HK"/>
        </w:rPr>
        <w:t>Mens</w:t>
      </w:r>
      <w:proofErr w:type="spellEnd"/>
      <w:r w:rsidRPr="008204B3">
        <w:rPr>
          <w:rFonts w:ascii="Times New Roman" w:hAnsi="Times New Roman"/>
          <w:b/>
          <w:bCs/>
          <w:lang w:val="en-HK"/>
        </w:rPr>
        <w:t xml:space="preserve"> Rea</w:t>
      </w:r>
      <w:r w:rsidRPr="008204B3">
        <w:rPr>
          <w:rFonts w:ascii="Times New Roman" w:hAnsi="Times New Roman"/>
          <w:lang w:val="en-HK"/>
        </w:rPr>
        <w:t>:</w:t>
      </w:r>
    </w:p>
    <w:p w14:paraId="4E6C95A4" w14:textId="77777777" w:rsidR="00010C76" w:rsidRPr="008204B3" w:rsidRDefault="00010C76" w:rsidP="008204B3">
      <w:pPr>
        <w:numPr>
          <w:ilvl w:val="1"/>
          <w:numId w:val="36"/>
        </w:numPr>
        <w:spacing w:before="100" w:beforeAutospacing="1" w:after="100" w:afterAutospacing="1" w:line="276" w:lineRule="auto"/>
        <w:rPr>
          <w:rFonts w:ascii="Times New Roman" w:hAnsi="Times New Roman"/>
          <w:lang w:val="en-HK"/>
        </w:rPr>
      </w:pPr>
      <w:r w:rsidRPr="008204B3">
        <w:rPr>
          <w:rFonts w:ascii="Times New Roman" w:hAnsi="Times New Roman"/>
          <w:lang w:val="en-HK"/>
        </w:rPr>
        <w:t>The defendant intended to cause the complainant to engage in the activity.</w:t>
      </w:r>
    </w:p>
    <w:p w14:paraId="36B5A5DF" w14:textId="77777777" w:rsidR="00010C76" w:rsidRPr="008204B3" w:rsidRDefault="00010C76" w:rsidP="008204B3">
      <w:pPr>
        <w:numPr>
          <w:ilvl w:val="1"/>
          <w:numId w:val="36"/>
        </w:numPr>
        <w:spacing w:before="100" w:beforeAutospacing="1" w:after="100" w:afterAutospacing="1" w:line="276" w:lineRule="auto"/>
        <w:rPr>
          <w:rFonts w:ascii="Times New Roman" w:hAnsi="Times New Roman"/>
          <w:lang w:val="en-HK"/>
        </w:rPr>
      </w:pPr>
      <w:r w:rsidRPr="008204B3">
        <w:rPr>
          <w:rFonts w:ascii="Times New Roman" w:hAnsi="Times New Roman"/>
          <w:lang w:val="en-HK"/>
        </w:rPr>
        <w:t>The defendant did not reasonably believe the complainant consented.</w:t>
      </w:r>
    </w:p>
    <w:p w14:paraId="71A92810" w14:textId="77777777" w:rsidR="00010C76" w:rsidRPr="008204B3" w:rsidRDefault="004A4625" w:rsidP="008204B3">
      <w:pPr>
        <w:spacing w:line="276" w:lineRule="auto"/>
        <w:rPr>
          <w:rFonts w:ascii="Times New Roman" w:hAnsi="Times New Roman"/>
          <w:lang w:val="en-HK"/>
        </w:rPr>
      </w:pPr>
      <w:r w:rsidRPr="004A4625">
        <w:rPr>
          <w:rFonts w:ascii="Times New Roman" w:hAnsi="Times New Roman"/>
          <w:noProof/>
          <w:lang w:val="en-HK"/>
          <w14:ligatures w14:val="standardContextual"/>
        </w:rPr>
        <w:pict w14:anchorId="39F9D6E8">
          <v:rect id="_x0000_i1075" alt="" style="width:451.3pt;height:.05pt;mso-width-percent:0;mso-height-percent:0;mso-width-percent:0;mso-height-percent:0" o:hralign="center" o:hrstd="t" o:hr="t" fillcolor="#a0a0a0" stroked="f"/>
        </w:pict>
      </w:r>
    </w:p>
    <w:p w14:paraId="0172D5AB" w14:textId="77777777" w:rsidR="00010C76" w:rsidRPr="008204B3" w:rsidRDefault="00010C76" w:rsidP="008204B3">
      <w:pPr>
        <w:spacing w:before="100" w:beforeAutospacing="1" w:after="100" w:afterAutospacing="1" w:line="276" w:lineRule="auto"/>
        <w:outlineLvl w:val="3"/>
        <w:rPr>
          <w:rFonts w:ascii="Times New Roman" w:hAnsi="Times New Roman"/>
          <w:b/>
          <w:bCs/>
          <w:lang w:val="en-HK"/>
        </w:rPr>
      </w:pPr>
      <w:r w:rsidRPr="008204B3">
        <w:rPr>
          <w:rFonts w:ascii="Times New Roman" w:hAnsi="Times New Roman"/>
          <w:b/>
          <w:bCs/>
          <w:lang w:val="en-HK"/>
        </w:rPr>
        <w:t>2. Scope and Examples</w:t>
      </w:r>
    </w:p>
    <w:p w14:paraId="2D7BAB28" w14:textId="77777777" w:rsidR="00010C76" w:rsidRPr="008204B3" w:rsidRDefault="00010C76"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 xml:space="preserve">Section 4 encompasses a wide range of </w:t>
      </w:r>
      <w:proofErr w:type="spellStart"/>
      <w:r w:rsidRPr="008204B3">
        <w:rPr>
          <w:rFonts w:ascii="Times New Roman" w:hAnsi="Times New Roman"/>
          <w:lang w:val="en-HK"/>
        </w:rPr>
        <w:t>behaviors</w:t>
      </w:r>
      <w:proofErr w:type="spellEnd"/>
      <w:r w:rsidRPr="008204B3">
        <w:rPr>
          <w:rFonts w:ascii="Times New Roman" w:hAnsi="Times New Roman"/>
          <w:lang w:val="en-HK"/>
        </w:rPr>
        <w:t xml:space="preserve"> where the defendant does not physically perform the act themselves but compels or coerces the complainant to perform sexual acts. Examples include:</w:t>
      </w:r>
    </w:p>
    <w:p w14:paraId="7C61F38C" w14:textId="77777777" w:rsidR="00010C76" w:rsidRPr="008204B3" w:rsidRDefault="00010C76" w:rsidP="008204B3">
      <w:pPr>
        <w:numPr>
          <w:ilvl w:val="0"/>
          <w:numId w:val="37"/>
        </w:numPr>
        <w:spacing w:before="100" w:beforeAutospacing="1" w:after="100" w:afterAutospacing="1" w:line="276" w:lineRule="auto"/>
        <w:rPr>
          <w:rFonts w:ascii="Times New Roman" w:hAnsi="Times New Roman"/>
          <w:lang w:val="en-HK"/>
        </w:rPr>
      </w:pPr>
      <w:r w:rsidRPr="008204B3">
        <w:rPr>
          <w:rFonts w:ascii="Times New Roman" w:hAnsi="Times New Roman"/>
          <w:lang w:val="en-HK"/>
        </w:rPr>
        <w:t>Forcing the complainant to engage in a sexual act with the defendant (e.g., masturbation or oral sex).</w:t>
      </w:r>
    </w:p>
    <w:p w14:paraId="54C93B48" w14:textId="77777777" w:rsidR="00010C76" w:rsidRPr="008204B3" w:rsidRDefault="00010C76" w:rsidP="008204B3">
      <w:pPr>
        <w:numPr>
          <w:ilvl w:val="0"/>
          <w:numId w:val="37"/>
        </w:numPr>
        <w:spacing w:before="100" w:beforeAutospacing="1" w:after="100" w:afterAutospacing="1" w:line="276" w:lineRule="auto"/>
        <w:rPr>
          <w:rFonts w:ascii="Times New Roman" w:hAnsi="Times New Roman"/>
          <w:lang w:val="en-HK"/>
        </w:rPr>
      </w:pPr>
      <w:r w:rsidRPr="008204B3">
        <w:rPr>
          <w:rFonts w:ascii="Times New Roman" w:hAnsi="Times New Roman"/>
          <w:lang w:val="en-HK"/>
        </w:rPr>
        <w:t>Coercing the complainant to engage in sexual acts with a third party.</w:t>
      </w:r>
    </w:p>
    <w:p w14:paraId="46F40D27" w14:textId="77777777" w:rsidR="00010C76" w:rsidRPr="008204B3" w:rsidRDefault="00010C76" w:rsidP="008204B3">
      <w:pPr>
        <w:numPr>
          <w:ilvl w:val="0"/>
          <w:numId w:val="37"/>
        </w:numPr>
        <w:spacing w:before="100" w:beforeAutospacing="1" w:after="100" w:afterAutospacing="1" w:line="276" w:lineRule="auto"/>
        <w:rPr>
          <w:rFonts w:ascii="Times New Roman" w:hAnsi="Times New Roman"/>
          <w:lang w:val="en-HK"/>
        </w:rPr>
      </w:pPr>
      <w:r w:rsidRPr="008204B3">
        <w:rPr>
          <w:rFonts w:ascii="Times New Roman" w:hAnsi="Times New Roman"/>
          <w:lang w:val="en-HK"/>
        </w:rPr>
        <w:t>Making the complainant perform sexual acts on themselves or with objects.</w:t>
      </w:r>
    </w:p>
    <w:p w14:paraId="1BA95C66" w14:textId="77777777" w:rsidR="00010C76" w:rsidRPr="008204B3" w:rsidRDefault="00010C76"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 xml:space="preserve">The inclusion of these scenarios closes significant gaps in the pre-2003 law, ensuring that all forms of coerced sexual </w:t>
      </w:r>
      <w:proofErr w:type="spellStart"/>
      <w:r w:rsidRPr="008204B3">
        <w:rPr>
          <w:rFonts w:ascii="Times New Roman" w:hAnsi="Times New Roman"/>
          <w:lang w:val="en-HK"/>
        </w:rPr>
        <w:t>behavior</w:t>
      </w:r>
      <w:proofErr w:type="spellEnd"/>
      <w:r w:rsidRPr="008204B3">
        <w:rPr>
          <w:rFonts w:ascii="Times New Roman" w:hAnsi="Times New Roman"/>
          <w:lang w:val="en-HK"/>
        </w:rPr>
        <w:t xml:space="preserve"> are criminalized.</w:t>
      </w:r>
    </w:p>
    <w:p w14:paraId="4B4A769E" w14:textId="77777777" w:rsidR="00010C76" w:rsidRPr="008204B3" w:rsidRDefault="004A4625" w:rsidP="008204B3">
      <w:pPr>
        <w:spacing w:line="276" w:lineRule="auto"/>
        <w:rPr>
          <w:rFonts w:ascii="Times New Roman" w:hAnsi="Times New Roman"/>
          <w:lang w:val="en-HK"/>
        </w:rPr>
      </w:pPr>
      <w:r w:rsidRPr="004A4625">
        <w:rPr>
          <w:rFonts w:ascii="Times New Roman" w:hAnsi="Times New Roman"/>
          <w:noProof/>
          <w:lang w:val="en-HK"/>
          <w14:ligatures w14:val="standardContextual"/>
        </w:rPr>
        <w:pict w14:anchorId="40B650A8">
          <v:rect id="_x0000_i1074" alt="" style="width:451.3pt;height:.05pt;mso-width-percent:0;mso-height-percent:0;mso-width-percent:0;mso-height-percent:0" o:hralign="center" o:hrstd="t" o:hr="t" fillcolor="#a0a0a0" stroked="f"/>
        </w:pict>
      </w:r>
    </w:p>
    <w:p w14:paraId="02B562C5" w14:textId="77777777" w:rsidR="00010C76" w:rsidRPr="008204B3" w:rsidRDefault="00010C76" w:rsidP="008204B3">
      <w:pPr>
        <w:spacing w:before="100" w:beforeAutospacing="1" w:after="100" w:afterAutospacing="1" w:line="276" w:lineRule="auto"/>
        <w:outlineLvl w:val="3"/>
        <w:rPr>
          <w:rFonts w:ascii="Times New Roman" w:hAnsi="Times New Roman"/>
          <w:b/>
          <w:bCs/>
          <w:lang w:val="en-HK"/>
        </w:rPr>
      </w:pPr>
      <w:r w:rsidRPr="008204B3">
        <w:rPr>
          <w:rFonts w:ascii="Times New Roman" w:hAnsi="Times New Roman"/>
          <w:b/>
          <w:bCs/>
          <w:lang w:val="en-HK"/>
        </w:rPr>
        <w:t>3. Distinctions from Other Offences</w:t>
      </w:r>
    </w:p>
    <w:p w14:paraId="039ACB1B" w14:textId="77777777" w:rsidR="00010C76" w:rsidRPr="008204B3" w:rsidRDefault="00010C76"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Temkin and Ashworth emphasize the unique nature of this offence compared to other sexual offences:</w:t>
      </w:r>
    </w:p>
    <w:p w14:paraId="646E6C60" w14:textId="77777777" w:rsidR="00010C76" w:rsidRPr="008204B3" w:rsidRDefault="00010C76" w:rsidP="008204B3">
      <w:pPr>
        <w:numPr>
          <w:ilvl w:val="0"/>
          <w:numId w:val="38"/>
        </w:numPr>
        <w:spacing w:before="100" w:beforeAutospacing="1" w:after="100" w:afterAutospacing="1" w:line="276" w:lineRule="auto"/>
        <w:rPr>
          <w:rFonts w:ascii="Times New Roman" w:hAnsi="Times New Roman"/>
          <w:lang w:val="en-HK"/>
        </w:rPr>
      </w:pPr>
      <w:r w:rsidRPr="008204B3">
        <w:rPr>
          <w:rFonts w:ascii="Times New Roman" w:hAnsi="Times New Roman"/>
          <w:b/>
          <w:bCs/>
          <w:lang w:val="en-HK"/>
        </w:rPr>
        <w:t>Indirect Sexual Abuse</w:t>
      </w:r>
      <w:r w:rsidRPr="008204B3">
        <w:rPr>
          <w:rFonts w:ascii="Times New Roman" w:hAnsi="Times New Roman"/>
          <w:lang w:val="en-HK"/>
        </w:rPr>
        <w:t>:</w:t>
      </w:r>
    </w:p>
    <w:p w14:paraId="7B409E18" w14:textId="77777777" w:rsidR="00010C76" w:rsidRPr="008204B3" w:rsidRDefault="00010C76"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lastRenderedPageBreak/>
        <w:t>Unlike rape or assault by penetration, Section 4 criminalizes indirect abuse where the defendant compels the complainant to engage in sexual activity rather than performing the act themselves.</w:t>
      </w:r>
    </w:p>
    <w:p w14:paraId="78FE079C" w14:textId="77777777" w:rsidR="00010C76" w:rsidRPr="008204B3" w:rsidRDefault="00010C76"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This reflects the seriousness of coercion and its impact on the complainant’s autonomy and dignity.</w:t>
      </w:r>
    </w:p>
    <w:p w14:paraId="4476E67B" w14:textId="77777777" w:rsidR="00010C76" w:rsidRPr="008204B3" w:rsidRDefault="00010C76" w:rsidP="008204B3">
      <w:pPr>
        <w:numPr>
          <w:ilvl w:val="0"/>
          <w:numId w:val="38"/>
        </w:numPr>
        <w:spacing w:before="100" w:beforeAutospacing="1" w:after="100" w:afterAutospacing="1" w:line="276" w:lineRule="auto"/>
        <w:rPr>
          <w:rFonts w:ascii="Times New Roman" w:hAnsi="Times New Roman"/>
          <w:lang w:val="en-HK"/>
        </w:rPr>
      </w:pPr>
      <w:r w:rsidRPr="008204B3">
        <w:rPr>
          <w:rFonts w:ascii="Times New Roman" w:hAnsi="Times New Roman"/>
          <w:b/>
          <w:bCs/>
          <w:lang w:val="en-HK"/>
        </w:rPr>
        <w:t>Non-Penetrative Acts</w:t>
      </w:r>
      <w:r w:rsidRPr="008204B3">
        <w:rPr>
          <w:rFonts w:ascii="Times New Roman" w:hAnsi="Times New Roman"/>
          <w:lang w:val="en-HK"/>
        </w:rPr>
        <w:t>:</w:t>
      </w:r>
    </w:p>
    <w:p w14:paraId="2074CB6F" w14:textId="77777777" w:rsidR="00010C76" w:rsidRPr="008204B3" w:rsidRDefault="00010C76"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 xml:space="preserve">Section 4 applies to both penetrative and non-penetrative acts. For penetrative acts, the maximum penalty is </w:t>
      </w:r>
      <w:r w:rsidRPr="008204B3">
        <w:rPr>
          <w:rFonts w:ascii="Times New Roman" w:hAnsi="Times New Roman"/>
          <w:b/>
          <w:bCs/>
          <w:lang w:val="en-HK"/>
        </w:rPr>
        <w:t>life imprisonment</w:t>
      </w:r>
      <w:r w:rsidRPr="008204B3">
        <w:rPr>
          <w:rFonts w:ascii="Times New Roman" w:hAnsi="Times New Roman"/>
          <w:lang w:val="en-HK"/>
        </w:rPr>
        <w:t xml:space="preserve">, while for non-penetrative acts, the maximum is </w:t>
      </w:r>
      <w:r w:rsidRPr="008204B3">
        <w:rPr>
          <w:rFonts w:ascii="Times New Roman" w:hAnsi="Times New Roman"/>
          <w:b/>
          <w:bCs/>
          <w:lang w:val="en-HK"/>
        </w:rPr>
        <w:t>10 years’ imprisonment</w:t>
      </w:r>
      <w:r w:rsidRPr="008204B3">
        <w:rPr>
          <w:rFonts w:ascii="Times New Roman" w:hAnsi="Times New Roman"/>
          <w:lang w:val="en-HK"/>
        </w:rPr>
        <w:t>.</w:t>
      </w:r>
    </w:p>
    <w:p w14:paraId="3BAD377E" w14:textId="77777777" w:rsidR="00010C76" w:rsidRPr="008204B3" w:rsidRDefault="00010C76"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This distinction ensures proportionality in sentencing based on the severity of the offence.</w:t>
      </w:r>
    </w:p>
    <w:p w14:paraId="7F36B243" w14:textId="77777777" w:rsidR="00010C76" w:rsidRPr="008204B3" w:rsidRDefault="004A4625" w:rsidP="008204B3">
      <w:pPr>
        <w:spacing w:line="276" w:lineRule="auto"/>
        <w:rPr>
          <w:rFonts w:ascii="Times New Roman" w:hAnsi="Times New Roman"/>
          <w:lang w:val="en-HK"/>
        </w:rPr>
      </w:pPr>
      <w:r w:rsidRPr="004A4625">
        <w:rPr>
          <w:rFonts w:ascii="Times New Roman" w:hAnsi="Times New Roman"/>
          <w:noProof/>
          <w:lang w:val="en-HK"/>
          <w14:ligatures w14:val="standardContextual"/>
        </w:rPr>
        <w:pict w14:anchorId="2D4116B9">
          <v:rect id="_x0000_i1073" alt="" style="width:451.3pt;height:.05pt;mso-width-percent:0;mso-height-percent:0;mso-width-percent:0;mso-height-percent:0" o:hralign="center" o:hrstd="t" o:hr="t" fillcolor="#a0a0a0" stroked="f"/>
        </w:pict>
      </w:r>
    </w:p>
    <w:p w14:paraId="7061BE35" w14:textId="77777777" w:rsidR="00010C76" w:rsidRPr="008204B3" w:rsidRDefault="00010C76" w:rsidP="008204B3">
      <w:pPr>
        <w:spacing w:before="100" w:beforeAutospacing="1" w:after="100" w:afterAutospacing="1" w:line="276" w:lineRule="auto"/>
        <w:outlineLvl w:val="3"/>
        <w:rPr>
          <w:rFonts w:ascii="Times New Roman" w:hAnsi="Times New Roman"/>
          <w:b/>
          <w:bCs/>
          <w:lang w:val="en-HK"/>
        </w:rPr>
      </w:pPr>
      <w:r w:rsidRPr="008204B3">
        <w:rPr>
          <w:rFonts w:ascii="Times New Roman" w:hAnsi="Times New Roman"/>
          <w:b/>
          <w:bCs/>
          <w:lang w:val="en-HK"/>
        </w:rPr>
        <w:t>4. The Concept of “Causing”</w:t>
      </w:r>
    </w:p>
    <w:p w14:paraId="70CAD97B" w14:textId="77777777" w:rsidR="00010C76" w:rsidRPr="008204B3" w:rsidRDefault="00010C76"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 xml:space="preserve">A key element of the actus reus is the requirement that the defendant </w:t>
      </w:r>
      <w:r w:rsidRPr="008204B3">
        <w:rPr>
          <w:rFonts w:ascii="Times New Roman" w:hAnsi="Times New Roman"/>
          <w:b/>
          <w:bCs/>
          <w:lang w:val="en-HK"/>
        </w:rPr>
        <w:t>caused</w:t>
      </w:r>
      <w:r w:rsidRPr="008204B3">
        <w:rPr>
          <w:rFonts w:ascii="Times New Roman" w:hAnsi="Times New Roman"/>
          <w:lang w:val="en-HK"/>
        </w:rPr>
        <w:t xml:space="preserve"> the complainant to engage in sexual activity. Temkin and Ashworth discuss the following aspects of causation:</w:t>
      </w:r>
    </w:p>
    <w:p w14:paraId="310648FB" w14:textId="77777777" w:rsidR="00010C76" w:rsidRPr="008204B3" w:rsidRDefault="00010C76" w:rsidP="008204B3">
      <w:pPr>
        <w:numPr>
          <w:ilvl w:val="0"/>
          <w:numId w:val="39"/>
        </w:numPr>
        <w:spacing w:before="100" w:beforeAutospacing="1" w:after="100" w:afterAutospacing="1" w:line="276" w:lineRule="auto"/>
        <w:rPr>
          <w:rFonts w:ascii="Times New Roman" w:hAnsi="Times New Roman"/>
          <w:lang w:val="en-HK"/>
        </w:rPr>
      </w:pPr>
      <w:r w:rsidRPr="008204B3">
        <w:rPr>
          <w:rFonts w:ascii="Times New Roman" w:hAnsi="Times New Roman"/>
          <w:b/>
          <w:bCs/>
          <w:lang w:val="en-HK"/>
        </w:rPr>
        <w:t>Direct and Indirect Causation</w:t>
      </w:r>
      <w:r w:rsidRPr="008204B3">
        <w:rPr>
          <w:rFonts w:ascii="Times New Roman" w:hAnsi="Times New Roman"/>
          <w:lang w:val="en-HK"/>
        </w:rPr>
        <w:t>:</w:t>
      </w:r>
    </w:p>
    <w:p w14:paraId="592AA46B" w14:textId="77777777" w:rsidR="00010C76" w:rsidRPr="008204B3" w:rsidRDefault="00010C76"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The term "causing" is broadly interpreted to include both direct and indirect actions. For example:</w:t>
      </w:r>
    </w:p>
    <w:p w14:paraId="53F2718A" w14:textId="77777777" w:rsidR="00010C76" w:rsidRPr="008204B3" w:rsidRDefault="00010C76" w:rsidP="008204B3">
      <w:pPr>
        <w:numPr>
          <w:ilvl w:val="2"/>
          <w:numId w:val="39"/>
        </w:numPr>
        <w:spacing w:before="100" w:beforeAutospacing="1" w:after="100" w:afterAutospacing="1" w:line="276" w:lineRule="auto"/>
        <w:rPr>
          <w:rFonts w:ascii="Times New Roman" w:hAnsi="Times New Roman"/>
          <w:lang w:val="en-HK"/>
        </w:rPr>
      </w:pPr>
      <w:r w:rsidRPr="008204B3">
        <w:rPr>
          <w:rFonts w:ascii="Times New Roman" w:hAnsi="Times New Roman"/>
          <w:lang w:val="en-HK"/>
        </w:rPr>
        <w:t>Direct causation: Threatening physical harm unless the complainant performs the act.</w:t>
      </w:r>
    </w:p>
    <w:p w14:paraId="16FA9EB7" w14:textId="77777777" w:rsidR="00010C76" w:rsidRPr="008204B3" w:rsidRDefault="00010C76" w:rsidP="008204B3">
      <w:pPr>
        <w:numPr>
          <w:ilvl w:val="2"/>
          <w:numId w:val="39"/>
        </w:numPr>
        <w:spacing w:before="100" w:beforeAutospacing="1" w:after="100" w:afterAutospacing="1" w:line="276" w:lineRule="auto"/>
        <w:rPr>
          <w:rFonts w:ascii="Times New Roman" w:hAnsi="Times New Roman"/>
          <w:lang w:val="en-HK"/>
        </w:rPr>
      </w:pPr>
      <w:r w:rsidRPr="008204B3">
        <w:rPr>
          <w:rFonts w:ascii="Times New Roman" w:hAnsi="Times New Roman"/>
          <w:lang w:val="en-HK"/>
        </w:rPr>
        <w:t>Indirect causation: Manipulating the complainant through psychological coercion or deceit.</w:t>
      </w:r>
    </w:p>
    <w:p w14:paraId="27A79551" w14:textId="77777777" w:rsidR="00010C76" w:rsidRPr="008204B3" w:rsidRDefault="00010C76" w:rsidP="008204B3">
      <w:pPr>
        <w:numPr>
          <w:ilvl w:val="0"/>
          <w:numId w:val="39"/>
        </w:numPr>
        <w:spacing w:before="100" w:beforeAutospacing="1" w:after="100" w:afterAutospacing="1" w:line="276" w:lineRule="auto"/>
        <w:rPr>
          <w:rFonts w:ascii="Times New Roman" w:hAnsi="Times New Roman"/>
          <w:lang w:val="en-HK"/>
        </w:rPr>
      </w:pPr>
      <w:r w:rsidRPr="008204B3">
        <w:rPr>
          <w:rFonts w:ascii="Times New Roman" w:hAnsi="Times New Roman"/>
          <w:b/>
          <w:bCs/>
          <w:lang w:val="en-HK"/>
        </w:rPr>
        <w:t>Voluntariness</w:t>
      </w:r>
      <w:r w:rsidRPr="008204B3">
        <w:rPr>
          <w:rFonts w:ascii="Times New Roman" w:hAnsi="Times New Roman"/>
          <w:lang w:val="en-HK"/>
        </w:rPr>
        <w:t>:</w:t>
      </w:r>
    </w:p>
    <w:p w14:paraId="63181F2A" w14:textId="77777777" w:rsidR="00010C76" w:rsidRPr="008204B3" w:rsidRDefault="00010C76"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The prosecution must prove that the complainant’s participation in the sexual activity was involuntary due to the defendant’s actions.</w:t>
      </w:r>
    </w:p>
    <w:p w14:paraId="2F7066D3" w14:textId="77777777" w:rsidR="00010C76" w:rsidRPr="008204B3" w:rsidRDefault="00010C76" w:rsidP="008204B3">
      <w:pPr>
        <w:spacing w:before="100" w:beforeAutospacing="1" w:after="100" w:afterAutospacing="1" w:line="276" w:lineRule="auto"/>
        <w:rPr>
          <w:rFonts w:ascii="Times New Roman" w:hAnsi="Times New Roman"/>
          <w:lang w:val="en-HK"/>
        </w:rPr>
      </w:pPr>
      <w:r w:rsidRPr="008204B3">
        <w:rPr>
          <w:rFonts w:ascii="Times New Roman" w:hAnsi="Times New Roman"/>
          <w:b/>
          <w:bCs/>
          <w:lang w:val="en-HK"/>
        </w:rPr>
        <w:t>Case Law</w:t>
      </w:r>
      <w:r w:rsidRPr="008204B3">
        <w:rPr>
          <w:rFonts w:ascii="Times New Roman" w:hAnsi="Times New Roman"/>
          <w:lang w:val="en-HK"/>
        </w:rPr>
        <w:t>: While specific case law under Section 4 was limited at the time of the article’s publication, principles of causation in criminal law generally require a clear link between the defendant’s actions and the complainant’s lack of voluntary choice.</w:t>
      </w:r>
    </w:p>
    <w:p w14:paraId="06257AF5" w14:textId="77777777" w:rsidR="00010C76" w:rsidRPr="008204B3" w:rsidRDefault="004A4625" w:rsidP="008204B3">
      <w:pPr>
        <w:spacing w:line="276" w:lineRule="auto"/>
        <w:rPr>
          <w:rFonts w:ascii="Times New Roman" w:hAnsi="Times New Roman"/>
          <w:lang w:val="en-HK"/>
        </w:rPr>
      </w:pPr>
      <w:r w:rsidRPr="004A4625">
        <w:rPr>
          <w:rFonts w:ascii="Times New Roman" w:hAnsi="Times New Roman"/>
          <w:noProof/>
          <w:lang w:val="en-HK"/>
          <w14:ligatures w14:val="standardContextual"/>
        </w:rPr>
        <w:pict w14:anchorId="35117AF1">
          <v:rect id="_x0000_i1072" alt="" style="width:451.3pt;height:.05pt;mso-width-percent:0;mso-height-percent:0;mso-width-percent:0;mso-height-percent:0" o:hralign="center" o:hrstd="t" o:hr="t" fillcolor="#a0a0a0" stroked="f"/>
        </w:pict>
      </w:r>
    </w:p>
    <w:p w14:paraId="66EAB55C" w14:textId="77777777" w:rsidR="00010C76" w:rsidRPr="008204B3" w:rsidRDefault="00010C76" w:rsidP="008204B3">
      <w:pPr>
        <w:spacing w:before="100" w:beforeAutospacing="1" w:after="100" w:afterAutospacing="1" w:line="276" w:lineRule="auto"/>
        <w:outlineLvl w:val="3"/>
        <w:rPr>
          <w:rFonts w:ascii="Times New Roman" w:hAnsi="Times New Roman"/>
          <w:b/>
          <w:bCs/>
          <w:lang w:val="en-HK"/>
        </w:rPr>
      </w:pPr>
      <w:r w:rsidRPr="008204B3">
        <w:rPr>
          <w:rFonts w:ascii="Times New Roman" w:hAnsi="Times New Roman"/>
          <w:b/>
          <w:bCs/>
          <w:lang w:val="en-HK"/>
        </w:rPr>
        <w:t>5. The Role of Consent</w:t>
      </w:r>
    </w:p>
    <w:p w14:paraId="553C78A4" w14:textId="77777777" w:rsidR="00010C76" w:rsidRPr="008204B3" w:rsidRDefault="00010C76"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lastRenderedPageBreak/>
        <w:t xml:space="preserve">The absence of consent is central to the offence, as defined under </w:t>
      </w:r>
      <w:r w:rsidRPr="008204B3">
        <w:rPr>
          <w:rFonts w:ascii="Times New Roman" w:hAnsi="Times New Roman"/>
          <w:b/>
          <w:bCs/>
          <w:lang w:val="en-HK"/>
        </w:rPr>
        <w:t>Section 74</w:t>
      </w:r>
      <w:r w:rsidRPr="008204B3">
        <w:rPr>
          <w:rFonts w:ascii="Times New Roman" w:hAnsi="Times New Roman"/>
          <w:lang w:val="en-HK"/>
        </w:rPr>
        <w:t xml:space="preserve"> of the SOA 2003:</w:t>
      </w:r>
    </w:p>
    <w:p w14:paraId="0BED0CD7" w14:textId="77777777" w:rsidR="00010C76" w:rsidRPr="008204B3" w:rsidRDefault="00010C76" w:rsidP="008204B3">
      <w:pPr>
        <w:numPr>
          <w:ilvl w:val="0"/>
          <w:numId w:val="40"/>
        </w:numPr>
        <w:spacing w:before="100" w:beforeAutospacing="1" w:after="100" w:afterAutospacing="1" w:line="276" w:lineRule="auto"/>
        <w:rPr>
          <w:rFonts w:ascii="Times New Roman" w:hAnsi="Times New Roman"/>
          <w:lang w:val="en-HK"/>
        </w:rPr>
      </w:pPr>
      <w:r w:rsidRPr="008204B3">
        <w:rPr>
          <w:rFonts w:ascii="Times New Roman" w:hAnsi="Times New Roman"/>
          <w:lang w:val="en-HK"/>
        </w:rPr>
        <w:t>Consent requires agreement by choice, with the freedom and capacity to make that choice.</w:t>
      </w:r>
    </w:p>
    <w:p w14:paraId="20123EBE" w14:textId="77777777" w:rsidR="00010C76" w:rsidRPr="008204B3" w:rsidRDefault="00010C76" w:rsidP="008204B3">
      <w:pPr>
        <w:numPr>
          <w:ilvl w:val="0"/>
          <w:numId w:val="40"/>
        </w:numPr>
        <w:spacing w:before="100" w:beforeAutospacing="1" w:after="100" w:afterAutospacing="1" w:line="276" w:lineRule="auto"/>
        <w:rPr>
          <w:rFonts w:ascii="Times New Roman" w:hAnsi="Times New Roman"/>
          <w:lang w:val="en-HK"/>
        </w:rPr>
      </w:pPr>
      <w:r w:rsidRPr="008204B3">
        <w:rPr>
          <w:rFonts w:ascii="Times New Roman" w:hAnsi="Times New Roman"/>
          <w:lang w:val="en-HK"/>
        </w:rPr>
        <w:t>Situations where consent may be invalidated include:</w:t>
      </w:r>
    </w:p>
    <w:p w14:paraId="76FDC00F" w14:textId="77777777" w:rsidR="00010C76" w:rsidRPr="008204B3" w:rsidRDefault="00010C76" w:rsidP="008204B3">
      <w:pPr>
        <w:numPr>
          <w:ilvl w:val="1"/>
          <w:numId w:val="40"/>
        </w:numPr>
        <w:spacing w:before="100" w:beforeAutospacing="1" w:after="100" w:afterAutospacing="1" w:line="276" w:lineRule="auto"/>
        <w:rPr>
          <w:rFonts w:ascii="Times New Roman" w:hAnsi="Times New Roman"/>
          <w:lang w:val="en-HK"/>
        </w:rPr>
      </w:pPr>
      <w:r w:rsidRPr="008204B3">
        <w:rPr>
          <w:rFonts w:ascii="Times New Roman" w:hAnsi="Times New Roman"/>
          <w:lang w:val="en-HK"/>
        </w:rPr>
        <w:t>Coercion or threats.</w:t>
      </w:r>
    </w:p>
    <w:p w14:paraId="7FBDF2C3" w14:textId="77777777" w:rsidR="00010C76" w:rsidRPr="008204B3" w:rsidRDefault="00010C76" w:rsidP="008204B3">
      <w:pPr>
        <w:numPr>
          <w:ilvl w:val="1"/>
          <w:numId w:val="40"/>
        </w:numPr>
        <w:spacing w:before="100" w:beforeAutospacing="1" w:after="100" w:afterAutospacing="1" w:line="276" w:lineRule="auto"/>
        <w:rPr>
          <w:rFonts w:ascii="Times New Roman" w:hAnsi="Times New Roman"/>
          <w:lang w:val="en-HK"/>
        </w:rPr>
      </w:pPr>
      <w:r w:rsidRPr="008204B3">
        <w:rPr>
          <w:rFonts w:ascii="Times New Roman" w:hAnsi="Times New Roman"/>
          <w:lang w:val="en-HK"/>
        </w:rPr>
        <w:t>Deception about the nature or purpose of the act.</w:t>
      </w:r>
    </w:p>
    <w:p w14:paraId="351711A9" w14:textId="77777777" w:rsidR="00010C76" w:rsidRPr="008204B3" w:rsidRDefault="00010C76" w:rsidP="008204B3">
      <w:pPr>
        <w:numPr>
          <w:ilvl w:val="1"/>
          <w:numId w:val="40"/>
        </w:numPr>
        <w:spacing w:before="100" w:beforeAutospacing="1" w:after="100" w:afterAutospacing="1" w:line="276" w:lineRule="auto"/>
        <w:rPr>
          <w:rFonts w:ascii="Times New Roman" w:hAnsi="Times New Roman"/>
          <w:lang w:val="en-HK"/>
        </w:rPr>
      </w:pPr>
      <w:r w:rsidRPr="008204B3">
        <w:rPr>
          <w:rFonts w:ascii="Times New Roman" w:hAnsi="Times New Roman"/>
          <w:lang w:val="en-HK"/>
        </w:rPr>
        <w:t>Lack of mental or physical capacity to consent.</w:t>
      </w:r>
    </w:p>
    <w:p w14:paraId="510D4CBF" w14:textId="77777777" w:rsidR="00010C76" w:rsidRPr="008204B3" w:rsidRDefault="00010C76"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 xml:space="preserve">The offence also incorporates </w:t>
      </w:r>
      <w:r w:rsidRPr="008204B3">
        <w:rPr>
          <w:rFonts w:ascii="Times New Roman" w:hAnsi="Times New Roman"/>
          <w:b/>
          <w:bCs/>
          <w:lang w:val="en-HK"/>
        </w:rPr>
        <w:t>statutory presumptions</w:t>
      </w:r>
      <w:r w:rsidRPr="008204B3">
        <w:rPr>
          <w:rFonts w:ascii="Times New Roman" w:hAnsi="Times New Roman"/>
          <w:lang w:val="en-HK"/>
        </w:rPr>
        <w:t xml:space="preserve"> under Sections 75 and 76:</w:t>
      </w:r>
    </w:p>
    <w:p w14:paraId="064618C0" w14:textId="77777777" w:rsidR="00010C76" w:rsidRPr="008204B3" w:rsidRDefault="00010C76" w:rsidP="008204B3">
      <w:pPr>
        <w:numPr>
          <w:ilvl w:val="0"/>
          <w:numId w:val="41"/>
        </w:numPr>
        <w:spacing w:before="100" w:beforeAutospacing="1" w:after="100" w:afterAutospacing="1" w:line="276" w:lineRule="auto"/>
        <w:rPr>
          <w:rFonts w:ascii="Times New Roman" w:hAnsi="Times New Roman"/>
          <w:lang w:val="en-HK"/>
        </w:rPr>
      </w:pPr>
      <w:r w:rsidRPr="008204B3">
        <w:rPr>
          <w:rFonts w:ascii="Times New Roman" w:hAnsi="Times New Roman"/>
          <w:b/>
          <w:bCs/>
          <w:lang w:val="en-HK"/>
        </w:rPr>
        <w:t>Rebuttable Presumptions (Section 75)</w:t>
      </w:r>
      <w:r w:rsidRPr="008204B3">
        <w:rPr>
          <w:rFonts w:ascii="Times New Roman" w:hAnsi="Times New Roman"/>
          <w:lang w:val="en-HK"/>
        </w:rPr>
        <w:t>:</w:t>
      </w:r>
    </w:p>
    <w:p w14:paraId="4A303DAA" w14:textId="77777777" w:rsidR="00010C76" w:rsidRPr="008204B3" w:rsidRDefault="00010C76"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Apply in circumstances such as violence, threats, or unconsciousness, placing an evidential burden on the defendant.</w:t>
      </w:r>
    </w:p>
    <w:p w14:paraId="37BA7A46" w14:textId="77777777" w:rsidR="00010C76" w:rsidRPr="008204B3" w:rsidRDefault="00010C76" w:rsidP="008204B3">
      <w:pPr>
        <w:numPr>
          <w:ilvl w:val="0"/>
          <w:numId w:val="41"/>
        </w:numPr>
        <w:spacing w:before="100" w:beforeAutospacing="1" w:after="100" w:afterAutospacing="1" w:line="276" w:lineRule="auto"/>
        <w:rPr>
          <w:rFonts w:ascii="Times New Roman" w:hAnsi="Times New Roman"/>
          <w:lang w:val="en-HK"/>
        </w:rPr>
      </w:pPr>
      <w:r w:rsidRPr="008204B3">
        <w:rPr>
          <w:rFonts w:ascii="Times New Roman" w:hAnsi="Times New Roman"/>
          <w:b/>
          <w:bCs/>
          <w:lang w:val="en-HK"/>
        </w:rPr>
        <w:t>Conclusive Presumptions (Section 76)</w:t>
      </w:r>
      <w:r w:rsidRPr="008204B3">
        <w:rPr>
          <w:rFonts w:ascii="Times New Roman" w:hAnsi="Times New Roman"/>
          <w:lang w:val="en-HK"/>
        </w:rPr>
        <w:t>:</w:t>
      </w:r>
    </w:p>
    <w:p w14:paraId="07F1AF44" w14:textId="77777777" w:rsidR="00010C76" w:rsidRPr="008204B3" w:rsidRDefault="00010C76"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Apply to cases involving deception or impersonation, where consent is deemed irreversibly absent.</w:t>
      </w:r>
    </w:p>
    <w:p w14:paraId="5DDD8364" w14:textId="77777777" w:rsidR="00010C76" w:rsidRPr="008204B3" w:rsidRDefault="004A4625" w:rsidP="008204B3">
      <w:pPr>
        <w:spacing w:line="276" w:lineRule="auto"/>
        <w:rPr>
          <w:rFonts w:ascii="Times New Roman" w:hAnsi="Times New Roman"/>
          <w:lang w:val="en-HK"/>
        </w:rPr>
      </w:pPr>
      <w:r w:rsidRPr="004A4625">
        <w:rPr>
          <w:rFonts w:ascii="Times New Roman" w:hAnsi="Times New Roman"/>
          <w:noProof/>
          <w:lang w:val="en-HK"/>
          <w14:ligatures w14:val="standardContextual"/>
        </w:rPr>
        <w:pict w14:anchorId="7AA6512E">
          <v:rect id="_x0000_i1071" alt="" style="width:451.3pt;height:.05pt;mso-width-percent:0;mso-height-percent:0;mso-width-percent:0;mso-height-percent:0" o:hralign="center" o:hrstd="t" o:hr="t" fillcolor="#a0a0a0" stroked="f"/>
        </w:pict>
      </w:r>
    </w:p>
    <w:p w14:paraId="16067C4E" w14:textId="77777777" w:rsidR="00010C76" w:rsidRPr="008204B3" w:rsidRDefault="00010C76" w:rsidP="008204B3">
      <w:pPr>
        <w:spacing w:before="100" w:beforeAutospacing="1" w:after="100" w:afterAutospacing="1" w:line="276" w:lineRule="auto"/>
        <w:outlineLvl w:val="3"/>
        <w:rPr>
          <w:rFonts w:ascii="Times New Roman" w:hAnsi="Times New Roman"/>
          <w:b/>
          <w:bCs/>
          <w:lang w:val="en-HK"/>
        </w:rPr>
      </w:pPr>
      <w:r w:rsidRPr="008204B3">
        <w:rPr>
          <w:rFonts w:ascii="Times New Roman" w:hAnsi="Times New Roman"/>
          <w:b/>
          <w:bCs/>
          <w:lang w:val="en-HK"/>
        </w:rPr>
        <w:t xml:space="preserve">6. </w:t>
      </w:r>
      <w:proofErr w:type="spellStart"/>
      <w:r w:rsidRPr="008204B3">
        <w:rPr>
          <w:rFonts w:ascii="Times New Roman" w:hAnsi="Times New Roman"/>
          <w:b/>
          <w:bCs/>
          <w:lang w:val="en-HK"/>
        </w:rPr>
        <w:t>Mens</w:t>
      </w:r>
      <w:proofErr w:type="spellEnd"/>
      <w:r w:rsidRPr="008204B3">
        <w:rPr>
          <w:rFonts w:ascii="Times New Roman" w:hAnsi="Times New Roman"/>
          <w:b/>
          <w:bCs/>
          <w:lang w:val="en-HK"/>
        </w:rPr>
        <w:t xml:space="preserve"> Rea: Intention and Reasonable Belief</w:t>
      </w:r>
    </w:p>
    <w:p w14:paraId="11DB822C" w14:textId="77777777" w:rsidR="00010C76" w:rsidRPr="008204B3" w:rsidRDefault="00010C76"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 xml:space="preserve">The </w:t>
      </w:r>
      <w:proofErr w:type="spellStart"/>
      <w:r w:rsidRPr="008204B3">
        <w:rPr>
          <w:rFonts w:ascii="Times New Roman" w:hAnsi="Times New Roman"/>
          <w:lang w:val="en-HK"/>
        </w:rPr>
        <w:t>mens</w:t>
      </w:r>
      <w:proofErr w:type="spellEnd"/>
      <w:r w:rsidRPr="008204B3">
        <w:rPr>
          <w:rFonts w:ascii="Times New Roman" w:hAnsi="Times New Roman"/>
          <w:lang w:val="en-HK"/>
        </w:rPr>
        <w:t xml:space="preserve"> rea of the offence includes two key components:</w:t>
      </w:r>
    </w:p>
    <w:p w14:paraId="2D1D908D" w14:textId="77777777" w:rsidR="00010C76" w:rsidRPr="008204B3" w:rsidRDefault="00010C76" w:rsidP="008204B3">
      <w:pPr>
        <w:numPr>
          <w:ilvl w:val="0"/>
          <w:numId w:val="42"/>
        </w:numPr>
        <w:spacing w:before="100" w:beforeAutospacing="1" w:after="100" w:afterAutospacing="1" w:line="276" w:lineRule="auto"/>
        <w:rPr>
          <w:rFonts w:ascii="Times New Roman" w:hAnsi="Times New Roman"/>
          <w:lang w:val="en-HK"/>
        </w:rPr>
      </w:pPr>
      <w:r w:rsidRPr="008204B3">
        <w:rPr>
          <w:rFonts w:ascii="Times New Roman" w:hAnsi="Times New Roman"/>
          <w:b/>
          <w:bCs/>
          <w:lang w:val="en-HK"/>
        </w:rPr>
        <w:t>Intent to Cause Engagement</w:t>
      </w:r>
      <w:r w:rsidRPr="008204B3">
        <w:rPr>
          <w:rFonts w:ascii="Times New Roman" w:hAnsi="Times New Roman"/>
          <w:lang w:val="en-HK"/>
        </w:rPr>
        <w:t>:</w:t>
      </w:r>
    </w:p>
    <w:p w14:paraId="623F3E66" w14:textId="77777777" w:rsidR="00010C76" w:rsidRPr="008204B3" w:rsidRDefault="00010C76" w:rsidP="008204B3">
      <w:pPr>
        <w:numPr>
          <w:ilvl w:val="1"/>
          <w:numId w:val="42"/>
        </w:numPr>
        <w:spacing w:before="100" w:beforeAutospacing="1" w:after="100" w:afterAutospacing="1" w:line="276" w:lineRule="auto"/>
        <w:rPr>
          <w:rFonts w:ascii="Times New Roman" w:hAnsi="Times New Roman"/>
          <w:lang w:val="en-HK"/>
        </w:rPr>
      </w:pPr>
      <w:r w:rsidRPr="008204B3">
        <w:rPr>
          <w:rFonts w:ascii="Times New Roman" w:hAnsi="Times New Roman"/>
          <w:lang w:val="en-HK"/>
        </w:rPr>
        <w:t>The defendant must intentionally cause the complainant to engage in the sexual activity.</w:t>
      </w:r>
    </w:p>
    <w:p w14:paraId="2F49AC57" w14:textId="77777777" w:rsidR="00010C76" w:rsidRPr="008204B3" w:rsidRDefault="00010C76" w:rsidP="008204B3">
      <w:pPr>
        <w:numPr>
          <w:ilvl w:val="1"/>
          <w:numId w:val="42"/>
        </w:numPr>
        <w:spacing w:before="100" w:beforeAutospacing="1" w:after="100" w:afterAutospacing="1" w:line="276" w:lineRule="auto"/>
        <w:rPr>
          <w:rFonts w:ascii="Times New Roman" w:hAnsi="Times New Roman"/>
          <w:lang w:val="en-HK"/>
        </w:rPr>
      </w:pPr>
      <w:r w:rsidRPr="008204B3">
        <w:rPr>
          <w:rFonts w:ascii="Times New Roman" w:hAnsi="Times New Roman"/>
          <w:lang w:val="en-HK"/>
        </w:rPr>
        <w:t>Recklessness or negligence is insufficient to establish liability.</w:t>
      </w:r>
    </w:p>
    <w:p w14:paraId="386564EA" w14:textId="77777777" w:rsidR="00010C76" w:rsidRPr="008204B3" w:rsidRDefault="00010C76" w:rsidP="008204B3">
      <w:pPr>
        <w:numPr>
          <w:ilvl w:val="0"/>
          <w:numId w:val="42"/>
        </w:numPr>
        <w:spacing w:before="100" w:beforeAutospacing="1" w:after="100" w:afterAutospacing="1" w:line="276" w:lineRule="auto"/>
        <w:rPr>
          <w:rFonts w:ascii="Times New Roman" w:hAnsi="Times New Roman"/>
          <w:lang w:val="en-HK"/>
        </w:rPr>
      </w:pPr>
      <w:r w:rsidRPr="008204B3">
        <w:rPr>
          <w:rFonts w:ascii="Times New Roman" w:hAnsi="Times New Roman"/>
          <w:b/>
          <w:bCs/>
          <w:lang w:val="en-HK"/>
        </w:rPr>
        <w:t>Absence of a Reasonable Belief in Consent</w:t>
      </w:r>
      <w:r w:rsidRPr="008204B3">
        <w:rPr>
          <w:rFonts w:ascii="Times New Roman" w:hAnsi="Times New Roman"/>
          <w:lang w:val="en-HK"/>
        </w:rPr>
        <w:t>:</w:t>
      </w:r>
    </w:p>
    <w:p w14:paraId="24DD40A6" w14:textId="77777777" w:rsidR="00010C76" w:rsidRPr="008204B3" w:rsidRDefault="00010C76" w:rsidP="008204B3">
      <w:pPr>
        <w:numPr>
          <w:ilvl w:val="1"/>
          <w:numId w:val="42"/>
        </w:numPr>
        <w:spacing w:before="100" w:beforeAutospacing="1" w:after="100" w:afterAutospacing="1" w:line="276" w:lineRule="auto"/>
        <w:rPr>
          <w:rFonts w:ascii="Times New Roman" w:hAnsi="Times New Roman"/>
          <w:lang w:val="en-HK"/>
        </w:rPr>
      </w:pPr>
      <w:r w:rsidRPr="008204B3">
        <w:rPr>
          <w:rFonts w:ascii="Times New Roman" w:hAnsi="Times New Roman"/>
          <w:lang w:val="en-HK"/>
        </w:rPr>
        <w:t>The defendant must lack a reasonable belief that the complainant consented to the activity.</w:t>
      </w:r>
    </w:p>
    <w:p w14:paraId="5705D966" w14:textId="77777777" w:rsidR="00010C76" w:rsidRPr="008204B3" w:rsidRDefault="00010C76" w:rsidP="008204B3">
      <w:pPr>
        <w:numPr>
          <w:ilvl w:val="1"/>
          <w:numId w:val="42"/>
        </w:numPr>
        <w:spacing w:before="100" w:beforeAutospacing="1" w:after="100" w:afterAutospacing="1" w:line="276" w:lineRule="auto"/>
        <w:rPr>
          <w:rFonts w:ascii="Times New Roman" w:hAnsi="Times New Roman"/>
          <w:lang w:val="en-HK"/>
        </w:rPr>
      </w:pPr>
      <w:r w:rsidRPr="008204B3">
        <w:rPr>
          <w:rFonts w:ascii="Times New Roman" w:hAnsi="Times New Roman"/>
          <w:lang w:val="en-HK"/>
        </w:rPr>
        <w:t>Reasonableness is judged objectively, considering all circumstances, including any steps the defendant took to ascertain consent.</w:t>
      </w:r>
    </w:p>
    <w:p w14:paraId="167207A2" w14:textId="77777777" w:rsidR="00010C76" w:rsidRPr="008204B3" w:rsidRDefault="00010C76" w:rsidP="008204B3">
      <w:pPr>
        <w:spacing w:before="100" w:beforeAutospacing="1" w:after="100" w:afterAutospacing="1" w:line="276" w:lineRule="auto"/>
        <w:rPr>
          <w:rFonts w:ascii="Times New Roman" w:hAnsi="Times New Roman"/>
          <w:lang w:val="en-HK"/>
        </w:rPr>
      </w:pPr>
      <w:r w:rsidRPr="008204B3">
        <w:rPr>
          <w:rFonts w:ascii="Times New Roman" w:hAnsi="Times New Roman"/>
          <w:b/>
          <w:bCs/>
          <w:lang w:val="en-HK"/>
        </w:rPr>
        <w:t>Critique</w:t>
      </w:r>
      <w:r w:rsidRPr="008204B3">
        <w:rPr>
          <w:rFonts w:ascii="Times New Roman" w:hAnsi="Times New Roman"/>
          <w:lang w:val="en-HK"/>
        </w:rPr>
        <w:t>:</w:t>
      </w:r>
    </w:p>
    <w:p w14:paraId="2F9B82B5" w14:textId="77777777" w:rsidR="00010C76" w:rsidRPr="008204B3" w:rsidRDefault="00010C76"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Temkin and Ashworth note that this standard reinforces the importance of proactive consent but may be undermined by stereotypes or biases in jury assessments.</w:t>
      </w:r>
    </w:p>
    <w:p w14:paraId="7BF21DB6" w14:textId="77777777" w:rsidR="00010C76" w:rsidRPr="008204B3" w:rsidRDefault="004A4625" w:rsidP="008204B3">
      <w:pPr>
        <w:spacing w:line="276" w:lineRule="auto"/>
        <w:rPr>
          <w:rFonts w:ascii="Times New Roman" w:hAnsi="Times New Roman"/>
          <w:lang w:val="en-HK"/>
        </w:rPr>
      </w:pPr>
      <w:r w:rsidRPr="004A4625">
        <w:rPr>
          <w:rFonts w:ascii="Times New Roman" w:hAnsi="Times New Roman"/>
          <w:noProof/>
          <w:lang w:val="en-HK"/>
          <w14:ligatures w14:val="standardContextual"/>
        </w:rPr>
        <w:pict w14:anchorId="5985458D">
          <v:rect id="_x0000_i1070" alt="" style="width:451.3pt;height:.05pt;mso-width-percent:0;mso-height-percent:0;mso-width-percent:0;mso-height-percent:0" o:hralign="center" o:hrstd="t" o:hr="t" fillcolor="#a0a0a0" stroked="f"/>
        </w:pict>
      </w:r>
    </w:p>
    <w:p w14:paraId="126AC5A8" w14:textId="77777777" w:rsidR="00010C76" w:rsidRPr="008204B3" w:rsidRDefault="00010C76" w:rsidP="008204B3">
      <w:pPr>
        <w:spacing w:before="100" w:beforeAutospacing="1" w:after="100" w:afterAutospacing="1" w:line="276" w:lineRule="auto"/>
        <w:outlineLvl w:val="3"/>
        <w:rPr>
          <w:rFonts w:ascii="Times New Roman" w:hAnsi="Times New Roman"/>
          <w:b/>
          <w:bCs/>
          <w:lang w:val="en-HK"/>
        </w:rPr>
      </w:pPr>
      <w:r w:rsidRPr="008204B3">
        <w:rPr>
          <w:rFonts w:ascii="Times New Roman" w:hAnsi="Times New Roman"/>
          <w:b/>
          <w:bCs/>
          <w:lang w:val="en-HK"/>
        </w:rPr>
        <w:t>7. Sentencing and Penalties</w:t>
      </w:r>
    </w:p>
    <w:p w14:paraId="252D7F25" w14:textId="77777777" w:rsidR="00010C76" w:rsidRPr="008204B3" w:rsidRDefault="00010C76"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lastRenderedPageBreak/>
        <w:t>The offence’s penalties vary based on the nature of the activity:</w:t>
      </w:r>
    </w:p>
    <w:p w14:paraId="5D73825C" w14:textId="77777777" w:rsidR="00010C76" w:rsidRPr="008204B3" w:rsidRDefault="00010C76" w:rsidP="008204B3">
      <w:pPr>
        <w:numPr>
          <w:ilvl w:val="0"/>
          <w:numId w:val="44"/>
        </w:numPr>
        <w:spacing w:before="100" w:beforeAutospacing="1" w:after="100" w:afterAutospacing="1" w:line="276" w:lineRule="auto"/>
        <w:rPr>
          <w:rFonts w:ascii="Times New Roman" w:hAnsi="Times New Roman"/>
          <w:lang w:val="en-HK"/>
        </w:rPr>
      </w:pPr>
      <w:r w:rsidRPr="008204B3">
        <w:rPr>
          <w:rFonts w:ascii="Times New Roman" w:hAnsi="Times New Roman"/>
          <w:b/>
          <w:bCs/>
          <w:lang w:val="en-HK"/>
        </w:rPr>
        <w:t>Penetrative Acts</w:t>
      </w:r>
      <w:r w:rsidRPr="008204B3">
        <w:rPr>
          <w:rFonts w:ascii="Times New Roman" w:hAnsi="Times New Roman"/>
          <w:lang w:val="en-HK"/>
        </w:rPr>
        <w:t>:</w:t>
      </w:r>
    </w:p>
    <w:p w14:paraId="335CEE0C" w14:textId="77777777" w:rsidR="00010C76" w:rsidRPr="008204B3" w:rsidRDefault="00010C76"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 xml:space="preserve">Carry a maximum penalty of </w:t>
      </w:r>
      <w:r w:rsidRPr="008204B3">
        <w:rPr>
          <w:rFonts w:ascii="Times New Roman" w:hAnsi="Times New Roman"/>
          <w:b/>
          <w:bCs/>
          <w:lang w:val="en-HK"/>
        </w:rPr>
        <w:t>life imprisonment</w:t>
      </w:r>
      <w:r w:rsidRPr="008204B3">
        <w:rPr>
          <w:rFonts w:ascii="Times New Roman" w:hAnsi="Times New Roman"/>
          <w:lang w:val="en-HK"/>
        </w:rPr>
        <w:t>, reflecting their severity and the significant harm caused to victims.</w:t>
      </w:r>
    </w:p>
    <w:p w14:paraId="0F25080C" w14:textId="77777777" w:rsidR="00010C76" w:rsidRPr="008204B3" w:rsidRDefault="00010C76" w:rsidP="008204B3">
      <w:pPr>
        <w:numPr>
          <w:ilvl w:val="0"/>
          <w:numId w:val="44"/>
        </w:numPr>
        <w:spacing w:before="100" w:beforeAutospacing="1" w:after="100" w:afterAutospacing="1" w:line="276" w:lineRule="auto"/>
        <w:rPr>
          <w:rFonts w:ascii="Times New Roman" w:hAnsi="Times New Roman"/>
          <w:lang w:val="en-HK"/>
        </w:rPr>
      </w:pPr>
      <w:r w:rsidRPr="008204B3">
        <w:rPr>
          <w:rFonts w:ascii="Times New Roman" w:hAnsi="Times New Roman"/>
          <w:b/>
          <w:bCs/>
          <w:lang w:val="en-HK"/>
        </w:rPr>
        <w:t>Non-Penetrative Acts</w:t>
      </w:r>
      <w:r w:rsidRPr="008204B3">
        <w:rPr>
          <w:rFonts w:ascii="Times New Roman" w:hAnsi="Times New Roman"/>
          <w:lang w:val="en-HK"/>
        </w:rPr>
        <w:t>:</w:t>
      </w:r>
    </w:p>
    <w:p w14:paraId="1AB264FE" w14:textId="77777777" w:rsidR="00010C76" w:rsidRPr="008204B3" w:rsidRDefault="00010C76"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 xml:space="preserve">Carry a maximum penalty of </w:t>
      </w:r>
      <w:r w:rsidRPr="008204B3">
        <w:rPr>
          <w:rFonts w:ascii="Times New Roman" w:hAnsi="Times New Roman"/>
          <w:b/>
          <w:bCs/>
          <w:lang w:val="en-HK"/>
        </w:rPr>
        <w:t>10 years’ imprisonment</w:t>
      </w:r>
      <w:r w:rsidRPr="008204B3">
        <w:rPr>
          <w:rFonts w:ascii="Times New Roman" w:hAnsi="Times New Roman"/>
          <w:lang w:val="en-HK"/>
        </w:rPr>
        <w:t>, ensuring proportionality for less severe but still serious offences.</w:t>
      </w:r>
    </w:p>
    <w:p w14:paraId="48D91354" w14:textId="77777777" w:rsidR="00010C76" w:rsidRPr="008204B3" w:rsidRDefault="00010C76" w:rsidP="008204B3">
      <w:pPr>
        <w:spacing w:before="100" w:beforeAutospacing="1" w:after="100" w:afterAutospacing="1" w:line="276" w:lineRule="auto"/>
        <w:rPr>
          <w:rFonts w:ascii="Times New Roman" w:hAnsi="Times New Roman"/>
          <w:lang w:val="en-HK"/>
        </w:rPr>
      </w:pPr>
      <w:r w:rsidRPr="008204B3">
        <w:rPr>
          <w:rFonts w:ascii="Times New Roman" w:hAnsi="Times New Roman"/>
          <w:b/>
          <w:bCs/>
          <w:lang w:val="en-HK"/>
        </w:rPr>
        <w:t>Policy Implications</w:t>
      </w:r>
      <w:r w:rsidRPr="008204B3">
        <w:rPr>
          <w:rFonts w:ascii="Times New Roman" w:hAnsi="Times New Roman"/>
          <w:lang w:val="en-HK"/>
        </w:rPr>
        <w:t>:</w:t>
      </w:r>
    </w:p>
    <w:p w14:paraId="4AC75A0D" w14:textId="77777777" w:rsidR="00010C76" w:rsidRPr="008204B3" w:rsidRDefault="00010C76"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The sentencing structure underscores the gravity of coercion in all forms of sexual activity, while recognizing the varying degrees of harm.</w:t>
      </w:r>
    </w:p>
    <w:p w14:paraId="5CD68B13" w14:textId="77777777" w:rsidR="00010C76" w:rsidRPr="008204B3" w:rsidRDefault="004A4625" w:rsidP="008204B3">
      <w:pPr>
        <w:spacing w:line="276" w:lineRule="auto"/>
        <w:rPr>
          <w:rFonts w:ascii="Times New Roman" w:hAnsi="Times New Roman"/>
          <w:lang w:val="en-HK"/>
        </w:rPr>
      </w:pPr>
      <w:r w:rsidRPr="004A4625">
        <w:rPr>
          <w:rFonts w:ascii="Times New Roman" w:hAnsi="Times New Roman"/>
          <w:noProof/>
          <w:lang w:val="en-HK"/>
          <w14:ligatures w14:val="standardContextual"/>
        </w:rPr>
        <w:pict w14:anchorId="68CA0504">
          <v:rect id="_x0000_i1069" alt="" style="width:451.3pt;height:.05pt;mso-width-percent:0;mso-height-percent:0;mso-width-percent:0;mso-height-percent:0" o:hralign="center" o:hrstd="t" o:hr="t" fillcolor="#a0a0a0" stroked="f"/>
        </w:pict>
      </w:r>
    </w:p>
    <w:p w14:paraId="2DA23663" w14:textId="77777777" w:rsidR="00010C76" w:rsidRPr="008204B3" w:rsidRDefault="00010C76" w:rsidP="008204B3">
      <w:pPr>
        <w:spacing w:before="100" w:beforeAutospacing="1" w:after="100" w:afterAutospacing="1" w:line="276" w:lineRule="auto"/>
        <w:outlineLvl w:val="3"/>
        <w:rPr>
          <w:rFonts w:ascii="Times New Roman" w:hAnsi="Times New Roman"/>
          <w:b/>
          <w:bCs/>
          <w:lang w:val="en-HK"/>
        </w:rPr>
      </w:pPr>
      <w:r w:rsidRPr="008204B3">
        <w:rPr>
          <w:rFonts w:ascii="Times New Roman" w:hAnsi="Times New Roman"/>
          <w:b/>
          <w:bCs/>
          <w:lang w:val="en-HK"/>
        </w:rPr>
        <w:t>8. Critiques and Challenges</w:t>
      </w:r>
    </w:p>
    <w:p w14:paraId="430D4FAD" w14:textId="77777777" w:rsidR="00010C76" w:rsidRPr="008204B3" w:rsidRDefault="00010C76"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Temkin and Ashworth identify several challenges related to the practical application of Section 4:</w:t>
      </w:r>
    </w:p>
    <w:p w14:paraId="70B68646" w14:textId="77777777" w:rsidR="00010C76" w:rsidRPr="008204B3" w:rsidRDefault="00010C76" w:rsidP="008204B3">
      <w:pPr>
        <w:numPr>
          <w:ilvl w:val="0"/>
          <w:numId w:val="46"/>
        </w:numPr>
        <w:spacing w:before="100" w:beforeAutospacing="1" w:after="100" w:afterAutospacing="1" w:line="276" w:lineRule="auto"/>
        <w:rPr>
          <w:rFonts w:ascii="Times New Roman" w:hAnsi="Times New Roman"/>
          <w:lang w:val="en-HK"/>
        </w:rPr>
      </w:pPr>
      <w:r w:rsidRPr="008204B3">
        <w:rPr>
          <w:rFonts w:ascii="Times New Roman" w:hAnsi="Times New Roman"/>
          <w:b/>
          <w:bCs/>
          <w:lang w:val="en-HK"/>
        </w:rPr>
        <w:t>Causation and Evidence</w:t>
      </w:r>
      <w:r w:rsidRPr="008204B3">
        <w:rPr>
          <w:rFonts w:ascii="Times New Roman" w:hAnsi="Times New Roman"/>
          <w:lang w:val="en-HK"/>
        </w:rPr>
        <w:t>:</w:t>
      </w:r>
    </w:p>
    <w:p w14:paraId="254A10E2" w14:textId="77777777" w:rsidR="00010C76" w:rsidRPr="008204B3" w:rsidRDefault="00010C76" w:rsidP="008204B3">
      <w:pPr>
        <w:numPr>
          <w:ilvl w:val="1"/>
          <w:numId w:val="46"/>
        </w:numPr>
        <w:spacing w:before="100" w:beforeAutospacing="1" w:after="100" w:afterAutospacing="1" w:line="276" w:lineRule="auto"/>
        <w:rPr>
          <w:rFonts w:ascii="Times New Roman" w:hAnsi="Times New Roman"/>
          <w:lang w:val="en-HK"/>
        </w:rPr>
      </w:pPr>
      <w:r w:rsidRPr="008204B3">
        <w:rPr>
          <w:rFonts w:ascii="Times New Roman" w:hAnsi="Times New Roman"/>
          <w:lang w:val="en-HK"/>
        </w:rPr>
        <w:t>Proving that the defendant caused the complainant to engage in the activity can be complex, particularly in cases involving psychological coercion or indirect actions.</w:t>
      </w:r>
    </w:p>
    <w:p w14:paraId="257685B2" w14:textId="77777777" w:rsidR="00010C76" w:rsidRPr="008204B3" w:rsidRDefault="00010C76" w:rsidP="008204B3">
      <w:pPr>
        <w:numPr>
          <w:ilvl w:val="1"/>
          <w:numId w:val="46"/>
        </w:numPr>
        <w:spacing w:before="100" w:beforeAutospacing="1" w:after="100" w:afterAutospacing="1" w:line="276" w:lineRule="auto"/>
        <w:rPr>
          <w:rFonts w:ascii="Times New Roman" w:hAnsi="Times New Roman"/>
          <w:lang w:val="en-HK"/>
        </w:rPr>
      </w:pPr>
      <w:r w:rsidRPr="008204B3">
        <w:rPr>
          <w:rFonts w:ascii="Times New Roman" w:hAnsi="Times New Roman"/>
          <w:lang w:val="en-HK"/>
        </w:rPr>
        <w:t>The lack of physical evidence in non-penetrative acts may pose additional evidentiary challenges.</w:t>
      </w:r>
    </w:p>
    <w:p w14:paraId="4EF3BE1A" w14:textId="77777777" w:rsidR="00010C76" w:rsidRPr="008204B3" w:rsidRDefault="00010C76" w:rsidP="008204B3">
      <w:pPr>
        <w:numPr>
          <w:ilvl w:val="0"/>
          <w:numId w:val="46"/>
        </w:numPr>
        <w:spacing w:before="100" w:beforeAutospacing="1" w:after="100" w:afterAutospacing="1" w:line="276" w:lineRule="auto"/>
        <w:rPr>
          <w:rFonts w:ascii="Times New Roman" w:hAnsi="Times New Roman"/>
          <w:lang w:val="en-HK"/>
        </w:rPr>
      </w:pPr>
      <w:r w:rsidRPr="008204B3">
        <w:rPr>
          <w:rFonts w:ascii="Times New Roman" w:hAnsi="Times New Roman"/>
          <w:b/>
          <w:bCs/>
          <w:lang w:val="en-HK"/>
        </w:rPr>
        <w:t>Judicial Interpretation</w:t>
      </w:r>
      <w:r w:rsidRPr="008204B3">
        <w:rPr>
          <w:rFonts w:ascii="Times New Roman" w:hAnsi="Times New Roman"/>
          <w:lang w:val="en-HK"/>
        </w:rPr>
        <w:t>:</w:t>
      </w:r>
    </w:p>
    <w:p w14:paraId="77D0CD60" w14:textId="77777777" w:rsidR="00010C76" w:rsidRPr="008204B3" w:rsidRDefault="00010C76" w:rsidP="008204B3">
      <w:pPr>
        <w:numPr>
          <w:ilvl w:val="1"/>
          <w:numId w:val="46"/>
        </w:numPr>
        <w:spacing w:before="100" w:beforeAutospacing="1" w:after="100" w:afterAutospacing="1" w:line="276" w:lineRule="auto"/>
        <w:rPr>
          <w:rFonts w:ascii="Times New Roman" w:hAnsi="Times New Roman"/>
          <w:lang w:val="en-HK"/>
        </w:rPr>
      </w:pPr>
      <w:r w:rsidRPr="008204B3">
        <w:rPr>
          <w:rFonts w:ascii="Times New Roman" w:hAnsi="Times New Roman"/>
          <w:lang w:val="en-HK"/>
        </w:rPr>
        <w:t>The broad definition of "causing" leaves significant room for judicial discretion, potentially leading to inconsistent outcomes.</w:t>
      </w:r>
    </w:p>
    <w:p w14:paraId="2063C53A" w14:textId="77777777" w:rsidR="00010C76" w:rsidRPr="008204B3" w:rsidRDefault="00010C76" w:rsidP="008204B3">
      <w:pPr>
        <w:numPr>
          <w:ilvl w:val="1"/>
          <w:numId w:val="46"/>
        </w:numPr>
        <w:spacing w:before="100" w:beforeAutospacing="1" w:after="100" w:afterAutospacing="1" w:line="276" w:lineRule="auto"/>
        <w:rPr>
          <w:rFonts w:ascii="Times New Roman" w:hAnsi="Times New Roman"/>
          <w:lang w:val="en-HK"/>
        </w:rPr>
      </w:pPr>
      <w:r w:rsidRPr="008204B3">
        <w:rPr>
          <w:rFonts w:ascii="Times New Roman" w:hAnsi="Times New Roman"/>
          <w:lang w:val="en-HK"/>
        </w:rPr>
        <w:t>Clear judicial guidelines are necessary to ensure uniform application.</w:t>
      </w:r>
    </w:p>
    <w:p w14:paraId="2E920462" w14:textId="77777777" w:rsidR="00010C76" w:rsidRPr="008204B3" w:rsidRDefault="00010C76" w:rsidP="008204B3">
      <w:pPr>
        <w:numPr>
          <w:ilvl w:val="0"/>
          <w:numId w:val="46"/>
        </w:numPr>
        <w:spacing w:before="100" w:beforeAutospacing="1" w:after="100" w:afterAutospacing="1" w:line="276" w:lineRule="auto"/>
        <w:rPr>
          <w:rFonts w:ascii="Times New Roman" w:hAnsi="Times New Roman"/>
          <w:lang w:val="en-HK"/>
        </w:rPr>
      </w:pPr>
      <w:r w:rsidRPr="008204B3">
        <w:rPr>
          <w:rFonts w:ascii="Times New Roman" w:hAnsi="Times New Roman"/>
          <w:b/>
          <w:bCs/>
          <w:lang w:val="en-HK"/>
        </w:rPr>
        <w:t>Public Awareness</w:t>
      </w:r>
      <w:r w:rsidRPr="008204B3">
        <w:rPr>
          <w:rFonts w:ascii="Times New Roman" w:hAnsi="Times New Roman"/>
          <w:lang w:val="en-HK"/>
        </w:rPr>
        <w:t>:</w:t>
      </w:r>
    </w:p>
    <w:p w14:paraId="32BEF3ED" w14:textId="77777777" w:rsidR="00010C76" w:rsidRPr="008204B3" w:rsidRDefault="00010C76"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The offence’s novel nature and broad scope may be less understood by the public, limiting its deterrent effect and the willingness of victims to report incidents.</w:t>
      </w:r>
    </w:p>
    <w:p w14:paraId="62A09A25" w14:textId="77777777" w:rsidR="00010C76" w:rsidRPr="008204B3" w:rsidRDefault="004A4625" w:rsidP="008204B3">
      <w:pPr>
        <w:spacing w:line="276" w:lineRule="auto"/>
        <w:rPr>
          <w:rFonts w:ascii="Times New Roman" w:hAnsi="Times New Roman"/>
          <w:lang w:val="en-HK"/>
        </w:rPr>
      </w:pPr>
      <w:r w:rsidRPr="004A4625">
        <w:rPr>
          <w:rFonts w:ascii="Times New Roman" w:hAnsi="Times New Roman"/>
          <w:noProof/>
          <w:lang w:val="en-HK"/>
          <w14:ligatures w14:val="standardContextual"/>
        </w:rPr>
        <w:pict w14:anchorId="292F5FA5">
          <v:rect id="_x0000_i1068" alt="" style="width:451.3pt;height:.05pt;mso-width-percent:0;mso-height-percent:0;mso-width-percent:0;mso-height-percent:0" o:hralign="center" o:hrstd="t" o:hr="t" fillcolor="#a0a0a0" stroked="f"/>
        </w:pict>
      </w:r>
    </w:p>
    <w:p w14:paraId="46466F7B" w14:textId="77777777" w:rsidR="00010C76" w:rsidRPr="008204B3" w:rsidRDefault="00010C76" w:rsidP="008204B3">
      <w:pPr>
        <w:spacing w:before="100" w:beforeAutospacing="1" w:after="100" w:afterAutospacing="1" w:line="276" w:lineRule="auto"/>
        <w:outlineLvl w:val="3"/>
        <w:rPr>
          <w:rFonts w:ascii="Times New Roman" w:hAnsi="Times New Roman"/>
          <w:b/>
          <w:bCs/>
          <w:lang w:val="en-HK"/>
        </w:rPr>
      </w:pPr>
      <w:r w:rsidRPr="008204B3">
        <w:rPr>
          <w:rFonts w:ascii="Times New Roman" w:hAnsi="Times New Roman"/>
          <w:b/>
          <w:bCs/>
          <w:lang w:val="en-HK"/>
        </w:rPr>
        <w:t>9. Broader Implications</w:t>
      </w:r>
    </w:p>
    <w:p w14:paraId="172FAD0F" w14:textId="77777777" w:rsidR="00010C76" w:rsidRPr="008204B3" w:rsidRDefault="00010C76"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The creation of Section 4 reflects a broader societal commitment to protecting autonomy and addressing diverse forms of sexual abuse. Key implications include:</w:t>
      </w:r>
    </w:p>
    <w:p w14:paraId="1B0ED718" w14:textId="77777777" w:rsidR="00010C76" w:rsidRPr="008204B3" w:rsidRDefault="00010C76" w:rsidP="008204B3">
      <w:pPr>
        <w:numPr>
          <w:ilvl w:val="0"/>
          <w:numId w:val="47"/>
        </w:numPr>
        <w:spacing w:before="100" w:beforeAutospacing="1" w:after="100" w:afterAutospacing="1" w:line="276" w:lineRule="auto"/>
        <w:rPr>
          <w:rFonts w:ascii="Times New Roman" w:hAnsi="Times New Roman"/>
          <w:lang w:val="en-HK"/>
        </w:rPr>
      </w:pPr>
      <w:r w:rsidRPr="008204B3">
        <w:rPr>
          <w:rFonts w:ascii="Times New Roman" w:hAnsi="Times New Roman"/>
          <w:b/>
          <w:bCs/>
          <w:lang w:val="en-HK"/>
        </w:rPr>
        <w:lastRenderedPageBreak/>
        <w:t>Recognition of Psychological Abuse</w:t>
      </w:r>
      <w:r w:rsidRPr="008204B3">
        <w:rPr>
          <w:rFonts w:ascii="Times New Roman" w:hAnsi="Times New Roman"/>
          <w:lang w:val="en-HK"/>
        </w:rPr>
        <w:t>:</w:t>
      </w:r>
    </w:p>
    <w:p w14:paraId="235E6181" w14:textId="77777777" w:rsidR="00010C76" w:rsidRPr="008204B3" w:rsidRDefault="00010C76"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By criminalizing coercion and indirect abuse, the offence acknowledges the profound psychological harm caused by non-consensual sexual activity.</w:t>
      </w:r>
    </w:p>
    <w:p w14:paraId="76CF44A9" w14:textId="77777777" w:rsidR="00010C76" w:rsidRPr="008204B3" w:rsidRDefault="00010C76" w:rsidP="008204B3">
      <w:pPr>
        <w:numPr>
          <w:ilvl w:val="0"/>
          <w:numId w:val="47"/>
        </w:numPr>
        <w:spacing w:before="100" w:beforeAutospacing="1" w:after="100" w:afterAutospacing="1" w:line="276" w:lineRule="auto"/>
        <w:rPr>
          <w:rFonts w:ascii="Times New Roman" w:hAnsi="Times New Roman"/>
          <w:lang w:val="en-HK"/>
        </w:rPr>
      </w:pPr>
      <w:r w:rsidRPr="008204B3">
        <w:rPr>
          <w:rFonts w:ascii="Times New Roman" w:hAnsi="Times New Roman"/>
          <w:b/>
          <w:bCs/>
          <w:lang w:val="en-HK"/>
        </w:rPr>
        <w:t>Comprehensive Legal Framework</w:t>
      </w:r>
      <w:r w:rsidRPr="008204B3">
        <w:rPr>
          <w:rFonts w:ascii="Times New Roman" w:hAnsi="Times New Roman"/>
          <w:lang w:val="en-HK"/>
        </w:rPr>
        <w:t>:</w:t>
      </w:r>
    </w:p>
    <w:p w14:paraId="088A0D72" w14:textId="77777777" w:rsidR="00010C76" w:rsidRPr="008204B3" w:rsidRDefault="00010C76"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Section 4 complements other offences under the SOA 2003, ensuring that all forms of sexual misconduct are addressed within a unified legal framework.</w:t>
      </w:r>
    </w:p>
    <w:p w14:paraId="3332803E" w14:textId="77777777" w:rsidR="00010C76" w:rsidRPr="008204B3" w:rsidRDefault="00010C76" w:rsidP="008204B3">
      <w:pPr>
        <w:numPr>
          <w:ilvl w:val="0"/>
          <w:numId w:val="47"/>
        </w:numPr>
        <w:spacing w:before="100" w:beforeAutospacing="1" w:after="100" w:afterAutospacing="1" w:line="276" w:lineRule="auto"/>
        <w:rPr>
          <w:rFonts w:ascii="Times New Roman" w:hAnsi="Times New Roman"/>
          <w:lang w:val="en-HK"/>
        </w:rPr>
      </w:pPr>
      <w:r w:rsidRPr="008204B3">
        <w:rPr>
          <w:rFonts w:ascii="Times New Roman" w:hAnsi="Times New Roman"/>
          <w:b/>
          <w:bCs/>
          <w:lang w:val="en-HK"/>
        </w:rPr>
        <w:t>Shifting Norms</w:t>
      </w:r>
      <w:r w:rsidRPr="008204B3">
        <w:rPr>
          <w:rFonts w:ascii="Times New Roman" w:hAnsi="Times New Roman"/>
          <w:lang w:val="en-HK"/>
        </w:rPr>
        <w:t>:</w:t>
      </w:r>
    </w:p>
    <w:p w14:paraId="336E9C59" w14:textId="77777777" w:rsidR="00010C76" w:rsidRPr="008204B3" w:rsidRDefault="00010C76"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The offence challenges societal perceptions of sexual violence, emphasizing that all forms of coercion and abuse are serious and deserving of legal recourse.</w:t>
      </w:r>
    </w:p>
    <w:p w14:paraId="3570C34C" w14:textId="77777777" w:rsidR="00010C76" w:rsidRPr="008204B3" w:rsidRDefault="004A4625" w:rsidP="008204B3">
      <w:pPr>
        <w:spacing w:line="276" w:lineRule="auto"/>
        <w:rPr>
          <w:rFonts w:ascii="Times New Roman" w:hAnsi="Times New Roman"/>
          <w:lang w:val="en-HK"/>
        </w:rPr>
      </w:pPr>
      <w:r w:rsidRPr="004A4625">
        <w:rPr>
          <w:rFonts w:ascii="Times New Roman" w:hAnsi="Times New Roman"/>
          <w:noProof/>
          <w:lang w:val="en-HK"/>
          <w14:ligatures w14:val="standardContextual"/>
        </w:rPr>
        <w:pict w14:anchorId="1974F3B7">
          <v:rect id="_x0000_i1067" alt="" style="width:451.3pt;height:.05pt;mso-width-percent:0;mso-height-percent:0;mso-width-percent:0;mso-height-percent:0" o:hralign="center" o:hrstd="t" o:hr="t" fillcolor="#a0a0a0" stroked="f"/>
        </w:pict>
      </w:r>
    </w:p>
    <w:p w14:paraId="42010098" w14:textId="77777777" w:rsidR="00010C76" w:rsidRPr="008204B3" w:rsidRDefault="00010C76" w:rsidP="008204B3">
      <w:pPr>
        <w:spacing w:before="100" w:beforeAutospacing="1" w:after="100" w:afterAutospacing="1" w:line="276" w:lineRule="auto"/>
        <w:outlineLvl w:val="3"/>
        <w:rPr>
          <w:rFonts w:ascii="Times New Roman" w:hAnsi="Times New Roman"/>
          <w:b/>
          <w:bCs/>
          <w:lang w:val="en-HK"/>
        </w:rPr>
      </w:pPr>
      <w:r w:rsidRPr="008204B3">
        <w:rPr>
          <w:rFonts w:ascii="Times New Roman" w:hAnsi="Times New Roman"/>
          <w:b/>
          <w:bCs/>
          <w:lang w:val="en-HK"/>
        </w:rPr>
        <w:t>10. Conclusion</w:t>
      </w:r>
    </w:p>
    <w:p w14:paraId="3B8093B9" w14:textId="77777777" w:rsidR="00010C76" w:rsidRPr="008204B3" w:rsidRDefault="00010C76" w:rsidP="008204B3">
      <w:pPr>
        <w:spacing w:before="100" w:beforeAutospacing="1" w:after="100" w:afterAutospacing="1" w:line="276" w:lineRule="auto"/>
        <w:rPr>
          <w:rFonts w:ascii="Times New Roman" w:hAnsi="Times New Roman"/>
          <w:lang w:val="en-HK"/>
        </w:rPr>
      </w:pPr>
      <w:r w:rsidRPr="008204B3">
        <w:rPr>
          <w:rFonts w:ascii="Times New Roman" w:hAnsi="Times New Roman"/>
          <w:lang w:val="en-HK"/>
        </w:rPr>
        <w:t>Temkin and Ashworth conclude that Section 4 of the SOA 2003 fills a critical gap in the legal framework for sexual offences by criminalizing coerced sexual activity in all its forms. While the offence represents a significant step forward in protecting victims and upholding autonomy, challenges related to causation, evidentiary burdens, and public understanding remain. The authors advocate for continued legal and societal efforts to ensure the offence’s effectiveness and accessibility for victims.</w:t>
      </w:r>
    </w:p>
    <w:p w14:paraId="4EAFE524" w14:textId="77777777" w:rsidR="00010C76" w:rsidRPr="008204B3" w:rsidRDefault="004A4625" w:rsidP="008204B3">
      <w:pPr>
        <w:spacing w:line="276" w:lineRule="auto"/>
        <w:rPr>
          <w:rFonts w:ascii="Times New Roman" w:hAnsi="Times New Roman"/>
          <w:lang w:val="en-HK"/>
        </w:rPr>
      </w:pPr>
      <w:r w:rsidRPr="004A4625">
        <w:rPr>
          <w:rFonts w:ascii="Times New Roman" w:hAnsi="Times New Roman"/>
          <w:noProof/>
          <w:lang w:val="en-HK"/>
          <w14:ligatures w14:val="standardContextual"/>
        </w:rPr>
        <w:pict w14:anchorId="36B684DA">
          <v:rect id="_x0000_i1066" alt="" style="width:451.3pt;height:.05pt;mso-width-percent:0;mso-height-percent:0;mso-width-percent:0;mso-height-percent:0" o:hralign="center" o:hrstd="t" o:hr="t" fillcolor="#a0a0a0" stroked="f"/>
        </w:pict>
      </w:r>
    </w:p>
    <w:p w14:paraId="443BF6EF" w14:textId="77777777" w:rsidR="00586D33" w:rsidRPr="00586D33" w:rsidRDefault="00586D33" w:rsidP="008204B3">
      <w:pPr>
        <w:spacing w:before="100" w:beforeAutospacing="1" w:after="100" w:afterAutospacing="1" w:line="276" w:lineRule="auto"/>
        <w:outlineLvl w:val="2"/>
        <w:rPr>
          <w:rFonts w:ascii="Times New Roman" w:hAnsi="Times New Roman"/>
          <w:b/>
          <w:bCs/>
          <w:lang w:val="en-HK"/>
        </w:rPr>
      </w:pPr>
      <w:r w:rsidRPr="00586D33">
        <w:rPr>
          <w:rFonts w:ascii="Times New Roman" w:hAnsi="Times New Roman"/>
          <w:b/>
          <w:bCs/>
          <w:lang w:val="en-HK"/>
        </w:rPr>
        <w:t>Section 5: The Meaning of "Sexual"</w:t>
      </w:r>
    </w:p>
    <w:p w14:paraId="4B7D13FA"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 xml:space="preserve">This section of Jennifer Temkin and Andrew Ashworth’s analysis focuses on the definition of "sexual" as provided under </w:t>
      </w:r>
      <w:r w:rsidRPr="00586D33">
        <w:rPr>
          <w:rFonts w:ascii="Times New Roman" w:hAnsi="Times New Roman"/>
          <w:b/>
          <w:bCs/>
          <w:lang w:val="en-HK"/>
        </w:rPr>
        <w:t>Section 78 of the Sexual Offences Act 2003 (SOA 2003)</w:t>
      </w:r>
      <w:r w:rsidRPr="00586D33">
        <w:rPr>
          <w:rFonts w:ascii="Times New Roman" w:hAnsi="Times New Roman"/>
          <w:lang w:val="en-HK"/>
        </w:rPr>
        <w:t>. The authors examine the statutory framework, case law, and challenges in applying the definition, highlighting its importance in determining the scope of sexual offences under the Act.</w:t>
      </w:r>
    </w:p>
    <w:p w14:paraId="18743FE7" w14:textId="77777777" w:rsidR="00586D33" w:rsidRPr="00586D33" w:rsidRDefault="004A4625" w:rsidP="008204B3">
      <w:pPr>
        <w:spacing w:line="276" w:lineRule="auto"/>
        <w:rPr>
          <w:rFonts w:ascii="Times New Roman" w:hAnsi="Times New Roman"/>
          <w:lang w:val="en-HK"/>
        </w:rPr>
      </w:pPr>
      <w:r w:rsidRPr="004A4625">
        <w:rPr>
          <w:rFonts w:ascii="Times New Roman" w:hAnsi="Times New Roman"/>
          <w:noProof/>
          <w:lang w:val="en-HK"/>
          <w14:ligatures w14:val="standardContextual"/>
        </w:rPr>
        <w:pict w14:anchorId="416BF2B2">
          <v:rect id="_x0000_i1065" alt="" style="width:451.3pt;height:.05pt;mso-width-percent:0;mso-height-percent:0;mso-width-percent:0;mso-height-percent:0" o:hralign="center" o:hrstd="t" o:hr="t" fillcolor="#a0a0a0" stroked="f"/>
        </w:pict>
      </w:r>
    </w:p>
    <w:p w14:paraId="3EC451D7" w14:textId="77777777" w:rsidR="00586D33" w:rsidRPr="00586D33" w:rsidRDefault="00586D33" w:rsidP="008204B3">
      <w:pPr>
        <w:spacing w:before="100" w:beforeAutospacing="1" w:after="100" w:afterAutospacing="1" w:line="276" w:lineRule="auto"/>
        <w:outlineLvl w:val="3"/>
        <w:rPr>
          <w:rFonts w:ascii="Times New Roman" w:hAnsi="Times New Roman"/>
          <w:b/>
          <w:bCs/>
          <w:lang w:val="en-HK"/>
        </w:rPr>
      </w:pPr>
      <w:r w:rsidRPr="00586D33">
        <w:rPr>
          <w:rFonts w:ascii="Times New Roman" w:hAnsi="Times New Roman"/>
          <w:b/>
          <w:bCs/>
          <w:lang w:val="en-HK"/>
        </w:rPr>
        <w:t>1. Statutory Definition of "Sexual" (Section 78 SOA 2003)</w:t>
      </w:r>
    </w:p>
    <w:p w14:paraId="0C84858B"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Section 78 defines a "sexual" act as one that:</w:t>
      </w:r>
    </w:p>
    <w:p w14:paraId="5303D034"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b/>
          <w:bCs/>
          <w:lang w:val="en-HK"/>
        </w:rPr>
        <w:t>(a)</w:t>
      </w:r>
      <w:r w:rsidRPr="00586D33">
        <w:rPr>
          <w:rFonts w:ascii="Times New Roman" w:hAnsi="Times New Roman"/>
          <w:lang w:val="en-HK"/>
        </w:rPr>
        <w:t xml:space="preserve"> By its nature, is sexual, or</w:t>
      </w:r>
    </w:p>
    <w:p w14:paraId="54574942"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b/>
          <w:bCs/>
          <w:lang w:val="en-HK"/>
        </w:rPr>
        <w:t>(b)</w:t>
      </w:r>
      <w:r w:rsidRPr="00586D33">
        <w:rPr>
          <w:rFonts w:ascii="Times New Roman" w:hAnsi="Times New Roman"/>
          <w:lang w:val="en-HK"/>
        </w:rPr>
        <w:t xml:space="preserve"> If it is not sexual by its nature, becomes sexual based on:</w:t>
      </w:r>
    </w:p>
    <w:p w14:paraId="33A2582C" w14:textId="77777777" w:rsidR="00586D33" w:rsidRPr="00586D33" w:rsidRDefault="00586D33" w:rsidP="008204B3">
      <w:pPr>
        <w:numPr>
          <w:ilvl w:val="1"/>
          <w:numId w:val="48"/>
        </w:numPr>
        <w:spacing w:before="100" w:beforeAutospacing="1" w:after="100" w:afterAutospacing="1" w:line="276" w:lineRule="auto"/>
        <w:rPr>
          <w:rFonts w:ascii="Times New Roman" w:hAnsi="Times New Roman"/>
          <w:lang w:val="en-HK"/>
        </w:rPr>
      </w:pPr>
      <w:r w:rsidRPr="00586D33">
        <w:rPr>
          <w:rFonts w:ascii="Times New Roman" w:hAnsi="Times New Roman"/>
          <w:lang w:val="en-HK"/>
        </w:rPr>
        <w:t>The purpose of the defendant, or</w:t>
      </w:r>
    </w:p>
    <w:p w14:paraId="761D58BD" w14:textId="77777777" w:rsidR="00586D33" w:rsidRPr="00586D33" w:rsidRDefault="00586D33" w:rsidP="008204B3">
      <w:pPr>
        <w:numPr>
          <w:ilvl w:val="1"/>
          <w:numId w:val="48"/>
        </w:numPr>
        <w:spacing w:before="100" w:beforeAutospacing="1" w:after="100" w:afterAutospacing="1" w:line="276" w:lineRule="auto"/>
        <w:rPr>
          <w:rFonts w:ascii="Times New Roman" w:hAnsi="Times New Roman"/>
          <w:lang w:val="en-HK"/>
        </w:rPr>
      </w:pPr>
      <w:r w:rsidRPr="00586D33">
        <w:rPr>
          <w:rFonts w:ascii="Times New Roman" w:hAnsi="Times New Roman"/>
          <w:lang w:val="en-HK"/>
        </w:rPr>
        <w:lastRenderedPageBreak/>
        <w:t>The circumstances in which the act occurs.</w:t>
      </w:r>
    </w:p>
    <w:p w14:paraId="5EE232CF"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This two-part test ensures that acts are only considered sexual if they have an inherent or contextual sexual nature. The purpose of this statutory definition is to provide clarity and consistency in identifying acts that fall within the scope of sexual offences.</w:t>
      </w:r>
    </w:p>
    <w:p w14:paraId="26C41B79" w14:textId="77777777" w:rsidR="00586D33" w:rsidRPr="00586D33" w:rsidRDefault="004A4625" w:rsidP="008204B3">
      <w:pPr>
        <w:spacing w:line="276" w:lineRule="auto"/>
        <w:rPr>
          <w:rFonts w:ascii="Times New Roman" w:hAnsi="Times New Roman"/>
          <w:lang w:val="en-HK"/>
        </w:rPr>
      </w:pPr>
      <w:r w:rsidRPr="004A4625">
        <w:rPr>
          <w:rFonts w:ascii="Times New Roman" w:hAnsi="Times New Roman"/>
          <w:noProof/>
          <w:lang w:val="en-HK"/>
          <w14:ligatures w14:val="standardContextual"/>
        </w:rPr>
        <w:pict w14:anchorId="654A73B9">
          <v:rect id="_x0000_i1064" alt="" style="width:451.3pt;height:.05pt;mso-width-percent:0;mso-height-percent:0;mso-width-percent:0;mso-height-percent:0" o:hralign="center" o:hrstd="t" o:hr="t" fillcolor="#a0a0a0" stroked="f"/>
        </w:pict>
      </w:r>
    </w:p>
    <w:p w14:paraId="4C5EB67D" w14:textId="77777777" w:rsidR="00586D33" w:rsidRPr="00586D33" w:rsidRDefault="00586D33" w:rsidP="008204B3">
      <w:pPr>
        <w:spacing w:before="100" w:beforeAutospacing="1" w:after="100" w:afterAutospacing="1" w:line="276" w:lineRule="auto"/>
        <w:outlineLvl w:val="3"/>
        <w:rPr>
          <w:rFonts w:ascii="Times New Roman" w:hAnsi="Times New Roman"/>
          <w:b/>
          <w:bCs/>
          <w:lang w:val="en-HK"/>
        </w:rPr>
      </w:pPr>
      <w:r w:rsidRPr="00586D33">
        <w:rPr>
          <w:rFonts w:ascii="Times New Roman" w:hAnsi="Times New Roman"/>
          <w:b/>
          <w:bCs/>
          <w:lang w:val="en-HK"/>
        </w:rPr>
        <w:t>2. First Limb: Acts That Are Sexual by Nature</w:t>
      </w:r>
    </w:p>
    <w:p w14:paraId="688BC8D4"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The first limb of Section 78 applies to acts that are inherently sexual, such as:</w:t>
      </w:r>
    </w:p>
    <w:p w14:paraId="55A44AAD" w14:textId="77777777" w:rsidR="00586D33" w:rsidRPr="00586D33" w:rsidRDefault="00586D33" w:rsidP="008204B3">
      <w:pPr>
        <w:numPr>
          <w:ilvl w:val="0"/>
          <w:numId w:val="49"/>
        </w:numPr>
        <w:spacing w:before="100" w:beforeAutospacing="1" w:after="100" w:afterAutospacing="1" w:line="276" w:lineRule="auto"/>
        <w:rPr>
          <w:rFonts w:ascii="Times New Roman" w:hAnsi="Times New Roman"/>
          <w:lang w:val="en-HK"/>
        </w:rPr>
      </w:pPr>
      <w:r w:rsidRPr="00586D33">
        <w:rPr>
          <w:rFonts w:ascii="Times New Roman" w:hAnsi="Times New Roman"/>
          <w:lang w:val="en-HK"/>
        </w:rPr>
        <w:t>Penetration (vaginal, anal, or oral).</w:t>
      </w:r>
    </w:p>
    <w:p w14:paraId="1AD1AAA3" w14:textId="77777777" w:rsidR="00586D33" w:rsidRPr="00586D33" w:rsidRDefault="00586D33" w:rsidP="008204B3">
      <w:pPr>
        <w:numPr>
          <w:ilvl w:val="0"/>
          <w:numId w:val="49"/>
        </w:numPr>
        <w:spacing w:before="100" w:beforeAutospacing="1" w:after="100" w:afterAutospacing="1" w:line="276" w:lineRule="auto"/>
        <w:rPr>
          <w:rFonts w:ascii="Times New Roman" w:hAnsi="Times New Roman"/>
          <w:lang w:val="en-HK"/>
        </w:rPr>
      </w:pPr>
      <w:r w:rsidRPr="00586D33">
        <w:rPr>
          <w:rFonts w:ascii="Times New Roman" w:hAnsi="Times New Roman"/>
          <w:lang w:val="en-HK"/>
        </w:rPr>
        <w:t>Touching of intimate body parts (e.g., genitalia, breasts).</w:t>
      </w:r>
    </w:p>
    <w:p w14:paraId="788BF63E"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These acts are presumed to be sexual regardless of the circumstances or the defendant’s intent. For example:</w:t>
      </w:r>
    </w:p>
    <w:p w14:paraId="2C72B038"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b/>
          <w:bCs/>
          <w:lang w:val="en-HK"/>
        </w:rPr>
        <w:t>R v Court [1989] AC 28</w:t>
      </w:r>
      <w:r w:rsidRPr="00586D33">
        <w:rPr>
          <w:rFonts w:ascii="Times New Roman" w:hAnsi="Times New Roman"/>
          <w:lang w:val="en-HK"/>
        </w:rPr>
        <w:t>:</w:t>
      </w:r>
    </w:p>
    <w:p w14:paraId="46DF2C62"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The act of spanking a young girl was considered sexual by nature because it involved touching of an intimate area.</w:t>
      </w:r>
    </w:p>
    <w:p w14:paraId="7AB695D9"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This principle is codified in the first limb of Section 78.</w:t>
      </w:r>
    </w:p>
    <w:p w14:paraId="499F9566" w14:textId="77777777" w:rsidR="00586D33" w:rsidRPr="00586D33" w:rsidRDefault="004A4625" w:rsidP="008204B3">
      <w:pPr>
        <w:spacing w:line="276" w:lineRule="auto"/>
        <w:rPr>
          <w:rFonts w:ascii="Times New Roman" w:hAnsi="Times New Roman"/>
          <w:lang w:val="en-HK"/>
        </w:rPr>
      </w:pPr>
      <w:r w:rsidRPr="004A4625">
        <w:rPr>
          <w:rFonts w:ascii="Times New Roman" w:hAnsi="Times New Roman"/>
          <w:noProof/>
          <w:lang w:val="en-HK"/>
          <w14:ligatures w14:val="standardContextual"/>
        </w:rPr>
        <w:pict w14:anchorId="744670F9">
          <v:rect id="_x0000_i1063" alt="" style="width:451.3pt;height:.05pt;mso-width-percent:0;mso-height-percent:0;mso-width-percent:0;mso-height-percent:0" o:hralign="center" o:hrstd="t" o:hr="t" fillcolor="#a0a0a0" stroked="f"/>
        </w:pict>
      </w:r>
    </w:p>
    <w:p w14:paraId="0A3355BB" w14:textId="77777777" w:rsidR="00586D33" w:rsidRPr="00586D33" w:rsidRDefault="00586D33" w:rsidP="008204B3">
      <w:pPr>
        <w:spacing w:before="100" w:beforeAutospacing="1" w:after="100" w:afterAutospacing="1" w:line="276" w:lineRule="auto"/>
        <w:outlineLvl w:val="3"/>
        <w:rPr>
          <w:rFonts w:ascii="Times New Roman" w:hAnsi="Times New Roman"/>
          <w:b/>
          <w:bCs/>
          <w:lang w:val="en-HK"/>
        </w:rPr>
      </w:pPr>
      <w:r w:rsidRPr="00586D33">
        <w:rPr>
          <w:rFonts w:ascii="Times New Roman" w:hAnsi="Times New Roman"/>
          <w:b/>
          <w:bCs/>
          <w:lang w:val="en-HK"/>
        </w:rPr>
        <w:t>3. Second Limb: Contextual Sexuality</w:t>
      </w:r>
    </w:p>
    <w:p w14:paraId="6E6C9B15"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The second limb of Section 78 addresses acts that are not inherently sexual but may become sexual depending on:</w:t>
      </w:r>
    </w:p>
    <w:p w14:paraId="57865EA7" w14:textId="77777777" w:rsidR="00586D33" w:rsidRPr="00586D33" w:rsidRDefault="00586D33" w:rsidP="008204B3">
      <w:pPr>
        <w:numPr>
          <w:ilvl w:val="0"/>
          <w:numId w:val="51"/>
        </w:numPr>
        <w:spacing w:before="100" w:beforeAutospacing="1" w:after="100" w:afterAutospacing="1" w:line="276" w:lineRule="auto"/>
        <w:rPr>
          <w:rFonts w:ascii="Times New Roman" w:hAnsi="Times New Roman"/>
          <w:lang w:val="en-HK"/>
        </w:rPr>
      </w:pPr>
      <w:r w:rsidRPr="00586D33">
        <w:rPr>
          <w:rFonts w:ascii="Times New Roman" w:hAnsi="Times New Roman"/>
          <w:b/>
          <w:bCs/>
          <w:lang w:val="en-HK"/>
        </w:rPr>
        <w:t>The Defendant’s Purpose</w:t>
      </w:r>
      <w:r w:rsidRPr="00586D33">
        <w:rPr>
          <w:rFonts w:ascii="Times New Roman" w:hAnsi="Times New Roman"/>
          <w:lang w:val="en-HK"/>
        </w:rPr>
        <w:t>:</w:t>
      </w:r>
    </w:p>
    <w:p w14:paraId="58EA0768" w14:textId="77777777" w:rsidR="00586D33" w:rsidRPr="00586D33" w:rsidRDefault="00586D33" w:rsidP="008204B3">
      <w:pPr>
        <w:numPr>
          <w:ilvl w:val="1"/>
          <w:numId w:val="51"/>
        </w:numPr>
        <w:spacing w:before="100" w:beforeAutospacing="1" w:after="100" w:afterAutospacing="1" w:line="276" w:lineRule="auto"/>
        <w:rPr>
          <w:rFonts w:ascii="Times New Roman" w:hAnsi="Times New Roman"/>
          <w:lang w:val="en-HK"/>
        </w:rPr>
      </w:pPr>
      <w:r w:rsidRPr="00586D33">
        <w:rPr>
          <w:rFonts w:ascii="Times New Roman" w:hAnsi="Times New Roman"/>
          <w:lang w:val="en-HK"/>
        </w:rPr>
        <w:t>An act becomes sexual if the defendant performed it with a sexual purpose, even if the act itself is not inherently sexual.</w:t>
      </w:r>
    </w:p>
    <w:p w14:paraId="252AF959" w14:textId="77777777" w:rsidR="00586D33" w:rsidRPr="00586D33" w:rsidRDefault="00586D33" w:rsidP="008204B3">
      <w:pPr>
        <w:numPr>
          <w:ilvl w:val="1"/>
          <w:numId w:val="51"/>
        </w:numPr>
        <w:spacing w:before="100" w:beforeAutospacing="1" w:after="100" w:afterAutospacing="1" w:line="276" w:lineRule="auto"/>
        <w:rPr>
          <w:rFonts w:ascii="Times New Roman" w:hAnsi="Times New Roman"/>
          <w:lang w:val="en-HK"/>
        </w:rPr>
      </w:pPr>
      <w:r w:rsidRPr="00586D33">
        <w:rPr>
          <w:rFonts w:ascii="Times New Roman" w:hAnsi="Times New Roman"/>
          <w:lang w:val="en-HK"/>
        </w:rPr>
        <w:t>For example, massaging a person’s shoulders in a non-sexual context would not be sexual, but if done with sexual intent, it could fall within this definition.</w:t>
      </w:r>
    </w:p>
    <w:p w14:paraId="7CAC99A1" w14:textId="77777777" w:rsidR="00586D33" w:rsidRPr="00586D33" w:rsidRDefault="00586D33" w:rsidP="008204B3">
      <w:pPr>
        <w:numPr>
          <w:ilvl w:val="0"/>
          <w:numId w:val="51"/>
        </w:numPr>
        <w:spacing w:before="100" w:beforeAutospacing="1" w:after="100" w:afterAutospacing="1" w:line="276" w:lineRule="auto"/>
        <w:rPr>
          <w:rFonts w:ascii="Times New Roman" w:hAnsi="Times New Roman"/>
          <w:lang w:val="en-HK"/>
        </w:rPr>
      </w:pPr>
      <w:r w:rsidRPr="00586D33">
        <w:rPr>
          <w:rFonts w:ascii="Times New Roman" w:hAnsi="Times New Roman"/>
          <w:b/>
          <w:bCs/>
          <w:lang w:val="en-HK"/>
        </w:rPr>
        <w:t>The Circumstances</w:t>
      </w:r>
      <w:r w:rsidRPr="00586D33">
        <w:rPr>
          <w:rFonts w:ascii="Times New Roman" w:hAnsi="Times New Roman"/>
          <w:lang w:val="en-HK"/>
        </w:rPr>
        <w:t>:</w:t>
      </w:r>
    </w:p>
    <w:p w14:paraId="048EAE94" w14:textId="77777777" w:rsidR="00586D33" w:rsidRPr="00586D33" w:rsidRDefault="00586D33" w:rsidP="008204B3">
      <w:pPr>
        <w:numPr>
          <w:ilvl w:val="1"/>
          <w:numId w:val="51"/>
        </w:numPr>
        <w:spacing w:before="100" w:beforeAutospacing="1" w:after="100" w:afterAutospacing="1" w:line="276" w:lineRule="auto"/>
        <w:rPr>
          <w:rFonts w:ascii="Times New Roman" w:hAnsi="Times New Roman"/>
          <w:lang w:val="en-HK"/>
        </w:rPr>
      </w:pPr>
      <w:r w:rsidRPr="00586D33">
        <w:rPr>
          <w:rFonts w:ascii="Times New Roman" w:hAnsi="Times New Roman"/>
          <w:lang w:val="en-HK"/>
        </w:rPr>
        <w:t>Acts that occur in sexually charged or inappropriate contexts may also be deemed sexual, even if they are not inherently so.</w:t>
      </w:r>
    </w:p>
    <w:p w14:paraId="70CC0542" w14:textId="77777777" w:rsidR="00586D33" w:rsidRPr="00586D33" w:rsidRDefault="00586D33" w:rsidP="008204B3">
      <w:pPr>
        <w:numPr>
          <w:ilvl w:val="1"/>
          <w:numId w:val="51"/>
        </w:numPr>
        <w:spacing w:before="100" w:beforeAutospacing="1" w:after="100" w:afterAutospacing="1" w:line="276" w:lineRule="auto"/>
        <w:rPr>
          <w:rFonts w:ascii="Times New Roman" w:hAnsi="Times New Roman"/>
          <w:lang w:val="en-HK"/>
        </w:rPr>
      </w:pPr>
      <w:r w:rsidRPr="00586D33">
        <w:rPr>
          <w:rFonts w:ascii="Times New Roman" w:hAnsi="Times New Roman"/>
          <w:lang w:val="en-HK"/>
        </w:rPr>
        <w:t>For instance, removing a piece of clothing in a public or intimate setting may be sexual depending on the surrounding circumstances.</w:t>
      </w:r>
    </w:p>
    <w:p w14:paraId="5DF2963B"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b/>
          <w:bCs/>
          <w:lang w:val="en-HK"/>
        </w:rPr>
        <w:t>Case Law Example</w:t>
      </w:r>
      <w:r w:rsidRPr="00586D33">
        <w:rPr>
          <w:rFonts w:ascii="Times New Roman" w:hAnsi="Times New Roman"/>
          <w:lang w:val="en-HK"/>
        </w:rPr>
        <w:t>:</w:t>
      </w:r>
    </w:p>
    <w:p w14:paraId="3E7A4CCB"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b/>
          <w:bCs/>
          <w:lang w:val="en-HK"/>
        </w:rPr>
        <w:lastRenderedPageBreak/>
        <w:t>R v H [2005] 1 WLR 2005</w:t>
      </w:r>
      <w:r w:rsidRPr="00586D33">
        <w:rPr>
          <w:rFonts w:ascii="Times New Roman" w:hAnsi="Times New Roman"/>
          <w:lang w:val="en-HK"/>
        </w:rPr>
        <w:t>:</w:t>
      </w:r>
    </w:p>
    <w:p w14:paraId="74E0EF25"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The defendant grabbed the complainant’s tracksuit bottoms and asked, "Do you fancy a shag?" The Court of Appeal held that the act was sexual due to the circumstances and the defendant’s intent.</w:t>
      </w:r>
    </w:p>
    <w:p w14:paraId="744351C1"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This case illustrates the flexibility of the second limb in addressing acts that are not inherently sexual.</w:t>
      </w:r>
    </w:p>
    <w:p w14:paraId="55A447EE" w14:textId="77777777" w:rsidR="00586D33" w:rsidRPr="00586D33" w:rsidRDefault="004A4625" w:rsidP="008204B3">
      <w:pPr>
        <w:spacing w:line="276" w:lineRule="auto"/>
        <w:rPr>
          <w:rFonts w:ascii="Times New Roman" w:hAnsi="Times New Roman"/>
          <w:lang w:val="en-HK"/>
        </w:rPr>
      </w:pPr>
      <w:r w:rsidRPr="004A4625">
        <w:rPr>
          <w:rFonts w:ascii="Times New Roman" w:hAnsi="Times New Roman"/>
          <w:noProof/>
          <w:lang w:val="en-HK"/>
          <w14:ligatures w14:val="standardContextual"/>
        </w:rPr>
        <w:pict w14:anchorId="4D68E875">
          <v:rect id="_x0000_i1062" alt="" style="width:451.3pt;height:.05pt;mso-width-percent:0;mso-height-percent:0;mso-width-percent:0;mso-height-percent:0" o:hralign="center" o:hrstd="t" o:hr="t" fillcolor="#a0a0a0" stroked="f"/>
        </w:pict>
      </w:r>
    </w:p>
    <w:p w14:paraId="1A68682E" w14:textId="77777777" w:rsidR="00586D33" w:rsidRPr="00586D33" w:rsidRDefault="00586D33" w:rsidP="008204B3">
      <w:pPr>
        <w:spacing w:before="100" w:beforeAutospacing="1" w:after="100" w:afterAutospacing="1" w:line="276" w:lineRule="auto"/>
        <w:outlineLvl w:val="3"/>
        <w:rPr>
          <w:rFonts w:ascii="Times New Roman" w:hAnsi="Times New Roman"/>
          <w:b/>
          <w:bCs/>
          <w:lang w:val="en-HK"/>
        </w:rPr>
      </w:pPr>
      <w:r w:rsidRPr="00586D33">
        <w:rPr>
          <w:rFonts w:ascii="Times New Roman" w:hAnsi="Times New Roman"/>
          <w:b/>
          <w:bCs/>
          <w:lang w:val="en-HK"/>
        </w:rPr>
        <w:t>4. Challenges and Critiques</w:t>
      </w:r>
    </w:p>
    <w:p w14:paraId="327163B6"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The authors highlight several challenges and potential issues with the statutory definition of "sexual":</w:t>
      </w:r>
    </w:p>
    <w:p w14:paraId="430AFD08" w14:textId="77777777" w:rsidR="00586D33" w:rsidRPr="00586D33" w:rsidRDefault="00586D33" w:rsidP="008204B3">
      <w:pPr>
        <w:numPr>
          <w:ilvl w:val="0"/>
          <w:numId w:val="53"/>
        </w:numPr>
        <w:spacing w:before="100" w:beforeAutospacing="1" w:after="100" w:afterAutospacing="1" w:line="276" w:lineRule="auto"/>
        <w:rPr>
          <w:rFonts w:ascii="Times New Roman" w:hAnsi="Times New Roman"/>
          <w:lang w:val="en-HK"/>
        </w:rPr>
      </w:pPr>
      <w:r w:rsidRPr="00586D33">
        <w:rPr>
          <w:rFonts w:ascii="Times New Roman" w:hAnsi="Times New Roman"/>
          <w:b/>
          <w:bCs/>
          <w:lang w:val="en-HK"/>
        </w:rPr>
        <w:t>Ambiguity in Contextual Cases</w:t>
      </w:r>
      <w:r w:rsidRPr="00586D33">
        <w:rPr>
          <w:rFonts w:ascii="Times New Roman" w:hAnsi="Times New Roman"/>
          <w:lang w:val="en-HK"/>
        </w:rPr>
        <w:t>:</w:t>
      </w:r>
    </w:p>
    <w:p w14:paraId="1799F36D" w14:textId="77777777" w:rsidR="00586D33" w:rsidRPr="00586D33" w:rsidRDefault="00586D33" w:rsidP="008204B3">
      <w:pPr>
        <w:numPr>
          <w:ilvl w:val="1"/>
          <w:numId w:val="53"/>
        </w:numPr>
        <w:spacing w:before="100" w:beforeAutospacing="1" w:after="100" w:afterAutospacing="1" w:line="276" w:lineRule="auto"/>
        <w:rPr>
          <w:rFonts w:ascii="Times New Roman" w:hAnsi="Times New Roman"/>
          <w:lang w:val="en-HK"/>
        </w:rPr>
      </w:pPr>
      <w:r w:rsidRPr="00586D33">
        <w:rPr>
          <w:rFonts w:ascii="Times New Roman" w:hAnsi="Times New Roman"/>
          <w:lang w:val="en-HK"/>
        </w:rPr>
        <w:t>Acts falling under the second limb may be subject to judicial discretion, leading to inconsistent outcomes.</w:t>
      </w:r>
    </w:p>
    <w:p w14:paraId="081C5612" w14:textId="77777777" w:rsidR="00586D33" w:rsidRPr="00586D33" w:rsidRDefault="00586D33" w:rsidP="008204B3">
      <w:pPr>
        <w:numPr>
          <w:ilvl w:val="1"/>
          <w:numId w:val="53"/>
        </w:numPr>
        <w:spacing w:before="100" w:beforeAutospacing="1" w:after="100" w:afterAutospacing="1" w:line="276" w:lineRule="auto"/>
        <w:rPr>
          <w:rFonts w:ascii="Times New Roman" w:hAnsi="Times New Roman"/>
          <w:lang w:val="en-HK"/>
        </w:rPr>
      </w:pPr>
      <w:r w:rsidRPr="00586D33">
        <w:rPr>
          <w:rFonts w:ascii="Times New Roman" w:hAnsi="Times New Roman"/>
          <w:lang w:val="en-HK"/>
        </w:rPr>
        <w:t>The reliance on the defendant’s purpose or the circumstances introduces a degree of subjectivity, which may complicate jury deliberations.</w:t>
      </w:r>
    </w:p>
    <w:p w14:paraId="421EB03A" w14:textId="77777777" w:rsidR="00586D33" w:rsidRPr="00586D33" w:rsidRDefault="00586D33" w:rsidP="008204B3">
      <w:pPr>
        <w:numPr>
          <w:ilvl w:val="0"/>
          <w:numId w:val="53"/>
        </w:numPr>
        <w:spacing w:before="100" w:beforeAutospacing="1" w:after="100" w:afterAutospacing="1" w:line="276" w:lineRule="auto"/>
        <w:rPr>
          <w:rFonts w:ascii="Times New Roman" w:hAnsi="Times New Roman"/>
          <w:lang w:val="en-HK"/>
        </w:rPr>
      </w:pPr>
      <w:r w:rsidRPr="00586D33">
        <w:rPr>
          <w:rFonts w:ascii="Times New Roman" w:hAnsi="Times New Roman"/>
          <w:b/>
          <w:bCs/>
          <w:lang w:val="en-HK"/>
        </w:rPr>
        <w:t>Potential for Over-Criminalization</w:t>
      </w:r>
      <w:r w:rsidRPr="00586D33">
        <w:rPr>
          <w:rFonts w:ascii="Times New Roman" w:hAnsi="Times New Roman"/>
          <w:lang w:val="en-HK"/>
        </w:rPr>
        <w:t>:</w:t>
      </w:r>
    </w:p>
    <w:p w14:paraId="2E5B8A0C" w14:textId="77777777" w:rsidR="00586D33" w:rsidRPr="00586D33" w:rsidRDefault="00586D33" w:rsidP="008204B3">
      <w:pPr>
        <w:numPr>
          <w:ilvl w:val="1"/>
          <w:numId w:val="53"/>
        </w:numPr>
        <w:spacing w:before="100" w:beforeAutospacing="1" w:after="100" w:afterAutospacing="1" w:line="276" w:lineRule="auto"/>
        <w:rPr>
          <w:rFonts w:ascii="Times New Roman" w:hAnsi="Times New Roman"/>
          <w:lang w:val="en-HK"/>
        </w:rPr>
      </w:pPr>
      <w:r w:rsidRPr="00586D33">
        <w:rPr>
          <w:rFonts w:ascii="Times New Roman" w:hAnsi="Times New Roman"/>
          <w:lang w:val="en-HK"/>
        </w:rPr>
        <w:t>Critics argue that the broad definition under the second limb could criminalize ambiguous or borderline acts, particularly in cases involving minor or non-physical conduct.</w:t>
      </w:r>
    </w:p>
    <w:p w14:paraId="08CBB432" w14:textId="77777777" w:rsidR="00586D33" w:rsidRPr="00586D33" w:rsidRDefault="00586D33" w:rsidP="008204B3">
      <w:pPr>
        <w:numPr>
          <w:ilvl w:val="1"/>
          <w:numId w:val="53"/>
        </w:numPr>
        <w:spacing w:before="100" w:beforeAutospacing="1" w:after="100" w:afterAutospacing="1" w:line="276" w:lineRule="auto"/>
        <w:rPr>
          <w:rFonts w:ascii="Times New Roman" w:hAnsi="Times New Roman"/>
          <w:lang w:val="en-HK"/>
        </w:rPr>
      </w:pPr>
      <w:r w:rsidRPr="00586D33">
        <w:rPr>
          <w:rFonts w:ascii="Times New Roman" w:hAnsi="Times New Roman"/>
          <w:lang w:val="en-HK"/>
        </w:rPr>
        <w:t>Temkin and Ashworth caution against over-reliance on subjective interpretations, emphasizing the importance of clear evidence of sexual intent or context.</w:t>
      </w:r>
    </w:p>
    <w:p w14:paraId="09CCA0BC" w14:textId="77777777" w:rsidR="00586D33" w:rsidRPr="00586D33" w:rsidRDefault="00586D33" w:rsidP="008204B3">
      <w:pPr>
        <w:numPr>
          <w:ilvl w:val="0"/>
          <w:numId w:val="53"/>
        </w:numPr>
        <w:spacing w:before="100" w:beforeAutospacing="1" w:after="100" w:afterAutospacing="1" w:line="276" w:lineRule="auto"/>
        <w:rPr>
          <w:rFonts w:ascii="Times New Roman" w:hAnsi="Times New Roman"/>
          <w:lang w:val="en-HK"/>
        </w:rPr>
      </w:pPr>
      <w:r w:rsidRPr="00586D33">
        <w:rPr>
          <w:rFonts w:ascii="Times New Roman" w:hAnsi="Times New Roman"/>
          <w:b/>
          <w:bCs/>
          <w:lang w:val="en-HK"/>
        </w:rPr>
        <w:t>Jury Bias and Stereotypes</w:t>
      </w:r>
      <w:r w:rsidRPr="00586D33">
        <w:rPr>
          <w:rFonts w:ascii="Times New Roman" w:hAnsi="Times New Roman"/>
          <w:lang w:val="en-HK"/>
        </w:rPr>
        <w:t>:</w:t>
      </w:r>
    </w:p>
    <w:p w14:paraId="0A3EF31D" w14:textId="77777777" w:rsidR="00586D33" w:rsidRPr="00586D33" w:rsidRDefault="00586D33" w:rsidP="008204B3">
      <w:pPr>
        <w:numPr>
          <w:ilvl w:val="1"/>
          <w:numId w:val="53"/>
        </w:numPr>
        <w:spacing w:before="100" w:beforeAutospacing="1" w:after="100" w:afterAutospacing="1" w:line="276" w:lineRule="auto"/>
        <w:rPr>
          <w:rFonts w:ascii="Times New Roman" w:hAnsi="Times New Roman"/>
          <w:lang w:val="en-HK"/>
        </w:rPr>
      </w:pPr>
      <w:r w:rsidRPr="00586D33">
        <w:rPr>
          <w:rFonts w:ascii="Times New Roman" w:hAnsi="Times New Roman"/>
          <w:lang w:val="en-HK"/>
        </w:rPr>
        <w:t>Juries may rely on stereotypes or implicit biases when determining whether an act is sexual, particularly in cases involving non-intimate touching or ambiguous contexts.</w:t>
      </w:r>
    </w:p>
    <w:p w14:paraId="2C015676" w14:textId="77777777" w:rsidR="00586D33" w:rsidRPr="00586D33" w:rsidRDefault="00586D33" w:rsidP="008204B3">
      <w:pPr>
        <w:numPr>
          <w:ilvl w:val="1"/>
          <w:numId w:val="53"/>
        </w:numPr>
        <w:spacing w:before="100" w:beforeAutospacing="1" w:after="100" w:afterAutospacing="1" w:line="276" w:lineRule="auto"/>
        <w:rPr>
          <w:rFonts w:ascii="Times New Roman" w:hAnsi="Times New Roman"/>
          <w:lang w:val="en-HK"/>
        </w:rPr>
      </w:pPr>
      <w:r w:rsidRPr="00586D33">
        <w:rPr>
          <w:rFonts w:ascii="Times New Roman" w:hAnsi="Times New Roman"/>
          <w:lang w:val="en-HK"/>
        </w:rPr>
        <w:t>The authors argue for greater judicial guidance to ensure fair and consistent application of the law.</w:t>
      </w:r>
    </w:p>
    <w:p w14:paraId="4A5EA5D0" w14:textId="77777777" w:rsidR="00586D33" w:rsidRPr="00586D33" w:rsidRDefault="004A4625" w:rsidP="008204B3">
      <w:pPr>
        <w:spacing w:line="276" w:lineRule="auto"/>
        <w:rPr>
          <w:rFonts w:ascii="Times New Roman" w:hAnsi="Times New Roman"/>
          <w:lang w:val="en-HK"/>
        </w:rPr>
      </w:pPr>
      <w:r w:rsidRPr="004A4625">
        <w:rPr>
          <w:rFonts w:ascii="Times New Roman" w:hAnsi="Times New Roman"/>
          <w:noProof/>
          <w:lang w:val="en-HK"/>
          <w14:ligatures w14:val="standardContextual"/>
        </w:rPr>
        <w:pict w14:anchorId="4CAAAED7">
          <v:rect id="_x0000_i1061" alt="" style="width:451.3pt;height:.05pt;mso-width-percent:0;mso-height-percent:0;mso-width-percent:0;mso-height-percent:0" o:hralign="center" o:hrstd="t" o:hr="t" fillcolor="#a0a0a0" stroked="f"/>
        </w:pict>
      </w:r>
    </w:p>
    <w:p w14:paraId="2C0BF834" w14:textId="77777777" w:rsidR="00586D33" w:rsidRPr="00586D33" w:rsidRDefault="00586D33" w:rsidP="008204B3">
      <w:pPr>
        <w:spacing w:before="100" w:beforeAutospacing="1" w:after="100" w:afterAutospacing="1" w:line="276" w:lineRule="auto"/>
        <w:outlineLvl w:val="3"/>
        <w:rPr>
          <w:rFonts w:ascii="Times New Roman" w:hAnsi="Times New Roman"/>
          <w:b/>
          <w:bCs/>
          <w:lang w:val="en-HK"/>
        </w:rPr>
      </w:pPr>
      <w:r w:rsidRPr="00586D33">
        <w:rPr>
          <w:rFonts w:ascii="Times New Roman" w:hAnsi="Times New Roman"/>
          <w:b/>
          <w:bCs/>
          <w:lang w:val="en-HK"/>
        </w:rPr>
        <w:t>5. Policy Rationale</w:t>
      </w:r>
    </w:p>
    <w:p w14:paraId="623D9BFC"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The statutory definition of "sexual" reflects the broader policy goals of the SOA 2003:</w:t>
      </w:r>
    </w:p>
    <w:p w14:paraId="7095FC1E" w14:textId="77777777" w:rsidR="00586D33" w:rsidRPr="00586D33" w:rsidRDefault="00586D33" w:rsidP="008204B3">
      <w:pPr>
        <w:numPr>
          <w:ilvl w:val="0"/>
          <w:numId w:val="54"/>
        </w:numPr>
        <w:spacing w:before="100" w:beforeAutospacing="1" w:after="100" w:afterAutospacing="1" w:line="276" w:lineRule="auto"/>
        <w:rPr>
          <w:rFonts w:ascii="Times New Roman" w:hAnsi="Times New Roman"/>
          <w:lang w:val="en-HK"/>
        </w:rPr>
      </w:pPr>
      <w:r w:rsidRPr="00586D33">
        <w:rPr>
          <w:rFonts w:ascii="Times New Roman" w:hAnsi="Times New Roman"/>
          <w:b/>
          <w:bCs/>
          <w:lang w:val="en-HK"/>
        </w:rPr>
        <w:t>Flexibility and Inclusivity</w:t>
      </w:r>
      <w:r w:rsidRPr="00586D33">
        <w:rPr>
          <w:rFonts w:ascii="Times New Roman" w:hAnsi="Times New Roman"/>
          <w:lang w:val="en-HK"/>
        </w:rPr>
        <w:t>:</w:t>
      </w:r>
    </w:p>
    <w:p w14:paraId="44F6087A" w14:textId="77777777" w:rsidR="00586D33" w:rsidRPr="00586D33" w:rsidRDefault="00586D33" w:rsidP="008204B3">
      <w:pPr>
        <w:numPr>
          <w:ilvl w:val="1"/>
          <w:numId w:val="54"/>
        </w:numPr>
        <w:spacing w:before="100" w:beforeAutospacing="1" w:after="100" w:afterAutospacing="1" w:line="276" w:lineRule="auto"/>
        <w:rPr>
          <w:rFonts w:ascii="Times New Roman" w:hAnsi="Times New Roman"/>
          <w:lang w:val="en-HK"/>
        </w:rPr>
      </w:pPr>
      <w:r w:rsidRPr="00586D33">
        <w:rPr>
          <w:rFonts w:ascii="Times New Roman" w:hAnsi="Times New Roman"/>
          <w:lang w:val="en-HK"/>
        </w:rPr>
        <w:t>By including acts that are not inherently sexual but may become sexual based on intent or context, the definition ensures comprehensive protection against diverse forms of sexual misconduct.</w:t>
      </w:r>
    </w:p>
    <w:p w14:paraId="2DB01AA5" w14:textId="77777777" w:rsidR="00586D33" w:rsidRPr="00586D33" w:rsidRDefault="00586D33" w:rsidP="008204B3">
      <w:pPr>
        <w:numPr>
          <w:ilvl w:val="1"/>
          <w:numId w:val="54"/>
        </w:numPr>
        <w:spacing w:before="100" w:beforeAutospacing="1" w:after="100" w:afterAutospacing="1" w:line="276" w:lineRule="auto"/>
        <w:rPr>
          <w:rFonts w:ascii="Times New Roman" w:hAnsi="Times New Roman"/>
          <w:lang w:val="en-HK"/>
        </w:rPr>
      </w:pPr>
      <w:r w:rsidRPr="00586D33">
        <w:rPr>
          <w:rFonts w:ascii="Times New Roman" w:hAnsi="Times New Roman"/>
          <w:lang w:val="en-HK"/>
        </w:rPr>
        <w:t xml:space="preserve">This flexibility allows the law to address evolving societal attitudes and </w:t>
      </w:r>
      <w:proofErr w:type="spellStart"/>
      <w:r w:rsidRPr="00586D33">
        <w:rPr>
          <w:rFonts w:ascii="Times New Roman" w:hAnsi="Times New Roman"/>
          <w:lang w:val="en-HK"/>
        </w:rPr>
        <w:t>behaviors</w:t>
      </w:r>
      <w:proofErr w:type="spellEnd"/>
      <w:r w:rsidRPr="00586D33">
        <w:rPr>
          <w:rFonts w:ascii="Times New Roman" w:hAnsi="Times New Roman"/>
          <w:lang w:val="en-HK"/>
        </w:rPr>
        <w:t>.</w:t>
      </w:r>
    </w:p>
    <w:p w14:paraId="57FAFC1D" w14:textId="77777777" w:rsidR="00586D33" w:rsidRPr="00586D33" w:rsidRDefault="00586D33" w:rsidP="008204B3">
      <w:pPr>
        <w:numPr>
          <w:ilvl w:val="0"/>
          <w:numId w:val="54"/>
        </w:numPr>
        <w:spacing w:before="100" w:beforeAutospacing="1" w:after="100" w:afterAutospacing="1" w:line="276" w:lineRule="auto"/>
        <w:rPr>
          <w:rFonts w:ascii="Times New Roman" w:hAnsi="Times New Roman"/>
          <w:lang w:val="en-HK"/>
        </w:rPr>
      </w:pPr>
      <w:r w:rsidRPr="00586D33">
        <w:rPr>
          <w:rFonts w:ascii="Times New Roman" w:hAnsi="Times New Roman"/>
          <w:b/>
          <w:bCs/>
          <w:lang w:val="en-HK"/>
        </w:rPr>
        <w:t>Protection of Autonomy</w:t>
      </w:r>
      <w:r w:rsidRPr="00586D33">
        <w:rPr>
          <w:rFonts w:ascii="Times New Roman" w:hAnsi="Times New Roman"/>
          <w:lang w:val="en-HK"/>
        </w:rPr>
        <w:t>:</w:t>
      </w:r>
    </w:p>
    <w:p w14:paraId="52A6CC03" w14:textId="77777777" w:rsidR="00586D33" w:rsidRPr="00586D33" w:rsidRDefault="00586D33" w:rsidP="008204B3">
      <w:pPr>
        <w:numPr>
          <w:ilvl w:val="1"/>
          <w:numId w:val="54"/>
        </w:numPr>
        <w:spacing w:before="100" w:beforeAutospacing="1" w:after="100" w:afterAutospacing="1" w:line="276" w:lineRule="auto"/>
        <w:rPr>
          <w:rFonts w:ascii="Times New Roman" w:hAnsi="Times New Roman"/>
          <w:lang w:val="en-HK"/>
        </w:rPr>
      </w:pPr>
      <w:r w:rsidRPr="00586D33">
        <w:rPr>
          <w:rFonts w:ascii="Times New Roman" w:hAnsi="Times New Roman"/>
          <w:lang w:val="en-HK"/>
        </w:rPr>
        <w:lastRenderedPageBreak/>
        <w:t>The definition reinforces the importance of personal autonomy and bodily integrity by criminalizing acts that violate an individual’s sexual boundaries, regardless of their inherent nature.</w:t>
      </w:r>
    </w:p>
    <w:p w14:paraId="63ED6302" w14:textId="77777777" w:rsidR="00586D33" w:rsidRPr="00586D33" w:rsidRDefault="004A4625" w:rsidP="008204B3">
      <w:pPr>
        <w:spacing w:line="276" w:lineRule="auto"/>
        <w:rPr>
          <w:rFonts w:ascii="Times New Roman" w:hAnsi="Times New Roman"/>
          <w:lang w:val="en-HK"/>
        </w:rPr>
      </w:pPr>
      <w:r w:rsidRPr="004A4625">
        <w:rPr>
          <w:rFonts w:ascii="Times New Roman" w:hAnsi="Times New Roman"/>
          <w:noProof/>
          <w:lang w:val="en-HK"/>
          <w14:ligatures w14:val="standardContextual"/>
        </w:rPr>
        <w:pict w14:anchorId="4B023BE1">
          <v:rect id="_x0000_i1060" alt="" style="width:451.3pt;height:.05pt;mso-width-percent:0;mso-height-percent:0;mso-width-percent:0;mso-height-percent:0" o:hralign="center" o:hrstd="t" o:hr="t" fillcolor="#a0a0a0" stroked="f"/>
        </w:pict>
      </w:r>
    </w:p>
    <w:p w14:paraId="24FC2E5A" w14:textId="77777777" w:rsidR="00586D33" w:rsidRPr="00586D33" w:rsidRDefault="00586D33" w:rsidP="008204B3">
      <w:pPr>
        <w:spacing w:before="100" w:beforeAutospacing="1" w:after="100" w:afterAutospacing="1" w:line="276" w:lineRule="auto"/>
        <w:outlineLvl w:val="3"/>
        <w:rPr>
          <w:rFonts w:ascii="Times New Roman" w:hAnsi="Times New Roman"/>
          <w:b/>
          <w:bCs/>
          <w:lang w:val="en-HK"/>
        </w:rPr>
      </w:pPr>
      <w:r w:rsidRPr="00586D33">
        <w:rPr>
          <w:rFonts w:ascii="Times New Roman" w:hAnsi="Times New Roman"/>
          <w:b/>
          <w:bCs/>
          <w:lang w:val="en-HK"/>
        </w:rPr>
        <w:t>6. Judicial Interpretation and Application</w:t>
      </w:r>
    </w:p>
    <w:p w14:paraId="798AF860"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Temkin and Ashworth emphasize the importance of clear judicial interpretation to ensure consistent application of Section 78:</w:t>
      </w:r>
    </w:p>
    <w:p w14:paraId="6367783A" w14:textId="77777777" w:rsidR="00586D33" w:rsidRPr="00586D33" w:rsidRDefault="00586D33" w:rsidP="008204B3">
      <w:pPr>
        <w:numPr>
          <w:ilvl w:val="0"/>
          <w:numId w:val="55"/>
        </w:numPr>
        <w:spacing w:before="100" w:beforeAutospacing="1" w:after="100" w:afterAutospacing="1" w:line="276" w:lineRule="auto"/>
        <w:rPr>
          <w:rFonts w:ascii="Times New Roman" w:hAnsi="Times New Roman"/>
          <w:lang w:val="en-HK"/>
        </w:rPr>
      </w:pPr>
      <w:r w:rsidRPr="00586D33">
        <w:rPr>
          <w:rFonts w:ascii="Times New Roman" w:hAnsi="Times New Roman"/>
          <w:b/>
          <w:bCs/>
          <w:lang w:val="en-HK"/>
        </w:rPr>
        <w:t>Role of Expert Evidence</w:t>
      </w:r>
      <w:r w:rsidRPr="00586D33">
        <w:rPr>
          <w:rFonts w:ascii="Times New Roman" w:hAnsi="Times New Roman"/>
          <w:lang w:val="en-HK"/>
        </w:rPr>
        <w:t>:</w:t>
      </w:r>
    </w:p>
    <w:p w14:paraId="137C44EE"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In complex or ambiguous cases, expert testimony may be necessary to establish the sexual nature of an act.</w:t>
      </w:r>
    </w:p>
    <w:p w14:paraId="216D1B9B" w14:textId="77777777" w:rsidR="00586D33" w:rsidRPr="00586D33" w:rsidRDefault="00586D33" w:rsidP="008204B3">
      <w:pPr>
        <w:numPr>
          <w:ilvl w:val="0"/>
          <w:numId w:val="55"/>
        </w:numPr>
        <w:spacing w:before="100" w:beforeAutospacing="1" w:after="100" w:afterAutospacing="1" w:line="276" w:lineRule="auto"/>
        <w:rPr>
          <w:rFonts w:ascii="Times New Roman" w:hAnsi="Times New Roman"/>
          <w:lang w:val="en-HK"/>
        </w:rPr>
      </w:pPr>
      <w:r w:rsidRPr="00586D33">
        <w:rPr>
          <w:rFonts w:ascii="Times New Roman" w:hAnsi="Times New Roman"/>
          <w:b/>
          <w:bCs/>
          <w:lang w:val="en-HK"/>
        </w:rPr>
        <w:t>Judicial Directions</w:t>
      </w:r>
      <w:r w:rsidRPr="00586D33">
        <w:rPr>
          <w:rFonts w:ascii="Times New Roman" w:hAnsi="Times New Roman"/>
          <w:lang w:val="en-HK"/>
        </w:rPr>
        <w:t>:</w:t>
      </w:r>
    </w:p>
    <w:p w14:paraId="71C8C52C"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Judges must provide clear directions to juries, emphasizing the need to consider both the objective and subjective elements of the definition.</w:t>
      </w:r>
    </w:p>
    <w:p w14:paraId="3E412E35"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b/>
          <w:bCs/>
          <w:lang w:val="en-HK"/>
        </w:rPr>
        <w:t>Judicial Commentary</w:t>
      </w:r>
      <w:r w:rsidRPr="00586D33">
        <w:rPr>
          <w:rFonts w:ascii="Times New Roman" w:hAnsi="Times New Roman"/>
          <w:lang w:val="en-HK"/>
        </w:rPr>
        <w:t>:</w:t>
      </w:r>
    </w:p>
    <w:p w14:paraId="65967F71"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The authors cite concerns expressed by judges regarding the potential for inconsistent interpretations, particularly in borderline cases. They call for more detailed judicial guidance to mitigate these risks.</w:t>
      </w:r>
    </w:p>
    <w:p w14:paraId="59A40A3C" w14:textId="77777777" w:rsidR="00586D33" w:rsidRPr="00586D33" w:rsidRDefault="004A4625" w:rsidP="008204B3">
      <w:pPr>
        <w:spacing w:line="276" w:lineRule="auto"/>
        <w:rPr>
          <w:rFonts w:ascii="Times New Roman" w:hAnsi="Times New Roman"/>
          <w:lang w:val="en-HK"/>
        </w:rPr>
      </w:pPr>
      <w:r w:rsidRPr="004A4625">
        <w:rPr>
          <w:rFonts w:ascii="Times New Roman" w:hAnsi="Times New Roman"/>
          <w:noProof/>
          <w:lang w:val="en-HK"/>
          <w14:ligatures w14:val="standardContextual"/>
        </w:rPr>
        <w:pict w14:anchorId="2FC01569">
          <v:rect id="_x0000_i1059" alt="" style="width:451.3pt;height:.05pt;mso-width-percent:0;mso-height-percent:0;mso-width-percent:0;mso-height-percent:0" o:hralign="center" o:hrstd="t" o:hr="t" fillcolor="#a0a0a0" stroked="f"/>
        </w:pict>
      </w:r>
    </w:p>
    <w:p w14:paraId="05298720" w14:textId="77777777" w:rsidR="00586D33" w:rsidRPr="00586D33" w:rsidRDefault="00586D33" w:rsidP="008204B3">
      <w:pPr>
        <w:spacing w:before="100" w:beforeAutospacing="1" w:after="100" w:afterAutospacing="1" w:line="276" w:lineRule="auto"/>
        <w:outlineLvl w:val="3"/>
        <w:rPr>
          <w:rFonts w:ascii="Times New Roman" w:hAnsi="Times New Roman"/>
          <w:b/>
          <w:bCs/>
          <w:lang w:val="en-HK"/>
        </w:rPr>
      </w:pPr>
      <w:r w:rsidRPr="00586D33">
        <w:rPr>
          <w:rFonts w:ascii="Times New Roman" w:hAnsi="Times New Roman"/>
          <w:b/>
          <w:bCs/>
          <w:lang w:val="en-HK"/>
        </w:rPr>
        <w:t>7. Broader Implications</w:t>
      </w:r>
    </w:p>
    <w:p w14:paraId="25319C9C"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The definition of "sexual" under Section 78 has significant implications for the prosecution of sexual offences:</w:t>
      </w:r>
    </w:p>
    <w:p w14:paraId="7B51D92C" w14:textId="77777777" w:rsidR="00586D33" w:rsidRPr="00586D33" w:rsidRDefault="00586D33" w:rsidP="008204B3">
      <w:pPr>
        <w:numPr>
          <w:ilvl w:val="0"/>
          <w:numId w:val="57"/>
        </w:numPr>
        <w:spacing w:before="100" w:beforeAutospacing="1" w:after="100" w:afterAutospacing="1" w:line="276" w:lineRule="auto"/>
        <w:rPr>
          <w:rFonts w:ascii="Times New Roman" w:hAnsi="Times New Roman"/>
          <w:lang w:val="en-HK"/>
        </w:rPr>
      </w:pPr>
      <w:r w:rsidRPr="00586D33">
        <w:rPr>
          <w:rFonts w:ascii="Times New Roman" w:hAnsi="Times New Roman"/>
          <w:b/>
          <w:bCs/>
          <w:lang w:val="en-HK"/>
        </w:rPr>
        <w:t>Addressing Diverse Forms of Misconduct</w:t>
      </w:r>
      <w:r w:rsidRPr="00586D33">
        <w:rPr>
          <w:rFonts w:ascii="Times New Roman" w:hAnsi="Times New Roman"/>
          <w:lang w:val="en-HK"/>
        </w:rPr>
        <w:t>:</w:t>
      </w:r>
    </w:p>
    <w:p w14:paraId="0E055849"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 xml:space="preserve">The inclusive definition ensures that all forms of sexual misconduct, from overtly sexual acts to more subtle or ambiguous </w:t>
      </w:r>
      <w:proofErr w:type="spellStart"/>
      <w:r w:rsidRPr="00586D33">
        <w:rPr>
          <w:rFonts w:ascii="Times New Roman" w:hAnsi="Times New Roman"/>
          <w:lang w:val="en-HK"/>
        </w:rPr>
        <w:t>behaviors</w:t>
      </w:r>
      <w:proofErr w:type="spellEnd"/>
      <w:r w:rsidRPr="00586D33">
        <w:rPr>
          <w:rFonts w:ascii="Times New Roman" w:hAnsi="Times New Roman"/>
          <w:lang w:val="en-HK"/>
        </w:rPr>
        <w:t>, are captured within the legal framework.</w:t>
      </w:r>
    </w:p>
    <w:p w14:paraId="7E18A030" w14:textId="77777777" w:rsidR="00586D33" w:rsidRPr="00586D33" w:rsidRDefault="00586D33" w:rsidP="008204B3">
      <w:pPr>
        <w:numPr>
          <w:ilvl w:val="0"/>
          <w:numId w:val="57"/>
        </w:numPr>
        <w:spacing w:before="100" w:beforeAutospacing="1" w:after="100" w:afterAutospacing="1" w:line="276" w:lineRule="auto"/>
        <w:rPr>
          <w:rFonts w:ascii="Times New Roman" w:hAnsi="Times New Roman"/>
          <w:lang w:val="en-HK"/>
        </w:rPr>
      </w:pPr>
      <w:r w:rsidRPr="00586D33">
        <w:rPr>
          <w:rFonts w:ascii="Times New Roman" w:hAnsi="Times New Roman"/>
          <w:b/>
          <w:bCs/>
          <w:lang w:val="en-HK"/>
        </w:rPr>
        <w:t>Balancing Clarity and Flexibility</w:t>
      </w:r>
      <w:r w:rsidRPr="00586D33">
        <w:rPr>
          <w:rFonts w:ascii="Times New Roman" w:hAnsi="Times New Roman"/>
          <w:lang w:val="en-HK"/>
        </w:rPr>
        <w:t>:</w:t>
      </w:r>
    </w:p>
    <w:p w14:paraId="11C65012"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While the two-limb definition provides flexibility, it also creates challenges related to consistency and evidentiary standards.</w:t>
      </w:r>
    </w:p>
    <w:p w14:paraId="7FFA74F6" w14:textId="77777777" w:rsidR="00586D33" w:rsidRPr="00586D33" w:rsidRDefault="00586D33" w:rsidP="008204B3">
      <w:pPr>
        <w:numPr>
          <w:ilvl w:val="0"/>
          <w:numId w:val="57"/>
        </w:numPr>
        <w:spacing w:before="100" w:beforeAutospacing="1" w:after="100" w:afterAutospacing="1" w:line="276" w:lineRule="auto"/>
        <w:rPr>
          <w:rFonts w:ascii="Times New Roman" w:hAnsi="Times New Roman"/>
          <w:lang w:val="en-HK"/>
        </w:rPr>
      </w:pPr>
      <w:r w:rsidRPr="00586D33">
        <w:rPr>
          <w:rFonts w:ascii="Times New Roman" w:hAnsi="Times New Roman"/>
          <w:b/>
          <w:bCs/>
          <w:lang w:val="en-HK"/>
        </w:rPr>
        <w:t>Public Education</w:t>
      </w:r>
      <w:r w:rsidRPr="00586D33">
        <w:rPr>
          <w:rFonts w:ascii="Times New Roman" w:hAnsi="Times New Roman"/>
          <w:lang w:val="en-HK"/>
        </w:rPr>
        <w:t>:</w:t>
      </w:r>
    </w:p>
    <w:p w14:paraId="46660AEF"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lastRenderedPageBreak/>
        <w:t>Temkin and Ashworth argue that public awareness campaigns are necessary to increase understanding of the definition and its application, particularly in cases involving non-intimate or non-physical acts.</w:t>
      </w:r>
    </w:p>
    <w:p w14:paraId="53BE5F8B" w14:textId="77777777" w:rsidR="00586D33" w:rsidRPr="00586D33" w:rsidRDefault="004A4625" w:rsidP="008204B3">
      <w:pPr>
        <w:spacing w:line="276" w:lineRule="auto"/>
        <w:rPr>
          <w:rFonts w:ascii="Times New Roman" w:hAnsi="Times New Roman"/>
          <w:lang w:val="en-HK"/>
        </w:rPr>
      </w:pPr>
      <w:r w:rsidRPr="004A4625">
        <w:rPr>
          <w:rFonts w:ascii="Times New Roman" w:hAnsi="Times New Roman"/>
          <w:noProof/>
          <w:lang w:val="en-HK"/>
          <w14:ligatures w14:val="standardContextual"/>
        </w:rPr>
        <w:pict w14:anchorId="77021B7B">
          <v:rect id="_x0000_i1058" alt="" style="width:451.3pt;height:.05pt;mso-width-percent:0;mso-height-percent:0;mso-width-percent:0;mso-height-percent:0" o:hralign="center" o:hrstd="t" o:hr="t" fillcolor="#a0a0a0" stroked="f"/>
        </w:pict>
      </w:r>
    </w:p>
    <w:p w14:paraId="496446D7" w14:textId="77777777" w:rsidR="00586D33" w:rsidRPr="00586D33" w:rsidRDefault="00586D33" w:rsidP="008204B3">
      <w:pPr>
        <w:spacing w:before="100" w:beforeAutospacing="1" w:after="100" w:afterAutospacing="1" w:line="276" w:lineRule="auto"/>
        <w:outlineLvl w:val="3"/>
        <w:rPr>
          <w:rFonts w:ascii="Times New Roman" w:hAnsi="Times New Roman"/>
          <w:b/>
          <w:bCs/>
          <w:lang w:val="en-HK"/>
        </w:rPr>
      </w:pPr>
      <w:r w:rsidRPr="00586D33">
        <w:rPr>
          <w:rFonts w:ascii="Times New Roman" w:hAnsi="Times New Roman"/>
          <w:b/>
          <w:bCs/>
          <w:lang w:val="en-HK"/>
        </w:rPr>
        <w:t>8. Conclusion</w:t>
      </w:r>
    </w:p>
    <w:p w14:paraId="26FE7CCD"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Temkin and Ashworth conclude that the definition of "sexual" under Section 78 is a key strength of the SOA 2003, providing a flexible yet robust framework for identifying sexual acts. However, they caution against over-reliance on subjective elements and emphasize the need for clear judicial interpretation and public education to ensure consistent and fair application of the law.</w:t>
      </w:r>
    </w:p>
    <w:p w14:paraId="0C067E05" w14:textId="77777777" w:rsidR="00586D33" w:rsidRPr="00586D33" w:rsidRDefault="004A4625" w:rsidP="008204B3">
      <w:pPr>
        <w:spacing w:line="276" w:lineRule="auto"/>
        <w:rPr>
          <w:rFonts w:ascii="Times New Roman" w:hAnsi="Times New Roman"/>
          <w:lang w:val="en-HK"/>
        </w:rPr>
      </w:pPr>
      <w:r w:rsidRPr="004A4625">
        <w:rPr>
          <w:rFonts w:ascii="Times New Roman" w:hAnsi="Times New Roman"/>
          <w:noProof/>
          <w:lang w:val="en-HK"/>
          <w14:ligatures w14:val="standardContextual"/>
        </w:rPr>
        <w:pict w14:anchorId="26E542AF">
          <v:rect id="_x0000_i1057" alt="" style="width:451.3pt;height:.05pt;mso-width-percent:0;mso-height-percent:0;mso-width-percent:0;mso-height-percent:0" o:hralign="center" o:hrstd="t" o:hr="t" fillcolor="#a0a0a0" stroked="f"/>
        </w:pict>
      </w:r>
    </w:p>
    <w:p w14:paraId="0B2B1B34" w14:textId="77B3FFC8" w:rsidR="00586D33" w:rsidRPr="00586D33" w:rsidRDefault="00586D33" w:rsidP="008204B3">
      <w:pPr>
        <w:spacing w:before="100" w:beforeAutospacing="1" w:after="100" w:afterAutospacing="1" w:line="276" w:lineRule="auto"/>
        <w:outlineLvl w:val="2"/>
        <w:rPr>
          <w:rFonts w:ascii="Times New Roman" w:hAnsi="Times New Roman"/>
          <w:b/>
          <w:bCs/>
          <w:lang w:val="en-HK"/>
        </w:rPr>
      </w:pPr>
      <w:r w:rsidRPr="00586D33">
        <w:rPr>
          <w:rFonts w:ascii="Times New Roman" w:hAnsi="Times New Roman"/>
          <w:b/>
          <w:bCs/>
          <w:lang w:val="en-HK"/>
        </w:rPr>
        <w:t xml:space="preserve">Section </w:t>
      </w:r>
      <w:r w:rsidR="008204B3">
        <w:rPr>
          <w:rFonts w:ascii="Times New Roman" w:hAnsi="Times New Roman"/>
          <w:b/>
          <w:bCs/>
          <w:lang w:val="en-HK"/>
        </w:rPr>
        <w:t>6</w:t>
      </w:r>
      <w:r w:rsidRPr="00586D33">
        <w:rPr>
          <w:rFonts w:ascii="Times New Roman" w:hAnsi="Times New Roman"/>
          <w:b/>
          <w:bCs/>
          <w:lang w:val="en-HK"/>
        </w:rPr>
        <w:t>: The Absence of Reasonable Belief in Consent</w:t>
      </w:r>
    </w:p>
    <w:p w14:paraId="0FBF420E"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 xml:space="preserve">This section of the document examines the critical role of </w:t>
      </w:r>
      <w:r w:rsidRPr="00586D33">
        <w:rPr>
          <w:rFonts w:ascii="Times New Roman" w:hAnsi="Times New Roman"/>
          <w:b/>
          <w:bCs/>
          <w:lang w:val="en-HK"/>
        </w:rPr>
        <w:t>reasonable belief in consent</w:t>
      </w:r>
      <w:r w:rsidRPr="00586D33">
        <w:rPr>
          <w:rFonts w:ascii="Times New Roman" w:hAnsi="Times New Roman"/>
          <w:lang w:val="en-HK"/>
        </w:rPr>
        <w:t xml:space="preserve"> under the </w:t>
      </w:r>
      <w:r w:rsidRPr="00586D33">
        <w:rPr>
          <w:rFonts w:ascii="Times New Roman" w:hAnsi="Times New Roman"/>
          <w:b/>
          <w:bCs/>
          <w:lang w:val="en-HK"/>
        </w:rPr>
        <w:t>Sexual Offences Act 2003 (SOA 2003)</w:t>
      </w:r>
      <w:r w:rsidRPr="00586D33">
        <w:rPr>
          <w:rFonts w:ascii="Times New Roman" w:hAnsi="Times New Roman"/>
          <w:lang w:val="en-HK"/>
        </w:rPr>
        <w:t xml:space="preserve">. Temkin and Ashworth </w:t>
      </w:r>
      <w:proofErr w:type="spellStart"/>
      <w:r w:rsidRPr="00586D33">
        <w:rPr>
          <w:rFonts w:ascii="Times New Roman" w:hAnsi="Times New Roman"/>
          <w:lang w:val="en-HK"/>
        </w:rPr>
        <w:t>analyze</w:t>
      </w:r>
      <w:proofErr w:type="spellEnd"/>
      <w:r w:rsidRPr="00586D33">
        <w:rPr>
          <w:rFonts w:ascii="Times New Roman" w:hAnsi="Times New Roman"/>
          <w:lang w:val="en-HK"/>
        </w:rPr>
        <w:t xml:space="preserve"> its statutory framework, its application in sexual offences, and the challenges it poses in practice. They also critique how this standard intersects with evidentiary issues and jury biases in sexual offence cases.</w:t>
      </w:r>
    </w:p>
    <w:p w14:paraId="3755D459" w14:textId="77777777" w:rsidR="00586D33" w:rsidRPr="00586D33" w:rsidRDefault="004A4625" w:rsidP="008204B3">
      <w:pPr>
        <w:spacing w:line="276" w:lineRule="auto"/>
        <w:rPr>
          <w:rFonts w:ascii="Times New Roman" w:hAnsi="Times New Roman"/>
          <w:lang w:val="en-HK"/>
        </w:rPr>
      </w:pPr>
      <w:r w:rsidRPr="004A4625">
        <w:rPr>
          <w:rFonts w:ascii="Times New Roman" w:hAnsi="Times New Roman"/>
          <w:noProof/>
          <w:lang w:val="en-HK"/>
          <w14:ligatures w14:val="standardContextual"/>
        </w:rPr>
        <w:pict w14:anchorId="22151F91">
          <v:rect id="_x0000_i1056" alt="" style="width:451.3pt;height:.05pt;mso-width-percent:0;mso-height-percent:0;mso-width-percent:0;mso-height-percent:0" o:hralign="center" o:hrstd="t" o:hr="t" fillcolor="#a0a0a0" stroked="f"/>
        </w:pict>
      </w:r>
    </w:p>
    <w:p w14:paraId="72C03C30" w14:textId="77777777" w:rsidR="00586D33" w:rsidRPr="00586D33" w:rsidRDefault="00586D33" w:rsidP="008204B3">
      <w:pPr>
        <w:spacing w:before="100" w:beforeAutospacing="1" w:after="100" w:afterAutospacing="1" w:line="276" w:lineRule="auto"/>
        <w:outlineLvl w:val="3"/>
        <w:rPr>
          <w:rFonts w:ascii="Times New Roman" w:hAnsi="Times New Roman"/>
          <w:b/>
          <w:bCs/>
          <w:lang w:val="en-HK"/>
        </w:rPr>
      </w:pPr>
      <w:r w:rsidRPr="00586D33">
        <w:rPr>
          <w:rFonts w:ascii="Times New Roman" w:hAnsi="Times New Roman"/>
          <w:b/>
          <w:bCs/>
          <w:lang w:val="en-HK"/>
        </w:rPr>
        <w:t>1. Legal Framework: Reasonable Belief in Consent</w:t>
      </w:r>
    </w:p>
    <w:p w14:paraId="53D1DFD1"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Under Sections 1 (Rape), 2 (Assault by Penetration), 3 (Sexual Assault), and 4 (Causing Sexual Activity Without Consent) of the SOA 2003:</w:t>
      </w:r>
    </w:p>
    <w:p w14:paraId="358441CC" w14:textId="77777777" w:rsidR="00586D33" w:rsidRPr="00586D33" w:rsidRDefault="00586D33" w:rsidP="008204B3">
      <w:pPr>
        <w:numPr>
          <w:ilvl w:val="0"/>
          <w:numId w:val="58"/>
        </w:numPr>
        <w:spacing w:before="100" w:beforeAutospacing="1" w:after="100" w:afterAutospacing="1" w:line="276" w:lineRule="auto"/>
        <w:rPr>
          <w:rFonts w:ascii="Times New Roman" w:hAnsi="Times New Roman"/>
          <w:lang w:val="en-HK"/>
        </w:rPr>
      </w:pPr>
      <w:r w:rsidRPr="00586D33">
        <w:rPr>
          <w:rFonts w:ascii="Times New Roman" w:hAnsi="Times New Roman"/>
          <w:lang w:val="en-HK"/>
        </w:rPr>
        <w:t xml:space="preserve">The </w:t>
      </w:r>
      <w:proofErr w:type="spellStart"/>
      <w:r w:rsidRPr="00586D33">
        <w:rPr>
          <w:rFonts w:ascii="Times New Roman" w:hAnsi="Times New Roman"/>
          <w:lang w:val="en-HK"/>
        </w:rPr>
        <w:t>mens</w:t>
      </w:r>
      <w:proofErr w:type="spellEnd"/>
      <w:r w:rsidRPr="00586D33">
        <w:rPr>
          <w:rFonts w:ascii="Times New Roman" w:hAnsi="Times New Roman"/>
          <w:lang w:val="en-HK"/>
        </w:rPr>
        <w:t xml:space="preserve"> rea includes the requirement that the defendant did not have a </w:t>
      </w:r>
      <w:r w:rsidRPr="00586D33">
        <w:rPr>
          <w:rFonts w:ascii="Times New Roman" w:hAnsi="Times New Roman"/>
          <w:b/>
          <w:bCs/>
          <w:lang w:val="en-HK"/>
        </w:rPr>
        <w:t>reasonable belief</w:t>
      </w:r>
      <w:r w:rsidRPr="00586D33">
        <w:rPr>
          <w:rFonts w:ascii="Times New Roman" w:hAnsi="Times New Roman"/>
          <w:lang w:val="en-HK"/>
        </w:rPr>
        <w:t xml:space="preserve"> in the complainant’s consent.</w:t>
      </w:r>
    </w:p>
    <w:p w14:paraId="2DDD0607" w14:textId="77777777" w:rsidR="00586D33" w:rsidRPr="00586D33" w:rsidRDefault="00586D33" w:rsidP="008204B3">
      <w:pPr>
        <w:numPr>
          <w:ilvl w:val="0"/>
          <w:numId w:val="58"/>
        </w:numPr>
        <w:spacing w:before="100" w:beforeAutospacing="1" w:after="100" w:afterAutospacing="1" w:line="276" w:lineRule="auto"/>
        <w:rPr>
          <w:rFonts w:ascii="Times New Roman" w:hAnsi="Times New Roman"/>
          <w:lang w:val="en-HK"/>
        </w:rPr>
      </w:pPr>
      <w:r w:rsidRPr="00586D33">
        <w:rPr>
          <w:rFonts w:ascii="Times New Roman" w:hAnsi="Times New Roman"/>
          <w:lang w:val="en-HK"/>
        </w:rPr>
        <w:t xml:space="preserve">The test for "reasonable belief" incorporates an </w:t>
      </w:r>
      <w:r w:rsidRPr="00586D33">
        <w:rPr>
          <w:rFonts w:ascii="Times New Roman" w:hAnsi="Times New Roman"/>
          <w:b/>
          <w:bCs/>
          <w:lang w:val="en-HK"/>
        </w:rPr>
        <w:t>objective standard</w:t>
      </w:r>
      <w:r w:rsidRPr="00586D33">
        <w:rPr>
          <w:rFonts w:ascii="Times New Roman" w:hAnsi="Times New Roman"/>
          <w:lang w:val="en-HK"/>
        </w:rPr>
        <w:t>, assessing the reasonableness of the defendant’s belief in light of all the circumstances, including any steps taken to ascertain consent.</w:t>
      </w:r>
    </w:p>
    <w:p w14:paraId="133D08FF"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 xml:space="preserve">This requirement replaced the pre-2003 test, which allowed defendants to rely on a subjective belief in consent, even if unreasonable (e.g., </w:t>
      </w:r>
      <w:r w:rsidRPr="00586D33">
        <w:rPr>
          <w:rFonts w:ascii="Times New Roman" w:hAnsi="Times New Roman"/>
          <w:i/>
          <w:iCs/>
          <w:lang w:val="en-HK"/>
        </w:rPr>
        <w:t>R v Morgan [1976] AC 182</w:t>
      </w:r>
      <w:r w:rsidRPr="00586D33">
        <w:rPr>
          <w:rFonts w:ascii="Times New Roman" w:hAnsi="Times New Roman"/>
          <w:lang w:val="en-HK"/>
        </w:rPr>
        <w:t>).</w:t>
      </w:r>
    </w:p>
    <w:p w14:paraId="278ED8EF" w14:textId="77777777" w:rsidR="00586D33" w:rsidRPr="00586D33" w:rsidRDefault="004A4625" w:rsidP="008204B3">
      <w:pPr>
        <w:spacing w:line="276" w:lineRule="auto"/>
        <w:rPr>
          <w:rFonts w:ascii="Times New Roman" w:hAnsi="Times New Roman"/>
          <w:lang w:val="en-HK"/>
        </w:rPr>
      </w:pPr>
      <w:r w:rsidRPr="004A4625">
        <w:rPr>
          <w:rFonts w:ascii="Times New Roman" w:hAnsi="Times New Roman"/>
          <w:noProof/>
          <w:lang w:val="en-HK"/>
          <w14:ligatures w14:val="standardContextual"/>
        </w:rPr>
        <w:pict w14:anchorId="1F68CBE7">
          <v:rect id="_x0000_i1055" alt="" style="width:451.3pt;height:.05pt;mso-width-percent:0;mso-height-percent:0;mso-width-percent:0;mso-height-percent:0" o:hralign="center" o:hrstd="t" o:hr="t" fillcolor="#a0a0a0" stroked="f"/>
        </w:pict>
      </w:r>
    </w:p>
    <w:p w14:paraId="2E250871" w14:textId="77777777" w:rsidR="00586D33" w:rsidRPr="00586D33" w:rsidRDefault="00586D33" w:rsidP="008204B3">
      <w:pPr>
        <w:spacing w:before="100" w:beforeAutospacing="1" w:after="100" w:afterAutospacing="1" w:line="276" w:lineRule="auto"/>
        <w:outlineLvl w:val="3"/>
        <w:rPr>
          <w:rFonts w:ascii="Times New Roman" w:hAnsi="Times New Roman"/>
          <w:b/>
          <w:bCs/>
          <w:lang w:val="en-HK"/>
        </w:rPr>
      </w:pPr>
      <w:r w:rsidRPr="00586D33">
        <w:rPr>
          <w:rFonts w:ascii="Times New Roman" w:hAnsi="Times New Roman"/>
          <w:b/>
          <w:bCs/>
          <w:lang w:val="en-HK"/>
        </w:rPr>
        <w:t>2. Key Features of the "Reasonable Belief" Standard</w:t>
      </w:r>
    </w:p>
    <w:p w14:paraId="5DC192B1" w14:textId="77777777" w:rsidR="00586D33" w:rsidRPr="00586D33" w:rsidRDefault="00586D33" w:rsidP="008204B3">
      <w:pPr>
        <w:numPr>
          <w:ilvl w:val="0"/>
          <w:numId w:val="59"/>
        </w:numPr>
        <w:spacing w:before="100" w:beforeAutospacing="1" w:after="100" w:afterAutospacing="1" w:line="276" w:lineRule="auto"/>
        <w:rPr>
          <w:rFonts w:ascii="Times New Roman" w:hAnsi="Times New Roman"/>
          <w:lang w:val="en-HK"/>
        </w:rPr>
      </w:pPr>
      <w:r w:rsidRPr="00586D33">
        <w:rPr>
          <w:rFonts w:ascii="Times New Roman" w:hAnsi="Times New Roman"/>
          <w:b/>
          <w:bCs/>
          <w:lang w:val="en-HK"/>
        </w:rPr>
        <w:t>Objective Assessment</w:t>
      </w:r>
      <w:r w:rsidRPr="00586D33">
        <w:rPr>
          <w:rFonts w:ascii="Times New Roman" w:hAnsi="Times New Roman"/>
          <w:lang w:val="en-HK"/>
        </w:rPr>
        <w:t>:</w:t>
      </w:r>
    </w:p>
    <w:p w14:paraId="6625809E" w14:textId="77777777" w:rsidR="00586D33" w:rsidRPr="00586D33" w:rsidRDefault="00586D33" w:rsidP="008204B3">
      <w:pPr>
        <w:numPr>
          <w:ilvl w:val="1"/>
          <w:numId w:val="59"/>
        </w:numPr>
        <w:spacing w:before="100" w:beforeAutospacing="1" w:after="100" w:afterAutospacing="1" w:line="276" w:lineRule="auto"/>
        <w:rPr>
          <w:rFonts w:ascii="Times New Roman" w:hAnsi="Times New Roman"/>
          <w:lang w:val="en-HK"/>
        </w:rPr>
      </w:pPr>
      <w:r w:rsidRPr="00586D33">
        <w:rPr>
          <w:rFonts w:ascii="Times New Roman" w:hAnsi="Times New Roman"/>
          <w:lang w:val="en-HK"/>
        </w:rPr>
        <w:lastRenderedPageBreak/>
        <w:t>The SOA 2003 requires that the defendant’s belief in consent be assessed against the standard of a reasonable person in their circumstances.</w:t>
      </w:r>
    </w:p>
    <w:p w14:paraId="47C411F4" w14:textId="77777777" w:rsidR="00586D33" w:rsidRPr="00586D33" w:rsidRDefault="00586D33" w:rsidP="008204B3">
      <w:pPr>
        <w:numPr>
          <w:ilvl w:val="1"/>
          <w:numId w:val="59"/>
        </w:numPr>
        <w:spacing w:before="100" w:beforeAutospacing="1" w:after="100" w:afterAutospacing="1" w:line="276" w:lineRule="auto"/>
        <w:rPr>
          <w:rFonts w:ascii="Times New Roman" w:hAnsi="Times New Roman"/>
          <w:lang w:val="en-HK"/>
        </w:rPr>
      </w:pPr>
      <w:r w:rsidRPr="00586D33">
        <w:rPr>
          <w:rFonts w:ascii="Times New Roman" w:hAnsi="Times New Roman"/>
          <w:lang w:val="en-HK"/>
        </w:rPr>
        <w:t>This ensures that defendants cannot rely on unreasonable beliefs based on ignorance, intoxication, or prejudices.</w:t>
      </w:r>
    </w:p>
    <w:p w14:paraId="47F18E57" w14:textId="77777777" w:rsidR="00586D33" w:rsidRPr="00586D33" w:rsidRDefault="00586D33" w:rsidP="008204B3">
      <w:pPr>
        <w:numPr>
          <w:ilvl w:val="0"/>
          <w:numId w:val="59"/>
        </w:numPr>
        <w:spacing w:before="100" w:beforeAutospacing="1" w:after="100" w:afterAutospacing="1" w:line="276" w:lineRule="auto"/>
        <w:rPr>
          <w:rFonts w:ascii="Times New Roman" w:hAnsi="Times New Roman"/>
          <w:lang w:val="en-HK"/>
        </w:rPr>
      </w:pPr>
      <w:r w:rsidRPr="00586D33">
        <w:rPr>
          <w:rFonts w:ascii="Times New Roman" w:hAnsi="Times New Roman"/>
          <w:b/>
          <w:bCs/>
          <w:lang w:val="en-HK"/>
        </w:rPr>
        <w:t>Consideration of All Circumstances</w:t>
      </w:r>
      <w:r w:rsidRPr="00586D33">
        <w:rPr>
          <w:rFonts w:ascii="Times New Roman" w:hAnsi="Times New Roman"/>
          <w:lang w:val="en-HK"/>
        </w:rPr>
        <w:t>:</w:t>
      </w:r>
    </w:p>
    <w:p w14:paraId="18EE6B23"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Courts must consider all relevant circumstances, including:</w:t>
      </w:r>
    </w:p>
    <w:p w14:paraId="0D90D4CA" w14:textId="77777777" w:rsidR="00586D33" w:rsidRPr="00586D33" w:rsidRDefault="00586D33" w:rsidP="008204B3">
      <w:pPr>
        <w:numPr>
          <w:ilvl w:val="2"/>
          <w:numId w:val="59"/>
        </w:numPr>
        <w:spacing w:before="100" w:beforeAutospacing="1" w:after="100" w:afterAutospacing="1" w:line="276" w:lineRule="auto"/>
        <w:rPr>
          <w:rFonts w:ascii="Times New Roman" w:hAnsi="Times New Roman"/>
          <w:lang w:val="en-HK"/>
        </w:rPr>
      </w:pPr>
      <w:r w:rsidRPr="00586D33">
        <w:rPr>
          <w:rFonts w:ascii="Times New Roman" w:hAnsi="Times New Roman"/>
          <w:lang w:val="en-HK"/>
        </w:rPr>
        <w:t>The context of the interaction.</w:t>
      </w:r>
    </w:p>
    <w:p w14:paraId="08401045" w14:textId="77777777" w:rsidR="00586D33" w:rsidRPr="00586D33" w:rsidRDefault="00586D33" w:rsidP="008204B3">
      <w:pPr>
        <w:numPr>
          <w:ilvl w:val="2"/>
          <w:numId w:val="59"/>
        </w:numPr>
        <w:spacing w:before="100" w:beforeAutospacing="1" w:after="100" w:afterAutospacing="1" w:line="276" w:lineRule="auto"/>
        <w:rPr>
          <w:rFonts w:ascii="Times New Roman" w:hAnsi="Times New Roman"/>
          <w:lang w:val="en-HK"/>
        </w:rPr>
      </w:pPr>
      <w:r w:rsidRPr="00586D33">
        <w:rPr>
          <w:rFonts w:ascii="Times New Roman" w:hAnsi="Times New Roman"/>
          <w:lang w:val="en-HK"/>
        </w:rPr>
        <w:t>The complainant’s conduct and communication.</w:t>
      </w:r>
    </w:p>
    <w:p w14:paraId="1CBCD41A" w14:textId="77777777" w:rsidR="00586D33" w:rsidRPr="00586D33" w:rsidRDefault="00586D33" w:rsidP="008204B3">
      <w:pPr>
        <w:numPr>
          <w:ilvl w:val="2"/>
          <w:numId w:val="59"/>
        </w:numPr>
        <w:spacing w:before="100" w:beforeAutospacing="1" w:after="100" w:afterAutospacing="1" w:line="276" w:lineRule="auto"/>
        <w:rPr>
          <w:rFonts w:ascii="Times New Roman" w:hAnsi="Times New Roman"/>
          <w:lang w:val="en-HK"/>
        </w:rPr>
      </w:pPr>
      <w:r w:rsidRPr="00586D33">
        <w:rPr>
          <w:rFonts w:ascii="Times New Roman" w:hAnsi="Times New Roman"/>
          <w:lang w:val="en-HK"/>
        </w:rPr>
        <w:t>Steps taken by the defendant to confirm consent.</w:t>
      </w:r>
    </w:p>
    <w:p w14:paraId="1321A34B" w14:textId="77777777" w:rsidR="00586D33" w:rsidRPr="00586D33" w:rsidRDefault="00586D33" w:rsidP="008204B3">
      <w:pPr>
        <w:numPr>
          <w:ilvl w:val="0"/>
          <w:numId w:val="59"/>
        </w:numPr>
        <w:spacing w:before="100" w:beforeAutospacing="1" w:after="100" w:afterAutospacing="1" w:line="276" w:lineRule="auto"/>
        <w:rPr>
          <w:rFonts w:ascii="Times New Roman" w:hAnsi="Times New Roman"/>
          <w:lang w:val="en-HK"/>
        </w:rPr>
      </w:pPr>
      <w:r w:rsidRPr="00586D33">
        <w:rPr>
          <w:rFonts w:ascii="Times New Roman" w:hAnsi="Times New Roman"/>
          <w:b/>
          <w:bCs/>
          <w:lang w:val="en-HK"/>
        </w:rPr>
        <w:t>Active Duty to Ascertain Consent</w:t>
      </w:r>
      <w:r w:rsidRPr="00586D33">
        <w:rPr>
          <w:rFonts w:ascii="Times New Roman" w:hAnsi="Times New Roman"/>
          <w:lang w:val="en-HK"/>
        </w:rPr>
        <w:t>:</w:t>
      </w:r>
    </w:p>
    <w:p w14:paraId="0C82306B" w14:textId="77777777" w:rsidR="00586D33" w:rsidRPr="00586D33" w:rsidRDefault="00586D33" w:rsidP="008204B3">
      <w:pPr>
        <w:numPr>
          <w:ilvl w:val="1"/>
          <w:numId w:val="59"/>
        </w:numPr>
        <w:spacing w:before="100" w:beforeAutospacing="1" w:after="100" w:afterAutospacing="1" w:line="276" w:lineRule="auto"/>
        <w:rPr>
          <w:rFonts w:ascii="Times New Roman" w:hAnsi="Times New Roman"/>
          <w:lang w:val="en-HK"/>
        </w:rPr>
      </w:pPr>
      <w:r w:rsidRPr="00586D33">
        <w:rPr>
          <w:rFonts w:ascii="Times New Roman" w:hAnsi="Times New Roman"/>
          <w:lang w:val="en-HK"/>
        </w:rPr>
        <w:t>The legislation implicitly imposes a duty on individuals to take reasonable steps to ensure that consent is present.</w:t>
      </w:r>
    </w:p>
    <w:p w14:paraId="798826E0" w14:textId="77777777" w:rsidR="00586D33" w:rsidRPr="00586D33" w:rsidRDefault="00586D33" w:rsidP="008204B3">
      <w:pPr>
        <w:numPr>
          <w:ilvl w:val="1"/>
          <w:numId w:val="59"/>
        </w:numPr>
        <w:spacing w:before="100" w:beforeAutospacing="1" w:after="100" w:afterAutospacing="1" w:line="276" w:lineRule="auto"/>
        <w:rPr>
          <w:rFonts w:ascii="Times New Roman" w:hAnsi="Times New Roman"/>
          <w:lang w:val="en-HK"/>
        </w:rPr>
      </w:pPr>
      <w:r w:rsidRPr="00586D33">
        <w:rPr>
          <w:rFonts w:ascii="Times New Roman" w:hAnsi="Times New Roman"/>
          <w:lang w:val="en-HK"/>
        </w:rPr>
        <w:t>Temkin and Ashworth emphasize that this duty reflects modern societal expectations of mutual respect and autonomy in sexual interactions.</w:t>
      </w:r>
    </w:p>
    <w:p w14:paraId="77484D71" w14:textId="77777777" w:rsidR="00586D33" w:rsidRPr="00586D33" w:rsidRDefault="004A4625" w:rsidP="008204B3">
      <w:pPr>
        <w:spacing w:line="276" w:lineRule="auto"/>
        <w:rPr>
          <w:rFonts w:ascii="Times New Roman" w:hAnsi="Times New Roman"/>
          <w:lang w:val="en-HK"/>
        </w:rPr>
      </w:pPr>
      <w:r w:rsidRPr="004A4625">
        <w:rPr>
          <w:rFonts w:ascii="Times New Roman" w:hAnsi="Times New Roman"/>
          <w:noProof/>
          <w:lang w:val="en-HK"/>
          <w14:ligatures w14:val="standardContextual"/>
        </w:rPr>
        <w:pict w14:anchorId="126328AC">
          <v:rect id="_x0000_i1054" alt="" style="width:451.3pt;height:.05pt;mso-width-percent:0;mso-height-percent:0;mso-width-percent:0;mso-height-percent:0" o:hralign="center" o:hrstd="t" o:hr="t" fillcolor="#a0a0a0" stroked="f"/>
        </w:pict>
      </w:r>
    </w:p>
    <w:p w14:paraId="2BCFE1D0" w14:textId="77777777" w:rsidR="00586D33" w:rsidRPr="00586D33" w:rsidRDefault="00586D33" w:rsidP="008204B3">
      <w:pPr>
        <w:spacing w:before="100" w:beforeAutospacing="1" w:after="100" w:afterAutospacing="1" w:line="276" w:lineRule="auto"/>
        <w:outlineLvl w:val="3"/>
        <w:rPr>
          <w:rFonts w:ascii="Times New Roman" w:hAnsi="Times New Roman"/>
          <w:b/>
          <w:bCs/>
          <w:lang w:val="en-HK"/>
        </w:rPr>
      </w:pPr>
      <w:r w:rsidRPr="00586D33">
        <w:rPr>
          <w:rFonts w:ascii="Times New Roman" w:hAnsi="Times New Roman"/>
          <w:b/>
          <w:bCs/>
          <w:lang w:val="en-HK"/>
        </w:rPr>
        <w:t>3. Historical Context and Reforms</w:t>
      </w:r>
    </w:p>
    <w:p w14:paraId="6116A27B" w14:textId="77777777" w:rsidR="00586D33" w:rsidRPr="00586D33" w:rsidRDefault="00586D33" w:rsidP="008204B3">
      <w:pPr>
        <w:numPr>
          <w:ilvl w:val="0"/>
          <w:numId w:val="60"/>
        </w:numPr>
        <w:spacing w:before="100" w:beforeAutospacing="1" w:after="100" w:afterAutospacing="1" w:line="276" w:lineRule="auto"/>
        <w:rPr>
          <w:rFonts w:ascii="Times New Roman" w:hAnsi="Times New Roman"/>
          <w:lang w:val="en-HK"/>
        </w:rPr>
      </w:pPr>
      <w:r w:rsidRPr="00586D33">
        <w:rPr>
          <w:rFonts w:ascii="Times New Roman" w:hAnsi="Times New Roman"/>
          <w:b/>
          <w:bCs/>
          <w:lang w:val="en-HK"/>
        </w:rPr>
        <w:t>Pre-2003 Law</w:t>
      </w:r>
      <w:r w:rsidRPr="00586D33">
        <w:rPr>
          <w:rFonts w:ascii="Times New Roman" w:hAnsi="Times New Roman"/>
          <w:lang w:val="en-HK"/>
        </w:rPr>
        <w:t>:</w:t>
      </w:r>
    </w:p>
    <w:p w14:paraId="3C64322F" w14:textId="77777777" w:rsidR="00586D33" w:rsidRPr="00586D33" w:rsidRDefault="00586D33" w:rsidP="008204B3">
      <w:pPr>
        <w:numPr>
          <w:ilvl w:val="1"/>
          <w:numId w:val="60"/>
        </w:numPr>
        <w:spacing w:before="100" w:beforeAutospacing="1" w:after="100" w:afterAutospacing="1" w:line="276" w:lineRule="auto"/>
        <w:rPr>
          <w:rFonts w:ascii="Times New Roman" w:hAnsi="Times New Roman"/>
          <w:lang w:val="en-HK"/>
        </w:rPr>
      </w:pPr>
      <w:r w:rsidRPr="00586D33">
        <w:rPr>
          <w:rFonts w:ascii="Times New Roman" w:hAnsi="Times New Roman"/>
          <w:lang w:val="en-HK"/>
        </w:rPr>
        <w:t xml:space="preserve">In </w:t>
      </w:r>
      <w:r w:rsidRPr="00586D33">
        <w:rPr>
          <w:rFonts w:ascii="Times New Roman" w:hAnsi="Times New Roman"/>
          <w:i/>
          <w:iCs/>
          <w:lang w:val="en-HK"/>
        </w:rPr>
        <w:t>R v Morgan [1976] AC 182</w:t>
      </w:r>
      <w:r w:rsidRPr="00586D33">
        <w:rPr>
          <w:rFonts w:ascii="Times New Roman" w:hAnsi="Times New Roman"/>
          <w:lang w:val="en-HK"/>
        </w:rPr>
        <w:t>, the House of Lords held that a defendant could rely on an honestly held belief in consent, even if that belief was unreasonable.</w:t>
      </w:r>
    </w:p>
    <w:p w14:paraId="6AE60552" w14:textId="77777777" w:rsidR="00586D33" w:rsidRPr="00586D33" w:rsidRDefault="00586D33" w:rsidP="008204B3">
      <w:pPr>
        <w:numPr>
          <w:ilvl w:val="1"/>
          <w:numId w:val="60"/>
        </w:numPr>
        <w:spacing w:before="100" w:beforeAutospacing="1" w:after="100" w:afterAutospacing="1" w:line="276" w:lineRule="auto"/>
        <w:rPr>
          <w:rFonts w:ascii="Times New Roman" w:hAnsi="Times New Roman"/>
          <w:lang w:val="en-HK"/>
        </w:rPr>
      </w:pPr>
      <w:r w:rsidRPr="00586D33">
        <w:rPr>
          <w:rFonts w:ascii="Times New Roman" w:hAnsi="Times New Roman"/>
          <w:lang w:val="en-HK"/>
        </w:rPr>
        <w:t>This subjective approach drew widespread criticism for its failure to protect victims and its reliance on the defendant’s state of mind rather than objective evidence.</w:t>
      </w:r>
    </w:p>
    <w:p w14:paraId="1567093C" w14:textId="77777777" w:rsidR="00586D33" w:rsidRPr="00586D33" w:rsidRDefault="00586D33" w:rsidP="008204B3">
      <w:pPr>
        <w:numPr>
          <w:ilvl w:val="0"/>
          <w:numId w:val="60"/>
        </w:numPr>
        <w:spacing w:before="100" w:beforeAutospacing="1" w:after="100" w:afterAutospacing="1" w:line="276" w:lineRule="auto"/>
        <w:rPr>
          <w:rFonts w:ascii="Times New Roman" w:hAnsi="Times New Roman"/>
          <w:lang w:val="en-HK"/>
        </w:rPr>
      </w:pPr>
      <w:r w:rsidRPr="00586D33">
        <w:rPr>
          <w:rFonts w:ascii="Times New Roman" w:hAnsi="Times New Roman"/>
          <w:b/>
          <w:bCs/>
          <w:lang w:val="en-HK"/>
        </w:rPr>
        <w:t>Reforms Under the SOA 2003</w:t>
      </w:r>
      <w:r w:rsidRPr="00586D33">
        <w:rPr>
          <w:rFonts w:ascii="Times New Roman" w:hAnsi="Times New Roman"/>
          <w:lang w:val="en-HK"/>
        </w:rPr>
        <w:t>:</w:t>
      </w:r>
    </w:p>
    <w:p w14:paraId="2CDA1299" w14:textId="77777777" w:rsidR="00586D33" w:rsidRPr="00586D33" w:rsidRDefault="00586D33" w:rsidP="008204B3">
      <w:pPr>
        <w:numPr>
          <w:ilvl w:val="1"/>
          <w:numId w:val="60"/>
        </w:numPr>
        <w:spacing w:before="100" w:beforeAutospacing="1" w:after="100" w:afterAutospacing="1" w:line="276" w:lineRule="auto"/>
        <w:rPr>
          <w:rFonts w:ascii="Times New Roman" w:hAnsi="Times New Roman"/>
          <w:lang w:val="en-HK"/>
        </w:rPr>
      </w:pPr>
      <w:r w:rsidRPr="00586D33">
        <w:rPr>
          <w:rFonts w:ascii="Times New Roman" w:hAnsi="Times New Roman"/>
          <w:lang w:val="en-HK"/>
        </w:rPr>
        <w:t>The shift to an objective standard was intended to address these concerns, ensuring greater accountability and reducing reliance on stereotypes or misconceptions about consent.</w:t>
      </w:r>
    </w:p>
    <w:p w14:paraId="45083C37" w14:textId="77777777" w:rsidR="00586D33" w:rsidRPr="00586D33" w:rsidRDefault="00586D33" w:rsidP="008204B3">
      <w:pPr>
        <w:numPr>
          <w:ilvl w:val="1"/>
          <w:numId w:val="60"/>
        </w:numPr>
        <w:spacing w:before="100" w:beforeAutospacing="1" w:after="100" w:afterAutospacing="1" w:line="276" w:lineRule="auto"/>
        <w:rPr>
          <w:rFonts w:ascii="Times New Roman" w:hAnsi="Times New Roman"/>
          <w:lang w:val="en-HK"/>
        </w:rPr>
      </w:pPr>
      <w:r w:rsidRPr="00586D33">
        <w:rPr>
          <w:rFonts w:ascii="Times New Roman" w:hAnsi="Times New Roman"/>
          <w:lang w:val="en-HK"/>
        </w:rPr>
        <w:t>Temkin and Ashworth note that the reform reflects a broader societal commitment to promoting respect for autonomy and mutual agreement in sexual relationships.</w:t>
      </w:r>
    </w:p>
    <w:p w14:paraId="67FAF281" w14:textId="77777777" w:rsidR="00586D33" w:rsidRPr="00586D33" w:rsidRDefault="004A4625" w:rsidP="008204B3">
      <w:pPr>
        <w:spacing w:line="276" w:lineRule="auto"/>
        <w:rPr>
          <w:rFonts w:ascii="Times New Roman" w:hAnsi="Times New Roman"/>
          <w:lang w:val="en-HK"/>
        </w:rPr>
      </w:pPr>
      <w:r w:rsidRPr="004A4625">
        <w:rPr>
          <w:rFonts w:ascii="Times New Roman" w:hAnsi="Times New Roman"/>
          <w:noProof/>
          <w:lang w:val="en-HK"/>
          <w14:ligatures w14:val="standardContextual"/>
        </w:rPr>
        <w:pict w14:anchorId="011C1A77">
          <v:rect id="_x0000_i1053" alt="" style="width:451.3pt;height:.05pt;mso-width-percent:0;mso-height-percent:0;mso-width-percent:0;mso-height-percent:0" o:hralign="center" o:hrstd="t" o:hr="t" fillcolor="#a0a0a0" stroked="f"/>
        </w:pict>
      </w:r>
    </w:p>
    <w:p w14:paraId="2136279E" w14:textId="77777777" w:rsidR="00586D33" w:rsidRPr="00586D33" w:rsidRDefault="00586D33" w:rsidP="008204B3">
      <w:pPr>
        <w:spacing w:before="100" w:beforeAutospacing="1" w:after="100" w:afterAutospacing="1" w:line="276" w:lineRule="auto"/>
        <w:outlineLvl w:val="3"/>
        <w:rPr>
          <w:rFonts w:ascii="Times New Roman" w:hAnsi="Times New Roman"/>
          <w:b/>
          <w:bCs/>
          <w:lang w:val="en-HK"/>
        </w:rPr>
      </w:pPr>
      <w:r w:rsidRPr="00586D33">
        <w:rPr>
          <w:rFonts w:ascii="Times New Roman" w:hAnsi="Times New Roman"/>
          <w:b/>
          <w:bCs/>
          <w:lang w:val="en-HK"/>
        </w:rPr>
        <w:t>4. Application in Practice</w:t>
      </w:r>
    </w:p>
    <w:p w14:paraId="359A8954"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The authors highlight the practical implications of the "reasonable belief" standard in sexual offence cases:</w:t>
      </w:r>
    </w:p>
    <w:p w14:paraId="04932673" w14:textId="77777777" w:rsidR="00586D33" w:rsidRPr="00586D33" w:rsidRDefault="00586D33" w:rsidP="008204B3">
      <w:pPr>
        <w:numPr>
          <w:ilvl w:val="0"/>
          <w:numId w:val="61"/>
        </w:numPr>
        <w:spacing w:before="100" w:beforeAutospacing="1" w:after="100" w:afterAutospacing="1" w:line="276" w:lineRule="auto"/>
        <w:rPr>
          <w:rFonts w:ascii="Times New Roman" w:hAnsi="Times New Roman"/>
          <w:lang w:val="en-HK"/>
        </w:rPr>
      </w:pPr>
      <w:r w:rsidRPr="00586D33">
        <w:rPr>
          <w:rFonts w:ascii="Times New Roman" w:hAnsi="Times New Roman"/>
          <w:b/>
          <w:bCs/>
          <w:lang w:val="en-HK"/>
        </w:rPr>
        <w:t>Evidentiary Challenges</w:t>
      </w:r>
      <w:r w:rsidRPr="00586D33">
        <w:rPr>
          <w:rFonts w:ascii="Times New Roman" w:hAnsi="Times New Roman"/>
          <w:lang w:val="en-HK"/>
        </w:rPr>
        <w:t>:</w:t>
      </w:r>
    </w:p>
    <w:p w14:paraId="1C36AF78" w14:textId="77777777" w:rsidR="00586D33" w:rsidRPr="00586D33" w:rsidRDefault="00586D33" w:rsidP="008204B3">
      <w:pPr>
        <w:numPr>
          <w:ilvl w:val="1"/>
          <w:numId w:val="61"/>
        </w:numPr>
        <w:spacing w:before="100" w:beforeAutospacing="1" w:after="100" w:afterAutospacing="1" w:line="276" w:lineRule="auto"/>
        <w:rPr>
          <w:rFonts w:ascii="Times New Roman" w:hAnsi="Times New Roman"/>
          <w:lang w:val="en-HK"/>
        </w:rPr>
      </w:pPr>
      <w:r w:rsidRPr="00586D33">
        <w:rPr>
          <w:rFonts w:ascii="Times New Roman" w:hAnsi="Times New Roman"/>
          <w:lang w:val="en-HK"/>
        </w:rPr>
        <w:t>Proving the absence of a reasonable belief in consent often requires the prosecution to rely on circumstantial evidence or the complainant’s testimony.</w:t>
      </w:r>
    </w:p>
    <w:p w14:paraId="78F65014" w14:textId="77777777" w:rsidR="00586D33" w:rsidRPr="00586D33" w:rsidRDefault="00586D33" w:rsidP="008204B3">
      <w:pPr>
        <w:numPr>
          <w:ilvl w:val="1"/>
          <w:numId w:val="61"/>
        </w:numPr>
        <w:spacing w:before="100" w:beforeAutospacing="1" w:after="100" w:afterAutospacing="1" w:line="276" w:lineRule="auto"/>
        <w:rPr>
          <w:rFonts w:ascii="Times New Roman" w:hAnsi="Times New Roman"/>
          <w:lang w:val="en-HK"/>
        </w:rPr>
      </w:pPr>
      <w:r w:rsidRPr="00586D33">
        <w:rPr>
          <w:rFonts w:ascii="Times New Roman" w:hAnsi="Times New Roman"/>
          <w:lang w:val="en-HK"/>
        </w:rPr>
        <w:lastRenderedPageBreak/>
        <w:t>This creates significant challenges, particularly in cases where there are no witnesses or physical evidence.</w:t>
      </w:r>
    </w:p>
    <w:p w14:paraId="1C6B0608" w14:textId="77777777" w:rsidR="00586D33" w:rsidRPr="00586D33" w:rsidRDefault="00586D33" w:rsidP="008204B3">
      <w:pPr>
        <w:numPr>
          <w:ilvl w:val="0"/>
          <w:numId w:val="61"/>
        </w:numPr>
        <w:spacing w:before="100" w:beforeAutospacing="1" w:after="100" w:afterAutospacing="1" w:line="276" w:lineRule="auto"/>
        <w:rPr>
          <w:rFonts w:ascii="Times New Roman" w:hAnsi="Times New Roman"/>
          <w:lang w:val="en-HK"/>
        </w:rPr>
      </w:pPr>
      <w:r w:rsidRPr="00586D33">
        <w:rPr>
          <w:rFonts w:ascii="Times New Roman" w:hAnsi="Times New Roman"/>
          <w:b/>
          <w:bCs/>
          <w:lang w:val="en-HK"/>
        </w:rPr>
        <w:t>Jury Interpretation</w:t>
      </w:r>
      <w:r w:rsidRPr="00586D33">
        <w:rPr>
          <w:rFonts w:ascii="Times New Roman" w:hAnsi="Times New Roman"/>
          <w:lang w:val="en-HK"/>
        </w:rPr>
        <w:t>:</w:t>
      </w:r>
    </w:p>
    <w:p w14:paraId="50D310A3" w14:textId="77777777" w:rsidR="00586D33" w:rsidRPr="00586D33" w:rsidRDefault="00586D33" w:rsidP="008204B3">
      <w:pPr>
        <w:numPr>
          <w:ilvl w:val="1"/>
          <w:numId w:val="61"/>
        </w:numPr>
        <w:spacing w:before="100" w:beforeAutospacing="1" w:after="100" w:afterAutospacing="1" w:line="276" w:lineRule="auto"/>
        <w:rPr>
          <w:rFonts w:ascii="Times New Roman" w:hAnsi="Times New Roman"/>
          <w:lang w:val="en-HK"/>
        </w:rPr>
      </w:pPr>
      <w:r w:rsidRPr="00586D33">
        <w:rPr>
          <w:rFonts w:ascii="Times New Roman" w:hAnsi="Times New Roman"/>
          <w:lang w:val="en-HK"/>
        </w:rPr>
        <w:t>The standard requires juries to assess what a "reasonable person" would have believed in the defendant’s circumstances. Temkin and Ashworth argue that this introduces room for subjective biases and stereotypes to influence decisions.</w:t>
      </w:r>
    </w:p>
    <w:p w14:paraId="4C320BBD" w14:textId="77777777" w:rsidR="00586D33" w:rsidRPr="00586D33" w:rsidRDefault="00586D33" w:rsidP="008204B3">
      <w:pPr>
        <w:numPr>
          <w:ilvl w:val="1"/>
          <w:numId w:val="61"/>
        </w:numPr>
        <w:spacing w:before="100" w:beforeAutospacing="1" w:after="100" w:afterAutospacing="1" w:line="276" w:lineRule="auto"/>
        <w:rPr>
          <w:rFonts w:ascii="Times New Roman" w:hAnsi="Times New Roman"/>
          <w:lang w:val="en-HK"/>
        </w:rPr>
      </w:pPr>
      <w:r w:rsidRPr="00586D33">
        <w:rPr>
          <w:rFonts w:ascii="Times New Roman" w:hAnsi="Times New Roman"/>
          <w:lang w:val="en-HK"/>
        </w:rPr>
        <w:t xml:space="preserve">For example, juries may rely on outdated notions of victim </w:t>
      </w:r>
      <w:proofErr w:type="spellStart"/>
      <w:r w:rsidRPr="00586D33">
        <w:rPr>
          <w:rFonts w:ascii="Times New Roman" w:hAnsi="Times New Roman"/>
          <w:lang w:val="en-HK"/>
        </w:rPr>
        <w:t>behavior</w:t>
      </w:r>
      <w:proofErr w:type="spellEnd"/>
      <w:r w:rsidRPr="00586D33">
        <w:rPr>
          <w:rFonts w:ascii="Times New Roman" w:hAnsi="Times New Roman"/>
          <w:lang w:val="en-HK"/>
        </w:rPr>
        <w:t xml:space="preserve"> or appearance when evaluating the reasonableness of the defendant’s belief.</w:t>
      </w:r>
    </w:p>
    <w:p w14:paraId="36F93949" w14:textId="77777777" w:rsidR="00586D33" w:rsidRPr="00586D33" w:rsidRDefault="00586D33" w:rsidP="008204B3">
      <w:pPr>
        <w:numPr>
          <w:ilvl w:val="0"/>
          <w:numId w:val="61"/>
        </w:numPr>
        <w:spacing w:before="100" w:beforeAutospacing="1" w:after="100" w:afterAutospacing="1" w:line="276" w:lineRule="auto"/>
        <w:rPr>
          <w:rFonts w:ascii="Times New Roman" w:hAnsi="Times New Roman"/>
          <w:lang w:val="en-HK"/>
        </w:rPr>
      </w:pPr>
      <w:r w:rsidRPr="00586D33">
        <w:rPr>
          <w:rFonts w:ascii="Times New Roman" w:hAnsi="Times New Roman"/>
          <w:b/>
          <w:bCs/>
          <w:lang w:val="en-HK"/>
        </w:rPr>
        <w:t>Judicial Directions</w:t>
      </w:r>
      <w:r w:rsidRPr="00586D33">
        <w:rPr>
          <w:rFonts w:ascii="Times New Roman" w:hAnsi="Times New Roman"/>
          <w:lang w:val="en-HK"/>
        </w:rPr>
        <w:t>:</w:t>
      </w:r>
    </w:p>
    <w:p w14:paraId="12178761"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Judges play a critical role in guiding juries on how to apply the reasonable belief standard. Clear and precise directions are essential to prevent misapplication of the law.</w:t>
      </w:r>
    </w:p>
    <w:p w14:paraId="2BB15042" w14:textId="77777777" w:rsidR="00586D33" w:rsidRPr="00586D33" w:rsidRDefault="004A4625" w:rsidP="008204B3">
      <w:pPr>
        <w:spacing w:line="276" w:lineRule="auto"/>
        <w:rPr>
          <w:rFonts w:ascii="Times New Roman" w:hAnsi="Times New Roman"/>
          <w:lang w:val="en-HK"/>
        </w:rPr>
      </w:pPr>
      <w:r w:rsidRPr="004A4625">
        <w:rPr>
          <w:rFonts w:ascii="Times New Roman" w:hAnsi="Times New Roman"/>
          <w:noProof/>
          <w:lang w:val="en-HK"/>
          <w14:ligatures w14:val="standardContextual"/>
        </w:rPr>
        <w:pict w14:anchorId="2E3001C0">
          <v:rect id="_x0000_i1052" alt="" style="width:451.3pt;height:.05pt;mso-width-percent:0;mso-height-percent:0;mso-width-percent:0;mso-height-percent:0" o:hralign="center" o:hrstd="t" o:hr="t" fillcolor="#a0a0a0" stroked="f"/>
        </w:pict>
      </w:r>
    </w:p>
    <w:p w14:paraId="4C60BA69" w14:textId="77777777" w:rsidR="00586D33" w:rsidRPr="00586D33" w:rsidRDefault="00586D33" w:rsidP="008204B3">
      <w:pPr>
        <w:spacing w:before="100" w:beforeAutospacing="1" w:after="100" w:afterAutospacing="1" w:line="276" w:lineRule="auto"/>
        <w:outlineLvl w:val="3"/>
        <w:rPr>
          <w:rFonts w:ascii="Times New Roman" w:hAnsi="Times New Roman"/>
          <w:b/>
          <w:bCs/>
          <w:lang w:val="en-HK"/>
        </w:rPr>
      </w:pPr>
      <w:r w:rsidRPr="00586D33">
        <w:rPr>
          <w:rFonts w:ascii="Times New Roman" w:hAnsi="Times New Roman"/>
          <w:b/>
          <w:bCs/>
          <w:lang w:val="en-HK"/>
        </w:rPr>
        <w:t>5. Critiques of the "Reasonable Belief" Standard</w:t>
      </w:r>
    </w:p>
    <w:p w14:paraId="35DC1E18"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Temkin and Ashworth identify several critiques of the reasonable belief standard:</w:t>
      </w:r>
    </w:p>
    <w:p w14:paraId="587B514A" w14:textId="77777777" w:rsidR="00586D33" w:rsidRPr="00586D33" w:rsidRDefault="00586D33" w:rsidP="008204B3">
      <w:pPr>
        <w:numPr>
          <w:ilvl w:val="0"/>
          <w:numId w:val="62"/>
        </w:numPr>
        <w:spacing w:before="100" w:beforeAutospacing="1" w:after="100" w:afterAutospacing="1" w:line="276" w:lineRule="auto"/>
        <w:rPr>
          <w:rFonts w:ascii="Times New Roman" w:hAnsi="Times New Roman"/>
          <w:lang w:val="en-HK"/>
        </w:rPr>
      </w:pPr>
      <w:r w:rsidRPr="00586D33">
        <w:rPr>
          <w:rFonts w:ascii="Times New Roman" w:hAnsi="Times New Roman"/>
          <w:b/>
          <w:bCs/>
          <w:lang w:val="en-HK"/>
        </w:rPr>
        <w:t>Ambiguity and Inconsistency</w:t>
      </w:r>
      <w:r w:rsidRPr="00586D33">
        <w:rPr>
          <w:rFonts w:ascii="Times New Roman" w:hAnsi="Times New Roman"/>
          <w:lang w:val="en-HK"/>
        </w:rPr>
        <w:t>:</w:t>
      </w:r>
    </w:p>
    <w:p w14:paraId="0DEA642B"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The concept of "reasonableness" is inherently subjective and may be interpreted differently by different juries.</w:t>
      </w:r>
    </w:p>
    <w:p w14:paraId="741188C1"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This can lead to inconsistent outcomes, particularly in borderline cases.</w:t>
      </w:r>
    </w:p>
    <w:p w14:paraId="5FB84AB9" w14:textId="77777777" w:rsidR="00586D33" w:rsidRPr="00586D33" w:rsidRDefault="00586D33" w:rsidP="008204B3">
      <w:pPr>
        <w:numPr>
          <w:ilvl w:val="0"/>
          <w:numId w:val="62"/>
        </w:numPr>
        <w:spacing w:before="100" w:beforeAutospacing="1" w:after="100" w:afterAutospacing="1" w:line="276" w:lineRule="auto"/>
        <w:rPr>
          <w:rFonts w:ascii="Times New Roman" w:hAnsi="Times New Roman"/>
          <w:lang w:val="en-HK"/>
        </w:rPr>
      </w:pPr>
      <w:r w:rsidRPr="00586D33">
        <w:rPr>
          <w:rFonts w:ascii="Times New Roman" w:hAnsi="Times New Roman"/>
          <w:b/>
          <w:bCs/>
          <w:lang w:val="en-HK"/>
        </w:rPr>
        <w:t>Reliance on Stereotypes</w:t>
      </w:r>
      <w:r w:rsidRPr="00586D33">
        <w:rPr>
          <w:rFonts w:ascii="Times New Roman" w:hAnsi="Times New Roman"/>
          <w:lang w:val="en-HK"/>
        </w:rPr>
        <w:t>:</w:t>
      </w:r>
    </w:p>
    <w:p w14:paraId="3C1789BA"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 xml:space="preserve">The authors argue that the reasonable belief standard may inadvertently reinforce harmful stereotypes about consent and victim </w:t>
      </w:r>
      <w:proofErr w:type="spellStart"/>
      <w:r w:rsidRPr="00586D33">
        <w:rPr>
          <w:rFonts w:ascii="Times New Roman" w:hAnsi="Times New Roman"/>
          <w:lang w:val="en-HK"/>
        </w:rPr>
        <w:t>behavior</w:t>
      </w:r>
      <w:proofErr w:type="spellEnd"/>
      <w:r w:rsidRPr="00586D33">
        <w:rPr>
          <w:rFonts w:ascii="Times New Roman" w:hAnsi="Times New Roman"/>
          <w:lang w:val="en-HK"/>
        </w:rPr>
        <w:t>. For example:</w:t>
      </w:r>
    </w:p>
    <w:p w14:paraId="6E0B7B56" w14:textId="77777777" w:rsidR="00586D33" w:rsidRPr="00586D33" w:rsidRDefault="00586D33" w:rsidP="008204B3">
      <w:pPr>
        <w:numPr>
          <w:ilvl w:val="2"/>
          <w:numId w:val="62"/>
        </w:numPr>
        <w:spacing w:before="100" w:beforeAutospacing="1" w:after="100" w:afterAutospacing="1" w:line="276" w:lineRule="auto"/>
        <w:rPr>
          <w:rFonts w:ascii="Times New Roman" w:hAnsi="Times New Roman"/>
          <w:lang w:val="en-HK"/>
        </w:rPr>
      </w:pPr>
      <w:r w:rsidRPr="00586D33">
        <w:rPr>
          <w:rFonts w:ascii="Times New Roman" w:hAnsi="Times New Roman"/>
          <w:lang w:val="en-HK"/>
        </w:rPr>
        <w:t xml:space="preserve">Assumptions that a victim’s clothing or </w:t>
      </w:r>
      <w:proofErr w:type="spellStart"/>
      <w:r w:rsidRPr="00586D33">
        <w:rPr>
          <w:rFonts w:ascii="Times New Roman" w:hAnsi="Times New Roman"/>
          <w:lang w:val="en-HK"/>
        </w:rPr>
        <w:t>behavior</w:t>
      </w:r>
      <w:proofErr w:type="spellEnd"/>
      <w:r w:rsidRPr="00586D33">
        <w:rPr>
          <w:rFonts w:ascii="Times New Roman" w:hAnsi="Times New Roman"/>
          <w:lang w:val="en-HK"/>
        </w:rPr>
        <w:t xml:space="preserve"> implies consent.</w:t>
      </w:r>
    </w:p>
    <w:p w14:paraId="4987791E" w14:textId="77777777" w:rsidR="00586D33" w:rsidRPr="00586D33" w:rsidRDefault="00586D33" w:rsidP="008204B3">
      <w:pPr>
        <w:numPr>
          <w:ilvl w:val="2"/>
          <w:numId w:val="62"/>
        </w:numPr>
        <w:spacing w:before="100" w:beforeAutospacing="1" w:after="100" w:afterAutospacing="1" w:line="276" w:lineRule="auto"/>
        <w:rPr>
          <w:rFonts w:ascii="Times New Roman" w:hAnsi="Times New Roman"/>
          <w:lang w:val="en-HK"/>
        </w:rPr>
      </w:pPr>
      <w:r w:rsidRPr="00586D33">
        <w:rPr>
          <w:rFonts w:ascii="Times New Roman" w:hAnsi="Times New Roman"/>
          <w:lang w:val="en-HK"/>
        </w:rPr>
        <w:t>Misinterpretation of non-verbal cues or silence as consent.</w:t>
      </w:r>
    </w:p>
    <w:p w14:paraId="6D3E5CDF" w14:textId="77777777" w:rsidR="00586D33" w:rsidRPr="00586D33" w:rsidRDefault="00586D33" w:rsidP="008204B3">
      <w:pPr>
        <w:numPr>
          <w:ilvl w:val="0"/>
          <w:numId w:val="62"/>
        </w:numPr>
        <w:spacing w:before="100" w:beforeAutospacing="1" w:after="100" w:afterAutospacing="1" w:line="276" w:lineRule="auto"/>
        <w:rPr>
          <w:rFonts w:ascii="Times New Roman" w:hAnsi="Times New Roman"/>
          <w:lang w:val="en-HK"/>
        </w:rPr>
      </w:pPr>
      <w:r w:rsidRPr="00586D33">
        <w:rPr>
          <w:rFonts w:ascii="Times New Roman" w:hAnsi="Times New Roman"/>
          <w:b/>
          <w:bCs/>
          <w:lang w:val="en-HK"/>
        </w:rPr>
        <w:t>Insufficient Emphasis on the Defendant’s Conduct</w:t>
      </w:r>
      <w:r w:rsidRPr="00586D33">
        <w:rPr>
          <w:rFonts w:ascii="Times New Roman" w:hAnsi="Times New Roman"/>
          <w:lang w:val="en-HK"/>
        </w:rPr>
        <w:t>:</w:t>
      </w:r>
    </w:p>
    <w:p w14:paraId="0C7DC336"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While the standard requires consideration of the defendant’s steps to ascertain consent, it does not explicitly mandate proactive measures.</w:t>
      </w:r>
    </w:p>
    <w:p w14:paraId="4FB6AD2F"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Temkin and Ashworth suggest that the law should place greater emphasis on the defendant’s responsibility to obtain clear and affirmative consent.</w:t>
      </w:r>
    </w:p>
    <w:p w14:paraId="2E1EB140" w14:textId="77777777" w:rsidR="00586D33" w:rsidRPr="00586D33" w:rsidRDefault="004A4625" w:rsidP="008204B3">
      <w:pPr>
        <w:spacing w:line="276" w:lineRule="auto"/>
        <w:rPr>
          <w:rFonts w:ascii="Times New Roman" w:hAnsi="Times New Roman"/>
          <w:lang w:val="en-HK"/>
        </w:rPr>
      </w:pPr>
      <w:r w:rsidRPr="004A4625">
        <w:rPr>
          <w:rFonts w:ascii="Times New Roman" w:hAnsi="Times New Roman"/>
          <w:noProof/>
          <w:lang w:val="en-HK"/>
          <w14:ligatures w14:val="standardContextual"/>
        </w:rPr>
        <w:pict w14:anchorId="02BFF746">
          <v:rect id="_x0000_i1051" alt="" style="width:451.3pt;height:.05pt;mso-width-percent:0;mso-height-percent:0;mso-width-percent:0;mso-height-percent:0" o:hralign="center" o:hrstd="t" o:hr="t" fillcolor="#a0a0a0" stroked="f"/>
        </w:pict>
      </w:r>
    </w:p>
    <w:p w14:paraId="6A82C189" w14:textId="77777777" w:rsidR="00586D33" w:rsidRPr="00586D33" w:rsidRDefault="00586D33" w:rsidP="008204B3">
      <w:pPr>
        <w:spacing w:before="100" w:beforeAutospacing="1" w:after="100" w:afterAutospacing="1" w:line="276" w:lineRule="auto"/>
        <w:outlineLvl w:val="3"/>
        <w:rPr>
          <w:rFonts w:ascii="Times New Roman" w:hAnsi="Times New Roman"/>
          <w:b/>
          <w:bCs/>
          <w:lang w:val="en-HK"/>
        </w:rPr>
      </w:pPr>
      <w:r w:rsidRPr="00586D33">
        <w:rPr>
          <w:rFonts w:ascii="Times New Roman" w:hAnsi="Times New Roman"/>
          <w:b/>
          <w:bCs/>
          <w:lang w:val="en-HK"/>
        </w:rPr>
        <w:t>6. Case Law and Judicial Commentary</w:t>
      </w:r>
    </w:p>
    <w:p w14:paraId="35478414"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lastRenderedPageBreak/>
        <w:t>The authors discuss significant cases that illustrate the application and challenges of the reasonable belief standard:</w:t>
      </w:r>
    </w:p>
    <w:p w14:paraId="13A2CEE8" w14:textId="77777777" w:rsidR="00586D33" w:rsidRPr="00586D33" w:rsidRDefault="00586D33" w:rsidP="008204B3">
      <w:pPr>
        <w:numPr>
          <w:ilvl w:val="0"/>
          <w:numId w:val="63"/>
        </w:numPr>
        <w:spacing w:before="100" w:beforeAutospacing="1" w:after="100" w:afterAutospacing="1" w:line="276" w:lineRule="auto"/>
        <w:rPr>
          <w:rFonts w:ascii="Times New Roman" w:hAnsi="Times New Roman"/>
          <w:lang w:val="en-HK"/>
        </w:rPr>
      </w:pPr>
      <w:r w:rsidRPr="00586D33">
        <w:rPr>
          <w:rFonts w:ascii="Times New Roman" w:hAnsi="Times New Roman"/>
          <w:b/>
          <w:bCs/>
          <w:lang w:val="en-HK"/>
        </w:rPr>
        <w:t>R v B (MA) [2013] EWCA Crim 3</w:t>
      </w:r>
      <w:r w:rsidRPr="00586D33">
        <w:rPr>
          <w:rFonts w:ascii="Times New Roman" w:hAnsi="Times New Roman"/>
          <w:lang w:val="en-HK"/>
        </w:rPr>
        <w:t>:</w:t>
      </w:r>
    </w:p>
    <w:p w14:paraId="67E85360" w14:textId="77777777" w:rsidR="00586D33" w:rsidRPr="00586D33" w:rsidRDefault="00586D33" w:rsidP="008204B3">
      <w:pPr>
        <w:numPr>
          <w:ilvl w:val="1"/>
          <w:numId w:val="63"/>
        </w:numPr>
        <w:spacing w:before="100" w:beforeAutospacing="1" w:after="100" w:afterAutospacing="1" w:line="276" w:lineRule="auto"/>
        <w:rPr>
          <w:rFonts w:ascii="Times New Roman" w:hAnsi="Times New Roman"/>
          <w:lang w:val="en-HK"/>
        </w:rPr>
      </w:pPr>
      <w:r w:rsidRPr="00586D33">
        <w:rPr>
          <w:rFonts w:ascii="Times New Roman" w:hAnsi="Times New Roman"/>
          <w:lang w:val="en-HK"/>
        </w:rPr>
        <w:t>The Court of Appeal confirmed that reasonable belief in consent must be judged by the standards of a reasonable person, considering all the circumstances.</w:t>
      </w:r>
    </w:p>
    <w:p w14:paraId="56D37373" w14:textId="77777777" w:rsidR="00586D33" w:rsidRPr="00586D33" w:rsidRDefault="00586D33" w:rsidP="008204B3">
      <w:pPr>
        <w:numPr>
          <w:ilvl w:val="1"/>
          <w:numId w:val="63"/>
        </w:numPr>
        <w:spacing w:before="100" w:beforeAutospacing="1" w:after="100" w:afterAutospacing="1" w:line="276" w:lineRule="auto"/>
        <w:rPr>
          <w:rFonts w:ascii="Times New Roman" w:hAnsi="Times New Roman"/>
          <w:lang w:val="en-HK"/>
        </w:rPr>
      </w:pPr>
      <w:r w:rsidRPr="00586D33">
        <w:rPr>
          <w:rFonts w:ascii="Times New Roman" w:hAnsi="Times New Roman"/>
          <w:lang w:val="en-HK"/>
        </w:rPr>
        <w:t>This case emphasized the objective nature of the standard and the importance of evaluating the defendant’s conduct in ascertaining consent.</w:t>
      </w:r>
    </w:p>
    <w:p w14:paraId="0900D9FF" w14:textId="77777777" w:rsidR="00586D33" w:rsidRPr="00586D33" w:rsidRDefault="00586D33" w:rsidP="008204B3">
      <w:pPr>
        <w:numPr>
          <w:ilvl w:val="0"/>
          <w:numId w:val="63"/>
        </w:numPr>
        <w:spacing w:before="100" w:beforeAutospacing="1" w:after="100" w:afterAutospacing="1" w:line="276" w:lineRule="auto"/>
        <w:rPr>
          <w:rFonts w:ascii="Times New Roman" w:hAnsi="Times New Roman"/>
          <w:lang w:val="en-HK"/>
        </w:rPr>
      </w:pPr>
      <w:r w:rsidRPr="00586D33">
        <w:rPr>
          <w:rFonts w:ascii="Times New Roman" w:hAnsi="Times New Roman"/>
          <w:b/>
          <w:bCs/>
          <w:lang w:val="en-HK"/>
        </w:rPr>
        <w:t xml:space="preserve">R v </w:t>
      </w:r>
      <w:proofErr w:type="spellStart"/>
      <w:r w:rsidRPr="00586D33">
        <w:rPr>
          <w:rFonts w:ascii="Times New Roman" w:hAnsi="Times New Roman"/>
          <w:b/>
          <w:bCs/>
          <w:lang w:val="en-HK"/>
        </w:rPr>
        <w:t>Olugboja</w:t>
      </w:r>
      <w:proofErr w:type="spellEnd"/>
      <w:r w:rsidRPr="00586D33">
        <w:rPr>
          <w:rFonts w:ascii="Times New Roman" w:hAnsi="Times New Roman"/>
          <w:b/>
          <w:bCs/>
          <w:lang w:val="en-HK"/>
        </w:rPr>
        <w:t xml:space="preserve"> [1982] QB 320</w:t>
      </w:r>
      <w:r w:rsidRPr="00586D33">
        <w:rPr>
          <w:rFonts w:ascii="Times New Roman" w:hAnsi="Times New Roman"/>
          <w:lang w:val="en-HK"/>
        </w:rPr>
        <w:t>:</w:t>
      </w:r>
    </w:p>
    <w:p w14:paraId="00B7CF9A"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Although predating the SOA 2003, this case highlighted the importance of considering the complainant’s freedom and capacity to consent, factors that are now central to the reasonable belief standard.</w:t>
      </w:r>
    </w:p>
    <w:p w14:paraId="26A3F0C2" w14:textId="77777777" w:rsidR="00586D33" w:rsidRPr="00586D33" w:rsidRDefault="004A4625" w:rsidP="008204B3">
      <w:pPr>
        <w:spacing w:line="276" w:lineRule="auto"/>
        <w:rPr>
          <w:rFonts w:ascii="Times New Roman" w:hAnsi="Times New Roman"/>
          <w:lang w:val="en-HK"/>
        </w:rPr>
      </w:pPr>
      <w:r w:rsidRPr="004A4625">
        <w:rPr>
          <w:rFonts w:ascii="Times New Roman" w:hAnsi="Times New Roman"/>
          <w:noProof/>
          <w:lang w:val="en-HK"/>
          <w14:ligatures w14:val="standardContextual"/>
        </w:rPr>
        <w:pict w14:anchorId="197DF337">
          <v:rect id="_x0000_i1050" alt="" style="width:451.3pt;height:.05pt;mso-width-percent:0;mso-height-percent:0;mso-width-percent:0;mso-height-percent:0" o:hralign="center" o:hrstd="t" o:hr="t" fillcolor="#a0a0a0" stroked="f"/>
        </w:pict>
      </w:r>
    </w:p>
    <w:p w14:paraId="7A580396" w14:textId="77777777" w:rsidR="00586D33" w:rsidRPr="00586D33" w:rsidRDefault="00586D33" w:rsidP="008204B3">
      <w:pPr>
        <w:spacing w:before="100" w:beforeAutospacing="1" w:after="100" w:afterAutospacing="1" w:line="276" w:lineRule="auto"/>
        <w:outlineLvl w:val="3"/>
        <w:rPr>
          <w:rFonts w:ascii="Times New Roman" w:hAnsi="Times New Roman"/>
          <w:b/>
          <w:bCs/>
          <w:lang w:val="en-HK"/>
        </w:rPr>
      </w:pPr>
      <w:r w:rsidRPr="00586D33">
        <w:rPr>
          <w:rFonts w:ascii="Times New Roman" w:hAnsi="Times New Roman"/>
          <w:b/>
          <w:bCs/>
          <w:lang w:val="en-HK"/>
        </w:rPr>
        <w:t>7. Policy and Societal Implications</w:t>
      </w:r>
    </w:p>
    <w:p w14:paraId="1D8E9747" w14:textId="77777777" w:rsidR="00586D33" w:rsidRPr="00586D33" w:rsidRDefault="00586D33" w:rsidP="008204B3">
      <w:pPr>
        <w:numPr>
          <w:ilvl w:val="0"/>
          <w:numId w:val="64"/>
        </w:numPr>
        <w:spacing w:before="100" w:beforeAutospacing="1" w:after="100" w:afterAutospacing="1" w:line="276" w:lineRule="auto"/>
        <w:rPr>
          <w:rFonts w:ascii="Times New Roman" w:hAnsi="Times New Roman"/>
          <w:lang w:val="en-HK"/>
        </w:rPr>
      </w:pPr>
      <w:r w:rsidRPr="00586D33">
        <w:rPr>
          <w:rFonts w:ascii="Times New Roman" w:hAnsi="Times New Roman"/>
          <w:b/>
          <w:bCs/>
          <w:lang w:val="en-HK"/>
        </w:rPr>
        <w:t>Promoting Respect for Autonomy</w:t>
      </w:r>
      <w:r w:rsidRPr="00586D33">
        <w:rPr>
          <w:rFonts w:ascii="Times New Roman" w:hAnsi="Times New Roman"/>
          <w:lang w:val="en-HK"/>
        </w:rPr>
        <w:t>:</w:t>
      </w:r>
    </w:p>
    <w:p w14:paraId="024E51BE" w14:textId="77777777" w:rsidR="00586D33" w:rsidRPr="00586D33" w:rsidRDefault="00586D33" w:rsidP="008204B3">
      <w:pPr>
        <w:numPr>
          <w:ilvl w:val="1"/>
          <w:numId w:val="64"/>
        </w:numPr>
        <w:spacing w:before="100" w:beforeAutospacing="1" w:after="100" w:afterAutospacing="1" w:line="276" w:lineRule="auto"/>
        <w:rPr>
          <w:rFonts w:ascii="Times New Roman" w:hAnsi="Times New Roman"/>
          <w:lang w:val="en-HK"/>
        </w:rPr>
      </w:pPr>
      <w:r w:rsidRPr="00586D33">
        <w:rPr>
          <w:rFonts w:ascii="Times New Roman" w:hAnsi="Times New Roman"/>
          <w:lang w:val="en-HK"/>
        </w:rPr>
        <w:t>The reasonable belief standard reflects a societal shift toward emphasizing autonomy and mutual agreement in sexual relationships.</w:t>
      </w:r>
    </w:p>
    <w:p w14:paraId="11A29C6D" w14:textId="77777777" w:rsidR="00586D33" w:rsidRPr="00586D33" w:rsidRDefault="00586D33" w:rsidP="008204B3">
      <w:pPr>
        <w:numPr>
          <w:ilvl w:val="1"/>
          <w:numId w:val="64"/>
        </w:numPr>
        <w:spacing w:before="100" w:beforeAutospacing="1" w:after="100" w:afterAutospacing="1" w:line="276" w:lineRule="auto"/>
        <w:rPr>
          <w:rFonts w:ascii="Times New Roman" w:hAnsi="Times New Roman"/>
          <w:lang w:val="en-HK"/>
        </w:rPr>
      </w:pPr>
      <w:r w:rsidRPr="00586D33">
        <w:rPr>
          <w:rFonts w:ascii="Times New Roman" w:hAnsi="Times New Roman"/>
          <w:lang w:val="en-HK"/>
        </w:rPr>
        <w:t>By requiring defendants to actively ensure consent, the law promotes a culture of respect and accountability.</w:t>
      </w:r>
    </w:p>
    <w:p w14:paraId="2657B022" w14:textId="77777777" w:rsidR="00586D33" w:rsidRPr="00586D33" w:rsidRDefault="00586D33" w:rsidP="008204B3">
      <w:pPr>
        <w:numPr>
          <w:ilvl w:val="0"/>
          <w:numId w:val="64"/>
        </w:numPr>
        <w:spacing w:before="100" w:beforeAutospacing="1" w:after="100" w:afterAutospacing="1" w:line="276" w:lineRule="auto"/>
        <w:rPr>
          <w:rFonts w:ascii="Times New Roman" w:hAnsi="Times New Roman"/>
          <w:lang w:val="en-HK"/>
        </w:rPr>
      </w:pPr>
      <w:r w:rsidRPr="00586D33">
        <w:rPr>
          <w:rFonts w:ascii="Times New Roman" w:hAnsi="Times New Roman"/>
          <w:b/>
          <w:bCs/>
          <w:lang w:val="en-HK"/>
        </w:rPr>
        <w:t>Challenges in Practice</w:t>
      </w:r>
      <w:r w:rsidRPr="00586D33">
        <w:rPr>
          <w:rFonts w:ascii="Times New Roman" w:hAnsi="Times New Roman"/>
          <w:lang w:val="en-HK"/>
        </w:rPr>
        <w:t>:</w:t>
      </w:r>
    </w:p>
    <w:p w14:paraId="0D0CCB1E" w14:textId="77777777" w:rsidR="00586D33" w:rsidRPr="00586D33" w:rsidRDefault="00586D33" w:rsidP="008204B3">
      <w:pPr>
        <w:numPr>
          <w:ilvl w:val="1"/>
          <w:numId w:val="64"/>
        </w:numPr>
        <w:spacing w:before="100" w:beforeAutospacing="1" w:after="100" w:afterAutospacing="1" w:line="276" w:lineRule="auto"/>
        <w:rPr>
          <w:rFonts w:ascii="Times New Roman" w:hAnsi="Times New Roman"/>
          <w:lang w:val="en-HK"/>
        </w:rPr>
      </w:pPr>
      <w:r w:rsidRPr="00586D33">
        <w:rPr>
          <w:rFonts w:ascii="Times New Roman" w:hAnsi="Times New Roman"/>
          <w:lang w:val="en-HK"/>
        </w:rPr>
        <w:t>Temkin and Ashworth acknowledge that while the standard represents a significant improvement over the pre-2003 law, its practical application remains challenging.</w:t>
      </w:r>
    </w:p>
    <w:p w14:paraId="3ED8EB4E" w14:textId="77777777" w:rsidR="00586D33" w:rsidRPr="00586D33" w:rsidRDefault="00586D33" w:rsidP="008204B3">
      <w:pPr>
        <w:numPr>
          <w:ilvl w:val="1"/>
          <w:numId w:val="64"/>
        </w:numPr>
        <w:spacing w:before="100" w:beforeAutospacing="1" w:after="100" w:afterAutospacing="1" w:line="276" w:lineRule="auto"/>
        <w:rPr>
          <w:rFonts w:ascii="Times New Roman" w:hAnsi="Times New Roman"/>
          <w:lang w:val="en-HK"/>
        </w:rPr>
      </w:pPr>
      <w:r w:rsidRPr="00586D33">
        <w:rPr>
          <w:rFonts w:ascii="Times New Roman" w:hAnsi="Times New Roman"/>
          <w:lang w:val="en-HK"/>
        </w:rPr>
        <w:t>They advocate for public education and judicial training to address misconceptions about consent and ensure consistent application of the law.</w:t>
      </w:r>
    </w:p>
    <w:p w14:paraId="22C7EC06" w14:textId="77777777" w:rsidR="00586D33" w:rsidRPr="00586D33" w:rsidRDefault="004A4625" w:rsidP="008204B3">
      <w:pPr>
        <w:spacing w:line="276" w:lineRule="auto"/>
        <w:rPr>
          <w:rFonts w:ascii="Times New Roman" w:hAnsi="Times New Roman"/>
          <w:lang w:val="en-HK"/>
        </w:rPr>
      </w:pPr>
      <w:r w:rsidRPr="004A4625">
        <w:rPr>
          <w:rFonts w:ascii="Times New Roman" w:hAnsi="Times New Roman"/>
          <w:noProof/>
          <w:lang w:val="en-HK"/>
          <w14:ligatures w14:val="standardContextual"/>
        </w:rPr>
        <w:pict w14:anchorId="0FE83859">
          <v:rect id="_x0000_i1049" alt="" style="width:451.3pt;height:.05pt;mso-width-percent:0;mso-height-percent:0;mso-width-percent:0;mso-height-percent:0" o:hralign="center" o:hrstd="t" o:hr="t" fillcolor="#a0a0a0" stroked="f"/>
        </w:pict>
      </w:r>
    </w:p>
    <w:p w14:paraId="6AB6701A" w14:textId="77777777" w:rsidR="00586D33" w:rsidRPr="00586D33" w:rsidRDefault="00586D33" w:rsidP="008204B3">
      <w:pPr>
        <w:spacing w:before="100" w:beforeAutospacing="1" w:after="100" w:afterAutospacing="1" w:line="276" w:lineRule="auto"/>
        <w:outlineLvl w:val="3"/>
        <w:rPr>
          <w:rFonts w:ascii="Times New Roman" w:hAnsi="Times New Roman"/>
          <w:b/>
          <w:bCs/>
          <w:lang w:val="en-HK"/>
        </w:rPr>
      </w:pPr>
      <w:r w:rsidRPr="00586D33">
        <w:rPr>
          <w:rFonts w:ascii="Times New Roman" w:hAnsi="Times New Roman"/>
          <w:b/>
          <w:bCs/>
          <w:lang w:val="en-HK"/>
        </w:rPr>
        <w:t>8. Conclusion</w:t>
      </w:r>
    </w:p>
    <w:p w14:paraId="73F7920C"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The reasonable belief standard introduced by the SOA 2003 represents a significant step forward in addressing the shortcomings of the pre-2003 law. By emphasizing an objective assessment and the importance of proactive measures to ascertain consent, the standard aligns with modern societal expectations of respect and autonomy. However, Temkin and Ashworth caution that challenges related to evidentiary burdens, jury biases, and judicial interpretation must be addressed to ensure the law’s effectiveness in protecting victims and promoting justice.</w:t>
      </w:r>
    </w:p>
    <w:p w14:paraId="7BAAD92E" w14:textId="77777777" w:rsidR="00586D33" w:rsidRPr="00586D33" w:rsidRDefault="004A4625" w:rsidP="008204B3">
      <w:pPr>
        <w:spacing w:line="276" w:lineRule="auto"/>
        <w:rPr>
          <w:rFonts w:ascii="Times New Roman" w:hAnsi="Times New Roman"/>
          <w:lang w:val="en-HK"/>
        </w:rPr>
      </w:pPr>
      <w:r w:rsidRPr="004A4625">
        <w:rPr>
          <w:rFonts w:ascii="Times New Roman" w:hAnsi="Times New Roman"/>
          <w:noProof/>
          <w:lang w:val="en-HK"/>
          <w14:ligatures w14:val="standardContextual"/>
        </w:rPr>
        <w:pict w14:anchorId="5AC6795F">
          <v:rect id="_x0000_i1048" alt="" style="width:451.3pt;height:.05pt;mso-width-percent:0;mso-height-percent:0;mso-width-percent:0;mso-height-percent:0" o:hralign="center" o:hrstd="t" o:hr="t" fillcolor="#a0a0a0" stroked="f"/>
        </w:pict>
      </w:r>
    </w:p>
    <w:p w14:paraId="4754B450" w14:textId="7B80950B" w:rsidR="00586D33" w:rsidRPr="00586D33" w:rsidRDefault="00586D33" w:rsidP="008204B3">
      <w:pPr>
        <w:spacing w:before="100" w:beforeAutospacing="1" w:after="100" w:afterAutospacing="1" w:line="276" w:lineRule="auto"/>
        <w:outlineLvl w:val="2"/>
        <w:rPr>
          <w:rFonts w:ascii="Times New Roman" w:hAnsi="Times New Roman"/>
          <w:b/>
          <w:bCs/>
          <w:lang w:val="en-HK"/>
        </w:rPr>
      </w:pPr>
      <w:r w:rsidRPr="00586D33">
        <w:rPr>
          <w:rFonts w:ascii="Times New Roman" w:hAnsi="Times New Roman"/>
          <w:b/>
          <w:bCs/>
          <w:lang w:val="en-HK"/>
        </w:rPr>
        <w:t xml:space="preserve">Section </w:t>
      </w:r>
      <w:r w:rsidR="008204B3">
        <w:rPr>
          <w:rFonts w:ascii="Times New Roman" w:hAnsi="Times New Roman"/>
          <w:b/>
          <w:bCs/>
          <w:lang w:val="en-HK"/>
        </w:rPr>
        <w:t>7</w:t>
      </w:r>
      <w:r w:rsidRPr="00586D33">
        <w:rPr>
          <w:rFonts w:ascii="Times New Roman" w:hAnsi="Times New Roman"/>
          <w:b/>
          <w:bCs/>
          <w:lang w:val="en-HK"/>
        </w:rPr>
        <w:t>: The Question of the Burden of Proof</w:t>
      </w:r>
    </w:p>
    <w:p w14:paraId="17963E6D"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lastRenderedPageBreak/>
        <w:t xml:space="preserve">This section of the document by Jennifer Temkin and Andrew Ashworth explores the issue of the </w:t>
      </w:r>
      <w:r w:rsidRPr="00586D33">
        <w:rPr>
          <w:rFonts w:ascii="Times New Roman" w:hAnsi="Times New Roman"/>
          <w:b/>
          <w:bCs/>
          <w:lang w:val="en-HK"/>
        </w:rPr>
        <w:t>burden of proof</w:t>
      </w:r>
      <w:r w:rsidRPr="00586D33">
        <w:rPr>
          <w:rFonts w:ascii="Times New Roman" w:hAnsi="Times New Roman"/>
          <w:lang w:val="en-HK"/>
        </w:rPr>
        <w:t xml:space="preserve"> in sexual offence cases under the </w:t>
      </w:r>
      <w:r w:rsidRPr="00586D33">
        <w:rPr>
          <w:rFonts w:ascii="Times New Roman" w:hAnsi="Times New Roman"/>
          <w:b/>
          <w:bCs/>
          <w:lang w:val="en-HK"/>
        </w:rPr>
        <w:t>Sexual Offences Act 2003 (SOA 2003)</w:t>
      </w:r>
      <w:r w:rsidRPr="00586D33">
        <w:rPr>
          <w:rFonts w:ascii="Times New Roman" w:hAnsi="Times New Roman"/>
          <w:lang w:val="en-HK"/>
        </w:rPr>
        <w:t>. The authors critically assess how the legal framework allocates the burden of proof, its interplay with statutory presumptions of non-consent, and the broader implications for justice and fairness in sexual offence trials.</w:t>
      </w:r>
    </w:p>
    <w:p w14:paraId="79E59B82" w14:textId="77777777" w:rsidR="00586D33" w:rsidRPr="00586D33" w:rsidRDefault="004A4625" w:rsidP="008204B3">
      <w:pPr>
        <w:spacing w:line="276" w:lineRule="auto"/>
        <w:rPr>
          <w:rFonts w:ascii="Times New Roman" w:hAnsi="Times New Roman"/>
          <w:lang w:val="en-HK"/>
        </w:rPr>
      </w:pPr>
      <w:r w:rsidRPr="004A4625">
        <w:rPr>
          <w:rFonts w:ascii="Times New Roman" w:hAnsi="Times New Roman"/>
          <w:noProof/>
          <w:lang w:val="en-HK"/>
          <w14:ligatures w14:val="standardContextual"/>
        </w:rPr>
        <w:pict w14:anchorId="5D2BB2D9">
          <v:rect id="_x0000_i1047" alt="" style="width:451.3pt;height:.05pt;mso-width-percent:0;mso-height-percent:0;mso-width-percent:0;mso-height-percent:0" o:hralign="center" o:hrstd="t" o:hr="t" fillcolor="#a0a0a0" stroked="f"/>
        </w:pict>
      </w:r>
    </w:p>
    <w:p w14:paraId="788BC81A" w14:textId="77777777" w:rsidR="00586D33" w:rsidRPr="00586D33" w:rsidRDefault="00586D33" w:rsidP="008204B3">
      <w:pPr>
        <w:spacing w:before="100" w:beforeAutospacing="1" w:after="100" w:afterAutospacing="1" w:line="276" w:lineRule="auto"/>
        <w:outlineLvl w:val="3"/>
        <w:rPr>
          <w:rFonts w:ascii="Times New Roman" w:hAnsi="Times New Roman"/>
          <w:b/>
          <w:bCs/>
          <w:lang w:val="en-HK"/>
        </w:rPr>
      </w:pPr>
      <w:r w:rsidRPr="00586D33">
        <w:rPr>
          <w:rFonts w:ascii="Times New Roman" w:hAnsi="Times New Roman"/>
          <w:b/>
          <w:bCs/>
          <w:lang w:val="en-HK"/>
        </w:rPr>
        <w:t>1. Overview of the Burden of Proof in Sexual Offences</w:t>
      </w:r>
    </w:p>
    <w:p w14:paraId="258893A5"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 xml:space="preserve">In criminal law, the </w:t>
      </w:r>
      <w:r w:rsidRPr="00586D33">
        <w:rPr>
          <w:rFonts w:ascii="Times New Roman" w:hAnsi="Times New Roman"/>
          <w:b/>
          <w:bCs/>
          <w:lang w:val="en-HK"/>
        </w:rPr>
        <w:t>prosecution bears the burden of proving the defendant’s guilt beyond a reasonable doubt</w:t>
      </w:r>
      <w:r w:rsidRPr="00586D33">
        <w:rPr>
          <w:rFonts w:ascii="Times New Roman" w:hAnsi="Times New Roman"/>
          <w:lang w:val="en-HK"/>
        </w:rPr>
        <w:t xml:space="preserve">, including the absence of consent in sexual offence cases. However, the SOA 2003 introduces </w:t>
      </w:r>
      <w:r w:rsidRPr="00586D33">
        <w:rPr>
          <w:rFonts w:ascii="Times New Roman" w:hAnsi="Times New Roman"/>
          <w:b/>
          <w:bCs/>
          <w:lang w:val="en-HK"/>
        </w:rPr>
        <w:t>statutory presumptions</w:t>
      </w:r>
      <w:r w:rsidRPr="00586D33">
        <w:rPr>
          <w:rFonts w:ascii="Times New Roman" w:hAnsi="Times New Roman"/>
          <w:lang w:val="en-HK"/>
        </w:rPr>
        <w:t xml:space="preserve"> that partially shift the evidentiary burden to the defendant in certain circumstances:</w:t>
      </w:r>
    </w:p>
    <w:p w14:paraId="0394E0B6"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b/>
          <w:bCs/>
          <w:lang w:val="en-HK"/>
        </w:rPr>
        <w:t>Conclusive Presumptions (Section 76)</w:t>
      </w:r>
      <w:r w:rsidRPr="00586D33">
        <w:rPr>
          <w:rFonts w:ascii="Times New Roman" w:hAnsi="Times New Roman"/>
          <w:lang w:val="en-HK"/>
        </w:rPr>
        <w:t>: In specific cases of deception or impersonation, the burden shifts entirely, and the absence of consent is conclusively presumed.</w:t>
      </w:r>
    </w:p>
    <w:p w14:paraId="017D4956"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b/>
          <w:bCs/>
          <w:lang w:val="en-HK"/>
        </w:rPr>
        <w:t>Rebuttable Presumptions (Section 75)</w:t>
      </w:r>
      <w:r w:rsidRPr="00586D33">
        <w:rPr>
          <w:rFonts w:ascii="Times New Roman" w:hAnsi="Times New Roman"/>
          <w:lang w:val="en-HK"/>
        </w:rPr>
        <w:t>: In cases involving specific coercive circumstances (e.g., threats, violence, unconsciousness), the defendant bears an evidential burden to rebut the presumption of non-consent.</w:t>
      </w:r>
    </w:p>
    <w:p w14:paraId="3E7329F4"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 xml:space="preserve">Temkin and Ashworth </w:t>
      </w:r>
      <w:proofErr w:type="spellStart"/>
      <w:r w:rsidRPr="00586D33">
        <w:rPr>
          <w:rFonts w:ascii="Times New Roman" w:hAnsi="Times New Roman"/>
          <w:lang w:val="en-HK"/>
        </w:rPr>
        <w:t>analyze</w:t>
      </w:r>
      <w:proofErr w:type="spellEnd"/>
      <w:r w:rsidRPr="00586D33">
        <w:rPr>
          <w:rFonts w:ascii="Times New Roman" w:hAnsi="Times New Roman"/>
          <w:lang w:val="en-HK"/>
        </w:rPr>
        <w:t xml:space="preserve"> the balance struck by these presumptions, examining whether they appropriately balance the rights of the complainant and the defendant.</w:t>
      </w:r>
    </w:p>
    <w:p w14:paraId="631D5AF1" w14:textId="77777777" w:rsidR="00586D33" w:rsidRPr="00586D33" w:rsidRDefault="004A4625" w:rsidP="008204B3">
      <w:pPr>
        <w:spacing w:line="276" w:lineRule="auto"/>
        <w:rPr>
          <w:rFonts w:ascii="Times New Roman" w:hAnsi="Times New Roman"/>
          <w:lang w:val="en-HK"/>
        </w:rPr>
      </w:pPr>
      <w:r w:rsidRPr="004A4625">
        <w:rPr>
          <w:rFonts w:ascii="Times New Roman" w:hAnsi="Times New Roman"/>
          <w:noProof/>
          <w:lang w:val="en-HK"/>
          <w14:ligatures w14:val="standardContextual"/>
        </w:rPr>
        <w:pict w14:anchorId="707918B4">
          <v:rect id="_x0000_i1046" alt="" style="width:451.3pt;height:.05pt;mso-width-percent:0;mso-height-percent:0;mso-width-percent:0;mso-height-percent:0" o:hralign="center" o:hrstd="t" o:hr="t" fillcolor="#a0a0a0" stroked="f"/>
        </w:pict>
      </w:r>
    </w:p>
    <w:p w14:paraId="7836CB08" w14:textId="77777777" w:rsidR="00586D33" w:rsidRPr="00586D33" w:rsidRDefault="00586D33" w:rsidP="008204B3">
      <w:pPr>
        <w:spacing w:before="100" w:beforeAutospacing="1" w:after="100" w:afterAutospacing="1" w:line="276" w:lineRule="auto"/>
        <w:outlineLvl w:val="3"/>
        <w:rPr>
          <w:rFonts w:ascii="Times New Roman" w:hAnsi="Times New Roman"/>
          <w:b/>
          <w:bCs/>
          <w:lang w:val="en-HK"/>
        </w:rPr>
      </w:pPr>
      <w:r w:rsidRPr="00586D33">
        <w:rPr>
          <w:rFonts w:ascii="Times New Roman" w:hAnsi="Times New Roman"/>
          <w:b/>
          <w:bCs/>
          <w:lang w:val="en-HK"/>
        </w:rPr>
        <w:t>2. Section 76: Conclusive Presumptions</w:t>
      </w:r>
    </w:p>
    <w:p w14:paraId="6917D8EE"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 xml:space="preserve">Section 76 establishes </w:t>
      </w:r>
      <w:r w:rsidRPr="00586D33">
        <w:rPr>
          <w:rFonts w:ascii="Times New Roman" w:hAnsi="Times New Roman"/>
          <w:b/>
          <w:bCs/>
          <w:lang w:val="en-HK"/>
        </w:rPr>
        <w:t>irrebuttable presumptions</w:t>
      </w:r>
      <w:r w:rsidRPr="00586D33">
        <w:rPr>
          <w:rFonts w:ascii="Times New Roman" w:hAnsi="Times New Roman"/>
          <w:lang w:val="en-HK"/>
        </w:rPr>
        <w:t xml:space="preserve"> of non-consent in two scenarios:</w:t>
      </w:r>
    </w:p>
    <w:p w14:paraId="52EA195F" w14:textId="77777777" w:rsidR="00586D33" w:rsidRPr="00586D33" w:rsidRDefault="00586D33" w:rsidP="008204B3">
      <w:pPr>
        <w:numPr>
          <w:ilvl w:val="0"/>
          <w:numId w:val="66"/>
        </w:numPr>
        <w:spacing w:before="100" w:beforeAutospacing="1" w:after="100" w:afterAutospacing="1" w:line="276" w:lineRule="auto"/>
        <w:rPr>
          <w:rFonts w:ascii="Times New Roman" w:hAnsi="Times New Roman"/>
          <w:lang w:val="en-HK"/>
        </w:rPr>
      </w:pPr>
      <w:r w:rsidRPr="00586D33">
        <w:rPr>
          <w:rFonts w:ascii="Times New Roman" w:hAnsi="Times New Roman"/>
          <w:b/>
          <w:bCs/>
          <w:lang w:val="en-HK"/>
        </w:rPr>
        <w:t>Deception as to the Nature or Purpose of the Act</w:t>
      </w:r>
      <w:r w:rsidRPr="00586D33">
        <w:rPr>
          <w:rFonts w:ascii="Times New Roman" w:hAnsi="Times New Roman"/>
          <w:lang w:val="en-HK"/>
        </w:rPr>
        <w:t>:</w:t>
      </w:r>
    </w:p>
    <w:p w14:paraId="79DC3576"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If the defendant deceived the complainant about the nature or purpose of the sexual act, consent is deemed absent.</w:t>
      </w:r>
    </w:p>
    <w:p w14:paraId="0FFBFBE9"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Example:</w:t>
      </w:r>
    </w:p>
    <w:p w14:paraId="50FBDFDA"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i/>
          <w:iCs/>
          <w:lang w:val="en-HK"/>
        </w:rPr>
        <w:t xml:space="preserve">R v </w:t>
      </w:r>
      <w:proofErr w:type="spellStart"/>
      <w:r w:rsidRPr="00586D33">
        <w:rPr>
          <w:rFonts w:ascii="Times New Roman" w:hAnsi="Times New Roman"/>
          <w:i/>
          <w:iCs/>
          <w:lang w:val="en-HK"/>
        </w:rPr>
        <w:t>Jheeta</w:t>
      </w:r>
      <w:proofErr w:type="spellEnd"/>
      <w:r w:rsidRPr="00586D33">
        <w:rPr>
          <w:rFonts w:ascii="Times New Roman" w:hAnsi="Times New Roman"/>
          <w:i/>
          <w:iCs/>
          <w:lang w:val="en-HK"/>
        </w:rPr>
        <w:t xml:space="preserve"> [2007] EWCA Crim 1699</w:t>
      </w:r>
      <w:r w:rsidRPr="00586D33">
        <w:rPr>
          <w:rFonts w:ascii="Times New Roman" w:hAnsi="Times New Roman"/>
          <w:lang w:val="en-HK"/>
        </w:rPr>
        <w:t>: The defendant sent fake threatening messages to the complainant, coercing her into sex. Although Section 76 did not apply directly, the case underscored the significance of deception in negating consent.</w:t>
      </w:r>
    </w:p>
    <w:p w14:paraId="69C78F9A" w14:textId="77777777" w:rsidR="00586D33" w:rsidRPr="00586D33" w:rsidRDefault="00586D33" w:rsidP="008204B3">
      <w:pPr>
        <w:numPr>
          <w:ilvl w:val="0"/>
          <w:numId w:val="66"/>
        </w:numPr>
        <w:spacing w:before="100" w:beforeAutospacing="1" w:after="100" w:afterAutospacing="1" w:line="276" w:lineRule="auto"/>
        <w:rPr>
          <w:rFonts w:ascii="Times New Roman" w:hAnsi="Times New Roman"/>
          <w:lang w:val="en-HK"/>
        </w:rPr>
      </w:pPr>
      <w:r w:rsidRPr="00586D33">
        <w:rPr>
          <w:rFonts w:ascii="Times New Roman" w:hAnsi="Times New Roman"/>
          <w:b/>
          <w:bCs/>
          <w:lang w:val="en-HK"/>
        </w:rPr>
        <w:t>Impersonation of a Known Person</w:t>
      </w:r>
      <w:r w:rsidRPr="00586D33">
        <w:rPr>
          <w:rFonts w:ascii="Times New Roman" w:hAnsi="Times New Roman"/>
          <w:lang w:val="en-HK"/>
        </w:rPr>
        <w:t>:</w:t>
      </w:r>
    </w:p>
    <w:p w14:paraId="27DCE5E2"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lastRenderedPageBreak/>
        <w:t>If the defendant impersonates someone known personally to the complainant (e.g., a partner or spouse), consent is conclusively presumed absent.</w:t>
      </w:r>
    </w:p>
    <w:p w14:paraId="606BC7E5"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b/>
          <w:bCs/>
          <w:lang w:val="en-HK"/>
        </w:rPr>
        <w:t>Critique</w:t>
      </w:r>
      <w:r w:rsidRPr="00586D33">
        <w:rPr>
          <w:rFonts w:ascii="Times New Roman" w:hAnsi="Times New Roman"/>
          <w:lang w:val="en-HK"/>
        </w:rPr>
        <w:t>:</w:t>
      </w:r>
    </w:p>
    <w:p w14:paraId="21E09042"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Temkin and Ashworth argue that while these presumptions are essential for addressing clear-cut cases of deception, their narrow scope limits their utility. For instance:</w:t>
      </w:r>
    </w:p>
    <w:p w14:paraId="3F0AF550"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Deceptions about collateral matters (e.g., wealth, intentions) do not fall within Section 76, even if they significantly affect the complainant’s choice.</w:t>
      </w:r>
    </w:p>
    <w:p w14:paraId="2271E6E4" w14:textId="77777777" w:rsidR="00586D33" w:rsidRPr="00586D33" w:rsidRDefault="004A4625" w:rsidP="008204B3">
      <w:pPr>
        <w:spacing w:line="276" w:lineRule="auto"/>
        <w:rPr>
          <w:rFonts w:ascii="Times New Roman" w:hAnsi="Times New Roman"/>
          <w:lang w:val="en-HK"/>
        </w:rPr>
      </w:pPr>
      <w:r w:rsidRPr="004A4625">
        <w:rPr>
          <w:rFonts w:ascii="Times New Roman" w:hAnsi="Times New Roman"/>
          <w:noProof/>
          <w:lang w:val="en-HK"/>
          <w14:ligatures w14:val="standardContextual"/>
        </w:rPr>
        <w:pict w14:anchorId="70B5A47A">
          <v:rect id="_x0000_i1045" alt="" style="width:451.3pt;height:.05pt;mso-width-percent:0;mso-height-percent:0;mso-width-percent:0;mso-height-percent:0" o:hralign="center" o:hrstd="t" o:hr="t" fillcolor="#a0a0a0" stroked="f"/>
        </w:pict>
      </w:r>
    </w:p>
    <w:p w14:paraId="06B370BA" w14:textId="77777777" w:rsidR="00586D33" w:rsidRPr="00586D33" w:rsidRDefault="00586D33" w:rsidP="008204B3">
      <w:pPr>
        <w:spacing w:before="100" w:beforeAutospacing="1" w:after="100" w:afterAutospacing="1" w:line="276" w:lineRule="auto"/>
        <w:outlineLvl w:val="3"/>
        <w:rPr>
          <w:rFonts w:ascii="Times New Roman" w:hAnsi="Times New Roman"/>
          <w:b/>
          <w:bCs/>
          <w:lang w:val="en-HK"/>
        </w:rPr>
      </w:pPr>
      <w:r w:rsidRPr="00586D33">
        <w:rPr>
          <w:rFonts w:ascii="Times New Roman" w:hAnsi="Times New Roman"/>
          <w:b/>
          <w:bCs/>
          <w:lang w:val="en-HK"/>
        </w:rPr>
        <w:t>3. Section 75: Rebuttable Presumptions</w:t>
      </w:r>
    </w:p>
    <w:p w14:paraId="2CF85661"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 xml:space="preserve">Section 75 introduces </w:t>
      </w:r>
      <w:r w:rsidRPr="00586D33">
        <w:rPr>
          <w:rFonts w:ascii="Times New Roman" w:hAnsi="Times New Roman"/>
          <w:b/>
          <w:bCs/>
          <w:lang w:val="en-HK"/>
        </w:rPr>
        <w:t>rebuttable presumptions</w:t>
      </w:r>
      <w:r w:rsidRPr="00586D33">
        <w:rPr>
          <w:rFonts w:ascii="Times New Roman" w:hAnsi="Times New Roman"/>
          <w:lang w:val="en-HK"/>
        </w:rPr>
        <w:t xml:space="preserve"> of non-consent in specific circumstances where coercion or incapacity is evident. These include:</w:t>
      </w:r>
    </w:p>
    <w:p w14:paraId="4E1693AA" w14:textId="77777777" w:rsidR="00586D33" w:rsidRPr="00586D33" w:rsidRDefault="00586D33" w:rsidP="008204B3">
      <w:pPr>
        <w:numPr>
          <w:ilvl w:val="0"/>
          <w:numId w:val="68"/>
        </w:numPr>
        <w:spacing w:before="100" w:beforeAutospacing="1" w:after="100" w:afterAutospacing="1" w:line="276" w:lineRule="auto"/>
        <w:rPr>
          <w:rFonts w:ascii="Times New Roman" w:hAnsi="Times New Roman"/>
          <w:lang w:val="en-HK"/>
        </w:rPr>
      </w:pPr>
      <w:r w:rsidRPr="00586D33">
        <w:rPr>
          <w:rFonts w:ascii="Times New Roman" w:hAnsi="Times New Roman"/>
          <w:lang w:val="en-HK"/>
        </w:rPr>
        <w:t>Threats or use of violence.</w:t>
      </w:r>
    </w:p>
    <w:p w14:paraId="532BC516" w14:textId="77777777" w:rsidR="00586D33" w:rsidRPr="00586D33" w:rsidRDefault="00586D33" w:rsidP="008204B3">
      <w:pPr>
        <w:numPr>
          <w:ilvl w:val="0"/>
          <w:numId w:val="68"/>
        </w:numPr>
        <w:spacing w:before="100" w:beforeAutospacing="1" w:after="100" w:afterAutospacing="1" w:line="276" w:lineRule="auto"/>
        <w:rPr>
          <w:rFonts w:ascii="Times New Roman" w:hAnsi="Times New Roman"/>
          <w:lang w:val="en-HK"/>
        </w:rPr>
      </w:pPr>
      <w:r w:rsidRPr="00586D33">
        <w:rPr>
          <w:rFonts w:ascii="Times New Roman" w:hAnsi="Times New Roman"/>
          <w:lang w:val="en-HK"/>
        </w:rPr>
        <w:t>Fear of immediate violence.</w:t>
      </w:r>
    </w:p>
    <w:p w14:paraId="5134BF26" w14:textId="77777777" w:rsidR="00586D33" w:rsidRPr="00586D33" w:rsidRDefault="00586D33" w:rsidP="008204B3">
      <w:pPr>
        <w:numPr>
          <w:ilvl w:val="0"/>
          <w:numId w:val="68"/>
        </w:numPr>
        <w:spacing w:before="100" w:beforeAutospacing="1" w:after="100" w:afterAutospacing="1" w:line="276" w:lineRule="auto"/>
        <w:rPr>
          <w:rFonts w:ascii="Times New Roman" w:hAnsi="Times New Roman"/>
          <w:lang w:val="en-HK"/>
        </w:rPr>
      </w:pPr>
      <w:r w:rsidRPr="00586D33">
        <w:rPr>
          <w:rFonts w:ascii="Times New Roman" w:hAnsi="Times New Roman"/>
          <w:lang w:val="en-HK"/>
        </w:rPr>
        <w:t>Unlawful detention.</w:t>
      </w:r>
    </w:p>
    <w:p w14:paraId="6F95ECB1" w14:textId="77777777" w:rsidR="00586D33" w:rsidRPr="00586D33" w:rsidRDefault="00586D33" w:rsidP="008204B3">
      <w:pPr>
        <w:numPr>
          <w:ilvl w:val="0"/>
          <w:numId w:val="68"/>
        </w:numPr>
        <w:spacing w:before="100" w:beforeAutospacing="1" w:after="100" w:afterAutospacing="1" w:line="276" w:lineRule="auto"/>
        <w:rPr>
          <w:rFonts w:ascii="Times New Roman" w:hAnsi="Times New Roman"/>
          <w:lang w:val="en-HK"/>
        </w:rPr>
      </w:pPr>
      <w:r w:rsidRPr="00586D33">
        <w:rPr>
          <w:rFonts w:ascii="Times New Roman" w:hAnsi="Times New Roman"/>
          <w:lang w:val="en-HK"/>
        </w:rPr>
        <w:t>The complainant being unconscious.</w:t>
      </w:r>
    </w:p>
    <w:p w14:paraId="65A644F9" w14:textId="77777777" w:rsidR="00586D33" w:rsidRPr="00586D33" w:rsidRDefault="00586D33" w:rsidP="008204B3">
      <w:pPr>
        <w:numPr>
          <w:ilvl w:val="0"/>
          <w:numId w:val="68"/>
        </w:numPr>
        <w:spacing w:before="100" w:beforeAutospacing="1" w:after="100" w:afterAutospacing="1" w:line="276" w:lineRule="auto"/>
        <w:rPr>
          <w:rFonts w:ascii="Times New Roman" w:hAnsi="Times New Roman"/>
          <w:lang w:val="en-HK"/>
        </w:rPr>
      </w:pPr>
      <w:r w:rsidRPr="00586D33">
        <w:rPr>
          <w:rFonts w:ascii="Times New Roman" w:hAnsi="Times New Roman"/>
          <w:lang w:val="en-HK"/>
        </w:rPr>
        <w:t>The complainant’s inability to communicate due to physical disability.</w:t>
      </w:r>
    </w:p>
    <w:p w14:paraId="36B0FC45" w14:textId="77777777" w:rsidR="00586D33" w:rsidRPr="00586D33" w:rsidRDefault="00586D33" w:rsidP="008204B3">
      <w:pPr>
        <w:numPr>
          <w:ilvl w:val="0"/>
          <w:numId w:val="68"/>
        </w:numPr>
        <w:spacing w:before="100" w:beforeAutospacing="1" w:after="100" w:afterAutospacing="1" w:line="276" w:lineRule="auto"/>
        <w:rPr>
          <w:rFonts w:ascii="Times New Roman" w:hAnsi="Times New Roman"/>
          <w:lang w:val="en-HK"/>
        </w:rPr>
      </w:pPr>
      <w:r w:rsidRPr="00586D33">
        <w:rPr>
          <w:rFonts w:ascii="Times New Roman" w:hAnsi="Times New Roman"/>
          <w:lang w:val="en-HK"/>
        </w:rPr>
        <w:t>The complainant being administered a substance without consent that overcomes their ability to consent (e.g., spiking).</w:t>
      </w:r>
    </w:p>
    <w:p w14:paraId="3ECAA78D"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Under these circumstances, the law presumes non-consent, and the defendant must provide evidence to rebut the presumption.</w:t>
      </w:r>
    </w:p>
    <w:p w14:paraId="7F8AA6CF"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b/>
          <w:bCs/>
          <w:lang w:val="en-HK"/>
        </w:rPr>
        <w:t>Evidential Burden</w:t>
      </w:r>
      <w:r w:rsidRPr="00586D33">
        <w:rPr>
          <w:rFonts w:ascii="Times New Roman" w:hAnsi="Times New Roman"/>
          <w:lang w:val="en-HK"/>
        </w:rPr>
        <w:t>:</w:t>
      </w:r>
    </w:p>
    <w:p w14:paraId="052E4432"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The defendant does not need to disprove the presumption conclusively but must provide sufficient evidence to raise a doubt. If the presumption is rebutted, the prosecution must prove non-consent beyond a reasonable doubt.</w:t>
      </w:r>
    </w:p>
    <w:p w14:paraId="5AFAE257"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b/>
          <w:bCs/>
          <w:lang w:val="en-HK"/>
        </w:rPr>
        <w:t>Critique</w:t>
      </w:r>
      <w:r w:rsidRPr="00586D33">
        <w:rPr>
          <w:rFonts w:ascii="Times New Roman" w:hAnsi="Times New Roman"/>
          <w:lang w:val="en-HK"/>
        </w:rPr>
        <w:t>:</w:t>
      </w:r>
    </w:p>
    <w:p w14:paraId="65CA1BF0"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b/>
          <w:bCs/>
          <w:lang w:val="en-HK"/>
        </w:rPr>
        <w:t>Potential Inconsistencies</w:t>
      </w:r>
      <w:r w:rsidRPr="00586D33">
        <w:rPr>
          <w:rFonts w:ascii="Times New Roman" w:hAnsi="Times New Roman"/>
          <w:lang w:val="en-HK"/>
        </w:rPr>
        <w:t>:</w:t>
      </w:r>
    </w:p>
    <w:p w14:paraId="159EBB74"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Temkin and Ashworth note that the application of Section 75 depends heavily on judicial interpretation, leading to potential inconsistencies.</w:t>
      </w:r>
    </w:p>
    <w:p w14:paraId="058A0EE3"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b/>
          <w:bCs/>
          <w:lang w:val="en-HK"/>
        </w:rPr>
        <w:t>Prosecutorial Reliance on General Definition (Section 74)</w:t>
      </w:r>
      <w:r w:rsidRPr="00586D33">
        <w:rPr>
          <w:rFonts w:ascii="Times New Roman" w:hAnsi="Times New Roman"/>
          <w:lang w:val="en-HK"/>
        </w:rPr>
        <w:t>:</w:t>
      </w:r>
    </w:p>
    <w:p w14:paraId="1C69C15B"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lastRenderedPageBreak/>
        <w:t>Despite the utility of Section 75, prosecutors often rely on the general definition of consent under Section 74 to avoid the complexities of rebuttable presumptions.</w:t>
      </w:r>
    </w:p>
    <w:p w14:paraId="202B7DF4" w14:textId="77777777" w:rsidR="00586D33" w:rsidRPr="00586D33" w:rsidRDefault="004A4625" w:rsidP="008204B3">
      <w:pPr>
        <w:spacing w:line="276" w:lineRule="auto"/>
        <w:rPr>
          <w:rFonts w:ascii="Times New Roman" w:hAnsi="Times New Roman"/>
          <w:lang w:val="en-HK"/>
        </w:rPr>
      </w:pPr>
      <w:r w:rsidRPr="004A4625">
        <w:rPr>
          <w:rFonts w:ascii="Times New Roman" w:hAnsi="Times New Roman"/>
          <w:noProof/>
          <w:lang w:val="en-HK"/>
          <w14:ligatures w14:val="standardContextual"/>
        </w:rPr>
        <w:pict w14:anchorId="0373DC87">
          <v:rect id="_x0000_i1044" alt="" style="width:451.3pt;height:.05pt;mso-width-percent:0;mso-height-percent:0;mso-width-percent:0;mso-height-percent:0" o:hralign="center" o:hrstd="t" o:hr="t" fillcolor="#a0a0a0" stroked="f"/>
        </w:pict>
      </w:r>
    </w:p>
    <w:p w14:paraId="3F8BAE77" w14:textId="77777777" w:rsidR="00586D33" w:rsidRPr="00586D33" w:rsidRDefault="00586D33" w:rsidP="008204B3">
      <w:pPr>
        <w:spacing w:before="100" w:beforeAutospacing="1" w:after="100" w:afterAutospacing="1" w:line="276" w:lineRule="auto"/>
        <w:outlineLvl w:val="3"/>
        <w:rPr>
          <w:rFonts w:ascii="Times New Roman" w:hAnsi="Times New Roman"/>
          <w:b/>
          <w:bCs/>
          <w:lang w:val="en-HK"/>
        </w:rPr>
      </w:pPr>
      <w:r w:rsidRPr="00586D33">
        <w:rPr>
          <w:rFonts w:ascii="Times New Roman" w:hAnsi="Times New Roman"/>
          <w:b/>
          <w:bCs/>
          <w:lang w:val="en-HK"/>
        </w:rPr>
        <w:t>4. Section 74: General Definition of Consent</w:t>
      </w:r>
    </w:p>
    <w:p w14:paraId="6CB0E73D"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The general definition of consent under Section 74 applies when the statutory presumptions are inapplicable:</w:t>
      </w:r>
    </w:p>
    <w:p w14:paraId="59A41176" w14:textId="77777777" w:rsidR="00586D33" w:rsidRPr="00586D33" w:rsidRDefault="00586D33" w:rsidP="008204B3">
      <w:pPr>
        <w:numPr>
          <w:ilvl w:val="0"/>
          <w:numId w:val="71"/>
        </w:numPr>
        <w:spacing w:before="100" w:beforeAutospacing="1" w:after="100" w:afterAutospacing="1" w:line="276" w:lineRule="auto"/>
        <w:rPr>
          <w:rFonts w:ascii="Times New Roman" w:hAnsi="Times New Roman"/>
          <w:lang w:val="en-HK"/>
        </w:rPr>
      </w:pPr>
      <w:r w:rsidRPr="00586D33">
        <w:rPr>
          <w:rFonts w:ascii="Times New Roman" w:hAnsi="Times New Roman"/>
          <w:lang w:val="en-HK"/>
        </w:rPr>
        <w:t xml:space="preserve">Consent is defined as </w:t>
      </w:r>
      <w:r w:rsidRPr="00586D33">
        <w:rPr>
          <w:rFonts w:ascii="Times New Roman" w:hAnsi="Times New Roman"/>
          <w:b/>
          <w:bCs/>
          <w:lang w:val="en-HK"/>
        </w:rPr>
        <w:t>agreement by choice</w:t>
      </w:r>
      <w:r w:rsidRPr="00586D33">
        <w:rPr>
          <w:rFonts w:ascii="Times New Roman" w:hAnsi="Times New Roman"/>
          <w:lang w:val="en-HK"/>
        </w:rPr>
        <w:t xml:space="preserve">, with the </w:t>
      </w:r>
      <w:r w:rsidRPr="00586D33">
        <w:rPr>
          <w:rFonts w:ascii="Times New Roman" w:hAnsi="Times New Roman"/>
          <w:b/>
          <w:bCs/>
          <w:lang w:val="en-HK"/>
        </w:rPr>
        <w:t>freedom and capacity</w:t>
      </w:r>
      <w:r w:rsidRPr="00586D33">
        <w:rPr>
          <w:rFonts w:ascii="Times New Roman" w:hAnsi="Times New Roman"/>
          <w:lang w:val="en-HK"/>
        </w:rPr>
        <w:t xml:space="preserve"> to make that choice.</w:t>
      </w:r>
    </w:p>
    <w:p w14:paraId="063EB0EA" w14:textId="77777777" w:rsidR="00586D33" w:rsidRPr="00586D33" w:rsidRDefault="00586D33" w:rsidP="008204B3">
      <w:pPr>
        <w:numPr>
          <w:ilvl w:val="0"/>
          <w:numId w:val="71"/>
        </w:numPr>
        <w:spacing w:before="100" w:beforeAutospacing="1" w:after="100" w:afterAutospacing="1" w:line="276" w:lineRule="auto"/>
        <w:rPr>
          <w:rFonts w:ascii="Times New Roman" w:hAnsi="Times New Roman"/>
          <w:lang w:val="en-HK"/>
        </w:rPr>
      </w:pPr>
      <w:r w:rsidRPr="00586D33">
        <w:rPr>
          <w:rFonts w:ascii="Times New Roman" w:hAnsi="Times New Roman"/>
          <w:lang w:val="en-HK"/>
        </w:rPr>
        <w:t>The prosecution bears the burden of proving the absence of consent beyond a reasonable doubt.</w:t>
      </w:r>
    </w:p>
    <w:p w14:paraId="2E15BAB4"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b/>
          <w:bCs/>
          <w:lang w:val="en-HK"/>
        </w:rPr>
        <w:t>Judicial Commentary</w:t>
      </w:r>
      <w:r w:rsidRPr="00586D33">
        <w:rPr>
          <w:rFonts w:ascii="Times New Roman" w:hAnsi="Times New Roman"/>
          <w:lang w:val="en-HK"/>
        </w:rPr>
        <w:t>:</w:t>
      </w:r>
    </w:p>
    <w:p w14:paraId="12A85FFD"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 xml:space="preserve">In cases like </w:t>
      </w:r>
      <w:r w:rsidRPr="00586D33">
        <w:rPr>
          <w:rFonts w:ascii="Times New Roman" w:hAnsi="Times New Roman"/>
          <w:i/>
          <w:iCs/>
          <w:lang w:val="en-HK"/>
        </w:rPr>
        <w:t xml:space="preserve">R v </w:t>
      </w:r>
      <w:proofErr w:type="spellStart"/>
      <w:r w:rsidRPr="00586D33">
        <w:rPr>
          <w:rFonts w:ascii="Times New Roman" w:hAnsi="Times New Roman"/>
          <w:i/>
          <w:iCs/>
          <w:lang w:val="en-HK"/>
        </w:rPr>
        <w:t>Olugboja</w:t>
      </w:r>
      <w:proofErr w:type="spellEnd"/>
      <w:r w:rsidRPr="00586D33">
        <w:rPr>
          <w:rFonts w:ascii="Times New Roman" w:hAnsi="Times New Roman"/>
          <w:i/>
          <w:iCs/>
          <w:lang w:val="en-HK"/>
        </w:rPr>
        <w:t xml:space="preserve"> [1982] QB 320</w:t>
      </w:r>
      <w:r w:rsidRPr="00586D33">
        <w:rPr>
          <w:rFonts w:ascii="Times New Roman" w:hAnsi="Times New Roman"/>
          <w:lang w:val="en-HK"/>
        </w:rPr>
        <w:t>, courts emphasized the importance of examining the circumstances surrounding consent, including factors like submission due to fear or coercion.</w:t>
      </w:r>
    </w:p>
    <w:p w14:paraId="60772328" w14:textId="77777777" w:rsidR="00586D33" w:rsidRPr="00586D33" w:rsidRDefault="004A4625" w:rsidP="008204B3">
      <w:pPr>
        <w:spacing w:line="276" w:lineRule="auto"/>
        <w:rPr>
          <w:rFonts w:ascii="Times New Roman" w:hAnsi="Times New Roman"/>
          <w:lang w:val="en-HK"/>
        </w:rPr>
      </w:pPr>
      <w:r w:rsidRPr="004A4625">
        <w:rPr>
          <w:rFonts w:ascii="Times New Roman" w:hAnsi="Times New Roman"/>
          <w:noProof/>
          <w:lang w:val="en-HK"/>
          <w14:ligatures w14:val="standardContextual"/>
        </w:rPr>
        <w:pict w14:anchorId="0EDFD26E">
          <v:rect id="_x0000_i1043" alt="" style="width:451.3pt;height:.05pt;mso-width-percent:0;mso-height-percent:0;mso-width-percent:0;mso-height-percent:0" o:hralign="center" o:hrstd="t" o:hr="t" fillcolor="#a0a0a0" stroked="f"/>
        </w:pict>
      </w:r>
    </w:p>
    <w:p w14:paraId="558CA2DA" w14:textId="77777777" w:rsidR="00586D33" w:rsidRPr="00586D33" w:rsidRDefault="00586D33" w:rsidP="008204B3">
      <w:pPr>
        <w:spacing w:before="100" w:beforeAutospacing="1" w:after="100" w:afterAutospacing="1" w:line="276" w:lineRule="auto"/>
        <w:outlineLvl w:val="3"/>
        <w:rPr>
          <w:rFonts w:ascii="Times New Roman" w:hAnsi="Times New Roman"/>
          <w:b/>
          <w:bCs/>
          <w:lang w:val="en-HK"/>
        </w:rPr>
      </w:pPr>
      <w:r w:rsidRPr="00586D33">
        <w:rPr>
          <w:rFonts w:ascii="Times New Roman" w:hAnsi="Times New Roman"/>
          <w:b/>
          <w:bCs/>
          <w:lang w:val="en-HK"/>
        </w:rPr>
        <w:t>5. Challenges in Allocating the Burden of Proof</w:t>
      </w:r>
    </w:p>
    <w:p w14:paraId="0F505F90"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Temkin and Ashworth identify several challenges and critiques regarding the burden of proof in sexual offence cases:</w:t>
      </w:r>
    </w:p>
    <w:p w14:paraId="196ECD0A" w14:textId="77777777" w:rsidR="00586D33" w:rsidRPr="00586D33" w:rsidRDefault="00586D33" w:rsidP="008204B3">
      <w:pPr>
        <w:numPr>
          <w:ilvl w:val="0"/>
          <w:numId w:val="73"/>
        </w:numPr>
        <w:spacing w:before="100" w:beforeAutospacing="1" w:after="100" w:afterAutospacing="1" w:line="276" w:lineRule="auto"/>
        <w:rPr>
          <w:rFonts w:ascii="Times New Roman" w:hAnsi="Times New Roman"/>
          <w:lang w:val="en-HK"/>
        </w:rPr>
      </w:pPr>
      <w:r w:rsidRPr="00586D33">
        <w:rPr>
          <w:rFonts w:ascii="Times New Roman" w:hAnsi="Times New Roman"/>
          <w:b/>
          <w:bCs/>
          <w:lang w:val="en-HK"/>
        </w:rPr>
        <w:t>Balancing Rights</w:t>
      </w:r>
      <w:r w:rsidRPr="00586D33">
        <w:rPr>
          <w:rFonts w:ascii="Times New Roman" w:hAnsi="Times New Roman"/>
          <w:lang w:val="en-HK"/>
        </w:rPr>
        <w:t>:</w:t>
      </w:r>
    </w:p>
    <w:p w14:paraId="4ABCB52D" w14:textId="77777777" w:rsidR="00586D33" w:rsidRPr="00586D33" w:rsidRDefault="00586D33" w:rsidP="008204B3">
      <w:pPr>
        <w:numPr>
          <w:ilvl w:val="1"/>
          <w:numId w:val="73"/>
        </w:numPr>
        <w:spacing w:before="100" w:beforeAutospacing="1" w:after="100" w:afterAutospacing="1" w:line="276" w:lineRule="auto"/>
        <w:rPr>
          <w:rFonts w:ascii="Times New Roman" w:hAnsi="Times New Roman"/>
          <w:lang w:val="en-HK"/>
        </w:rPr>
      </w:pPr>
      <w:r w:rsidRPr="00586D33">
        <w:rPr>
          <w:rFonts w:ascii="Times New Roman" w:hAnsi="Times New Roman"/>
          <w:lang w:val="en-HK"/>
        </w:rPr>
        <w:t>The authors highlight the tension between protecting the rights of the complainant and ensuring the defendant’s right to a fair trial.</w:t>
      </w:r>
    </w:p>
    <w:p w14:paraId="447F5032" w14:textId="77777777" w:rsidR="00586D33" w:rsidRPr="00586D33" w:rsidRDefault="00586D33" w:rsidP="008204B3">
      <w:pPr>
        <w:numPr>
          <w:ilvl w:val="1"/>
          <w:numId w:val="73"/>
        </w:numPr>
        <w:spacing w:before="100" w:beforeAutospacing="1" w:after="100" w:afterAutospacing="1" w:line="276" w:lineRule="auto"/>
        <w:rPr>
          <w:rFonts w:ascii="Times New Roman" w:hAnsi="Times New Roman"/>
          <w:lang w:val="en-HK"/>
        </w:rPr>
      </w:pPr>
      <w:r w:rsidRPr="00586D33">
        <w:rPr>
          <w:rFonts w:ascii="Times New Roman" w:hAnsi="Times New Roman"/>
          <w:lang w:val="en-HK"/>
        </w:rPr>
        <w:t>While presumptions under Sections 75 and 76 aim to address power imbalances and coercive circumstances, they must be applied carefully to avoid unfairly prejudicing the defendant.</w:t>
      </w:r>
    </w:p>
    <w:p w14:paraId="633467A0" w14:textId="77777777" w:rsidR="00586D33" w:rsidRPr="00586D33" w:rsidRDefault="00586D33" w:rsidP="008204B3">
      <w:pPr>
        <w:numPr>
          <w:ilvl w:val="0"/>
          <w:numId w:val="73"/>
        </w:numPr>
        <w:spacing w:before="100" w:beforeAutospacing="1" w:after="100" w:afterAutospacing="1" w:line="276" w:lineRule="auto"/>
        <w:rPr>
          <w:rFonts w:ascii="Times New Roman" w:hAnsi="Times New Roman"/>
          <w:lang w:val="en-HK"/>
        </w:rPr>
      </w:pPr>
      <w:r w:rsidRPr="00586D33">
        <w:rPr>
          <w:rFonts w:ascii="Times New Roman" w:hAnsi="Times New Roman"/>
          <w:b/>
          <w:bCs/>
          <w:lang w:val="en-HK"/>
        </w:rPr>
        <w:t>Evidentiary Challenges</w:t>
      </w:r>
      <w:r w:rsidRPr="00586D33">
        <w:rPr>
          <w:rFonts w:ascii="Times New Roman" w:hAnsi="Times New Roman"/>
          <w:lang w:val="en-HK"/>
        </w:rPr>
        <w:t>:</w:t>
      </w:r>
    </w:p>
    <w:p w14:paraId="6C7860AE"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In cases where the burden shifts to the defendant (e.g., rebutting a presumption under Section 75), providing evidence may be difficult, particularly if there were no witnesses or physical evidence.</w:t>
      </w:r>
    </w:p>
    <w:p w14:paraId="6121E134" w14:textId="77777777" w:rsidR="00586D33" w:rsidRPr="00586D33" w:rsidRDefault="00586D33" w:rsidP="008204B3">
      <w:pPr>
        <w:numPr>
          <w:ilvl w:val="0"/>
          <w:numId w:val="73"/>
        </w:numPr>
        <w:spacing w:before="100" w:beforeAutospacing="1" w:after="100" w:afterAutospacing="1" w:line="276" w:lineRule="auto"/>
        <w:rPr>
          <w:rFonts w:ascii="Times New Roman" w:hAnsi="Times New Roman"/>
          <w:lang w:val="en-HK"/>
        </w:rPr>
      </w:pPr>
      <w:r w:rsidRPr="00586D33">
        <w:rPr>
          <w:rFonts w:ascii="Times New Roman" w:hAnsi="Times New Roman"/>
          <w:b/>
          <w:bCs/>
          <w:lang w:val="en-HK"/>
        </w:rPr>
        <w:t>Jury Bias</w:t>
      </w:r>
      <w:r w:rsidRPr="00586D33">
        <w:rPr>
          <w:rFonts w:ascii="Times New Roman" w:hAnsi="Times New Roman"/>
          <w:lang w:val="en-HK"/>
        </w:rPr>
        <w:t>:</w:t>
      </w:r>
    </w:p>
    <w:p w14:paraId="6BC97A9A"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Temkin and Ashworth argue that juries may misinterpret the evidential burden, placing an undue expectation on defendants to prove consent rather than merely raising a doubt.</w:t>
      </w:r>
    </w:p>
    <w:p w14:paraId="2B7169AC" w14:textId="77777777" w:rsidR="00586D33" w:rsidRPr="00586D33" w:rsidRDefault="00586D33" w:rsidP="008204B3">
      <w:pPr>
        <w:numPr>
          <w:ilvl w:val="0"/>
          <w:numId w:val="73"/>
        </w:numPr>
        <w:spacing w:before="100" w:beforeAutospacing="1" w:after="100" w:afterAutospacing="1" w:line="276" w:lineRule="auto"/>
        <w:rPr>
          <w:rFonts w:ascii="Times New Roman" w:hAnsi="Times New Roman"/>
          <w:lang w:val="en-HK"/>
        </w:rPr>
      </w:pPr>
      <w:r w:rsidRPr="00586D33">
        <w:rPr>
          <w:rFonts w:ascii="Times New Roman" w:hAnsi="Times New Roman"/>
          <w:b/>
          <w:bCs/>
          <w:lang w:val="en-HK"/>
        </w:rPr>
        <w:lastRenderedPageBreak/>
        <w:t>Public Misunderstandings</w:t>
      </w:r>
      <w:r w:rsidRPr="00586D33">
        <w:rPr>
          <w:rFonts w:ascii="Times New Roman" w:hAnsi="Times New Roman"/>
          <w:lang w:val="en-HK"/>
        </w:rPr>
        <w:t>:</w:t>
      </w:r>
    </w:p>
    <w:p w14:paraId="38EFAB66"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There is widespread public confusion about how the burden of proof operates in sexual offence cases. Temkin and Ashworth emphasize the need for public education to address misconceptions.</w:t>
      </w:r>
    </w:p>
    <w:p w14:paraId="5D8F3F92" w14:textId="77777777" w:rsidR="00586D33" w:rsidRPr="00586D33" w:rsidRDefault="004A4625" w:rsidP="008204B3">
      <w:pPr>
        <w:spacing w:line="276" w:lineRule="auto"/>
        <w:rPr>
          <w:rFonts w:ascii="Times New Roman" w:hAnsi="Times New Roman"/>
          <w:lang w:val="en-HK"/>
        </w:rPr>
      </w:pPr>
      <w:r w:rsidRPr="004A4625">
        <w:rPr>
          <w:rFonts w:ascii="Times New Roman" w:hAnsi="Times New Roman"/>
          <w:noProof/>
          <w:lang w:val="en-HK"/>
          <w14:ligatures w14:val="standardContextual"/>
        </w:rPr>
        <w:pict w14:anchorId="3B987FF5">
          <v:rect id="_x0000_i1042" alt="" style="width:451.3pt;height:.05pt;mso-width-percent:0;mso-height-percent:0;mso-width-percent:0;mso-height-percent:0" o:hralign="center" o:hrstd="t" o:hr="t" fillcolor="#a0a0a0" stroked="f"/>
        </w:pict>
      </w:r>
    </w:p>
    <w:p w14:paraId="5B86A3DF" w14:textId="77777777" w:rsidR="00586D33" w:rsidRPr="00586D33" w:rsidRDefault="00586D33" w:rsidP="008204B3">
      <w:pPr>
        <w:spacing w:before="100" w:beforeAutospacing="1" w:after="100" w:afterAutospacing="1" w:line="276" w:lineRule="auto"/>
        <w:outlineLvl w:val="3"/>
        <w:rPr>
          <w:rFonts w:ascii="Times New Roman" w:hAnsi="Times New Roman"/>
          <w:b/>
          <w:bCs/>
          <w:lang w:val="en-HK"/>
        </w:rPr>
      </w:pPr>
      <w:r w:rsidRPr="00586D33">
        <w:rPr>
          <w:rFonts w:ascii="Times New Roman" w:hAnsi="Times New Roman"/>
          <w:b/>
          <w:bCs/>
          <w:lang w:val="en-HK"/>
        </w:rPr>
        <w:t>6. Judicial Directions and Interpretation</w:t>
      </w:r>
    </w:p>
    <w:p w14:paraId="57498810"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The role of judges in providing clear and accurate directions to juries is critical in ensuring the fair application of the burden of proof. Key points include:</w:t>
      </w:r>
    </w:p>
    <w:p w14:paraId="3AF5B6CA" w14:textId="77777777" w:rsidR="00586D33" w:rsidRPr="00586D33" w:rsidRDefault="00586D33" w:rsidP="008204B3">
      <w:pPr>
        <w:numPr>
          <w:ilvl w:val="0"/>
          <w:numId w:val="74"/>
        </w:numPr>
        <w:spacing w:before="100" w:beforeAutospacing="1" w:after="100" w:afterAutospacing="1" w:line="276" w:lineRule="auto"/>
        <w:rPr>
          <w:rFonts w:ascii="Times New Roman" w:hAnsi="Times New Roman"/>
          <w:lang w:val="en-HK"/>
        </w:rPr>
      </w:pPr>
      <w:r w:rsidRPr="00586D33">
        <w:rPr>
          <w:rFonts w:ascii="Times New Roman" w:hAnsi="Times New Roman"/>
          <w:lang w:val="en-HK"/>
        </w:rPr>
        <w:t xml:space="preserve">Clarifying the distinction between </w:t>
      </w:r>
      <w:r w:rsidRPr="00586D33">
        <w:rPr>
          <w:rFonts w:ascii="Times New Roman" w:hAnsi="Times New Roman"/>
          <w:b/>
          <w:bCs/>
          <w:lang w:val="en-HK"/>
        </w:rPr>
        <w:t>evidential</w:t>
      </w:r>
      <w:r w:rsidRPr="00586D33">
        <w:rPr>
          <w:rFonts w:ascii="Times New Roman" w:hAnsi="Times New Roman"/>
          <w:lang w:val="en-HK"/>
        </w:rPr>
        <w:t xml:space="preserve"> and </w:t>
      </w:r>
      <w:r w:rsidRPr="00586D33">
        <w:rPr>
          <w:rFonts w:ascii="Times New Roman" w:hAnsi="Times New Roman"/>
          <w:b/>
          <w:bCs/>
          <w:lang w:val="en-HK"/>
        </w:rPr>
        <w:t>legal</w:t>
      </w:r>
      <w:r w:rsidRPr="00586D33">
        <w:rPr>
          <w:rFonts w:ascii="Times New Roman" w:hAnsi="Times New Roman"/>
          <w:lang w:val="en-HK"/>
        </w:rPr>
        <w:t xml:space="preserve"> burdens.</w:t>
      </w:r>
    </w:p>
    <w:p w14:paraId="7F722936" w14:textId="77777777" w:rsidR="00586D33" w:rsidRPr="00586D33" w:rsidRDefault="00586D33" w:rsidP="008204B3">
      <w:pPr>
        <w:numPr>
          <w:ilvl w:val="0"/>
          <w:numId w:val="74"/>
        </w:numPr>
        <w:spacing w:before="100" w:beforeAutospacing="1" w:after="100" w:afterAutospacing="1" w:line="276" w:lineRule="auto"/>
        <w:rPr>
          <w:rFonts w:ascii="Times New Roman" w:hAnsi="Times New Roman"/>
          <w:lang w:val="en-HK"/>
        </w:rPr>
      </w:pPr>
      <w:r w:rsidRPr="00586D33">
        <w:rPr>
          <w:rFonts w:ascii="Times New Roman" w:hAnsi="Times New Roman"/>
          <w:lang w:val="en-HK"/>
        </w:rPr>
        <w:t>Emphasizing that the prosecution retains the ultimate burden of proving guilt beyond a reasonable doubt, even when the defendant bears an evidential burden.</w:t>
      </w:r>
    </w:p>
    <w:p w14:paraId="59A407E8"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b/>
          <w:bCs/>
          <w:lang w:val="en-HK"/>
        </w:rPr>
        <w:t>Judicial Commentary</w:t>
      </w:r>
      <w:r w:rsidRPr="00586D33">
        <w:rPr>
          <w:rFonts w:ascii="Times New Roman" w:hAnsi="Times New Roman"/>
          <w:lang w:val="en-HK"/>
        </w:rPr>
        <w:t>:</w:t>
      </w:r>
    </w:p>
    <w:p w14:paraId="04D042E6"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The authors note concerns expressed by judges about the complexity of explaining presumptions and burdens to juries. Simplified and consistent guidance is necessary to prevent misapplication.</w:t>
      </w:r>
    </w:p>
    <w:p w14:paraId="44A32F72" w14:textId="77777777" w:rsidR="00586D33" w:rsidRPr="00586D33" w:rsidRDefault="004A4625" w:rsidP="008204B3">
      <w:pPr>
        <w:spacing w:line="276" w:lineRule="auto"/>
        <w:rPr>
          <w:rFonts w:ascii="Times New Roman" w:hAnsi="Times New Roman"/>
          <w:lang w:val="en-HK"/>
        </w:rPr>
      </w:pPr>
      <w:r w:rsidRPr="004A4625">
        <w:rPr>
          <w:rFonts w:ascii="Times New Roman" w:hAnsi="Times New Roman"/>
          <w:noProof/>
          <w:lang w:val="en-HK"/>
          <w14:ligatures w14:val="standardContextual"/>
        </w:rPr>
        <w:pict w14:anchorId="6471A41B">
          <v:rect id="_x0000_i1041" alt="" style="width:451.3pt;height:.05pt;mso-width-percent:0;mso-height-percent:0;mso-width-percent:0;mso-height-percent:0" o:hralign="center" o:hrstd="t" o:hr="t" fillcolor="#a0a0a0" stroked="f"/>
        </w:pict>
      </w:r>
    </w:p>
    <w:p w14:paraId="4360039A" w14:textId="77777777" w:rsidR="00586D33" w:rsidRPr="00586D33" w:rsidRDefault="00586D33" w:rsidP="008204B3">
      <w:pPr>
        <w:spacing w:before="100" w:beforeAutospacing="1" w:after="100" w:afterAutospacing="1" w:line="276" w:lineRule="auto"/>
        <w:outlineLvl w:val="3"/>
        <w:rPr>
          <w:rFonts w:ascii="Times New Roman" w:hAnsi="Times New Roman"/>
          <w:b/>
          <w:bCs/>
          <w:lang w:val="en-HK"/>
        </w:rPr>
      </w:pPr>
      <w:r w:rsidRPr="00586D33">
        <w:rPr>
          <w:rFonts w:ascii="Times New Roman" w:hAnsi="Times New Roman"/>
          <w:b/>
          <w:bCs/>
          <w:lang w:val="en-HK"/>
        </w:rPr>
        <w:t>7. Broader Implications</w:t>
      </w:r>
    </w:p>
    <w:p w14:paraId="557706F5" w14:textId="77777777" w:rsidR="00586D33" w:rsidRPr="00586D33" w:rsidRDefault="00586D33" w:rsidP="008204B3">
      <w:pPr>
        <w:numPr>
          <w:ilvl w:val="0"/>
          <w:numId w:val="76"/>
        </w:numPr>
        <w:spacing w:before="100" w:beforeAutospacing="1" w:after="100" w:afterAutospacing="1" w:line="276" w:lineRule="auto"/>
        <w:rPr>
          <w:rFonts w:ascii="Times New Roman" w:hAnsi="Times New Roman"/>
          <w:lang w:val="en-HK"/>
        </w:rPr>
      </w:pPr>
      <w:r w:rsidRPr="00586D33">
        <w:rPr>
          <w:rFonts w:ascii="Times New Roman" w:hAnsi="Times New Roman"/>
          <w:b/>
          <w:bCs/>
          <w:lang w:val="en-HK"/>
        </w:rPr>
        <w:t>Encouraging Reporting and Prosecution</w:t>
      </w:r>
      <w:r w:rsidRPr="00586D33">
        <w:rPr>
          <w:rFonts w:ascii="Times New Roman" w:hAnsi="Times New Roman"/>
          <w:lang w:val="en-HK"/>
        </w:rPr>
        <w:t>:</w:t>
      </w:r>
    </w:p>
    <w:p w14:paraId="5252C0F1"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The presumptions under Sections 75 and 76 aim to address the significant challenges faced by complainants in proving non-consent, particularly in cases involving coercion or incapacitation.</w:t>
      </w:r>
    </w:p>
    <w:p w14:paraId="4BC0B285" w14:textId="77777777" w:rsidR="00586D33" w:rsidRPr="00586D33" w:rsidRDefault="00586D33" w:rsidP="008204B3">
      <w:pPr>
        <w:numPr>
          <w:ilvl w:val="0"/>
          <w:numId w:val="76"/>
        </w:numPr>
        <w:spacing w:before="100" w:beforeAutospacing="1" w:after="100" w:afterAutospacing="1" w:line="276" w:lineRule="auto"/>
        <w:rPr>
          <w:rFonts w:ascii="Times New Roman" w:hAnsi="Times New Roman"/>
          <w:lang w:val="en-HK"/>
        </w:rPr>
      </w:pPr>
      <w:r w:rsidRPr="00586D33">
        <w:rPr>
          <w:rFonts w:ascii="Times New Roman" w:hAnsi="Times New Roman"/>
          <w:b/>
          <w:bCs/>
          <w:lang w:val="en-HK"/>
        </w:rPr>
        <w:t>Risk of Over-Criminalization</w:t>
      </w:r>
      <w:r w:rsidRPr="00586D33">
        <w:rPr>
          <w:rFonts w:ascii="Times New Roman" w:hAnsi="Times New Roman"/>
          <w:lang w:val="en-HK"/>
        </w:rPr>
        <w:t>:</w:t>
      </w:r>
    </w:p>
    <w:p w14:paraId="3A8D7168"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Temkin and Ashworth caution that overly broad application of presumptions could lead to over-criminalization, undermining public confidence in the fairness of the justice system.</w:t>
      </w:r>
    </w:p>
    <w:p w14:paraId="5F447B7F" w14:textId="77777777" w:rsidR="00586D33" w:rsidRPr="00586D33" w:rsidRDefault="00586D33" w:rsidP="008204B3">
      <w:pPr>
        <w:numPr>
          <w:ilvl w:val="0"/>
          <w:numId w:val="76"/>
        </w:numPr>
        <w:spacing w:before="100" w:beforeAutospacing="1" w:after="100" w:afterAutospacing="1" w:line="276" w:lineRule="auto"/>
        <w:rPr>
          <w:rFonts w:ascii="Times New Roman" w:hAnsi="Times New Roman"/>
          <w:lang w:val="en-HK"/>
        </w:rPr>
      </w:pPr>
      <w:r w:rsidRPr="00586D33">
        <w:rPr>
          <w:rFonts w:ascii="Times New Roman" w:hAnsi="Times New Roman"/>
          <w:b/>
          <w:bCs/>
          <w:lang w:val="en-HK"/>
        </w:rPr>
        <w:t>Promoting Autonomy and Accountability</w:t>
      </w:r>
      <w:r w:rsidRPr="00586D33">
        <w:rPr>
          <w:rFonts w:ascii="Times New Roman" w:hAnsi="Times New Roman"/>
          <w:lang w:val="en-HK"/>
        </w:rPr>
        <w:t>:</w:t>
      </w:r>
    </w:p>
    <w:p w14:paraId="6142935F"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The framework reflects a societal commitment to promoting respect for sexual autonomy while holding defendants accountable for exploiting coercive or deceptive circumstances.</w:t>
      </w:r>
    </w:p>
    <w:p w14:paraId="521C945A" w14:textId="77777777" w:rsidR="00586D33" w:rsidRPr="00586D33" w:rsidRDefault="004A4625" w:rsidP="008204B3">
      <w:pPr>
        <w:spacing w:line="276" w:lineRule="auto"/>
        <w:rPr>
          <w:rFonts w:ascii="Times New Roman" w:hAnsi="Times New Roman"/>
          <w:lang w:val="en-HK"/>
        </w:rPr>
      </w:pPr>
      <w:r w:rsidRPr="004A4625">
        <w:rPr>
          <w:rFonts w:ascii="Times New Roman" w:hAnsi="Times New Roman"/>
          <w:noProof/>
          <w:lang w:val="en-HK"/>
          <w14:ligatures w14:val="standardContextual"/>
        </w:rPr>
        <w:pict w14:anchorId="76B1924C">
          <v:rect id="_x0000_i1040" alt="" style="width:451.3pt;height:.05pt;mso-width-percent:0;mso-height-percent:0;mso-width-percent:0;mso-height-percent:0" o:hralign="center" o:hrstd="t" o:hr="t" fillcolor="#a0a0a0" stroked="f"/>
        </w:pict>
      </w:r>
    </w:p>
    <w:p w14:paraId="2D742FAA" w14:textId="77777777" w:rsidR="00586D33" w:rsidRPr="00586D33" w:rsidRDefault="00586D33" w:rsidP="008204B3">
      <w:pPr>
        <w:spacing w:before="100" w:beforeAutospacing="1" w:after="100" w:afterAutospacing="1" w:line="276" w:lineRule="auto"/>
        <w:outlineLvl w:val="3"/>
        <w:rPr>
          <w:rFonts w:ascii="Times New Roman" w:hAnsi="Times New Roman"/>
          <w:b/>
          <w:bCs/>
          <w:lang w:val="en-HK"/>
        </w:rPr>
      </w:pPr>
      <w:r w:rsidRPr="00586D33">
        <w:rPr>
          <w:rFonts w:ascii="Times New Roman" w:hAnsi="Times New Roman"/>
          <w:b/>
          <w:bCs/>
          <w:lang w:val="en-HK"/>
        </w:rPr>
        <w:t>8. Conclusion</w:t>
      </w:r>
    </w:p>
    <w:p w14:paraId="5D5566F8"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lastRenderedPageBreak/>
        <w:t>Temkin and Ashworth conclude that the allocation of the burden of proof under the SOA 2003 represents a delicate balance between protecting complainants and safeguarding defendants’ rights. While the statutory presumptions under Sections 75 and 76 provide valuable tools for addressing specific circumstances, their narrow scope and reliance on judicial interpretation create challenges in practice. The authors advocate for greater clarity in judicial directions and public education to ensure consistent and fair application of the law.</w:t>
      </w:r>
    </w:p>
    <w:p w14:paraId="305C2C9C" w14:textId="77777777" w:rsidR="00586D33" w:rsidRPr="00586D33" w:rsidRDefault="004A4625" w:rsidP="008204B3">
      <w:pPr>
        <w:spacing w:line="276" w:lineRule="auto"/>
        <w:rPr>
          <w:rFonts w:ascii="Times New Roman" w:hAnsi="Times New Roman"/>
          <w:lang w:val="en-HK"/>
        </w:rPr>
      </w:pPr>
      <w:r w:rsidRPr="004A4625">
        <w:rPr>
          <w:rFonts w:ascii="Times New Roman" w:hAnsi="Times New Roman"/>
          <w:noProof/>
          <w:lang w:val="en-HK"/>
          <w14:ligatures w14:val="standardContextual"/>
        </w:rPr>
        <w:pict w14:anchorId="15465C6E">
          <v:rect id="_x0000_i1039" alt="" style="width:451.3pt;height:.05pt;mso-width-percent:0;mso-height-percent:0;mso-width-percent:0;mso-height-percent:0" o:hralign="center" o:hrstd="t" o:hr="t" fillcolor="#a0a0a0" stroked="f"/>
        </w:pict>
      </w:r>
    </w:p>
    <w:p w14:paraId="376BA61B" w14:textId="2DEF5677" w:rsidR="00586D33" w:rsidRPr="00586D33" w:rsidRDefault="00586D33" w:rsidP="008204B3">
      <w:pPr>
        <w:spacing w:before="100" w:beforeAutospacing="1" w:after="100" w:afterAutospacing="1" w:line="276" w:lineRule="auto"/>
        <w:outlineLvl w:val="2"/>
        <w:rPr>
          <w:rFonts w:ascii="Times New Roman" w:hAnsi="Times New Roman"/>
          <w:b/>
          <w:bCs/>
          <w:lang w:val="en-HK"/>
        </w:rPr>
      </w:pPr>
      <w:r w:rsidRPr="00586D33">
        <w:rPr>
          <w:rFonts w:ascii="Times New Roman" w:hAnsi="Times New Roman"/>
          <w:b/>
          <w:bCs/>
          <w:lang w:val="en-HK"/>
        </w:rPr>
        <w:t xml:space="preserve">Section </w:t>
      </w:r>
      <w:r w:rsidR="008204B3">
        <w:rPr>
          <w:rFonts w:ascii="Times New Roman" w:hAnsi="Times New Roman"/>
          <w:b/>
          <w:bCs/>
          <w:lang w:val="en-HK"/>
        </w:rPr>
        <w:t>8</w:t>
      </w:r>
      <w:r w:rsidRPr="00586D33">
        <w:rPr>
          <w:rFonts w:ascii="Times New Roman" w:hAnsi="Times New Roman"/>
          <w:b/>
          <w:bCs/>
          <w:lang w:val="en-HK"/>
        </w:rPr>
        <w:t>: Consent, Deception, and Threats</w:t>
      </w:r>
    </w:p>
    <w:p w14:paraId="37D03A9E"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 xml:space="preserve">This section of the document by Jennifer Temkin and Andrew Ashworth critically </w:t>
      </w:r>
      <w:proofErr w:type="spellStart"/>
      <w:r w:rsidRPr="00586D33">
        <w:rPr>
          <w:rFonts w:ascii="Times New Roman" w:hAnsi="Times New Roman"/>
          <w:lang w:val="en-HK"/>
        </w:rPr>
        <w:t>analyzes</w:t>
      </w:r>
      <w:proofErr w:type="spellEnd"/>
      <w:r w:rsidRPr="00586D33">
        <w:rPr>
          <w:rFonts w:ascii="Times New Roman" w:hAnsi="Times New Roman"/>
          <w:lang w:val="en-HK"/>
        </w:rPr>
        <w:t xml:space="preserve"> the interplay between </w:t>
      </w:r>
      <w:r w:rsidRPr="00586D33">
        <w:rPr>
          <w:rFonts w:ascii="Times New Roman" w:hAnsi="Times New Roman"/>
          <w:b/>
          <w:bCs/>
          <w:lang w:val="en-HK"/>
        </w:rPr>
        <w:t>consent</w:t>
      </w:r>
      <w:r w:rsidRPr="00586D33">
        <w:rPr>
          <w:rFonts w:ascii="Times New Roman" w:hAnsi="Times New Roman"/>
          <w:lang w:val="en-HK"/>
        </w:rPr>
        <w:t xml:space="preserve">, </w:t>
      </w:r>
      <w:r w:rsidRPr="00586D33">
        <w:rPr>
          <w:rFonts w:ascii="Times New Roman" w:hAnsi="Times New Roman"/>
          <w:b/>
          <w:bCs/>
          <w:lang w:val="en-HK"/>
        </w:rPr>
        <w:t>deception</w:t>
      </w:r>
      <w:r w:rsidRPr="00586D33">
        <w:rPr>
          <w:rFonts w:ascii="Times New Roman" w:hAnsi="Times New Roman"/>
          <w:lang w:val="en-HK"/>
        </w:rPr>
        <w:t xml:space="preserve">, and </w:t>
      </w:r>
      <w:r w:rsidRPr="00586D33">
        <w:rPr>
          <w:rFonts w:ascii="Times New Roman" w:hAnsi="Times New Roman"/>
          <w:b/>
          <w:bCs/>
          <w:lang w:val="en-HK"/>
        </w:rPr>
        <w:t>threats</w:t>
      </w:r>
      <w:r w:rsidRPr="00586D33">
        <w:rPr>
          <w:rFonts w:ascii="Times New Roman" w:hAnsi="Times New Roman"/>
          <w:lang w:val="en-HK"/>
        </w:rPr>
        <w:t xml:space="preserve"> under the </w:t>
      </w:r>
      <w:r w:rsidRPr="00586D33">
        <w:rPr>
          <w:rFonts w:ascii="Times New Roman" w:hAnsi="Times New Roman"/>
          <w:b/>
          <w:bCs/>
          <w:lang w:val="en-HK"/>
        </w:rPr>
        <w:t>Sexual Offences Act 2003 (SOA 2003)</w:t>
      </w:r>
      <w:r w:rsidRPr="00586D33">
        <w:rPr>
          <w:rFonts w:ascii="Times New Roman" w:hAnsi="Times New Roman"/>
          <w:lang w:val="en-HK"/>
        </w:rPr>
        <w:t>. The authors examine how the law addresses situations where consent is vitiated by deceit or coercion, highlighting the legal tests, statutory provisions, and challenges in their practical application.</w:t>
      </w:r>
    </w:p>
    <w:p w14:paraId="4A658CF3" w14:textId="77777777" w:rsidR="00586D33" w:rsidRPr="00586D33" w:rsidRDefault="004A4625" w:rsidP="008204B3">
      <w:pPr>
        <w:spacing w:line="276" w:lineRule="auto"/>
        <w:rPr>
          <w:rFonts w:ascii="Times New Roman" w:hAnsi="Times New Roman"/>
          <w:lang w:val="en-HK"/>
        </w:rPr>
      </w:pPr>
      <w:r w:rsidRPr="004A4625">
        <w:rPr>
          <w:rFonts w:ascii="Times New Roman" w:hAnsi="Times New Roman"/>
          <w:noProof/>
          <w:lang w:val="en-HK"/>
          <w14:ligatures w14:val="standardContextual"/>
        </w:rPr>
        <w:pict w14:anchorId="3ED2287D">
          <v:rect id="_x0000_i1038" alt="" style="width:451.3pt;height:.05pt;mso-width-percent:0;mso-height-percent:0;mso-width-percent:0;mso-height-percent:0" o:hralign="center" o:hrstd="t" o:hr="t" fillcolor="#a0a0a0" stroked="f"/>
        </w:pict>
      </w:r>
    </w:p>
    <w:p w14:paraId="34DD200B" w14:textId="77777777" w:rsidR="00586D33" w:rsidRPr="00586D33" w:rsidRDefault="00586D33" w:rsidP="008204B3">
      <w:pPr>
        <w:spacing w:before="100" w:beforeAutospacing="1" w:after="100" w:afterAutospacing="1" w:line="276" w:lineRule="auto"/>
        <w:outlineLvl w:val="3"/>
        <w:rPr>
          <w:rFonts w:ascii="Times New Roman" w:hAnsi="Times New Roman"/>
          <w:b/>
          <w:bCs/>
          <w:lang w:val="en-HK"/>
        </w:rPr>
      </w:pPr>
      <w:r w:rsidRPr="00586D33">
        <w:rPr>
          <w:rFonts w:ascii="Times New Roman" w:hAnsi="Times New Roman"/>
          <w:b/>
          <w:bCs/>
          <w:lang w:val="en-HK"/>
        </w:rPr>
        <w:t>1. Overview of Consent</w:t>
      </w:r>
    </w:p>
    <w:p w14:paraId="222310B4"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 xml:space="preserve">Consent is defined under </w:t>
      </w:r>
      <w:r w:rsidRPr="00586D33">
        <w:rPr>
          <w:rFonts w:ascii="Times New Roman" w:hAnsi="Times New Roman"/>
          <w:b/>
          <w:bCs/>
          <w:lang w:val="en-HK"/>
        </w:rPr>
        <w:t>Section 74</w:t>
      </w:r>
      <w:r w:rsidRPr="00586D33">
        <w:rPr>
          <w:rFonts w:ascii="Times New Roman" w:hAnsi="Times New Roman"/>
          <w:lang w:val="en-HK"/>
        </w:rPr>
        <w:t xml:space="preserve"> of the SOA 2003 as:</w:t>
      </w:r>
    </w:p>
    <w:p w14:paraId="3644808A" w14:textId="77777777" w:rsidR="00586D33" w:rsidRPr="00586D33" w:rsidRDefault="00586D33" w:rsidP="008204B3">
      <w:pPr>
        <w:spacing w:beforeAutospacing="1" w:afterAutospacing="1" w:line="276" w:lineRule="auto"/>
        <w:rPr>
          <w:rFonts w:ascii="Times New Roman" w:hAnsi="Times New Roman"/>
          <w:lang w:val="en-HK"/>
        </w:rPr>
      </w:pPr>
      <w:r w:rsidRPr="00586D33">
        <w:rPr>
          <w:rFonts w:ascii="Times New Roman" w:hAnsi="Times New Roman"/>
          <w:lang w:val="en-HK"/>
        </w:rPr>
        <w:t>"A person consents if he agrees by choice, and has the freedom and capacity to make that choice."</w:t>
      </w:r>
    </w:p>
    <w:p w14:paraId="7D03FBFB"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This definition places emphasis on three key elements:</w:t>
      </w:r>
    </w:p>
    <w:p w14:paraId="1CE6C1D3" w14:textId="77777777" w:rsidR="00586D33" w:rsidRPr="00586D33" w:rsidRDefault="00586D33" w:rsidP="008204B3">
      <w:pPr>
        <w:numPr>
          <w:ilvl w:val="0"/>
          <w:numId w:val="77"/>
        </w:numPr>
        <w:spacing w:before="100" w:beforeAutospacing="1" w:after="100" w:afterAutospacing="1" w:line="276" w:lineRule="auto"/>
        <w:rPr>
          <w:rFonts w:ascii="Times New Roman" w:hAnsi="Times New Roman"/>
          <w:lang w:val="en-HK"/>
        </w:rPr>
      </w:pPr>
      <w:r w:rsidRPr="00586D33">
        <w:rPr>
          <w:rFonts w:ascii="Times New Roman" w:hAnsi="Times New Roman"/>
          <w:b/>
          <w:bCs/>
          <w:lang w:val="en-HK"/>
        </w:rPr>
        <w:t>Agreement by Choice</w:t>
      </w:r>
      <w:r w:rsidRPr="00586D33">
        <w:rPr>
          <w:rFonts w:ascii="Times New Roman" w:hAnsi="Times New Roman"/>
          <w:lang w:val="en-HK"/>
        </w:rPr>
        <w:t>:</w:t>
      </w:r>
    </w:p>
    <w:p w14:paraId="5BA675DF"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Consent must be an active and voluntary decision.</w:t>
      </w:r>
    </w:p>
    <w:p w14:paraId="1C04CB06" w14:textId="77777777" w:rsidR="00586D33" w:rsidRPr="00586D33" w:rsidRDefault="00586D33" w:rsidP="008204B3">
      <w:pPr>
        <w:numPr>
          <w:ilvl w:val="0"/>
          <w:numId w:val="77"/>
        </w:numPr>
        <w:spacing w:before="100" w:beforeAutospacing="1" w:after="100" w:afterAutospacing="1" w:line="276" w:lineRule="auto"/>
        <w:rPr>
          <w:rFonts w:ascii="Times New Roman" w:hAnsi="Times New Roman"/>
          <w:lang w:val="en-HK"/>
        </w:rPr>
      </w:pPr>
      <w:r w:rsidRPr="00586D33">
        <w:rPr>
          <w:rFonts w:ascii="Times New Roman" w:hAnsi="Times New Roman"/>
          <w:b/>
          <w:bCs/>
          <w:lang w:val="en-HK"/>
        </w:rPr>
        <w:t>Freedom to Choose</w:t>
      </w:r>
      <w:r w:rsidRPr="00586D33">
        <w:rPr>
          <w:rFonts w:ascii="Times New Roman" w:hAnsi="Times New Roman"/>
          <w:lang w:val="en-HK"/>
        </w:rPr>
        <w:t>:</w:t>
      </w:r>
    </w:p>
    <w:p w14:paraId="7EED64F1"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Consent must be free from external pressures such as threats or coercion.</w:t>
      </w:r>
    </w:p>
    <w:p w14:paraId="7446617E" w14:textId="77777777" w:rsidR="00586D33" w:rsidRPr="00586D33" w:rsidRDefault="00586D33" w:rsidP="008204B3">
      <w:pPr>
        <w:numPr>
          <w:ilvl w:val="0"/>
          <w:numId w:val="77"/>
        </w:numPr>
        <w:spacing w:before="100" w:beforeAutospacing="1" w:after="100" w:afterAutospacing="1" w:line="276" w:lineRule="auto"/>
        <w:rPr>
          <w:rFonts w:ascii="Times New Roman" w:hAnsi="Times New Roman"/>
          <w:lang w:val="en-HK"/>
        </w:rPr>
      </w:pPr>
      <w:r w:rsidRPr="00586D33">
        <w:rPr>
          <w:rFonts w:ascii="Times New Roman" w:hAnsi="Times New Roman"/>
          <w:b/>
          <w:bCs/>
          <w:lang w:val="en-HK"/>
        </w:rPr>
        <w:t>Capacity to Choose</w:t>
      </w:r>
      <w:r w:rsidRPr="00586D33">
        <w:rPr>
          <w:rFonts w:ascii="Times New Roman" w:hAnsi="Times New Roman"/>
          <w:lang w:val="en-HK"/>
        </w:rPr>
        <w:t>:</w:t>
      </w:r>
    </w:p>
    <w:p w14:paraId="4B1706D9"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The individual must have the mental and physical ability to make an informed decision.</w:t>
      </w:r>
    </w:p>
    <w:p w14:paraId="4D6E9836"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 xml:space="preserve">The authors argue that this broad and flexible definition provides the foundation for </w:t>
      </w:r>
      <w:proofErr w:type="spellStart"/>
      <w:r w:rsidRPr="00586D33">
        <w:rPr>
          <w:rFonts w:ascii="Times New Roman" w:hAnsi="Times New Roman"/>
          <w:lang w:val="en-HK"/>
        </w:rPr>
        <w:t>analyzing</w:t>
      </w:r>
      <w:proofErr w:type="spellEnd"/>
      <w:r w:rsidRPr="00586D33">
        <w:rPr>
          <w:rFonts w:ascii="Times New Roman" w:hAnsi="Times New Roman"/>
          <w:lang w:val="en-HK"/>
        </w:rPr>
        <w:t xml:space="preserve"> cases involving deception and threats.</w:t>
      </w:r>
    </w:p>
    <w:p w14:paraId="26D2203E" w14:textId="77777777" w:rsidR="00586D33" w:rsidRPr="00586D33" w:rsidRDefault="004A4625" w:rsidP="008204B3">
      <w:pPr>
        <w:spacing w:line="276" w:lineRule="auto"/>
        <w:rPr>
          <w:rFonts w:ascii="Times New Roman" w:hAnsi="Times New Roman"/>
          <w:lang w:val="en-HK"/>
        </w:rPr>
      </w:pPr>
      <w:r w:rsidRPr="004A4625">
        <w:rPr>
          <w:rFonts w:ascii="Times New Roman" w:hAnsi="Times New Roman"/>
          <w:noProof/>
          <w:lang w:val="en-HK"/>
          <w14:ligatures w14:val="standardContextual"/>
        </w:rPr>
        <w:pict w14:anchorId="1F6829D7">
          <v:rect id="_x0000_i1037" alt="" style="width:451.3pt;height:.05pt;mso-width-percent:0;mso-height-percent:0;mso-width-percent:0;mso-height-percent:0" o:hralign="center" o:hrstd="t" o:hr="t" fillcolor="#a0a0a0" stroked="f"/>
        </w:pict>
      </w:r>
    </w:p>
    <w:p w14:paraId="662BAF15" w14:textId="77777777" w:rsidR="00586D33" w:rsidRPr="00586D33" w:rsidRDefault="00586D33" w:rsidP="008204B3">
      <w:pPr>
        <w:spacing w:before="100" w:beforeAutospacing="1" w:after="100" w:afterAutospacing="1" w:line="276" w:lineRule="auto"/>
        <w:outlineLvl w:val="3"/>
        <w:rPr>
          <w:rFonts w:ascii="Times New Roman" w:hAnsi="Times New Roman"/>
          <w:b/>
          <w:bCs/>
          <w:lang w:val="en-HK"/>
        </w:rPr>
      </w:pPr>
      <w:r w:rsidRPr="00586D33">
        <w:rPr>
          <w:rFonts w:ascii="Times New Roman" w:hAnsi="Times New Roman"/>
          <w:b/>
          <w:bCs/>
          <w:lang w:val="en-HK"/>
        </w:rPr>
        <w:t>2. Deception and Consent</w:t>
      </w:r>
    </w:p>
    <w:p w14:paraId="34E89A30"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lastRenderedPageBreak/>
        <w:t>Deception can vitiate consent in sexual offence cases, particularly under Sections 74 and 76 of the SOA 2003. The law distinguishes between:</w:t>
      </w:r>
    </w:p>
    <w:p w14:paraId="5A6FE9F2" w14:textId="77777777" w:rsidR="00586D33" w:rsidRPr="00586D33" w:rsidRDefault="00586D33" w:rsidP="008204B3">
      <w:pPr>
        <w:numPr>
          <w:ilvl w:val="0"/>
          <w:numId w:val="78"/>
        </w:numPr>
        <w:spacing w:before="100" w:beforeAutospacing="1" w:after="100" w:afterAutospacing="1" w:line="276" w:lineRule="auto"/>
        <w:rPr>
          <w:rFonts w:ascii="Times New Roman" w:hAnsi="Times New Roman"/>
          <w:lang w:val="en-HK"/>
        </w:rPr>
      </w:pPr>
      <w:r w:rsidRPr="00586D33">
        <w:rPr>
          <w:rFonts w:ascii="Times New Roman" w:hAnsi="Times New Roman"/>
          <w:b/>
          <w:bCs/>
          <w:lang w:val="en-HK"/>
        </w:rPr>
        <w:t>Deception About the Nature or Purpose of the Act (Section 76)</w:t>
      </w:r>
      <w:r w:rsidRPr="00586D33">
        <w:rPr>
          <w:rFonts w:ascii="Times New Roman" w:hAnsi="Times New Roman"/>
          <w:lang w:val="en-HK"/>
        </w:rPr>
        <w:t>:</w:t>
      </w:r>
    </w:p>
    <w:p w14:paraId="126EBFD6"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 xml:space="preserve">Section 76 introduces </w:t>
      </w:r>
      <w:r w:rsidRPr="00586D33">
        <w:rPr>
          <w:rFonts w:ascii="Times New Roman" w:hAnsi="Times New Roman"/>
          <w:b/>
          <w:bCs/>
          <w:lang w:val="en-HK"/>
        </w:rPr>
        <w:t>conclusive presumptions</w:t>
      </w:r>
      <w:r w:rsidRPr="00586D33">
        <w:rPr>
          <w:rFonts w:ascii="Times New Roman" w:hAnsi="Times New Roman"/>
          <w:lang w:val="en-HK"/>
        </w:rPr>
        <w:t xml:space="preserve"> of non-consent in cases where the defendant deceives the complainant about:</w:t>
      </w:r>
    </w:p>
    <w:p w14:paraId="3DC21CD4" w14:textId="77777777" w:rsidR="00586D33" w:rsidRPr="00586D33" w:rsidRDefault="00586D33" w:rsidP="008204B3">
      <w:pPr>
        <w:numPr>
          <w:ilvl w:val="2"/>
          <w:numId w:val="78"/>
        </w:numPr>
        <w:spacing w:before="100" w:beforeAutospacing="1" w:after="100" w:afterAutospacing="1" w:line="276" w:lineRule="auto"/>
        <w:rPr>
          <w:rFonts w:ascii="Times New Roman" w:hAnsi="Times New Roman"/>
          <w:lang w:val="en-HK"/>
        </w:rPr>
      </w:pPr>
      <w:r w:rsidRPr="00586D33">
        <w:rPr>
          <w:rFonts w:ascii="Times New Roman" w:hAnsi="Times New Roman"/>
          <w:lang w:val="en-HK"/>
        </w:rPr>
        <w:t xml:space="preserve">The </w:t>
      </w:r>
      <w:r w:rsidRPr="00586D33">
        <w:rPr>
          <w:rFonts w:ascii="Times New Roman" w:hAnsi="Times New Roman"/>
          <w:b/>
          <w:bCs/>
          <w:lang w:val="en-HK"/>
        </w:rPr>
        <w:t>nature</w:t>
      </w:r>
      <w:r w:rsidRPr="00586D33">
        <w:rPr>
          <w:rFonts w:ascii="Times New Roman" w:hAnsi="Times New Roman"/>
          <w:lang w:val="en-HK"/>
        </w:rPr>
        <w:t xml:space="preserve"> of the act.</w:t>
      </w:r>
    </w:p>
    <w:p w14:paraId="5AD8D1AC" w14:textId="77777777" w:rsidR="00586D33" w:rsidRPr="00586D33" w:rsidRDefault="00586D33" w:rsidP="008204B3">
      <w:pPr>
        <w:numPr>
          <w:ilvl w:val="2"/>
          <w:numId w:val="78"/>
        </w:numPr>
        <w:spacing w:before="100" w:beforeAutospacing="1" w:after="100" w:afterAutospacing="1" w:line="276" w:lineRule="auto"/>
        <w:rPr>
          <w:rFonts w:ascii="Times New Roman" w:hAnsi="Times New Roman"/>
          <w:lang w:val="en-HK"/>
        </w:rPr>
      </w:pPr>
      <w:r w:rsidRPr="00586D33">
        <w:rPr>
          <w:rFonts w:ascii="Times New Roman" w:hAnsi="Times New Roman"/>
          <w:lang w:val="en-HK"/>
        </w:rPr>
        <w:t xml:space="preserve">The </w:t>
      </w:r>
      <w:r w:rsidRPr="00586D33">
        <w:rPr>
          <w:rFonts w:ascii="Times New Roman" w:hAnsi="Times New Roman"/>
          <w:b/>
          <w:bCs/>
          <w:lang w:val="en-HK"/>
        </w:rPr>
        <w:t>purpose</w:t>
      </w:r>
      <w:r w:rsidRPr="00586D33">
        <w:rPr>
          <w:rFonts w:ascii="Times New Roman" w:hAnsi="Times New Roman"/>
          <w:lang w:val="en-HK"/>
        </w:rPr>
        <w:t xml:space="preserve"> of the act.</w:t>
      </w:r>
    </w:p>
    <w:p w14:paraId="4AF09976"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b/>
          <w:bCs/>
          <w:lang w:val="en-HK"/>
        </w:rPr>
        <w:t>Examples</w:t>
      </w:r>
      <w:r w:rsidRPr="00586D33">
        <w:rPr>
          <w:rFonts w:ascii="Times New Roman" w:hAnsi="Times New Roman"/>
          <w:lang w:val="en-HK"/>
        </w:rPr>
        <w:t>:</w:t>
      </w:r>
    </w:p>
    <w:p w14:paraId="0B3C25E0"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i/>
          <w:iCs/>
          <w:lang w:val="en-HK"/>
        </w:rPr>
        <w:t>R v Flattery (1877)</w:t>
      </w:r>
      <w:r w:rsidRPr="00586D33">
        <w:rPr>
          <w:rFonts w:ascii="Times New Roman" w:hAnsi="Times New Roman"/>
          <w:lang w:val="en-HK"/>
        </w:rPr>
        <w:t>:</w:t>
      </w:r>
    </w:p>
    <w:p w14:paraId="1D85CC55"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The defendant deceived the complainant into believing that sexual intercourse was a medical procedure. The court held that the deception negated consent as to the nature of the act.</w:t>
      </w:r>
    </w:p>
    <w:p w14:paraId="30FC9712"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i/>
          <w:iCs/>
          <w:lang w:val="en-HK"/>
        </w:rPr>
        <w:t>R v Green (2002)</w:t>
      </w:r>
      <w:r w:rsidRPr="00586D33">
        <w:rPr>
          <w:rFonts w:ascii="Times New Roman" w:hAnsi="Times New Roman"/>
          <w:lang w:val="en-HK"/>
        </w:rPr>
        <w:t>:</w:t>
      </w:r>
    </w:p>
    <w:p w14:paraId="653C5E3C"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The defendant misrepresented his actions as part of a scientific study, vitiating consent due to deception about the purpose of the act.</w:t>
      </w:r>
    </w:p>
    <w:p w14:paraId="57F815B0"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b/>
          <w:bCs/>
          <w:lang w:val="en-HK"/>
        </w:rPr>
        <w:t>Critique</w:t>
      </w:r>
      <w:r w:rsidRPr="00586D33">
        <w:rPr>
          <w:rFonts w:ascii="Times New Roman" w:hAnsi="Times New Roman"/>
          <w:lang w:val="en-HK"/>
        </w:rPr>
        <w:t>:</w:t>
      </w:r>
    </w:p>
    <w:p w14:paraId="6364DE5F"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Temkin and Ashworth argue that Section 76 is narrowly drawn and does not address all forms of deception. For example:</w:t>
      </w:r>
    </w:p>
    <w:p w14:paraId="2FB3CFC2"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Deceptions about collateral matters (e.g., wealth, marital status) do not fall within the scope of Section 76, even if they significantly influence the complainant’s decision.</w:t>
      </w:r>
    </w:p>
    <w:p w14:paraId="203618E0" w14:textId="77777777" w:rsidR="00586D33" w:rsidRPr="00586D33" w:rsidRDefault="00586D33" w:rsidP="008204B3">
      <w:pPr>
        <w:numPr>
          <w:ilvl w:val="0"/>
          <w:numId w:val="78"/>
        </w:numPr>
        <w:spacing w:before="100" w:beforeAutospacing="1" w:after="100" w:afterAutospacing="1" w:line="276" w:lineRule="auto"/>
        <w:rPr>
          <w:rFonts w:ascii="Times New Roman" w:hAnsi="Times New Roman"/>
          <w:lang w:val="en-HK"/>
        </w:rPr>
      </w:pPr>
      <w:r w:rsidRPr="00586D33">
        <w:rPr>
          <w:rFonts w:ascii="Times New Roman" w:hAnsi="Times New Roman"/>
          <w:b/>
          <w:bCs/>
          <w:lang w:val="en-HK"/>
        </w:rPr>
        <w:t>Other Forms of Deception (Section 74)</w:t>
      </w:r>
      <w:r w:rsidRPr="00586D33">
        <w:rPr>
          <w:rFonts w:ascii="Times New Roman" w:hAnsi="Times New Roman"/>
          <w:lang w:val="en-HK"/>
        </w:rPr>
        <w:t>:</w:t>
      </w:r>
    </w:p>
    <w:p w14:paraId="56650338"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Where Section 76 does not apply, the prosecution must rely on the general definition of consent under Section 74.</w:t>
      </w:r>
    </w:p>
    <w:p w14:paraId="7C395DDF"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Example:</w:t>
      </w:r>
    </w:p>
    <w:p w14:paraId="3FD32EBF"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i/>
          <w:iCs/>
          <w:lang w:val="en-HK"/>
        </w:rPr>
        <w:t xml:space="preserve">R v </w:t>
      </w:r>
      <w:proofErr w:type="spellStart"/>
      <w:r w:rsidRPr="00586D33">
        <w:rPr>
          <w:rFonts w:ascii="Times New Roman" w:hAnsi="Times New Roman"/>
          <w:i/>
          <w:iCs/>
          <w:lang w:val="en-HK"/>
        </w:rPr>
        <w:t>Jheeta</w:t>
      </w:r>
      <w:proofErr w:type="spellEnd"/>
      <w:r w:rsidRPr="00586D33">
        <w:rPr>
          <w:rFonts w:ascii="Times New Roman" w:hAnsi="Times New Roman"/>
          <w:i/>
          <w:iCs/>
          <w:lang w:val="en-HK"/>
        </w:rPr>
        <w:t xml:space="preserve"> [2007] EWCA Crim 1699</w:t>
      </w:r>
      <w:r w:rsidRPr="00586D33">
        <w:rPr>
          <w:rFonts w:ascii="Times New Roman" w:hAnsi="Times New Roman"/>
          <w:lang w:val="en-HK"/>
        </w:rPr>
        <w:t>:</w:t>
      </w:r>
    </w:p>
    <w:p w14:paraId="39703B0F" w14:textId="77777777" w:rsidR="00586D33" w:rsidRPr="008204B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The defendant sent fake threatening messages to the complainant, deceiving her into believing she was obligated to have sex. The court held that the complainant did not consent by choice, relying on Section 74 rather than Section 76.</w:t>
      </w:r>
    </w:p>
    <w:p w14:paraId="7629F509" w14:textId="4647540C"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b/>
          <w:bCs/>
          <w:lang w:val="en-HK"/>
        </w:rPr>
        <w:t>Critique</w:t>
      </w:r>
      <w:r w:rsidRPr="00586D33">
        <w:rPr>
          <w:rFonts w:ascii="Times New Roman" w:hAnsi="Times New Roman"/>
          <w:lang w:val="en-HK"/>
        </w:rPr>
        <w:t>:</w:t>
      </w:r>
    </w:p>
    <w:p w14:paraId="42AA59DF"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lastRenderedPageBreak/>
        <w:t>Temkin and Ashworth note that the reliance on Section 74 in cases of non-Section 76 deception creates uncertainty and places a heavier evidentiary burden on the prosecution.</w:t>
      </w:r>
    </w:p>
    <w:p w14:paraId="1C46A6BE" w14:textId="77777777" w:rsidR="00586D33" w:rsidRPr="00586D33" w:rsidRDefault="004A4625" w:rsidP="008204B3">
      <w:pPr>
        <w:spacing w:line="276" w:lineRule="auto"/>
        <w:rPr>
          <w:rFonts w:ascii="Times New Roman" w:hAnsi="Times New Roman"/>
          <w:lang w:val="en-HK"/>
        </w:rPr>
      </w:pPr>
      <w:r w:rsidRPr="004A4625">
        <w:rPr>
          <w:rFonts w:ascii="Times New Roman" w:hAnsi="Times New Roman"/>
          <w:noProof/>
          <w:lang w:val="en-HK"/>
          <w14:ligatures w14:val="standardContextual"/>
        </w:rPr>
        <w:pict w14:anchorId="7A19DC31">
          <v:rect id="_x0000_i1036" alt="" style="width:451.3pt;height:.05pt;mso-width-percent:0;mso-height-percent:0;mso-width-percent:0;mso-height-percent:0" o:hralign="center" o:hrstd="t" o:hr="t" fillcolor="#a0a0a0" stroked="f"/>
        </w:pict>
      </w:r>
    </w:p>
    <w:p w14:paraId="5D777B9F" w14:textId="77777777" w:rsidR="00586D33" w:rsidRPr="00586D33" w:rsidRDefault="00586D33" w:rsidP="008204B3">
      <w:pPr>
        <w:spacing w:before="100" w:beforeAutospacing="1" w:after="100" w:afterAutospacing="1" w:line="276" w:lineRule="auto"/>
        <w:outlineLvl w:val="3"/>
        <w:rPr>
          <w:rFonts w:ascii="Times New Roman" w:hAnsi="Times New Roman"/>
          <w:b/>
          <w:bCs/>
          <w:lang w:val="en-HK"/>
        </w:rPr>
      </w:pPr>
      <w:r w:rsidRPr="00586D33">
        <w:rPr>
          <w:rFonts w:ascii="Times New Roman" w:hAnsi="Times New Roman"/>
          <w:b/>
          <w:bCs/>
          <w:lang w:val="en-HK"/>
        </w:rPr>
        <w:t>3. Threats and Consent</w:t>
      </w:r>
    </w:p>
    <w:p w14:paraId="4BCE703B"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Section 74 also addresses situations where consent is vitiated by threats or coercion. The key issue is whether the complainant’s choice was overridden by fear or pressure.</w:t>
      </w:r>
    </w:p>
    <w:p w14:paraId="49B46FBC" w14:textId="77777777" w:rsidR="00586D33" w:rsidRPr="00586D33" w:rsidRDefault="00586D33" w:rsidP="008204B3">
      <w:pPr>
        <w:numPr>
          <w:ilvl w:val="0"/>
          <w:numId w:val="79"/>
        </w:numPr>
        <w:spacing w:before="100" w:beforeAutospacing="1" w:after="100" w:afterAutospacing="1" w:line="276" w:lineRule="auto"/>
        <w:rPr>
          <w:rFonts w:ascii="Times New Roman" w:hAnsi="Times New Roman"/>
          <w:lang w:val="en-HK"/>
        </w:rPr>
      </w:pPr>
      <w:r w:rsidRPr="00586D33">
        <w:rPr>
          <w:rFonts w:ascii="Times New Roman" w:hAnsi="Times New Roman"/>
          <w:b/>
          <w:bCs/>
          <w:lang w:val="en-HK"/>
        </w:rPr>
        <w:t>Rebuttable Presumptions (Section 75)</w:t>
      </w:r>
      <w:r w:rsidRPr="00586D33">
        <w:rPr>
          <w:rFonts w:ascii="Times New Roman" w:hAnsi="Times New Roman"/>
          <w:lang w:val="en-HK"/>
        </w:rPr>
        <w:t>:</w:t>
      </w:r>
    </w:p>
    <w:p w14:paraId="2A2F5325"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Section 75 introduces rebuttable presumptions of non-consent in cases involving threats or fear of violence. For example:</w:t>
      </w:r>
    </w:p>
    <w:p w14:paraId="74956FBB"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If the defendant used violence or threatened immediate violence against the complainant or another person, the law presumes that the complainant did not consent.</w:t>
      </w:r>
    </w:p>
    <w:p w14:paraId="23EC491A" w14:textId="77777777" w:rsidR="00586D33" w:rsidRPr="00586D33" w:rsidRDefault="00586D33" w:rsidP="008204B3">
      <w:pPr>
        <w:numPr>
          <w:ilvl w:val="0"/>
          <w:numId w:val="79"/>
        </w:numPr>
        <w:spacing w:before="100" w:beforeAutospacing="1" w:after="100" w:afterAutospacing="1" w:line="276" w:lineRule="auto"/>
        <w:rPr>
          <w:rFonts w:ascii="Times New Roman" w:hAnsi="Times New Roman"/>
          <w:lang w:val="en-HK"/>
        </w:rPr>
      </w:pPr>
      <w:r w:rsidRPr="00586D33">
        <w:rPr>
          <w:rFonts w:ascii="Times New Roman" w:hAnsi="Times New Roman"/>
          <w:b/>
          <w:bCs/>
          <w:lang w:val="en-HK"/>
        </w:rPr>
        <w:t>Coercion and Submission</w:t>
      </w:r>
      <w:r w:rsidRPr="00586D33">
        <w:rPr>
          <w:rFonts w:ascii="Times New Roman" w:hAnsi="Times New Roman"/>
          <w:lang w:val="en-HK"/>
        </w:rPr>
        <w:t>:</w:t>
      </w:r>
    </w:p>
    <w:p w14:paraId="3ABD4123"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The distinction between submission and consent is central to cases involving threats. The courts have repeatedly held that submission due to fear does not equate to consent.</w:t>
      </w:r>
    </w:p>
    <w:p w14:paraId="0978BBA0"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Example:</w:t>
      </w:r>
    </w:p>
    <w:p w14:paraId="77C2AFC8"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i/>
          <w:iCs/>
          <w:lang w:val="en-HK"/>
        </w:rPr>
        <w:t xml:space="preserve">R v </w:t>
      </w:r>
      <w:proofErr w:type="spellStart"/>
      <w:r w:rsidRPr="00586D33">
        <w:rPr>
          <w:rFonts w:ascii="Times New Roman" w:hAnsi="Times New Roman"/>
          <w:i/>
          <w:iCs/>
          <w:lang w:val="en-HK"/>
        </w:rPr>
        <w:t>Olugboja</w:t>
      </w:r>
      <w:proofErr w:type="spellEnd"/>
      <w:r w:rsidRPr="00586D33">
        <w:rPr>
          <w:rFonts w:ascii="Times New Roman" w:hAnsi="Times New Roman"/>
          <w:i/>
          <w:iCs/>
          <w:lang w:val="en-HK"/>
        </w:rPr>
        <w:t xml:space="preserve"> [1982] QB 320</w:t>
      </w:r>
      <w:r w:rsidRPr="00586D33">
        <w:rPr>
          <w:rFonts w:ascii="Times New Roman" w:hAnsi="Times New Roman"/>
          <w:lang w:val="en-HK"/>
        </w:rPr>
        <w:t>:</w:t>
      </w:r>
    </w:p>
    <w:p w14:paraId="02DE7084"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The complainant submitted to sexual intercourse after witnessing her friend being raped. The court emphasized that submission out of fear does not constitute true consent.</w:t>
      </w:r>
    </w:p>
    <w:p w14:paraId="2A8F17CD" w14:textId="77777777" w:rsidR="00586D33" w:rsidRPr="00586D33" w:rsidRDefault="00586D33" w:rsidP="008204B3">
      <w:pPr>
        <w:numPr>
          <w:ilvl w:val="0"/>
          <w:numId w:val="79"/>
        </w:numPr>
        <w:spacing w:before="100" w:beforeAutospacing="1" w:after="100" w:afterAutospacing="1" w:line="276" w:lineRule="auto"/>
        <w:rPr>
          <w:rFonts w:ascii="Times New Roman" w:hAnsi="Times New Roman"/>
          <w:lang w:val="en-HK"/>
        </w:rPr>
      </w:pPr>
      <w:r w:rsidRPr="00586D33">
        <w:rPr>
          <w:rFonts w:ascii="Times New Roman" w:hAnsi="Times New Roman"/>
          <w:b/>
          <w:bCs/>
          <w:lang w:val="en-HK"/>
        </w:rPr>
        <w:t>Subtle Forms of Coercion</w:t>
      </w:r>
      <w:r w:rsidRPr="00586D33">
        <w:rPr>
          <w:rFonts w:ascii="Times New Roman" w:hAnsi="Times New Roman"/>
          <w:lang w:val="en-HK"/>
        </w:rPr>
        <w:t>:</w:t>
      </w:r>
    </w:p>
    <w:p w14:paraId="19296421" w14:textId="77777777" w:rsidR="00586D33" w:rsidRPr="008204B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Temkin and Ashworth highlight the challenges of addressing more subtle forms of coercion, such as psychological pressure or emotional manipulation, which may not involve explicit</w:t>
      </w:r>
      <w:r w:rsidRPr="008204B3">
        <w:rPr>
          <w:rFonts w:ascii="Times New Roman" w:hAnsi="Times New Roman" w:hint="eastAsia"/>
          <w:lang w:val="en-HK"/>
        </w:rPr>
        <w:t xml:space="preserve"> </w:t>
      </w:r>
      <w:r w:rsidRPr="00586D33">
        <w:rPr>
          <w:rFonts w:ascii="Times New Roman" w:hAnsi="Times New Roman"/>
          <w:lang w:val="en-HK"/>
        </w:rPr>
        <w:t>threats of violence.</w:t>
      </w:r>
    </w:p>
    <w:p w14:paraId="244F93E4" w14:textId="4A64D41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b/>
          <w:bCs/>
          <w:lang w:val="en-HK"/>
        </w:rPr>
        <w:t>Critique</w:t>
      </w:r>
      <w:r w:rsidRPr="00586D33">
        <w:rPr>
          <w:rFonts w:ascii="Times New Roman" w:hAnsi="Times New Roman"/>
          <w:lang w:val="en-HK"/>
        </w:rPr>
        <w:t>:</w:t>
      </w:r>
    </w:p>
    <w:p w14:paraId="1BE967EC"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The authors argue that the legal framework insufficiently addresses non-violent forms of coercion, leaving a gap in protection for victims who are pressured into sexual activity through non-physical means.</w:t>
      </w:r>
    </w:p>
    <w:p w14:paraId="64449742" w14:textId="77777777" w:rsidR="00586D33" w:rsidRPr="00586D33" w:rsidRDefault="004A4625" w:rsidP="008204B3">
      <w:pPr>
        <w:spacing w:line="276" w:lineRule="auto"/>
        <w:rPr>
          <w:rFonts w:ascii="Times New Roman" w:hAnsi="Times New Roman"/>
          <w:lang w:val="en-HK"/>
        </w:rPr>
      </w:pPr>
      <w:r w:rsidRPr="004A4625">
        <w:rPr>
          <w:rFonts w:ascii="Times New Roman" w:hAnsi="Times New Roman"/>
          <w:noProof/>
          <w:lang w:val="en-HK"/>
          <w14:ligatures w14:val="standardContextual"/>
        </w:rPr>
        <w:pict w14:anchorId="4D2141C1">
          <v:rect id="_x0000_i1035" alt="" style="width:451.3pt;height:.05pt;mso-width-percent:0;mso-height-percent:0;mso-width-percent:0;mso-height-percent:0" o:hralign="center" o:hrstd="t" o:hr="t" fillcolor="#a0a0a0" stroked="f"/>
        </w:pict>
      </w:r>
    </w:p>
    <w:p w14:paraId="366BA69A" w14:textId="77777777" w:rsidR="00586D33" w:rsidRPr="00586D33" w:rsidRDefault="00586D33" w:rsidP="008204B3">
      <w:pPr>
        <w:spacing w:before="100" w:beforeAutospacing="1" w:after="100" w:afterAutospacing="1" w:line="276" w:lineRule="auto"/>
        <w:outlineLvl w:val="3"/>
        <w:rPr>
          <w:rFonts w:ascii="Times New Roman" w:hAnsi="Times New Roman"/>
          <w:b/>
          <w:bCs/>
          <w:lang w:val="en-HK"/>
        </w:rPr>
      </w:pPr>
      <w:r w:rsidRPr="00586D33">
        <w:rPr>
          <w:rFonts w:ascii="Times New Roman" w:hAnsi="Times New Roman"/>
          <w:b/>
          <w:bCs/>
          <w:lang w:val="en-HK"/>
        </w:rPr>
        <w:t>4. Policy Rationale for Sections 74, 75, and 76</w:t>
      </w:r>
    </w:p>
    <w:p w14:paraId="5AE343CD"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lastRenderedPageBreak/>
        <w:t>The authors discuss the policy objectives underlying the SOA 2003’s provisions on consent, deception, and threats:</w:t>
      </w:r>
    </w:p>
    <w:p w14:paraId="5BACF1DA" w14:textId="77777777" w:rsidR="00586D33" w:rsidRPr="00586D33" w:rsidRDefault="00586D33" w:rsidP="008204B3">
      <w:pPr>
        <w:numPr>
          <w:ilvl w:val="0"/>
          <w:numId w:val="80"/>
        </w:numPr>
        <w:spacing w:before="100" w:beforeAutospacing="1" w:after="100" w:afterAutospacing="1" w:line="276" w:lineRule="auto"/>
        <w:rPr>
          <w:rFonts w:ascii="Times New Roman" w:hAnsi="Times New Roman"/>
          <w:lang w:val="en-HK"/>
        </w:rPr>
      </w:pPr>
      <w:r w:rsidRPr="00586D33">
        <w:rPr>
          <w:rFonts w:ascii="Times New Roman" w:hAnsi="Times New Roman"/>
          <w:b/>
          <w:bCs/>
          <w:lang w:val="en-HK"/>
        </w:rPr>
        <w:t>Protecting Autonomy</w:t>
      </w:r>
      <w:r w:rsidRPr="00586D33">
        <w:rPr>
          <w:rFonts w:ascii="Times New Roman" w:hAnsi="Times New Roman"/>
          <w:lang w:val="en-HK"/>
        </w:rPr>
        <w:t>:</w:t>
      </w:r>
    </w:p>
    <w:p w14:paraId="14C724FF"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The law recognizes that genuine consent requires both freedom and capacity to choose. Deception and threats undermine autonomy by interfering with an individual’s ability to make an informed and voluntary decision.</w:t>
      </w:r>
    </w:p>
    <w:p w14:paraId="36E2F439" w14:textId="77777777" w:rsidR="00586D33" w:rsidRPr="00586D33" w:rsidRDefault="00586D33" w:rsidP="008204B3">
      <w:pPr>
        <w:numPr>
          <w:ilvl w:val="0"/>
          <w:numId w:val="80"/>
        </w:numPr>
        <w:spacing w:before="100" w:beforeAutospacing="1" w:after="100" w:afterAutospacing="1" w:line="276" w:lineRule="auto"/>
        <w:rPr>
          <w:rFonts w:ascii="Times New Roman" w:hAnsi="Times New Roman"/>
          <w:lang w:val="en-HK"/>
        </w:rPr>
      </w:pPr>
      <w:r w:rsidRPr="00586D33">
        <w:rPr>
          <w:rFonts w:ascii="Times New Roman" w:hAnsi="Times New Roman"/>
          <w:b/>
          <w:bCs/>
          <w:lang w:val="en-HK"/>
        </w:rPr>
        <w:t>Addressing Power Imbalances</w:t>
      </w:r>
      <w:r w:rsidRPr="00586D33">
        <w:rPr>
          <w:rFonts w:ascii="Times New Roman" w:hAnsi="Times New Roman"/>
          <w:lang w:val="en-HK"/>
        </w:rPr>
        <w:t>:</w:t>
      </w:r>
    </w:p>
    <w:p w14:paraId="3BC00147"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By criminalizing coercion and deception, the law seeks to protect vulnerable individuals from exploitation and abuse.</w:t>
      </w:r>
    </w:p>
    <w:p w14:paraId="4FFDE113" w14:textId="77777777" w:rsidR="00586D33" w:rsidRPr="00586D33" w:rsidRDefault="00586D33" w:rsidP="008204B3">
      <w:pPr>
        <w:numPr>
          <w:ilvl w:val="0"/>
          <w:numId w:val="80"/>
        </w:numPr>
        <w:spacing w:before="100" w:beforeAutospacing="1" w:after="100" w:afterAutospacing="1" w:line="276" w:lineRule="auto"/>
        <w:rPr>
          <w:rFonts w:ascii="Times New Roman" w:hAnsi="Times New Roman"/>
          <w:lang w:val="en-HK"/>
        </w:rPr>
      </w:pPr>
      <w:r w:rsidRPr="00586D33">
        <w:rPr>
          <w:rFonts w:ascii="Times New Roman" w:hAnsi="Times New Roman"/>
          <w:b/>
          <w:bCs/>
          <w:lang w:val="en-HK"/>
        </w:rPr>
        <w:t>Clarity and Certainty</w:t>
      </w:r>
      <w:r w:rsidRPr="00586D33">
        <w:rPr>
          <w:rFonts w:ascii="Times New Roman" w:hAnsi="Times New Roman"/>
          <w:lang w:val="en-HK"/>
        </w:rPr>
        <w:t>:</w:t>
      </w:r>
    </w:p>
    <w:p w14:paraId="59B07F66"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Sections 75 and 76 provide clear presumptions for specific scenarios, simplifying the prosecution’s task in cases involving overt deception or threats.</w:t>
      </w:r>
    </w:p>
    <w:p w14:paraId="631462AA" w14:textId="77777777" w:rsidR="00586D33" w:rsidRPr="00586D33" w:rsidRDefault="004A4625" w:rsidP="008204B3">
      <w:pPr>
        <w:spacing w:line="276" w:lineRule="auto"/>
        <w:rPr>
          <w:rFonts w:ascii="Times New Roman" w:hAnsi="Times New Roman"/>
          <w:lang w:val="en-HK"/>
        </w:rPr>
      </w:pPr>
      <w:r w:rsidRPr="004A4625">
        <w:rPr>
          <w:rFonts w:ascii="Times New Roman" w:hAnsi="Times New Roman"/>
          <w:noProof/>
          <w:lang w:val="en-HK"/>
          <w14:ligatures w14:val="standardContextual"/>
        </w:rPr>
        <w:pict w14:anchorId="0FE46FFE">
          <v:rect id="_x0000_i1034" alt="" style="width:451.3pt;height:.05pt;mso-width-percent:0;mso-height-percent:0;mso-width-percent:0;mso-height-percent:0" o:hralign="center" o:hrstd="t" o:hr="t" fillcolor="#a0a0a0" stroked="f"/>
        </w:pict>
      </w:r>
    </w:p>
    <w:p w14:paraId="201A0234" w14:textId="77777777" w:rsidR="00586D33" w:rsidRPr="00586D33" w:rsidRDefault="00586D33" w:rsidP="008204B3">
      <w:pPr>
        <w:spacing w:before="100" w:beforeAutospacing="1" w:after="100" w:afterAutospacing="1" w:line="276" w:lineRule="auto"/>
        <w:outlineLvl w:val="3"/>
        <w:rPr>
          <w:rFonts w:ascii="Times New Roman" w:hAnsi="Times New Roman"/>
          <w:b/>
          <w:bCs/>
          <w:lang w:val="en-HK"/>
        </w:rPr>
      </w:pPr>
      <w:r w:rsidRPr="00586D33">
        <w:rPr>
          <w:rFonts w:ascii="Times New Roman" w:hAnsi="Times New Roman"/>
          <w:b/>
          <w:bCs/>
          <w:lang w:val="en-HK"/>
        </w:rPr>
        <w:t>5. Critiques and Challenges</w:t>
      </w:r>
    </w:p>
    <w:p w14:paraId="20D354B1"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Temkin and Ashworth identify several challenges in the practical application of the provisions on consent, deception, and threats:</w:t>
      </w:r>
    </w:p>
    <w:p w14:paraId="6664CEEF" w14:textId="77777777" w:rsidR="00586D33" w:rsidRPr="00586D33" w:rsidRDefault="00586D33" w:rsidP="008204B3">
      <w:pPr>
        <w:numPr>
          <w:ilvl w:val="0"/>
          <w:numId w:val="81"/>
        </w:numPr>
        <w:spacing w:before="100" w:beforeAutospacing="1" w:after="100" w:afterAutospacing="1" w:line="276" w:lineRule="auto"/>
        <w:rPr>
          <w:rFonts w:ascii="Times New Roman" w:hAnsi="Times New Roman"/>
          <w:lang w:val="en-HK"/>
        </w:rPr>
      </w:pPr>
      <w:r w:rsidRPr="00586D33">
        <w:rPr>
          <w:rFonts w:ascii="Times New Roman" w:hAnsi="Times New Roman"/>
          <w:b/>
          <w:bCs/>
          <w:lang w:val="en-HK"/>
        </w:rPr>
        <w:t>Narrow Scope of Section 76</w:t>
      </w:r>
      <w:r w:rsidRPr="00586D33">
        <w:rPr>
          <w:rFonts w:ascii="Times New Roman" w:hAnsi="Times New Roman"/>
          <w:lang w:val="en-HK"/>
        </w:rPr>
        <w:t>:</w:t>
      </w:r>
    </w:p>
    <w:p w14:paraId="44638F59"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The authors argue that Section 76’s focus on deception about the nature or purpose of the act is too restrictive. Deceptions about collateral matters, such as the defendant’s intentions or identity, are not addressed adequately, even when they significantly impact the complainant’s choice.</w:t>
      </w:r>
    </w:p>
    <w:p w14:paraId="3A7F3215" w14:textId="77777777" w:rsidR="00586D33" w:rsidRPr="00586D33" w:rsidRDefault="00586D33" w:rsidP="008204B3">
      <w:pPr>
        <w:numPr>
          <w:ilvl w:val="0"/>
          <w:numId w:val="81"/>
        </w:numPr>
        <w:spacing w:before="100" w:beforeAutospacing="1" w:after="100" w:afterAutospacing="1" w:line="276" w:lineRule="auto"/>
        <w:rPr>
          <w:rFonts w:ascii="Times New Roman" w:hAnsi="Times New Roman"/>
          <w:lang w:val="en-HK"/>
        </w:rPr>
      </w:pPr>
      <w:r w:rsidRPr="00586D33">
        <w:rPr>
          <w:rFonts w:ascii="Times New Roman" w:hAnsi="Times New Roman"/>
          <w:b/>
          <w:bCs/>
          <w:lang w:val="en-HK"/>
        </w:rPr>
        <w:t>Evidentiary Burdens Under Section 74</w:t>
      </w:r>
      <w:r w:rsidRPr="00586D33">
        <w:rPr>
          <w:rFonts w:ascii="Times New Roman" w:hAnsi="Times New Roman"/>
          <w:lang w:val="en-HK"/>
        </w:rPr>
        <w:t>:</w:t>
      </w:r>
    </w:p>
    <w:p w14:paraId="3CB126EC"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In cases of non-Section 76 deception or subtle coercion, the prosecution must rely on the general definition of consent under Section 74. This places a heavier evidentiary burden on the prosecution and creates greater uncertainty for complainants.</w:t>
      </w:r>
    </w:p>
    <w:p w14:paraId="732EF6A9" w14:textId="77777777" w:rsidR="00586D33" w:rsidRPr="00586D33" w:rsidRDefault="00586D33" w:rsidP="008204B3">
      <w:pPr>
        <w:numPr>
          <w:ilvl w:val="0"/>
          <w:numId w:val="81"/>
        </w:numPr>
        <w:spacing w:before="100" w:beforeAutospacing="1" w:after="100" w:afterAutospacing="1" w:line="276" w:lineRule="auto"/>
        <w:rPr>
          <w:rFonts w:ascii="Times New Roman" w:hAnsi="Times New Roman"/>
          <w:lang w:val="en-HK"/>
        </w:rPr>
      </w:pPr>
      <w:r w:rsidRPr="00586D33">
        <w:rPr>
          <w:rFonts w:ascii="Times New Roman" w:hAnsi="Times New Roman"/>
          <w:b/>
          <w:bCs/>
          <w:lang w:val="en-HK"/>
        </w:rPr>
        <w:t>Judicial Interpretation</w:t>
      </w:r>
      <w:r w:rsidRPr="00586D33">
        <w:rPr>
          <w:rFonts w:ascii="Times New Roman" w:hAnsi="Times New Roman"/>
          <w:lang w:val="en-HK"/>
        </w:rPr>
        <w:t>:</w:t>
      </w:r>
    </w:p>
    <w:p w14:paraId="6BB9A3CF"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The reliance on judicial interpretation in cases involving subtle coercion or non-violent threats may lead to inconsistent outcomes. The authors emphasize the need for clear judicial guidance to address these issues.</w:t>
      </w:r>
    </w:p>
    <w:p w14:paraId="4BCE2420" w14:textId="77777777" w:rsidR="00586D33" w:rsidRPr="00586D33" w:rsidRDefault="004A4625" w:rsidP="008204B3">
      <w:pPr>
        <w:spacing w:line="276" w:lineRule="auto"/>
        <w:rPr>
          <w:rFonts w:ascii="Times New Roman" w:hAnsi="Times New Roman"/>
          <w:lang w:val="en-HK"/>
        </w:rPr>
      </w:pPr>
      <w:r w:rsidRPr="004A4625">
        <w:rPr>
          <w:rFonts w:ascii="Times New Roman" w:hAnsi="Times New Roman"/>
          <w:noProof/>
          <w:lang w:val="en-HK"/>
          <w14:ligatures w14:val="standardContextual"/>
        </w:rPr>
        <w:lastRenderedPageBreak/>
        <w:pict w14:anchorId="49A925CF">
          <v:rect id="_x0000_i1033" alt="" style="width:451.3pt;height:.05pt;mso-width-percent:0;mso-height-percent:0;mso-width-percent:0;mso-height-percent:0" o:hralign="center" o:hrstd="t" o:hr="t" fillcolor="#a0a0a0" stroked="f"/>
        </w:pict>
      </w:r>
    </w:p>
    <w:p w14:paraId="3E4CB711" w14:textId="77777777" w:rsidR="00586D33" w:rsidRPr="00586D33" w:rsidRDefault="00586D33" w:rsidP="008204B3">
      <w:pPr>
        <w:spacing w:before="100" w:beforeAutospacing="1" w:after="100" w:afterAutospacing="1" w:line="276" w:lineRule="auto"/>
        <w:outlineLvl w:val="3"/>
        <w:rPr>
          <w:rFonts w:ascii="Times New Roman" w:hAnsi="Times New Roman"/>
          <w:b/>
          <w:bCs/>
          <w:lang w:val="en-HK"/>
        </w:rPr>
      </w:pPr>
      <w:r w:rsidRPr="00586D33">
        <w:rPr>
          <w:rFonts w:ascii="Times New Roman" w:hAnsi="Times New Roman"/>
          <w:b/>
          <w:bCs/>
          <w:lang w:val="en-HK"/>
        </w:rPr>
        <w:t>6. Broader Implications</w:t>
      </w:r>
    </w:p>
    <w:p w14:paraId="2017E00B" w14:textId="77777777" w:rsidR="00586D33" w:rsidRPr="00586D33" w:rsidRDefault="00586D33" w:rsidP="008204B3">
      <w:pPr>
        <w:numPr>
          <w:ilvl w:val="0"/>
          <w:numId w:val="82"/>
        </w:numPr>
        <w:spacing w:before="100" w:beforeAutospacing="1" w:after="100" w:afterAutospacing="1" w:line="276" w:lineRule="auto"/>
        <w:rPr>
          <w:rFonts w:ascii="Times New Roman" w:hAnsi="Times New Roman"/>
          <w:lang w:val="en-HK"/>
        </w:rPr>
      </w:pPr>
      <w:r w:rsidRPr="00586D33">
        <w:rPr>
          <w:rFonts w:ascii="Times New Roman" w:hAnsi="Times New Roman"/>
          <w:b/>
          <w:bCs/>
          <w:lang w:val="en-HK"/>
        </w:rPr>
        <w:t>Promoting Respect for Autonomy</w:t>
      </w:r>
      <w:r w:rsidRPr="00586D33">
        <w:rPr>
          <w:rFonts w:ascii="Times New Roman" w:hAnsi="Times New Roman"/>
          <w:lang w:val="en-HK"/>
        </w:rPr>
        <w:t>:</w:t>
      </w:r>
    </w:p>
    <w:p w14:paraId="4EFAC9CE"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The provisions on deception and threats reflect a broader societal commitment to respecting sexual autonomy and protecting individuals from exploitation.</w:t>
      </w:r>
    </w:p>
    <w:p w14:paraId="061CCC71" w14:textId="77777777" w:rsidR="00586D33" w:rsidRPr="00586D33" w:rsidRDefault="00586D33" w:rsidP="008204B3">
      <w:pPr>
        <w:numPr>
          <w:ilvl w:val="0"/>
          <w:numId w:val="82"/>
        </w:numPr>
        <w:spacing w:before="100" w:beforeAutospacing="1" w:after="100" w:afterAutospacing="1" w:line="276" w:lineRule="auto"/>
        <w:rPr>
          <w:rFonts w:ascii="Times New Roman" w:hAnsi="Times New Roman"/>
          <w:lang w:val="en-HK"/>
        </w:rPr>
      </w:pPr>
      <w:r w:rsidRPr="00586D33">
        <w:rPr>
          <w:rFonts w:ascii="Times New Roman" w:hAnsi="Times New Roman"/>
          <w:b/>
          <w:bCs/>
          <w:lang w:val="en-HK"/>
        </w:rPr>
        <w:t>Addressing Systemic Barriers</w:t>
      </w:r>
      <w:r w:rsidRPr="00586D33">
        <w:rPr>
          <w:rFonts w:ascii="Times New Roman" w:hAnsi="Times New Roman"/>
          <w:lang w:val="en-HK"/>
        </w:rPr>
        <w:t>:</w:t>
      </w:r>
    </w:p>
    <w:p w14:paraId="19DBAE0C"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Temkin and Ashworth emphasize the importance of addressing systemic barriers to justice, such as public misconceptions about consent and judicial biases, to ensure that the law is applied fairly and effectively.</w:t>
      </w:r>
    </w:p>
    <w:p w14:paraId="1BB0AF2B" w14:textId="77777777" w:rsidR="00586D33" w:rsidRPr="00586D33" w:rsidRDefault="004A4625" w:rsidP="008204B3">
      <w:pPr>
        <w:spacing w:line="276" w:lineRule="auto"/>
        <w:rPr>
          <w:rFonts w:ascii="Times New Roman" w:hAnsi="Times New Roman"/>
          <w:lang w:val="en-HK"/>
        </w:rPr>
      </w:pPr>
      <w:r w:rsidRPr="004A4625">
        <w:rPr>
          <w:rFonts w:ascii="Times New Roman" w:hAnsi="Times New Roman"/>
          <w:noProof/>
          <w:lang w:val="en-HK"/>
          <w14:ligatures w14:val="standardContextual"/>
        </w:rPr>
        <w:pict w14:anchorId="791C5B6D">
          <v:rect id="_x0000_i1032" alt="" style="width:451.3pt;height:.05pt;mso-width-percent:0;mso-height-percent:0;mso-width-percent:0;mso-height-percent:0" o:hralign="center" o:hrstd="t" o:hr="t" fillcolor="#a0a0a0" stroked="f"/>
        </w:pict>
      </w:r>
    </w:p>
    <w:p w14:paraId="643CCFEC" w14:textId="77777777" w:rsidR="00586D33" w:rsidRPr="00586D33" w:rsidRDefault="00586D33" w:rsidP="008204B3">
      <w:pPr>
        <w:spacing w:before="100" w:beforeAutospacing="1" w:after="100" w:afterAutospacing="1" w:line="276" w:lineRule="auto"/>
        <w:outlineLvl w:val="3"/>
        <w:rPr>
          <w:rFonts w:ascii="Times New Roman" w:hAnsi="Times New Roman"/>
          <w:b/>
          <w:bCs/>
          <w:lang w:val="en-HK"/>
        </w:rPr>
      </w:pPr>
      <w:r w:rsidRPr="00586D33">
        <w:rPr>
          <w:rFonts w:ascii="Times New Roman" w:hAnsi="Times New Roman"/>
          <w:b/>
          <w:bCs/>
          <w:lang w:val="en-HK"/>
        </w:rPr>
        <w:t>7. Conclusion</w:t>
      </w:r>
    </w:p>
    <w:p w14:paraId="0C017FA2"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Temkin and Ashworth conclude that the SOA 2003 makes significant strides in addressing consent vitiated by deception and threats. However, they argue that the law’s narrow focus on specific forms of deception and overt threats leaves significant gaps in protection for victims. The authors call for further reforms to broaden the scope of Sections 74 and 76 and ensure that the law adequately addresses all forms of coercion and deceit that undermine genuine consent.</w:t>
      </w:r>
    </w:p>
    <w:p w14:paraId="308A16BC" w14:textId="77777777" w:rsidR="00586D33" w:rsidRPr="00586D33" w:rsidRDefault="004A4625" w:rsidP="008204B3">
      <w:pPr>
        <w:spacing w:line="276" w:lineRule="auto"/>
        <w:rPr>
          <w:rFonts w:ascii="Times New Roman" w:hAnsi="Times New Roman"/>
          <w:lang w:val="en-HK"/>
        </w:rPr>
      </w:pPr>
      <w:r w:rsidRPr="004A4625">
        <w:rPr>
          <w:rFonts w:ascii="Times New Roman" w:hAnsi="Times New Roman"/>
          <w:noProof/>
          <w:lang w:val="en-HK"/>
          <w14:ligatures w14:val="standardContextual"/>
        </w:rPr>
        <w:pict w14:anchorId="4FEC4DA5">
          <v:rect id="_x0000_i1031" alt="" style="width:451.3pt;height:.05pt;mso-width-percent:0;mso-height-percent:0;mso-width-percent:0;mso-height-percent:0" o:hralign="center" o:hrstd="t" o:hr="t" fillcolor="#a0a0a0" stroked="f"/>
        </w:pict>
      </w:r>
    </w:p>
    <w:p w14:paraId="0D2A56BE" w14:textId="73A447F5" w:rsidR="00586D33" w:rsidRPr="00586D33" w:rsidRDefault="00586D33" w:rsidP="008204B3">
      <w:pPr>
        <w:spacing w:before="100" w:beforeAutospacing="1" w:after="100" w:afterAutospacing="1" w:line="276" w:lineRule="auto"/>
        <w:outlineLvl w:val="2"/>
        <w:rPr>
          <w:rFonts w:ascii="Times New Roman" w:hAnsi="Times New Roman"/>
          <w:b/>
          <w:bCs/>
          <w:lang w:val="en-HK"/>
        </w:rPr>
      </w:pPr>
      <w:r w:rsidRPr="00586D33">
        <w:rPr>
          <w:rFonts w:ascii="Times New Roman" w:hAnsi="Times New Roman"/>
          <w:b/>
          <w:bCs/>
          <w:lang w:val="en-HK"/>
        </w:rPr>
        <w:t xml:space="preserve">Section </w:t>
      </w:r>
      <w:r w:rsidR="008204B3">
        <w:rPr>
          <w:rFonts w:ascii="Times New Roman" w:hAnsi="Times New Roman"/>
          <w:b/>
          <w:bCs/>
          <w:lang w:val="en-HK"/>
        </w:rPr>
        <w:t>9</w:t>
      </w:r>
      <w:r w:rsidRPr="00586D33">
        <w:rPr>
          <w:rFonts w:ascii="Times New Roman" w:hAnsi="Times New Roman"/>
          <w:b/>
          <w:bCs/>
          <w:lang w:val="en-HK"/>
        </w:rPr>
        <w:t>: Conclusions</w:t>
      </w:r>
    </w:p>
    <w:p w14:paraId="2C4E66C1"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 xml:space="preserve">In the concluding section of their analysis of the </w:t>
      </w:r>
      <w:r w:rsidRPr="00586D33">
        <w:rPr>
          <w:rFonts w:ascii="Times New Roman" w:hAnsi="Times New Roman"/>
          <w:b/>
          <w:bCs/>
          <w:lang w:val="en-HK"/>
        </w:rPr>
        <w:t>Sexual Offences Act 2003 (SOA 2003)</w:t>
      </w:r>
      <w:r w:rsidRPr="00586D33">
        <w:rPr>
          <w:rFonts w:ascii="Times New Roman" w:hAnsi="Times New Roman"/>
          <w:lang w:val="en-HK"/>
        </w:rPr>
        <w:t>, Jennifer Temkin and Andrew Ashworth evaluate the overall effectiveness of the Act in addressing issues of consent, deception, coercion, and sexual autonomy. The authors reflect on the strengths and weaknesses of the Act, emphasizing its progressive reforms while identifying areas requiring further attention and improvement.</w:t>
      </w:r>
    </w:p>
    <w:p w14:paraId="56C8C8A3" w14:textId="77777777" w:rsidR="00586D33" w:rsidRPr="00586D33" w:rsidRDefault="004A4625" w:rsidP="008204B3">
      <w:pPr>
        <w:spacing w:line="276" w:lineRule="auto"/>
        <w:rPr>
          <w:rFonts w:ascii="Times New Roman" w:hAnsi="Times New Roman"/>
          <w:lang w:val="en-HK"/>
        </w:rPr>
      </w:pPr>
      <w:r w:rsidRPr="004A4625">
        <w:rPr>
          <w:rFonts w:ascii="Times New Roman" w:hAnsi="Times New Roman"/>
          <w:noProof/>
          <w:lang w:val="en-HK"/>
          <w14:ligatures w14:val="standardContextual"/>
        </w:rPr>
        <w:pict w14:anchorId="7E3C9B87">
          <v:rect id="_x0000_i1030" alt="" style="width:451.3pt;height:.05pt;mso-width-percent:0;mso-height-percent:0;mso-width-percent:0;mso-height-percent:0" o:hralign="center" o:hrstd="t" o:hr="t" fillcolor="#a0a0a0" stroked="f"/>
        </w:pict>
      </w:r>
    </w:p>
    <w:p w14:paraId="6FC5FCD7" w14:textId="77777777" w:rsidR="00586D33" w:rsidRPr="00586D33" w:rsidRDefault="00586D33" w:rsidP="008204B3">
      <w:pPr>
        <w:spacing w:before="100" w:beforeAutospacing="1" w:after="100" w:afterAutospacing="1" w:line="276" w:lineRule="auto"/>
        <w:outlineLvl w:val="3"/>
        <w:rPr>
          <w:rFonts w:ascii="Times New Roman" w:hAnsi="Times New Roman"/>
          <w:b/>
          <w:bCs/>
          <w:lang w:val="en-HK"/>
        </w:rPr>
      </w:pPr>
      <w:r w:rsidRPr="00586D33">
        <w:rPr>
          <w:rFonts w:ascii="Times New Roman" w:hAnsi="Times New Roman"/>
          <w:b/>
          <w:bCs/>
          <w:lang w:val="en-HK"/>
        </w:rPr>
        <w:t>1. Summary of Key Reforms</w:t>
      </w:r>
    </w:p>
    <w:p w14:paraId="1981A5F7"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Temkin and Ashworth acknowledge the significant strides made by the SOA 2003 in modernizing the legal framework for sexual offences:</w:t>
      </w:r>
    </w:p>
    <w:p w14:paraId="1DC8B0C0" w14:textId="77777777" w:rsidR="00586D33" w:rsidRPr="00586D33" w:rsidRDefault="00586D33" w:rsidP="008204B3">
      <w:pPr>
        <w:numPr>
          <w:ilvl w:val="0"/>
          <w:numId w:val="83"/>
        </w:numPr>
        <w:spacing w:before="100" w:beforeAutospacing="1" w:after="100" w:afterAutospacing="1" w:line="276" w:lineRule="auto"/>
        <w:rPr>
          <w:rFonts w:ascii="Times New Roman" w:hAnsi="Times New Roman"/>
          <w:lang w:val="en-HK"/>
        </w:rPr>
      </w:pPr>
      <w:r w:rsidRPr="00586D33">
        <w:rPr>
          <w:rFonts w:ascii="Times New Roman" w:hAnsi="Times New Roman"/>
          <w:b/>
          <w:bCs/>
          <w:lang w:val="en-HK"/>
        </w:rPr>
        <w:t>Comprehensive Definitions</w:t>
      </w:r>
      <w:r w:rsidRPr="00586D33">
        <w:rPr>
          <w:rFonts w:ascii="Times New Roman" w:hAnsi="Times New Roman"/>
          <w:lang w:val="en-HK"/>
        </w:rPr>
        <w:t>:</w:t>
      </w:r>
    </w:p>
    <w:p w14:paraId="37317C2F"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lastRenderedPageBreak/>
        <w:t xml:space="preserve">The Act introduces clear and inclusive definitions of key concepts such as </w:t>
      </w:r>
      <w:r w:rsidRPr="00586D33">
        <w:rPr>
          <w:rFonts w:ascii="Times New Roman" w:hAnsi="Times New Roman"/>
          <w:b/>
          <w:bCs/>
          <w:lang w:val="en-HK"/>
        </w:rPr>
        <w:t>consent</w:t>
      </w:r>
      <w:r w:rsidRPr="00586D33">
        <w:rPr>
          <w:rFonts w:ascii="Times New Roman" w:hAnsi="Times New Roman"/>
          <w:lang w:val="en-HK"/>
        </w:rPr>
        <w:t xml:space="preserve"> (Section 74) and </w:t>
      </w:r>
      <w:r w:rsidRPr="00586D33">
        <w:rPr>
          <w:rFonts w:ascii="Times New Roman" w:hAnsi="Times New Roman"/>
          <w:b/>
          <w:bCs/>
          <w:lang w:val="en-HK"/>
        </w:rPr>
        <w:t>sexual activity</w:t>
      </w:r>
      <w:r w:rsidRPr="00586D33">
        <w:rPr>
          <w:rFonts w:ascii="Times New Roman" w:hAnsi="Times New Roman"/>
          <w:lang w:val="en-HK"/>
        </w:rPr>
        <w:t xml:space="preserve"> (Section 78).</w:t>
      </w:r>
    </w:p>
    <w:p w14:paraId="0075E707"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 xml:space="preserve">By emphasizing </w:t>
      </w:r>
      <w:r w:rsidRPr="00586D33">
        <w:rPr>
          <w:rFonts w:ascii="Times New Roman" w:hAnsi="Times New Roman"/>
          <w:b/>
          <w:bCs/>
          <w:lang w:val="en-HK"/>
        </w:rPr>
        <w:t>choice, freedom, and capacity</w:t>
      </w:r>
      <w:r w:rsidRPr="00586D33">
        <w:rPr>
          <w:rFonts w:ascii="Times New Roman" w:hAnsi="Times New Roman"/>
          <w:lang w:val="en-HK"/>
        </w:rPr>
        <w:t>, the definition of consent aligns with modern principles of autonomy and respect.</w:t>
      </w:r>
    </w:p>
    <w:p w14:paraId="462CA3C0" w14:textId="77777777" w:rsidR="00586D33" w:rsidRPr="00586D33" w:rsidRDefault="00586D33" w:rsidP="008204B3">
      <w:pPr>
        <w:numPr>
          <w:ilvl w:val="0"/>
          <w:numId w:val="83"/>
        </w:numPr>
        <w:spacing w:before="100" w:beforeAutospacing="1" w:after="100" w:afterAutospacing="1" w:line="276" w:lineRule="auto"/>
        <w:rPr>
          <w:rFonts w:ascii="Times New Roman" w:hAnsi="Times New Roman"/>
          <w:lang w:val="en-HK"/>
        </w:rPr>
      </w:pPr>
      <w:r w:rsidRPr="00586D33">
        <w:rPr>
          <w:rFonts w:ascii="Times New Roman" w:hAnsi="Times New Roman"/>
          <w:b/>
          <w:bCs/>
          <w:lang w:val="en-HK"/>
        </w:rPr>
        <w:t>Statutory Presumptions</w:t>
      </w:r>
      <w:r w:rsidRPr="00586D33">
        <w:rPr>
          <w:rFonts w:ascii="Times New Roman" w:hAnsi="Times New Roman"/>
          <w:lang w:val="en-HK"/>
        </w:rPr>
        <w:t>:</w:t>
      </w:r>
    </w:p>
    <w:p w14:paraId="3992DD09"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 xml:space="preserve">The introduction of </w:t>
      </w:r>
      <w:r w:rsidRPr="00586D33">
        <w:rPr>
          <w:rFonts w:ascii="Times New Roman" w:hAnsi="Times New Roman"/>
          <w:b/>
          <w:bCs/>
          <w:lang w:val="en-HK"/>
        </w:rPr>
        <w:t>conclusive presumptions (Section 76)</w:t>
      </w:r>
      <w:r w:rsidRPr="00586D33">
        <w:rPr>
          <w:rFonts w:ascii="Times New Roman" w:hAnsi="Times New Roman"/>
          <w:lang w:val="en-HK"/>
        </w:rPr>
        <w:t xml:space="preserve"> and </w:t>
      </w:r>
      <w:r w:rsidRPr="00586D33">
        <w:rPr>
          <w:rFonts w:ascii="Times New Roman" w:hAnsi="Times New Roman"/>
          <w:b/>
          <w:bCs/>
          <w:lang w:val="en-HK"/>
        </w:rPr>
        <w:t>rebuttable presumptions (Section 75)</w:t>
      </w:r>
      <w:r w:rsidRPr="00586D33">
        <w:rPr>
          <w:rFonts w:ascii="Times New Roman" w:hAnsi="Times New Roman"/>
          <w:lang w:val="en-HK"/>
        </w:rPr>
        <w:t xml:space="preserve"> simplifies the prosecution’s task in cases involving overt deception, coercion, or incapacity.</w:t>
      </w:r>
    </w:p>
    <w:p w14:paraId="523670DE"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These presumptions reflect the seriousness of certain forms of sexual misconduct, ensuring greater protection for victims.</w:t>
      </w:r>
    </w:p>
    <w:p w14:paraId="0D94E33F" w14:textId="77777777" w:rsidR="00586D33" w:rsidRPr="00586D33" w:rsidRDefault="00586D33" w:rsidP="008204B3">
      <w:pPr>
        <w:numPr>
          <w:ilvl w:val="0"/>
          <w:numId w:val="83"/>
        </w:numPr>
        <w:spacing w:before="100" w:beforeAutospacing="1" w:after="100" w:afterAutospacing="1" w:line="276" w:lineRule="auto"/>
        <w:rPr>
          <w:rFonts w:ascii="Times New Roman" w:hAnsi="Times New Roman"/>
          <w:lang w:val="en-HK"/>
        </w:rPr>
      </w:pPr>
      <w:r w:rsidRPr="00586D33">
        <w:rPr>
          <w:rFonts w:ascii="Times New Roman" w:hAnsi="Times New Roman"/>
          <w:b/>
          <w:bCs/>
          <w:lang w:val="en-HK"/>
        </w:rPr>
        <w:t>Gender Neutrality</w:t>
      </w:r>
      <w:r w:rsidRPr="00586D33">
        <w:rPr>
          <w:rFonts w:ascii="Times New Roman" w:hAnsi="Times New Roman"/>
          <w:lang w:val="en-HK"/>
        </w:rPr>
        <w:t>:</w:t>
      </w:r>
    </w:p>
    <w:p w14:paraId="23DE9F43"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The SOA 2003 removes outdated gender-specific language, ensuring that all victims and perpetrators, regardless of gender, are treated equally under the law.</w:t>
      </w:r>
    </w:p>
    <w:p w14:paraId="2E9089BC" w14:textId="77777777" w:rsidR="00586D33" w:rsidRPr="00586D33" w:rsidRDefault="00586D33" w:rsidP="008204B3">
      <w:pPr>
        <w:numPr>
          <w:ilvl w:val="0"/>
          <w:numId w:val="83"/>
        </w:numPr>
        <w:spacing w:before="100" w:beforeAutospacing="1" w:after="100" w:afterAutospacing="1" w:line="276" w:lineRule="auto"/>
        <w:rPr>
          <w:rFonts w:ascii="Times New Roman" w:hAnsi="Times New Roman"/>
          <w:lang w:val="en-HK"/>
        </w:rPr>
      </w:pPr>
      <w:r w:rsidRPr="00586D33">
        <w:rPr>
          <w:rFonts w:ascii="Times New Roman" w:hAnsi="Times New Roman"/>
          <w:b/>
          <w:bCs/>
          <w:lang w:val="en-HK"/>
        </w:rPr>
        <w:t>Expanded Scope of Offences</w:t>
      </w:r>
      <w:r w:rsidRPr="00586D33">
        <w:rPr>
          <w:rFonts w:ascii="Times New Roman" w:hAnsi="Times New Roman"/>
          <w:lang w:val="en-HK"/>
        </w:rPr>
        <w:t>:</w:t>
      </w:r>
    </w:p>
    <w:p w14:paraId="7A00B434"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 xml:space="preserve">New offences, such as </w:t>
      </w:r>
      <w:r w:rsidRPr="00586D33">
        <w:rPr>
          <w:rFonts w:ascii="Times New Roman" w:hAnsi="Times New Roman"/>
          <w:b/>
          <w:bCs/>
          <w:lang w:val="en-HK"/>
        </w:rPr>
        <w:t>assault by penetration (Section 2)</w:t>
      </w:r>
      <w:r w:rsidRPr="00586D33">
        <w:rPr>
          <w:rFonts w:ascii="Times New Roman" w:hAnsi="Times New Roman"/>
          <w:lang w:val="en-HK"/>
        </w:rPr>
        <w:t xml:space="preserve"> and </w:t>
      </w:r>
      <w:r w:rsidRPr="00586D33">
        <w:rPr>
          <w:rFonts w:ascii="Times New Roman" w:hAnsi="Times New Roman"/>
          <w:b/>
          <w:bCs/>
          <w:lang w:val="en-HK"/>
        </w:rPr>
        <w:t>causing a person to engage in sexual activity without consent (Section 4)</w:t>
      </w:r>
      <w:r w:rsidRPr="00586D33">
        <w:rPr>
          <w:rFonts w:ascii="Times New Roman" w:hAnsi="Times New Roman"/>
          <w:lang w:val="en-HK"/>
        </w:rPr>
        <w:t>, address previously unrecognized forms of sexual abuse.</w:t>
      </w:r>
    </w:p>
    <w:p w14:paraId="080E36F7" w14:textId="77777777" w:rsidR="00586D33" w:rsidRPr="00586D33" w:rsidRDefault="004A4625" w:rsidP="008204B3">
      <w:pPr>
        <w:spacing w:line="276" w:lineRule="auto"/>
        <w:rPr>
          <w:rFonts w:ascii="Times New Roman" w:hAnsi="Times New Roman"/>
          <w:lang w:val="en-HK"/>
        </w:rPr>
      </w:pPr>
      <w:r w:rsidRPr="004A4625">
        <w:rPr>
          <w:rFonts w:ascii="Times New Roman" w:hAnsi="Times New Roman"/>
          <w:noProof/>
          <w:lang w:val="en-HK"/>
          <w14:ligatures w14:val="standardContextual"/>
        </w:rPr>
        <w:pict w14:anchorId="762793FC">
          <v:rect id="_x0000_i1029" alt="" style="width:451.3pt;height:.05pt;mso-width-percent:0;mso-height-percent:0;mso-width-percent:0;mso-height-percent:0" o:hralign="center" o:hrstd="t" o:hr="t" fillcolor="#a0a0a0" stroked="f"/>
        </w:pict>
      </w:r>
    </w:p>
    <w:p w14:paraId="245F4FD0" w14:textId="77777777" w:rsidR="00586D33" w:rsidRPr="00586D33" w:rsidRDefault="00586D33" w:rsidP="008204B3">
      <w:pPr>
        <w:spacing w:before="100" w:beforeAutospacing="1" w:after="100" w:afterAutospacing="1" w:line="276" w:lineRule="auto"/>
        <w:outlineLvl w:val="3"/>
        <w:rPr>
          <w:rFonts w:ascii="Times New Roman" w:hAnsi="Times New Roman"/>
          <w:b/>
          <w:bCs/>
          <w:lang w:val="en-HK"/>
        </w:rPr>
      </w:pPr>
      <w:r w:rsidRPr="00586D33">
        <w:rPr>
          <w:rFonts w:ascii="Times New Roman" w:hAnsi="Times New Roman"/>
          <w:b/>
          <w:bCs/>
          <w:lang w:val="en-HK"/>
        </w:rPr>
        <w:t>2. Critiques of the SOA 2003</w:t>
      </w:r>
    </w:p>
    <w:p w14:paraId="7785AD3C"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While the authors praise the Act’s progressive reforms, they identify several shortcomings and areas of concern:</w:t>
      </w:r>
    </w:p>
    <w:p w14:paraId="5E53CC5C" w14:textId="77777777" w:rsidR="00586D33" w:rsidRPr="00586D33" w:rsidRDefault="00586D33" w:rsidP="008204B3">
      <w:pPr>
        <w:numPr>
          <w:ilvl w:val="0"/>
          <w:numId w:val="84"/>
        </w:numPr>
        <w:spacing w:before="100" w:beforeAutospacing="1" w:after="100" w:afterAutospacing="1" w:line="276" w:lineRule="auto"/>
        <w:rPr>
          <w:rFonts w:ascii="Times New Roman" w:hAnsi="Times New Roman"/>
          <w:lang w:val="en-HK"/>
        </w:rPr>
      </w:pPr>
      <w:r w:rsidRPr="00586D33">
        <w:rPr>
          <w:rFonts w:ascii="Times New Roman" w:hAnsi="Times New Roman"/>
          <w:b/>
          <w:bCs/>
          <w:lang w:val="en-HK"/>
        </w:rPr>
        <w:t>Ambiguities in the Definition of Consent</w:t>
      </w:r>
      <w:r w:rsidRPr="00586D33">
        <w:rPr>
          <w:rFonts w:ascii="Times New Roman" w:hAnsi="Times New Roman"/>
          <w:lang w:val="en-HK"/>
        </w:rPr>
        <w:t>:</w:t>
      </w:r>
    </w:p>
    <w:p w14:paraId="4FD3BF1C"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 xml:space="preserve">The general definition of consent under Section 74, while flexible, can lead to </w:t>
      </w:r>
      <w:r w:rsidRPr="00586D33">
        <w:rPr>
          <w:rFonts w:ascii="Times New Roman" w:hAnsi="Times New Roman"/>
          <w:b/>
          <w:bCs/>
          <w:lang w:val="en-HK"/>
        </w:rPr>
        <w:t>inconsistent interpretations</w:t>
      </w:r>
      <w:r w:rsidRPr="00586D33">
        <w:rPr>
          <w:rFonts w:ascii="Times New Roman" w:hAnsi="Times New Roman"/>
          <w:lang w:val="en-HK"/>
        </w:rPr>
        <w:t>. For example:</w:t>
      </w:r>
    </w:p>
    <w:p w14:paraId="09577F46" w14:textId="77777777" w:rsidR="00586D33" w:rsidRPr="00586D33" w:rsidRDefault="00586D33" w:rsidP="008204B3">
      <w:pPr>
        <w:numPr>
          <w:ilvl w:val="2"/>
          <w:numId w:val="84"/>
        </w:numPr>
        <w:spacing w:before="100" w:beforeAutospacing="1" w:after="100" w:afterAutospacing="1" w:line="276" w:lineRule="auto"/>
        <w:rPr>
          <w:rFonts w:ascii="Times New Roman" w:hAnsi="Times New Roman"/>
          <w:lang w:val="en-HK"/>
        </w:rPr>
      </w:pPr>
      <w:r w:rsidRPr="00586D33">
        <w:rPr>
          <w:rFonts w:ascii="Times New Roman" w:hAnsi="Times New Roman"/>
          <w:lang w:val="en-HK"/>
        </w:rPr>
        <w:t>What constitutes "freedom" to choose?</w:t>
      </w:r>
    </w:p>
    <w:p w14:paraId="7CBA5BB2" w14:textId="77777777" w:rsidR="00586D33" w:rsidRPr="00586D33" w:rsidRDefault="00586D33" w:rsidP="008204B3">
      <w:pPr>
        <w:numPr>
          <w:ilvl w:val="2"/>
          <w:numId w:val="84"/>
        </w:numPr>
        <w:spacing w:before="100" w:beforeAutospacing="1" w:after="100" w:afterAutospacing="1" w:line="276" w:lineRule="auto"/>
        <w:rPr>
          <w:rFonts w:ascii="Times New Roman" w:hAnsi="Times New Roman"/>
          <w:lang w:val="en-HK"/>
        </w:rPr>
      </w:pPr>
      <w:r w:rsidRPr="00586D33">
        <w:rPr>
          <w:rFonts w:ascii="Times New Roman" w:hAnsi="Times New Roman"/>
          <w:lang w:val="en-HK"/>
        </w:rPr>
        <w:t>How should courts assess subtle forms of coercion or manipulation?</w:t>
      </w:r>
    </w:p>
    <w:p w14:paraId="145CAF82" w14:textId="77777777" w:rsidR="00586D33" w:rsidRPr="00586D33" w:rsidRDefault="00586D33" w:rsidP="008204B3">
      <w:pPr>
        <w:numPr>
          <w:ilvl w:val="0"/>
          <w:numId w:val="84"/>
        </w:numPr>
        <w:spacing w:before="100" w:beforeAutospacing="1" w:after="100" w:afterAutospacing="1" w:line="276" w:lineRule="auto"/>
        <w:rPr>
          <w:rFonts w:ascii="Times New Roman" w:hAnsi="Times New Roman"/>
          <w:lang w:val="en-HK"/>
        </w:rPr>
      </w:pPr>
      <w:r w:rsidRPr="00586D33">
        <w:rPr>
          <w:rFonts w:ascii="Times New Roman" w:hAnsi="Times New Roman"/>
          <w:b/>
          <w:bCs/>
          <w:lang w:val="en-HK"/>
        </w:rPr>
        <w:t>Narrow Scope of Deception Provisions</w:t>
      </w:r>
      <w:r w:rsidRPr="00586D33">
        <w:rPr>
          <w:rFonts w:ascii="Times New Roman" w:hAnsi="Times New Roman"/>
          <w:lang w:val="en-HK"/>
        </w:rPr>
        <w:t>:</w:t>
      </w:r>
    </w:p>
    <w:p w14:paraId="42C5BAA9"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 xml:space="preserve">Section 76 is limited to deception about the </w:t>
      </w:r>
      <w:r w:rsidRPr="00586D33">
        <w:rPr>
          <w:rFonts w:ascii="Times New Roman" w:hAnsi="Times New Roman"/>
          <w:b/>
          <w:bCs/>
          <w:lang w:val="en-HK"/>
        </w:rPr>
        <w:t>nature or purpose of the act</w:t>
      </w:r>
      <w:r w:rsidRPr="00586D33">
        <w:rPr>
          <w:rFonts w:ascii="Times New Roman" w:hAnsi="Times New Roman"/>
          <w:lang w:val="en-HK"/>
        </w:rPr>
        <w:t xml:space="preserve"> or </w:t>
      </w:r>
      <w:r w:rsidRPr="00586D33">
        <w:rPr>
          <w:rFonts w:ascii="Times New Roman" w:hAnsi="Times New Roman"/>
          <w:b/>
          <w:bCs/>
          <w:lang w:val="en-HK"/>
        </w:rPr>
        <w:t>impersonation of a known person</w:t>
      </w:r>
      <w:r w:rsidRPr="00586D33">
        <w:rPr>
          <w:rFonts w:ascii="Times New Roman" w:hAnsi="Times New Roman"/>
          <w:lang w:val="en-HK"/>
        </w:rPr>
        <w:t>. The authors argue that this narrow scope fails to capture other forms of deception that may vitiate consent, such as:</w:t>
      </w:r>
    </w:p>
    <w:p w14:paraId="3696B438" w14:textId="77777777" w:rsidR="00586D33" w:rsidRPr="00586D33" w:rsidRDefault="00586D33" w:rsidP="008204B3">
      <w:pPr>
        <w:numPr>
          <w:ilvl w:val="2"/>
          <w:numId w:val="84"/>
        </w:numPr>
        <w:spacing w:before="100" w:beforeAutospacing="1" w:after="100" w:afterAutospacing="1" w:line="276" w:lineRule="auto"/>
        <w:rPr>
          <w:rFonts w:ascii="Times New Roman" w:hAnsi="Times New Roman"/>
          <w:lang w:val="en-HK"/>
        </w:rPr>
      </w:pPr>
      <w:r w:rsidRPr="00586D33">
        <w:rPr>
          <w:rFonts w:ascii="Times New Roman" w:hAnsi="Times New Roman"/>
          <w:lang w:val="en-HK"/>
        </w:rPr>
        <w:lastRenderedPageBreak/>
        <w:t>False claims about marital status, wealth, or intentions.</w:t>
      </w:r>
    </w:p>
    <w:p w14:paraId="4E8CA57B" w14:textId="77777777" w:rsidR="00586D33" w:rsidRPr="00586D33" w:rsidRDefault="00586D33" w:rsidP="008204B3">
      <w:pPr>
        <w:numPr>
          <w:ilvl w:val="2"/>
          <w:numId w:val="84"/>
        </w:numPr>
        <w:spacing w:before="100" w:beforeAutospacing="1" w:after="100" w:afterAutospacing="1" w:line="276" w:lineRule="auto"/>
        <w:rPr>
          <w:rFonts w:ascii="Times New Roman" w:hAnsi="Times New Roman"/>
          <w:lang w:val="en-HK"/>
        </w:rPr>
      </w:pPr>
      <w:r w:rsidRPr="00586D33">
        <w:rPr>
          <w:rFonts w:ascii="Times New Roman" w:hAnsi="Times New Roman"/>
          <w:lang w:val="en-HK"/>
        </w:rPr>
        <w:t>Misrepresentation of medical or professional qualifications.</w:t>
      </w:r>
    </w:p>
    <w:p w14:paraId="04B5310F"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b/>
          <w:bCs/>
          <w:lang w:val="en-HK"/>
        </w:rPr>
        <w:t>Case Example</w:t>
      </w:r>
      <w:r w:rsidRPr="00586D33">
        <w:rPr>
          <w:rFonts w:ascii="Times New Roman" w:hAnsi="Times New Roman"/>
          <w:lang w:val="en-HK"/>
        </w:rPr>
        <w:t>:</w:t>
      </w:r>
    </w:p>
    <w:p w14:paraId="3627C9F7"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i/>
          <w:iCs/>
          <w:lang w:val="en-HK"/>
        </w:rPr>
        <w:t xml:space="preserve">R v </w:t>
      </w:r>
      <w:proofErr w:type="spellStart"/>
      <w:r w:rsidRPr="00586D33">
        <w:rPr>
          <w:rFonts w:ascii="Times New Roman" w:hAnsi="Times New Roman"/>
          <w:i/>
          <w:iCs/>
          <w:lang w:val="en-HK"/>
        </w:rPr>
        <w:t>Linekar</w:t>
      </w:r>
      <w:proofErr w:type="spellEnd"/>
      <w:r w:rsidRPr="00586D33">
        <w:rPr>
          <w:rFonts w:ascii="Times New Roman" w:hAnsi="Times New Roman"/>
          <w:i/>
          <w:iCs/>
          <w:lang w:val="en-HK"/>
        </w:rPr>
        <w:t xml:space="preserve"> [1995] QB 250</w:t>
      </w:r>
      <w:r w:rsidRPr="00586D33">
        <w:rPr>
          <w:rFonts w:ascii="Times New Roman" w:hAnsi="Times New Roman"/>
          <w:lang w:val="en-HK"/>
        </w:rPr>
        <w:t>:</w:t>
      </w:r>
    </w:p>
    <w:p w14:paraId="2F7BE771" w14:textId="77777777" w:rsidR="00586D33" w:rsidRPr="00586D33" w:rsidRDefault="00586D33" w:rsidP="008204B3">
      <w:pPr>
        <w:numPr>
          <w:ilvl w:val="2"/>
          <w:numId w:val="84"/>
        </w:numPr>
        <w:spacing w:before="100" w:beforeAutospacing="1" w:after="100" w:afterAutospacing="1" w:line="276" w:lineRule="auto"/>
        <w:rPr>
          <w:rFonts w:ascii="Times New Roman" w:hAnsi="Times New Roman"/>
          <w:lang w:val="en-HK"/>
        </w:rPr>
      </w:pPr>
      <w:r w:rsidRPr="00586D33">
        <w:rPr>
          <w:rFonts w:ascii="Times New Roman" w:hAnsi="Times New Roman"/>
          <w:lang w:val="en-HK"/>
        </w:rPr>
        <w:t>The defendant deceived the complainant into engaging in sexual intercourse by falsely promising payment. The Court of Appeal held that this did not amount to rape under the pre-2003 law, as the deception did not relate to the nature or purpose of the act.</w:t>
      </w:r>
    </w:p>
    <w:p w14:paraId="3F6AA44E" w14:textId="77777777" w:rsidR="00586D33" w:rsidRPr="00586D33" w:rsidRDefault="00586D33" w:rsidP="008204B3">
      <w:pPr>
        <w:numPr>
          <w:ilvl w:val="2"/>
          <w:numId w:val="84"/>
        </w:numPr>
        <w:spacing w:before="100" w:beforeAutospacing="1" w:after="100" w:afterAutospacing="1" w:line="276" w:lineRule="auto"/>
        <w:rPr>
          <w:rFonts w:ascii="Times New Roman" w:hAnsi="Times New Roman"/>
          <w:lang w:val="en-HK"/>
        </w:rPr>
      </w:pPr>
      <w:r w:rsidRPr="00586D33">
        <w:rPr>
          <w:rFonts w:ascii="Times New Roman" w:hAnsi="Times New Roman"/>
          <w:lang w:val="en-HK"/>
        </w:rPr>
        <w:t>Temkin and Ashworth note that the SOA 2003 does little to address such cases.</w:t>
      </w:r>
    </w:p>
    <w:p w14:paraId="792E1E66" w14:textId="77777777" w:rsidR="00586D33" w:rsidRPr="00586D33" w:rsidRDefault="00586D33" w:rsidP="008204B3">
      <w:pPr>
        <w:numPr>
          <w:ilvl w:val="0"/>
          <w:numId w:val="84"/>
        </w:numPr>
        <w:spacing w:before="100" w:beforeAutospacing="1" w:after="100" w:afterAutospacing="1" w:line="276" w:lineRule="auto"/>
        <w:rPr>
          <w:rFonts w:ascii="Times New Roman" w:hAnsi="Times New Roman"/>
          <w:lang w:val="en-HK"/>
        </w:rPr>
      </w:pPr>
      <w:r w:rsidRPr="00586D33">
        <w:rPr>
          <w:rFonts w:ascii="Times New Roman" w:hAnsi="Times New Roman"/>
          <w:b/>
          <w:bCs/>
          <w:lang w:val="en-HK"/>
        </w:rPr>
        <w:t>Challenges in Proving Reasonable Belief</w:t>
      </w:r>
      <w:r w:rsidRPr="00586D33">
        <w:rPr>
          <w:rFonts w:ascii="Times New Roman" w:hAnsi="Times New Roman"/>
          <w:lang w:val="en-HK"/>
        </w:rPr>
        <w:t>:</w:t>
      </w:r>
    </w:p>
    <w:p w14:paraId="795115A1"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 xml:space="preserve">The shift to an </w:t>
      </w:r>
      <w:r w:rsidRPr="00586D33">
        <w:rPr>
          <w:rFonts w:ascii="Times New Roman" w:hAnsi="Times New Roman"/>
          <w:b/>
          <w:bCs/>
          <w:lang w:val="en-HK"/>
        </w:rPr>
        <w:t>objective standard</w:t>
      </w:r>
      <w:r w:rsidRPr="00586D33">
        <w:rPr>
          <w:rFonts w:ascii="Times New Roman" w:hAnsi="Times New Roman"/>
          <w:lang w:val="en-HK"/>
        </w:rPr>
        <w:t xml:space="preserve"> for reasonable belief in consent (Sections 1–4) marks an improvement over the subjective test under </w:t>
      </w:r>
      <w:r w:rsidRPr="00586D33">
        <w:rPr>
          <w:rFonts w:ascii="Times New Roman" w:hAnsi="Times New Roman"/>
          <w:i/>
          <w:iCs/>
          <w:lang w:val="en-HK"/>
        </w:rPr>
        <w:t>R v Morgan [1976]</w:t>
      </w:r>
      <w:r w:rsidRPr="00586D33">
        <w:rPr>
          <w:rFonts w:ascii="Times New Roman" w:hAnsi="Times New Roman"/>
          <w:lang w:val="en-HK"/>
        </w:rPr>
        <w:t>. However, the authors highlight potential difficulties in practice:</w:t>
      </w:r>
    </w:p>
    <w:p w14:paraId="36B7B4F4" w14:textId="77777777" w:rsidR="00586D33" w:rsidRPr="00586D33" w:rsidRDefault="00586D33" w:rsidP="008204B3">
      <w:pPr>
        <w:numPr>
          <w:ilvl w:val="2"/>
          <w:numId w:val="84"/>
        </w:numPr>
        <w:spacing w:before="100" w:beforeAutospacing="1" w:after="100" w:afterAutospacing="1" w:line="276" w:lineRule="auto"/>
        <w:rPr>
          <w:rFonts w:ascii="Times New Roman" w:hAnsi="Times New Roman"/>
          <w:lang w:val="en-HK"/>
        </w:rPr>
      </w:pPr>
      <w:r w:rsidRPr="00586D33">
        <w:rPr>
          <w:rFonts w:ascii="Times New Roman" w:hAnsi="Times New Roman"/>
          <w:lang w:val="en-HK"/>
        </w:rPr>
        <w:t>How should juries assess reasonableness in light of cultural or situational differences?</w:t>
      </w:r>
    </w:p>
    <w:p w14:paraId="40A5CB09" w14:textId="77777777" w:rsidR="00586D33" w:rsidRPr="00586D33" w:rsidRDefault="00586D33" w:rsidP="008204B3">
      <w:pPr>
        <w:numPr>
          <w:ilvl w:val="2"/>
          <w:numId w:val="84"/>
        </w:numPr>
        <w:spacing w:before="100" w:beforeAutospacing="1" w:after="100" w:afterAutospacing="1" w:line="276" w:lineRule="auto"/>
        <w:rPr>
          <w:rFonts w:ascii="Times New Roman" w:hAnsi="Times New Roman"/>
          <w:lang w:val="en-HK"/>
        </w:rPr>
      </w:pPr>
      <w:r w:rsidRPr="00586D33">
        <w:rPr>
          <w:rFonts w:ascii="Times New Roman" w:hAnsi="Times New Roman"/>
          <w:lang w:val="en-HK"/>
        </w:rPr>
        <w:t>The reliance on circumstantial evidence and complainant testimony may lead to inconsistent outcomes.</w:t>
      </w:r>
    </w:p>
    <w:p w14:paraId="336ADC4E" w14:textId="77777777" w:rsidR="00586D33" w:rsidRPr="00586D33" w:rsidRDefault="00586D33" w:rsidP="008204B3">
      <w:pPr>
        <w:numPr>
          <w:ilvl w:val="0"/>
          <w:numId w:val="84"/>
        </w:numPr>
        <w:spacing w:before="100" w:beforeAutospacing="1" w:after="100" w:afterAutospacing="1" w:line="276" w:lineRule="auto"/>
        <w:rPr>
          <w:rFonts w:ascii="Times New Roman" w:hAnsi="Times New Roman"/>
          <w:lang w:val="en-HK"/>
        </w:rPr>
      </w:pPr>
      <w:r w:rsidRPr="00586D33">
        <w:rPr>
          <w:rFonts w:ascii="Times New Roman" w:hAnsi="Times New Roman"/>
          <w:b/>
          <w:bCs/>
          <w:lang w:val="en-HK"/>
        </w:rPr>
        <w:t>Under-Utilization of Presumptions</w:t>
      </w:r>
      <w:r w:rsidRPr="00586D33">
        <w:rPr>
          <w:rFonts w:ascii="Times New Roman" w:hAnsi="Times New Roman"/>
          <w:lang w:val="en-HK"/>
        </w:rPr>
        <w:t>:</w:t>
      </w:r>
    </w:p>
    <w:p w14:paraId="2592737B"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Prosecutors often prefer to rely on the general definition of consent under Section 74 rather than invoking the presumptions under Sections 75 and 76. This reluctance may stem from:</w:t>
      </w:r>
    </w:p>
    <w:p w14:paraId="7E64F2AC" w14:textId="77777777" w:rsidR="00586D33" w:rsidRPr="00586D33" w:rsidRDefault="00586D33" w:rsidP="008204B3">
      <w:pPr>
        <w:numPr>
          <w:ilvl w:val="2"/>
          <w:numId w:val="84"/>
        </w:numPr>
        <w:spacing w:before="100" w:beforeAutospacing="1" w:after="100" w:afterAutospacing="1" w:line="276" w:lineRule="auto"/>
        <w:rPr>
          <w:rFonts w:ascii="Times New Roman" w:hAnsi="Times New Roman"/>
          <w:lang w:val="en-HK"/>
        </w:rPr>
      </w:pPr>
      <w:r w:rsidRPr="00586D33">
        <w:rPr>
          <w:rFonts w:ascii="Times New Roman" w:hAnsi="Times New Roman"/>
          <w:lang w:val="en-HK"/>
        </w:rPr>
        <w:t>The complexity of applying presumptions.</w:t>
      </w:r>
    </w:p>
    <w:p w14:paraId="01BEAB25" w14:textId="77777777" w:rsidR="00586D33" w:rsidRPr="00586D33" w:rsidRDefault="00586D33" w:rsidP="008204B3">
      <w:pPr>
        <w:numPr>
          <w:ilvl w:val="2"/>
          <w:numId w:val="84"/>
        </w:numPr>
        <w:spacing w:before="100" w:beforeAutospacing="1" w:after="100" w:afterAutospacing="1" w:line="276" w:lineRule="auto"/>
        <w:rPr>
          <w:rFonts w:ascii="Times New Roman" w:hAnsi="Times New Roman"/>
          <w:lang w:val="en-HK"/>
        </w:rPr>
      </w:pPr>
      <w:r w:rsidRPr="00586D33">
        <w:rPr>
          <w:rFonts w:ascii="Times New Roman" w:hAnsi="Times New Roman"/>
          <w:lang w:val="en-HK"/>
        </w:rPr>
        <w:t>Uncertainty about their evidentiary requirements.</w:t>
      </w:r>
    </w:p>
    <w:p w14:paraId="0AB86B42" w14:textId="77777777" w:rsidR="00586D33" w:rsidRPr="00586D33" w:rsidRDefault="004A4625" w:rsidP="008204B3">
      <w:pPr>
        <w:spacing w:line="276" w:lineRule="auto"/>
        <w:rPr>
          <w:rFonts w:ascii="Times New Roman" w:hAnsi="Times New Roman"/>
          <w:lang w:val="en-HK"/>
        </w:rPr>
      </w:pPr>
      <w:r w:rsidRPr="004A4625">
        <w:rPr>
          <w:rFonts w:ascii="Times New Roman" w:hAnsi="Times New Roman"/>
          <w:noProof/>
          <w:lang w:val="en-HK"/>
          <w14:ligatures w14:val="standardContextual"/>
        </w:rPr>
        <w:pict w14:anchorId="676513D2">
          <v:rect id="_x0000_i1028" alt="" style="width:451.3pt;height:.05pt;mso-width-percent:0;mso-height-percent:0;mso-width-percent:0;mso-height-percent:0" o:hralign="center" o:hrstd="t" o:hr="t" fillcolor="#a0a0a0" stroked="f"/>
        </w:pict>
      </w:r>
    </w:p>
    <w:p w14:paraId="5FF77B06" w14:textId="77777777" w:rsidR="00586D33" w:rsidRPr="00586D33" w:rsidRDefault="00586D33" w:rsidP="008204B3">
      <w:pPr>
        <w:spacing w:before="100" w:beforeAutospacing="1" w:after="100" w:afterAutospacing="1" w:line="276" w:lineRule="auto"/>
        <w:outlineLvl w:val="3"/>
        <w:rPr>
          <w:rFonts w:ascii="Times New Roman" w:hAnsi="Times New Roman"/>
          <w:b/>
          <w:bCs/>
          <w:lang w:val="en-HK"/>
        </w:rPr>
      </w:pPr>
      <w:r w:rsidRPr="00586D33">
        <w:rPr>
          <w:rFonts w:ascii="Times New Roman" w:hAnsi="Times New Roman"/>
          <w:b/>
          <w:bCs/>
          <w:lang w:val="en-HK"/>
        </w:rPr>
        <w:t>3. Broader Implications of the SOA 2003</w:t>
      </w:r>
    </w:p>
    <w:p w14:paraId="343780EB"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The authors examine the broader societal and legal implications of the Act:</w:t>
      </w:r>
    </w:p>
    <w:p w14:paraId="50598991" w14:textId="77777777" w:rsidR="00586D33" w:rsidRPr="00586D33" w:rsidRDefault="00586D33" w:rsidP="008204B3">
      <w:pPr>
        <w:numPr>
          <w:ilvl w:val="0"/>
          <w:numId w:val="85"/>
        </w:numPr>
        <w:spacing w:before="100" w:beforeAutospacing="1" w:after="100" w:afterAutospacing="1" w:line="276" w:lineRule="auto"/>
        <w:rPr>
          <w:rFonts w:ascii="Times New Roman" w:hAnsi="Times New Roman"/>
          <w:lang w:val="en-HK"/>
        </w:rPr>
      </w:pPr>
      <w:r w:rsidRPr="00586D33">
        <w:rPr>
          <w:rFonts w:ascii="Times New Roman" w:hAnsi="Times New Roman"/>
          <w:b/>
          <w:bCs/>
          <w:lang w:val="en-HK"/>
        </w:rPr>
        <w:t>Promoting Sexual Autonomy</w:t>
      </w:r>
      <w:r w:rsidRPr="00586D33">
        <w:rPr>
          <w:rFonts w:ascii="Times New Roman" w:hAnsi="Times New Roman"/>
          <w:lang w:val="en-HK"/>
        </w:rPr>
        <w:t>:</w:t>
      </w:r>
    </w:p>
    <w:p w14:paraId="15FF637C"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 xml:space="preserve">The SOA 2003 reflects a societal commitment to protecting sexual autonomy and preventing exploitation. By criminalizing a wide range of abusive </w:t>
      </w:r>
      <w:proofErr w:type="spellStart"/>
      <w:r w:rsidRPr="00586D33">
        <w:rPr>
          <w:rFonts w:ascii="Times New Roman" w:hAnsi="Times New Roman"/>
          <w:lang w:val="en-HK"/>
        </w:rPr>
        <w:t>behaviors</w:t>
      </w:r>
      <w:proofErr w:type="spellEnd"/>
      <w:r w:rsidRPr="00586D33">
        <w:rPr>
          <w:rFonts w:ascii="Times New Roman" w:hAnsi="Times New Roman"/>
          <w:lang w:val="en-HK"/>
        </w:rPr>
        <w:t>, the Act reinforces the principle that all sexual activity must be consensual.</w:t>
      </w:r>
    </w:p>
    <w:p w14:paraId="01983D6E" w14:textId="77777777" w:rsidR="00586D33" w:rsidRPr="00586D33" w:rsidRDefault="00586D33" w:rsidP="008204B3">
      <w:pPr>
        <w:numPr>
          <w:ilvl w:val="0"/>
          <w:numId w:val="85"/>
        </w:numPr>
        <w:spacing w:before="100" w:beforeAutospacing="1" w:after="100" w:afterAutospacing="1" w:line="276" w:lineRule="auto"/>
        <w:rPr>
          <w:rFonts w:ascii="Times New Roman" w:hAnsi="Times New Roman"/>
          <w:lang w:val="en-HK"/>
        </w:rPr>
      </w:pPr>
      <w:r w:rsidRPr="00586D33">
        <w:rPr>
          <w:rFonts w:ascii="Times New Roman" w:hAnsi="Times New Roman"/>
          <w:b/>
          <w:bCs/>
          <w:lang w:val="en-HK"/>
        </w:rPr>
        <w:t>Addressing Power Imbalances</w:t>
      </w:r>
      <w:r w:rsidRPr="00586D33">
        <w:rPr>
          <w:rFonts w:ascii="Times New Roman" w:hAnsi="Times New Roman"/>
          <w:lang w:val="en-HK"/>
        </w:rPr>
        <w:t>:</w:t>
      </w:r>
    </w:p>
    <w:p w14:paraId="48794CF9"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The Act seeks to address power imbalances in sexual relationships, particularly in cases involving coercion, manipulation, or incapacity. However, the authors emphasize the need for continued efforts to tackle systemic issues such as gender inequality and victim-blaming.</w:t>
      </w:r>
    </w:p>
    <w:p w14:paraId="708AC625" w14:textId="77777777" w:rsidR="00586D33" w:rsidRPr="00586D33" w:rsidRDefault="00586D33" w:rsidP="008204B3">
      <w:pPr>
        <w:numPr>
          <w:ilvl w:val="0"/>
          <w:numId w:val="85"/>
        </w:numPr>
        <w:spacing w:before="100" w:beforeAutospacing="1" w:after="100" w:afterAutospacing="1" w:line="276" w:lineRule="auto"/>
        <w:rPr>
          <w:rFonts w:ascii="Times New Roman" w:hAnsi="Times New Roman"/>
          <w:lang w:val="en-HK"/>
        </w:rPr>
      </w:pPr>
      <w:r w:rsidRPr="00586D33">
        <w:rPr>
          <w:rFonts w:ascii="Times New Roman" w:hAnsi="Times New Roman"/>
          <w:b/>
          <w:bCs/>
          <w:lang w:val="en-HK"/>
        </w:rPr>
        <w:lastRenderedPageBreak/>
        <w:t>Education and Awareness</w:t>
      </w:r>
      <w:r w:rsidRPr="00586D33">
        <w:rPr>
          <w:rFonts w:ascii="Times New Roman" w:hAnsi="Times New Roman"/>
          <w:lang w:val="en-HK"/>
        </w:rPr>
        <w:t>:</w:t>
      </w:r>
    </w:p>
    <w:p w14:paraId="16E06F02"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Temkin and Ashworth argue that legal reforms alone are insufficient. Public education campaigns are necessary to:</w:t>
      </w:r>
    </w:p>
    <w:p w14:paraId="3B0F530E" w14:textId="77777777" w:rsidR="00586D33" w:rsidRPr="00586D33" w:rsidRDefault="00586D33" w:rsidP="008204B3">
      <w:pPr>
        <w:numPr>
          <w:ilvl w:val="2"/>
          <w:numId w:val="85"/>
        </w:numPr>
        <w:spacing w:before="100" w:beforeAutospacing="1" w:after="100" w:afterAutospacing="1" w:line="276" w:lineRule="auto"/>
        <w:rPr>
          <w:rFonts w:ascii="Times New Roman" w:hAnsi="Times New Roman"/>
          <w:lang w:val="en-HK"/>
        </w:rPr>
      </w:pPr>
      <w:r w:rsidRPr="00586D33">
        <w:rPr>
          <w:rFonts w:ascii="Times New Roman" w:hAnsi="Times New Roman"/>
          <w:lang w:val="en-HK"/>
        </w:rPr>
        <w:t>Challenge stereotypes and misconceptions about consent.</w:t>
      </w:r>
    </w:p>
    <w:p w14:paraId="55F203D2" w14:textId="77777777" w:rsidR="00586D33" w:rsidRPr="00586D33" w:rsidRDefault="00586D33" w:rsidP="008204B3">
      <w:pPr>
        <w:numPr>
          <w:ilvl w:val="2"/>
          <w:numId w:val="85"/>
        </w:numPr>
        <w:spacing w:before="100" w:beforeAutospacing="1" w:after="100" w:afterAutospacing="1" w:line="276" w:lineRule="auto"/>
        <w:rPr>
          <w:rFonts w:ascii="Times New Roman" w:hAnsi="Times New Roman"/>
          <w:lang w:val="en-HK"/>
        </w:rPr>
      </w:pPr>
      <w:r w:rsidRPr="00586D33">
        <w:rPr>
          <w:rFonts w:ascii="Times New Roman" w:hAnsi="Times New Roman"/>
          <w:lang w:val="en-HK"/>
        </w:rPr>
        <w:t>Encourage victims to report sexual offences.</w:t>
      </w:r>
    </w:p>
    <w:p w14:paraId="408970EC" w14:textId="77777777" w:rsidR="00586D33" w:rsidRPr="00586D33" w:rsidRDefault="00586D33" w:rsidP="008204B3">
      <w:pPr>
        <w:numPr>
          <w:ilvl w:val="2"/>
          <w:numId w:val="85"/>
        </w:numPr>
        <w:spacing w:before="100" w:beforeAutospacing="1" w:after="100" w:afterAutospacing="1" w:line="276" w:lineRule="auto"/>
        <w:rPr>
          <w:rFonts w:ascii="Times New Roman" w:hAnsi="Times New Roman"/>
          <w:lang w:val="en-HK"/>
        </w:rPr>
      </w:pPr>
      <w:r w:rsidRPr="00586D33">
        <w:rPr>
          <w:rFonts w:ascii="Times New Roman" w:hAnsi="Times New Roman"/>
          <w:lang w:val="en-HK"/>
        </w:rPr>
        <w:t>Promote a culture of respect and accountability in sexual relationships.</w:t>
      </w:r>
    </w:p>
    <w:p w14:paraId="73BDDB35" w14:textId="77777777" w:rsidR="00586D33" w:rsidRPr="00586D33" w:rsidRDefault="00586D33" w:rsidP="008204B3">
      <w:pPr>
        <w:numPr>
          <w:ilvl w:val="0"/>
          <w:numId w:val="85"/>
        </w:numPr>
        <w:spacing w:before="100" w:beforeAutospacing="1" w:after="100" w:afterAutospacing="1" w:line="276" w:lineRule="auto"/>
        <w:rPr>
          <w:rFonts w:ascii="Times New Roman" w:hAnsi="Times New Roman"/>
          <w:lang w:val="en-HK"/>
        </w:rPr>
      </w:pPr>
      <w:r w:rsidRPr="00586D33">
        <w:rPr>
          <w:rFonts w:ascii="Times New Roman" w:hAnsi="Times New Roman"/>
          <w:b/>
          <w:bCs/>
          <w:lang w:val="en-HK"/>
        </w:rPr>
        <w:t>Judicial Training</w:t>
      </w:r>
      <w:r w:rsidRPr="00586D33">
        <w:rPr>
          <w:rFonts w:ascii="Times New Roman" w:hAnsi="Times New Roman"/>
          <w:lang w:val="en-HK"/>
        </w:rPr>
        <w:t>:</w:t>
      </w:r>
    </w:p>
    <w:p w14:paraId="558F7969"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Effective implementation of the SOA 2003 requires thorough training for judges and legal practitioners to ensure consistent interpretation and application of the law.</w:t>
      </w:r>
    </w:p>
    <w:p w14:paraId="7C31A667" w14:textId="77777777" w:rsidR="00586D33" w:rsidRPr="00586D33" w:rsidRDefault="004A4625" w:rsidP="008204B3">
      <w:pPr>
        <w:spacing w:line="276" w:lineRule="auto"/>
        <w:rPr>
          <w:rFonts w:ascii="Times New Roman" w:hAnsi="Times New Roman"/>
          <w:lang w:val="en-HK"/>
        </w:rPr>
      </w:pPr>
      <w:r w:rsidRPr="004A4625">
        <w:rPr>
          <w:rFonts w:ascii="Times New Roman" w:hAnsi="Times New Roman"/>
          <w:noProof/>
          <w:lang w:val="en-HK"/>
          <w14:ligatures w14:val="standardContextual"/>
        </w:rPr>
        <w:pict w14:anchorId="2BB64112">
          <v:rect id="_x0000_i1027" alt="" style="width:451.3pt;height:.05pt;mso-width-percent:0;mso-height-percent:0;mso-width-percent:0;mso-height-percent:0" o:hralign="center" o:hrstd="t" o:hr="t" fillcolor="#a0a0a0" stroked="f"/>
        </w:pict>
      </w:r>
    </w:p>
    <w:p w14:paraId="17C9C7E3" w14:textId="77777777" w:rsidR="00586D33" w:rsidRPr="00586D33" w:rsidRDefault="00586D33" w:rsidP="008204B3">
      <w:pPr>
        <w:spacing w:before="100" w:beforeAutospacing="1" w:after="100" w:afterAutospacing="1" w:line="276" w:lineRule="auto"/>
        <w:outlineLvl w:val="3"/>
        <w:rPr>
          <w:rFonts w:ascii="Times New Roman" w:hAnsi="Times New Roman"/>
          <w:b/>
          <w:bCs/>
          <w:lang w:val="en-HK"/>
        </w:rPr>
      </w:pPr>
      <w:r w:rsidRPr="00586D33">
        <w:rPr>
          <w:rFonts w:ascii="Times New Roman" w:hAnsi="Times New Roman"/>
          <w:b/>
          <w:bCs/>
          <w:lang w:val="en-HK"/>
        </w:rPr>
        <w:t>4. Recommendations for Reform</w:t>
      </w:r>
    </w:p>
    <w:p w14:paraId="33061CB8"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Temkin and Ashworth propose several reforms to address the shortcomings of the SOA 2003:</w:t>
      </w:r>
    </w:p>
    <w:p w14:paraId="0C887CBD" w14:textId="77777777" w:rsidR="00586D33" w:rsidRPr="00586D33" w:rsidRDefault="00586D33" w:rsidP="008204B3">
      <w:pPr>
        <w:numPr>
          <w:ilvl w:val="0"/>
          <w:numId w:val="86"/>
        </w:numPr>
        <w:spacing w:before="100" w:beforeAutospacing="1" w:after="100" w:afterAutospacing="1" w:line="276" w:lineRule="auto"/>
        <w:rPr>
          <w:rFonts w:ascii="Times New Roman" w:hAnsi="Times New Roman"/>
          <w:lang w:val="en-HK"/>
        </w:rPr>
      </w:pPr>
      <w:r w:rsidRPr="00586D33">
        <w:rPr>
          <w:rFonts w:ascii="Times New Roman" w:hAnsi="Times New Roman"/>
          <w:b/>
          <w:bCs/>
          <w:lang w:val="en-HK"/>
        </w:rPr>
        <w:t>Broadening the Scope of Deception Provisions</w:t>
      </w:r>
      <w:r w:rsidRPr="00586D33">
        <w:rPr>
          <w:rFonts w:ascii="Times New Roman" w:hAnsi="Times New Roman"/>
          <w:lang w:val="en-HK"/>
        </w:rPr>
        <w:t>:</w:t>
      </w:r>
    </w:p>
    <w:p w14:paraId="6B26137B"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The authors advocate for expanding Section 76 to include deceptions about collateral matters that significantly affect the complainant’s choice (e.g., false promises of love or financial support).</w:t>
      </w:r>
    </w:p>
    <w:p w14:paraId="2EC6580F" w14:textId="77777777" w:rsidR="00586D33" w:rsidRPr="00586D33" w:rsidRDefault="00586D33" w:rsidP="008204B3">
      <w:pPr>
        <w:numPr>
          <w:ilvl w:val="0"/>
          <w:numId w:val="86"/>
        </w:numPr>
        <w:spacing w:before="100" w:beforeAutospacing="1" w:after="100" w:afterAutospacing="1" w:line="276" w:lineRule="auto"/>
        <w:rPr>
          <w:rFonts w:ascii="Times New Roman" w:hAnsi="Times New Roman"/>
          <w:lang w:val="en-HK"/>
        </w:rPr>
      </w:pPr>
      <w:r w:rsidRPr="00586D33">
        <w:rPr>
          <w:rFonts w:ascii="Times New Roman" w:hAnsi="Times New Roman"/>
          <w:b/>
          <w:bCs/>
          <w:lang w:val="en-HK"/>
        </w:rPr>
        <w:t>Clarifying the Definition of Consent</w:t>
      </w:r>
      <w:r w:rsidRPr="00586D33">
        <w:rPr>
          <w:rFonts w:ascii="Times New Roman" w:hAnsi="Times New Roman"/>
          <w:lang w:val="en-HK"/>
        </w:rPr>
        <w:t>:</w:t>
      </w:r>
    </w:p>
    <w:p w14:paraId="0A2D1364"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They call for greater clarity in defining "freedom" and "capacity" under Section 74 to address cases involving subtle coercion or psychological manipulation.</w:t>
      </w:r>
    </w:p>
    <w:p w14:paraId="7E4D91EE" w14:textId="77777777" w:rsidR="00586D33" w:rsidRPr="00586D33" w:rsidRDefault="00586D33" w:rsidP="008204B3">
      <w:pPr>
        <w:numPr>
          <w:ilvl w:val="0"/>
          <w:numId w:val="86"/>
        </w:numPr>
        <w:spacing w:before="100" w:beforeAutospacing="1" w:after="100" w:afterAutospacing="1" w:line="276" w:lineRule="auto"/>
        <w:rPr>
          <w:rFonts w:ascii="Times New Roman" w:hAnsi="Times New Roman"/>
          <w:lang w:val="en-HK"/>
        </w:rPr>
      </w:pPr>
      <w:r w:rsidRPr="00586D33">
        <w:rPr>
          <w:rFonts w:ascii="Times New Roman" w:hAnsi="Times New Roman"/>
          <w:b/>
          <w:bCs/>
          <w:lang w:val="en-HK"/>
        </w:rPr>
        <w:t>Strengthening Evidentiary Support</w:t>
      </w:r>
      <w:r w:rsidRPr="00586D33">
        <w:rPr>
          <w:rFonts w:ascii="Times New Roman" w:hAnsi="Times New Roman"/>
          <w:lang w:val="en-HK"/>
        </w:rPr>
        <w:t>:</w:t>
      </w:r>
    </w:p>
    <w:p w14:paraId="00E456EB"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Introducing clearer guidelines on the use of statutory presumptions could encourage their more frequent application, reducing the burden on complainants in cases of overt coercion or incapacity.</w:t>
      </w:r>
    </w:p>
    <w:p w14:paraId="52E727CC" w14:textId="77777777" w:rsidR="00586D33" w:rsidRPr="00586D33" w:rsidRDefault="00586D33" w:rsidP="008204B3">
      <w:pPr>
        <w:numPr>
          <w:ilvl w:val="0"/>
          <w:numId w:val="86"/>
        </w:numPr>
        <w:spacing w:before="100" w:beforeAutospacing="1" w:after="100" w:afterAutospacing="1" w:line="276" w:lineRule="auto"/>
        <w:rPr>
          <w:rFonts w:ascii="Times New Roman" w:hAnsi="Times New Roman"/>
          <w:lang w:val="en-HK"/>
        </w:rPr>
      </w:pPr>
      <w:r w:rsidRPr="00586D33">
        <w:rPr>
          <w:rFonts w:ascii="Times New Roman" w:hAnsi="Times New Roman"/>
          <w:b/>
          <w:bCs/>
          <w:lang w:val="en-HK"/>
        </w:rPr>
        <w:t>Improving Victim Support</w:t>
      </w:r>
      <w:r w:rsidRPr="00586D33">
        <w:rPr>
          <w:rFonts w:ascii="Times New Roman" w:hAnsi="Times New Roman"/>
          <w:lang w:val="en-HK"/>
        </w:rPr>
        <w:t>:</w:t>
      </w:r>
    </w:p>
    <w:p w14:paraId="08EEA052"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t xml:space="preserve">Enhanced victim support services, including access to legal advice and </w:t>
      </w:r>
      <w:proofErr w:type="spellStart"/>
      <w:r w:rsidRPr="00586D33">
        <w:rPr>
          <w:rFonts w:ascii="Times New Roman" w:hAnsi="Times New Roman"/>
          <w:lang w:val="en-HK"/>
        </w:rPr>
        <w:t>counseling</w:t>
      </w:r>
      <w:proofErr w:type="spellEnd"/>
      <w:r w:rsidRPr="00586D33">
        <w:rPr>
          <w:rFonts w:ascii="Times New Roman" w:hAnsi="Times New Roman"/>
          <w:lang w:val="en-HK"/>
        </w:rPr>
        <w:t>, are essential to encourage reporting and participation in the justice process.</w:t>
      </w:r>
    </w:p>
    <w:p w14:paraId="4589153F" w14:textId="77777777" w:rsidR="00586D33" w:rsidRPr="00586D33" w:rsidRDefault="004A4625" w:rsidP="008204B3">
      <w:pPr>
        <w:spacing w:line="276" w:lineRule="auto"/>
        <w:rPr>
          <w:rFonts w:ascii="Times New Roman" w:hAnsi="Times New Roman"/>
          <w:lang w:val="en-HK"/>
        </w:rPr>
      </w:pPr>
      <w:r w:rsidRPr="004A4625">
        <w:rPr>
          <w:rFonts w:ascii="Times New Roman" w:hAnsi="Times New Roman"/>
          <w:noProof/>
          <w:lang w:val="en-HK"/>
          <w14:ligatures w14:val="standardContextual"/>
        </w:rPr>
        <w:pict w14:anchorId="09EB2AF5">
          <v:rect id="_x0000_i1026" alt="" style="width:451.3pt;height:.05pt;mso-width-percent:0;mso-height-percent:0;mso-width-percent:0;mso-height-percent:0" o:hralign="center" o:hrstd="t" o:hr="t" fillcolor="#a0a0a0" stroked="f"/>
        </w:pict>
      </w:r>
    </w:p>
    <w:p w14:paraId="3700F937" w14:textId="77777777" w:rsidR="00586D33" w:rsidRPr="00586D33" w:rsidRDefault="00586D33" w:rsidP="008204B3">
      <w:pPr>
        <w:spacing w:before="100" w:beforeAutospacing="1" w:after="100" w:afterAutospacing="1" w:line="276" w:lineRule="auto"/>
        <w:outlineLvl w:val="3"/>
        <w:rPr>
          <w:rFonts w:ascii="Times New Roman" w:hAnsi="Times New Roman"/>
          <w:b/>
          <w:bCs/>
          <w:lang w:val="en-HK"/>
        </w:rPr>
      </w:pPr>
      <w:r w:rsidRPr="00586D33">
        <w:rPr>
          <w:rFonts w:ascii="Times New Roman" w:hAnsi="Times New Roman"/>
          <w:b/>
          <w:bCs/>
          <w:lang w:val="en-HK"/>
        </w:rPr>
        <w:t>5. Final Thoughts</w:t>
      </w:r>
    </w:p>
    <w:p w14:paraId="3B6578F7" w14:textId="77777777" w:rsidR="00586D33" w:rsidRPr="00586D33" w:rsidRDefault="00586D33" w:rsidP="008204B3">
      <w:pPr>
        <w:spacing w:before="100" w:beforeAutospacing="1" w:after="100" w:afterAutospacing="1" w:line="276" w:lineRule="auto"/>
        <w:rPr>
          <w:rFonts w:ascii="Times New Roman" w:hAnsi="Times New Roman"/>
          <w:lang w:val="en-HK"/>
        </w:rPr>
      </w:pPr>
      <w:r w:rsidRPr="00586D33">
        <w:rPr>
          <w:rFonts w:ascii="Times New Roman" w:hAnsi="Times New Roman"/>
          <w:lang w:val="en-HK"/>
        </w:rPr>
        <w:lastRenderedPageBreak/>
        <w:t>Temkin and Ashworth conclude that the SOA 2003 represents a significant step forward in modernizing the law on sexual offences. By emphasizing consent, autonomy, and accountability, the Act aligns with contemporary values and addresses many of the shortcomings of the pre-2003 legal framework. However, challenges related to evidentiary burdens, public misconceptions, and judicial interpretation remain. The authors emphasize the need for ongoing reforms and public education to ensure the Act’s effectiveness in protecting victims and promoting justice.</w:t>
      </w:r>
    </w:p>
    <w:p w14:paraId="3EDE683C" w14:textId="77777777" w:rsidR="00586D33" w:rsidRPr="00586D33" w:rsidRDefault="004A4625" w:rsidP="008204B3">
      <w:pPr>
        <w:spacing w:line="276" w:lineRule="auto"/>
        <w:rPr>
          <w:rFonts w:ascii="Times New Roman" w:hAnsi="Times New Roman"/>
          <w:lang w:val="en-HK"/>
        </w:rPr>
      </w:pPr>
      <w:r w:rsidRPr="004A4625">
        <w:rPr>
          <w:rFonts w:ascii="Times New Roman" w:hAnsi="Times New Roman"/>
          <w:noProof/>
          <w:lang w:val="en-HK"/>
          <w14:ligatures w14:val="standardContextual"/>
        </w:rPr>
        <w:pict w14:anchorId="1DDB9D32">
          <v:rect id="_x0000_i1025" alt="" style="width:451.3pt;height:.05pt;mso-width-percent:0;mso-height-percent:0;mso-width-percent:0;mso-height-percent:0" o:hralign="center" o:hrstd="t" o:hr="t" fillcolor="#a0a0a0" stroked="f"/>
        </w:pict>
      </w:r>
    </w:p>
    <w:p w14:paraId="1AD9E3BD" w14:textId="77777777" w:rsidR="00CD39F1" w:rsidRPr="008204B3" w:rsidRDefault="00CD39F1" w:rsidP="008204B3">
      <w:pPr>
        <w:spacing w:line="276" w:lineRule="auto"/>
        <w:rPr>
          <w:lang w:val="en-US"/>
        </w:rPr>
      </w:pPr>
    </w:p>
    <w:sectPr w:rsidR="00CD39F1" w:rsidRPr="008204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03C51"/>
    <w:multiLevelType w:val="multilevel"/>
    <w:tmpl w:val="3B92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A7E09"/>
    <w:multiLevelType w:val="multilevel"/>
    <w:tmpl w:val="F8C8D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C43BD"/>
    <w:multiLevelType w:val="multilevel"/>
    <w:tmpl w:val="FA366D5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0AA351E8"/>
    <w:multiLevelType w:val="multilevel"/>
    <w:tmpl w:val="0694C420"/>
    <w:lvl w:ilvl="0">
      <w:start w:val="1"/>
      <w:numFmt w:val="decimal"/>
      <w:lvlText w:val="%1."/>
      <w:lvlJc w:val="left"/>
      <w:pPr>
        <w:tabs>
          <w:tab w:val="num" w:pos="360"/>
        </w:tabs>
        <w:ind w:left="360" w:hanging="360"/>
      </w:pPr>
    </w:lvl>
    <w:lvl w:ilvl="1">
      <w:start w:val="1"/>
      <w:numFmt w:val="bullet"/>
      <w:lvlText w:val=""/>
      <w:lvlJc w:val="left"/>
      <w:pPr>
        <w:ind w:left="360" w:hanging="360"/>
      </w:pPr>
      <w:rPr>
        <w:rFonts w:ascii="Symbol" w:hAnsi="Symbol" w:hint="default"/>
        <w:color w:val="auto"/>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0AD5513E"/>
    <w:multiLevelType w:val="multilevel"/>
    <w:tmpl w:val="A686D6F8"/>
    <w:lvl w:ilvl="0">
      <w:start w:val="1"/>
      <w:numFmt w:val="decimal"/>
      <w:lvlText w:val="%1."/>
      <w:lvlJc w:val="left"/>
      <w:pPr>
        <w:tabs>
          <w:tab w:val="num" w:pos="360"/>
        </w:tabs>
        <w:ind w:left="360" w:hanging="360"/>
      </w:pPr>
    </w:lvl>
    <w:lvl w:ilvl="1">
      <w:start w:val="1"/>
      <w:numFmt w:val="bullet"/>
      <w:lvlText w:val=""/>
      <w:lvlJc w:val="left"/>
      <w:pPr>
        <w:ind w:left="360" w:hanging="360"/>
      </w:pPr>
      <w:rPr>
        <w:rFonts w:ascii="Symbol" w:hAnsi="Symbol" w:hint="default"/>
        <w:color w:val="auto"/>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0C37591D"/>
    <w:multiLevelType w:val="multilevel"/>
    <w:tmpl w:val="D43A34D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0E1F60B4"/>
    <w:multiLevelType w:val="multilevel"/>
    <w:tmpl w:val="60CAA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39432C"/>
    <w:multiLevelType w:val="multilevel"/>
    <w:tmpl w:val="65EC9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F86A8C"/>
    <w:multiLevelType w:val="multilevel"/>
    <w:tmpl w:val="74008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332274"/>
    <w:multiLevelType w:val="multilevel"/>
    <w:tmpl w:val="D6F076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093219"/>
    <w:multiLevelType w:val="multilevel"/>
    <w:tmpl w:val="58ECD02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153A75C2"/>
    <w:multiLevelType w:val="multilevel"/>
    <w:tmpl w:val="BBE86A2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157D01AE"/>
    <w:multiLevelType w:val="multilevel"/>
    <w:tmpl w:val="5FC69758"/>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color w:val="auto"/>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15E47172"/>
    <w:multiLevelType w:val="multilevel"/>
    <w:tmpl w:val="C4D2395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163D6361"/>
    <w:multiLevelType w:val="multilevel"/>
    <w:tmpl w:val="90581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43031C"/>
    <w:multiLevelType w:val="multilevel"/>
    <w:tmpl w:val="FD7E7A5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1BA9679E"/>
    <w:multiLevelType w:val="multilevel"/>
    <w:tmpl w:val="DA86FC9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1CED623E"/>
    <w:multiLevelType w:val="multilevel"/>
    <w:tmpl w:val="4B92A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171A03"/>
    <w:multiLevelType w:val="multilevel"/>
    <w:tmpl w:val="32C0366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1F4C671C"/>
    <w:multiLevelType w:val="multilevel"/>
    <w:tmpl w:val="C58C44D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20F50723"/>
    <w:multiLevelType w:val="multilevel"/>
    <w:tmpl w:val="FB4C3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7C1CD2"/>
    <w:multiLevelType w:val="multilevel"/>
    <w:tmpl w:val="D1400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10566F"/>
    <w:multiLevelType w:val="multilevel"/>
    <w:tmpl w:val="4FAE46F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23134870"/>
    <w:multiLevelType w:val="multilevel"/>
    <w:tmpl w:val="5536617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253922D4"/>
    <w:multiLevelType w:val="multilevel"/>
    <w:tmpl w:val="A73AF50A"/>
    <w:lvl w:ilvl="0">
      <w:start w:val="1"/>
      <w:numFmt w:val="decimal"/>
      <w:lvlText w:val="%1."/>
      <w:lvlJc w:val="left"/>
      <w:pPr>
        <w:tabs>
          <w:tab w:val="num" w:pos="360"/>
        </w:tabs>
        <w:ind w:left="360" w:hanging="360"/>
      </w:pPr>
    </w:lvl>
    <w:lvl w:ilvl="1">
      <w:start w:val="1"/>
      <w:numFmt w:val="bullet"/>
      <w:lvlText w:val=""/>
      <w:lvlJc w:val="left"/>
      <w:pPr>
        <w:ind w:left="360" w:hanging="360"/>
      </w:pPr>
      <w:rPr>
        <w:rFonts w:ascii="Symbol" w:hAnsi="Symbol" w:hint="default"/>
        <w:color w:val="auto"/>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 w15:restartNumberingAfterBreak="0">
    <w:nsid w:val="26FA05B5"/>
    <w:multiLevelType w:val="multilevel"/>
    <w:tmpl w:val="4B3A5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010C51"/>
    <w:multiLevelType w:val="multilevel"/>
    <w:tmpl w:val="6ED07CA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7" w15:restartNumberingAfterBreak="0">
    <w:nsid w:val="27AE787A"/>
    <w:multiLevelType w:val="multilevel"/>
    <w:tmpl w:val="4648CFA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15:restartNumberingAfterBreak="0">
    <w:nsid w:val="2B411EE3"/>
    <w:multiLevelType w:val="multilevel"/>
    <w:tmpl w:val="4E9C3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5357DF"/>
    <w:multiLevelType w:val="multilevel"/>
    <w:tmpl w:val="C10674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4C0C35"/>
    <w:multiLevelType w:val="multilevel"/>
    <w:tmpl w:val="EEBC39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983167"/>
    <w:multiLevelType w:val="multilevel"/>
    <w:tmpl w:val="0C8E201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2" w15:restartNumberingAfterBreak="0">
    <w:nsid w:val="301427C6"/>
    <w:multiLevelType w:val="multilevel"/>
    <w:tmpl w:val="444EDAD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30B845BE"/>
    <w:multiLevelType w:val="multilevel"/>
    <w:tmpl w:val="89308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2E23282"/>
    <w:multiLevelType w:val="multilevel"/>
    <w:tmpl w:val="B5EC904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5" w15:restartNumberingAfterBreak="0">
    <w:nsid w:val="34155790"/>
    <w:multiLevelType w:val="multilevel"/>
    <w:tmpl w:val="D0B09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46105A"/>
    <w:multiLevelType w:val="multilevel"/>
    <w:tmpl w:val="F8243E0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7" w15:restartNumberingAfterBreak="0">
    <w:nsid w:val="369E7FCC"/>
    <w:multiLevelType w:val="multilevel"/>
    <w:tmpl w:val="F8906A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F53948"/>
    <w:multiLevelType w:val="multilevel"/>
    <w:tmpl w:val="68D0839C"/>
    <w:lvl w:ilvl="0">
      <w:start w:val="1"/>
      <w:numFmt w:val="decimal"/>
      <w:lvlText w:val="%1."/>
      <w:lvlJc w:val="left"/>
      <w:pPr>
        <w:tabs>
          <w:tab w:val="num" w:pos="360"/>
        </w:tabs>
        <w:ind w:left="360" w:hanging="360"/>
      </w:pPr>
    </w:lvl>
    <w:lvl w:ilvl="1">
      <w:start w:val="1"/>
      <w:numFmt w:val="bullet"/>
      <w:lvlText w:val=""/>
      <w:lvlJc w:val="left"/>
      <w:pPr>
        <w:ind w:left="360" w:hanging="360"/>
      </w:pPr>
      <w:rPr>
        <w:rFonts w:ascii="Symbol" w:hAnsi="Symbol" w:hint="default"/>
        <w:color w:val="auto"/>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9" w15:restartNumberingAfterBreak="0">
    <w:nsid w:val="3C6823F5"/>
    <w:multiLevelType w:val="multilevel"/>
    <w:tmpl w:val="F56E1C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F73406"/>
    <w:multiLevelType w:val="multilevel"/>
    <w:tmpl w:val="16D65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1F72C6"/>
    <w:multiLevelType w:val="multilevel"/>
    <w:tmpl w:val="BFA0074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2" w15:restartNumberingAfterBreak="0">
    <w:nsid w:val="416F7D6B"/>
    <w:multiLevelType w:val="multilevel"/>
    <w:tmpl w:val="8F9E4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997E19"/>
    <w:multiLevelType w:val="multilevel"/>
    <w:tmpl w:val="4DDC6F5E"/>
    <w:lvl w:ilvl="0">
      <w:start w:val="1"/>
      <w:numFmt w:val="decimal"/>
      <w:lvlText w:val="%1."/>
      <w:lvlJc w:val="left"/>
      <w:pPr>
        <w:tabs>
          <w:tab w:val="num" w:pos="360"/>
        </w:tabs>
        <w:ind w:left="360" w:hanging="360"/>
      </w:pPr>
    </w:lvl>
    <w:lvl w:ilvl="1">
      <w:start w:val="1"/>
      <w:numFmt w:val="bullet"/>
      <w:lvlText w:val=""/>
      <w:lvlJc w:val="left"/>
      <w:pPr>
        <w:ind w:left="360" w:hanging="360"/>
      </w:pPr>
      <w:rPr>
        <w:rFonts w:ascii="Symbol" w:hAnsi="Symbol" w:hint="default"/>
        <w:color w:val="auto"/>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4" w15:restartNumberingAfterBreak="0">
    <w:nsid w:val="445D7214"/>
    <w:multiLevelType w:val="multilevel"/>
    <w:tmpl w:val="823216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5" w15:restartNumberingAfterBreak="0">
    <w:nsid w:val="44C74187"/>
    <w:multiLevelType w:val="multilevel"/>
    <w:tmpl w:val="56DC9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1A0DB0"/>
    <w:multiLevelType w:val="multilevel"/>
    <w:tmpl w:val="B694F60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7" w15:restartNumberingAfterBreak="0">
    <w:nsid w:val="4A7815D8"/>
    <w:multiLevelType w:val="multilevel"/>
    <w:tmpl w:val="75DE3C2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8" w15:restartNumberingAfterBreak="0">
    <w:nsid w:val="4B9010D2"/>
    <w:multiLevelType w:val="multilevel"/>
    <w:tmpl w:val="EC982162"/>
    <w:lvl w:ilvl="0">
      <w:start w:val="1"/>
      <w:numFmt w:val="decimal"/>
      <w:lvlText w:val="%1."/>
      <w:lvlJc w:val="left"/>
      <w:pPr>
        <w:tabs>
          <w:tab w:val="num" w:pos="360"/>
        </w:tabs>
        <w:ind w:left="360" w:hanging="360"/>
      </w:pPr>
    </w:lvl>
    <w:lvl w:ilvl="1">
      <w:start w:val="1"/>
      <w:numFmt w:val="bullet"/>
      <w:lvlText w:val=""/>
      <w:lvlJc w:val="left"/>
      <w:pPr>
        <w:ind w:left="360" w:hanging="360"/>
      </w:pPr>
      <w:rPr>
        <w:rFonts w:ascii="Symbol" w:hAnsi="Symbol" w:hint="default"/>
        <w:color w:val="auto"/>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9" w15:restartNumberingAfterBreak="0">
    <w:nsid w:val="4C3254EA"/>
    <w:multiLevelType w:val="multilevel"/>
    <w:tmpl w:val="6AF6BD28"/>
    <w:lvl w:ilvl="0">
      <w:start w:val="1"/>
      <w:numFmt w:val="decimal"/>
      <w:lvlText w:val="%1."/>
      <w:lvlJc w:val="left"/>
      <w:pPr>
        <w:tabs>
          <w:tab w:val="num" w:pos="360"/>
        </w:tabs>
        <w:ind w:left="360" w:hanging="360"/>
      </w:pPr>
    </w:lvl>
    <w:lvl w:ilvl="1">
      <w:start w:val="1"/>
      <w:numFmt w:val="bullet"/>
      <w:lvlText w:val=""/>
      <w:lvlJc w:val="left"/>
      <w:pPr>
        <w:ind w:left="360" w:hanging="360"/>
      </w:pPr>
      <w:rPr>
        <w:rFonts w:ascii="Symbol" w:hAnsi="Symbol" w:hint="default"/>
        <w:color w:val="auto"/>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0" w15:restartNumberingAfterBreak="0">
    <w:nsid w:val="4DF15946"/>
    <w:multiLevelType w:val="multilevel"/>
    <w:tmpl w:val="3ED6ED1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1" w15:restartNumberingAfterBreak="0">
    <w:nsid w:val="4E583C24"/>
    <w:multiLevelType w:val="multilevel"/>
    <w:tmpl w:val="5E403982"/>
    <w:lvl w:ilvl="0">
      <w:start w:val="1"/>
      <w:numFmt w:val="decimal"/>
      <w:lvlText w:val="%1."/>
      <w:lvlJc w:val="left"/>
      <w:pPr>
        <w:tabs>
          <w:tab w:val="num" w:pos="360"/>
        </w:tabs>
        <w:ind w:left="360" w:hanging="360"/>
      </w:pPr>
    </w:lvl>
    <w:lvl w:ilvl="1">
      <w:start w:val="1"/>
      <w:numFmt w:val="bullet"/>
      <w:lvlText w:val=""/>
      <w:lvlJc w:val="left"/>
      <w:pPr>
        <w:ind w:left="360" w:hanging="360"/>
      </w:pPr>
      <w:rPr>
        <w:rFonts w:ascii="Symbol" w:hAnsi="Symbol" w:hint="default"/>
        <w:color w:val="auto"/>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2" w15:restartNumberingAfterBreak="0">
    <w:nsid w:val="4E944AA2"/>
    <w:multiLevelType w:val="multilevel"/>
    <w:tmpl w:val="FD1E363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3" w15:restartNumberingAfterBreak="0">
    <w:nsid w:val="4F967BAE"/>
    <w:multiLevelType w:val="multilevel"/>
    <w:tmpl w:val="319A3BDC"/>
    <w:lvl w:ilvl="0">
      <w:start w:val="1"/>
      <w:numFmt w:val="decimal"/>
      <w:lvlText w:val="%1."/>
      <w:lvlJc w:val="left"/>
      <w:pPr>
        <w:tabs>
          <w:tab w:val="num" w:pos="360"/>
        </w:tabs>
        <w:ind w:left="360" w:hanging="360"/>
      </w:pPr>
    </w:lvl>
    <w:lvl w:ilvl="1">
      <w:start w:val="1"/>
      <w:numFmt w:val="bullet"/>
      <w:lvlText w:val=""/>
      <w:lvlJc w:val="left"/>
      <w:pPr>
        <w:ind w:left="360" w:hanging="360"/>
      </w:pPr>
      <w:rPr>
        <w:rFonts w:ascii="Symbol" w:hAnsi="Symbol" w:hint="default"/>
        <w:color w:val="auto"/>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4" w15:restartNumberingAfterBreak="0">
    <w:nsid w:val="4FF946D6"/>
    <w:multiLevelType w:val="multilevel"/>
    <w:tmpl w:val="68E23EA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5" w15:restartNumberingAfterBreak="0">
    <w:nsid w:val="501869B5"/>
    <w:multiLevelType w:val="multilevel"/>
    <w:tmpl w:val="C09A5E5C"/>
    <w:lvl w:ilvl="0">
      <w:start w:val="1"/>
      <w:numFmt w:val="decimal"/>
      <w:lvlText w:val="%1."/>
      <w:lvlJc w:val="left"/>
      <w:pPr>
        <w:tabs>
          <w:tab w:val="num" w:pos="360"/>
        </w:tabs>
        <w:ind w:left="360" w:hanging="360"/>
      </w:pPr>
    </w:lvl>
    <w:lvl w:ilvl="1">
      <w:start w:val="1"/>
      <w:numFmt w:val="bullet"/>
      <w:lvlText w:val=""/>
      <w:lvlJc w:val="left"/>
      <w:pPr>
        <w:ind w:left="360" w:hanging="360"/>
      </w:pPr>
      <w:rPr>
        <w:rFonts w:ascii="Symbol" w:hAnsi="Symbol" w:hint="default"/>
        <w:color w:val="auto"/>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6" w15:restartNumberingAfterBreak="0">
    <w:nsid w:val="54FF708E"/>
    <w:multiLevelType w:val="multilevel"/>
    <w:tmpl w:val="181C437A"/>
    <w:lvl w:ilvl="0">
      <w:start w:val="1"/>
      <w:numFmt w:val="decimal"/>
      <w:lvlText w:val="%1."/>
      <w:lvlJc w:val="left"/>
      <w:pPr>
        <w:tabs>
          <w:tab w:val="num" w:pos="360"/>
        </w:tabs>
        <w:ind w:left="360" w:hanging="360"/>
      </w:pPr>
    </w:lvl>
    <w:lvl w:ilvl="1">
      <w:start w:val="1"/>
      <w:numFmt w:val="bullet"/>
      <w:lvlText w:val=""/>
      <w:lvlJc w:val="left"/>
      <w:pPr>
        <w:ind w:left="360" w:hanging="360"/>
      </w:pPr>
      <w:rPr>
        <w:rFonts w:ascii="Symbol" w:hAnsi="Symbol" w:hint="default"/>
        <w:color w:val="auto"/>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7" w15:restartNumberingAfterBreak="0">
    <w:nsid w:val="58475F37"/>
    <w:multiLevelType w:val="multilevel"/>
    <w:tmpl w:val="359291E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8" w15:restartNumberingAfterBreak="0">
    <w:nsid w:val="5AB06539"/>
    <w:multiLevelType w:val="multilevel"/>
    <w:tmpl w:val="EFF424F4"/>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360"/>
        </w:tabs>
        <w:ind w:left="36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9" w15:restartNumberingAfterBreak="0">
    <w:nsid w:val="5AE42500"/>
    <w:multiLevelType w:val="multilevel"/>
    <w:tmpl w:val="5D167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B2276A4"/>
    <w:multiLevelType w:val="multilevel"/>
    <w:tmpl w:val="8ABAA6E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1" w15:restartNumberingAfterBreak="0">
    <w:nsid w:val="5B267CBF"/>
    <w:multiLevelType w:val="multilevel"/>
    <w:tmpl w:val="E1E2234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2" w15:restartNumberingAfterBreak="0">
    <w:nsid w:val="5BF16473"/>
    <w:multiLevelType w:val="multilevel"/>
    <w:tmpl w:val="C2FE1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CA14727"/>
    <w:multiLevelType w:val="multilevel"/>
    <w:tmpl w:val="D17E51A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4" w15:restartNumberingAfterBreak="0">
    <w:nsid w:val="5F906994"/>
    <w:multiLevelType w:val="multilevel"/>
    <w:tmpl w:val="8DCA0B36"/>
    <w:lvl w:ilvl="0">
      <w:start w:val="1"/>
      <w:numFmt w:val="decimal"/>
      <w:lvlText w:val="%1."/>
      <w:lvlJc w:val="left"/>
      <w:pPr>
        <w:tabs>
          <w:tab w:val="num" w:pos="360"/>
        </w:tabs>
        <w:ind w:left="360" w:hanging="360"/>
      </w:pPr>
    </w:lvl>
    <w:lvl w:ilvl="1">
      <w:start w:val="1"/>
      <w:numFmt w:val="bullet"/>
      <w:lvlText w:val=""/>
      <w:lvlJc w:val="left"/>
      <w:pPr>
        <w:ind w:left="360" w:hanging="360"/>
      </w:pPr>
      <w:rPr>
        <w:rFonts w:ascii="Symbol" w:hAnsi="Symbol" w:hint="default"/>
        <w:color w:val="auto"/>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5" w15:restartNumberingAfterBreak="0">
    <w:nsid w:val="61B80E24"/>
    <w:multiLevelType w:val="multilevel"/>
    <w:tmpl w:val="493C1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3446C1C"/>
    <w:multiLevelType w:val="multilevel"/>
    <w:tmpl w:val="9F0E825E"/>
    <w:lvl w:ilvl="0">
      <w:start w:val="1"/>
      <w:numFmt w:val="decimal"/>
      <w:lvlText w:val="%1."/>
      <w:lvlJc w:val="left"/>
      <w:pPr>
        <w:tabs>
          <w:tab w:val="num" w:pos="360"/>
        </w:tabs>
        <w:ind w:left="360" w:hanging="360"/>
      </w:p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7" w15:restartNumberingAfterBreak="0">
    <w:nsid w:val="63A73D00"/>
    <w:multiLevelType w:val="multilevel"/>
    <w:tmpl w:val="D4B0DAE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8" w15:restartNumberingAfterBreak="0">
    <w:nsid w:val="641D7E55"/>
    <w:multiLevelType w:val="multilevel"/>
    <w:tmpl w:val="B3BE1D0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9" w15:restartNumberingAfterBreak="0">
    <w:nsid w:val="649B593E"/>
    <w:multiLevelType w:val="multilevel"/>
    <w:tmpl w:val="67D82ACC"/>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color w:val="auto"/>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0" w15:restartNumberingAfterBreak="0">
    <w:nsid w:val="65941A90"/>
    <w:multiLevelType w:val="multilevel"/>
    <w:tmpl w:val="5D16718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1" w15:restartNumberingAfterBreak="0">
    <w:nsid w:val="68A85067"/>
    <w:multiLevelType w:val="multilevel"/>
    <w:tmpl w:val="8C62240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2" w15:restartNumberingAfterBreak="0">
    <w:nsid w:val="68B53E78"/>
    <w:multiLevelType w:val="multilevel"/>
    <w:tmpl w:val="5C2C78FA"/>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360" w:hanging="360"/>
      </w:pPr>
      <w:rPr>
        <w:rFonts w:ascii="Symbol" w:hAnsi="Symbol" w:hint="default"/>
        <w:color w:val="auto"/>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3" w15:restartNumberingAfterBreak="0">
    <w:nsid w:val="6B200559"/>
    <w:multiLevelType w:val="multilevel"/>
    <w:tmpl w:val="951001C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4" w15:restartNumberingAfterBreak="0">
    <w:nsid w:val="6E8655DB"/>
    <w:multiLevelType w:val="multilevel"/>
    <w:tmpl w:val="EC948AE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5" w15:restartNumberingAfterBreak="0">
    <w:nsid w:val="6EA16494"/>
    <w:multiLevelType w:val="multilevel"/>
    <w:tmpl w:val="90EE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1EF1D1C"/>
    <w:multiLevelType w:val="multilevel"/>
    <w:tmpl w:val="96AE311E"/>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color w:val="auto"/>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7" w15:restartNumberingAfterBreak="0">
    <w:nsid w:val="73746AAE"/>
    <w:multiLevelType w:val="multilevel"/>
    <w:tmpl w:val="C6183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3AA0766"/>
    <w:multiLevelType w:val="multilevel"/>
    <w:tmpl w:val="153627C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9" w15:restartNumberingAfterBreak="0">
    <w:nsid w:val="755B6CAE"/>
    <w:multiLevelType w:val="multilevel"/>
    <w:tmpl w:val="36C47B8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0" w15:restartNumberingAfterBreak="0">
    <w:nsid w:val="7A305F2B"/>
    <w:multiLevelType w:val="multilevel"/>
    <w:tmpl w:val="925C7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C906DCD"/>
    <w:multiLevelType w:val="multilevel"/>
    <w:tmpl w:val="38E4CE6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2" w15:restartNumberingAfterBreak="0">
    <w:nsid w:val="7CDB36E9"/>
    <w:multiLevelType w:val="multilevel"/>
    <w:tmpl w:val="B08468B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3" w15:restartNumberingAfterBreak="0">
    <w:nsid w:val="7D283FE2"/>
    <w:multiLevelType w:val="multilevel"/>
    <w:tmpl w:val="FB685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E45619A"/>
    <w:multiLevelType w:val="multilevel"/>
    <w:tmpl w:val="37FE5EC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5" w15:restartNumberingAfterBreak="0">
    <w:nsid w:val="7FCA2C95"/>
    <w:multiLevelType w:val="multilevel"/>
    <w:tmpl w:val="1C647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6185207">
    <w:abstractNumId w:val="85"/>
  </w:num>
  <w:num w:numId="2" w16cid:durableId="1896425471">
    <w:abstractNumId w:val="41"/>
  </w:num>
  <w:num w:numId="3" w16cid:durableId="167672910">
    <w:abstractNumId w:val="19"/>
  </w:num>
  <w:num w:numId="4" w16cid:durableId="1848321379">
    <w:abstractNumId w:val="2"/>
  </w:num>
  <w:num w:numId="5" w16cid:durableId="681904762">
    <w:abstractNumId w:val="74"/>
  </w:num>
  <w:num w:numId="6" w16cid:durableId="1114208524">
    <w:abstractNumId w:val="25"/>
  </w:num>
  <w:num w:numId="7" w16cid:durableId="2047292466">
    <w:abstractNumId w:val="20"/>
  </w:num>
  <w:num w:numId="8" w16cid:durableId="1437826617">
    <w:abstractNumId w:val="33"/>
  </w:num>
  <w:num w:numId="9" w16cid:durableId="1057632149">
    <w:abstractNumId w:val="21"/>
  </w:num>
  <w:num w:numId="10" w16cid:durableId="626929629">
    <w:abstractNumId w:val="23"/>
  </w:num>
  <w:num w:numId="11" w16cid:durableId="2038238037">
    <w:abstractNumId w:val="59"/>
  </w:num>
  <w:num w:numId="12" w16cid:durableId="1115639463">
    <w:abstractNumId w:val="69"/>
  </w:num>
  <w:num w:numId="13" w16cid:durableId="1075278862">
    <w:abstractNumId w:val="26"/>
  </w:num>
  <w:num w:numId="14" w16cid:durableId="2092308193">
    <w:abstractNumId w:val="10"/>
  </w:num>
  <w:num w:numId="15" w16cid:durableId="1019894145">
    <w:abstractNumId w:val="16"/>
  </w:num>
  <w:num w:numId="16" w16cid:durableId="273561036">
    <w:abstractNumId w:val="67"/>
  </w:num>
  <w:num w:numId="17" w16cid:durableId="437139215">
    <w:abstractNumId w:val="79"/>
  </w:num>
  <w:num w:numId="18" w16cid:durableId="727848905">
    <w:abstractNumId w:val="77"/>
  </w:num>
  <w:num w:numId="19" w16cid:durableId="1731731938">
    <w:abstractNumId w:val="32"/>
  </w:num>
  <w:num w:numId="20" w16cid:durableId="1784689062">
    <w:abstractNumId w:val="6"/>
  </w:num>
  <w:num w:numId="21" w16cid:durableId="110903586">
    <w:abstractNumId w:val="70"/>
  </w:num>
  <w:num w:numId="22" w16cid:durableId="904218191">
    <w:abstractNumId w:val="78"/>
  </w:num>
  <w:num w:numId="23" w16cid:durableId="1888372529">
    <w:abstractNumId w:val="15"/>
  </w:num>
  <w:num w:numId="24" w16cid:durableId="617296116">
    <w:abstractNumId w:val="73"/>
  </w:num>
  <w:num w:numId="25" w16cid:durableId="1556114119">
    <w:abstractNumId w:val="14"/>
  </w:num>
  <w:num w:numId="26" w16cid:durableId="1373770341">
    <w:abstractNumId w:val="30"/>
  </w:num>
  <w:num w:numId="27" w16cid:durableId="1137650939">
    <w:abstractNumId w:val="55"/>
  </w:num>
  <w:num w:numId="28" w16cid:durableId="960645765">
    <w:abstractNumId w:val="56"/>
  </w:num>
  <w:num w:numId="29" w16cid:durableId="1623727881">
    <w:abstractNumId w:val="17"/>
  </w:num>
  <w:num w:numId="30" w16cid:durableId="2139762927">
    <w:abstractNumId w:val="47"/>
  </w:num>
  <w:num w:numId="31" w16cid:durableId="296685498">
    <w:abstractNumId w:val="83"/>
  </w:num>
  <w:num w:numId="32" w16cid:durableId="1755858362">
    <w:abstractNumId w:val="8"/>
  </w:num>
  <w:num w:numId="33" w16cid:durableId="2104181984">
    <w:abstractNumId w:val="38"/>
  </w:num>
  <w:num w:numId="34" w16cid:durableId="1539660295">
    <w:abstractNumId w:val="81"/>
  </w:num>
  <w:num w:numId="35" w16cid:durableId="981815228">
    <w:abstractNumId w:val="84"/>
  </w:num>
  <w:num w:numId="36" w16cid:durableId="691960318">
    <w:abstractNumId w:val="72"/>
  </w:num>
  <w:num w:numId="37" w16cid:durableId="1057171370">
    <w:abstractNumId w:val="46"/>
  </w:num>
  <w:num w:numId="38" w16cid:durableId="5445441">
    <w:abstractNumId w:val="50"/>
  </w:num>
  <w:num w:numId="39" w16cid:durableId="1086073560">
    <w:abstractNumId w:val="63"/>
  </w:num>
  <w:num w:numId="40" w16cid:durableId="245457916">
    <w:abstractNumId w:val="58"/>
  </w:num>
  <w:num w:numId="41" w16cid:durableId="828789840">
    <w:abstractNumId w:val="11"/>
  </w:num>
  <w:num w:numId="42" w16cid:durableId="987200257">
    <w:abstractNumId w:val="51"/>
  </w:num>
  <w:num w:numId="43" w16cid:durableId="106972412">
    <w:abstractNumId w:val="35"/>
  </w:num>
  <w:num w:numId="44" w16cid:durableId="2097747216">
    <w:abstractNumId w:val="34"/>
  </w:num>
  <w:num w:numId="45" w16cid:durableId="1597398346">
    <w:abstractNumId w:val="45"/>
  </w:num>
  <w:num w:numId="46" w16cid:durableId="905839203">
    <w:abstractNumId w:val="24"/>
  </w:num>
  <w:num w:numId="47" w16cid:durableId="1928420530">
    <w:abstractNumId w:val="31"/>
  </w:num>
  <w:num w:numId="48" w16cid:durableId="1571500628">
    <w:abstractNumId w:val="39"/>
  </w:num>
  <w:num w:numId="49" w16cid:durableId="706098607">
    <w:abstractNumId w:val="0"/>
  </w:num>
  <w:num w:numId="50" w16cid:durableId="1589145816">
    <w:abstractNumId w:val="29"/>
  </w:num>
  <w:num w:numId="51" w16cid:durableId="1889490162">
    <w:abstractNumId w:val="49"/>
  </w:num>
  <w:num w:numId="52" w16cid:durableId="820929250">
    <w:abstractNumId w:val="9"/>
  </w:num>
  <w:num w:numId="53" w16cid:durableId="1629356735">
    <w:abstractNumId w:val="53"/>
  </w:num>
  <w:num w:numId="54" w16cid:durableId="1135221002">
    <w:abstractNumId w:val="12"/>
  </w:num>
  <w:num w:numId="55" w16cid:durableId="88934035">
    <w:abstractNumId w:val="61"/>
  </w:num>
  <w:num w:numId="56" w16cid:durableId="333260751">
    <w:abstractNumId w:val="65"/>
  </w:num>
  <w:num w:numId="57" w16cid:durableId="1689793323">
    <w:abstractNumId w:val="66"/>
  </w:num>
  <w:num w:numId="58" w16cid:durableId="2039577845">
    <w:abstractNumId w:val="62"/>
  </w:num>
  <w:num w:numId="59" w16cid:durableId="1030574387">
    <w:abstractNumId w:val="3"/>
  </w:num>
  <w:num w:numId="60" w16cid:durableId="1936785686">
    <w:abstractNumId w:val="64"/>
  </w:num>
  <w:num w:numId="61" w16cid:durableId="1081298119">
    <w:abstractNumId w:val="48"/>
  </w:num>
  <w:num w:numId="62" w16cid:durableId="798962090">
    <w:abstractNumId w:val="22"/>
  </w:num>
  <w:num w:numId="63" w16cid:durableId="1070466309">
    <w:abstractNumId w:val="76"/>
  </w:num>
  <w:num w:numId="64" w16cid:durableId="69471295">
    <w:abstractNumId w:val="43"/>
  </w:num>
  <w:num w:numId="65" w16cid:durableId="1799644547">
    <w:abstractNumId w:val="28"/>
  </w:num>
  <w:num w:numId="66" w16cid:durableId="1269266871">
    <w:abstractNumId w:val="5"/>
  </w:num>
  <w:num w:numId="67" w16cid:durableId="1378774333">
    <w:abstractNumId w:val="40"/>
  </w:num>
  <w:num w:numId="68" w16cid:durableId="1599023491">
    <w:abstractNumId w:val="7"/>
  </w:num>
  <w:num w:numId="69" w16cid:durableId="1808860991">
    <w:abstractNumId w:val="42"/>
  </w:num>
  <w:num w:numId="70" w16cid:durableId="47145221">
    <w:abstractNumId w:val="37"/>
  </w:num>
  <w:num w:numId="71" w16cid:durableId="693581406">
    <w:abstractNumId w:val="44"/>
  </w:num>
  <w:num w:numId="72" w16cid:durableId="1134057901">
    <w:abstractNumId w:val="80"/>
  </w:num>
  <w:num w:numId="73" w16cid:durableId="648633203">
    <w:abstractNumId w:val="4"/>
  </w:num>
  <w:num w:numId="74" w16cid:durableId="1103955813">
    <w:abstractNumId w:val="1"/>
  </w:num>
  <w:num w:numId="75" w16cid:durableId="2144617301">
    <w:abstractNumId w:val="75"/>
  </w:num>
  <w:num w:numId="76" w16cid:durableId="1049232906">
    <w:abstractNumId w:val="57"/>
  </w:num>
  <w:num w:numId="77" w16cid:durableId="1727023887">
    <w:abstractNumId w:val="27"/>
  </w:num>
  <w:num w:numId="78" w16cid:durableId="1400859413">
    <w:abstractNumId w:val="54"/>
  </w:num>
  <w:num w:numId="79" w16cid:durableId="1668242246">
    <w:abstractNumId w:val="68"/>
  </w:num>
  <w:num w:numId="80" w16cid:durableId="1611163710">
    <w:abstractNumId w:val="52"/>
  </w:num>
  <w:num w:numId="81" w16cid:durableId="610357394">
    <w:abstractNumId w:val="60"/>
  </w:num>
  <w:num w:numId="82" w16cid:durableId="1794862134">
    <w:abstractNumId w:val="36"/>
  </w:num>
  <w:num w:numId="83" w16cid:durableId="1329409407">
    <w:abstractNumId w:val="18"/>
  </w:num>
  <w:num w:numId="84" w16cid:durableId="1613973708">
    <w:abstractNumId w:val="13"/>
  </w:num>
  <w:num w:numId="85" w16cid:durableId="1608731652">
    <w:abstractNumId w:val="82"/>
  </w:num>
  <w:num w:numId="86" w16cid:durableId="1907914393">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8CA"/>
    <w:rsid w:val="000046A5"/>
    <w:rsid w:val="00010C76"/>
    <w:rsid w:val="00012117"/>
    <w:rsid w:val="000147A9"/>
    <w:rsid w:val="00042755"/>
    <w:rsid w:val="0006107D"/>
    <w:rsid w:val="000623A3"/>
    <w:rsid w:val="00066D1D"/>
    <w:rsid w:val="000719DA"/>
    <w:rsid w:val="00094D65"/>
    <w:rsid w:val="000A2074"/>
    <w:rsid w:val="000A3F4D"/>
    <w:rsid w:val="000A64DA"/>
    <w:rsid w:val="000C4ABC"/>
    <w:rsid w:val="000C58D7"/>
    <w:rsid w:val="000E15ED"/>
    <w:rsid w:val="000F3F73"/>
    <w:rsid w:val="00101CCF"/>
    <w:rsid w:val="001372F7"/>
    <w:rsid w:val="00175AB8"/>
    <w:rsid w:val="0019260C"/>
    <w:rsid w:val="001A41D2"/>
    <w:rsid w:val="001B0E31"/>
    <w:rsid w:val="001D360C"/>
    <w:rsid w:val="001E2584"/>
    <w:rsid w:val="002033A2"/>
    <w:rsid w:val="00204B6E"/>
    <w:rsid w:val="00223837"/>
    <w:rsid w:val="00243CED"/>
    <w:rsid w:val="00247BCC"/>
    <w:rsid w:val="00257540"/>
    <w:rsid w:val="0026510F"/>
    <w:rsid w:val="0028028D"/>
    <w:rsid w:val="00291F37"/>
    <w:rsid w:val="00297C6E"/>
    <w:rsid w:val="002B3377"/>
    <w:rsid w:val="002D715D"/>
    <w:rsid w:val="002E3864"/>
    <w:rsid w:val="002E46F2"/>
    <w:rsid w:val="002F1DB1"/>
    <w:rsid w:val="002F20B2"/>
    <w:rsid w:val="002F53C9"/>
    <w:rsid w:val="003048A0"/>
    <w:rsid w:val="0031138E"/>
    <w:rsid w:val="0031474F"/>
    <w:rsid w:val="00315815"/>
    <w:rsid w:val="003278F5"/>
    <w:rsid w:val="00330665"/>
    <w:rsid w:val="00342A18"/>
    <w:rsid w:val="0036177C"/>
    <w:rsid w:val="00361975"/>
    <w:rsid w:val="00376E23"/>
    <w:rsid w:val="003915F0"/>
    <w:rsid w:val="0039416B"/>
    <w:rsid w:val="003A1271"/>
    <w:rsid w:val="003A5DF7"/>
    <w:rsid w:val="003B3510"/>
    <w:rsid w:val="003C116C"/>
    <w:rsid w:val="003D0CDD"/>
    <w:rsid w:val="003D710F"/>
    <w:rsid w:val="003E1CAA"/>
    <w:rsid w:val="0040210F"/>
    <w:rsid w:val="004222FD"/>
    <w:rsid w:val="004319FA"/>
    <w:rsid w:val="00442F56"/>
    <w:rsid w:val="0044616D"/>
    <w:rsid w:val="00474DD1"/>
    <w:rsid w:val="004751B5"/>
    <w:rsid w:val="0048097D"/>
    <w:rsid w:val="0048175B"/>
    <w:rsid w:val="004845CE"/>
    <w:rsid w:val="004A4625"/>
    <w:rsid w:val="004A553E"/>
    <w:rsid w:val="004B0B8B"/>
    <w:rsid w:val="004B1048"/>
    <w:rsid w:val="004B73C3"/>
    <w:rsid w:val="004D01FE"/>
    <w:rsid w:val="004D582C"/>
    <w:rsid w:val="004D5B1A"/>
    <w:rsid w:val="004E1930"/>
    <w:rsid w:val="004E458E"/>
    <w:rsid w:val="004F0E12"/>
    <w:rsid w:val="004F43CC"/>
    <w:rsid w:val="004F5A36"/>
    <w:rsid w:val="00505437"/>
    <w:rsid w:val="005120A1"/>
    <w:rsid w:val="00542B57"/>
    <w:rsid w:val="00557B52"/>
    <w:rsid w:val="005743EA"/>
    <w:rsid w:val="005770A9"/>
    <w:rsid w:val="0058416B"/>
    <w:rsid w:val="00586D33"/>
    <w:rsid w:val="00595357"/>
    <w:rsid w:val="005A1930"/>
    <w:rsid w:val="005A6EEA"/>
    <w:rsid w:val="005B34ED"/>
    <w:rsid w:val="005B61CD"/>
    <w:rsid w:val="005B74C5"/>
    <w:rsid w:val="005C4FF3"/>
    <w:rsid w:val="005C50B3"/>
    <w:rsid w:val="005C6B83"/>
    <w:rsid w:val="005D57DA"/>
    <w:rsid w:val="005E7702"/>
    <w:rsid w:val="005F33FC"/>
    <w:rsid w:val="00605F8E"/>
    <w:rsid w:val="00613954"/>
    <w:rsid w:val="00622488"/>
    <w:rsid w:val="00650543"/>
    <w:rsid w:val="00654D8B"/>
    <w:rsid w:val="00661136"/>
    <w:rsid w:val="0068027B"/>
    <w:rsid w:val="006B7BA3"/>
    <w:rsid w:val="006C42B8"/>
    <w:rsid w:val="006C50C7"/>
    <w:rsid w:val="006D1612"/>
    <w:rsid w:val="00713CA9"/>
    <w:rsid w:val="007444CF"/>
    <w:rsid w:val="007455C6"/>
    <w:rsid w:val="007475C7"/>
    <w:rsid w:val="0075265A"/>
    <w:rsid w:val="0075498E"/>
    <w:rsid w:val="00757BE5"/>
    <w:rsid w:val="00760E46"/>
    <w:rsid w:val="007643D2"/>
    <w:rsid w:val="00766D82"/>
    <w:rsid w:val="007678B2"/>
    <w:rsid w:val="0078776B"/>
    <w:rsid w:val="00796A93"/>
    <w:rsid w:val="007975B6"/>
    <w:rsid w:val="007B48C2"/>
    <w:rsid w:val="007C231D"/>
    <w:rsid w:val="007D68F0"/>
    <w:rsid w:val="007E1559"/>
    <w:rsid w:val="007E4AE6"/>
    <w:rsid w:val="007F776E"/>
    <w:rsid w:val="00816563"/>
    <w:rsid w:val="008204B3"/>
    <w:rsid w:val="00830C88"/>
    <w:rsid w:val="00861B11"/>
    <w:rsid w:val="008829C2"/>
    <w:rsid w:val="008A54BE"/>
    <w:rsid w:val="008C7B0A"/>
    <w:rsid w:val="008D0642"/>
    <w:rsid w:val="008E43C2"/>
    <w:rsid w:val="008E745B"/>
    <w:rsid w:val="008F4EA7"/>
    <w:rsid w:val="008F5A10"/>
    <w:rsid w:val="00905ED0"/>
    <w:rsid w:val="0093405B"/>
    <w:rsid w:val="0094782D"/>
    <w:rsid w:val="00966189"/>
    <w:rsid w:val="00973661"/>
    <w:rsid w:val="00974434"/>
    <w:rsid w:val="00975B2D"/>
    <w:rsid w:val="00977514"/>
    <w:rsid w:val="009A48B0"/>
    <w:rsid w:val="009B24D6"/>
    <w:rsid w:val="009B2F21"/>
    <w:rsid w:val="009C6498"/>
    <w:rsid w:val="009E62AF"/>
    <w:rsid w:val="00A03BBD"/>
    <w:rsid w:val="00A21254"/>
    <w:rsid w:val="00A220B7"/>
    <w:rsid w:val="00A37AB0"/>
    <w:rsid w:val="00A4085F"/>
    <w:rsid w:val="00A45953"/>
    <w:rsid w:val="00A93FBA"/>
    <w:rsid w:val="00A95C7E"/>
    <w:rsid w:val="00AB609D"/>
    <w:rsid w:val="00AC3AB8"/>
    <w:rsid w:val="00AE4348"/>
    <w:rsid w:val="00AE4BAF"/>
    <w:rsid w:val="00B03D5A"/>
    <w:rsid w:val="00B200EB"/>
    <w:rsid w:val="00B23297"/>
    <w:rsid w:val="00B360EE"/>
    <w:rsid w:val="00B428CA"/>
    <w:rsid w:val="00B53B6F"/>
    <w:rsid w:val="00B651D9"/>
    <w:rsid w:val="00B67231"/>
    <w:rsid w:val="00B73742"/>
    <w:rsid w:val="00B914E6"/>
    <w:rsid w:val="00B95747"/>
    <w:rsid w:val="00BC4186"/>
    <w:rsid w:val="00BC5F25"/>
    <w:rsid w:val="00BD1450"/>
    <w:rsid w:val="00BD7714"/>
    <w:rsid w:val="00BD7C9B"/>
    <w:rsid w:val="00C072F8"/>
    <w:rsid w:val="00C163D7"/>
    <w:rsid w:val="00C17D79"/>
    <w:rsid w:val="00C24A8A"/>
    <w:rsid w:val="00C27321"/>
    <w:rsid w:val="00C44474"/>
    <w:rsid w:val="00C44EB3"/>
    <w:rsid w:val="00C54722"/>
    <w:rsid w:val="00C616D7"/>
    <w:rsid w:val="00C65F70"/>
    <w:rsid w:val="00C76196"/>
    <w:rsid w:val="00C941C4"/>
    <w:rsid w:val="00C96A36"/>
    <w:rsid w:val="00CA350B"/>
    <w:rsid w:val="00CA3F60"/>
    <w:rsid w:val="00CC2EFF"/>
    <w:rsid w:val="00CC4FEF"/>
    <w:rsid w:val="00CD39F1"/>
    <w:rsid w:val="00CE1439"/>
    <w:rsid w:val="00CF74EF"/>
    <w:rsid w:val="00D01E71"/>
    <w:rsid w:val="00D02AC8"/>
    <w:rsid w:val="00D0623C"/>
    <w:rsid w:val="00D07271"/>
    <w:rsid w:val="00D16917"/>
    <w:rsid w:val="00D65735"/>
    <w:rsid w:val="00D73E2C"/>
    <w:rsid w:val="00D76D14"/>
    <w:rsid w:val="00DA31CB"/>
    <w:rsid w:val="00DA3D31"/>
    <w:rsid w:val="00DA4488"/>
    <w:rsid w:val="00DB2E35"/>
    <w:rsid w:val="00DC0040"/>
    <w:rsid w:val="00DC0B7B"/>
    <w:rsid w:val="00DC228E"/>
    <w:rsid w:val="00DC495B"/>
    <w:rsid w:val="00DC7181"/>
    <w:rsid w:val="00DD6F5C"/>
    <w:rsid w:val="00DE6C87"/>
    <w:rsid w:val="00E14A1A"/>
    <w:rsid w:val="00E14E1F"/>
    <w:rsid w:val="00E2730E"/>
    <w:rsid w:val="00E4366A"/>
    <w:rsid w:val="00E438AC"/>
    <w:rsid w:val="00E5689E"/>
    <w:rsid w:val="00E60DF5"/>
    <w:rsid w:val="00E64DD3"/>
    <w:rsid w:val="00E80D33"/>
    <w:rsid w:val="00E95D8D"/>
    <w:rsid w:val="00EA6ED5"/>
    <w:rsid w:val="00EB7051"/>
    <w:rsid w:val="00EC68EB"/>
    <w:rsid w:val="00EC7C43"/>
    <w:rsid w:val="00EE4F6A"/>
    <w:rsid w:val="00EF3EF4"/>
    <w:rsid w:val="00F012E4"/>
    <w:rsid w:val="00F0631B"/>
    <w:rsid w:val="00F248D2"/>
    <w:rsid w:val="00F27F00"/>
    <w:rsid w:val="00F33570"/>
    <w:rsid w:val="00F655F4"/>
    <w:rsid w:val="00F71153"/>
    <w:rsid w:val="00F858D4"/>
    <w:rsid w:val="00FA4E8A"/>
    <w:rsid w:val="00FB2653"/>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2F1A3DDE"/>
  <w15:chartTrackingRefBased/>
  <w15:docId w15:val="{7307D872-0030-674B-A5A2-1755268D4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B428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28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428CA"/>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B428C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428C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428C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428C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428C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428C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28CA"/>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B428CA"/>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B428CA"/>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B428CA"/>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B428CA"/>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B428CA"/>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B428CA"/>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B428CA"/>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B428CA"/>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B428C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28CA"/>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B428C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28CA"/>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B428C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428CA"/>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B428CA"/>
    <w:pPr>
      <w:ind w:left="720"/>
      <w:contextualSpacing/>
    </w:pPr>
  </w:style>
  <w:style w:type="character" w:styleId="IntenseEmphasis">
    <w:name w:val="Intense Emphasis"/>
    <w:basedOn w:val="DefaultParagraphFont"/>
    <w:uiPriority w:val="21"/>
    <w:qFormat/>
    <w:rsid w:val="00B428CA"/>
    <w:rPr>
      <w:i/>
      <w:iCs/>
      <w:color w:val="2F5496" w:themeColor="accent1" w:themeShade="BF"/>
    </w:rPr>
  </w:style>
  <w:style w:type="paragraph" w:styleId="IntenseQuote">
    <w:name w:val="Intense Quote"/>
    <w:basedOn w:val="Normal"/>
    <w:next w:val="Normal"/>
    <w:link w:val="IntenseQuoteChar"/>
    <w:uiPriority w:val="30"/>
    <w:qFormat/>
    <w:rsid w:val="00B428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28CA"/>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B428CA"/>
    <w:rPr>
      <w:b/>
      <w:bCs/>
      <w:smallCaps/>
      <w:color w:val="2F5496" w:themeColor="accent1" w:themeShade="BF"/>
      <w:spacing w:val="5"/>
    </w:rPr>
  </w:style>
  <w:style w:type="character" w:styleId="Strong">
    <w:name w:val="Strong"/>
    <w:basedOn w:val="DefaultParagraphFont"/>
    <w:uiPriority w:val="22"/>
    <w:qFormat/>
    <w:rsid w:val="004B73C3"/>
    <w:rPr>
      <w:b/>
      <w:bCs/>
    </w:rPr>
  </w:style>
  <w:style w:type="paragraph" w:styleId="NormalWeb">
    <w:name w:val="Normal (Web)"/>
    <w:basedOn w:val="Normal"/>
    <w:uiPriority w:val="99"/>
    <w:semiHidden/>
    <w:unhideWhenUsed/>
    <w:rsid w:val="004B73C3"/>
    <w:pPr>
      <w:spacing w:before="100" w:beforeAutospacing="1" w:after="100" w:afterAutospacing="1"/>
    </w:pPr>
    <w:rPr>
      <w:rFonts w:ascii="Times New Roman" w:hAnsi="Times New Roman"/>
      <w:lang w:val="en-HK"/>
    </w:rPr>
  </w:style>
  <w:style w:type="character" w:styleId="Emphasis">
    <w:name w:val="Emphasis"/>
    <w:basedOn w:val="DefaultParagraphFont"/>
    <w:uiPriority w:val="20"/>
    <w:qFormat/>
    <w:rsid w:val="00586D3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4098962">
      <w:bodyDiv w:val="1"/>
      <w:marLeft w:val="0"/>
      <w:marRight w:val="0"/>
      <w:marTop w:val="0"/>
      <w:marBottom w:val="0"/>
      <w:divBdr>
        <w:top w:val="none" w:sz="0" w:space="0" w:color="auto"/>
        <w:left w:val="none" w:sz="0" w:space="0" w:color="auto"/>
        <w:bottom w:val="none" w:sz="0" w:space="0" w:color="auto"/>
        <w:right w:val="none" w:sz="0" w:space="0" w:color="auto"/>
      </w:divBdr>
    </w:div>
    <w:div w:id="315844028">
      <w:bodyDiv w:val="1"/>
      <w:marLeft w:val="0"/>
      <w:marRight w:val="0"/>
      <w:marTop w:val="0"/>
      <w:marBottom w:val="0"/>
      <w:divBdr>
        <w:top w:val="none" w:sz="0" w:space="0" w:color="auto"/>
        <w:left w:val="none" w:sz="0" w:space="0" w:color="auto"/>
        <w:bottom w:val="none" w:sz="0" w:space="0" w:color="auto"/>
        <w:right w:val="none" w:sz="0" w:space="0" w:color="auto"/>
      </w:divBdr>
    </w:div>
    <w:div w:id="346832445">
      <w:bodyDiv w:val="1"/>
      <w:marLeft w:val="0"/>
      <w:marRight w:val="0"/>
      <w:marTop w:val="0"/>
      <w:marBottom w:val="0"/>
      <w:divBdr>
        <w:top w:val="none" w:sz="0" w:space="0" w:color="auto"/>
        <w:left w:val="none" w:sz="0" w:space="0" w:color="auto"/>
        <w:bottom w:val="none" w:sz="0" w:space="0" w:color="auto"/>
        <w:right w:val="none" w:sz="0" w:space="0" w:color="auto"/>
      </w:divBdr>
      <w:divsChild>
        <w:div w:id="9303601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1880806">
      <w:bodyDiv w:val="1"/>
      <w:marLeft w:val="0"/>
      <w:marRight w:val="0"/>
      <w:marTop w:val="0"/>
      <w:marBottom w:val="0"/>
      <w:divBdr>
        <w:top w:val="none" w:sz="0" w:space="0" w:color="auto"/>
        <w:left w:val="none" w:sz="0" w:space="0" w:color="auto"/>
        <w:bottom w:val="none" w:sz="0" w:space="0" w:color="auto"/>
        <w:right w:val="none" w:sz="0" w:space="0" w:color="auto"/>
      </w:divBdr>
      <w:divsChild>
        <w:div w:id="14587235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9473686">
      <w:bodyDiv w:val="1"/>
      <w:marLeft w:val="0"/>
      <w:marRight w:val="0"/>
      <w:marTop w:val="0"/>
      <w:marBottom w:val="0"/>
      <w:divBdr>
        <w:top w:val="none" w:sz="0" w:space="0" w:color="auto"/>
        <w:left w:val="none" w:sz="0" w:space="0" w:color="auto"/>
        <w:bottom w:val="none" w:sz="0" w:space="0" w:color="auto"/>
        <w:right w:val="none" w:sz="0" w:space="0" w:color="auto"/>
      </w:divBdr>
    </w:div>
    <w:div w:id="1137914503">
      <w:bodyDiv w:val="1"/>
      <w:marLeft w:val="0"/>
      <w:marRight w:val="0"/>
      <w:marTop w:val="0"/>
      <w:marBottom w:val="0"/>
      <w:divBdr>
        <w:top w:val="none" w:sz="0" w:space="0" w:color="auto"/>
        <w:left w:val="none" w:sz="0" w:space="0" w:color="auto"/>
        <w:bottom w:val="none" w:sz="0" w:space="0" w:color="auto"/>
        <w:right w:val="none" w:sz="0" w:space="0" w:color="auto"/>
      </w:divBdr>
      <w:divsChild>
        <w:div w:id="2635334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2890731">
      <w:bodyDiv w:val="1"/>
      <w:marLeft w:val="0"/>
      <w:marRight w:val="0"/>
      <w:marTop w:val="0"/>
      <w:marBottom w:val="0"/>
      <w:divBdr>
        <w:top w:val="none" w:sz="0" w:space="0" w:color="auto"/>
        <w:left w:val="none" w:sz="0" w:space="0" w:color="auto"/>
        <w:bottom w:val="none" w:sz="0" w:space="0" w:color="auto"/>
        <w:right w:val="none" w:sz="0" w:space="0" w:color="auto"/>
      </w:divBdr>
    </w:div>
    <w:div w:id="1771315314">
      <w:bodyDiv w:val="1"/>
      <w:marLeft w:val="0"/>
      <w:marRight w:val="0"/>
      <w:marTop w:val="0"/>
      <w:marBottom w:val="0"/>
      <w:divBdr>
        <w:top w:val="none" w:sz="0" w:space="0" w:color="auto"/>
        <w:left w:val="none" w:sz="0" w:space="0" w:color="auto"/>
        <w:bottom w:val="none" w:sz="0" w:space="0" w:color="auto"/>
        <w:right w:val="none" w:sz="0" w:space="0" w:color="auto"/>
      </w:divBdr>
    </w:div>
    <w:div w:id="1965116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39</Pages>
  <Words>9197</Words>
  <Characters>52428</Characters>
  <Application>Microsoft Office Word</Application>
  <DocSecurity>0</DocSecurity>
  <Lines>436</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5</cp:revision>
  <dcterms:created xsi:type="dcterms:W3CDTF">2025-01-27T12:40:00Z</dcterms:created>
  <dcterms:modified xsi:type="dcterms:W3CDTF">2025-01-27T13:32:00Z</dcterms:modified>
</cp:coreProperties>
</file>