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FC7848" w14:textId="283075A4" w:rsidR="00DC28AF" w:rsidRPr="00DC28AF"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 xml:space="preserve">Section </w:t>
      </w:r>
      <w:r w:rsidR="00DC28AF" w:rsidRPr="00DC28AF">
        <w:rPr>
          <w:rFonts w:ascii="Times New Roman" w:hAnsi="Times New Roman"/>
          <w:b/>
          <w:bCs/>
          <w:u w:val="single"/>
          <w:lang w:val="en-HK"/>
        </w:rPr>
        <w:t>1. Introduction</w:t>
      </w:r>
    </w:p>
    <w:p w14:paraId="049F3A0D" w14:textId="77777777" w:rsidR="00DC28AF" w:rsidRPr="00DC28AF" w:rsidRDefault="00DC28AF" w:rsidP="00E30760">
      <w:pPr>
        <w:spacing w:after="240" w:line="360" w:lineRule="auto"/>
        <w:rPr>
          <w:rFonts w:ascii="Times New Roman" w:hAnsi="Times New Roman"/>
          <w:lang w:val="en-HK"/>
        </w:rPr>
      </w:pPr>
      <w:r w:rsidRPr="00DC28AF">
        <w:rPr>
          <w:rFonts w:ascii="Times New Roman" w:hAnsi="Times New Roman"/>
          <w:lang w:val="en-HK"/>
        </w:rPr>
        <w:t xml:space="preserve">The article begins by highlighting the case of </w:t>
      </w:r>
      <w:r w:rsidRPr="00DC28AF">
        <w:rPr>
          <w:rFonts w:ascii="Times New Roman" w:hAnsi="Times New Roman"/>
          <w:b/>
          <w:bCs/>
          <w:lang w:val="en-HK"/>
        </w:rPr>
        <w:t>Harry Stanley</w:t>
      </w:r>
      <w:r w:rsidRPr="00DC28AF">
        <w:rPr>
          <w:rFonts w:ascii="Times New Roman" w:hAnsi="Times New Roman"/>
          <w:lang w:val="en-HK"/>
        </w:rPr>
        <w:t xml:space="preserve">, who was shot by police in 1999 based on a mistaken belief that he was a dangerous armed terrorist. The officers’ belief was founded on unreliable information—a misidentified table leg as a firearm and an assumption about his accent. No criminal prosecution followed, largely because English self-defence law permits an acquittal if the defendant honestly believed they were under attack, even if their belief was </w:t>
      </w:r>
      <w:r w:rsidRPr="00DC28AF">
        <w:rPr>
          <w:rFonts w:ascii="Times New Roman" w:hAnsi="Times New Roman"/>
          <w:b/>
          <w:bCs/>
          <w:lang w:val="en-HK"/>
        </w:rPr>
        <w:t>objectively unreasonable</w:t>
      </w:r>
      <w:r w:rsidRPr="00DC28AF">
        <w:rPr>
          <w:rFonts w:ascii="Times New Roman" w:hAnsi="Times New Roman"/>
          <w:lang w:val="en-HK"/>
        </w:rPr>
        <w:t>.</w:t>
      </w:r>
    </w:p>
    <w:p w14:paraId="6B82BAAB" w14:textId="77777777" w:rsidR="00DC28AF" w:rsidRPr="00DC28AF" w:rsidRDefault="00DC28AF" w:rsidP="00E30760">
      <w:pPr>
        <w:spacing w:after="240" w:line="360" w:lineRule="auto"/>
        <w:rPr>
          <w:rFonts w:ascii="Times New Roman" w:hAnsi="Times New Roman"/>
          <w:lang w:val="en-HK"/>
        </w:rPr>
      </w:pPr>
      <w:r w:rsidRPr="00DC28AF">
        <w:rPr>
          <w:rFonts w:ascii="Times New Roman" w:hAnsi="Times New Roman"/>
          <w:lang w:val="en-HK"/>
        </w:rPr>
        <w:t xml:space="preserve">The </w:t>
      </w:r>
      <w:r w:rsidRPr="00DC28AF">
        <w:rPr>
          <w:rFonts w:ascii="Times New Roman" w:hAnsi="Times New Roman"/>
          <w:b/>
          <w:bCs/>
          <w:lang w:val="en-HK"/>
        </w:rPr>
        <w:t>legal origin</w:t>
      </w:r>
      <w:r w:rsidRPr="00DC28AF">
        <w:rPr>
          <w:rFonts w:ascii="Times New Roman" w:hAnsi="Times New Roman"/>
          <w:lang w:val="en-HK"/>
        </w:rPr>
        <w:t xml:space="preserve"> of this principle stems from </w:t>
      </w:r>
      <w:r w:rsidRPr="00DC28AF">
        <w:rPr>
          <w:rFonts w:ascii="Times New Roman" w:hAnsi="Times New Roman"/>
          <w:i/>
          <w:iCs/>
          <w:lang w:val="en-HK"/>
        </w:rPr>
        <w:t>R v Williams (Gladstone)</w:t>
      </w:r>
      <w:r w:rsidRPr="00DC28AF">
        <w:rPr>
          <w:rFonts w:ascii="Times New Roman" w:hAnsi="Times New Roman"/>
          <w:lang w:val="en-HK"/>
        </w:rPr>
        <w:t xml:space="preserve"> [1987], where the </w:t>
      </w:r>
      <w:r w:rsidRPr="00DC28AF">
        <w:rPr>
          <w:rFonts w:ascii="Times New Roman" w:hAnsi="Times New Roman"/>
          <w:b/>
          <w:bCs/>
          <w:lang w:val="en-HK"/>
        </w:rPr>
        <w:t>Court of Appeal held that an honest but unreasonable belief in self-defence could exonerate a defendant</w:t>
      </w:r>
      <w:r w:rsidRPr="00DC28AF">
        <w:rPr>
          <w:rFonts w:ascii="Times New Roman" w:hAnsi="Times New Roman"/>
          <w:lang w:val="en-HK"/>
        </w:rPr>
        <w:t xml:space="preserve">. This was reinforced in cases like </w:t>
      </w:r>
      <w:r w:rsidRPr="00DC28AF">
        <w:rPr>
          <w:rFonts w:ascii="Times New Roman" w:hAnsi="Times New Roman"/>
          <w:i/>
          <w:iCs/>
          <w:lang w:val="en-HK"/>
        </w:rPr>
        <w:t>Beckford v R</w:t>
      </w:r>
      <w:r w:rsidRPr="00DC28AF">
        <w:rPr>
          <w:rFonts w:ascii="Times New Roman" w:hAnsi="Times New Roman"/>
          <w:lang w:val="en-HK"/>
        </w:rPr>
        <w:t xml:space="preserve"> [1988] and </w:t>
      </w:r>
      <w:r w:rsidRPr="00DC28AF">
        <w:rPr>
          <w:rFonts w:ascii="Times New Roman" w:hAnsi="Times New Roman"/>
          <w:i/>
          <w:iCs/>
          <w:lang w:val="en-HK"/>
        </w:rPr>
        <w:t>Scarlett</w:t>
      </w:r>
      <w:r w:rsidRPr="00DC28AF">
        <w:rPr>
          <w:rFonts w:ascii="Times New Roman" w:hAnsi="Times New Roman"/>
          <w:lang w:val="en-HK"/>
        </w:rPr>
        <w:t xml:space="preserve"> [1993], though later clarified in </w:t>
      </w:r>
      <w:r w:rsidRPr="00DC28AF">
        <w:rPr>
          <w:rFonts w:ascii="Times New Roman" w:hAnsi="Times New Roman"/>
          <w:i/>
          <w:iCs/>
          <w:lang w:val="en-HK"/>
        </w:rPr>
        <w:t>R v Owino</w:t>
      </w:r>
      <w:r w:rsidRPr="00DC28AF">
        <w:rPr>
          <w:rFonts w:ascii="Times New Roman" w:hAnsi="Times New Roman"/>
          <w:lang w:val="en-HK"/>
        </w:rPr>
        <w:t xml:space="preserve"> [1996] that while the existence of an attack could be based on </w:t>
      </w:r>
      <w:r w:rsidRPr="00DC28AF">
        <w:rPr>
          <w:rFonts w:ascii="Times New Roman" w:hAnsi="Times New Roman"/>
          <w:b/>
          <w:bCs/>
          <w:lang w:val="en-HK"/>
        </w:rPr>
        <w:t>honest but mistaken belief</w:t>
      </w:r>
      <w:r w:rsidRPr="00DC28AF">
        <w:rPr>
          <w:rFonts w:ascii="Times New Roman" w:hAnsi="Times New Roman"/>
          <w:lang w:val="en-HK"/>
        </w:rPr>
        <w:t xml:space="preserve">, the reasonableness of the force used remained an </w:t>
      </w:r>
      <w:r w:rsidRPr="00DC28AF">
        <w:rPr>
          <w:rFonts w:ascii="Times New Roman" w:hAnsi="Times New Roman"/>
          <w:b/>
          <w:bCs/>
          <w:lang w:val="en-HK"/>
        </w:rPr>
        <w:t>objective</w:t>
      </w:r>
      <w:r w:rsidRPr="00DC28AF">
        <w:rPr>
          <w:rFonts w:ascii="Times New Roman" w:hAnsi="Times New Roman"/>
          <w:lang w:val="en-HK"/>
        </w:rPr>
        <w:t xml:space="preserve"> test.</w:t>
      </w:r>
    </w:p>
    <w:p w14:paraId="114029EF" w14:textId="77777777" w:rsidR="00DC28AF" w:rsidRPr="00DC28AF" w:rsidRDefault="00DC28AF" w:rsidP="00E30760">
      <w:pPr>
        <w:spacing w:after="240" w:line="360" w:lineRule="auto"/>
        <w:rPr>
          <w:rFonts w:ascii="Times New Roman" w:hAnsi="Times New Roman"/>
          <w:lang w:val="en-HK"/>
        </w:rPr>
      </w:pPr>
      <w:r w:rsidRPr="00DC28AF">
        <w:rPr>
          <w:rFonts w:ascii="Times New Roman" w:hAnsi="Times New Roman"/>
          <w:lang w:val="en-HK"/>
        </w:rPr>
        <w:t xml:space="preserve">The paper’s </w:t>
      </w:r>
      <w:r w:rsidRPr="00DC28AF">
        <w:rPr>
          <w:rFonts w:ascii="Times New Roman" w:hAnsi="Times New Roman"/>
          <w:b/>
          <w:bCs/>
          <w:lang w:val="en-HK"/>
        </w:rPr>
        <w:t>main argument</w:t>
      </w:r>
      <w:r w:rsidRPr="00DC28AF">
        <w:rPr>
          <w:rFonts w:ascii="Times New Roman" w:hAnsi="Times New Roman"/>
          <w:lang w:val="en-HK"/>
        </w:rPr>
        <w:t xml:space="preserve"> is based on </w:t>
      </w:r>
      <w:r w:rsidRPr="00DC28AF">
        <w:rPr>
          <w:rFonts w:ascii="Times New Roman" w:hAnsi="Times New Roman"/>
          <w:b/>
          <w:bCs/>
          <w:lang w:val="en-HK"/>
        </w:rPr>
        <w:t>Professor Ashworth’s</w:t>
      </w:r>
      <w:r w:rsidRPr="00DC28AF">
        <w:rPr>
          <w:rFonts w:ascii="Times New Roman" w:hAnsi="Times New Roman"/>
          <w:lang w:val="en-HK"/>
        </w:rPr>
        <w:t xml:space="preserve"> claim that English self-defence law, by </w:t>
      </w:r>
      <w:r w:rsidRPr="00DC28AF">
        <w:rPr>
          <w:rFonts w:ascii="Times New Roman" w:hAnsi="Times New Roman"/>
          <w:b/>
          <w:bCs/>
          <w:lang w:val="en-HK"/>
        </w:rPr>
        <w:t>failing to hold a defendant accountable for an unreasonable mistaken killing</w:t>
      </w:r>
      <w:r w:rsidRPr="00DC28AF">
        <w:rPr>
          <w:rFonts w:ascii="Times New Roman" w:hAnsi="Times New Roman"/>
          <w:lang w:val="en-HK"/>
        </w:rPr>
        <w:t xml:space="preserve">, violates </w:t>
      </w:r>
      <w:r w:rsidRPr="00DC28AF">
        <w:rPr>
          <w:rFonts w:ascii="Times New Roman" w:hAnsi="Times New Roman"/>
          <w:b/>
          <w:bCs/>
          <w:lang w:val="en-HK"/>
        </w:rPr>
        <w:t>Article 2 of the European Convention on Human Rights (ECHR)</w:t>
      </w:r>
      <w:r w:rsidRPr="00DC28AF">
        <w:rPr>
          <w:rFonts w:ascii="Times New Roman" w:hAnsi="Times New Roman"/>
          <w:lang w:val="en-HK"/>
        </w:rPr>
        <w:t xml:space="preserve">, which guarantees the </w:t>
      </w:r>
      <w:r w:rsidRPr="00DC28AF">
        <w:rPr>
          <w:rFonts w:ascii="Times New Roman" w:hAnsi="Times New Roman"/>
          <w:b/>
          <w:bCs/>
          <w:lang w:val="en-HK"/>
        </w:rPr>
        <w:t>right to life</w:t>
      </w:r>
      <w:r w:rsidRPr="00DC28AF">
        <w:rPr>
          <w:rFonts w:ascii="Times New Roman" w:hAnsi="Times New Roman"/>
          <w:lang w:val="en-HK"/>
        </w:rPr>
        <w:t xml:space="preserve">. The article thus critically assesses this issue by analysing the substantive case law under </w:t>
      </w:r>
      <w:r w:rsidRPr="00DC28AF">
        <w:rPr>
          <w:rFonts w:ascii="Times New Roman" w:hAnsi="Times New Roman"/>
          <w:b/>
          <w:bCs/>
          <w:lang w:val="en-HK"/>
        </w:rPr>
        <w:t>Article 2(2)</w:t>
      </w:r>
      <w:r w:rsidRPr="00DC28AF">
        <w:rPr>
          <w:rFonts w:ascii="Times New Roman" w:hAnsi="Times New Roman"/>
          <w:lang w:val="en-HK"/>
        </w:rPr>
        <w:t>.</w:t>
      </w:r>
    </w:p>
    <w:p w14:paraId="2F6EAA9F" w14:textId="77777777" w:rsidR="00E30760" w:rsidRPr="00E30760"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Section 2: Article 2 of the ECHR</w:t>
      </w:r>
    </w:p>
    <w:p w14:paraId="439453A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Article 2 of the European Convention on Human Rights (ECHR) enshrines the </w:t>
      </w:r>
      <w:r w:rsidRPr="00E30760">
        <w:rPr>
          <w:rFonts w:ascii="Times New Roman" w:hAnsi="Times New Roman"/>
          <w:b/>
          <w:bCs/>
          <w:lang w:val="en-HK"/>
        </w:rPr>
        <w:t>right to life</w:t>
      </w:r>
      <w:r w:rsidRPr="00E30760">
        <w:rPr>
          <w:rFonts w:ascii="Times New Roman" w:hAnsi="Times New Roman"/>
          <w:lang w:val="en-HK"/>
        </w:rPr>
        <w:t xml:space="preserve">, which is considered one of the most fundamental human rights. The provision is structured in a way that both guarantees protection against the arbitrary deprivation of life and allows for strictly limited exceptions where the use of force resulting in death may be justified. However, the central concern in the article by Fiona </w:t>
      </w:r>
      <w:proofErr w:type="spellStart"/>
      <w:r w:rsidRPr="00E30760">
        <w:rPr>
          <w:rFonts w:ascii="Times New Roman" w:hAnsi="Times New Roman"/>
          <w:lang w:val="en-HK"/>
        </w:rPr>
        <w:t>Leverick</w:t>
      </w:r>
      <w:proofErr w:type="spellEnd"/>
      <w:r w:rsidRPr="00E30760">
        <w:rPr>
          <w:rFonts w:ascii="Times New Roman" w:hAnsi="Times New Roman"/>
          <w:lang w:val="en-HK"/>
        </w:rPr>
        <w:t xml:space="preserve"> is whether English self-defence law, which permits an </w:t>
      </w:r>
      <w:r w:rsidRPr="00E30760">
        <w:rPr>
          <w:rFonts w:ascii="Times New Roman" w:hAnsi="Times New Roman"/>
          <w:b/>
          <w:bCs/>
          <w:lang w:val="en-HK"/>
        </w:rPr>
        <w:t>honest but unreasonable mistaken belief</w:t>
      </w:r>
      <w:r w:rsidRPr="00E30760">
        <w:rPr>
          <w:rFonts w:ascii="Times New Roman" w:hAnsi="Times New Roman"/>
          <w:lang w:val="en-HK"/>
        </w:rPr>
        <w:t xml:space="preserve"> as a basis for self-defence, is </w:t>
      </w:r>
      <w:r w:rsidRPr="00E30760">
        <w:rPr>
          <w:rFonts w:ascii="Times New Roman" w:hAnsi="Times New Roman"/>
          <w:b/>
          <w:bCs/>
          <w:lang w:val="en-HK"/>
        </w:rPr>
        <w:t>compatible with Article 2 of the ECHR</w:t>
      </w:r>
      <w:r w:rsidRPr="00E30760">
        <w:rPr>
          <w:rFonts w:ascii="Times New Roman" w:hAnsi="Times New Roman"/>
          <w:lang w:val="en-HK"/>
        </w:rPr>
        <w:t xml:space="preserve">. </w:t>
      </w:r>
      <w:proofErr w:type="spellStart"/>
      <w:r w:rsidRPr="00E30760">
        <w:rPr>
          <w:rFonts w:ascii="Times New Roman" w:hAnsi="Times New Roman"/>
          <w:lang w:val="en-HK"/>
        </w:rPr>
        <w:t>Leverick</w:t>
      </w:r>
      <w:proofErr w:type="spellEnd"/>
      <w:r w:rsidRPr="00E30760">
        <w:rPr>
          <w:rFonts w:ascii="Times New Roman" w:hAnsi="Times New Roman"/>
          <w:lang w:val="en-HK"/>
        </w:rPr>
        <w:t xml:space="preserve"> argues that by failing to attach criminal liability to unreasonable mistakes that result in lethal force, </w:t>
      </w:r>
      <w:r w:rsidRPr="00E30760">
        <w:rPr>
          <w:rFonts w:ascii="Times New Roman" w:hAnsi="Times New Roman"/>
          <w:b/>
          <w:bCs/>
          <w:lang w:val="en-HK"/>
        </w:rPr>
        <w:t>English law fails to provide adequate protection for the right to life as required under Article 2</w:t>
      </w:r>
      <w:r w:rsidRPr="00E30760">
        <w:rPr>
          <w:rFonts w:ascii="Times New Roman" w:hAnsi="Times New Roman"/>
          <w:lang w:val="en-HK"/>
        </w:rPr>
        <w:t>.</w:t>
      </w:r>
    </w:p>
    <w:p w14:paraId="2C5A08DB"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The Text and Interpretation of Article 2</w:t>
      </w:r>
    </w:p>
    <w:p w14:paraId="1512959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Article 2(1) of the ECHR provides:</w:t>
      </w:r>
    </w:p>
    <w:p w14:paraId="0500DDF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"Everyone’s right to life shall be protected by law. No one shall be deprived of his life intentionally save in the execution of a sentence of a court following his conviction of a crime for which this penalty is provided by law."</w:t>
      </w:r>
    </w:p>
    <w:p w14:paraId="0D5094C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This general protection is supplemented by Article 2(2), which sets out exceptions:</w:t>
      </w:r>
    </w:p>
    <w:p w14:paraId="6768E27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"Deprivation of life shall not be regarded as inflicted in contravention of this article when it results from the use of force which is no more than absolutely necessary: (a) in defence of any person from unlawful violence; (b) in order to effect a lawful arrest or to prevent the escape of a person lawfully detained; (c) in action lawfully taken for the purpose of quelling a riot or insurrection."</w:t>
      </w:r>
    </w:p>
    <w:p w14:paraId="3DC514AC"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key phrase </w:t>
      </w:r>
      <w:r w:rsidRPr="00E30760">
        <w:rPr>
          <w:rFonts w:ascii="Times New Roman" w:hAnsi="Times New Roman"/>
          <w:b/>
          <w:bCs/>
          <w:lang w:val="en-HK"/>
        </w:rPr>
        <w:t>“absolutely necessary”</w:t>
      </w:r>
      <w:r w:rsidRPr="00E30760">
        <w:rPr>
          <w:rFonts w:ascii="Times New Roman" w:hAnsi="Times New Roman"/>
          <w:lang w:val="en-HK"/>
        </w:rPr>
        <w:t xml:space="preserve"> in Article 2(2) imposes a </w:t>
      </w:r>
      <w:r w:rsidRPr="00E30760">
        <w:rPr>
          <w:rFonts w:ascii="Times New Roman" w:hAnsi="Times New Roman"/>
          <w:b/>
          <w:bCs/>
          <w:lang w:val="en-HK"/>
        </w:rPr>
        <w:t>strict and compelling</w:t>
      </w:r>
      <w:r w:rsidRPr="00E30760">
        <w:rPr>
          <w:rFonts w:ascii="Times New Roman" w:hAnsi="Times New Roman"/>
          <w:lang w:val="en-HK"/>
        </w:rPr>
        <w:t xml:space="preserve"> standard, which is higher than the </w:t>
      </w:r>
      <w:r w:rsidRPr="00E30760">
        <w:rPr>
          <w:rFonts w:ascii="Times New Roman" w:hAnsi="Times New Roman"/>
          <w:b/>
          <w:bCs/>
          <w:lang w:val="en-HK"/>
        </w:rPr>
        <w:t>"reasonableness"</w:t>
      </w:r>
      <w:r w:rsidRPr="00E30760">
        <w:rPr>
          <w:rFonts w:ascii="Times New Roman" w:hAnsi="Times New Roman"/>
          <w:lang w:val="en-HK"/>
        </w:rPr>
        <w:t xml:space="preserve"> standard typically found in domestic legal systems, including that of England and Wales. The </w:t>
      </w:r>
      <w:r w:rsidRPr="00E30760">
        <w:rPr>
          <w:rFonts w:ascii="Times New Roman" w:hAnsi="Times New Roman"/>
          <w:b/>
          <w:bCs/>
          <w:lang w:val="en-HK"/>
        </w:rPr>
        <w:t>European Court of Human Rights (ECtHR)</w:t>
      </w:r>
      <w:r w:rsidRPr="00E30760">
        <w:rPr>
          <w:rFonts w:ascii="Times New Roman" w:hAnsi="Times New Roman"/>
          <w:lang w:val="en-HK"/>
        </w:rPr>
        <w:t xml:space="preserve"> has interpreted this provision to mean that states must ensure that lethal force is used </w:t>
      </w:r>
      <w:r w:rsidRPr="00E30760">
        <w:rPr>
          <w:rFonts w:ascii="Times New Roman" w:hAnsi="Times New Roman"/>
          <w:b/>
          <w:bCs/>
          <w:lang w:val="en-HK"/>
        </w:rPr>
        <w:t>only when it is strictly unavoidable</w:t>
      </w:r>
      <w:r w:rsidRPr="00E30760">
        <w:rPr>
          <w:rFonts w:ascii="Times New Roman" w:hAnsi="Times New Roman"/>
          <w:lang w:val="en-HK"/>
        </w:rPr>
        <w:t xml:space="preserve"> to protect life.</w:t>
      </w:r>
    </w:p>
    <w:p w14:paraId="4CB6E6B8"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English Self-Defence Law and Its Potential Incompatibility with Article 2</w:t>
      </w:r>
    </w:p>
    <w:p w14:paraId="1FBE11B0"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Under </w:t>
      </w:r>
      <w:r w:rsidRPr="00E30760">
        <w:rPr>
          <w:rFonts w:ascii="Times New Roman" w:hAnsi="Times New Roman"/>
          <w:b/>
          <w:bCs/>
          <w:lang w:val="en-HK"/>
        </w:rPr>
        <w:t>English criminal law</w:t>
      </w:r>
      <w:r w:rsidRPr="00E30760">
        <w:rPr>
          <w:rFonts w:ascii="Times New Roman" w:hAnsi="Times New Roman"/>
          <w:lang w:val="en-HK"/>
        </w:rPr>
        <w:t xml:space="preserve">, a defendant can rely on self-defence if they </w:t>
      </w:r>
      <w:r w:rsidRPr="00E30760">
        <w:rPr>
          <w:rFonts w:ascii="Times New Roman" w:hAnsi="Times New Roman"/>
          <w:b/>
          <w:bCs/>
          <w:lang w:val="en-HK"/>
        </w:rPr>
        <w:t>honestly believe</w:t>
      </w:r>
      <w:r w:rsidRPr="00E30760">
        <w:rPr>
          <w:rFonts w:ascii="Times New Roman" w:hAnsi="Times New Roman"/>
          <w:lang w:val="en-HK"/>
        </w:rPr>
        <w:t xml:space="preserve"> that the use of force was necessary, even if their belief was </w:t>
      </w:r>
      <w:r w:rsidRPr="00E30760">
        <w:rPr>
          <w:rFonts w:ascii="Times New Roman" w:hAnsi="Times New Roman"/>
          <w:b/>
          <w:bCs/>
          <w:lang w:val="en-HK"/>
        </w:rPr>
        <w:t>unreasonable</w:t>
      </w:r>
      <w:r w:rsidRPr="00E30760">
        <w:rPr>
          <w:rFonts w:ascii="Times New Roman" w:hAnsi="Times New Roman"/>
          <w:lang w:val="en-HK"/>
        </w:rPr>
        <w:t xml:space="preserve">. This principle, first established in </w:t>
      </w:r>
      <w:r w:rsidRPr="00E30760">
        <w:rPr>
          <w:rFonts w:ascii="Times New Roman" w:hAnsi="Times New Roman"/>
          <w:i/>
          <w:iCs/>
          <w:lang w:val="en-HK"/>
        </w:rPr>
        <w:t>R v Williams (Gladstone)</w:t>
      </w:r>
      <w:r w:rsidRPr="00E30760">
        <w:rPr>
          <w:rFonts w:ascii="Times New Roman" w:hAnsi="Times New Roman"/>
          <w:lang w:val="en-HK"/>
        </w:rPr>
        <w:t xml:space="preserve"> [1987], was reaffirmed in subsequent cases such as </w:t>
      </w:r>
      <w:r w:rsidRPr="00E30760">
        <w:rPr>
          <w:rFonts w:ascii="Times New Roman" w:hAnsi="Times New Roman"/>
          <w:i/>
          <w:iCs/>
          <w:lang w:val="en-HK"/>
        </w:rPr>
        <w:t>Beckford v R</w:t>
      </w:r>
      <w:r w:rsidRPr="00E30760">
        <w:rPr>
          <w:rFonts w:ascii="Times New Roman" w:hAnsi="Times New Roman"/>
          <w:lang w:val="en-HK"/>
        </w:rPr>
        <w:t xml:space="preserve"> [1988] and </w:t>
      </w:r>
      <w:r w:rsidRPr="00E30760">
        <w:rPr>
          <w:rFonts w:ascii="Times New Roman" w:hAnsi="Times New Roman"/>
          <w:i/>
          <w:iCs/>
          <w:lang w:val="en-HK"/>
        </w:rPr>
        <w:t>Scarlett</w:t>
      </w:r>
      <w:r w:rsidRPr="00E30760">
        <w:rPr>
          <w:rFonts w:ascii="Times New Roman" w:hAnsi="Times New Roman"/>
          <w:lang w:val="en-HK"/>
        </w:rPr>
        <w:t xml:space="preserve"> [1993]. However, in </w:t>
      </w:r>
      <w:r w:rsidRPr="00E30760">
        <w:rPr>
          <w:rFonts w:ascii="Times New Roman" w:hAnsi="Times New Roman"/>
          <w:i/>
          <w:iCs/>
          <w:lang w:val="en-HK"/>
        </w:rPr>
        <w:t>R v Owino</w:t>
      </w:r>
      <w:r w:rsidRPr="00E30760">
        <w:rPr>
          <w:rFonts w:ascii="Times New Roman" w:hAnsi="Times New Roman"/>
          <w:lang w:val="en-HK"/>
        </w:rPr>
        <w:t xml:space="preserve"> [1996], the Court of Appeal clarified that while the test for whether an </w:t>
      </w:r>
      <w:r w:rsidRPr="00E30760">
        <w:rPr>
          <w:rFonts w:ascii="Times New Roman" w:hAnsi="Times New Roman"/>
          <w:b/>
          <w:bCs/>
          <w:lang w:val="en-HK"/>
        </w:rPr>
        <w:t>attack was perceived</w:t>
      </w:r>
      <w:r w:rsidRPr="00E30760">
        <w:rPr>
          <w:rFonts w:ascii="Times New Roman" w:hAnsi="Times New Roman"/>
          <w:lang w:val="en-HK"/>
        </w:rPr>
        <w:t xml:space="preserve"> remains subjective (i.e., dependent on the defendant’s honest belief), the </w:t>
      </w:r>
      <w:r w:rsidRPr="00E30760">
        <w:rPr>
          <w:rFonts w:ascii="Times New Roman" w:hAnsi="Times New Roman"/>
          <w:b/>
          <w:bCs/>
          <w:lang w:val="en-HK"/>
        </w:rPr>
        <w:t>test for whether the force used was reasonable is objective</w:t>
      </w:r>
      <w:r w:rsidRPr="00E30760">
        <w:rPr>
          <w:rFonts w:ascii="Times New Roman" w:hAnsi="Times New Roman"/>
          <w:lang w:val="en-HK"/>
        </w:rPr>
        <w:t>.</w:t>
      </w:r>
    </w:p>
    <w:p w14:paraId="59B9558B" w14:textId="77777777" w:rsidR="00E30760" w:rsidRPr="00E30760" w:rsidRDefault="00E30760" w:rsidP="00E30760">
      <w:pPr>
        <w:spacing w:after="240" w:line="360" w:lineRule="auto"/>
        <w:rPr>
          <w:rFonts w:ascii="Times New Roman" w:hAnsi="Times New Roman"/>
          <w:lang w:val="en-HK"/>
        </w:rPr>
      </w:pPr>
      <w:proofErr w:type="spellStart"/>
      <w:r w:rsidRPr="00E30760">
        <w:rPr>
          <w:rFonts w:ascii="Times New Roman" w:hAnsi="Times New Roman"/>
          <w:lang w:val="en-HK"/>
        </w:rPr>
        <w:t>Leverick</w:t>
      </w:r>
      <w:proofErr w:type="spellEnd"/>
      <w:r w:rsidRPr="00E30760">
        <w:rPr>
          <w:rFonts w:ascii="Times New Roman" w:hAnsi="Times New Roman"/>
          <w:lang w:val="en-HK"/>
        </w:rPr>
        <w:t xml:space="preserve"> argues that the </w:t>
      </w:r>
      <w:r w:rsidRPr="00E30760">
        <w:rPr>
          <w:rFonts w:ascii="Times New Roman" w:hAnsi="Times New Roman"/>
          <w:b/>
          <w:bCs/>
          <w:lang w:val="en-HK"/>
        </w:rPr>
        <w:t>failure to attach criminal liability</w:t>
      </w:r>
      <w:r w:rsidRPr="00E30760">
        <w:rPr>
          <w:rFonts w:ascii="Times New Roman" w:hAnsi="Times New Roman"/>
          <w:lang w:val="en-HK"/>
        </w:rPr>
        <w:t xml:space="preserve"> to a defendant who </w:t>
      </w:r>
      <w:r w:rsidRPr="00E30760">
        <w:rPr>
          <w:rFonts w:ascii="Times New Roman" w:hAnsi="Times New Roman"/>
          <w:b/>
          <w:bCs/>
          <w:lang w:val="en-HK"/>
        </w:rPr>
        <w:t>unreasonably but honestly believes they are being attacked and kills another person</w:t>
      </w:r>
      <w:r w:rsidRPr="00E30760">
        <w:rPr>
          <w:rFonts w:ascii="Times New Roman" w:hAnsi="Times New Roman"/>
          <w:lang w:val="en-HK"/>
        </w:rPr>
        <w:t xml:space="preserve"> is fundamentally </w:t>
      </w:r>
      <w:r w:rsidRPr="00E30760">
        <w:rPr>
          <w:rFonts w:ascii="Times New Roman" w:hAnsi="Times New Roman"/>
          <w:b/>
          <w:bCs/>
          <w:lang w:val="en-HK"/>
        </w:rPr>
        <w:t>inconsistent with Article 2(1)</w:t>
      </w:r>
      <w:r w:rsidRPr="00E30760">
        <w:rPr>
          <w:rFonts w:ascii="Times New Roman" w:hAnsi="Times New Roman"/>
          <w:lang w:val="en-HK"/>
        </w:rPr>
        <w:t xml:space="preserve">. The argument is grounded in the ECtHR's jurisprudence, which has repeatedly emphasised that </w:t>
      </w:r>
      <w:r w:rsidRPr="00E30760">
        <w:rPr>
          <w:rFonts w:ascii="Times New Roman" w:hAnsi="Times New Roman"/>
          <w:b/>
          <w:bCs/>
          <w:lang w:val="en-HK"/>
        </w:rPr>
        <w:t>state authorities have an obligation to protect life by ensuring appropriate legal and procedural safeguards</w:t>
      </w:r>
      <w:r w:rsidRPr="00E30760">
        <w:rPr>
          <w:rFonts w:ascii="Times New Roman" w:hAnsi="Times New Roman"/>
          <w:lang w:val="en-HK"/>
        </w:rPr>
        <w:t>.</w:t>
      </w:r>
    </w:p>
    <w:p w14:paraId="36138FB6"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If English law allows a defendant to be </w:t>
      </w:r>
      <w:r w:rsidRPr="00E30760">
        <w:rPr>
          <w:rFonts w:ascii="Times New Roman" w:hAnsi="Times New Roman"/>
          <w:b/>
          <w:bCs/>
          <w:lang w:val="en-HK"/>
        </w:rPr>
        <w:t>acquitted for an unreasonable mistaken belief</w:t>
      </w:r>
      <w:r w:rsidRPr="00E30760">
        <w:rPr>
          <w:rFonts w:ascii="Times New Roman" w:hAnsi="Times New Roman"/>
          <w:lang w:val="en-HK"/>
        </w:rPr>
        <w:t xml:space="preserve">, this could amount to a </w:t>
      </w:r>
      <w:r w:rsidRPr="00E30760">
        <w:rPr>
          <w:rFonts w:ascii="Times New Roman" w:hAnsi="Times New Roman"/>
          <w:b/>
          <w:bCs/>
          <w:lang w:val="en-HK"/>
        </w:rPr>
        <w:t>failure of the state to protect the right to life</w:t>
      </w:r>
      <w:r w:rsidRPr="00E30760">
        <w:rPr>
          <w:rFonts w:ascii="Times New Roman" w:hAnsi="Times New Roman"/>
          <w:lang w:val="en-HK"/>
        </w:rPr>
        <w:t xml:space="preserve"> under Article 2(1). Furthermore, Article 2(2) demands that the use of lethal force be </w:t>
      </w:r>
      <w:r w:rsidRPr="00E30760">
        <w:rPr>
          <w:rFonts w:ascii="Times New Roman" w:hAnsi="Times New Roman"/>
          <w:b/>
          <w:bCs/>
          <w:lang w:val="en-HK"/>
        </w:rPr>
        <w:t>"absolutely necessary"</w:t>
      </w:r>
      <w:r w:rsidRPr="00E30760">
        <w:rPr>
          <w:rFonts w:ascii="Times New Roman" w:hAnsi="Times New Roman"/>
          <w:lang w:val="en-HK"/>
        </w:rPr>
        <w:t xml:space="preserve">—which, as established in ECtHR case law, means that </w:t>
      </w:r>
      <w:r w:rsidRPr="00E30760">
        <w:rPr>
          <w:rFonts w:ascii="Times New Roman" w:hAnsi="Times New Roman"/>
          <w:b/>
          <w:bCs/>
          <w:lang w:val="en-HK"/>
        </w:rPr>
        <w:t>the force used must be strictly proportionate to the perceived threat</w:t>
      </w:r>
      <w:r w:rsidRPr="00E30760">
        <w:rPr>
          <w:rFonts w:ascii="Times New Roman" w:hAnsi="Times New Roman"/>
          <w:lang w:val="en-HK"/>
        </w:rPr>
        <w:t xml:space="preserve"> and </w:t>
      </w:r>
      <w:r w:rsidRPr="00E30760">
        <w:rPr>
          <w:rFonts w:ascii="Times New Roman" w:hAnsi="Times New Roman"/>
          <w:b/>
          <w:bCs/>
          <w:lang w:val="en-HK"/>
        </w:rPr>
        <w:t>must be justified by objective necessity</w:t>
      </w:r>
      <w:r w:rsidRPr="00E30760">
        <w:rPr>
          <w:rFonts w:ascii="Times New Roman" w:hAnsi="Times New Roman"/>
          <w:lang w:val="en-HK"/>
        </w:rPr>
        <w:t>.</w:t>
      </w:r>
    </w:p>
    <w:p w14:paraId="277D0745"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Comparison with ECtHR Case Law: The Requirement of "Absolute Necessity"</w:t>
      </w:r>
    </w:p>
    <w:p w14:paraId="028CA6D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ECtHR has consistently maintained that the use of lethal force </w:t>
      </w:r>
      <w:r w:rsidRPr="00E30760">
        <w:rPr>
          <w:rFonts w:ascii="Times New Roman" w:hAnsi="Times New Roman"/>
          <w:b/>
          <w:bCs/>
          <w:lang w:val="en-HK"/>
        </w:rPr>
        <w:t>must comply with the requirement of “absolute necessity”</w:t>
      </w:r>
      <w:r w:rsidRPr="00E30760">
        <w:rPr>
          <w:rFonts w:ascii="Times New Roman" w:hAnsi="Times New Roman"/>
          <w:lang w:val="en-HK"/>
        </w:rPr>
        <w:t xml:space="preserve">. This has been reinforced in several cases where the Court examined the </w:t>
      </w:r>
      <w:r w:rsidRPr="00E30760">
        <w:rPr>
          <w:rFonts w:ascii="Times New Roman" w:hAnsi="Times New Roman"/>
          <w:b/>
          <w:bCs/>
          <w:lang w:val="en-HK"/>
        </w:rPr>
        <w:t>justification for state-sanctioned killings</w:t>
      </w:r>
      <w:r w:rsidRPr="00E30760">
        <w:rPr>
          <w:rFonts w:ascii="Times New Roman" w:hAnsi="Times New Roman"/>
          <w:lang w:val="en-HK"/>
        </w:rPr>
        <w:t xml:space="preserve">, including in the context of </w:t>
      </w:r>
      <w:r w:rsidRPr="00E30760">
        <w:rPr>
          <w:rFonts w:ascii="Times New Roman" w:hAnsi="Times New Roman"/>
          <w:b/>
          <w:bCs/>
          <w:lang w:val="en-HK"/>
        </w:rPr>
        <w:t>self-defence and law enforcement operations</w:t>
      </w:r>
      <w:r w:rsidRPr="00E30760">
        <w:rPr>
          <w:rFonts w:ascii="Times New Roman" w:hAnsi="Times New Roman"/>
          <w:lang w:val="en-HK"/>
        </w:rPr>
        <w:t>.</w:t>
      </w:r>
    </w:p>
    <w:p w14:paraId="68E9C94B" w14:textId="77777777" w:rsidR="00E30760" w:rsidRPr="00E30760" w:rsidRDefault="00E30760" w:rsidP="00E30760">
      <w:pPr>
        <w:spacing w:after="240" w:line="360" w:lineRule="auto"/>
        <w:outlineLvl w:val="4"/>
        <w:rPr>
          <w:rFonts w:ascii="Times New Roman" w:hAnsi="Times New Roman"/>
          <w:b/>
          <w:bCs/>
          <w:lang w:val="en-HK"/>
        </w:rPr>
      </w:pPr>
      <w:r w:rsidRPr="00E30760">
        <w:rPr>
          <w:rFonts w:ascii="Times New Roman" w:hAnsi="Times New Roman"/>
          <w:b/>
          <w:bCs/>
          <w:lang w:val="en-HK"/>
        </w:rPr>
        <w:t>McCann and Others v United Kingdom (1995)</w:t>
      </w:r>
    </w:p>
    <w:p w14:paraId="6BDC22C1"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One of the most significant ECtHR decisions on Article 2 is </w:t>
      </w:r>
      <w:r w:rsidRPr="00E30760">
        <w:rPr>
          <w:rFonts w:ascii="Times New Roman" w:hAnsi="Times New Roman"/>
          <w:i/>
          <w:iCs/>
          <w:lang w:val="en-HK"/>
        </w:rPr>
        <w:t>McCann and Others v United Kingdom</w:t>
      </w:r>
      <w:r w:rsidRPr="00E30760">
        <w:rPr>
          <w:rFonts w:ascii="Times New Roman" w:hAnsi="Times New Roman"/>
          <w:lang w:val="en-HK"/>
        </w:rPr>
        <w:t xml:space="preserve"> (1995), which concerned the </w:t>
      </w:r>
      <w:r w:rsidRPr="00E30760">
        <w:rPr>
          <w:rFonts w:ascii="Times New Roman" w:hAnsi="Times New Roman"/>
          <w:b/>
          <w:bCs/>
          <w:lang w:val="en-HK"/>
        </w:rPr>
        <w:t>shooting of three IRA suspects in Gibraltar by SAS soldiers</w:t>
      </w:r>
      <w:r w:rsidRPr="00E30760">
        <w:rPr>
          <w:rFonts w:ascii="Times New Roman" w:hAnsi="Times New Roman"/>
          <w:lang w:val="en-HK"/>
        </w:rPr>
        <w:t xml:space="preserve">. The UK government justified the killings on the basis that the soldiers </w:t>
      </w:r>
      <w:r w:rsidRPr="00E30760">
        <w:rPr>
          <w:rFonts w:ascii="Times New Roman" w:hAnsi="Times New Roman"/>
          <w:b/>
          <w:bCs/>
          <w:lang w:val="en-HK"/>
        </w:rPr>
        <w:t>honestly but mistakenly believed</w:t>
      </w:r>
      <w:r w:rsidRPr="00E30760">
        <w:rPr>
          <w:rFonts w:ascii="Times New Roman" w:hAnsi="Times New Roman"/>
          <w:lang w:val="en-HK"/>
        </w:rPr>
        <w:t xml:space="preserve"> that the suspects were about to detonate a bomb. However, the </w:t>
      </w:r>
      <w:r w:rsidRPr="00E30760">
        <w:rPr>
          <w:rFonts w:ascii="Times New Roman" w:hAnsi="Times New Roman"/>
          <w:b/>
          <w:bCs/>
          <w:lang w:val="en-HK"/>
        </w:rPr>
        <w:t>ECtHR found a violation of Article 2</w:t>
      </w:r>
      <w:r w:rsidRPr="00E30760">
        <w:rPr>
          <w:rFonts w:ascii="Times New Roman" w:hAnsi="Times New Roman"/>
          <w:lang w:val="en-HK"/>
        </w:rPr>
        <w:t>, holding that:</w:t>
      </w:r>
    </w:p>
    <w:p w14:paraId="772E3527" w14:textId="77777777" w:rsidR="00E30760" w:rsidRPr="00E30760" w:rsidRDefault="00E30760" w:rsidP="00E30760">
      <w:pPr>
        <w:numPr>
          <w:ilvl w:val="0"/>
          <w:numId w:val="1"/>
        </w:numPr>
        <w:spacing w:after="240" w:line="360" w:lineRule="auto"/>
        <w:rPr>
          <w:rFonts w:ascii="Times New Roman" w:hAnsi="Times New Roman"/>
          <w:lang w:val="en-HK"/>
        </w:rPr>
      </w:pPr>
      <w:r w:rsidRPr="00E30760">
        <w:rPr>
          <w:rFonts w:ascii="Times New Roman" w:hAnsi="Times New Roman"/>
          <w:lang w:val="en-HK"/>
        </w:rPr>
        <w:t xml:space="preserve">The state had </w:t>
      </w:r>
      <w:r w:rsidRPr="00E30760">
        <w:rPr>
          <w:rFonts w:ascii="Times New Roman" w:hAnsi="Times New Roman"/>
          <w:b/>
          <w:bCs/>
          <w:lang w:val="en-HK"/>
        </w:rPr>
        <w:t>failed to properly plan and control the operation</w:t>
      </w:r>
      <w:r w:rsidRPr="00E30760">
        <w:rPr>
          <w:rFonts w:ascii="Times New Roman" w:hAnsi="Times New Roman"/>
          <w:lang w:val="en-HK"/>
        </w:rPr>
        <w:t>.</w:t>
      </w:r>
    </w:p>
    <w:p w14:paraId="42BA20B7" w14:textId="77777777" w:rsidR="00E30760" w:rsidRPr="00E30760" w:rsidRDefault="00E30760" w:rsidP="00E30760">
      <w:pPr>
        <w:numPr>
          <w:ilvl w:val="0"/>
          <w:numId w:val="1"/>
        </w:numPr>
        <w:spacing w:after="240" w:line="360" w:lineRule="auto"/>
        <w:rPr>
          <w:rFonts w:ascii="Times New Roman" w:hAnsi="Times New Roman"/>
          <w:lang w:val="en-HK"/>
        </w:rPr>
      </w:pPr>
      <w:r w:rsidRPr="00E30760">
        <w:rPr>
          <w:rFonts w:ascii="Times New Roman" w:hAnsi="Times New Roman"/>
          <w:lang w:val="en-HK"/>
        </w:rPr>
        <w:t xml:space="preserve">The use of lethal force </w:t>
      </w:r>
      <w:r w:rsidRPr="00E30760">
        <w:rPr>
          <w:rFonts w:ascii="Times New Roman" w:hAnsi="Times New Roman"/>
          <w:b/>
          <w:bCs/>
          <w:lang w:val="en-HK"/>
        </w:rPr>
        <w:t>was not "absolutely necessary"</w:t>
      </w:r>
      <w:r w:rsidRPr="00E30760">
        <w:rPr>
          <w:rFonts w:ascii="Times New Roman" w:hAnsi="Times New Roman"/>
          <w:lang w:val="en-HK"/>
        </w:rPr>
        <w:t xml:space="preserve"> as required under Article 2(2).</w:t>
      </w:r>
    </w:p>
    <w:p w14:paraId="7985D695" w14:textId="77777777" w:rsidR="00E30760" w:rsidRPr="00E30760" w:rsidRDefault="00E30760" w:rsidP="00E30760">
      <w:pPr>
        <w:numPr>
          <w:ilvl w:val="0"/>
          <w:numId w:val="1"/>
        </w:numPr>
        <w:spacing w:after="240" w:line="360" w:lineRule="auto"/>
        <w:rPr>
          <w:rFonts w:ascii="Times New Roman" w:hAnsi="Times New Roman"/>
          <w:lang w:val="en-HK"/>
        </w:rPr>
      </w:pPr>
      <w:r w:rsidRPr="00E30760">
        <w:rPr>
          <w:rFonts w:ascii="Times New Roman" w:hAnsi="Times New Roman"/>
          <w:lang w:val="en-HK"/>
        </w:rPr>
        <w:t xml:space="preserve">The soldiers acted on </w:t>
      </w:r>
      <w:r w:rsidRPr="00E30760">
        <w:rPr>
          <w:rFonts w:ascii="Times New Roman" w:hAnsi="Times New Roman"/>
          <w:b/>
          <w:bCs/>
          <w:lang w:val="en-HK"/>
        </w:rPr>
        <w:t>mistaken intelligence</w:t>
      </w:r>
      <w:r w:rsidRPr="00E30760">
        <w:rPr>
          <w:rFonts w:ascii="Times New Roman" w:hAnsi="Times New Roman"/>
          <w:lang w:val="en-HK"/>
        </w:rPr>
        <w:t xml:space="preserve">, and the state had a </w:t>
      </w:r>
      <w:r w:rsidRPr="00E30760">
        <w:rPr>
          <w:rFonts w:ascii="Times New Roman" w:hAnsi="Times New Roman"/>
          <w:b/>
          <w:bCs/>
          <w:lang w:val="en-HK"/>
        </w:rPr>
        <w:t>duty to ensure proper intelligence and planning before authorising lethal force</w:t>
      </w:r>
      <w:r w:rsidRPr="00E30760">
        <w:rPr>
          <w:rFonts w:ascii="Times New Roman" w:hAnsi="Times New Roman"/>
          <w:lang w:val="en-HK"/>
        </w:rPr>
        <w:t>.</w:t>
      </w:r>
    </w:p>
    <w:p w14:paraId="1E86049F"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judgment in </w:t>
      </w:r>
      <w:r w:rsidRPr="00E30760">
        <w:rPr>
          <w:rFonts w:ascii="Times New Roman" w:hAnsi="Times New Roman"/>
          <w:i/>
          <w:iCs/>
          <w:lang w:val="en-HK"/>
        </w:rPr>
        <w:t>McCann</w:t>
      </w:r>
      <w:r w:rsidRPr="00E30760">
        <w:rPr>
          <w:rFonts w:ascii="Times New Roman" w:hAnsi="Times New Roman"/>
          <w:lang w:val="en-HK"/>
        </w:rPr>
        <w:t xml:space="preserve"> underscores the </w:t>
      </w:r>
      <w:r w:rsidRPr="00E30760">
        <w:rPr>
          <w:rFonts w:ascii="Times New Roman" w:hAnsi="Times New Roman"/>
          <w:b/>
          <w:bCs/>
          <w:lang w:val="en-HK"/>
        </w:rPr>
        <w:t>high threshold</w:t>
      </w:r>
      <w:r w:rsidRPr="00E30760">
        <w:rPr>
          <w:rFonts w:ascii="Times New Roman" w:hAnsi="Times New Roman"/>
          <w:lang w:val="en-HK"/>
        </w:rPr>
        <w:t xml:space="preserve"> for justifying lethal force. It suggests that </w:t>
      </w:r>
      <w:r w:rsidRPr="00E30760">
        <w:rPr>
          <w:rFonts w:ascii="Times New Roman" w:hAnsi="Times New Roman"/>
          <w:b/>
          <w:bCs/>
          <w:lang w:val="en-HK"/>
        </w:rPr>
        <w:t>an honest but mistaken belief is not always sufficient to excuse a killing if the mistake was not objectively reasonable</w:t>
      </w:r>
      <w:r w:rsidRPr="00E30760">
        <w:rPr>
          <w:rFonts w:ascii="Times New Roman" w:hAnsi="Times New Roman"/>
          <w:lang w:val="en-HK"/>
        </w:rPr>
        <w:t xml:space="preserve">. This directly conflicts with English law’s current position on self-defence, where </w:t>
      </w:r>
      <w:r w:rsidRPr="00E30760">
        <w:rPr>
          <w:rFonts w:ascii="Times New Roman" w:hAnsi="Times New Roman"/>
          <w:b/>
          <w:bCs/>
          <w:lang w:val="en-HK"/>
        </w:rPr>
        <w:t>an honest belief alone can suffice for acquittal, even if the mistake was unreasonable</w:t>
      </w:r>
      <w:r w:rsidRPr="00E30760">
        <w:rPr>
          <w:rFonts w:ascii="Times New Roman" w:hAnsi="Times New Roman"/>
          <w:lang w:val="en-HK"/>
        </w:rPr>
        <w:t>.</w:t>
      </w:r>
    </w:p>
    <w:p w14:paraId="166C1038" w14:textId="77777777" w:rsidR="00E30760" w:rsidRPr="00E30760" w:rsidRDefault="00E30760" w:rsidP="00E30760">
      <w:pPr>
        <w:spacing w:after="240" w:line="360" w:lineRule="auto"/>
        <w:outlineLvl w:val="4"/>
        <w:rPr>
          <w:rFonts w:ascii="Times New Roman" w:hAnsi="Times New Roman"/>
          <w:b/>
          <w:bCs/>
          <w:lang w:val="en-HK"/>
        </w:rPr>
      </w:pPr>
      <w:r w:rsidRPr="00E30760">
        <w:rPr>
          <w:rFonts w:ascii="Times New Roman" w:hAnsi="Times New Roman"/>
          <w:b/>
          <w:bCs/>
          <w:lang w:val="en-HK"/>
        </w:rPr>
        <w:t>Kelly v United Kingdom (1993)</w:t>
      </w:r>
    </w:p>
    <w:p w14:paraId="4AB7009F"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The </w:t>
      </w:r>
      <w:r w:rsidRPr="00E30760">
        <w:rPr>
          <w:rFonts w:ascii="Times New Roman" w:hAnsi="Times New Roman"/>
          <w:b/>
          <w:bCs/>
          <w:lang w:val="en-HK"/>
        </w:rPr>
        <w:t>Kelly case</w:t>
      </w:r>
      <w:r w:rsidRPr="00E30760">
        <w:rPr>
          <w:rFonts w:ascii="Times New Roman" w:hAnsi="Times New Roman"/>
          <w:lang w:val="en-HK"/>
        </w:rPr>
        <w:t xml:space="preserve"> involved the </w:t>
      </w:r>
      <w:r w:rsidRPr="00E30760">
        <w:rPr>
          <w:rFonts w:ascii="Times New Roman" w:hAnsi="Times New Roman"/>
          <w:b/>
          <w:bCs/>
          <w:lang w:val="en-HK"/>
        </w:rPr>
        <w:t>shooting of a 17-year-old joyrider by British soldiers in Northern Ireland</w:t>
      </w:r>
      <w:r w:rsidRPr="00E30760">
        <w:rPr>
          <w:rFonts w:ascii="Times New Roman" w:hAnsi="Times New Roman"/>
          <w:lang w:val="en-HK"/>
        </w:rPr>
        <w:t xml:space="preserve">, who mistakenly believed he was a terrorist attempting to evade a checkpoint. The </w:t>
      </w:r>
      <w:r w:rsidRPr="00E30760">
        <w:rPr>
          <w:rFonts w:ascii="Times New Roman" w:hAnsi="Times New Roman"/>
          <w:b/>
          <w:bCs/>
          <w:lang w:val="en-HK"/>
        </w:rPr>
        <w:t>European Commission on Human Rights</w:t>
      </w:r>
      <w:r w:rsidRPr="00E30760">
        <w:rPr>
          <w:rFonts w:ascii="Times New Roman" w:hAnsi="Times New Roman"/>
          <w:lang w:val="en-HK"/>
        </w:rPr>
        <w:t xml:space="preserve"> held that the test of </w:t>
      </w:r>
      <w:r w:rsidRPr="00E30760">
        <w:rPr>
          <w:rFonts w:ascii="Times New Roman" w:hAnsi="Times New Roman"/>
          <w:b/>
          <w:bCs/>
          <w:lang w:val="en-HK"/>
        </w:rPr>
        <w:t>“absolute necessity”</w:t>
      </w:r>
      <w:r w:rsidRPr="00E30760">
        <w:rPr>
          <w:rFonts w:ascii="Times New Roman" w:hAnsi="Times New Roman"/>
          <w:lang w:val="en-HK"/>
        </w:rPr>
        <w:t xml:space="preserve"> under Article 2(2) was </w:t>
      </w:r>
      <w:r w:rsidRPr="00E30760">
        <w:rPr>
          <w:rFonts w:ascii="Times New Roman" w:hAnsi="Times New Roman"/>
          <w:b/>
          <w:bCs/>
          <w:lang w:val="en-HK"/>
        </w:rPr>
        <w:t>strict and compelling</w:t>
      </w:r>
      <w:r w:rsidRPr="00E30760">
        <w:rPr>
          <w:rFonts w:ascii="Times New Roman" w:hAnsi="Times New Roman"/>
          <w:lang w:val="en-HK"/>
        </w:rPr>
        <w:t xml:space="preserve"> and that </w:t>
      </w:r>
      <w:r w:rsidRPr="00E30760">
        <w:rPr>
          <w:rFonts w:ascii="Times New Roman" w:hAnsi="Times New Roman"/>
          <w:b/>
          <w:bCs/>
          <w:lang w:val="en-HK"/>
        </w:rPr>
        <w:t>mistaken beliefs must be objectively justified by the circumstances</w:t>
      </w:r>
      <w:r w:rsidRPr="00E30760">
        <w:rPr>
          <w:rFonts w:ascii="Times New Roman" w:hAnsi="Times New Roman"/>
          <w:lang w:val="en-HK"/>
        </w:rPr>
        <w:t>.</w:t>
      </w:r>
    </w:p>
    <w:p w14:paraId="699FAA2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case reinforces the argument that English law, by </w:t>
      </w:r>
      <w:r w:rsidRPr="00E30760">
        <w:rPr>
          <w:rFonts w:ascii="Times New Roman" w:hAnsi="Times New Roman"/>
          <w:b/>
          <w:bCs/>
          <w:lang w:val="en-HK"/>
        </w:rPr>
        <w:t>excusing unreasonable mistaken beliefs in self-defence</w:t>
      </w:r>
      <w:r w:rsidRPr="00E30760">
        <w:rPr>
          <w:rFonts w:ascii="Times New Roman" w:hAnsi="Times New Roman"/>
          <w:lang w:val="en-HK"/>
        </w:rPr>
        <w:t xml:space="preserve">, does not provide </w:t>
      </w:r>
      <w:r w:rsidRPr="00E30760">
        <w:rPr>
          <w:rFonts w:ascii="Times New Roman" w:hAnsi="Times New Roman"/>
          <w:b/>
          <w:bCs/>
          <w:lang w:val="en-HK"/>
        </w:rPr>
        <w:t>adequate safeguards for the right to life under Article 2</w:t>
      </w:r>
      <w:r w:rsidRPr="00E30760">
        <w:rPr>
          <w:rFonts w:ascii="Times New Roman" w:hAnsi="Times New Roman"/>
          <w:lang w:val="en-HK"/>
        </w:rPr>
        <w:t>.</w:t>
      </w:r>
    </w:p>
    <w:p w14:paraId="2D4F8491"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The Proportionality Requirement Under Article 2</w:t>
      </w:r>
    </w:p>
    <w:p w14:paraId="5E9D85D1"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fundamental requirement under Article 2 is </w:t>
      </w:r>
      <w:r w:rsidRPr="00E30760">
        <w:rPr>
          <w:rFonts w:ascii="Times New Roman" w:hAnsi="Times New Roman"/>
          <w:b/>
          <w:bCs/>
          <w:lang w:val="en-HK"/>
        </w:rPr>
        <w:t>proportionality</w:t>
      </w:r>
      <w:r w:rsidRPr="00E30760">
        <w:rPr>
          <w:rFonts w:ascii="Times New Roman" w:hAnsi="Times New Roman"/>
          <w:lang w:val="en-HK"/>
        </w:rPr>
        <w:t xml:space="preserve">. The </w:t>
      </w:r>
      <w:r w:rsidRPr="00E30760">
        <w:rPr>
          <w:rFonts w:ascii="Times New Roman" w:hAnsi="Times New Roman"/>
          <w:b/>
          <w:bCs/>
          <w:lang w:val="en-HK"/>
        </w:rPr>
        <w:t>use of force must be proportionate to the perceived threat</w:t>
      </w:r>
      <w:r w:rsidRPr="00E30760">
        <w:rPr>
          <w:rFonts w:ascii="Times New Roman" w:hAnsi="Times New Roman"/>
          <w:lang w:val="en-HK"/>
        </w:rPr>
        <w:t xml:space="preserve">, meaning that even where force is used in self-defence, it must be </w:t>
      </w:r>
      <w:r w:rsidRPr="00E30760">
        <w:rPr>
          <w:rFonts w:ascii="Times New Roman" w:hAnsi="Times New Roman"/>
          <w:b/>
          <w:bCs/>
          <w:lang w:val="en-HK"/>
        </w:rPr>
        <w:t>strictly necessary to protect life</w:t>
      </w:r>
      <w:r w:rsidRPr="00E30760">
        <w:rPr>
          <w:rFonts w:ascii="Times New Roman" w:hAnsi="Times New Roman"/>
          <w:lang w:val="en-HK"/>
        </w:rPr>
        <w:t xml:space="preserve">. In </w:t>
      </w:r>
      <w:proofErr w:type="spellStart"/>
      <w:r w:rsidRPr="00E30760">
        <w:rPr>
          <w:rFonts w:ascii="Times New Roman" w:hAnsi="Times New Roman"/>
          <w:i/>
          <w:iCs/>
          <w:lang w:val="en-HK"/>
        </w:rPr>
        <w:t>Güleç</w:t>
      </w:r>
      <w:proofErr w:type="spellEnd"/>
      <w:r w:rsidRPr="00E30760">
        <w:rPr>
          <w:rFonts w:ascii="Times New Roman" w:hAnsi="Times New Roman"/>
          <w:i/>
          <w:iCs/>
          <w:lang w:val="en-HK"/>
        </w:rPr>
        <w:t xml:space="preserve"> v Turkey</w:t>
      </w:r>
      <w:r w:rsidRPr="00E30760">
        <w:rPr>
          <w:rFonts w:ascii="Times New Roman" w:hAnsi="Times New Roman"/>
          <w:lang w:val="en-HK"/>
        </w:rPr>
        <w:t xml:space="preserve"> (1998), the </w:t>
      </w:r>
      <w:r w:rsidRPr="00E30760">
        <w:rPr>
          <w:rFonts w:ascii="Times New Roman" w:hAnsi="Times New Roman"/>
          <w:b/>
          <w:bCs/>
          <w:lang w:val="en-HK"/>
        </w:rPr>
        <w:t>ECtHR found a violation of Article 2</w:t>
      </w:r>
      <w:r w:rsidRPr="00E30760">
        <w:rPr>
          <w:rFonts w:ascii="Times New Roman" w:hAnsi="Times New Roman"/>
          <w:lang w:val="en-HK"/>
        </w:rPr>
        <w:t xml:space="preserve"> where Turkish security forces used </w:t>
      </w:r>
      <w:r w:rsidRPr="00E30760">
        <w:rPr>
          <w:rFonts w:ascii="Times New Roman" w:hAnsi="Times New Roman"/>
          <w:b/>
          <w:bCs/>
          <w:lang w:val="en-HK"/>
        </w:rPr>
        <w:t>disproportionate force</w:t>
      </w:r>
      <w:r w:rsidRPr="00E30760">
        <w:rPr>
          <w:rFonts w:ascii="Times New Roman" w:hAnsi="Times New Roman"/>
          <w:lang w:val="en-HK"/>
        </w:rPr>
        <w:t xml:space="preserve"> in responding to a protest, leading to </w:t>
      </w:r>
      <w:r w:rsidRPr="00E30760">
        <w:rPr>
          <w:rFonts w:ascii="Times New Roman" w:hAnsi="Times New Roman"/>
          <w:b/>
          <w:bCs/>
          <w:lang w:val="en-HK"/>
        </w:rPr>
        <w:t>the death of a child</w:t>
      </w:r>
      <w:r w:rsidRPr="00E30760">
        <w:rPr>
          <w:rFonts w:ascii="Times New Roman" w:hAnsi="Times New Roman"/>
          <w:lang w:val="en-HK"/>
        </w:rPr>
        <w:t xml:space="preserve">. The Court held that </w:t>
      </w:r>
      <w:r w:rsidRPr="00E30760">
        <w:rPr>
          <w:rFonts w:ascii="Times New Roman" w:hAnsi="Times New Roman"/>
          <w:b/>
          <w:bCs/>
          <w:lang w:val="en-HK"/>
        </w:rPr>
        <w:t>lethal force should only be used as a last resort</w:t>
      </w:r>
      <w:r w:rsidRPr="00E30760">
        <w:rPr>
          <w:rFonts w:ascii="Times New Roman" w:hAnsi="Times New Roman"/>
          <w:lang w:val="en-HK"/>
        </w:rPr>
        <w:t xml:space="preserve">, which aligns with the </w:t>
      </w:r>
      <w:r w:rsidRPr="00E30760">
        <w:rPr>
          <w:rFonts w:ascii="Times New Roman" w:hAnsi="Times New Roman"/>
          <w:b/>
          <w:bCs/>
          <w:lang w:val="en-HK"/>
        </w:rPr>
        <w:t>"absolute necessity"</w:t>
      </w:r>
      <w:r w:rsidRPr="00E30760">
        <w:rPr>
          <w:rFonts w:ascii="Times New Roman" w:hAnsi="Times New Roman"/>
          <w:lang w:val="en-HK"/>
        </w:rPr>
        <w:t xml:space="preserve"> standard.</w:t>
      </w:r>
    </w:p>
    <w:p w14:paraId="5C23864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By contrast, English law </w:t>
      </w:r>
      <w:r w:rsidRPr="00E30760">
        <w:rPr>
          <w:rFonts w:ascii="Times New Roman" w:hAnsi="Times New Roman"/>
          <w:b/>
          <w:bCs/>
          <w:lang w:val="en-HK"/>
        </w:rPr>
        <w:t>only imposes an objective reasonableness requirement on the proportionality of the force used, not on the perception of the threat</w:t>
      </w:r>
      <w:r w:rsidRPr="00E30760">
        <w:rPr>
          <w:rFonts w:ascii="Times New Roman" w:hAnsi="Times New Roman"/>
          <w:lang w:val="en-HK"/>
        </w:rPr>
        <w:t xml:space="preserve">. This </w:t>
      </w:r>
      <w:r w:rsidRPr="00E30760">
        <w:rPr>
          <w:rFonts w:ascii="Times New Roman" w:hAnsi="Times New Roman"/>
          <w:b/>
          <w:bCs/>
          <w:lang w:val="en-HK"/>
        </w:rPr>
        <w:t>failure to impose a reasonableness requirement on the belief in the attack itself</w:t>
      </w:r>
      <w:r w:rsidRPr="00E30760">
        <w:rPr>
          <w:rFonts w:ascii="Times New Roman" w:hAnsi="Times New Roman"/>
          <w:lang w:val="en-HK"/>
        </w:rPr>
        <w:t xml:space="preserve"> could result in acquittals that would be </w:t>
      </w:r>
      <w:r w:rsidRPr="00E30760">
        <w:rPr>
          <w:rFonts w:ascii="Times New Roman" w:hAnsi="Times New Roman"/>
          <w:b/>
          <w:bCs/>
          <w:lang w:val="en-HK"/>
        </w:rPr>
        <w:t>unacceptable under Article 2</w:t>
      </w:r>
      <w:r w:rsidRPr="00E30760">
        <w:rPr>
          <w:rFonts w:ascii="Times New Roman" w:hAnsi="Times New Roman"/>
          <w:lang w:val="en-HK"/>
        </w:rPr>
        <w:t>.</w:t>
      </w:r>
    </w:p>
    <w:p w14:paraId="59E34C73"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Why English Law Fails to Satisfy Article 2(1)</w:t>
      </w:r>
    </w:p>
    <w:p w14:paraId="7FF8BEE0"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central issue</w:t>
      </w:r>
      <w:r w:rsidRPr="00E30760">
        <w:rPr>
          <w:rFonts w:ascii="Times New Roman" w:hAnsi="Times New Roman"/>
          <w:lang w:val="en-HK"/>
        </w:rPr>
        <w:t xml:space="preserve"> is that </w:t>
      </w:r>
      <w:r w:rsidRPr="00E30760">
        <w:rPr>
          <w:rFonts w:ascii="Times New Roman" w:hAnsi="Times New Roman"/>
          <w:b/>
          <w:bCs/>
          <w:lang w:val="en-HK"/>
        </w:rPr>
        <w:t>English law does not always criminally sanction a person who kills another based on an unreasonable but honest mistake</w:t>
      </w:r>
      <w:r w:rsidRPr="00E30760">
        <w:rPr>
          <w:rFonts w:ascii="Times New Roman" w:hAnsi="Times New Roman"/>
          <w:lang w:val="en-HK"/>
        </w:rPr>
        <w:t xml:space="preserve">. Under Article 2(1), the state is required to ensure that all unlawful deprivations of life are </w:t>
      </w:r>
      <w:r w:rsidRPr="00E30760">
        <w:rPr>
          <w:rFonts w:ascii="Times New Roman" w:hAnsi="Times New Roman"/>
          <w:b/>
          <w:bCs/>
          <w:lang w:val="en-HK"/>
        </w:rPr>
        <w:t>appropriately sanctioned</w:t>
      </w:r>
      <w:r w:rsidRPr="00E30760">
        <w:rPr>
          <w:rFonts w:ascii="Times New Roman" w:hAnsi="Times New Roman"/>
          <w:lang w:val="en-HK"/>
        </w:rPr>
        <w:t>. This means that:</w:t>
      </w:r>
    </w:p>
    <w:p w14:paraId="04BF952F" w14:textId="77777777" w:rsidR="00E30760" w:rsidRPr="00E30760" w:rsidRDefault="00E30760" w:rsidP="00E30760">
      <w:pPr>
        <w:numPr>
          <w:ilvl w:val="0"/>
          <w:numId w:val="2"/>
        </w:numPr>
        <w:spacing w:after="240" w:line="360" w:lineRule="auto"/>
        <w:rPr>
          <w:rFonts w:ascii="Times New Roman" w:hAnsi="Times New Roman"/>
          <w:lang w:val="en-HK"/>
        </w:rPr>
      </w:pPr>
      <w:r w:rsidRPr="00E30760">
        <w:rPr>
          <w:rFonts w:ascii="Times New Roman" w:hAnsi="Times New Roman"/>
          <w:b/>
          <w:bCs/>
          <w:lang w:val="en-HK"/>
        </w:rPr>
        <w:t>Article 2 demands accountability where life is taken in circumstances that are not absolutely necessary</w:t>
      </w:r>
      <w:r w:rsidRPr="00E30760">
        <w:rPr>
          <w:rFonts w:ascii="Times New Roman" w:hAnsi="Times New Roman"/>
          <w:lang w:val="en-HK"/>
        </w:rPr>
        <w:t>.</w:t>
      </w:r>
    </w:p>
    <w:p w14:paraId="44CADEA7" w14:textId="77777777" w:rsidR="00E30760" w:rsidRPr="00E30760" w:rsidRDefault="00E30760" w:rsidP="00E30760">
      <w:pPr>
        <w:numPr>
          <w:ilvl w:val="0"/>
          <w:numId w:val="2"/>
        </w:numPr>
        <w:spacing w:after="240" w:line="360" w:lineRule="auto"/>
        <w:rPr>
          <w:rFonts w:ascii="Times New Roman" w:hAnsi="Times New Roman"/>
          <w:lang w:val="en-HK"/>
        </w:rPr>
      </w:pPr>
      <w:r w:rsidRPr="00E30760">
        <w:rPr>
          <w:rFonts w:ascii="Times New Roman" w:hAnsi="Times New Roman"/>
          <w:b/>
          <w:bCs/>
          <w:lang w:val="en-HK"/>
        </w:rPr>
        <w:t>English law’s acceptance of unreasonable mistakes fails to meet this threshold</w:t>
      </w:r>
      <w:r w:rsidRPr="00E30760">
        <w:rPr>
          <w:rFonts w:ascii="Times New Roman" w:hAnsi="Times New Roman"/>
          <w:lang w:val="en-HK"/>
        </w:rPr>
        <w:t>.</w:t>
      </w:r>
    </w:p>
    <w:p w14:paraId="35CC7773" w14:textId="77777777" w:rsidR="00E30760" w:rsidRPr="00E30760" w:rsidRDefault="00E30760" w:rsidP="00E30760">
      <w:pPr>
        <w:numPr>
          <w:ilvl w:val="0"/>
          <w:numId w:val="2"/>
        </w:numPr>
        <w:spacing w:after="240" w:line="360" w:lineRule="auto"/>
        <w:rPr>
          <w:rFonts w:ascii="Times New Roman" w:hAnsi="Times New Roman"/>
          <w:lang w:val="en-HK"/>
        </w:rPr>
      </w:pPr>
      <w:r w:rsidRPr="00E30760">
        <w:rPr>
          <w:rFonts w:ascii="Times New Roman" w:hAnsi="Times New Roman"/>
          <w:b/>
          <w:bCs/>
          <w:lang w:val="en-HK"/>
        </w:rPr>
        <w:lastRenderedPageBreak/>
        <w:t>A legal framework that allows an acquittal for a wholly unreasonable mistaken belief in self-defence is arguably incompatible with the ECHR</w:t>
      </w:r>
      <w:r w:rsidRPr="00E30760">
        <w:rPr>
          <w:rFonts w:ascii="Times New Roman" w:hAnsi="Times New Roman"/>
          <w:lang w:val="en-HK"/>
        </w:rPr>
        <w:t>.</w:t>
      </w:r>
    </w:p>
    <w:p w14:paraId="000F34E6"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Conclusion</w:t>
      </w:r>
    </w:p>
    <w:p w14:paraId="626CFEEB" w14:textId="77777777" w:rsidR="00E30760" w:rsidRPr="00E30760" w:rsidRDefault="00E30760" w:rsidP="00E30760">
      <w:pPr>
        <w:spacing w:after="240" w:line="360" w:lineRule="auto"/>
        <w:rPr>
          <w:rFonts w:ascii="Times New Roman" w:hAnsi="Times New Roman"/>
          <w:lang w:val="en-HK"/>
        </w:rPr>
      </w:pPr>
      <w:proofErr w:type="spellStart"/>
      <w:r w:rsidRPr="00E30760">
        <w:rPr>
          <w:rFonts w:ascii="Times New Roman" w:hAnsi="Times New Roman"/>
          <w:lang w:val="en-HK"/>
        </w:rPr>
        <w:t>Leverick</w:t>
      </w:r>
      <w:proofErr w:type="spellEnd"/>
      <w:r w:rsidRPr="00E30760">
        <w:rPr>
          <w:rFonts w:ascii="Times New Roman" w:hAnsi="Times New Roman"/>
          <w:lang w:val="en-HK"/>
        </w:rPr>
        <w:t xml:space="preserve"> concludes that </w:t>
      </w:r>
      <w:r w:rsidRPr="00E30760">
        <w:rPr>
          <w:rFonts w:ascii="Times New Roman" w:hAnsi="Times New Roman"/>
          <w:b/>
          <w:bCs/>
          <w:lang w:val="en-HK"/>
        </w:rPr>
        <w:t>English law is incompatible with Article 2 of the ECHR</w:t>
      </w:r>
      <w:r w:rsidRPr="00E30760">
        <w:rPr>
          <w:rFonts w:ascii="Times New Roman" w:hAnsi="Times New Roman"/>
          <w:lang w:val="en-HK"/>
        </w:rPr>
        <w:t xml:space="preserve"> because it fails to provide adequate protection for the </w:t>
      </w:r>
      <w:r w:rsidRPr="00E30760">
        <w:rPr>
          <w:rFonts w:ascii="Times New Roman" w:hAnsi="Times New Roman"/>
          <w:b/>
          <w:bCs/>
          <w:lang w:val="en-HK"/>
        </w:rPr>
        <w:t>right to life</w:t>
      </w:r>
      <w:r w:rsidRPr="00E30760">
        <w:rPr>
          <w:rFonts w:ascii="Times New Roman" w:hAnsi="Times New Roman"/>
          <w:lang w:val="en-HK"/>
        </w:rPr>
        <w:t xml:space="preserve">. The </w:t>
      </w:r>
      <w:r w:rsidRPr="00E30760">
        <w:rPr>
          <w:rFonts w:ascii="Times New Roman" w:hAnsi="Times New Roman"/>
          <w:b/>
          <w:bCs/>
          <w:lang w:val="en-HK"/>
        </w:rPr>
        <w:t>ECtHR’s strict “absolute necessity” test</w:t>
      </w:r>
      <w:r w:rsidRPr="00E30760">
        <w:rPr>
          <w:rFonts w:ascii="Times New Roman" w:hAnsi="Times New Roman"/>
          <w:lang w:val="en-HK"/>
        </w:rPr>
        <w:t xml:space="preserve"> suggests that the </w:t>
      </w:r>
      <w:r w:rsidRPr="00E30760">
        <w:rPr>
          <w:rFonts w:ascii="Times New Roman" w:hAnsi="Times New Roman"/>
          <w:b/>
          <w:bCs/>
          <w:lang w:val="en-HK"/>
        </w:rPr>
        <w:t>English approach is too permissive</w:t>
      </w:r>
      <w:r w:rsidRPr="00E30760">
        <w:rPr>
          <w:rFonts w:ascii="Times New Roman" w:hAnsi="Times New Roman"/>
          <w:lang w:val="en-HK"/>
        </w:rPr>
        <w:t xml:space="preserve">, as it allows defendants to </w:t>
      </w:r>
      <w:r w:rsidRPr="00E30760">
        <w:rPr>
          <w:rFonts w:ascii="Times New Roman" w:hAnsi="Times New Roman"/>
          <w:b/>
          <w:bCs/>
          <w:lang w:val="en-HK"/>
        </w:rPr>
        <w:t>escape liability based solely on an honest belief, regardless of how unreasonable it was</w:t>
      </w:r>
      <w:r w:rsidRPr="00E30760">
        <w:rPr>
          <w:rFonts w:ascii="Times New Roman" w:hAnsi="Times New Roman"/>
          <w:lang w:val="en-HK"/>
        </w:rPr>
        <w:t xml:space="preserve">. The </w:t>
      </w:r>
      <w:r w:rsidRPr="00E30760">
        <w:rPr>
          <w:rFonts w:ascii="Times New Roman" w:hAnsi="Times New Roman"/>
          <w:b/>
          <w:bCs/>
          <w:lang w:val="en-HK"/>
        </w:rPr>
        <w:t>Human Rights Act 1998</w:t>
      </w:r>
      <w:r w:rsidRPr="00E30760">
        <w:rPr>
          <w:rFonts w:ascii="Times New Roman" w:hAnsi="Times New Roman"/>
          <w:lang w:val="en-HK"/>
        </w:rPr>
        <w:t xml:space="preserve">, which incorporates the ECHR into domestic law, means that </w:t>
      </w:r>
      <w:r w:rsidRPr="00E30760">
        <w:rPr>
          <w:rFonts w:ascii="Times New Roman" w:hAnsi="Times New Roman"/>
          <w:b/>
          <w:bCs/>
          <w:lang w:val="en-HK"/>
        </w:rPr>
        <w:t>English self-defence law may need reform</w:t>
      </w:r>
      <w:r w:rsidRPr="00E30760">
        <w:rPr>
          <w:rFonts w:ascii="Times New Roman" w:hAnsi="Times New Roman"/>
          <w:lang w:val="en-HK"/>
        </w:rPr>
        <w:t xml:space="preserve"> to align with </w:t>
      </w:r>
      <w:r w:rsidRPr="00E30760">
        <w:rPr>
          <w:rFonts w:ascii="Times New Roman" w:hAnsi="Times New Roman"/>
          <w:b/>
          <w:bCs/>
          <w:lang w:val="en-HK"/>
        </w:rPr>
        <w:t>Article 2 standards</w:t>
      </w:r>
      <w:r w:rsidRPr="00E30760">
        <w:rPr>
          <w:rFonts w:ascii="Times New Roman" w:hAnsi="Times New Roman"/>
          <w:lang w:val="en-HK"/>
        </w:rPr>
        <w:t>.</w:t>
      </w:r>
    </w:p>
    <w:p w14:paraId="0A7C736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Thus, </w:t>
      </w:r>
      <w:r w:rsidRPr="00E30760">
        <w:rPr>
          <w:rFonts w:ascii="Times New Roman" w:hAnsi="Times New Roman"/>
          <w:b/>
          <w:bCs/>
          <w:lang w:val="en-HK"/>
        </w:rPr>
        <w:t>English law’s approach to mistaken self-defence killings is in direct tension with the requirements of the ECHR</w:t>
      </w:r>
      <w:r w:rsidRPr="00E30760">
        <w:rPr>
          <w:rFonts w:ascii="Times New Roman" w:hAnsi="Times New Roman"/>
          <w:lang w:val="en-HK"/>
        </w:rPr>
        <w:t xml:space="preserve">, and </w:t>
      </w:r>
      <w:r w:rsidRPr="00E30760">
        <w:rPr>
          <w:rFonts w:ascii="Times New Roman" w:hAnsi="Times New Roman"/>
          <w:b/>
          <w:bCs/>
          <w:lang w:val="en-HK"/>
        </w:rPr>
        <w:t>potential changes in legal doctrine may be necessary</w:t>
      </w:r>
      <w:r w:rsidRPr="00E30760">
        <w:rPr>
          <w:rFonts w:ascii="Times New Roman" w:hAnsi="Times New Roman"/>
          <w:lang w:val="en-HK"/>
        </w:rPr>
        <w:t xml:space="preserve"> to ensure that </w:t>
      </w:r>
      <w:r w:rsidRPr="00E30760">
        <w:rPr>
          <w:rFonts w:ascii="Times New Roman" w:hAnsi="Times New Roman"/>
          <w:b/>
          <w:bCs/>
          <w:lang w:val="en-HK"/>
        </w:rPr>
        <w:t>the right to life is sufficiently protected under domestic law</w:t>
      </w:r>
      <w:r w:rsidRPr="00E30760">
        <w:rPr>
          <w:rFonts w:ascii="Times New Roman" w:hAnsi="Times New Roman"/>
          <w:lang w:val="en-HK"/>
        </w:rPr>
        <w:t>.</w:t>
      </w:r>
    </w:p>
    <w:p w14:paraId="3464D7D1" w14:textId="77777777" w:rsidR="00E30760" w:rsidRPr="00E30760"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Section 3: An Intentional Killing?</w:t>
      </w:r>
    </w:p>
    <w:p w14:paraId="1BB82E44"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key argument against the claim that English self-defence law is incompatible with </w:t>
      </w:r>
      <w:r w:rsidRPr="00E30760">
        <w:rPr>
          <w:rFonts w:ascii="Times New Roman" w:hAnsi="Times New Roman"/>
          <w:b/>
          <w:bCs/>
          <w:lang w:val="en-HK"/>
        </w:rPr>
        <w:t>Article 2 of the European Convention on Human Rights (ECHR)</w:t>
      </w:r>
      <w:r w:rsidRPr="00E30760">
        <w:rPr>
          <w:rFonts w:ascii="Times New Roman" w:hAnsi="Times New Roman"/>
          <w:lang w:val="en-HK"/>
        </w:rPr>
        <w:t xml:space="preserve"> is that </w:t>
      </w:r>
      <w:r w:rsidRPr="00E30760">
        <w:rPr>
          <w:rFonts w:ascii="Times New Roman" w:hAnsi="Times New Roman"/>
          <w:b/>
          <w:bCs/>
          <w:lang w:val="en-HK"/>
        </w:rPr>
        <w:t>self-defence does not involve an "intentional" killing</w:t>
      </w:r>
      <w:r w:rsidRPr="00E30760">
        <w:rPr>
          <w:rFonts w:ascii="Times New Roman" w:hAnsi="Times New Roman"/>
          <w:lang w:val="en-HK"/>
        </w:rPr>
        <w:t xml:space="preserve">. Since </w:t>
      </w:r>
      <w:r w:rsidRPr="00E30760">
        <w:rPr>
          <w:rFonts w:ascii="Times New Roman" w:hAnsi="Times New Roman"/>
          <w:b/>
          <w:bCs/>
          <w:lang w:val="en-HK"/>
        </w:rPr>
        <w:t>Article 2(1) explicitly prohibits only "intentional" deprivation of life</w:t>
      </w:r>
      <w:r w:rsidRPr="00E30760">
        <w:rPr>
          <w:rFonts w:ascii="Times New Roman" w:hAnsi="Times New Roman"/>
          <w:lang w:val="en-HK"/>
        </w:rPr>
        <w:t xml:space="preserve">, some commentators, particularly </w:t>
      </w:r>
      <w:r w:rsidRPr="00E30760">
        <w:rPr>
          <w:rFonts w:ascii="Times New Roman" w:hAnsi="Times New Roman"/>
          <w:b/>
          <w:bCs/>
          <w:lang w:val="en-HK"/>
        </w:rPr>
        <w:t>Professor Smith</w:t>
      </w:r>
      <w:r w:rsidRPr="00E30760">
        <w:rPr>
          <w:rFonts w:ascii="Times New Roman" w:hAnsi="Times New Roman"/>
          <w:lang w:val="en-HK"/>
        </w:rPr>
        <w:t xml:space="preserve">, have argued that </w:t>
      </w:r>
      <w:r w:rsidRPr="00E30760">
        <w:rPr>
          <w:rFonts w:ascii="Times New Roman" w:hAnsi="Times New Roman"/>
          <w:b/>
          <w:bCs/>
          <w:lang w:val="en-HK"/>
        </w:rPr>
        <w:t>killings committed in self-defence should not be subject to Article 2 scrutiny</w:t>
      </w:r>
      <w:r w:rsidRPr="00E30760">
        <w:rPr>
          <w:rFonts w:ascii="Times New Roman" w:hAnsi="Times New Roman"/>
          <w:lang w:val="en-HK"/>
        </w:rPr>
        <w:t xml:space="preserve">. This section critically examines this argument, assessing its validity in light of the </w:t>
      </w:r>
      <w:r w:rsidRPr="00E30760">
        <w:rPr>
          <w:rFonts w:ascii="Times New Roman" w:hAnsi="Times New Roman"/>
          <w:b/>
          <w:bCs/>
          <w:lang w:val="en-HK"/>
        </w:rPr>
        <w:t>European Court of Human Rights (ECtHR) jurisprudence</w:t>
      </w:r>
      <w:r w:rsidRPr="00E30760">
        <w:rPr>
          <w:rFonts w:ascii="Times New Roman" w:hAnsi="Times New Roman"/>
          <w:lang w:val="en-HK"/>
        </w:rPr>
        <w:t xml:space="preserve"> and the broader interpretation of </w:t>
      </w:r>
      <w:r w:rsidRPr="00E30760">
        <w:rPr>
          <w:rFonts w:ascii="Times New Roman" w:hAnsi="Times New Roman"/>
          <w:b/>
          <w:bCs/>
          <w:lang w:val="en-HK"/>
        </w:rPr>
        <w:t>"intentional" killings</w:t>
      </w:r>
      <w:r w:rsidRPr="00E30760">
        <w:rPr>
          <w:rFonts w:ascii="Times New Roman" w:hAnsi="Times New Roman"/>
          <w:lang w:val="en-HK"/>
        </w:rPr>
        <w:t>.</w:t>
      </w:r>
    </w:p>
    <w:p w14:paraId="03D3A92B"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Professor Smith’s Argument: Self-Defence is Not an "Intentional" Killing</w:t>
      </w:r>
    </w:p>
    <w:p w14:paraId="6A0D8E84"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Professor Smith asserts that </w:t>
      </w:r>
      <w:r w:rsidRPr="00E30760">
        <w:rPr>
          <w:rFonts w:ascii="Times New Roman" w:hAnsi="Times New Roman"/>
          <w:b/>
          <w:bCs/>
          <w:lang w:val="en-HK"/>
        </w:rPr>
        <w:t>self-defence does not constitute an intentional killing</w:t>
      </w:r>
      <w:r w:rsidRPr="00E30760">
        <w:rPr>
          <w:rFonts w:ascii="Times New Roman" w:hAnsi="Times New Roman"/>
          <w:lang w:val="en-HK"/>
        </w:rPr>
        <w:t xml:space="preserve"> for the purposes of </w:t>
      </w:r>
      <w:r w:rsidRPr="00E30760">
        <w:rPr>
          <w:rFonts w:ascii="Times New Roman" w:hAnsi="Times New Roman"/>
          <w:b/>
          <w:bCs/>
          <w:lang w:val="en-HK"/>
        </w:rPr>
        <w:t>Article 2(1)</w:t>
      </w:r>
      <w:r w:rsidRPr="00E30760">
        <w:rPr>
          <w:rFonts w:ascii="Times New Roman" w:hAnsi="Times New Roman"/>
          <w:lang w:val="en-HK"/>
        </w:rPr>
        <w:t xml:space="preserve"> because:</w:t>
      </w:r>
    </w:p>
    <w:p w14:paraId="25214B20" w14:textId="77777777" w:rsidR="00E30760" w:rsidRPr="00E30760" w:rsidRDefault="00E30760" w:rsidP="00E30760">
      <w:pPr>
        <w:numPr>
          <w:ilvl w:val="0"/>
          <w:numId w:val="3"/>
        </w:numPr>
        <w:spacing w:after="240" w:line="360" w:lineRule="auto"/>
        <w:rPr>
          <w:rFonts w:ascii="Times New Roman" w:hAnsi="Times New Roman"/>
          <w:lang w:val="en-HK"/>
        </w:rPr>
      </w:pPr>
      <w:r w:rsidRPr="00E30760">
        <w:rPr>
          <w:rFonts w:ascii="Times New Roman" w:hAnsi="Times New Roman"/>
          <w:lang w:val="en-HK"/>
        </w:rPr>
        <w:t xml:space="preserve">A person who kills in self-defence does not have </w:t>
      </w:r>
      <w:r w:rsidRPr="00E30760">
        <w:rPr>
          <w:rFonts w:ascii="Times New Roman" w:hAnsi="Times New Roman"/>
          <w:b/>
          <w:bCs/>
          <w:lang w:val="en-HK"/>
        </w:rPr>
        <w:t>the purpose of killing</w:t>
      </w:r>
      <w:r w:rsidRPr="00E30760">
        <w:rPr>
          <w:rFonts w:ascii="Times New Roman" w:hAnsi="Times New Roman"/>
          <w:lang w:val="en-HK"/>
        </w:rPr>
        <w:t xml:space="preserve">. Instead, their sole </w:t>
      </w:r>
      <w:r w:rsidRPr="00E30760">
        <w:rPr>
          <w:rFonts w:ascii="Times New Roman" w:hAnsi="Times New Roman"/>
          <w:b/>
          <w:bCs/>
          <w:lang w:val="en-HK"/>
        </w:rPr>
        <w:t>objective is to protect themselves or others from harm</w:t>
      </w:r>
      <w:r w:rsidRPr="00E30760">
        <w:rPr>
          <w:rFonts w:ascii="Times New Roman" w:hAnsi="Times New Roman"/>
          <w:lang w:val="en-HK"/>
        </w:rPr>
        <w:t>.</w:t>
      </w:r>
    </w:p>
    <w:p w14:paraId="094BD70E" w14:textId="77777777" w:rsidR="00E30760" w:rsidRPr="00E30760" w:rsidRDefault="00E30760" w:rsidP="00E30760">
      <w:pPr>
        <w:numPr>
          <w:ilvl w:val="0"/>
          <w:numId w:val="3"/>
        </w:numPr>
        <w:spacing w:after="240" w:line="360" w:lineRule="auto"/>
        <w:rPr>
          <w:rFonts w:ascii="Times New Roman" w:hAnsi="Times New Roman"/>
          <w:lang w:val="en-HK"/>
        </w:rPr>
      </w:pPr>
      <w:r w:rsidRPr="00E30760">
        <w:rPr>
          <w:rFonts w:ascii="Times New Roman" w:hAnsi="Times New Roman"/>
          <w:lang w:val="en-HK"/>
        </w:rPr>
        <w:t xml:space="preserve">While the individual may </w:t>
      </w:r>
      <w:r w:rsidRPr="00E30760">
        <w:rPr>
          <w:rFonts w:ascii="Times New Roman" w:hAnsi="Times New Roman"/>
          <w:b/>
          <w:bCs/>
          <w:lang w:val="en-HK"/>
        </w:rPr>
        <w:t>intend to kill</w:t>
      </w:r>
      <w:r w:rsidRPr="00E30760">
        <w:rPr>
          <w:rFonts w:ascii="Times New Roman" w:hAnsi="Times New Roman"/>
          <w:lang w:val="en-HK"/>
        </w:rPr>
        <w:t xml:space="preserve"> in the sense required by English criminal law, this is not the same as </w:t>
      </w:r>
      <w:r w:rsidRPr="00E30760">
        <w:rPr>
          <w:rFonts w:ascii="Times New Roman" w:hAnsi="Times New Roman"/>
          <w:b/>
          <w:bCs/>
          <w:lang w:val="en-HK"/>
        </w:rPr>
        <w:t>intention for the purposes of the ECHR</w:t>
      </w:r>
      <w:r w:rsidRPr="00E30760">
        <w:rPr>
          <w:rFonts w:ascii="Times New Roman" w:hAnsi="Times New Roman"/>
          <w:lang w:val="en-HK"/>
        </w:rPr>
        <w:t>.</w:t>
      </w:r>
    </w:p>
    <w:p w14:paraId="3D85F20D" w14:textId="77777777" w:rsidR="00E30760" w:rsidRPr="00E30760" w:rsidRDefault="00E30760" w:rsidP="00E30760">
      <w:pPr>
        <w:numPr>
          <w:ilvl w:val="0"/>
          <w:numId w:val="3"/>
        </w:numPr>
        <w:spacing w:after="240" w:line="360" w:lineRule="auto"/>
        <w:rPr>
          <w:rFonts w:ascii="Times New Roman" w:hAnsi="Times New Roman"/>
          <w:lang w:val="en-HK"/>
        </w:rPr>
      </w:pPr>
      <w:r w:rsidRPr="00E30760">
        <w:rPr>
          <w:rFonts w:ascii="Times New Roman" w:hAnsi="Times New Roman"/>
          <w:lang w:val="en-HK"/>
        </w:rPr>
        <w:lastRenderedPageBreak/>
        <w:t xml:space="preserve">The defendant in self-defence does not act </w:t>
      </w:r>
      <w:r w:rsidRPr="00E30760">
        <w:rPr>
          <w:rFonts w:ascii="Times New Roman" w:hAnsi="Times New Roman"/>
          <w:b/>
          <w:bCs/>
          <w:lang w:val="en-HK"/>
        </w:rPr>
        <w:t>with the specific desire to kill or injure the victim</w:t>
      </w:r>
      <w:r w:rsidRPr="00E30760">
        <w:rPr>
          <w:rFonts w:ascii="Times New Roman" w:hAnsi="Times New Roman"/>
          <w:lang w:val="en-HK"/>
        </w:rPr>
        <w:t xml:space="preserve">, but rather with the objective of </w:t>
      </w:r>
      <w:r w:rsidRPr="00E30760">
        <w:rPr>
          <w:rFonts w:ascii="Times New Roman" w:hAnsi="Times New Roman"/>
          <w:b/>
          <w:bCs/>
          <w:lang w:val="en-HK"/>
        </w:rPr>
        <w:t>preventing harm to themselves or another person</w:t>
      </w:r>
      <w:r w:rsidRPr="00E30760">
        <w:rPr>
          <w:rFonts w:ascii="Times New Roman" w:hAnsi="Times New Roman"/>
          <w:lang w:val="en-HK"/>
        </w:rPr>
        <w:t>.</w:t>
      </w:r>
    </w:p>
    <w:p w14:paraId="56A3BEE1"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Smith's interpretation suggests that </w:t>
      </w:r>
      <w:r w:rsidRPr="00E30760">
        <w:rPr>
          <w:rFonts w:ascii="Times New Roman" w:hAnsi="Times New Roman"/>
          <w:b/>
          <w:bCs/>
          <w:lang w:val="en-HK"/>
        </w:rPr>
        <w:t>Article 2 protections should not extend to self-defence cases</w:t>
      </w:r>
      <w:r w:rsidRPr="00E30760">
        <w:rPr>
          <w:rFonts w:ascii="Times New Roman" w:hAnsi="Times New Roman"/>
          <w:lang w:val="en-HK"/>
        </w:rPr>
        <w:t xml:space="preserve"> because they involve killings that are not truly "intentional" in the ECHR sense. However, </w:t>
      </w:r>
      <w:r w:rsidRPr="00E30760">
        <w:rPr>
          <w:rFonts w:ascii="Times New Roman" w:hAnsi="Times New Roman"/>
          <w:b/>
          <w:bCs/>
          <w:lang w:val="en-HK"/>
        </w:rPr>
        <w:t>this position is problematic</w:t>
      </w:r>
      <w:r w:rsidRPr="00E30760">
        <w:rPr>
          <w:rFonts w:ascii="Times New Roman" w:hAnsi="Times New Roman"/>
          <w:lang w:val="en-HK"/>
        </w:rPr>
        <w:t xml:space="preserve"> as it is not supported by ECtHR case law, which has explicitly rejected such a narrow interpretation of "intentional" killings.</w:t>
      </w:r>
    </w:p>
    <w:p w14:paraId="62DE95A1"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Rejection of Smith’s Argument by ECtHR Jurisprudence</w:t>
      </w:r>
    </w:p>
    <w:p w14:paraId="101F1DC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Despite Smith's claims, the </w:t>
      </w:r>
      <w:r w:rsidRPr="00E30760">
        <w:rPr>
          <w:rFonts w:ascii="Times New Roman" w:hAnsi="Times New Roman"/>
          <w:b/>
          <w:bCs/>
          <w:lang w:val="en-HK"/>
        </w:rPr>
        <w:t>ECtHR has consistently held that killings committed in self-defence do fall within the scope of Article 2</w:t>
      </w:r>
      <w:r w:rsidRPr="00E30760">
        <w:rPr>
          <w:rFonts w:ascii="Times New Roman" w:hAnsi="Times New Roman"/>
          <w:lang w:val="en-HK"/>
        </w:rPr>
        <w:t xml:space="preserve">. The Court has ruled that </w:t>
      </w:r>
      <w:r w:rsidRPr="00E30760">
        <w:rPr>
          <w:rFonts w:ascii="Times New Roman" w:hAnsi="Times New Roman"/>
          <w:b/>
          <w:bCs/>
          <w:lang w:val="en-HK"/>
        </w:rPr>
        <w:t>Article 2(2) applies to all uses of lethal force by state agents and private individuals, including in self-defence</w:t>
      </w:r>
      <w:r w:rsidRPr="00E30760">
        <w:rPr>
          <w:rFonts w:ascii="Times New Roman" w:hAnsi="Times New Roman"/>
          <w:lang w:val="en-HK"/>
        </w:rPr>
        <w:t xml:space="preserve">, and that these cases must be </w:t>
      </w:r>
      <w:r w:rsidRPr="00E30760">
        <w:rPr>
          <w:rFonts w:ascii="Times New Roman" w:hAnsi="Times New Roman"/>
          <w:b/>
          <w:bCs/>
          <w:lang w:val="en-HK"/>
        </w:rPr>
        <w:t>strictly scrutinised to ensure compliance with the "absolute necessity" requirement</w:t>
      </w:r>
      <w:r w:rsidRPr="00E30760">
        <w:rPr>
          <w:rFonts w:ascii="Times New Roman" w:hAnsi="Times New Roman"/>
          <w:lang w:val="en-HK"/>
        </w:rPr>
        <w:t>.</w:t>
      </w:r>
    </w:p>
    <w:p w14:paraId="14C712EC" w14:textId="77777777" w:rsidR="00E30760" w:rsidRPr="00E30760" w:rsidRDefault="00E30760" w:rsidP="00E30760">
      <w:pPr>
        <w:spacing w:after="240" w:line="360" w:lineRule="auto"/>
        <w:outlineLvl w:val="4"/>
        <w:rPr>
          <w:rFonts w:ascii="Times New Roman" w:hAnsi="Times New Roman"/>
          <w:b/>
          <w:bCs/>
          <w:lang w:val="en-HK"/>
        </w:rPr>
      </w:pPr>
      <w:r w:rsidRPr="00E30760">
        <w:rPr>
          <w:rFonts w:ascii="Times New Roman" w:hAnsi="Times New Roman"/>
          <w:b/>
          <w:bCs/>
          <w:lang w:val="en-HK"/>
        </w:rPr>
        <w:t>X v Belgium (1969)</w:t>
      </w:r>
    </w:p>
    <w:p w14:paraId="342DAC3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argument that </w:t>
      </w:r>
      <w:r w:rsidRPr="00E30760">
        <w:rPr>
          <w:rFonts w:ascii="Times New Roman" w:hAnsi="Times New Roman"/>
          <w:b/>
          <w:bCs/>
          <w:lang w:val="en-HK"/>
        </w:rPr>
        <w:t>self-defence does not involve an "intentional" killing</w:t>
      </w:r>
      <w:r w:rsidRPr="00E30760">
        <w:rPr>
          <w:rFonts w:ascii="Times New Roman" w:hAnsi="Times New Roman"/>
          <w:lang w:val="en-HK"/>
        </w:rPr>
        <w:t xml:space="preserve"> first appeared in </w:t>
      </w:r>
      <w:r w:rsidRPr="00E30760">
        <w:rPr>
          <w:rFonts w:ascii="Times New Roman" w:hAnsi="Times New Roman"/>
          <w:b/>
          <w:bCs/>
          <w:lang w:val="en-HK"/>
        </w:rPr>
        <w:t>X v Belgium (1969)</w:t>
      </w:r>
      <w:r w:rsidRPr="00E30760">
        <w:rPr>
          <w:rFonts w:ascii="Times New Roman" w:hAnsi="Times New Roman"/>
          <w:lang w:val="en-HK"/>
        </w:rPr>
        <w:t xml:space="preserve">, a case before the European Commission on Human Rights (the ECtHR’s predecessor). In that case, a </w:t>
      </w:r>
      <w:r w:rsidRPr="00E30760">
        <w:rPr>
          <w:rFonts w:ascii="Times New Roman" w:hAnsi="Times New Roman"/>
          <w:b/>
          <w:bCs/>
          <w:lang w:val="en-HK"/>
        </w:rPr>
        <w:t>police officer shot and killed a demonstrator</w:t>
      </w:r>
      <w:r w:rsidRPr="00E30760">
        <w:rPr>
          <w:rFonts w:ascii="Times New Roman" w:hAnsi="Times New Roman"/>
          <w:lang w:val="en-HK"/>
        </w:rPr>
        <w:t xml:space="preserve">, and the claim against Belgium was dismissed on the basis that </w:t>
      </w:r>
      <w:r w:rsidRPr="00E30760">
        <w:rPr>
          <w:rFonts w:ascii="Times New Roman" w:hAnsi="Times New Roman"/>
          <w:b/>
          <w:bCs/>
          <w:lang w:val="en-HK"/>
        </w:rPr>
        <w:t>it did not involve an "intentional" killing</w:t>
      </w:r>
      <w:r w:rsidRPr="00E30760">
        <w:rPr>
          <w:rFonts w:ascii="Times New Roman" w:hAnsi="Times New Roman"/>
          <w:lang w:val="en-HK"/>
        </w:rPr>
        <w:t xml:space="preserve">. This </w:t>
      </w:r>
      <w:r w:rsidRPr="00E30760">
        <w:rPr>
          <w:rFonts w:ascii="Times New Roman" w:hAnsi="Times New Roman"/>
          <w:b/>
          <w:bCs/>
          <w:lang w:val="en-HK"/>
        </w:rPr>
        <w:t>early decision suggested that self-defence killings might not be covered by Article 2</w:t>
      </w:r>
      <w:r w:rsidRPr="00E30760">
        <w:rPr>
          <w:rFonts w:ascii="Times New Roman" w:hAnsi="Times New Roman"/>
          <w:lang w:val="en-HK"/>
        </w:rPr>
        <w:t>.</w:t>
      </w:r>
    </w:p>
    <w:p w14:paraId="5734BAE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However, </w:t>
      </w:r>
      <w:r w:rsidRPr="00E30760">
        <w:rPr>
          <w:rFonts w:ascii="Times New Roman" w:hAnsi="Times New Roman"/>
          <w:b/>
          <w:bCs/>
          <w:lang w:val="en-HK"/>
        </w:rPr>
        <w:t>this reasoning has been decisively rejected in subsequent ECtHR rulings</w:t>
      </w:r>
      <w:r w:rsidRPr="00E30760">
        <w:rPr>
          <w:rFonts w:ascii="Times New Roman" w:hAnsi="Times New Roman"/>
          <w:lang w:val="en-HK"/>
        </w:rPr>
        <w:t xml:space="preserve">, which have established that </w:t>
      </w:r>
      <w:r w:rsidRPr="00E30760">
        <w:rPr>
          <w:rFonts w:ascii="Times New Roman" w:hAnsi="Times New Roman"/>
          <w:b/>
          <w:bCs/>
          <w:lang w:val="en-HK"/>
        </w:rPr>
        <w:t>Article 2 does apply to self-defence killings</w:t>
      </w:r>
      <w:r w:rsidRPr="00E30760">
        <w:rPr>
          <w:rFonts w:ascii="Times New Roman" w:hAnsi="Times New Roman"/>
          <w:lang w:val="en-HK"/>
        </w:rPr>
        <w:t>, even where the use of force was based on a mistaken belief.</w:t>
      </w:r>
    </w:p>
    <w:p w14:paraId="1CF42D75" w14:textId="77777777" w:rsidR="00E30760" w:rsidRPr="00E30760" w:rsidRDefault="00E30760" w:rsidP="00E30760">
      <w:pPr>
        <w:spacing w:after="240" w:line="360" w:lineRule="auto"/>
        <w:outlineLvl w:val="4"/>
        <w:rPr>
          <w:rFonts w:ascii="Times New Roman" w:hAnsi="Times New Roman"/>
          <w:b/>
          <w:bCs/>
          <w:lang w:val="en-HK"/>
        </w:rPr>
      </w:pPr>
      <w:r w:rsidRPr="00E30760">
        <w:rPr>
          <w:rFonts w:ascii="Times New Roman" w:hAnsi="Times New Roman"/>
          <w:b/>
          <w:bCs/>
          <w:lang w:val="en-HK"/>
        </w:rPr>
        <w:t>Stewart v United Kingdom (1984)</w:t>
      </w:r>
    </w:p>
    <w:p w14:paraId="5E8091A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turning point in ECtHR jurisprudence came with </w:t>
      </w:r>
      <w:r w:rsidRPr="00E30760">
        <w:rPr>
          <w:rFonts w:ascii="Times New Roman" w:hAnsi="Times New Roman"/>
          <w:b/>
          <w:bCs/>
          <w:lang w:val="en-HK"/>
        </w:rPr>
        <w:t>Stewart v United Kingdom (1984)</w:t>
      </w:r>
      <w:r w:rsidRPr="00E30760">
        <w:rPr>
          <w:rFonts w:ascii="Times New Roman" w:hAnsi="Times New Roman"/>
          <w:lang w:val="en-HK"/>
        </w:rPr>
        <w:t xml:space="preserve">, where the </w:t>
      </w:r>
      <w:r w:rsidRPr="00E30760">
        <w:rPr>
          <w:rFonts w:ascii="Times New Roman" w:hAnsi="Times New Roman"/>
          <w:b/>
          <w:bCs/>
          <w:lang w:val="en-HK"/>
        </w:rPr>
        <w:t>Commission rejected the narrow interpretation of "intentional" killings</w:t>
      </w:r>
      <w:r w:rsidRPr="00E30760">
        <w:rPr>
          <w:rFonts w:ascii="Times New Roman" w:hAnsi="Times New Roman"/>
          <w:lang w:val="en-HK"/>
        </w:rPr>
        <w:t xml:space="preserve"> that had been suggested in </w:t>
      </w:r>
      <w:r w:rsidRPr="00E30760">
        <w:rPr>
          <w:rFonts w:ascii="Times New Roman" w:hAnsi="Times New Roman"/>
          <w:i/>
          <w:iCs/>
          <w:lang w:val="en-HK"/>
        </w:rPr>
        <w:t>X v Belgium</w:t>
      </w:r>
      <w:r w:rsidRPr="00E30760">
        <w:rPr>
          <w:rFonts w:ascii="Times New Roman" w:hAnsi="Times New Roman"/>
          <w:lang w:val="en-HK"/>
        </w:rPr>
        <w:t xml:space="preserve">. This case involved a </w:t>
      </w:r>
      <w:r w:rsidRPr="00E30760">
        <w:rPr>
          <w:rFonts w:ascii="Times New Roman" w:hAnsi="Times New Roman"/>
          <w:b/>
          <w:bCs/>
          <w:lang w:val="en-HK"/>
        </w:rPr>
        <w:t>British soldier in Northern Ireland who killed a civilian he mistakenly believed was carrying a weapon</w:t>
      </w:r>
      <w:r w:rsidRPr="00E30760">
        <w:rPr>
          <w:rFonts w:ascii="Times New Roman" w:hAnsi="Times New Roman"/>
          <w:lang w:val="en-HK"/>
        </w:rPr>
        <w:t>.</w:t>
      </w:r>
    </w:p>
    <w:p w14:paraId="0561B88D"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The </w:t>
      </w:r>
      <w:r w:rsidRPr="00E30760">
        <w:rPr>
          <w:rFonts w:ascii="Times New Roman" w:hAnsi="Times New Roman"/>
          <w:b/>
          <w:bCs/>
          <w:lang w:val="en-HK"/>
        </w:rPr>
        <w:t>Commission held that Article 2(2) does not only apply to cases of deliberate, premeditated killing</w:t>
      </w:r>
      <w:r w:rsidRPr="00E30760">
        <w:rPr>
          <w:rFonts w:ascii="Times New Roman" w:hAnsi="Times New Roman"/>
          <w:lang w:val="en-HK"/>
        </w:rPr>
        <w:t xml:space="preserve"> but also to cases where </w:t>
      </w:r>
      <w:r w:rsidRPr="00E30760">
        <w:rPr>
          <w:rFonts w:ascii="Times New Roman" w:hAnsi="Times New Roman"/>
          <w:b/>
          <w:bCs/>
          <w:lang w:val="en-HK"/>
        </w:rPr>
        <w:t>force is used in self-defence or to protect others, even when the resulting death is unintended</w:t>
      </w:r>
      <w:r w:rsidRPr="00E30760">
        <w:rPr>
          <w:rFonts w:ascii="Times New Roman" w:hAnsi="Times New Roman"/>
          <w:lang w:val="en-HK"/>
        </w:rPr>
        <w:t>. It stated:</w:t>
      </w:r>
    </w:p>
    <w:p w14:paraId="10F1A1C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"The exceptions in Article 2(2) are not concerned exclusively with intentional killing. Any other interpretation would hardly be consistent with the object and purpose of the Convention or with a strict interpretation of the general obligation to protect the right to life."</w:t>
      </w:r>
    </w:p>
    <w:p w14:paraId="20D7739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reasoning directly contradicts </w:t>
      </w:r>
      <w:r w:rsidRPr="00E30760">
        <w:rPr>
          <w:rFonts w:ascii="Times New Roman" w:hAnsi="Times New Roman"/>
          <w:b/>
          <w:bCs/>
          <w:lang w:val="en-HK"/>
        </w:rPr>
        <w:t>Smith’s argument</w:t>
      </w:r>
      <w:r w:rsidRPr="00E30760">
        <w:rPr>
          <w:rFonts w:ascii="Times New Roman" w:hAnsi="Times New Roman"/>
          <w:lang w:val="en-HK"/>
        </w:rPr>
        <w:t xml:space="preserve">, as it establishes that </w:t>
      </w:r>
      <w:r w:rsidRPr="00E30760">
        <w:rPr>
          <w:rFonts w:ascii="Times New Roman" w:hAnsi="Times New Roman"/>
          <w:b/>
          <w:bCs/>
          <w:lang w:val="en-HK"/>
        </w:rPr>
        <w:t>Article 2 applies to all cases where lethal force is used, even if the intent behind the action was defensive rather than homicidal</w:t>
      </w:r>
      <w:r w:rsidRPr="00E30760">
        <w:rPr>
          <w:rFonts w:ascii="Times New Roman" w:hAnsi="Times New Roman"/>
          <w:lang w:val="en-HK"/>
        </w:rPr>
        <w:t>.</w:t>
      </w:r>
    </w:p>
    <w:p w14:paraId="0479E862" w14:textId="77777777" w:rsidR="00E30760" w:rsidRPr="00E30760" w:rsidRDefault="00E30760" w:rsidP="00E30760">
      <w:pPr>
        <w:spacing w:after="240" w:line="360" w:lineRule="auto"/>
        <w:outlineLvl w:val="4"/>
        <w:rPr>
          <w:rFonts w:ascii="Times New Roman" w:hAnsi="Times New Roman"/>
          <w:b/>
          <w:bCs/>
          <w:lang w:val="en-HK"/>
        </w:rPr>
      </w:pPr>
      <w:r w:rsidRPr="00E30760">
        <w:rPr>
          <w:rFonts w:ascii="Times New Roman" w:hAnsi="Times New Roman"/>
          <w:b/>
          <w:bCs/>
          <w:lang w:val="en-HK"/>
        </w:rPr>
        <w:t>Subsequent ECtHR Decisions: The Expansion of Article 2</w:t>
      </w:r>
    </w:p>
    <w:p w14:paraId="53D4B57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Since </w:t>
      </w:r>
      <w:r w:rsidRPr="00E30760">
        <w:rPr>
          <w:rFonts w:ascii="Times New Roman" w:hAnsi="Times New Roman"/>
          <w:i/>
          <w:iCs/>
          <w:lang w:val="en-HK"/>
        </w:rPr>
        <w:t>Stewart</w:t>
      </w:r>
      <w:r w:rsidRPr="00E30760">
        <w:rPr>
          <w:rFonts w:ascii="Times New Roman" w:hAnsi="Times New Roman"/>
          <w:lang w:val="en-HK"/>
        </w:rPr>
        <w:t xml:space="preserve">, the ECtHR has consistently reaffirmed that </w:t>
      </w:r>
      <w:r w:rsidRPr="00E30760">
        <w:rPr>
          <w:rFonts w:ascii="Times New Roman" w:hAnsi="Times New Roman"/>
          <w:b/>
          <w:bCs/>
          <w:lang w:val="en-HK"/>
        </w:rPr>
        <w:t>all uses of force that result in death fall within Article 2’s remit</w:t>
      </w:r>
      <w:r w:rsidRPr="00E30760">
        <w:rPr>
          <w:rFonts w:ascii="Times New Roman" w:hAnsi="Times New Roman"/>
          <w:lang w:val="en-HK"/>
        </w:rPr>
        <w:t xml:space="preserve">. This is significant because it means that </w:t>
      </w:r>
      <w:r w:rsidRPr="00E30760">
        <w:rPr>
          <w:rFonts w:ascii="Times New Roman" w:hAnsi="Times New Roman"/>
          <w:b/>
          <w:bCs/>
          <w:lang w:val="en-HK"/>
        </w:rPr>
        <w:t>self-defence is not automatically excluded from scrutiny under Article 2</w:t>
      </w:r>
      <w:r w:rsidRPr="00E30760">
        <w:rPr>
          <w:rFonts w:ascii="Times New Roman" w:hAnsi="Times New Roman"/>
          <w:lang w:val="en-HK"/>
        </w:rPr>
        <w:t xml:space="preserve">, and any use of lethal force must meet the </w:t>
      </w:r>
      <w:r w:rsidRPr="00E30760">
        <w:rPr>
          <w:rFonts w:ascii="Times New Roman" w:hAnsi="Times New Roman"/>
          <w:b/>
          <w:bCs/>
          <w:lang w:val="en-HK"/>
        </w:rPr>
        <w:t>strict necessity</w:t>
      </w:r>
      <w:r w:rsidRPr="00E30760">
        <w:rPr>
          <w:rFonts w:ascii="Times New Roman" w:hAnsi="Times New Roman"/>
          <w:lang w:val="en-HK"/>
        </w:rPr>
        <w:t xml:space="preserve"> standard.</w:t>
      </w:r>
    </w:p>
    <w:p w14:paraId="22437DF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Key cases that have reinforced this principle include:</w:t>
      </w:r>
    </w:p>
    <w:p w14:paraId="12442262" w14:textId="77777777" w:rsidR="00E30760" w:rsidRPr="00E30760" w:rsidRDefault="00E30760" w:rsidP="00E30760">
      <w:pPr>
        <w:numPr>
          <w:ilvl w:val="0"/>
          <w:numId w:val="4"/>
        </w:numPr>
        <w:spacing w:after="240" w:line="360" w:lineRule="auto"/>
        <w:rPr>
          <w:rFonts w:ascii="Times New Roman" w:hAnsi="Times New Roman"/>
          <w:lang w:val="en-HK"/>
        </w:rPr>
      </w:pPr>
      <w:r w:rsidRPr="00E30760">
        <w:rPr>
          <w:rFonts w:ascii="Times New Roman" w:hAnsi="Times New Roman"/>
          <w:b/>
          <w:bCs/>
          <w:lang w:val="en-HK"/>
        </w:rPr>
        <w:t>McCann and Others v United Kingdom (1995)</w:t>
      </w:r>
      <w:r w:rsidRPr="00E30760">
        <w:rPr>
          <w:rFonts w:ascii="Times New Roman" w:hAnsi="Times New Roman"/>
          <w:lang w:val="en-HK"/>
        </w:rPr>
        <w:t xml:space="preserve"> – The ECtHR held that the </w:t>
      </w:r>
      <w:r w:rsidRPr="00E30760">
        <w:rPr>
          <w:rFonts w:ascii="Times New Roman" w:hAnsi="Times New Roman"/>
          <w:b/>
          <w:bCs/>
          <w:lang w:val="en-HK"/>
        </w:rPr>
        <w:t>UK violated Article 2</w:t>
      </w:r>
      <w:r w:rsidRPr="00E30760">
        <w:rPr>
          <w:rFonts w:ascii="Times New Roman" w:hAnsi="Times New Roman"/>
          <w:lang w:val="en-HK"/>
        </w:rPr>
        <w:t xml:space="preserve"> in the shooting of three IRA suspects by </w:t>
      </w:r>
      <w:r w:rsidRPr="00E30760">
        <w:rPr>
          <w:rFonts w:ascii="Times New Roman" w:hAnsi="Times New Roman"/>
          <w:b/>
          <w:bCs/>
          <w:lang w:val="en-HK"/>
        </w:rPr>
        <w:t>SAS soldiers</w:t>
      </w:r>
      <w:r w:rsidRPr="00E30760">
        <w:rPr>
          <w:rFonts w:ascii="Times New Roman" w:hAnsi="Times New Roman"/>
          <w:lang w:val="en-HK"/>
        </w:rPr>
        <w:t xml:space="preserve">, even though the soldiers mistakenly believed the suspects were armed. The Court emphasised that </w:t>
      </w:r>
      <w:r w:rsidRPr="00E30760">
        <w:rPr>
          <w:rFonts w:ascii="Times New Roman" w:hAnsi="Times New Roman"/>
          <w:b/>
          <w:bCs/>
          <w:lang w:val="en-HK"/>
        </w:rPr>
        <w:t>Article 2 applies broadly to all cases of lethal force, including self-defence</w:t>
      </w:r>
      <w:r w:rsidRPr="00E30760">
        <w:rPr>
          <w:rFonts w:ascii="Times New Roman" w:hAnsi="Times New Roman"/>
          <w:lang w:val="en-HK"/>
        </w:rPr>
        <w:t>.</w:t>
      </w:r>
    </w:p>
    <w:p w14:paraId="5AE7BF2D" w14:textId="77777777" w:rsidR="00E30760" w:rsidRPr="00E30760" w:rsidRDefault="00E30760" w:rsidP="00E30760">
      <w:pPr>
        <w:numPr>
          <w:ilvl w:val="0"/>
          <w:numId w:val="4"/>
        </w:numPr>
        <w:spacing w:after="240" w:line="360" w:lineRule="auto"/>
        <w:rPr>
          <w:rFonts w:ascii="Times New Roman" w:hAnsi="Times New Roman"/>
          <w:lang w:val="en-HK"/>
        </w:rPr>
      </w:pPr>
      <w:r w:rsidRPr="00E30760">
        <w:rPr>
          <w:rFonts w:ascii="Times New Roman" w:hAnsi="Times New Roman"/>
          <w:b/>
          <w:bCs/>
          <w:lang w:val="en-HK"/>
        </w:rPr>
        <w:t>Kelly v United Kingdom (1993)</w:t>
      </w:r>
      <w:r w:rsidRPr="00E30760">
        <w:rPr>
          <w:rFonts w:ascii="Times New Roman" w:hAnsi="Times New Roman"/>
          <w:lang w:val="en-HK"/>
        </w:rPr>
        <w:t xml:space="preserve"> – The ECtHR found that </w:t>
      </w:r>
      <w:r w:rsidRPr="00E30760">
        <w:rPr>
          <w:rFonts w:ascii="Times New Roman" w:hAnsi="Times New Roman"/>
          <w:b/>
          <w:bCs/>
          <w:lang w:val="en-HK"/>
        </w:rPr>
        <w:t>Article 2’s strict requirements apply to cases involving mistaken killings</w:t>
      </w:r>
      <w:r w:rsidRPr="00E30760">
        <w:rPr>
          <w:rFonts w:ascii="Times New Roman" w:hAnsi="Times New Roman"/>
          <w:lang w:val="en-HK"/>
        </w:rPr>
        <w:t xml:space="preserve"> and that </w:t>
      </w:r>
      <w:r w:rsidRPr="00E30760">
        <w:rPr>
          <w:rFonts w:ascii="Times New Roman" w:hAnsi="Times New Roman"/>
          <w:b/>
          <w:bCs/>
          <w:lang w:val="en-HK"/>
        </w:rPr>
        <w:t>even self-defence claims must be carefully scrutinised</w:t>
      </w:r>
      <w:r w:rsidRPr="00E30760">
        <w:rPr>
          <w:rFonts w:ascii="Times New Roman" w:hAnsi="Times New Roman"/>
          <w:lang w:val="en-HK"/>
        </w:rPr>
        <w:t>.</w:t>
      </w:r>
    </w:p>
    <w:p w14:paraId="079DF65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These cases make clear that </w:t>
      </w:r>
      <w:r w:rsidRPr="00E30760">
        <w:rPr>
          <w:rFonts w:ascii="Times New Roman" w:hAnsi="Times New Roman"/>
          <w:b/>
          <w:bCs/>
          <w:lang w:val="en-HK"/>
        </w:rPr>
        <w:t>Article 2 protections are not limited to cases of deliberate state executions but also extend to all forms of state and private use of force that result in death</w:t>
      </w:r>
      <w:r w:rsidRPr="00E30760">
        <w:rPr>
          <w:rFonts w:ascii="Times New Roman" w:hAnsi="Times New Roman"/>
          <w:lang w:val="en-HK"/>
        </w:rPr>
        <w:t>.</w:t>
      </w:r>
    </w:p>
    <w:p w14:paraId="51FF5A84"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The Implications for English Self-Defence Law</w:t>
      </w:r>
    </w:p>
    <w:p w14:paraId="4C4052A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The rejection of Smith’s argument has </w:t>
      </w:r>
      <w:r w:rsidRPr="00E30760">
        <w:rPr>
          <w:rFonts w:ascii="Times New Roman" w:hAnsi="Times New Roman"/>
          <w:b/>
          <w:bCs/>
          <w:lang w:val="en-HK"/>
        </w:rPr>
        <w:t>significant implications for English law</w:t>
      </w:r>
      <w:r w:rsidRPr="00E30760">
        <w:rPr>
          <w:rFonts w:ascii="Times New Roman" w:hAnsi="Times New Roman"/>
          <w:lang w:val="en-HK"/>
        </w:rPr>
        <w:t xml:space="preserve">, particularly regarding its </w:t>
      </w:r>
      <w:r w:rsidRPr="00E30760">
        <w:rPr>
          <w:rFonts w:ascii="Times New Roman" w:hAnsi="Times New Roman"/>
          <w:b/>
          <w:bCs/>
          <w:lang w:val="en-HK"/>
        </w:rPr>
        <w:t>leniency in excusing mistaken self-defence killings</w:t>
      </w:r>
      <w:r w:rsidRPr="00E30760">
        <w:rPr>
          <w:rFonts w:ascii="Times New Roman" w:hAnsi="Times New Roman"/>
          <w:lang w:val="en-HK"/>
        </w:rPr>
        <w:t xml:space="preserve">. Since </w:t>
      </w:r>
      <w:r w:rsidRPr="00E30760">
        <w:rPr>
          <w:rFonts w:ascii="Times New Roman" w:hAnsi="Times New Roman"/>
          <w:b/>
          <w:bCs/>
          <w:lang w:val="en-HK"/>
        </w:rPr>
        <w:t>English law allows for acquittal even when a mistaken belief in self-defence is wholly unreasonable</w:t>
      </w:r>
      <w:r w:rsidRPr="00E30760">
        <w:rPr>
          <w:rFonts w:ascii="Times New Roman" w:hAnsi="Times New Roman"/>
          <w:lang w:val="en-HK"/>
        </w:rPr>
        <w:t xml:space="preserve">, it may </w:t>
      </w:r>
      <w:r w:rsidRPr="00E30760">
        <w:rPr>
          <w:rFonts w:ascii="Times New Roman" w:hAnsi="Times New Roman"/>
          <w:b/>
          <w:bCs/>
          <w:lang w:val="en-HK"/>
        </w:rPr>
        <w:t>fail to meet Article 2 standards</w:t>
      </w:r>
      <w:r w:rsidRPr="00E30760">
        <w:rPr>
          <w:rFonts w:ascii="Times New Roman" w:hAnsi="Times New Roman"/>
          <w:lang w:val="en-HK"/>
        </w:rPr>
        <w:t>.</w:t>
      </w:r>
    </w:p>
    <w:p w14:paraId="5AB0465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Under English law:</w:t>
      </w:r>
    </w:p>
    <w:p w14:paraId="378801E7" w14:textId="77777777" w:rsidR="00E30760" w:rsidRPr="00E30760" w:rsidRDefault="00E30760" w:rsidP="00E30760">
      <w:pPr>
        <w:numPr>
          <w:ilvl w:val="0"/>
          <w:numId w:val="5"/>
        </w:numPr>
        <w:spacing w:after="240" w:line="360" w:lineRule="auto"/>
        <w:rPr>
          <w:rFonts w:ascii="Times New Roman" w:hAnsi="Times New Roman"/>
          <w:lang w:val="en-HK"/>
        </w:rPr>
      </w:pPr>
      <w:r w:rsidRPr="00E30760">
        <w:rPr>
          <w:rFonts w:ascii="Times New Roman" w:hAnsi="Times New Roman"/>
          <w:lang w:val="en-HK"/>
        </w:rPr>
        <w:t xml:space="preserve">A defendant can claim self-defence if they </w:t>
      </w:r>
      <w:r w:rsidRPr="00E30760">
        <w:rPr>
          <w:rFonts w:ascii="Times New Roman" w:hAnsi="Times New Roman"/>
          <w:b/>
          <w:bCs/>
          <w:lang w:val="en-HK"/>
        </w:rPr>
        <w:t>honestly but mistakenly believed</w:t>
      </w:r>
      <w:r w:rsidRPr="00E30760">
        <w:rPr>
          <w:rFonts w:ascii="Times New Roman" w:hAnsi="Times New Roman"/>
          <w:lang w:val="en-HK"/>
        </w:rPr>
        <w:t xml:space="preserve"> they were under attack (</w:t>
      </w:r>
      <w:r w:rsidRPr="00E30760">
        <w:rPr>
          <w:rFonts w:ascii="Times New Roman" w:hAnsi="Times New Roman"/>
          <w:i/>
          <w:iCs/>
          <w:lang w:val="en-HK"/>
        </w:rPr>
        <w:t>R v Williams (Gladstone) [1987]</w:t>
      </w:r>
      <w:r w:rsidRPr="00E30760">
        <w:rPr>
          <w:rFonts w:ascii="Times New Roman" w:hAnsi="Times New Roman"/>
          <w:lang w:val="en-HK"/>
        </w:rPr>
        <w:t>).</w:t>
      </w:r>
    </w:p>
    <w:p w14:paraId="77BDC385" w14:textId="77777777" w:rsidR="00E30760" w:rsidRPr="00E30760" w:rsidRDefault="00E30760" w:rsidP="00E30760">
      <w:pPr>
        <w:numPr>
          <w:ilvl w:val="0"/>
          <w:numId w:val="5"/>
        </w:numPr>
        <w:spacing w:after="240" w:line="360" w:lineRule="auto"/>
        <w:rPr>
          <w:rFonts w:ascii="Times New Roman" w:hAnsi="Times New Roman"/>
          <w:lang w:val="en-HK"/>
        </w:rPr>
      </w:pPr>
      <w:r w:rsidRPr="00E30760">
        <w:rPr>
          <w:rFonts w:ascii="Times New Roman" w:hAnsi="Times New Roman"/>
          <w:lang w:val="en-HK"/>
        </w:rPr>
        <w:t xml:space="preserve">This belief does not have to be </w:t>
      </w:r>
      <w:r w:rsidRPr="00E30760">
        <w:rPr>
          <w:rFonts w:ascii="Times New Roman" w:hAnsi="Times New Roman"/>
          <w:b/>
          <w:bCs/>
          <w:lang w:val="en-HK"/>
        </w:rPr>
        <w:t>reasonable</w:t>
      </w:r>
      <w:r w:rsidRPr="00E30760">
        <w:rPr>
          <w:rFonts w:ascii="Times New Roman" w:hAnsi="Times New Roman"/>
          <w:lang w:val="en-HK"/>
        </w:rPr>
        <w:t xml:space="preserve">, meaning a defendant may escape liability even if their mistake was entirely </w:t>
      </w:r>
      <w:r w:rsidRPr="00E30760">
        <w:rPr>
          <w:rFonts w:ascii="Times New Roman" w:hAnsi="Times New Roman"/>
          <w:b/>
          <w:bCs/>
          <w:lang w:val="en-HK"/>
        </w:rPr>
        <w:t>irrational</w:t>
      </w:r>
      <w:r w:rsidRPr="00E30760">
        <w:rPr>
          <w:rFonts w:ascii="Times New Roman" w:hAnsi="Times New Roman"/>
          <w:lang w:val="en-HK"/>
        </w:rPr>
        <w:t>.</w:t>
      </w:r>
    </w:p>
    <w:p w14:paraId="4602C5E5" w14:textId="77777777" w:rsidR="00E30760" w:rsidRPr="00E30760" w:rsidRDefault="00E30760" w:rsidP="00E30760">
      <w:pPr>
        <w:numPr>
          <w:ilvl w:val="0"/>
          <w:numId w:val="5"/>
        </w:numPr>
        <w:spacing w:after="240" w:line="360" w:lineRule="auto"/>
        <w:rPr>
          <w:rFonts w:ascii="Times New Roman" w:hAnsi="Times New Roman"/>
          <w:lang w:val="en-HK"/>
        </w:rPr>
      </w:pPr>
      <w:r w:rsidRPr="00E30760">
        <w:rPr>
          <w:rFonts w:ascii="Times New Roman" w:hAnsi="Times New Roman"/>
          <w:lang w:val="en-HK"/>
        </w:rPr>
        <w:t xml:space="preserve">By contrast, Article 2 requires that </w:t>
      </w:r>
      <w:r w:rsidRPr="00E30760">
        <w:rPr>
          <w:rFonts w:ascii="Times New Roman" w:hAnsi="Times New Roman"/>
          <w:b/>
          <w:bCs/>
          <w:lang w:val="en-HK"/>
        </w:rPr>
        <w:t>all uses of lethal force be strictly justified as "absolutely necessary"</w:t>
      </w:r>
      <w:r w:rsidRPr="00E30760">
        <w:rPr>
          <w:rFonts w:ascii="Times New Roman" w:hAnsi="Times New Roman"/>
          <w:lang w:val="en-HK"/>
        </w:rPr>
        <w:t xml:space="preserve">, which implies a </w:t>
      </w:r>
      <w:r w:rsidRPr="00E30760">
        <w:rPr>
          <w:rFonts w:ascii="Times New Roman" w:hAnsi="Times New Roman"/>
          <w:b/>
          <w:bCs/>
          <w:lang w:val="en-HK"/>
        </w:rPr>
        <w:t>higher threshold than merely honest belief</w:t>
      </w:r>
      <w:r w:rsidRPr="00E30760">
        <w:rPr>
          <w:rFonts w:ascii="Times New Roman" w:hAnsi="Times New Roman"/>
          <w:lang w:val="en-HK"/>
        </w:rPr>
        <w:t>.</w:t>
      </w:r>
    </w:p>
    <w:p w14:paraId="736EB05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Thus, </w:t>
      </w:r>
      <w:r w:rsidRPr="00E30760">
        <w:rPr>
          <w:rFonts w:ascii="Times New Roman" w:hAnsi="Times New Roman"/>
          <w:b/>
          <w:bCs/>
          <w:lang w:val="en-HK"/>
        </w:rPr>
        <w:t>English self-defence law’s failure to impose a reasonableness requirement on mistaken self-defence killings appears to be incompatible with Article 2</w:t>
      </w:r>
      <w:r w:rsidRPr="00E30760">
        <w:rPr>
          <w:rFonts w:ascii="Times New Roman" w:hAnsi="Times New Roman"/>
          <w:lang w:val="en-HK"/>
        </w:rPr>
        <w:t>.</w:t>
      </w:r>
    </w:p>
    <w:p w14:paraId="786FE4C0"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Conclusion</w:t>
      </w:r>
    </w:p>
    <w:p w14:paraId="77A7903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section establishes that </w:t>
      </w:r>
      <w:r w:rsidRPr="00E30760">
        <w:rPr>
          <w:rFonts w:ascii="Times New Roman" w:hAnsi="Times New Roman"/>
          <w:b/>
          <w:bCs/>
          <w:lang w:val="en-HK"/>
        </w:rPr>
        <w:t>self-defence killings are covered by Article 2</w:t>
      </w:r>
      <w:r w:rsidRPr="00E30760">
        <w:rPr>
          <w:rFonts w:ascii="Times New Roman" w:hAnsi="Times New Roman"/>
          <w:lang w:val="en-HK"/>
        </w:rPr>
        <w:t xml:space="preserve">, contradicting Smith’s claim that </w:t>
      </w:r>
      <w:r w:rsidRPr="00E30760">
        <w:rPr>
          <w:rFonts w:ascii="Times New Roman" w:hAnsi="Times New Roman"/>
          <w:b/>
          <w:bCs/>
          <w:lang w:val="en-HK"/>
        </w:rPr>
        <w:t>they do not constitute "intentional" killings</w:t>
      </w:r>
      <w:r w:rsidRPr="00E30760">
        <w:rPr>
          <w:rFonts w:ascii="Times New Roman" w:hAnsi="Times New Roman"/>
          <w:lang w:val="en-HK"/>
        </w:rPr>
        <w:t xml:space="preserve">. The </w:t>
      </w:r>
      <w:r w:rsidRPr="00E30760">
        <w:rPr>
          <w:rFonts w:ascii="Times New Roman" w:hAnsi="Times New Roman"/>
          <w:b/>
          <w:bCs/>
          <w:lang w:val="en-HK"/>
        </w:rPr>
        <w:t>ECtHR has firmly rejected</w:t>
      </w:r>
      <w:r w:rsidRPr="00E30760">
        <w:rPr>
          <w:rFonts w:ascii="Times New Roman" w:hAnsi="Times New Roman"/>
          <w:lang w:val="en-HK"/>
        </w:rPr>
        <w:t xml:space="preserve"> the narrow interpretation of "intentional" in </w:t>
      </w:r>
      <w:r w:rsidRPr="00E30760">
        <w:rPr>
          <w:rFonts w:ascii="Times New Roman" w:hAnsi="Times New Roman"/>
          <w:i/>
          <w:iCs/>
          <w:lang w:val="en-HK"/>
        </w:rPr>
        <w:t>X v Belgium</w:t>
      </w:r>
      <w:r w:rsidRPr="00E30760">
        <w:rPr>
          <w:rFonts w:ascii="Times New Roman" w:hAnsi="Times New Roman"/>
          <w:lang w:val="en-HK"/>
        </w:rPr>
        <w:t xml:space="preserve">, ruling in subsequent cases that </w:t>
      </w:r>
      <w:r w:rsidRPr="00E30760">
        <w:rPr>
          <w:rFonts w:ascii="Times New Roman" w:hAnsi="Times New Roman"/>
          <w:b/>
          <w:bCs/>
          <w:lang w:val="en-HK"/>
        </w:rPr>
        <w:t>any use of lethal force, even in self-defence, falls within the scope of Article 2 and must comply with the "absolute necessity" requirement</w:t>
      </w:r>
      <w:r w:rsidRPr="00E30760">
        <w:rPr>
          <w:rFonts w:ascii="Times New Roman" w:hAnsi="Times New Roman"/>
          <w:lang w:val="en-HK"/>
        </w:rPr>
        <w:t>.</w:t>
      </w:r>
    </w:p>
    <w:p w14:paraId="7254483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implications for English law are clear: </w:t>
      </w:r>
      <w:r w:rsidRPr="00E30760">
        <w:rPr>
          <w:rFonts w:ascii="Times New Roman" w:hAnsi="Times New Roman"/>
          <w:b/>
          <w:bCs/>
          <w:lang w:val="en-HK"/>
        </w:rPr>
        <w:t>allowing unreasonable mistaken beliefs to justify lethal force without legal accountability may breach Article 2(1)</w:t>
      </w:r>
      <w:r w:rsidRPr="00E30760">
        <w:rPr>
          <w:rFonts w:ascii="Times New Roman" w:hAnsi="Times New Roman"/>
          <w:lang w:val="en-HK"/>
        </w:rPr>
        <w:t xml:space="preserve">. If </w:t>
      </w:r>
      <w:r w:rsidRPr="00E30760">
        <w:rPr>
          <w:rFonts w:ascii="Times New Roman" w:hAnsi="Times New Roman"/>
          <w:b/>
          <w:bCs/>
          <w:lang w:val="en-HK"/>
        </w:rPr>
        <w:t>self-defence cases involving unreasonable mistakes are not properly sanctioned</w:t>
      </w:r>
      <w:r w:rsidRPr="00E30760">
        <w:rPr>
          <w:rFonts w:ascii="Times New Roman" w:hAnsi="Times New Roman"/>
          <w:lang w:val="en-HK"/>
        </w:rPr>
        <w:t xml:space="preserve">, the UK could be </w:t>
      </w:r>
      <w:r w:rsidRPr="00E30760">
        <w:rPr>
          <w:rFonts w:ascii="Times New Roman" w:hAnsi="Times New Roman"/>
          <w:b/>
          <w:bCs/>
          <w:lang w:val="en-HK"/>
        </w:rPr>
        <w:t>failing to meet its obligations under the ECHR</w:t>
      </w:r>
      <w:r w:rsidRPr="00E30760">
        <w:rPr>
          <w:rFonts w:ascii="Times New Roman" w:hAnsi="Times New Roman"/>
          <w:lang w:val="en-HK"/>
        </w:rPr>
        <w:t>.</w:t>
      </w:r>
    </w:p>
    <w:p w14:paraId="2662AB9D" w14:textId="77777777" w:rsidR="00E30760" w:rsidRPr="00E30760" w:rsidRDefault="00E30760" w:rsidP="00E30760">
      <w:pPr>
        <w:spacing w:after="240" w:line="360" w:lineRule="auto"/>
        <w:rPr>
          <w:rFonts w:ascii="Times New Roman" w:hAnsi="Times New Roman"/>
          <w:lang w:val="en-HK"/>
        </w:rPr>
      </w:pPr>
      <w:proofErr w:type="spellStart"/>
      <w:r w:rsidRPr="00E30760">
        <w:rPr>
          <w:rFonts w:ascii="Times New Roman" w:hAnsi="Times New Roman"/>
          <w:lang w:val="en-HK"/>
        </w:rPr>
        <w:t>Leverick’s</w:t>
      </w:r>
      <w:proofErr w:type="spellEnd"/>
      <w:r w:rsidRPr="00E30760">
        <w:rPr>
          <w:rFonts w:ascii="Times New Roman" w:hAnsi="Times New Roman"/>
          <w:lang w:val="en-HK"/>
        </w:rPr>
        <w:t xml:space="preserve"> analysis thus reinforces the broader claim that </w:t>
      </w:r>
      <w:r w:rsidRPr="00E30760">
        <w:rPr>
          <w:rFonts w:ascii="Times New Roman" w:hAnsi="Times New Roman"/>
          <w:b/>
          <w:bCs/>
          <w:lang w:val="en-HK"/>
        </w:rPr>
        <w:t>English self-defence law, in its current form, is likely incompatible with Article 2</w:t>
      </w:r>
      <w:r w:rsidRPr="00E30760">
        <w:rPr>
          <w:rFonts w:ascii="Times New Roman" w:hAnsi="Times New Roman"/>
          <w:lang w:val="en-HK"/>
        </w:rPr>
        <w:t xml:space="preserve">, necessitating potential legal reforms to </w:t>
      </w:r>
      <w:r w:rsidRPr="00E30760">
        <w:rPr>
          <w:rFonts w:ascii="Times New Roman" w:hAnsi="Times New Roman"/>
          <w:b/>
          <w:bCs/>
          <w:lang w:val="en-HK"/>
        </w:rPr>
        <w:t>align it with ECtHR jurisprudence</w:t>
      </w:r>
      <w:r w:rsidRPr="00E30760">
        <w:rPr>
          <w:rFonts w:ascii="Times New Roman" w:hAnsi="Times New Roman"/>
          <w:lang w:val="en-HK"/>
        </w:rPr>
        <w:t>.</w:t>
      </w:r>
    </w:p>
    <w:p w14:paraId="1E09E62B" w14:textId="77777777" w:rsidR="00E30760" w:rsidRPr="00E30760"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Section 4: The Substantive Case Law on Article 2(2)</w:t>
      </w:r>
    </w:p>
    <w:p w14:paraId="7CCFCE3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section explores </w:t>
      </w:r>
      <w:r w:rsidRPr="00E30760">
        <w:rPr>
          <w:rFonts w:ascii="Times New Roman" w:hAnsi="Times New Roman"/>
          <w:b/>
          <w:bCs/>
          <w:lang w:val="en-HK"/>
        </w:rPr>
        <w:t>the case law of the European Court of Human Rights (ECtHR) regarding Article 2(2) of the European Convention on Human Rights (ECHR)</w:t>
      </w:r>
      <w:r w:rsidRPr="00E30760">
        <w:rPr>
          <w:rFonts w:ascii="Times New Roman" w:hAnsi="Times New Roman"/>
          <w:lang w:val="en-HK"/>
        </w:rPr>
        <w:t xml:space="preserve"> and examines its implications for </w:t>
      </w:r>
      <w:r w:rsidRPr="00E30760">
        <w:rPr>
          <w:rFonts w:ascii="Times New Roman" w:hAnsi="Times New Roman"/>
          <w:b/>
          <w:bCs/>
          <w:lang w:val="en-HK"/>
        </w:rPr>
        <w:t>English self-defence law</w:t>
      </w:r>
      <w:r w:rsidRPr="00E30760">
        <w:rPr>
          <w:rFonts w:ascii="Times New Roman" w:hAnsi="Times New Roman"/>
          <w:lang w:val="en-HK"/>
        </w:rPr>
        <w:t xml:space="preserve">. The key question is whether </w:t>
      </w:r>
      <w:r w:rsidRPr="00E30760">
        <w:rPr>
          <w:rFonts w:ascii="Times New Roman" w:hAnsi="Times New Roman"/>
          <w:b/>
          <w:bCs/>
          <w:lang w:val="en-HK"/>
        </w:rPr>
        <w:t>English law’s permissive approach to self-defence—allowing an acquittal based on an honest but unreasonable belief in an attack—is compatible with the strict protections afforded by Article 2</w:t>
      </w:r>
      <w:r w:rsidRPr="00E30760">
        <w:rPr>
          <w:rFonts w:ascii="Times New Roman" w:hAnsi="Times New Roman"/>
          <w:lang w:val="en-HK"/>
        </w:rPr>
        <w:t>.</w:t>
      </w:r>
    </w:p>
    <w:p w14:paraId="4B2728F0"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Article 2(2) permits deprivation of life only when </w:t>
      </w:r>
      <w:r w:rsidRPr="00E30760">
        <w:rPr>
          <w:rFonts w:ascii="Times New Roman" w:hAnsi="Times New Roman"/>
          <w:b/>
          <w:bCs/>
          <w:lang w:val="en-HK"/>
        </w:rPr>
        <w:t>"absolutely necessary"</w:t>
      </w:r>
      <w:r w:rsidRPr="00E30760">
        <w:rPr>
          <w:rFonts w:ascii="Times New Roman" w:hAnsi="Times New Roman"/>
          <w:lang w:val="en-HK"/>
        </w:rPr>
        <w:t xml:space="preserve"> in specific circumstances, including </w:t>
      </w:r>
      <w:r w:rsidRPr="00E30760">
        <w:rPr>
          <w:rFonts w:ascii="Times New Roman" w:hAnsi="Times New Roman"/>
          <w:b/>
          <w:bCs/>
          <w:lang w:val="en-HK"/>
        </w:rPr>
        <w:t>self-defence</w:t>
      </w:r>
      <w:r w:rsidRPr="00E30760">
        <w:rPr>
          <w:rFonts w:ascii="Times New Roman" w:hAnsi="Times New Roman"/>
          <w:lang w:val="en-HK"/>
        </w:rPr>
        <w:t xml:space="preserve">. However, </w:t>
      </w:r>
      <w:r w:rsidRPr="00E30760">
        <w:rPr>
          <w:rFonts w:ascii="Times New Roman" w:hAnsi="Times New Roman"/>
          <w:b/>
          <w:bCs/>
          <w:lang w:val="en-HK"/>
        </w:rPr>
        <w:t>ECtHR jurisprudence establishes that the threshold for justification under Article 2(2) is significantly higher than the standard of reasonableness applied in English self-defence law</w:t>
      </w:r>
      <w:r w:rsidRPr="00E30760">
        <w:rPr>
          <w:rFonts w:ascii="Times New Roman" w:hAnsi="Times New Roman"/>
          <w:lang w:val="en-HK"/>
        </w:rPr>
        <w:t xml:space="preserve">. This section systematically evaluates </w:t>
      </w:r>
      <w:r w:rsidRPr="00E30760">
        <w:rPr>
          <w:rFonts w:ascii="Times New Roman" w:hAnsi="Times New Roman"/>
          <w:b/>
          <w:bCs/>
          <w:lang w:val="en-HK"/>
        </w:rPr>
        <w:t>how the ECtHR has interpreted the requirement of "absolute necessity" and the implications for the English legal framework</w:t>
      </w:r>
      <w:r w:rsidRPr="00E30760">
        <w:rPr>
          <w:rFonts w:ascii="Times New Roman" w:hAnsi="Times New Roman"/>
          <w:lang w:val="en-HK"/>
        </w:rPr>
        <w:t>.</w:t>
      </w:r>
    </w:p>
    <w:p w14:paraId="385A5CEC"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1. The Strict "Absolute Necessity" Standard in Article 2(2)</w:t>
      </w:r>
    </w:p>
    <w:p w14:paraId="7DABAC7D"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Article 2(2) of the ECHR states:</w:t>
      </w:r>
    </w:p>
    <w:p w14:paraId="3E0520AF"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"Deprivation of life shall not be regarded as inflicted in contravention of this article when it results from the use of force which is no more than absolutely necessary: (a) in defence of any person from unlawful violence; (b) in order to effect a lawful arrest or to prevent the escape of a person lawfully detained; (c) in action lawfully taken for the purpose of quelling a riot or insurrection."</w:t>
      </w:r>
    </w:p>
    <w:p w14:paraId="65C3BB5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phrase "absolutely necessary"</w:t>
      </w:r>
      <w:r w:rsidRPr="00E30760">
        <w:rPr>
          <w:rFonts w:ascii="Times New Roman" w:hAnsi="Times New Roman"/>
          <w:lang w:val="en-HK"/>
        </w:rPr>
        <w:t xml:space="preserve"> has been consistently interpreted by the ECtHR as requiring </w:t>
      </w:r>
      <w:r w:rsidRPr="00E30760">
        <w:rPr>
          <w:rFonts w:ascii="Times New Roman" w:hAnsi="Times New Roman"/>
          <w:b/>
          <w:bCs/>
          <w:lang w:val="en-HK"/>
        </w:rPr>
        <w:t>strict proportionality and necessity in the use of lethal force</w:t>
      </w:r>
      <w:r w:rsidRPr="00E30760">
        <w:rPr>
          <w:rFonts w:ascii="Times New Roman" w:hAnsi="Times New Roman"/>
          <w:lang w:val="en-HK"/>
        </w:rPr>
        <w:t>. This means:</w:t>
      </w:r>
    </w:p>
    <w:p w14:paraId="20F76D79" w14:textId="77777777" w:rsidR="00E30760" w:rsidRPr="00E30760" w:rsidRDefault="00E30760" w:rsidP="00E30760">
      <w:pPr>
        <w:numPr>
          <w:ilvl w:val="0"/>
          <w:numId w:val="6"/>
        </w:numPr>
        <w:spacing w:after="240" w:line="360" w:lineRule="auto"/>
        <w:rPr>
          <w:rFonts w:ascii="Times New Roman" w:hAnsi="Times New Roman"/>
          <w:lang w:val="en-HK"/>
        </w:rPr>
      </w:pPr>
      <w:r w:rsidRPr="00E30760">
        <w:rPr>
          <w:rFonts w:ascii="Times New Roman" w:hAnsi="Times New Roman"/>
          <w:b/>
          <w:bCs/>
          <w:lang w:val="en-HK"/>
        </w:rPr>
        <w:t>Lethal force should be a last resort</w:t>
      </w:r>
      <w:r w:rsidRPr="00E30760">
        <w:rPr>
          <w:rFonts w:ascii="Times New Roman" w:hAnsi="Times New Roman"/>
          <w:lang w:val="en-HK"/>
        </w:rPr>
        <w:t>.</w:t>
      </w:r>
    </w:p>
    <w:p w14:paraId="4F2F8583" w14:textId="77777777" w:rsidR="00E30760" w:rsidRPr="00E30760" w:rsidRDefault="00E30760" w:rsidP="00E30760">
      <w:pPr>
        <w:numPr>
          <w:ilvl w:val="0"/>
          <w:numId w:val="6"/>
        </w:numPr>
        <w:spacing w:after="240" w:line="360" w:lineRule="auto"/>
        <w:rPr>
          <w:rFonts w:ascii="Times New Roman" w:hAnsi="Times New Roman"/>
          <w:lang w:val="en-HK"/>
        </w:rPr>
      </w:pPr>
      <w:r w:rsidRPr="00E30760">
        <w:rPr>
          <w:rFonts w:ascii="Times New Roman" w:hAnsi="Times New Roman"/>
          <w:b/>
          <w:bCs/>
          <w:lang w:val="en-HK"/>
        </w:rPr>
        <w:t>There must be no less intrusive means available</w:t>
      </w:r>
      <w:r w:rsidRPr="00E30760">
        <w:rPr>
          <w:rFonts w:ascii="Times New Roman" w:hAnsi="Times New Roman"/>
          <w:lang w:val="en-HK"/>
        </w:rPr>
        <w:t>.</w:t>
      </w:r>
    </w:p>
    <w:p w14:paraId="6D21C229" w14:textId="77777777" w:rsidR="00E30760" w:rsidRPr="00E30760" w:rsidRDefault="00E30760" w:rsidP="00E30760">
      <w:pPr>
        <w:numPr>
          <w:ilvl w:val="0"/>
          <w:numId w:val="6"/>
        </w:numPr>
        <w:spacing w:after="240" w:line="360" w:lineRule="auto"/>
        <w:rPr>
          <w:rFonts w:ascii="Times New Roman" w:hAnsi="Times New Roman"/>
          <w:lang w:val="en-HK"/>
        </w:rPr>
      </w:pPr>
      <w:r w:rsidRPr="00E30760">
        <w:rPr>
          <w:rFonts w:ascii="Times New Roman" w:hAnsi="Times New Roman"/>
          <w:b/>
          <w:bCs/>
          <w:lang w:val="en-HK"/>
        </w:rPr>
        <w:t>The force used must be strictly proportionate to the threat posed</w:t>
      </w:r>
      <w:r w:rsidRPr="00E30760">
        <w:rPr>
          <w:rFonts w:ascii="Times New Roman" w:hAnsi="Times New Roman"/>
          <w:lang w:val="en-HK"/>
        </w:rPr>
        <w:t>.</w:t>
      </w:r>
    </w:p>
    <w:p w14:paraId="43229B5A"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contrasts with English law, which allows an acquittal for a mistaken use of lethal force as long as the mistake was honest, even if it was unreasonable</w:t>
      </w:r>
      <w:r w:rsidRPr="00E30760">
        <w:rPr>
          <w:rFonts w:ascii="Times New Roman" w:hAnsi="Times New Roman"/>
          <w:lang w:val="en-HK"/>
        </w:rPr>
        <w:t xml:space="preserve">. The ECtHR’s standard imposes a </w:t>
      </w:r>
      <w:r w:rsidRPr="00E30760">
        <w:rPr>
          <w:rFonts w:ascii="Times New Roman" w:hAnsi="Times New Roman"/>
          <w:b/>
          <w:bCs/>
          <w:lang w:val="en-HK"/>
        </w:rPr>
        <w:t>higher burden of justification</w:t>
      </w:r>
      <w:r w:rsidRPr="00E30760">
        <w:rPr>
          <w:rFonts w:ascii="Times New Roman" w:hAnsi="Times New Roman"/>
          <w:lang w:val="en-HK"/>
        </w:rPr>
        <w:t xml:space="preserve"> than English law, </w:t>
      </w:r>
      <w:r w:rsidRPr="00E30760">
        <w:rPr>
          <w:rFonts w:ascii="Times New Roman" w:hAnsi="Times New Roman"/>
          <w:b/>
          <w:bCs/>
          <w:lang w:val="en-HK"/>
        </w:rPr>
        <w:t>suggesting a potential incompatibility</w:t>
      </w:r>
      <w:r w:rsidRPr="00E30760">
        <w:rPr>
          <w:rFonts w:ascii="Times New Roman" w:hAnsi="Times New Roman"/>
          <w:lang w:val="en-HK"/>
        </w:rPr>
        <w:t>.</w:t>
      </w:r>
    </w:p>
    <w:p w14:paraId="21AE9A4C"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2. The Decision in Kelly v United Kingdom (1993)</w:t>
      </w:r>
    </w:p>
    <w:p w14:paraId="42621DD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The first case to arise under Article 2(2) concerning </w:t>
      </w:r>
      <w:r w:rsidRPr="00E30760">
        <w:rPr>
          <w:rFonts w:ascii="Times New Roman" w:hAnsi="Times New Roman"/>
          <w:b/>
          <w:bCs/>
          <w:lang w:val="en-HK"/>
        </w:rPr>
        <w:t>a mistaken killing</w:t>
      </w:r>
      <w:r w:rsidRPr="00E30760">
        <w:rPr>
          <w:rFonts w:ascii="Times New Roman" w:hAnsi="Times New Roman"/>
          <w:lang w:val="en-HK"/>
        </w:rPr>
        <w:t xml:space="preserve"> was </w:t>
      </w:r>
      <w:r w:rsidRPr="00E30760">
        <w:rPr>
          <w:rFonts w:ascii="Times New Roman" w:hAnsi="Times New Roman"/>
          <w:b/>
          <w:bCs/>
          <w:lang w:val="en-HK"/>
        </w:rPr>
        <w:t>Kelly v United Kingdom</w:t>
      </w:r>
      <w:r w:rsidRPr="00E30760">
        <w:rPr>
          <w:rFonts w:ascii="Times New Roman" w:hAnsi="Times New Roman"/>
          <w:lang w:val="en-HK"/>
        </w:rPr>
        <w:t xml:space="preserve"> (1993).</w:t>
      </w:r>
    </w:p>
    <w:p w14:paraId="491F9ED7"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Facts</w:t>
      </w:r>
    </w:p>
    <w:p w14:paraId="5D1D80DC" w14:textId="77777777" w:rsidR="00E30760" w:rsidRPr="00E30760" w:rsidRDefault="00E30760" w:rsidP="00E30760">
      <w:pPr>
        <w:numPr>
          <w:ilvl w:val="0"/>
          <w:numId w:val="7"/>
        </w:numPr>
        <w:spacing w:after="240" w:line="360" w:lineRule="auto"/>
        <w:rPr>
          <w:rFonts w:ascii="Times New Roman" w:hAnsi="Times New Roman"/>
          <w:lang w:val="en-HK"/>
        </w:rPr>
      </w:pPr>
      <w:r w:rsidRPr="00E30760">
        <w:rPr>
          <w:rFonts w:ascii="Times New Roman" w:hAnsi="Times New Roman"/>
          <w:lang w:val="en-HK"/>
        </w:rPr>
        <w:t xml:space="preserve">The case involved the </w:t>
      </w:r>
      <w:r w:rsidRPr="00E30760">
        <w:rPr>
          <w:rFonts w:ascii="Times New Roman" w:hAnsi="Times New Roman"/>
          <w:b/>
          <w:bCs/>
          <w:lang w:val="en-HK"/>
        </w:rPr>
        <w:t>shooting of a 17-year-old joyrider by British soldiers in Northern Ireland</w:t>
      </w:r>
      <w:r w:rsidRPr="00E30760">
        <w:rPr>
          <w:rFonts w:ascii="Times New Roman" w:hAnsi="Times New Roman"/>
          <w:lang w:val="en-HK"/>
        </w:rPr>
        <w:t>.</w:t>
      </w:r>
    </w:p>
    <w:p w14:paraId="4FE56132" w14:textId="77777777" w:rsidR="00E30760" w:rsidRPr="00E30760" w:rsidRDefault="00E30760" w:rsidP="00E30760">
      <w:pPr>
        <w:numPr>
          <w:ilvl w:val="0"/>
          <w:numId w:val="7"/>
        </w:numPr>
        <w:spacing w:after="240" w:line="360" w:lineRule="auto"/>
        <w:rPr>
          <w:rFonts w:ascii="Times New Roman" w:hAnsi="Times New Roman"/>
          <w:lang w:val="en-HK"/>
        </w:rPr>
      </w:pPr>
      <w:r w:rsidRPr="00E30760">
        <w:rPr>
          <w:rFonts w:ascii="Times New Roman" w:hAnsi="Times New Roman"/>
          <w:lang w:val="en-HK"/>
        </w:rPr>
        <w:t xml:space="preserve">The soldiers mistakenly </w:t>
      </w:r>
      <w:r w:rsidRPr="00E30760">
        <w:rPr>
          <w:rFonts w:ascii="Times New Roman" w:hAnsi="Times New Roman"/>
          <w:b/>
          <w:bCs/>
          <w:lang w:val="en-HK"/>
        </w:rPr>
        <w:t>believed the occupants of the car were escaping terrorists</w:t>
      </w:r>
      <w:r w:rsidRPr="00E30760">
        <w:rPr>
          <w:rFonts w:ascii="Times New Roman" w:hAnsi="Times New Roman"/>
          <w:lang w:val="en-HK"/>
        </w:rPr>
        <w:t>.</w:t>
      </w:r>
    </w:p>
    <w:p w14:paraId="2DCE9CDF" w14:textId="77777777" w:rsidR="00E30760" w:rsidRPr="00E30760" w:rsidRDefault="00E30760" w:rsidP="00E30760">
      <w:pPr>
        <w:numPr>
          <w:ilvl w:val="0"/>
          <w:numId w:val="7"/>
        </w:numPr>
        <w:spacing w:after="240" w:line="360" w:lineRule="auto"/>
        <w:rPr>
          <w:rFonts w:ascii="Times New Roman" w:hAnsi="Times New Roman"/>
          <w:lang w:val="en-HK"/>
        </w:rPr>
      </w:pPr>
      <w:r w:rsidRPr="00E30760">
        <w:rPr>
          <w:rFonts w:ascii="Times New Roman" w:hAnsi="Times New Roman"/>
          <w:lang w:val="en-HK"/>
        </w:rPr>
        <w:t xml:space="preserve">The British authorities </w:t>
      </w:r>
      <w:r w:rsidRPr="00E30760">
        <w:rPr>
          <w:rFonts w:ascii="Times New Roman" w:hAnsi="Times New Roman"/>
          <w:b/>
          <w:bCs/>
          <w:lang w:val="en-HK"/>
        </w:rPr>
        <w:t>defended the killing on the basis that the soldiers genuinely believed they were responding to an immediate threat</w:t>
      </w:r>
      <w:r w:rsidRPr="00E30760">
        <w:rPr>
          <w:rFonts w:ascii="Times New Roman" w:hAnsi="Times New Roman"/>
          <w:lang w:val="en-HK"/>
        </w:rPr>
        <w:t>.</w:t>
      </w:r>
    </w:p>
    <w:p w14:paraId="6A64EB74"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ECtHR Ruling</w:t>
      </w:r>
    </w:p>
    <w:p w14:paraId="3CA9B62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European Commission on Human Rights</w:t>
      </w:r>
      <w:r w:rsidRPr="00E30760">
        <w:rPr>
          <w:rFonts w:ascii="Times New Roman" w:hAnsi="Times New Roman"/>
          <w:lang w:val="en-HK"/>
        </w:rPr>
        <w:t xml:space="preserve"> examined whether </w:t>
      </w:r>
      <w:r w:rsidRPr="00E30760">
        <w:rPr>
          <w:rFonts w:ascii="Times New Roman" w:hAnsi="Times New Roman"/>
          <w:b/>
          <w:bCs/>
          <w:lang w:val="en-HK"/>
        </w:rPr>
        <w:t>the mistaken belief could justify the use of lethal force under Article 2(2)</w:t>
      </w:r>
      <w:r w:rsidRPr="00E30760">
        <w:rPr>
          <w:rFonts w:ascii="Times New Roman" w:hAnsi="Times New Roman"/>
          <w:lang w:val="en-HK"/>
        </w:rPr>
        <w:t>. The ruling established the following key principles:</w:t>
      </w:r>
    </w:p>
    <w:p w14:paraId="55BED1E9" w14:textId="77777777" w:rsidR="00E30760" w:rsidRPr="00E30760" w:rsidRDefault="00E30760" w:rsidP="00E30760">
      <w:pPr>
        <w:numPr>
          <w:ilvl w:val="0"/>
          <w:numId w:val="8"/>
        </w:numPr>
        <w:spacing w:after="240" w:line="360" w:lineRule="auto"/>
        <w:rPr>
          <w:rFonts w:ascii="Times New Roman" w:hAnsi="Times New Roman"/>
          <w:lang w:val="en-HK"/>
        </w:rPr>
      </w:pPr>
      <w:r w:rsidRPr="00E30760">
        <w:rPr>
          <w:rFonts w:ascii="Times New Roman" w:hAnsi="Times New Roman"/>
          <w:b/>
          <w:bCs/>
          <w:lang w:val="en-HK"/>
        </w:rPr>
        <w:t>Strict and Compelling Test for "Absolute Necessity"</w:t>
      </w:r>
      <w:r w:rsidRPr="00E30760">
        <w:rPr>
          <w:rFonts w:ascii="Times New Roman" w:hAnsi="Times New Roman"/>
          <w:lang w:val="en-HK"/>
        </w:rPr>
        <w:t>:</w:t>
      </w:r>
    </w:p>
    <w:p w14:paraId="1487B143" w14:textId="77777777" w:rsidR="00E30760" w:rsidRPr="00E30760" w:rsidRDefault="00E30760" w:rsidP="00E30760">
      <w:pPr>
        <w:numPr>
          <w:ilvl w:val="1"/>
          <w:numId w:val="8"/>
        </w:numPr>
        <w:spacing w:after="240" w:line="360" w:lineRule="auto"/>
        <w:rPr>
          <w:rFonts w:ascii="Times New Roman" w:hAnsi="Times New Roman"/>
          <w:lang w:val="en-HK"/>
        </w:rPr>
      </w:pPr>
      <w:r w:rsidRPr="00E30760">
        <w:rPr>
          <w:rFonts w:ascii="Times New Roman" w:hAnsi="Times New Roman"/>
          <w:lang w:val="en-HK"/>
        </w:rPr>
        <w:t xml:space="preserve">The ECtHR emphasised that Article 2(2) must be </w:t>
      </w:r>
      <w:r w:rsidRPr="00E30760">
        <w:rPr>
          <w:rFonts w:ascii="Times New Roman" w:hAnsi="Times New Roman"/>
          <w:b/>
          <w:bCs/>
          <w:lang w:val="en-HK"/>
        </w:rPr>
        <w:t>interpreted narrowly</w:t>
      </w:r>
      <w:r w:rsidRPr="00E30760">
        <w:rPr>
          <w:rFonts w:ascii="Times New Roman" w:hAnsi="Times New Roman"/>
          <w:lang w:val="en-HK"/>
        </w:rPr>
        <w:t xml:space="preserve"> and that the </w:t>
      </w:r>
      <w:r w:rsidRPr="00E30760">
        <w:rPr>
          <w:rFonts w:ascii="Times New Roman" w:hAnsi="Times New Roman"/>
          <w:b/>
          <w:bCs/>
          <w:lang w:val="en-HK"/>
        </w:rPr>
        <w:t>state bears a heavy burden of proving that the use of lethal force was strictly necessary</w:t>
      </w:r>
      <w:r w:rsidRPr="00E30760">
        <w:rPr>
          <w:rFonts w:ascii="Times New Roman" w:hAnsi="Times New Roman"/>
          <w:lang w:val="en-HK"/>
        </w:rPr>
        <w:t>.</w:t>
      </w:r>
    </w:p>
    <w:p w14:paraId="34A8141C" w14:textId="77777777" w:rsidR="00E30760" w:rsidRPr="00E30760" w:rsidRDefault="00E30760" w:rsidP="00E30760">
      <w:pPr>
        <w:numPr>
          <w:ilvl w:val="0"/>
          <w:numId w:val="8"/>
        </w:numPr>
        <w:spacing w:after="240" w:line="360" w:lineRule="auto"/>
        <w:rPr>
          <w:rFonts w:ascii="Times New Roman" w:hAnsi="Times New Roman"/>
          <w:lang w:val="en-HK"/>
        </w:rPr>
      </w:pPr>
      <w:r w:rsidRPr="00E30760">
        <w:rPr>
          <w:rFonts w:ascii="Times New Roman" w:hAnsi="Times New Roman"/>
          <w:b/>
          <w:bCs/>
          <w:lang w:val="en-HK"/>
        </w:rPr>
        <w:t>Objective Justification for Mistaken Beliefs</w:t>
      </w:r>
      <w:r w:rsidRPr="00E30760">
        <w:rPr>
          <w:rFonts w:ascii="Times New Roman" w:hAnsi="Times New Roman"/>
          <w:lang w:val="en-HK"/>
        </w:rPr>
        <w:t>:</w:t>
      </w:r>
    </w:p>
    <w:p w14:paraId="2F183590" w14:textId="77777777" w:rsidR="00E30760" w:rsidRPr="00E30760" w:rsidRDefault="00E30760" w:rsidP="00E30760">
      <w:pPr>
        <w:numPr>
          <w:ilvl w:val="1"/>
          <w:numId w:val="8"/>
        </w:numPr>
        <w:spacing w:after="240" w:line="360" w:lineRule="auto"/>
        <w:rPr>
          <w:rFonts w:ascii="Times New Roman" w:hAnsi="Times New Roman"/>
          <w:lang w:val="en-HK"/>
        </w:rPr>
      </w:pPr>
      <w:r w:rsidRPr="00E30760">
        <w:rPr>
          <w:rFonts w:ascii="Times New Roman" w:hAnsi="Times New Roman"/>
          <w:lang w:val="en-HK"/>
        </w:rPr>
        <w:t xml:space="preserve">The Commission </w:t>
      </w:r>
      <w:r w:rsidRPr="00E30760">
        <w:rPr>
          <w:rFonts w:ascii="Times New Roman" w:hAnsi="Times New Roman"/>
          <w:b/>
          <w:bCs/>
          <w:lang w:val="en-HK"/>
        </w:rPr>
        <w:t>did not explicitly state that a mistaken belief must be reasonable</w:t>
      </w:r>
      <w:r w:rsidRPr="00E30760">
        <w:rPr>
          <w:rFonts w:ascii="Times New Roman" w:hAnsi="Times New Roman"/>
          <w:lang w:val="en-HK"/>
        </w:rPr>
        <w:t xml:space="preserve"> to satisfy Article 2(2).</w:t>
      </w:r>
    </w:p>
    <w:p w14:paraId="4ECBA26A" w14:textId="77777777" w:rsidR="00E30760" w:rsidRPr="00E30760" w:rsidRDefault="00E30760" w:rsidP="00E30760">
      <w:pPr>
        <w:numPr>
          <w:ilvl w:val="1"/>
          <w:numId w:val="8"/>
        </w:numPr>
        <w:spacing w:after="240" w:line="360" w:lineRule="auto"/>
        <w:rPr>
          <w:rFonts w:ascii="Times New Roman" w:hAnsi="Times New Roman"/>
          <w:lang w:val="en-HK"/>
        </w:rPr>
      </w:pPr>
      <w:r w:rsidRPr="00E30760">
        <w:rPr>
          <w:rFonts w:ascii="Times New Roman" w:hAnsi="Times New Roman"/>
          <w:lang w:val="en-HK"/>
        </w:rPr>
        <w:t xml:space="preserve">However, it heavily </w:t>
      </w:r>
      <w:r w:rsidRPr="00E30760">
        <w:rPr>
          <w:rFonts w:ascii="Times New Roman" w:hAnsi="Times New Roman"/>
          <w:b/>
          <w:bCs/>
          <w:lang w:val="en-HK"/>
        </w:rPr>
        <w:t>relied on the factual circumstances supporting the soldiers' belief</w:t>
      </w:r>
      <w:r w:rsidRPr="00E30760">
        <w:rPr>
          <w:rFonts w:ascii="Times New Roman" w:hAnsi="Times New Roman"/>
          <w:lang w:val="en-HK"/>
        </w:rPr>
        <w:t>, suggesting that reasonableness was a key factor.</w:t>
      </w:r>
    </w:p>
    <w:p w14:paraId="752292D3" w14:textId="77777777" w:rsidR="00E30760" w:rsidRPr="00E30760" w:rsidRDefault="00E30760" w:rsidP="00E30760">
      <w:pPr>
        <w:numPr>
          <w:ilvl w:val="1"/>
          <w:numId w:val="8"/>
        </w:numPr>
        <w:spacing w:after="240" w:line="360" w:lineRule="auto"/>
        <w:rPr>
          <w:rFonts w:ascii="Times New Roman" w:hAnsi="Times New Roman"/>
          <w:lang w:val="en-HK"/>
        </w:rPr>
      </w:pPr>
      <w:r w:rsidRPr="00E30760">
        <w:rPr>
          <w:rFonts w:ascii="Times New Roman" w:hAnsi="Times New Roman"/>
          <w:lang w:val="en-HK"/>
        </w:rPr>
        <w:t xml:space="preserve">The Commission concluded that, in this case, </w:t>
      </w:r>
      <w:r w:rsidRPr="00E30760">
        <w:rPr>
          <w:rFonts w:ascii="Times New Roman" w:hAnsi="Times New Roman"/>
          <w:b/>
          <w:bCs/>
          <w:lang w:val="en-HK"/>
        </w:rPr>
        <w:t>the mistaken belief was reasonable based on the surrounding facts</w:t>
      </w:r>
      <w:r w:rsidRPr="00E30760">
        <w:rPr>
          <w:rFonts w:ascii="Times New Roman" w:hAnsi="Times New Roman"/>
          <w:lang w:val="en-HK"/>
        </w:rPr>
        <w:t>.</w:t>
      </w:r>
    </w:p>
    <w:p w14:paraId="4A678C1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implied that an entirely unreasonable mistake might not satisfy the "absolute necessity" test</w:t>
      </w:r>
      <w:r w:rsidRPr="00E30760">
        <w:rPr>
          <w:rFonts w:ascii="Times New Roman" w:hAnsi="Times New Roman"/>
          <w:lang w:val="en-HK"/>
        </w:rPr>
        <w:t>, contrasting with English law, which does not require reasonableness for mistaken self-defence claims.</w:t>
      </w:r>
    </w:p>
    <w:p w14:paraId="0175DCF8"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3. The Landmark Judgment in McCann v United Kingdom (1995)</w:t>
      </w:r>
    </w:p>
    <w:p w14:paraId="21AAD9A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w:t>
      </w:r>
      <w:r w:rsidRPr="00E30760">
        <w:rPr>
          <w:rFonts w:ascii="Times New Roman" w:hAnsi="Times New Roman"/>
          <w:b/>
          <w:bCs/>
          <w:lang w:val="en-HK"/>
        </w:rPr>
        <w:t>seminal case</w:t>
      </w:r>
      <w:r w:rsidRPr="00E30760">
        <w:rPr>
          <w:rFonts w:ascii="Times New Roman" w:hAnsi="Times New Roman"/>
          <w:lang w:val="en-HK"/>
        </w:rPr>
        <w:t xml:space="preserve"> in ECtHR jurisprudence on Article 2(2) is </w:t>
      </w:r>
      <w:r w:rsidRPr="00E30760">
        <w:rPr>
          <w:rFonts w:ascii="Times New Roman" w:hAnsi="Times New Roman"/>
          <w:b/>
          <w:bCs/>
          <w:lang w:val="en-HK"/>
        </w:rPr>
        <w:t>McCann and Others v United Kingdom (1995)</w:t>
      </w:r>
      <w:r w:rsidRPr="00E30760">
        <w:rPr>
          <w:rFonts w:ascii="Times New Roman" w:hAnsi="Times New Roman"/>
          <w:lang w:val="en-HK"/>
        </w:rPr>
        <w:t xml:space="preserve">, which reinforced the </w:t>
      </w:r>
      <w:r w:rsidRPr="00E30760">
        <w:rPr>
          <w:rFonts w:ascii="Times New Roman" w:hAnsi="Times New Roman"/>
          <w:b/>
          <w:bCs/>
          <w:lang w:val="en-HK"/>
        </w:rPr>
        <w:t>strict necessity</w:t>
      </w:r>
      <w:r w:rsidRPr="00E30760">
        <w:rPr>
          <w:rFonts w:ascii="Times New Roman" w:hAnsi="Times New Roman"/>
          <w:lang w:val="en-HK"/>
        </w:rPr>
        <w:t xml:space="preserve"> requirement.</w:t>
      </w:r>
    </w:p>
    <w:p w14:paraId="326DBBE8"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lastRenderedPageBreak/>
        <w:t>Facts</w:t>
      </w:r>
    </w:p>
    <w:p w14:paraId="36CE9480" w14:textId="77777777" w:rsidR="00E30760" w:rsidRPr="00E30760" w:rsidRDefault="00E30760" w:rsidP="00E30760">
      <w:pPr>
        <w:numPr>
          <w:ilvl w:val="0"/>
          <w:numId w:val="9"/>
        </w:numPr>
        <w:spacing w:after="240" w:line="360" w:lineRule="auto"/>
        <w:rPr>
          <w:rFonts w:ascii="Times New Roman" w:hAnsi="Times New Roman"/>
          <w:lang w:val="en-HK"/>
        </w:rPr>
      </w:pPr>
      <w:r w:rsidRPr="00E30760">
        <w:rPr>
          <w:rFonts w:ascii="Times New Roman" w:hAnsi="Times New Roman"/>
          <w:lang w:val="en-HK"/>
        </w:rPr>
        <w:t xml:space="preserve">The case concerned the </w:t>
      </w:r>
      <w:r w:rsidRPr="00E30760">
        <w:rPr>
          <w:rFonts w:ascii="Times New Roman" w:hAnsi="Times New Roman"/>
          <w:b/>
          <w:bCs/>
          <w:lang w:val="en-HK"/>
        </w:rPr>
        <w:t>shooting of three IRA suspects in Gibraltar by British SAS soldiers</w:t>
      </w:r>
      <w:r w:rsidRPr="00E30760">
        <w:rPr>
          <w:rFonts w:ascii="Times New Roman" w:hAnsi="Times New Roman"/>
          <w:lang w:val="en-HK"/>
        </w:rPr>
        <w:t>.</w:t>
      </w:r>
    </w:p>
    <w:p w14:paraId="2E23D332" w14:textId="77777777" w:rsidR="00E30760" w:rsidRPr="00E30760" w:rsidRDefault="00E30760" w:rsidP="00E30760">
      <w:pPr>
        <w:numPr>
          <w:ilvl w:val="0"/>
          <w:numId w:val="9"/>
        </w:numPr>
        <w:spacing w:after="240" w:line="360" w:lineRule="auto"/>
        <w:rPr>
          <w:rFonts w:ascii="Times New Roman" w:hAnsi="Times New Roman"/>
          <w:lang w:val="en-HK"/>
        </w:rPr>
      </w:pPr>
      <w:r w:rsidRPr="00E30760">
        <w:rPr>
          <w:rFonts w:ascii="Times New Roman" w:hAnsi="Times New Roman"/>
          <w:lang w:val="en-HK"/>
        </w:rPr>
        <w:t xml:space="preserve">The soldiers had been told that the suspects </w:t>
      </w:r>
      <w:r w:rsidRPr="00E30760">
        <w:rPr>
          <w:rFonts w:ascii="Times New Roman" w:hAnsi="Times New Roman"/>
          <w:b/>
          <w:bCs/>
          <w:lang w:val="en-HK"/>
        </w:rPr>
        <w:t>were carrying a remote-controlled bomb</w:t>
      </w:r>
      <w:r w:rsidRPr="00E30760">
        <w:rPr>
          <w:rFonts w:ascii="Times New Roman" w:hAnsi="Times New Roman"/>
          <w:lang w:val="en-HK"/>
        </w:rPr>
        <w:t xml:space="preserve"> and that they </w:t>
      </w:r>
      <w:r w:rsidRPr="00E30760">
        <w:rPr>
          <w:rFonts w:ascii="Times New Roman" w:hAnsi="Times New Roman"/>
          <w:b/>
          <w:bCs/>
          <w:lang w:val="en-HK"/>
        </w:rPr>
        <w:t>could detonate it with a single button</w:t>
      </w:r>
      <w:r w:rsidRPr="00E30760">
        <w:rPr>
          <w:rFonts w:ascii="Times New Roman" w:hAnsi="Times New Roman"/>
          <w:lang w:val="en-HK"/>
        </w:rPr>
        <w:t>.</w:t>
      </w:r>
    </w:p>
    <w:p w14:paraId="2F69FB7C" w14:textId="77777777" w:rsidR="00E30760" w:rsidRPr="00E30760" w:rsidRDefault="00E30760" w:rsidP="00E30760">
      <w:pPr>
        <w:numPr>
          <w:ilvl w:val="0"/>
          <w:numId w:val="9"/>
        </w:numPr>
        <w:spacing w:after="240" w:line="360" w:lineRule="auto"/>
        <w:rPr>
          <w:rFonts w:ascii="Times New Roman" w:hAnsi="Times New Roman"/>
          <w:lang w:val="en-HK"/>
        </w:rPr>
      </w:pPr>
      <w:r w:rsidRPr="00E30760">
        <w:rPr>
          <w:rFonts w:ascii="Times New Roman" w:hAnsi="Times New Roman"/>
          <w:lang w:val="en-HK"/>
        </w:rPr>
        <w:t xml:space="preserve">However, </w:t>
      </w:r>
      <w:r w:rsidRPr="00E30760">
        <w:rPr>
          <w:rFonts w:ascii="Times New Roman" w:hAnsi="Times New Roman"/>
          <w:b/>
          <w:bCs/>
          <w:lang w:val="en-HK"/>
        </w:rPr>
        <w:t>this intelligence was incorrect</w:t>
      </w:r>
      <w:r w:rsidRPr="00E30760">
        <w:rPr>
          <w:rFonts w:ascii="Times New Roman" w:hAnsi="Times New Roman"/>
          <w:lang w:val="en-HK"/>
        </w:rPr>
        <w:t xml:space="preserve">—there was </w:t>
      </w:r>
      <w:r w:rsidRPr="00E30760">
        <w:rPr>
          <w:rFonts w:ascii="Times New Roman" w:hAnsi="Times New Roman"/>
          <w:b/>
          <w:bCs/>
          <w:lang w:val="en-HK"/>
        </w:rPr>
        <w:t>no bomb, nor any immediate threat</w:t>
      </w:r>
      <w:r w:rsidRPr="00E30760">
        <w:rPr>
          <w:rFonts w:ascii="Times New Roman" w:hAnsi="Times New Roman"/>
          <w:lang w:val="en-HK"/>
        </w:rPr>
        <w:t>.</w:t>
      </w:r>
    </w:p>
    <w:p w14:paraId="0FE1811E" w14:textId="77777777" w:rsidR="00E30760" w:rsidRPr="00E30760" w:rsidRDefault="00E30760" w:rsidP="00E30760">
      <w:pPr>
        <w:numPr>
          <w:ilvl w:val="0"/>
          <w:numId w:val="9"/>
        </w:numPr>
        <w:spacing w:after="240" w:line="360" w:lineRule="auto"/>
        <w:rPr>
          <w:rFonts w:ascii="Times New Roman" w:hAnsi="Times New Roman"/>
          <w:lang w:val="en-HK"/>
        </w:rPr>
      </w:pPr>
      <w:r w:rsidRPr="00E30760">
        <w:rPr>
          <w:rFonts w:ascii="Times New Roman" w:hAnsi="Times New Roman"/>
          <w:lang w:val="en-HK"/>
        </w:rPr>
        <w:t xml:space="preserve">Despite this, </w:t>
      </w:r>
      <w:r w:rsidRPr="00E30760">
        <w:rPr>
          <w:rFonts w:ascii="Times New Roman" w:hAnsi="Times New Roman"/>
          <w:b/>
          <w:bCs/>
          <w:lang w:val="en-HK"/>
        </w:rPr>
        <w:t>the SAS soldiers shot and killed all three suspects</w:t>
      </w:r>
      <w:r w:rsidRPr="00E30760">
        <w:rPr>
          <w:rFonts w:ascii="Times New Roman" w:hAnsi="Times New Roman"/>
          <w:lang w:val="en-HK"/>
        </w:rPr>
        <w:t>.</w:t>
      </w:r>
    </w:p>
    <w:p w14:paraId="592310CC"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Held</w:t>
      </w:r>
    </w:p>
    <w:p w14:paraId="31484517" w14:textId="77777777" w:rsidR="00E30760" w:rsidRPr="00E30760" w:rsidRDefault="00E30760" w:rsidP="00E30760">
      <w:pPr>
        <w:numPr>
          <w:ilvl w:val="0"/>
          <w:numId w:val="10"/>
        </w:numPr>
        <w:spacing w:after="240" w:line="360" w:lineRule="auto"/>
        <w:rPr>
          <w:rFonts w:ascii="Times New Roman" w:hAnsi="Times New Roman"/>
          <w:lang w:val="en-HK"/>
        </w:rPr>
      </w:pPr>
      <w:r w:rsidRPr="00E30760">
        <w:rPr>
          <w:rFonts w:ascii="Times New Roman" w:hAnsi="Times New Roman"/>
          <w:lang w:val="en-HK"/>
        </w:rPr>
        <w:t xml:space="preserve">The ECtHR </w:t>
      </w:r>
      <w:r w:rsidRPr="00E30760">
        <w:rPr>
          <w:rFonts w:ascii="Times New Roman" w:hAnsi="Times New Roman"/>
          <w:b/>
          <w:bCs/>
          <w:lang w:val="en-HK"/>
        </w:rPr>
        <w:t>found a violation of Article 2</w:t>
      </w:r>
      <w:r w:rsidRPr="00E30760">
        <w:rPr>
          <w:rFonts w:ascii="Times New Roman" w:hAnsi="Times New Roman"/>
          <w:lang w:val="en-HK"/>
        </w:rPr>
        <w:t xml:space="preserve">, ruling that </w:t>
      </w:r>
      <w:r w:rsidRPr="00E30760">
        <w:rPr>
          <w:rFonts w:ascii="Times New Roman" w:hAnsi="Times New Roman"/>
          <w:b/>
          <w:bCs/>
          <w:lang w:val="en-HK"/>
        </w:rPr>
        <w:t>the killings were not "absolutely necessary"</w:t>
      </w:r>
      <w:r w:rsidRPr="00E30760">
        <w:rPr>
          <w:rFonts w:ascii="Times New Roman" w:hAnsi="Times New Roman"/>
          <w:lang w:val="en-HK"/>
        </w:rPr>
        <w:t>.</w:t>
      </w:r>
    </w:p>
    <w:p w14:paraId="3C8F5B2C" w14:textId="77777777" w:rsidR="00E30760" w:rsidRPr="00E30760" w:rsidRDefault="00E30760" w:rsidP="00E30760">
      <w:pPr>
        <w:numPr>
          <w:ilvl w:val="0"/>
          <w:numId w:val="10"/>
        </w:numPr>
        <w:spacing w:after="240" w:line="360" w:lineRule="auto"/>
        <w:rPr>
          <w:rFonts w:ascii="Times New Roman" w:hAnsi="Times New Roman"/>
          <w:lang w:val="en-HK"/>
        </w:rPr>
      </w:pPr>
      <w:r w:rsidRPr="00E30760">
        <w:rPr>
          <w:rFonts w:ascii="Times New Roman" w:hAnsi="Times New Roman"/>
          <w:b/>
          <w:bCs/>
          <w:lang w:val="en-HK"/>
        </w:rPr>
        <w:t>The Court placed significant emphasis on the planning and control of the operation</w:t>
      </w:r>
      <w:r w:rsidRPr="00E30760">
        <w:rPr>
          <w:rFonts w:ascii="Times New Roman" w:hAnsi="Times New Roman"/>
          <w:lang w:val="en-HK"/>
        </w:rPr>
        <w:t>, stating that:</w:t>
      </w:r>
    </w:p>
    <w:p w14:paraId="62A97C53" w14:textId="77777777" w:rsidR="00E30760" w:rsidRPr="00E30760" w:rsidRDefault="00E30760" w:rsidP="00E30760">
      <w:pPr>
        <w:spacing w:after="240" w:line="360" w:lineRule="auto"/>
        <w:ind w:left="720"/>
        <w:rPr>
          <w:rFonts w:ascii="Times New Roman" w:hAnsi="Times New Roman"/>
          <w:lang w:val="en-HK"/>
        </w:rPr>
      </w:pPr>
      <w:r w:rsidRPr="00E30760">
        <w:rPr>
          <w:rFonts w:ascii="Times New Roman" w:hAnsi="Times New Roman"/>
          <w:i/>
          <w:iCs/>
          <w:lang w:val="en-HK"/>
        </w:rPr>
        <w:t>"It is incumbent on the state to ensure that any operation involving the use of lethal force is planned and controlled so as to minimise the risk to life."</w:t>
      </w:r>
    </w:p>
    <w:p w14:paraId="1B137816" w14:textId="77777777" w:rsidR="00E30760" w:rsidRPr="00E30760" w:rsidRDefault="00E30760" w:rsidP="00E30760">
      <w:pPr>
        <w:numPr>
          <w:ilvl w:val="0"/>
          <w:numId w:val="10"/>
        </w:numPr>
        <w:spacing w:after="240" w:line="360" w:lineRule="auto"/>
        <w:rPr>
          <w:rFonts w:ascii="Times New Roman" w:hAnsi="Times New Roman"/>
          <w:lang w:val="en-HK"/>
        </w:rPr>
      </w:pPr>
      <w:r w:rsidRPr="00E30760">
        <w:rPr>
          <w:rFonts w:ascii="Times New Roman" w:hAnsi="Times New Roman"/>
          <w:lang w:val="en-HK"/>
        </w:rPr>
        <w:t xml:space="preserve">Even though the soldiers </w:t>
      </w:r>
      <w:r w:rsidRPr="00E30760">
        <w:rPr>
          <w:rFonts w:ascii="Times New Roman" w:hAnsi="Times New Roman"/>
          <w:b/>
          <w:bCs/>
          <w:lang w:val="en-HK"/>
        </w:rPr>
        <w:t>genuinely believed they were preventing a terrorist attack</w:t>
      </w:r>
      <w:r w:rsidRPr="00E30760">
        <w:rPr>
          <w:rFonts w:ascii="Times New Roman" w:hAnsi="Times New Roman"/>
          <w:lang w:val="en-HK"/>
        </w:rPr>
        <w:t xml:space="preserve">, the </w:t>
      </w:r>
      <w:r w:rsidRPr="00E30760">
        <w:rPr>
          <w:rFonts w:ascii="Times New Roman" w:hAnsi="Times New Roman"/>
          <w:b/>
          <w:bCs/>
          <w:lang w:val="en-HK"/>
        </w:rPr>
        <w:t>mistaken belief was based on flawed intelligence</w:t>
      </w:r>
      <w:r w:rsidRPr="00E30760">
        <w:rPr>
          <w:rFonts w:ascii="Times New Roman" w:hAnsi="Times New Roman"/>
          <w:lang w:val="en-HK"/>
        </w:rPr>
        <w:t xml:space="preserve">, and the operation </w:t>
      </w:r>
      <w:r w:rsidRPr="00E30760">
        <w:rPr>
          <w:rFonts w:ascii="Times New Roman" w:hAnsi="Times New Roman"/>
          <w:b/>
          <w:bCs/>
          <w:lang w:val="en-HK"/>
        </w:rPr>
        <w:t>failed to satisfy the strict requirements of Article 2(2)</w:t>
      </w:r>
      <w:r w:rsidRPr="00E30760">
        <w:rPr>
          <w:rFonts w:ascii="Times New Roman" w:hAnsi="Times New Roman"/>
          <w:lang w:val="en-HK"/>
        </w:rPr>
        <w:t>.</w:t>
      </w:r>
    </w:p>
    <w:p w14:paraId="54F2A81A"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case </w:t>
      </w:r>
      <w:r w:rsidRPr="00E30760">
        <w:rPr>
          <w:rFonts w:ascii="Times New Roman" w:hAnsi="Times New Roman"/>
          <w:b/>
          <w:bCs/>
          <w:lang w:val="en-HK"/>
        </w:rPr>
        <w:t>further suggests that mistaken beliefs must be objectively reasonable</w:t>
      </w:r>
      <w:r w:rsidRPr="00E30760">
        <w:rPr>
          <w:rFonts w:ascii="Times New Roman" w:hAnsi="Times New Roman"/>
          <w:lang w:val="en-HK"/>
        </w:rPr>
        <w:t xml:space="preserve"> for self-defence to be lawful under Article 2(2).</w:t>
      </w:r>
    </w:p>
    <w:p w14:paraId="7C27CB8D"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4. The Role of Proportionality and Mistaken Beliefs Under Article 2</w:t>
      </w:r>
    </w:p>
    <w:p w14:paraId="1DB8E5D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ECtHR has consistently held that </w:t>
      </w:r>
      <w:r w:rsidRPr="00E30760">
        <w:rPr>
          <w:rFonts w:ascii="Times New Roman" w:hAnsi="Times New Roman"/>
          <w:b/>
          <w:bCs/>
          <w:lang w:val="en-HK"/>
        </w:rPr>
        <w:t>mistaken beliefs in self-defence must be strictly scrutinised under the proportionality requirement of Article 2(2)</w:t>
      </w:r>
      <w:r w:rsidRPr="00E30760">
        <w:rPr>
          <w:rFonts w:ascii="Times New Roman" w:hAnsi="Times New Roman"/>
          <w:lang w:val="en-HK"/>
        </w:rPr>
        <w:t>.</w:t>
      </w:r>
    </w:p>
    <w:p w14:paraId="59557E08" w14:textId="77777777" w:rsidR="00E30760" w:rsidRPr="00E30760" w:rsidRDefault="00E30760" w:rsidP="00E30760">
      <w:pPr>
        <w:spacing w:after="240" w:line="360" w:lineRule="auto"/>
        <w:outlineLvl w:val="3"/>
        <w:rPr>
          <w:rFonts w:ascii="Times New Roman" w:hAnsi="Times New Roman"/>
          <w:b/>
          <w:bCs/>
          <w:lang w:val="en-HK"/>
        </w:rPr>
      </w:pPr>
      <w:proofErr w:type="spellStart"/>
      <w:r w:rsidRPr="00E30760">
        <w:rPr>
          <w:rFonts w:ascii="Times New Roman" w:hAnsi="Times New Roman"/>
          <w:b/>
          <w:bCs/>
          <w:lang w:val="en-HK"/>
        </w:rPr>
        <w:t>Güleç</w:t>
      </w:r>
      <w:proofErr w:type="spellEnd"/>
      <w:r w:rsidRPr="00E30760">
        <w:rPr>
          <w:rFonts w:ascii="Times New Roman" w:hAnsi="Times New Roman"/>
          <w:b/>
          <w:bCs/>
          <w:lang w:val="en-HK"/>
        </w:rPr>
        <w:t xml:space="preserve"> v Turkey (1998)</w:t>
      </w:r>
    </w:p>
    <w:p w14:paraId="3FD0E374" w14:textId="77777777" w:rsidR="00E30760" w:rsidRPr="00E30760" w:rsidRDefault="00E30760" w:rsidP="00E30760">
      <w:pPr>
        <w:numPr>
          <w:ilvl w:val="0"/>
          <w:numId w:val="11"/>
        </w:numPr>
        <w:spacing w:after="240" w:line="360" w:lineRule="auto"/>
        <w:rPr>
          <w:rFonts w:ascii="Times New Roman" w:hAnsi="Times New Roman"/>
          <w:lang w:val="en-HK"/>
        </w:rPr>
      </w:pPr>
      <w:r w:rsidRPr="00E30760">
        <w:rPr>
          <w:rFonts w:ascii="Times New Roman" w:hAnsi="Times New Roman"/>
          <w:lang w:val="en-HK"/>
        </w:rPr>
        <w:t xml:space="preserve">In </w:t>
      </w:r>
      <w:proofErr w:type="spellStart"/>
      <w:r w:rsidRPr="00E30760">
        <w:rPr>
          <w:rFonts w:ascii="Times New Roman" w:hAnsi="Times New Roman"/>
          <w:b/>
          <w:bCs/>
          <w:lang w:val="en-HK"/>
        </w:rPr>
        <w:t>Güleç</w:t>
      </w:r>
      <w:proofErr w:type="spellEnd"/>
      <w:r w:rsidRPr="00E30760">
        <w:rPr>
          <w:rFonts w:ascii="Times New Roman" w:hAnsi="Times New Roman"/>
          <w:b/>
          <w:bCs/>
          <w:lang w:val="en-HK"/>
        </w:rPr>
        <w:t xml:space="preserve"> v Turkey (1998)</w:t>
      </w:r>
      <w:r w:rsidRPr="00E30760">
        <w:rPr>
          <w:rFonts w:ascii="Times New Roman" w:hAnsi="Times New Roman"/>
          <w:lang w:val="en-HK"/>
        </w:rPr>
        <w:t xml:space="preserve">, the ECtHR ruled that </w:t>
      </w:r>
      <w:r w:rsidRPr="00E30760">
        <w:rPr>
          <w:rFonts w:ascii="Times New Roman" w:hAnsi="Times New Roman"/>
          <w:b/>
          <w:bCs/>
          <w:lang w:val="en-HK"/>
        </w:rPr>
        <w:t>the use of force must be carefully assessed to ensure it is proportionate to the threat posed</w:t>
      </w:r>
      <w:r w:rsidRPr="00E30760">
        <w:rPr>
          <w:rFonts w:ascii="Times New Roman" w:hAnsi="Times New Roman"/>
          <w:lang w:val="en-HK"/>
        </w:rPr>
        <w:t>.</w:t>
      </w:r>
    </w:p>
    <w:p w14:paraId="4BB2BE38" w14:textId="77777777" w:rsidR="00E30760" w:rsidRPr="00E30760" w:rsidRDefault="00E30760" w:rsidP="00E30760">
      <w:pPr>
        <w:numPr>
          <w:ilvl w:val="0"/>
          <w:numId w:val="11"/>
        </w:numPr>
        <w:spacing w:after="240" w:line="360" w:lineRule="auto"/>
        <w:rPr>
          <w:rFonts w:ascii="Times New Roman" w:hAnsi="Times New Roman"/>
          <w:lang w:val="en-HK"/>
        </w:rPr>
      </w:pPr>
      <w:r w:rsidRPr="00E30760">
        <w:rPr>
          <w:rFonts w:ascii="Times New Roman" w:hAnsi="Times New Roman"/>
          <w:lang w:val="en-HK"/>
        </w:rPr>
        <w:t xml:space="preserve">The case concerned </w:t>
      </w:r>
      <w:r w:rsidRPr="00E30760">
        <w:rPr>
          <w:rFonts w:ascii="Times New Roman" w:hAnsi="Times New Roman"/>
          <w:b/>
          <w:bCs/>
          <w:lang w:val="en-HK"/>
        </w:rPr>
        <w:t>Turkish security forces opening fire on demonstrators, leading to the death of a child</w:t>
      </w:r>
      <w:r w:rsidRPr="00E30760">
        <w:rPr>
          <w:rFonts w:ascii="Times New Roman" w:hAnsi="Times New Roman"/>
          <w:lang w:val="en-HK"/>
        </w:rPr>
        <w:t>.</w:t>
      </w:r>
    </w:p>
    <w:p w14:paraId="23384575" w14:textId="77777777" w:rsidR="00E30760" w:rsidRPr="00E30760" w:rsidRDefault="00E30760" w:rsidP="00E30760">
      <w:pPr>
        <w:numPr>
          <w:ilvl w:val="0"/>
          <w:numId w:val="11"/>
        </w:numPr>
        <w:spacing w:after="240" w:line="360" w:lineRule="auto"/>
        <w:rPr>
          <w:rFonts w:ascii="Times New Roman" w:hAnsi="Times New Roman"/>
          <w:lang w:val="en-HK"/>
        </w:rPr>
      </w:pPr>
      <w:r w:rsidRPr="00E30760">
        <w:rPr>
          <w:rFonts w:ascii="Times New Roman" w:hAnsi="Times New Roman"/>
          <w:lang w:val="en-HK"/>
        </w:rPr>
        <w:lastRenderedPageBreak/>
        <w:t xml:space="preserve">The Court found that </w:t>
      </w:r>
      <w:r w:rsidRPr="00E30760">
        <w:rPr>
          <w:rFonts w:ascii="Times New Roman" w:hAnsi="Times New Roman"/>
          <w:b/>
          <w:bCs/>
          <w:lang w:val="en-HK"/>
        </w:rPr>
        <w:t>the use of lethal force was disproportionate and therefore violated Article 2</w:t>
      </w:r>
      <w:r w:rsidRPr="00E30760">
        <w:rPr>
          <w:rFonts w:ascii="Times New Roman" w:hAnsi="Times New Roman"/>
          <w:lang w:val="en-HK"/>
        </w:rPr>
        <w:t>.</w:t>
      </w:r>
    </w:p>
    <w:p w14:paraId="40CD6E8C"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reinforces the </w:t>
      </w:r>
      <w:r w:rsidRPr="00E30760">
        <w:rPr>
          <w:rFonts w:ascii="Times New Roman" w:hAnsi="Times New Roman"/>
          <w:b/>
          <w:bCs/>
          <w:lang w:val="en-HK"/>
        </w:rPr>
        <w:t>core distinction between English law and Article 2 standards</w:t>
      </w:r>
      <w:r w:rsidRPr="00E30760">
        <w:rPr>
          <w:rFonts w:ascii="Times New Roman" w:hAnsi="Times New Roman"/>
          <w:lang w:val="en-HK"/>
        </w:rPr>
        <w:t>:</w:t>
      </w:r>
    </w:p>
    <w:p w14:paraId="2416D0EB" w14:textId="77777777" w:rsidR="00E30760" w:rsidRPr="00E30760" w:rsidRDefault="00E30760" w:rsidP="00E30760">
      <w:pPr>
        <w:numPr>
          <w:ilvl w:val="0"/>
          <w:numId w:val="12"/>
        </w:numPr>
        <w:spacing w:after="240" w:line="360" w:lineRule="auto"/>
        <w:rPr>
          <w:rFonts w:ascii="Times New Roman" w:hAnsi="Times New Roman"/>
          <w:lang w:val="en-HK"/>
        </w:rPr>
      </w:pPr>
      <w:r w:rsidRPr="00E30760">
        <w:rPr>
          <w:rFonts w:ascii="Times New Roman" w:hAnsi="Times New Roman"/>
          <w:b/>
          <w:bCs/>
          <w:lang w:val="en-HK"/>
        </w:rPr>
        <w:t>Under English law, an honest belief in a threat suffices, even if the belief is unreasonable</w:t>
      </w:r>
      <w:r w:rsidRPr="00E30760">
        <w:rPr>
          <w:rFonts w:ascii="Times New Roman" w:hAnsi="Times New Roman"/>
          <w:lang w:val="en-HK"/>
        </w:rPr>
        <w:t>.</w:t>
      </w:r>
    </w:p>
    <w:p w14:paraId="1A599BF8" w14:textId="77777777" w:rsidR="00E30760" w:rsidRPr="00E30760" w:rsidRDefault="00E30760" w:rsidP="00E30760">
      <w:pPr>
        <w:numPr>
          <w:ilvl w:val="0"/>
          <w:numId w:val="12"/>
        </w:numPr>
        <w:spacing w:after="240" w:line="360" w:lineRule="auto"/>
        <w:rPr>
          <w:rFonts w:ascii="Times New Roman" w:hAnsi="Times New Roman"/>
          <w:lang w:val="en-HK"/>
        </w:rPr>
      </w:pPr>
      <w:r w:rsidRPr="00E30760">
        <w:rPr>
          <w:rFonts w:ascii="Times New Roman" w:hAnsi="Times New Roman"/>
          <w:b/>
          <w:bCs/>
          <w:lang w:val="en-HK"/>
        </w:rPr>
        <w:t>Under Article 2, any use of lethal force—including mistaken self-defence—must meet strict proportionality and necessity requirements</w:t>
      </w:r>
      <w:r w:rsidRPr="00E30760">
        <w:rPr>
          <w:rFonts w:ascii="Times New Roman" w:hAnsi="Times New Roman"/>
          <w:lang w:val="en-HK"/>
        </w:rPr>
        <w:t>.</w:t>
      </w:r>
    </w:p>
    <w:p w14:paraId="7AC12F57"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5. The Implications for English Self-Defence Law</w:t>
      </w:r>
    </w:p>
    <w:p w14:paraId="604209ED"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cumulative effect of ECtHR case law</w:t>
      </w:r>
      <w:r w:rsidRPr="00E30760">
        <w:rPr>
          <w:rFonts w:ascii="Times New Roman" w:hAnsi="Times New Roman"/>
          <w:lang w:val="en-HK"/>
        </w:rPr>
        <w:t xml:space="preserve"> suggests that </w:t>
      </w:r>
      <w:r w:rsidRPr="00E30760">
        <w:rPr>
          <w:rFonts w:ascii="Times New Roman" w:hAnsi="Times New Roman"/>
          <w:b/>
          <w:bCs/>
          <w:lang w:val="en-HK"/>
        </w:rPr>
        <w:t>English self-defence law is too permissive in excusing unreasonable mistaken beliefs</w:t>
      </w:r>
      <w:r w:rsidRPr="00E30760">
        <w:rPr>
          <w:rFonts w:ascii="Times New Roman" w:hAnsi="Times New Roman"/>
          <w:lang w:val="en-HK"/>
        </w:rPr>
        <w:t>.</w:t>
      </w:r>
    </w:p>
    <w:p w14:paraId="6083A389" w14:textId="77777777" w:rsidR="00E30760" w:rsidRPr="00E30760" w:rsidRDefault="00E30760" w:rsidP="00E30760">
      <w:pPr>
        <w:numPr>
          <w:ilvl w:val="0"/>
          <w:numId w:val="13"/>
        </w:numPr>
        <w:spacing w:after="240" w:line="360" w:lineRule="auto"/>
        <w:rPr>
          <w:rFonts w:ascii="Times New Roman" w:hAnsi="Times New Roman"/>
          <w:lang w:val="en-HK"/>
        </w:rPr>
      </w:pPr>
      <w:r w:rsidRPr="00E30760">
        <w:rPr>
          <w:rFonts w:ascii="Times New Roman" w:hAnsi="Times New Roman"/>
          <w:lang w:val="en-HK"/>
        </w:rPr>
        <w:t xml:space="preserve">English law permits an acquittal if the defendant </w:t>
      </w:r>
      <w:r w:rsidRPr="00E30760">
        <w:rPr>
          <w:rFonts w:ascii="Times New Roman" w:hAnsi="Times New Roman"/>
          <w:b/>
          <w:bCs/>
          <w:lang w:val="en-HK"/>
        </w:rPr>
        <w:t>honestly but mistakenly believed they were under attack, regardless of whether this belief was reasonable</w:t>
      </w:r>
      <w:r w:rsidRPr="00E30760">
        <w:rPr>
          <w:rFonts w:ascii="Times New Roman" w:hAnsi="Times New Roman"/>
          <w:lang w:val="en-HK"/>
        </w:rPr>
        <w:t xml:space="preserve"> (</w:t>
      </w:r>
      <w:r w:rsidRPr="00E30760">
        <w:rPr>
          <w:rFonts w:ascii="Times New Roman" w:hAnsi="Times New Roman"/>
          <w:i/>
          <w:iCs/>
          <w:lang w:val="en-HK"/>
        </w:rPr>
        <w:t>R v Williams (Gladstone) [1987]</w:t>
      </w:r>
      <w:r w:rsidRPr="00E30760">
        <w:rPr>
          <w:rFonts w:ascii="Times New Roman" w:hAnsi="Times New Roman"/>
          <w:lang w:val="en-HK"/>
        </w:rPr>
        <w:t>).</w:t>
      </w:r>
    </w:p>
    <w:p w14:paraId="3525A1D3" w14:textId="77777777" w:rsidR="00E30760" w:rsidRPr="00E30760" w:rsidRDefault="00E30760" w:rsidP="00E30760">
      <w:pPr>
        <w:numPr>
          <w:ilvl w:val="0"/>
          <w:numId w:val="13"/>
        </w:numPr>
        <w:spacing w:after="240" w:line="360" w:lineRule="auto"/>
        <w:rPr>
          <w:rFonts w:ascii="Times New Roman" w:hAnsi="Times New Roman"/>
          <w:lang w:val="en-HK"/>
        </w:rPr>
      </w:pPr>
      <w:r w:rsidRPr="00E30760">
        <w:rPr>
          <w:rFonts w:ascii="Times New Roman" w:hAnsi="Times New Roman"/>
          <w:lang w:val="en-HK"/>
        </w:rPr>
        <w:t xml:space="preserve">Article 2, however, requires that </w:t>
      </w:r>
      <w:r w:rsidRPr="00E30760">
        <w:rPr>
          <w:rFonts w:ascii="Times New Roman" w:hAnsi="Times New Roman"/>
          <w:b/>
          <w:bCs/>
          <w:lang w:val="en-HK"/>
        </w:rPr>
        <w:t>any mistaken belief leading to a deprivation of life must be objectively justified</w:t>
      </w:r>
      <w:r w:rsidRPr="00E30760">
        <w:rPr>
          <w:rFonts w:ascii="Times New Roman" w:hAnsi="Times New Roman"/>
          <w:lang w:val="en-HK"/>
        </w:rPr>
        <w:t>.</w:t>
      </w:r>
    </w:p>
    <w:p w14:paraId="7FBDFA6F" w14:textId="77777777" w:rsidR="00E30760" w:rsidRPr="00E30760" w:rsidRDefault="00E30760" w:rsidP="00E30760">
      <w:pPr>
        <w:numPr>
          <w:ilvl w:val="0"/>
          <w:numId w:val="13"/>
        </w:numPr>
        <w:spacing w:after="240" w:line="360" w:lineRule="auto"/>
        <w:rPr>
          <w:rFonts w:ascii="Times New Roman" w:hAnsi="Times New Roman"/>
          <w:lang w:val="en-HK"/>
        </w:rPr>
      </w:pPr>
      <w:r w:rsidRPr="00E30760">
        <w:rPr>
          <w:rFonts w:ascii="Times New Roman" w:hAnsi="Times New Roman"/>
          <w:lang w:val="en-HK"/>
        </w:rPr>
        <w:t xml:space="preserve">Cases like </w:t>
      </w:r>
      <w:r w:rsidRPr="00E30760">
        <w:rPr>
          <w:rFonts w:ascii="Times New Roman" w:hAnsi="Times New Roman"/>
          <w:b/>
          <w:bCs/>
          <w:lang w:val="en-HK"/>
        </w:rPr>
        <w:t>McCann</w:t>
      </w:r>
      <w:r w:rsidRPr="00E30760">
        <w:rPr>
          <w:rFonts w:ascii="Times New Roman" w:hAnsi="Times New Roman"/>
          <w:lang w:val="en-HK"/>
        </w:rPr>
        <w:t xml:space="preserve"> and </w:t>
      </w:r>
      <w:r w:rsidRPr="00E30760">
        <w:rPr>
          <w:rFonts w:ascii="Times New Roman" w:hAnsi="Times New Roman"/>
          <w:b/>
          <w:bCs/>
          <w:lang w:val="en-HK"/>
        </w:rPr>
        <w:t>Kelly</w:t>
      </w:r>
      <w:r w:rsidRPr="00E30760">
        <w:rPr>
          <w:rFonts w:ascii="Times New Roman" w:hAnsi="Times New Roman"/>
          <w:lang w:val="en-HK"/>
        </w:rPr>
        <w:t xml:space="preserve"> indicate that </w:t>
      </w:r>
      <w:r w:rsidRPr="00E30760">
        <w:rPr>
          <w:rFonts w:ascii="Times New Roman" w:hAnsi="Times New Roman"/>
          <w:b/>
          <w:bCs/>
          <w:lang w:val="en-HK"/>
        </w:rPr>
        <w:t>mistaken beliefs must be reasonable and based on sound intelligence</w:t>
      </w:r>
      <w:r w:rsidRPr="00E30760">
        <w:rPr>
          <w:rFonts w:ascii="Times New Roman" w:hAnsi="Times New Roman"/>
          <w:lang w:val="en-HK"/>
        </w:rPr>
        <w:t xml:space="preserve">—a standard </w:t>
      </w:r>
      <w:r w:rsidRPr="00E30760">
        <w:rPr>
          <w:rFonts w:ascii="Times New Roman" w:hAnsi="Times New Roman"/>
          <w:b/>
          <w:bCs/>
          <w:lang w:val="en-HK"/>
        </w:rPr>
        <w:t>not reflected in English self-defence law</w:t>
      </w:r>
      <w:r w:rsidRPr="00E30760">
        <w:rPr>
          <w:rFonts w:ascii="Times New Roman" w:hAnsi="Times New Roman"/>
          <w:lang w:val="en-HK"/>
        </w:rPr>
        <w:t>.</w:t>
      </w:r>
    </w:p>
    <w:p w14:paraId="363D6BE9"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Conclusion</w:t>
      </w:r>
    </w:p>
    <w:p w14:paraId="6D619F96"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ECtHR's </w:t>
      </w:r>
      <w:r w:rsidRPr="00E30760">
        <w:rPr>
          <w:rFonts w:ascii="Times New Roman" w:hAnsi="Times New Roman"/>
          <w:b/>
          <w:bCs/>
          <w:lang w:val="en-HK"/>
        </w:rPr>
        <w:t>strict interpretation of Article 2(2)</w:t>
      </w:r>
      <w:r w:rsidRPr="00E30760">
        <w:rPr>
          <w:rFonts w:ascii="Times New Roman" w:hAnsi="Times New Roman"/>
          <w:lang w:val="en-HK"/>
        </w:rPr>
        <w:t xml:space="preserve"> highlights a </w:t>
      </w:r>
      <w:r w:rsidRPr="00E30760">
        <w:rPr>
          <w:rFonts w:ascii="Times New Roman" w:hAnsi="Times New Roman"/>
          <w:b/>
          <w:bCs/>
          <w:lang w:val="en-HK"/>
        </w:rPr>
        <w:t>fundamental tension between English self-defence law and the right to life under the ECHR</w:t>
      </w:r>
      <w:r w:rsidRPr="00E30760">
        <w:rPr>
          <w:rFonts w:ascii="Times New Roman" w:hAnsi="Times New Roman"/>
          <w:lang w:val="en-HK"/>
        </w:rPr>
        <w:t xml:space="preserve">. The </w:t>
      </w:r>
      <w:r w:rsidRPr="00E30760">
        <w:rPr>
          <w:rFonts w:ascii="Times New Roman" w:hAnsi="Times New Roman"/>
          <w:b/>
          <w:bCs/>
          <w:lang w:val="en-HK"/>
        </w:rPr>
        <w:t>key points of divergence</w:t>
      </w:r>
      <w:r w:rsidRPr="00E30760">
        <w:rPr>
          <w:rFonts w:ascii="Times New Roman" w:hAnsi="Times New Roman"/>
          <w:lang w:val="en-HK"/>
        </w:rPr>
        <w:t xml:space="preserve"> are:</w:t>
      </w:r>
    </w:p>
    <w:p w14:paraId="55342471" w14:textId="77777777" w:rsidR="00E30760" w:rsidRPr="00E30760" w:rsidRDefault="00E30760" w:rsidP="00E30760">
      <w:pPr>
        <w:numPr>
          <w:ilvl w:val="0"/>
          <w:numId w:val="14"/>
        </w:numPr>
        <w:spacing w:after="240" w:line="360" w:lineRule="auto"/>
        <w:rPr>
          <w:rFonts w:ascii="Times New Roman" w:hAnsi="Times New Roman"/>
          <w:lang w:val="en-HK"/>
        </w:rPr>
      </w:pPr>
      <w:r w:rsidRPr="00E30760">
        <w:rPr>
          <w:rFonts w:ascii="Times New Roman" w:hAnsi="Times New Roman"/>
          <w:b/>
          <w:bCs/>
          <w:lang w:val="en-HK"/>
        </w:rPr>
        <w:t>English law does not require a mistaken belief to be reasonable</w:t>
      </w:r>
      <w:r w:rsidRPr="00E30760">
        <w:rPr>
          <w:rFonts w:ascii="Times New Roman" w:hAnsi="Times New Roman"/>
          <w:lang w:val="en-HK"/>
        </w:rPr>
        <w:t xml:space="preserve">, whereas </w:t>
      </w:r>
      <w:r w:rsidRPr="00E30760">
        <w:rPr>
          <w:rFonts w:ascii="Times New Roman" w:hAnsi="Times New Roman"/>
          <w:b/>
          <w:bCs/>
          <w:lang w:val="en-HK"/>
        </w:rPr>
        <w:t>Article 2 does</w:t>
      </w:r>
      <w:r w:rsidRPr="00E30760">
        <w:rPr>
          <w:rFonts w:ascii="Times New Roman" w:hAnsi="Times New Roman"/>
          <w:lang w:val="en-HK"/>
        </w:rPr>
        <w:t>.</w:t>
      </w:r>
    </w:p>
    <w:p w14:paraId="4C66F2EB" w14:textId="77777777" w:rsidR="00E30760" w:rsidRPr="00E30760" w:rsidRDefault="00E30760" w:rsidP="00E30760">
      <w:pPr>
        <w:numPr>
          <w:ilvl w:val="0"/>
          <w:numId w:val="14"/>
        </w:numPr>
        <w:spacing w:after="240" w:line="360" w:lineRule="auto"/>
        <w:rPr>
          <w:rFonts w:ascii="Times New Roman" w:hAnsi="Times New Roman"/>
          <w:lang w:val="en-HK"/>
        </w:rPr>
      </w:pPr>
      <w:r w:rsidRPr="00E30760">
        <w:rPr>
          <w:rFonts w:ascii="Times New Roman" w:hAnsi="Times New Roman"/>
          <w:b/>
          <w:bCs/>
          <w:lang w:val="en-HK"/>
        </w:rPr>
        <w:t>The ECtHR demands strict scrutiny of any use of lethal force</w:t>
      </w:r>
      <w:r w:rsidRPr="00E30760">
        <w:rPr>
          <w:rFonts w:ascii="Times New Roman" w:hAnsi="Times New Roman"/>
          <w:lang w:val="en-HK"/>
        </w:rPr>
        <w:t xml:space="preserve">, ensuring it is </w:t>
      </w:r>
      <w:r w:rsidRPr="00E30760">
        <w:rPr>
          <w:rFonts w:ascii="Times New Roman" w:hAnsi="Times New Roman"/>
          <w:b/>
          <w:bCs/>
          <w:lang w:val="en-HK"/>
        </w:rPr>
        <w:t>absolutely necessary</w:t>
      </w:r>
      <w:r w:rsidRPr="00E30760">
        <w:rPr>
          <w:rFonts w:ascii="Times New Roman" w:hAnsi="Times New Roman"/>
          <w:lang w:val="en-HK"/>
        </w:rPr>
        <w:t xml:space="preserve">, whereas </w:t>
      </w:r>
      <w:r w:rsidRPr="00E30760">
        <w:rPr>
          <w:rFonts w:ascii="Times New Roman" w:hAnsi="Times New Roman"/>
          <w:b/>
          <w:bCs/>
          <w:lang w:val="en-HK"/>
        </w:rPr>
        <w:t>English law focuses on subjective belief</w:t>
      </w:r>
      <w:r w:rsidRPr="00E30760">
        <w:rPr>
          <w:rFonts w:ascii="Times New Roman" w:hAnsi="Times New Roman"/>
          <w:lang w:val="en-HK"/>
        </w:rPr>
        <w:t>.</w:t>
      </w:r>
    </w:p>
    <w:p w14:paraId="2482027B" w14:textId="77777777" w:rsidR="00E30760" w:rsidRPr="00E30760" w:rsidRDefault="00E30760" w:rsidP="00E30760">
      <w:pPr>
        <w:numPr>
          <w:ilvl w:val="0"/>
          <w:numId w:val="14"/>
        </w:numPr>
        <w:spacing w:after="240" w:line="360" w:lineRule="auto"/>
        <w:rPr>
          <w:rFonts w:ascii="Times New Roman" w:hAnsi="Times New Roman"/>
          <w:lang w:val="en-HK"/>
        </w:rPr>
      </w:pPr>
      <w:r w:rsidRPr="00E30760">
        <w:rPr>
          <w:rFonts w:ascii="Times New Roman" w:hAnsi="Times New Roman"/>
          <w:b/>
          <w:bCs/>
          <w:lang w:val="en-HK"/>
        </w:rPr>
        <w:t>Case law such as McCann establishes that poor planning or reliance on flawed intelligence can render lethal force unlawful</w:t>
      </w:r>
      <w:r w:rsidRPr="00E30760">
        <w:rPr>
          <w:rFonts w:ascii="Times New Roman" w:hAnsi="Times New Roman"/>
          <w:lang w:val="en-HK"/>
        </w:rPr>
        <w:t xml:space="preserve">, a consideration largely </w:t>
      </w:r>
      <w:r w:rsidRPr="00E30760">
        <w:rPr>
          <w:rFonts w:ascii="Times New Roman" w:hAnsi="Times New Roman"/>
          <w:b/>
          <w:bCs/>
          <w:lang w:val="en-HK"/>
        </w:rPr>
        <w:t>absent from English self-defence law</w:t>
      </w:r>
      <w:r w:rsidRPr="00E30760">
        <w:rPr>
          <w:rFonts w:ascii="Times New Roman" w:hAnsi="Times New Roman"/>
          <w:lang w:val="en-HK"/>
        </w:rPr>
        <w:t>.</w:t>
      </w:r>
    </w:p>
    <w:p w14:paraId="2AA5EBBF"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Thus, </w:t>
      </w:r>
      <w:r w:rsidRPr="00E30760">
        <w:rPr>
          <w:rFonts w:ascii="Times New Roman" w:hAnsi="Times New Roman"/>
          <w:b/>
          <w:bCs/>
          <w:lang w:val="en-HK"/>
        </w:rPr>
        <w:t>English law’s failure to impose a reasonableness requirement on mistaken self-defence cases appears to be incompatible with Article 2(2)</w:t>
      </w:r>
      <w:r w:rsidRPr="00E30760">
        <w:rPr>
          <w:rFonts w:ascii="Times New Roman" w:hAnsi="Times New Roman"/>
          <w:lang w:val="en-HK"/>
        </w:rPr>
        <w:t xml:space="preserve">. This section </w:t>
      </w:r>
      <w:r w:rsidRPr="00E30760">
        <w:rPr>
          <w:rFonts w:ascii="Times New Roman" w:hAnsi="Times New Roman"/>
          <w:b/>
          <w:bCs/>
          <w:lang w:val="en-HK"/>
        </w:rPr>
        <w:t>reinforces the argument that reform may be necessary</w:t>
      </w:r>
      <w:r w:rsidRPr="00E30760">
        <w:rPr>
          <w:rFonts w:ascii="Times New Roman" w:hAnsi="Times New Roman"/>
          <w:lang w:val="en-HK"/>
        </w:rPr>
        <w:t xml:space="preserve"> to align English self-defence law with </w:t>
      </w:r>
      <w:r w:rsidRPr="00E30760">
        <w:rPr>
          <w:rFonts w:ascii="Times New Roman" w:hAnsi="Times New Roman"/>
          <w:b/>
          <w:bCs/>
          <w:lang w:val="en-HK"/>
        </w:rPr>
        <w:t>international human rights standards</w:t>
      </w:r>
      <w:r w:rsidRPr="00E30760">
        <w:rPr>
          <w:rFonts w:ascii="Times New Roman" w:hAnsi="Times New Roman"/>
          <w:lang w:val="en-HK"/>
        </w:rPr>
        <w:t>.</w:t>
      </w:r>
    </w:p>
    <w:p w14:paraId="6C431A5A" w14:textId="77777777" w:rsidR="00E30760" w:rsidRPr="00E30760"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Section 5: What Can We Conclude from the Case Law on Article 2(2)?</w:t>
      </w:r>
    </w:p>
    <w:p w14:paraId="6556EC0C"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section evaluates </w:t>
      </w:r>
      <w:r w:rsidRPr="00E30760">
        <w:rPr>
          <w:rFonts w:ascii="Times New Roman" w:hAnsi="Times New Roman"/>
          <w:b/>
          <w:bCs/>
          <w:lang w:val="en-HK"/>
        </w:rPr>
        <w:t>the key conclusions drawn from the European Court of Human Rights (ECtHR) case law on Article 2(2) of the European Convention on Human Rights (ECHR)</w:t>
      </w:r>
      <w:r w:rsidRPr="00E30760">
        <w:rPr>
          <w:rFonts w:ascii="Times New Roman" w:hAnsi="Times New Roman"/>
          <w:lang w:val="en-HK"/>
        </w:rPr>
        <w:t xml:space="preserve"> and considers the </w:t>
      </w:r>
      <w:r w:rsidRPr="00E30760">
        <w:rPr>
          <w:rFonts w:ascii="Times New Roman" w:hAnsi="Times New Roman"/>
          <w:b/>
          <w:bCs/>
          <w:lang w:val="en-HK"/>
        </w:rPr>
        <w:t>implications for English self-defence law</w:t>
      </w:r>
      <w:r w:rsidRPr="00E30760">
        <w:rPr>
          <w:rFonts w:ascii="Times New Roman" w:hAnsi="Times New Roman"/>
          <w:lang w:val="en-HK"/>
        </w:rPr>
        <w:t xml:space="preserve">. The primary concern is whether </w:t>
      </w:r>
      <w:r w:rsidRPr="00E30760">
        <w:rPr>
          <w:rFonts w:ascii="Times New Roman" w:hAnsi="Times New Roman"/>
          <w:b/>
          <w:bCs/>
          <w:lang w:val="en-HK"/>
        </w:rPr>
        <w:t>English law's approach to self-defence—allowing acquittals based on honest but unreasonable mistakes—conflicts with the ECHR's requirement that lethal force be "absolutely necessary"</w:t>
      </w:r>
      <w:r w:rsidRPr="00E30760">
        <w:rPr>
          <w:rFonts w:ascii="Times New Roman" w:hAnsi="Times New Roman"/>
          <w:lang w:val="en-HK"/>
        </w:rPr>
        <w:t>.</w:t>
      </w:r>
    </w:p>
    <w:p w14:paraId="52AA843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case law examined in the previous section, particularly </w:t>
      </w:r>
      <w:r w:rsidRPr="00E30760">
        <w:rPr>
          <w:rFonts w:ascii="Times New Roman" w:hAnsi="Times New Roman"/>
          <w:b/>
          <w:bCs/>
          <w:lang w:val="en-HK"/>
        </w:rPr>
        <w:t>Kelly v United Kingdom (1993)</w:t>
      </w:r>
      <w:r w:rsidRPr="00E30760">
        <w:rPr>
          <w:rFonts w:ascii="Times New Roman" w:hAnsi="Times New Roman"/>
          <w:lang w:val="en-HK"/>
        </w:rPr>
        <w:t xml:space="preserve"> and </w:t>
      </w:r>
      <w:r w:rsidRPr="00E30760">
        <w:rPr>
          <w:rFonts w:ascii="Times New Roman" w:hAnsi="Times New Roman"/>
          <w:b/>
          <w:bCs/>
          <w:lang w:val="en-HK"/>
        </w:rPr>
        <w:t>McCann and Others v United Kingdom (1995)</w:t>
      </w:r>
      <w:r w:rsidRPr="00E30760">
        <w:rPr>
          <w:rFonts w:ascii="Times New Roman" w:hAnsi="Times New Roman"/>
          <w:lang w:val="en-HK"/>
        </w:rPr>
        <w:t xml:space="preserve">, demonstrates that </w:t>
      </w:r>
      <w:r w:rsidRPr="00E30760">
        <w:rPr>
          <w:rFonts w:ascii="Times New Roman" w:hAnsi="Times New Roman"/>
          <w:b/>
          <w:bCs/>
          <w:lang w:val="en-HK"/>
        </w:rPr>
        <w:t>the ECtHR applies a strict standard to the justification of lethal force</w:t>
      </w:r>
      <w:r w:rsidRPr="00E30760">
        <w:rPr>
          <w:rFonts w:ascii="Times New Roman" w:hAnsi="Times New Roman"/>
          <w:lang w:val="en-HK"/>
        </w:rPr>
        <w:t xml:space="preserve">. This standard is significantly </w:t>
      </w:r>
      <w:r w:rsidRPr="00E30760">
        <w:rPr>
          <w:rFonts w:ascii="Times New Roman" w:hAnsi="Times New Roman"/>
          <w:b/>
          <w:bCs/>
          <w:lang w:val="en-HK"/>
        </w:rPr>
        <w:t>more restrictive than the test applied in English criminal law</w:t>
      </w:r>
      <w:r w:rsidRPr="00E30760">
        <w:rPr>
          <w:rFonts w:ascii="Times New Roman" w:hAnsi="Times New Roman"/>
          <w:lang w:val="en-HK"/>
        </w:rPr>
        <w:t xml:space="preserve">. Therefore, this section argues that </w:t>
      </w:r>
      <w:r w:rsidRPr="00E30760">
        <w:rPr>
          <w:rFonts w:ascii="Times New Roman" w:hAnsi="Times New Roman"/>
          <w:b/>
          <w:bCs/>
          <w:lang w:val="en-HK"/>
        </w:rPr>
        <w:t>English self-defence law does not adequately conform to Article 2(2) and may require reform to meet the ECHR's strict necessity requirement</w:t>
      </w:r>
      <w:r w:rsidRPr="00E30760">
        <w:rPr>
          <w:rFonts w:ascii="Times New Roman" w:hAnsi="Times New Roman"/>
          <w:lang w:val="en-HK"/>
        </w:rPr>
        <w:t>.</w:t>
      </w:r>
    </w:p>
    <w:p w14:paraId="729F157C"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1. English Self-Defence Law is Incompatible with Article 2(2)</w:t>
      </w:r>
    </w:p>
    <w:p w14:paraId="5C08184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central conclusion</w:t>
      </w:r>
      <w:r w:rsidRPr="00E30760">
        <w:rPr>
          <w:rFonts w:ascii="Times New Roman" w:hAnsi="Times New Roman"/>
          <w:lang w:val="en-HK"/>
        </w:rPr>
        <w:t xml:space="preserve"> of this section is that </w:t>
      </w:r>
      <w:r w:rsidRPr="00E30760">
        <w:rPr>
          <w:rFonts w:ascii="Times New Roman" w:hAnsi="Times New Roman"/>
          <w:b/>
          <w:bCs/>
          <w:lang w:val="en-HK"/>
        </w:rPr>
        <w:t>English self-defence law is fundamentally inconsistent with Article 2(2) because it fails to require an objectively reasonable belief in self-defence cases</w:t>
      </w:r>
      <w:r w:rsidRPr="00E30760">
        <w:rPr>
          <w:rFonts w:ascii="Times New Roman" w:hAnsi="Times New Roman"/>
          <w:lang w:val="en-HK"/>
        </w:rPr>
        <w:t>.</w:t>
      </w:r>
    </w:p>
    <w:p w14:paraId="3D983ABA"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Under </w:t>
      </w:r>
      <w:r w:rsidRPr="00E30760">
        <w:rPr>
          <w:rFonts w:ascii="Times New Roman" w:hAnsi="Times New Roman"/>
          <w:b/>
          <w:bCs/>
          <w:lang w:val="en-HK"/>
        </w:rPr>
        <w:t>English law</w:t>
      </w:r>
      <w:r w:rsidRPr="00E30760">
        <w:rPr>
          <w:rFonts w:ascii="Times New Roman" w:hAnsi="Times New Roman"/>
          <w:lang w:val="en-HK"/>
        </w:rPr>
        <w:t xml:space="preserve">, the test for self-defence was established in </w:t>
      </w:r>
      <w:r w:rsidRPr="00E30760">
        <w:rPr>
          <w:rFonts w:ascii="Times New Roman" w:hAnsi="Times New Roman"/>
          <w:i/>
          <w:iCs/>
          <w:lang w:val="en-HK"/>
        </w:rPr>
        <w:t>R v Williams (Gladstone) [1987]</w:t>
      </w:r>
      <w:r w:rsidRPr="00E30760">
        <w:rPr>
          <w:rFonts w:ascii="Times New Roman" w:hAnsi="Times New Roman"/>
          <w:lang w:val="en-HK"/>
        </w:rPr>
        <w:t xml:space="preserve">, where the </w:t>
      </w:r>
      <w:r w:rsidRPr="00E30760">
        <w:rPr>
          <w:rFonts w:ascii="Times New Roman" w:hAnsi="Times New Roman"/>
          <w:b/>
          <w:bCs/>
          <w:lang w:val="en-HK"/>
        </w:rPr>
        <w:t>Court of Appeal held that a person may be acquitted if they acted under an "honest belief" that they were under attack, even if that belief was wholly unreasonable</w:t>
      </w:r>
      <w:r w:rsidRPr="00E30760">
        <w:rPr>
          <w:rFonts w:ascii="Times New Roman" w:hAnsi="Times New Roman"/>
          <w:lang w:val="en-HK"/>
        </w:rPr>
        <w:t xml:space="preserve">. This approach was reaffirmed in cases such as </w:t>
      </w:r>
      <w:r w:rsidRPr="00E30760">
        <w:rPr>
          <w:rFonts w:ascii="Times New Roman" w:hAnsi="Times New Roman"/>
          <w:b/>
          <w:bCs/>
          <w:lang w:val="en-HK"/>
        </w:rPr>
        <w:t>Beckford v R [1988]</w:t>
      </w:r>
      <w:r w:rsidRPr="00E30760">
        <w:rPr>
          <w:rFonts w:ascii="Times New Roman" w:hAnsi="Times New Roman"/>
          <w:lang w:val="en-HK"/>
        </w:rPr>
        <w:t xml:space="preserve"> and </w:t>
      </w:r>
      <w:r w:rsidRPr="00E30760">
        <w:rPr>
          <w:rFonts w:ascii="Times New Roman" w:hAnsi="Times New Roman"/>
          <w:b/>
          <w:bCs/>
          <w:lang w:val="en-HK"/>
        </w:rPr>
        <w:t>Scarlett [1993]</w:t>
      </w:r>
      <w:r w:rsidRPr="00E30760">
        <w:rPr>
          <w:rFonts w:ascii="Times New Roman" w:hAnsi="Times New Roman"/>
          <w:lang w:val="en-HK"/>
        </w:rPr>
        <w:t xml:space="preserve">, though later refined in </w:t>
      </w:r>
      <w:r w:rsidRPr="00E30760">
        <w:rPr>
          <w:rFonts w:ascii="Times New Roman" w:hAnsi="Times New Roman"/>
          <w:b/>
          <w:bCs/>
          <w:lang w:val="en-HK"/>
        </w:rPr>
        <w:t>R v Owino [1996]</w:t>
      </w:r>
      <w:r w:rsidRPr="00E30760">
        <w:rPr>
          <w:rFonts w:ascii="Times New Roman" w:hAnsi="Times New Roman"/>
          <w:lang w:val="en-HK"/>
        </w:rPr>
        <w:t xml:space="preserve">, which confirmed that </w:t>
      </w:r>
      <w:r w:rsidRPr="00E30760">
        <w:rPr>
          <w:rFonts w:ascii="Times New Roman" w:hAnsi="Times New Roman"/>
          <w:b/>
          <w:bCs/>
          <w:lang w:val="en-HK"/>
        </w:rPr>
        <w:t>the force used must be objectively reasonable</w:t>
      </w:r>
      <w:r w:rsidRPr="00E30760">
        <w:rPr>
          <w:rFonts w:ascii="Times New Roman" w:hAnsi="Times New Roman"/>
          <w:lang w:val="en-HK"/>
        </w:rPr>
        <w:t xml:space="preserve">, but the perception of an attack need only be </w:t>
      </w:r>
      <w:r w:rsidRPr="00E30760">
        <w:rPr>
          <w:rFonts w:ascii="Times New Roman" w:hAnsi="Times New Roman"/>
          <w:b/>
          <w:bCs/>
          <w:lang w:val="en-HK"/>
        </w:rPr>
        <w:t>honest</w:t>
      </w:r>
      <w:r w:rsidRPr="00E30760">
        <w:rPr>
          <w:rFonts w:ascii="Times New Roman" w:hAnsi="Times New Roman"/>
          <w:lang w:val="en-HK"/>
        </w:rPr>
        <w:t>.</w:t>
      </w:r>
    </w:p>
    <w:p w14:paraId="1411D0BB"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position </w:t>
      </w:r>
      <w:r w:rsidRPr="00E30760">
        <w:rPr>
          <w:rFonts w:ascii="Times New Roman" w:hAnsi="Times New Roman"/>
          <w:b/>
          <w:bCs/>
          <w:lang w:val="en-HK"/>
        </w:rPr>
        <w:t>directly contradicts</w:t>
      </w:r>
      <w:r w:rsidRPr="00E30760">
        <w:rPr>
          <w:rFonts w:ascii="Times New Roman" w:hAnsi="Times New Roman"/>
          <w:lang w:val="en-HK"/>
        </w:rPr>
        <w:t xml:space="preserve"> the ECtHR's interpretation of </w:t>
      </w:r>
      <w:r w:rsidRPr="00E30760">
        <w:rPr>
          <w:rFonts w:ascii="Times New Roman" w:hAnsi="Times New Roman"/>
          <w:b/>
          <w:bCs/>
          <w:lang w:val="en-HK"/>
        </w:rPr>
        <w:t>Article 2(2)</w:t>
      </w:r>
      <w:r w:rsidRPr="00E30760">
        <w:rPr>
          <w:rFonts w:ascii="Times New Roman" w:hAnsi="Times New Roman"/>
          <w:lang w:val="en-HK"/>
        </w:rPr>
        <w:t xml:space="preserve">. The </w:t>
      </w:r>
      <w:r w:rsidRPr="00E30760">
        <w:rPr>
          <w:rFonts w:ascii="Times New Roman" w:hAnsi="Times New Roman"/>
          <w:b/>
          <w:bCs/>
          <w:lang w:val="en-HK"/>
        </w:rPr>
        <w:t>ECtHR requires that lethal force must be justified as "absolutely necessary," which demands not only a subjective belief in danger but also an objective assessment of its reasonableness</w:t>
      </w:r>
      <w:r w:rsidRPr="00E30760">
        <w:rPr>
          <w:rFonts w:ascii="Times New Roman" w:hAnsi="Times New Roman"/>
          <w:lang w:val="en-HK"/>
        </w:rPr>
        <w:t>.</w:t>
      </w:r>
    </w:p>
    <w:p w14:paraId="0A8163A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In contrast, English law </w:t>
      </w:r>
      <w:r w:rsidRPr="00E30760">
        <w:rPr>
          <w:rFonts w:ascii="Times New Roman" w:hAnsi="Times New Roman"/>
          <w:b/>
          <w:bCs/>
          <w:lang w:val="en-HK"/>
        </w:rPr>
        <w:t>permits acquittals where a mistaken belief in an attack is entirely irrational, provided it is honestly held</w:t>
      </w:r>
      <w:r w:rsidRPr="00E30760">
        <w:rPr>
          <w:rFonts w:ascii="Times New Roman" w:hAnsi="Times New Roman"/>
          <w:lang w:val="en-HK"/>
        </w:rPr>
        <w:t xml:space="preserve">. This creates a </w:t>
      </w:r>
      <w:r w:rsidRPr="00E30760">
        <w:rPr>
          <w:rFonts w:ascii="Times New Roman" w:hAnsi="Times New Roman"/>
          <w:b/>
          <w:bCs/>
          <w:lang w:val="en-HK"/>
        </w:rPr>
        <w:t>legal gap</w:t>
      </w:r>
      <w:r w:rsidRPr="00E30760">
        <w:rPr>
          <w:rFonts w:ascii="Times New Roman" w:hAnsi="Times New Roman"/>
          <w:lang w:val="en-HK"/>
        </w:rPr>
        <w:t xml:space="preserve"> whereby </w:t>
      </w:r>
      <w:r w:rsidRPr="00E30760">
        <w:rPr>
          <w:rFonts w:ascii="Times New Roman" w:hAnsi="Times New Roman"/>
          <w:b/>
          <w:bCs/>
          <w:lang w:val="en-HK"/>
        </w:rPr>
        <w:t xml:space="preserve">a person may </w:t>
      </w:r>
      <w:r w:rsidRPr="00E30760">
        <w:rPr>
          <w:rFonts w:ascii="Times New Roman" w:hAnsi="Times New Roman"/>
          <w:b/>
          <w:bCs/>
          <w:lang w:val="en-HK"/>
        </w:rPr>
        <w:lastRenderedPageBreak/>
        <w:t>lawfully kill another based on a wholly unfounded belief in self-defence, escaping criminal liability despite the killing being neither objectively justified nor necessary</w:t>
      </w:r>
      <w:r w:rsidRPr="00E30760">
        <w:rPr>
          <w:rFonts w:ascii="Times New Roman" w:hAnsi="Times New Roman"/>
          <w:lang w:val="en-HK"/>
        </w:rPr>
        <w:t>.</w:t>
      </w:r>
    </w:p>
    <w:p w14:paraId="20D8258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Given the ECtHR's emphasis on </w:t>
      </w:r>
      <w:r w:rsidRPr="00E30760">
        <w:rPr>
          <w:rFonts w:ascii="Times New Roman" w:hAnsi="Times New Roman"/>
          <w:b/>
          <w:bCs/>
          <w:lang w:val="en-HK"/>
        </w:rPr>
        <w:t>objective reasonableness in self-defence cases</w:t>
      </w:r>
      <w:r w:rsidRPr="00E30760">
        <w:rPr>
          <w:rFonts w:ascii="Times New Roman" w:hAnsi="Times New Roman"/>
          <w:lang w:val="en-HK"/>
        </w:rPr>
        <w:t xml:space="preserve">, </w:t>
      </w:r>
      <w:r w:rsidRPr="00E30760">
        <w:rPr>
          <w:rFonts w:ascii="Times New Roman" w:hAnsi="Times New Roman"/>
          <w:b/>
          <w:bCs/>
          <w:lang w:val="en-HK"/>
        </w:rPr>
        <w:t>English law’s permissive stance fails to meet the Article 2(2) standard</w:t>
      </w:r>
      <w:r w:rsidRPr="00E30760">
        <w:rPr>
          <w:rFonts w:ascii="Times New Roman" w:hAnsi="Times New Roman"/>
          <w:lang w:val="en-HK"/>
        </w:rPr>
        <w:t>.</w:t>
      </w:r>
    </w:p>
    <w:p w14:paraId="1F257B0D"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2. The ECtHR Requires Reasonableness in Mistaken Self-Defence Cases</w:t>
      </w:r>
    </w:p>
    <w:p w14:paraId="7BEE599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One of the </w:t>
      </w:r>
      <w:r w:rsidRPr="00E30760">
        <w:rPr>
          <w:rFonts w:ascii="Times New Roman" w:hAnsi="Times New Roman"/>
          <w:b/>
          <w:bCs/>
          <w:lang w:val="en-HK"/>
        </w:rPr>
        <w:t>most important aspects of ECtHR jurisprudence on Article 2(2)</w:t>
      </w:r>
      <w:r w:rsidRPr="00E30760">
        <w:rPr>
          <w:rFonts w:ascii="Times New Roman" w:hAnsi="Times New Roman"/>
          <w:lang w:val="en-HK"/>
        </w:rPr>
        <w:t xml:space="preserve"> is that </w:t>
      </w:r>
      <w:r w:rsidRPr="00E30760">
        <w:rPr>
          <w:rFonts w:ascii="Times New Roman" w:hAnsi="Times New Roman"/>
          <w:b/>
          <w:bCs/>
          <w:lang w:val="en-HK"/>
        </w:rPr>
        <w:t>mistaken beliefs about the need for lethal force must be objectively reasonable</w:t>
      </w:r>
      <w:r w:rsidRPr="00E30760">
        <w:rPr>
          <w:rFonts w:ascii="Times New Roman" w:hAnsi="Times New Roman"/>
          <w:lang w:val="en-HK"/>
        </w:rPr>
        <w:t>.</w:t>
      </w:r>
    </w:p>
    <w:p w14:paraId="01F0EF93"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Kelly v United Kingdom (1993)</w:t>
      </w:r>
    </w:p>
    <w:p w14:paraId="1323808B" w14:textId="77777777" w:rsidR="00E30760" w:rsidRPr="00E30760" w:rsidRDefault="00E30760" w:rsidP="00E30760">
      <w:pPr>
        <w:numPr>
          <w:ilvl w:val="0"/>
          <w:numId w:val="15"/>
        </w:numPr>
        <w:spacing w:after="240" w:line="360" w:lineRule="auto"/>
        <w:rPr>
          <w:rFonts w:ascii="Times New Roman" w:hAnsi="Times New Roman"/>
          <w:lang w:val="en-HK"/>
        </w:rPr>
      </w:pPr>
      <w:r w:rsidRPr="00E30760">
        <w:rPr>
          <w:rFonts w:ascii="Times New Roman" w:hAnsi="Times New Roman"/>
          <w:lang w:val="en-HK"/>
        </w:rPr>
        <w:t xml:space="preserve">In this case, </w:t>
      </w:r>
      <w:r w:rsidRPr="00E30760">
        <w:rPr>
          <w:rFonts w:ascii="Times New Roman" w:hAnsi="Times New Roman"/>
          <w:b/>
          <w:bCs/>
          <w:lang w:val="en-HK"/>
        </w:rPr>
        <w:t>British soldiers in Northern Ireland killed a 17-year-old joyrider, believing he was a terrorist evading capture</w:t>
      </w:r>
      <w:r w:rsidRPr="00E30760">
        <w:rPr>
          <w:rFonts w:ascii="Times New Roman" w:hAnsi="Times New Roman"/>
          <w:lang w:val="en-HK"/>
        </w:rPr>
        <w:t>.</w:t>
      </w:r>
    </w:p>
    <w:p w14:paraId="5407196E" w14:textId="77777777" w:rsidR="00E30760" w:rsidRPr="00E30760" w:rsidRDefault="00E30760" w:rsidP="00E30760">
      <w:pPr>
        <w:numPr>
          <w:ilvl w:val="0"/>
          <w:numId w:val="15"/>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European Commission on Human Rights did not explicitly state that mistaken beliefs must always be reasonable</w:t>
      </w:r>
      <w:r w:rsidRPr="00E30760">
        <w:rPr>
          <w:rFonts w:ascii="Times New Roman" w:hAnsi="Times New Roman"/>
          <w:lang w:val="en-HK"/>
        </w:rPr>
        <w:t xml:space="preserve">, but it </w:t>
      </w:r>
      <w:r w:rsidRPr="00E30760">
        <w:rPr>
          <w:rFonts w:ascii="Times New Roman" w:hAnsi="Times New Roman"/>
          <w:b/>
          <w:bCs/>
          <w:lang w:val="en-HK"/>
        </w:rPr>
        <w:t>relied heavily on the fact that the soldiers’ belief was supported by objective evidence</w:t>
      </w:r>
      <w:r w:rsidRPr="00E30760">
        <w:rPr>
          <w:rFonts w:ascii="Times New Roman" w:hAnsi="Times New Roman"/>
          <w:lang w:val="en-HK"/>
        </w:rPr>
        <w:t>.</w:t>
      </w:r>
    </w:p>
    <w:p w14:paraId="2F678600" w14:textId="77777777" w:rsidR="00E30760" w:rsidRPr="00E30760" w:rsidRDefault="00E30760" w:rsidP="00E30760">
      <w:pPr>
        <w:numPr>
          <w:ilvl w:val="0"/>
          <w:numId w:val="15"/>
        </w:num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suggests that the ECtHR implicitly requires an objective justification for mistaken beliefs in self-defence cases</w:t>
      </w:r>
      <w:r w:rsidRPr="00E30760">
        <w:rPr>
          <w:rFonts w:ascii="Times New Roman" w:hAnsi="Times New Roman"/>
          <w:lang w:val="en-HK"/>
        </w:rPr>
        <w:t>.</w:t>
      </w:r>
    </w:p>
    <w:p w14:paraId="318C7D33" w14:textId="77777777" w:rsidR="00E30760" w:rsidRPr="00E30760" w:rsidRDefault="00E30760" w:rsidP="00E30760">
      <w:pPr>
        <w:spacing w:after="240" w:line="360" w:lineRule="auto"/>
        <w:outlineLvl w:val="3"/>
        <w:rPr>
          <w:rFonts w:ascii="Times New Roman" w:hAnsi="Times New Roman"/>
          <w:b/>
          <w:bCs/>
          <w:lang w:val="en-HK"/>
        </w:rPr>
      </w:pPr>
      <w:r w:rsidRPr="00E30760">
        <w:rPr>
          <w:rFonts w:ascii="Times New Roman" w:hAnsi="Times New Roman"/>
          <w:b/>
          <w:bCs/>
          <w:lang w:val="en-HK"/>
        </w:rPr>
        <w:t>McCann and Others v United Kingdom (1995)</w:t>
      </w:r>
    </w:p>
    <w:p w14:paraId="75ABE723" w14:textId="77777777" w:rsidR="00E30760" w:rsidRPr="00E30760" w:rsidRDefault="00E30760" w:rsidP="00E30760">
      <w:pPr>
        <w:numPr>
          <w:ilvl w:val="0"/>
          <w:numId w:val="16"/>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ECtHR confirmed in McCann that Article 2(2) requires an exceptionally high standard of justification for lethal force</w:t>
      </w:r>
      <w:r w:rsidRPr="00E30760">
        <w:rPr>
          <w:rFonts w:ascii="Times New Roman" w:hAnsi="Times New Roman"/>
          <w:lang w:val="en-HK"/>
        </w:rPr>
        <w:t>.</w:t>
      </w:r>
    </w:p>
    <w:p w14:paraId="5ECF3335" w14:textId="77777777" w:rsidR="00E30760" w:rsidRPr="00E30760" w:rsidRDefault="00E30760" w:rsidP="00E30760">
      <w:pPr>
        <w:numPr>
          <w:ilvl w:val="0"/>
          <w:numId w:val="16"/>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SAS soldiers’ mistaken belief that IRA suspects were carrying a bomb was not enough to justify the killings</w:t>
      </w:r>
      <w:r w:rsidRPr="00E30760">
        <w:rPr>
          <w:rFonts w:ascii="Times New Roman" w:hAnsi="Times New Roman"/>
          <w:lang w:val="en-HK"/>
        </w:rPr>
        <w:t>.</w:t>
      </w:r>
    </w:p>
    <w:p w14:paraId="4DEC5E15" w14:textId="77777777" w:rsidR="00E30760" w:rsidRPr="00E30760" w:rsidRDefault="00E30760" w:rsidP="00E30760">
      <w:pPr>
        <w:numPr>
          <w:ilvl w:val="0"/>
          <w:numId w:val="16"/>
        </w:numPr>
        <w:spacing w:after="240" w:line="360" w:lineRule="auto"/>
        <w:rPr>
          <w:rFonts w:ascii="Times New Roman" w:hAnsi="Times New Roman"/>
          <w:lang w:val="en-HK"/>
        </w:rPr>
      </w:pPr>
      <w:r w:rsidRPr="00E30760">
        <w:rPr>
          <w:rFonts w:ascii="Times New Roman" w:hAnsi="Times New Roman"/>
          <w:lang w:val="en-HK"/>
        </w:rPr>
        <w:t xml:space="preserve">The Court ruled that </w:t>
      </w:r>
      <w:r w:rsidRPr="00E30760">
        <w:rPr>
          <w:rFonts w:ascii="Times New Roman" w:hAnsi="Times New Roman"/>
          <w:b/>
          <w:bCs/>
          <w:lang w:val="en-HK"/>
        </w:rPr>
        <w:t>mistaken use of lethal force must be assessed within the framework of "absolute necessity," meaning an honest but unreasonable mistake is insufficient</w:t>
      </w:r>
      <w:r w:rsidRPr="00E30760">
        <w:rPr>
          <w:rFonts w:ascii="Times New Roman" w:hAnsi="Times New Roman"/>
          <w:lang w:val="en-HK"/>
        </w:rPr>
        <w:t>.</w:t>
      </w:r>
    </w:p>
    <w:p w14:paraId="7FE21FB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directly challenges the English self-defence principle</w:t>
      </w:r>
      <w:r w:rsidRPr="00E30760">
        <w:rPr>
          <w:rFonts w:ascii="Times New Roman" w:hAnsi="Times New Roman"/>
          <w:lang w:val="en-HK"/>
        </w:rPr>
        <w:t xml:space="preserve"> that </w:t>
      </w:r>
      <w:r w:rsidRPr="00E30760">
        <w:rPr>
          <w:rFonts w:ascii="Times New Roman" w:hAnsi="Times New Roman"/>
          <w:b/>
          <w:bCs/>
          <w:lang w:val="en-HK"/>
        </w:rPr>
        <w:t>an honest belief, however unreasonable, can justify a killing</w:t>
      </w:r>
      <w:r w:rsidRPr="00E30760">
        <w:rPr>
          <w:rFonts w:ascii="Times New Roman" w:hAnsi="Times New Roman"/>
          <w:lang w:val="en-HK"/>
        </w:rPr>
        <w:t xml:space="preserve">. The </w:t>
      </w:r>
      <w:r w:rsidRPr="00E30760">
        <w:rPr>
          <w:rFonts w:ascii="Times New Roman" w:hAnsi="Times New Roman"/>
          <w:b/>
          <w:bCs/>
          <w:lang w:val="en-HK"/>
        </w:rPr>
        <w:t>ECtHR’s strict scrutiny suggests that unreasonable mistakes cannot provide a defence to lethal force</w:t>
      </w:r>
      <w:r w:rsidRPr="00E30760">
        <w:rPr>
          <w:rFonts w:ascii="Times New Roman" w:hAnsi="Times New Roman"/>
          <w:lang w:val="en-HK"/>
        </w:rPr>
        <w:t>.</w:t>
      </w:r>
    </w:p>
    <w:p w14:paraId="20E6E83A"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Thus, </w:t>
      </w:r>
      <w:r w:rsidRPr="00E30760">
        <w:rPr>
          <w:rFonts w:ascii="Times New Roman" w:hAnsi="Times New Roman"/>
          <w:b/>
          <w:bCs/>
          <w:lang w:val="en-HK"/>
        </w:rPr>
        <w:t>English law’s allowance of wholly unreasonable mistaken self-defence is likely in breach of Article 2(2)</w:t>
      </w:r>
      <w:r w:rsidRPr="00E30760">
        <w:rPr>
          <w:rFonts w:ascii="Times New Roman" w:hAnsi="Times New Roman"/>
          <w:lang w:val="en-HK"/>
        </w:rPr>
        <w:t>.</w:t>
      </w:r>
    </w:p>
    <w:p w14:paraId="5567B696"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3. The Proportionality Requirement in Article 2(2) Contradicts English Law</w:t>
      </w:r>
    </w:p>
    <w:p w14:paraId="06D4773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Another </w:t>
      </w:r>
      <w:r w:rsidRPr="00E30760">
        <w:rPr>
          <w:rFonts w:ascii="Times New Roman" w:hAnsi="Times New Roman"/>
          <w:b/>
          <w:bCs/>
          <w:lang w:val="en-HK"/>
        </w:rPr>
        <w:t>critical conclusion</w:t>
      </w:r>
      <w:r w:rsidRPr="00E30760">
        <w:rPr>
          <w:rFonts w:ascii="Times New Roman" w:hAnsi="Times New Roman"/>
          <w:lang w:val="en-HK"/>
        </w:rPr>
        <w:t xml:space="preserve"> from the case law is that </w:t>
      </w:r>
      <w:r w:rsidRPr="00E30760">
        <w:rPr>
          <w:rFonts w:ascii="Times New Roman" w:hAnsi="Times New Roman"/>
          <w:b/>
          <w:bCs/>
          <w:lang w:val="en-HK"/>
        </w:rPr>
        <w:t>Article 2(2) imposes a proportionality requirement that English law does not fully meet</w:t>
      </w:r>
      <w:r w:rsidRPr="00E30760">
        <w:rPr>
          <w:rFonts w:ascii="Times New Roman" w:hAnsi="Times New Roman"/>
          <w:lang w:val="en-HK"/>
        </w:rPr>
        <w:t>.</w:t>
      </w:r>
    </w:p>
    <w:p w14:paraId="1FEDD026" w14:textId="77777777" w:rsidR="00E30760" w:rsidRPr="00E30760" w:rsidRDefault="00E30760" w:rsidP="00E30760">
      <w:pPr>
        <w:numPr>
          <w:ilvl w:val="0"/>
          <w:numId w:val="17"/>
        </w:numPr>
        <w:spacing w:after="240" w:line="360" w:lineRule="auto"/>
        <w:rPr>
          <w:rFonts w:ascii="Times New Roman" w:hAnsi="Times New Roman"/>
          <w:lang w:val="en-HK"/>
        </w:rPr>
      </w:pPr>
      <w:r w:rsidRPr="00E30760">
        <w:rPr>
          <w:rFonts w:ascii="Times New Roman" w:hAnsi="Times New Roman"/>
          <w:b/>
          <w:bCs/>
          <w:lang w:val="en-HK"/>
        </w:rPr>
        <w:t>Under Article 2(2), force must not only be necessary but also proportionate to the threat posed.</w:t>
      </w:r>
    </w:p>
    <w:p w14:paraId="0156F582" w14:textId="77777777" w:rsidR="00E30760" w:rsidRPr="00E30760" w:rsidRDefault="00E30760" w:rsidP="00E30760">
      <w:pPr>
        <w:numPr>
          <w:ilvl w:val="0"/>
          <w:numId w:val="17"/>
        </w:numPr>
        <w:spacing w:after="240" w:line="360" w:lineRule="auto"/>
        <w:rPr>
          <w:rFonts w:ascii="Times New Roman" w:hAnsi="Times New Roman"/>
          <w:lang w:val="en-HK"/>
        </w:rPr>
      </w:pPr>
      <w:r w:rsidRPr="00E30760">
        <w:rPr>
          <w:rFonts w:ascii="Times New Roman" w:hAnsi="Times New Roman"/>
          <w:b/>
          <w:bCs/>
          <w:lang w:val="en-HK"/>
        </w:rPr>
        <w:t>Under English law, once an attack is honestly believed to exist, the use of force must only be “reasonable” in response to that belief</w:t>
      </w:r>
      <w:r w:rsidRPr="00E30760">
        <w:rPr>
          <w:rFonts w:ascii="Times New Roman" w:hAnsi="Times New Roman"/>
          <w:lang w:val="en-HK"/>
        </w:rPr>
        <w:t>, even if the belief itself is completely irrational.</w:t>
      </w:r>
    </w:p>
    <w:p w14:paraId="00153C72" w14:textId="77777777" w:rsidR="00E30760" w:rsidRPr="00E30760" w:rsidRDefault="00E30760" w:rsidP="00E30760">
      <w:pPr>
        <w:numPr>
          <w:ilvl w:val="0"/>
          <w:numId w:val="17"/>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ECtHR, however, requires that the entire decision-making process—including the belief in an attack—must be subjected to proportionality analysis</w:t>
      </w:r>
      <w:r w:rsidRPr="00E30760">
        <w:rPr>
          <w:rFonts w:ascii="Times New Roman" w:hAnsi="Times New Roman"/>
          <w:lang w:val="en-HK"/>
        </w:rPr>
        <w:t>.</w:t>
      </w:r>
    </w:p>
    <w:p w14:paraId="49BC8814" w14:textId="77777777" w:rsidR="00E30760" w:rsidRPr="00E30760" w:rsidRDefault="00E30760" w:rsidP="00E30760">
      <w:pPr>
        <w:spacing w:after="240" w:line="360" w:lineRule="auto"/>
        <w:outlineLvl w:val="3"/>
        <w:rPr>
          <w:rFonts w:ascii="Times New Roman" w:hAnsi="Times New Roman"/>
          <w:b/>
          <w:bCs/>
          <w:lang w:val="en-HK"/>
        </w:rPr>
      </w:pPr>
      <w:proofErr w:type="spellStart"/>
      <w:r w:rsidRPr="00E30760">
        <w:rPr>
          <w:rFonts w:ascii="Times New Roman" w:hAnsi="Times New Roman"/>
          <w:b/>
          <w:bCs/>
          <w:lang w:val="en-HK"/>
        </w:rPr>
        <w:t>Güleç</w:t>
      </w:r>
      <w:proofErr w:type="spellEnd"/>
      <w:r w:rsidRPr="00E30760">
        <w:rPr>
          <w:rFonts w:ascii="Times New Roman" w:hAnsi="Times New Roman"/>
          <w:b/>
          <w:bCs/>
          <w:lang w:val="en-HK"/>
        </w:rPr>
        <w:t xml:space="preserve"> v Turkey (1998)</w:t>
      </w:r>
    </w:p>
    <w:p w14:paraId="60BD421D" w14:textId="77777777" w:rsidR="00E30760" w:rsidRPr="00E30760" w:rsidRDefault="00E30760" w:rsidP="00E30760">
      <w:pPr>
        <w:numPr>
          <w:ilvl w:val="0"/>
          <w:numId w:val="18"/>
        </w:numPr>
        <w:spacing w:after="240" w:line="360" w:lineRule="auto"/>
        <w:rPr>
          <w:rFonts w:ascii="Times New Roman" w:hAnsi="Times New Roman"/>
          <w:lang w:val="en-HK"/>
        </w:rPr>
      </w:pPr>
      <w:r w:rsidRPr="00E30760">
        <w:rPr>
          <w:rFonts w:ascii="Times New Roman" w:hAnsi="Times New Roman"/>
          <w:lang w:val="en-HK"/>
        </w:rPr>
        <w:t xml:space="preserve">In </w:t>
      </w:r>
      <w:proofErr w:type="spellStart"/>
      <w:r w:rsidRPr="00E30760">
        <w:rPr>
          <w:rFonts w:ascii="Times New Roman" w:hAnsi="Times New Roman"/>
          <w:b/>
          <w:bCs/>
          <w:lang w:val="en-HK"/>
        </w:rPr>
        <w:t>Güleç</w:t>
      </w:r>
      <w:proofErr w:type="spellEnd"/>
      <w:r w:rsidRPr="00E30760">
        <w:rPr>
          <w:rFonts w:ascii="Times New Roman" w:hAnsi="Times New Roman"/>
          <w:b/>
          <w:bCs/>
          <w:lang w:val="en-HK"/>
        </w:rPr>
        <w:t xml:space="preserve"> v Turkey</w:t>
      </w:r>
      <w:r w:rsidRPr="00E30760">
        <w:rPr>
          <w:rFonts w:ascii="Times New Roman" w:hAnsi="Times New Roman"/>
          <w:lang w:val="en-HK"/>
        </w:rPr>
        <w:t xml:space="preserve">, </w:t>
      </w:r>
      <w:r w:rsidRPr="00E30760">
        <w:rPr>
          <w:rFonts w:ascii="Times New Roman" w:hAnsi="Times New Roman"/>
          <w:b/>
          <w:bCs/>
          <w:lang w:val="en-HK"/>
        </w:rPr>
        <w:t>Turkish security forces opened fire on demonstrators, killing a child</w:t>
      </w:r>
      <w:r w:rsidRPr="00E30760">
        <w:rPr>
          <w:rFonts w:ascii="Times New Roman" w:hAnsi="Times New Roman"/>
          <w:lang w:val="en-HK"/>
        </w:rPr>
        <w:t>.</w:t>
      </w:r>
    </w:p>
    <w:p w14:paraId="579E33DE" w14:textId="77777777" w:rsidR="00E30760" w:rsidRPr="00E30760" w:rsidRDefault="00E30760" w:rsidP="00E30760">
      <w:pPr>
        <w:numPr>
          <w:ilvl w:val="0"/>
          <w:numId w:val="18"/>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ECtHR ruled that this was a disproportionate use of force, violating Article 2(2)</w:t>
      </w:r>
      <w:r w:rsidRPr="00E30760">
        <w:rPr>
          <w:rFonts w:ascii="Times New Roman" w:hAnsi="Times New Roman"/>
          <w:lang w:val="en-HK"/>
        </w:rPr>
        <w:t>.</w:t>
      </w:r>
    </w:p>
    <w:p w14:paraId="6B38A39D" w14:textId="77777777" w:rsidR="00E30760" w:rsidRPr="00E30760" w:rsidRDefault="00E30760" w:rsidP="00E30760">
      <w:pPr>
        <w:numPr>
          <w:ilvl w:val="0"/>
          <w:numId w:val="18"/>
        </w:numPr>
        <w:spacing w:after="240" w:line="360" w:lineRule="auto"/>
        <w:rPr>
          <w:rFonts w:ascii="Times New Roman" w:hAnsi="Times New Roman"/>
          <w:lang w:val="en-HK"/>
        </w:rPr>
      </w:pPr>
      <w:r w:rsidRPr="00E30760">
        <w:rPr>
          <w:rFonts w:ascii="Times New Roman" w:hAnsi="Times New Roman"/>
          <w:lang w:val="en-HK"/>
        </w:rPr>
        <w:t xml:space="preserve">The case confirms that </w:t>
      </w:r>
      <w:r w:rsidRPr="00E30760">
        <w:rPr>
          <w:rFonts w:ascii="Times New Roman" w:hAnsi="Times New Roman"/>
          <w:b/>
          <w:bCs/>
          <w:lang w:val="en-HK"/>
        </w:rPr>
        <w:t>Article 2(2) demands a strict proportionality test, requiring that force used in self-defence be proportionate to the level of threat perceived</w:t>
      </w:r>
      <w:r w:rsidRPr="00E30760">
        <w:rPr>
          <w:rFonts w:ascii="Times New Roman" w:hAnsi="Times New Roman"/>
          <w:lang w:val="en-HK"/>
        </w:rPr>
        <w:t>.</w:t>
      </w:r>
    </w:p>
    <w:p w14:paraId="76E9A150"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reinforces the conclusion that English law’s allowance of unreasonable mistaken beliefs in self-defence is incompatible with Article 2(2)</w:t>
      </w:r>
      <w:r w:rsidRPr="00E30760">
        <w:rPr>
          <w:rFonts w:ascii="Times New Roman" w:hAnsi="Times New Roman"/>
          <w:lang w:val="en-HK"/>
        </w:rPr>
        <w:t xml:space="preserve"> because it </w:t>
      </w:r>
      <w:r w:rsidRPr="00E30760">
        <w:rPr>
          <w:rFonts w:ascii="Times New Roman" w:hAnsi="Times New Roman"/>
          <w:b/>
          <w:bCs/>
          <w:lang w:val="en-HK"/>
        </w:rPr>
        <w:t>fails to subject the defendant’s perception of an attack to objective scrutiny</w:t>
      </w:r>
      <w:r w:rsidRPr="00E30760">
        <w:rPr>
          <w:rFonts w:ascii="Times New Roman" w:hAnsi="Times New Roman"/>
          <w:lang w:val="en-HK"/>
        </w:rPr>
        <w:t>.</w:t>
      </w:r>
    </w:p>
    <w:p w14:paraId="7BDE6DD3"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4. State Obligations Under Article 2(2) and Their Implications for English Law</w:t>
      </w:r>
    </w:p>
    <w:p w14:paraId="1F2829EC"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further conclusion drawn from the case law is that </w:t>
      </w:r>
      <w:r w:rsidRPr="00E30760">
        <w:rPr>
          <w:rFonts w:ascii="Times New Roman" w:hAnsi="Times New Roman"/>
          <w:b/>
          <w:bCs/>
          <w:lang w:val="en-HK"/>
        </w:rPr>
        <w:t>Article 2(2) imposes positive obligations on the state to regulate and investigate the use of lethal force</w:t>
      </w:r>
      <w:r w:rsidRPr="00E30760">
        <w:rPr>
          <w:rFonts w:ascii="Times New Roman" w:hAnsi="Times New Roman"/>
          <w:lang w:val="en-HK"/>
        </w:rPr>
        <w:t>.</w:t>
      </w:r>
    </w:p>
    <w:p w14:paraId="62DCF65C" w14:textId="77777777" w:rsidR="00E30760" w:rsidRPr="00E30760" w:rsidRDefault="00E30760" w:rsidP="00E30760">
      <w:pPr>
        <w:numPr>
          <w:ilvl w:val="0"/>
          <w:numId w:val="19"/>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ECtHR has ruled that states must ensure proper legal frameworks to prevent arbitrary killings and must provide effective accountability mechanisms</w:t>
      </w:r>
      <w:r w:rsidRPr="00E30760">
        <w:rPr>
          <w:rFonts w:ascii="Times New Roman" w:hAnsi="Times New Roman"/>
          <w:lang w:val="en-HK"/>
        </w:rPr>
        <w:t>.</w:t>
      </w:r>
    </w:p>
    <w:p w14:paraId="51E40708" w14:textId="77777777" w:rsidR="00E30760" w:rsidRPr="00E30760" w:rsidRDefault="00E30760" w:rsidP="00E30760">
      <w:pPr>
        <w:numPr>
          <w:ilvl w:val="0"/>
          <w:numId w:val="19"/>
        </w:numPr>
        <w:spacing w:after="240" w:line="360" w:lineRule="auto"/>
        <w:rPr>
          <w:rFonts w:ascii="Times New Roman" w:hAnsi="Times New Roman"/>
          <w:lang w:val="en-HK"/>
        </w:rPr>
      </w:pPr>
      <w:r w:rsidRPr="00E30760">
        <w:rPr>
          <w:rFonts w:ascii="Times New Roman" w:hAnsi="Times New Roman"/>
          <w:lang w:val="en-HK"/>
        </w:rPr>
        <w:t xml:space="preserve">This means that </w:t>
      </w:r>
      <w:r w:rsidRPr="00E30760">
        <w:rPr>
          <w:rFonts w:ascii="Times New Roman" w:hAnsi="Times New Roman"/>
          <w:b/>
          <w:bCs/>
          <w:lang w:val="en-HK"/>
        </w:rPr>
        <w:t>if English law allows self-defence acquittals based on irrational mistakes, it may fail to meet the ECHR’s requirement that the state effectively safeguards the right to life</w:t>
      </w:r>
      <w:r w:rsidRPr="00E30760">
        <w:rPr>
          <w:rFonts w:ascii="Times New Roman" w:hAnsi="Times New Roman"/>
          <w:lang w:val="en-HK"/>
        </w:rPr>
        <w:t>.</w:t>
      </w:r>
    </w:p>
    <w:p w14:paraId="33EE8F0E"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Human Rights Act 1998</w:t>
      </w:r>
      <w:r w:rsidRPr="00E30760">
        <w:rPr>
          <w:rFonts w:ascii="Times New Roman" w:hAnsi="Times New Roman"/>
          <w:lang w:val="en-HK"/>
        </w:rPr>
        <w:t xml:space="preserve">, which incorporates the ECHR into domestic law, </w:t>
      </w:r>
      <w:r w:rsidRPr="00E30760">
        <w:rPr>
          <w:rFonts w:ascii="Times New Roman" w:hAnsi="Times New Roman"/>
          <w:b/>
          <w:bCs/>
          <w:lang w:val="en-HK"/>
        </w:rPr>
        <w:t>could be used by victims’ families to challenge self-defence acquittals based on wholly unreasonable mistakes</w:t>
      </w:r>
      <w:r w:rsidRPr="00E30760">
        <w:rPr>
          <w:rFonts w:ascii="Times New Roman" w:hAnsi="Times New Roman"/>
          <w:lang w:val="en-HK"/>
        </w:rPr>
        <w:t>.</w:t>
      </w:r>
    </w:p>
    <w:p w14:paraId="61F2DB0F"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lastRenderedPageBreak/>
        <w:t>5. Potential Legal Reforms to Align English Law with Article 2(2)</w:t>
      </w:r>
    </w:p>
    <w:p w14:paraId="3CCAB986"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Given these conclusions, the section suggests that </w:t>
      </w:r>
      <w:r w:rsidRPr="00E30760">
        <w:rPr>
          <w:rFonts w:ascii="Times New Roman" w:hAnsi="Times New Roman"/>
          <w:b/>
          <w:bCs/>
          <w:lang w:val="en-HK"/>
        </w:rPr>
        <w:t>English law may need reform to comply with Article 2(2)</w:t>
      </w:r>
      <w:r w:rsidRPr="00E30760">
        <w:rPr>
          <w:rFonts w:ascii="Times New Roman" w:hAnsi="Times New Roman"/>
          <w:lang w:val="en-HK"/>
        </w:rPr>
        <w:t>.</w:t>
      </w:r>
    </w:p>
    <w:p w14:paraId="483C12CF"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Possible reforms include:</w:t>
      </w:r>
    </w:p>
    <w:p w14:paraId="43AA73D4" w14:textId="77777777" w:rsidR="00E30760" w:rsidRPr="00E30760" w:rsidRDefault="00E30760" w:rsidP="00E30760">
      <w:pPr>
        <w:numPr>
          <w:ilvl w:val="0"/>
          <w:numId w:val="20"/>
        </w:numPr>
        <w:spacing w:after="240" w:line="360" w:lineRule="auto"/>
        <w:rPr>
          <w:rFonts w:ascii="Times New Roman" w:hAnsi="Times New Roman"/>
          <w:lang w:val="en-HK"/>
        </w:rPr>
      </w:pPr>
      <w:r w:rsidRPr="00E30760">
        <w:rPr>
          <w:rFonts w:ascii="Times New Roman" w:hAnsi="Times New Roman"/>
          <w:b/>
          <w:bCs/>
          <w:lang w:val="en-HK"/>
        </w:rPr>
        <w:t>Introducing a reasonableness requirement for mistaken beliefs in self-defence cases</w:t>
      </w:r>
      <w:r w:rsidRPr="00E30760">
        <w:rPr>
          <w:rFonts w:ascii="Times New Roman" w:hAnsi="Times New Roman"/>
          <w:lang w:val="en-HK"/>
        </w:rPr>
        <w:t>:</w:t>
      </w:r>
    </w:p>
    <w:p w14:paraId="7D2A63AE" w14:textId="77777777" w:rsidR="00E30760" w:rsidRPr="00E30760" w:rsidRDefault="00E30760" w:rsidP="00E30760">
      <w:pPr>
        <w:numPr>
          <w:ilvl w:val="1"/>
          <w:numId w:val="20"/>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law should be amended to require that mistaken self-defence beliefs must be objectively reasonable, in line with ECtHR case law</w:t>
      </w:r>
      <w:r w:rsidRPr="00E30760">
        <w:rPr>
          <w:rFonts w:ascii="Times New Roman" w:hAnsi="Times New Roman"/>
          <w:lang w:val="en-HK"/>
        </w:rPr>
        <w:t>.</w:t>
      </w:r>
    </w:p>
    <w:p w14:paraId="5E3EF7FB" w14:textId="77777777" w:rsidR="00E30760" w:rsidRPr="00E30760" w:rsidRDefault="00E30760" w:rsidP="00E30760">
      <w:pPr>
        <w:numPr>
          <w:ilvl w:val="0"/>
          <w:numId w:val="20"/>
        </w:numPr>
        <w:spacing w:after="240" w:line="360" w:lineRule="auto"/>
        <w:rPr>
          <w:rFonts w:ascii="Times New Roman" w:hAnsi="Times New Roman"/>
          <w:lang w:val="en-HK"/>
        </w:rPr>
      </w:pPr>
      <w:r w:rsidRPr="00E30760">
        <w:rPr>
          <w:rFonts w:ascii="Times New Roman" w:hAnsi="Times New Roman"/>
          <w:b/>
          <w:bCs/>
          <w:lang w:val="en-HK"/>
        </w:rPr>
        <w:t>Strengthening proportionality requirements</w:t>
      </w:r>
      <w:r w:rsidRPr="00E30760">
        <w:rPr>
          <w:rFonts w:ascii="Times New Roman" w:hAnsi="Times New Roman"/>
          <w:lang w:val="en-HK"/>
        </w:rPr>
        <w:t>:</w:t>
      </w:r>
    </w:p>
    <w:p w14:paraId="30BC3612" w14:textId="77777777" w:rsidR="00E30760" w:rsidRPr="00E30760" w:rsidRDefault="00E30760" w:rsidP="00E30760">
      <w:pPr>
        <w:numPr>
          <w:ilvl w:val="1"/>
          <w:numId w:val="20"/>
        </w:numPr>
        <w:spacing w:after="240" w:line="360" w:lineRule="auto"/>
        <w:rPr>
          <w:rFonts w:ascii="Times New Roman" w:hAnsi="Times New Roman"/>
          <w:lang w:val="en-HK"/>
        </w:rPr>
      </w:pPr>
      <w:r w:rsidRPr="00E30760">
        <w:rPr>
          <w:rFonts w:ascii="Times New Roman" w:hAnsi="Times New Roman"/>
          <w:lang w:val="en-HK"/>
        </w:rPr>
        <w:t xml:space="preserve">Courts should be required to </w:t>
      </w:r>
      <w:r w:rsidRPr="00E30760">
        <w:rPr>
          <w:rFonts w:ascii="Times New Roman" w:hAnsi="Times New Roman"/>
          <w:b/>
          <w:bCs/>
          <w:lang w:val="en-HK"/>
        </w:rPr>
        <w:t>assess the entire process of decision-making in self-defence cases</w:t>
      </w:r>
      <w:r w:rsidRPr="00E30760">
        <w:rPr>
          <w:rFonts w:ascii="Times New Roman" w:hAnsi="Times New Roman"/>
          <w:lang w:val="en-HK"/>
        </w:rPr>
        <w:t xml:space="preserve">, ensuring that both the </w:t>
      </w:r>
      <w:r w:rsidRPr="00E30760">
        <w:rPr>
          <w:rFonts w:ascii="Times New Roman" w:hAnsi="Times New Roman"/>
          <w:b/>
          <w:bCs/>
          <w:lang w:val="en-HK"/>
        </w:rPr>
        <w:t>belief in an attack and the force used are proportionate</w:t>
      </w:r>
      <w:r w:rsidRPr="00E30760">
        <w:rPr>
          <w:rFonts w:ascii="Times New Roman" w:hAnsi="Times New Roman"/>
          <w:lang w:val="en-HK"/>
        </w:rPr>
        <w:t>.</w:t>
      </w:r>
    </w:p>
    <w:p w14:paraId="3F731ADE" w14:textId="77777777" w:rsidR="00E30760" w:rsidRPr="00E30760" w:rsidRDefault="00E30760" w:rsidP="00E30760">
      <w:pPr>
        <w:numPr>
          <w:ilvl w:val="0"/>
          <w:numId w:val="20"/>
        </w:numPr>
        <w:spacing w:after="240" w:line="360" w:lineRule="auto"/>
        <w:rPr>
          <w:rFonts w:ascii="Times New Roman" w:hAnsi="Times New Roman"/>
          <w:lang w:val="en-HK"/>
        </w:rPr>
      </w:pPr>
      <w:r w:rsidRPr="00E30760">
        <w:rPr>
          <w:rFonts w:ascii="Times New Roman" w:hAnsi="Times New Roman"/>
          <w:b/>
          <w:bCs/>
          <w:lang w:val="en-HK"/>
        </w:rPr>
        <w:t>Revising the Human Rights Act’s application to self-defence cases</w:t>
      </w:r>
      <w:r w:rsidRPr="00E30760">
        <w:rPr>
          <w:rFonts w:ascii="Times New Roman" w:hAnsi="Times New Roman"/>
          <w:lang w:val="en-HK"/>
        </w:rPr>
        <w:t>:</w:t>
      </w:r>
    </w:p>
    <w:p w14:paraId="3DDA97AE" w14:textId="77777777" w:rsidR="00E30760" w:rsidRPr="00E30760" w:rsidRDefault="00E30760" w:rsidP="00E30760">
      <w:pPr>
        <w:numPr>
          <w:ilvl w:val="1"/>
          <w:numId w:val="20"/>
        </w:num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HRA could be interpreted to require courts to scrutinise self-defence claims under the lens of "absolute necessity"</w:t>
      </w:r>
      <w:r w:rsidRPr="00E30760">
        <w:rPr>
          <w:rFonts w:ascii="Times New Roman" w:hAnsi="Times New Roman"/>
          <w:lang w:val="en-HK"/>
        </w:rPr>
        <w:t>, ensuring greater compliance with Article 2(2).</w:t>
      </w:r>
    </w:p>
    <w:p w14:paraId="05F9D0AC"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Conclusion</w:t>
      </w:r>
    </w:p>
    <w:p w14:paraId="5BC6FD8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case law surrounding Article 2(2) makes clear that English self-defence law is incompatible with the ECHR</w:t>
      </w:r>
      <w:r w:rsidRPr="00E30760">
        <w:rPr>
          <w:rFonts w:ascii="Times New Roman" w:hAnsi="Times New Roman"/>
          <w:lang w:val="en-HK"/>
        </w:rPr>
        <w:t xml:space="preserve">. The </w:t>
      </w:r>
      <w:r w:rsidRPr="00E30760">
        <w:rPr>
          <w:rFonts w:ascii="Times New Roman" w:hAnsi="Times New Roman"/>
          <w:b/>
          <w:bCs/>
          <w:lang w:val="en-HK"/>
        </w:rPr>
        <w:t>ECtHR requires an objective reasonableness test for mistaken self-defence, strict proportionality, and strong state regulation of lethal force</w:t>
      </w:r>
      <w:r w:rsidRPr="00E30760">
        <w:rPr>
          <w:rFonts w:ascii="Times New Roman" w:hAnsi="Times New Roman"/>
          <w:lang w:val="en-HK"/>
        </w:rPr>
        <w:t>.</w:t>
      </w:r>
    </w:p>
    <w:p w14:paraId="7BF8C981"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By contrast, </w:t>
      </w:r>
      <w:r w:rsidRPr="00E30760">
        <w:rPr>
          <w:rFonts w:ascii="Times New Roman" w:hAnsi="Times New Roman"/>
          <w:b/>
          <w:bCs/>
          <w:lang w:val="en-HK"/>
        </w:rPr>
        <w:t>English law permits acquittals based on wholly unreasonable mistaken beliefs and does not require strict necessity or proportionality in all cases</w:t>
      </w:r>
      <w:r w:rsidRPr="00E30760">
        <w:rPr>
          <w:rFonts w:ascii="Times New Roman" w:hAnsi="Times New Roman"/>
          <w:lang w:val="en-HK"/>
        </w:rPr>
        <w:t xml:space="preserve">. This </w:t>
      </w:r>
      <w:r w:rsidRPr="00E30760">
        <w:rPr>
          <w:rFonts w:ascii="Times New Roman" w:hAnsi="Times New Roman"/>
          <w:b/>
          <w:bCs/>
          <w:lang w:val="en-HK"/>
        </w:rPr>
        <w:t>divergence suggests that English law may need reform to align with international human rights standards</w:t>
      </w:r>
      <w:r w:rsidRPr="00E30760">
        <w:rPr>
          <w:rFonts w:ascii="Times New Roman" w:hAnsi="Times New Roman"/>
          <w:lang w:val="en-HK"/>
        </w:rPr>
        <w:t xml:space="preserve">, ensuring that the </w:t>
      </w:r>
      <w:r w:rsidRPr="00E30760">
        <w:rPr>
          <w:rFonts w:ascii="Times New Roman" w:hAnsi="Times New Roman"/>
          <w:b/>
          <w:bCs/>
          <w:lang w:val="en-HK"/>
        </w:rPr>
        <w:t>right to life is adequately protected under Article 2 of the ECHR</w:t>
      </w:r>
      <w:r w:rsidRPr="00E30760">
        <w:rPr>
          <w:rFonts w:ascii="Times New Roman" w:hAnsi="Times New Roman"/>
          <w:lang w:val="en-HK"/>
        </w:rPr>
        <w:t>.</w:t>
      </w:r>
    </w:p>
    <w:p w14:paraId="33F30979" w14:textId="77777777" w:rsidR="00E30760" w:rsidRPr="00E30760" w:rsidRDefault="00E30760" w:rsidP="00E30760">
      <w:pPr>
        <w:spacing w:after="240" w:line="360" w:lineRule="auto"/>
        <w:outlineLvl w:val="2"/>
        <w:rPr>
          <w:rFonts w:ascii="Times New Roman" w:hAnsi="Times New Roman"/>
          <w:b/>
          <w:bCs/>
          <w:u w:val="single"/>
          <w:lang w:val="en-HK"/>
        </w:rPr>
      </w:pPr>
      <w:r w:rsidRPr="00E30760">
        <w:rPr>
          <w:rFonts w:ascii="Times New Roman" w:hAnsi="Times New Roman"/>
          <w:b/>
          <w:bCs/>
          <w:u w:val="single"/>
          <w:lang w:val="en-HK"/>
        </w:rPr>
        <w:t>Section 6: In Conclusion</w:t>
      </w:r>
    </w:p>
    <w:p w14:paraId="0DBF2839"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section provides a final analysis of the central argument presented in the article, namely that English self-defence law, as it currently stands, is </w:t>
      </w:r>
      <w:r w:rsidRPr="00E30760">
        <w:rPr>
          <w:rFonts w:ascii="Times New Roman" w:hAnsi="Times New Roman"/>
          <w:b/>
          <w:bCs/>
          <w:lang w:val="en-HK"/>
        </w:rPr>
        <w:t>incompatible with Article 2 of the European Convention on Human Rights (ECHR)</w:t>
      </w:r>
      <w:r w:rsidRPr="00E30760">
        <w:rPr>
          <w:rFonts w:ascii="Times New Roman" w:hAnsi="Times New Roman"/>
          <w:lang w:val="en-HK"/>
        </w:rPr>
        <w:t xml:space="preserve">. It draws together the insights gained from the </w:t>
      </w:r>
      <w:r w:rsidRPr="00E30760">
        <w:rPr>
          <w:rFonts w:ascii="Times New Roman" w:hAnsi="Times New Roman"/>
          <w:b/>
          <w:bCs/>
          <w:lang w:val="en-HK"/>
        </w:rPr>
        <w:t>substantive case law on Article 2(2)</w:t>
      </w:r>
      <w:r w:rsidRPr="00E30760">
        <w:rPr>
          <w:rFonts w:ascii="Times New Roman" w:hAnsi="Times New Roman"/>
          <w:lang w:val="en-HK"/>
        </w:rPr>
        <w:t xml:space="preserve"> and the </w:t>
      </w:r>
      <w:r w:rsidRPr="00E30760">
        <w:rPr>
          <w:rFonts w:ascii="Times New Roman" w:hAnsi="Times New Roman"/>
          <w:b/>
          <w:bCs/>
          <w:lang w:val="en-HK"/>
        </w:rPr>
        <w:t xml:space="preserve">requirements established by the </w:t>
      </w:r>
      <w:r w:rsidRPr="00E30760">
        <w:rPr>
          <w:rFonts w:ascii="Times New Roman" w:hAnsi="Times New Roman"/>
          <w:b/>
          <w:bCs/>
          <w:lang w:val="en-HK"/>
        </w:rPr>
        <w:lastRenderedPageBreak/>
        <w:t>European Court of Human Rights (ECtHR)</w:t>
      </w:r>
      <w:r w:rsidRPr="00E30760">
        <w:rPr>
          <w:rFonts w:ascii="Times New Roman" w:hAnsi="Times New Roman"/>
          <w:lang w:val="en-HK"/>
        </w:rPr>
        <w:t xml:space="preserve"> and highlights the </w:t>
      </w:r>
      <w:r w:rsidRPr="00E30760">
        <w:rPr>
          <w:rFonts w:ascii="Times New Roman" w:hAnsi="Times New Roman"/>
          <w:b/>
          <w:bCs/>
          <w:lang w:val="en-HK"/>
        </w:rPr>
        <w:t>key areas of divergence between English criminal law and the right to life as protected under the ECHR</w:t>
      </w:r>
      <w:r w:rsidRPr="00E30760">
        <w:rPr>
          <w:rFonts w:ascii="Times New Roman" w:hAnsi="Times New Roman"/>
          <w:lang w:val="en-HK"/>
        </w:rPr>
        <w:t>.</w:t>
      </w:r>
    </w:p>
    <w:p w14:paraId="7976CE3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overarching </w:t>
      </w:r>
      <w:r w:rsidRPr="00E30760">
        <w:rPr>
          <w:rFonts w:ascii="Times New Roman" w:hAnsi="Times New Roman"/>
          <w:b/>
          <w:bCs/>
          <w:lang w:val="en-HK"/>
        </w:rPr>
        <w:t>conclusion is that English self-defence law fails to meet the strict "absolute necessity" standard required by Article 2(2)</w:t>
      </w:r>
      <w:r w:rsidRPr="00E30760">
        <w:rPr>
          <w:rFonts w:ascii="Times New Roman" w:hAnsi="Times New Roman"/>
          <w:lang w:val="en-HK"/>
        </w:rPr>
        <w:t xml:space="preserve"> because it allows an </w:t>
      </w:r>
      <w:r w:rsidRPr="00E30760">
        <w:rPr>
          <w:rFonts w:ascii="Times New Roman" w:hAnsi="Times New Roman"/>
          <w:b/>
          <w:bCs/>
          <w:lang w:val="en-HK"/>
        </w:rPr>
        <w:t>unreasonable but honest mistake to justify a lethal use of force</w:t>
      </w:r>
      <w:r w:rsidRPr="00E30760">
        <w:rPr>
          <w:rFonts w:ascii="Times New Roman" w:hAnsi="Times New Roman"/>
          <w:lang w:val="en-HK"/>
        </w:rPr>
        <w:t xml:space="preserve">. This </w:t>
      </w:r>
      <w:r w:rsidRPr="00E30760">
        <w:rPr>
          <w:rFonts w:ascii="Times New Roman" w:hAnsi="Times New Roman"/>
          <w:b/>
          <w:bCs/>
          <w:lang w:val="en-HK"/>
        </w:rPr>
        <w:t>failure to impose an objective reasonableness requirement on mistaken beliefs</w:t>
      </w:r>
      <w:r w:rsidRPr="00E30760">
        <w:rPr>
          <w:rFonts w:ascii="Times New Roman" w:hAnsi="Times New Roman"/>
          <w:lang w:val="en-HK"/>
        </w:rPr>
        <w:t xml:space="preserve"> places English law </w:t>
      </w:r>
      <w:r w:rsidRPr="00E30760">
        <w:rPr>
          <w:rFonts w:ascii="Times New Roman" w:hAnsi="Times New Roman"/>
          <w:b/>
          <w:bCs/>
          <w:lang w:val="en-HK"/>
        </w:rPr>
        <w:t>at odds with the jurisprudence of the ECtHR</w:t>
      </w:r>
      <w:r w:rsidRPr="00E30760">
        <w:rPr>
          <w:rFonts w:ascii="Times New Roman" w:hAnsi="Times New Roman"/>
          <w:lang w:val="en-HK"/>
        </w:rPr>
        <w:t xml:space="preserve">, which has consistently held that </w:t>
      </w:r>
      <w:r w:rsidRPr="00E30760">
        <w:rPr>
          <w:rFonts w:ascii="Times New Roman" w:hAnsi="Times New Roman"/>
          <w:b/>
          <w:bCs/>
          <w:lang w:val="en-HK"/>
        </w:rPr>
        <w:t>any use of lethal force must be strictly proportionate, unavoidable, and justified by objective circumstances</w:t>
      </w:r>
      <w:r w:rsidRPr="00E30760">
        <w:rPr>
          <w:rFonts w:ascii="Times New Roman" w:hAnsi="Times New Roman"/>
          <w:lang w:val="en-HK"/>
        </w:rPr>
        <w:t>.</w:t>
      </w:r>
    </w:p>
    <w:p w14:paraId="5DD15CE8"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1. The Core Incompatibility Between English Self-Defence Law and Article 2(2)</w:t>
      </w:r>
    </w:p>
    <w:p w14:paraId="43E61D2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article’s final analysis reinforces that </w:t>
      </w:r>
      <w:r w:rsidRPr="00E30760">
        <w:rPr>
          <w:rFonts w:ascii="Times New Roman" w:hAnsi="Times New Roman"/>
          <w:b/>
          <w:bCs/>
          <w:lang w:val="en-HK"/>
        </w:rPr>
        <w:t>English law is overly permissive in its treatment of self-defence, particularly where mistaken beliefs are concerned</w:t>
      </w:r>
      <w:r w:rsidRPr="00E30760">
        <w:rPr>
          <w:rFonts w:ascii="Times New Roman" w:hAnsi="Times New Roman"/>
          <w:lang w:val="en-HK"/>
        </w:rPr>
        <w:t xml:space="preserve">. Under English law, </w:t>
      </w:r>
      <w:r w:rsidRPr="00E30760">
        <w:rPr>
          <w:rFonts w:ascii="Times New Roman" w:hAnsi="Times New Roman"/>
          <w:b/>
          <w:bCs/>
          <w:lang w:val="en-HK"/>
        </w:rPr>
        <w:t>a defendant is entitled to an acquittal if they honestly believed they were under attack, even if their belief was completely unreasonable</w:t>
      </w:r>
      <w:r w:rsidRPr="00E30760">
        <w:rPr>
          <w:rFonts w:ascii="Times New Roman" w:hAnsi="Times New Roman"/>
          <w:lang w:val="en-HK"/>
        </w:rPr>
        <w:t xml:space="preserve"> (</w:t>
      </w:r>
      <w:r w:rsidRPr="00E30760">
        <w:rPr>
          <w:rFonts w:ascii="Times New Roman" w:hAnsi="Times New Roman"/>
          <w:i/>
          <w:iCs/>
          <w:lang w:val="en-HK"/>
        </w:rPr>
        <w:t>R v Williams (Gladstone) [1987]</w:t>
      </w:r>
      <w:r w:rsidRPr="00E30760">
        <w:rPr>
          <w:rFonts w:ascii="Times New Roman" w:hAnsi="Times New Roman"/>
          <w:lang w:val="en-HK"/>
        </w:rPr>
        <w:t xml:space="preserve">). While </w:t>
      </w:r>
      <w:r w:rsidRPr="00E30760">
        <w:rPr>
          <w:rFonts w:ascii="Times New Roman" w:hAnsi="Times New Roman"/>
          <w:b/>
          <w:bCs/>
          <w:lang w:val="en-HK"/>
        </w:rPr>
        <w:t>the proportionality of the force used must be reasonable, the perception of an attack is judged purely on subjective grounds</w:t>
      </w:r>
      <w:r w:rsidRPr="00E30760">
        <w:rPr>
          <w:rFonts w:ascii="Times New Roman" w:hAnsi="Times New Roman"/>
          <w:lang w:val="en-HK"/>
        </w:rPr>
        <w:t>.</w:t>
      </w:r>
    </w:p>
    <w:p w14:paraId="6DF9381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stands in </w:t>
      </w:r>
      <w:r w:rsidRPr="00E30760">
        <w:rPr>
          <w:rFonts w:ascii="Times New Roman" w:hAnsi="Times New Roman"/>
          <w:b/>
          <w:bCs/>
          <w:lang w:val="en-HK"/>
        </w:rPr>
        <w:t>direct contrast with Article 2(2), which imposes a strict necessity test on all deprivations of life</w:t>
      </w:r>
      <w:r w:rsidRPr="00E30760">
        <w:rPr>
          <w:rFonts w:ascii="Times New Roman" w:hAnsi="Times New Roman"/>
          <w:lang w:val="en-HK"/>
        </w:rPr>
        <w:t xml:space="preserve">. The </w:t>
      </w:r>
      <w:r w:rsidRPr="00E30760">
        <w:rPr>
          <w:rFonts w:ascii="Times New Roman" w:hAnsi="Times New Roman"/>
          <w:b/>
          <w:bCs/>
          <w:lang w:val="en-HK"/>
        </w:rPr>
        <w:t>ECtHR requires that the use of lethal force must not only be believed to be necessary but must also be objectively justifiable in the circumstances</w:t>
      </w:r>
      <w:r w:rsidRPr="00E30760">
        <w:rPr>
          <w:rFonts w:ascii="Times New Roman" w:hAnsi="Times New Roman"/>
          <w:lang w:val="en-HK"/>
        </w:rPr>
        <w:t xml:space="preserve">. This principle was explicitly stated in </w:t>
      </w:r>
      <w:r w:rsidRPr="00E30760">
        <w:rPr>
          <w:rFonts w:ascii="Times New Roman" w:hAnsi="Times New Roman"/>
          <w:i/>
          <w:iCs/>
          <w:lang w:val="en-HK"/>
        </w:rPr>
        <w:t>McCann and Others v United Kingdom (1995)</w:t>
      </w:r>
      <w:r w:rsidRPr="00E30760">
        <w:rPr>
          <w:rFonts w:ascii="Times New Roman" w:hAnsi="Times New Roman"/>
          <w:lang w:val="en-HK"/>
        </w:rPr>
        <w:t>, where the Court ruled that:</w:t>
      </w:r>
    </w:p>
    <w:p w14:paraId="0CE9727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"The use of lethal force must be based on an objectively verifiable necessity, and it is not sufficient that the individual using force genuinely believed that it was required."</w:t>
      </w:r>
    </w:p>
    <w:p w14:paraId="72D839C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Thus, the </w:t>
      </w:r>
      <w:r w:rsidRPr="00E30760">
        <w:rPr>
          <w:rFonts w:ascii="Times New Roman" w:hAnsi="Times New Roman"/>
          <w:b/>
          <w:bCs/>
          <w:lang w:val="en-HK"/>
        </w:rPr>
        <w:t>English law approach, which allows an acquittal based purely on honest belief, even if unreasonable, cannot be reconciled with the ECtHR’s strict requirement that lethal force must be justified on objective grounds</w:t>
      </w:r>
      <w:r w:rsidRPr="00E30760">
        <w:rPr>
          <w:rFonts w:ascii="Times New Roman" w:hAnsi="Times New Roman"/>
          <w:lang w:val="en-HK"/>
        </w:rPr>
        <w:t>.</w:t>
      </w:r>
    </w:p>
    <w:p w14:paraId="6C2D9A9A"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2. The Failure of English Law to Protect the Right to Life</w:t>
      </w:r>
    </w:p>
    <w:p w14:paraId="2C90E3D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A fundamental issue raised in this section is that </w:t>
      </w:r>
      <w:r w:rsidRPr="00E30760">
        <w:rPr>
          <w:rFonts w:ascii="Times New Roman" w:hAnsi="Times New Roman"/>
          <w:b/>
          <w:bCs/>
          <w:lang w:val="en-HK"/>
        </w:rPr>
        <w:t>English law does not sufficiently protect the right to life as guaranteed under Article 2(1)</w:t>
      </w:r>
      <w:r w:rsidRPr="00E30760">
        <w:rPr>
          <w:rFonts w:ascii="Times New Roman" w:hAnsi="Times New Roman"/>
          <w:lang w:val="en-HK"/>
        </w:rPr>
        <w:t>. Article 2(1) states:</w:t>
      </w:r>
    </w:p>
    <w:p w14:paraId="4D812CC8"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"Everyone’s right to life shall be protected by law. No one shall be deprived of his life intentionally save in the execution of a sentence of a court following his conviction of a crime for which this penalty is provided by law."</w:t>
      </w:r>
    </w:p>
    <w:p w14:paraId="6F9FDCA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The ECtHR has held that </w:t>
      </w:r>
      <w:r w:rsidRPr="00E30760">
        <w:rPr>
          <w:rFonts w:ascii="Times New Roman" w:hAnsi="Times New Roman"/>
          <w:b/>
          <w:bCs/>
          <w:lang w:val="en-HK"/>
        </w:rPr>
        <w:t>states have a duty to ensure that their legal frameworks provide adequate safeguards against arbitrary deprivations of life</w:t>
      </w:r>
      <w:r w:rsidRPr="00E30760">
        <w:rPr>
          <w:rFonts w:ascii="Times New Roman" w:hAnsi="Times New Roman"/>
          <w:lang w:val="en-HK"/>
        </w:rPr>
        <w:t xml:space="preserve">. In </w:t>
      </w:r>
      <w:r w:rsidRPr="00E30760">
        <w:rPr>
          <w:rFonts w:ascii="Times New Roman" w:hAnsi="Times New Roman"/>
          <w:i/>
          <w:iCs/>
          <w:lang w:val="en-HK"/>
        </w:rPr>
        <w:t>Kelly v United Kingdom (1993)</w:t>
      </w:r>
      <w:r w:rsidRPr="00E30760">
        <w:rPr>
          <w:rFonts w:ascii="Times New Roman" w:hAnsi="Times New Roman"/>
          <w:lang w:val="en-HK"/>
        </w:rPr>
        <w:t xml:space="preserve">, the </w:t>
      </w:r>
      <w:r w:rsidRPr="00E30760">
        <w:rPr>
          <w:rFonts w:ascii="Times New Roman" w:hAnsi="Times New Roman"/>
          <w:b/>
          <w:bCs/>
          <w:lang w:val="en-HK"/>
        </w:rPr>
        <w:t>European Commission on Human Rights emphasised that lethal force must be carefully regulated and that mistaken killings should be subject to strict legal scrutiny</w:t>
      </w:r>
      <w:r w:rsidRPr="00E30760">
        <w:rPr>
          <w:rFonts w:ascii="Times New Roman" w:hAnsi="Times New Roman"/>
          <w:lang w:val="en-HK"/>
        </w:rPr>
        <w:t>.</w:t>
      </w:r>
    </w:p>
    <w:p w14:paraId="62E0F75D"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failure of English law to </w:t>
      </w:r>
      <w:r w:rsidRPr="00E30760">
        <w:rPr>
          <w:rFonts w:ascii="Times New Roman" w:hAnsi="Times New Roman"/>
          <w:b/>
          <w:bCs/>
          <w:lang w:val="en-HK"/>
        </w:rPr>
        <w:t>criminally sanction defendants who kill based on an unreasonable mistaken belief</w:t>
      </w:r>
      <w:r w:rsidRPr="00E30760">
        <w:rPr>
          <w:rFonts w:ascii="Times New Roman" w:hAnsi="Times New Roman"/>
          <w:lang w:val="en-HK"/>
        </w:rPr>
        <w:t xml:space="preserve"> raises concerns about </w:t>
      </w:r>
      <w:r w:rsidRPr="00E30760">
        <w:rPr>
          <w:rFonts w:ascii="Times New Roman" w:hAnsi="Times New Roman"/>
          <w:b/>
          <w:bCs/>
          <w:lang w:val="en-HK"/>
        </w:rPr>
        <w:t>whether the state is adequately protecting the right to life</w:t>
      </w:r>
      <w:r w:rsidRPr="00E30760">
        <w:rPr>
          <w:rFonts w:ascii="Times New Roman" w:hAnsi="Times New Roman"/>
          <w:lang w:val="en-HK"/>
        </w:rPr>
        <w:t xml:space="preserve">. Since the </w:t>
      </w:r>
      <w:r w:rsidRPr="00E30760">
        <w:rPr>
          <w:rFonts w:ascii="Times New Roman" w:hAnsi="Times New Roman"/>
          <w:b/>
          <w:bCs/>
          <w:lang w:val="en-HK"/>
        </w:rPr>
        <w:t>Human Rights Act 1998 (HRA) incorporates the ECHR into domestic law</w:t>
      </w:r>
      <w:r w:rsidRPr="00E30760">
        <w:rPr>
          <w:rFonts w:ascii="Times New Roman" w:hAnsi="Times New Roman"/>
          <w:lang w:val="en-HK"/>
        </w:rPr>
        <w:t xml:space="preserve">, this creates a </w:t>
      </w:r>
      <w:r w:rsidRPr="00E30760">
        <w:rPr>
          <w:rFonts w:ascii="Times New Roman" w:hAnsi="Times New Roman"/>
          <w:b/>
          <w:bCs/>
          <w:lang w:val="en-HK"/>
        </w:rPr>
        <w:t>potential legal contradiction</w:t>
      </w:r>
      <w:r w:rsidRPr="00E30760">
        <w:rPr>
          <w:rFonts w:ascii="Times New Roman" w:hAnsi="Times New Roman"/>
          <w:lang w:val="en-HK"/>
        </w:rPr>
        <w:t xml:space="preserve"> that may allow challenges to be brought against the current state of English self-defence law.</w:t>
      </w:r>
    </w:p>
    <w:p w14:paraId="6B7E9EFF"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3. The Role of Proportionality and Reasonableness in Justifying Lethal Force</w:t>
      </w:r>
    </w:p>
    <w:p w14:paraId="73A6924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One of the </w:t>
      </w:r>
      <w:r w:rsidRPr="00E30760">
        <w:rPr>
          <w:rFonts w:ascii="Times New Roman" w:hAnsi="Times New Roman"/>
          <w:b/>
          <w:bCs/>
          <w:lang w:val="en-HK"/>
        </w:rPr>
        <w:t>most significant ways in which English law diverges from Article 2(2)</w:t>
      </w:r>
      <w:r w:rsidRPr="00E30760">
        <w:rPr>
          <w:rFonts w:ascii="Times New Roman" w:hAnsi="Times New Roman"/>
          <w:lang w:val="en-HK"/>
        </w:rPr>
        <w:t xml:space="preserve"> is its </w:t>
      </w:r>
      <w:r w:rsidRPr="00E30760">
        <w:rPr>
          <w:rFonts w:ascii="Times New Roman" w:hAnsi="Times New Roman"/>
          <w:b/>
          <w:bCs/>
          <w:lang w:val="en-HK"/>
        </w:rPr>
        <w:t>failure to impose a strict proportionality test on self-defence killings</w:t>
      </w:r>
      <w:r w:rsidRPr="00E30760">
        <w:rPr>
          <w:rFonts w:ascii="Times New Roman" w:hAnsi="Times New Roman"/>
          <w:lang w:val="en-HK"/>
        </w:rPr>
        <w:t xml:space="preserve">. The </w:t>
      </w:r>
      <w:r w:rsidRPr="00E30760">
        <w:rPr>
          <w:rFonts w:ascii="Times New Roman" w:hAnsi="Times New Roman"/>
          <w:b/>
          <w:bCs/>
          <w:lang w:val="en-HK"/>
        </w:rPr>
        <w:t>ECtHR has repeatedly held that lethal force is only justified if it is absolutely necessary and proportionate to the threat posed</w:t>
      </w:r>
      <w:r w:rsidRPr="00E30760">
        <w:rPr>
          <w:rFonts w:ascii="Times New Roman" w:hAnsi="Times New Roman"/>
          <w:lang w:val="en-HK"/>
        </w:rPr>
        <w:t>.</w:t>
      </w:r>
    </w:p>
    <w:p w14:paraId="5846680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requirement was </w:t>
      </w:r>
      <w:r w:rsidRPr="00E30760">
        <w:rPr>
          <w:rFonts w:ascii="Times New Roman" w:hAnsi="Times New Roman"/>
          <w:b/>
          <w:bCs/>
          <w:lang w:val="en-HK"/>
        </w:rPr>
        <w:t xml:space="preserve">reinforced in </w:t>
      </w:r>
      <w:proofErr w:type="spellStart"/>
      <w:r w:rsidRPr="00E30760">
        <w:rPr>
          <w:rFonts w:ascii="Times New Roman" w:hAnsi="Times New Roman"/>
          <w:b/>
          <w:bCs/>
          <w:lang w:val="en-HK"/>
        </w:rPr>
        <w:t>Güleç</w:t>
      </w:r>
      <w:proofErr w:type="spellEnd"/>
      <w:r w:rsidRPr="00E30760">
        <w:rPr>
          <w:rFonts w:ascii="Times New Roman" w:hAnsi="Times New Roman"/>
          <w:b/>
          <w:bCs/>
          <w:lang w:val="en-HK"/>
        </w:rPr>
        <w:t xml:space="preserve"> v Turkey (1998)</w:t>
      </w:r>
      <w:r w:rsidRPr="00E30760">
        <w:rPr>
          <w:rFonts w:ascii="Times New Roman" w:hAnsi="Times New Roman"/>
          <w:lang w:val="en-HK"/>
        </w:rPr>
        <w:t xml:space="preserve">, where the Court ruled that </w:t>
      </w:r>
      <w:r w:rsidRPr="00E30760">
        <w:rPr>
          <w:rFonts w:ascii="Times New Roman" w:hAnsi="Times New Roman"/>
          <w:b/>
          <w:bCs/>
          <w:lang w:val="en-HK"/>
        </w:rPr>
        <w:t>security forces had violated Article 2 because their use of lethal force against demonstrators was disproportionate</w:t>
      </w:r>
      <w:r w:rsidRPr="00E30760">
        <w:rPr>
          <w:rFonts w:ascii="Times New Roman" w:hAnsi="Times New Roman"/>
          <w:lang w:val="en-HK"/>
        </w:rPr>
        <w:t>. The Court held that:</w:t>
      </w:r>
    </w:p>
    <w:p w14:paraId="20111A2D"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i/>
          <w:iCs/>
          <w:lang w:val="en-HK"/>
        </w:rPr>
        <w:t>"Any use of lethal force must be strictly proportionate to the perceived threat and must be subjected to a rigorous assessment of necessity."</w:t>
      </w:r>
    </w:p>
    <w:p w14:paraId="4B25F714"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Under </w:t>
      </w:r>
      <w:r w:rsidRPr="00E30760">
        <w:rPr>
          <w:rFonts w:ascii="Times New Roman" w:hAnsi="Times New Roman"/>
          <w:b/>
          <w:bCs/>
          <w:lang w:val="en-HK"/>
        </w:rPr>
        <w:t>English law, however, the proportionality requirement only applies to the level of force used, not to the perception of the attack itself</w:t>
      </w:r>
      <w:r w:rsidRPr="00E30760">
        <w:rPr>
          <w:rFonts w:ascii="Times New Roman" w:hAnsi="Times New Roman"/>
          <w:lang w:val="en-HK"/>
        </w:rPr>
        <w:t xml:space="preserve">. As long as the defendant </w:t>
      </w:r>
      <w:r w:rsidRPr="00E30760">
        <w:rPr>
          <w:rFonts w:ascii="Times New Roman" w:hAnsi="Times New Roman"/>
          <w:b/>
          <w:bCs/>
          <w:lang w:val="en-HK"/>
        </w:rPr>
        <w:t>honestly believes they are under attack, the proportionality of the force is assessed relative to their mistaken perception</w:t>
      </w:r>
      <w:r w:rsidRPr="00E30760">
        <w:rPr>
          <w:rFonts w:ascii="Times New Roman" w:hAnsi="Times New Roman"/>
          <w:lang w:val="en-HK"/>
        </w:rPr>
        <w:t xml:space="preserve">, rather than to </w:t>
      </w:r>
      <w:r w:rsidRPr="00E30760">
        <w:rPr>
          <w:rFonts w:ascii="Times New Roman" w:hAnsi="Times New Roman"/>
          <w:b/>
          <w:bCs/>
          <w:lang w:val="en-HK"/>
        </w:rPr>
        <w:t>objective reality</w:t>
      </w:r>
      <w:r w:rsidRPr="00E30760">
        <w:rPr>
          <w:rFonts w:ascii="Times New Roman" w:hAnsi="Times New Roman"/>
          <w:lang w:val="en-HK"/>
        </w:rPr>
        <w:t>.</w:t>
      </w:r>
    </w:p>
    <w:p w14:paraId="0A84A617"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This </w:t>
      </w:r>
      <w:r w:rsidRPr="00E30760">
        <w:rPr>
          <w:rFonts w:ascii="Times New Roman" w:hAnsi="Times New Roman"/>
          <w:b/>
          <w:bCs/>
          <w:lang w:val="en-HK"/>
        </w:rPr>
        <w:t>failure to impose a comprehensive proportionality test</w:t>
      </w:r>
      <w:r w:rsidRPr="00E30760">
        <w:rPr>
          <w:rFonts w:ascii="Times New Roman" w:hAnsi="Times New Roman"/>
          <w:lang w:val="en-HK"/>
        </w:rPr>
        <w:t xml:space="preserve"> means that </w:t>
      </w:r>
      <w:r w:rsidRPr="00E30760">
        <w:rPr>
          <w:rFonts w:ascii="Times New Roman" w:hAnsi="Times New Roman"/>
          <w:b/>
          <w:bCs/>
          <w:lang w:val="en-HK"/>
        </w:rPr>
        <w:t>English law does not fully comply with Article 2(2)</w:t>
      </w:r>
      <w:r w:rsidRPr="00E30760">
        <w:rPr>
          <w:rFonts w:ascii="Times New Roman" w:hAnsi="Times New Roman"/>
          <w:lang w:val="en-HK"/>
        </w:rPr>
        <w:t>.</w:t>
      </w:r>
    </w:p>
    <w:p w14:paraId="1DE48272"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4. The Implications of ECtHR Jurisprudence for English Self-Defence Law</w:t>
      </w:r>
    </w:p>
    <w:p w14:paraId="626D0AD5"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w:t>
      </w:r>
      <w:r w:rsidRPr="00E30760">
        <w:rPr>
          <w:rFonts w:ascii="Times New Roman" w:hAnsi="Times New Roman"/>
          <w:b/>
          <w:bCs/>
          <w:lang w:val="en-HK"/>
        </w:rPr>
        <w:t>conclusion reached in this section</w:t>
      </w:r>
      <w:r w:rsidRPr="00E30760">
        <w:rPr>
          <w:rFonts w:ascii="Times New Roman" w:hAnsi="Times New Roman"/>
          <w:lang w:val="en-HK"/>
        </w:rPr>
        <w:t xml:space="preserve"> is that the </w:t>
      </w:r>
      <w:r w:rsidRPr="00E30760">
        <w:rPr>
          <w:rFonts w:ascii="Times New Roman" w:hAnsi="Times New Roman"/>
          <w:b/>
          <w:bCs/>
          <w:lang w:val="en-HK"/>
        </w:rPr>
        <w:t>cumulative effect of ECtHR case law suggests that English self-defence law is in breach of Article 2(2)</w:t>
      </w:r>
      <w:r w:rsidRPr="00E30760">
        <w:rPr>
          <w:rFonts w:ascii="Times New Roman" w:hAnsi="Times New Roman"/>
          <w:lang w:val="en-HK"/>
        </w:rPr>
        <w:t xml:space="preserve">. The </w:t>
      </w:r>
      <w:r w:rsidRPr="00E30760">
        <w:rPr>
          <w:rFonts w:ascii="Times New Roman" w:hAnsi="Times New Roman"/>
          <w:b/>
          <w:bCs/>
          <w:lang w:val="en-HK"/>
        </w:rPr>
        <w:t>central principles established by the ECtHR</w:t>
      </w:r>
      <w:r w:rsidRPr="00E30760">
        <w:rPr>
          <w:rFonts w:ascii="Times New Roman" w:hAnsi="Times New Roman"/>
          <w:lang w:val="en-HK"/>
        </w:rPr>
        <w:t xml:space="preserve"> include:</w:t>
      </w:r>
    </w:p>
    <w:p w14:paraId="0C4568CB" w14:textId="77777777" w:rsidR="00E30760" w:rsidRPr="00E30760" w:rsidRDefault="00E30760" w:rsidP="00E30760">
      <w:pPr>
        <w:numPr>
          <w:ilvl w:val="0"/>
          <w:numId w:val="21"/>
        </w:numPr>
        <w:spacing w:after="240" w:line="360" w:lineRule="auto"/>
        <w:rPr>
          <w:rFonts w:ascii="Times New Roman" w:hAnsi="Times New Roman"/>
          <w:lang w:val="en-HK"/>
        </w:rPr>
      </w:pPr>
      <w:r w:rsidRPr="00E30760">
        <w:rPr>
          <w:rFonts w:ascii="Times New Roman" w:hAnsi="Times New Roman"/>
          <w:b/>
          <w:bCs/>
          <w:lang w:val="en-HK"/>
        </w:rPr>
        <w:t>Lethal force must be "absolutely necessary"</w:t>
      </w:r>
      <w:r w:rsidRPr="00E30760">
        <w:rPr>
          <w:rFonts w:ascii="Times New Roman" w:hAnsi="Times New Roman"/>
          <w:lang w:val="en-HK"/>
        </w:rPr>
        <w:t xml:space="preserve"> – meaning it must be </w:t>
      </w:r>
      <w:r w:rsidRPr="00E30760">
        <w:rPr>
          <w:rFonts w:ascii="Times New Roman" w:hAnsi="Times New Roman"/>
          <w:b/>
          <w:bCs/>
          <w:lang w:val="en-HK"/>
        </w:rPr>
        <w:t>strictly unavoidable</w:t>
      </w:r>
      <w:r w:rsidRPr="00E30760">
        <w:rPr>
          <w:rFonts w:ascii="Times New Roman" w:hAnsi="Times New Roman"/>
          <w:lang w:val="en-HK"/>
        </w:rPr>
        <w:t xml:space="preserve"> (</w:t>
      </w:r>
      <w:r w:rsidRPr="00E30760">
        <w:rPr>
          <w:rFonts w:ascii="Times New Roman" w:hAnsi="Times New Roman"/>
          <w:i/>
          <w:iCs/>
          <w:lang w:val="en-HK"/>
        </w:rPr>
        <w:t>McCann v United Kingdom</w:t>
      </w:r>
      <w:r w:rsidRPr="00E30760">
        <w:rPr>
          <w:rFonts w:ascii="Times New Roman" w:hAnsi="Times New Roman"/>
          <w:lang w:val="en-HK"/>
        </w:rPr>
        <w:t>).</w:t>
      </w:r>
    </w:p>
    <w:p w14:paraId="5DD1FE4C" w14:textId="77777777" w:rsidR="00E30760" w:rsidRPr="00E30760" w:rsidRDefault="00E30760" w:rsidP="00E30760">
      <w:pPr>
        <w:numPr>
          <w:ilvl w:val="0"/>
          <w:numId w:val="21"/>
        </w:numPr>
        <w:spacing w:after="240" w:line="360" w:lineRule="auto"/>
        <w:rPr>
          <w:rFonts w:ascii="Times New Roman" w:hAnsi="Times New Roman"/>
          <w:lang w:val="en-HK"/>
        </w:rPr>
      </w:pPr>
      <w:r w:rsidRPr="00E30760">
        <w:rPr>
          <w:rFonts w:ascii="Times New Roman" w:hAnsi="Times New Roman"/>
          <w:b/>
          <w:bCs/>
          <w:lang w:val="en-HK"/>
        </w:rPr>
        <w:lastRenderedPageBreak/>
        <w:t>Mistaken beliefs must be objectively reasonable</w:t>
      </w:r>
      <w:r w:rsidRPr="00E30760">
        <w:rPr>
          <w:rFonts w:ascii="Times New Roman" w:hAnsi="Times New Roman"/>
          <w:lang w:val="en-HK"/>
        </w:rPr>
        <w:t xml:space="preserve"> – an </w:t>
      </w:r>
      <w:r w:rsidRPr="00E30760">
        <w:rPr>
          <w:rFonts w:ascii="Times New Roman" w:hAnsi="Times New Roman"/>
          <w:b/>
          <w:bCs/>
          <w:lang w:val="en-HK"/>
        </w:rPr>
        <w:t>honest but unreasonable belief does not justify a killing</w:t>
      </w:r>
      <w:r w:rsidRPr="00E30760">
        <w:rPr>
          <w:rFonts w:ascii="Times New Roman" w:hAnsi="Times New Roman"/>
          <w:lang w:val="en-HK"/>
        </w:rPr>
        <w:t xml:space="preserve"> (</w:t>
      </w:r>
      <w:r w:rsidRPr="00E30760">
        <w:rPr>
          <w:rFonts w:ascii="Times New Roman" w:hAnsi="Times New Roman"/>
          <w:i/>
          <w:iCs/>
          <w:lang w:val="en-HK"/>
        </w:rPr>
        <w:t>Kelly v United Kingdom</w:t>
      </w:r>
      <w:r w:rsidRPr="00E30760">
        <w:rPr>
          <w:rFonts w:ascii="Times New Roman" w:hAnsi="Times New Roman"/>
          <w:lang w:val="en-HK"/>
        </w:rPr>
        <w:t>).</w:t>
      </w:r>
    </w:p>
    <w:p w14:paraId="5C159F8C" w14:textId="77777777" w:rsidR="00E30760" w:rsidRPr="00E30760" w:rsidRDefault="00E30760" w:rsidP="00E30760">
      <w:pPr>
        <w:numPr>
          <w:ilvl w:val="0"/>
          <w:numId w:val="21"/>
        </w:numPr>
        <w:spacing w:after="240" w:line="360" w:lineRule="auto"/>
        <w:rPr>
          <w:rFonts w:ascii="Times New Roman" w:hAnsi="Times New Roman"/>
          <w:lang w:val="en-HK"/>
        </w:rPr>
      </w:pPr>
      <w:r w:rsidRPr="00E30760">
        <w:rPr>
          <w:rFonts w:ascii="Times New Roman" w:hAnsi="Times New Roman"/>
          <w:b/>
          <w:bCs/>
          <w:lang w:val="en-HK"/>
        </w:rPr>
        <w:t>States must impose strict proportionality requirements</w:t>
      </w:r>
      <w:r w:rsidRPr="00E30760">
        <w:rPr>
          <w:rFonts w:ascii="Times New Roman" w:hAnsi="Times New Roman"/>
          <w:lang w:val="en-HK"/>
        </w:rPr>
        <w:t xml:space="preserve"> – lethal force </w:t>
      </w:r>
      <w:r w:rsidRPr="00E30760">
        <w:rPr>
          <w:rFonts w:ascii="Times New Roman" w:hAnsi="Times New Roman"/>
          <w:b/>
          <w:bCs/>
          <w:lang w:val="en-HK"/>
        </w:rPr>
        <w:t>must be proportionate to the actual threat posed</w:t>
      </w:r>
      <w:r w:rsidRPr="00E30760">
        <w:rPr>
          <w:rFonts w:ascii="Times New Roman" w:hAnsi="Times New Roman"/>
          <w:lang w:val="en-HK"/>
        </w:rPr>
        <w:t xml:space="preserve"> (</w:t>
      </w:r>
      <w:proofErr w:type="spellStart"/>
      <w:r w:rsidRPr="00E30760">
        <w:rPr>
          <w:rFonts w:ascii="Times New Roman" w:hAnsi="Times New Roman"/>
          <w:i/>
          <w:iCs/>
          <w:lang w:val="en-HK"/>
        </w:rPr>
        <w:t>Güleç</w:t>
      </w:r>
      <w:proofErr w:type="spellEnd"/>
      <w:r w:rsidRPr="00E30760">
        <w:rPr>
          <w:rFonts w:ascii="Times New Roman" w:hAnsi="Times New Roman"/>
          <w:i/>
          <w:iCs/>
          <w:lang w:val="en-HK"/>
        </w:rPr>
        <w:t xml:space="preserve"> v Turkey</w:t>
      </w:r>
      <w:r w:rsidRPr="00E30760">
        <w:rPr>
          <w:rFonts w:ascii="Times New Roman" w:hAnsi="Times New Roman"/>
          <w:lang w:val="en-HK"/>
        </w:rPr>
        <w:t>).</w:t>
      </w:r>
    </w:p>
    <w:p w14:paraId="449693F4"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Since </w:t>
      </w:r>
      <w:r w:rsidRPr="00E30760">
        <w:rPr>
          <w:rFonts w:ascii="Times New Roman" w:hAnsi="Times New Roman"/>
          <w:b/>
          <w:bCs/>
          <w:lang w:val="en-HK"/>
        </w:rPr>
        <w:t>English law allows defendants to rely on wholly unreasonable mistaken beliefs to justify killings</w:t>
      </w:r>
      <w:r w:rsidRPr="00E30760">
        <w:rPr>
          <w:rFonts w:ascii="Times New Roman" w:hAnsi="Times New Roman"/>
          <w:lang w:val="en-HK"/>
        </w:rPr>
        <w:t xml:space="preserve">, it </w:t>
      </w:r>
      <w:r w:rsidRPr="00E30760">
        <w:rPr>
          <w:rFonts w:ascii="Times New Roman" w:hAnsi="Times New Roman"/>
          <w:b/>
          <w:bCs/>
          <w:lang w:val="en-HK"/>
        </w:rPr>
        <w:t>fails to comply with these principles</w:t>
      </w:r>
      <w:r w:rsidRPr="00E30760">
        <w:rPr>
          <w:rFonts w:ascii="Times New Roman" w:hAnsi="Times New Roman"/>
          <w:lang w:val="en-HK"/>
        </w:rPr>
        <w:t>.</w:t>
      </w:r>
    </w:p>
    <w:p w14:paraId="5FB6C62A"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5. Possible Legal Reforms to Align English Law with Article 2(2)</w:t>
      </w:r>
    </w:p>
    <w:p w14:paraId="01DD20E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Given these conclusions, the article suggests that </w:t>
      </w:r>
      <w:r w:rsidRPr="00E30760">
        <w:rPr>
          <w:rFonts w:ascii="Times New Roman" w:hAnsi="Times New Roman"/>
          <w:b/>
          <w:bCs/>
          <w:lang w:val="en-HK"/>
        </w:rPr>
        <w:t>legal reform may be necessary to bring English self-defence law in line with Article 2(2)</w:t>
      </w:r>
      <w:r w:rsidRPr="00E30760">
        <w:rPr>
          <w:rFonts w:ascii="Times New Roman" w:hAnsi="Times New Roman"/>
          <w:lang w:val="en-HK"/>
        </w:rPr>
        <w:t xml:space="preserve">. Possible </w:t>
      </w:r>
      <w:r w:rsidRPr="00E30760">
        <w:rPr>
          <w:rFonts w:ascii="Times New Roman" w:hAnsi="Times New Roman"/>
          <w:b/>
          <w:bCs/>
          <w:lang w:val="en-HK"/>
        </w:rPr>
        <w:t>reforms include</w:t>
      </w:r>
      <w:r w:rsidRPr="00E30760">
        <w:rPr>
          <w:rFonts w:ascii="Times New Roman" w:hAnsi="Times New Roman"/>
          <w:lang w:val="en-HK"/>
        </w:rPr>
        <w:t>:</w:t>
      </w:r>
    </w:p>
    <w:p w14:paraId="1B435FF6" w14:textId="77777777" w:rsidR="00E30760" w:rsidRPr="00E30760" w:rsidRDefault="00E30760" w:rsidP="00E30760">
      <w:pPr>
        <w:numPr>
          <w:ilvl w:val="0"/>
          <w:numId w:val="22"/>
        </w:numPr>
        <w:spacing w:after="240" w:line="360" w:lineRule="auto"/>
        <w:rPr>
          <w:rFonts w:ascii="Times New Roman" w:hAnsi="Times New Roman"/>
          <w:lang w:val="en-HK"/>
        </w:rPr>
      </w:pPr>
      <w:r w:rsidRPr="00E30760">
        <w:rPr>
          <w:rFonts w:ascii="Times New Roman" w:hAnsi="Times New Roman"/>
          <w:b/>
          <w:bCs/>
          <w:lang w:val="en-HK"/>
        </w:rPr>
        <w:t>Introducing an objective reasonableness requirement for mistaken beliefs</w:t>
      </w:r>
    </w:p>
    <w:p w14:paraId="02C51C64" w14:textId="77777777" w:rsidR="00E30760" w:rsidRPr="00E30760" w:rsidRDefault="00E30760" w:rsidP="00E30760">
      <w:pPr>
        <w:numPr>
          <w:ilvl w:val="1"/>
          <w:numId w:val="22"/>
        </w:numPr>
        <w:spacing w:after="240" w:line="360" w:lineRule="auto"/>
        <w:rPr>
          <w:rFonts w:ascii="Times New Roman" w:hAnsi="Times New Roman"/>
          <w:lang w:val="en-HK"/>
        </w:rPr>
      </w:pPr>
      <w:r w:rsidRPr="00E30760">
        <w:rPr>
          <w:rFonts w:ascii="Times New Roman" w:hAnsi="Times New Roman"/>
          <w:lang w:val="en-HK"/>
        </w:rPr>
        <w:t xml:space="preserve">English law should be </w:t>
      </w:r>
      <w:r w:rsidRPr="00E30760">
        <w:rPr>
          <w:rFonts w:ascii="Times New Roman" w:hAnsi="Times New Roman"/>
          <w:b/>
          <w:bCs/>
          <w:lang w:val="en-HK"/>
        </w:rPr>
        <w:t>amended to require that a mistaken belief in self-defence must be objectively reasonable</w:t>
      </w:r>
      <w:r w:rsidRPr="00E30760">
        <w:rPr>
          <w:rFonts w:ascii="Times New Roman" w:hAnsi="Times New Roman"/>
          <w:lang w:val="en-HK"/>
        </w:rPr>
        <w:t xml:space="preserve">, in line with </w:t>
      </w:r>
      <w:r w:rsidRPr="00E30760">
        <w:rPr>
          <w:rFonts w:ascii="Times New Roman" w:hAnsi="Times New Roman"/>
          <w:b/>
          <w:bCs/>
          <w:lang w:val="en-HK"/>
        </w:rPr>
        <w:t>ECtHR case law</w:t>
      </w:r>
      <w:r w:rsidRPr="00E30760">
        <w:rPr>
          <w:rFonts w:ascii="Times New Roman" w:hAnsi="Times New Roman"/>
          <w:lang w:val="en-HK"/>
        </w:rPr>
        <w:t>.</w:t>
      </w:r>
    </w:p>
    <w:p w14:paraId="5EDEDF66" w14:textId="77777777" w:rsidR="00E30760" w:rsidRPr="00E30760" w:rsidRDefault="00E30760" w:rsidP="00E30760">
      <w:pPr>
        <w:numPr>
          <w:ilvl w:val="0"/>
          <w:numId w:val="22"/>
        </w:numPr>
        <w:spacing w:after="240" w:line="360" w:lineRule="auto"/>
        <w:rPr>
          <w:rFonts w:ascii="Times New Roman" w:hAnsi="Times New Roman"/>
          <w:lang w:val="en-HK"/>
        </w:rPr>
      </w:pPr>
      <w:r w:rsidRPr="00E30760">
        <w:rPr>
          <w:rFonts w:ascii="Times New Roman" w:hAnsi="Times New Roman"/>
          <w:b/>
          <w:bCs/>
          <w:lang w:val="en-HK"/>
        </w:rPr>
        <w:t>Strengthening the proportionality test</w:t>
      </w:r>
    </w:p>
    <w:p w14:paraId="272D394E" w14:textId="77777777" w:rsidR="00E30760" w:rsidRPr="00E30760" w:rsidRDefault="00E30760" w:rsidP="00E30760">
      <w:pPr>
        <w:numPr>
          <w:ilvl w:val="1"/>
          <w:numId w:val="22"/>
        </w:numPr>
        <w:spacing w:after="240" w:line="360" w:lineRule="auto"/>
        <w:rPr>
          <w:rFonts w:ascii="Times New Roman" w:hAnsi="Times New Roman"/>
          <w:lang w:val="en-HK"/>
        </w:rPr>
      </w:pPr>
      <w:r w:rsidRPr="00E30760">
        <w:rPr>
          <w:rFonts w:ascii="Times New Roman" w:hAnsi="Times New Roman"/>
          <w:lang w:val="en-HK"/>
        </w:rPr>
        <w:t xml:space="preserve">Courts should be </w:t>
      </w:r>
      <w:r w:rsidRPr="00E30760">
        <w:rPr>
          <w:rFonts w:ascii="Times New Roman" w:hAnsi="Times New Roman"/>
          <w:b/>
          <w:bCs/>
          <w:lang w:val="en-HK"/>
        </w:rPr>
        <w:t>required to assess the entire self-defence claim under a strict proportionality framework</w:t>
      </w:r>
      <w:r w:rsidRPr="00E30760">
        <w:rPr>
          <w:rFonts w:ascii="Times New Roman" w:hAnsi="Times New Roman"/>
          <w:lang w:val="en-HK"/>
        </w:rPr>
        <w:t xml:space="preserve">, ensuring that </w:t>
      </w:r>
      <w:r w:rsidRPr="00E30760">
        <w:rPr>
          <w:rFonts w:ascii="Times New Roman" w:hAnsi="Times New Roman"/>
          <w:b/>
          <w:bCs/>
          <w:lang w:val="en-HK"/>
        </w:rPr>
        <w:t>both the perception of an attack and the response are proportionate</w:t>
      </w:r>
      <w:r w:rsidRPr="00E30760">
        <w:rPr>
          <w:rFonts w:ascii="Times New Roman" w:hAnsi="Times New Roman"/>
          <w:lang w:val="en-HK"/>
        </w:rPr>
        <w:t>.</w:t>
      </w:r>
    </w:p>
    <w:p w14:paraId="0CFC2960" w14:textId="77777777" w:rsidR="00E30760" w:rsidRPr="00E30760" w:rsidRDefault="00E30760" w:rsidP="00E30760">
      <w:pPr>
        <w:numPr>
          <w:ilvl w:val="0"/>
          <w:numId w:val="22"/>
        </w:numPr>
        <w:spacing w:after="240" w:line="360" w:lineRule="auto"/>
        <w:rPr>
          <w:rFonts w:ascii="Times New Roman" w:hAnsi="Times New Roman"/>
          <w:lang w:val="en-HK"/>
        </w:rPr>
      </w:pPr>
      <w:r w:rsidRPr="00E30760">
        <w:rPr>
          <w:rFonts w:ascii="Times New Roman" w:hAnsi="Times New Roman"/>
          <w:b/>
          <w:bCs/>
          <w:lang w:val="en-HK"/>
        </w:rPr>
        <w:t>Clarifying the application of the Human Rights Act 1998</w:t>
      </w:r>
    </w:p>
    <w:p w14:paraId="40CBF8A7" w14:textId="77777777" w:rsidR="00E30760" w:rsidRPr="00E30760" w:rsidRDefault="00E30760" w:rsidP="00E30760">
      <w:pPr>
        <w:numPr>
          <w:ilvl w:val="1"/>
          <w:numId w:val="22"/>
        </w:numPr>
        <w:spacing w:after="240" w:line="360" w:lineRule="auto"/>
        <w:rPr>
          <w:rFonts w:ascii="Times New Roman" w:hAnsi="Times New Roman"/>
          <w:lang w:val="en-HK"/>
        </w:rPr>
      </w:pPr>
      <w:r w:rsidRPr="00E30760">
        <w:rPr>
          <w:rFonts w:ascii="Times New Roman" w:hAnsi="Times New Roman"/>
          <w:lang w:val="en-HK"/>
        </w:rPr>
        <w:t xml:space="preserve">Since </w:t>
      </w:r>
      <w:r w:rsidRPr="00E30760">
        <w:rPr>
          <w:rFonts w:ascii="Times New Roman" w:hAnsi="Times New Roman"/>
          <w:b/>
          <w:bCs/>
          <w:lang w:val="en-HK"/>
        </w:rPr>
        <w:t>the HRA incorporates the ECHR into domestic law</w:t>
      </w:r>
      <w:r w:rsidRPr="00E30760">
        <w:rPr>
          <w:rFonts w:ascii="Times New Roman" w:hAnsi="Times New Roman"/>
          <w:lang w:val="en-HK"/>
        </w:rPr>
        <w:t xml:space="preserve">, courts should </w:t>
      </w:r>
      <w:r w:rsidRPr="00E30760">
        <w:rPr>
          <w:rFonts w:ascii="Times New Roman" w:hAnsi="Times New Roman"/>
          <w:b/>
          <w:bCs/>
          <w:lang w:val="en-HK"/>
        </w:rPr>
        <w:t>interpret self-defence claims in light of Article 2</w:t>
      </w:r>
      <w:r w:rsidRPr="00E30760">
        <w:rPr>
          <w:rFonts w:ascii="Times New Roman" w:hAnsi="Times New Roman"/>
          <w:lang w:val="en-HK"/>
        </w:rPr>
        <w:t xml:space="preserve">, ensuring that </w:t>
      </w:r>
      <w:r w:rsidRPr="00E30760">
        <w:rPr>
          <w:rFonts w:ascii="Times New Roman" w:hAnsi="Times New Roman"/>
          <w:b/>
          <w:bCs/>
          <w:lang w:val="en-HK"/>
        </w:rPr>
        <w:t>unreasonable mistaken killings do not go unpunished</w:t>
      </w:r>
      <w:r w:rsidRPr="00E30760">
        <w:rPr>
          <w:rFonts w:ascii="Times New Roman" w:hAnsi="Times New Roman"/>
          <w:lang w:val="en-HK"/>
        </w:rPr>
        <w:t>.</w:t>
      </w:r>
    </w:p>
    <w:p w14:paraId="6C0F0205" w14:textId="77777777" w:rsidR="00E30760" w:rsidRPr="00E30760" w:rsidRDefault="00E30760" w:rsidP="00E30760">
      <w:pPr>
        <w:spacing w:after="240" w:line="360" w:lineRule="auto"/>
        <w:outlineLvl w:val="2"/>
        <w:rPr>
          <w:rFonts w:ascii="Times New Roman" w:hAnsi="Times New Roman"/>
          <w:b/>
          <w:bCs/>
          <w:lang w:val="en-HK"/>
        </w:rPr>
      </w:pPr>
      <w:r w:rsidRPr="00E30760">
        <w:rPr>
          <w:rFonts w:ascii="Times New Roman" w:hAnsi="Times New Roman"/>
          <w:b/>
          <w:bCs/>
          <w:lang w:val="en-HK"/>
        </w:rPr>
        <w:t>6. Final Conclusion: The Need for Reform</w:t>
      </w:r>
    </w:p>
    <w:p w14:paraId="16CD747A"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The article </w:t>
      </w:r>
      <w:r w:rsidRPr="00E30760">
        <w:rPr>
          <w:rFonts w:ascii="Times New Roman" w:hAnsi="Times New Roman"/>
          <w:b/>
          <w:bCs/>
          <w:lang w:val="en-HK"/>
        </w:rPr>
        <w:t>ultimately concludes that English self-defence law is fundamentally inconsistent with the ECHR</w:t>
      </w:r>
      <w:r w:rsidRPr="00E30760">
        <w:rPr>
          <w:rFonts w:ascii="Times New Roman" w:hAnsi="Times New Roman"/>
          <w:lang w:val="en-HK"/>
        </w:rPr>
        <w:t xml:space="preserve">. The </w:t>
      </w:r>
      <w:r w:rsidRPr="00E30760">
        <w:rPr>
          <w:rFonts w:ascii="Times New Roman" w:hAnsi="Times New Roman"/>
          <w:b/>
          <w:bCs/>
          <w:lang w:val="en-HK"/>
        </w:rPr>
        <w:t>ECtHR’s strict approach to lethal force, its requirement of objective reasonableness, and its proportionality test all indicate that English law is too permissive</w:t>
      </w:r>
      <w:r w:rsidRPr="00E30760">
        <w:rPr>
          <w:rFonts w:ascii="Times New Roman" w:hAnsi="Times New Roman"/>
          <w:lang w:val="en-HK"/>
        </w:rPr>
        <w:t xml:space="preserve">. By </w:t>
      </w:r>
      <w:r w:rsidRPr="00E30760">
        <w:rPr>
          <w:rFonts w:ascii="Times New Roman" w:hAnsi="Times New Roman"/>
          <w:b/>
          <w:bCs/>
          <w:lang w:val="en-HK"/>
        </w:rPr>
        <w:t>allowing unreasonable mistaken self-defence claims to result in acquittals, English law does not adequately safeguard the right to life</w:t>
      </w:r>
      <w:r w:rsidRPr="00E30760">
        <w:rPr>
          <w:rFonts w:ascii="Times New Roman" w:hAnsi="Times New Roman"/>
          <w:lang w:val="en-HK"/>
        </w:rPr>
        <w:t>.</w:t>
      </w:r>
    </w:p>
    <w:p w14:paraId="62FA2D22"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t xml:space="preserve">Since </w:t>
      </w:r>
      <w:r w:rsidRPr="00E30760">
        <w:rPr>
          <w:rFonts w:ascii="Times New Roman" w:hAnsi="Times New Roman"/>
          <w:b/>
          <w:bCs/>
          <w:lang w:val="en-HK"/>
        </w:rPr>
        <w:t>the UK is bound by the ECHR through the Human Rights Act 1998</w:t>
      </w:r>
      <w:r w:rsidRPr="00E30760">
        <w:rPr>
          <w:rFonts w:ascii="Times New Roman" w:hAnsi="Times New Roman"/>
          <w:lang w:val="en-HK"/>
        </w:rPr>
        <w:t xml:space="preserve">, this legal </w:t>
      </w:r>
      <w:r w:rsidRPr="00E30760">
        <w:rPr>
          <w:rFonts w:ascii="Times New Roman" w:hAnsi="Times New Roman"/>
          <w:b/>
          <w:bCs/>
          <w:lang w:val="en-HK"/>
        </w:rPr>
        <w:t>inconsistency could lead to future challenges and demands for reform</w:t>
      </w:r>
      <w:r w:rsidRPr="00E30760">
        <w:rPr>
          <w:rFonts w:ascii="Times New Roman" w:hAnsi="Times New Roman"/>
          <w:lang w:val="en-HK"/>
        </w:rPr>
        <w:t xml:space="preserve">. The article thus </w:t>
      </w:r>
      <w:r w:rsidRPr="00E30760">
        <w:rPr>
          <w:rFonts w:ascii="Times New Roman" w:hAnsi="Times New Roman"/>
          <w:b/>
          <w:bCs/>
          <w:lang w:val="en-HK"/>
        </w:rPr>
        <w:t>advocates for a shift towards a stricter, more objective approach to self-defence law</w:t>
      </w:r>
      <w:r w:rsidRPr="00E30760">
        <w:rPr>
          <w:rFonts w:ascii="Times New Roman" w:hAnsi="Times New Roman"/>
          <w:lang w:val="en-HK"/>
        </w:rPr>
        <w:t xml:space="preserve">, ensuring compliance with </w:t>
      </w:r>
      <w:r w:rsidRPr="00E30760">
        <w:rPr>
          <w:rFonts w:ascii="Times New Roman" w:hAnsi="Times New Roman"/>
          <w:b/>
          <w:bCs/>
          <w:lang w:val="en-HK"/>
        </w:rPr>
        <w:t>international human rights standards</w:t>
      </w:r>
      <w:r w:rsidRPr="00E30760">
        <w:rPr>
          <w:rFonts w:ascii="Times New Roman" w:hAnsi="Times New Roman"/>
          <w:lang w:val="en-HK"/>
        </w:rPr>
        <w:t>.</w:t>
      </w:r>
    </w:p>
    <w:p w14:paraId="32A24FC3" w14:textId="77777777" w:rsidR="00E30760" w:rsidRPr="00E30760" w:rsidRDefault="00E30760" w:rsidP="00E30760">
      <w:pPr>
        <w:spacing w:after="240" w:line="360" w:lineRule="auto"/>
        <w:rPr>
          <w:rFonts w:ascii="Times New Roman" w:hAnsi="Times New Roman"/>
          <w:lang w:val="en-HK"/>
        </w:rPr>
      </w:pPr>
      <w:r w:rsidRPr="00E30760">
        <w:rPr>
          <w:rFonts w:ascii="Times New Roman" w:hAnsi="Times New Roman"/>
          <w:lang w:val="en-HK"/>
        </w:rPr>
        <w:lastRenderedPageBreak/>
        <w:t xml:space="preserve">If English law does not adapt, </w:t>
      </w:r>
      <w:r w:rsidRPr="00E30760">
        <w:rPr>
          <w:rFonts w:ascii="Times New Roman" w:hAnsi="Times New Roman"/>
          <w:b/>
          <w:bCs/>
          <w:lang w:val="en-HK"/>
        </w:rPr>
        <w:t>there remains a significant risk that the UK could be found in breach of Article 2</w:t>
      </w:r>
      <w:r w:rsidRPr="00E30760">
        <w:rPr>
          <w:rFonts w:ascii="Times New Roman" w:hAnsi="Times New Roman"/>
          <w:lang w:val="en-HK"/>
        </w:rPr>
        <w:t xml:space="preserve">, particularly in cases where </w:t>
      </w:r>
      <w:r w:rsidRPr="00E30760">
        <w:rPr>
          <w:rFonts w:ascii="Times New Roman" w:hAnsi="Times New Roman"/>
          <w:b/>
          <w:bCs/>
          <w:lang w:val="en-HK"/>
        </w:rPr>
        <w:t>unreasonable mistakes lead to avoidable deaths</w:t>
      </w:r>
      <w:r w:rsidRPr="00E30760">
        <w:rPr>
          <w:rFonts w:ascii="Times New Roman" w:hAnsi="Times New Roman"/>
          <w:lang w:val="en-HK"/>
        </w:rPr>
        <w:t>.</w:t>
      </w:r>
    </w:p>
    <w:p w14:paraId="5F2D6C8C" w14:textId="77777777" w:rsidR="00CD39F1" w:rsidRPr="00E30760" w:rsidRDefault="00CD39F1" w:rsidP="00E30760">
      <w:pPr>
        <w:spacing w:after="240" w:line="360" w:lineRule="auto"/>
        <w:rPr>
          <w:lang w:val="en-US"/>
        </w:rPr>
      </w:pPr>
    </w:p>
    <w:sectPr w:rsidR="00CD39F1" w:rsidRPr="00E30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E45F9"/>
    <w:multiLevelType w:val="multilevel"/>
    <w:tmpl w:val="5A7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36249"/>
    <w:multiLevelType w:val="multilevel"/>
    <w:tmpl w:val="A1B0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03E0C"/>
    <w:multiLevelType w:val="multilevel"/>
    <w:tmpl w:val="4CB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A258B"/>
    <w:multiLevelType w:val="multilevel"/>
    <w:tmpl w:val="E350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E034B"/>
    <w:multiLevelType w:val="multilevel"/>
    <w:tmpl w:val="F124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F0E03"/>
    <w:multiLevelType w:val="multilevel"/>
    <w:tmpl w:val="50C8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86D69"/>
    <w:multiLevelType w:val="multilevel"/>
    <w:tmpl w:val="364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80DDF"/>
    <w:multiLevelType w:val="multilevel"/>
    <w:tmpl w:val="943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04FF"/>
    <w:multiLevelType w:val="multilevel"/>
    <w:tmpl w:val="9388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35760"/>
    <w:multiLevelType w:val="multilevel"/>
    <w:tmpl w:val="69F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31135"/>
    <w:multiLevelType w:val="multilevel"/>
    <w:tmpl w:val="8D26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E48FC"/>
    <w:multiLevelType w:val="multilevel"/>
    <w:tmpl w:val="7E1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B7978"/>
    <w:multiLevelType w:val="multilevel"/>
    <w:tmpl w:val="AAAC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D0D66"/>
    <w:multiLevelType w:val="multilevel"/>
    <w:tmpl w:val="655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01C41"/>
    <w:multiLevelType w:val="multilevel"/>
    <w:tmpl w:val="2B0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C27AC"/>
    <w:multiLevelType w:val="multilevel"/>
    <w:tmpl w:val="5058B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1E2E73"/>
    <w:multiLevelType w:val="multilevel"/>
    <w:tmpl w:val="3BE64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0832BD"/>
    <w:multiLevelType w:val="multilevel"/>
    <w:tmpl w:val="55D8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E1B8A"/>
    <w:multiLevelType w:val="multilevel"/>
    <w:tmpl w:val="4D5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24CFE"/>
    <w:multiLevelType w:val="multilevel"/>
    <w:tmpl w:val="F278A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4E4087"/>
    <w:multiLevelType w:val="multilevel"/>
    <w:tmpl w:val="7F2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37F0F"/>
    <w:multiLevelType w:val="multilevel"/>
    <w:tmpl w:val="88C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898865">
    <w:abstractNumId w:val="12"/>
  </w:num>
  <w:num w:numId="2" w16cid:durableId="339815017">
    <w:abstractNumId w:val="5"/>
  </w:num>
  <w:num w:numId="3" w16cid:durableId="1432896606">
    <w:abstractNumId w:val="3"/>
  </w:num>
  <w:num w:numId="4" w16cid:durableId="1849438290">
    <w:abstractNumId w:val="21"/>
  </w:num>
  <w:num w:numId="5" w16cid:durableId="1364094693">
    <w:abstractNumId w:val="20"/>
  </w:num>
  <w:num w:numId="6" w16cid:durableId="639186306">
    <w:abstractNumId w:val="0"/>
  </w:num>
  <w:num w:numId="7" w16cid:durableId="121462602">
    <w:abstractNumId w:val="18"/>
  </w:num>
  <w:num w:numId="8" w16cid:durableId="470556041">
    <w:abstractNumId w:val="19"/>
  </w:num>
  <w:num w:numId="9" w16cid:durableId="1910923932">
    <w:abstractNumId w:val="14"/>
  </w:num>
  <w:num w:numId="10" w16cid:durableId="1829863367">
    <w:abstractNumId w:val="13"/>
  </w:num>
  <w:num w:numId="11" w16cid:durableId="1896433317">
    <w:abstractNumId w:val="10"/>
  </w:num>
  <w:num w:numId="12" w16cid:durableId="1886523547">
    <w:abstractNumId w:val="17"/>
  </w:num>
  <w:num w:numId="13" w16cid:durableId="783764665">
    <w:abstractNumId w:val="8"/>
  </w:num>
  <w:num w:numId="14" w16cid:durableId="1882017723">
    <w:abstractNumId w:val="1"/>
  </w:num>
  <w:num w:numId="15" w16cid:durableId="1103067228">
    <w:abstractNumId w:val="11"/>
  </w:num>
  <w:num w:numId="16" w16cid:durableId="773017693">
    <w:abstractNumId w:val="6"/>
  </w:num>
  <w:num w:numId="17" w16cid:durableId="1604338392">
    <w:abstractNumId w:val="9"/>
  </w:num>
  <w:num w:numId="18" w16cid:durableId="538858184">
    <w:abstractNumId w:val="7"/>
  </w:num>
  <w:num w:numId="19" w16cid:durableId="265776140">
    <w:abstractNumId w:val="2"/>
  </w:num>
  <w:num w:numId="20" w16cid:durableId="23988884">
    <w:abstractNumId w:val="15"/>
  </w:num>
  <w:num w:numId="21" w16cid:durableId="702361258">
    <w:abstractNumId w:val="4"/>
  </w:num>
  <w:num w:numId="22" w16cid:durableId="11542951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4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00446"/>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28AF"/>
    <w:rsid w:val="00DC495B"/>
    <w:rsid w:val="00DC7181"/>
    <w:rsid w:val="00DD6F5C"/>
    <w:rsid w:val="00DE6C87"/>
    <w:rsid w:val="00E06E11"/>
    <w:rsid w:val="00E14A1A"/>
    <w:rsid w:val="00E14E1F"/>
    <w:rsid w:val="00E2730E"/>
    <w:rsid w:val="00E30760"/>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05F3"/>
  <w15:chartTrackingRefBased/>
  <w15:docId w15:val="{A6636EA9-4493-8D4D-916A-6FB95728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00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4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04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8004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04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4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4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4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44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0044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0044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0044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80044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0044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0044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0044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0044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004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4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004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4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004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044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00446"/>
    <w:pPr>
      <w:ind w:left="720"/>
      <w:contextualSpacing/>
    </w:pPr>
  </w:style>
  <w:style w:type="character" w:styleId="IntenseEmphasis">
    <w:name w:val="Intense Emphasis"/>
    <w:basedOn w:val="DefaultParagraphFont"/>
    <w:uiPriority w:val="21"/>
    <w:qFormat/>
    <w:rsid w:val="00800446"/>
    <w:rPr>
      <w:i/>
      <w:iCs/>
      <w:color w:val="2F5496" w:themeColor="accent1" w:themeShade="BF"/>
    </w:rPr>
  </w:style>
  <w:style w:type="paragraph" w:styleId="IntenseQuote">
    <w:name w:val="Intense Quote"/>
    <w:basedOn w:val="Normal"/>
    <w:next w:val="Normal"/>
    <w:link w:val="IntenseQuoteChar"/>
    <w:uiPriority w:val="30"/>
    <w:qFormat/>
    <w:rsid w:val="00800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44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00446"/>
    <w:rPr>
      <w:b/>
      <w:bCs/>
      <w:smallCaps/>
      <w:color w:val="2F5496" w:themeColor="accent1" w:themeShade="BF"/>
      <w:spacing w:val="5"/>
    </w:rPr>
  </w:style>
  <w:style w:type="character" w:styleId="Strong">
    <w:name w:val="Strong"/>
    <w:basedOn w:val="DefaultParagraphFont"/>
    <w:uiPriority w:val="22"/>
    <w:qFormat/>
    <w:rsid w:val="00DC28AF"/>
    <w:rPr>
      <w:b/>
      <w:bCs/>
    </w:rPr>
  </w:style>
  <w:style w:type="paragraph" w:styleId="NormalWeb">
    <w:name w:val="Normal (Web)"/>
    <w:basedOn w:val="Normal"/>
    <w:uiPriority w:val="99"/>
    <w:semiHidden/>
    <w:unhideWhenUsed/>
    <w:rsid w:val="00DC28AF"/>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C28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277781">
      <w:bodyDiv w:val="1"/>
      <w:marLeft w:val="0"/>
      <w:marRight w:val="0"/>
      <w:marTop w:val="0"/>
      <w:marBottom w:val="0"/>
      <w:divBdr>
        <w:top w:val="none" w:sz="0" w:space="0" w:color="auto"/>
        <w:left w:val="none" w:sz="0" w:space="0" w:color="auto"/>
        <w:bottom w:val="none" w:sz="0" w:space="0" w:color="auto"/>
        <w:right w:val="none" w:sz="0" w:space="0" w:color="auto"/>
      </w:divBdr>
    </w:div>
    <w:div w:id="381095066">
      <w:bodyDiv w:val="1"/>
      <w:marLeft w:val="0"/>
      <w:marRight w:val="0"/>
      <w:marTop w:val="0"/>
      <w:marBottom w:val="0"/>
      <w:divBdr>
        <w:top w:val="none" w:sz="0" w:space="0" w:color="auto"/>
        <w:left w:val="none" w:sz="0" w:space="0" w:color="auto"/>
        <w:bottom w:val="none" w:sz="0" w:space="0" w:color="auto"/>
        <w:right w:val="none" w:sz="0" w:space="0" w:color="auto"/>
      </w:divBdr>
    </w:div>
    <w:div w:id="631863550">
      <w:bodyDiv w:val="1"/>
      <w:marLeft w:val="0"/>
      <w:marRight w:val="0"/>
      <w:marTop w:val="0"/>
      <w:marBottom w:val="0"/>
      <w:divBdr>
        <w:top w:val="none" w:sz="0" w:space="0" w:color="auto"/>
        <w:left w:val="none" w:sz="0" w:space="0" w:color="auto"/>
        <w:bottom w:val="none" w:sz="0" w:space="0" w:color="auto"/>
        <w:right w:val="none" w:sz="0" w:space="0" w:color="auto"/>
      </w:divBdr>
    </w:div>
    <w:div w:id="800223410">
      <w:bodyDiv w:val="1"/>
      <w:marLeft w:val="0"/>
      <w:marRight w:val="0"/>
      <w:marTop w:val="0"/>
      <w:marBottom w:val="0"/>
      <w:divBdr>
        <w:top w:val="none" w:sz="0" w:space="0" w:color="auto"/>
        <w:left w:val="none" w:sz="0" w:space="0" w:color="auto"/>
        <w:bottom w:val="none" w:sz="0" w:space="0" w:color="auto"/>
        <w:right w:val="none" w:sz="0" w:space="0" w:color="auto"/>
      </w:divBdr>
    </w:div>
    <w:div w:id="1562250076">
      <w:bodyDiv w:val="1"/>
      <w:marLeft w:val="0"/>
      <w:marRight w:val="0"/>
      <w:marTop w:val="0"/>
      <w:marBottom w:val="0"/>
      <w:divBdr>
        <w:top w:val="none" w:sz="0" w:space="0" w:color="auto"/>
        <w:left w:val="none" w:sz="0" w:space="0" w:color="auto"/>
        <w:bottom w:val="none" w:sz="0" w:space="0" w:color="auto"/>
        <w:right w:val="none" w:sz="0" w:space="0" w:color="auto"/>
      </w:divBdr>
    </w:div>
    <w:div w:id="185579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5801</Words>
  <Characters>33071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2025-02-11T11:43:00Z</dcterms:created>
  <dcterms:modified xsi:type="dcterms:W3CDTF">2025-02-11T12:41:00Z</dcterms:modified>
</cp:coreProperties>
</file>