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931C19" w14:textId="77777777" w:rsidR="006A2300" w:rsidRPr="006A2300" w:rsidRDefault="006A2300" w:rsidP="006A2300">
      <w:pPr>
        <w:spacing w:after="240" w:line="360" w:lineRule="auto"/>
        <w:outlineLvl w:val="3"/>
        <w:rPr>
          <w:rFonts w:ascii="Times New Roman" w:hAnsi="Times New Roman"/>
          <w:b/>
          <w:bCs/>
          <w:lang w:val="en-HK"/>
        </w:rPr>
      </w:pPr>
      <w:r w:rsidRPr="006A2300">
        <w:rPr>
          <w:rFonts w:ascii="Times New Roman" w:hAnsi="Times New Roman"/>
          <w:b/>
          <w:bCs/>
          <w:lang w:val="en-HK"/>
        </w:rPr>
        <w:t>1. What is Intoxication?</w:t>
      </w:r>
    </w:p>
    <w:p w14:paraId="3CA9A59A"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lang w:val="en-HK"/>
        </w:rPr>
        <w:t xml:space="preserve">In Thom Brooks’ article, intoxication is understood as a condition where an individual’s awareness or control is impaired due to consuming an intoxicating substance, which includes alcohol, controlled substances like Librium and Valium, and illegal drugs such as cannabis and LSD. The text distinguishes between voluntary intoxication, where a person knowingly takes an intoxicant, and involuntary intoxication, where the consumption occurs without full awareness or consent, such as through deception or medical direction. Intoxication itself is not a defence in English law; rather, involuntary intoxication provides evidence that may support a complete defence, like automatism, by demonstrating that the defendant (D) lacked the </w:t>
      </w:r>
      <w:proofErr w:type="spellStart"/>
      <w:r w:rsidRPr="006A2300">
        <w:rPr>
          <w:rFonts w:ascii="Times New Roman" w:hAnsi="Times New Roman"/>
          <w:lang w:val="en-HK"/>
        </w:rPr>
        <w:t>mens</w:t>
      </w:r>
      <w:proofErr w:type="spellEnd"/>
      <w:r w:rsidRPr="006A2300">
        <w:rPr>
          <w:rFonts w:ascii="Times New Roman" w:hAnsi="Times New Roman"/>
          <w:lang w:val="en-HK"/>
        </w:rPr>
        <w:t xml:space="preserve"> rea (guilty mind) required for offences involving fault—namely, those of specific or basic intent. For strict liability offences, where fault is not needed, intoxication has no relevance. The article emphasizes that even involuntary intoxication does not automatically excuse liability but must be carefully assessed, as its effect depends on the circumstances and the offence.</w:t>
      </w:r>
    </w:p>
    <w:p w14:paraId="5342D977" w14:textId="77777777" w:rsidR="006A2300" w:rsidRPr="006A2300" w:rsidRDefault="006A2300" w:rsidP="006A2300">
      <w:pPr>
        <w:spacing w:after="240" w:line="360" w:lineRule="auto"/>
        <w:outlineLvl w:val="3"/>
        <w:rPr>
          <w:rFonts w:ascii="Times New Roman" w:hAnsi="Times New Roman"/>
          <w:b/>
          <w:bCs/>
          <w:lang w:val="en-HK"/>
        </w:rPr>
      </w:pPr>
      <w:r w:rsidRPr="006A2300">
        <w:rPr>
          <w:rFonts w:ascii="Times New Roman" w:hAnsi="Times New Roman"/>
          <w:b/>
          <w:bCs/>
          <w:lang w:val="en-HK"/>
        </w:rPr>
        <w:t>2. Six-Step Procedure with Explanation of Steps</w:t>
      </w:r>
    </w:p>
    <w:p w14:paraId="469D7FE0"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lang w:val="en-HK"/>
        </w:rPr>
        <w:t>Brooks proposes a six-step procedure to determine whether involuntary intoxication applies and could lead to acquittal, offering a methodical way to navigate the legal complexities. Each step is sequential, and the process stops if a step rules out involuntariness. Below, each step is explained based solely on the article’s text.</w:t>
      </w:r>
    </w:p>
    <w:p w14:paraId="233F7F75"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First Step: Offence Type</w:t>
      </w:r>
      <w:r w:rsidRPr="006A2300">
        <w:rPr>
          <w:rFonts w:ascii="Times New Roman" w:hAnsi="Times New Roman"/>
          <w:lang w:val="en-HK"/>
        </w:rPr>
        <w:br/>
        <w:t>This step examines whether the offence requires proof of specific or basic intent, meaning it involves a fault element (</w:t>
      </w:r>
      <w:proofErr w:type="spellStart"/>
      <w:r w:rsidRPr="006A2300">
        <w:rPr>
          <w:rFonts w:ascii="Times New Roman" w:hAnsi="Times New Roman"/>
          <w:lang w:val="en-HK"/>
        </w:rPr>
        <w:t>mens</w:t>
      </w:r>
      <w:proofErr w:type="spellEnd"/>
      <w:r w:rsidRPr="006A2300">
        <w:rPr>
          <w:rFonts w:ascii="Times New Roman" w:hAnsi="Times New Roman"/>
          <w:lang w:val="en-HK"/>
        </w:rPr>
        <w:t xml:space="preserve"> rea). If it does, the procedure continues, but if the offence is one of strict liability—where no fault is required—involuntary intoxication cannot apply. The article explains that this is because involuntary intoxication can only provide evidence of lacking </w:t>
      </w:r>
      <w:proofErr w:type="spellStart"/>
      <w:r w:rsidRPr="006A2300">
        <w:rPr>
          <w:rFonts w:ascii="Times New Roman" w:hAnsi="Times New Roman"/>
          <w:lang w:val="en-HK"/>
        </w:rPr>
        <w:t>mens</w:t>
      </w:r>
      <w:proofErr w:type="spellEnd"/>
      <w:r w:rsidRPr="006A2300">
        <w:rPr>
          <w:rFonts w:ascii="Times New Roman" w:hAnsi="Times New Roman"/>
          <w:lang w:val="en-HK"/>
        </w:rPr>
        <w:t xml:space="preserve"> rea, which is irrelevant for strict liability offences. For example, R v Kingston [1995] 2 AC 355 confirms that intoxication does not affect liability in such cases, so this step ensures the procedure focuses only on fault-based crimes.</w:t>
      </w:r>
    </w:p>
    <w:p w14:paraId="56095F21"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Second Step: Mental Functioning</w:t>
      </w:r>
      <w:r w:rsidRPr="006A2300">
        <w:rPr>
          <w:rFonts w:ascii="Times New Roman" w:hAnsi="Times New Roman"/>
          <w:lang w:val="en-HK"/>
        </w:rPr>
        <w:br/>
        <w:t xml:space="preserve">Here, the question is whether D suffers from a “disease of the mind” under the </w:t>
      </w:r>
      <w:proofErr w:type="spellStart"/>
      <w:r w:rsidRPr="006A2300">
        <w:rPr>
          <w:rFonts w:ascii="Times New Roman" w:hAnsi="Times New Roman"/>
          <w:lang w:val="en-HK"/>
        </w:rPr>
        <w:t>M’Naughten</w:t>
      </w:r>
      <w:proofErr w:type="spellEnd"/>
      <w:r w:rsidRPr="006A2300">
        <w:rPr>
          <w:rFonts w:ascii="Times New Roman" w:hAnsi="Times New Roman"/>
          <w:lang w:val="en-HK"/>
        </w:rPr>
        <w:t xml:space="preserve"> Rules, such as alcohol dependency syndrome, affecting their reasoning when the offence occurred. If they do, involuntary intoxication is inapplicable, and an alternative defence like </w:t>
      </w:r>
      <w:r w:rsidRPr="006A2300">
        <w:rPr>
          <w:rFonts w:ascii="Times New Roman" w:hAnsi="Times New Roman"/>
          <w:lang w:val="en-HK"/>
        </w:rPr>
        <w:lastRenderedPageBreak/>
        <w:t>insanity might be considered instead, since the cause is internal rather than an external intoxicant. If no such condition exists, the process moves to the next step. The article cites DPP v Beard [1920] AC 479, distinguishing mere drunkenness from conditions like insanity, to show this step filters out internal mental health issues.</w:t>
      </w:r>
    </w:p>
    <w:p w14:paraId="01A00F79"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Third Step: Chronology</w:t>
      </w:r>
      <w:r w:rsidRPr="006A2300">
        <w:rPr>
          <w:rFonts w:ascii="Times New Roman" w:hAnsi="Times New Roman"/>
          <w:lang w:val="en-HK"/>
        </w:rPr>
        <w:br/>
        <w:t xml:space="preserve">This step checks whether D had </w:t>
      </w:r>
      <w:proofErr w:type="spellStart"/>
      <w:r w:rsidRPr="006A2300">
        <w:rPr>
          <w:rFonts w:ascii="Times New Roman" w:hAnsi="Times New Roman"/>
          <w:lang w:val="en-HK"/>
        </w:rPr>
        <w:t>mens</w:t>
      </w:r>
      <w:proofErr w:type="spellEnd"/>
      <w:r w:rsidRPr="006A2300">
        <w:rPr>
          <w:rFonts w:ascii="Times New Roman" w:hAnsi="Times New Roman"/>
          <w:lang w:val="en-HK"/>
        </w:rPr>
        <w:t xml:space="preserve"> rea before becoming involuntarily intoxicated. If they did, involuntary intoxication does not apply, as the pre-existing intent is the “operative fault” and remains unaffected by later intoxication. The article references R v Kingston, where </w:t>
      </w:r>
      <w:proofErr w:type="spellStart"/>
      <w:r w:rsidRPr="006A2300">
        <w:rPr>
          <w:rFonts w:ascii="Times New Roman" w:hAnsi="Times New Roman"/>
          <w:lang w:val="en-HK"/>
        </w:rPr>
        <w:t>mens</w:t>
      </w:r>
      <w:proofErr w:type="spellEnd"/>
      <w:r w:rsidRPr="006A2300">
        <w:rPr>
          <w:rFonts w:ascii="Times New Roman" w:hAnsi="Times New Roman"/>
          <w:lang w:val="en-HK"/>
        </w:rPr>
        <w:t xml:space="preserve"> rea formed prior to intoxication held D liable, illustrating that only intoxication preventing intent formation is relevant. If no prior </w:t>
      </w:r>
      <w:proofErr w:type="spellStart"/>
      <w:r w:rsidRPr="006A2300">
        <w:rPr>
          <w:rFonts w:ascii="Times New Roman" w:hAnsi="Times New Roman"/>
          <w:lang w:val="en-HK"/>
        </w:rPr>
        <w:t>mens</w:t>
      </w:r>
      <w:proofErr w:type="spellEnd"/>
      <w:r w:rsidRPr="006A2300">
        <w:rPr>
          <w:rFonts w:ascii="Times New Roman" w:hAnsi="Times New Roman"/>
          <w:lang w:val="en-HK"/>
        </w:rPr>
        <w:t xml:space="preserve"> rea is present, the procedure continues.</w:t>
      </w:r>
    </w:p>
    <w:p w14:paraId="6F2142BA" w14:textId="30888D43"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Fourth Step: Proper Medical Purpose</w:t>
      </w:r>
      <w:r w:rsidRPr="006A2300">
        <w:rPr>
          <w:rFonts w:ascii="Times New Roman" w:hAnsi="Times New Roman"/>
          <w:lang w:val="en-HK"/>
        </w:rPr>
        <w:br/>
        <w:t>This step asks if D took the intoxicant for a proper medical purpose, such as following a medical professional’s instructions (e.g., prescribed Valium). If so, D is involuntarily intoxicated, providing evidence for a defence like non-insane automatism, because the intoxication results from directed use. R v Quick [1973] QB 910 supports this, showing proper medical use can render intoxication involuntary, but misuse (e.g., incorrect dosage) negates it. This step requires the prior steps to be satisfied, and if the intoxicant was not medically purposed, the analysis proceeds.</w:t>
      </w:r>
    </w:p>
    <w:p w14:paraId="6A09CEE8"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Fifth Step: Knowledge</w:t>
      </w:r>
      <w:r w:rsidRPr="006A2300">
        <w:rPr>
          <w:rFonts w:ascii="Times New Roman" w:hAnsi="Times New Roman"/>
          <w:lang w:val="en-HK"/>
        </w:rPr>
        <w:br/>
        <w:t>This step determines whether D knew they were taking an intoxicant before becoming intoxicated. If they did not know—e.g., their drink was secretly spiked—they are involuntarily intoxicated, supporting a defence like automatism, provided earlier steps are met. However, if D was aware, even if the intoxicant’s potency was unexpected (e.g., R v Allen [1988] Criminal Law Review 698), the procedure moves to the sixth step. The article notes that knowledge typically makes intoxication voluntary, aligning with the principle that “a drunken intent is nevertheless an intent.”</w:t>
      </w:r>
    </w:p>
    <w:p w14:paraId="1553855B"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Sixth Step: Risk Appreciation</w:t>
      </w:r>
      <w:r w:rsidRPr="006A2300">
        <w:rPr>
          <w:rFonts w:ascii="Times New Roman" w:hAnsi="Times New Roman"/>
          <w:lang w:val="en-HK"/>
        </w:rPr>
        <w:br/>
        <w:t xml:space="preserve">The final step assesses whether D could appreciate the risks of taking the intoxicant. If they could not—e.g., due to an unpredictable reaction to sedatives like morphine or Valium—D may be involuntarily intoxicated. Burns [1974] 58 Cr App R 364 and Hardie [1985] 1 WLR </w:t>
      </w:r>
      <w:r w:rsidRPr="006A2300">
        <w:rPr>
          <w:rFonts w:ascii="Times New Roman" w:hAnsi="Times New Roman"/>
          <w:lang w:val="en-HK"/>
        </w:rPr>
        <w:lastRenderedPageBreak/>
        <w:t>64 illustrate this: in Burns, unawareness of morphine’s effects led to acquittal, and in Hardie, Valium’s unforeseen sedation negated recklessness. If D could appreciate the risks, as in R v Allen, the intoxication is voluntary unless an exception like pathological intoxication applies (classed as insanity), concluding the process.</w:t>
      </w:r>
    </w:p>
    <w:p w14:paraId="402FBD30" w14:textId="77777777" w:rsidR="006A2300" w:rsidRPr="006A2300" w:rsidRDefault="006A2300" w:rsidP="006A2300">
      <w:pPr>
        <w:spacing w:after="240" w:line="360" w:lineRule="auto"/>
        <w:outlineLvl w:val="3"/>
        <w:rPr>
          <w:rFonts w:ascii="Times New Roman" w:hAnsi="Times New Roman"/>
          <w:b/>
          <w:bCs/>
          <w:lang w:val="en-HK"/>
        </w:rPr>
      </w:pPr>
      <w:r w:rsidRPr="006A2300">
        <w:rPr>
          <w:rFonts w:ascii="Times New Roman" w:hAnsi="Times New Roman"/>
          <w:b/>
          <w:bCs/>
          <w:lang w:val="en-HK"/>
        </w:rPr>
        <w:t>3. Additional Step</w:t>
      </w:r>
    </w:p>
    <w:p w14:paraId="0279BF12"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lang w:val="en-HK"/>
        </w:rPr>
        <w:t>Brooks recommends considering a seventh step—duress—as a potential reform, not part of current English law. This step would examine whether D became intoxicated under duress, such as being coerced to consume an intoxicant by a threat. If so, D could claim involuntary intoxication, offering evidence for a defence like automatism. The article cites Burrows v State (1931), a U.S. case where D killed after being forced to drink, as support. Currently, duress requires intoxication to be non-self-induced, but this step would allow an exception for coerced intake, with the evidential burden still on D. It follows the six steps, ensuring a high threshold, though Brooks acknowledges resistance due to potential inconsistencies (e.g., duress not applying to murder) and prosecutorial challenges.</w:t>
      </w:r>
    </w:p>
    <w:p w14:paraId="13A3C6D8" w14:textId="77777777" w:rsidR="006A2300" w:rsidRPr="006A2300" w:rsidRDefault="006A2300" w:rsidP="006A2300">
      <w:pPr>
        <w:spacing w:after="240" w:line="360" w:lineRule="auto"/>
        <w:outlineLvl w:val="3"/>
        <w:rPr>
          <w:rFonts w:ascii="Times New Roman" w:hAnsi="Times New Roman"/>
          <w:b/>
          <w:bCs/>
          <w:lang w:val="en-HK"/>
        </w:rPr>
      </w:pPr>
      <w:r w:rsidRPr="006A2300">
        <w:rPr>
          <w:rFonts w:ascii="Times New Roman" w:hAnsi="Times New Roman"/>
          <w:b/>
          <w:bCs/>
          <w:lang w:val="en-HK"/>
        </w:rPr>
        <w:t>4. Opinions Regarding Steps and Intoxication</w:t>
      </w:r>
    </w:p>
    <w:p w14:paraId="0D1013E2"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lang w:val="en-HK"/>
        </w:rPr>
        <w:t>Brooks offers several opinions on involuntary intoxication and his proposed steps, critiquing the orthodox view and advocating for clarity through his procedure.</w:t>
      </w:r>
    </w:p>
    <w:p w14:paraId="3CD76D30"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On Intoxication Generally</w:t>
      </w:r>
      <w:r w:rsidRPr="006A2300">
        <w:rPr>
          <w:rFonts w:ascii="Times New Roman" w:hAnsi="Times New Roman"/>
          <w:lang w:val="en-HK"/>
        </w:rPr>
        <w:br/>
        <w:t xml:space="preserve">Brooks agrees with </w:t>
      </w:r>
      <w:proofErr w:type="spellStart"/>
      <w:r w:rsidRPr="006A2300">
        <w:rPr>
          <w:rFonts w:ascii="Times New Roman" w:hAnsi="Times New Roman"/>
          <w:lang w:val="en-HK"/>
        </w:rPr>
        <w:t>Simester</w:t>
      </w:r>
      <w:proofErr w:type="spellEnd"/>
      <w:r w:rsidRPr="006A2300">
        <w:rPr>
          <w:rFonts w:ascii="Times New Roman" w:hAnsi="Times New Roman"/>
          <w:lang w:val="en-HK"/>
        </w:rPr>
        <w:t xml:space="preserve"> that intoxication, even involuntary, is not a defence in itself but provides evidence for defences like automatism or lack of </w:t>
      </w:r>
      <w:proofErr w:type="spellStart"/>
      <w:r w:rsidRPr="006A2300">
        <w:rPr>
          <w:rFonts w:ascii="Times New Roman" w:hAnsi="Times New Roman"/>
          <w:lang w:val="en-HK"/>
        </w:rPr>
        <w:t>mens</w:t>
      </w:r>
      <w:proofErr w:type="spellEnd"/>
      <w:r w:rsidRPr="006A2300">
        <w:rPr>
          <w:rFonts w:ascii="Times New Roman" w:hAnsi="Times New Roman"/>
          <w:lang w:val="en-HK"/>
        </w:rPr>
        <w:t xml:space="preserve"> rea. He quotes </w:t>
      </w:r>
      <w:proofErr w:type="spellStart"/>
      <w:r w:rsidRPr="006A2300">
        <w:rPr>
          <w:rFonts w:ascii="Times New Roman" w:hAnsi="Times New Roman"/>
          <w:lang w:val="en-HK"/>
        </w:rPr>
        <w:t>Simester</w:t>
      </w:r>
      <w:proofErr w:type="spellEnd"/>
      <w:r w:rsidRPr="006A2300">
        <w:rPr>
          <w:rFonts w:ascii="Times New Roman" w:hAnsi="Times New Roman"/>
          <w:lang w:val="en-HK"/>
        </w:rPr>
        <w:t>: “Intoxication, even involuntary intoxication, will never provide a defence in its own terms,” stressing that it must connect to a specific legal outcome. He challenges the orthodox view—articulated by Ormerod—that involuntary intoxication automatically acquits for fault-based offences, arguing it oversimplifies the law’s complexity, as seen in R v Kingston, where liability persisted despite involuntariness.</w:t>
      </w:r>
    </w:p>
    <w:p w14:paraId="2F84AB19"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On the Six-Step Procedure</w:t>
      </w:r>
      <w:r w:rsidRPr="006A2300">
        <w:rPr>
          <w:rFonts w:ascii="Times New Roman" w:hAnsi="Times New Roman"/>
          <w:lang w:val="en-HK"/>
        </w:rPr>
        <w:br/>
        <w:t xml:space="preserve">Brooks believes his six-step procedure clarifies the law’s “uncertainty,” as noted by the Law Commission, by providing a structured approach. He suggests it aligns with current law, except possibly the sixth step, and enhances consistency. He justifies the evidential burden on D (per Public Order Act 1986, s.6(5)) as fair, given the potential for acquittal via automatism, </w:t>
      </w:r>
      <w:r w:rsidRPr="006A2300">
        <w:rPr>
          <w:rFonts w:ascii="Times New Roman" w:hAnsi="Times New Roman"/>
          <w:lang w:val="en-HK"/>
        </w:rPr>
        <w:lastRenderedPageBreak/>
        <w:t>and notes alternative defences remain available. He acknowledges the Law Commission’s critique on spiked drinks but aligns with judicial caution (e.g., Lord Hughes in R v C [2013] EWCA Crim 223) against broadening excuses due to social policy.</w:t>
      </w:r>
    </w:p>
    <w:p w14:paraId="0FA49DB3"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On the Seventh Step (Duress)</w:t>
      </w:r>
      <w:r w:rsidRPr="006A2300">
        <w:rPr>
          <w:rFonts w:ascii="Times New Roman" w:hAnsi="Times New Roman"/>
          <w:lang w:val="en-HK"/>
        </w:rPr>
        <w:br/>
        <w:t>Brooks supports adding duress, arguing it is coherent and fair, as coercion negates voluntariness, supported by Burrows. He counters concerns about inconsistency—e.g., duress not applying to murder—by noting it mirrors existing duress limits, not altering them. He admits governmental resistance due to prosecutorial difficulty but sees it as a logical reform, maintaining the evidential burden on D.</w:t>
      </w:r>
    </w:p>
    <w:p w14:paraId="394297AC" w14:textId="77777777" w:rsidR="006A2300" w:rsidRPr="006A2300" w:rsidRDefault="006A2300" w:rsidP="006A2300">
      <w:pPr>
        <w:spacing w:after="240" w:line="360" w:lineRule="auto"/>
        <w:rPr>
          <w:rFonts w:ascii="Times New Roman" w:hAnsi="Times New Roman"/>
          <w:lang w:val="en-HK"/>
        </w:rPr>
      </w:pPr>
      <w:r w:rsidRPr="006A2300">
        <w:rPr>
          <w:rFonts w:ascii="Times New Roman" w:hAnsi="Times New Roman"/>
          <w:b/>
          <w:bCs/>
          <w:lang w:val="en-HK"/>
        </w:rPr>
        <w:t>Overall Perspective</w:t>
      </w:r>
      <w:r w:rsidRPr="006A2300">
        <w:rPr>
          <w:rFonts w:ascii="Times New Roman" w:hAnsi="Times New Roman"/>
          <w:lang w:val="en-HK"/>
        </w:rPr>
        <w:br/>
        <w:t>Brooks asserts the orthodox view misrepresents the law’s narrow scope, which his procedure corrects by detailing when involuntary intoxication applies. He views it as a rare but significant factor, balanced by the defendant’s burden and societal concerns about alcohol-related crime, advocating for duress as a future enhancement without disrupting current principles.</w:t>
      </w:r>
    </w:p>
    <w:p w14:paraId="571506A4" w14:textId="6DA886E1" w:rsidR="00CD39F1" w:rsidRPr="006A2300" w:rsidRDefault="00CD39F1" w:rsidP="006A2300">
      <w:pPr>
        <w:spacing w:after="240" w:line="360" w:lineRule="auto"/>
      </w:pPr>
    </w:p>
    <w:sectPr w:rsidR="00CD39F1" w:rsidRPr="006A2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F6F3A"/>
    <w:multiLevelType w:val="multilevel"/>
    <w:tmpl w:val="B262F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5AEF4B38"/>
    <w:multiLevelType w:val="multilevel"/>
    <w:tmpl w:val="E2E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948345">
    <w:abstractNumId w:val="1"/>
  </w:num>
  <w:num w:numId="2" w16cid:durableId="163652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C3"/>
    <w:rsid w:val="000046A5"/>
    <w:rsid w:val="00012117"/>
    <w:rsid w:val="000147A9"/>
    <w:rsid w:val="00042755"/>
    <w:rsid w:val="0006107D"/>
    <w:rsid w:val="000623A3"/>
    <w:rsid w:val="000640C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A2300"/>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B29E6E"/>
  <w15:chartTrackingRefBased/>
  <w15:docId w15:val="{F1ADC1D1-ADFF-7F40-8598-EFC58B284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64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4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0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40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40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640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40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40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40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C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640C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0640C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640C3"/>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640C3"/>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640C3"/>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640C3"/>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640C3"/>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640C3"/>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640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0C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640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0C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640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40C3"/>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640C3"/>
    <w:pPr>
      <w:ind w:left="720"/>
      <w:contextualSpacing/>
    </w:pPr>
  </w:style>
  <w:style w:type="character" w:styleId="IntenseEmphasis">
    <w:name w:val="Intense Emphasis"/>
    <w:basedOn w:val="DefaultParagraphFont"/>
    <w:uiPriority w:val="21"/>
    <w:qFormat/>
    <w:rsid w:val="000640C3"/>
    <w:rPr>
      <w:i/>
      <w:iCs/>
      <w:color w:val="2F5496" w:themeColor="accent1" w:themeShade="BF"/>
    </w:rPr>
  </w:style>
  <w:style w:type="paragraph" w:styleId="IntenseQuote">
    <w:name w:val="Intense Quote"/>
    <w:basedOn w:val="Normal"/>
    <w:next w:val="Normal"/>
    <w:link w:val="IntenseQuoteChar"/>
    <w:uiPriority w:val="30"/>
    <w:qFormat/>
    <w:rsid w:val="00064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0C3"/>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640C3"/>
    <w:rPr>
      <w:b/>
      <w:bCs/>
      <w:smallCaps/>
      <w:color w:val="2F5496" w:themeColor="accent1" w:themeShade="BF"/>
      <w:spacing w:val="5"/>
    </w:rPr>
  </w:style>
  <w:style w:type="paragraph" w:customStyle="1" w:styleId="break-words">
    <w:name w:val="break-words"/>
    <w:basedOn w:val="Normal"/>
    <w:rsid w:val="006A2300"/>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6A23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9417638">
      <w:bodyDiv w:val="1"/>
      <w:marLeft w:val="0"/>
      <w:marRight w:val="0"/>
      <w:marTop w:val="0"/>
      <w:marBottom w:val="0"/>
      <w:divBdr>
        <w:top w:val="none" w:sz="0" w:space="0" w:color="auto"/>
        <w:left w:val="none" w:sz="0" w:space="0" w:color="auto"/>
        <w:bottom w:val="none" w:sz="0" w:space="0" w:color="auto"/>
        <w:right w:val="none" w:sz="0" w:space="0" w:color="auto"/>
      </w:divBdr>
      <w:divsChild>
        <w:div w:id="20649405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2025-03-04T09:18:00Z</dcterms:created>
  <dcterms:modified xsi:type="dcterms:W3CDTF">2025-03-04T09:56:00Z</dcterms:modified>
</cp:coreProperties>
</file>