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6DDBE" w14:textId="77777777" w:rsidR="00BC365C" w:rsidRPr="00BC365C" w:rsidRDefault="00BC365C" w:rsidP="0082191A">
      <w:pPr>
        <w:spacing w:after="240" w:line="360" w:lineRule="auto"/>
        <w:outlineLvl w:val="2"/>
        <w:rPr>
          <w:rFonts w:ascii="Times New Roman" w:hAnsi="Times New Roman"/>
          <w:b/>
          <w:bCs/>
          <w:lang w:val="en-HK"/>
        </w:rPr>
      </w:pPr>
      <w:r w:rsidRPr="00BC365C">
        <w:rPr>
          <w:rFonts w:ascii="Times New Roman" w:hAnsi="Times New Roman"/>
          <w:b/>
          <w:bCs/>
          <w:lang w:val="en-HK"/>
        </w:rPr>
        <w:t>Case Law on Intoxication in English Criminal Law</w:t>
      </w:r>
    </w:p>
    <w:p w14:paraId="74F5C7B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lang w:val="en-HK"/>
        </w:rPr>
        <w:t xml:space="preserve">The following compilation details all case law referenced across the provided texts, categorized by voluntary and involuntary intoxication. These cases illustrate the judicial application of intoxication principles, highlighting the distinction between basic and specific intent for voluntary intoxication and the evidential role of involuntary intoxication in negating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or supporting automatism.</w:t>
      </w:r>
    </w:p>
    <w:p w14:paraId="13FAD34E" w14:textId="77777777" w:rsidR="00BC365C" w:rsidRPr="00BC365C" w:rsidRDefault="00BC365C" w:rsidP="0082191A">
      <w:pPr>
        <w:spacing w:after="240" w:line="360" w:lineRule="auto"/>
        <w:outlineLvl w:val="3"/>
        <w:rPr>
          <w:rFonts w:ascii="Times New Roman" w:hAnsi="Times New Roman"/>
          <w:b/>
          <w:bCs/>
          <w:lang w:val="en-HK"/>
        </w:rPr>
      </w:pPr>
      <w:r w:rsidRPr="00BC365C">
        <w:rPr>
          <w:rFonts w:ascii="Times New Roman" w:hAnsi="Times New Roman"/>
          <w:b/>
          <w:bCs/>
          <w:lang w:val="en-HK"/>
        </w:rPr>
        <w:t>Voluntary Intoxication</w:t>
      </w:r>
    </w:p>
    <w:p w14:paraId="18891082"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DPP v Majewski [1977] A.C. 443</w:t>
      </w:r>
      <w:r w:rsidRPr="00BC365C">
        <w:rPr>
          <w:rFonts w:ascii="Times New Roman" w:hAnsi="Times New Roman"/>
          <w:lang w:val="en-HK"/>
        </w:rPr>
        <w:t xml:space="preserve"> </w:t>
      </w:r>
    </w:p>
    <w:p w14:paraId="5D4B1567"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xml:space="preserve">: The defendant, intoxicated by alcohol and drugs, assaulted others in a pub and resisted arrest. He argued that his voluntary intoxication negated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for the charges, including assault occasioning actual bodily harm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248109E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xml:space="preserve">: The House of Lords convicted him of the basic intent offences, ruling that voluntary intoxication evidence was inadmissible to deny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for these but could negate specific intent for other charges (e.g., intent to wound).</w:t>
      </w:r>
    </w:p>
    <w:p w14:paraId="0564C114"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Lord Elwyn-Jones established the basic/specific intent distinction, reasoning that for basic intent offences (e.g., recklessness-based), voluntary intoxication’s foreseeable risk of harm justifies liability, reflecting public policy to punish drunken violence. Lord Salmon noted it was “fairly obvious” the defendant knew his actions, and the Lords rejected section 8 of the Criminal Justice Act 1967 as precluding this, viewing intoxication as morally equivalent to recklessness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054FC28F"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R. v Heard [2007] EWCA Crim 125</w:t>
      </w:r>
      <w:r w:rsidRPr="00BC365C">
        <w:rPr>
          <w:rFonts w:ascii="Times New Roman" w:hAnsi="Times New Roman"/>
          <w:lang w:val="en-HK"/>
        </w:rPr>
        <w:t xml:space="preserve"> </w:t>
      </w:r>
    </w:p>
    <w:p w14:paraId="5FE79474"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drunk, rubbed his penis on a police officer’s thigh and claimed intoxication negated intent for sexual assault under section 3 of the Sexual Offences Act 2003. He argued this required specific intent (Williams, “Voluntary intoxication –a lost cause?”, 2013).</w:t>
      </w:r>
    </w:p>
    <w:p w14:paraId="5237224C"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lastRenderedPageBreak/>
        <w:t>Held</w:t>
      </w:r>
      <w:r w:rsidRPr="00BC365C">
        <w:rPr>
          <w:rFonts w:ascii="Times New Roman" w:hAnsi="Times New Roman"/>
          <w:lang w:val="en-HK"/>
        </w:rPr>
        <w:t>: The Court of Appeal upheld his conviction, classifying sexual assault as a basic intent offence where voluntary intoxication did not excuse liability.</w:t>
      </w:r>
    </w:p>
    <w:p w14:paraId="282B96A0"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xml:space="preserve">: Hughes L.J. rejected intoxication supplying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citing difficulties (e.g., punishing mere drunkenness), and held it reflected “broadly equivalent culpability” to intent. The court redefined Lord Elwyn-Jones’ “ulterior intent” test from Majewski, ruling that specific intent requires intent beyond the actus reus, not present here, thus extending Majewski to behaviour crimes despite intent requirement (Williams, “Voluntary intoxication –a lost cause?”, 2013).</w:t>
      </w:r>
    </w:p>
    <w:p w14:paraId="2B3E49E0"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R. v Lipman [1970] 1 Q.B. 152</w:t>
      </w:r>
      <w:r w:rsidRPr="00BC365C">
        <w:rPr>
          <w:rFonts w:ascii="Times New Roman" w:hAnsi="Times New Roman"/>
          <w:lang w:val="en-HK"/>
        </w:rPr>
        <w:t xml:space="preserve"> </w:t>
      </w:r>
    </w:p>
    <w:p w14:paraId="0FA4D05F"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after voluntarily taking LSD, hallucinated snakes and killed his companion by cramming a sheet into her mouth and striking her head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40DA969E"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He was convicted of manslaughter, not murder, with the conviction upheld on appeal.</w:t>
      </w:r>
    </w:p>
    <w:p w14:paraId="1CD0F787"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The court found voluntary intoxication negated specific intent for murder but not basic intent for manslaughter, an unlawful act causing death. The judge reasoned he must have foreseen dangerous acts before taking LSD, aligning with Majewski’s policy that voluntary intoxication incurs liability for basic intent harms, supported by R. v Church [1966] 1 Q.B. 59’s sober foreseeability test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17B4BE80"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R. v Sheehan and Moore [1975] 1 WLR 739</w:t>
      </w:r>
      <w:r w:rsidRPr="00BC365C">
        <w:rPr>
          <w:rFonts w:ascii="Times New Roman" w:hAnsi="Times New Roman"/>
          <w:lang w:val="en-HK"/>
        </w:rPr>
        <w:t xml:space="preserve"> </w:t>
      </w:r>
    </w:p>
    <w:p w14:paraId="0BFD00C8"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defendants, intoxicated, killed a man and argued voluntary intoxication negated intent for murder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w:t>
      </w:r>
    </w:p>
    <w:p w14:paraId="0413A8B0"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The court allowed evidence of intoxication, reducing the charge to manslaughter if intent was absent.</w:t>
      </w:r>
    </w:p>
    <w:p w14:paraId="013B2BFA"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xml:space="preserve">: For specific intent offences like murder, intoxication can negate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(e.g., intent to kill), but “a drunken intent is nevertheless an intent,” per the court, allowing </w:t>
      </w:r>
      <w:r w:rsidRPr="00BC365C">
        <w:rPr>
          <w:rFonts w:ascii="Times New Roman" w:hAnsi="Times New Roman"/>
          <w:lang w:val="en-HK"/>
        </w:rPr>
        <w:lastRenderedPageBreak/>
        <w:t>conviction of a lesser basic intent offence if intent fails, consistent with Majewski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w:t>
      </w:r>
    </w:p>
    <w:p w14:paraId="5612C699"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R. v Richardson and Irwin [1999] 1 Cr. App. R. 392</w:t>
      </w:r>
      <w:r w:rsidRPr="00BC365C">
        <w:rPr>
          <w:rFonts w:ascii="Times New Roman" w:hAnsi="Times New Roman"/>
          <w:lang w:val="en-HK"/>
        </w:rPr>
        <w:t xml:space="preserve"> </w:t>
      </w:r>
    </w:p>
    <w:p w14:paraId="2959BEF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xml:space="preserve">: Intoxicated students dropped a friend from a balcony, injuring him, and argued their drunkenness negated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for assault (Williams, “Voluntary intoxication –a lost cause?”, 2013).</w:t>
      </w:r>
    </w:p>
    <w:p w14:paraId="72FEDCF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The Court of Appeal upheld conviction for a basic intent offence, directing juries to assess sober foresight.</w:t>
      </w:r>
    </w:p>
    <w:p w14:paraId="366F0F00"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Clarke L.J. introduced the hypothetical test—would the defendant have foreseen harm if sober?—aligning with the Judicial Studies Board and section 6(5) of the Public Order Act 1986. This avoids section 8’s evidential bar, treating intoxication as a policy basis for liability, though Williams critiques its objective shift from subjective recklessness (Williams, “Voluntary intoxication –a lost cause?”, 2013).</w:t>
      </w:r>
    </w:p>
    <w:p w14:paraId="5D9F39CE"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R. v Allen [1988] Crim. L.R. 698</w:t>
      </w:r>
      <w:r w:rsidRPr="00BC365C">
        <w:rPr>
          <w:rFonts w:ascii="Times New Roman" w:hAnsi="Times New Roman"/>
          <w:lang w:val="en-HK"/>
        </w:rPr>
        <w:t xml:space="preserve"> </w:t>
      </w:r>
    </w:p>
    <w:p w14:paraId="407986A0"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drank wine, unaware it was spiked with a stronger intoxicant, and committed an offence while intoxicated (Brooks, “Involuntary Intoxication: A New Six-step Procedure”, 2015).</w:t>
      </w:r>
    </w:p>
    <w:p w14:paraId="112E8C75"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He was convicted, with intoxication deemed voluntary.</w:t>
      </w:r>
    </w:p>
    <w:p w14:paraId="41CF204C"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xml:space="preserve">: The court held that knowing consumption of an intoxicant, even if its potency was unexpected, renders intoxication voluntary, barring its use to negate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for basic intent offences, reflecting Majewski’s strict approach (Brooks, “Involuntary Intoxication: A New Six-step Procedure”, 2015).</w:t>
      </w:r>
    </w:p>
    <w:p w14:paraId="4216DB80"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R. v Hatton [2005] EWCA Crim 2951</w:t>
      </w:r>
      <w:r w:rsidRPr="00BC365C">
        <w:rPr>
          <w:rFonts w:ascii="Times New Roman" w:hAnsi="Times New Roman"/>
          <w:lang w:val="en-HK"/>
        </w:rPr>
        <w:t xml:space="preserve"> </w:t>
      </w:r>
    </w:p>
    <w:p w14:paraId="01EF99D1" w14:textId="77777777" w:rsidR="00BC365C" w:rsidRPr="00BC365C" w:rsidRDefault="00BC365C" w:rsidP="0082191A">
      <w:pPr>
        <w:numPr>
          <w:ilvl w:val="1"/>
          <w:numId w:val="5"/>
        </w:num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drunk, killed a man and claimed self-defence, arguing intoxication affected his perception (Williams, “Voluntary intoxication –a lost cause?”, 2013).</w:t>
      </w:r>
    </w:p>
    <w:p w14:paraId="5FEC9202" w14:textId="77777777" w:rsidR="00BC365C" w:rsidRPr="00BC365C" w:rsidRDefault="00BC365C" w:rsidP="0082191A">
      <w:pPr>
        <w:numPr>
          <w:ilvl w:val="1"/>
          <w:numId w:val="5"/>
        </w:numPr>
        <w:spacing w:after="240" w:line="360" w:lineRule="auto"/>
        <w:rPr>
          <w:rFonts w:ascii="Times New Roman" w:hAnsi="Times New Roman"/>
          <w:lang w:val="en-HK"/>
        </w:rPr>
      </w:pPr>
      <w:r w:rsidRPr="00BC365C">
        <w:rPr>
          <w:rFonts w:ascii="Times New Roman" w:hAnsi="Times New Roman"/>
          <w:b/>
          <w:bCs/>
          <w:lang w:val="en-HK"/>
        </w:rPr>
        <w:lastRenderedPageBreak/>
        <w:t>Held</w:t>
      </w:r>
      <w:r w:rsidRPr="00BC365C">
        <w:rPr>
          <w:rFonts w:ascii="Times New Roman" w:hAnsi="Times New Roman"/>
          <w:lang w:val="en-HK"/>
        </w:rPr>
        <w:t>: Conviction was upheld, with intoxication evidence inadmissible for self-defence.</w:t>
      </w:r>
    </w:p>
    <w:p w14:paraId="11AA4194" w14:textId="77777777" w:rsidR="00BC365C" w:rsidRPr="00BC365C" w:rsidRDefault="00BC365C" w:rsidP="0082191A">
      <w:pPr>
        <w:numPr>
          <w:ilvl w:val="1"/>
          <w:numId w:val="5"/>
        </w:num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xml:space="preserve">: The court ruled that voluntary intoxication does not excuse mistaken belief in self-defence for basic intent offences, distinguishing it from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denial, aligning with Majewski’s policy limits (Williams, “Voluntary intoxication –a lost cause?”, 2013).</w:t>
      </w:r>
    </w:p>
    <w:p w14:paraId="4BA295FE"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R. v Hardie [1985] 1 W.L.R. 64</w:t>
      </w:r>
      <w:r w:rsidRPr="00BC365C">
        <w:rPr>
          <w:rFonts w:ascii="Times New Roman" w:hAnsi="Times New Roman"/>
          <w:lang w:val="en-HK"/>
        </w:rPr>
        <w:t xml:space="preserve"> </w:t>
      </w:r>
    </w:p>
    <w:p w14:paraId="37611933"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took non-prescribed Valium, believing it safe, and committed criminal damage while intoxicated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 Brooks, “Involuntary Intoxication: A New Six-step Procedure”, 2015).</w:t>
      </w:r>
    </w:p>
    <w:p w14:paraId="231090E5"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His conviction was quashed, treating the intoxication as akin to involuntary due to lack of risk appreciation.</w:t>
      </w:r>
    </w:p>
    <w:p w14:paraId="4D937316"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xml:space="preserve">: Parker L.J. found no evidence Valium’s effects were generally known to cause recklessness, allowing evidence of intoxication to negate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if the taking was not reckless, distinguishing it from typical voluntary cases like Majewski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 Brooks, “Involuntary Intoxication: A New Six-step Procedure”, 2015).</w:t>
      </w:r>
    </w:p>
    <w:p w14:paraId="2CB3014A" w14:textId="77777777" w:rsidR="00BC365C" w:rsidRPr="00BC365C" w:rsidRDefault="00BC365C" w:rsidP="0082191A">
      <w:pPr>
        <w:numPr>
          <w:ilvl w:val="0"/>
          <w:numId w:val="5"/>
        </w:numPr>
        <w:spacing w:after="240" w:line="360" w:lineRule="auto"/>
        <w:rPr>
          <w:rFonts w:ascii="Times New Roman" w:hAnsi="Times New Roman"/>
          <w:lang w:val="en-HK"/>
        </w:rPr>
      </w:pPr>
      <w:r w:rsidRPr="00BC365C">
        <w:rPr>
          <w:rFonts w:ascii="Times New Roman" w:hAnsi="Times New Roman"/>
          <w:b/>
          <w:bCs/>
          <w:lang w:val="en-HK"/>
        </w:rPr>
        <w:t>Pearson’s Case [1835] 2 Lew 144</w:t>
      </w:r>
      <w:r w:rsidRPr="00BC365C">
        <w:rPr>
          <w:rFonts w:ascii="Times New Roman" w:hAnsi="Times New Roman"/>
          <w:lang w:val="en-HK"/>
        </w:rPr>
        <w:t xml:space="preserve"> </w:t>
      </w:r>
    </w:p>
    <w:p w14:paraId="6A4535BE"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A party was made drunk by another’s stratagem and committed an offence (Brooks, “Involuntary Intoxication: A New Six-step Procedure”, 2015).</w:t>
      </w:r>
    </w:p>
    <w:p w14:paraId="7C2BAD43"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The court ruled he was not responsible due to the involuntary nature of his intoxication.</w:t>
      </w:r>
    </w:p>
    <w:p w14:paraId="32A2CB1E"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The court stated, “If a party be made drunk by stratagem, or the fraud of another, he is not responsible,” suggesting voluntary intoxication requires choice, though Mustill L.J. in Kingston later questioned its modern relevance (Brooks, “Involuntary Intoxication: A New Six-step Procedure”, 2015).</w:t>
      </w:r>
    </w:p>
    <w:p w14:paraId="2A570768" w14:textId="77777777" w:rsidR="00BC365C" w:rsidRPr="00BC365C" w:rsidRDefault="00BC365C" w:rsidP="0082191A">
      <w:pPr>
        <w:spacing w:after="240" w:line="360" w:lineRule="auto"/>
        <w:outlineLvl w:val="3"/>
        <w:rPr>
          <w:rFonts w:ascii="Times New Roman" w:hAnsi="Times New Roman"/>
          <w:b/>
          <w:bCs/>
          <w:lang w:val="en-HK"/>
        </w:rPr>
      </w:pPr>
      <w:r w:rsidRPr="00BC365C">
        <w:rPr>
          <w:rFonts w:ascii="Times New Roman" w:hAnsi="Times New Roman"/>
          <w:b/>
          <w:bCs/>
          <w:lang w:val="en-HK"/>
        </w:rPr>
        <w:t>Involuntary Intoxication</w:t>
      </w:r>
    </w:p>
    <w:p w14:paraId="67C3DB86" w14:textId="77777777" w:rsidR="00BC365C" w:rsidRPr="00BC365C" w:rsidRDefault="00BC365C" w:rsidP="0082191A">
      <w:pPr>
        <w:numPr>
          <w:ilvl w:val="0"/>
          <w:numId w:val="6"/>
        </w:numPr>
        <w:spacing w:after="240" w:line="360" w:lineRule="auto"/>
        <w:rPr>
          <w:rFonts w:ascii="Times New Roman" w:hAnsi="Times New Roman"/>
          <w:lang w:val="en-HK"/>
        </w:rPr>
      </w:pPr>
      <w:r w:rsidRPr="00BC365C">
        <w:rPr>
          <w:rFonts w:ascii="Times New Roman" w:hAnsi="Times New Roman"/>
          <w:b/>
          <w:bCs/>
          <w:lang w:val="en-HK"/>
        </w:rPr>
        <w:lastRenderedPageBreak/>
        <w:t>R. v Kingston [1995] 2 A.C. 355</w:t>
      </w:r>
      <w:r w:rsidRPr="00BC365C">
        <w:rPr>
          <w:rFonts w:ascii="Times New Roman" w:hAnsi="Times New Roman"/>
          <w:lang w:val="en-HK"/>
        </w:rPr>
        <w:t xml:space="preserve"> </w:t>
      </w:r>
    </w:p>
    <w:p w14:paraId="5FC98D1A"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xml:space="preserve">: The defendant was secretly drugged, became intoxicated, and sexually assaulted a boy, admitting actus reus and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52370E16"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The House of Lords convicted him, rejecting involuntary intoxication as a defence.</w:t>
      </w:r>
    </w:p>
    <w:p w14:paraId="2524548F"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xml:space="preserve">: The court held that if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is present, involuntary intoxication does not excuse liability, as no defence exists for involuntary acts with intent, prioritizing policy over exculpation despite lack of choice, per Mustill L.J.’s critique of Pearson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4D1D64B5" w14:textId="77777777" w:rsidR="00BC365C" w:rsidRPr="0082191A" w:rsidRDefault="00BC365C" w:rsidP="0082191A">
      <w:pPr>
        <w:numPr>
          <w:ilvl w:val="0"/>
          <w:numId w:val="6"/>
        </w:numPr>
        <w:spacing w:after="240" w:line="360" w:lineRule="auto"/>
        <w:rPr>
          <w:rFonts w:ascii="Times New Roman" w:hAnsi="Times New Roman"/>
          <w:lang w:val="en-HK"/>
        </w:rPr>
      </w:pPr>
      <w:r w:rsidRPr="00BC365C">
        <w:rPr>
          <w:rFonts w:ascii="Times New Roman" w:hAnsi="Times New Roman"/>
          <w:b/>
          <w:bCs/>
          <w:lang w:val="en-HK"/>
        </w:rPr>
        <w:t>DPP v Beard [1920] A.C. 479</w:t>
      </w:r>
      <w:r w:rsidRPr="00BC365C">
        <w:rPr>
          <w:rFonts w:ascii="Times New Roman" w:hAnsi="Times New Roman"/>
          <w:lang w:val="en-HK"/>
        </w:rPr>
        <w:t xml:space="preserve"> </w:t>
      </w:r>
    </w:p>
    <w:p w14:paraId="6735FCF5" w14:textId="77777777" w:rsidR="00BC365C" w:rsidRPr="0082191A"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drunk, raped and killed a girl, arguing intoxication caused insanity-like automatism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Williams, “Voluntary intoxication –a lost cause?”, 2013).</w:t>
      </w:r>
    </w:p>
    <w:p w14:paraId="6B8F31BF" w14:textId="411F420E"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Conviction was upheld, but the court allowed that extreme intoxication akin to insanity could excuse liability.</w:t>
      </w:r>
    </w:p>
    <w:p w14:paraId="6F745A3B"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Lord Birkenhead ruled that if intoxication induces “a state of disease” causing madness excusing liability otherwise, it negates responsibility, distinguishing voluntary intoxication’s typical liability from involuntary-like extremes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Williams, “Voluntary intoxication –a lost cause?”, 2013).</w:t>
      </w:r>
    </w:p>
    <w:p w14:paraId="5DB66E36" w14:textId="77777777" w:rsidR="00BC365C" w:rsidRPr="00BC365C" w:rsidRDefault="00BC365C" w:rsidP="0082191A">
      <w:pPr>
        <w:numPr>
          <w:ilvl w:val="0"/>
          <w:numId w:val="6"/>
        </w:numPr>
        <w:spacing w:after="240" w:line="360" w:lineRule="auto"/>
        <w:rPr>
          <w:rFonts w:ascii="Times New Roman" w:hAnsi="Times New Roman"/>
          <w:lang w:val="en-HK"/>
        </w:rPr>
      </w:pPr>
      <w:r w:rsidRPr="00BC365C">
        <w:rPr>
          <w:rFonts w:ascii="Times New Roman" w:hAnsi="Times New Roman"/>
          <w:b/>
          <w:bCs/>
          <w:lang w:val="en-HK"/>
        </w:rPr>
        <w:t>R. v Quick [1973] QB 910</w:t>
      </w:r>
      <w:r w:rsidRPr="00BC365C">
        <w:rPr>
          <w:rFonts w:ascii="Times New Roman" w:hAnsi="Times New Roman"/>
          <w:lang w:val="en-HK"/>
        </w:rPr>
        <w:t xml:space="preserve"> </w:t>
      </w:r>
    </w:p>
    <w:p w14:paraId="3AAEF34C"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lastRenderedPageBreak/>
        <w:t>Facts</w:t>
      </w:r>
      <w:r w:rsidRPr="00BC365C">
        <w:rPr>
          <w:rFonts w:ascii="Times New Roman" w:hAnsi="Times New Roman"/>
          <w:lang w:val="en-HK"/>
        </w:rPr>
        <w:t xml:space="preserve">: The defendant, a diabetic, took insulin as prescribed, became </w:t>
      </w:r>
      <w:proofErr w:type="spellStart"/>
      <w:r w:rsidRPr="00BC365C">
        <w:rPr>
          <w:rFonts w:ascii="Times New Roman" w:hAnsi="Times New Roman"/>
          <w:lang w:val="en-HK"/>
        </w:rPr>
        <w:t>hypoglycemic</w:t>
      </w:r>
      <w:proofErr w:type="spellEnd"/>
      <w:r w:rsidRPr="00BC365C">
        <w:rPr>
          <w:rFonts w:ascii="Times New Roman" w:hAnsi="Times New Roman"/>
          <w:lang w:val="en-HK"/>
        </w:rPr>
        <w:t xml:space="preserve">, and assaulted someone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64B870BE"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His conviction was quashed, with intoxication treated as involuntary.</w:t>
      </w:r>
    </w:p>
    <w:p w14:paraId="12CA0377"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xml:space="preserve">: The court held that taking prescribed medication as directed, without foreseeable incapacity, constitutes involuntary intoxication, supporting an automatism defence if control is lost, contrasting with self-induced cases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6AF3A8EC" w14:textId="77777777" w:rsidR="00BC365C" w:rsidRPr="00BC365C" w:rsidRDefault="00BC365C" w:rsidP="0082191A">
      <w:pPr>
        <w:numPr>
          <w:ilvl w:val="0"/>
          <w:numId w:val="6"/>
        </w:numPr>
        <w:spacing w:after="240" w:line="360" w:lineRule="auto"/>
        <w:rPr>
          <w:rFonts w:ascii="Times New Roman" w:hAnsi="Times New Roman"/>
          <w:lang w:val="en-HK"/>
        </w:rPr>
      </w:pPr>
      <w:r w:rsidRPr="00BC365C">
        <w:rPr>
          <w:rFonts w:ascii="Times New Roman" w:hAnsi="Times New Roman"/>
          <w:b/>
          <w:bCs/>
          <w:lang w:val="en-HK"/>
        </w:rPr>
        <w:t>Burns [1974] 58 Cr App R 364</w:t>
      </w:r>
      <w:r w:rsidRPr="00BC365C">
        <w:rPr>
          <w:rFonts w:ascii="Times New Roman" w:hAnsi="Times New Roman"/>
          <w:lang w:val="en-HK"/>
        </w:rPr>
        <w:t xml:space="preserve"> </w:t>
      </w:r>
    </w:p>
    <w:p w14:paraId="20A44485"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took morphine for a stomach complaint without prescription, became unaware, and committed an offence (Brooks, “Involuntary Intoxication: A New Six-step Procedure”, 2015).</w:t>
      </w:r>
    </w:p>
    <w:p w14:paraId="58E5739D"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The Court of Appeal quashed his conviction.</w:t>
      </w:r>
    </w:p>
    <w:p w14:paraId="75912AF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The jury should have been directed to acquit if he did not appreciate morphine’s effects, treating it as involuntary due to lack of risk awareness, aligning with Hardie’s exception to voluntary intoxication (Brooks, “Involuntary Intoxication: A New Six-step Procedure”, 2015).</w:t>
      </w:r>
    </w:p>
    <w:p w14:paraId="5D2968BE" w14:textId="77777777" w:rsidR="00BC365C" w:rsidRPr="00BC365C" w:rsidRDefault="00BC365C" w:rsidP="0082191A">
      <w:pPr>
        <w:numPr>
          <w:ilvl w:val="0"/>
          <w:numId w:val="6"/>
        </w:numPr>
        <w:spacing w:after="240" w:line="360" w:lineRule="auto"/>
        <w:rPr>
          <w:rFonts w:ascii="Times New Roman" w:hAnsi="Times New Roman"/>
          <w:lang w:val="en-HK"/>
        </w:rPr>
      </w:pPr>
      <w:r w:rsidRPr="00BC365C">
        <w:rPr>
          <w:rFonts w:ascii="Times New Roman" w:hAnsi="Times New Roman"/>
          <w:b/>
          <w:bCs/>
          <w:lang w:val="en-HK"/>
        </w:rPr>
        <w:t>R. v C [2013] EWCA Crim 223</w:t>
      </w:r>
      <w:r w:rsidRPr="00BC365C">
        <w:rPr>
          <w:rFonts w:ascii="Times New Roman" w:hAnsi="Times New Roman"/>
          <w:lang w:val="en-HK"/>
        </w:rPr>
        <w:t xml:space="preserve"> </w:t>
      </w:r>
    </w:p>
    <w:p w14:paraId="18A43158"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Facts</w:t>
      </w:r>
      <w:r w:rsidRPr="00BC365C">
        <w:rPr>
          <w:rFonts w:ascii="Times New Roman" w:hAnsi="Times New Roman"/>
          <w:lang w:val="en-HK"/>
        </w:rPr>
        <w:t>: The defendant, intoxicated, committed an offence and raised intoxication as a defence (Brooks, “Involuntary Intoxication: A New Six-step Procedure”, 2015).</w:t>
      </w:r>
    </w:p>
    <w:p w14:paraId="6E05BB28"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The court upheld liability, limiting intoxication’s defensive role.</w:t>
      </w:r>
    </w:p>
    <w:p w14:paraId="6CE9E497"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Reasoning</w:t>
      </w:r>
      <w:r w:rsidRPr="00BC365C">
        <w:rPr>
          <w:rFonts w:ascii="Times New Roman" w:hAnsi="Times New Roman"/>
          <w:lang w:val="en-HK"/>
        </w:rPr>
        <w:t>: Lord Hughes emphasized “pressing social reasons” to restrict defences, even involuntary ones, reflecting policy over fairness, though specifics align with voluntary intoxication’s strictness unless automatism applies (Brooks, “Involuntary Intoxication: A New Six-step Procedure”, 2015).</w:t>
      </w:r>
    </w:p>
    <w:p w14:paraId="63F366D2" w14:textId="77777777" w:rsidR="00BC365C" w:rsidRPr="00BC365C" w:rsidRDefault="00BC365C" w:rsidP="0082191A">
      <w:pPr>
        <w:numPr>
          <w:ilvl w:val="0"/>
          <w:numId w:val="6"/>
        </w:numPr>
        <w:spacing w:after="240" w:line="360" w:lineRule="auto"/>
        <w:rPr>
          <w:rFonts w:ascii="Times New Roman" w:hAnsi="Times New Roman"/>
          <w:lang w:val="en-HK"/>
        </w:rPr>
      </w:pPr>
      <w:r w:rsidRPr="00BC365C">
        <w:rPr>
          <w:rFonts w:ascii="Times New Roman" w:hAnsi="Times New Roman"/>
          <w:b/>
          <w:bCs/>
          <w:lang w:val="en-HK"/>
        </w:rPr>
        <w:t>R. v Davis (1881) 14 Cox’s Criminal Cases 563</w:t>
      </w:r>
      <w:r w:rsidRPr="00BC365C">
        <w:rPr>
          <w:rFonts w:ascii="Times New Roman" w:hAnsi="Times New Roman"/>
          <w:lang w:val="en-HK"/>
        </w:rPr>
        <w:t xml:space="preserve"> </w:t>
      </w:r>
    </w:p>
    <w:p w14:paraId="0BBC6AC5"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lastRenderedPageBreak/>
        <w:t>Facts</w:t>
      </w:r>
      <w:r w:rsidRPr="00BC365C">
        <w:rPr>
          <w:rFonts w:ascii="Times New Roman" w:hAnsi="Times New Roman"/>
          <w:lang w:val="en-HK"/>
        </w:rPr>
        <w:t xml:space="preserve">: The defendant became drunk and committed an offence, with intoxication’s cause unclear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5658D14B"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Held</w:t>
      </w:r>
      <w:r w:rsidRPr="00BC365C">
        <w:rPr>
          <w:rFonts w:ascii="Times New Roman" w:hAnsi="Times New Roman"/>
          <w:lang w:val="en-HK"/>
        </w:rPr>
        <w:t>: Stephen J. suggested drunkenness causing disease-like states excuses liability.</w:t>
      </w:r>
    </w:p>
    <w:p w14:paraId="1B618761" w14:textId="37EEF3A4" w:rsidR="00BC365C" w:rsidRPr="0082191A" w:rsidRDefault="00BC365C" w:rsidP="0082191A">
      <w:pPr>
        <w:spacing w:after="240" w:line="360" w:lineRule="auto"/>
        <w:rPr>
          <w:rFonts w:ascii="Times New Roman" w:hAnsi="Times New Roman" w:hint="eastAsia"/>
          <w:lang w:val="en-HK"/>
        </w:rPr>
      </w:pPr>
      <w:r w:rsidRPr="00BC365C">
        <w:rPr>
          <w:rFonts w:ascii="Times New Roman" w:hAnsi="Times New Roman"/>
          <w:b/>
          <w:bCs/>
          <w:lang w:val="en-HK"/>
        </w:rPr>
        <w:t>Reasoning</w:t>
      </w:r>
      <w:r w:rsidRPr="00BC365C">
        <w:rPr>
          <w:rFonts w:ascii="Times New Roman" w:hAnsi="Times New Roman"/>
          <w:lang w:val="en-HK"/>
        </w:rPr>
        <w:t xml:space="preserve">: Approved in Beard, the court distinguished “drunkenness” from “diseases to which drunkenness leads,” implying involuntary intoxication from external causes could negate responsibility, though not directly applied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39697B30" w14:textId="1EA7A2C0" w:rsidR="00BC365C" w:rsidRPr="0082191A" w:rsidRDefault="008D3B68" w:rsidP="0082191A">
      <w:pPr>
        <w:spacing w:after="240" w:line="360" w:lineRule="auto"/>
        <w:outlineLvl w:val="3"/>
        <w:rPr>
          <w:rFonts w:ascii="Times New Roman" w:hAnsi="Times New Roman"/>
          <w:b/>
          <w:bCs/>
          <w:lang w:val="en-HK"/>
        </w:rPr>
      </w:pPr>
      <w:r w:rsidRPr="008D3B68">
        <w:rPr>
          <w:rFonts w:ascii="Times New Roman" w:hAnsi="Times New Roman"/>
          <w:b/>
          <w:bCs/>
          <w:noProof/>
          <w:lang w:val="en-HK"/>
          <w14:ligatures w14:val="standardContextual"/>
        </w:rPr>
        <w:pict w14:anchorId="201B7013">
          <v:rect id="_x0000_i1026" alt="" style="width:451.3pt;height:.05pt;mso-width-percent:0;mso-height-percent:0;mso-width-percent:0;mso-height-percent:0" o:hralign="center" o:hrstd="t" o:hr="t" fillcolor="#a0a0a0" stroked="f"/>
        </w:pict>
      </w:r>
    </w:p>
    <w:p w14:paraId="70C92839" w14:textId="29CF93B0" w:rsidR="00BC365C" w:rsidRPr="00BC365C" w:rsidRDefault="00BC365C" w:rsidP="0082191A">
      <w:pPr>
        <w:spacing w:after="240" w:line="360" w:lineRule="auto"/>
        <w:outlineLvl w:val="3"/>
        <w:rPr>
          <w:rFonts w:ascii="Times New Roman" w:hAnsi="Times New Roman"/>
          <w:b/>
          <w:bCs/>
          <w:lang w:val="en-HK"/>
        </w:rPr>
      </w:pPr>
      <w:r w:rsidRPr="00BC365C">
        <w:rPr>
          <w:rFonts w:ascii="Times New Roman" w:hAnsi="Times New Roman"/>
          <w:b/>
          <w:bCs/>
          <w:lang w:val="en-HK"/>
        </w:rPr>
        <w:t>1. What is Intoxication – Voluntary and Involuntary</w:t>
      </w:r>
    </w:p>
    <w:p w14:paraId="7018F95B"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lang w:val="en-HK"/>
        </w:rPr>
        <w:t>Intoxication, as defined across the provided texts, refers to a state of impaired awareness, understanding, or control resulting from the ingestion of substances such as alcohol or drugs. The distinction between voluntary and involuntary intoxication hinges on the defendant’s awareness and choice in consuming the intoxicant, a critical factor influencing its legal implications.</w:t>
      </w:r>
    </w:p>
    <w:p w14:paraId="0923126C"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Voluntary Intoxication</w:t>
      </w:r>
      <w:r w:rsidRPr="00BC365C">
        <w:rPr>
          <w:rFonts w:ascii="Times New Roman" w:hAnsi="Times New Roman"/>
          <w:lang w:val="en-HK"/>
        </w:rPr>
        <w:t xml:space="preserve">: </w:t>
      </w:r>
    </w:p>
    <w:p w14:paraId="21865E2D"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Definition</w:t>
      </w:r>
      <w:r w:rsidRPr="00BC365C">
        <w:rPr>
          <w:rFonts w:ascii="Times New Roman" w:hAnsi="Times New Roman"/>
          <w:lang w:val="en-HK"/>
        </w:rPr>
        <w:t xml:space="preserve">: Voluntary intoxication occurs when a defendant knowingly and willingly consumes an intoxicant, typically alcohol or non-therapeutic drugs, leading to a state that impairs their mental faculties. Williams describes it as arising from “voluntary non-therapeutic intoxication,” emphasizing the deliberate act of ingestion (Williams, “Voluntary intoxication –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citing the Law Commission’s clause 4, defines it broadly as impairment by “alcohol, a drug or any other substance” taken with awareness of its intoxicating potential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3AD7ACE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Examples and Scope</w:t>
      </w:r>
      <w:r w:rsidRPr="00BC365C">
        <w:rPr>
          <w:rFonts w:ascii="Times New Roman" w:hAnsi="Times New Roman"/>
          <w:lang w:val="en-HK"/>
        </w:rPr>
        <w:t>: This includes common scenarios like drinking alcohol recreationally or taking illegal drugs like LSD, as in R. v Lipman [1970] 1 Q.B. 152, where the defendant voluntarily took LSD and killed during a hallucination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notes intoxicants encompass “alcohol, controlled substances (for </w:t>
      </w:r>
      <w:r w:rsidRPr="00BC365C">
        <w:rPr>
          <w:rFonts w:ascii="Times New Roman" w:hAnsi="Times New Roman"/>
          <w:lang w:val="en-HK"/>
        </w:rPr>
        <w:lastRenderedPageBreak/>
        <w:t>example Librium and Valium) and illegal drugs (such as cannabis and LSD),” construed broadly under law (Brooks, “Involuntary Intoxication: A New Six-step Procedure”, 2015). The key is the defendant’s conscious choice, even if they misjudge the effects (e.g., R. v Allen [1988] Crim. L.R. 698, where a spiked drink’s potency was unknown but initial consumption was voluntary).</w:t>
      </w:r>
    </w:p>
    <w:p w14:paraId="7F1006FB"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Characteristics</w:t>
      </w:r>
      <w:r w:rsidRPr="00BC365C">
        <w:rPr>
          <w:rFonts w:ascii="Times New Roman" w:hAnsi="Times New Roman"/>
          <w:lang w:val="en-HK"/>
        </w:rPr>
        <w:t xml:space="preserve">: It involves a “gateway wrong” of choosing to become intoxicated, followed by an “aggravating outcome” (the offence), per </w:t>
      </w:r>
      <w:proofErr w:type="spellStart"/>
      <w:r w:rsidRPr="00BC365C">
        <w:rPr>
          <w:rFonts w:ascii="Times New Roman" w:hAnsi="Times New Roman"/>
          <w:lang w:val="en-HK"/>
        </w:rPr>
        <w:t>Simester</w:t>
      </w:r>
      <w:proofErr w:type="spellEnd"/>
      <w:r w:rsidRPr="00BC365C">
        <w:rPr>
          <w:rFonts w:ascii="Times New Roman" w:hAnsi="Times New Roman"/>
          <w:lang w:val="en-HK"/>
        </w:rPr>
        <w:t>, who sees it as a prior fault increasing risk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 Williams highlights its prevalence in crime, citing the Cardiff study where over half of alcohol-related arrests were first-time offenders (Williams, “Voluntary intoxication – a lost cause?”, 2013).</w:t>
      </w:r>
    </w:p>
    <w:p w14:paraId="24E8C3D2"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Involuntary Intoxication</w:t>
      </w:r>
      <w:r w:rsidRPr="00BC365C">
        <w:rPr>
          <w:rFonts w:ascii="Times New Roman" w:hAnsi="Times New Roman"/>
          <w:lang w:val="en-HK"/>
        </w:rPr>
        <w:t xml:space="preserve">: </w:t>
      </w:r>
    </w:p>
    <w:p w14:paraId="10AD13B4"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Definition</w:t>
      </w:r>
      <w:r w:rsidRPr="00BC365C">
        <w:rPr>
          <w:rFonts w:ascii="Times New Roman" w:hAnsi="Times New Roman"/>
          <w:lang w:val="en-HK"/>
        </w:rPr>
        <w:t xml:space="preserve">: Involuntary intoxication occurs when a defendant becomes intoxicated without full awareness or consent, either through deception, coercion, or medically directed use. Brooks defines it narrowly, requiring the defendant to “show” it was not self-induced or was solely for medical purposes, per section 6(5) of the Public Order Act 1986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referencing Law Commission clause 5(1), lists conditions: unawareness of the intoxicant’s nature, medicinal use, administration without consent, or duress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5AD98DA5"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Examples and Scope</w:t>
      </w:r>
      <w:r w:rsidRPr="00BC365C">
        <w:rPr>
          <w:rFonts w:ascii="Times New Roman" w:hAnsi="Times New Roman"/>
          <w:lang w:val="en-HK"/>
        </w:rPr>
        <w:t xml:space="preserve">: Scenarios include being “made drunk by stratagem” (Pearson’s Case [1835] 2 Lew 144), taking prescribed drugs as directed (R. v Quick [1973] QB 910), or consuming a spiked drink unknowingly (Brooks’ example of wine with hallucinogens) (Brooks, “Involuntary Intoxication: A New Six-step Procedure”, 2015). </w:t>
      </w:r>
      <w:proofErr w:type="spellStart"/>
      <w:r w:rsidRPr="00BC365C">
        <w:rPr>
          <w:rFonts w:ascii="Times New Roman" w:hAnsi="Times New Roman"/>
          <w:lang w:val="en-HK"/>
        </w:rPr>
        <w:t>Horder’s</w:t>
      </w:r>
      <w:proofErr w:type="spellEnd"/>
      <w:r w:rsidRPr="00BC365C">
        <w:rPr>
          <w:rFonts w:ascii="Times New Roman" w:hAnsi="Times New Roman"/>
          <w:lang w:val="en-HK"/>
        </w:rPr>
        <w:t xml:space="preserve"> brewery example—inhaling alcoholic fumes knowingly—raises ambiguity, suggesting it might not qualify as involuntary unless unawareness applies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Williams assumes a distinction from voluntary intoxication but does not elaborate, focusing on voluntary cases (Williams, “Voluntary intoxication – a lost cause?”, 2013).</w:t>
      </w:r>
    </w:p>
    <w:p w14:paraId="671BE80D"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Characteristics</w:t>
      </w:r>
      <w:r w:rsidRPr="00BC365C">
        <w:rPr>
          <w:rFonts w:ascii="Times New Roman" w:hAnsi="Times New Roman"/>
          <w:lang w:val="en-HK"/>
        </w:rPr>
        <w:t xml:space="preserve">: It lacks the voluntary choice central to voluntary intoxication, potentially providing “evidential support” for defences like automatism if external factors cause loss of control (Brooks, “Involuntary Intoxication: A New Six-step Procedure”, 2015).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w:t>
      </w:r>
      <w:r w:rsidRPr="00BC365C">
        <w:rPr>
          <w:rFonts w:ascii="Times New Roman" w:hAnsi="Times New Roman"/>
          <w:lang w:val="en-HK"/>
        </w:rPr>
        <w:lastRenderedPageBreak/>
        <w:t xml:space="preserve">notes it “can provide an evidential basis” for lacking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though not a defence itself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questions its classification, suggesting medicinal use might be “justified” rather than truly involuntary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34A23741" w14:textId="77777777" w:rsidR="00BC365C" w:rsidRPr="00BC365C" w:rsidRDefault="00BC365C" w:rsidP="0082191A">
      <w:pPr>
        <w:spacing w:after="240" w:line="360" w:lineRule="auto"/>
        <w:outlineLvl w:val="3"/>
        <w:rPr>
          <w:rFonts w:ascii="Times New Roman" w:hAnsi="Times New Roman"/>
          <w:b/>
          <w:bCs/>
          <w:lang w:val="en-HK"/>
        </w:rPr>
      </w:pPr>
      <w:r w:rsidRPr="00BC365C">
        <w:rPr>
          <w:rFonts w:ascii="Times New Roman" w:hAnsi="Times New Roman"/>
          <w:b/>
          <w:bCs/>
          <w:lang w:val="en-HK"/>
        </w:rPr>
        <w:t>2. Current Law on Intoxication – Voluntary and Involuntary</w:t>
      </w:r>
    </w:p>
    <w:p w14:paraId="4E2E8E1B"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lang w:val="en-HK"/>
        </w:rPr>
        <w:t>The current English law on intoxication, as synthesized from the texts, differentiates sharply between voluntary and involuntary intoxication, reflecting distinct approaches to liability based on fault and public policy. Voluntary intoxication operates under the Majewski framework, while involuntary intoxication allows broader evidential use, though not as a standalone defence.</w:t>
      </w:r>
    </w:p>
    <w:p w14:paraId="6B0E8550"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Voluntary Intoxication</w:t>
      </w:r>
      <w:r w:rsidRPr="00BC365C">
        <w:rPr>
          <w:rFonts w:ascii="Times New Roman" w:hAnsi="Times New Roman"/>
          <w:lang w:val="en-HK"/>
        </w:rPr>
        <w:t xml:space="preserve">: </w:t>
      </w:r>
    </w:p>
    <w:p w14:paraId="271D304C"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Majewski Framework</w:t>
      </w:r>
      <w:r w:rsidRPr="00BC365C">
        <w:rPr>
          <w:rFonts w:ascii="Times New Roman" w:hAnsi="Times New Roman"/>
          <w:lang w:val="en-HK"/>
        </w:rPr>
        <w:t xml:space="preserve">: The cornerstone is DPP v Majewski [1977] A.C. 443, distinguishing basic and specific intent offences. For basic intent offences (e.g., manslaughter, assault), voluntary intoxication does not excuse liability; if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is absent due to intoxication, the law imputes culpability, as seen in Lipman (manslaughter despite hallucination)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 Williams, “Voluntary intoxication –a lost cause?”, 2013). For specific intent offences (e.g., murder, theft), evidence of intoxication can negate intent, potentially reducing liability (e.g., manslaughter instead of murder in Sheehan and Moore [1975] 1 WLR 739)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25D28C2F"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Operation</w:t>
      </w:r>
      <w:r w:rsidRPr="00BC365C">
        <w:rPr>
          <w:rFonts w:ascii="Times New Roman" w:hAnsi="Times New Roman"/>
          <w:lang w:val="en-HK"/>
        </w:rPr>
        <w:t xml:space="preserve">: Williams details three interpretations: (1) an evidential bar (rejected due to section 8 of the Criminal Justice Act 1967), (2) intoxication as substantive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(Majewski’s dicta), and (3) a hypothetical test (R. v Richardson and Irwin [1999] 1 Cr. App. R. 392), where juries assess sober foresight (Williams, “Voluntary intoxication – a lost cause?”, 2013). Heard refines this to “broadly equivalent culpability,” not direct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(Williams, “Voluntary intoxication –a lost cause?”, 2013).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views it as “constructive liability,” imputing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via prior fault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w:t>
      </w:r>
    </w:p>
    <w:p w14:paraId="19589FDF"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Statutory Context</w:t>
      </w:r>
      <w:r w:rsidRPr="00BC365C">
        <w:rPr>
          <w:rFonts w:ascii="Times New Roman" w:hAnsi="Times New Roman"/>
          <w:lang w:val="en-HK"/>
        </w:rPr>
        <w:t xml:space="preserve">: Section 8 mandates considering “all the evidence,” challenging evidential exclusion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w:t>
      </w:r>
      <w:r w:rsidRPr="00BC365C">
        <w:rPr>
          <w:rFonts w:ascii="Times New Roman" w:hAnsi="Times New Roman"/>
          <w:lang w:val="en-HK"/>
        </w:rPr>
        <w:lastRenderedPageBreak/>
        <w:t xml:space="preserve">“Sobering Up? The Law Commission on Criminal Intoxication”, 1995).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notes clause 1(3) of the Law Commission’s proposal treats the intoxicated as aware of what they would have been sober, aligning with Majewski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77F9FBB6"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Policy Basis</w:t>
      </w:r>
      <w:r w:rsidRPr="00BC365C">
        <w:rPr>
          <w:rFonts w:ascii="Times New Roman" w:hAnsi="Times New Roman"/>
          <w:lang w:val="en-HK"/>
        </w:rPr>
        <w:t>: It protects society from drunken harm, as consultees in 1995 affirmed its fairness and simplicity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Williams, “Voluntary intoxication –a lost cause?”, 2013), yet Williams critiques it for punishing intoxication itself (Williams, “Voluntary intoxication –a lost cause?”, 2013).</w:t>
      </w:r>
    </w:p>
    <w:p w14:paraId="4C3A5CD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Involuntary Intoxication</w:t>
      </w:r>
      <w:r w:rsidRPr="00BC365C">
        <w:rPr>
          <w:rFonts w:ascii="Times New Roman" w:hAnsi="Times New Roman"/>
          <w:lang w:val="en-HK"/>
        </w:rPr>
        <w:t xml:space="preserve">: </w:t>
      </w:r>
    </w:p>
    <w:p w14:paraId="7607A6BF"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General Rule</w:t>
      </w:r>
      <w:r w:rsidRPr="00BC365C">
        <w:rPr>
          <w:rFonts w:ascii="Times New Roman" w:hAnsi="Times New Roman"/>
          <w:lang w:val="en-HK"/>
        </w:rPr>
        <w:t xml:space="preserve">: Unlike voluntary intoxication, involuntary intoxication is not a defence in itself but provides evidence to support defences like automatism or lack of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asserts it “will never provide a defence in its own terms,” only aiding claims of absent fault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agrees, noting it “cannot provide a full defence by itself” but supports acquittal if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is lacking (Brooks, “Involuntary Intoxication: A New Six-step Procedure”, 2015).</w:t>
      </w:r>
    </w:p>
    <w:p w14:paraId="1E94F203"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Six-Step Procedure</w:t>
      </w:r>
      <w:r w:rsidRPr="00BC365C">
        <w:rPr>
          <w:rFonts w:ascii="Times New Roman" w:hAnsi="Times New Roman"/>
          <w:lang w:val="en-HK"/>
        </w:rPr>
        <w:t xml:space="preserve">: Brooks’ procedure assesses its applicability: (1) offence type (must require fault), (2) mental functioning (no disease of mind), (3) chronology (no prior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(4) proper medical purpose (e.g., Quick), (5) knowledge (unawareness of intoxicant), and (6) risk appreciation (inability to foresee effects, e.g., Burns [1974] 58 Cr App R 364, Hardie [1985] 1 WLR 64). Success leads to acquittal via automatism or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absence (Brooks, “Involuntary Intoxication: A New Six-step Procedure”, 2015).</w:t>
      </w:r>
    </w:p>
    <w:p w14:paraId="531523E5"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Judicial Precedents</w:t>
      </w:r>
      <w:r w:rsidRPr="00BC365C">
        <w:rPr>
          <w:rFonts w:ascii="Times New Roman" w:hAnsi="Times New Roman"/>
          <w:lang w:val="en-HK"/>
        </w:rPr>
        <w:t xml:space="preserve">: In R. v Kingston [1995] 2 A.C. 355, involuntary intoxication did not excuse liability if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was present, showing its limits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Beard allows acquittal if intoxication induces insanity-like automatism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 Williams, “Voluntary intoxication –a lost cause?”, 2013).</w:t>
      </w:r>
    </w:p>
    <w:p w14:paraId="6D0EFAFB"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Statutory and Policy Context</w:t>
      </w:r>
      <w:r w:rsidRPr="00BC365C">
        <w:rPr>
          <w:rFonts w:ascii="Times New Roman" w:hAnsi="Times New Roman"/>
          <w:lang w:val="en-HK"/>
        </w:rPr>
        <w:t xml:space="preserve">: Section 6(5) of the Public Order Act 1986 places an evidential burden on the defendant to “show” involuntariness, reflecting caution against </w:t>
      </w:r>
      <w:r w:rsidRPr="00BC365C">
        <w:rPr>
          <w:rFonts w:ascii="Times New Roman" w:hAnsi="Times New Roman"/>
          <w:lang w:val="en-HK"/>
        </w:rPr>
        <w:lastRenderedPageBreak/>
        <w:t xml:space="preserve">broad excuses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notes clause 5(1) defines it via unawareness, medicine, coercion, or duress, but questions its coherence (e.g., medicinal use as justified, not involuntary)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Brooks highlights resistance to expanding it, citing Lord Hughes in R. v C [2013] EWCA Crim 223 on social policy (Brooks, “Involuntary Intoxication: A New Six-step Procedure”, 2015).</w:t>
      </w:r>
    </w:p>
    <w:p w14:paraId="345FF53A" w14:textId="77777777" w:rsidR="00BC365C" w:rsidRPr="00BC365C" w:rsidRDefault="00BC365C" w:rsidP="0082191A">
      <w:pPr>
        <w:spacing w:after="240" w:line="360" w:lineRule="auto"/>
        <w:outlineLvl w:val="3"/>
        <w:rPr>
          <w:rFonts w:ascii="Times New Roman" w:hAnsi="Times New Roman"/>
          <w:b/>
          <w:bCs/>
          <w:lang w:val="en-HK"/>
        </w:rPr>
      </w:pPr>
      <w:r w:rsidRPr="00BC365C">
        <w:rPr>
          <w:rFonts w:ascii="Times New Roman" w:hAnsi="Times New Roman"/>
          <w:b/>
          <w:bCs/>
          <w:lang w:val="en-HK"/>
        </w:rPr>
        <w:t>3. Current Flaws in Intoxication</w:t>
      </w:r>
    </w:p>
    <w:p w14:paraId="604F7BCC"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lang w:val="en-HK"/>
        </w:rPr>
        <w:t>The current English law on intoxication, as critiqued across the provided texts, reveals significant flaws in its treatment of both voluntary and involuntary intoxication. These flaws stem from inconsistencies with fundamental criminal law principles, practical complexities, and tensions with statutory requirements, affecting fairness, clarity, and coherence. Below, the issues are detailed separately for voluntary and involuntary intoxication, drawing on judicial, statutory, and scholarly perspectives.</w:t>
      </w:r>
    </w:p>
    <w:p w14:paraId="644D371F"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Voluntary Intoxication</w:t>
      </w:r>
      <w:r w:rsidRPr="00BC365C">
        <w:rPr>
          <w:rFonts w:ascii="Times New Roman" w:hAnsi="Times New Roman"/>
          <w:lang w:val="en-HK"/>
        </w:rPr>
        <w:t xml:space="preserve">: </w:t>
      </w:r>
    </w:p>
    <w:p w14:paraId="01487D54"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Punishing Intoxication Over Offence</w:t>
      </w:r>
      <w:r w:rsidRPr="00BC365C">
        <w:rPr>
          <w:rFonts w:ascii="Times New Roman" w:hAnsi="Times New Roman"/>
          <w:lang w:val="en-HK"/>
        </w:rPr>
        <w:t xml:space="preserve">: A primary flaw, emphasized by Williams, is that the law punishes intoxication itself rather than the specific offence committed. She cites Lord Birkenhead in DPP v Beard [1920] A.C. 479, who noted that “the cause of the punishment is the drunkenness which has led to the crime, rather than the crime itself,” a critique echoed in DPP v Majewski [1977] A.C. 443, where liability for basic intent offences persists despite absent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(Williams, “Voluntary intoxication – a lost cause?”, 2013).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reinforces this, arguing that the doctrine is “inculpatory” and “treat[s] the defendant as if he acted with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when, in fact, he did not,” effectively criminalizing the prior fault of getting drunk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This disconnect from offence-specific fault misaligns with the principle that liability requires both actus reus and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w:t>
      </w:r>
    </w:p>
    <w:p w14:paraId="54FCA38E"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 xml:space="preserve">Inconsistency with Subjective </w:t>
      </w:r>
      <w:proofErr w:type="spellStart"/>
      <w:r w:rsidRPr="00BC365C">
        <w:rPr>
          <w:rFonts w:ascii="Times New Roman" w:hAnsi="Times New Roman"/>
          <w:b/>
          <w:bCs/>
          <w:lang w:val="en-HK"/>
        </w:rPr>
        <w:t>Mens</w:t>
      </w:r>
      <w:proofErr w:type="spellEnd"/>
      <w:r w:rsidRPr="00BC365C">
        <w:rPr>
          <w:rFonts w:ascii="Times New Roman" w:hAnsi="Times New Roman"/>
          <w:b/>
          <w:bCs/>
          <w:lang w:val="en-HK"/>
        </w:rPr>
        <w:t xml:space="preserve"> Rea</w:t>
      </w:r>
      <w:r w:rsidRPr="00BC365C">
        <w:rPr>
          <w:rFonts w:ascii="Times New Roman" w:hAnsi="Times New Roman"/>
          <w:lang w:val="en-HK"/>
        </w:rPr>
        <w:t xml:space="preserve">: Williams highlights a discrepancy post-R. v G. and R. [2003] UKHL 50, where sober inadvertence is not criminalized (requiring subjective recklessness), but intoxicated inadvertence is, allowing conviction for basic intent offences if the defendant would have foreseen harm sober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critiques this as a policy-driven override of subjectivism, noting that Majewski’s imputation of awareness (e.g., clause 1(3) of the </w:t>
      </w:r>
      <w:r w:rsidRPr="00BC365C">
        <w:rPr>
          <w:rFonts w:ascii="Times New Roman" w:hAnsi="Times New Roman"/>
          <w:lang w:val="en-HK"/>
        </w:rPr>
        <w:lastRenderedPageBreak/>
        <w:t>Law Commission’s proposal) conflicts with section 8 of the Criminal Justice Act 1967, which mandates considering “all the evidence” for intent or foresight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This creates an unfair disparity between sober and intoxicated defendants.</w:t>
      </w:r>
    </w:p>
    <w:p w14:paraId="7B1B6696"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Limited Scope and Logical Incoherence</w:t>
      </w:r>
      <w:r w:rsidRPr="00BC365C">
        <w:rPr>
          <w:rFonts w:ascii="Times New Roman" w:hAnsi="Times New Roman"/>
          <w:lang w:val="en-HK"/>
        </w:rPr>
        <w:t xml:space="preserve">: The Majewski framework applies only to basic intent offences, traditionally reckless result crimes, but struggles with behaviour crimes, as seen in R. v Heard [2007] EWCA Crim 125. Williams argues that extending it to sexual assault (requiring intentional touching) is illogical, as the hypothetical sober-foresight test fits result crimes, not intent-based offences, leaving cases like hallucinatory touching (e.g., Lipman) unresolved without breaching section 8 (Williams, “Voluntary intoxication –a lost cause?”, 2013).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similarly notes its failure to cover all offence types coherently, as it constructs liability only for basic intent, leaving specific intent defences inconsistent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w:t>
      </w:r>
    </w:p>
    <w:p w14:paraId="653B724A"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Conceptual Ambiguity</w:t>
      </w:r>
      <w:r w:rsidRPr="00BC365C">
        <w:rPr>
          <w:rFonts w:ascii="Times New Roman" w:hAnsi="Times New Roman"/>
          <w:lang w:val="en-HK"/>
        </w:rPr>
        <w:t xml:space="preserve">: Williams details three interpretations of Majewski—evidential bar (section 8-incompatible), substantive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equivalence (morally mismatched with recklessness), and </w:t>
      </w:r>
      <w:proofErr w:type="spellStart"/>
      <w:r w:rsidRPr="00BC365C">
        <w:rPr>
          <w:rFonts w:ascii="Times New Roman" w:hAnsi="Times New Roman"/>
          <w:lang w:val="en-HK"/>
        </w:rPr>
        <w:t>Heard’s</w:t>
      </w:r>
      <w:proofErr w:type="spellEnd"/>
      <w:r w:rsidRPr="00BC365C">
        <w:rPr>
          <w:rFonts w:ascii="Times New Roman" w:hAnsi="Times New Roman"/>
          <w:lang w:val="en-HK"/>
        </w:rPr>
        <w:t xml:space="preserve"> “broad equivalence”—none fully coherent. </w:t>
      </w:r>
      <w:proofErr w:type="spellStart"/>
      <w:r w:rsidRPr="00BC365C">
        <w:rPr>
          <w:rFonts w:ascii="Times New Roman" w:hAnsi="Times New Roman"/>
          <w:lang w:val="en-HK"/>
        </w:rPr>
        <w:t>Heard’s</w:t>
      </w:r>
      <w:proofErr w:type="spellEnd"/>
      <w:r w:rsidRPr="00BC365C">
        <w:rPr>
          <w:rFonts w:ascii="Times New Roman" w:hAnsi="Times New Roman"/>
          <w:lang w:val="en-HK"/>
        </w:rPr>
        <w:t xml:space="preserve"> shift from Majewski’s substantive rule lacks authority and clarity, creating a “neither one thing nor the other” approach that fails to justify barring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denial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critiques the counterfactual sober-awareness test (clause 1(3)) as a “needless” distraction from section 8’s focus on actual fault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349C6D01"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Practical Complexity</w:t>
      </w:r>
      <w:r w:rsidRPr="00BC365C">
        <w:rPr>
          <w:rFonts w:ascii="Times New Roman" w:hAnsi="Times New Roman"/>
          <w:lang w:val="en-HK"/>
        </w:rPr>
        <w:t xml:space="preserve">: The specific/basic intent distinction is “obscure,” per Ormerod, complicating classification of new offences (e.g., </w:t>
      </w:r>
      <w:proofErr w:type="spellStart"/>
      <w:r w:rsidRPr="00BC365C">
        <w:rPr>
          <w:rFonts w:ascii="Times New Roman" w:hAnsi="Times New Roman"/>
          <w:lang w:val="en-HK"/>
        </w:rPr>
        <w:t>Heard’s</w:t>
      </w:r>
      <w:proofErr w:type="spellEnd"/>
      <w:r w:rsidRPr="00BC365C">
        <w:rPr>
          <w:rFonts w:ascii="Times New Roman" w:hAnsi="Times New Roman"/>
          <w:lang w:val="en-HK"/>
        </w:rPr>
        <w:t xml:space="preserve"> SOA 2003 s.3 debate), and risks split juries due to multiple verdict options, a concern Williams notes the Law Commission has raised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adds that its policy basis—public outrage—undermines principled reform, leaving a “crude” voluntary/involuntary divide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700E9D52"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Involuntary Intoxication</w:t>
      </w:r>
      <w:r w:rsidRPr="00BC365C">
        <w:rPr>
          <w:rFonts w:ascii="Times New Roman" w:hAnsi="Times New Roman"/>
          <w:lang w:val="en-HK"/>
        </w:rPr>
        <w:t xml:space="preserve">: </w:t>
      </w:r>
    </w:p>
    <w:p w14:paraId="7BB64A72"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lastRenderedPageBreak/>
        <w:t>Not a Standalone Defence</w:t>
      </w:r>
      <w:r w:rsidRPr="00BC365C">
        <w:rPr>
          <w:rFonts w:ascii="Times New Roman" w:hAnsi="Times New Roman"/>
          <w:lang w:val="en-HK"/>
        </w:rPr>
        <w:t xml:space="preserve">: A key flaw, per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and Brooks, is that involuntary intoxication is not a recognized defence in its own right, only providing evidence for other defences (e.g., automatism, lack of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asserts it “will never provide a defence in its own terms,” requiring linkage to a complete defence, which limits its exculpatory power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concurs, noting it “cannot guarantee an absence of liability” and requires rigorous proof (Brooks, “Involuntary Intoxication: A New Six-step Procedure”, 2015). This leaves defendants vulnerable if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persists, as in R. v Kingston [1995] 2 A.C. 355.</w:t>
      </w:r>
    </w:p>
    <w:p w14:paraId="1B52FAC4"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Narrow and Uncertain Scope</w:t>
      </w:r>
      <w:r w:rsidRPr="00BC365C">
        <w:rPr>
          <w:rFonts w:ascii="Times New Roman" w:hAnsi="Times New Roman"/>
          <w:lang w:val="en-HK"/>
        </w:rPr>
        <w:t xml:space="preserve">: Brooks highlights the “narrow construction” and “uncertainty” over its demarcation from voluntary intoxication, per the Law Commission, complicating its application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critiques clause 5(1)’s conditions—unawareness, medicinal use, coercion, or duress—as ambiguous; for instance, knowing brewery fume inhalation might not qualify, and medicinal use might be “justified” rather than involuntary, blurring lines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This vagueness risks inconsistent outcomes.</w:t>
      </w:r>
    </w:p>
    <w:p w14:paraId="596AF4B6"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Evidential Burden and Complexity</w:t>
      </w:r>
      <w:r w:rsidRPr="00BC365C">
        <w:rPr>
          <w:rFonts w:ascii="Times New Roman" w:hAnsi="Times New Roman"/>
          <w:lang w:val="en-HK"/>
        </w:rPr>
        <w:t xml:space="preserve">: Defendants bear an evidential burden under section 6(5) of the Public Order Act 1986 to “show” involuntariness, which Brooks notes is difficult to disprove, potentially deterring valid claims (Brooks, “Involuntary Intoxication: A New Six-step Procedure”, 2015). His six-step procedure—offence type, mental functioning, chronology, medical purpose, knowledge, risk appreciation—adds complexity, requiring juries to navigate sequential tests, yet offers no assurance of acquittal if steps fail (e.g., prior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in Kingston) (Brooks, “Involuntary Intoxication: A New Six-step Procedure”, 2015).</w:t>
      </w:r>
    </w:p>
    <w:p w14:paraId="773ADD34" w14:textId="77777777" w:rsidR="00BC365C" w:rsidRPr="00BC365C"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t>Policy-Driven Restrictions</w:t>
      </w:r>
      <w:r w:rsidRPr="00BC365C">
        <w:rPr>
          <w:rFonts w:ascii="Times New Roman" w:hAnsi="Times New Roman"/>
          <w:lang w:val="en-HK"/>
        </w:rPr>
        <w:t xml:space="preserve">: Brooks cites Lord Hughes in R. v C [2013] EWCA Crim 223, emphasizing “pressing social reasons” to limit defences based on intoxication, even involuntary, reflecting resistance to broadening exculpation (Brooks, “Involuntary Intoxication: A New Six-step Procedure”, 2015). This policy overrides fairness where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is present (e.g., Kingston), clashing with the orthodox view that lack of fault should acquit, per Ormerod (Brooks, “Involuntary Intoxication: A New Six-step Procedure”, 2015).</w:t>
      </w:r>
    </w:p>
    <w:p w14:paraId="28451418" w14:textId="77777777" w:rsidR="00BC365C" w:rsidRPr="0082191A" w:rsidRDefault="00BC365C" w:rsidP="0082191A">
      <w:pPr>
        <w:numPr>
          <w:ilvl w:val="1"/>
          <w:numId w:val="3"/>
        </w:numPr>
        <w:spacing w:after="240" w:line="360" w:lineRule="auto"/>
        <w:rPr>
          <w:rFonts w:ascii="Times New Roman" w:hAnsi="Times New Roman"/>
          <w:lang w:val="en-HK"/>
        </w:rPr>
      </w:pPr>
      <w:r w:rsidRPr="00BC365C">
        <w:rPr>
          <w:rFonts w:ascii="Times New Roman" w:hAnsi="Times New Roman"/>
          <w:b/>
          <w:bCs/>
          <w:lang w:val="en-HK"/>
        </w:rPr>
        <w:lastRenderedPageBreak/>
        <w:t>Inconsistency with Fault Principles</w:t>
      </w:r>
      <w:r w:rsidRPr="00BC365C">
        <w:rPr>
          <w:rFonts w:ascii="Times New Roman" w:hAnsi="Times New Roman"/>
          <w:lang w:val="en-HK"/>
        </w:rPr>
        <w:t xml:space="preserve">: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notes that even when involuntary intoxication negates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liability persists if intent forms (Kingston), undermining the principle that faultless acts should not incur punishment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Brooks’ critique of the spiked drink scenario—current law deems it voluntary despite significant external factors—further illustrates this misalignment, contrasting with Scots law’s more nuanced approach (Brooks, “Involuntary Intoxication: A New Six-step Procedure”, 2015).</w:t>
      </w:r>
    </w:p>
    <w:p w14:paraId="2D44E160" w14:textId="77777777" w:rsidR="00BC365C" w:rsidRPr="00BC365C" w:rsidRDefault="00BC365C" w:rsidP="0082191A">
      <w:pPr>
        <w:spacing w:after="240" w:line="360" w:lineRule="auto"/>
        <w:outlineLvl w:val="3"/>
        <w:rPr>
          <w:rFonts w:ascii="Times New Roman" w:hAnsi="Times New Roman"/>
          <w:b/>
          <w:bCs/>
          <w:lang w:val="en-HK"/>
        </w:rPr>
      </w:pPr>
      <w:r w:rsidRPr="00BC365C">
        <w:rPr>
          <w:rFonts w:ascii="Times New Roman" w:hAnsi="Times New Roman"/>
          <w:b/>
          <w:bCs/>
          <w:lang w:val="en-HK"/>
        </w:rPr>
        <w:t>4. Scholars’ Opinions on Current Approach to Intoxication</w:t>
      </w:r>
    </w:p>
    <w:p w14:paraId="4686FBF6"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lang w:val="en-HK"/>
        </w:rPr>
        <w:t xml:space="preserve">The scholars—A.P.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Thom Brooks, Jeremy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and Rebecca Williams—offer nuanced perspectives on the current English law’s approach to voluntary and involuntary intoxication, reflecting both critique and </w:t>
      </w:r>
      <w:proofErr w:type="spellStart"/>
      <w:r w:rsidRPr="00BC365C">
        <w:rPr>
          <w:rFonts w:ascii="Times New Roman" w:hAnsi="Times New Roman"/>
          <w:lang w:val="en-HK"/>
        </w:rPr>
        <w:t>defense</w:t>
      </w:r>
      <w:proofErr w:type="spellEnd"/>
      <w:r w:rsidRPr="00BC365C">
        <w:rPr>
          <w:rFonts w:ascii="Times New Roman" w:hAnsi="Times New Roman"/>
          <w:lang w:val="en-HK"/>
        </w:rPr>
        <w:t xml:space="preserve"> of its principles, policies, and practicalities. Their opinions reveal a tension between the law’s pragmatic operation and its alignment with fundamental criminal law doctrines, particularly concerning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(guilty mind) and fairness. Below, their views are detailed separately for voluntary and involuntary intoxication, synthesizing their analyses across the provided texts.</w:t>
      </w:r>
    </w:p>
    <w:p w14:paraId="437CEF46"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Voluntary Intoxication</w:t>
      </w:r>
      <w:r w:rsidRPr="00BC365C">
        <w:rPr>
          <w:rFonts w:ascii="Times New Roman" w:hAnsi="Times New Roman"/>
          <w:lang w:val="en-HK"/>
        </w:rPr>
        <w:t xml:space="preserve">: </w:t>
      </w:r>
    </w:p>
    <w:p w14:paraId="2AF42147" w14:textId="77777777" w:rsidR="00BC365C" w:rsidRPr="00BC365C" w:rsidRDefault="00BC365C" w:rsidP="0082191A">
      <w:pPr>
        <w:spacing w:after="240" w:line="360" w:lineRule="auto"/>
        <w:rPr>
          <w:rFonts w:ascii="Times New Roman" w:hAnsi="Times New Roman"/>
          <w:lang w:val="en-HK"/>
        </w:rPr>
      </w:pPr>
      <w:proofErr w:type="spellStart"/>
      <w:r w:rsidRPr="00BC365C">
        <w:rPr>
          <w:rFonts w:ascii="Times New Roman" w:hAnsi="Times New Roman"/>
          <w:b/>
          <w:bCs/>
          <w:lang w:val="en-HK"/>
        </w:rPr>
        <w:t>Simester’s</w:t>
      </w:r>
      <w:proofErr w:type="spellEnd"/>
      <w:r w:rsidRPr="00BC365C">
        <w:rPr>
          <w:rFonts w:ascii="Times New Roman" w:hAnsi="Times New Roman"/>
          <w:b/>
          <w:bCs/>
          <w:lang w:val="en-HK"/>
        </w:rPr>
        <w:t xml:space="preserve"> View</w:t>
      </w:r>
      <w:r w:rsidRPr="00BC365C">
        <w:rPr>
          <w:rFonts w:ascii="Times New Roman" w:hAnsi="Times New Roman"/>
          <w:lang w:val="en-HK"/>
        </w:rPr>
        <w:t xml:space="preserve">: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asserts that voluntary intoxication is “never a defence” but rather an inculpatory doctrine that constructs liability, not excuses it. He argues that it “treat[s] the defendant as if he acted with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when, in fact, he did not,” viewing this as a principled mechanism where the “gateway wrong” of voluntary intoxication leads to an “aggravating outcome” (the offence). He defends the Majewski framework—distinguishing basic intent (liability imposed) from specific intent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denial allowed)—as a fair imputation of fault, rooted in the foreseeable risk of drunkenness, though he acknowledges judicial mischaracterizations suggesting exculpation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w:t>
      </w:r>
    </w:p>
    <w:p w14:paraId="72AD7A41"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Williams’ Critique</w:t>
      </w:r>
      <w:r w:rsidRPr="00BC365C">
        <w:rPr>
          <w:rFonts w:ascii="Times New Roman" w:hAnsi="Times New Roman"/>
          <w:lang w:val="en-HK"/>
        </w:rPr>
        <w:t xml:space="preserve">: Williams finds the approach deeply flawed, arguing it punishes intoxication itself rather than the offence, echoing Lord Birkenhead’s observation in DPP v Beard [1920] A.C. 479 that “the cause of the punishment is the drunkenness which has led to the crime, rather than the crime itself.” She critiques Majewski’s three interpretations—evidential bar (section 8-incompatible), substantive equivalence (morally mismatched), and </w:t>
      </w:r>
      <w:proofErr w:type="spellStart"/>
      <w:r w:rsidRPr="00BC365C">
        <w:rPr>
          <w:rFonts w:ascii="Times New Roman" w:hAnsi="Times New Roman"/>
          <w:lang w:val="en-HK"/>
        </w:rPr>
        <w:t>Heard’s</w:t>
      </w:r>
      <w:proofErr w:type="spellEnd"/>
      <w:r w:rsidRPr="00BC365C">
        <w:rPr>
          <w:rFonts w:ascii="Times New Roman" w:hAnsi="Times New Roman"/>
          <w:lang w:val="en-HK"/>
        </w:rPr>
        <w:t xml:space="preserve"> “broad equivalence” (logically incoherent)—as failing to align with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t>
      </w:r>
      <w:r w:rsidRPr="00BC365C">
        <w:rPr>
          <w:rFonts w:ascii="Times New Roman" w:hAnsi="Times New Roman"/>
          <w:lang w:val="en-HK"/>
        </w:rPr>
        <w:lastRenderedPageBreak/>
        <w:t xml:space="preserve">principles. She sees its limited scope to reckless result crimes (e.g., not covering </w:t>
      </w:r>
      <w:proofErr w:type="spellStart"/>
      <w:r w:rsidRPr="00BC365C">
        <w:rPr>
          <w:rFonts w:ascii="Times New Roman" w:hAnsi="Times New Roman"/>
          <w:lang w:val="en-HK"/>
        </w:rPr>
        <w:t>Heard’s</w:t>
      </w:r>
      <w:proofErr w:type="spellEnd"/>
      <w:r w:rsidRPr="00BC365C">
        <w:rPr>
          <w:rFonts w:ascii="Times New Roman" w:hAnsi="Times New Roman"/>
          <w:lang w:val="en-HK"/>
        </w:rPr>
        <w:t xml:space="preserve"> SOA 2003 s.3) as a “lost cause” needing reform, proposing a new offence for clarity and fairness (Williams, “Voluntary intoxication –a lost cause?”, 2013).</w:t>
      </w:r>
    </w:p>
    <w:p w14:paraId="04380B2D" w14:textId="77777777" w:rsidR="00BC365C" w:rsidRPr="00BC365C" w:rsidRDefault="00BC365C" w:rsidP="0082191A">
      <w:pPr>
        <w:spacing w:after="240" w:line="360" w:lineRule="auto"/>
        <w:rPr>
          <w:rFonts w:ascii="Times New Roman" w:hAnsi="Times New Roman"/>
          <w:lang w:val="en-HK"/>
        </w:rPr>
      </w:pPr>
      <w:proofErr w:type="spellStart"/>
      <w:r w:rsidRPr="00BC365C">
        <w:rPr>
          <w:rFonts w:ascii="Times New Roman" w:hAnsi="Times New Roman"/>
          <w:b/>
          <w:bCs/>
          <w:lang w:val="en-HK"/>
        </w:rPr>
        <w:t>Horder’s</w:t>
      </w:r>
      <w:proofErr w:type="spellEnd"/>
      <w:r w:rsidRPr="00BC365C">
        <w:rPr>
          <w:rFonts w:ascii="Times New Roman" w:hAnsi="Times New Roman"/>
          <w:b/>
          <w:bCs/>
          <w:lang w:val="en-HK"/>
        </w:rPr>
        <w:t xml:space="preserve"> Perspective</w:t>
      </w:r>
      <w:r w:rsidRPr="00BC365C">
        <w:rPr>
          <w:rFonts w:ascii="Times New Roman" w:hAnsi="Times New Roman"/>
          <w:lang w:val="en-HK"/>
        </w:rPr>
        <w:t xml:space="preserve">: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defends the basic/specific intent distinction as principled, not arbitrary, arguing it reflects the nature of wrongs—specific intent offences (e.g., theft) lose criminality without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while basic intent offences (e.g., assault) retain wrongfulness regardless of awareness. He criticizes the Law Commission’s policy-driven dismissal of this as unprincipled, yet faults Majewski’s crude voluntary/involuntary divide and its hypothetical sober-awareness test (clause 1(3)) for clashing with section 8’s evidential mandate. He suggests knowledge of intoxication, not voluntariness, should determine liability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75115EB0"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Brooks’ Commentary</w:t>
      </w:r>
      <w:r w:rsidRPr="00BC365C">
        <w:rPr>
          <w:rFonts w:ascii="Times New Roman" w:hAnsi="Times New Roman"/>
          <w:lang w:val="en-HK"/>
        </w:rPr>
        <w:t>: Brooks indirectly addresses voluntary intoxication by contrasting it with involuntary cases, noting its policy-driven refusal to excuse liability (e.g., Lord Hughes in R. v C [2013] EWCA Crim 223). He implies critique through his focus on involuntary intoxication’s nuances, suggesting the voluntary approach’s simplicity overlooks complexities like spiked drinks, where voluntariness is overstated (Brooks, “Involuntary Intoxication: A New Six-step Procedure”, 2015).</w:t>
      </w:r>
    </w:p>
    <w:p w14:paraId="366A7F9F"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Involuntary Intoxication</w:t>
      </w:r>
      <w:r w:rsidRPr="00BC365C">
        <w:rPr>
          <w:rFonts w:ascii="Times New Roman" w:hAnsi="Times New Roman"/>
          <w:lang w:val="en-HK"/>
        </w:rPr>
        <w:t xml:space="preserve">: </w:t>
      </w:r>
    </w:p>
    <w:p w14:paraId="2EAED001" w14:textId="77777777" w:rsidR="00BC365C" w:rsidRPr="00BC365C" w:rsidRDefault="00BC365C" w:rsidP="0082191A">
      <w:pPr>
        <w:spacing w:after="240" w:line="360" w:lineRule="auto"/>
        <w:rPr>
          <w:rFonts w:ascii="Times New Roman" w:hAnsi="Times New Roman"/>
          <w:lang w:val="en-HK"/>
        </w:rPr>
      </w:pPr>
      <w:proofErr w:type="spellStart"/>
      <w:r w:rsidRPr="00BC365C">
        <w:rPr>
          <w:rFonts w:ascii="Times New Roman" w:hAnsi="Times New Roman"/>
          <w:b/>
          <w:bCs/>
          <w:lang w:val="en-HK"/>
        </w:rPr>
        <w:t>Simester’s</w:t>
      </w:r>
      <w:proofErr w:type="spellEnd"/>
      <w:r w:rsidRPr="00BC365C">
        <w:rPr>
          <w:rFonts w:ascii="Times New Roman" w:hAnsi="Times New Roman"/>
          <w:b/>
          <w:bCs/>
          <w:lang w:val="en-HK"/>
        </w:rPr>
        <w:t xml:space="preserve"> Opinion</w:t>
      </w:r>
      <w:r w:rsidRPr="00BC365C">
        <w:rPr>
          <w:rFonts w:ascii="Times New Roman" w:hAnsi="Times New Roman"/>
          <w:lang w:val="en-HK"/>
        </w:rPr>
        <w:t xml:space="preserve">: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views involuntary intoxication similarly to voluntary—as not a defence in itself—but sees it as offering “an evidential basis” for denying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potentially supporting acquittal if fault is absent (e.g., R. v Kingston [1995] 2 A.C. 355, where intent persisted). He aligns it with automatism where external factors cause non-insane loss of control, suggesting a limited but principled role, though he warns against overinterpreting judicial language implying exculpation (</w:t>
      </w:r>
      <w:proofErr w:type="spellStart"/>
      <w:r w:rsidRPr="00BC365C">
        <w:rPr>
          <w:rFonts w:ascii="Times New Roman" w:hAnsi="Times New Roman"/>
          <w:lang w:val="en-HK"/>
        </w:rPr>
        <w:t>Simester</w:t>
      </w:r>
      <w:proofErr w:type="spellEnd"/>
      <w:r w:rsidRPr="00BC365C">
        <w:rPr>
          <w:rFonts w:ascii="Times New Roman" w:hAnsi="Times New Roman"/>
          <w:lang w:val="en-HK"/>
        </w:rPr>
        <w:t>, “Intoxication is never a defence”, 2009).</w:t>
      </w:r>
    </w:p>
    <w:p w14:paraId="036E76A8"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Brooks’ Analysis</w:t>
      </w:r>
      <w:r w:rsidRPr="00BC365C">
        <w:rPr>
          <w:rFonts w:ascii="Times New Roman" w:hAnsi="Times New Roman"/>
          <w:lang w:val="en-HK"/>
        </w:rPr>
        <w:t xml:space="preserve">: Brooks critiques the orthodox view—that involuntary intoxication should acquit for fault-based offences—as oversimplified, arguing the law is “more complex” and its “narrow contours” are misunderstood. He proposes a six-step procedure to clarify its applicability (offence type, mental functioning, chronology, medical purpose, knowledge, risk appreciation), aiming to sharpen its use while acknowledging its non-defensive status. He faults its restrictive scope (e.g., spiked drinks deemed voluntary) and policy resistance (e.g., </w:t>
      </w:r>
      <w:r w:rsidRPr="00BC365C">
        <w:rPr>
          <w:rFonts w:ascii="Times New Roman" w:hAnsi="Times New Roman"/>
          <w:lang w:val="en-HK"/>
        </w:rPr>
        <w:lastRenderedPageBreak/>
        <w:t>Lord Hughes’ social concerns), advocating reform like a duress step for coherence (Brooks, “Involuntary Intoxication: A New Six-step Procedure”, 2015).</w:t>
      </w:r>
    </w:p>
    <w:p w14:paraId="3FCAB8AA" w14:textId="77777777" w:rsidR="00BC365C" w:rsidRPr="00BC365C" w:rsidRDefault="00BC365C" w:rsidP="0082191A">
      <w:pPr>
        <w:spacing w:after="240" w:line="360" w:lineRule="auto"/>
        <w:rPr>
          <w:rFonts w:ascii="Times New Roman" w:hAnsi="Times New Roman"/>
          <w:lang w:val="en-HK"/>
        </w:rPr>
      </w:pPr>
      <w:proofErr w:type="spellStart"/>
      <w:r w:rsidRPr="00BC365C">
        <w:rPr>
          <w:rFonts w:ascii="Times New Roman" w:hAnsi="Times New Roman"/>
          <w:b/>
          <w:bCs/>
          <w:lang w:val="en-HK"/>
        </w:rPr>
        <w:t>Horder’s</w:t>
      </w:r>
      <w:proofErr w:type="spellEnd"/>
      <w:r w:rsidRPr="00BC365C">
        <w:rPr>
          <w:rFonts w:ascii="Times New Roman" w:hAnsi="Times New Roman"/>
          <w:b/>
          <w:bCs/>
          <w:lang w:val="en-HK"/>
        </w:rPr>
        <w:t xml:space="preserve"> Assessment</w:t>
      </w:r>
      <w:r w:rsidRPr="00BC365C">
        <w:rPr>
          <w:rFonts w:ascii="Times New Roman" w:hAnsi="Times New Roman"/>
          <w:lang w:val="en-HK"/>
        </w:rPr>
        <w:t xml:space="preserve">: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finds the approach problematic for its “crude distinction” between voluntary and involuntary intoxication, questioning clause 5(1)’s categories (unawareness, medicine, coercion, duress) as conceptually unclear—e.g., medicinal use might be justified, not involuntary. He critiques its failure to excuse where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persists (Kingston), suggesting rare cases of involuntary incapacity warrant insanity verdicts, not liability, to align with fault principles over policy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w:t>
      </w:r>
    </w:p>
    <w:p w14:paraId="5F1B1CFC"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b/>
          <w:bCs/>
          <w:lang w:val="en-HK"/>
        </w:rPr>
        <w:t>Williams’ Perspective</w:t>
      </w:r>
      <w:r w:rsidRPr="00BC365C">
        <w:rPr>
          <w:rFonts w:ascii="Times New Roman" w:hAnsi="Times New Roman"/>
          <w:lang w:val="en-HK"/>
        </w:rPr>
        <w:t xml:space="preserve">: Williams assumes a distinction from voluntary intoxication but focuses less on involuntary cases, noting Beard’s exception where extreme intoxication mimics insanity, excusing liability. She implies the current approach’s fairness for voluntary cases extends to involuntary—if voluntary intoxication negates </w:t>
      </w:r>
      <w:proofErr w:type="spellStart"/>
      <w:r w:rsidRPr="00BC365C">
        <w:rPr>
          <w:rFonts w:ascii="Times New Roman" w:hAnsi="Times New Roman"/>
          <w:lang w:val="en-HK"/>
        </w:rPr>
        <w:t>mens</w:t>
      </w:r>
      <w:proofErr w:type="spellEnd"/>
      <w:r w:rsidRPr="00BC365C">
        <w:rPr>
          <w:rFonts w:ascii="Times New Roman" w:hAnsi="Times New Roman"/>
          <w:lang w:val="en-HK"/>
        </w:rPr>
        <w:t xml:space="preserve"> rea, involuntary should too—but critiques its complexity and lack of standalone status as part of broader intoxication flaws, </w:t>
      </w:r>
      <w:proofErr w:type="spellStart"/>
      <w:r w:rsidRPr="00BC365C">
        <w:rPr>
          <w:rFonts w:ascii="Times New Roman" w:hAnsi="Times New Roman"/>
          <w:lang w:val="en-HK"/>
        </w:rPr>
        <w:t>favoring</w:t>
      </w:r>
      <w:proofErr w:type="spellEnd"/>
      <w:r w:rsidRPr="00BC365C">
        <w:rPr>
          <w:rFonts w:ascii="Times New Roman" w:hAnsi="Times New Roman"/>
          <w:lang w:val="en-HK"/>
        </w:rPr>
        <w:t xml:space="preserve"> a unified reform (Williams, “Voluntary intoxication –a lost cause?”, 2013).</w:t>
      </w:r>
    </w:p>
    <w:p w14:paraId="2E33D779" w14:textId="77777777" w:rsidR="00BC365C" w:rsidRPr="00BC365C" w:rsidRDefault="008D3B68" w:rsidP="0082191A">
      <w:pPr>
        <w:spacing w:after="240" w:line="360" w:lineRule="auto"/>
        <w:rPr>
          <w:rFonts w:ascii="Times New Roman" w:hAnsi="Times New Roman"/>
          <w:lang w:val="en-HK"/>
        </w:rPr>
      </w:pPr>
      <w:r w:rsidRPr="008D3B68">
        <w:rPr>
          <w:rFonts w:ascii="Times New Roman" w:hAnsi="Times New Roman"/>
          <w:noProof/>
          <w:lang w:val="en-HK"/>
          <w14:ligatures w14:val="standardContextual"/>
        </w:rPr>
        <w:pict w14:anchorId="704F4CDE">
          <v:rect id="_x0000_i1025" alt="" style="width:451.3pt;height:.05pt;mso-width-percent:0;mso-height-percent:0;mso-width-percent:0;mso-height-percent:0" o:hralign="center" o:hrstd="t" o:hr="t" fillcolor="#a0a0a0" stroked="f"/>
        </w:pict>
      </w:r>
    </w:p>
    <w:p w14:paraId="15DE1454" w14:textId="77777777" w:rsidR="00BC365C" w:rsidRPr="00BC365C" w:rsidRDefault="00BC365C" w:rsidP="0082191A">
      <w:pPr>
        <w:spacing w:after="240" w:line="360" w:lineRule="auto"/>
        <w:outlineLvl w:val="2"/>
        <w:rPr>
          <w:rFonts w:ascii="Times New Roman" w:hAnsi="Times New Roman"/>
          <w:b/>
          <w:bCs/>
          <w:lang w:val="en-HK"/>
        </w:rPr>
      </w:pPr>
      <w:r w:rsidRPr="00BC365C">
        <w:rPr>
          <w:rFonts w:ascii="Times New Roman" w:hAnsi="Times New Roman"/>
          <w:b/>
          <w:bCs/>
          <w:lang w:val="en-HK"/>
        </w:rPr>
        <w:t>Conclusion</w:t>
      </w:r>
    </w:p>
    <w:p w14:paraId="03BE860E" w14:textId="77777777" w:rsidR="00BC365C" w:rsidRPr="00BC365C" w:rsidRDefault="00BC365C" w:rsidP="0082191A">
      <w:pPr>
        <w:spacing w:after="240" w:line="360" w:lineRule="auto"/>
        <w:rPr>
          <w:rFonts w:ascii="Times New Roman" w:hAnsi="Times New Roman"/>
          <w:lang w:val="en-HK"/>
        </w:rPr>
      </w:pPr>
      <w:r w:rsidRPr="00BC365C">
        <w:rPr>
          <w:rFonts w:ascii="Times New Roman" w:hAnsi="Times New Roman"/>
          <w:lang w:val="en-HK"/>
        </w:rPr>
        <w:t xml:space="preserve">Scholars’ opinions on voluntary intoxication diverge: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defends its inculpatory logic within Majewski’s framework, while Williams and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critique its punishment of intoxication over offence, its incoherence, and scope limits, with Brooks suggesting oversimplification indirectly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Williams, “Voluntary intoxication –a lost cause?”, 2013;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“Sobering Up? The Law Commission on Criminal Intoxication”, 1995; Brooks, “Involuntary Intoxication: A New Six-step Procedure”, 2015). For involuntary intoxication,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sees a limited evidential role, Brooks seeks clarity via procedure while faulting its narrowness, </w:t>
      </w:r>
      <w:proofErr w:type="spellStart"/>
      <w:r w:rsidRPr="00BC365C">
        <w:rPr>
          <w:rFonts w:ascii="Times New Roman" w:hAnsi="Times New Roman"/>
          <w:lang w:val="en-HK"/>
        </w:rPr>
        <w:t>Horder</w:t>
      </w:r>
      <w:proofErr w:type="spellEnd"/>
      <w:r w:rsidRPr="00BC365C">
        <w:rPr>
          <w:rFonts w:ascii="Times New Roman" w:hAnsi="Times New Roman"/>
          <w:lang w:val="en-HK"/>
        </w:rPr>
        <w:t xml:space="preserve"> questions its categorization and fairness, and Williams implies broader reform needs—all highlighting a law balancing policy and principle, often at fairness’s expense (</w:t>
      </w:r>
      <w:proofErr w:type="spellStart"/>
      <w:r w:rsidRPr="00BC365C">
        <w:rPr>
          <w:rFonts w:ascii="Times New Roman" w:hAnsi="Times New Roman"/>
          <w:lang w:val="en-HK"/>
        </w:rPr>
        <w:t>Simester</w:t>
      </w:r>
      <w:proofErr w:type="spellEnd"/>
      <w:r w:rsidRPr="00BC365C">
        <w:rPr>
          <w:rFonts w:ascii="Times New Roman" w:hAnsi="Times New Roman"/>
          <w:lang w:val="en-HK"/>
        </w:rPr>
        <w:t xml:space="preserve">, “Intoxication is never a defence”, 2009; Brooks, “Involuntary Intoxication: A New Six-step Procedure”, 2015; </w:t>
      </w:r>
      <w:proofErr w:type="spellStart"/>
      <w:r w:rsidRPr="00BC365C">
        <w:rPr>
          <w:rFonts w:ascii="Times New Roman" w:hAnsi="Times New Roman"/>
          <w:lang w:val="en-HK"/>
        </w:rPr>
        <w:t>Horder</w:t>
      </w:r>
      <w:proofErr w:type="spellEnd"/>
      <w:r w:rsidRPr="00BC365C">
        <w:rPr>
          <w:rFonts w:ascii="Times New Roman" w:hAnsi="Times New Roman"/>
          <w:lang w:val="en-HK"/>
        </w:rPr>
        <w:t>, “Sobering Up? The Law Commission on Criminal Intoxication”, 1995; Williams, “Voluntary intoxication –a lost cause?”, 2013).</w:t>
      </w:r>
    </w:p>
    <w:p w14:paraId="08D6CAEF" w14:textId="77777777" w:rsidR="00BC365C" w:rsidRPr="00BC365C" w:rsidRDefault="00BC365C" w:rsidP="0082191A">
      <w:pPr>
        <w:spacing w:after="240" w:line="360" w:lineRule="auto"/>
        <w:rPr>
          <w:rFonts w:ascii="Times New Roman" w:hAnsi="Times New Roman"/>
          <w:lang w:val="en-HK"/>
        </w:rPr>
      </w:pPr>
    </w:p>
    <w:p w14:paraId="3B672352" w14:textId="77777777" w:rsidR="00CD39F1" w:rsidRPr="0082191A" w:rsidRDefault="00CD39F1" w:rsidP="0082191A">
      <w:pPr>
        <w:spacing w:after="240" w:line="360" w:lineRule="auto"/>
      </w:pPr>
    </w:p>
    <w:sectPr w:rsidR="00CD39F1" w:rsidRPr="00821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16103"/>
    <w:multiLevelType w:val="multilevel"/>
    <w:tmpl w:val="06C62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346F"/>
    <w:multiLevelType w:val="multilevel"/>
    <w:tmpl w:val="6128CE7E"/>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705DB2"/>
    <w:multiLevelType w:val="multilevel"/>
    <w:tmpl w:val="946A3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C2667"/>
    <w:multiLevelType w:val="multilevel"/>
    <w:tmpl w:val="F43E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E21BB"/>
    <w:multiLevelType w:val="multilevel"/>
    <w:tmpl w:val="55E00D90"/>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0436092"/>
    <w:multiLevelType w:val="multilevel"/>
    <w:tmpl w:val="61962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658802">
    <w:abstractNumId w:val="0"/>
  </w:num>
  <w:num w:numId="2" w16cid:durableId="351105119">
    <w:abstractNumId w:val="3"/>
  </w:num>
  <w:num w:numId="3" w16cid:durableId="109475976">
    <w:abstractNumId w:val="5"/>
  </w:num>
  <w:num w:numId="4" w16cid:durableId="504781294">
    <w:abstractNumId w:val="2"/>
  </w:num>
  <w:num w:numId="5" w16cid:durableId="1283463410">
    <w:abstractNumId w:val="1"/>
  </w:num>
  <w:num w:numId="6" w16cid:durableId="1288195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95"/>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5B95"/>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2191A"/>
    <w:rsid w:val="00830C88"/>
    <w:rsid w:val="00845A72"/>
    <w:rsid w:val="00845AB5"/>
    <w:rsid w:val="00850813"/>
    <w:rsid w:val="00861B11"/>
    <w:rsid w:val="008829C2"/>
    <w:rsid w:val="008A54BE"/>
    <w:rsid w:val="008B2AB5"/>
    <w:rsid w:val="008C7B0A"/>
    <w:rsid w:val="008D0642"/>
    <w:rsid w:val="008D3B68"/>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365C"/>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F0AD"/>
  <w15:chartTrackingRefBased/>
  <w15:docId w15:val="{37A04BD2-E793-B245-83A3-D84EE994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B5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5B9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B5B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5B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5B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5B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5B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5B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9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B5B9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B5B9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B5B9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B5B9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B5B9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B5B9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B5B9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B5B9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B5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9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B5B9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9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B5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5B9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B5B95"/>
    <w:pPr>
      <w:ind w:left="720"/>
      <w:contextualSpacing/>
    </w:pPr>
  </w:style>
  <w:style w:type="character" w:styleId="IntenseEmphasis">
    <w:name w:val="Intense Emphasis"/>
    <w:basedOn w:val="DefaultParagraphFont"/>
    <w:uiPriority w:val="21"/>
    <w:qFormat/>
    <w:rsid w:val="005B5B95"/>
    <w:rPr>
      <w:i/>
      <w:iCs/>
      <w:color w:val="2F5496" w:themeColor="accent1" w:themeShade="BF"/>
    </w:rPr>
  </w:style>
  <w:style w:type="paragraph" w:styleId="IntenseQuote">
    <w:name w:val="Intense Quote"/>
    <w:basedOn w:val="Normal"/>
    <w:next w:val="Normal"/>
    <w:link w:val="IntenseQuoteChar"/>
    <w:uiPriority w:val="30"/>
    <w:qFormat/>
    <w:rsid w:val="005B5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B9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B5B95"/>
    <w:rPr>
      <w:b/>
      <w:bCs/>
      <w:smallCaps/>
      <w:color w:val="2F5496" w:themeColor="accent1" w:themeShade="BF"/>
      <w:spacing w:val="5"/>
    </w:rPr>
  </w:style>
  <w:style w:type="paragraph" w:customStyle="1" w:styleId="break-words">
    <w:name w:val="break-words"/>
    <w:basedOn w:val="Normal"/>
    <w:rsid w:val="00BC365C"/>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BC36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878180">
      <w:bodyDiv w:val="1"/>
      <w:marLeft w:val="0"/>
      <w:marRight w:val="0"/>
      <w:marTop w:val="0"/>
      <w:marBottom w:val="0"/>
      <w:divBdr>
        <w:top w:val="none" w:sz="0" w:space="0" w:color="auto"/>
        <w:left w:val="none" w:sz="0" w:space="0" w:color="auto"/>
        <w:bottom w:val="none" w:sz="0" w:space="0" w:color="auto"/>
        <w:right w:val="none" w:sz="0" w:space="0" w:color="auto"/>
      </w:divBdr>
      <w:divsChild>
        <w:div w:id="1185440355">
          <w:marLeft w:val="0"/>
          <w:marRight w:val="0"/>
          <w:marTop w:val="0"/>
          <w:marBottom w:val="0"/>
          <w:divBdr>
            <w:top w:val="none" w:sz="0" w:space="0" w:color="auto"/>
            <w:left w:val="none" w:sz="0" w:space="0" w:color="auto"/>
            <w:bottom w:val="none" w:sz="0" w:space="0" w:color="auto"/>
            <w:right w:val="none" w:sz="0" w:space="0" w:color="auto"/>
          </w:divBdr>
        </w:div>
      </w:divsChild>
    </w:div>
    <w:div w:id="785849222">
      <w:bodyDiv w:val="1"/>
      <w:marLeft w:val="0"/>
      <w:marRight w:val="0"/>
      <w:marTop w:val="0"/>
      <w:marBottom w:val="0"/>
      <w:divBdr>
        <w:top w:val="none" w:sz="0" w:space="0" w:color="auto"/>
        <w:left w:val="none" w:sz="0" w:space="0" w:color="auto"/>
        <w:bottom w:val="none" w:sz="0" w:space="0" w:color="auto"/>
        <w:right w:val="none" w:sz="0" w:space="0" w:color="auto"/>
      </w:divBdr>
      <w:divsChild>
        <w:div w:id="2017070059">
          <w:marLeft w:val="0"/>
          <w:marRight w:val="0"/>
          <w:marTop w:val="0"/>
          <w:marBottom w:val="0"/>
          <w:divBdr>
            <w:top w:val="none" w:sz="0" w:space="0" w:color="auto"/>
            <w:left w:val="none" w:sz="0" w:space="0" w:color="auto"/>
            <w:bottom w:val="none" w:sz="0" w:space="0" w:color="auto"/>
            <w:right w:val="none" w:sz="0" w:space="0" w:color="auto"/>
          </w:divBdr>
        </w:div>
      </w:divsChild>
    </w:div>
    <w:div w:id="1632662573">
      <w:bodyDiv w:val="1"/>
      <w:marLeft w:val="0"/>
      <w:marRight w:val="0"/>
      <w:marTop w:val="0"/>
      <w:marBottom w:val="0"/>
      <w:divBdr>
        <w:top w:val="none" w:sz="0" w:space="0" w:color="auto"/>
        <w:left w:val="none" w:sz="0" w:space="0" w:color="auto"/>
        <w:bottom w:val="none" w:sz="0" w:space="0" w:color="auto"/>
        <w:right w:val="none" w:sz="0" w:space="0" w:color="auto"/>
      </w:divBdr>
      <w:divsChild>
        <w:div w:id="1192647238">
          <w:marLeft w:val="0"/>
          <w:marRight w:val="0"/>
          <w:marTop w:val="0"/>
          <w:marBottom w:val="0"/>
          <w:divBdr>
            <w:top w:val="none" w:sz="0" w:space="0" w:color="auto"/>
            <w:left w:val="none" w:sz="0" w:space="0" w:color="auto"/>
            <w:bottom w:val="none" w:sz="0" w:space="0" w:color="auto"/>
            <w:right w:val="none" w:sz="0" w:space="0" w:color="auto"/>
          </w:divBdr>
        </w:div>
      </w:divsChild>
    </w:div>
    <w:div w:id="1907758553">
      <w:bodyDiv w:val="1"/>
      <w:marLeft w:val="0"/>
      <w:marRight w:val="0"/>
      <w:marTop w:val="0"/>
      <w:marBottom w:val="0"/>
      <w:divBdr>
        <w:top w:val="none" w:sz="0" w:space="0" w:color="auto"/>
        <w:left w:val="none" w:sz="0" w:space="0" w:color="auto"/>
        <w:bottom w:val="none" w:sz="0" w:space="0" w:color="auto"/>
        <w:right w:val="none" w:sz="0" w:space="0" w:color="auto"/>
      </w:divBdr>
      <w:divsChild>
        <w:div w:id="1185972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5347</Words>
  <Characters>30483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2025-03-04T15:42:00Z</dcterms:created>
  <dcterms:modified xsi:type="dcterms:W3CDTF">2025-03-04T16:03:00Z</dcterms:modified>
</cp:coreProperties>
</file>