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FDE10" w14:textId="77777777" w:rsidR="000B4C4A" w:rsidRPr="00D82952" w:rsidRDefault="000B4C4A" w:rsidP="00D82952">
      <w:pPr>
        <w:autoSpaceDE w:val="0"/>
        <w:autoSpaceDN w:val="0"/>
        <w:adjustRightInd w:val="0"/>
        <w:spacing w:after="240" w:line="360" w:lineRule="auto"/>
        <w:rPr>
          <w:rFonts w:ascii="Times New Roman" w:eastAsiaTheme="minorEastAsia" w:hAnsi="Times New Roman"/>
          <w:b/>
          <w:bCs/>
          <w14:ligatures w14:val="standardContextual"/>
        </w:rPr>
      </w:pPr>
      <w:r w:rsidRPr="00D82952">
        <w:rPr>
          <w:rFonts w:ascii="Times New Roman" w:eastAsiaTheme="minorEastAsia" w:hAnsi="Times New Roman"/>
          <w:b/>
          <w:bCs/>
          <w14:ligatures w14:val="standardContextual"/>
        </w:rPr>
        <w:t>1. No Moral Foundation</w:t>
      </w:r>
    </w:p>
    <w:p w14:paraId="6C66F289" w14:textId="77777777" w:rsidR="000B4C4A" w:rsidRPr="00D82952" w:rsidRDefault="000B4C4A" w:rsidP="00D82952">
      <w:pPr>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 xml:space="preserve">The Law Commission highlights two justifications that have been used to support the </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 xml:space="preserve"> of provocation in the past:</w:t>
      </w:r>
    </w:p>
    <w:p w14:paraId="44737319" w14:textId="12AB6D42" w:rsidR="000B4C4A"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1. </w:t>
      </w:r>
      <w:r w:rsidR="000B4C4A" w:rsidRPr="00D82952">
        <w:rPr>
          <w:rFonts w:ascii="Times New Roman" w:eastAsiaTheme="minorEastAsia" w:hAnsi="Times New Roman"/>
          <w:b/>
          <w:bCs/>
          <w14:ligatures w14:val="standardContextual"/>
        </w:rPr>
        <w:t>Contribution of the Deceased</w:t>
      </w:r>
      <w:r w:rsidR="000B4C4A" w:rsidRPr="00D82952">
        <w:rPr>
          <w:rFonts w:ascii="Times New Roman" w:eastAsiaTheme="minorEastAsia" w:hAnsi="Times New Roman"/>
          <w14:ligatures w14:val="standardContextual"/>
        </w:rPr>
        <w:t>: The claim that the deceased contributed to the defendant’s actions, making it unfair to convict the defendant of murder.</w:t>
      </w:r>
    </w:p>
    <w:p w14:paraId="1C134D31" w14:textId="3F47EF2B" w:rsidR="000B4C4A"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2. </w:t>
      </w:r>
      <w:r w:rsidR="000B4C4A" w:rsidRPr="00D82952">
        <w:rPr>
          <w:rFonts w:ascii="Times New Roman" w:eastAsiaTheme="minorEastAsia" w:hAnsi="Times New Roman"/>
          <w:b/>
          <w:bCs/>
          <w14:ligatures w14:val="standardContextual"/>
        </w:rPr>
        <w:t>Impaired Mental Faculties</w:t>
      </w:r>
      <w:r w:rsidR="000B4C4A" w:rsidRPr="00D82952">
        <w:rPr>
          <w:rFonts w:ascii="Times New Roman" w:eastAsiaTheme="minorEastAsia" w:hAnsi="Times New Roman"/>
          <w14:ligatures w14:val="standardContextual"/>
        </w:rPr>
        <w:t>: The notion that provocation affects the defendant’s ability to exercise full mental faculties.</w:t>
      </w:r>
    </w:p>
    <w:p w14:paraId="2B8512BD" w14:textId="77777777" w:rsidR="000B4C4A" w:rsidRPr="00D82952" w:rsidRDefault="000B4C4A" w:rsidP="00D82952">
      <w:pPr>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However, both justifications are seen as unconvincing:</w:t>
      </w:r>
    </w:p>
    <w:p w14:paraId="2B2CB082" w14:textId="763FD974" w:rsidR="000B4C4A"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000B4C4A" w:rsidRPr="00D82952">
        <w:rPr>
          <w:rFonts w:ascii="Times New Roman" w:eastAsiaTheme="minorEastAsia" w:hAnsi="Times New Roman"/>
          <w:b/>
          <w:bCs/>
          <w14:ligatures w14:val="standardContextual"/>
        </w:rPr>
        <w:t>Provocation is overbroad</w:t>
      </w:r>
      <w:r w:rsidR="000B4C4A" w:rsidRPr="00D82952">
        <w:rPr>
          <w:rFonts w:ascii="Times New Roman" w:eastAsiaTheme="minorEastAsia" w:hAnsi="Times New Roman"/>
          <w14:ligatures w14:val="standardContextual"/>
        </w:rPr>
        <w:t xml:space="preserve">: The definition of provocation has expanded so much that it can include </w:t>
      </w:r>
      <w:proofErr w:type="spellStart"/>
      <w:r w:rsidR="000B4C4A" w:rsidRPr="00D82952">
        <w:rPr>
          <w:rFonts w:ascii="Times New Roman" w:eastAsiaTheme="minorEastAsia" w:hAnsi="Times New Roman"/>
          <w14:ligatures w14:val="standardContextual"/>
        </w:rPr>
        <w:t>behavior</w:t>
      </w:r>
      <w:proofErr w:type="spellEnd"/>
      <w:r w:rsidR="000B4C4A" w:rsidRPr="00D82952">
        <w:rPr>
          <w:rFonts w:ascii="Times New Roman" w:eastAsiaTheme="minorEastAsia" w:hAnsi="Times New Roman"/>
          <w14:ligatures w14:val="standardContextual"/>
        </w:rPr>
        <w:t xml:space="preserve"> that is not morally blameworthy. This means the </w:t>
      </w:r>
      <w:proofErr w:type="spellStart"/>
      <w:r w:rsidR="000B4C4A" w:rsidRPr="00D82952">
        <w:rPr>
          <w:rFonts w:ascii="Times New Roman" w:eastAsiaTheme="minorEastAsia" w:hAnsi="Times New Roman"/>
          <w14:ligatures w14:val="standardContextual"/>
        </w:rPr>
        <w:t>defense</w:t>
      </w:r>
      <w:proofErr w:type="spellEnd"/>
      <w:r w:rsidR="000B4C4A" w:rsidRPr="00D82952">
        <w:rPr>
          <w:rFonts w:ascii="Times New Roman" w:eastAsiaTheme="minorEastAsia" w:hAnsi="Times New Roman"/>
          <w14:ligatures w14:val="standardContextual"/>
        </w:rPr>
        <w:t xml:space="preserve"> is often available even when the provocation itself is trivial or morally neutral.</w:t>
      </w:r>
    </w:p>
    <w:p w14:paraId="6C7C2884" w14:textId="12385058" w:rsidR="000B4C4A"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000B4C4A" w:rsidRPr="00D82952">
        <w:rPr>
          <w:rFonts w:ascii="Times New Roman" w:eastAsiaTheme="minorEastAsia" w:hAnsi="Times New Roman"/>
          <w:b/>
          <w:bCs/>
          <w14:ligatures w14:val="standardContextual"/>
        </w:rPr>
        <w:t>No moral basis for privileging anger</w:t>
      </w:r>
      <w:r w:rsidR="000B4C4A" w:rsidRPr="00D82952">
        <w:rPr>
          <w:rFonts w:ascii="Times New Roman" w:eastAsiaTheme="minorEastAsia" w:hAnsi="Times New Roman"/>
          <w14:ligatures w14:val="standardContextual"/>
        </w:rPr>
        <w:t>: The Law Commission argues that there is no reason why anger, as an emotion, should be treated more leniently than other emotions like fear, despair, or empathy. Anger, especially sudden anger, does not morally justify a killing.</w:t>
      </w:r>
    </w:p>
    <w:p w14:paraId="5DCE7EF4" w14:textId="77777777" w:rsid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p>
    <w:p w14:paraId="0047BBF5" w14:textId="680AD5BA" w:rsidR="000B4C4A" w:rsidRPr="00D82952" w:rsidRDefault="000B4C4A" w:rsidP="00D82952">
      <w:pPr>
        <w:autoSpaceDE w:val="0"/>
        <w:autoSpaceDN w:val="0"/>
        <w:adjustRightInd w:val="0"/>
        <w:spacing w:after="240" w:line="360" w:lineRule="auto"/>
        <w:rPr>
          <w:rFonts w:ascii="Times New Roman" w:eastAsiaTheme="minorEastAsia" w:hAnsi="Times New Roman"/>
          <w:b/>
          <w:bCs/>
          <w14:ligatures w14:val="standardContextual"/>
        </w:rPr>
      </w:pPr>
      <w:r w:rsidRPr="00D82952">
        <w:rPr>
          <w:rFonts w:ascii="Times New Roman" w:eastAsiaTheme="minorEastAsia" w:hAnsi="Times New Roman"/>
          <w:b/>
          <w:bCs/>
          <w14:ligatures w14:val="standardContextual"/>
        </w:rPr>
        <w:t>2. The Meaning of Provocation</w:t>
      </w:r>
      <w:r w:rsidR="000A0A01">
        <w:rPr>
          <w:rFonts w:ascii="Times New Roman" w:eastAsiaTheme="minorEastAsia" w:hAnsi="Times New Roman"/>
          <w:b/>
          <w:bCs/>
          <w14:ligatures w14:val="standardContextual"/>
        </w:rPr>
        <w:t xml:space="preserve"> </w:t>
      </w:r>
      <w:r w:rsidR="000A0A01" w:rsidRPr="000A0A01">
        <w:rPr>
          <w:rFonts w:ascii="Times New Roman" w:eastAsiaTheme="minorEastAsia" w:hAnsi="Times New Roman" w:hint="eastAsia"/>
          <w:b/>
          <w:bCs/>
          <w14:ligatures w14:val="standardContextual"/>
        </w:rPr>
        <w:t>挑釁</w:t>
      </w:r>
    </w:p>
    <w:p w14:paraId="5B025F9F" w14:textId="77777777" w:rsidR="000B4C4A" w:rsidRPr="00D82952" w:rsidRDefault="000B4C4A" w:rsidP="00D82952">
      <w:pPr>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 xml:space="preserve">Under </w:t>
      </w:r>
      <w:r w:rsidRPr="00D82952">
        <w:rPr>
          <w:rFonts w:ascii="Times New Roman" w:eastAsiaTheme="minorEastAsia" w:hAnsi="Times New Roman"/>
          <w:b/>
          <w:bCs/>
          <w14:ligatures w14:val="standardContextual"/>
        </w:rPr>
        <w:t>Section 3 of the Homicide Act 1957</w:t>
      </w:r>
      <w:r w:rsidRPr="00D82952">
        <w:rPr>
          <w:rFonts w:ascii="Times New Roman" w:eastAsiaTheme="minorEastAsia" w:hAnsi="Times New Roman"/>
          <w14:ligatures w14:val="standardContextual"/>
        </w:rPr>
        <w:t>, provocation is very loosely defined, with no clear limit on what constitutes provocation. The Law Commission criticizes this broad application:</w:t>
      </w:r>
    </w:p>
    <w:p w14:paraId="051B4AC2" w14:textId="0EC0D9DC" w:rsidR="000B4C4A"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1. </w:t>
      </w:r>
      <w:r w:rsidR="000B4C4A" w:rsidRPr="00D82952">
        <w:rPr>
          <w:rFonts w:ascii="Times New Roman" w:eastAsiaTheme="minorEastAsia" w:hAnsi="Times New Roman"/>
          <w:b/>
          <w:bCs/>
          <w14:ligatures w14:val="standardContextual"/>
        </w:rPr>
        <w:t>Trivial provocations are included</w:t>
      </w:r>
      <w:r w:rsidR="000B4C4A" w:rsidRPr="00D82952">
        <w:rPr>
          <w:rFonts w:ascii="Times New Roman" w:eastAsiaTheme="minorEastAsia" w:hAnsi="Times New Roman"/>
          <w14:ligatures w14:val="standardContextual"/>
        </w:rPr>
        <w:t>: Acts that are generally innocuous, such as a baby crying or a minor disagreement, can qualify as provocation that leads to a killing. This expands the scope of provocation too far and undermines its justification.</w:t>
      </w:r>
    </w:p>
    <w:p w14:paraId="030F96DF" w14:textId="7B9CD84B" w:rsidR="000B4C4A"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2. </w:t>
      </w:r>
      <w:r w:rsidR="000B4C4A" w:rsidRPr="00D82952">
        <w:rPr>
          <w:rFonts w:ascii="Times New Roman" w:eastAsiaTheme="minorEastAsia" w:hAnsi="Times New Roman"/>
          <w:b/>
          <w:bCs/>
          <w14:ligatures w14:val="standardContextual"/>
        </w:rPr>
        <w:t>Misnomer of provocation</w:t>
      </w:r>
      <w:r w:rsidR="000B4C4A" w:rsidRPr="00D82952">
        <w:rPr>
          <w:rFonts w:ascii="Times New Roman" w:eastAsiaTheme="minorEastAsia" w:hAnsi="Times New Roman"/>
          <w14:ligatures w14:val="standardContextual"/>
        </w:rPr>
        <w:t xml:space="preserve">: The term "provocation" has become synonymous with “cause.” What counts as provocation is no longer limited to seriously objectionable conduct but can be something far less significant, further weakening the </w:t>
      </w:r>
      <w:proofErr w:type="spellStart"/>
      <w:r w:rsidR="000B4C4A" w:rsidRPr="00D82952">
        <w:rPr>
          <w:rFonts w:ascii="Times New Roman" w:eastAsiaTheme="minorEastAsia" w:hAnsi="Times New Roman"/>
          <w14:ligatures w14:val="standardContextual"/>
        </w:rPr>
        <w:t>defense's</w:t>
      </w:r>
      <w:proofErr w:type="spellEnd"/>
      <w:r w:rsidR="000B4C4A" w:rsidRPr="00D82952">
        <w:rPr>
          <w:rFonts w:ascii="Times New Roman" w:eastAsiaTheme="minorEastAsia" w:hAnsi="Times New Roman"/>
          <w14:ligatures w14:val="standardContextual"/>
        </w:rPr>
        <w:t xml:space="preserve"> moral standing.</w:t>
      </w:r>
    </w:p>
    <w:p w14:paraId="0AF72CCA" w14:textId="77777777" w:rsid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p>
    <w:p w14:paraId="28744063" w14:textId="4B22A3EA" w:rsidR="000B4C4A" w:rsidRPr="00D82952" w:rsidRDefault="000B4C4A" w:rsidP="00D82952">
      <w:pPr>
        <w:autoSpaceDE w:val="0"/>
        <w:autoSpaceDN w:val="0"/>
        <w:adjustRightInd w:val="0"/>
        <w:spacing w:after="240" w:line="360" w:lineRule="auto"/>
        <w:rPr>
          <w:rFonts w:ascii="Times New Roman" w:eastAsiaTheme="minorEastAsia" w:hAnsi="Times New Roman"/>
          <w:b/>
          <w:bCs/>
          <w14:ligatures w14:val="standardContextual"/>
        </w:rPr>
      </w:pPr>
      <w:r w:rsidRPr="00D82952">
        <w:rPr>
          <w:rFonts w:ascii="Times New Roman" w:eastAsiaTheme="minorEastAsia" w:hAnsi="Times New Roman"/>
          <w:b/>
          <w:bCs/>
          <w14:ligatures w14:val="standardContextual"/>
        </w:rPr>
        <w:lastRenderedPageBreak/>
        <w:t>3. Blaming the Victim</w:t>
      </w:r>
    </w:p>
    <w:p w14:paraId="12D32A72" w14:textId="77777777" w:rsidR="00D82952" w:rsidRDefault="000B4C4A" w:rsidP="00D82952">
      <w:pPr>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 xml:space="preserve">One of the more troubling aspects of the provocation </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 xml:space="preserve"> is its tendency to </w:t>
      </w:r>
      <w:r w:rsidRPr="00D82952">
        <w:rPr>
          <w:rFonts w:ascii="Times New Roman" w:eastAsiaTheme="minorEastAsia" w:hAnsi="Times New Roman"/>
          <w:b/>
          <w:bCs/>
          <w14:ligatures w14:val="standardContextual"/>
        </w:rPr>
        <w:t>shift blame onto the victim</w:t>
      </w:r>
      <w:r w:rsidRPr="00D82952">
        <w:rPr>
          <w:rFonts w:ascii="Times New Roman" w:eastAsiaTheme="minorEastAsia" w:hAnsi="Times New Roman"/>
          <w14:ligatures w14:val="standardContextual"/>
        </w:rPr>
        <w:t xml:space="preserve">. When provocation is raised, the trial often focuses on the deceased's </w:t>
      </w:r>
      <w:proofErr w:type="spellStart"/>
      <w:r w:rsidRPr="00D82952">
        <w:rPr>
          <w:rFonts w:ascii="Times New Roman" w:eastAsiaTheme="minorEastAsia" w:hAnsi="Times New Roman"/>
          <w14:ligatures w14:val="standardContextual"/>
        </w:rPr>
        <w:t>behavior</w:t>
      </w:r>
      <w:proofErr w:type="spellEnd"/>
      <w:r w:rsidRPr="00D82952">
        <w:rPr>
          <w:rFonts w:ascii="Times New Roman" w:eastAsiaTheme="minorEastAsia" w:hAnsi="Times New Roman"/>
          <w14:ligatures w14:val="standardContextual"/>
        </w:rPr>
        <w:t xml:space="preserve">, which can lead to victim-blaming. </w:t>
      </w:r>
    </w:p>
    <w:p w14:paraId="6161E517" w14:textId="65D1CF3D" w:rsidR="000B4C4A" w:rsidRP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0B4C4A" w:rsidRPr="00D82952">
        <w:rPr>
          <w:rFonts w:ascii="Times New Roman" w:eastAsiaTheme="minorEastAsia" w:hAnsi="Times New Roman"/>
          <w:b/>
          <w:bCs/>
          <w14:ligatures w14:val="standardContextual"/>
        </w:rPr>
        <w:t>The victim cannot defend themselves</w:t>
      </w:r>
      <w:r w:rsidR="000B4C4A" w:rsidRPr="00D82952">
        <w:rPr>
          <w:rFonts w:ascii="Times New Roman" w:eastAsiaTheme="minorEastAsia" w:hAnsi="Times New Roman"/>
          <w14:ligatures w14:val="standardContextual"/>
        </w:rPr>
        <w:t xml:space="preserve">: The victim’s </w:t>
      </w:r>
      <w:proofErr w:type="spellStart"/>
      <w:r w:rsidR="000B4C4A" w:rsidRPr="00D82952">
        <w:rPr>
          <w:rFonts w:ascii="Times New Roman" w:eastAsiaTheme="minorEastAsia" w:hAnsi="Times New Roman"/>
          <w14:ligatures w14:val="standardContextual"/>
        </w:rPr>
        <w:t>behavior</w:t>
      </w:r>
      <w:proofErr w:type="spellEnd"/>
      <w:r w:rsidR="000B4C4A" w:rsidRPr="00D82952">
        <w:rPr>
          <w:rFonts w:ascii="Times New Roman" w:eastAsiaTheme="minorEastAsia" w:hAnsi="Times New Roman"/>
          <w14:ligatures w14:val="standardContextual"/>
        </w:rPr>
        <w:t>, which is being scrutinized in the trial, cannot be defended or explained by them.</w:t>
      </w:r>
    </w:p>
    <w:p w14:paraId="039E9669" w14:textId="001889FC" w:rsidR="000B4C4A"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000B4C4A" w:rsidRPr="00D82952">
        <w:rPr>
          <w:rFonts w:ascii="Times New Roman" w:eastAsiaTheme="minorEastAsia" w:hAnsi="Times New Roman"/>
          <w:b/>
          <w:bCs/>
          <w14:ligatures w14:val="standardContextual"/>
        </w:rPr>
        <w:t>Distress to victim’s family</w:t>
      </w:r>
      <w:r w:rsidR="000B4C4A" w:rsidRPr="00D82952">
        <w:rPr>
          <w:rFonts w:ascii="Times New Roman" w:eastAsiaTheme="minorEastAsia" w:hAnsi="Times New Roman"/>
          <w14:ligatures w14:val="standardContextual"/>
        </w:rPr>
        <w:t>: This process can be deeply painful and distressing to the family and friends of the deceased, as it may feel like the justice system is absolving the defendant by blaming the victim for their death.</w:t>
      </w:r>
    </w:p>
    <w:p w14:paraId="75FCFD5A" w14:textId="71E24B7F" w:rsidR="000B4C4A" w:rsidRP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000B4C4A" w:rsidRPr="00D82952">
        <w:rPr>
          <w:rFonts w:ascii="Times New Roman" w:eastAsiaTheme="minorEastAsia" w:hAnsi="Times New Roman"/>
          <w14:ligatures w14:val="standardContextual"/>
        </w:rPr>
        <w:t xml:space="preserve">This issue is particularly prevalent in cases of </w:t>
      </w:r>
      <w:r w:rsidR="000B4C4A" w:rsidRPr="00D82952">
        <w:rPr>
          <w:rFonts w:ascii="Times New Roman" w:eastAsiaTheme="minorEastAsia" w:hAnsi="Times New Roman"/>
          <w:b/>
          <w:bCs/>
          <w14:ligatures w14:val="standardContextual"/>
        </w:rPr>
        <w:t>sexual infidelity</w:t>
      </w:r>
      <w:r w:rsidR="000B4C4A" w:rsidRPr="00D82952">
        <w:rPr>
          <w:rFonts w:ascii="Times New Roman" w:eastAsiaTheme="minorEastAsia" w:hAnsi="Times New Roman"/>
          <w14:ligatures w14:val="standardContextual"/>
        </w:rPr>
        <w:t xml:space="preserve">. Historically, the </w:t>
      </w:r>
      <w:proofErr w:type="spellStart"/>
      <w:r w:rsidR="000B4C4A" w:rsidRPr="00D82952">
        <w:rPr>
          <w:rFonts w:ascii="Times New Roman" w:eastAsiaTheme="minorEastAsia" w:hAnsi="Times New Roman"/>
          <w14:ligatures w14:val="standardContextual"/>
        </w:rPr>
        <w:t>defense</w:t>
      </w:r>
      <w:proofErr w:type="spellEnd"/>
      <w:r w:rsidR="000B4C4A" w:rsidRPr="00D82952">
        <w:rPr>
          <w:rFonts w:ascii="Times New Roman" w:eastAsiaTheme="minorEastAsia" w:hAnsi="Times New Roman"/>
          <w14:ligatures w14:val="standardContextual"/>
        </w:rPr>
        <w:t xml:space="preserve"> has been used to justify killings driven by jealousy or rage over a spouse's affair. The Law Commission highlights that in modern society, where divorce laws are more effective, the defen</w:t>
      </w:r>
      <w:r>
        <w:rPr>
          <w:rFonts w:ascii="Times New Roman" w:eastAsiaTheme="minorEastAsia" w:hAnsi="Times New Roman"/>
          <w14:ligatures w14:val="standardContextual"/>
        </w:rPr>
        <w:t>c</w:t>
      </w:r>
      <w:r w:rsidR="000B4C4A" w:rsidRPr="00D82952">
        <w:rPr>
          <w:rFonts w:ascii="Times New Roman" w:eastAsiaTheme="minorEastAsia" w:hAnsi="Times New Roman"/>
          <w14:ligatures w14:val="standardContextual"/>
        </w:rPr>
        <w:t>e’s application to infidelity becomes even more problematic, as it can seem like an unjust acquittal in cases of sexual jealousy, leaving the victim's family feeling as though their loved one is being wrongfully blamed.</w:t>
      </w:r>
    </w:p>
    <w:p w14:paraId="24C84B15" w14:textId="77777777" w:rsidR="00D82952" w:rsidRDefault="00D82952" w:rsidP="00D82952">
      <w:pPr>
        <w:autoSpaceDE w:val="0"/>
        <w:autoSpaceDN w:val="0"/>
        <w:adjustRightInd w:val="0"/>
        <w:spacing w:after="240" w:line="360" w:lineRule="auto"/>
        <w:rPr>
          <w:rFonts w:ascii="Times New Roman" w:eastAsiaTheme="minorEastAsia" w:hAnsi="Times New Roman"/>
          <w:b/>
          <w:bCs/>
          <w14:ligatures w14:val="standardContextual"/>
        </w:rPr>
      </w:pPr>
    </w:p>
    <w:p w14:paraId="05906347" w14:textId="11773210" w:rsidR="000B4C4A" w:rsidRPr="00D82952" w:rsidRDefault="000B4C4A" w:rsidP="00D82952">
      <w:pPr>
        <w:autoSpaceDE w:val="0"/>
        <w:autoSpaceDN w:val="0"/>
        <w:adjustRightInd w:val="0"/>
        <w:spacing w:after="240" w:line="360" w:lineRule="auto"/>
        <w:rPr>
          <w:rFonts w:ascii="Times New Roman" w:eastAsiaTheme="minorEastAsia" w:hAnsi="Times New Roman"/>
          <w:b/>
          <w:bCs/>
          <w14:ligatures w14:val="standardContextual"/>
        </w:rPr>
      </w:pPr>
      <w:r w:rsidRPr="00D82952">
        <w:rPr>
          <w:rFonts w:ascii="Times New Roman" w:eastAsiaTheme="minorEastAsia" w:hAnsi="Times New Roman"/>
          <w:b/>
          <w:bCs/>
          <w14:ligatures w14:val="standardContextual"/>
        </w:rPr>
        <w:t>4. Sexual Bias</w:t>
      </w:r>
    </w:p>
    <w:p w14:paraId="0F3D5EC2" w14:textId="6C03C6C8" w:rsidR="000B4C4A" w:rsidRP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S</w:t>
      </w:r>
      <w:r w:rsidR="000B4C4A" w:rsidRPr="00D82952">
        <w:rPr>
          <w:rFonts w:ascii="Times New Roman" w:eastAsiaTheme="minorEastAsia" w:hAnsi="Times New Roman"/>
          <w:b/>
          <w:bCs/>
          <w14:ligatures w14:val="standardContextual"/>
        </w:rPr>
        <w:t>exual infidelity</w:t>
      </w:r>
      <w:r w:rsidR="000B4C4A" w:rsidRPr="00D82952">
        <w:rPr>
          <w:rFonts w:ascii="Times New Roman" w:eastAsiaTheme="minorEastAsia" w:hAnsi="Times New Roman"/>
          <w14:ligatures w14:val="standardContextual"/>
        </w:rPr>
        <w:t>, where men might react violently to their partner’s unfaithfulness. Women, on the other hand, tend to kill their abusers in the context of prolonged domestic violence, but their killings often do not meet the sudden loss of self-control requirement.</w:t>
      </w:r>
    </w:p>
    <w:p w14:paraId="4068E249" w14:textId="287FC88E" w:rsidR="000B4C4A"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000B4C4A" w:rsidRPr="00D82952">
        <w:rPr>
          <w:rFonts w:ascii="Times New Roman" w:eastAsiaTheme="minorEastAsia" w:hAnsi="Times New Roman"/>
          <w:b/>
          <w:bCs/>
          <w14:ligatures w14:val="standardContextual"/>
        </w:rPr>
        <w:t>R v Ahluwalia (1992)</w:t>
      </w:r>
      <w:r w:rsidR="000B4C4A" w:rsidRPr="00D82952">
        <w:rPr>
          <w:rFonts w:ascii="Times New Roman" w:eastAsiaTheme="minorEastAsia" w:hAnsi="Times New Roman"/>
          <w14:ligatures w14:val="standardContextual"/>
        </w:rPr>
        <w:t xml:space="preserve">: The case of </w:t>
      </w:r>
      <w:proofErr w:type="spellStart"/>
      <w:r w:rsidR="000B4C4A" w:rsidRPr="00D82952">
        <w:rPr>
          <w:rFonts w:ascii="Times New Roman" w:eastAsiaTheme="minorEastAsia" w:hAnsi="Times New Roman"/>
          <w14:ligatures w14:val="standardContextual"/>
        </w:rPr>
        <w:t>Kiranjit</w:t>
      </w:r>
      <w:proofErr w:type="spellEnd"/>
      <w:r w:rsidR="000B4C4A" w:rsidRPr="00D82952">
        <w:rPr>
          <w:rFonts w:ascii="Times New Roman" w:eastAsiaTheme="minorEastAsia" w:hAnsi="Times New Roman"/>
          <w14:ligatures w14:val="standardContextual"/>
        </w:rPr>
        <w:t xml:space="preserve"> Ahluwalia, who killed her abusive husband after years of domestic violence, is referenced to demonstrate how the provocation </w:t>
      </w:r>
      <w:proofErr w:type="spellStart"/>
      <w:r w:rsidR="000B4C4A" w:rsidRPr="00D82952">
        <w:rPr>
          <w:rFonts w:ascii="Times New Roman" w:eastAsiaTheme="minorEastAsia" w:hAnsi="Times New Roman"/>
          <w14:ligatures w14:val="standardContextual"/>
        </w:rPr>
        <w:t>defense</w:t>
      </w:r>
      <w:proofErr w:type="spellEnd"/>
      <w:r w:rsidR="000B4C4A" w:rsidRPr="00D82952">
        <w:rPr>
          <w:rFonts w:ascii="Times New Roman" w:eastAsiaTheme="minorEastAsia" w:hAnsi="Times New Roman"/>
          <w14:ligatures w14:val="standardContextual"/>
        </w:rPr>
        <w:t xml:space="preserve"> failed to recognize the psychological toll of </w:t>
      </w:r>
      <w:r w:rsidR="000B4C4A" w:rsidRPr="00D82952">
        <w:rPr>
          <w:rFonts w:ascii="Times New Roman" w:eastAsiaTheme="minorEastAsia" w:hAnsi="Times New Roman"/>
          <w:b/>
          <w:bCs/>
          <w14:ligatures w14:val="standardContextual"/>
        </w:rPr>
        <w:t>battered woman syndrome</w:t>
      </w:r>
      <w:r w:rsidR="000B4C4A" w:rsidRPr="00D82952">
        <w:rPr>
          <w:rFonts w:ascii="Times New Roman" w:eastAsiaTheme="minorEastAsia" w:hAnsi="Times New Roman"/>
          <w14:ligatures w14:val="standardContextual"/>
        </w:rPr>
        <w:t>. This led to a shift in the law to allow for a broader interpretation of provocation, acknowledging the time delay between the last provocation and the killing.</w:t>
      </w:r>
    </w:p>
    <w:p w14:paraId="40838ADE" w14:textId="77777777" w:rsidR="00D82952" w:rsidRDefault="000B4C4A"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b/>
          <w:bCs/>
          <w14:ligatures w14:val="standardContextual"/>
        </w:rPr>
        <w:t>Sexist undertones</w:t>
      </w:r>
      <w:r w:rsidRPr="00D82952">
        <w:rPr>
          <w:rFonts w:ascii="Times New Roman" w:eastAsiaTheme="minorEastAsia" w:hAnsi="Times New Roman"/>
          <w14:ligatures w14:val="standardContextual"/>
        </w:rPr>
        <w:t xml:space="preserve">: Despite these legal developments, the Law Commission notes that the </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 xml:space="preserve"> often still assumes women who kill their abusers are irrational or helpless, reinforcing negative gender stereotypes. </w:t>
      </w:r>
    </w:p>
    <w:p w14:paraId="0AB4ED29" w14:textId="77777777" w:rsid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p>
    <w:p w14:paraId="1BF9978F" w14:textId="11732DE9" w:rsidR="000B4C4A" w:rsidRPr="00D82952" w:rsidRDefault="000B4C4A" w:rsidP="00D82952">
      <w:pPr>
        <w:autoSpaceDE w:val="0"/>
        <w:autoSpaceDN w:val="0"/>
        <w:adjustRightInd w:val="0"/>
        <w:spacing w:after="240" w:line="360" w:lineRule="auto"/>
        <w:rPr>
          <w:rFonts w:ascii="Times New Roman" w:eastAsiaTheme="minorEastAsia" w:hAnsi="Times New Roman"/>
          <w:b/>
          <w:bCs/>
          <w14:ligatures w14:val="standardContextual"/>
        </w:rPr>
      </w:pPr>
      <w:r w:rsidRPr="00D82952">
        <w:rPr>
          <w:rFonts w:ascii="Times New Roman" w:eastAsiaTheme="minorEastAsia" w:hAnsi="Times New Roman"/>
          <w:b/>
          <w:bCs/>
          <w14:ligatures w14:val="standardContextual"/>
        </w:rPr>
        <w:t>5. Revenge Killings</w:t>
      </w:r>
    </w:p>
    <w:p w14:paraId="51380D35" w14:textId="77777777" w:rsidR="000B4C4A" w:rsidRPr="00D82952" w:rsidRDefault="000B4C4A" w:rsidP="00D82952">
      <w:pPr>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 xml:space="preserve">The Law Commission is particularly concerned that the </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 xml:space="preserve"> of provocation is being used in cases of </w:t>
      </w:r>
      <w:r w:rsidRPr="00D82952">
        <w:rPr>
          <w:rFonts w:ascii="Times New Roman" w:eastAsiaTheme="minorEastAsia" w:hAnsi="Times New Roman"/>
          <w:b/>
          <w:bCs/>
          <w14:ligatures w14:val="standardContextual"/>
        </w:rPr>
        <w:t>revenge killings</w:t>
      </w:r>
      <w:r w:rsidRPr="00D82952">
        <w:rPr>
          <w:rFonts w:ascii="Times New Roman" w:eastAsiaTheme="minorEastAsia" w:hAnsi="Times New Roman"/>
          <w14:ligatures w14:val="standardContextual"/>
        </w:rPr>
        <w:t>, even though the law requires that the loss of control must be sudden:</w:t>
      </w:r>
    </w:p>
    <w:p w14:paraId="6E5F964C" w14:textId="364CA97C" w:rsidR="000B4C4A"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000B4C4A" w:rsidRPr="00D82952">
        <w:rPr>
          <w:rFonts w:ascii="Times New Roman" w:eastAsiaTheme="minorEastAsia" w:hAnsi="Times New Roman"/>
          <w:b/>
          <w:bCs/>
          <w14:ligatures w14:val="standardContextual"/>
        </w:rPr>
        <w:t>R v Baillie (1995)</w:t>
      </w:r>
      <w:r w:rsidR="000B4C4A" w:rsidRPr="00D82952">
        <w:rPr>
          <w:rFonts w:ascii="Times New Roman" w:eastAsiaTheme="minorEastAsia" w:hAnsi="Times New Roman"/>
          <w14:ligatures w14:val="standardContextual"/>
        </w:rPr>
        <w:t xml:space="preserve">: The case of a man who killed the supplier of drugs to his sons is highlighted as an example where provocation was wrongly applied. The defendant had a </w:t>
      </w:r>
      <w:r w:rsidR="000B4C4A" w:rsidRPr="00D82952">
        <w:rPr>
          <w:rFonts w:ascii="Times New Roman" w:eastAsiaTheme="minorEastAsia" w:hAnsi="Times New Roman"/>
          <w:b/>
          <w:bCs/>
          <w14:ligatures w14:val="standardContextual"/>
        </w:rPr>
        <w:t>justifiable anger</w:t>
      </w:r>
      <w:r w:rsidR="000B4C4A" w:rsidRPr="00D82952">
        <w:rPr>
          <w:rFonts w:ascii="Times New Roman" w:eastAsiaTheme="minorEastAsia" w:hAnsi="Times New Roman"/>
          <w14:ligatures w14:val="standardContextual"/>
        </w:rPr>
        <w:t xml:space="preserve"> over the drugs but his premeditation (planning the murder with a shotgun) should have excluded the provocation </w:t>
      </w:r>
      <w:proofErr w:type="spellStart"/>
      <w:r w:rsidR="000B4C4A" w:rsidRPr="00D82952">
        <w:rPr>
          <w:rFonts w:ascii="Times New Roman" w:eastAsiaTheme="minorEastAsia" w:hAnsi="Times New Roman"/>
          <w14:ligatures w14:val="standardContextual"/>
        </w:rPr>
        <w:t>defense</w:t>
      </w:r>
      <w:proofErr w:type="spellEnd"/>
      <w:r w:rsidR="000B4C4A" w:rsidRPr="00D82952">
        <w:rPr>
          <w:rFonts w:ascii="Times New Roman" w:eastAsiaTheme="minorEastAsia" w:hAnsi="Times New Roman"/>
          <w14:ligatures w14:val="standardContextual"/>
        </w:rPr>
        <w:t>.</w:t>
      </w:r>
    </w:p>
    <w:p w14:paraId="6415DEF6" w14:textId="6F6DF975" w:rsidR="000B4C4A"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000B4C4A" w:rsidRPr="00D82952">
        <w:rPr>
          <w:rFonts w:ascii="Times New Roman" w:eastAsiaTheme="minorEastAsia" w:hAnsi="Times New Roman"/>
          <w:b/>
          <w:bCs/>
          <w14:ligatures w14:val="standardContextual"/>
        </w:rPr>
        <w:t>Moral implications of revenge</w:t>
      </w:r>
      <w:r w:rsidR="000B4C4A" w:rsidRPr="00D82952">
        <w:rPr>
          <w:rFonts w:ascii="Times New Roman" w:eastAsiaTheme="minorEastAsia" w:hAnsi="Times New Roman"/>
          <w14:ligatures w14:val="standardContextual"/>
        </w:rPr>
        <w:t xml:space="preserve">: The Law Commission argues that </w:t>
      </w:r>
      <w:r w:rsidR="000B4C4A" w:rsidRPr="00D82952">
        <w:rPr>
          <w:rFonts w:ascii="Times New Roman" w:eastAsiaTheme="minorEastAsia" w:hAnsi="Times New Roman"/>
          <w:u w:val="single"/>
          <w14:ligatures w14:val="standardContextual"/>
        </w:rPr>
        <w:t xml:space="preserve">there is no moral distinction between killing out of </w:t>
      </w:r>
      <w:r w:rsidR="000B4C4A" w:rsidRPr="00D82952">
        <w:rPr>
          <w:rFonts w:ascii="Times New Roman" w:eastAsiaTheme="minorEastAsia" w:hAnsi="Times New Roman"/>
          <w:b/>
          <w:bCs/>
          <w:u w:val="single"/>
          <w14:ligatures w14:val="standardContextual"/>
        </w:rPr>
        <w:t>revenge</w:t>
      </w:r>
      <w:r w:rsidR="000B4C4A" w:rsidRPr="00D82952">
        <w:rPr>
          <w:rFonts w:ascii="Times New Roman" w:eastAsiaTheme="minorEastAsia" w:hAnsi="Times New Roman"/>
          <w:u w:val="single"/>
          <w14:ligatures w14:val="standardContextual"/>
        </w:rPr>
        <w:t xml:space="preserve"> and killing out of </w:t>
      </w:r>
      <w:r w:rsidR="000B4C4A" w:rsidRPr="00D82952">
        <w:rPr>
          <w:rFonts w:ascii="Times New Roman" w:eastAsiaTheme="minorEastAsia" w:hAnsi="Times New Roman"/>
          <w:b/>
          <w:bCs/>
          <w:u w:val="single"/>
          <w14:ligatures w14:val="standardContextual"/>
        </w:rPr>
        <w:t>anger</w:t>
      </w:r>
      <w:r w:rsidR="000B4C4A" w:rsidRPr="00D82952">
        <w:rPr>
          <w:rFonts w:ascii="Times New Roman" w:eastAsiaTheme="minorEastAsia" w:hAnsi="Times New Roman"/>
          <w14:ligatures w14:val="standardContextual"/>
        </w:rPr>
        <w:t xml:space="preserve">. The </w:t>
      </w:r>
      <w:proofErr w:type="spellStart"/>
      <w:r w:rsidR="000B4C4A" w:rsidRPr="00D82952">
        <w:rPr>
          <w:rFonts w:ascii="Times New Roman" w:eastAsiaTheme="minorEastAsia" w:hAnsi="Times New Roman"/>
          <w14:ligatures w14:val="standardContextual"/>
        </w:rPr>
        <w:t>defense</w:t>
      </w:r>
      <w:proofErr w:type="spellEnd"/>
      <w:r w:rsidR="000B4C4A" w:rsidRPr="00D82952">
        <w:rPr>
          <w:rFonts w:ascii="Times New Roman" w:eastAsiaTheme="minorEastAsia" w:hAnsi="Times New Roman"/>
          <w14:ligatures w14:val="standardContextual"/>
        </w:rPr>
        <w:t xml:space="preserve"> cannot be justifiably available for someone who kills in cold blood for revenge, as it is morally no less blameworthy than a "loss of temper" killing.</w:t>
      </w:r>
    </w:p>
    <w:p w14:paraId="618C6AB0" w14:textId="77777777" w:rsidR="00D82952" w:rsidRDefault="00D82952" w:rsidP="00D82952">
      <w:pPr>
        <w:autoSpaceDE w:val="0"/>
        <w:autoSpaceDN w:val="0"/>
        <w:adjustRightInd w:val="0"/>
        <w:spacing w:after="240" w:line="360" w:lineRule="auto"/>
        <w:rPr>
          <w:rFonts w:ascii="Times New Roman" w:eastAsiaTheme="minorEastAsia" w:hAnsi="Times New Roman"/>
          <w:b/>
          <w:bCs/>
          <w14:ligatures w14:val="standardContextual"/>
        </w:rPr>
      </w:pPr>
    </w:p>
    <w:p w14:paraId="36177F39" w14:textId="06A420D6" w:rsidR="000B4C4A" w:rsidRPr="00D82952" w:rsidRDefault="000B4C4A" w:rsidP="00D82952">
      <w:pPr>
        <w:autoSpaceDE w:val="0"/>
        <w:autoSpaceDN w:val="0"/>
        <w:adjustRightInd w:val="0"/>
        <w:spacing w:after="240" w:line="360" w:lineRule="auto"/>
        <w:rPr>
          <w:rFonts w:ascii="Times New Roman" w:eastAsiaTheme="minorEastAsia" w:hAnsi="Times New Roman"/>
          <w:b/>
          <w:bCs/>
          <w14:ligatures w14:val="standardContextual"/>
        </w:rPr>
      </w:pPr>
      <w:r w:rsidRPr="00D82952">
        <w:rPr>
          <w:rFonts w:ascii="Times New Roman" w:eastAsiaTheme="minorEastAsia" w:hAnsi="Times New Roman"/>
          <w:b/>
          <w:bCs/>
          <w14:ligatures w14:val="standardContextual"/>
        </w:rPr>
        <w:t>6. The Objective Test</w:t>
      </w:r>
    </w:p>
    <w:p w14:paraId="3E789136" w14:textId="77777777" w:rsidR="000B4C4A" w:rsidRPr="00D82952" w:rsidRDefault="000B4C4A" w:rsidP="00D82952">
      <w:pPr>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 xml:space="preserve">The objective test in provocation requires that a </w:t>
      </w:r>
      <w:r w:rsidRPr="00D82952">
        <w:rPr>
          <w:rFonts w:ascii="Times New Roman" w:eastAsiaTheme="minorEastAsia" w:hAnsi="Times New Roman"/>
          <w:b/>
          <w:bCs/>
          <w14:ligatures w14:val="standardContextual"/>
        </w:rPr>
        <w:t>reasonable person</w:t>
      </w:r>
      <w:r w:rsidRPr="00D82952">
        <w:rPr>
          <w:rFonts w:ascii="Times New Roman" w:eastAsiaTheme="minorEastAsia" w:hAnsi="Times New Roman"/>
          <w14:ligatures w14:val="standardContextual"/>
        </w:rPr>
        <w:t xml:space="preserve"> would have lost control in the same circumstances and committed the killing. However, the Law Commission argues that this test is fundamentally flawed:</w:t>
      </w:r>
    </w:p>
    <w:p w14:paraId="3267A6D9" w14:textId="22A68FDD" w:rsidR="000B4C4A"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000B4C4A" w:rsidRPr="00D82952">
        <w:rPr>
          <w:rFonts w:ascii="Times New Roman" w:eastAsiaTheme="minorEastAsia" w:hAnsi="Times New Roman"/>
          <w:b/>
          <w:bCs/>
          <w14:ligatures w14:val="standardContextual"/>
        </w:rPr>
        <w:t>No reasonable person kills</w:t>
      </w:r>
      <w:r w:rsidR="000B4C4A" w:rsidRPr="00D82952">
        <w:rPr>
          <w:rFonts w:ascii="Times New Roman" w:eastAsiaTheme="minorEastAsia" w:hAnsi="Times New Roman"/>
          <w14:ligatures w14:val="standardContextual"/>
        </w:rPr>
        <w:t>: In modern society, the concept of a “reasonable person” should not encompass someone who kills, as killing is seen as morally and legally unacceptable, even under provocation.</w:t>
      </w:r>
    </w:p>
    <w:p w14:paraId="4D78B1B1" w14:textId="2789E35B" w:rsidR="000B4C4A"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000B4C4A" w:rsidRPr="00D82952">
        <w:rPr>
          <w:rFonts w:ascii="Times New Roman" w:eastAsiaTheme="minorEastAsia" w:hAnsi="Times New Roman"/>
          <w:b/>
          <w:bCs/>
          <w14:ligatures w14:val="standardContextual"/>
        </w:rPr>
        <w:t>Subjectivity in practice</w:t>
      </w:r>
      <w:r w:rsidR="000B4C4A" w:rsidRPr="00D82952">
        <w:rPr>
          <w:rFonts w:ascii="Times New Roman" w:eastAsiaTheme="minorEastAsia" w:hAnsi="Times New Roman"/>
          <w14:ligatures w14:val="standardContextual"/>
        </w:rPr>
        <w:t xml:space="preserve">: Despite its objective nature, the courts have allowed juries to consider a defendant’s personal characteristics (e.g., emotional makeup, mental state) when applying the test. This has led to inconsistent and subjective outcomes, as seen in cases like </w:t>
      </w:r>
      <w:r w:rsidR="000B4C4A" w:rsidRPr="00D82952">
        <w:rPr>
          <w:rFonts w:ascii="Times New Roman" w:eastAsiaTheme="minorEastAsia" w:hAnsi="Times New Roman"/>
          <w:b/>
          <w:bCs/>
          <w14:ligatures w14:val="standardContextual"/>
        </w:rPr>
        <w:t>Smith (Morgan)</w:t>
      </w:r>
      <w:r w:rsidR="000B4C4A" w:rsidRPr="00D82952">
        <w:rPr>
          <w:rFonts w:ascii="Times New Roman" w:eastAsiaTheme="minorEastAsia" w:hAnsi="Times New Roman"/>
          <w14:ligatures w14:val="standardContextual"/>
        </w:rPr>
        <w:t>, where the jury could consider whether the defendant’s personal traits contributed to their loss of control.</w:t>
      </w:r>
    </w:p>
    <w:p w14:paraId="2A45AB7E" w14:textId="27B333E3" w:rsidR="000B4C4A"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000B4C4A" w:rsidRPr="00D82952">
        <w:rPr>
          <w:rFonts w:ascii="Times New Roman" w:eastAsiaTheme="minorEastAsia" w:hAnsi="Times New Roman"/>
          <w:b/>
          <w:bCs/>
          <w14:ligatures w14:val="standardContextual"/>
        </w:rPr>
        <w:t>Diminished responsibility as a better option</w:t>
      </w:r>
      <w:r w:rsidR="000B4C4A" w:rsidRPr="00D82952">
        <w:rPr>
          <w:rFonts w:ascii="Times New Roman" w:eastAsiaTheme="minorEastAsia" w:hAnsi="Times New Roman"/>
          <w14:ligatures w14:val="standardContextual"/>
        </w:rPr>
        <w:t xml:space="preserve">: The Law Commission suggests that provocation should not extend to personal characteristics that diminish self-control, and such </w:t>
      </w:r>
      <w:r w:rsidR="000B4C4A" w:rsidRPr="00D82952">
        <w:rPr>
          <w:rFonts w:ascii="Times New Roman" w:eastAsiaTheme="minorEastAsia" w:hAnsi="Times New Roman"/>
          <w14:ligatures w14:val="standardContextual"/>
        </w:rPr>
        <w:lastRenderedPageBreak/>
        <w:t xml:space="preserve">cases should instead be handled by </w:t>
      </w:r>
      <w:r w:rsidR="000B4C4A" w:rsidRPr="00D82952">
        <w:rPr>
          <w:rFonts w:ascii="Times New Roman" w:eastAsiaTheme="minorEastAsia" w:hAnsi="Times New Roman"/>
          <w:b/>
          <w:bCs/>
          <w14:ligatures w14:val="standardContextual"/>
        </w:rPr>
        <w:t>diminished responsibility</w:t>
      </w:r>
      <w:r w:rsidR="000B4C4A" w:rsidRPr="00D82952">
        <w:rPr>
          <w:rFonts w:ascii="Times New Roman" w:eastAsiaTheme="minorEastAsia" w:hAnsi="Times New Roman"/>
          <w14:ligatures w14:val="standardContextual"/>
        </w:rPr>
        <w:t>, which is more suited for those with mental health issues or emotional instability.</w:t>
      </w:r>
    </w:p>
    <w:p w14:paraId="7D33FAF9" w14:textId="77777777" w:rsidR="00D82952" w:rsidRDefault="00D82952" w:rsidP="00D82952">
      <w:pPr>
        <w:autoSpaceDE w:val="0"/>
        <w:autoSpaceDN w:val="0"/>
        <w:adjustRightInd w:val="0"/>
        <w:spacing w:after="240" w:line="360" w:lineRule="auto"/>
        <w:rPr>
          <w:rFonts w:ascii="Times New Roman" w:hAnsi="Times New Roman"/>
          <w:lang w:val="en-US"/>
        </w:rPr>
      </w:pPr>
    </w:p>
    <w:p w14:paraId="62075FA2" w14:textId="0B05EBCE" w:rsidR="00D82952" w:rsidRPr="00D82952" w:rsidRDefault="000B4C4A" w:rsidP="00D82952">
      <w:pPr>
        <w:autoSpaceDE w:val="0"/>
        <w:autoSpaceDN w:val="0"/>
        <w:adjustRightInd w:val="0"/>
        <w:spacing w:after="240" w:line="360" w:lineRule="auto"/>
        <w:rPr>
          <w:rFonts w:ascii="Times New Roman" w:eastAsiaTheme="minorEastAsia" w:hAnsi="Times New Roman"/>
          <w:b/>
          <w:bCs/>
          <w14:ligatures w14:val="standardContextual"/>
        </w:rPr>
      </w:pPr>
      <w:r w:rsidRPr="00D82952">
        <w:rPr>
          <w:rFonts w:ascii="Times New Roman" w:hAnsi="Times New Roman"/>
          <w:b/>
          <w:bCs/>
          <w:lang w:val="en-US"/>
        </w:rPr>
        <w:t xml:space="preserve">2. </w:t>
      </w:r>
      <w:r w:rsidR="00D82952" w:rsidRPr="00D82952">
        <w:rPr>
          <w:rFonts w:ascii="Times New Roman" w:eastAsiaTheme="minorEastAsia" w:hAnsi="Times New Roman"/>
          <w:b/>
          <w:bCs/>
          <w14:ligatures w14:val="standardContextual"/>
        </w:rPr>
        <w:t>Diminished Responsibility</w:t>
      </w:r>
    </w:p>
    <w:p w14:paraId="15A171E0" w14:textId="77777777" w:rsid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 xml:space="preserve">The Law Commission acknowledges that the </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 xml:space="preserve"> of </w:t>
      </w:r>
      <w:r w:rsidRPr="00D82952">
        <w:rPr>
          <w:rFonts w:ascii="Times New Roman" w:eastAsiaTheme="minorEastAsia" w:hAnsi="Times New Roman"/>
          <w:b/>
          <w:bCs/>
          <w14:ligatures w14:val="standardContextual"/>
        </w:rPr>
        <w:t>diminished responsibility</w:t>
      </w:r>
      <w:r w:rsidRPr="00D82952">
        <w:rPr>
          <w:rFonts w:ascii="Times New Roman" w:eastAsiaTheme="minorEastAsia" w:hAnsi="Times New Roman"/>
          <w14:ligatures w14:val="standardContextual"/>
        </w:rPr>
        <w:t xml:space="preserve"> (under </w:t>
      </w:r>
      <w:r w:rsidRPr="00D82952">
        <w:rPr>
          <w:rFonts w:ascii="Times New Roman" w:eastAsiaTheme="minorEastAsia" w:hAnsi="Times New Roman"/>
          <w:b/>
          <w:bCs/>
          <w14:ligatures w14:val="standardContextual"/>
        </w:rPr>
        <w:t>Section 2(1) of the Homicide Act 1957</w:t>
      </w:r>
      <w:r w:rsidRPr="00D82952">
        <w:rPr>
          <w:rFonts w:ascii="Times New Roman" w:eastAsiaTheme="minorEastAsia" w:hAnsi="Times New Roman"/>
          <w14:ligatures w14:val="standardContextual"/>
        </w:rPr>
        <w:t xml:space="preserve">) has generally worked well in practice, despite criticisms of its conceptual flaws. </w:t>
      </w:r>
    </w:p>
    <w:p w14:paraId="4FECBAEB" w14:textId="5B242B64" w:rsidR="00D82952" w:rsidRP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 xml:space="preserve">It has effectively been used to reduce murder charges to manslaughter in cases where defendants kill while in an </w:t>
      </w:r>
      <w:r w:rsidRPr="00D82952">
        <w:rPr>
          <w:rFonts w:ascii="Times New Roman" w:eastAsiaTheme="minorEastAsia" w:hAnsi="Times New Roman"/>
          <w:b/>
          <w:bCs/>
          <w14:ligatures w14:val="standardContextual"/>
        </w:rPr>
        <w:t>abnormally impaired mental state</w:t>
      </w:r>
      <w:r w:rsidRPr="00D82952">
        <w:rPr>
          <w:rFonts w:ascii="Times New Roman" w:eastAsiaTheme="minorEastAsia" w:hAnsi="Times New Roman"/>
          <w14:ligatures w14:val="standardContextual"/>
        </w:rPr>
        <w:t xml:space="preserve"> (which is not self-induced).</w:t>
      </w:r>
    </w:p>
    <w:p w14:paraId="47CBA6E2" w14:textId="4CD38BBC"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1. </w:t>
      </w:r>
      <w:r w:rsidRPr="00D82952">
        <w:rPr>
          <w:rFonts w:ascii="Times New Roman" w:eastAsiaTheme="minorEastAsia" w:hAnsi="Times New Roman"/>
          <w:b/>
          <w:bCs/>
          <w14:ligatures w14:val="standardContextual"/>
        </w:rPr>
        <w:t>Pragmatic Judicial Application</w:t>
      </w:r>
      <w:r w:rsidRPr="00D82952">
        <w:rPr>
          <w:rFonts w:ascii="Times New Roman" w:eastAsiaTheme="minorEastAsia" w:hAnsi="Times New Roman"/>
          <w14:ligatures w14:val="standardContextual"/>
        </w:rPr>
        <w:t xml:space="preserve">: Courts have been flexible in applying the </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 xml:space="preserve">, often considering a defendant's emotional or psychological state in cases where provocation </w:t>
      </w:r>
      <w:proofErr w:type="spellStart"/>
      <w:r w:rsidRPr="00D82952">
        <w:rPr>
          <w:rFonts w:ascii="Times New Roman" w:eastAsiaTheme="minorEastAsia" w:hAnsi="Times New Roman"/>
          <w14:ligatures w14:val="standardContextual"/>
        </w:rPr>
        <w:t>defenses</w:t>
      </w:r>
      <w:proofErr w:type="spellEnd"/>
      <w:r w:rsidRPr="00D82952">
        <w:rPr>
          <w:rFonts w:ascii="Times New Roman" w:eastAsiaTheme="minorEastAsia" w:hAnsi="Times New Roman"/>
          <w14:ligatures w14:val="standardContextual"/>
        </w:rPr>
        <w:t xml:space="preserve"> may not be met, such as in cases involving </w:t>
      </w:r>
      <w:r w:rsidRPr="00D82952">
        <w:rPr>
          <w:rFonts w:ascii="Times New Roman" w:eastAsiaTheme="minorEastAsia" w:hAnsi="Times New Roman"/>
          <w:b/>
          <w:bCs/>
          <w14:ligatures w14:val="standardContextual"/>
        </w:rPr>
        <w:t>battered women</w:t>
      </w:r>
      <w:r w:rsidRPr="00D82952">
        <w:rPr>
          <w:rFonts w:ascii="Times New Roman" w:eastAsiaTheme="minorEastAsia" w:hAnsi="Times New Roman"/>
          <w14:ligatures w14:val="standardContextual"/>
        </w:rPr>
        <w:t xml:space="preserve"> (e.g., </w:t>
      </w:r>
      <w:r w:rsidRPr="00D82952">
        <w:rPr>
          <w:rFonts w:ascii="Times New Roman" w:eastAsiaTheme="minorEastAsia" w:hAnsi="Times New Roman"/>
          <w:b/>
          <w:bCs/>
          <w14:ligatures w14:val="standardContextual"/>
        </w:rPr>
        <w:t>R v Ahluwalia (1992)</w:t>
      </w:r>
      <w:r w:rsidRPr="00D82952">
        <w:rPr>
          <w:rFonts w:ascii="Times New Roman" w:eastAsiaTheme="minorEastAsia" w:hAnsi="Times New Roman"/>
          <w14:ligatures w14:val="standardContextual"/>
        </w:rPr>
        <w:t>).</w:t>
      </w:r>
    </w:p>
    <w:p w14:paraId="6ACDF9F3" w14:textId="76DCB2D9"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2. </w:t>
      </w:r>
      <w:r w:rsidRPr="00D82952">
        <w:rPr>
          <w:rFonts w:ascii="Times New Roman" w:eastAsiaTheme="minorEastAsia" w:hAnsi="Times New Roman"/>
          <w:b/>
          <w:bCs/>
          <w14:ligatures w14:val="standardContextual"/>
        </w:rPr>
        <w:t>Inconsistencies and Pathologization</w:t>
      </w:r>
      <w:r w:rsidRPr="00D82952">
        <w:rPr>
          <w:rFonts w:ascii="Times New Roman" w:eastAsiaTheme="minorEastAsia" w:hAnsi="Times New Roman"/>
          <w14:ligatures w14:val="standardContextual"/>
        </w:rPr>
        <w:t xml:space="preserve">: The Law Commission highlights </w:t>
      </w:r>
      <w:proofErr w:type="gramStart"/>
      <w:r w:rsidRPr="00D82952">
        <w:rPr>
          <w:rFonts w:ascii="Times New Roman" w:eastAsiaTheme="minorEastAsia" w:hAnsi="Times New Roman"/>
          <w14:ligatures w14:val="standardContextual"/>
        </w:rPr>
        <w:t>concerns</w:t>
      </w:r>
      <w:proofErr w:type="gramEnd"/>
      <w:r w:rsidRPr="00D82952">
        <w:rPr>
          <w:rFonts w:ascii="Times New Roman" w:eastAsiaTheme="minorEastAsia" w:hAnsi="Times New Roman"/>
          <w14:ligatures w14:val="standardContextual"/>
        </w:rPr>
        <w:t xml:space="preserve"> about the </w:t>
      </w:r>
      <w:r w:rsidRPr="00D82952">
        <w:rPr>
          <w:rFonts w:ascii="Times New Roman" w:eastAsiaTheme="minorEastAsia" w:hAnsi="Times New Roman"/>
          <w:b/>
          <w:bCs/>
          <w14:ligatures w14:val="standardContextual"/>
        </w:rPr>
        <w:t>inconsistency in psychiatric diagnoses</w:t>
      </w:r>
      <w:r w:rsidRPr="00D82952">
        <w:rPr>
          <w:rFonts w:ascii="Times New Roman" w:eastAsiaTheme="minorEastAsia" w:hAnsi="Times New Roman"/>
          <w14:ligatures w14:val="standardContextual"/>
        </w:rPr>
        <w:t xml:space="preserve">. Experts sometimes hesitate to label </w:t>
      </w:r>
      <w:r w:rsidRPr="00D82952">
        <w:rPr>
          <w:rFonts w:ascii="Times New Roman" w:eastAsiaTheme="minorEastAsia" w:hAnsi="Times New Roman"/>
          <w:b/>
          <w:bCs/>
          <w14:ligatures w14:val="standardContextual"/>
        </w:rPr>
        <w:t>ordinary responses to stress</w:t>
      </w:r>
      <w:r w:rsidRPr="00D82952">
        <w:rPr>
          <w:rFonts w:ascii="Times New Roman" w:eastAsiaTheme="minorEastAsia" w:hAnsi="Times New Roman"/>
          <w14:ligatures w14:val="standardContextual"/>
        </w:rPr>
        <w:t xml:space="preserve">, such as reactions from abuse, as </w:t>
      </w:r>
      <w:r w:rsidRPr="00D82952">
        <w:rPr>
          <w:rFonts w:ascii="Times New Roman" w:eastAsiaTheme="minorEastAsia" w:hAnsi="Times New Roman"/>
          <w:b/>
          <w:bCs/>
          <w14:ligatures w14:val="standardContextual"/>
        </w:rPr>
        <w:t>“abnormalities of mind”</w:t>
      </w:r>
      <w:r w:rsidRPr="00D82952">
        <w:rPr>
          <w:rFonts w:ascii="Times New Roman" w:eastAsiaTheme="minorEastAsia" w:hAnsi="Times New Roman"/>
          <w14:ligatures w14:val="standardContextual"/>
        </w:rPr>
        <w:t>. This could pathologize normal emotional responses, particularly in cases involving abused women who kill. This diagnosis can inadvertently reinforce stereotypes of women as weak and irrational.</w:t>
      </w:r>
    </w:p>
    <w:p w14:paraId="7AFAD4E9" w14:textId="4E19B54A" w:rsidR="00D82952" w:rsidRPr="00D82952" w:rsidRDefault="00D82952" w:rsidP="00D82952">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D82952">
        <w:rPr>
          <w:rFonts w:ascii="Times New Roman" w:eastAsiaTheme="minorEastAsia" w:hAnsi="Times New Roman"/>
          <w:b/>
          <w:bCs/>
          <w14:ligatures w14:val="standardContextual"/>
        </w:rPr>
        <w:t>Potential Discrimination</w:t>
      </w:r>
      <w:r w:rsidRPr="00D82952">
        <w:rPr>
          <w:rFonts w:ascii="Times New Roman" w:eastAsiaTheme="minorEastAsia" w:hAnsi="Times New Roman"/>
          <w14:ligatures w14:val="standardContextual"/>
        </w:rPr>
        <w:t xml:space="preserve">: The more emotionally </w:t>
      </w:r>
      <w:r w:rsidRPr="00D82952">
        <w:rPr>
          <w:rFonts w:ascii="Times New Roman" w:eastAsiaTheme="minorEastAsia" w:hAnsi="Times New Roman"/>
          <w:b/>
          <w:bCs/>
          <w14:ligatures w14:val="standardContextual"/>
        </w:rPr>
        <w:t>resilient</w:t>
      </w:r>
      <w:r w:rsidRPr="00D82952">
        <w:rPr>
          <w:rFonts w:ascii="Times New Roman" w:eastAsiaTheme="minorEastAsia" w:hAnsi="Times New Roman"/>
          <w14:ligatures w14:val="standardContextual"/>
        </w:rPr>
        <w:t xml:space="preserve"> the abused woman, the less likely she is to succeed on a </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 xml:space="preserve"> of diminished responsibility, since the law may demand more severe psychological impairment.</w:t>
      </w:r>
    </w:p>
    <w:p w14:paraId="03C6F598" w14:textId="55C0C345"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D82952">
        <w:rPr>
          <w:rFonts w:ascii="Times New Roman" w:eastAsiaTheme="minorEastAsia" w:hAnsi="Times New Roman"/>
          <w:b/>
          <w:bCs/>
          <w14:ligatures w14:val="standardContextual"/>
        </w:rPr>
        <w:t>Public Opinion and Mental Illness</w:t>
      </w:r>
      <w:r w:rsidRPr="00D82952">
        <w:rPr>
          <w:rFonts w:ascii="Times New Roman" w:eastAsiaTheme="minorEastAsia" w:hAnsi="Times New Roman"/>
          <w14:ligatures w14:val="standardContextual"/>
        </w:rPr>
        <w:t xml:space="preserve">: The Law Commission notes that public opinion often </w:t>
      </w:r>
      <w:r w:rsidRPr="00D82952">
        <w:rPr>
          <w:rFonts w:ascii="Times New Roman" w:eastAsiaTheme="minorEastAsia" w:hAnsi="Times New Roman"/>
          <w:u w:val="single"/>
          <w14:ligatures w14:val="standardContextual"/>
        </w:rPr>
        <w:t xml:space="preserve">leans against prosecuting those who kill while mentally ill, suggesting that reform may be more appropriate for </w:t>
      </w:r>
      <w:proofErr w:type="spellStart"/>
      <w:r w:rsidRPr="00D82952">
        <w:rPr>
          <w:rFonts w:ascii="Times New Roman" w:eastAsiaTheme="minorEastAsia" w:hAnsi="Times New Roman"/>
          <w:u w:val="single"/>
          <w14:ligatures w14:val="standardContextual"/>
        </w:rPr>
        <w:t>defenses</w:t>
      </w:r>
      <w:proofErr w:type="spellEnd"/>
      <w:r w:rsidRPr="00D82952">
        <w:rPr>
          <w:rFonts w:ascii="Times New Roman" w:eastAsiaTheme="minorEastAsia" w:hAnsi="Times New Roman"/>
          <w:u w:val="single"/>
          <w14:ligatures w14:val="standardContextual"/>
        </w:rPr>
        <w:t xml:space="preserve"> related to </w:t>
      </w:r>
      <w:r w:rsidRPr="00D82952">
        <w:rPr>
          <w:rFonts w:ascii="Times New Roman" w:eastAsiaTheme="minorEastAsia" w:hAnsi="Times New Roman"/>
          <w:b/>
          <w:bCs/>
          <w:u w:val="single"/>
          <w14:ligatures w14:val="standardContextual"/>
        </w:rPr>
        <w:t>insanity or unfit to plead</w:t>
      </w:r>
      <w:r w:rsidRPr="00D82952">
        <w:rPr>
          <w:rFonts w:ascii="Times New Roman" w:eastAsiaTheme="minorEastAsia" w:hAnsi="Times New Roman"/>
          <w:u w:val="single"/>
          <w14:ligatures w14:val="standardContextual"/>
        </w:rPr>
        <w:t>,</w:t>
      </w:r>
      <w:r w:rsidRPr="00D82952">
        <w:rPr>
          <w:rFonts w:ascii="Times New Roman" w:eastAsiaTheme="minorEastAsia" w:hAnsi="Times New Roman"/>
          <w14:ligatures w14:val="standardContextual"/>
        </w:rPr>
        <w:t xml:space="preserve"> rather than for diminished responsibility, which deals with mental abnormalities.</w:t>
      </w:r>
    </w:p>
    <w:p w14:paraId="02C880F2" w14:textId="77777777" w:rsid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p>
    <w:p w14:paraId="1655408F" w14:textId="77777777" w:rsidR="006D4426" w:rsidRPr="00D82952" w:rsidRDefault="006D4426" w:rsidP="00D82952">
      <w:pPr>
        <w:autoSpaceDE w:val="0"/>
        <w:autoSpaceDN w:val="0"/>
        <w:adjustRightInd w:val="0"/>
        <w:spacing w:after="240" w:line="360" w:lineRule="auto"/>
        <w:rPr>
          <w:rFonts w:ascii="Times New Roman" w:eastAsiaTheme="minorEastAsia" w:hAnsi="Times New Roman"/>
          <w14:ligatures w14:val="standardContextual"/>
        </w:rPr>
      </w:pPr>
    </w:p>
    <w:p w14:paraId="61076448" w14:textId="05F2169C" w:rsidR="00D82952" w:rsidRPr="00D82952" w:rsidRDefault="00D82952" w:rsidP="00D82952">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lastRenderedPageBreak/>
        <w:t>3</w:t>
      </w:r>
      <w:r w:rsidRPr="00D82952">
        <w:rPr>
          <w:rFonts w:ascii="Times New Roman" w:eastAsiaTheme="minorEastAsia" w:hAnsi="Times New Roman"/>
          <w:b/>
          <w:bCs/>
          <w14:ligatures w14:val="standardContextual"/>
        </w:rPr>
        <w:t>. Self-</w:t>
      </w:r>
      <w:proofErr w:type="spellStart"/>
      <w:r w:rsidRPr="00D82952">
        <w:rPr>
          <w:rFonts w:ascii="Times New Roman" w:eastAsiaTheme="minorEastAsia" w:hAnsi="Times New Roman"/>
          <w:b/>
          <w:bCs/>
          <w14:ligatures w14:val="standardContextual"/>
        </w:rPr>
        <w:t>Defense</w:t>
      </w:r>
      <w:proofErr w:type="spellEnd"/>
    </w:p>
    <w:p w14:paraId="739F09FA" w14:textId="77777777" w:rsidR="00D82952" w:rsidRP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 xml:space="preserve">The </w:t>
      </w:r>
      <w:r w:rsidRPr="00D82952">
        <w:rPr>
          <w:rFonts w:ascii="Times New Roman" w:eastAsiaTheme="minorEastAsia" w:hAnsi="Times New Roman"/>
          <w:b/>
          <w:bCs/>
          <w14:ligatures w14:val="standardContextual"/>
        </w:rPr>
        <w:t>all-or-nothing</w:t>
      </w:r>
      <w:r w:rsidRPr="00D82952">
        <w:rPr>
          <w:rFonts w:ascii="Times New Roman" w:eastAsiaTheme="minorEastAsia" w:hAnsi="Times New Roman"/>
          <w14:ligatures w14:val="standardContextual"/>
        </w:rPr>
        <w:t xml:space="preserve"> nature of </w:t>
      </w:r>
      <w:proofErr w:type="spellStart"/>
      <w:r w:rsidRPr="00D82952">
        <w:rPr>
          <w:rFonts w:ascii="Times New Roman" w:eastAsiaTheme="minorEastAsia" w:hAnsi="Times New Roman"/>
          <w:b/>
          <w:bCs/>
          <w14:ligatures w14:val="standardContextual"/>
        </w:rPr>
        <w:t>self-defense</w:t>
      </w:r>
      <w:proofErr w:type="spellEnd"/>
      <w:r w:rsidRPr="00D82952">
        <w:rPr>
          <w:rFonts w:ascii="Times New Roman" w:eastAsiaTheme="minorEastAsia" w:hAnsi="Times New Roman"/>
          <w14:ligatures w14:val="standardContextual"/>
        </w:rPr>
        <w:t>—either it succeeds and leads to an acquittal or is rejected—is seen as overly restrictive. However, the Law Commission argues that this is mitigated in two ways:</w:t>
      </w:r>
    </w:p>
    <w:p w14:paraId="374EBB46" w14:textId="00DA1138"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D82952">
        <w:rPr>
          <w:rFonts w:ascii="Times New Roman" w:eastAsiaTheme="minorEastAsia" w:hAnsi="Times New Roman"/>
          <w:b/>
          <w:bCs/>
          <w14:ligatures w14:val="standardContextual"/>
        </w:rPr>
        <w:t>Proportionality</w:t>
      </w:r>
      <w:r w:rsidRPr="00D82952">
        <w:rPr>
          <w:rFonts w:ascii="Times New Roman" w:eastAsiaTheme="minorEastAsia" w:hAnsi="Times New Roman"/>
          <w14:ligatures w14:val="standardContextual"/>
        </w:rPr>
        <w:t>: The law recogni</w:t>
      </w:r>
      <w:r w:rsidR="006D4426">
        <w:rPr>
          <w:rFonts w:ascii="Times New Roman" w:eastAsiaTheme="minorEastAsia" w:hAnsi="Times New Roman"/>
          <w14:ligatures w14:val="standardContextual"/>
        </w:rPr>
        <w:t>s</w:t>
      </w:r>
      <w:r w:rsidRPr="00D82952">
        <w:rPr>
          <w:rFonts w:ascii="Times New Roman" w:eastAsiaTheme="minorEastAsia" w:hAnsi="Times New Roman"/>
          <w14:ligatures w14:val="standardContextual"/>
        </w:rPr>
        <w:t>es that in self-defen</w:t>
      </w:r>
      <w:r w:rsidR="006D4426">
        <w:rPr>
          <w:rFonts w:ascii="Times New Roman" w:eastAsiaTheme="minorEastAsia" w:hAnsi="Times New Roman"/>
          <w14:ligatures w14:val="standardContextual"/>
        </w:rPr>
        <w:t>c</w:t>
      </w:r>
      <w:r w:rsidRPr="00D82952">
        <w:rPr>
          <w:rFonts w:ascii="Times New Roman" w:eastAsiaTheme="minorEastAsia" w:hAnsi="Times New Roman"/>
          <w14:ligatures w14:val="standardContextual"/>
        </w:rPr>
        <w:t>e situations, the defendant is not required to precisely gauge the level of force required.</w:t>
      </w:r>
    </w:p>
    <w:p w14:paraId="62734538" w14:textId="7F240D2B"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D82952">
        <w:rPr>
          <w:rFonts w:ascii="Times New Roman" w:eastAsiaTheme="minorEastAsia" w:hAnsi="Times New Roman"/>
          <w:b/>
          <w:bCs/>
          <w14:ligatures w14:val="standardContextual"/>
        </w:rPr>
        <w:t>Alternative Convictions</w:t>
      </w:r>
      <w:r w:rsidRPr="00D82952">
        <w:rPr>
          <w:rFonts w:ascii="Times New Roman" w:eastAsiaTheme="minorEastAsia" w:hAnsi="Times New Roman"/>
          <w14:ligatures w14:val="standardContextual"/>
        </w:rPr>
        <w:t>: In cases where the defen</w:t>
      </w:r>
      <w:r w:rsidR="006D4426">
        <w:rPr>
          <w:rFonts w:ascii="Times New Roman" w:eastAsiaTheme="minorEastAsia" w:hAnsi="Times New Roman"/>
          <w14:ligatures w14:val="standardContextual"/>
        </w:rPr>
        <w:t>c</w:t>
      </w:r>
      <w:r w:rsidRPr="00D82952">
        <w:rPr>
          <w:rFonts w:ascii="Times New Roman" w:eastAsiaTheme="minorEastAsia" w:hAnsi="Times New Roman"/>
          <w14:ligatures w14:val="standardContextual"/>
        </w:rPr>
        <w:t xml:space="preserve">e fails, the facts may still lead to a conviction for </w:t>
      </w:r>
      <w:r w:rsidRPr="00D82952">
        <w:rPr>
          <w:rFonts w:ascii="Times New Roman" w:eastAsiaTheme="minorEastAsia" w:hAnsi="Times New Roman"/>
          <w:b/>
          <w:bCs/>
          <w14:ligatures w14:val="standardContextual"/>
        </w:rPr>
        <w:t>manslaughter</w:t>
      </w:r>
      <w:r w:rsidRPr="00D82952">
        <w:rPr>
          <w:rFonts w:ascii="Times New Roman" w:eastAsiaTheme="minorEastAsia" w:hAnsi="Times New Roman"/>
          <w14:ligatures w14:val="standardContextual"/>
        </w:rPr>
        <w:t xml:space="preserve"> if the defendant lacked </w:t>
      </w:r>
      <w:r w:rsidRPr="00D82952">
        <w:rPr>
          <w:rFonts w:ascii="Times New Roman" w:eastAsiaTheme="minorEastAsia" w:hAnsi="Times New Roman"/>
          <w:b/>
          <w:bCs/>
          <w14:ligatures w14:val="standardContextual"/>
        </w:rPr>
        <w:t>men</w:t>
      </w:r>
      <w:r w:rsidR="006D4426">
        <w:rPr>
          <w:rFonts w:ascii="Times New Roman" w:eastAsiaTheme="minorEastAsia" w:hAnsi="Times New Roman"/>
          <w:b/>
          <w:bCs/>
          <w14:ligatures w14:val="standardContextual"/>
        </w:rPr>
        <w:t>’</w:t>
      </w:r>
      <w:r w:rsidRPr="00D82952">
        <w:rPr>
          <w:rFonts w:ascii="Times New Roman" w:eastAsiaTheme="minorEastAsia" w:hAnsi="Times New Roman"/>
          <w:b/>
          <w:bCs/>
          <w14:ligatures w14:val="standardContextual"/>
        </w:rPr>
        <w:t>s rea</w:t>
      </w:r>
      <w:r w:rsidRPr="00D82952">
        <w:rPr>
          <w:rFonts w:ascii="Times New Roman" w:eastAsiaTheme="minorEastAsia" w:hAnsi="Times New Roman"/>
          <w14:ligatures w14:val="standardContextual"/>
        </w:rPr>
        <w:t xml:space="preserve"> (intent) due to the circumstances.</w:t>
      </w:r>
    </w:p>
    <w:p w14:paraId="7B33588C" w14:textId="77777777" w:rsidR="00D82952" w:rsidRP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 xml:space="preserve">The Law Commission discusses how the </w:t>
      </w:r>
      <w:proofErr w:type="spellStart"/>
      <w:r w:rsidRPr="00D82952">
        <w:rPr>
          <w:rFonts w:ascii="Times New Roman" w:eastAsiaTheme="minorEastAsia" w:hAnsi="Times New Roman"/>
          <w14:ligatures w14:val="standardContextual"/>
        </w:rPr>
        <w:t>self-defense</w:t>
      </w:r>
      <w:proofErr w:type="spellEnd"/>
      <w:r w:rsidRPr="00D82952">
        <w:rPr>
          <w:rFonts w:ascii="Times New Roman" w:eastAsiaTheme="minorEastAsia" w:hAnsi="Times New Roman"/>
          <w14:ligatures w14:val="standardContextual"/>
        </w:rPr>
        <w:t xml:space="preserve"> doctrine applies to </w:t>
      </w:r>
      <w:r w:rsidRPr="00D82952">
        <w:rPr>
          <w:rFonts w:ascii="Times New Roman" w:eastAsiaTheme="minorEastAsia" w:hAnsi="Times New Roman"/>
          <w:b/>
          <w:bCs/>
          <w14:ligatures w14:val="standardContextual"/>
        </w:rPr>
        <w:t>battered women</w:t>
      </w:r>
      <w:r w:rsidRPr="00D82952">
        <w:rPr>
          <w:rFonts w:ascii="Times New Roman" w:eastAsiaTheme="minorEastAsia" w:hAnsi="Times New Roman"/>
          <w14:ligatures w14:val="standardContextual"/>
        </w:rPr>
        <w:t>:</w:t>
      </w:r>
    </w:p>
    <w:p w14:paraId="7BD8DF94" w14:textId="47D627F0"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1. </w:t>
      </w:r>
      <w:r w:rsidRPr="00D82952">
        <w:rPr>
          <w:rFonts w:ascii="Times New Roman" w:eastAsiaTheme="minorEastAsia" w:hAnsi="Times New Roman"/>
          <w:b/>
          <w:bCs/>
          <w14:ligatures w14:val="standardContextual"/>
        </w:rPr>
        <w:t>Imminence Requirement</w:t>
      </w:r>
      <w:r w:rsidRPr="00D82952">
        <w:rPr>
          <w:rFonts w:ascii="Times New Roman" w:eastAsiaTheme="minorEastAsia" w:hAnsi="Times New Roman"/>
          <w14:ligatures w14:val="standardContextual"/>
        </w:rPr>
        <w:t>: Self-</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 xml:space="preserve"> is available only when force is used </w:t>
      </w:r>
      <w:r w:rsidRPr="00D82952">
        <w:rPr>
          <w:rFonts w:ascii="Times New Roman" w:eastAsiaTheme="minorEastAsia" w:hAnsi="Times New Roman"/>
          <w:b/>
          <w:bCs/>
          <w14:ligatures w14:val="standardContextual"/>
        </w:rPr>
        <w:t>imminently</w:t>
      </w:r>
      <w:r w:rsidRPr="00D82952">
        <w:rPr>
          <w:rFonts w:ascii="Times New Roman" w:eastAsiaTheme="minorEastAsia" w:hAnsi="Times New Roman"/>
          <w14:ligatures w14:val="standardContextual"/>
        </w:rPr>
        <w:t xml:space="preserve"> to prevent harm. For example, </w:t>
      </w:r>
      <w:r w:rsidRPr="00D82952">
        <w:rPr>
          <w:rFonts w:ascii="Times New Roman" w:eastAsiaTheme="minorEastAsia" w:hAnsi="Times New Roman"/>
          <w:b/>
          <w:bCs/>
          <w14:ligatures w14:val="standardContextual"/>
        </w:rPr>
        <w:t>abused women</w:t>
      </w:r>
      <w:r w:rsidRPr="00D82952">
        <w:rPr>
          <w:rFonts w:ascii="Times New Roman" w:eastAsiaTheme="minorEastAsia" w:hAnsi="Times New Roman"/>
          <w14:ligatures w14:val="standardContextual"/>
        </w:rPr>
        <w:t xml:space="preserve"> who kill their abusers after the threat of future violence (e.g., while the abuser is asleep or not directly threatening harm) are often denied this </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w:t>
      </w:r>
    </w:p>
    <w:p w14:paraId="4A06202F" w14:textId="2712644E"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2. </w:t>
      </w:r>
      <w:r w:rsidRPr="00D82952">
        <w:rPr>
          <w:rFonts w:ascii="Times New Roman" w:eastAsiaTheme="minorEastAsia" w:hAnsi="Times New Roman"/>
          <w:b/>
          <w:bCs/>
          <w14:ligatures w14:val="standardContextual"/>
        </w:rPr>
        <w:t>Gender Bias</w:t>
      </w:r>
      <w:r w:rsidRPr="00D82952">
        <w:rPr>
          <w:rFonts w:ascii="Times New Roman" w:eastAsiaTheme="minorEastAsia" w:hAnsi="Times New Roman"/>
          <w14:ligatures w14:val="standardContextual"/>
        </w:rPr>
        <w:t xml:space="preserve">: Legal scholars like </w:t>
      </w:r>
      <w:r w:rsidRPr="00D82952">
        <w:rPr>
          <w:rFonts w:ascii="Times New Roman" w:eastAsiaTheme="minorEastAsia" w:hAnsi="Times New Roman"/>
          <w:b/>
          <w:bCs/>
          <w14:ligatures w14:val="standardContextual"/>
        </w:rPr>
        <w:t>Aileen McColgan</w:t>
      </w:r>
      <w:r w:rsidRPr="00D82952">
        <w:rPr>
          <w:rFonts w:ascii="Times New Roman" w:eastAsiaTheme="minorEastAsia" w:hAnsi="Times New Roman"/>
          <w14:ligatures w14:val="standardContextual"/>
        </w:rPr>
        <w:t xml:space="preserve"> and </w:t>
      </w:r>
      <w:r w:rsidRPr="00D82952">
        <w:rPr>
          <w:rFonts w:ascii="Times New Roman" w:eastAsiaTheme="minorEastAsia" w:hAnsi="Times New Roman"/>
          <w:b/>
          <w:bCs/>
          <w14:ligatures w14:val="standardContextual"/>
        </w:rPr>
        <w:t>Susan Edwards</w:t>
      </w:r>
      <w:r w:rsidRPr="00D82952">
        <w:rPr>
          <w:rFonts w:ascii="Times New Roman" w:eastAsiaTheme="minorEastAsia" w:hAnsi="Times New Roman"/>
          <w14:ligatures w14:val="standardContextual"/>
        </w:rPr>
        <w:t xml:space="preserve"> have criticized this aspect of </w:t>
      </w:r>
      <w:proofErr w:type="spellStart"/>
      <w:r w:rsidRPr="00D82952">
        <w:rPr>
          <w:rFonts w:ascii="Times New Roman" w:eastAsiaTheme="minorEastAsia" w:hAnsi="Times New Roman"/>
          <w14:ligatures w14:val="standardContextual"/>
        </w:rPr>
        <w:t>self-defense</w:t>
      </w:r>
      <w:proofErr w:type="spellEnd"/>
      <w:r w:rsidRPr="00D82952">
        <w:rPr>
          <w:rFonts w:ascii="Times New Roman" w:eastAsiaTheme="minorEastAsia" w:hAnsi="Times New Roman"/>
          <w14:ligatures w14:val="standardContextual"/>
        </w:rPr>
        <w:t xml:space="preserve"> for being discriminatory against women:</w:t>
      </w:r>
    </w:p>
    <w:p w14:paraId="6A464FF4" w14:textId="48D34E09" w:rsidR="00D82952" w:rsidRDefault="00D82952" w:rsidP="006D4426">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Pr="00D82952">
        <w:rPr>
          <w:rFonts w:ascii="Times New Roman" w:eastAsiaTheme="minorEastAsia" w:hAnsi="Times New Roman"/>
          <w14:ligatures w14:val="standardContextual"/>
        </w:rPr>
        <w:t xml:space="preserve">The </w:t>
      </w:r>
      <w:r w:rsidRPr="00D82952">
        <w:rPr>
          <w:rFonts w:ascii="Times New Roman" w:eastAsiaTheme="minorEastAsia" w:hAnsi="Times New Roman"/>
          <w:b/>
          <w:bCs/>
          <w14:ligatures w14:val="standardContextual"/>
        </w:rPr>
        <w:t>male-</w:t>
      </w:r>
      <w:proofErr w:type="spellStart"/>
      <w:r w:rsidRPr="00D82952">
        <w:rPr>
          <w:rFonts w:ascii="Times New Roman" w:eastAsiaTheme="minorEastAsia" w:hAnsi="Times New Roman"/>
          <w:b/>
          <w:bCs/>
          <w14:ligatures w14:val="standardContextual"/>
        </w:rPr>
        <w:t>centered</w:t>
      </w:r>
      <w:proofErr w:type="spellEnd"/>
      <w:r w:rsidRPr="00D82952">
        <w:rPr>
          <w:rFonts w:ascii="Times New Roman" w:eastAsiaTheme="minorEastAsia" w:hAnsi="Times New Roman"/>
          <w:b/>
          <w:bCs/>
          <w14:ligatures w14:val="standardContextual"/>
        </w:rPr>
        <w:t xml:space="preserve"> ideal</w:t>
      </w:r>
      <w:r w:rsidRPr="00D82952">
        <w:rPr>
          <w:rFonts w:ascii="Times New Roman" w:eastAsiaTheme="minorEastAsia" w:hAnsi="Times New Roman"/>
          <w14:ligatures w14:val="standardContextual"/>
        </w:rPr>
        <w:t xml:space="preserve"> of </w:t>
      </w:r>
      <w:proofErr w:type="spellStart"/>
      <w:r w:rsidRPr="00D82952">
        <w:rPr>
          <w:rFonts w:ascii="Times New Roman" w:eastAsiaTheme="minorEastAsia" w:hAnsi="Times New Roman"/>
          <w14:ligatures w14:val="standardContextual"/>
        </w:rPr>
        <w:t>self-defense</w:t>
      </w:r>
      <w:proofErr w:type="spellEnd"/>
      <w:r w:rsidRPr="00D82952">
        <w:rPr>
          <w:rFonts w:ascii="Times New Roman" w:eastAsiaTheme="minorEastAsia" w:hAnsi="Times New Roman"/>
          <w14:ligatures w14:val="standardContextual"/>
        </w:rPr>
        <w:t xml:space="preserve"> is often incompatible with how women in abusive relationships typically react. Women are more likely to use </w:t>
      </w:r>
      <w:r w:rsidRPr="00D82952">
        <w:rPr>
          <w:rFonts w:ascii="Times New Roman" w:eastAsiaTheme="minorEastAsia" w:hAnsi="Times New Roman"/>
          <w:b/>
          <w:bCs/>
          <w14:ligatures w14:val="standardContextual"/>
        </w:rPr>
        <w:t>less overtly violent methods</w:t>
      </w:r>
      <w:r w:rsidRPr="00D82952">
        <w:rPr>
          <w:rFonts w:ascii="Times New Roman" w:eastAsiaTheme="minorEastAsia" w:hAnsi="Times New Roman"/>
          <w14:ligatures w14:val="standardContextual"/>
        </w:rPr>
        <w:t xml:space="preserve"> (e.g., knives) to defend themselves, which increases the likelihood of a </w:t>
      </w:r>
      <w:r w:rsidRPr="00D82952">
        <w:rPr>
          <w:rFonts w:ascii="Times New Roman" w:eastAsiaTheme="minorEastAsia" w:hAnsi="Times New Roman"/>
          <w:b/>
          <w:bCs/>
          <w14:ligatures w14:val="standardContextual"/>
        </w:rPr>
        <w:t>murder conviction</w:t>
      </w:r>
      <w:r w:rsidRPr="00D82952">
        <w:rPr>
          <w:rFonts w:ascii="Times New Roman" w:eastAsiaTheme="minorEastAsia" w:hAnsi="Times New Roman"/>
          <w14:ligatures w14:val="standardContextual"/>
        </w:rPr>
        <w:t xml:space="preserve"> compared to men who may use bodily force.</w:t>
      </w:r>
    </w:p>
    <w:p w14:paraId="19B4CF5B" w14:textId="77777777" w:rsidR="00D82952" w:rsidRP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p>
    <w:p w14:paraId="26762CEB" w14:textId="7C621A5B" w:rsidR="00D82952" w:rsidRPr="00D82952" w:rsidRDefault="00D82952" w:rsidP="00D82952">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4</w:t>
      </w:r>
      <w:r w:rsidRPr="00D82952">
        <w:rPr>
          <w:rFonts w:ascii="Times New Roman" w:eastAsiaTheme="minorEastAsia" w:hAnsi="Times New Roman"/>
          <w:b/>
          <w:bCs/>
          <w14:ligatures w14:val="standardContextual"/>
        </w:rPr>
        <w:t>. Reform Proposals</w:t>
      </w:r>
    </w:p>
    <w:p w14:paraId="5EC3B6EC" w14:textId="117D2F57" w:rsidR="00D82952" w:rsidRPr="00D82952" w:rsidRDefault="00D82952" w:rsidP="00D82952">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1. </w:t>
      </w:r>
      <w:r w:rsidRPr="00D82952">
        <w:rPr>
          <w:rFonts w:ascii="Times New Roman" w:eastAsiaTheme="minorEastAsia" w:hAnsi="Times New Roman"/>
          <w:b/>
          <w:bCs/>
          <w14:ligatures w14:val="standardContextual"/>
        </w:rPr>
        <w:t>Provocation: Abolition or Redefinition?</w:t>
      </w:r>
    </w:p>
    <w:p w14:paraId="154D70C6" w14:textId="77777777" w:rsidR="00D82952" w:rsidRP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 xml:space="preserve">The Law Commission strongly believes that </w:t>
      </w:r>
      <w:r w:rsidRPr="00D82952">
        <w:rPr>
          <w:rFonts w:ascii="Times New Roman" w:eastAsiaTheme="minorEastAsia" w:hAnsi="Times New Roman"/>
          <w:b/>
          <w:bCs/>
          <w14:ligatures w14:val="standardContextual"/>
        </w:rPr>
        <w:t>provocation</w:t>
      </w:r>
      <w:r w:rsidRPr="00D82952">
        <w:rPr>
          <w:rFonts w:ascii="Times New Roman" w:eastAsiaTheme="minorEastAsia" w:hAnsi="Times New Roman"/>
          <w14:ligatures w14:val="standardContextual"/>
        </w:rPr>
        <w:t xml:space="preserve"> should be reformed due to its numerous flaws:</w:t>
      </w:r>
    </w:p>
    <w:p w14:paraId="56EC2B21" w14:textId="64485BD9"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lastRenderedPageBreak/>
        <w:t xml:space="preserve">- </w:t>
      </w:r>
      <w:r w:rsidRPr="00D82952">
        <w:rPr>
          <w:rFonts w:ascii="Times New Roman" w:eastAsiaTheme="minorEastAsia" w:hAnsi="Times New Roman"/>
          <w:b/>
          <w:bCs/>
          <w14:ligatures w14:val="standardContextual"/>
        </w:rPr>
        <w:t>Redefinition or Abolition</w:t>
      </w:r>
      <w:r w:rsidRPr="00D82952">
        <w:rPr>
          <w:rFonts w:ascii="Times New Roman" w:eastAsiaTheme="minorEastAsia" w:hAnsi="Times New Roman"/>
          <w14:ligatures w14:val="standardContextual"/>
        </w:rPr>
        <w:t xml:space="preserve">: The Commission suggests that </w:t>
      </w:r>
      <w:r w:rsidRPr="00D82952">
        <w:rPr>
          <w:rFonts w:ascii="Times New Roman" w:eastAsiaTheme="minorEastAsia" w:hAnsi="Times New Roman"/>
          <w:b/>
          <w:bCs/>
          <w14:ligatures w14:val="standardContextual"/>
        </w:rPr>
        <w:t>redefining provocation</w:t>
      </w:r>
      <w:r w:rsidRPr="00D82952">
        <w:rPr>
          <w:rFonts w:ascii="Times New Roman" w:eastAsiaTheme="minorEastAsia" w:hAnsi="Times New Roman"/>
          <w14:ligatures w14:val="standardContextual"/>
        </w:rPr>
        <w:t xml:space="preserve"> would be better than abolishing it, although it acknowledges that this alone may still leave the </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 xml:space="preserve"> unsatisfactory.</w:t>
      </w:r>
    </w:p>
    <w:p w14:paraId="3D3F6A9A" w14:textId="43B3CFBC"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D82952">
        <w:rPr>
          <w:rFonts w:ascii="Times New Roman" w:eastAsiaTheme="minorEastAsia" w:hAnsi="Times New Roman"/>
          <w:b/>
          <w:bCs/>
          <w14:ligatures w14:val="standardContextual"/>
        </w:rPr>
        <w:t>Extreme Emotional Disturbance</w:t>
      </w:r>
      <w:r w:rsidRPr="00D82952">
        <w:rPr>
          <w:rFonts w:ascii="Times New Roman" w:eastAsiaTheme="minorEastAsia" w:hAnsi="Times New Roman"/>
          <w14:ligatures w14:val="standardContextual"/>
        </w:rPr>
        <w:t xml:space="preserve">: The requirement of </w:t>
      </w:r>
      <w:r w:rsidRPr="00D82952">
        <w:rPr>
          <w:rFonts w:ascii="Times New Roman" w:eastAsiaTheme="minorEastAsia" w:hAnsi="Times New Roman"/>
          <w:b/>
          <w:bCs/>
          <w14:ligatures w14:val="standardContextual"/>
        </w:rPr>
        <w:t>sudden loss of temper</w:t>
      </w:r>
      <w:r w:rsidRPr="00D82952">
        <w:rPr>
          <w:rFonts w:ascii="Times New Roman" w:eastAsiaTheme="minorEastAsia" w:hAnsi="Times New Roman"/>
          <w14:ligatures w14:val="standardContextual"/>
        </w:rPr>
        <w:t xml:space="preserve"> could be replaced with </w:t>
      </w:r>
      <w:r w:rsidRPr="00D82952">
        <w:rPr>
          <w:rFonts w:ascii="Times New Roman" w:eastAsiaTheme="minorEastAsia" w:hAnsi="Times New Roman"/>
          <w:b/>
          <w:bCs/>
          <w14:ligatures w14:val="standardContextual"/>
        </w:rPr>
        <w:t>“extreme emotional disturbance”</w:t>
      </w:r>
      <w:r w:rsidRPr="00D82952">
        <w:rPr>
          <w:rFonts w:ascii="Times New Roman" w:eastAsiaTheme="minorEastAsia" w:hAnsi="Times New Roman"/>
          <w14:ligatures w14:val="standardContextual"/>
        </w:rPr>
        <w:t xml:space="preserve"> to allow for cases where emotional turmoil, such as from domestic abuse, causes the defendant to lose control.</w:t>
      </w:r>
    </w:p>
    <w:p w14:paraId="44E97913" w14:textId="77777777" w:rsidR="00D82952" w:rsidRPr="00D82952" w:rsidRDefault="00D82952" w:rsidP="00D82952">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 xml:space="preserve">However, the Commission expresses concern that </w:t>
      </w:r>
      <w:r w:rsidRPr="00D82952">
        <w:rPr>
          <w:rFonts w:ascii="Times New Roman" w:eastAsiaTheme="minorEastAsia" w:hAnsi="Times New Roman"/>
          <w:b/>
          <w:bCs/>
          <w14:ligatures w14:val="standardContextual"/>
        </w:rPr>
        <w:t>“extreme emotional disturbance”</w:t>
      </w:r>
      <w:r w:rsidRPr="00D82952">
        <w:rPr>
          <w:rFonts w:ascii="Times New Roman" w:eastAsiaTheme="minorEastAsia" w:hAnsi="Times New Roman"/>
          <w14:ligatures w14:val="standardContextual"/>
        </w:rPr>
        <w:t xml:space="preserve"> could be interpreted too broadly, encompassing situations where a defendant might claim to act out of </w:t>
      </w:r>
      <w:r w:rsidRPr="00D82952">
        <w:rPr>
          <w:rFonts w:ascii="Times New Roman" w:eastAsiaTheme="minorEastAsia" w:hAnsi="Times New Roman"/>
          <w:b/>
          <w:bCs/>
          <w14:ligatures w14:val="standardContextual"/>
        </w:rPr>
        <w:t>revenge</w:t>
      </w:r>
      <w:r w:rsidRPr="00D82952">
        <w:rPr>
          <w:rFonts w:ascii="Times New Roman" w:eastAsiaTheme="minorEastAsia" w:hAnsi="Times New Roman"/>
          <w14:ligatures w14:val="standardContextual"/>
        </w:rPr>
        <w:t>, which the law aims to exclude.</w:t>
      </w:r>
    </w:p>
    <w:p w14:paraId="4BD6B3A8" w14:textId="4D6CD0B2"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D82952">
        <w:rPr>
          <w:rFonts w:ascii="Times New Roman" w:eastAsiaTheme="minorEastAsia" w:hAnsi="Times New Roman"/>
          <w:b/>
          <w:bCs/>
          <w14:ligatures w14:val="standardContextual"/>
        </w:rPr>
        <w:t>Self-Induced Provocation</w:t>
      </w:r>
      <w:r w:rsidRPr="00D82952">
        <w:rPr>
          <w:rFonts w:ascii="Times New Roman" w:eastAsiaTheme="minorEastAsia" w:hAnsi="Times New Roman"/>
          <w14:ligatures w14:val="standardContextual"/>
        </w:rPr>
        <w:t>: The law would exclude situations where the provocation was self-induced, such as when the defendant engages in morally wrong conduct (e.g., blackmail).</w:t>
      </w:r>
    </w:p>
    <w:p w14:paraId="06B70123" w14:textId="29981F6C"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D82952">
        <w:rPr>
          <w:rFonts w:ascii="Times New Roman" w:eastAsiaTheme="minorEastAsia" w:hAnsi="Times New Roman"/>
          <w:b/>
          <w:bCs/>
          <w14:ligatures w14:val="standardContextual"/>
        </w:rPr>
        <w:t>Objective Test Reform</w:t>
      </w:r>
      <w:r w:rsidRPr="00D82952">
        <w:rPr>
          <w:rFonts w:ascii="Times New Roman" w:eastAsiaTheme="minorEastAsia" w:hAnsi="Times New Roman"/>
          <w14:ligatures w14:val="standardContextual"/>
        </w:rPr>
        <w:t xml:space="preserve">: The Commission discusses three possible approaches for the </w:t>
      </w:r>
      <w:r w:rsidRPr="00D82952">
        <w:rPr>
          <w:rFonts w:ascii="Times New Roman" w:eastAsiaTheme="minorEastAsia" w:hAnsi="Times New Roman"/>
          <w:b/>
          <w:bCs/>
          <w14:ligatures w14:val="standardContextual"/>
        </w:rPr>
        <w:t>objective test</w:t>
      </w:r>
      <w:r w:rsidRPr="00D82952">
        <w:rPr>
          <w:rFonts w:ascii="Times New Roman" w:eastAsiaTheme="minorEastAsia" w:hAnsi="Times New Roman"/>
          <w14:ligatures w14:val="standardContextual"/>
        </w:rPr>
        <w:t xml:space="preserve"> of provocation:</w:t>
      </w:r>
    </w:p>
    <w:p w14:paraId="35B34BAB" w14:textId="77777777" w:rsidR="00D82952" w:rsidRPr="00D82952" w:rsidRDefault="00D82952" w:rsidP="00D82952">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 xml:space="preserve">The </w:t>
      </w:r>
      <w:r w:rsidRPr="00D82952">
        <w:rPr>
          <w:rFonts w:ascii="Times New Roman" w:eastAsiaTheme="minorEastAsia" w:hAnsi="Times New Roman"/>
          <w:b/>
          <w:bCs/>
          <w14:ligatures w14:val="standardContextual"/>
        </w:rPr>
        <w:t>majority</w:t>
      </w:r>
      <w:r w:rsidRPr="00D82952">
        <w:rPr>
          <w:rFonts w:ascii="Times New Roman" w:eastAsiaTheme="minorEastAsia" w:hAnsi="Times New Roman"/>
          <w14:ligatures w14:val="standardContextual"/>
        </w:rPr>
        <w:t xml:space="preserve"> and </w:t>
      </w:r>
      <w:r w:rsidRPr="00D82952">
        <w:rPr>
          <w:rFonts w:ascii="Times New Roman" w:eastAsiaTheme="minorEastAsia" w:hAnsi="Times New Roman"/>
          <w:b/>
          <w:bCs/>
          <w14:ligatures w14:val="standardContextual"/>
        </w:rPr>
        <w:t>minority</w:t>
      </w:r>
      <w:r w:rsidRPr="00D82952">
        <w:rPr>
          <w:rFonts w:ascii="Times New Roman" w:eastAsiaTheme="minorEastAsia" w:hAnsi="Times New Roman"/>
          <w14:ligatures w14:val="standardContextual"/>
        </w:rPr>
        <w:t xml:space="preserve"> approaches from </w:t>
      </w:r>
      <w:r w:rsidRPr="00D82952">
        <w:rPr>
          <w:rFonts w:ascii="Times New Roman" w:eastAsiaTheme="minorEastAsia" w:hAnsi="Times New Roman"/>
          <w:b/>
          <w:bCs/>
          <w14:ligatures w14:val="standardContextual"/>
        </w:rPr>
        <w:t>Smith (Morgan)</w:t>
      </w:r>
      <w:r w:rsidRPr="00D82952">
        <w:rPr>
          <w:rFonts w:ascii="Times New Roman" w:eastAsiaTheme="minorEastAsia" w:hAnsi="Times New Roman"/>
          <w14:ligatures w14:val="standardContextual"/>
        </w:rPr>
        <w:t>, which deal with whether personal characteristics like temper should be considered.</w:t>
      </w:r>
    </w:p>
    <w:p w14:paraId="3A6AC28D" w14:textId="21F51450" w:rsidR="00D82952" w:rsidRPr="00D82952" w:rsidRDefault="00D82952" w:rsidP="00D82952">
      <w:pPr>
        <w:tabs>
          <w:tab w:val="left" w:pos="940"/>
          <w:tab w:val="left" w:pos="1440"/>
        </w:tabs>
        <w:autoSpaceDE w:val="0"/>
        <w:autoSpaceDN w:val="0"/>
        <w:adjustRightInd w:val="0"/>
        <w:spacing w:after="240" w:line="360" w:lineRule="auto"/>
        <w:rPr>
          <w:rFonts w:ascii="Times New Roman" w:eastAsiaTheme="minorEastAsia" w:hAnsi="Times New Roman"/>
          <w:u w:val="single"/>
          <w14:ligatures w14:val="standardContextual"/>
        </w:rPr>
      </w:pPr>
      <w:r w:rsidRPr="00D82952">
        <w:rPr>
          <w:rFonts w:ascii="Times New Roman" w:eastAsiaTheme="minorEastAsia" w:hAnsi="Times New Roman"/>
          <w14:ligatures w14:val="standardContextual"/>
        </w:rPr>
        <w:t xml:space="preserve">The </w:t>
      </w:r>
      <w:r w:rsidRPr="00D82952">
        <w:rPr>
          <w:rFonts w:ascii="Times New Roman" w:eastAsiaTheme="minorEastAsia" w:hAnsi="Times New Roman"/>
          <w:b/>
          <w:bCs/>
          <w14:ligatures w14:val="standardContextual"/>
        </w:rPr>
        <w:t>New South Wales Law Reform Commission</w:t>
      </w:r>
      <w:r w:rsidRPr="00D82952">
        <w:rPr>
          <w:rFonts w:ascii="Times New Roman" w:eastAsiaTheme="minorEastAsia" w:hAnsi="Times New Roman"/>
          <w14:ligatures w14:val="standardContextual"/>
        </w:rPr>
        <w:t xml:space="preserve">'s approach, which recommends </w:t>
      </w:r>
      <w:r w:rsidRPr="00D82952">
        <w:rPr>
          <w:rFonts w:ascii="Times New Roman" w:eastAsiaTheme="minorEastAsia" w:hAnsi="Times New Roman"/>
          <w:u w:val="single"/>
          <w14:ligatures w14:val="standardContextual"/>
        </w:rPr>
        <w:t xml:space="preserve">considering </w:t>
      </w:r>
      <w:r w:rsidRPr="00D82952">
        <w:rPr>
          <w:rFonts w:ascii="Times New Roman" w:eastAsiaTheme="minorEastAsia" w:hAnsi="Times New Roman"/>
          <w:b/>
          <w:bCs/>
          <w:u w:val="single"/>
          <w14:ligatures w14:val="standardContextual"/>
        </w:rPr>
        <w:t>all characteristics and circumstances</w:t>
      </w:r>
      <w:r w:rsidRPr="00D82952">
        <w:rPr>
          <w:rFonts w:ascii="Times New Roman" w:eastAsiaTheme="minorEastAsia" w:hAnsi="Times New Roman"/>
          <w:u w:val="single"/>
          <w14:ligatures w14:val="standardContextual"/>
        </w:rPr>
        <w:t xml:space="preserve"> of the defendant to determine whether the </w:t>
      </w:r>
      <w:proofErr w:type="spellStart"/>
      <w:r w:rsidRPr="00D82952">
        <w:rPr>
          <w:rFonts w:ascii="Times New Roman" w:eastAsiaTheme="minorEastAsia" w:hAnsi="Times New Roman"/>
          <w:u w:val="single"/>
          <w14:ligatures w14:val="standardContextual"/>
        </w:rPr>
        <w:t>defense</w:t>
      </w:r>
      <w:proofErr w:type="spellEnd"/>
      <w:r w:rsidRPr="00D82952">
        <w:rPr>
          <w:rFonts w:ascii="Times New Roman" w:eastAsiaTheme="minorEastAsia" w:hAnsi="Times New Roman"/>
          <w:u w:val="single"/>
          <w14:ligatures w14:val="standardContextual"/>
        </w:rPr>
        <w:t xml:space="preserve"> is appropriate</w:t>
      </w:r>
      <w:r>
        <w:rPr>
          <w:rFonts w:ascii="Times New Roman" w:eastAsiaTheme="minorEastAsia" w:hAnsi="Times New Roman"/>
          <w:u w:val="single"/>
          <w14:ligatures w14:val="standardContextual"/>
        </w:rPr>
        <w:t xml:space="preserve">. </w:t>
      </w:r>
    </w:p>
    <w:p w14:paraId="2CB6767D" w14:textId="7CF153AF" w:rsidR="00D82952" w:rsidRPr="00D82952" w:rsidRDefault="00D82952" w:rsidP="00D82952">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sym w:font="Wingdings" w:char="F0E0"/>
      </w:r>
      <w:r>
        <w:rPr>
          <w:rFonts w:ascii="Times New Roman" w:eastAsiaTheme="minorEastAsia" w:hAnsi="Times New Roman"/>
          <w14:ligatures w14:val="standardContextual"/>
        </w:rPr>
        <w:t xml:space="preserve"> </w:t>
      </w:r>
      <w:r w:rsidRPr="00D82952">
        <w:rPr>
          <w:rFonts w:ascii="Times New Roman" w:eastAsiaTheme="minorEastAsia" w:hAnsi="Times New Roman"/>
          <w14:ligatures w14:val="standardContextual"/>
        </w:rPr>
        <w:t xml:space="preserve">The Commission’s inclination is to </w:t>
      </w:r>
      <w:r w:rsidRPr="00D82952">
        <w:rPr>
          <w:rFonts w:ascii="Times New Roman" w:eastAsiaTheme="minorEastAsia" w:hAnsi="Times New Roman"/>
          <w:b/>
          <w:bCs/>
          <w14:ligatures w14:val="standardContextual"/>
        </w:rPr>
        <w:t>refine</w:t>
      </w:r>
      <w:r w:rsidRPr="00D82952">
        <w:rPr>
          <w:rFonts w:ascii="Times New Roman" w:eastAsiaTheme="minorEastAsia" w:hAnsi="Times New Roman"/>
          <w14:ligatures w14:val="standardContextual"/>
        </w:rPr>
        <w:t xml:space="preserve"> the provocation defen</w:t>
      </w:r>
      <w:r>
        <w:rPr>
          <w:rFonts w:ascii="Times New Roman" w:eastAsiaTheme="minorEastAsia" w:hAnsi="Times New Roman"/>
          <w14:ligatures w14:val="standardContextual"/>
        </w:rPr>
        <w:t>c</w:t>
      </w:r>
      <w:r w:rsidRPr="00D82952">
        <w:rPr>
          <w:rFonts w:ascii="Times New Roman" w:eastAsiaTheme="minorEastAsia" w:hAnsi="Times New Roman"/>
          <w14:ligatures w14:val="standardContextual"/>
        </w:rPr>
        <w:t>e</w:t>
      </w:r>
      <w:r>
        <w:rPr>
          <w:rFonts w:ascii="Times New Roman" w:eastAsiaTheme="minorEastAsia" w:hAnsi="Times New Roman"/>
          <w14:ligatures w14:val="standardContextual"/>
        </w:rPr>
        <w:t xml:space="preserve">. </w:t>
      </w:r>
    </w:p>
    <w:p w14:paraId="24051944" w14:textId="77777777" w:rsidR="00D82952" w:rsidRDefault="00D82952" w:rsidP="00D82952">
      <w:pPr>
        <w:autoSpaceDE w:val="0"/>
        <w:autoSpaceDN w:val="0"/>
        <w:adjustRightInd w:val="0"/>
        <w:spacing w:after="240" w:line="360" w:lineRule="auto"/>
        <w:rPr>
          <w:rFonts w:ascii="Times New Roman" w:eastAsiaTheme="minorEastAsia" w:hAnsi="Times New Roman"/>
          <w:b/>
          <w:bCs/>
          <w14:ligatures w14:val="standardContextual"/>
        </w:rPr>
      </w:pPr>
    </w:p>
    <w:p w14:paraId="6EEC5606" w14:textId="485AA22F" w:rsidR="00D82952" w:rsidRPr="00D82952" w:rsidRDefault="00D82952" w:rsidP="00D82952">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2. </w:t>
      </w:r>
      <w:r w:rsidRPr="00D82952">
        <w:rPr>
          <w:rFonts w:ascii="Times New Roman" w:eastAsiaTheme="minorEastAsia" w:hAnsi="Times New Roman"/>
          <w:b/>
          <w:bCs/>
          <w14:ligatures w14:val="standardContextual"/>
        </w:rPr>
        <w:t>Diminished Responsibility: Reform or Retain?</w:t>
      </w:r>
    </w:p>
    <w:p w14:paraId="7BAD225B" w14:textId="406C62D5" w:rsidR="00D82952" w:rsidRDefault="00D82952" w:rsidP="00D82952">
      <w:pPr>
        <w:autoSpaceDE w:val="0"/>
        <w:autoSpaceDN w:val="0"/>
        <w:adjustRightInd w:val="0"/>
        <w:spacing w:after="240" w:line="360" w:lineRule="auto"/>
        <w:rPr>
          <w:rFonts w:ascii="Times New Roman" w:eastAsiaTheme="minorEastAsia" w:hAnsi="Times New Roman"/>
          <w:b/>
          <w:bCs/>
          <w14:ligatures w14:val="standardContextual"/>
        </w:rPr>
      </w:pPr>
      <w:r w:rsidRPr="00D82952">
        <w:rPr>
          <w:rFonts w:ascii="Times New Roman" w:eastAsiaTheme="minorEastAsia" w:hAnsi="Times New Roman"/>
          <w:b/>
          <w:bCs/>
          <w14:ligatures w14:val="standardContextual"/>
        </w:rPr>
        <w:sym w:font="Wingdings" w:char="F0E0"/>
      </w:r>
      <w:r>
        <w:rPr>
          <w:rFonts w:ascii="Times New Roman" w:eastAsiaTheme="minorEastAsia" w:hAnsi="Times New Roman"/>
          <w:b/>
          <w:bCs/>
          <w14:ligatures w14:val="standardContextual"/>
        </w:rPr>
        <w:t xml:space="preserve"> Refine </w:t>
      </w:r>
    </w:p>
    <w:p w14:paraId="18371BC6" w14:textId="1AC4AD3C" w:rsidR="00D82952" w:rsidRPr="00D82952" w:rsidRDefault="00D82952" w:rsidP="00D82952">
      <w:pPr>
        <w:autoSpaceDE w:val="0"/>
        <w:autoSpaceDN w:val="0"/>
        <w:adjustRightInd w:val="0"/>
        <w:spacing w:after="240" w:line="360" w:lineRule="auto"/>
        <w:rPr>
          <w:rFonts w:ascii="Times New Roman" w:eastAsiaTheme="minorEastAsia" w:hAnsi="Times New Roman"/>
          <w:b/>
          <w:bCs/>
          <w14:ligatures w14:val="standardContextual"/>
        </w:rPr>
      </w:pPr>
      <w:r w:rsidRPr="00D82952">
        <w:rPr>
          <w:rFonts w:ascii="Times New Roman" w:eastAsiaTheme="minorEastAsia" w:hAnsi="Times New Roman"/>
          <w:b/>
          <w:bCs/>
          <w14:ligatures w14:val="standardContextual"/>
        </w:rPr>
        <w:t>Law Commission</w:t>
      </w:r>
      <w:r>
        <w:rPr>
          <w:rFonts w:ascii="Times New Roman" w:eastAsiaTheme="minorEastAsia" w:hAnsi="Times New Roman"/>
          <w:b/>
          <w:bCs/>
          <w14:ligatures w14:val="standardContextual"/>
        </w:rPr>
        <w:t xml:space="preserve"> favourable </w:t>
      </w:r>
      <w:proofErr w:type="gramStart"/>
      <w:r>
        <w:rPr>
          <w:rFonts w:ascii="Times New Roman" w:eastAsiaTheme="minorEastAsia" w:hAnsi="Times New Roman"/>
          <w:b/>
          <w:bCs/>
          <w14:ligatures w14:val="standardContextual"/>
        </w:rPr>
        <w:t xml:space="preserve">definition </w:t>
      </w:r>
      <w:r w:rsidRPr="00D82952">
        <w:rPr>
          <w:rFonts w:ascii="Times New Roman" w:eastAsiaTheme="minorEastAsia" w:hAnsi="Times New Roman"/>
          <w:b/>
          <w:bCs/>
          <w14:ligatures w14:val="standardContextual"/>
        </w:rPr>
        <w:t>:</w:t>
      </w:r>
      <w:proofErr w:type="gramEnd"/>
      <w:r w:rsidRPr="00D82952">
        <w:rPr>
          <w:rFonts w:ascii="Times New Roman" w:eastAsiaTheme="minorEastAsia" w:hAnsi="Times New Roman"/>
          <w:b/>
          <w:bCs/>
          <w14:ligatures w14:val="standardContextual"/>
        </w:rPr>
        <w:t xml:space="preserve"> </w:t>
      </w:r>
    </w:p>
    <w:p w14:paraId="7774594D" w14:textId="49CA199A" w:rsidR="00D82952" w:rsidRP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w:t>
      </w:r>
      <w:r w:rsidRPr="00D82952">
        <w:rPr>
          <w:rFonts w:ascii="Times New Roman" w:eastAsiaTheme="minorEastAsia" w:hAnsi="Times New Roman"/>
          <w14:ligatures w14:val="standardContextual"/>
        </w:rPr>
        <w:t xml:space="preserve">Where a person kills or is a party to the killing of another, he shall not be convicted of murder if he was suffering from an abnormality of mind (whether arising from a condition of arrested or retarded development of mind or any inherent causes or induced by disease or </w:t>
      </w:r>
      <w:r w:rsidRPr="00D82952">
        <w:rPr>
          <w:rFonts w:ascii="Times New Roman" w:eastAsiaTheme="minorEastAsia" w:hAnsi="Times New Roman"/>
          <w14:ligatures w14:val="standardContextual"/>
        </w:rPr>
        <w:lastRenderedPageBreak/>
        <w:t>injury) and that abnormality of mind was a significant cause of his acts or omissions in doing or being a party to the killing.</w:t>
      </w:r>
      <w:r>
        <w:rPr>
          <w:rFonts w:ascii="Times New Roman" w:eastAsiaTheme="minorEastAsia" w:hAnsi="Times New Roman"/>
          <w14:ligatures w14:val="standardContextual"/>
        </w:rPr>
        <w:t>’</w:t>
      </w:r>
    </w:p>
    <w:p w14:paraId="6AE223A2" w14:textId="2FD0445A"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D82952">
        <w:rPr>
          <w:rFonts w:ascii="Times New Roman" w:eastAsiaTheme="minorEastAsia" w:hAnsi="Times New Roman"/>
          <w:b/>
          <w:bCs/>
          <w14:ligatures w14:val="standardContextual"/>
        </w:rPr>
        <w:t>Burden of Proof</w:t>
      </w:r>
      <w:r w:rsidRPr="00D82952">
        <w:rPr>
          <w:rFonts w:ascii="Times New Roman" w:eastAsiaTheme="minorEastAsia" w:hAnsi="Times New Roman"/>
          <w14:ligatures w14:val="standardContextual"/>
        </w:rPr>
        <w:t xml:space="preserve">: The Commission supports shifting the burden of proof for the </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 xml:space="preserve"> of diminished responsibility from the </w:t>
      </w:r>
      <w:r w:rsidRPr="00D82952">
        <w:rPr>
          <w:rFonts w:ascii="Times New Roman" w:eastAsiaTheme="minorEastAsia" w:hAnsi="Times New Roman"/>
          <w:b/>
          <w:bCs/>
          <w14:ligatures w14:val="standardContextual"/>
        </w:rPr>
        <w:t>defendant</w:t>
      </w:r>
      <w:r w:rsidRPr="00D82952">
        <w:rPr>
          <w:rFonts w:ascii="Times New Roman" w:eastAsiaTheme="minorEastAsia" w:hAnsi="Times New Roman"/>
          <w14:ligatures w14:val="standardContextual"/>
        </w:rPr>
        <w:t xml:space="preserve"> to the </w:t>
      </w:r>
      <w:r w:rsidRPr="00D82952">
        <w:rPr>
          <w:rFonts w:ascii="Times New Roman" w:eastAsiaTheme="minorEastAsia" w:hAnsi="Times New Roman"/>
          <w:b/>
          <w:bCs/>
          <w14:ligatures w14:val="standardContextual"/>
        </w:rPr>
        <w:t>prosecution</w:t>
      </w:r>
      <w:r w:rsidRPr="00D82952">
        <w:rPr>
          <w:rFonts w:ascii="Times New Roman" w:eastAsiaTheme="minorEastAsia" w:hAnsi="Times New Roman"/>
          <w14:ligatures w14:val="standardContextual"/>
        </w:rPr>
        <w:t xml:space="preserve">, reducing the threshold for evidence from the defendant to an </w:t>
      </w:r>
      <w:r w:rsidRPr="00D82952">
        <w:rPr>
          <w:rFonts w:ascii="Times New Roman" w:eastAsiaTheme="minorEastAsia" w:hAnsi="Times New Roman"/>
          <w:b/>
          <w:bCs/>
          <w:u w:val="single"/>
          <w14:ligatures w14:val="standardContextual"/>
        </w:rPr>
        <w:t>evidential burden</w:t>
      </w:r>
      <w:r w:rsidRPr="00D82952">
        <w:rPr>
          <w:rFonts w:ascii="Times New Roman" w:eastAsiaTheme="minorEastAsia" w:hAnsi="Times New Roman"/>
          <w14:ligatures w14:val="standardContextual"/>
        </w:rPr>
        <w:t xml:space="preserve"> rather than a </w:t>
      </w:r>
      <w:r w:rsidRPr="00D82952">
        <w:rPr>
          <w:rFonts w:ascii="Times New Roman" w:eastAsiaTheme="minorEastAsia" w:hAnsi="Times New Roman"/>
          <w:b/>
          <w:bCs/>
          <w14:ligatures w14:val="standardContextual"/>
        </w:rPr>
        <w:t>legal burden</w:t>
      </w:r>
      <w:r w:rsidRPr="00D82952">
        <w:rPr>
          <w:rFonts w:ascii="Times New Roman" w:eastAsiaTheme="minorEastAsia" w:hAnsi="Times New Roman"/>
          <w14:ligatures w14:val="standardContextual"/>
        </w:rPr>
        <w:t>.</w:t>
      </w:r>
    </w:p>
    <w:p w14:paraId="007DDD77" w14:textId="77777777" w:rsidR="00D82952" w:rsidRPr="00D82952" w:rsidRDefault="00D82952" w:rsidP="00D82952">
      <w:pPr>
        <w:autoSpaceDE w:val="0"/>
        <w:autoSpaceDN w:val="0"/>
        <w:adjustRightInd w:val="0"/>
        <w:spacing w:after="240" w:line="360" w:lineRule="auto"/>
        <w:rPr>
          <w:rFonts w:ascii="Times New Roman" w:eastAsiaTheme="minorEastAsia" w:hAnsi="Times New Roman"/>
          <w:b/>
          <w:bCs/>
          <w14:ligatures w14:val="standardContextual"/>
        </w:rPr>
      </w:pPr>
      <w:r w:rsidRPr="00D82952">
        <w:rPr>
          <w:rFonts w:ascii="Times New Roman" w:eastAsiaTheme="minorEastAsia" w:hAnsi="Times New Roman"/>
          <w:b/>
          <w:bCs/>
          <w14:ligatures w14:val="standardContextual"/>
        </w:rPr>
        <w:t xml:space="preserve">Self-Preservation: A New </w:t>
      </w:r>
      <w:proofErr w:type="spellStart"/>
      <w:r w:rsidRPr="00D82952">
        <w:rPr>
          <w:rFonts w:ascii="Times New Roman" w:eastAsiaTheme="minorEastAsia" w:hAnsi="Times New Roman"/>
          <w:b/>
          <w:bCs/>
          <w14:ligatures w14:val="standardContextual"/>
        </w:rPr>
        <w:t>Defense</w:t>
      </w:r>
      <w:proofErr w:type="spellEnd"/>
    </w:p>
    <w:p w14:paraId="77A5C903" w14:textId="77777777" w:rsidR="00D82952" w:rsidRP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14:ligatures w14:val="standardContextual"/>
        </w:rPr>
        <w:t xml:space="preserve">The Law Commission proposes a </w:t>
      </w:r>
      <w:r w:rsidRPr="00D82952">
        <w:rPr>
          <w:rFonts w:ascii="Times New Roman" w:eastAsiaTheme="minorEastAsia" w:hAnsi="Times New Roman"/>
          <w:b/>
          <w:bCs/>
          <w14:ligatures w14:val="standardContextual"/>
        </w:rPr>
        <w:t xml:space="preserve">new </w:t>
      </w:r>
      <w:proofErr w:type="spellStart"/>
      <w:r w:rsidRPr="00D82952">
        <w:rPr>
          <w:rFonts w:ascii="Times New Roman" w:eastAsiaTheme="minorEastAsia" w:hAnsi="Times New Roman"/>
          <w:b/>
          <w:bCs/>
          <w14:ligatures w14:val="standardContextual"/>
        </w:rPr>
        <w:t>defense</w:t>
      </w:r>
      <w:proofErr w:type="spellEnd"/>
      <w:r w:rsidRPr="00D82952">
        <w:rPr>
          <w:rFonts w:ascii="Times New Roman" w:eastAsiaTheme="minorEastAsia" w:hAnsi="Times New Roman"/>
          <w14:ligatures w14:val="standardContextual"/>
        </w:rPr>
        <w:t xml:space="preserve"> of </w:t>
      </w:r>
      <w:r w:rsidRPr="00D82952">
        <w:rPr>
          <w:rFonts w:ascii="Times New Roman" w:eastAsiaTheme="minorEastAsia" w:hAnsi="Times New Roman"/>
          <w:b/>
          <w:bCs/>
          <w14:ligatures w14:val="standardContextual"/>
        </w:rPr>
        <w:t>self-preservation</w:t>
      </w:r>
      <w:r w:rsidRPr="00D82952">
        <w:rPr>
          <w:rFonts w:ascii="Times New Roman" w:eastAsiaTheme="minorEastAsia" w:hAnsi="Times New Roman"/>
          <w14:ligatures w14:val="standardContextual"/>
        </w:rPr>
        <w:t xml:space="preserve">, aimed particularly at </w:t>
      </w:r>
      <w:r w:rsidRPr="00D82952">
        <w:rPr>
          <w:rFonts w:ascii="Times New Roman" w:eastAsiaTheme="minorEastAsia" w:hAnsi="Times New Roman"/>
          <w:b/>
          <w:bCs/>
          <w14:ligatures w14:val="standardContextual"/>
        </w:rPr>
        <w:t>abused women</w:t>
      </w:r>
      <w:r w:rsidRPr="00D82952">
        <w:rPr>
          <w:rFonts w:ascii="Times New Roman" w:eastAsiaTheme="minorEastAsia" w:hAnsi="Times New Roman"/>
          <w14:ligatures w14:val="standardContextual"/>
        </w:rPr>
        <w:t xml:space="preserve"> who kill to protect themselves from further violence:</w:t>
      </w:r>
    </w:p>
    <w:p w14:paraId="2E1D6D6E" w14:textId="0ECDE4BA"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D82952">
        <w:rPr>
          <w:rFonts w:ascii="Times New Roman" w:eastAsiaTheme="minorEastAsia" w:hAnsi="Times New Roman"/>
          <w:b/>
          <w:bCs/>
          <w14:ligatures w14:val="standardContextual"/>
        </w:rPr>
        <w:t>Scope</w:t>
      </w:r>
      <w:r w:rsidRPr="00D82952">
        <w:rPr>
          <w:rFonts w:ascii="Times New Roman" w:eastAsiaTheme="minorEastAsia" w:hAnsi="Times New Roman"/>
          <w14:ligatures w14:val="standardContextual"/>
        </w:rPr>
        <w:t xml:space="preserve">: The new </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 xml:space="preserve"> would cover those who have endured </w:t>
      </w:r>
      <w:r w:rsidRPr="00D82952">
        <w:rPr>
          <w:rFonts w:ascii="Times New Roman" w:eastAsiaTheme="minorEastAsia" w:hAnsi="Times New Roman"/>
          <w:b/>
          <w:bCs/>
          <w14:ligatures w14:val="standardContextual"/>
        </w:rPr>
        <w:t>repeated violence or torment</w:t>
      </w:r>
      <w:r w:rsidRPr="00D82952">
        <w:rPr>
          <w:rFonts w:ascii="Times New Roman" w:eastAsiaTheme="minorEastAsia" w:hAnsi="Times New Roman"/>
          <w14:ligatures w14:val="standardContextual"/>
        </w:rPr>
        <w:t xml:space="preserve">, not just for </w:t>
      </w:r>
      <w:proofErr w:type="spellStart"/>
      <w:r w:rsidRPr="00D82952">
        <w:rPr>
          <w:rFonts w:ascii="Times New Roman" w:eastAsiaTheme="minorEastAsia" w:hAnsi="Times New Roman"/>
          <w14:ligatures w14:val="standardContextual"/>
        </w:rPr>
        <w:t>self-defense</w:t>
      </w:r>
      <w:proofErr w:type="spellEnd"/>
      <w:r w:rsidRPr="00D82952">
        <w:rPr>
          <w:rFonts w:ascii="Times New Roman" w:eastAsiaTheme="minorEastAsia" w:hAnsi="Times New Roman"/>
          <w14:ligatures w14:val="standardContextual"/>
        </w:rPr>
        <w:t xml:space="preserve"> but also for the </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 xml:space="preserve"> of others (e.g., protecting a parent or child).</w:t>
      </w:r>
    </w:p>
    <w:p w14:paraId="39FBE536" w14:textId="3B04208C" w:rsidR="00D82952" w:rsidRPr="00D82952" w:rsidRDefault="00D82952" w:rsidP="00D8295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D82952">
        <w:rPr>
          <w:rFonts w:ascii="Times New Roman" w:eastAsiaTheme="minorEastAsia" w:hAnsi="Times New Roman"/>
          <w:b/>
          <w:bCs/>
          <w14:ligatures w14:val="standardContextual"/>
        </w:rPr>
        <w:t>Emotional Disturbance</w:t>
      </w:r>
      <w:r w:rsidRPr="00D82952">
        <w:rPr>
          <w:rFonts w:ascii="Times New Roman" w:eastAsiaTheme="minorEastAsia" w:hAnsi="Times New Roman"/>
          <w14:ligatures w14:val="standardContextual"/>
        </w:rPr>
        <w:t xml:space="preserve">: The defendant must be in a </w:t>
      </w:r>
      <w:r w:rsidRPr="00D82952">
        <w:rPr>
          <w:rFonts w:ascii="Times New Roman" w:eastAsiaTheme="minorEastAsia" w:hAnsi="Times New Roman"/>
          <w:b/>
          <w:bCs/>
          <w14:ligatures w14:val="standardContextual"/>
        </w:rPr>
        <w:t>state of severe emotional disturbance</w:t>
      </w:r>
      <w:r w:rsidRPr="00D82952">
        <w:rPr>
          <w:rFonts w:ascii="Times New Roman" w:eastAsiaTheme="minorEastAsia" w:hAnsi="Times New Roman"/>
          <w14:ligatures w14:val="standardContextual"/>
        </w:rPr>
        <w:t xml:space="preserve"> at the time of the killing, driven by </w:t>
      </w:r>
      <w:r w:rsidRPr="00D82952">
        <w:rPr>
          <w:rFonts w:ascii="Times New Roman" w:eastAsiaTheme="minorEastAsia" w:hAnsi="Times New Roman"/>
          <w:b/>
          <w:bCs/>
          <w14:ligatures w14:val="standardContextual"/>
        </w:rPr>
        <w:t>fear</w:t>
      </w:r>
      <w:r w:rsidRPr="00D82952">
        <w:rPr>
          <w:rFonts w:ascii="Times New Roman" w:eastAsiaTheme="minorEastAsia" w:hAnsi="Times New Roman"/>
          <w14:ligatures w14:val="standardContextual"/>
        </w:rPr>
        <w:t xml:space="preserve"> or </w:t>
      </w:r>
      <w:r w:rsidRPr="00D82952">
        <w:rPr>
          <w:rFonts w:ascii="Times New Roman" w:eastAsiaTheme="minorEastAsia" w:hAnsi="Times New Roman"/>
          <w:b/>
          <w:bCs/>
          <w14:ligatures w14:val="standardContextual"/>
        </w:rPr>
        <w:t>anger</w:t>
      </w:r>
      <w:r w:rsidRPr="00D82952">
        <w:rPr>
          <w:rFonts w:ascii="Times New Roman" w:eastAsiaTheme="minorEastAsia" w:hAnsi="Times New Roman"/>
          <w14:ligatures w14:val="standardContextual"/>
        </w:rPr>
        <w:t xml:space="preserve">. The </w:t>
      </w:r>
      <w:r w:rsidRPr="00D82952">
        <w:rPr>
          <w:rFonts w:ascii="Times New Roman" w:eastAsiaTheme="minorEastAsia" w:hAnsi="Times New Roman"/>
          <w:b/>
          <w:bCs/>
          <w14:ligatures w14:val="standardContextual"/>
        </w:rPr>
        <w:t>honest belief</w:t>
      </w:r>
      <w:r w:rsidRPr="00D82952">
        <w:rPr>
          <w:rFonts w:ascii="Times New Roman" w:eastAsiaTheme="minorEastAsia" w:hAnsi="Times New Roman"/>
          <w14:ligatures w14:val="standardContextual"/>
        </w:rPr>
        <w:t xml:space="preserve"> that killing was the only way to prevent future harm would need to be established, although the belief need not be </w:t>
      </w:r>
      <w:r w:rsidRPr="00D82952">
        <w:rPr>
          <w:rFonts w:ascii="Times New Roman" w:eastAsiaTheme="minorEastAsia" w:hAnsi="Times New Roman"/>
          <w:b/>
          <w:bCs/>
          <w14:ligatures w14:val="standardContextual"/>
        </w:rPr>
        <w:t>reasonable</w:t>
      </w:r>
      <w:r w:rsidRPr="00D82952">
        <w:rPr>
          <w:rFonts w:ascii="Times New Roman" w:eastAsiaTheme="minorEastAsia" w:hAnsi="Times New Roman"/>
          <w14:ligatures w14:val="standardContextual"/>
        </w:rPr>
        <w:t>.</w:t>
      </w:r>
    </w:p>
    <w:p w14:paraId="64AE72D3" w14:textId="2B36732D" w:rsidR="00D82952" w:rsidRPr="00D82952" w:rsidRDefault="00D82952" w:rsidP="00D82952">
      <w:pPr>
        <w:autoSpaceDE w:val="0"/>
        <w:autoSpaceDN w:val="0"/>
        <w:adjustRightInd w:val="0"/>
        <w:spacing w:after="240" w:line="360" w:lineRule="auto"/>
        <w:rPr>
          <w:rFonts w:ascii="Times New Roman" w:eastAsiaTheme="minorEastAsia" w:hAnsi="Times New Roman"/>
          <w14:ligatures w14:val="standardContextual"/>
        </w:rPr>
      </w:pPr>
      <w:r w:rsidRPr="00D82952">
        <w:rPr>
          <w:rFonts w:ascii="Times New Roman" w:eastAsiaTheme="minorEastAsia" w:hAnsi="Times New Roman"/>
          <w:b/>
          <w:bCs/>
          <w14:ligatures w14:val="standardContextual"/>
        </w:rPr>
        <w:t>Proposed Definition</w:t>
      </w:r>
      <w:r>
        <w:rPr>
          <w:rFonts w:ascii="Times New Roman" w:eastAsiaTheme="minorEastAsia" w:hAnsi="Times New Roman"/>
          <w14:ligatures w14:val="standardContextual"/>
        </w:rPr>
        <w:t xml:space="preserve">: </w:t>
      </w:r>
      <w:r w:rsidRPr="00D82952">
        <w:rPr>
          <w:rFonts w:ascii="Times New Roman" w:eastAsiaTheme="minorEastAsia" w:hAnsi="Times New Roman"/>
          <w14:ligatures w14:val="standardContextual"/>
        </w:rPr>
        <w:t xml:space="preserve">"A person will have a </w:t>
      </w:r>
      <w:proofErr w:type="spellStart"/>
      <w:r w:rsidRPr="00D82952">
        <w:rPr>
          <w:rFonts w:ascii="Times New Roman" w:eastAsiaTheme="minorEastAsia" w:hAnsi="Times New Roman"/>
          <w14:ligatures w14:val="standardContextual"/>
        </w:rPr>
        <w:t>defense</w:t>
      </w:r>
      <w:proofErr w:type="spellEnd"/>
      <w:r w:rsidRPr="00D82952">
        <w:rPr>
          <w:rFonts w:ascii="Times New Roman" w:eastAsiaTheme="minorEastAsia" w:hAnsi="Times New Roman"/>
          <w14:ligatures w14:val="standardContextual"/>
        </w:rPr>
        <w:t xml:space="preserve"> to murder if they were subjected to </w:t>
      </w:r>
      <w:r w:rsidRPr="00D82952">
        <w:rPr>
          <w:rFonts w:ascii="Times New Roman" w:eastAsiaTheme="minorEastAsia" w:hAnsi="Times New Roman"/>
          <w:b/>
          <w:bCs/>
          <w14:ligatures w14:val="standardContextual"/>
        </w:rPr>
        <w:t>repeated, serious violence</w:t>
      </w:r>
      <w:r w:rsidRPr="00D82952">
        <w:rPr>
          <w:rFonts w:ascii="Times New Roman" w:eastAsiaTheme="minorEastAsia" w:hAnsi="Times New Roman"/>
          <w14:ligatures w14:val="standardContextual"/>
        </w:rPr>
        <w:t xml:space="preserve"> or </w:t>
      </w:r>
      <w:r w:rsidRPr="00D82952">
        <w:rPr>
          <w:rFonts w:ascii="Times New Roman" w:eastAsiaTheme="minorEastAsia" w:hAnsi="Times New Roman"/>
          <w:b/>
          <w:bCs/>
          <w14:ligatures w14:val="standardContextual"/>
        </w:rPr>
        <w:t xml:space="preserve">tormenting </w:t>
      </w:r>
      <w:proofErr w:type="spellStart"/>
      <w:r w:rsidRPr="00D82952">
        <w:rPr>
          <w:rFonts w:ascii="Times New Roman" w:eastAsiaTheme="minorEastAsia" w:hAnsi="Times New Roman"/>
          <w:b/>
          <w:bCs/>
          <w14:ligatures w14:val="standardContextual"/>
        </w:rPr>
        <w:t>behavior</w:t>
      </w:r>
      <w:proofErr w:type="spellEnd"/>
      <w:r w:rsidRPr="00D82952">
        <w:rPr>
          <w:rFonts w:ascii="Times New Roman" w:eastAsiaTheme="minorEastAsia" w:hAnsi="Times New Roman"/>
          <w14:ligatures w14:val="standardContextual"/>
        </w:rPr>
        <w:t xml:space="preserve">, and reacted in a state of </w:t>
      </w:r>
      <w:r w:rsidRPr="00D82952">
        <w:rPr>
          <w:rFonts w:ascii="Times New Roman" w:eastAsiaTheme="minorEastAsia" w:hAnsi="Times New Roman"/>
          <w:b/>
          <w:bCs/>
          <w14:ligatures w14:val="standardContextual"/>
        </w:rPr>
        <w:t>emotional disturbance</w:t>
      </w:r>
      <w:r w:rsidRPr="00D82952">
        <w:rPr>
          <w:rFonts w:ascii="Times New Roman" w:eastAsiaTheme="minorEastAsia" w:hAnsi="Times New Roman"/>
          <w14:ligatures w14:val="standardContextual"/>
        </w:rPr>
        <w:t xml:space="preserve">, with the </w:t>
      </w:r>
      <w:r w:rsidRPr="00D82952">
        <w:rPr>
          <w:rFonts w:ascii="Times New Roman" w:eastAsiaTheme="minorEastAsia" w:hAnsi="Times New Roman"/>
          <w:b/>
          <w:bCs/>
          <w14:ligatures w14:val="standardContextual"/>
        </w:rPr>
        <w:t>honest belief</w:t>
      </w:r>
      <w:r w:rsidRPr="00D82952">
        <w:rPr>
          <w:rFonts w:ascii="Times New Roman" w:eastAsiaTheme="minorEastAsia" w:hAnsi="Times New Roman"/>
          <w14:ligatures w14:val="standardContextual"/>
        </w:rPr>
        <w:t xml:space="preserve"> that killing was the only way to protect themselves or someone else from further harm."</w:t>
      </w:r>
    </w:p>
    <w:p w14:paraId="718280AB" w14:textId="1377F3A7" w:rsidR="000B4C4A" w:rsidRPr="00D82952" w:rsidRDefault="000B4C4A" w:rsidP="00D82952">
      <w:pPr>
        <w:spacing w:after="240" w:line="360" w:lineRule="auto"/>
        <w:rPr>
          <w:rFonts w:ascii="Times New Roman" w:hAnsi="Times New Roman"/>
          <w:lang w:val="en-US"/>
        </w:rPr>
      </w:pPr>
    </w:p>
    <w:sectPr w:rsidR="000B4C4A" w:rsidRPr="00D82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10868842">
    <w:abstractNumId w:val="0"/>
  </w:num>
  <w:num w:numId="2" w16cid:durableId="1215585163">
    <w:abstractNumId w:val="1"/>
  </w:num>
  <w:num w:numId="3" w16cid:durableId="742023769">
    <w:abstractNumId w:val="2"/>
  </w:num>
  <w:num w:numId="4" w16cid:durableId="1087773889">
    <w:abstractNumId w:val="3"/>
  </w:num>
  <w:num w:numId="5" w16cid:durableId="1138379752">
    <w:abstractNumId w:val="4"/>
  </w:num>
  <w:num w:numId="6" w16cid:durableId="1352877746">
    <w:abstractNumId w:val="5"/>
  </w:num>
  <w:num w:numId="7" w16cid:durableId="16452330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45C"/>
    <w:rsid w:val="000147A9"/>
    <w:rsid w:val="00042755"/>
    <w:rsid w:val="0006107D"/>
    <w:rsid w:val="000623A3"/>
    <w:rsid w:val="00094D65"/>
    <w:rsid w:val="000A0A01"/>
    <w:rsid w:val="000A2074"/>
    <w:rsid w:val="000A3F4D"/>
    <w:rsid w:val="000B4C4A"/>
    <w:rsid w:val="000C4ABC"/>
    <w:rsid w:val="000C58D7"/>
    <w:rsid w:val="000E15ED"/>
    <w:rsid w:val="00101CCF"/>
    <w:rsid w:val="0019260C"/>
    <w:rsid w:val="001B0E31"/>
    <w:rsid w:val="001D360C"/>
    <w:rsid w:val="001E2584"/>
    <w:rsid w:val="00223837"/>
    <w:rsid w:val="00243CED"/>
    <w:rsid w:val="00257540"/>
    <w:rsid w:val="0026510F"/>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B3510"/>
    <w:rsid w:val="003C116C"/>
    <w:rsid w:val="003E1CAA"/>
    <w:rsid w:val="0040210F"/>
    <w:rsid w:val="004222FD"/>
    <w:rsid w:val="004319FA"/>
    <w:rsid w:val="0048097D"/>
    <w:rsid w:val="0048175B"/>
    <w:rsid w:val="004845CE"/>
    <w:rsid w:val="004B1048"/>
    <w:rsid w:val="004D01FE"/>
    <w:rsid w:val="004E458E"/>
    <w:rsid w:val="004F0E12"/>
    <w:rsid w:val="004F5A36"/>
    <w:rsid w:val="00542B57"/>
    <w:rsid w:val="00557B52"/>
    <w:rsid w:val="0058416B"/>
    <w:rsid w:val="00595357"/>
    <w:rsid w:val="005C50B3"/>
    <w:rsid w:val="005D57DA"/>
    <w:rsid w:val="005E7702"/>
    <w:rsid w:val="00605F8E"/>
    <w:rsid w:val="00650543"/>
    <w:rsid w:val="00654D8B"/>
    <w:rsid w:val="00661136"/>
    <w:rsid w:val="0068027B"/>
    <w:rsid w:val="006C42B8"/>
    <w:rsid w:val="006C50C7"/>
    <w:rsid w:val="006D4426"/>
    <w:rsid w:val="00713CA9"/>
    <w:rsid w:val="007455C6"/>
    <w:rsid w:val="007475C7"/>
    <w:rsid w:val="0075265A"/>
    <w:rsid w:val="0075498E"/>
    <w:rsid w:val="00757BE5"/>
    <w:rsid w:val="00760E46"/>
    <w:rsid w:val="007643D2"/>
    <w:rsid w:val="007678B2"/>
    <w:rsid w:val="0078776B"/>
    <w:rsid w:val="00796A93"/>
    <w:rsid w:val="007E1559"/>
    <w:rsid w:val="007F776E"/>
    <w:rsid w:val="00830C88"/>
    <w:rsid w:val="00861B11"/>
    <w:rsid w:val="00862472"/>
    <w:rsid w:val="008829C2"/>
    <w:rsid w:val="008A54BE"/>
    <w:rsid w:val="008C7B0A"/>
    <w:rsid w:val="008D0642"/>
    <w:rsid w:val="008E4ACE"/>
    <w:rsid w:val="008E745B"/>
    <w:rsid w:val="008F4EA7"/>
    <w:rsid w:val="008F5A10"/>
    <w:rsid w:val="00905ED0"/>
    <w:rsid w:val="0093405B"/>
    <w:rsid w:val="00966189"/>
    <w:rsid w:val="00974434"/>
    <w:rsid w:val="00977514"/>
    <w:rsid w:val="009A48B0"/>
    <w:rsid w:val="009B24D6"/>
    <w:rsid w:val="009B2F21"/>
    <w:rsid w:val="009C6498"/>
    <w:rsid w:val="009E62AF"/>
    <w:rsid w:val="00A03BBD"/>
    <w:rsid w:val="00A37AB0"/>
    <w:rsid w:val="00A4085F"/>
    <w:rsid w:val="00A45953"/>
    <w:rsid w:val="00A93FBA"/>
    <w:rsid w:val="00A95C7E"/>
    <w:rsid w:val="00AB345C"/>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54722"/>
    <w:rsid w:val="00C65F70"/>
    <w:rsid w:val="00C96A36"/>
    <w:rsid w:val="00CA350B"/>
    <w:rsid w:val="00CA3F60"/>
    <w:rsid w:val="00CC2EFF"/>
    <w:rsid w:val="00CC4FEF"/>
    <w:rsid w:val="00CD39F1"/>
    <w:rsid w:val="00CF74EF"/>
    <w:rsid w:val="00D02AC8"/>
    <w:rsid w:val="00D0623C"/>
    <w:rsid w:val="00D07271"/>
    <w:rsid w:val="00D16917"/>
    <w:rsid w:val="00D82952"/>
    <w:rsid w:val="00DA31CB"/>
    <w:rsid w:val="00DA4488"/>
    <w:rsid w:val="00DC0040"/>
    <w:rsid w:val="00DC495B"/>
    <w:rsid w:val="00DC7181"/>
    <w:rsid w:val="00DD6F5C"/>
    <w:rsid w:val="00DE6C87"/>
    <w:rsid w:val="00E14A1A"/>
    <w:rsid w:val="00E14E1F"/>
    <w:rsid w:val="00E2730E"/>
    <w:rsid w:val="00E438AC"/>
    <w:rsid w:val="00E60DF5"/>
    <w:rsid w:val="00E80D33"/>
    <w:rsid w:val="00EA6ED5"/>
    <w:rsid w:val="00EB7051"/>
    <w:rsid w:val="00EC68EB"/>
    <w:rsid w:val="00EC7C43"/>
    <w:rsid w:val="00F012E4"/>
    <w:rsid w:val="00F248D2"/>
    <w:rsid w:val="00F27F00"/>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B536C5"/>
  <w15:chartTrackingRefBased/>
  <w15:docId w15:val="{52E14E56-E00D-0F4F-A57E-15697FF04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AB34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4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345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45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345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B345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345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345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345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45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AB345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AB345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AB345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AB345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AB345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B345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B345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B345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B34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45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B345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45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B34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345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B345C"/>
    <w:pPr>
      <w:ind w:left="720"/>
      <w:contextualSpacing/>
    </w:pPr>
  </w:style>
  <w:style w:type="character" w:styleId="IntenseEmphasis">
    <w:name w:val="Intense Emphasis"/>
    <w:basedOn w:val="DefaultParagraphFont"/>
    <w:uiPriority w:val="21"/>
    <w:qFormat/>
    <w:rsid w:val="00AB345C"/>
    <w:rPr>
      <w:i/>
      <w:iCs/>
      <w:color w:val="2F5496" w:themeColor="accent1" w:themeShade="BF"/>
    </w:rPr>
  </w:style>
  <w:style w:type="paragraph" w:styleId="IntenseQuote">
    <w:name w:val="Intense Quote"/>
    <w:basedOn w:val="Normal"/>
    <w:next w:val="Normal"/>
    <w:link w:val="IntenseQuoteChar"/>
    <w:uiPriority w:val="30"/>
    <w:qFormat/>
    <w:rsid w:val="00AB34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45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B34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2774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1805</Words>
  <Characters>10291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2024-11-26T14:55:00Z</dcterms:created>
  <dcterms:modified xsi:type="dcterms:W3CDTF">2024-11-26T21:04:00Z</dcterms:modified>
</cp:coreProperties>
</file>