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4A76D" w14:textId="77777777" w:rsidR="00BD221F" w:rsidRPr="00BD221F" w:rsidRDefault="00BD221F" w:rsidP="00BD221F">
      <w:pPr>
        <w:spacing w:before="100" w:beforeAutospacing="1" w:after="100" w:afterAutospacing="1"/>
        <w:rPr>
          <w:rFonts w:ascii="Times New Roman" w:hAnsi="Times New Roman"/>
          <w:lang w:val="en-HK"/>
        </w:rPr>
      </w:pPr>
      <w:r w:rsidRPr="00BD221F">
        <w:rPr>
          <w:rFonts w:ascii="Garamond" w:hAnsi="Garamond"/>
          <w:b/>
          <w:bCs/>
          <w:sz w:val="40"/>
          <w:szCs w:val="40"/>
          <w:lang w:val="en-HK"/>
        </w:rPr>
        <w:t xml:space="preserve">TUTORIAL 2 </w:t>
      </w:r>
    </w:p>
    <w:p w14:paraId="46B7ACE1" w14:textId="77777777" w:rsidR="00BD221F" w:rsidRPr="00BD221F" w:rsidRDefault="00BD221F" w:rsidP="00BD221F">
      <w:pPr>
        <w:spacing w:before="100" w:beforeAutospacing="1" w:after="100" w:afterAutospacing="1"/>
        <w:rPr>
          <w:rFonts w:ascii="Times New Roman" w:hAnsi="Times New Roman"/>
          <w:lang w:val="en-HK"/>
        </w:rPr>
      </w:pPr>
      <w:r w:rsidRPr="00BD221F">
        <w:rPr>
          <w:rFonts w:ascii="Garamond" w:hAnsi="Garamond"/>
          <w:b/>
          <w:bCs/>
          <w:sz w:val="28"/>
          <w:szCs w:val="28"/>
          <w:lang w:val="en-HK"/>
        </w:rPr>
        <w:t xml:space="preserve">Union Citizenship, Directive 2004/38/EU </w:t>
      </w:r>
    </w:p>
    <w:p w14:paraId="0F701AFE" w14:textId="77777777" w:rsidR="00BD221F" w:rsidRPr="00BD221F" w:rsidRDefault="00BD221F" w:rsidP="00BD221F">
      <w:pPr>
        <w:spacing w:before="100" w:beforeAutospacing="1" w:after="100" w:afterAutospacing="1"/>
        <w:rPr>
          <w:rFonts w:ascii="Times New Roman" w:hAnsi="Times New Roman"/>
          <w:lang w:val="en-HK"/>
        </w:rPr>
      </w:pPr>
      <w:r w:rsidRPr="00BD221F">
        <w:rPr>
          <w:rFonts w:ascii="Garamond" w:hAnsi="Garamond"/>
          <w:b/>
          <w:bCs/>
          <w:lang w:val="en-HK"/>
        </w:rPr>
        <w:t>Week of 9</w:t>
      </w:r>
      <w:proofErr w:type="spellStart"/>
      <w:r w:rsidRPr="00BD221F">
        <w:rPr>
          <w:rFonts w:ascii="Garamond" w:hAnsi="Garamond"/>
          <w:b/>
          <w:bCs/>
          <w:position w:val="10"/>
          <w:sz w:val="14"/>
          <w:szCs w:val="14"/>
          <w:lang w:val="en-HK"/>
        </w:rPr>
        <w:t>th</w:t>
      </w:r>
      <w:proofErr w:type="spellEnd"/>
      <w:r w:rsidRPr="00BD221F">
        <w:rPr>
          <w:rFonts w:ascii="Garamond" w:hAnsi="Garamond"/>
          <w:b/>
          <w:bCs/>
          <w:position w:val="10"/>
          <w:sz w:val="14"/>
          <w:szCs w:val="14"/>
          <w:lang w:val="en-HK"/>
        </w:rPr>
        <w:t xml:space="preserve"> </w:t>
      </w:r>
      <w:r w:rsidRPr="00BD221F">
        <w:rPr>
          <w:rFonts w:ascii="Garamond" w:hAnsi="Garamond"/>
          <w:b/>
          <w:bCs/>
          <w:lang w:val="en-HK"/>
        </w:rPr>
        <w:t>December 2024</w:t>
      </w:r>
      <w:r w:rsidRPr="00BD221F">
        <w:rPr>
          <w:rFonts w:ascii="Garamond" w:hAnsi="Garamond"/>
          <w:b/>
          <w:bCs/>
          <w:lang w:val="en-HK"/>
        </w:rPr>
        <w:br/>
        <w:t xml:space="preserve">** essential reading, * important reading, non-starred -&gt; useful reading </w:t>
      </w:r>
    </w:p>
    <w:p w14:paraId="5AC84149" w14:textId="77777777" w:rsidR="00BD221F" w:rsidRPr="00BD221F" w:rsidRDefault="00BD221F" w:rsidP="00BD221F">
      <w:pPr>
        <w:spacing w:before="100" w:beforeAutospacing="1" w:after="100" w:afterAutospacing="1"/>
        <w:rPr>
          <w:rFonts w:ascii="Times New Roman" w:hAnsi="Times New Roman"/>
          <w:lang w:val="en-HK"/>
        </w:rPr>
      </w:pPr>
      <w:r w:rsidRPr="00BD221F">
        <w:rPr>
          <w:rFonts w:ascii="Garamond" w:hAnsi="Garamond"/>
          <w:b/>
          <w:bCs/>
          <w:lang w:val="en-HK"/>
        </w:rPr>
        <w:t xml:space="preserve">** Read the lecture handout carefully! </w:t>
      </w:r>
    </w:p>
    <w:p w14:paraId="4F7D8481" w14:textId="77777777" w:rsidR="00BD221F" w:rsidRPr="00BD221F" w:rsidRDefault="00BD221F" w:rsidP="00BD221F">
      <w:pPr>
        <w:numPr>
          <w:ilvl w:val="0"/>
          <w:numId w:val="1"/>
        </w:numPr>
        <w:spacing w:before="100" w:beforeAutospacing="1" w:after="100" w:afterAutospacing="1"/>
        <w:rPr>
          <w:rFonts w:ascii="Garamond" w:hAnsi="Garamond"/>
          <w:b/>
          <w:bCs/>
          <w:lang w:val="en-HK"/>
        </w:rPr>
      </w:pPr>
      <w:r w:rsidRPr="00BD221F">
        <w:rPr>
          <w:rFonts w:ascii="Garamond" w:hAnsi="Garamond"/>
          <w:b/>
          <w:bCs/>
          <w:lang w:val="en-HK"/>
        </w:rPr>
        <w:t xml:space="preserve">Articles 18, 20 and 21 TFEU </w:t>
      </w:r>
    </w:p>
    <w:p w14:paraId="1D5133CA" w14:textId="5285B132"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 Case C-184/99, </w:t>
      </w:r>
      <w:proofErr w:type="spellStart"/>
      <w:r w:rsidRPr="00BD221F">
        <w:rPr>
          <w:rFonts w:ascii="Garamond" w:hAnsi="Garamond"/>
          <w:b/>
          <w:bCs/>
          <w:i/>
          <w:iCs/>
          <w:lang w:val="en-HK"/>
        </w:rPr>
        <w:t>Grzelczyck</w:t>
      </w:r>
      <w:proofErr w:type="spellEnd"/>
      <w:r w:rsidRPr="00BD221F">
        <w:rPr>
          <w:rFonts w:ascii="Garamond" w:hAnsi="Garamond"/>
          <w:b/>
          <w:bCs/>
          <w:i/>
          <w:iCs/>
          <w:lang w:val="en-HK"/>
        </w:rPr>
        <w:t xml:space="preserve"> </w:t>
      </w:r>
    </w:p>
    <w:p w14:paraId="4F3C8793"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Case C-413/99, </w:t>
      </w:r>
      <w:proofErr w:type="spellStart"/>
      <w:r w:rsidRPr="00BD221F">
        <w:rPr>
          <w:rFonts w:ascii="Garamond" w:hAnsi="Garamond"/>
          <w:b/>
          <w:bCs/>
          <w:i/>
          <w:iCs/>
          <w:lang w:val="en-HK"/>
        </w:rPr>
        <w:t>Baumbast</w:t>
      </w:r>
      <w:proofErr w:type="spellEnd"/>
      <w:r w:rsidRPr="00BD221F">
        <w:rPr>
          <w:rFonts w:ascii="Garamond" w:hAnsi="Garamond"/>
          <w:b/>
          <w:bCs/>
          <w:i/>
          <w:iCs/>
          <w:lang w:val="en-HK"/>
        </w:rPr>
        <w:t xml:space="preserve"> </w:t>
      </w:r>
    </w:p>
    <w:p w14:paraId="6029FF46"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C-135/08, </w:t>
      </w:r>
      <w:proofErr w:type="spellStart"/>
      <w:r w:rsidRPr="00BD221F">
        <w:rPr>
          <w:rFonts w:ascii="Garamond" w:hAnsi="Garamond"/>
          <w:b/>
          <w:bCs/>
          <w:i/>
          <w:iCs/>
          <w:lang w:val="en-HK"/>
        </w:rPr>
        <w:t>Rottmann</w:t>
      </w:r>
      <w:proofErr w:type="spellEnd"/>
      <w:r w:rsidRPr="00BD221F">
        <w:rPr>
          <w:rFonts w:ascii="Garamond" w:hAnsi="Garamond"/>
          <w:b/>
          <w:bCs/>
          <w:i/>
          <w:iCs/>
          <w:lang w:val="en-HK"/>
        </w:rPr>
        <w:t xml:space="preserve"> </w:t>
      </w:r>
    </w:p>
    <w:p w14:paraId="4632F759"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 Case C-34/09, </w:t>
      </w:r>
      <w:r w:rsidRPr="00BD221F">
        <w:rPr>
          <w:rFonts w:ascii="Garamond" w:hAnsi="Garamond"/>
          <w:b/>
          <w:bCs/>
          <w:i/>
          <w:iCs/>
          <w:lang w:val="en-HK"/>
        </w:rPr>
        <w:t xml:space="preserve">Ruiz-Zambrano </w:t>
      </w:r>
    </w:p>
    <w:p w14:paraId="2C47DFC9" w14:textId="77777777" w:rsidR="00BD221F" w:rsidRPr="00BD221F" w:rsidRDefault="00BD221F" w:rsidP="00BD221F">
      <w:pPr>
        <w:numPr>
          <w:ilvl w:val="0"/>
          <w:numId w:val="1"/>
        </w:numPr>
        <w:spacing w:before="100" w:beforeAutospacing="1" w:after="100" w:afterAutospacing="1"/>
        <w:rPr>
          <w:rFonts w:ascii="Garamond" w:hAnsi="Garamond"/>
          <w:b/>
          <w:bCs/>
          <w:lang w:val="en-HK"/>
        </w:rPr>
      </w:pPr>
      <w:r w:rsidRPr="00BD221F">
        <w:rPr>
          <w:rFonts w:ascii="Garamond" w:hAnsi="Garamond"/>
          <w:b/>
          <w:bCs/>
          <w:lang w:val="en-HK"/>
        </w:rPr>
        <w:t xml:space="preserve">Directive 2004/38/EC </w:t>
      </w:r>
    </w:p>
    <w:p w14:paraId="5C60DC50"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Case C-22/08, </w:t>
      </w:r>
      <w:proofErr w:type="spellStart"/>
      <w:r w:rsidRPr="00BD221F">
        <w:rPr>
          <w:rFonts w:ascii="Garamond" w:hAnsi="Garamond"/>
          <w:b/>
          <w:bCs/>
          <w:i/>
          <w:iCs/>
          <w:lang w:val="en-HK"/>
        </w:rPr>
        <w:t>Vatsouras</w:t>
      </w:r>
      <w:proofErr w:type="spellEnd"/>
      <w:r w:rsidRPr="00BD221F">
        <w:rPr>
          <w:rFonts w:ascii="Garamond" w:hAnsi="Garamond"/>
          <w:b/>
          <w:bCs/>
          <w:i/>
          <w:iCs/>
          <w:lang w:val="en-HK"/>
        </w:rPr>
        <w:t xml:space="preserve"> </w:t>
      </w:r>
    </w:p>
    <w:p w14:paraId="0AF0CF0B"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Case C-127/08, </w:t>
      </w:r>
      <w:proofErr w:type="spellStart"/>
      <w:r w:rsidRPr="00BD221F">
        <w:rPr>
          <w:rFonts w:ascii="Garamond" w:hAnsi="Garamond"/>
          <w:b/>
          <w:bCs/>
          <w:i/>
          <w:iCs/>
          <w:lang w:val="en-HK"/>
        </w:rPr>
        <w:t>Metock</w:t>
      </w:r>
      <w:proofErr w:type="spellEnd"/>
      <w:r w:rsidRPr="00BD221F">
        <w:rPr>
          <w:rFonts w:ascii="Garamond" w:hAnsi="Garamond"/>
          <w:b/>
          <w:bCs/>
          <w:i/>
          <w:iCs/>
          <w:lang w:val="en-HK"/>
        </w:rPr>
        <w:t xml:space="preserve"> </w:t>
      </w:r>
    </w:p>
    <w:p w14:paraId="534394A3"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 Case C-333/13, </w:t>
      </w:r>
      <w:proofErr w:type="spellStart"/>
      <w:r w:rsidRPr="00BD221F">
        <w:rPr>
          <w:rFonts w:ascii="Garamond" w:hAnsi="Garamond"/>
          <w:b/>
          <w:bCs/>
          <w:i/>
          <w:iCs/>
          <w:lang w:val="en-HK"/>
        </w:rPr>
        <w:t>Dano</w:t>
      </w:r>
      <w:proofErr w:type="spellEnd"/>
      <w:r w:rsidRPr="00BD221F">
        <w:rPr>
          <w:rFonts w:ascii="Garamond" w:hAnsi="Garamond"/>
          <w:b/>
          <w:bCs/>
          <w:i/>
          <w:iCs/>
          <w:lang w:val="en-HK"/>
        </w:rPr>
        <w:t xml:space="preserve"> </w:t>
      </w:r>
    </w:p>
    <w:p w14:paraId="62AA2188"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Case C-67/14, </w:t>
      </w:r>
      <w:proofErr w:type="spellStart"/>
      <w:r w:rsidRPr="00BD221F">
        <w:rPr>
          <w:rFonts w:ascii="Garamond" w:hAnsi="Garamond"/>
          <w:b/>
          <w:bCs/>
          <w:i/>
          <w:iCs/>
          <w:lang w:val="en-HK"/>
        </w:rPr>
        <w:t>Alimanovic</w:t>
      </w:r>
      <w:proofErr w:type="spellEnd"/>
      <w:r w:rsidRPr="00BD221F">
        <w:rPr>
          <w:rFonts w:ascii="Garamond" w:hAnsi="Garamond"/>
          <w:b/>
          <w:bCs/>
          <w:i/>
          <w:iCs/>
          <w:lang w:val="en-HK"/>
        </w:rPr>
        <w:t xml:space="preserve"> </w:t>
      </w:r>
    </w:p>
    <w:p w14:paraId="33D542F6"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 Case C-165/16, </w:t>
      </w:r>
      <w:proofErr w:type="spellStart"/>
      <w:r w:rsidRPr="00BD221F">
        <w:rPr>
          <w:rFonts w:ascii="Garamond" w:hAnsi="Garamond"/>
          <w:b/>
          <w:bCs/>
          <w:i/>
          <w:iCs/>
          <w:lang w:val="en-HK"/>
        </w:rPr>
        <w:t>Lounes</w:t>
      </w:r>
      <w:proofErr w:type="spellEnd"/>
      <w:r w:rsidRPr="00BD221F">
        <w:rPr>
          <w:rFonts w:ascii="Garamond" w:hAnsi="Garamond"/>
          <w:b/>
          <w:bCs/>
          <w:i/>
          <w:iCs/>
          <w:lang w:val="en-HK"/>
        </w:rPr>
        <w:t xml:space="preserve"> </w:t>
      </w:r>
    </w:p>
    <w:p w14:paraId="1776A811" w14:textId="77777777" w:rsidR="00BD221F" w:rsidRPr="00BD221F" w:rsidRDefault="00BD221F" w:rsidP="005D2C80">
      <w:pPr>
        <w:spacing w:before="100" w:beforeAutospacing="1" w:after="100" w:afterAutospacing="1"/>
        <w:ind w:left="360"/>
        <w:rPr>
          <w:rFonts w:ascii="Garamond" w:hAnsi="Garamond"/>
          <w:b/>
          <w:bCs/>
          <w:lang w:val="en-HK"/>
        </w:rPr>
      </w:pPr>
      <w:r w:rsidRPr="00BD221F">
        <w:rPr>
          <w:rFonts w:ascii="Garamond" w:hAnsi="Garamond"/>
          <w:b/>
          <w:bCs/>
          <w:lang w:val="en-HK"/>
        </w:rPr>
        <w:t xml:space="preserve">-  * Case C-673/16, </w:t>
      </w:r>
      <w:proofErr w:type="spellStart"/>
      <w:r w:rsidRPr="00BD221F">
        <w:rPr>
          <w:rFonts w:ascii="Garamond" w:hAnsi="Garamond"/>
          <w:b/>
          <w:bCs/>
          <w:i/>
          <w:iCs/>
          <w:lang w:val="en-HK"/>
        </w:rPr>
        <w:t>Coman</w:t>
      </w:r>
      <w:proofErr w:type="spellEnd"/>
      <w:r w:rsidRPr="00BD221F">
        <w:rPr>
          <w:rFonts w:ascii="Garamond" w:hAnsi="Garamond"/>
          <w:b/>
          <w:bCs/>
          <w:i/>
          <w:iCs/>
          <w:lang w:val="en-HK"/>
        </w:rPr>
        <w:t xml:space="preserve"> </w:t>
      </w:r>
    </w:p>
    <w:p w14:paraId="3E1A5FB4" w14:textId="77777777"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t xml:space="preserve">3. Reading </w:t>
      </w:r>
    </w:p>
    <w:p w14:paraId="14D659D4" w14:textId="5A0753DE"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t>**</w:t>
      </w:r>
      <w:proofErr w:type="spellStart"/>
      <w:r w:rsidRPr="00BD221F">
        <w:rPr>
          <w:rFonts w:ascii="Garamond" w:hAnsi="Garamond"/>
          <w:b/>
          <w:bCs/>
          <w:lang w:val="en-HK"/>
        </w:rPr>
        <w:t>C.Barnard,</w:t>
      </w:r>
      <w:r w:rsidRPr="00BD221F">
        <w:rPr>
          <w:rFonts w:ascii="Garamond" w:hAnsi="Garamond"/>
          <w:b/>
          <w:bCs/>
          <w:i/>
          <w:iCs/>
          <w:lang w:val="en-HK"/>
        </w:rPr>
        <w:t>TheSubstantiveLawoftheEU</w:t>
      </w:r>
      <w:proofErr w:type="spellEnd"/>
      <w:r w:rsidRPr="00BD221F">
        <w:rPr>
          <w:rFonts w:ascii="Garamond" w:hAnsi="Garamond"/>
          <w:b/>
          <w:bCs/>
          <w:lang w:val="en-HK"/>
        </w:rPr>
        <w:t xml:space="preserve">(OUP,2019):Chapter9 </w:t>
      </w:r>
    </w:p>
    <w:p w14:paraId="7E40E0E5" w14:textId="4E6590E4"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t xml:space="preserve">O. Garner, “The Existential Crisis of Citizenship of the European Union: The Argument for an Autonomous Status” (2018) 20 </w:t>
      </w:r>
      <w:r w:rsidRPr="00BD221F">
        <w:rPr>
          <w:rFonts w:ascii="Garamond" w:hAnsi="Garamond"/>
          <w:b/>
          <w:bCs/>
          <w:i/>
          <w:iCs/>
          <w:lang w:val="en-HK"/>
        </w:rPr>
        <w:t xml:space="preserve">Cambridge Yearbook of European Legal Studies </w:t>
      </w:r>
      <w:r w:rsidRPr="00BD221F">
        <w:rPr>
          <w:rFonts w:ascii="Garamond" w:hAnsi="Garamond"/>
          <w:b/>
          <w:bCs/>
          <w:lang w:val="en-HK"/>
        </w:rPr>
        <w:t xml:space="preserve">116 </w:t>
      </w:r>
    </w:p>
    <w:p w14:paraId="1A00AAF4" w14:textId="26C38D00"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t xml:space="preserve">D. Kramer, “Earning Social Citizenship in the European Union: Free Movement and Access to Social Assistance Reconstructed” (2016) 18 </w:t>
      </w:r>
      <w:r w:rsidRPr="00BD221F">
        <w:rPr>
          <w:rFonts w:ascii="Garamond" w:hAnsi="Garamond"/>
          <w:b/>
          <w:bCs/>
          <w:i/>
          <w:iCs/>
          <w:lang w:val="en-HK"/>
        </w:rPr>
        <w:t xml:space="preserve">Cambridge Yearbook of European Legal Studies </w:t>
      </w:r>
      <w:r w:rsidRPr="00BD221F">
        <w:rPr>
          <w:rFonts w:ascii="Garamond" w:hAnsi="Garamond"/>
          <w:b/>
          <w:bCs/>
          <w:lang w:val="en-HK"/>
        </w:rPr>
        <w:t xml:space="preserve">270. </w:t>
      </w:r>
    </w:p>
    <w:p w14:paraId="26AB0C90" w14:textId="2A7855E9"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t xml:space="preserve">** N. Nic </w:t>
      </w:r>
      <w:proofErr w:type="spellStart"/>
      <w:r w:rsidRPr="00BD221F">
        <w:rPr>
          <w:rFonts w:ascii="Garamond" w:hAnsi="Garamond"/>
          <w:b/>
          <w:bCs/>
          <w:lang w:val="en-HK"/>
        </w:rPr>
        <w:t>Shuibhne</w:t>
      </w:r>
      <w:proofErr w:type="spellEnd"/>
      <w:r w:rsidRPr="00BD221F">
        <w:rPr>
          <w:rFonts w:ascii="Garamond" w:hAnsi="Garamond"/>
          <w:b/>
          <w:bCs/>
          <w:lang w:val="en-HK"/>
        </w:rPr>
        <w:t xml:space="preserve">, “Limits rising, duties ascending: the changing legal shape of Union Citizenship” (2015) 52 </w:t>
      </w:r>
      <w:r w:rsidRPr="00BD221F">
        <w:rPr>
          <w:rFonts w:ascii="Garamond" w:hAnsi="Garamond"/>
          <w:b/>
          <w:bCs/>
          <w:i/>
          <w:iCs/>
          <w:lang w:val="en-HK"/>
        </w:rPr>
        <w:t xml:space="preserve">CML Rev </w:t>
      </w:r>
      <w:r w:rsidRPr="00BD221F">
        <w:rPr>
          <w:rFonts w:ascii="Garamond" w:hAnsi="Garamond"/>
          <w:b/>
          <w:bCs/>
          <w:lang w:val="en-HK"/>
        </w:rPr>
        <w:t xml:space="preserve">889 </w:t>
      </w:r>
    </w:p>
    <w:p w14:paraId="0B0DB374" w14:textId="67649E9F"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t>** C. O’Brien, “</w:t>
      </w:r>
      <w:proofErr w:type="spellStart"/>
      <w:r w:rsidRPr="00BD221F">
        <w:rPr>
          <w:rFonts w:ascii="Garamond" w:hAnsi="Garamond"/>
          <w:b/>
          <w:bCs/>
          <w:lang w:val="en-HK"/>
        </w:rPr>
        <w:t>Civis</w:t>
      </w:r>
      <w:proofErr w:type="spellEnd"/>
      <w:r w:rsidRPr="00BD221F">
        <w:rPr>
          <w:rFonts w:ascii="Garamond" w:hAnsi="Garamond"/>
          <w:b/>
          <w:bCs/>
          <w:lang w:val="en-HK"/>
        </w:rPr>
        <w:t xml:space="preserve"> </w:t>
      </w:r>
      <w:proofErr w:type="spellStart"/>
      <w:r w:rsidRPr="00BD221F">
        <w:rPr>
          <w:rFonts w:ascii="Garamond" w:hAnsi="Garamond"/>
          <w:b/>
          <w:bCs/>
          <w:lang w:val="en-HK"/>
        </w:rPr>
        <w:t>Capitalis</w:t>
      </w:r>
      <w:proofErr w:type="spellEnd"/>
      <w:r w:rsidRPr="00BD221F">
        <w:rPr>
          <w:rFonts w:ascii="Garamond" w:hAnsi="Garamond"/>
          <w:b/>
          <w:bCs/>
          <w:lang w:val="en-HK"/>
        </w:rPr>
        <w:t xml:space="preserve"> Sum: Class as the New Guiding Principle of EU Free Movement Rights” (2016) 53 </w:t>
      </w:r>
      <w:r w:rsidRPr="00BD221F">
        <w:rPr>
          <w:rFonts w:ascii="Garamond" w:hAnsi="Garamond"/>
          <w:b/>
          <w:bCs/>
          <w:i/>
          <w:iCs/>
          <w:lang w:val="en-HK"/>
        </w:rPr>
        <w:t xml:space="preserve">CML Rev </w:t>
      </w:r>
      <w:r w:rsidRPr="00BD221F">
        <w:rPr>
          <w:rFonts w:ascii="Garamond" w:hAnsi="Garamond"/>
          <w:b/>
          <w:bCs/>
          <w:lang w:val="en-HK"/>
        </w:rPr>
        <w:t xml:space="preserve">937 </w:t>
      </w:r>
    </w:p>
    <w:p w14:paraId="27AA1307" w14:textId="4D3962C6" w:rsidR="00BD221F" w:rsidRPr="00BD221F" w:rsidRDefault="00BD221F" w:rsidP="005D2C80">
      <w:pPr>
        <w:spacing w:before="100" w:beforeAutospacing="1" w:after="100" w:afterAutospacing="1"/>
        <w:rPr>
          <w:rFonts w:ascii="Garamond" w:hAnsi="Garamond"/>
          <w:b/>
          <w:bCs/>
          <w:lang w:val="en-HK"/>
        </w:rPr>
      </w:pPr>
      <w:r w:rsidRPr="00BD221F">
        <w:rPr>
          <w:rFonts w:ascii="Garamond" w:hAnsi="Garamond"/>
          <w:b/>
          <w:bCs/>
          <w:lang w:val="en-HK"/>
        </w:rPr>
        <w:lastRenderedPageBreak/>
        <w:t xml:space="preserve">* E. </w:t>
      </w:r>
      <w:proofErr w:type="spellStart"/>
      <w:r w:rsidRPr="00BD221F">
        <w:rPr>
          <w:rFonts w:ascii="Garamond" w:hAnsi="Garamond"/>
          <w:b/>
          <w:bCs/>
          <w:lang w:val="en-HK"/>
        </w:rPr>
        <w:t>Spaventa</w:t>
      </w:r>
      <w:proofErr w:type="spellEnd"/>
      <w:r w:rsidRPr="00BD221F">
        <w:rPr>
          <w:rFonts w:ascii="Garamond" w:hAnsi="Garamond"/>
          <w:b/>
          <w:bCs/>
          <w:lang w:val="en-HK"/>
        </w:rPr>
        <w:t xml:space="preserve">. “Mice or horses? British citizens in the EU 27 after Brexit as “former EU citizens”’ (2019) 44 </w:t>
      </w:r>
      <w:r w:rsidRPr="00BD221F">
        <w:rPr>
          <w:rFonts w:ascii="Garamond" w:hAnsi="Garamond"/>
          <w:b/>
          <w:bCs/>
          <w:i/>
          <w:iCs/>
          <w:lang w:val="en-HK"/>
        </w:rPr>
        <w:t xml:space="preserve">EL Rev </w:t>
      </w:r>
      <w:r w:rsidRPr="00BD221F">
        <w:rPr>
          <w:rFonts w:ascii="Garamond" w:hAnsi="Garamond"/>
          <w:b/>
          <w:bCs/>
          <w:lang w:val="en-HK"/>
        </w:rPr>
        <w:t xml:space="preserve">589 </w:t>
      </w:r>
    </w:p>
    <w:p w14:paraId="63C71AA2" w14:textId="77777777" w:rsidR="0082302B" w:rsidRDefault="00BD221F" w:rsidP="00BD221F">
      <w:pPr>
        <w:spacing w:before="100" w:beforeAutospacing="1" w:after="100" w:afterAutospacing="1"/>
        <w:rPr>
          <w:rFonts w:ascii="Garamond" w:hAnsi="Garamond"/>
          <w:b/>
          <w:bCs/>
          <w:lang w:val="en-HK"/>
        </w:rPr>
      </w:pPr>
      <w:r w:rsidRPr="00BD221F">
        <w:rPr>
          <w:rFonts w:ascii="Garamond" w:hAnsi="Garamond"/>
          <w:b/>
          <w:bCs/>
          <w:lang w:val="en-HK"/>
        </w:rPr>
        <w:t xml:space="preserve">* E. </w:t>
      </w:r>
      <w:proofErr w:type="spellStart"/>
      <w:r w:rsidRPr="00BD221F">
        <w:rPr>
          <w:rFonts w:ascii="Garamond" w:hAnsi="Garamond"/>
          <w:b/>
          <w:bCs/>
          <w:lang w:val="en-HK"/>
        </w:rPr>
        <w:t>Spaventa</w:t>
      </w:r>
      <w:proofErr w:type="spellEnd"/>
      <w:r w:rsidRPr="00BD221F">
        <w:rPr>
          <w:rFonts w:ascii="Garamond" w:hAnsi="Garamond"/>
          <w:b/>
          <w:bCs/>
          <w:lang w:val="en-HK"/>
        </w:rPr>
        <w:t xml:space="preserve">, “Seeing the Wood despite the Trees? On the scope of Union citizenship and its constitutional effects” (2008) 45 </w:t>
      </w:r>
      <w:r w:rsidRPr="00BD221F">
        <w:rPr>
          <w:rFonts w:ascii="Garamond" w:hAnsi="Garamond"/>
          <w:b/>
          <w:bCs/>
          <w:i/>
          <w:iCs/>
          <w:lang w:val="en-HK"/>
        </w:rPr>
        <w:t xml:space="preserve">CML Rev </w:t>
      </w:r>
      <w:r w:rsidRPr="00BD221F">
        <w:rPr>
          <w:rFonts w:ascii="Garamond" w:hAnsi="Garamond"/>
          <w:b/>
          <w:bCs/>
          <w:lang w:val="en-HK"/>
        </w:rPr>
        <w:t xml:space="preserve">13 </w:t>
      </w:r>
    </w:p>
    <w:p w14:paraId="560D8E75" w14:textId="17B05C06" w:rsidR="00BD221F" w:rsidRPr="0082302B" w:rsidRDefault="00BD221F" w:rsidP="00BD221F">
      <w:pPr>
        <w:spacing w:before="100" w:beforeAutospacing="1" w:after="100" w:afterAutospacing="1"/>
        <w:rPr>
          <w:rFonts w:ascii="Garamond" w:hAnsi="Garamond"/>
          <w:b/>
          <w:bCs/>
          <w:lang w:val="en-HK"/>
        </w:rPr>
      </w:pPr>
      <w:r w:rsidRPr="00BD221F">
        <w:rPr>
          <w:rFonts w:ascii="Garamond" w:hAnsi="Garamond"/>
          <w:lang w:val="en-HK"/>
        </w:rPr>
        <w:t xml:space="preserve">* D. </w:t>
      </w:r>
      <w:proofErr w:type="spellStart"/>
      <w:r w:rsidRPr="00BD221F">
        <w:rPr>
          <w:rFonts w:ascii="Garamond" w:hAnsi="Garamond"/>
          <w:lang w:val="en-HK"/>
        </w:rPr>
        <w:t>Thym</w:t>
      </w:r>
      <w:proofErr w:type="spellEnd"/>
      <w:r w:rsidRPr="00BD221F">
        <w:rPr>
          <w:rFonts w:ascii="Garamond" w:hAnsi="Garamond"/>
          <w:lang w:val="en-HK"/>
        </w:rPr>
        <w:t xml:space="preserve">, “The Elusive Limits of Solidarity. Residence Rights of and Social Benefits for Economically Inactive Citizens” (2015) 52 </w:t>
      </w:r>
      <w:r w:rsidRPr="00BD221F">
        <w:rPr>
          <w:rFonts w:ascii="Garamond" w:hAnsi="Garamond"/>
          <w:i/>
          <w:iCs/>
          <w:lang w:val="en-HK"/>
        </w:rPr>
        <w:t xml:space="preserve">CML Rev </w:t>
      </w:r>
      <w:r w:rsidRPr="00BD221F">
        <w:rPr>
          <w:rFonts w:ascii="Garamond" w:hAnsi="Garamond"/>
          <w:lang w:val="en-HK"/>
        </w:rPr>
        <w:t xml:space="preserve">17 </w:t>
      </w:r>
    </w:p>
    <w:p w14:paraId="544CBFD1" w14:textId="77777777" w:rsidR="00655084" w:rsidRDefault="00655084" w:rsidP="00BD221F">
      <w:pPr>
        <w:spacing w:before="100" w:beforeAutospacing="1" w:after="100" w:afterAutospacing="1"/>
        <w:rPr>
          <w:rFonts w:ascii="Garamond" w:hAnsi="Garamond"/>
          <w:b/>
          <w:bCs/>
          <w:lang w:val="en-HK"/>
        </w:rPr>
      </w:pPr>
    </w:p>
    <w:p w14:paraId="611F0741" w14:textId="03F30EF5" w:rsidR="00BD221F" w:rsidRDefault="00BD221F" w:rsidP="00BD221F">
      <w:pPr>
        <w:spacing w:before="100" w:beforeAutospacing="1" w:after="100" w:afterAutospacing="1"/>
        <w:rPr>
          <w:rFonts w:ascii="Garamond" w:hAnsi="Garamond"/>
          <w:b/>
          <w:bCs/>
          <w:lang w:val="en-HK"/>
        </w:rPr>
      </w:pPr>
      <w:r w:rsidRPr="00BD221F">
        <w:rPr>
          <w:rFonts w:ascii="Garamond" w:hAnsi="Garamond"/>
          <w:b/>
          <w:bCs/>
          <w:lang w:val="en-HK"/>
        </w:rPr>
        <w:t>4. Tutorial</w:t>
      </w:r>
      <w:r w:rsidR="00655084">
        <w:rPr>
          <w:rFonts w:ascii="Garamond" w:hAnsi="Garamond"/>
          <w:b/>
          <w:bCs/>
          <w:lang w:val="en-HK"/>
        </w:rPr>
        <w:t xml:space="preserve"> </w:t>
      </w:r>
      <w:r w:rsidRPr="00BD221F">
        <w:rPr>
          <w:rFonts w:ascii="Garamond" w:hAnsi="Garamond"/>
          <w:b/>
          <w:bCs/>
          <w:lang w:val="en-HK"/>
        </w:rPr>
        <w:t>questions(prepare</w:t>
      </w:r>
      <w:r w:rsidR="00655084">
        <w:rPr>
          <w:rFonts w:ascii="Garamond" w:hAnsi="Garamond"/>
          <w:b/>
          <w:bCs/>
          <w:lang w:val="en-HK"/>
        </w:rPr>
        <w:t xml:space="preserve"> for </w:t>
      </w:r>
      <w:r w:rsidRPr="00BD221F">
        <w:rPr>
          <w:rFonts w:ascii="Garamond" w:hAnsi="Garamond"/>
          <w:b/>
          <w:bCs/>
          <w:lang w:val="en-HK"/>
        </w:rPr>
        <w:t xml:space="preserve">discussion) </w:t>
      </w:r>
    </w:p>
    <w:p w14:paraId="72379F8A" w14:textId="07D2AE00" w:rsidR="00596D1A" w:rsidRDefault="00655084" w:rsidP="00655084">
      <w:pPr>
        <w:spacing w:before="100" w:beforeAutospacing="1" w:after="100" w:afterAutospacing="1"/>
        <w:rPr>
          <w:rFonts w:ascii="Garamond" w:hAnsi="Garamond"/>
          <w:lang w:val="en-HK"/>
        </w:rPr>
      </w:pPr>
      <w:r>
        <w:rPr>
          <w:rFonts w:ascii="Garamond" w:hAnsi="Garamond"/>
          <w:lang w:val="en-HK"/>
        </w:rPr>
        <w:t xml:space="preserve">1. </w:t>
      </w:r>
      <w:r w:rsidR="00BD221F" w:rsidRPr="00BD221F">
        <w:rPr>
          <w:rFonts w:ascii="Garamond" w:hAnsi="Garamond"/>
          <w:lang w:val="en-HK"/>
        </w:rPr>
        <w:t xml:space="preserve">What rights do economically inactive citizens have? Refer to the relevant provisions in Directive 2004/38 and the case law. </w:t>
      </w:r>
    </w:p>
    <w:p w14:paraId="42F258C8" w14:textId="08410EE3" w:rsidR="00596D1A" w:rsidRDefault="00596D1A" w:rsidP="00596D1A">
      <w:pPr>
        <w:pStyle w:val="NormalWeb"/>
      </w:pPr>
      <w:r>
        <w:rPr>
          <w:rFonts w:ascii="TimesNewRomanPSMT" w:hAnsi="TimesNewRomanPSMT"/>
          <w:shd w:val="clear" w:color="auto" w:fill="FFFFFF"/>
        </w:rPr>
        <w:t xml:space="preserve">Case C-333/13 </w:t>
      </w:r>
      <w:proofErr w:type="spellStart"/>
      <w:r>
        <w:rPr>
          <w:rFonts w:ascii="TimesNewRomanPS" w:hAnsi="TimesNewRomanPS"/>
          <w:i/>
          <w:iCs/>
        </w:rPr>
        <w:t>Dano</w:t>
      </w:r>
      <w:proofErr w:type="spellEnd"/>
      <w:r>
        <w:rPr>
          <w:rFonts w:ascii="TimesNewRomanPS" w:hAnsi="TimesNewRomanPS"/>
          <w:i/>
          <w:iCs/>
        </w:rPr>
        <w:t xml:space="preserve"> </w:t>
      </w:r>
      <w:r>
        <w:rPr>
          <w:rFonts w:ascii="TimesNewRomanPSMT" w:hAnsi="TimesNewRomanPSMT"/>
          <w:shd w:val="clear" w:color="auto" w:fill="FFFFFF"/>
        </w:rPr>
        <w:t>ECLI:EU: C:2014:2358</w:t>
      </w:r>
      <w:r>
        <w:rPr>
          <w:rFonts w:ascii="TimesNewRomanPSMT" w:hAnsi="TimesNewRomanPSMT"/>
        </w:rPr>
        <w:t xml:space="preserve">, making lawful residence in host M-S a pre-condition to protection of Art 24(1) in the case of residence &gt; 3 months but &lt; 5 years. </w:t>
      </w:r>
    </w:p>
    <w:p w14:paraId="23E113F4" w14:textId="0AD77F73" w:rsidR="00596D1A" w:rsidRDefault="00596D1A" w:rsidP="00655084">
      <w:pPr>
        <w:spacing w:before="100" w:beforeAutospacing="1" w:after="100" w:afterAutospacing="1"/>
        <w:rPr>
          <w:rFonts w:ascii="Garamond" w:hAnsi="Garamond"/>
          <w:lang w:val="en-HK"/>
        </w:rPr>
      </w:pPr>
      <w:r w:rsidRPr="00596D1A">
        <w:rPr>
          <w:rFonts w:ascii="Garamond" w:hAnsi="Garamond"/>
          <w:lang w:val="en-HK"/>
        </w:rPr>
        <w:sym w:font="Wingdings" w:char="F0E0"/>
      </w:r>
      <w:r>
        <w:rPr>
          <w:rFonts w:ascii="Garamond" w:hAnsi="Garamond"/>
          <w:lang w:val="en-HK"/>
        </w:rPr>
        <w:t xml:space="preserve"> need to be permanence resident </w:t>
      </w:r>
      <w:r w:rsidRPr="00596D1A">
        <w:rPr>
          <w:rFonts w:ascii="Garamond" w:hAnsi="Garamond"/>
          <w:lang w:val="en-HK"/>
        </w:rPr>
        <w:sym w:font="Wingdings" w:char="F0E0"/>
      </w:r>
      <w:r>
        <w:rPr>
          <w:rFonts w:ascii="Garamond" w:hAnsi="Garamond"/>
          <w:lang w:val="en-HK"/>
        </w:rPr>
        <w:t xml:space="preserve"> art 7 </w:t>
      </w:r>
    </w:p>
    <w:p w14:paraId="7EEDD19A" w14:textId="77777777" w:rsidR="00BE5D0E" w:rsidRPr="00013E10" w:rsidRDefault="00BE5D0E" w:rsidP="00BE5D0E">
      <w:pPr>
        <w:spacing w:before="100" w:beforeAutospacing="1" w:after="100" w:afterAutospacing="1"/>
        <w:outlineLvl w:val="3"/>
        <w:rPr>
          <w:rFonts w:ascii="Times New Roman" w:hAnsi="Times New Roman"/>
          <w:b/>
          <w:bCs/>
          <w:lang w:val="en-HK"/>
        </w:rPr>
      </w:pPr>
      <w:r w:rsidRPr="00013E10">
        <w:rPr>
          <w:rFonts w:ascii="Times New Roman" w:hAnsi="Times New Roman"/>
          <w:b/>
          <w:bCs/>
          <w:lang w:val="en-HK"/>
        </w:rPr>
        <w:t>Applicable Provisions and Explanation</w:t>
      </w:r>
    </w:p>
    <w:p w14:paraId="4C3D252D" w14:textId="77777777" w:rsidR="00C11765" w:rsidRDefault="00BE5D0E" w:rsidP="00C11765">
      <w:pPr>
        <w:numPr>
          <w:ilvl w:val="0"/>
          <w:numId w:val="12"/>
        </w:numPr>
        <w:spacing w:before="100" w:beforeAutospacing="1" w:after="100" w:afterAutospacing="1"/>
        <w:rPr>
          <w:rFonts w:ascii="Times New Roman" w:hAnsi="Times New Roman"/>
          <w:lang w:val="en-HK"/>
        </w:rPr>
      </w:pPr>
      <w:r w:rsidRPr="00013E10">
        <w:rPr>
          <w:rFonts w:ascii="Times New Roman" w:hAnsi="Times New Roman"/>
          <w:b/>
          <w:bCs/>
          <w:lang w:val="en-HK"/>
        </w:rPr>
        <w:t>Article 7(1)(b) of Directive 2004/38</w:t>
      </w:r>
      <w:r w:rsidRPr="00013E10">
        <w:rPr>
          <w:rFonts w:ascii="Times New Roman" w:hAnsi="Times New Roman"/>
          <w:lang w:val="en-HK"/>
        </w:rPr>
        <w:t>:</w:t>
      </w:r>
    </w:p>
    <w:p w14:paraId="7CFB02AC" w14:textId="6164864B" w:rsidR="00BE5D0E" w:rsidRPr="00C11765" w:rsidRDefault="00C11765" w:rsidP="00C11765">
      <w:pPr>
        <w:spacing w:before="100" w:beforeAutospacing="1" w:after="100" w:afterAutospacing="1"/>
        <w:rPr>
          <w:rFonts w:ascii="Times New Roman" w:hAnsi="Times New Roman"/>
          <w:lang w:val="en-HK"/>
        </w:rPr>
      </w:pPr>
      <w:r>
        <w:rPr>
          <w:rFonts w:ascii="Times New Roman" w:hAnsi="Times New Roman"/>
          <w:lang w:val="en-HK"/>
        </w:rPr>
        <w:t>T</w:t>
      </w:r>
      <w:r w:rsidR="00BE5D0E" w:rsidRPr="00C11765">
        <w:rPr>
          <w:rFonts w:ascii="Times New Roman" w:hAnsi="Times New Roman"/>
          <w:lang w:val="en-HK"/>
        </w:rPr>
        <w:t>he rights of economically inactive Union citizens who wish to reside in a host Member State for longer than three months. To do so, they must meet two conditions:</w:t>
      </w:r>
    </w:p>
    <w:p w14:paraId="44A27992" w14:textId="77777777" w:rsidR="00BE5D0E" w:rsidRPr="00013E10" w:rsidRDefault="00BE5D0E" w:rsidP="00BE5D0E">
      <w:pPr>
        <w:numPr>
          <w:ilvl w:val="2"/>
          <w:numId w:val="12"/>
        </w:numPr>
        <w:spacing w:before="100" w:beforeAutospacing="1" w:after="100" w:afterAutospacing="1"/>
        <w:rPr>
          <w:rFonts w:ascii="Times New Roman" w:hAnsi="Times New Roman"/>
          <w:lang w:val="en-HK"/>
        </w:rPr>
      </w:pPr>
      <w:r w:rsidRPr="00013E10">
        <w:rPr>
          <w:rFonts w:ascii="Times New Roman" w:hAnsi="Times New Roman"/>
          <w:b/>
          <w:bCs/>
          <w:lang w:val="en-HK"/>
        </w:rPr>
        <w:t>Sufficient resources</w:t>
      </w:r>
      <w:r w:rsidRPr="00013E10">
        <w:rPr>
          <w:rFonts w:ascii="Times New Roman" w:hAnsi="Times New Roman"/>
          <w:lang w:val="en-HK"/>
        </w:rPr>
        <w:t xml:space="preserve">: They must have enough financial means to </w:t>
      </w:r>
      <w:r w:rsidRPr="00013E10">
        <w:rPr>
          <w:rFonts w:ascii="Times New Roman" w:hAnsi="Times New Roman"/>
          <w:b/>
          <w:bCs/>
          <w:lang w:val="en-HK"/>
        </w:rPr>
        <w:t>avoid becoming a burden</w:t>
      </w:r>
      <w:r w:rsidRPr="00013E10">
        <w:rPr>
          <w:rFonts w:ascii="Times New Roman" w:hAnsi="Times New Roman"/>
          <w:lang w:val="en-HK"/>
        </w:rPr>
        <w:t xml:space="preserve"> on the host Member State's social assistance system. This requirement ensures that economically inactive citizens are </w:t>
      </w:r>
      <w:r w:rsidRPr="00013E10">
        <w:rPr>
          <w:rFonts w:ascii="Times New Roman" w:hAnsi="Times New Roman"/>
          <w:b/>
          <w:bCs/>
          <w:lang w:val="en-HK"/>
        </w:rPr>
        <w:t>self-sufficient</w:t>
      </w:r>
      <w:r w:rsidRPr="00013E10">
        <w:rPr>
          <w:rFonts w:ascii="Times New Roman" w:hAnsi="Times New Roman"/>
          <w:lang w:val="en-HK"/>
        </w:rPr>
        <w:t xml:space="preserve"> and do not rely on public funds for support.</w:t>
      </w:r>
    </w:p>
    <w:p w14:paraId="281E9DE6" w14:textId="77777777" w:rsidR="00BE5D0E" w:rsidRPr="00013E10" w:rsidRDefault="00BE5D0E" w:rsidP="00BE5D0E">
      <w:pPr>
        <w:numPr>
          <w:ilvl w:val="2"/>
          <w:numId w:val="12"/>
        </w:numPr>
        <w:spacing w:before="100" w:beforeAutospacing="1" w:after="100" w:afterAutospacing="1"/>
        <w:rPr>
          <w:rFonts w:ascii="Times New Roman" w:hAnsi="Times New Roman"/>
          <w:lang w:val="en-HK"/>
        </w:rPr>
      </w:pPr>
      <w:r w:rsidRPr="00013E10">
        <w:rPr>
          <w:rFonts w:ascii="Times New Roman" w:hAnsi="Times New Roman"/>
          <w:b/>
          <w:bCs/>
          <w:lang w:val="en-HK"/>
        </w:rPr>
        <w:t>Comprehensive sickness insurance</w:t>
      </w:r>
      <w:r w:rsidRPr="00013E10">
        <w:rPr>
          <w:rFonts w:ascii="Times New Roman" w:hAnsi="Times New Roman"/>
          <w:lang w:val="en-HK"/>
        </w:rPr>
        <w:t xml:space="preserve">: Economically inactive citizens must have </w:t>
      </w:r>
      <w:r w:rsidRPr="00013E10">
        <w:rPr>
          <w:rFonts w:ascii="Times New Roman" w:hAnsi="Times New Roman"/>
          <w:b/>
          <w:bCs/>
          <w:lang w:val="en-HK"/>
        </w:rPr>
        <w:t>health insurance</w:t>
      </w:r>
      <w:r w:rsidRPr="00013E10">
        <w:rPr>
          <w:rFonts w:ascii="Times New Roman" w:hAnsi="Times New Roman"/>
          <w:lang w:val="en-HK"/>
        </w:rPr>
        <w:t xml:space="preserve"> to ensure they do not place an additional strain on the host state’s healthcare system.</w:t>
      </w:r>
    </w:p>
    <w:p w14:paraId="399C3B73" w14:textId="1AA2901E" w:rsidR="00BE5D0E" w:rsidRPr="00C11765" w:rsidRDefault="00C11765" w:rsidP="00C11765">
      <w:pPr>
        <w:pStyle w:val="ListParagraph"/>
        <w:numPr>
          <w:ilvl w:val="0"/>
          <w:numId w:val="37"/>
        </w:numPr>
        <w:spacing w:before="100" w:beforeAutospacing="1" w:after="100" w:afterAutospacing="1"/>
        <w:rPr>
          <w:rFonts w:ascii="Times New Roman" w:hAnsi="Times New Roman"/>
          <w:lang w:val="en-HK"/>
        </w:rPr>
      </w:pPr>
      <w:r>
        <w:rPr>
          <w:rFonts w:ascii="Times New Roman" w:hAnsi="Times New Roman"/>
          <w:lang w:val="en-HK"/>
        </w:rPr>
        <w:t>E</w:t>
      </w:r>
      <w:r w:rsidR="00BE5D0E" w:rsidRPr="00C11765">
        <w:rPr>
          <w:rFonts w:ascii="Times New Roman" w:hAnsi="Times New Roman"/>
          <w:lang w:val="en-HK"/>
        </w:rPr>
        <w:t>nsuring that their stay in the host state does not result in overuse of social benefits.</w:t>
      </w:r>
    </w:p>
    <w:p w14:paraId="300CEA58" w14:textId="77777777" w:rsidR="00C11765" w:rsidRDefault="00BE5D0E" w:rsidP="00C11765">
      <w:pPr>
        <w:numPr>
          <w:ilvl w:val="0"/>
          <w:numId w:val="12"/>
        </w:numPr>
        <w:spacing w:before="100" w:beforeAutospacing="1" w:after="100" w:afterAutospacing="1"/>
        <w:rPr>
          <w:rFonts w:ascii="Times New Roman" w:hAnsi="Times New Roman"/>
          <w:lang w:val="en-HK"/>
        </w:rPr>
      </w:pPr>
      <w:r w:rsidRPr="00013E10">
        <w:rPr>
          <w:rFonts w:ascii="Times New Roman" w:hAnsi="Times New Roman"/>
          <w:b/>
          <w:bCs/>
          <w:lang w:val="en-HK"/>
        </w:rPr>
        <w:t>Article 24 of Directive 2004/38</w:t>
      </w:r>
      <w:r w:rsidRPr="00013E10">
        <w:rPr>
          <w:rFonts w:ascii="Times New Roman" w:hAnsi="Times New Roman"/>
          <w:lang w:val="en-HK"/>
        </w:rPr>
        <w:t>:</w:t>
      </w:r>
    </w:p>
    <w:p w14:paraId="0943F9AB" w14:textId="77777777" w:rsidR="00C11765" w:rsidRDefault="00BE5D0E" w:rsidP="00C11765">
      <w:pPr>
        <w:spacing w:before="100" w:beforeAutospacing="1" w:after="100" w:afterAutospacing="1"/>
        <w:rPr>
          <w:rFonts w:ascii="Times New Roman" w:hAnsi="Times New Roman"/>
          <w:lang w:val="en-HK"/>
        </w:rPr>
      </w:pPr>
      <w:r w:rsidRPr="00C11765">
        <w:rPr>
          <w:rFonts w:ascii="Times New Roman" w:hAnsi="Times New Roman"/>
          <w:b/>
          <w:bCs/>
          <w:lang w:val="en-HK"/>
        </w:rPr>
        <w:t>Equal treatment</w:t>
      </w:r>
      <w:r w:rsidRPr="00C11765">
        <w:rPr>
          <w:rFonts w:ascii="Times New Roman" w:hAnsi="Times New Roman"/>
          <w:lang w:val="en-HK"/>
        </w:rPr>
        <w:t>: Article 24(1) guarantees that Union citizens legally residing in a Member State are entitled to equal treatment with nationals of that state in areas such as employment, education, and social benefits.</w:t>
      </w:r>
    </w:p>
    <w:p w14:paraId="07FB83D6" w14:textId="3D4132BB" w:rsidR="00BE5D0E" w:rsidRPr="00013E10" w:rsidRDefault="00BE5D0E" w:rsidP="00C11765">
      <w:pPr>
        <w:spacing w:before="100" w:beforeAutospacing="1" w:after="100" w:afterAutospacing="1"/>
        <w:rPr>
          <w:rFonts w:ascii="Times New Roman" w:hAnsi="Times New Roman"/>
          <w:lang w:val="en-HK"/>
        </w:rPr>
      </w:pPr>
      <w:r w:rsidRPr="00013E10">
        <w:rPr>
          <w:rFonts w:ascii="Times New Roman" w:hAnsi="Times New Roman"/>
          <w:lang w:val="en-HK"/>
        </w:rPr>
        <w:t xml:space="preserve">However, </w:t>
      </w:r>
      <w:r w:rsidRPr="00013E10">
        <w:rPr>
          <w:rFonts w:ascii="Times New Roman" w:hAnsi="Times New Roman"/>
          <w:b/>
          <w:bCs/>
          <w:lang w:val="en-HK"/>
        </w:rPr>
        <w:t>Article 24(2)</w:t>
      </w:r>
      <w:r w:rsidRPr="00013E10">
        <w:rPr>
          <w:rFonts w:ascii="Times New Roman" w:hAnsi="Times New Roman"/>
          <w:lang w:val="en-HK"/>
        </w:rPr>
        <w:t xml:space="preserve"> introduces </w:t>
      </w:r>
      <w:r w:rsidRPr="00013E10">
        <w:rPr>
          <w:rFonts w:ascii="Times New Roman" w:hAnsi="Times New Roman"/>
          <w:b/>
          <w:bCs/>
          <w:lang w:val="en-HK"/>
        </w:rPr>
        <w:t>limitations for economically inactive citizens</w:t>
      </w:r>
      <w:r w:rsidRPr="00013E10">
        <w:rPr>
          <w:rFonts w:ascii="Times New Roman" w:hAnsi="Times New Roman"/>
          <w:lang w:val="en-HK"/>
        </w:rPr>
        <w:t>—specifically, it restricts their access to social assistance:</w:t>
      </w:r>
    </w:p>
    <w:p w14:paraId="56FD4AC3" w14:textId="77777777" w:rsidR="00BE5D0E" w:rsidRPr="00013E10" w:rsidRDefault="00BE5D0E" w:rsidP="00BE5D0E">
      <w:pPr>
        <w:numPr>
          <w:ilvl w:val="2"/>
          <w:numId w:val="12"/>
        </w:numPr>
        <w:spacing w:before="100" w:beforeAutospacing="1" w:after="100" w:afterAutospacing="1"/>
        <w:rPr>
          <w:rFonts w:ascii="Times New Roman" w:hAnsi="Times New Roman"/>
          <w:lang w:val="en-HK"/>
        </w:rPr>
      </w:pPr>
      <w:r w:rsidRPr="00013E10">
        <w:rPr>
          <w:rFonts w:ascii="Times New Roman" w:hAnsi="Times New Roman"/>
          <w:lang w:val="en-HK"/>
        </w:rPr>
        <w:t xml:space="preserve">During the </w:t>
      </w:r>
      <w:r w:rsidRPr="00013E10">
        <w:rPr>
          <w:rFonts w:ascii="Times New Roman" w:hAnsi="Times New Roman"/>
          <w:b/>
          <w:bCs/>
          <w:lang w:val="en-HK"/>
        </w:rPr>
        <w:t>first three months</w:t>
      </w:r>
      <w:r w:rsidRPr="00013E10">
        <w:rPr>
          <w:rFonts w:ascii="Times New Roman" w:hAnsi="Times New Roman"/>
          <w:lang w:val="en-HK"/>
        </w:rPr>
        <w:t xml:space="preserve"> of residence (unless they are employed or have sufficient resources).</w:t>
      </w:r>
    </w:p>
    <w:p w14:paraId="4C3F6951" w14:textId="77777777" w:rsidR="00C11765" w:rsidRDefault="00BE5D0E" w:rsidP="00C11765">
      <w:pPr>
        <w:numPr>
          <w:ilvl w:val="2"/>
          <w:numId w:val="12"/>
        </w:numPr>
        <w:spacing w:before="100" w:beforeAutospacing="1" w:after="100" w:afterAutospacing="1"/>
        <w:rPr>
          <w:rFonts w:ascii="Times New Roman" w:hAnsi="Times New Roman"/>
          <w:lang w:val="en-HK"/>
        </w:rPr>
      </w:pPr>
      <w:r w:rsidRPr="00013E10">
        <w:rPr>
          <w:rFonts w:ascii="Times New Roman" w:hAnsi="Times New Roman"/>
          <w:lang w:val="en-HK"/>
        </w:rPr>
        <w:lastRenderedPageBreak/>
        <w:t xml:space="preserve">If the citizen is residing </w:t>
      </w:r>
      <w:r w:rsidRPr="00013E10">
        <w:rPr>
          <w:rFonts w:ascii="Times New Roman" w:hAnsi="Times New Roman"/>
          <w:b/>
          <w:bCs/>
          <w:lang w:val="en-HK"/>
        </w:rPr>
        <w:t>solely for the purpose of seeking employment</w:t>
      </w:r>
      <w:r w:rsidRPr="00013E10">
        <w:rPr>
          <w:rFonts w:ascii="Times New Roman" w:hAnsi="Times New Roman"/>
          <w:lang w:val="en-HK"/>
        </w:rPr>
        <w:t>, their access to social assistance can be limited until they establish the right to stay.</w:t>
      </w:r>
    </w:p>
    <w:p w14:paraId="3AFB089B" w14:textId="6960D230" w:rsidR="00BE5D0E" w:rsidRPr="00C11765" w:rsidRDefault="00BE5D0E" w:rsidP="00C11765">
      <w:pPr>
        <w:pStyle w:val="ListParagraph"/>
        <w:numPr>
          <w:ilvl w:val="0"/>
          <w:numId w:val="37"/>
        </w:numPr>
        <w:spacing w:before="100" w:beforeAutospacing="1" w:after="100" w:afterAutospacing="1"/>
        <w:rPr>
          <w:rFonts w:ascii="Times New Roman" w:hAnsi="Times New Roman"/>
          <w:lang w:val="en-HK"/>
        </w:rPr>
      </w:pPr>
      <w:r w:rsidRPr="00C11765">
        <w:rPr>
          <w:rFonts w:ascii="Times New Roman" w:hAnsi="Times New Roman"/>
          <w:lang w:val="en-HK"/>
        </w:rPr>
        <w:t xml:space="preserve">This article balances the fundamental right to </w:t>
      </w:r>
      <w:r w:rsidRPr="00C11765">
        <w:rPr>
          <w:rFonts w:ascii="Times New Roman" w:hAnsi="Times New Roman"/>
          <w:b/>
          <w:bCs/>
          <w:lang w:val="en-HK"/>
        </w:rPr>
        <w:t>non-discrimination</w:t>
      </w:r>
      <w:r w:rsidRPr="00C11765">
        <w:rPr>
          <w:rFonts w:ascii="Times New Roman" w:hAnsi="Times New Roman"/>
          <w:lang w:val="en-HK"/>
        </w:rPr>
        <w:t xml:space="preserve"> with the need to prevent </w:t>
      </w:r>
      <w:r w:rsidRPr="00C11765">
        <w:rPr>
          <w:rFonts w:ascii="Times New Roman" w:hAnsi="Times New Roman"/>
          <w:b/>
          <w:bCs/>
          <w:lang w:val="en-HK"/>
        </w:rPr>
        <w:t>welfare tourism</w:t>
      </w:r>
      <w:r w:rsidRPr="00C11765">
        <w:rPr>
          <w:rFonts w:ascii="Times New Roman" w:hAnsi="Times New Roman"/>
          <w:lang w:val="en-HK"/>
        </w:rPr>
        <w:t>, by restricting economically inactive citizens from accessing public funds without meeting the necessary residence and self-sufficiency conditions.</w:t>
      </w:r>
    </w:p>
    <w:p w14:paraId="4A580B4E" w14:textId="77777777" w:rsidR="00C11765" w:rsidRDefault="00BE5D0E" w:rsidP="00C11765">
      <w:pPr>
        <w:numPr>
          <w:ilvl w:val="0"/>
          <w:numId w:val="12"/>
        </w:numPr>
        <w:spacing w:before="100" w:beforeAutospacing="1" w:after="100" w:afterAutospacing="1"/>
        <w:rPr>
          <w:rFonts w:ascii="Times New Roman" w:hAnsi="Times New Roman"/>
          <w:lang w:val="en-HK"/>
        </w:rPr>
      </w:pPr>
      <w:r w:rsidRPr="00013E10">
        <w:rPr>
          <w:rFonts w:ascii="Times New Roman" w:hAnsi="Times New Roman"/>
          <w:b/>
          <w:bCs/>
          <w:lang w:val="en-HK"/>
        </w:rPr>
        <w:t>Article 18 TFEU</w:t>
      </w:r>
      <w:r w:rsidRPr="00013E10">
        <w:rPr>
          <w:rFonts w:ascii="Times New Roman" w:hAnsi="Times New Roman"/>
          <w:lang w:val="en-HK"/>
        </w:rPr>
        <w:t>:</w:t>
      </w:r>
    </w:p>
    <w:p w14:paraId="5683CA88" w14:textId="77777777" w:rsidR="00C11765" w:rsidRDefault="00BE5D0E" w:rsidP="00C11765">
      <w:pPr>
        <w:spacing w:before="100" w:beforeAutospacing="1" w:after="100" w:afterAutospacing="1"/>
        <w:rPr>
          <w:rFonts w:ascii="Times New Roman" w:hAnsi="Times New Roman"/>
          <w:lang w:val="en-HK"/>
        </w:rPr>
      </w:pPr>
      <w:r w:rsidRPr="00C11765">
        <w:rPr>
          <w:rFonts w:ascii="Times New Roman" w:hAnsi="Times New Roman"/>
          <w:lang w:val="en-HK"/>
        </w:rPr>
        <w:t xml:space="preserve">Article 18 establishes the </w:t>
      </w:r>
      <w:r w:rsidRPr="00C11765">
        <w:rPr>
          <w:rFonts w:ascii="Times New Roman" w:hAnsi="Times New Roman"/>
          <w:b/>
          <w:bCs/>
          <w:lang w:val="en-HK"/>
        </w:rPr>
        <w:t>principle of non-discrimination on the grounds of nationality</w:t>
      </w:r>
      <w:r w:rsidRPr="00C11765">
        <w:rPr>
          <w:rFonts w:ascii="Times New Roman" w:hAnsi="Times New Roman"/>
          <w:lang w:val="en-HK"/>
        </w:rPr>
        <w:t xml:space="preserve"> within the EU, ensuring that citizens of one Member State who reside in another Member State are entitled to the same treatment as nationals.</w:t>
      </w:r>
    </w:p>
    <w:p w14:paraId="17721CEF" w14:textId="2ADF6072" w:rsidR="00BE5D0E" w:rsidRPr="00013E10" w:rsidRDefault="00BE5D0E" w:rsidP="00C11765">
      <w:pPr>
        <w:spacing w:before="100" w:beforeAutospacing="1" w:after="100" w:afterAutospacing="1"/>
        <w:rPr>
          <w:rFonts w:ascii="Times New Roman" w:hAnsi="Times New Roman"/>
          <w:lang w:val="en-HK"/>
        </w:rPr>
      </w:pPr>
      <w:r w:rsidRPr="00013E10">
        <w:rPr>
          <w:rFonts w:ascii="Times New Roman" w:hAnsi="Times New Roman"/>
          <w:lang w:val="en-HK"/>
        </w:rPr>
        <w:t xml:space="preserve">This principle applies to </w:t>
      </w:r>
      <w:r w:rsidRPr="00013E10">
        <w:rPr>
          <w:rFonts w:ascii="Times New Roman" w:hAnsi="Times New Roman"/>
          <w:b/>
          <w:bCs/>
          <w:lang w:val="en-HK"/>
        </w:rPr>
        <w:t>economically inactive citizens</w:t>
      </w:r>
      <w:r w:rsidRPr="00013E10">
        <w:rPr>
          <w:rFonts w:ascii="Times New Roman" w:hAnsi="Times New Roman"/>
          <w:lang w:val="en-HK"/>
        </w:rPr>
        <w:t xml:space="preserve"> but must be understood in conjunction with the specific conditions in </w:t>
      </w:r>
      <w:r w:rsidRPr="00013E10">
        <w:rPr>
          <w:rFonts w:ascii="Times New Roman" w:hAnsi="Times New Roman"/>
          <w:b/>
          <w:bCs/>
          <w:lang w:val="en-HK"/>
        </w:rPr>
        <w:t>Directive 2004/38</w:t>
      </w:r>
      <w:r w:rsidRPr="00013E10">
        <w:rPr>
          <w:rFonts w:ascii="Times New Roman" w:hAnsi="Times New Roman"/>
          <w:lang w:val="en-HK"/>
        </w:rPr>
        <w:t xml:space="preserve">, which </w:t>
      </w:r>
      <w:r w:rsidRPr="00013E10">
        <w:rPr>
          <w:rFonts w:ascii="Times New Roman" w:hAnsi="Times New Roman"/>
          <w:b/>
          <w:bCs/>
          <w:lang w:val="en-HK"/>
        </w:rPr>
        <w:t>restricts the application of equal treatment in the context of social assistance</w:t>
      </w:r>
      <w:r w:rsidRPr="00013E10">
        <w:rPr>
          <w:rFonts w:ascii="Times New Roman" w:hAnsi="Times New Roman"/>
          <w:lang w:val="en-HK"/>
        </w:rPr>
        <w:t xml:space="preserve"> for those who do not meet the residence requirements or self-sufficiency conditions.</w:t>
      </w:r>
    </w:p>
    <w:p w14:paraId="0FCCC8E1" w14:textId="77777777" w:rsidR="00BE5D0E" w:rsidRPr="00013E10" w:rsidRDefault="00F37CA2" w:rsidP="00BE5D0E">
      <w:pPr>
        <w:rPr>
          <w:rFonts w:ascii="Times New Roman" w:hAnsi="Times New Roman"/>
          <w:lang w:val="en-HK"/>
        </w:rPr>
      </w:pPr>
      <w:r w:rsidRPr="00F37CA2">
        <w:rPr>
          <w:rFonts w:ascii="Times New Roman" w:hAnsi="Times New Roman"/>
          <w:noProof/>
          <w:lang w:val="en-HK"/>
          <w14:ligatures w14:val="standardContextual"/>
        </w:rPr>
        <w:pict w14:anchorId="1B95B90D">
          <v:rect id="_x0000_i1029" alt="" style="width:451.3pt;height:.05pt;mso-width-percent:0;mso-height-percent:0;mso-width-percent:0;mso-height-percent:0" o:hralign="center" o:hrstd="t" o:hr="t" fillcolor="#a0a0a0" stroked="f"/>
        </w:pict>
      </w:r>
    </w:p>
    <w:p w14:paraId="3E43213A" w14:textId="77777777" w:rsidR="00BE5D0E" w:rsidRPr="00013E10" w:rsidRDefault="00BE5D0E" w:rsidP="00BE5D0E">
      <w:pPr>
        <w:spacing w:before="100" w:beforeAutospacing="1" w:after="100" w:afterAutospacing="1"/>
        <w:outlineLvl w:val="3"/>
        <w:rPr>
          <w:rFonts w:ascii="Times New Roman" w:hAnsi="Times New Roman"/>
          <w:b/>
          <w:bCs/>
          <w:lang w:val="en-HK"/>
        </w:rPr>
      </w:pPr>
      <w:r w:rsidRPr="00013E10">
        <w:rPr>
          <w:rFonts w:ascii="Times New Roman" w:hAnsi="Times New Roman"/>
          <w:b/>
          <w:bCs/>
          <w:lang w:val="en-HK"/>
        </w:rPr>
        <w:t>Key Case Law</w:t>
      </w:r>
    </w:p>
    <w:p w14:paraId="305E7E78" w14:textId="77777777" w:rsidR="00BE5D0E" w:rsidRPr="00013E10" w:rsidRDefault="00BE5D0E" w:rsidP="00BE5D0E">
      <w:pPr>
        <w:numPr>
          <w:ilvl w:val="0"/>
          <w:numId w:val="13"/>
        </w:numPr>
        <w:spacing w:before="100" w:beforeAutospacing="1" w:after="100" w:afterAutospacing="1"/>
        <w:rPr>
          <w:rFonts w:ascii="Times New Roman" w:hAnsi="Times New Roman"/>
          <w:lang w:val="en-HK"/>
        </w:rPr>
      </w:pPr>
      <w:proofErr w:type="spellStart"/>
      <w:r w:rsidRPr="00013E10">
        <w:rPr>
          <w:rFonts w:ascii="Times New Roman" w:hAnsi="Times New Roman"/>
          <w:b/>
          <w:bCs/>
          <w:lang w:val="en-HK"/>
        </w:rPr>
        <w:t>Grzelczyk</w:t>
      </w:r>
      <w:proofErr w:type="spellEnd"/>
      <w:r w:rsidRPr="00013E10">
        <w:rPr>
          <w:rFonts w:ascii="Times New Roman" w:hAnsi="Times New Roman"/>
          <w:b/>
          <w:bCs/>
          <w:lang w:val="en-HK"/>
        </w:rPr>
        <w:t xml:space="preserve"> (C-184/99)</w:t>
      </w:r>
      <w:r w:rsidRPr="00013E10">
        <w:rPr>
          <w:rFonts w:ascii="Times New Roman" w:hAnsi="Times New Roman"/>
          <w:lang w:val="en-HK"/>
        </w:rPr>
        <w:t>:</w:t>
      </w:r>
    </w:p>
    <w:p w14:paraId="3426979D"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Facts</w:t>
      </w:r>
      <w:r w:rsidRPr="00013E10">
        <w:rPr>
          <w:rFonts w:ascii="Times New Roman" w:hAnsi="Times New Roman"/>
          <w:lang w:val="en-HK"/>
        </w:rPr>
        <w:t>: A French student in Belgium was denied social assistance because he was not economically active. He argued that, as a Union citizen lawfully residing in Belgium, he was entitled to equal treatment.</w:t>
      </w:r>
    </w:p>
    <w:p w14:paraId="47932997"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Held</w:t>
      </w:r>
      <w:r w:rsidRPr="00013E10">
        <w:rPr>
          <w:rFonts w:ascii="Times New Roman" w:hAnsi="Times New Roman"/>
          <w:lang w:val="en-HK"/>
        </w:rPr>
        <w:t xml:space="preserve">: The Court ruled that </w:t>
      </w:r>
      <w:r w:rsidRPr="00013E10">
        <w:rPr>
          <w:rFonts w:ascii="Times New Roman" w:hAnsi="Times New Roman"/>
          <w:b/>
          <w:bCs/>
          <w:lang w:val="en-HK"/>
        </w:rPr>
        <w:t>economically inactive citizens</w:t>
      </w:r>
      <w:r w:rsidRPr="00013E10">
        <w:rPr>
          <w:rFonts w:ascii="Times New Roman" w:hAnsi="Times New Roman"/>
          <w:lang w:val="en-HK"/>
        </w:rPr>
        <w:t xml:space="preserve"> who are </w:t>
      </w:r>
      <w:r w:rsidRPr="00013E10">
        <w:rPr>
          <w:rFonts w:ascii="Times New Roman" w:hAnsi="Times New Roman"/>
          <w:b/>
          <w:bCs/>
          <w:lang w:val="en-HK"/>
        </w:rPr>
        <w:t>lawfully residing</w:t>
      </w:r>
      <w:r w:rsidRPr="00013E10">
        <w:rPr>
          <w:rFonts w:ascii="Times New Roman" w:hAnsi="Times New Roman"/>
          <w:lang w:val="en-HK"/>
        </w:rPr>
        <w:t xml:space="preserve"> in a host Member State are entitled to </w:t>
      </w:r>
      <w:r w:rsidRPr="00013E10">
        <w:rPr>
          <w:rFonts w:ascii="Times New Roman" w:hAnsi="Times New Roman"/>
          <w:b/>
          <w:bCs/>
          <w:lang w:val="en-HK"/>
        </w:rPr>
        <w:t>equal treatment</w:t>
      </w:r>
      <w:r w:rsidRPr="00013E10">
        <w:rPr>
          <w:rFonts w:ascii="Times New Roman" w:hAnsi="Times New Roman"/>
          <w:lang w:val="en-HK"/>
        </w:rPr>
        <w:t xml:space="preserve"> with nationals, </w:t>
      </w:r>
      <w:r w:rsidRPr="00013E10">
        <w:rPr>
          <w:rFonts w:ascii="Times New Roman" w:hAnsi="Times New Roman"/>
          <w:b/>
          <w:bCs/>
          <w:lang w:val="en-HK"/>
        </w:rPr>
        <w:t>but only under certain conditions</w:t>
      </w:r>
      <w:r w:rsidRPr="00013E10">
        <w:rPr>
          <w:rFonts w:ascii="Times New Roman" w:hAnsi="Times New Roman"/>
          <w:lang w:val="en-HK"/>
        </w:rPr>
        <w:t>.</w:t>
      </w:r>
    </w:p>
    <w:p w14:paraId="73AF7199"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Implication</w:t>
      </w:r>
      <w:r w:rsidRPr="00013E10">
        <w:rPr>
          <w:rFonts w:ascii="Times New Roman" w:hAnsi="Times New Roman"/>
          <w:lang w:val="en-HK"/>
        </w:rPr>
        <w:t xml:space="preserve">: Economically inactive citizens can claim certain benefits, but they must demonstrate </w:t>
      </w:r>
      <w:r w:rsidRPr="00013E10">
        <w:rPr>
          <w:rFonts w:ascii="Times New Roman" w:hAnsi="Times New Roman"/>
          <w:b/>
          <w:bCs/>
          <w:lang w:val="en-HK"/>
        </w:rPr>
        <w:t>lawful residence</w:t>
      </w:r>
      <w:r w:rsidRPr="00013E10">
        <w:rPr>
          <w:rFonts w:ascii="Times New Roman" w:hAnsi="Times New Roman"/>
          <w:lang w:val="en-HK"/>
        </w:rPr>
        <w:t xml:space="preserve"> and </w:t>
      </w:r>
      <w:r w:rsidRPr="00013E10">
        <w:rPr>
          <w:rFonts w:ascii="Times New Roman" w:hAnsi="Times New Roman"/>
          <w:b/>
          <w:bCs/>
          <w:lang w:val="en-HK"/>
        </w:rPr>
        <w:t>compliance with the Directive’s conditions</w:t>
      </w:r>
      <w:r w:rsidRPr="00013E10">
        <w:rPr>
          <w:rFonts w:ascii="Times New Roman" w:hAnsi="Times New Roman"/>
          <w:lang w:val="en-HK"/>
        </w:rPr>
        <w:t>, especially regarding self-sufficiency.</w:t>
      </w:r>
    </w:p>
    <w:p w14:paraId="2CA6026E" w14:textId="77777777" w:rsidR="00BE5D0E" w:rsidRPr="00013E10" w:rsidRDefault="00BE5D0E" w:rsidP="00BE5D0E">
      <w:pPr>
        <w:numPr>
          <w:ilvl w:val="0"/>
          <w:numId w:val="13"/>
        </w:numPr>
        <w:spacing w:before="100" w:beforeAutospacing="1" w:after="100" w:afterAutospacing="1"/>
        <w:rPr>
          <w:rFonts w:ascii="Times New Roman" w:hAnsi="Times New Roman"/>
          <w:lang w:val="en-HK"/>
        </w:rPr>
      </w:pPr>
      <w:proofErr w:type="spellStart"/>
      <w:r w:rsidRPr="00013E10">
        <w:rPr>
          <w:rFonts w:ascii="Times New Roman" w:hAnsi="Times New Roman"/>
          <w:b/>
          <w:bCs/>
          <w:lang w:val="en-HK"/>
        </w:rPr>
        <w:t>Baumbast</w:t>
      </w:r>
      <w:proofErr w:type="spellEnd"/>
      <w:r w:rsidRPr="00013E10">
        <w:rPr>
          <w:rFonts w:ascii="Times New Roman" w:hAnsi="Times New Roman"/>
          <w:b/>
          <w:bCs/>
          <w:lang w:val="en-HK"/>
        </w:rPr>
        <w:t xml:space="preserve"> (C-413/99)</w:t>
      </w:r>
      <w:r w:rsidRPr="00013E10">
        <w:rPr>
          <w:rFonts w:ascii="Times New Roman" w:hAnsi="Times New Roman"/>
          <w:lang w:val="en-HK"/>
        </w:rPr>
        <w:t>:</w:t>
      </w:r>
    </w:p>
    <w:p w14:paraId="77B7F592"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Facts</w:t>
      </w:r>
      <w:r w:rsidRPr="00013E10">
        <w:rPr>
          <w:rFonts w:ascii="Times New Roman" w:hAnsi="Times New Roman"/>
          <w:lang w:val="en-HK"/>
        </w:rPr>
        <w:t>: A German citizen residing in the UK was denied residence rights after ceasing economic activity but had sufficient resources and health insurance.</w:t>
      </w:r>
    </w:p>
    <w:p w14:paraId="6754EA68"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Held</w:t>
      </w:r>
      <w:r w:rsidRPr="00013E10">
        <w:rPr>
          <w:rFonts w:ascii="Times New Roman" w:hAnsi="Times New Roman"/>
          <w:lang w:val="en-HK"/>
        </w:rPr>
        <w:t xml:space="preserve">: The Court confirmed that Union citizens who have </w:t>
      </w:r>
      <w:r w:rsidRPr="00013E10">
        <w:rPr>
          <w:rFonts w:ascii="Times New Roman" w:hAnsi="Times New Roman"/>
          <w:b/>
          <w:bCs/>
          <w:lang w:val="en-HK"/>
        </w:rPr>
        <w:t>sufficient resources</w:t>
      </w:r>
      <w:r w:rsidRPr="00013E10">
        <w:rPr>
          <w:rFonts w:ascii="Times New Roman" w:hAnsi="Times New Roman"/>
          <w:lang w:val="en-HK"/>
        </w:rPr>
        <w:t xml:space="preserve"> and </w:t>
      </w:r>
      <w:r w:rsidRPr="00013E10">
        <w:rPr>
          <w:rFonts w:ascii="Times New Roman" w:hAnsi="Times New Roman"/>
          <w:b/>
          <w:bCs/>
          <w:lang w:val="en-HK"/>
        </w:rPr>
        <w:t>health insurance</w:t>
      </w:r>
      <w:r w:rsidRPr="00013E10">
        <w:rPr>
          <w:rFonts w:ascii="Times New Roman" w:hAnsi="Times New Roman"/>
          <w:lang w:val="en-HK"/>
        </w:rPr>
        <w:t xml:space="preserve"> are still entitled to </w:t>
      </w:r>
      <w:r w:rsidRPr="00013E10">
        <w:rPr>
          <w:rFonts w:ascii="Times New Roman" w:hAnsi="Times New Roman"/>
          <w:b/>
          <w:bCs/>
          <w:lang w:val="en-HK"/>
        </w:rPr>
        <w:t>residence rights</w:t>
      </w:r>
      <w:r w:rsidRPr="00013E10">
        <w:rPr>
          <w:rFonts w:ascii="Times New Roman" w:hAnsi="Times New Roman"/>
          <w:lang w:val="en-HK"/>
        </w:rPr>
        <w:t xml:space="preserve"> even if they are not engaged in economic activity.</w:t>
      </w:r>
    </w:p>
    <w:p w14:paraId="3FB18819"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Reasoning</w:t>
      </w:r>
      <w:r w:rsidRPr="00013E10">
        <w:rPr>
          <w:rFonts w:ascii="Times New Roman" w:hAnsi="Times New Roman"/>
          <w:lang w:val="en-HK"/>
        </w:rPr>
        <w:t xml:space="preserve">: This case extended the rights of economically inactive citizens under </w:t>
      </w:r>
      <w:r w:rsidRPr="00013E10">
        <w:rPr>
          <w:rFonts w:ascii="Times New Roman" w:hAnsi="Times New Roman"/>
          <w:b/>
          <w:bCs/>
          <w:lang w:val="en-HK"/>
        </w:rPr>
        <w:t>Article 21 TFEU</w:t>
      </w:r>
      <w:r w:rsidRPr="00013E10">
        <w:rPr>
          <w:rFonts w:ascii="Times New Roman" w:hAnsi="Times New Roman"/>
          <w:lang w:val="en-HK"/>
        </w:rPr>
        <w:t>, affirming that residence rights are not limited solely to those engaged in economic activity, provided the individual is self-sufficient.</w:t>
      </w:r>
    </w:p>
    <w:p w14:paraId="18BF0BA3" w14:textId="77777777" w:rsidR="00BE5D0E" w:rsidRPr="00013E10" w:rsidRDefault="00BE5D0E" w:rsidP="00BE5D0E">
      <w:pPr>
        <w:numPr>
          <w:ilvl w:val="0"/>
          <w:numId w:val="13"/>
        </w:numPr>
        <w:spacing w:before="100" w:beforeAutospacing="1" w:after="100" w:afterAutospacing="1"/>
        <w:rPr>
          <w:rFonts w:ascii="Times New Roman" w:hAnsi="Times New Roman"/>
          <w:lang w:val="en-HK"/>
        </w:rPr>
      </w:pPr>
      <w:proofErr w:type="spellStart"/>
      <w:r w:rsidRPr="00013E10">
        <w:rPr>
          <w:rFonts w:ascii="Times New Roman" w:hAnsi="Times New Roman"/>
          <w:b/>
          <w:bCs/>
          <w:lang w:val="en-HK"/>
        </w:rPr>
        <w:t>Dano</w:t>
      </w:r>
      <w:proofErr w:type="spellEnd"/>
      <w:r w:rsidRPr="00013E10">
        <w:rPr>
          <w:rFonts w:ascii="Times New Roman" w:hAnsi="Times New Roman"/>
          <w:b/>
          <w:bCs/>
          <w:lang w:val="en-HK"/>
        </w:rPr>
        <w:t xml:space="preserve"> (C-333/13)</w:t>
      </w:r>
      <w:r w:rsidRPr="00013E10">
        <w:rPr>
          <w:rFonts w:ascii="Times New Roman" w:hAnsi="Times New Roman"/>
          <w:lang w:val="en-HK"/>
        </w:rPr>
        <w:t>:</w:t>
      </w:r>
    </w:p>
    <w:p w14:paraId="742E3CE9"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Facts</w:t>
      </w:r>
      <w:r w:rsidRPr="00013E10">
        <w:rPr>
          <w:rFonts w:ascii="Times New Roman" w:hAnsi="Times New Roman"/>
          <w:lang w:val="en-HK"/>
        </w:rPr>
        <w:t xml:space="preserve">: Ms. </w:t>
      </w:r>
      <w:proofErr w:type="spellStart"/>
      <w:r w:rsidRPr="00013E10">
        <w:rPr>
          <w:rFonts w:ascii="Times New Roman" w:hAnsi="Times New Roman"/>
          <w:lang w:val="en-HK"/>
        </w:rPr>
        <w:t>Dano</w:t>
      </w:r>
      <w:proofErr w:type="spellEnd"/>
      <w:r w:rsidRPr="00013E10">
        <w:rPr>
          <w:rFonts w:ascii="Times New Roman" w:hAnsi="Times New Roman"/>
          <w:lang w:val="en-HK"/>
        </w:rPr>
        <w:t>, a Romanian national residing in Germany, was denied access to social assistance due to her lack of sufficient resources and her status as an economically inactive citizen.</w:t>
      </w:r>
    </w:p>
    <w:p w14:paraId="2CE3A889"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Held</w:t>
      </w:r>
      <w:r w:rsidRPr="00013E10">
        <w:rPr>
          <w:rFonts w:ascii="Times New Roman" w:hAnsi="Times New Roman"/>
          <w:lang w:val="en-HK"/>
        </w:rPr>
        <w:t xml:space="preserve">: The Court ruled that </w:t>
      </w:r>
      <w:r w:rsidRPr="00013E10">
        <w:rPr>
          <w:rFonts w:ascii="Times New Roman" w:hAnsi="Times New Roman"/>
          <w:b/>
          <w:bCs/>
          <w:lang w:val="en-HK"/>
        </w:rPr>
        <w:t>economically inactive citizens</w:t>
      </w:r>
      <w:r w:rsidRPr="00013E10">
        <w:rPr>
          <w:rFonts w:ascii="Times New Roman" w:hAnsi="Times New Roman"/>
          <w:lang w:val="en-HK"/>
        </w:rPr>
        <w:t xml:space="preserve"> who do not meet the conditions of </w:t>
      </w:r>
      <w:r w:rsidRPr="00013E10">
        <w:rPr>
          <w:rFonts w:ascii="Times New Roman" w:hAnsi="Times New Roman"/>
          <w:b/>
          <w:bCs/>
          <w:lang w:val="en-HK"/>
        </w:rPr>
        <w:t>Article 7(1)(b)</w:t>
      </w:r>
      <w:r w:rsidRPr="00013E10">
        <w:rPr>
          <w:rFonts w:ascii="Times New Roman" w:hAnsi="Times New Roman"/>
          <w:lang w:val="en-HK"/>
        </w:rPr>
        <w:t xml:space="preserve"> of the Directive (self-sufficiency and health insurance) cannot claim residence rights or equal treatment under the Directive.</w:t>
      </w:r>
    </w:p>
    <w:p w14:paraId="34C56D35"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lastRenderedPageBreak/>
        <w:t>Reasoning</w:t>
      </w:r>
      <w:r w:rsidRPr="00013E10">
        <w:rPr>
          <w:rFonts w:ascii="Times New Roman" w:hAnsi="Times New Roman"/>
          <w:lang w:val="en-HK"/>
        </w:rPr>
        <w:t xml:space="preserve">: The judgment reinforced the importance of </w:t>
      </w:r>
      <w:r w:rsidRPr="00013E10">
        <w:rPr>
          <w:rFonts w:ascii="Times New Roman" w:hAnsi="Times New Roman"/>
          <w:b/>
          <w:bCs/>
          <w:lang w:val="en-HK"/>
        </w:rPr>
        <w:t>self-sufficiency</w:t>
      </w:r>
      <w:r w:rsidRPr="00013E10">
        <w:rPr>
          <w:rFonts w:ascii="Times New Roman" w:hAnsi="Times New Roman"/>
          <w:lang w:val="en-HK"/>
        </w:rPr>
        <w:t>, aligning with the Directive’s aim to prevent economically inactive citizens from becoming a burden on the welfare systems of host Member States.</w:t>
      </w:r>
    </w:p>
    <w:p w14:paraId="14FB5124" w14:textId="77777777" w:rsidR="00BE5D0E" w:rsidRPr="00013E10" w:rsidRDefault="00BE5D0E" w:rsidP="00BE5D0E">
      <w:pPr>
        <w:numPr>
          <w:ilvl w:val="0"/>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Brey (C-140/12)</w:t>
      </w:r>
      <w:r w:rsidRPr="00013E10">
        <w:rPr>
          <w:rFonts w:ascii="Times New Roman" w:hAnsi="Times New Roman"/>
          <w:lang w:val="en-HK"/>
        </w:rPr>
        <w:t>:</w:t>
      </w:r>
    </w:p>
    <w:p w14:paraId="08647F1D"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Facts</w:t>
      </w:r>
      <w:r w:rsidRPr="00013E10">
        <w:rPr>
          <w:rFonts w:ascii="Times New Roman" w:hAnsi="Times New Roman"/>
          <w:lang w:val="en-HK"/>
        </w:rPr>
        <w:t>: A German citizen was denied an Austrian special non-contributory benefit due to his economically inactive status. The case examined whether denying the benefit violated his rights under EU law.</w:t>
      </w:r>
    </w:p>
    <w:p w14:paraId="126D3562"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Held</w:t>
      </w:r>
      <w:r w:rsidRPr="00013E10">
        <w:rPr>
          <w:rFonts w:ascii="Times New Roman" w:hAnsi="Times New Roman"/>
          <w:lang w:val="en-HK"/>
        </w:rPr>
        <w:t xml:space="preserve">: The Court ruled that </w:t>
      </w:r>
      <w:r w:rsidRPr="00013E10">
        <w:rPr>
          <w:rFonts w:ascii="Times New Roman" w:hAnsi="Times New Roman"/>
          <w:b/>
          <w:bCs/>
          <w:lang w:val="en-HK"/>
        </w:rPr>
        <w:t>proportionality</w:t>
      </w:r>
      <w:r w:rsidRPr="00013E10">
        <w:rPr>
          <w:rFonts w:ascii="Times New Roman" w:hAnsi="Times New Roman"/>
          <w:lang w:val="en-HK"/>
        </w:rPr>
        <w:t xml:space="preserve"> must be assessed on a case-by-case basis, and blanket exclusions of economically inactive citizens from social benefits are incompatible with EU law.</w:t>
      </w:r>
    </w:p>
    <w:p w14:paraId="02A5ACC6" w14:textId="77777777" w:rsidR="00BE5D0E" w:rsidRPr="00013E10" w:rsidRDefault="00BE5D0E" w:rsidP="00BE5D0E">
      <w:pPr>
        <w:numPr>
          <w:ilvl w:val="1"/>
          <w:numId w:val="13"/>
        </w:numPr>
        <w:spacing w:before="100" w:beforeAutospacing="1" w:after="100" w:afterAutospacing="1"/>
        <w:rPr>
          <w:rFonts w:ascii="Times New Roman" w:hAnsi="Times New Roman"/>
          <w:lang w:val="en-HK"/>
        </w:rPr>
      </w:pPr>
      <w:r w:rsidRPr="00013E10">
        <w:rPr>
          <w:rFonts w:ascii="Times New Roman" w:hAnsi="Times New Roman"/>
          <w:b/>
          <w:bCs/>
          <w:lang w:val="en-HK"/>
        </w:rPr>
        <w:t>Reasoning</w:t>
      </w:r>
      <w:r w:rsidRPr="00013E10">
        <w:rPr>
          <w:rFonts w:ascii="Times New Roman" w:hAnsi="Times New Roman"/>
          <w:lang w:val="en-HK"/>
        </w:rPr>
        <w:t xml:space="preserve">: This case established the principle that </w:t>
      </w:r>
      <w:r w:rsidRPr="00013E10">
        <w:rPr>
          <w:rFonts w:ascii="Times New Roman" w:hAnsi="Times New Roman"/>
          <w:b/>
          <w:bCs/>
          <w:lang w:val="en-HK"/>
        </w:rPr>
        <w:t>individual assessments</w:t>
      </w:r>
      <w:r w:rsidRPr="00013E10">
        <w:rPr>
          <w:rFonts w:ascii="Times New Roman" w:hAnsi="Times New Roman"/>
          <w:lang w:val="en-HK"/>
        </w:rPr>
        <w:t xml:space="preserve"> must be made to ensure that denying social benefits does not impose an </w:t>
      </w:r>
      <w:r w:rsidRPr="00013E10">
        <w:rPr>
          <w:rFonts w:ascii="Times New Roman" w:hAnsi="Times New Roman"/>
          <w:b/>
          <w:bCs/>
          <w:lang w:val="en-HK"/>
        </w:rPr>
        <w:t>undue burden</w:t>
      </w:r>
      <w:r w:rsidRPr="00013E10">
        <w:rPr>
          <w:rFonts w:ascii="Times New Roman" w:hAnsi="Times New Roman"/>
          <w:lang w:val="en-HK"/>
        </w:rPr>
        <w:t xml:space="preserve"> on the host Member State. It was a more </w:t>
      </w:r>
      <w:r w:rsidRPr="00013E10">
        <w:rPr>
          <w:rFonts w:ascii="Times New Roman" w:hAnsi="Times New Roman"/>
          <w:b/>
          <w:bCs/>
          <w:lang w:val="en-HK"/>
        </w:rPr>
        <w:t>nuanced approach</w:t>
      </w:r>
      <w:r w:rsidRPr="00013E10">
        <w:rPr>
          <w:rFonts w:ascii="Times New Roman" w:hAnsi="Times New Roman"/>
          <w:lang w:val="en-HK"/>
        </w:rPr>
        <w:t xml:space="preserve"> compared to </w:t>
      </w:r>
      <w:proofErr w:type="spellStart"/>
      <w:r w:rsidRPr="00013E10">
        <w:rPr>
          <w:rFonts w:ascii="Times New Roman" w:hAnsi="Times New Roman"/>
          <w:i/>
          <w:iCs/>
          <w:lang w:val="en-HK"/>
        </w:rPr>
        <w:t>Dano</w:t>
      </w:r>
      <w:proofErr w:type="spellEnd"/>
      <w:r w:rsidRPr="00013E10">
        <w:rPr>
          <w:rFonts w:ascii="Times New Roman" w:hAnsi="Times New Roman"/>
          <w:lang w:val="en-HK"/>
        </w:rPr>
        <w:t>, where the Court did not conduct such an assessment.</w:t>
      </w:r>
    </w:p>
    <w:p w14:paraId="28E1D5F0" w14:textId="77777777" w:rsidR="00BE5D0E" w:rsidRPr="00013E10" w:rsidRDefault="00F37CA2" w:rsidP="00BE5D0E">
      <w:pPr>
        <w:rPr>
          <w:rFonts w:ascii="Times New Roman" w:hAnsi="Times New Roman"/>
          <w:lang w:val="en-HK"/>
        </w:rPr>
      </w:pPr>
      <w:r w:rsidRPr="00F37CA2">
        <w:rPr>
          <w:rFonts w:ascii="Times New Roman" w:hAnsi="Times New Roman"/>
          <w:noProof/>
          <w:lang w:val="en-HK"/>
          <w14:ligatures w14:val="standardContextual"/>
        </w:rPr>
        <w:pict w14:anchorId="54B82A80">
          <v:rect id="_x0000_i1028" alt="" style="width:451.3pt;height:.05pt;mso-width-percent:0;mso-height-percent:0;mso-width-percent:0;mso-height-percent:0" o:hralign="center" o:hrstd="t" o:hr="t" fillcolor="#a0a0a0" stroked="f"/>
        </w:pict>
      </w:r>
    </w:p>
    <w:p w14:paraId="7AD91FE5" w14:textId="77777777" w:rsidR="00BE5D0E" w:rsidRPr="00013E10" w:rsidRDefault="00BE5D0E" w:rsidP="00BE5D0E">
      <w:pPr>
        <w:spacing w:before="100" w:beforeAutospacing="1" w:after="100" w:afterAutospacing="1"/>
        <w:outlineLvl w:val="3"/>
        <w:rPr>
          <w:rFonts w:ascii="Times New Roman" w:hAnsi="Times New Roman"/>
          <w:b/>
          <w:bCs/>
          <w:lang w:val="en-HK"/>
        </w:rPr>
      </w:pPr>
      <w:r w:rsidRPr="00013E10">
        <w:rPr>
          <w:rFonts w:ascii="Times New Roman" w:hAnsi="Times New Roman"/>
          <w:b/>
          <w:bCs/>
          <w:lang w:val="en-HK"/>
        </w:rPr>
        <w:t>Court Opinions</w:t>
      </w:r>
    </w:p>
    <w:p w14:paraId="76A97E83" w14:textId="77777777" w:rsidR="00BE5D0E" w:rsidRPr="00013E10" w:rsidRDefault="00BE5D0E" w:rsidP="00C11765">
      <w:pPr>
        <w:spacing w:before="100" w:beforeAutospacing="1" w:after="100" w:afterAutospacing="1"/>
        <w:rPr>
          <w:rFonts w:ascii="Times New Roman" w:hAnsi="Times New Roman"/>
          <w:lang w:val="en-HK"/>
        </w:rPr>
      </w:pPr>
      <w:r w:rsidRPr="00013E10">
        <w:rPr>
          <w:rFonts w:ascii="Times New Roman" w:hAnsi="Times New Roman"/>
          <w:b/>
          <w:bCs/>
          <w:lang w:val="en-HK"/>
        </w:rPr>
        <w:t>Advocate General Opinions</w:t>
      </w:r>
      <w:r w:rsidRPr="00013E10">
        <w:rPr>
          <w:rFonts w:ascii="Times New Roman" w:hAnsi="Times New Roman"/>
          <w:lang w:val="en-HK"/>
        </w:rPr>
        <w:t xml:space="preserve"> in cases such as </w:t>
      </w:r>
      <w:proofErr w:type="spellStart"/>
      <w:r w:rsidRPr="00013E10">
        <w:rPr>
          <w:rFonts w:ascii="Times New Roman" w:hAnsi="Times New Roman"/>
          <w:b/>
          <w:bCs/>
          <w:lang w:val="en-HK"/>
        </w:rPr>
        <w:t>Grzelczyk</w:t>
      </w:r>
      <w:proofErr w:type="spellEnd"/>
      <w:r w:rsidRPr="00013E10">
        <w:rPr>
          <w:rFonts w:ascii="Times New Roman" w:hAnsi="Times New Roman"/>
          <w:lang w:val="en-HK"/>
        </w:rPr>
        <w:t xml:space="preserve"> and </w:t>
      </w:r>
      <w:proofErr w:type="spellStart"/>
      <w:r w:rsidRPr="00013E10">
        <w:rPr>
          <w:rFonts w:ascii="Times New Roman" w:hAnsi="Times New Roman"/>
          <w:b/>
          <w:bCs/>
          <w:lang w:val="en-HK"/>
        </w:rPr>
        <w:t>Dano</w:t>
      </w:r>
      <w:proofErr w:type="spellEnd"/>
      <w:r w:rsidRPr="00013E10">
        <w:rPr>
          <w:rFonts w:ascii="Times New Roman" w:hAnsi="Times New Roman"/>
          <w:lang w:val="en-HK"/>
        </w:rPr>
        <w:t xml:space="preserve"> have emphasized that </w:t>
      </w:r>
      <w:r w:rsidRPr="00013E10">
        <w:rPr>
          <w:rFonts w:ascii="Times New Roman" w:hAnsi="Times New Roman"/>
          <w:b/>
          <w:bCs/>
          <w:lang w:val="en-HK"/>
        </w:rPr>
        <w:t>economically inactive citizens</w:t>
      </w:r>
      <w:r w:rsidRPr="00013E10">
        <w:rPr>
          <w:rFonts w:ascii="Times New Roman" w:hAnsi="Times New Roman"/>
          <w:lang w:val="en-HK"/>
        </w:rPr>
        <w:t xml:space="preserve"> must balance their </w:t>
      </w:r>
      <w:r w:rsidRPr="00013E10">
        <w:rPr>
          <w:rFonts w:ascii="Times New Roman" w:hAnsi="Times New Roman"/>
          <w:b/>
          <w:bCs/>
          <w:lang w:val="en-HK"/>
        </w:rPr>
        <w:t>rights</w:t>
      </w:r>
      <w:r w:rsidRPr="00013E10">
        <w:rPr>
          <w:rFonts w:ascii="Times New Roman" w:hAnsi="Times New Roman"/>
          <w:lang w:val="en-HK"/>
        </w:rPr>
        <w:t xml:space="preserve"> with </w:t>
      </w:r>
      <w:r w:rsidRPr="00013E10">
        <w:rPr>
          <w:rFonts w:ascii="Times New Roman" w:hAnsi="Times New Roman"/>
          <w:b/>
          <w:bCs/>
          <w:lang w:val="en-HK"/>
        </w:rPr>
        <w:t>responsibilities</w:t>
      </w:r>
      <w:r w:rsidRPr="00013E10">
        <w:rPr>
          <w:rFonts w:ascii="Times New Roman" w:hAnsi="Times New Roman"/>
          <w:lang w:val="en-HK"/>
        </w:rPr>
        <w:t xml:space="preserve">. Specifically, they must avoid becoming an excessive burden on the host state’s welfare system unless their reliance on social assistance is </w:t>
      </w:r>
      <w:r w:rsidRPr="00013E10">
        <w:rPr>
          <w:rFonts w:ascii="Times New Roman" w:hAnsi="Times New Roman"/>
          <w:b/>
          <w:bCs/>
          <w:lang w:val="en-HK"/>
        </w:rPr>
        <w:t>temporary</w:t>
      </w:r>
      <w:r w:rsidRPr="00013E10">
        <w:rPr>
          <w:rFonts w:ascii="Times New Roman" w:hAnsi="Times New Roman"/>
          <w:lang w:val="en-HK"/>
        </w:rPr>
        <w:t xml:space="preserve"> or </w:t>
      </w:r>
      <w:r w:rsidRPr="00013E10">
        <w:rPr>
          <w:rFonts w:ascii="Times New Roman" w:hAnsi="Times New Roman"/>
          <w:b/>
          <w:bCs/>
          <w:lang w:val="en-HK"/>
        </w:rPr>
        <w:t>proportional</w:t>
      </w:r>
      <w:r w:rsidRPr="00013E10">
        <w:rPr>
          <w:rFonts w:ascii="Times New Roman" w:hAnsi="Times New Roman"/>
          <w:lang w:val="en-HK"/>
        </w:rPr>
        <w:t>.</w:t>
      </w:r>
    </w:p>
    <w:p w14:paraId="3B57B7F7" w14:textId="77777777" w:rsidR="00C11765" w:rsidRDefault="00C11765" w:rsidP="00BE5D0E">
      <w:pPr>
        <w:spacing w:before="100" w:beforeAutospacing="1" w:after="100" w:afterAutospacing="1"/>
        <w:rPr>
          <w:rFonts w:ascii="Times New Roman" w:hAnsi="Times New Roman"/>
          <w:lang w:val="en-HK"/>
        </w:rPr>
      </w:pPr>
    </w:p>
    <w:p w14:paraId="0EBFC224" w14:textId="28F43310" w:rsidR="00013E10" w:rsidRDefault="00655084" w:rsidP="00BE5D0E">
      <w:pPr>
        <w:spacing w:before="100" w:beforeAutospacing="1" w:after="100" w:afterAutospacing="1"/>
        <w:rPr>
          <w:rFonts w:ascii="Garamond" w:hAnsi="Garamond"/>
          <w:lang w:val="en-HK"/>
        </w:rPr>
      </w:pPr>
      <w:r>
        <w:rPr>
          <w:rFonts w:ascii="Garamond" w:hAnsi="Garamond"/>
          <w:lang w:val="en-HK"/>
        </w:rPr>
        <w:t xml:space="preserve">2. </w:t>
      </w:r>
      <w:r w:rsidR="00BD221F" w:rsidRPr="00BD221F">
        <w:rPr>
          <w:rFonts w:ascii="Garamond" w:hAnsi="Garamond"/>
          <w:lang w:val="en-HK"/>
        </w:rPr>
        <w:t xml:space="preserve">After </w:t>
      </w:r>
      <w:proofErr w:type="spellStart"/>
      <w:r w:rsidR="00BD221F" w:rsidRPr="00BD221F">
        <w:rPr>
          <w:rFonts w:ascii="Garamond" w:hAnsi="Garamond"/>
          <w:i/>
          <w:iCs/>
          <w:lang w:val="en-HK"/>
        </w:rPr>
        <w:t>Dano</w:t>
      </w:r>
      <w:proofErr w:type="spellEnd"/>
      <w:r w:rsidR="00BD221F" w:rsidRPr="00BD221F">
        <w:rPr>
          <w:rFonts w:ascii="Garamond" w:hAnsi="Garamond"/>
          <w:lang w:val="en-HK"/>
        </w:rPr>
        <w:t xml:space="preserve">, how would you explain the relationship between Directive 2004/38/EC and Articles 18 and 20-21? Do you agree with the Court’s refusal to conduct a proportionality test in </w:t>
      </w:r>
      <w:proofErr w:type="spellStart"/>
      <w:r w:rsidR="00BD221F" w:rsidRPr="00BD221F">
        <w:rPr>
          <w:rFonts w:ascii="Garamond" w:hAnsi="Garamond"/>
          <w:i/>
          <w:iCs/>
          <w:lang w:val="en-HK"/>
        </w:rPr>
        <w:t>Dano</w:t>
      </w:r>
      <w:proofErr w:type="spellEnd"/>
      <w:r w:rsidR="00BD221F" w:rsidRPr="00BD221F">
        <w:rPr>
          <w:rFonts w:ascii="Garamond" w:hAnsi="Garamond"/>
          <w:lang w:val="en-HK"/>
        </w:rPr>
        <w:t xml:space="preserve">? </w:t>
      </w:r>
    </w:p>
    <w:p w14:paraId="0E414409" w14:textId="5507BD84" w:rsidR="00C11765" w:rsidRPr="00C11765" w:rsidRDefault="00C11765" w:rsidP="00C11765">
      <w:pPr>
        <w:rPr>
          <w:rFonts w:ascii="Times New Roman" w:hAnsi="Times New Roman"/>
          <w:lang w:val="en-HK"/>
        </w:rPr>
      </w:pPr>
      <w:r w:rsidRPr="00C11765">
        <w:rPr>
          <w:rFonts w:ascii="Times New Roman" w:hAnsi="Times New Roman"/>
          <w:b/>
          <w:bCs/>
          <w:lang w:val="en-HK"/>
        </w:rPr>
        <w:t>Claim:</w:t>
      </w:r>
      <w:r w:rsidRPr="00C11765">
        <w:rPr>
          <w:rFonts w:ascii="Times New Roman" w:hAnsi="Times New Roman"/>
          <w:lang w:val="en-HK"/>
        </w:rPr>
        <w:t xml:space="preserve"> Ms. </w:t>
      </w:r>
      <w:proofErr w:type="spellStart"/>
      <w:r w:rsidRPr="00C11765">
        <w:rPr>
          <w:rFonts w:ascii="Times New Roman" w:hAnsi="Times New Roman"/>
          <w:lang w:val="en-HK"/>
        </w:rPr>
        <w:t>Dano</w:t>
      </w:r>
      <w:proofErr w:type="spellEnd"/>
      <w:r w:rsidRPr="00C11765">
        <w:rPr>
          <w:rFonts w:ascii="Times New Roman" w:hAnsi="Times New Roman"/>
          <w:lang w:val="en-HK"/>
        </w:rPr>
        <w:t xml:space="preserve"> sought unemployment benefits from the </w:t>
      </w:r>
      <w:proofErr w:type="spellStart"/>
      <w:r w:rsidRPr="00C11765">
        <w:rPr>
          <w:rFonts w:ascii="Times New Roman" w:hAnsi="Times New Roman"/>
          <w:lang w:val="en-HK"/>
        </w:rPr>
        <w:t>Jobcenter</w:t>
      </w:r>
      <w:proofErr w:type="spellEnd"/>
      <w:r w:rsidRPr="00C11765">
        <w:rPr>
          <w:rFonts w:ascii="Times New Roman" w:hAnsi="Times New Roman"/>
          <w:lang w:val="en-HK"/>
        </w:rPr>
        <w:t xml:space="preserve"> Leipzig in Germany.</w:t>
      </w:r>
    </w:p>
    <w:p w14:paraId="78DBC324" w14:textId="0620DD0E" w:rsidR="00C11765" w:rsidRPr="00C11765" w:rsidRDefault="00C11765" w:rsidP="00C11765">
      <w:pPr>
        <w:rPr>
          <w:rFonts w:ascii="Times New Roman" w:hAnsi="Times New Roman"/>
          <w:lang w:val="en-HK"/>
        </w:rPr>
      </w:pPr>
      <w:r w:rsidRPr="00C11765">
        <w:rPr>
          <w:rFonts w:ascii="Times New Roman" w:hAnsi="Times New Roman"/>
          <w:b/>
          <w:bCs/>
          <w:lang w:val="en-HK"/>
        </w:rPr>
        <w:t>Background:</w:t>
      </w:r>
    </w:p>
    <w:p w14:paraId="21DA2CEC" w14:textId="77777777" w:rsidR="00C11765" w:rsidRPr="00C11765" w:rsidRDefault="00C11765" w:rsidP="00C11765">
      <w:pPr>
        <w:numPr>
          <w:ilvl w:val="0"/>
          <w:numId w:val="34"/>
        </w:numPr>
        <w:spacing w:before="100" w:beforeAutospacing="1" w:after="100" w:afterAutospacing="1"/>
        <w:rPr>
          <w:rFonts w:ascii="Times New Roman" w:hAnsi="Times New Roman"/>
          <w:lang w:val="en-HK"/>
        </w:rPr>
      </w:pPr>
      <w:r w:rsidRPr="00C11765">
        <w:rPr>
          <w:rFonts w:ascii="Times New Roman" w:hAnsi="Times New Roman"/>
          <w:lang w:val="en-HK"/>
        </w:rPr>
        <w:t xml:space="preserve">Ms. </w:t>
      </w:r>
      <w:proofErr w:type="spellStart"/>
      <w:r w:rsidRPr="00C11765">
        <w:rPr>
          <w:rFonts w:ascii="Times New Roman" w:hAnsi="Times New Roman"/>
          <w:lang w:val="en-HK"/>
        </w:rPr>
        <w:t>Dano</w:t>
      </w:r>
      <w:proofErr w:type="spellEnd"/>
      <w:r w:rsidRPr="00C11765">
        <w:rPr>
          <w:rFonts w:ascii="Times New Roman" w:hAnsi="Times New Roman"/>
          <w:lang w:val="en-HK"/>
        </w:rPr>
        <w:t xml:space="preserve"> had lived in Germany since 2010, residing with her sister.</w:t>
      </w:r>
    </w:p>
    <w:p w14:paraId="49FA2257" w14:textId="77777777" w:rsidR="00C11765" w:rsidRPr="00C11765" w:rsidRDefault="00C11765" w:rsidP="00C11765">
      <w:pPr>
        <w:numPr>
          <w:ilvl w:val="0"/>
          <w:numId w:val="34"/>
        </w:numPr>
        <w:spacing w:before="100" w:beforeAutospacing="1" w:after="100" w:afterAutospacing="1"/>
        <w:rPr>
          <w:rFonts w:ascii="Times New Roman" w:hAnsi="Times New Roman"/>
          <w:lang w:val="en-HK"/>
        </w:rPr>
      </w:pPr>
      <w:r w:rsidRPr="00C11765">
        <w:rPr>
          <w:rFonts w:ascii="Times New Roman" w:hAnsi="Times New Roman"/>
          <w:lang w:val="en-HK"/>
        </w:rPr>
        <w:t>She was not employed, not seeking employment, and had no work history in Germany or Romania.</w:t>
      </w:r>
    </w:p>
    <w:p w14:paraId="1C043DD2" w14:textId="77777777" w:rsidR="00C11765" w:rsidRPr="00C11765" w:rsidRDefault="00C11765" w:rsidP="00C11765">
      <w:pPr>
        <w:numPr>
          <w:ilvl w:val="0"/>
          <w:numId w:val="34"/>
        </w:numPr>
        <w:spacing w:before="100" w:beforeAutospacing="1" w:after="100" w:afterAutospacing="1"/>
        <w:rPr>
          <w:rFonts w:ascii="Times New Roman" w:hAnsi="Times New Roman"/>
          <w:lang w:val="en-HK"/>
        </w:rPr>
      </w:pPr>
      <w:r w:rsidRPr="00C11765">
        <w:rPr>
          <w:rFonts w:ascii="Times New Roman" w:hAnsi="Times New Roman"/>
          <w:lang w:val="en-HK"/>
        </w:rPr>
        <w:t>Received €184/month in child benefits and €133/month in maintenance payments.</w:t>
      </w:r>
    </w:p>
    <w:p w14:paraId="69C46F70" w14:textId="09A962CF" w:rsidR="00C11765" w:rsidRPr="00C11765" w:rsidRDefault="00C11765" w:rsidP="00C11765">
      <w:pPr>
        <w:rPr>
          <w:rFonts w:ascii="Times New Roman" w:hAnsi="Times New Roman"/>
          <w:lang w:val="en-HK"/>
        </w:rPr>
      </w:pPr>
      <w:r w:rsidRPr="00C11765">
        <w:rPr>
          <w:rFonts w:ascii="Times New Roman" w:hAnsi="Times New Roman"/>
          <w:b/>
          <w:bCs/>
          <w:lang w:val="en-HK"/>
        </w:rPr>
        <w:t>German Law:</w:t>
      </w:r>
    </w:p>
    <w:p w14:paraId="2FF406D6" w14:textId="77777777" w:rsidR="00C11765" w:rsidRPr="00C11765" w:rsidRDefault="00C11765" w:rsidP="00C11765">
      <w:pPr>
        <w:numPr>
          <w:ilvl w:val="0"/>
          <w:numId w:val="35"/>
        </w:numPr>
        <w:spacing w:before="100" w:beforeAutospacing="1" w:after="100" w:afterAutospacing="1"/>
        <w:rPr>
          <w:rFonts w:ascii="Times New Roman" w:hAnsi="Times New Roman"/>
          <w:lang w:val="en-HK"/>
        </w:rPr>
      </w:pPr>
      <w:r w:rsidRPr="00C11765">
        <w:rPr>
          <w:rFonts w:ascii="Times New Roman" w:hAnsi="Times New Roman"/>
          <w:b/>
          <w:bCs/>
          <w:lang w:val="en-HK"/>
        </w:rPr>
        <w:t>Social Code Book II</w:t>
      </w:r>
      <w:r w:rsidRPr="00C11765">
        <w:rPr>
          <w:rFonts w:ascii="Times New Roman" w:hAnsi="Times New Roman"/>
          <w:lang w:val="en-HK"/>
        </w:rPr>
        <w:t xml:space="preserve"> denied benefits to foreign nationals who entered Germany purely for social assistance or were searching for employment.</w:t>
      </w:r>
    </w:p>
    <w:p w14:paraId="3FB70FD7" w14:textId="77777777" w:rsidR="00C11765" w:rsidRPr="00C11765" w:rsidRDefault="00C11765" w:rsidP="00C11765">
      <w:pPr>
        <w:numPr>
          <w:ilvl w:val="0"/>
          <w:numId w:val="35"/>
        </w:numPr>
        <w:spacing w:before="100" w:beforeAutospacing="1" w:after="100" w:afterAutospacing="1"/>
        <w:rPr>
          <w:rFonts w:ascii="Times New Roman" w:hAnsi="Times New Roman"/>
          <w:lang w:val="en-HK"/>
        </w:rPr>
      </w:pPr>
      <w:r w:rsidRPr="00C11765">
        <w:rPr>
          <w:rFonts w:ascii="Times New Roman" w:hAnsi="Times New Roman"/>
          <w:lang w:val="en-HK"/>
        </w:rPr>
        <w:t>Eligibility required individuals to be capable of earning a living.</w:t>
      </w:r>
    </w:p>
    <w:p w14:paraId="6CE78B9C" w14:textId="5DDD57DE" w:rsidR="00C11765" w:rsidRPr="00C11765" w:rsidRDefault="00C11765" w:rsidP="00C11765">
      <w:pPr>
        <w:rPr>
          <w:rFonts w:ascii="Times New Roman" w:hAnsi="Times New Roman"/>
          <w:lang w:val="en-HK"/>
        </w:rPr>
      </w:pPr>
      <w:r w:rsidRPr="00C11765">
        <w:rPr>
          <w:rFonts w:ascii="Times New Roman" w:hAnsi="Times New Roman"/>
          <w:b/>
          <w:bCs/>
          <w:lang w:val="en-HK"/>
        </w:rPr>
        <w:t>Court Ruling:</w:t>
      </w:r>
    </w:p>
    <w:p w14:paraId="09E3DE14" w14:textId="77777777" w:rsidR="00C11765" w:rsidRPr="00C11765" w:rsidRDefault="00C11765" w:rsidP="00C11765">
      <w:pPr>
        <w:spacing w:before="100" w:beforeAutospacing="1" w:after="100" w:afterAutospacing="1"/>
        <w:rPr>
          <w:rFonts w:ascii="Times New Roman" w:hAnsi="Times New Roman"/>
          <w:lang w:val="en-HK"/>
        </w:rPr>
      </w:pPr>
      <w:r w:rsidRPr="00C11765">
        <w:rPr>
          <w:rFonts w:ascii="Times New Roman" w:hAnsi="Times New Roman"/>
          <w:lang w:val="en-HK"/>
        </w:rPr>
        <w:t xml:space="preserve">Denied Ms. </w:t>
      </w:r>
      <w:proofErr w:type="spellStart"/>
      <w:r w:rsidRPr="00C11765">
        <w:rPr>
          <w:rFonts w:ascii="Times New Roman" w:hAnsi="Times New Roman"/>
          <w:lang w:val="en-HK"/>
        </w:rPr>
        <w:t>Dano’s</w:t>
      </w:r>
      <w:proofErr w:type="spellEnd"/>
      <w:r w:rsidRPr="00C11765">
        <w:rPr>
          <w:rFonts w:ascii="Times New Roman" w:hAnsi="Times New Roman"/>
          <w:lang w:val="en-HK"/>
        </w:rPr>
        <w:t xml:space="preserve"> claim, stating her right to reside in Germany did not qualify her for social assistance under Directive 2004/38/EC.</w:t>
      </w:r>
    </w:p>
    <w:p w14:paraId="7E3883B0" w14:textId="77777777" w:rsidR="00013E10" w:rsidRPr="00013E10" w:rsidRDefault="00F37CA2" w:rsidP="00013E10">
      <w:pPr>
        <w:rPr>
          <w:rFonts w:ascii="Times New Roman" w:hAnsi="Times New Roman"/>
          <w:lang w:val="en-HK"/>
        </w:rPr>
      </w:pPr>
      <w:r w:rsidRPr="00F37CA2">
        <w:rPr>
          <w:rFonts w:ascii="Times New Roman" w:hAnsi="Times New Roman"/>
          <w:noProof/>
          <w:lang w:val="en-HK"/>
          <w14:ligatures w14:val="standardContextual"/>
        </w:rPr>
        <w:pict w14:anchorId="78B3DB14">
          <v:rect id="_x0000_i1027" alt="" style="width:451.3pt;height:.05pt;mso-width-percent:0;mso-height-percent:0;mso-width-percent:0;mso-height-percent:0" o:hralign="center" o:hrstd="t" o:hr="t" fillcolor="#a0a0a0" stroked="f"/>
        </w:pict>
      </w:r>
    </w:p>
    <w:p w14:paraId="5920FF75" w14:textId="77777777" w:rsidR="00013E10" w:rsidRPr="00013E10" w:rsidRDefault="00013E10" w:rsidP="00013E10">
      <w:pPr>
        <w:spacing w:before="100" w:beforeAutospacing="1" w:after="100" w:afterAutospacing="1"/>
        <w:outlineLvl w:val="3"/>
        <w:rPr>
          <w:rFonts w:ascii="Times New Roman" w:hAnsi="Times New Roman"/>
          <w:b/>
          <w:bCs/>
          <w:lang w:val="en-HK"/>
        </w:rPr>
      </w:pPr>
      <w:proofErr w:type="spellStart"/>
      <w:r w:rsidRPr="00013E10">
        <w:rPr>
          <w:rFonts w:ascii="Times New Roman" w:hAnsi="Times New Roman"/>
          <w:b/>
          <w:bCs/>
          <w:lang w:val="en-HK"/>
        </w:rPr>
        <w:lastRenderedPageBreak/>
        <w:t>Dano</w:t>
      </w:r>
      <w:proofErr w:type="spellEnd"/>
      <w:r w:rsidRPr="00013E10">
        <w:rPr>
          <w:rFonts w:ascii="Times New Roman" w:hAnsi="Times New Roman"/>
          <w:b/>
          <w:bCs/>
          <w:lang w:val="en-HK"/>
        </w:rPr>
        <w:t>: The Shift in the Court’s Approach</w:t>
      </w:r>
    </w:p>
    <w:p w14:paraId="61F50365" w14:textId="77777777" w:rsidR="00013E10" w:rsidRPr="00013E10" w:rsidRDefault="00013E10" w:rsidP="00013E10">
      <w:pPr>
        <w:spacing w:before="100" w:beforeAutospacing="1" w:after="100" w:afterAutospacing="1"/>
        <w:rPr>
          <w:rFonts w:ascii="Times New Roman" w:hAnsi="Times New Roman"/>
          <w:lang w:val="en-HK"/>
        </w:rPr>
      </w:pPr>
      <w:r w:rsidRPr="00013E10">
        <w:rPr>
          <w:rFonts w:ascii="Times New Roman" w:hAnsi="Times New Roman"/>
          <w:lang w:val="en-HK"/>
        </w:rPr>
        <w:t xml:space="preserve">In </w:t>
      </w:r>
      <w:proofErr w:type="spellStart"/>
      <w:r w:rsidRPr="00013E10">
        <w:rPr>
          <w:rFonts w:ascii="Times New Roman" w:hAnsi="Times New Roman"/>
          <w:i/>
          <w:iCs/>
          <w:lang w:val="en-HK"/>
        </w:rPr>
        <w:t>Dano</w:t>
      </w:r>
      <w:proofErr w:type="spellEnd"/>
      <w:r w:rsidRPr="00013E10">
        <w:rPr>
          <w:rFonts w:ascii="Times New Roman" w:hAnsi="Times New Roman"/>
          <w:lang w:val="en-HK"/>
        </w:rPr>
        <w:t xml:space="preserve"> (C-333/13), the Court </w:t>
      </w:r>
      <w:r w:rsidRPr="00013E10">
        <w:rPr>
          <w:rFonts w:ascii="Times New Roman" w:hAnsi="Times New Roman"/>
          <w:b/>
          <w:bCs/>
          <w:lang w:val="en-HK"/>
        </w:rPr>
        <w:t>subordinated the primary rights</w:t>
      </w:r>
      <w:r w:rsidRPr="00013E10">
        <w:rPr>
          <w:rFonts w:ascii="Times New Roman" w:hAnsi="Times New Roman"/>
          <w:lang w:val="en-HK"/>
        </w:rPr>
        <w:t xml:space="preserve"> of economically inactive Union citizens under </w:t>
      </w:r>
      <w:r w:rsidRPr="00013E10">
        <w:rPr>
          <w:rFonts w:ascii="Times New Roman" w:hAnsi="Times New Roman"/>
          <w:b/>
          <w:bCs/>
          <w:lang w:val="en-HK"/>
        </w:rPr>
        <w:t>Articles 18, 20, and 21 TFEU</w:t>
      </w:r>
      <w:r w:rsidRPr="00013E10">
        <w:rPr>
          <w:rFonts w:ascii="Times New Roman" w:hAnsi="Times New Roman"/>
          <w:lang w:val="en-HK"/>
        </w:rPr>
        <w:t xml:space="preserve"> to the </w:t>
      </w:r>
      <w:r w:rsidRPr="00013E10">
        <w:rPr>
          <w:rFonts w:ascii="Times New Roman" w:hAnsi="Times New Roman"/>
          <w:b/>
          <w:bCs/>
          <w:lang w:val="en-HK"/>
        </w:rPr>
        <w:t>conditions set out in Directive 2004/38</w:t>
      </w:r>
      <w:r w:rsidRPr="00013E10">
        <w:rPr>
          <w:rFonts w:ascii="Times New Roman" w:hAnsi="Times New Roman"/>
          <w:lang w:val="en-HK"/>
        </w:rPr>
        <w:t xml:space="preserve">. This marked a significant shift from the </w:t>
      </w:r>
      <w:r w:rsidRPr="00013E10">
        <w:rPr>
          <w:rFonts w:ascii="Times New Roman" w:hAnsi="Times New Roman"/>
          <w:b/>
          <w:bCs/>
          <w:lang w:val="en-HK"/>
        </w:rPr>
        <w:t>pre-</w:t>
      </w:r>
      <w:proofErr w:type="spellStart"/>
      <w:r w:rsidRPr="00013E10">
        <w:rPr>
          <w:rFonts w:ascii="Times New Roman" w:hAnsi="Times New Roman"/>
          <w:b/>
          <w:bCs/>
          <w:lang w:val="en-HK"/>
        </w:rPr>
        <w:t>Dano</w:t>
      </w:r>
      <w:proofErr w:type="spellEnd"/>
      <w:r w:rsidRPr="00013E10">
        <w:rPr>
          <w:rFonts w:ascii="Times New Roman" w:hAnsi="Times New Roman"/>
          <w:lang w:val="en-HK"/>
        </w:rPr>
        <w:t xml:space="preserve"> approach. Key changes included:</w:t>
      </w:r>
    </w:p>
    <w:p w14:paraId="0F901602" w14:textId="77777777" w:rsidR="00013E10" w:rsidRPr="00013E10" w:rsidRDefault="00013E10" w:rsidP="00013E10">
      <w:pPr>
        <w:numPr>
          <w:ilvl w:val="0"/>
          <w:numId w:val="16"/>
        </w:numPr>
        <w:spacing w:before="100" w:beforeAutospacing="1" w:after="100" w:afterAutospacing="1"/>
        <w:rPr>
          <w:rFonts w:ascii="Times New Roman" w:hAnsi="Times New Roman"/>
          <w:lang w:val="en-HK"/>
        </w:rPr>
      </w:pPr>
      <w:r w:rsidRPr="00013E10">
        <w:rPr>
          <w:rFonts w:ascii="Times New Roman" w:hAnsi="Times New Roman"/>
          <w:b/>
          <w:bCs/>
          <w:lang w:val="en-HK"/>
        </w:rPr>
        <w:t>Stricter Application of Directive 2004/38</w:t>
      </w:r>
      <w:r w:rsidRPr="00013E10">
        <w:rPr>
          <w:rFonts w:ascii="Times New Roman" w:hAnsi="Times New Roman"/>
          <w:lang w:val="en-HK"/>
        </w:rPr>
        <w:t>:</w:t>
      </w:r>
    </w:p>
    <w:p w14:paraId="25A8F5D0" w14:textId="2EFCC83E" w:rsidR="00013E10" w:rsidRPr="00BE5D0E" w:rsidRDefault="00013E10" w:rsidP="00BE5D0E">
      <w:pPr>
        <w:pStyle w:val="ListParagraph"/>
        <w:numPr>
          <w:ilvl w:val="0"/>
          <w:numId w:val="31"/>
        </w:numPr>
        <w:spacing w:before="100" w:beforeAutospacing="1" w:after="100" w:afterAutospacing="1"/>
        <w:rPr>
          <w:rFonts w:ascii="Times New Roman" w:hAnsi="Times New Roman"/>
          <w:color w:val="FF0000"/>
          <w:lang w:val="en-HK"/>
        </w:rPr>
      </w:pPr>
      <w:proofErr w:type="spellStart"/>
      <w:r w:rsidRPr="00BE5D0E">
        <w:rPr>
          <w:rFonts w:ascii="Times New Roman" w:hAnsi="Times New Roman"/>
          <w:i/>
          <w:iCs/>
          <w:lang w:val="en-HK"/>
        </w:rPr>
        <w:t>Dano</w:t>
      </w:r>
      <w:proofErr w:type="spellEnd"/>
      <w:r w:rsidRPr="00BE5D0E">
        <w:rPr>
          <w:rFonts w:ascii="Times New Roman" w:hAnsi="Times New Roman"/>
          <w:lang w:val="en-HK"/>
        </w:rPr>
        <w:t xml:space="preserve"> reinforced the idea that the </w:t>
      </w:r>
      <w:r w:rsidRPr="00BE5D0E">
        <w:rPr>
          <w:rFonts w:ascii="Times New Roman" w:hAnsi="Times New Roman"/>
          <w:b/>
          <w:bCs/>
          <w:lang w:val="en-HK"/>
        </w:rPr>
        <w:t>Directive 2004/38</w:t>
      </w:r>
      <w:r w:rsidRPr="00BE5D0E">
        <w:rPr>
          <w:rFonts w:ascii="Times New Roman" w:hAnsi="Times New Roman"/>
          <w:lang w:val="en-HK"/>
        </w:rPr>
        <w:t xml:space="preserve"> sets out clear </w:t>
      </w:r>
      <w:r w:rsidRPr="00BE5D0E">
        <w:rPr>
          <w:rFonts w:ascii="Times New Roman" w:hAnsi="Times New Roman"/>
          <w:b/>
          <w:bCs/>
          <w:lang w:val="en-HK"/>
        </w:rPr>
        <w:t>limits</w:t>
      </w:r>
      <w:r w:rsidRPr="00BE5D0E">
        <w:rPr>
          <w:rFonts w:ascii="Times New Roman" w:hAnsi="Times New Roman"/>
          <w:lang w:val="en-HK"/>
        </w:rPr>
        <w:t xml:space="preserve"> for </w:t>
      </w:r>
      <w:r w:rsidRPr="00BE5D0E">
        <w:rPr>
          <w:rFonts w:ascii="Times New Roman" w:hAnsi="Times New Roman"/>
          <w:b/>
          <w:bCs/>
          <w:lang w:val="en-HK"/>
        </w:rPr>
        <w:t>economically inactive citizens</w:t>
      </w:r>
      <w:r w:rsidRPr="00BE5D0E">
        <w:rPr>
          <w:rFonts w:ascii="Times New Roman" w:hAnsi="Times New Roman"/>
          <w:lang w:val="en-HK"/>
        </w:rPr>
        <w:t xml:space="preserve"> who wish to reside in a host Member State. The </w:t>
      </w:r>
      <w:r w:rsidRPr="00BE5D0E">
        <w:rPr>
          <w:rFonts w:ascii="Times New Roman" w:hAnsi="Times New Roman"/>
          <w:b/>
          <w:bCs/>
          <w:lang w:val="en-HK"/>
        </w:rPr>
        <w:t xml:space="preserve">Court </w:t>
      </w:r>
      <w:r w:rsidRPr="00BE5D0E">
        <w:rPr>
          <w:rFonts w:ascii="Times New Roman" w:hAnsi="Times New Roman"/>
          <w:b/>
          <w:bCs/>
          <w:color w:val="FF0000"/>
          <w:lang w:val="en-HK"/>
        </w:rPr>
        <w:t>ruled</w:t>
      </w:r>
      <w:r w:rsidRPr="00BE5D0E">
        <w:rPr>
          <w:rFonts w:ascii="Times New Roman" w:hAnsi="Times New Roman"/>
          <w:color w:val="FF0000"/>
          <w:lang w:val="en-HK"/>
        </w:rPr>
        <w:t xml:space="preserve"> that economically inactive citizens who did not meet the </w:t>
      </w:r>
      <w:r w:rsidRPr="00BE5D0E">
        <w:rPr>
          <w:rFonts w:ascii="Times New Roman" w:hAnsi="Times New Roman"/>
          <w:b/>
          <w:bCs/>
          <w:color w:val="FF0000"/>
          <w:lang w:val="en-HK"/>
        </w:rPr>
        <w:t>self-sufficiency conditions</w:t>
      </w:r>
      <w:r w:rsidRPr="00BE5D0E">
        <w:rPr>
          <w:rFonts w:ascii="Times New Roman" w:hAnsi="Times New Roman"/>
          <w:color w:val="FF0000"/>
          <w:lang w:val="en-HK"/>
        </w:rPr>
        <w:t xml:space="preserve"> (including </w:t>
      </w:r>
      <w:r w:rsidRPr="00BE5D0E">
        <w:rPr>
          <w:rFonts w:ascii="Times New Roman" w:hAnsi="Times New Roman"/>
          <w:b/>
          <w:bCs/>
          <w:color w:val="FF0000"/>
          <w:lang w:val="en-HK"/>
        </w:rPr>
        <w:t>sufficient resources</w:t>
      </w:r>
      <w:r w:rsidRPr="00BE5D0E">
        <w:rPr>
          <w:rFonts w:ascii="Times New Roman" w:hAnsi="Times New Roman"/>
          <w:color w:val="FF0000"/>
          <w:lang w:val="en-HK"/>
        </w:rPr>
        <w:t xml:space="preserve"> and </w:t>
      </w:r>
      <w:r w:rsidRPr="00BE5D0E">
        <w:rPr>
          <w:rFonts w:ascii="Times New Roman" w:hAnsi="Times New Roman"/>
          <w:b/>
          <w:bCs/>
          <w:color w:val="FF0000"/>
          <w:lang w:val="en-HK"/>
        </w:rPr>
        <w:t>health insurance</w:t>
      </w:r>
      <w:r w:rsidRPr="00BE5D0E">
        <w:rPr>
          <w:rFonts w:ascii="Times New Roman" w:hAnsi="Times New Roman"/>
          <w:color w:val="FF0000"/>
          <w:lang w:val="en-HK"/>
        </w:rPr>
        <w:t xml:space="preserve"> under </w:t>
      </w:r>
      <w:r w:rsidRPr="00BE5D0E">
        <w:rPr>
          <w:rFonts w:ascii="Times New Roman" w:hAnsi="Times New Roman"/>
          <w:b/>
          <w:bCs/>
          <w:color w:val="FF0000"/>
          <w:lang w:val="en-HK"/>
        </w:rPr>
        <w:t>Article 7(1)(b)</w:t>
      </w:r>
      <w:r w:rsidRPr="00BE5D0E">
        <w:rPr>
          <w:rFonts w:ascii="Times New Roman" w:hAnsi="Times New Roman"/>
          <w:color w:val="FF0000"/>
          <w:lang w:val="en-HK"/>
        </w:rPr>
        <w:t xml:space="preserve">) could </w:t>
      </w:r>
      <w:r w:rsidRPr="00BE5D0E">
        <w:rPr>
          <w:rFonts w:ascii="Times New Roman" w:hAnsi="Times New Roman"/>
          <w:b/>
          <w:bCs/>
          <w:color w:val="FF0000"/>
          <w:lang w:val="en-HK"/>
        </w:rPr>
        <w:t>not rely on primary law rights</w:t>
      </w:r>
      <w:r w:rsidRPr="00BE5D0E">
        <w:rPr>
          <w:rFonts w:ascii="Times New Roman" w:hAnsi="Times New Roman"/>
          <w:color w:val="FF0000"/>
          <w:lang w:val="en-HK"/>
        </w:rPr>
        <w:t xml:space="preserve"> like </w:t>
      </w:r>
      <w:r w:rsidRPr="00BE5D0E">
        <w:rPr>
          <w:rFonts w:ascii="Times New Roman" w:hAnsi="Times New Roman"/>
          <w:b/>
          <w:bCs/>
          <w:color w:val="FF0000"/>
          <w:lang w:val="en-HK"/>
        </w:rPr>
        <w:t>Articles 18, 20, and 21 TFEU</w:t>
      </w:r>
      <w:r w:rsidRPr="00BE5D0E">
        <w:rPr>
          <w:rFonts w:ascii="Times New Roman" w:hAnsi="Times New Roman"/>
          <w:color w:val="FF0000"/>
          <w:lang w:val="en-HK"/>
        </w:rPr>
        <w:t xml:space="preserve"> to access social assistance.</w:t>
      </w:r>
    </w:p>
    <w:p w14:paraId="5DEAF10C" w14:textId="7FFD6BAC" w:rsidR="00013E10" w:rsidRPr="00BE5D0E" w:rsidRDefault="00BE5D0E" w:rsidP="00BE5D0E">
      <w:pPr>
        <w:pStyle w:val="ListParagraph"/>
        <w:numPr>
          <w:ilvl w:val="0"/>
          <w:numId w:val="31"/>
        </w:numPr>
        <w:spacing w:before="100" w:beforeAutospacing="1" w:after="100" w:afterAutospacing="1"/>
        <w:rPr>
          <w:rFonts w:ascii="Times New Roman" w:hAnsi="Times New Roman"/>
          <w:lang w:val="en-HK"/>
        </w:rPr>
      </w:pPr>
      <w:r>
        <w:rPr>
          <w:rFonts w:ascii="Times New Roman" w:hAnsi="Times New Roman"/>
          <w:lang w:val="en-HK"/>
        </w:rPr>
        <w:t>L</w:t>
      </w:r>
      <w:r w:rsidR="00013E10" w:rsidRPr="00BE5D0E">
        <w:rPr>
          <w:rFonts w:ascii="Times New Roman" w:hAnsi="Times New Roman"/>
          <w:lang w:val="en-HK"/>
        </w:rPr>
        <w:t xml:space="preserve">imiting the scope of </w:t>
      </w:r>
      <w:r w:rsidR="00013E10" w:rsidRPr="00BE5D0E">
        <w:rPr>
          <w:rFonts w:ascii="Times New Roman" w:hAnsi="Times New Roman"/>
          <w:b/>
          <w:bCs/>
          <w:lang w:val="en-HK"/>
        </w:rPr>
        <w:t>primary rights</w:t>
      </w:r>
      <w:r w:rsidR="00013E10" w:rsidRPr="00BE5D0E">
        <w:rPr>
          <w:rFonts w:ascii="Times New Roman" w:hAnsi="Times New Roman"/>
          <w:lang w:val="en-HK"/>
        </w:rPr>
        <w:t xml:space="preserve"> by introducing specific </w:t>
      </w:r>
      <w:r w:rsidR="00013E10" w:rsidRPr="00BE5D0E">
        <w:rPr>
          <w:rFonts w:ascii="Times New Roman" w:hAnsi="Times New Roman"/>
          <w:b/>
          <w:bCs/>
          <w:lang w:val="en-HK"/>
        </w:rPr>
        <w:t>conditions and limits</w:t>
      </w:r>
      <w:r w:rsidR="00013E10" w:rsidRPr="00BE5D0E">
        <w:rPr>
          <w:rFonts w:ascii="Times New Roman" w:hAnsi="Times New Roman"/>
          <w:lang w:val="en-HK"/>
        </w:rPr>
        <w:t xml:space="preserve"> based on self-sufficiency.</w:t>
      </w:r>
    </w:p>
    <w:p w14:paraId="192E33F3" w14:textId="1101B315" w:rsidR="00013E10" w:rsidRPr="00013E10" w:rsidRDefault="00013E10" w:rsidP="00013E10">
      <w:pPr>
        <w:numPr>
          <w:ilvl w:val="0"/>
          <w:numId w:val="16"/>
        </w:numPr>
        <w:spacing w:before="100" w:beforeAutospacing="1" w:after="100" w:afterAutospacing="1"/>
        <w:rPr>
          <w:rFonts w:ascii="Times New Roman" w:hAnsi="Times New Roman"/>
          <w:lang w:val="en-HK"/>
        </w:rPr>
      </w:pPr>
      <w:r w:rsidRPr="00013E10">
        <w:rPr>
          <w:rFonts w:ascii="Times New Roman" w:hAnsi="Times New Roman"/>
          <w:b/>
          <w:bCs/>
          <w:lang w:val="en-HK"/>
        </w:rPr>
        <w:t>The Refusal of Proportionality</w:t>
      </w:r>
    </w:p>
    <w:p w14:paraId="74D562D6" w14:textId="77777777" w:rsidR="00BE5D0E" w:rsidRPr="00013E10" w:rsidRDefault="00BE5D0E" w:rsidP="00BE5D0E">
      <w:pPr>
        <w:spacing w:before="100" w:beforeAutospacing="1" w:after="100" w:afterAutospacing="1"/>
        <w:rPr>
          <w:rFonts w:ascii="Times New Roman" w:hAnsi="Times New Roman"/>
          <w:lang w:val="en-HK"/>
        </w:rPr>
      </w:pPr>
      <w:r w:rsidRPr="00013E10">
        <w:rPr>
          <w:rFonts w:ascii="Times New Roman" w:hAnsi="Times New Roman"/>
          <w:b/>
          <w:bCs/>
          <w:lang w:val="en-HK"/>
        </w:rPr>
        <w:t>Reasons for Refusal</w:t>
      </w:r>
      <w:r w:rsidRPr="00013E10">
        <w:rPr>
          <w:rFonts w:ascii="Times New Roman" w:hAnsi="Times New Roman"/>
          <w:lang w:val="en-HK"/>
        </w:rPr>
        <w:t>:</w:t>
      </w:r>
    </w:p>
    <w:p w14:paraId="393DA68D" w14:textId="77777777" w:rsidR="00BE5D0E" w:rsidRPr="00013E10"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lang w:val="en-HK"/>
        </w:rPr>
        <w:t xml:space="preserve">The Court justified its refusal to conduct a </w:t>
      </w:r>
      <w:r w:rsidRPr="00013E10">
        <w:rPr>
          <w:rFonts w:ascii="Times New Roman" w:hAnsi="Times New Roman"/>
          <w:b/>
          <w:bCs/>
          <w:lang w:val="en-HK"/>
        </w:rPr>
        <w:t>proportionality test</w:t>
      </w:r>
      <w:r w:rsidRPr="00013E10">
        <w:rPr>
          <w:rFonts w:ascii="Times New Roman" w:hAnsi="Times New Roman"/>
          <w:lang w:val="en-HK"/>
        </w:rPr>
        <w:t xml:space="preserve"> in </w:t>
      </w:r>
      <w:proofErr w:type="spellStart"/>
      <w:r w:rsidRPr="00013E10">
        <w:rPr>
          <w:rFonts w:ascii="Times New Roman" w:hAnsi="Times New Roman"/>
          <w:i/>
          <w:iCs/>
          <w:lang w:val="en-HK"/>
        </w:rPr>
        <w:t>Dano</w:t>
      </w:r>
      <w:proofErr w:type="spellEnd"/>
      <w:r w:rsidRPr="00013E10">
        <w:rPr>
          <w:rFonts w:ascii="Times New Roman" w:hAnsi="Times New Roman"/>
          <w:lang w:val="en-HK"/>
        </w:rPr>
        <w:t xml:space="preserve"> by arguing that it was unnecessary to assess whether denying social assistance would impose an </w:t>
      </w:r>
      <w:r w:rsidRPr="00013E10">
        <w:rPr>
          <w:rFonts w:ascii="Times New Roman" w:hAnsi="Times New Roman"/>
          <w:b/>
          <w:bCs/>
          <w:lang w:val="en-HK"/>
        </w:rPr>
        <w:t>undue burden</w:t>
      </w:r>
      <w:r w:rsidRPr="00013E10">
        <w:rPr>
          <w:rFonts w:ascii="Times New Roman" w:hAnsi="Times New Roman"/>
          <w:lang w:val="en-HK"/>
        </w:rPr>
        <w:t xml:space="preserve"> on the host state, as the applicant, </w:t>
      </w:r>
      <w:r w:rsidRPr="00013E10">
        <w:rPr>
          <w:rFonts w:ascii="Times New Roman" w:hAnsi="Times New Roman"/>
          <w:b/>
          <w:bCs/>
          <w:lang w:val="en-HK"/>
        </w:rPr>
        <w:t xml:space="preserve">Ms. </w:t>
      </w:r>
      <w:proofErr w:type="spellStart"/>
      <w:r w:rsidRPr="00013E10">
        <w:rPr>
          <w:rFonts w:ascii="Times New Roman" w:hAnsi="Times New Roman"/>
          <w:b/>
          <w:bCs/>
          <w:lang w:val="en-HK"/>
        </w:rPr>
        <w:t>Dano</w:t>
      </w:r>
      <w:proofErr w:type="spellEnd"/>
      <w:r w:rsidRPr="00013E10">
        <w:rPr>
          <w:rFonts w:ascii="Times New Roman" w:hAnsi="Times New Roman"/>
          <w:lang w:val="en-HK"/>
        </w:rPr>
        <w:t xml:space="preserve">, did not meet the </w:t>
      </w:r>
      <w:r w:rsidRPr="00013E10">
        <w:rPr>
          <w:rFonts w:ascii="Times New Roman" w:hAnsi="Times New Roman"/>
          <w:b/>
          <w:bCs/>
          <w:lang w:val="en-HK"/>
        </w:rPr>
        <w:t>basic conditions of lawful residence</w:t>
      </w:r>
      <w:r w:rsidRPr="00013E10">
        <w:rPr>
          <w:rFonts w:ascii="Times New Roman" w:hAnsi="Times New Roman"/>
          <w:lang w:val="en-HK"/>
        </w:rPr>
        <w:t xml:space="preserve"> under </w:t>
      </w:r>
      <w:r w:rsidRPr="00013E10">
        <w:rPr>
          <w:rFonts w:ascii="Times New Roman" w:hAnsi="Times New Roman"/>
          <w:b/>
          <w:bCs/>
          <w:lang w:val="en-HK"/>
        </w:rPr>
        <w:t>Article 7(1)(b)</w:t>
      </w:r>
      <w:r w:rsidRPr="00013E10">
        <w:rPr>
          <w:rFonts w:ascii="Times New Roman" w:hAnsi="Times New Roman"/>
          <w:lang w:val="en-HK"/>
        </w:rPr>
        <w:t xml:space="preserve"> of the Directive.</w:t>
      </w:r>
    </w:p>
    <w:p w14:paraId="0D2B3DFA" w14:textId="77777777" w:rsidR="00BE5D0E"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lang w:val="en-HK"/>
        </w:rPr>
        <w:t xml:space="preserve">Since </w:t>
      </w:r>
      <w:r w:rsidRPr="00013E10">
        <w:rPr>
          <w:rFonts w:ascii="Times New Roman" w:hAnsi="Times New Roman"/>
          <w:b/>
          <w:bCs/>
          <w:lang w:val="en-HK"/>
        </w:rPr>
        <w:t xml:space="preserve">Ms. </w:t>
      </w:r>
      <w:proofErr w:type="spellStart"/>
      <w:r w:rsidRPr="00013E10">
        <w:rPr>
          <w:rFonts w:ascii="Times New Roman" w:hAnsi="Times New Roman"/>
          <w:b/>
          <w:bCs/>
          <w:lang w:val="en-HK"/>
        </w:rPr>
        <w:t>Dano</w:t>
      </w:r>
      <w:proofErr w:type="spellEnd"/>
      <w:r w:rsidRPr="00013E10">
        <w:rPr>
          <w:rFonts w:ascii="Times New Roman" w:hAnsi="Times New Roman"/>
          <w:lang w:val="en-HK"/>
        </w:rPr>
        <w:t xml:space="preserve"> was economically inactive and failed to prove self-sufficiency, the Court determined that there was no need for an individualized examination. The </w:t>
      </w:r>
      <w:r w:rsidRPr="00013E10">
        <w:rPr>
          <w:rFonts w:ascii="Times New Roman" w:hAnsi="Times New Roman"/>
          <w:b/>
          <w:bCs/>
          <w:lang w:val="en-HK"/>
        </w:rPr>
        <w:t>primary justification</w:t>
      </w:r>
      <w:r w:rsidRPr="00013E10">
        <w:rPr>
          <w:rFonts w:ascii="Times New Roman" w:hAnsi="Times New Roman"/>
          <w:lang w:val="en-HK"/>
        </w:rPr>
        <w:t xml:space="preserve"> for the Court’s approach was the protection of </w:t>
      </w:r>
      <w:r w:rsidRPr="00013E10">
        <w:rPr>
          <w:rFonts w:ascii="Times New Roman" w:hAnsi="Times New Roman"/>
          <w:b/>
          <w:bCs/>
          <w:lang w:val="en-HK"/>
        </w:rPr>
        <w:t>national welfare systems</w:t>
      </w:r>
      <w:r w:rsidRPr="00013E10">
        <w:rPr>
          <w:rFonts w:ascii="Times New Roman" w:hAnsi="Times New Roman"/>
          <w:lang w:val="en-HK"/>
        </w:rPr>
        <w:t xml:space="preserve"> from </w:t>
      </w:r>
      <w:r w:rsidRPr="00013E10">
        <w:rPr>
          <w:rFonts w:ascii="Times New Roman" w:hAnsi="Times New Roman"/>
          <w:b/>
          <w:bCs/>
          <w:lang w:val="en-HK"/>
        </w:rPr>
        <w:t>abuse</w:t>
      </w:r>
      <w:r w:rsidRPr="00013E10">
        <w:rPr>
          <w:rFonts w:ascii="Times New Roman" w:hAnsi="Times New Roman"/>
          <w:lang w:val="en-HK"/>
        </w:rPr>
        <w:t xml:space="preserve"> by economically inactive citizens, particularly those who fail to meet the conditions set out by the Directive. In this view, </w:t>
      </w:r>
      <w:proofErr w:type="spellStart"/>
      <w:r w:rsidRPr="00013E10">
        <w:rPr>
          <w:rFonts w:ascii="Times New Roman" w:hAnsi="Times New Roman"/>
          <w:b/>
          <w:bCs/>
          <w:lang w:val="en-HK"/>
        </w:rPr>
        <w:t>Dano’s</w:t>
      </w:r>
      <w:proofErr w:type="spellEnd"/>
      <w:r w:rsidRPr="00013E10">
        <w:rPr>
          <w:rFonts w:ascii="Times New Roman" w:hAnsi="Times New Roman"/>
          <w:lang w:val="en-HK"/>
        </w:rPr>
        <w:t xml:space="preserve"> exclusion was a consequence of her failure to meet the Directive’s residence conditions, thus removing the need for further proportionality analysis.</w:t>
      </w:r>
    </w:p>
    <w:p w14:paraId="41CCB2EF" w14:textId="77777777" w:rsidR="00BE5D0E" w:rsidRPr="00013E10" w:rsidRDefault="00BE5D0E" w:rsidP="00BE5D0E">
      <w:pPr>
        <w:spacing w:before="100" w:beforeAutospacing="1" w:after="100" w:afterAutospacing="1"/>
        <w:rPr>
          <w:rFonts w:ascii="Times New Roman" w:hAnsi="Times New Roman"/>
          <w:lang w:val="en-HK"/>
        </w:rPr>
      </w:pPr>
    </w:p>
    <w:p w14:paraId="4EF54FA0" w14:textId="77777777" w:rsidR="00BE5D0E" w:rsidRPr="00013E10" w:rsidRDefault="00BE5D0E" w:rsidP="00BE5D0E">
      <w:pPr>
        <w:numPr>
          <w:ilvl w:val="0"/>
          <w:numId w:val="11"/>
        </w:numPr>
        <w:spacing w:before="100" w:beforeAutospacing="1" w:after="100" w:afterAutospacing="1"/>
        <w:rPr>
          <w:rFonts w:ascii="Times New Roman" w:hAnsi="Times New Roman"/>
          <w:lang w:val="en-HK"/>
        </w:rPr>
      </w:pPr>
      <w:r w:rsidRPr="00013E10">
        <w:rPr>
          <w:rFonts w:ascii="Times New Roman" w:hAnsi="Times New Roman"/>
          <w:b/>
          <w:bCs/>
          <w:lang w:val="en-HK"/>
        </w:rPr>
        <w:t>Critique of the Approach</w:t>
      </w:r>
      <w:r w:rsidRPr="00013E10">
        <w:rPr>
          <w:rFonts w:ascii="Times New Roman" w:hAnsi="Times New Roman"/>
          <w:lang w:val="en-HK"/>
        </w:rPr>
        <w:t>:</w:t>
      </w:r>
    </w:p>
    <w:p w14:paraId="33FC829F" w14:textId="77777777" w:rsidR="00BE5D0E" w:rsidRPr="00013E10"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lang w:val="en-HK"/>
        </w:rPr>
        <w:t xml:space="preserve">Critics argue that it disregards </w:t>
      </w:r>
      <w:r w:rsidRPr="00013E10">
        <w:rPr>
          <w:rFonts w:ascii="Times New Roman" w:hAnsi="Times New Roman"/>
          <w:b/>
          <w:bCs/>
          <w:lang w:val="en-HK"/>
        </w:rPr>
        <w:t>individual circumstances</w:t>
      </w:r>
      <w:r w:rsidRPr="00013E10">
        <w:rPr>
          <w:rFonts w:ascii="Times New Roman" w:hAnsi="Times New Roman"/>
          <w:lang w:val="en-HK"/>
        </w:rPr>
        <w:t xml:space="preserve">, which were central in earlier cases like </w:t>
      </w:r>
      <w:r w:rsidRPr="00013E10">
        <w:rPr>
          <w:rFonts w:ascii="Times New Roman" w:hAnsi="Times New Roman"/>
          <w:b/>
          <w:bCs/>
          <w:lang w:val="en-HK"/>
        </w:rPr>
        <w:t>Brey</w:t>
      </w:r>
      <w:r w:rsidRPr="00013E10">
        <w:rPr>
          <w:rFonts w:ascii="Times New Roman" w:hAnsi="Times New Roman"/>
          <w:lang w:val="en-HK"/>
        </w:rPr>
        <w:t>, where the Court required a case-by-case examination of the applicant’s situation.</w:t>
      </w:r>
    </w:p>
    <w:p w14:paraId="792BCAE6" w14:textId="77777777" w:rsidR="00BE5D0E" w:rsidRPr="00013E10"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b/>
          <w:bCs/>
          <w:lang w:val="en-HK"/>
        </w:rPr>
        <w:t>Brey</w:t>
      </w:r>
      <w:r w:rsidRPr="00013E10">
        <w:rPr>
          <w:rFonts w:ascii="Times New Roman" w:hAnsi="Times New Roman"/>
          <w:lang w:val="en-HK"/>
        </w:rPr>
        <w:t xml:space="preserve"> involved an Austrian benefit that was denied to a German citizen, but the Court required national authorities to evaluate factors such as the applicant’s financial situation and his integration into the host society. In contrast, </w:t>
      </w:r>
      <w:proofErr w:type="spellStart"/>
      <w:r w:rsidRPr="00013E10">
        <w:rPr>
          <w:rFonts w:ascii="Times New Roman" w:hAnsi="Times New Roman"/>
          <w:i/>
          <w:iCs/>
          <w:lang w:val="en-HK"/>
        </w:rPr>
        <w:t>Dano</w:t>
      </w:r>
      <w:proofErr w:type="spellEnd"/>
      <w:r w:rsidRPr="00013E10">
        <w:rPr>
          <w:rFonts w:ascii="Times New Roman" w:hAnsi="Times New Roman"/>
          <w:lang w:val="en-HK"/>
        </w:rPr>
        <w:t xml:space="preserve"> represents a </w:t>
      </w:r>
      <w:r w:rsidRPr="00013E10">
        <w:rPr>
          <w:rFonts w:ascii="Times New Roman" w:hAnsi="Times New Roman"/>
          <w:b/>
          <w:bCs/>
          <w:lang w:val="en-HK"/>
        </w:rPr>
        <w:t>blanket exclusion</w:t>
      </w:r>
      <w:r w:rsidRPr="00013E10">
        <w:rPr>
          <w:rFonts w:ascii="Times New Roman" w:hAnsi="Times New Roman"/>
          <w:lang w:val="en-HK"/>
        </w:rPr>
        <w:t xml:space="preserve">, which risks unfairly penalizing </w:t>
      </w:r>
      <w:r w:rsidRPr="00013E10">
        <w:rPr>
          <w:rFonts w:ascii="Times New Roman" w:hAnsi="Times New Roman"/>
          <w:b/>
          <w:bCs/>
          <w:lang w:val="en-HK"/>
        </w:rPr>
        <w:t>vulnerable individuals</w:t>
      </w:r>
      <w:r w:rsidRPr="00013E10">
        <w:rPr>
          <w:rFonts w:ascii="Times New Roman" w:hAnsi="Times New Roman"/>
          <w:lang w:val="en-HK"/>
        </w:rPr>
        <w:t xml:space="preserve"> who may temporarily lack resources but are integrated into the host country.</w:t>
      </w:r>
    </w:p>
    <w:p w14:paraId="2013E227" w14:textId="77777777" w:rsidR="00BE5D0E"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lang w:val="en-HK"/>
        </w:rPr>
        <w:t xml:space="preserve">The </w:t>
      </w:r>
      <w:r w:rsidRPr="00013E10">
        <w:rPr>
          <w:rFonts w:ascii="Times New Roman" w:hAnsi="Times New Roman"/>
          <w:b/>
          <w:bCs/>
          <w:lang w:val="en-HK"/>
        </w:rPr>
        <w:t>refusal to apply proportionality</w:t>
      </w:r>
      <w:r w:rsidRPr="00013E10">
        <w:rPr>
          <w:rFonts w:ascii="Times New Roman" w:hAnsi="Times New Roman"/>
          <w:lang w:val="en-HK"/>
        </w:rPr>
        <w:t xml:space="preserve"> in </w:t>
      </w:r>
      <w:proofErr w:type="spellStart"/>
      <w:r w:rsidRPr="00013E10">
        <w:rPr>
          <w:rFonts w:ascii="Times New Roman" w:hAnsi="Times New Roman"/>
          <w:i/>
          <w:iCs/>
          <w:lang w:val="en-HK"/>
        </w:rPr>
        <w:t>Dano</w:t>
      </w:r>
      <w:proofErr w:type="spellEnd"/>
      <w:r w:rsidRPr="00013E10">
        <w:rPr>
          <w:rFonts w:ascii="Times New Roman" w:hAnsi="Times New Roman"/>
          <w:lang w:val="en-HK"/>
        </w:rPr>
        <w:t xml:space="preserve"> has led to concerns that the ruling </w:t>
      </w:r>
      <w:r w:rsidRPr="00013E10">
        <w:rPr>
          <w:rFonts w:ascii="Times New Roman" w:hAnsi="Times New Roman"/>
          <w:b/>
          <w:bCs/>
          <w:lang w:val="en-HK"/>
        </w:rPr>
        <w:t>undermines the individualistic, rights-protective nature</w:t>
      </w:r>
      <w:r w:rsidRPr="00013E10">
        <w:rPr>
          <w:rFonts w:ascii="Times New Roman" w:hAnsi="Times New Roman"/>
          <w:lang w:val="en-HK"/>
        </w:rPr>
        <w:t xml:space="preserve"> of EU law by prioritizing national financial interests over Union citizens' fundamental rights, </w:t>
      </w:r>
      <w:r w:rsidRPr="00013E10">
        <w:rPr>
          <w:rFonts w:ascii="Times New Roman" w:hAnsi="Times New Roman"/>
          <w:lang w:val="en-HK"/>
        </w:rPr>
        <w:lastRenderedPageBreak/>
        <w:t xml:space="preserve">especially when </w:t>
      </w:r>
      <w:r w:rsidRPr="00013E10">
        <w:rPr>
          <w:rFonts w:ascii="Times New Roman" w:hAnsi="Times New Roman"/>
          <w:b/>
          <w:bCs/>
          <w:lang w:val="en-HK"/>
        </w:rPr>
        <w:t>temporary reliance on benefits</w:t>
      </w:r>
      <w:r w:rsidRPr="00013E10">
        <w:rPr>
          <w:rFonts w:ascii="Times New Roman" w:hAnsi="Times New Roman"/>
          <w:lang w:val="en-HK"/>
        </w:rPr>
        <w:t xml:space="preserve"> might be a normal part of transitioning between employment or facing unforeseen financial hardship.</w:t>
      </w:r>
    </w:p>
    <w:p w14:paraId="7D5DC6A9" w14:textId="77777777" w:rsidR="00BE5D0E" w:rsidRPr="00013E10" w:rsidRDefault="00BE5D0E" w:rsidP="00BE5D0E">
      <w:pPr>
        <w:spacing w:before="100" w:beforeAutospacing="1" w:after="100" w:afterAutospacing="1"/>
        <w:rPr>
          <w:rFonts w:ascii="Times New Roman" w:hAnsi="Times New Roman"/>
          <w:lang w:val="en-HK"/>
        </w:rPr>
      </w:pPr>
    </w:p>
    <w:p w14:paraId="35D7AABD" w14:textId="77777777" w:rsidR="00BE5D0E" w:rsidRPr="00013E10" w:rsidRDefault="00BE5D0E" w:rsidP="00BE5D0E">
      <w:pPr>
        <w:numPr>
          <w:ilvl w:val="0"/>
          <w:numId w:val="11"/>
        </w:numPr>
        <w:spacing w:before="100" w:beforeAutospacing="1" w:after="100" w:afterAutospacing="1"/>
        <w:rPr>
          <w:rFonts w:ascii="Times New Roman" w:hAnsi="Times New Roman"/>
          <w:lang w:val="en-HK"/>
        </w:rPr>
      </w:pPr>
      <w:r w:rsidRPr="00013E10">
        <w:rPr>
          <w:rFonts w:ascii="Times New Roman" w:hAnsi="Times New Roman"/>
          <w:b/>
          <w:bCs/>
          <w:lang w:val="en-HK"/>
        </w:rPr>
        <w:t>Scholarly Criticism</w:t>
      </w:r>
      <w:r w:rsidRPr="00013E10">
        <w:rPr>
          <w:rFonts w:ascii="Times New Roman" w:hAnsi="Times New Roman"/>
          <w:lang w:val="en-HK"/>
        </w:rPr>
        <w:t>:</w:t>
      </w:r>
    </w:p>
    <w:p w14:paraId="2DBDF3D2" w14:textId="77777777" w:rsidR="00BE5D0E" w:rsidRPr="00013E10"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lang w:val="en-HK"/>
        </w:rPr>
        <w:t xml:space="preserve">Scholars such as </w:t>
      </w:r>
      <w:r w:rsidRPr="00013E10">
        <w:rPr>
          <w:rFonts w:ascii="Times New Roman" w:hAnsi="Times New Roman"/>
          <w:b/>
          <w:bCs/>
          <w:lang w:val="en-HK"/>
        </w:rPr>
        <w:t>Charlotte O’Brien</w:t>
      </w:r>
      <w:r w:rsidRPr="00013E10">
        <w:rPr>
          <w:rFonts w:ascii="Times New Roman" w:hAnsi="Times New Roman"/>
          <w:lang w:val="en-HK"/>
        </w:rPr>
        <w:t xml:space="preserve"> argue that </w:t>
      </w:r>
      <w:proofErr w:type="spellStart"/>
      <w:r w:rsidRPr="00013E10">
        <w:rPr>
          <w:rFonts w:ascii="Times New Roman" w:hAnsi="Times New Roman"/>
          <w:i/>
          <w:iCs/>
          <w:lang w:val="en-HK"/>
        </w:rPr>
        <w:t>Dano</w:t>
      </w:r>
      <w:proofErr w:type="spellEnd"/>
      <w:r w:rsidRPr="00013E10">
        <w:rPr>
          <w:rFonts w:ascii="Times New Roman" w:hAnsi="Times New Roman"/>
          <w:lang w:val="en-HK"/>
        </w:rPr>
        <w:t xml:space="preserve"> entrenches </w:t>
      </w:r>
      <w:r w:rsidRPr="00013E10">
        <w:rPr>
          <w:rFonts w:ascii="Times New Roman" w:hAnsi="Times New Roman"/>
          <w:b/>
          <w:bCs/>
          <w:lang w:val="en-HK"/>
        </w:rPr>
        <w:t>inequality</w:t>
      </w:r>
      <w:r w:rsidRPr="00013E10">
        <w:rPr>
          <w:rFonts w:ascii="Times New Roman" w:hAnsi="Times New Roman"/>
          <w:lang w:val="en-HK"/>
        </w:rPr>
        <w:t xml:space="preserve"> by marginalizing </w:t>
      </w:r>
      <w:r w:rsidRPr="00013E10">
        <w:rPr>
          <w:rFonts w:ascii="Times New Roman" w:hAnsi="Times New Roman"/>
          <w:b/>
          <w:bCs/>
          <w:lang w:val="en-HK"/>
        </w:rPr>
        <w:t>economically inactive citizens</w:t>
      </w:r>
      <w:r w:rsidRPr="00013E10">
        <w:rPr>
          <w:rFonts w:ascii="Times New Roman" w:hAnsi="Times New Roman"/>
          <w:lang w:val="en-HK"/>
        </w:rPr>
        <w:t xml:space="preserve">. O'Brien critiques the judgment for effectively reducing Union citizenship from a </w:t>
      </w:r>
      <w:r w:rsidRPr="00013E10">
        <w:rPr>
          <w:rFonts w:ascii="Times New Roman" w:hAnsi="Times New Roman"/>
          <w:b/>
          <w:bCs/>
          <w:lang w:val="en-HK"/>
        </w:rPr>
        <w:t>“fundamental status”</w:t>
      </w:r>
      <w:r w:rsidRPr="00013E10">
        <w:rPr>
          <w:rFonts w:ascii="Times New Roman" w:hAnsi="Times New Roman"/>
          <w:lang w:val="en-HK"/>
        </w:rPr>
        <w:t xml:space="preserve"> to a conditional status, one that is increasingly tied to an individual’s ability to financially sustain themselves.</w:t>
      </w:r>
    </w:p>
    <w:p w14:paraId="6B3F8CFD" w14:textId="77777777" w:rsidR="00BE5D0E" w:rsidRPr="00013E10"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b/>
          <w:bCs/>
          <w:lang w:val="en-HK"/>
        </w:rPr>
        <w:t>O’Brien</w:t>
      </w:r>
      <w:r w:rsidRPr="00013E10">
        <w:rPr>
          <w:rFonts w:ascii="Times New Roman" w:hAnsi="Times New Roman"/>
          <w:lang w:val="en-HK"/>
        </w:rPr>
        <w:t xml:space="preserve"> suggests that the decision reflects a </w:t>
      </w:r>
      <w:r w:rsidRPr="00013E10">
        <w:rPr>
          <w:rFonts w:ascii="Times New Roman" w:hAnsi="Times New Roman"/>
          <w:b/>
          <w:bCs/>
          <w:lang w:val="en-HK"/>
        </w:rPr>
        <w:t>narrower, more restrictive vision</w:t>
      </w:r>
      <w:r w:rsidRPr="00013E10">
        <w:rPr>
          <w:rFonts w:ascii="Times New Roman" w:hAnsi="Times New Roman"/>
          <w:lang w:val="en-HK"/>
        </w:rPr>
        <w:t xml:space="preserve"> of Union citizenship, where economically inactive citizens are treated as less worthy of rights and protections under EU law. By subordinating </w:t>
      </w:r>
      <w:r w:rsidRPr="00013E10">
        <w:rPr>
          <w:rFonts w:ascii="Times New Roman" w:hAnsi="Times New Roman"/>
          <w:b/>
          <w:bCs/>
          <w:lang w:val="en-HK"/>
        </w:rPr>
        <w:t>primary rights</w:t>
      </w:r>
      <w:r w:rsidRPr="00013E10">
        <w:rPr>
          <w:rFonts w:ascii="Times New Roman" w:hAnsi="Times New Roman"/>
          <w:lang w:val="en-HK"/>
        </w:rPr>
        <w:t xml:space="preserve"> (like free movement and equal treatment under </w:t>
      </w:r>
      <w:r w:rsidRPr="00013E10">
        <w:rPr>
          <w:rFonts w:ascii="Times New Roman" w:hAnsi="Times New Roman"/>
          <w:b/>
          <w:bCs/>
          <w:lang w:val="en-HK"/>
        </w:rPr>
        <w:t>Articles 18 and 20-21 TFEU</w:t>
      </w:r>
      <w:r w:rsidRPr="00013E10">
        <w:rPr>
          <w:rFonts w:ascii="Times New Roman" w:hAnsi="Times New Roman"/>
          <w:lang w:val="en-HK"/>
        </w:rPr>
        <w:t xml:space="preserve">) to the conditions set out in the </w:t>
      </w:r>
      <w:r w:rsidRPr="00013E10">
        <w:rPr>
          <w:rFonts w:ascii="Times New Roman" w:hAnsi="Times New Roman"/>
          <w:b/>
          <w:bCs/>
          <w:lang w:val="en-HK"/>
        </w:rPr>
        <w:t>Directive</w:t>
      </w:r>
      <w:r w:rsidRPr="00013E10">
        <w:rPr>
          <w:rFonts w:ascii="Times New Roman" w:hAnsi="Times New Roman"/>
          <w:lang w:val="en-HK"/>
        </w:rPr>
        <w:t xml:space="preserve">, </w:t>
      </w:r>
      <w:proofErr w:type="spellStart"/>
      <w:r w:rsidRPr="00013E10">
        <w:rPr>
          <w:rFonts w:ascii="Times New Roman" w:hAnsi="Times New Roman"/>
          <w:i/>
          <w:iCs/>
          <w:lang w:val="en-HK"/>
        </w:rPr>
        <w:t>Dano</w:t>
      </w:r>
      <w:proofErr w:type="spellEnd"/>
      <w:r w:rsidRPr="00013E10">
        <w:rPr>
          <w:rFonts w:ascii="Times New Roman" w:hAnsi="Times New Roman"/>
          <w:lang w:val="en-HK"/>
        </w:rPr>
        <w:t xml:space="preserve"> contributes to the </w:t>
      </w:r>
      <w:r w:rsidRPr="00013E10">
        <w:rPr>
          <w:rFonts w:ascii="Times New Roman" w:hAnsi="Times New Roman"/>
          <w:b/>
          <w:bCs/>
          <w:lang w:val="en-HK"/>
        </w:rPr>
        <w:t>erosion of the protections</w:t>
      </w:r>
      <w:r w:rsidRPr="00013E10">
        <w:rPr>
          <w:rFonts w:ascii="Times New Roman" w:hAnsi="Times New Roman"/>
          <w:lang w:val="en-HK"/>
        </w:rPr>
        <w:t xml:space="preserve"> that were meant to uphold Union citizenship as a status that ensures meaningful rights within the internal market.</w:t>
      </w:r>
    </w:p>
    <w:p w14:paraId="0010AD9D" w14:textId="77777777" w:rsidR="00BE5D0E" w:rsidRPr="00013E10" w:rsidRDefault="00BE5D0E" w:rsidP="00BE5D0E">
      <w:pPr>
        <w:numPr>
          <w:ilvl w:val="1"/>
          <w:numId w:val="11"/>
        </w:numPr>
        <w:spacing w:before="100" w:beforeAutospacing="1" w:after="100" w:afterAutospacing="1"/>
        <w:rPr>
          <w:rFonts w:ascii="Times New Roman" w:hAnsi="Times New Roman"/>
          <w:lang w:val="en-HK"/>
        </w:rPr>
      </w:pPr>
      <w:r w:rsidRPr="00013E10">
        <w:rPr>
          <w:rFonts w:ascii="Times New Roman" w:hAnsi="Times New Roman"/>
          <w:lang w:val="en-HK"/>
        </w:rPr>
        <w:t xml:space="preserve">The judgment raises concerns about the </w:t>
      </w:r>
      <w:r w:rsidRPr="00013E10">
        <w:rPr>
          <w:rFonts w:ascii="Times New Roman" w:hAnsi="Times New Roman"/>
          <w:b/>
          <w:bCs/>
          <w:lang w:val="en-HK"/>
        </w:rPr>
        <w:t>increased dominance of secondary law</w:t>
      </w:r>
      <w:r w:rsidRPr="00013E10">
        <w:rPr>
          <w:rFonts w:ascii="Times New Roman" w:hAnsi="Times New Roman"/>
          <w:lang w:val="en-HK"/>
        </w:rPr>
        <w:t xml:space="preserve"> (Directive 2004/38) over primary law (Treaty-based rights), weakening the </w:t>
      </w:r>
      <w:r w:rsidRPr="00013E10">
        <w:rPr>
          <w:rFonts w:ascii="Times New Roman" w:hAnsi="Times New Roman"/>
          <w:b/>
          <w:bCs/>
          <w:lang w:val="en-HK"/>
        </w:rPr>
        <w:t>constitutional status of Union citizenship</w:t>
      </w:r>
      <w:r w:rsidRPr="00013E10">
        <w:rPr>
          <w:rFonts w:ascii="Times New Roman" w:hAnsi="Times New Roman"/>
          <w:lang w:val="en-HK"/>
        </w:rPr>
        <w:t xml:space="preserve"> and undermining the </w:t>
      </w:r>
      <w:r w:rsidRPr="00013E10">
        <w:rPr>
          <w:rFonts w:ascii="Times New Roman" w:hAnsi="Times New Roman"/>
          <w:b/>
          <w:bCs/>
          <w:lang w:val="en-HK"/>
        </w:rPr>
        <w:t>legal equality</w:t>
      </w:r>
      <w:r w:rsidRPr="00013E10">
        <w:rPr>
          <w:rFonts w:ascii="Times New Roman" w:hAnsi="Times New Roman"/>
          <w:lang w:val="en-HK"/>
        </w:rPr>
        <w:t xml:space="preserve"> between citizens of different Member States.</w:t>
      </w:r>
    </w:p>
    <w:p w14:paraId="7D90090D" w14:textId="77777777" w:rsidR="00BE5D0E" w:rsidRPr="00BE5D0E" w:rsidRDefault="00BE5D0E" w:rsidP="00BE5D0E">
      <w:pPr>
        <w:pStyle w:val="ListParagraph"/>
        <w:rPr>
          <w:rFonts w:ascii="Times New Roman" w:hAnsi="Times New Roman"/>
          <w:lang w:val="en-HK"/>
        </w:rPr>
      </w:pPr>
    </w:p>
    <w:p w14:paraId="5E50B79E" w14:textId="77777777" w:rsidR="00BE5D0E" w:rsidRPr="00BE5D0E" w:rsidRDefault="00BE5D0E" w:rsidP="00BE5D0E">
      <w:pPr>
        <w:numPr>
          <w:ilvl w:val="0"/>
          <w:numId w:val="32"/>
        </w:numPr>
        <w:spacing w:before="100" w:beforeAutospacing="1" w:after="100" w:afterAutospacing="1"/>
        <w:rPr>
          <w:rFonts w:ascii="Times New Roman" w:hAnsi="Times New Roman"/>
          <w:lang w:val="en-HK"/>
        </w:rPr>
      </w:pPr>
      <w:r w:rsidRPr="00BE5D0E">
        <w:rPr>
          <w:rFonts w:ascii="Times New Roman" w:hAnsi="Times New Roman"/>
          <w:b/>
          <w:bCs/>
          <w:lang w:val="en-HK"/>
        </w:rPr>
        <w:t>Directive 2004/38/EC (Free Movement Directive):</w:t>
      </w:r>
    </w:p>
    <w:p w14:paraId="59A117D1"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Governs the rights of EU citizens and their family members to move and reside freely within Member States.</w:t>
      </w:r>
    </w:p>
    <w:p w14:paraId="141B8A97"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Establishes conditions for the exercise of free movement rights, including access to social benefits.</w:t>
      </w:r>
    </w:p>
    <w:p w14:paraId="7FA07847"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Balances individual rights with Member States' interests to prevent welfare tourism.</w:t>
      </w:r>
    </w:p>
    <w:p w14:paraId="4A332930" w14:textId="77777777" w:rsidR="00BE5D0E" w:rsidRPr="00BE5D0E" w:rsidRDefault="00BE5D0E" w:rsidP="00BE5D0E">
      <w:pPr>
        <w:numPr>
          <w:ilvl w:val="0"/>
          <w:numId w:val="32"/>
        </w:numPr>
        <w:spacing w:before="100" w:beforeAutospacing="1" w:after="100" w:afterAutospacing="1"/>
        <w:rPr>
          <w:rFonts w:ascii="Times New Roman" w:hAnsi="Times New Roman"/>
          <w:lang w:val="en-HK"/>
        </w:rPr>
      </w:pPr>
      <w:r w:rsidRPr="00BE5D0E">
        <w:rPr>
          <w:rFonts w:ascii="Times New Roman" w:hAnsi="Times New Roman"/>
          <w:b/>
          <w:bCs/>
          <w:lang w:val="en-HK"/>
        </w:rPr>
        <w:t>Article 18 TFEU (Non-Discrimination on Grounds of Nationality):</w:t>
      </w:r>
    </w:p>
    <w:p w14:paraId="27BFF7C5"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Prohibits discrimination on grounds of nationality, unless justified under EU law.</w:t>
      </w:r>
    </w:p>
    <w:p w14:paraId="0A911889"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Not absolute; Directive 2004/38/EC provides specific conditions and restrictions for non-discrimination claims in the context of free movement.</w:t>
      </w:r>
    </w:p>
    <w:p w14:paraId="7B66FCAF" w14:textId="77777777" w:rsidR="00BE5D0E" w:rsidRPr="00BE5D0E" w:rsidRDefault="00BE5D0E" w:rsidP="00BE5D0E">
      <w:pPr>
        <w:numPr>
          <w:ilvl w:val="0"/>
          <w:numId w:val="32"/>
        </w:numPr>
        <w:spacing w:before="100" w:beforeAutospacing="1" w:after="100" w:afterAutospacing="1"/>
        <w:rPr>
          <w:rFonts w:ascii="Times New Roman" w:hAnsi="Times New Roman"/>
          <w:lang w:val="en-HK"/>
        </w:rPr>
      </w:pPr>
      <w:r w:rsidRPr="00BE5D0E">
        <w:rPr>
          <w:rFonts w:ascii="Times New Roman" w:hAnsi="Times New Roman"/>
          <w:b/>
          <w:bCs/>
          <w:lang w:val="en-HK"/>
        </w:rPr>
        <w:t>Articles 20-21 TFEU (EU Citizenship and Free Movement):</w:t>
      </w:r>
    </w:p>
    <w:p w14:paraId="38F8B944"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Article 20 establishes EU citizenship and associated rights, including non-discrimination and free movement.</w:t>
      </w:r>
    </w:p>
    <w:p w14:paraId="38E82A90"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Article 21 grants citizens the right to move and reside freely within the EU, subject to conditions and limitations imposed by EU law, including Directive 2004/38/EC.</w:t>
      </w:r>
    </w:p>
    <w:p w14:paraId="3DB5AD61"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Directive 2004/38/EC is a legislative manifestation of the principles in Articles 20-21 but restricts rights to prevent misuse.</w:t>
      </w:r>
    </w:p>
    <w:p w14:paraId="7DC93E9F" w14:textId="77777777" w:rsidR="00BE5D0E" w:rsidRPr="00BE5D0E" w:rsidRDefault="00BE5D0E" w:rsidP="00BE5D0E">
      <w:pPr>
        <w:numPr>
          <w:ilvl w:val="0"/>
          <w:numId w:val="32"/>
        </w:numPr>
        <w:spacing w:before="100" w:beforeAutospacing="1" w:after="100" w:afterAutospacing="1"/>
        <w:rPr>
          <w:rFonts w:ascii="Times New Roman" w:hAnsi="Times New Roman"/>
          <w:lang w:val="en-HK"/>
        </w:rPr>
      </w:pPr>
      <w:proofErr w:type="spellStart"/>
      <w:r w:rsidRPr="00BE5D0E">
        <w:rPr>
          <w:rFonts w:ascii="Times New Roman" w:hAnsi="Times New Roman"/>
          <w:b/>
          <w:bCs/>
          <w:i/>
          <w:iCs/>
          <w:lang w:val="en-HK"/>
        </w:rPr>
        <w:t>Dano</w:t>
      </w:r>
      <w:proofErr w:type="spellEnd"/>
      <w:r w:rsidRPr="00BE5D0E">
        <w:rPr>
          <w:rFonts w:ascii="Times New Roman" w:hAnsi="Times New Roman"/>
          <w:b/>
          <w:bCs/>
          <w:lang w:val="en-HK"/>
        </w:rPr>
        <w:t xml:space="preserve"> Decision (Case C-333/13):</w:t>
      </w:r>
    </w:p>
    <w:p w14:paraId="2C74588B"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Clarified that economically inactive EU citizens cannot rely on Directive 2004/38/EC to claim social benefits if they do not meet the Directive's residency conditions (e.g., sufficient resources and health insurance).</w:t>
      </w:r>
    </w:p>
    <w:p w14:paraId="06758CDD" w14:textId="77777777" w:rsidR="00BE5D0E" w:rsidRPr="00BE5D0E" w:rsidRDefault="00BE5D0E" w:rsidP="00BE5D0E">
      <w:pPr>
        <w:numPr>
          <w:ilvl w:val="1"/>
          <w:numId w:val="32"/>
        </w:numPr>
        <w:spacing w:before="100" w:beforeAutospacing="1" w:after="100" w:afterAutospacing="1"/>
        <w:rPr>
          <w:rFonts w:ascii="Times New Roman" w:hAnsi="Times New Roman"/>
          <w:lang w:val="en-HK"/>
        </w:rPr>
      </w:pPr>
      <w:r w:rsidRPr="00BE5D0E">
        <w:rPr>
          <w:rFonts w:ascii="Times New Roman" w:hAnsi="Times New Roman"/>
          <w:lang w:val="en-HK"/>
        </w:rPr>
        <w:t>Reaffirmed the relationship between the Directive and Articles 18 and 20-21:</w:t>
      </w:r>
    </w:p>
    <w:p w14:paraId="66A9AEE2" w14:textId="77777777" w:rsidR="00BE5D0E" w:rsidRPr="00BE5D0E" w:rsidRDefault="00BE5D0E" w:rsidP="00BE5D0E">
      <w:pPr>
        <w:numPr>
          <w:ilvl w:val="2"/>
          <w:numId w:val="32"/>
        </w:numPr>
        <w:spacing w:before="100" w:beforeAutospacing="1" w:after="100" w:afterAutospacing="1"/>
        <w:rPr>
          <w:rFonts w:ascii="Times New Roman" w:hAnsi="Times New Roman"/>
          <w:lang w:val="en-HK"/>
        </w:rPr>
      </w:pPr>
      <w:r w:rsidRPr="00BE5D0E">
        <w:rPr>
          <w:rFonts w:ascii="Times New Roman" w:hAnsi="Times New Roman"/>
          <w:lang w:val="en-HK"/>
        </w:rPr>
        <w:lastRenderedPageBreak/>
        <w:t>Directive acts as a framework for interpreting and applying TFEU provisions in specific contexts.</w:t>
      </w:r>
    </w:p>
    <w:p w14:paraId="16A70193" w14:textId="77777777" w:rsidR="00BE5D0E" w:rsidRPr="00BE5D0E" w:rsidRDefault="00BE5D0E" w:rsidP="00BE5D0E">
      <w:pPr>
        <w:numPr>
          <w:ilvl w:val="2"/>
          <w:numId w:val="32"/>
        </w:numPr>
        <w:spacing w:before="100" w:beforeAutospacing="1" w:after="100" w:afterAutospacing="1"/>
        <w:rPr>
          <w:rFonts w:ascii="Times New Roman" w:hAnsi="Times New Roman"/>
          <w:lang w:val="en-HK"/>
        </w:rPr>
      </w:pPr>
      <w:r w:rsidRPr="00BE5D0E">
        <w:rPr>
          <w:rFonts w:ascii="Times New Roman" w:hAnsi="Times New Roman"/>
          <w:lang w:val="en-HK"/>
        </w:rPr>
        <w:t>Rights under Articles 20-21 are not absolute and are conditioned by the Directive's provisions.</w:t>
      </w:r>
    </w:p>
    <w:p w14:paraId="1FF42657" w14:textId="77777777" w:rsidR="00BE5D0E" w:rsidRPr="00BE5D0E" w:rsidRDefault="00F37CA2" w:rsidP="00BE5D0E">
      <w:pPr>
        <w:rPr>
          <w:rFonts w:ascii="Times New Roman" w:hAnsi="Times New Roman"/>
          <w:lang w:val="en-HK"/>
        </w:rPr>
      </w:pPr>
      <w:r w:rsidRPr="00F37CA2">
        <w:rPr>
          <w:rFonts w:ascii="Times New Roman" w:hAnsi="Times New Roman"/>
          <w:noProof/>
          <w:lang w:val="en-HK"/>
          <w14:ligatures w14:val="standardContextual"/>
        </w:rPr>
        <w:pict w14:anchorId="6F59AD0D">
          <v:rect id="_x0000_i1026" alt="" style="width:451.3pt;height:.05pt;mso-width-percent:0;mso-height-percent:0;mso-width-percent:0;mso-height-percent:0" o:hralign="center" o:hrstd="t" o:hr="t" fillcolor="#a0a0a0" stroked="f"/>
        </w:pict>
      </w:r>
    </w:p>
    <w:p w14:paraId="746FAB73" w14:textId="77777777" w:rsidR="00BE5D0E" w:rsidRPr="00BE5D0E" w:rsidRDefault="00BE5D0E" w:rsidP="00BE5D0E">
      <w:pPr>
        <w:spacing w:before="100" w:beforeAutospacing="1" w:after="100" w:afterAutospacing="1"/>
        <w:outlineLvl w:val="2"/>
        <w:rPr>
          <w:rFonts w:ascii="Times New Roman" w:hAnsi="Times New Roman"/>
          <w:b/>
          <w:bCs/>
          <w:sz w:val="27"/>
          <w:szCs w:val="27"/>
          <w:lang w:val="en-HK"/>
        </w:rPr>
      </w:pPr>
      <w:r w:rsidRPr="00BE5D0E">
        <w:rPr>
          <w:rFonts w:ascii="Times New Roman" w:hAnsi="Times New Roman"/>
          <w:b/>
          <w:bCs/>
          <w:sz w:val="27"/>
          <w:szCs w:val="27"/>
          <w:lang w:val="en-HK"/>
        </w:rPr>
        <w:t xml:space="preserve">Do I Agree with the Court’s Refusal to Conduct a Proportionality Test in </w:t>
      </w:r>
      <w:proofErr w:type="spellStart"/>
      <w:r w:rsidRPr="00BE5D0E">
        <w:rPr>
          <w:rFonts w:ascii="Times New Roman" w:hAnsi="Times New Roman"/>
          <w:b/>
          <w:bCs/>
          <w:i/>
          <w:iCs/>
          <w:sz w:val="27"/>
          <w:szCs w:val="27"/>
          <w:lang w:val="en-HK"/>
        </w:rPr>
        <w:t>Dano</w:t>
      </w:r>
      <w:proofErr w:type="spellEnd"/>
      <w:r w:rsidRPr="00BE5D0E">
        <w:rPr>
          <w:rFonts w:ascii="Times New Roman" w:hAnsi="Times New Roman"/>
          <w:b/>
          <w:bCs/>
          <w:sz w:val="27"/>
          <w:szCs w:val="27"/>
          <w:lang w:val="en-HK"/>
        </w:rPr>
        <w:t>?</w:t>
      </w:r>
    </w:p>
    <w:p w14:paraId="7B113E6E" w14:textId="77777777" w:rsidR="00BE5D0E" w:rsidRPr="00BE5D0E" w:rsidRDefault="00BE5D0E" w:rsidP="00BE5D0E">
      <w:pPr>
        <w:numPr>
          <w:ilvl w:val="0"/>
          <w:numId w:val="33"/>
        </w:numPr>
        <w:spacing w:before="100" w:beforeAutospacing="1" w:after="100" w:afterAutospacing="1"/>
        <w:rPr>
          <w:rFonts w:ascii="Times New Roman" w:hAnsi="Times New Roman"/>
          <w:lang w:val="en-HK"/>
        </w:rPr>
      </w:pPr>
      <w:r w:rsidRPr="00BE5D0E">
        <w:rPr>
          <w:rFonts w:ascii="Times New Roman" w:hAnsi="Times New Roman"/>
          <w:b/>
          <w:bCs/>
          <w:lang w:val="en-HK"/>
        </w:rPr>
        <w:t>Yes, Agreement with the Court:</w:t>
      </w:r>
    </w:p>
    <w:p w14:paraId="5F94F221" w14:textId="77777777" w:rsidR="00BE5D0E" w:rsidRPr="00BE5D0E" w:rsidRDefault="00BE5D0E" w:rsidP="00BE5D0E">
      <w:pPr>
        <w:spacing w:before="100" w:beforeAutospacing="1" w:after="100" w:afterAutospacing="1"/>
        <w:rPr>
          <w:rFonts w:ascii="Times New Roman" w:hAnsi="Times New Roman"/>
          <w:lang w:val="en-HK"/>
        </w:rPr>
      </w:pPr>
      <w:r w:rsidRPr="00BE5D0E">
        <w:rPr>
          <w:rFonts w:ascii="Times New Roman" w:hAnsi="Times New Roman"/>
          <w:b/>
          <w:bCs/>
          <w:lang w:val="en-HK"/>
        </w:rPr>
        <w:t>Legal Certainty:</w:t>
      </w:r>
      <w:r w:rsidRPr="00BE5D0E">
        <w:rPr>
          <w:rFonts w:ascii="Times New Roman" w:hAnsi="Times New Roman"/>
          <w:lang w:val="en-HK"/>
        </w:rPr>
        <w:t xml:space="preserve"> The Court emphasized the conditions in Directive 2004/38/EC, creating clear legal boundaries for Member States.</w:t>
      </w:r>
    </w:p>
    <w:p w14:paraId="7019B2AD" w14:textId="77777777" w:rsidR="00BE5D0E" w:rsidRPr="00BE5D0E" w:rsidRDefault="00BE5D0E" w:rsidP="00BE5D0E">
      <w:pPr>
        <w:spacing w:before="100" w:beforeAutospacing="1" w:after="100" w:afterAutospacing="1"/>
        <w:rPr>
          <w:rFonts w:ascii="Times New Roman" w:hAnsi="Times New Roman"/>
          <w:lang w:val="en-HK"/>
        </w:rPr>
      </w:pPr>
      <w:r w:rsidRPr="00BE5D0E">
        <w:rPr>
          <w:rFonts w:ascii="Times New Roman" w:hAnsi="Times New Roman"/>
          <w:b/>
          <w:bCs/>
          <w:lang w:val="en-HK"/>
        </w:rPr>
        <w:t>Preserving Member States’ Autonomy:</w:t>
      </w:r>
      <w:r w:rsidRPr="00BE5D0E">
        <w:rPr>
          <w:rFonts w:ascii="Times New Roman" w:hAnsi="Times New Roman"/>
          <w:lang w:val="en-HK"/>
        </w:rPr>
        <w:t xml:space="preserve"> The judgment supports Member States in protecting their social security systems from undue strain.</w:t>
      </w:r>
    </w:p>
    <w:p w14:paraId="24E89D1F" w14:textId="77777777" w:rsidR="00BE5D0E" w:rsidRPr="00BE5D0E" w:rsidRDefault="00BE5D0E" w:rsidP="00BE5D0E">
      <w:pPr>
        <w:spacing w:before="100" w:beforeAutospacing="1" w:after="100" w:afterAutospacing="1"/>
        <w:rPr>
          <w:rFonts w:ascii="Times New Roman" w:hAnsi="Times New Roman"/>
          <w:lang w:val="en-HK"/>
        </w:rPr>
      </w:pPr>
      <w:r w:rsidRPr="00BE5D0E">
        <w:rPr>
          <w:rFonts w:ascii="Times New Roman" w:hAnsi="Times New Roman"/>
          <w:b/>
          <w:bCs/>
          <w:lang w:val="en-HK"/>
        </w:rPr>
        <w:t>Preventing Welfare Tourism:</w:t>
      </w:r>
      <w:r w:rsidRPr="00BE5D0E">
        <w:rPr>
          <w:rFonts w:ascii="Times New Roman" w:hAnsi="Times New Roman"/>
          <w:lang w:val="en-HK"/>
        </w:rPr>
        <w:t xml:space="preserve"> The refusal aligns with the Directive's objective to prevent the abuse of free movement rights by economically inactive individuals.</w:t>
      </w:r>
    </w:p>
    <w:p w14:paraId="0AE074EC" w14:textId="77777777" w:rsidR="00BE5D0E" w:rsidRPr="00BE5D0E" w:rsidRDefault="00BE5D0E" w:rsidP="00BE5D0E">
      <w:pPr>
        <w:numPr>
          <w:ilvl w:val="0"/>
          <w:numId w:val="33"/>
        </w:numPr>
        <w:spacing w:before="100" w:beforeAutospacing="1" w:after="100" w:afterAutospacing="1"/>
        <w:rPr>
          <w:rFonts w:ascii="Times New Roman" w:hAnsi="Times New Roman"/>
          <w:lang w:val="en-HK"/>
        </w:rPr>
      </w:pPr>
      <w:r w:rsidRPr="00BE5D0E">
        <w:rPr>
          <w:rFonts w:ascii="Times New Roman" w:hAnsi="Times New Roman"/>
          <w:b/>
          <w:bCs/>
          <w:lang w:val="en-HK"/>
        </w:rPr>
        <w:t>Counterarguments (Why Others May Disagree):</w:t>
      </w:r>
    </w:p>
    <w:p w14:paraId="5FF24039" w14:textId="77777777" w:rsidR="00BE5D0E" w:rsidRPr="00BE5D0E" w:rsidRDefault="00BE5D0E" w:rsidP="00BE5D0E">
      <w:pPr>
        <w:spacing w:before="100" w:beforeAutospacing="1" w:after="100" w:afterAutospacing="1"/>
        <w:rPr>
          <w:rFonts w:ascii="Times New Roman" w:hAnsi="Times New Roman"/>
          <w:lang w:val="en-HK"/>
        </w:rPr>
      </w:pPr>
      <w:r w:rsidRPr="00BE5D0E">
        <w:rPr>
          <w:rFonts w:ascii="Times New Roman" w:hAnsi="Times New Roman"/>
          <w:b/>
          <w:bCs/>
          <w:lang w:val="en-HK"/>
        </w:rPr>
        <w:t>Proportionality Test and Individual Rights:</w:t>
      </w:r>
      <w:r w:rsidRPr="00BE5D0E">
        <w:rPr>
          <w:rFonts w:ascii="Times New Roman" w:hAnsi="Times New Roman"/>
          <w:lang w:val="en-HK"/>
        </w:rPr>
        <w:t xml:space="preserve"> A proportionality test could balance individual circumstances (e.g., ties to the host state) with Member State interests.</w:t>
      </w:r>
    </w:p>
    <w:p w14:paraId="1FF4C2F4" w14:textId="636AE992" w:rsidR="00013E10" w:rsidRPr="00013E10" w:rsidRDefault="00BE5D0E" w:rsidP="00BE5D0E">
      <w:pPr>
        <w:spacing w:before="100" w:beforeAutospacing="1" w:after="100" w:afterAutospacing="1"/>
        <w:rPr>
          <w:rFonts w:ascii="Times New Roman" w:hAnsi="Times New Roman"/>
          <w:lang w:val="en-HK"/>
        </w:rPr>
      </w:pPr>
      <w:r w:rsidRPr="00BE5D0E">
        <w:rPr>
          <w:rFonts w:ascii="Times New Roman" w:hAnsi="Times New Roman"/>
          <w:b/>
          <w:bCs/>
          <w:lang w:val="en-HK"/>
        </w:rPr>
        <w:t>Risk of Exclusion:</w:t>
      </w:r>
      <w:r w:rsidRPr="00BE5D0E">
        <w:rPr>
          <w:rFonts w:ascii="Times New Roman" w:hAnsi="Times New Roman"/>
          <w:lang w:val="en-HK"/>
        </w:rPr>
        <w:t xml:space="preserve"> The refusal risks excluding vulnerable individuals who may fall into legal or social gaps.</w:t>
      </w:r>
    </w:p>
    <w:p w14:paraId="4C7C9D11" w14:textId="2F395FB0" w:rsidR="00655084" w:rsidRPr="00BD221F" w:rsidRDefault="00F37CA2" w:rsidP="00C11765">
      <w:pPr>
        <w:rPr>
          <w:rFonts w:ascii="Times New Roman" w:hAnsi="Times New Roman"/>
          <w:lang w:val="en-HK"/>
        </w:rPr>
      </w:pPr>
      <w:r w:rsidRPr="00F37CA2">
        <w:rPr>
          <w:rFonts w:ascii="Times New Roman" w:hAnsi="Times New Roman"/>
          <w:noProof/>
          <w:lang w:val="en-HK"/>
          <w14:ligatures w14:val="standardContextual"/>
        </w:rPr>
        <w:pict w14:anchorId="671E9551">
          <v:rect id="_x0000_i1025" alt="" style="width:451.3pt;height:.05pt;mso-width-percent:0;mso-height-percent:0;mso-width-percent:0;mso-height-percent:0" o:hralign="center" o:hrstd="t" o:hr="t" fillcolor="#a0a0a0" stroked="f"/>
        </w:pict>
      </w:r>
    </w:p>
    <w:p w14:paraId="4EA72DAB" w14:textId="77777777" w:rsidR="00BD221F" w:rsidRPr="00BD221F" w:rsidRDefault="00BD221F" w:rsidP="00BD221F">
      <w:pPr>
        <w:spacing w:before="100" w:beforeAutospacing="1" w:after="100" w:afterAutospacing="1"/>
        <w:rPr>
          <w:rFonts w:ascii="Times New Roman" w:hAnsi="Times New Roman"/>
          <w:lang w:val="en-HK"/>
        </w:rPr>
      </w:pPr>
      <w:r w:rsidRPr="00BD221F">
        <w:rPr>
          <w:rFonts w:ascii="Garamond" w:hAnsi="Garamond"/>
          <w:b/>
          <w:bCs/>
          <w:lang w:val="en-HK"/>
        </w:rPr>
        <w:t xml:space="preserve">5. Problem question (2022 Exam Question) </w:t>
      </w:r>
    </w:p>
    <w:p w14:paraId="7E8FE0F8" w14:textId="77777777" w:rsidR="00BD221F" w:rsidRPr="00BD221F" w:rsidRDefault="00BD221F" w:rsidP="00BD221F">
      <w:pPr>
        <w:spacing w:before="100" w:beforeAutospacing="1" w:after="100" w:afterAutospacing="1"/>
        <w:rPr>
          <w:rFonts w:ascii="Times New Roman" w:hAnsi="Times New Roman"/>
          <w:lang w:val="en-HK"/>
        </w:rPr>
      </w:pPr>
      <w:r w:rsidRPr="00BD221F">
        <w:rPr>
          <w:rFonts w:ascii="Garamond" w:hAnsi="Garamond"/>
          <w:lang w:val="en-HK"/>
        </w:rPr>
        <w:t xml:space="preserve">The Covid-19 pandemic has had a profound impact on the lives of several EU citizens. </w:t>
      </w:r>
    </w:p>
    <w:p w14:paraId="70B680DA" w14:textId="77777777" w:rsidR="00BD221F" w:rsidRDefault="00BD221F" w:rsidP="00655084">
      <w:pPr>
        <w:spacing w:before="100" w:beforeAutospacing="1" w:after="100" w:afterAutospacing="1"/>
        <w:rPr>
          <w:rFonts w:ascii="Garamond" w:hAnsi="Garamond"/>
          <w:lang w:val="en-HK"/>
        </w:rPr>
      </w:pPr>
      <w:r w:rsidRPr="00BD221F">
        <w:rPr>
          <w:rFonts w:ascii="Garamond" w:hAnsi="Garamond"/>
          <w:lang w:val="en-HK"/>
        </w:rPr>
        <w:t>(a)  </w:t>
      </w:r>
      <w:proofErr w:type="spellStart"/>
      <w:r w:rsidRPr="00BD221F">
        <w:rPr>
          <w:rFonts w:ascii="Garamond" w:hAnsi="Garamond"/>
          <w:lang w:val="en-HK"/>
        </w:rPr>
        <w:t>Dorthe</w:t>
      </w:r>
      <w:proofErr w:type="spellEnd"/>
      <w:r w:rsidRPr="00BD221F">
        <w:rPr>
          <w:rFonts w:ascii="Garamond" w:hAnsi="Garamond"/>
          <w:lang w:val="en-HK"/>
        </w:rPr>
        <w:t xml:space="preserve"> is a Danish national. In November 2019, she was admitted to the LLM in European Law at the University of Leiden in the Netherlands. Her programme was due to start in January 2020. Because she was keen to explore the Netherlands before starting her LLM, </w:t>
      </w:r>
      <w:proofErr w:type="spellStart"/>
      <w:r w:rsidRPr="00BD221F">
        <w:rPr>
          <w:rFonts w:ascii="Garamond" w:hAnsi="Garamond"/>
          <w:lang w:val="en-HK"/>
        </w:rPr>
        <w:t>Dorthe</w:t>
      </w:r>
      <w:proofErr w:type="spellEnd"/>
      <w:r w:rsidRPr="00BD221F">
        <w:rPr>
          <w:rFonts w:ascii="Garamond" w:hAnsi="Garamond"/>
          <w:lang w:val="en-HK"/>
        </w:rPr>
        <w:t xml:space="preserve"> already moved to Leiden in December 2019. Just before Christmas, she found a job as a part-time waitress in a Danish restaurant in The Hague. However, after the start of the pandemic in March 2020, the restaurant had to close, and </w:t>
      </w:r>
      <w:proofErr w:type="spellStart"/>
      <w:r w:rsidRPr="004D72D6">
        <w:rPr>
          <w:rFonts w:ascii="Garamond" w:hAnsi="Garamond"/>
          <w:color w:val="FF0000"/>
          <w:u w:val="single"/>
          <w:lang w:val="en-HK"/>
        </w:rPr>
        <w:t>Dorthe</w:t>
      </w:r>
      <w:proofErr w:type="spellEnd"/>
      <w:r w:rsidRPr="004D72D6">
        <w:rPr>
          <w:rFonts w:ascii="Garamond" w:hAnsi="Garamond"/>
          <w:color w:val="FF0000"/>
          <w:u w:val="single"/>
          <w:lang w:val="en-HK"/>
        </w:rPr>
        <w:t xml:space="preserve"> lost her job in April 2020</w:t>
      </w:r>
      <w:r w:rsidRPr="00BD221F">
        <w:rPr>
          <w:rFonts w:ascii="Garamond" w:hAnsi="Garamond"/>
          <w:lang w:val="en-HK"/>
        </w:rPr>
        <w:t xml:space="preserve">. She was unable to continue her LLM </w:t>
      </w:r>
      <w:r w:rsidRPr="004D72D6">
        <w:rPr>
          <w:rFonts w:ascii="Garamond" w:hAnsi="Garamond"/>
          <w:color w:val="FF0000"/>
          <w:u w:val="single"/>
          <w:lang w:val="en-HK"/>
        </w:rPr>
        <w:t>without additional financial support</w:t>
      </w:r>
      <w:r w:rsidRPr="00BD221F">
        <w:rPr>
          <w:rFonts w:ascii="Garamond" w:hAnsi="Garamond"/>
          <w:lang w:val="en-HK"/>
        </w:rPr>
        <w:t xml:space="preserve">, and she applied to the Dutch Ministry of Social Affairs for maintenance support. However, maintenance support was refused because </w:t>
      </w:r>
      <w:proofErr w:type="spellStart"/>
      <w:r w:rsidRPr="00BD221F">
        <w:rPr>
          <w:rFonts w:ascii="Garamond" w:hAnsi="Garamond"/>
          <w:lang w:val="en-HK"/>
        </w:rPr>
        <w:t>Dorthe’s</w:t>
      </w:r>
      <w:proofErr w:type="spellEnd"/>
      <w:r w:rsidRPr="00BD221F">
        <w:rPr>
          <w:rFonts w:ascii="Garamond" w:hAnsi="Garamond"/>
          <w:lang w:val="en-HK"/>
        </w:rPr>
        <w:t xml:space="preserve"> primary reason for coming to the Netherlands was to study for the LLM, and, according to the Dutch Ministry, EU students </w:t>
      </w:r>
      <w:r w:rsidRPr="004D72D6">
        <w:rPr>
          <w:rFonts w:ascii="Garamond" w:hAnsi="Garamond"/>
          <w:color w:val="FF0000"/>
          <w:lang w:val="en-HK"/>
        </w:rPr>
        <w:t xml:space="preserve">have no right to maintenance support </w:t>
      </w:r>
      <w:r w:rsidRPr="00BD221F">
        <w:rPr>
          <w:rFonts w:ascii="Garamond" w:hAnsi="Garamond"/>
          <w:lang w:val="en-HK"/>
        </w:rPr>
        <w:t xml:space="preserve">under EU law. </w:t>
      </w:r>
    </w:p>
    <w:p w14:paraId="4A108CF5" w14:textId="38027056" w:rsidR="004D72D6" w:rsidRDefault="004D72D6" w:rsidP="00655084">
      <w:pPr>
        <w:spacing w:before="100" w:beforeAutospacing="1" w:after="100" w:afterAutospacing="1"/>
        <w:rPr>
          <w:rFonts w:ascii="Garamond" w:hAnsi="Garamond"/>
          <w:lang w:val="en-HK"/>
        </w:rPr>
      </w:pPr>
      <w:r w:rsidRPr="004D72D6">
        <w:rPr>
          <w:rFonts w:ascii="Garamond" w:hAnsi="Garamond"/>
          <w:lang w:val="en-HK"/>
        </w:rPr>
        <w:sym w:font="Wingdings" w:char="F0E0"/>
      </w:r>
      <w:r>
        <w:rPr>
          <w:rFonts w:ascii="Garamond" w:hAnsi="Garamond"/>
          <w:lang w:val="en-HK"/>
        </w:rPr>
        <w:t xml:space="preserve"> subject matter, issue, directives </w:t>
      </w:r>
    </w:p>
    <w:p w14:paraId="47AAC287" w14:textId="6A48FBCD" w:rsidR="004D72D6" w:rsidRDefault="004D72D6" w:rsidP="00655084">
      <w:pPr>
        <w:spacing w:before="100" w:beforeAutospacing="1" w:after="100" w:afterAutospacing="1"/>
        <w:rPr>
          <w:rFonts w:ascii="Garamond" w:hAnsi="Garamond"/>
          <w:lang w:val="en-HK"/>
        </w:rPr>
      </w:pPr>
      <w:r w:rsidRPr="004D72D6">
        <w:rPr>
          <w:rFonts w:ascii="Garamond" w:hAnsi="Garamond"/>
          <w:lang w:val="en-HK"/>
        </w:rPr>
        <w:sym w:font="Wingdings" w:char="F0E0"/>
      </w:r>
      <w:r>
        <w:rPr>
          <w:rFonts w:ascii="Garamond" w:hAnsi="Garamond"/>
          <w:lang w:val="en-HK"/>
        </w:rPr>
        <w:t xml:space="preserve"> cross-border </w:t>
      </w:r>
      <w:r w:rsidRPr="004D72D6">
        <w:rPr>
          <w:rFonts w:ascii="Garamond" w:hAnsi="Garamond"/>
          <w:lang w:val="en-HK"/>
        </w:rPr>
        <w:sym w:font="Wingdings" w:char="F0E0"/>
      </w:r>
      <w:r>
        <w:rPr>
          <w:rFonts w:ascii="Garamond" w:hAnsi="Garamond"/>
          <w:lang w:val="en-HK"/>
        </w:rPr>
        <w:t xml:space="preserve"> direct effect </w:t>
      </w:r>
      <w:proofErr w:type="spellStart"/>
      <w:r>
        <w:rPr>
          <w:rFonts w:ascii="Garamond" w:hAnsi="Garamond"/>
          <w:lang w:val="en-HK"/>
        </w:rPr>
        <w:t>eg</w:t>
      </w:r>
      <w:proofErr w:type="spellEnd"/>
      <w:r>
        <w:rPr>
          <w:rFonts w:ascii="Garamond" w:hAnsi="Garamond"/>
          <w:lang w:val="en-HK"/>
        </w:rPr>
        <w:t xml:space="preserve">, art 21 has direct effect , vertical situation </w:t>
      </w:r>
    </w:p>
    <w:p w14:paraId="1BE93F21" w14:textId="706566B1" w:rsidR="004D72D6" w:rsidRDefault="004D72D6" w:rsidP="00655084">
      <w:pPr>
        <w:spacing w:before="100" w:beforeAutospacing="1" w:after="100" w:afterAutospacing="1"/>
        <w:rPr>
          <w:rFonts w:ascii="Times New Roman" w:hAnsi="Times New Roman"/>
          <w:lang w:val="en-HK"/>
        </w:rPr>
      </w:pPr>
      <w:r>
        <w:rPr>
          <w:rFonts w:ascii="Times New Roman" w:hAnsi="Times New Roman"/>
          <w:lang w:val="en-HK"/>
        </w:rPr>
        <w:lastRenderedPageBreak/>
        <w:t>1. A worker/ student</w:t>
      </w:r>
    </w:p>
    <w:p w14:paraId="563B1CD4" w14:textId="3ED71AD8" w:rsidR="004D72D6" w:rsidRDefault="004D72D6" w:rsidP="004D72D6">
      <w:pPr>
        <w:pStyle w:val="NormalWeb"/>
      </w:pPr>
      <w:r>
        <w:rPr>
          <w:rFonts w:ascii="TimesNewRomanPS" w:hAnsi="TimesNewRomanPS"/>
          <w:b/>
          <w:bCs/>
        </w:rPr>
        <w:t xml:space="preserve">Right of residence for more than 3 months </w:t>
      </w:r>
      <w:r>
        <w:rPr>
          <w:rFonts w:ascii="TimesNewRomanPSMT" w:hAnsi="TimesNewRomanPSMT"/>
        </w:rPr>
        <w:t xml:space="preserve">(Art 7) </w:t>
      </w:r>
    </w:p>
    <w:p w14:paraId="5AC70B85" w14:textId="2F18F939" w:rsidR="004D72D6" w:rsidRDefault="004D72D6" w:rsidP="004D72D6">
      <w:pPr>
        <w:pStyle w:val="NormalWeb"/>
        <w:rPr>
          <w:rFonts w:ascii="TimesNewRomanPSMT" w:hAnsi="TimesNewRomanPSMT"/>
        </w:rPr>
      </w:pPr>
      <w:r w:rsidRPr="004D72D6">
        <w:rPr>
          <w:lang w:val="en-US"/>
        </w:rPr>
        <w:sym w:font="Wingdings" w:char="F0E0"/>
      </w:r>
      <w:r>
        <w:rPr>
          <w:lang w:val="en-US"/>
        </w:rPr>
        <w:t xml:space="preserve"> </w:t>
      </w:r>
      <w:r>
        <w:rPr>
          <w:rFonts w:ascii="TimesNewRomanPS" w:hAnsi="TimesNewRomanPS"/>
          <w:b/>
          <w:bCs/>
        </w:rPr>
        <w:t xml:space="preserve">Students </w:t>
      </w:r>
      <w:r>
        <w:rPr>
          <w:rFonts w:ascii="TimesNewRomanPSMT" w:hAnsi="TimesNewRomanPSMT"/>
        </w:rPr>
        <w:t xml:space="preserve">with comprehensive health insurance and sufficient resources (declaration sufficient). Must be enrolled in educational establishment. </w:t>
      </w:r>
    </w:p>
    <w:p w14:paraId="3CB6F95B" w14:textId="58B0EF8E" w:rsidR="004D72D6" w:rsidRDefault="004D72D6" w:rsidP="004D72D6">
      <w:pPr>
        <w:pStyle w:val="NormalWeb"/>
        <w:rPr>
          <w:rFonts w:ascii="TimesNewRomanPSMT" w:hAnsi="TimesNewRomanPSMT"/>
        </w:rPr>
      </w:pPr>
      <w:r>
        <w:rPr>
          <w:rFonts w:ascii="TimesNewRomanPSMT" w:hAnsi="TimesNewRomanPSMT"/>
        </w:rPr>
        <w:t xml:space="preserve">Art 7b </w:t>
      </w:r>
      <w:r w:rsidRPr="004D72D6">
        <w:rPr>
          <w:rFonts w:ascii="TimesNewRomanPSMT" w:hAnsi="TimesNewRomanPSMT"/>
        </w:rPr>
        <w:sym w:font="Wingdings" w:char="F0E0"/>
      </w:r>
      <w:r>
        <w:rPr>
          <w:rFonts w:ascii="TimesNewRomanPSMT" w:hAnsi="TimesNewRomanPSMT"/>
        </w:rPr>
        <w:t xml:space="preserve"> Registered for employment agency? </w:t>
      </w:r>
    </w:p>
    <w:p w14:paraId="2A3CAA8F" w14:textId="77777777" w:rsidR="004D72D6" w:rsidRDefault="004D72D6" w:rsidP="004D72D6">
      <w:pPr>
        <w:pStyle w:val="NormalWeb"/>
      </w:pPr>
    </w:p>
    <w:p w14:paraId="09EC65D4" w14:textId="2111C522" w:rsidR="004D72D6" w:rsidRPr="004D72D6" w:rsidRDefault="004D72D6" w:rsidP="00655084">
      <w:pPr>
        <w:spacing w:before="100" w:beforeAutospacing="1" w:after="100" w:afterAutospacing="1"/>
        <w:rPr>
          <w:rFonts w:ascii="PingFang TC" w:eastAsia="PingFang TC" w:hAnsi="PingFang TC" w:cs="PingFang TC"/>
          <w:lang w:val="en-US"/>
        </w:rPr>
      </w:pPr>
    </w:p>
    <w:p w14:paraId="247A27A7" w14:textId="77777777" w:rsidR="00BD221F" w:rsidRDefault="00BD221F" w:rsidP="00655084">
      <w:pPr>
        <w:spacing w:before="100" w:beforeAutospacing="1" w:after="100" w:afterAutospacing="1"/>
        <w:rPr>
          <w:rFonts w:ascii="Garamond" w:hAnsi="Garamond"/>
          <w:lang w:val="en-HK"/>
        </w:rPr>
      </w:pPr>
      <w:r w:rsidRPr="00BD221F">
        <w:rPr>
          <w:rFonts w:ascii="Garamond" w:hAnsi="Garamond"/>
          <w:lang w:val="en-HK"/>
        </w:rPr>
        <w:t xml:space="preserve">(b)  Else, a Belgian national, </w:t>
      </w:r>
      <w:r w:rsidRPr="004D72D6">
        <w:rPr>
          <w:rFonts w:ascii="Garamond" w:hAnsi="Garamond"/>
          <w:color w:val="FF0000"/>
          <w:lang w:val="en-HK"/>
        </w:rPr>
        <w:t>worked as a nurse in a Dutch hospital</w:t>
      </w:r>
      <w:r w:rsidRPr="00BD221F">
        <w:rPr>
          <w:rFonts w:ascii="Garamond" w:hAnsi="Garamond"/>
          <w:lang w:val="en-HK"/>
        </w:rPr>
        <w:t xml:space="preserve">. From </w:t>
      </w:r>
      <w:r w:rsidRPr="004D72D6">
        <w:rPr>
          <w:rFonts w:ascii="Garamond" w:hAnsi="Garamond"/>
          <w:u w:val="single"/>
          <w:lang w:val="en-HK"/>
        </w:rPr>
        <w:t>March 2020</w:t>
      </w:r>
      <w:r w:rsidRPr="00BD221F">
        <w:rPr>
          <w:rFonts w:ascii="Garamond" w:hAnsi="Garamond"/>
          <w:lang w:val="en-HK"/>
        </w:rPr>
        <w:t xml:space="preserve">, she was responsible for the care of Covid-19 patients. Unfortunately, in October 2020, she caught the virus and had to be admitted to an intensive care unit for a number of weeks. In early November 2020, she was able to leave the hospital. Her mother, also a Belgian national, moved to the Netherlands to care for her. However, </w:t>
      </w:r>
      <w:r w:rsidRPr="004D72D6">
        <w:rPr>
          <w:rFonts w:ascii="Garamond" w:hAnsi="Garamond"/>
          <w:color w:val="FF0000"/>
          <w:lang w:val="en-HK"/>
        </w:rPr>
        <w:t>in February 2021</w:t>
      </w:r>
      <w:r w:rsidRPr="00BD221F">
        <w:rPr>
          <w:rFonts w:ascii="Garamond" w:hAnsi="Garamond"/>
          <w:lang w:val="en-HK"/>
        </w:rPr>
        <w:t xml:space="preserve">, her mother was informed by the Dutch Ministry of Immigration that </w:t>
      </w:r>
      <w:r w:rsidRPr="004D72D6">
        <w:rPr>
          <w:rFonts w:ascii="Garamond" w:hAnsi="Garamond"/>
          <w:color w:val="FF0000"/>
          <w:lang w:val="en-HK"/>
        </w:rPr>
        <w:t xml:space="preserve">she had to leave the country because she no longer had a right of residence in the Netherlands. </w:t>
      </w:r>
      <w:r w:rsidRPr="00BD221F">
        <w:rPr>
          <w:rFonts w:ascii="Garamond" w:hAnsi="Garamond"/>
          <w:lang w:val="en-HK"/>
        </w:rPr>
        <w:t xml:space="preserve">Moreover, in April 2021, the Dutch Ministry of Health refused to pay Else the “Covid-19 bonus” of </w:t>
      </w:r>
      <w:r w:rsidRPr="004D72D6">
        <w:rPr>
          <w:rFonts w:ascii="Garamond" w:hAnsi="Garamond"/>
          <w:color w:val="FF0000"/>
          <w:lang w:val="en-HK"/>
        </w:rPr>
        <w:t xml:space="preserve">€1,000 awarded </w:t>
      </w:r>
      <w:r w:rsidRPr="00BD221F">
        <w:rPr>
          <w:rFonts w:ascii="Garamond" w:hAnsi="Garamond"/>
          <w:lang w:val="en-HK"/>
        </w:rPr>
        <w:t xml:space="preserve">to hospital staff responsible for Covid-19 patients on the ground that she </w:t>
      </w:r>
      <w:r w:rsidRPr="00823B62">
        <w:rPr>
          <w:rFonts w:ascii="Garamond" w:hAnsi="Garamond"/>
          <w:color w:val="FF0000"/>
          <w:lang w:val="en-HK"/>
        </w:rPr>
        <w:t xml:space="preserve">had not made an active contribution to Covid-19 care </w:t>
      </w:r>
      <w:r w:rsidRPr="00BD221F">
        <w:rPr>
          <w:rFonts w:ascii="Garamond" w:hAnsi="Garamond"/>
          <w:lang w:val="en-HK"/>
        </w:rPr>
        <w:t xml:space="preserve">from October 2020. </w:t>
      </w:r>
    </w:p>
    <w:p w14:paraId="1ECFA047" w14:textId="46C052AC" w:rsidR="004D72D6" w:rsidRDefault="004D72D6" w:rsidP="00655084">
      <w:pPr>
        <w:spacing w:before="100" w:beforeAutospacing="1" w:after="100" w:afterAutospacing="1"/>
        <w:rPr>
          <w:rFonts w:ascii="Garamond" w:hAnsi="Garamond"/>
          <w:lang w:val="en-HK"/>
        </w:rPr>
      </w:pPr>
      <w:r w:rsidRPr="004D72D6">
        <w:rPr>
          <w:rFonts w:ascii="Garamond" w:hAnsi="Garamond"/>
          <w:lang w:val="en-HK"/>
        </w:rPr>
        <w:sym w:font="Wingdings" w:char="F0E0"/>
      </w:r>
      <w:r>
        <w:rPr>
          <w:rFonts w:ascii="Garamond" w:hAnsi="Garamond"/>
          <w:lang w:val="en-HK"/>
        </w:rPr>
        <w:t xml:space="preserve"> citizenship and right to residency </w:t>
      </w:r>
    </w:p>
    <w:p w14:paraId="697D5A11" w14:textId="5AEEB02A" w:rsidR="004D72D6" w:rsidRDefault="004D72D6" w:rsidP="00655084">
      <w:pPr>
        <w:spacing w:before="100" w:beforeAutospacing="1" w:after="100" w:afterAutospacing="1"/>
        <w:rPr>
          <w:rFonts w:ascii="Garamond" w:hAnsi="Garamond"/>
          <w:lang w:val="en-HK"/>
        </w:rPr>
      </w:pPr>
      <w:r w:rsidRPr="004D72D6">
        <w:rPr>
          <w:rFonts w:ascii="Garamond" w:hAnsi="Garamond"/>
          <w:lang w:val="en-HK"/>
        </w:rPr>
        <w:sym w:font="Wingdings" w:char="F0E0"/>
      </w:r>
      <w:r>
        <w:rPr>
          <w:rFonts w:ascii="Garamond" w:hAnsi="Garamond"/>
          <w:lang w:val="en-HK"/>
        </w:rPr>
        <w:t xml:space="preserve"> cross-border, vertical </w:t>
      </w:r>
    </w:p>
    <w:p w14:paraId="6FD06D99" w14:textId="77777777" w:rsidR="00823B62" w:rsidRDefault="00823B62" w:rsidP="00655084">
      <w:pPr>
        <w:spacing w:before="100" w:beforeAutospacing="1" w:after="100" w:afterAutospacing="1"/>
        <w:rPr>
          <w:rFonts w:ascii="Garamond" w:hAnsi="Garamond"/>
          <w:lang w:val="en-HK"/>
        </w:rPr>
      </w:pPr>
      <w:r>
        <w:rPr>
          <w:rFonts w:ascii="Garamond" w:hAnsi="Garamond" w:hint="eastAsia"/>
          <w:lang w:val="en-HK"/>
        </w:rPr>
        <w:t xml:space="preserve">Mother </w:t>
      </w:r>
    </w:p>
    <w:p w14:paraId="745AAF82" w14:textId="534B47CF" w:rsidR="00823B62" w:rsidRDefault="00823B62" w:rsidP="00655084">
      <w:pPr>
        <w:spacing w:before="100" w:beforeAutospacing="1" w:after="100" w:afterAutospacing="1"/>
        <w:rPr>
          <w:rFonts w:ascii="Garamond" w:hAnsi="Garamond"/>
          <w:lang w:val="en-US"/>
        </w:rPr>
      </w:pPr>
      <w:r w:rsidRPr="00823B62">
        <w:rPr>
          <w:rFonts w:ascii="Garamond" w:hAnsi="Garamond"/>
          <w:lang w:val="en-US"/>
        </w:rPr>
        <w:sym w:font="Wingdings" w:char="F0E0"/>
      </w:r>
      <w:r>
        <w:rPr>
          <w:rFonts w:ascii="Garamond" w:hAnsi="Garamond"/>
          <w:lang w:val="en-US"/>
        </w:rPr>
        <w:t xml:space="preserve"> for more than 3 months, right to residence </w:t>
      </w:r>
      <w:r w:rsidRPr="00823B62">
        <w:rPr>
          <w:rFonts w:ascii="Garamond" w:hAnsi="Garamond"/>
          <w:lang w:val="en-US"/>
        </w:rPr>
        <w:sym w:font="Wingdings" w:char="F0E0"/>
      </w:r>
      <w:r>
        <w:rPr>
          <w:rFonts w:ascii="Garamond" w:hAnsi="Garamond"/>
          <w:lang w:val="en-US"/>
        </w:rPr>
        <w:t xml:space="preserve"> not info not worker, self-employed</w:t>
      </w:r>
    </w:p>
    <w:p w14:paraId="7016CDDF" w14:textId="24A2D922" w:rsidR="00823B62" w:rsidRDefault="00823B62" w:rsidP="00655084">
      <w:pPr>
        <w:spacing w:before="100" w:beforeAutospacing="1" w:after="100" w:afterAutospacing="1"/>
        <w:rPr>
          <w:rFonts w:ascii="Garamond" w:hAnsi="Garamond"/>
          <w:lang w:val="en-US"/>
        </w:rPr>
      </w:pPr>
      <w:r>
        <w:rPr>
          <w:rFonts w:ascii="Garamond" w:hAnsi="Garamond"/>
          <w:lang w:val="en-US"/>
        </w:rPr>
        <w:t xml:space="preserve">Art 7(b) </w:t>
      </w:r>
      <w:r w:rsidRPr="00823B62">
        <w:rPr>
          <w:rFonts w:ascii="Garamond" w:hAnsi="Garamond"/>
          <w:lang w:val="en-US"/>
        </w:rPr>
        <w:sym w:font="Wingdings" w:char="F0E0"/>
      </w:r>
      <w:r>
        <w:rPr>
          <w:rFonts w:ascii="Garamond" w:hAnsi="Garamond"/>
          <w:lang w:val="en-US"/>
        </w:rPr>
        <w:t xml:space="preserve"> unable to work</w:t>
      </w:r>
    </w:p>
    <w:p w14:paraId="7D015237" w14:textId="7A68DC4A" w:rsidR="00823B62" w:rsidRDefault="00823B62" w:rsidP="00655084">
      <w:pPr>
        <w:spacing w:before="100" w:beforeAutospacing="1" w:after="100" w:afterAutospacing="1"/>
        <w:rPr>
          <w:rFonts w:ascii="Garamond" w:hAnsi="Garamond"/>
          <w:lang w:val="en-US"/>
        </w:rPr>
      </w:pPr>
      <w:r w:rsidRPr="00823B62">
        <w:rPr>
          <w:rFonts w:ascii="Garamond" w:hAnsi="Garamond"/>
          <w:lang w:val="en-US"/>
        </w:rPr>
        <w:sym w:font="Wingdings" w:char="F0E0"/>
      </w:r>
      <w:r>
        <w:rPr>
          <w:rFonts w:ascii="Garamond" w:hAnsi="Garamond"/>
          <w:lang w:val="en-US"/>
        </w:rPr>
        <w:t xml:space="preserve"> family member </w:t>
      </w:r>
      <w:r w:rsidRPr="00823B62">
        <w:rPr>
          <w:rFonts w:ascii="Garamond" w:hAnsi="Garamond"/>
          <w:lang w:val="en-US"/>
        </w:rPr>
        <w:sym w:font="Wingdings" w:char="F0E0"/>
      </w:r>
      <w:r>
        <w:rPr>
          <w:rFonts w:ascii="Garamond" w:hAnsi="Garamond"/>
          <w:lang w:val="en-US"/>
        </w:rPr>
        <w:t xml:space="preserve"> ascending line </w:t>
      </w:r>
      <w:r w:rsidRPr="00823B62">
        <w:rPr>
          <w:rFonts w:ascii="Garamond" w:hAnsi="Garamond"/>
          <w:lang w:val="en-US"/>
        </w:rPr>
        <w:sym w:font="Wingdings" w:char="F0E0"/>
      </w:r>
      <w:r>
        <w:rPr>
          <w:rFonts w:ascii="Garamond" w:hAnsi="Garamond"/>
          <w:lang w:val="en-US"/>
        </w:rPr>
        <w:t xml:space="preserve"> independent in the original state </w:t>
      </w:r>
    </w:p>
    <w:p w14:paraId="2D6BFDA9" w14:textId="0CD11B19" w:rsidR="00823B62" w:rsidRDefault="00823B62" w:rsidP="00655084">
      <w:pPr>
        <w:spacing w:before="100" w:beforeAutospacing="1" w:after="100" w:afterAutospacing="1"/>
        <w:rPr>
          <w:rFonts w:ascii="Garamond" w:hAnsi="Garamond"/>
          <w:lang w:val="en-US"/>
        </w:rPr>
      </w:pPr>
      <w:r w:rsidRPr="00823B62">
        <w:rPr>
          <w:rFonts w:ascii="Garamond" w:hAnsi="Garamond"/>
          <w:lang w:val="en-US"/>
        </w:rPr>
        <w:sym w:font="Wingdings" w:char="F0E0"/>
      </w:r>
      <w:r>
        <w:rPr>
          <w:rFonts w:ascii="Garamond" w:hAnsi="Garamond"/>
          <w:lang w:val="en-US"/>
        </w:rPr>
        <w:t xml:space="preserve"> art 3(2) </w:t>
      </w:r>
    </w:p>
    <w:p w14:paraId="42D01CF6" w14:textId="73A53E87" w:rsidR="00823B62" w:rsidRPr="00823B62" w:rsidRDefault="00823B62" w:rsidP="00655084">
      <w:pPr>
        <w:spacing w:before="100" w:beforeAutospacing="1" w:after="100" w:afterAutospacing="1"/>
        <w:rPr>
          <w:rFonts w:ascii="Garamond" w:hAnsi="Garamond"/>
          <w:lang w:val="en-US"/>
        </w:rPr>
      </w:pPr>
      <w:r w:rsidRPr="00823B62">
        <w:rPr>
          <w:rFonts w:ascii="Garamond" w:hAnsi="Garamond"/>
          <w:lang w:val="en-US"/>
        </w:rPr>
        <w:sym w:font="Wingdings" w:char="F0E0"/>
      </w:r>
      <w:r>
        <w:rPr>
          <w:rFonts w:ascii="Garamond" w:hAnsi="Garamond"/>
          <w:lang w:val="en-US"/>
        </w:rPr>
        <w:t xml:space="preserve"> equal </w:t>
      </w:r>
      <w:r w:rsidRPr="00823B62">
        <w:rPr>
          <w:rFonts w:ascii="Garamond" w:hAnsi="Garamond"/>
          <w:lang w:val="en-US"/>
        </w:rPr>
        <w:t xml:space="preserve">treatment </w:t>
      </w:r>
      <w:r w:rsidRPr="00823B62">
        <w:rPr>
          <w:rFonts w:ascii="Garamond" w:hAnsi="Garamond"/>
          <w:lang w:val="en-US"/>
        </w:rPr>
        <w:sym w:font="Wingdings" w:char="F0E0"/>
      </w:r>
      <w:r w:rsidRPr="00823B62">
        <w:rPr>
          <w:rFonts w:ascii="Garamond" w:hAnsi="Garamond"/>
          <w:lang w:val="en-US"/>
        </w:rPr>
        <w:t xml:space="preserve"> direct or indirect discrimination </w:t>
      </w:r>
      <w:r w:rsidRPr="00823B62">
        <w:rPr>
          <w:rFonts w:ascii="Garamond" w:hAnsi="Garamond"/>
          <w:lang w:val="en-US"/>
        </w:rPr>
        <w:sym w:font="Wingdings" w:char="F0E0"/>
      </w:r>
      <w:r w:rsidRPr="00823B62">
        <w:rPr>
          <w:rFonts w:ascii="Garamond" w:hAnsi="Garamond"/>
          <w:lang w:val="en-US"/>
        </w:rPr>
        <w:t xml:space="preserve"> treated harsher? </w:t>
      </w:r>
    </w:p>
    <w:p w14:paraId="6F270565" w14:textId="39576070" w:rsidR="00823B62" w:rsidRDefault="00823B62" w:rsidP="00823B62">
      <w:pPr>
        <w:pStyle w:val="ListParagraph"/>
        <w:numPr>
          <w:ilvl w:val="1"/>
          <w:numId w:val="32"/>
        </w:numPr>
        <w:spacing w:before="100" w:beforeAutospacing="1" w:after="100" w:afterAutospacing="1"/>
        <w:rPr>
          <w:rFonts w:ascii="Garamond" w:eastAsia="PingFang TC" w:hAnsi="Garamond" w:cs="PingFang TC"/>
          <w:lang w:val="en-US"/>
        </w:rPr>
      </w:pPr>
      <w:r w:rsidRPr="00823B62">
        <w:rPr>
          <w:rFonts w:ascii="Garamond" w:eastAsia="PingFang TC" w:hAnsi="Garamond" w:cs="PingFang TC"/>
          <w:lang w:val="en-US"/>
        </w:rPr>
        <w:t xml:space="preserve">Whether a Dutch national will be treated equally, or receive the same treatment </w:t>
      </w:r>
      <w:r w:rsidRPr="00823B62">
        <w:rPr>
          <w:rFonts w:ascii="Garamond" w:eastAsia="PingFang TC" w:hAnsi="Garamond" w:cs="PingFang TC"/>
          <w:lang w:val="en-US"/>
        </w:rPr>
        <w:sym w:font="Wingdings" w:char="F0E0"/>
      </w:r>
      <w:r>
        <w:rPr>
          <w:rFonts w:ascii="Garamond" w:eastAsia="PingFang TC" w:hAnsi="Garamond" w:cs="PingFang TC"/>
          <w:lang w:val="en-US"/>
        </w:rPr>
        <w:t xml:space="preserve"> everyone doesn’t work does not get the benefit </w:t>
      </w:r>
    </w:p>
    <w:p w14:paraId="26D15C84" w14:textId="7FB004E4" w:rsidR="00F859EE" w:rsidRDefault="00823B62" w:rsidP="00F859EE">
      <w:pPr>
        <w:pStyle w:val="ListParagraph"/>
        <w:numPr>
          <w:ilvl w:val="1"/>
          <w:numId w:val="32"/>
        </w:numPr>
        <w:spacing w:before="100" w:beforeAutospacing="1" w:after="100" w:afterAutospacing="1"/>
        <w:rPr>
          <w:rFonts w:ascii="Garamond" w:eastAsia="PingFang TC" w:hAnsi="Garamond" w:cs="PingFang TC"/>
          <w:lang w:val="en-US"/>
        </w:rPr>
      </w:pPr>
      <w:r>
        <w:rPr>
          <w:rFonts w:ascii="Garamond" w:eastAsia="PingFang TC" w:hAnsi="Garamond" w:cs="PingFang TC"/>
          <w:lang w:val="en-US"/>
        </w:rPr>
        <w:t xml:space="preserve">If the effect of the measure is to restrict the free movement of workers or constitute a restriction of </w:t>
      </w:r>
      <w:r w:rsidR="00F859EE">
        <w:rPr>
          <w:rFonts w:ascii="Garamond" w:eastAsia="PingFang TC" w:hAnsi="Garamond" w:cs="PingFang TC"/>
          <w:lang w:val="en-US"/>
        </w:rPr>
        <w:t xml:space="preserve">free movement of goods (not direct and indirect discrimination </w:t>
      </w:r>
      <w:r w:rsidR="00F859EE" w:rsidRPr="00F859EE">
        <w:rPr>
          <w:rFonts w:ascii="Garamond" w:eastAsia="PingFang TC" w:hAnsi="Garamond" w:cs="PingFang TC"/>
          <w:lang w:val="en-US"/>
        </w:rPr>
        <w:sym w:font="Wingdings" w:char="F0E0"/>
      </w:r>
      <w:r w:rsidR="00F859EE">
        <w:rPr>
          <w:rFonts w:ascii="Garamond" w:eastAsia="PingFang TC" w:hAnsi="Garamond" w:cs="PingFang TC"/>
          <w:lang w:val="en-US"/>
        </w:rPr>
        <w:t xml:space="preserve"> but still a restriction of the free movement rights) </w:t>
      </w:r>
    </w:p>
    <w:p w14:paraId="46EC9CE5" w14:textId="5BEEEF16" w:rsidR="00F859EE" w:rsidRPr="00F859EE" w:rsidRDefault="00F859EE" w:rsidP="00F859EE">
      <w:pPr>
        <w:pStyle w:val="ListParagraph"/>
        <w:numPr>
          <w:ilvl w:val="1"/>
          <w:numId w:val="32"/>
        </w:numPr>
        <w:spacing w:before="100" w:beforeAutospacing="1" w:after="100" w:afterAutospacing="1"/>
        <w:rPr>
          <w:rFonts w:ascii="Garamond" w:eastAsia="PingFang TC" w:hAnsi="Garamond" w:cs="PingFang TC"/>
          <w:lang w:val="en-US"/>
        </w:rPr>
      </w:pPr>
      <w:r>
        <w:rPr>
          <w:rFonts w:ascii="Garamond" w:eastAsia="PingFang TC" w:hAnsi="Garamond" w:cs="PingFang TC"/>
          <w:lang w:val="en-US"/>
        </w:rPr>
        <w:t xml:space="preserve">Here, it is just a one-off payment </w:t>
      </w:r>
      <w:r w:rsidRPr="00F859EE">
        <w:rPr>
          <w:rFonts w:ascii="Garamond" w:eastAsia="PingFang TC" w:hAnsi="Garamond" w:cs="PingFang TC"/>
          <w:lang w:val="en-US"/>
        </w:rPr>
        <w:sym w:font="Wingdings" w:char="F0E0"/>
      </w:r>
      <w:r>
        <w:rPr>
          <w:rFonts w:ascii="Garamond" w:eastAsia="PingFang TC" w:hAnsi="Garamond" w:cs="PingFang TC"/>
          <w:lang w:val="en-US"/>
        </w:rPr>
        <w:t xml:space="preserve"> hard to claim that knowing that she would not get 1000 would have had any impact on her free movement rights </w:t>
      </w:r>
      <w:r w:rsidRPr="00F859EE">
        <w:rPr>
          <w:rFonts w:ascii="Garamond" w:eastAsia="PingFang TC" w:hAnsi="Garamond" w:cs="PingFang TC"/>
          <w:lang w:val="en-US"/>
        </w:rPr>
        <w:sym w:font="Wingdings" w:char="F0E0"/>
      </w:r>
      <w:r>
        <w:rPr>
          <w:rFonts w:ascii="Garamond" w:eastAsia="PingFang TC" w:hAnsi="Garamond" w:cs="PingFang TC"/>
          <w:lang w:val="en-US"/>
        </w:rPr>
        <w:t xml:space="preserve"> just so indirect and uncertain </w:t>
      </w:r>
    </w:p>
    <w:p w14:paraId="38C69021" w14:textId="6B74B3FB" w:rsidR="004D72D6" w:rsidRPr="00BD221F" w:rsidRDefault="00F859EE" w:rsidP="00655084">
      <w:pPr>
        <w:spacing w:before="100" w:beforeAutospacing="1" w:after="100" w:afterAutospacing="1"/>
        <w:rPr>
          <w:rFonts w:ascii="Times New Roman" w:hAnsi="Times New Roman"/>
          <w:lang w:val="en-HK"/>
        </w:rPr>
      </w:pPr>
      <w:r w:rsidRPr="00F859EE">
        <w:rPr>
          <w:rFonts w:ascii="Times New Roman" w:hAnsi="Times New Roman"/>
          <w:lang w:val="en-HK"/>
        </w:rPr>
        <w:lastRenderedPageBreak/>
        <w:sym w:font="Wingdings" w:char="F0E0"/>
      </w:r>
      <w:r>
        <w:rPr>
          <w:rFonts w:ascii="Times New Roman" w:hAnsi="Times New Roman"/>
          <w:lang w:val="en-HK"/>
        </w:rPr>
        <w:t xml:space="preserve"> not benefit from this award </w:t>
      </w:r>
      <w:r w:rsidRPr="00F859EE">
        <w:rPr>
          <w:rFonts w:ascii="Times New Roman" w:hAnsi="Times New Roman"/>
          <w:lang w:val="en-HK"/>
        </w:rPr>
        <w:sym w:font="Wingdings" w:char="F0E0"/>
      </w:r>
      <w:r>
        <w:rPr>
          <w:rFonts w:ascii="Times New Roman" w:hAnsi="Times New Roman"/>
          <w:lang w:val="en-HK"/>
        </w:rPr>
        <w:t xml:space="preserve"> no infringement </w:t>
      </w:r>
    </w:p>
    <w:p w14:paraId="54E88458" w14:textId="64C6FE23" w:rsidR="00BD221F" w:rsidRDefault="00BD221F" w:rsidP="00655084">
      <w:pPr>
        <w:spacing w:before="100" w:beforeAutospacing="1" w:after="100" w:afterAutospacing="1"/>
        <w:rPr>
          <w:rFonts w:ascii="Garamond" w:hAnsi="Garamond"/>
          <w:lang w:val="en-HK"/>
        </w:rPr>
      </w:pPr>
      <w:r w:rsidRPr="00BD221F">
        <w:rPr>
          <w:rFonts w:ascii="Garamond" w:hAnsi="Garamond"/>
          <w:lang w:val="en-HK"/>
        </w:rPr>
        <w:t xml:space="preserve">(c)  Paul, a </w:t>
      </w:r>
      <w:r w:rsidRPr="00F859EE">
        <w:rPr>
          <w:rFonts w:ascii="Garamond" w:hAnsi="Garamond"/>
          <w:color w:val="FF0000"/>
          <w:lang w:val="en-HK"/>
        </w:rPr>
        <w:t>French national</w:t>
      </w:r>
      <w:r w:rsidRPr="00BD221F">
        <w:rPr>
          <w:rFonts w:ascii="Garamond" w:hAnsi="Garamond"/>
          <w:lang w:val="en-HK"/>
        </w:rPr>
        <w:t xml:space="preserve">, started working </w:t>
      </w:r>
      <w:r w:rsidRPr="00F859EE">
        <w:rPr>
          <w:rFonts w:ascii="Garamond" w:hAnsi="Garamond"/>
          <w:color w:val="FF0000"/>
          <w:lang w:val="en-HK"/>
        </w:rPr>
        <w:t xml:space="preserve">as a chef in Amsterdam </w:t>
      </w:r>
      <w:r w:rsidRPr="00BD221F">
        <w:rPr>
          <w:rFonts w:ascii="Garamond" w:hAnsi="Garamond"/>
          <w:lang w:val="en-HK"/>
        </w:rPr>
        <w:t xml:space="preserve">in </w:t>
      </w:r>
      <w:r w:rsidRPr="00823B62">
        <w:rPr>
          <w:rFonts w:ascii="Garamond" w:hAnsi="Garamond"/>
          <w:color w:val="FF0000"/>
          <w:lang w:val="en-HK"/>
        </w:rPr>
        <w:t>October 2017</w:t>
      </w:r>
      <w:r w:rsidRPr="00BD221F">
        <w:rPr>
          <w:rFonts w:ascii="Garamond" w:hAnsi="Garamond"/>
          <w:lang w:val="en-HK"/>
        </w:rPr>
        <w:t xml:space="preserve">. In January </w:t>
      </w:r>
      <w:r w:rsidRPr="00823B62">
        <w:rPr>
          <w:rFonts w:ascii="Garamond" w:hAnsi="Garamond"/>
          <w:color w:val="FF0000"/>
          <w:lang w:val="en-HK"/>
        </w:rPr>
        <w:t>2021</w:t>
      </w:r>
      <w:r w:rsidRPr="00BD221F">
        <w:rPr>
          <w:rFonts w:ascii="Garamond" w:hAnsi="Garamond"/>
          <w:lang w:val="en-HK"/>
        </w:rPr>
        <w:t xml:space="preserve">, shortly after the Netherlands introduced a night curfew, </w:t>
      </w:r>
      <w:r w:rsidRPr="00823B62">
        <w:rPr>
          <w:rFonts w:ascii="Garamond" w:hAnsi="Garamond"/>
          <w:u w:val="single"/>
          <w:lang w:val="en-HK"/>
        </w:rPr>
        <w:t xml:space="preserve">he organised a large demonstration against the </w:t>
      </w:r>
      <w:r w:rsidRPr="00F859EE">
        <w:rPr>
          <w:rFonts w:ascii="Garamond" w:hAnsi="Garamond"/>
          <w:color w:val="FF0000"/>
          <w:u w:val="single"/>
          <w:lang w:val="en-HK"/>
        </w:rPr>
        <w:t xml:space="preserve">Dutch Government’s </w:t>
      </w:r>
      <w:r w:rsidRPr="00823B62">
        <w:rPr>
          <w:rFonts w:ascii="Garamond" w:hAnsi="Garamond"/>
          <w:u w:val="single"/>
          <w:lang w:val="en-HK"/>
        </w:rPr>
        <w:t>Covid-19 policy through his YouTube channel, which has more than one million views per week.</w:t>
      </w:r>
      <w:r w:rsidRPr="00BD221F">
        <w:rPr>
          <w:rFonts w:ascii="Garamond" w:hAnsi="Garamond"/>
          <w:lang w:val="en-HK"/>
        </w:rPr>
        <w:t xml:space="preserve"> Towards the end of the demonstration, protesters started to use violence and several police officers were injured. </w:t>
      </w:r>
      <w:r w:rsidRPr="00F859EE">
        <w:rPr>
          <w:rFonts w:ascii="Garamond" w:hAnsi="Garamond"/>
          <w:highlight w:val="yellow"/>
          <w:lang w:val="en-HK"/>
        </w:rPr>
        <w:t>At this point, Paul had already left the demonstration</w:t>
      </w:r>
      <w:r w:rsidRPr="00BD221F">
        <w:rPr>
          <w:rFonts w:ascii="Garamond" w:hAnsi="Garamond"/>
          <w:lang w:val="en-HK"/>
        </w:rPr>
        <w:t xml:space="preserve">. Nevertheless, he was arrested the next day and charged with several public order offences. A few weeks later, in February 2021, he received an expulsion order from the Dutch Ministry of Immigration, asking him to leave the territory of the Netherlands with immediate effect. The order explicitly referred to the threat posed by Paul as an organiser of violent protests in the </w:t>
      </w:r>
      <w:r w:rsidRPr="00F859EE">
        <w:rPr>
          <w:rFonts w:ascii="Garamond" w:hAnsi="Garamond"/>
          <w:color w:val="FF0000"/>
          <w:lang w:val="en-HK"/>
        </w:rPr>
        <w:t>Netherlands</w:t>
      </w:r>
      <w:r w:rsidRPr="00BD221F">
        <w:rPr>
          <w:rFonts w:ascii="Garamond" w:hAnsi="Garamond"/>
          <w:lang w:val="en-HK"/>
        </w:rPr>
        <w:t xml:space="preserve">. </w:t>
      </w:r>
    </w:p>
    <w:p w14:paraId="1E90EE92" w14:textId="0C47A03D" w:rsidR="00823B62" w:rsidRDefault="00823B62" w:rsidP="00655084">
      <w:pPr>
        <w:spacing w:before="100" w:beforeAutospacing="1" w:after="100" w:afterAutospacing="1"/>
        <w:rPr>
          <w:rFonts w:ascii="Garamond" w:hAnsi="Garamond"/>
          <w:lang w:val="en-HK"/>
        </w:rPr>
      </w:pPr>
      <w:r w:rsidRPr="00823B62">
        <w:rPr>
          <w:rFonts w:ascii="Garamond" w:hAnsi="Garamond"/>
          <w:lang w:val="en-HK"/>
        </w:rPr>
        <w:sym w:font="Wingdings" w:char="F0E0"/>
      </w:r>
      <w:r>
        <w:rPr>
          <w:rFonts w:ascii="Garamond" w:hAnsi="Garamond"/>
          <w:lang w:val="en-HK"/>
        </w:rPr>
        <w:t xml:space="preserve"> right to citizenship</w:t>
      </w:r>
      <w:r w:rsidR="00F859EE">
        <w:rPr>
          <w:rFonts w:ascii="Garamond" w:hAnsi="Garamond"/>
          <w:lang w:val="en-HK"/>
        </w:rPr>
        <w:t>,</w:t>
      </w:r>
      <w:r>
        <w:rPr>
          <w:rFonts w:ascii="Garamond" w:hAnsi="Garamond"/>
          <w:lang w:val="en-HK"/>
        </w:rPr>
        <w:t xml:space="preserve"> right to permanent residence </w:t>
      </w:r>
    </w:p>
    <w:p w14:paraId="164C6F07" w14:textId="42D62EC3" w:rsidR="00F859EE" w:rsidRDefault="00F859EE" w:rsidP="00655084">
      <w:pPr>
        <w:spacing w:before="100" w:beforeAutospacing="1" w:after="100" w:afterAutospacing="1"/>
        <w:rPr>
          <w:rFonts w:ascii="Garamond" w:hAnsi="Garamond"/>
          <w:lang w:val="en-HK"/>
        </w:rPr>
      </w:pPr>
      <w:r w:rsidRPr="00F859EE">
        <w:rPr>
          <w:rFonts w:ascii="Garamond" w:hAnsi="Garamond"/>
          <w:lang w:val="en-HK"/>
        </w:rPr>
        <w:sym w:font="Wingdings" w:char="F0E0"/>
      </w:r>
      <w:r>
        <w:rPr>
          <w:rFonts w:ascii="Garamond" w:hAnsi="Garamond"/>
          <w:lang w:val="en-HK"/>
        </w:rPr>
        <w:t xml:space="preserve"> cross border and vertical direct effect </w:t>
      </w:r>
    </w:p>
    <w:p w14:paraId="218C8BCB" w14:textId="6470BAC6" w:rsidR="00F859EE" w:rsidRDefault="00F859EE" w:rsidP="00655084">
      <w:pPr>
        <w:spacing w:before="100" w:beforeAutospacing="1" w:after="100" w:afterAutospacing="1"/>
        <w:rPr>
          <w:rFonts w:ascii="Garamond" w:hAnsi="Garamond"/>
          <w:lang w:val="en-HK"/>
        </w:rPr>
      </w:pPr>
      <w:r w:rsidRPr="00F859EE">
        <w:rPr>
          <w:rFonts w:ascii="Garamond" w:hAnsi="Garamond"/>
          <w:lang w:val="en-HK"/>
        </w:rPr>
        <w:sym w:font="Wingdings" w:char="F0E0"/>
      </w:r>
      <w:r>
        <w:rPr>
          <w:rFonts w:ascii="Garamond" w:hAnsi="Garamond"/>
          <w:lang w:val="en-HK"/>
        </w:rPr>
        <w:t xml:space="preserve"> residence </w:t>
      </w:r>
      <w:r w:rsidRPr="00F859EE">
        <w:rPr>
          <w:rFonts w:ascii="Garamond" w:hAnsi="Garamond"/>
          <w:lang w:val="en-HK"/>
        </w:rPr>
        <w:sym w:font="Wingdings" w:char="F0E0"/>
      </w:r>
      <w:r>
        <w:rPr>
          <w:rFonts w:ascii="Garamond" w:hAnsi="Garamond"/>
          <w:lang w:val="en-HK"/>
        </w:rPr>
        <w:t xml:space="preserve"> 4 years </w:t>
      </w:r>
      <w:r w:rsidRPr="00F859EE">
        <w:rPr>
          <w:rFonts w:ascii="Garamond" w:hAnsi="Garamond"/>
          <w:lang w:val="en-HK"/>
        </w:rPr>
        <w:sym w:font="Wingdings" w:char="F0E0"/>
      </w:r>
      <w:r>
        <w:rPr>
          <w:rFonts w:ascii="Garamond" w:hAnsi="Garamond"/>
          <w:lang w:val="en-HK"/>
        </w:rPr>
        <w:t xml:space="preserve"> medium residence </w:t>
      </w:r>
      <w:r w:rsidRPr="00F859EE">
        <w:rPr>
          <w:rFonts w:ascii="Garamond" w:hAnsi="Garamond"/>
          <w:lang w:val="en-HK"/>
        </w:rPr>
        <w:sym w:font="Wingdings" w:char="F0E0"/>
      </w:r>
      <w:r>
        <w:rPr>
          <w:rFonts w:ascii="Garamond" w:hAnsi="Garamond"/>
          <w:lang w:val="en-HK"/>
        </w:rPr>
        <w:t xml:space="preserve"> economically active + comprehensive medical insurance </w:t>
      </w:r>
    </w:p>
    <w:p w14:paraId="61FB12E2" w14:textId="60E33663" w:rsidR="00F859EE" w:rsidRDefault="00F859EE" w:rsidP="00F859EE">
      <w:pPr>
        <w:spacing w:before="100" w:beforeAutospacing="1" w:after="100" w:afterAutospacing="1"/>
        <w:rPr>
          <w:rFonts w:ascii="TimesNewRomanPSMT" w:hAnsi="TimesNewRomanPSMT"/>
        </w:rPr>
      </w:pPr>
      <w:r w:rsidRPr="00F859EE">
        <w:rPr>
          <w:rFonts w:ascii="Garamond" w:hAnsi="Garamond"/>
          <w:lang w:val="en-HK"/>
        </w:rPr>
        <w:sym w:font="Wingdings" w:char="F0E0"/>
      </w:r>
      <w:r>
        <w:rPr>
          <w:rFonts w:ascii="Garamond" w:hAnsi="Garamond"/>
          <w:lang w:val="en-HK"/>
        </w:rPr>
        <w:t xml:space="preserve"> Art 27 : </w:t>
      </w:r>
      <w:r>
        <w:rPr>
          <w:rFonts w:ascii="TimesNewRomanPSMT" w:hAnsi="TimesNewRomanPSMT"/>
        </w:rPr>
        <w:t xml:space="preserve">Individual </w:t>
      </w:r>
      <w:r>
        <w:rPr>
          <w:rFonts w:ascii="TimesNewRomanPS" w:hAnsi="TimesNewRomanPS"/>
          <w:b/>
          <w:bCs/>
        </w:rPr>
        <w:t>must represent a genuine, present and sufficiently serious threat affecting one of the fundamental interests of society</w:t>
      </w:r>
      <w:r>
        <w:rPr>
          <w:rFonts w:ascii="TimesNewRomanPSMT" w:hAnsi="TimesNewRomanPSMT"/>
        </w:rPr>
        <w:t xml:space="preserve">. </w:t>
      </w:r>
    </w:p>
    <w:p w14:paraId="6E3A4F46" w14:textId="3617AEB6" w:rsidR="00D0766D" w:rsidRDefault="00D0766D" w:rsidP="00F859EE">
      <w:pPr>
        <w:spacing w:before="100" w:beforeAutospacing="1" w:after="100" w:afterAutospacing="1"/>
        <w:rPr>
          <w:rFonts w:ascii="TimesNewRomanPSMT" w:hAnsi="TimesNewRomanPSMT"/>
        </w:rPr>
      </w:pPr>
      <w:r w:rsidRPr="00D0766D">
        <w:rPr>
          <w:rFonts w:ascii="TimesNewRomanPSMT" w:hAnsi="TimesNewRomanPSMT"/>
        </w:rPr>
        <w:sym w:font="Wingdings" w:char="F0E0"/>
      </w:r>
      <w:r>
        <w:rPr>
          <w:rFonts w:ascii="TimesNewRomanPSMT" w:hAnsi="TimesNewRomanPSMT"/>
        </w:rPr>
        <w:t xml:space="preserve"> genuine </w:t>
      </w:r>
      <w:r w:rsidRPr="00D0766D">
        <w:rPr>
          <w:rFonts w:ascii="TimesNewRomanPSMT" w:hAnsi="TimesNewRomanPSMT"/>
        </w:rPr>
        <w:sym w:font="Wingdings" w:char="F0E0"/>
      </w:r>
      <w:r>
        <w:rPr>
          <w:rFonts w:ascii="TimesNewRomanPSMT" w:hAnsi="TimesNewRomanPSMT"/>
        </w:rPr>
        <w:t xml:space="preserve"> presumed …. </w:t>
      </w:r>
    </w:p>
    <w:p w14:paraId="3263F593" w14:textId="2C33B1B6" w:rsidR="00D0766D" w:rsidRDefault="00D0766D" w:rsidP="00F859EE">
      <w:pPr>
        <w:spacing w:before="100" w:beforeAutospacing="1" w:after="100" w:afterAutospacing="1"/>
        <w:rPr>
          <w:rFonts w:ascii="TimesNewRomanPSMT" w:hAnsi="TimesNewRomanPSMT"/>
        </w:rPr>
      </w:pPr>
      <w:r>
        <w:rPr>
          <w:rFonts w:ascii="TimesNewRomanPSMT" w:hAnsi="TimesNewRomanPSMT"/>
        </w:rPr>
        <w:t xml:space="preserve">Main point </w:t>
      </w:r>
      <w:r w:rsidRPr="00D0766D">
        <w:rPr>
          <w:rFonts w:ascii="TimesNewRomanPSMT" w:hAnsi="TimesNewRomanPSMT"/>
        </w:rPr>
        <w:sym w:font="Wingdings" w:char="F0E0"/>
      </w:r>
      <w:r>
        <w:rPr>
          <w:rFonts w:ascii="TimesNewRomanPSMT" w:hAnsi="TimesNewRomanPSMT"/>
        </w:rPr>
        <w:t xml:space="preserve"> whether it is a sufficiently serious threat </w:t>
      </w:r>
      <w:r w:rsidRPr="00D0766D">
        <w:rPr>
          <w:rFonts w:ascii="TimesNewRomanPSMT" w:hAnsi="TimesNewRomanPSMT"/>
        </w:rPr>
        <w:sym w:font="Wingdings" w:char="F0E0"/>
      </w:r>
      <w:r>
        <w:rPr>
          <w:rFonts w:ascii="TimesNewRomanPSMT" w:hAnsi="TimesNewRomanPSMT"/>
        </w:rPr>
        <w:t xml:space="preserve"> foresee the result by organising this event </w:t>
      </w:r>
      <w:r w:rsidRPr="00D0766D">
        <w:rPr>
          <w:rFonts w:ascii="TimesNewRomanPSMT" w:hAnsi="TimesNewRomanPSMT"/>
        </w:rPr>
        <w:sym w:font="Wingdings" w:char="F0E0"/>
      </w:r>
      <w:r>
        <w:rPr>
          <w:rFonts w:ascii="TimesNewRomanPSMT" w:hAnsi="TimesNewRomanPSMT"/>
        </w:rPr>
        <w:t xml:space="preserve"> putting life in threat </w:t>
      </w:r>
      <w:r w:rsidRPr="00D0766D">
        <w:rPr>
          <w:rFonts w:ascii="TimesNewRomanPSMT" w:hAnsi="TimesNewRomanPSMT"/>
        </w:rPr>
        <w:sym w:font="Wingdings" w:char="F0E0"/>
      </w:r>
      <w:r>
        <w:rPr>
          <w:rFonts w:ascii="TimesNewRomanPSMT" w:hAnsi="TimesNewRomanPSMT"/>
        </w:rPr>
        <w:t xml:space="preserve"> genuine </w:t>
      </w:r>
    </w:p>
    <w:p w14:paraId="5B11DFA1" w14:textId="00752CD2" w:rsidR="00D0766D" w:rsidRPr="00F859EE" w:rsidRDefault="00D0766D" w:rsidP="00F859EE">
      <w:pPr>
        <w:spacing w:before="100" w:beforeAutospacing="1" w:after="100" w:afterAutospacing="1"/>
        <w:rPr>
          <w:rFonts w:ascii="Garamond" w:hAnsi="Garamond"/>
          <w:lang w:val="en-HK"/>
        </w:rPr>
      </w:pPr>
      <w:r>
        <w:rPr>
          <w:rFonts w:ascii="TimesNewRomanPSMT" w:hAnsi="TimesNewRomanPSMT"/>
        </w:rPr>
        <w:t xml:space="preserve">Opposingly, it is just one off </w:t>
      </w:r>
      <w:r w:rsidRPr="00D0766D">
        <w:rPr>
          <w:rFonts w:ascii="TimesNewRomanPSMT" w:hAnsi="TimesNewRomanPSMT"/>
        </w:rPr>
        <w:sym w:font="Wingdings" w:char="F0E0"/>
      </w:r>
      <w:r>
        <w:rPr>
          <w:rFonts w:ascii="TimesNewRomanPSMT" w:hAnsi="TimesNewRomanPSMT"/>
        </w:rPr>
        <w:t xml:space="preserve"> not repeat </w:t>
      </w:r>
      <w:r w:rsidRPr="00D0766D">
        <w:rPr>
          <w:rFonts w:ascii="TimesNewRomanPSMT" w:hAnsi="TimesNewRomanPSMT"/>
        </w:rPr>
        <w:sym w:font="Wingdings" w:char="F0E0"/>
      </w:r>
      <w:r>
        <w:rPr>
          <w:rFonts w:ascii="TimesNewRomanPSMT" w:hAnsi="TimesNewRomanPSMT"/>
        </w:rPr>
        <w:t xml:space="preserve"> not serious </w:t>
      </w:r>
    </w:p>
    <w:p w14:paraId="0FEC3260" w14:textId="05CBE438" w:rsidR="00F859EE" w:rsidRDefault="00F859EE" w:rsidP="00F859EE">
      <w:pPr>
        <w:pStyle w:val="NormalWeb"/>
        <w:rPr>
          <w:rFonts w:ascii="TimesNewRomanPSMT" w:hAnsi="TimesNewRomanPSMT"/>
        </w:rPr>
      </w:pPr>
      <w:r w:rsidRPr="00F859EE">
        <w:rPr>
          <w:rFonts w:ascii="TimesNewRomanPSMT" w:hAnsi="TimesNewRomanPSMT"/>
        </w:rPr>
        <w:sym w:font="Wingdings" w:char="F0E0"/>
      </w:r>
      <w:r>
        <w:rPr>
          <w:rFonts w:ascii="TimesNewRomanPSMT" w:hAnsi="TimesNewRomanPSMT"/>
        </w:rPr>
        <w:t xml:space="preserve"> left and big social media (influential) </w:t>
      </w:r>
    </w:p>
    <w:p w14:paraId="10795263" w14:textId="2B7D9464" w:rsidR="00F859EE" w:rsidRDefault="00F859EE" w:rsidP="00F859EE">
      <w:pPr>
        <w:pStyle w:val="NormalWeb"/>
        <w:rPr>
          <w:rFonts w:ascii="TimesNewRomanPSMT" w:hAnsi="TimesNewRomanPSMT"/>
        </w:rPr>
      </w:pPr>
      <w:r w:rsidRPr="00F859EE">
        <w:rPr>
          <w:rFonts w:ascii="TimesNewRomanPSMT" w:hAnsi="TimesNewRomanPSMT"/>
        </w:rPr>
        <w:sym w:font="Wingdings" w:char="F0E0"/>
      </w:r>
      <w:r>
        <w:rPr>
          <w:rFonts w:ascii="TimesNewRomanPSMT" w:hAnsi="TimesNewRomanPSMT"/>
        </w:rPr>
        <w:t xml:space="preserve"> no previous conviction, his conduct does not seem to be repeat infringing </w:t>
      </w:r>
    </w:p>
    <w:p w14:paraId="413CC4E5" w14:textId="4E7E2369" w:rsidR="00F859EE" w:rsidRDefault="00F859EE" w:rsidP="00F859EE">
      <w:pPr>
        <w:pStyle w:val="NormalWeb"/>
        <w:rPr>
          <w:rFonts w:ascii="TimesNewRomanPSMT" w:hAnsi="TimesNewRomanPSMT"/>
        </w:rPr>
      </w:pPr>
      <w:r>
        <w:rPr>
          <w:rFonts w:ascii="TimesNewRomanPSMT" w:hAnsi="TimesNewRomanPSMT"/>
        </w:rPr>
        <w:t>[</w:t>
      </w:r>
      <w:r w:rsidRPr="00F859EE">
        <w:rPr>
          <w:rFonts w:ascii="TimesNewRomanPSMT" w:hAnsi="TimesNewRomanPSMT"/>
        </w:rPr>
        <w:sym w:font="Wingdings" w:char="F0E0"/>
      </w:r>
      <w:r>
        <w:rPr>
          <w:rFonts w:ascii="TimesNewRomanPSMT" w:hAnsi="TimesNewRomanPSMT"/>
        </w:rPr>
        <w:t xml:space="preserve"> rights to assembly to balance to isolate the rights in this case ]</w:t>
      </w:r>
    </w:p>
    <w:p w14:paraId="417940D1" w14:textId="63B86219" w:rsidR="00F859EE" w:rsidRPr="00F859EE" w:rsidRDefault="00F859EE" w:rsidP="00F859EE">
      <w:pPr>
        <w:pStyle w:val="NormalWeb"/>
        <w:rPr>
          <w:rFonts w:ascii="TimesNewRomanPSMT" w:hAnsi="TimesNewRomanPSMT"/>
        </w:rPr>
      </w:pPr>
      <w:r w:rsidRPr="00F859EE">
        <w:rPr>
          <w:rFonts w:ascii="TimesNewRomanPSMT" w:hAnsi="TimesNewRomanPSMT"/>
        </w:rPr>
        <w:sym w:font="Wingdings" w:char="F0E0"/>
      </w:r>
      <w:r>
        <w:rPr>
          <w:rFonts w:ascii="TimesNewRomanPSMT" w:hAnsi="TimesNewRomanPSMT"/>
        </w:rPr>
        <w:t xml:space="preserve"> then proportionality, it is proportion to expel him in this case </w:t>
      </w:r>
      <w:r w:rsidRPr="00F859EE">
        <w:rPr>
          <w:rFonts w:ascii="TimesNewRomanPSMT" w:hAnsi="TimesNewRomanPSMT"/>
        </w:rPr>
        <w:sym w:font="Wingdings" w:char="F0E0"/>
      </w:r>
      <w:r>
        <w:rPr>
          <w:rFonts w:ascii="TimesNewRomanPSMT" w:hAnsi="TimesNewRomanPSMT"/>
        </w:rPr>
        <w:t xml:space="preserve"> beyond necessary and appropriate </w:t>
      </w:r>
    </w:p>
    <w:p w14:paraId="02CBE4C7" w14:textId="580F07E9" w:rsidR="00823B62" w:rsidRDefault="00F859EE" w:rsidP="00655084">
      <w:pPr>
        <w:spacing w:before="100" w:beforeAutospacing="1" w:after="100" w:afterAutospacing="1"/>
        <w:rPr>
          <w:rFonts w:ascii="Times New Roman" w:hAnsi="Times New Roman"/>
          <w:lang w:val="en-HK"/>
        </w:rPr>
      </w:pPr>
      <w:r w:rsidRPr="00F859EE">
        <w:rPr>
          <w:rFonts w:ascii="Times New Roman" w:hAnsi="Times New Roman"/>
          <w:lang w:val="en-HK"/>
        </w:rPr>
        <w:sym w:font="Wingdings" w:char="F0E0"/>
      </w:r>
      <w:r>
        <w:rPr>
          <w:rFonts w:ascii="Times New Roman" w:hAnsi="Times New Roman"/>
          <w:lang w:val="en-HK"/>
        </w:rPr>
        <w:t xml:space="preserve"> not mind conclusion </w:t>
      </w:r>
      <w:r w:rsidRPr="00F859EE">
        <w:rPr>
          <w:rFonts w:ascii="Times New Roman" w:hAnsi="Times New Roman"/>
          <w:lang w:val="en-HK"/>
        </w:rPr>
        <w:sym w:font="Wingdings" w:char="F0E0"/>
      </w:r>
      <w:r>
        <w:rPr>
          <w:rFonts w:ascii="Times New Roman" w:hAnsi="Times New Roman"/>
          <w:lang w:val="en-HK"/>
        </w:rPr>
        <w:t xml:space="preserve"> analysis of the facts and law </w:t>
      </w:r>
    </w:p>
    <w:p w14:paraId="238A352B" w14:textId="77777777" w:rsidR="00BE5D0E" w:rsidRDefault="00BE5D0E"/>
    <w:sectPr w:rsidR="00BE5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61C5"/>
    <w:multiLevelType w:val="multilevel"/>
    <w:tmpl w:val="376EC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C150D"/>
    <w:multiLevelType w:val="multilevel"/>
    <w:tmpl w:val="BDA02454"/>
    <w:lvl w:ilvl="0">
      <w:start w:val="1"/>
      <w:numFmt w:val="decimal"/>
      <w:lvlText w:val="%1."/>
      <w:lvlJc w:val="left"/>
      <w:pPr>
        <w:tabs>
          <w:tab w:val="num" w:pos="360"/>
        </w:tabs>
        <w:ind w:left="360" w:hanging="360"/>
      </w:pPr>
    </w:lvl>
    <w:lvl w:ilvl="1">
      <w:start w:val="2"/>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4E7816"/>
    <w:multiLevelType w:val="multilevel"/>
    <w:tmpl w:val="62E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581"/>
    <w:multiLevelType w:val="multilevel"/>
    <w:tmpl w:val="318C10AE"/>
    <w:lvl w:ilvl="0">
      <w:start w:val="2"/>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D23E5"/>
    <w:multiLevelType w:val="multilevel"/>
    <w:tmpl w:val="A70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82A40"/>
    <w:multiLevelType w:val="multilevel"/>
    <w:tmpl w:val="1ED2DE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2C5375"/>
    <w:multiLevelType w:val="multilevel"/>
    <w:tmpl w:val="D63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05558"/>
    <w:multiLevelType w:val="multilevel"/>
    <w:tmpl w:val="D3B6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65615"/>
    <w:multiLevelType w:val="multilevel"/>
    <w:tmpl w:val="9AEE028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50AB1"/>
    <w:multiLevelType w:val="multilevel"/>
    <w:tmpl w:val="AD24C42A"/>
    <w:lvl w:ilvl="0">
      <w:start w:val="1"/>
      <w:numFmt w:val="decimal"/>
      <w:lvlText w:val="%1."/>
      <w:lvlJc w:val="left"/>
      <w:pPr>
        <w:tabs>
          <w:tab w:val="num" w:pos="360"/>
        </w:tabs>
        <w:ind w:left="360" w:hanging="360"/>
      </w:pPr>
    </w:lvl>
    <w:lvl w:ilvl="1">
      <w:start w:val="2"/>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6407233"/>
    <w:multiLevelType w:val="multilevel"/>
    <w:tmpl w:val="C630CF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C263958"/>
    <w:multiLevelType w:val="multilevel"/>
    <w:tmpl w:val="48E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C25A9"/>
    <w:multiLevelType w:val="hybridMultilevel"/>
    <w:tmpl w:val="901C29CA"/>
    <w:lvl w:ilvl="0" w:tplc="BCF20ED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3B5302"/>
    <w:multiLevelType w:val="multilevel"/>
    <w:tmpl w:val="546049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6E5003E"/>
    <w:multiLevelType w:val="multilevel"/>
    <w:tmpl w:val="EA02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F3482"/>
    <w:multiLevelType w:val="multilevel"/>
    <w:tmpl w:val="31EA2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D2D24"/>
    <w:multiLevelType w:val="multilevel"/>
    <w:tmpl w:val="F6D29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E459D5"/>
    <w:multiLevelType w:val="multilevel"/>
    <w:tmpl w:val="112E579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AB426B"/>
    <w:multiLevelType w:val="multilevel"/>
    <w:tmpl w:val="69A65E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7D00009"/>
    <w:multiLevelType w:val="multilevel"/>
    <w:tmpl w:val="A9860782"/>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B0127"/>
    <w:multiLevelType w:val="multilevel"/>
    <w:tmpl w:val="A64ADA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C6A1BD4"/>
    <w:multiLevelType w:val="multilevel"/>
    <w:tmpl w:val="AC06CC22"/>
    <w:lvl w:ilvl="0">
      <w:start w:val="2"/>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F29DE"/>
    <w:multiLevelType w:val="hybridMultilevel"/>
    <w:tmpl w:val="284A2D1C"/>
    <w:lvl w:ilvl="0" w:tplc="BCF20ED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B85858"/>
    <w:multiLevelType w:val="multilevel"/>
    <w:tmpl w:val="F4D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83D9B"/>
    <w:multiLevelType w:val="multilevel"/>
    <w:tmpl w:val="515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6216C"/>
    <w:multiLevelType w:val="multilevel"/>
    <w:tmpl w:val="A6709C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4DB021F"/>
    <w:multiLevelType w:val="hybridMultilevel"/>
    <w:tmpl w:val="74401D58"/>
    <w:lvl w:ilvl="0" w:tplc="5424627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3F3D44"/>
    <w:multiLevelType w:val="multilevel"/>
    <w:tmpl w:val="52B2D0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2CF51DF"/>
    <w:multiLevelType w:val="multilevel"/>
    <w:tmpl w:val="43EE67C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30D0DEC"/>
    <w:multiLevelType w:val="multilevel"/>
    <w:tmpl w:val="80EE9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8D20FA"/>
    <w:multiLevelType w:val="multilevel"/>
    <w:tmpl w:val="971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E7AC4"/>
    <w:multiLevelType w:val="multilevel"/>
    <w:tmpl w:val="0E263D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BD45939"/>
    <w:multiLevelType w:val="multilevel"/>
    <w:tmpl w:val="532C2208"/>
    <w:lvl w:ilvl="0">
      <w:start w:val="1"/>
      <w:numFmt w:val="decimal"/>
      <w:lvlText w:val="%1."/>
      <w:lvlJc w:val="left"/>
      <w:pPr>
        <w:tabs>
          <w:tab w:val="num" w:pos="360"/>
        </w:tabs>
        <w:ind w:left="360" w:hanging="360"/>
      </w:pPr>
    </w:lvl>
    <w:lvl w:ilvl="1">
      <w:start w:val="1"/>
      <w:numFmt w:val="bullet"/>
      <w:lvlText w:val="o"/>
      <w:lvlJc w:val="left"/>
      <w:pPr>
        <w:tabs>
          <w:tab w:val="num" w:pos="0"/>
        </w:tabs>
        <w:ind w:left="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D155C77"/>
    <w:multiLevelType w:val="multilevel"/>
    <w:tmpl w:val="2FE24872"/>
    <w:lvl w:ilvl="0">
      <w:start w:val="1"/>
      <w:numFmt w:val="decimal"/>
      <w:lvlText w:val="%1."/>
      <w:lvlJc w:val="left"/>
      <w:pPr>
        <w:tabs>
          <w:tab w:val="num" w:pos="360"/>
        </w:tabs>
        <w:ind w:left="360" w:hanging="360"/>
      </w:pPr>
    </w:lvl>
    <w:lvl w:ilvl="1">
      <w:start w:val="2"/>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D253E01"/>
    <w:multiLevelType w:val="multilevel"/>
    <w:tmpl w:val="0B6ECB12"/>
    <w:lvl w:ilvl="0">
      <w:start w:val="1"/>
      <w:numFmt w:val="decimal"/>
      <w:lvlText w:val="%1."/>
      <w:lvlJc w:val="left"/>
      <w:pPr>
        <w:tabs>
          <w:tab w:val="num" w:pos="360"/>
        </w:tabs>
        <w:ind w:left="360" w:hanging="360"/>
      </w:pPr>
    </w:lvl>
    <w:lvl w:ilvl="1">
      <w:start w:val="2"/>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E0A1CDD"/>
    <w:multiLevelType w:val="multilevel"/>
    <w:tmpl w:val="FA8C585C"/>
    <w:lvl w:ilvl="0">
      <w:start w:val="1"/>
      <w:numFmt w:val="decimal"/>
      <w:lvlText w:val="%1."/>
      <w:lvlJc w:val="left"/>
      <w:pPr>
        <w:tabs>
          <w:tab w:val="num" w:pos="360"/>
        </w:tabs>
        <w:ind w:left="360" w:hanging="360"/>
      </w:pPr>
    </w:lvl>
    <w:lvl w:ilvl="1">
      <w:start w:val="2"/>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E461EF4"/>
    <w:multiLevelType w:val="multilevel"/>
    <w:tmpl w:val="3B2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D0220"/>
    <w:multiLevelType w:val="multilevel"/>
    <w:tmpl w:val="724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244275">
    <w:abstractNumId w:val="28"/>
  </w:num>
  <w:num w:numId="2" w16cid:durableId="1061100402">
    <w:abstractNumId w:val="24"/>
  </w:num>
  <w:num w:numId="3" w16cid:durableId="816654961">
    <w:abstractNumId w:val="7"/>
  </w:num>
  <w:num w:numId="4" w16cid:durableId="1877084903">
    <w:abstractNumId w:val="29"/>
  </w:num>
  <w:num w:numId="5" w16cid:durableId="533814945">
    <w:abstractNumId w:val="0"/>
  </w:num>
  <w:num w:numId="6" w16cid:durableId="627125909">
    <w:abstractNumId w:val="6"/>
  </w:num>
  <w:num w:numId="7" w16cid:durableId="330641766">
    <w:abstractNumId w:val="16"/>
  </w:num>
  <w:num w:numId="8" w16cid:durableId="1602763379">
    <w:abstractNumId w:val="15"/>
  </w:num>
  <w:num w:numId="9" w16cid:durableId="1393769019">
    <w:abstractNumId w:val="26"/>
  </w:num>
  <w:num w:numId="10" w16cid:durableId="906572545">
    <w:abstractNumId w:val="19"/>
  </w:num>
  <w:num w:numId="11" w16cid:durableId="429354366">
    <w:abstractNumId w:val="34"/>
  </w:num>
  <w:num w:numId="12" w16cid:durableId="48191109">
    <w:abstractNumId w:val="32"/>
  </w:num>
  <w:num w:numId="13" w16cid:durableId="79907497">
    <w:abstractNumId w:val="33"/>
  </w:num>
  <w:num w:numId="14" w16cid:durableId="271981533">
    <w:abstractNumId w:val="2"/>
  </w:num>
  <w:num w:numId="15" w16cid:durableId="1173493352">
    <w:abstractNumId w:val="20"/>
  </w:num>
  <w:num w:numId="16" w16cid:durableId="1857501412">
    <w:abstractNumId w:val="17"/>
  </w:num>
  <w:num w:numId="17" w16cid:durableId="932856223">
    <w:abstractNumId w:val="13"/>
  </w:num>
  <w:num w:numId="18" w16cid:durableId="1729836369">
    <w:abstractNumId w:val="10"/>
  </w:num>
  <w:num w:numId="19" w16cid:durableId="118645253">
    <w:abstractNumId w:val="31"/>
  </w:num>
  <w:num w:numId="20" w16cid:durableId="1285043483">
    <w:abstractNumId w:val="9"/>
  </w:num>
  <w:num w:numId="21" w16cid:durableId="245572734">
    <w:abstractNumId w:val="1"/>
  </w:num>
  <w:num w:numId="22" w16cid:durableId="2039578565">
    <w:abstractNumId w:val="11"/>
  </w:num>
  <w:num w:numId="23" w16cid:durableId="1377849211">
    <w:abstractNumId w:val="35"/>
  </w:num>
  <w:num w:numId="24" w16cid:durableId="684788602">
    <w:abstractNumId w:val="27"/>
  </w:num>
  <w:num w:numId="25" w16cid:durableId="992561959">
    <w:abstractNumId w:val="30"/>
  </w:num>
  <w:num w:numId="26" w16cid:durableId="1734966328">
    <w:abstractNumId w:val="23"/>
  </w:num>
  <w:num w:numId="27" w16cid:durableId="571697042">
    <w:abstractNumId w:val="18"/>
  </w:num>
  <w:num w:numId="28" w16cid:durableId="1922135890">
    <w:abstractNumId w:val="5"/>
  </w:num>
  <w:num w:numId="29" w16cid:durableId="706417258">
    <w:abstractNumId w:val="14"/>
  </w:num>
  <w:num w:numId="30" w16cid:durableId="103767056">
    <w:abstractNumId w:val="4"/>
  </w:num>
  <w:num w:numId="31" w16cid:durableId="117996314">
    <w:abstractNumId w:val="12"/>
  </w:num>
  <w:num w:numId="32" w16cid:durableId="1914774295">
    <w:abstractNumId w:val="8"/>
  </w:num>
  <w:num w:numId="33" w16cid:durableId="847713863">
    <w:abstractNumId w:val="25"/>
  </w:num>
  <w:num w:numId="34" w16cid:durableId="702362881">
    <w:abstractNumId w:val="21"/>
  </w:num>
  <w:num w:numId="35" w16cid:durableId="1634826444">
    <w:abstractNumId w:val="3"/>
  </w:num>
  <w:num w:numId="36" w16cid:durableId="878319261">
    <w:abstractNumId w:val="36"/>
  </w:num>
  <w:num w:numId="37" w16cid:durableId="1974094913">
    <w:abstractNumId w:val="22"/>
  </w:num>
  <w:num w:numId="38" w16cid:durableId="16655366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1F"/>
    <w:rsid w:val="00013E10"/>
    <w:rsid w:val="000147A9"/>
    <w:rsid w:val="00042755"/>
    <w:rsid w:val="0006107D"/>
    <w:rsid w:val="000623A3"/>
    <w:rsid w:val="000719DA"/>
    <w:rsid w:val="00094D65"/>
    <w:rsid w:val="000A2074"/>
    <w:rsid w:val="000A3F4D"/>
    <w:rsid w:val="000C4ABC"/>
    <w:rsid w:val="000C58D7"/>
    <w:rsid w:val="000E15ED"/>
    <w:rsid w:val="00101CCF"/>
    <w:rsid w:val="00156612"/>
    <w:rsid w:val="00177953"/>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C7F8D"/>
    <w:rsid w:val="003E1CAA"/>
    <w:rsid w:val="0040210F"/>
    <w:rsid w:val="004222FD"/>
    <w:rsid w:val="004319FA"/>
    <w:rsid w:val="00474DD1"/>
    <w:rsid w:val="0048097D"/>
    <w:rsid w:val="0048175B"/>
    <w:rsid w:val="004845CE"/>
    <w:rsid w:val="004B1048"/>
    <w:rsid w:val="004D01FE"/>
    <w:rsid w:val="004D72D6"/>
    <w:rsid w:val="004E458E"/>
    <w:rsid w:val="004F0E12"/>
    <w:rsid w:val="004F5A36"/>
    <w:rsid w:val="004F67E4"/>
    <w:rsid w:val="00542B57"/>
    <w:rsid w:val="00557B52"/>
    <w:rsid w:val="005770A9"/>
    <w:rsid w:val="0058416B"/>
    <w:rsid w:val="00595357"/>
    <w:rsid w:val="00596D1A"/>
    <w:rsid w:val="005B34ED"/>
    <w:rsid w:val="005C50B3"/>
    <w:rsid w:val="005D2C80"/>
    <w:rsid w:val="005D57DA"/>
    <w:rsid w:val="005E0C5B"/>
    <w:rsid w:val="005E7702"/>
    <w:rsid w:val="00605F8E"/>
    <w:rsid w:val="00650543"/>
    <w:rsid w:val="00654D8B"/>
    <w:rsid w:val="00655084"/>
    <w:rsid w:val="00661136"/>
    <w:rsid w:val="0068027B"/>
    <w:rsid w:val="006B7BA3"/>
    <w:rsid w:val="006C42B8"/>
    <w:rsid w:val="006C50C7"/>
    <w:rsid w:val="006E57A4"/>
    <w:rsid w:val="006E7E43"/>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2302B"/>
    <w:rsid w:val="00823B62"/>
    <w:rsid w:val="00830C88"/>
    <w:rsid w:val="00844FD5"/>
    <w:rsid w:val="00861B11"/>
    <w:rsid w:val="008829C2"/>
    <w:rsid w:val="008A54BE"/>
    <w:rsid w:val="008C7B0A"/>
    <w:rsid w:val="008D0642"/>
    <w:rsid w:val="008E745B"/>
    <w:rsid w:val="008F4EA7"/>
    <w:rsid w:val="008F5A10"/>
    <w:rsid w:val="00905ED0"/>
    <w:rsid w:val="0093405B"/>
    <w:rsid w:val="00955706"/>
    <w:rsid w:val="00966189"/>
    <w:rsid w:val="00974434"/>
    <w:rsid w:val="00977514"/>
    <w:rsid w:val="009A48B0"/>
    <w:rsid w:val="009B24D6"/>
    <w:rsid w:val="009B2F21"/>
    <w:rsid w:val="009C6498"/>
    <w:rsid w:val="009C7C5E"/>
    <w:rsid w:val="009E62AF"/>
    <w:rsid w:val="00A03BBD"/>
    <w:rsid w:val="00A20F82"/>
    <w:rsid w:val="00A37AB0"/>
    <w:rsid w:val="00A4085F"/>
    <w:rsid w:val="00A45953"/>
    <w:rsid w:val="00A93FBA"/>
    <w:rsid w:val="00A95C7E"/>
    <w:rsid w:val="00AB609D"/>
    <w:rsid w:val="00AB633A"/>
    <w:rsid w:val="00AC3AB8"/>
    <w:rsid w:val="00AE4348"/>
    <w:rsid w:val="00AE4BAF"/>
    <w:rsid w:val="00AF497B"/>
    <w:rsid w:val="00B03D5A"/>
    <w:rsid w:val="00B23297"/>
    <w:rsid w:val="00B360EE"/>
    <w:rsid w:val="00B53B6F"/>
    <w:rsid w:val="00B651D9"/>
    <w:rsid w:val="00B67231"/>
    <w:rsid w:val="00B73742"/>
    <w:rsid w:val="00B914E6"/>
    <w:rsid w:val="00BC4186"/>
    <w:rsid w:val="00BC5F25"/>
    <w:rsid w:val="00BD221F"/>
    <w:rsid w:val="00BD7714"/>
    <w:rsid w:val="00BD7C9B"/>
    <w:rsid w:val="00BE5D0E"/>
    <w:rsid w:val="00C072F8"/>
    <w:rsid w:val="00C11765"/>
    <w:rsid w:val="00C163D7"/>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0766D"/>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37CA2"/>
    <w:rsid w:val="00F71153"/>
    <w:rsid w:val="00F858D4"/>
    <w:rsid w:val="00F859EE"/>
    <w:rsid w:val="00FA201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F84A"/>
  <w15:chartTrackingRefBased/>
  <w15:docId w15:val="{B68D42D1-1B7F-754F-8371-539BAA78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D2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22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D22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22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22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22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22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22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21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D221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D221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D221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D221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D221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D221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D221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D221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D22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21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D22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21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D22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221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D221F"/>
    <w:pPr>
      <w:ind w:left="720"/>
      <w:contextualSpacing/>
    </w:pPr>
  </w:style>
  <w:style w:type="character" w:styleId="IntenseEmphasis">
    <w:name w:val="Intense Emphasis"/>
    <w:basedOn w:val="DefaultParagraphFont"/>
    <w:uiPriority w:val="21"/>
    <w:qFormat/>
    <w:rsid w:val="00BD221F"/>
    <w:rPr>
      <w:i/>
      <w:iCs/>
      <w:color w:val="2F5496" w:themeColor="accent1" w:themeShade="BF"/>
    </w:rPr>
  </w:style>
  <w:style w:type="paragraph" w:styleId="IntenseQuote">
    <w:name w:val="Intense Quote"/>
    <w:basedOn w:val="Normal"/>
    <w:next w:val="Normal"/>
    <w:link w:val="IntenseQuoteChar"/>
    <w:uiPriority w:val="30"/>
    <w:qFormat/>
    <w:rsid w:val="00BD2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21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D221F"/>
    <w:rPr>
      <w:b/>
      <w:bCs/>
      <w:smallCaps/>
      <w:color w:val="2F5496" w:themeColor="accent1" w:themeShade="BF"/>
      <w:spacing w:val="5"/>
    </w:rPr>
  </w:style>
  <w:style w:type="paragraph" w:styleId="NormalWeb">
    <w:name w:val="Normal (Web)"/>
    <w:basedOn w:val="Normal"/>
    <w:uiPriority w:val="99"/>
    <w:unhideWhenUsed/>
    <w:rsid w:val="00BD221F"/>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013E10"/>
    <w:rPr>
      <w:b/>
      <w:bCs/>
    </w:rPr>
  </w:style>
  <w:style w:type="character" w:styleId="Emphasis">
    <w:name w:val="Emphasis"/>
    <w:basedOn w:val="DefaultParagraphFont"/>
    <w:uiPriority w:val="20"/>
    <w:qFormat/>
    <w:rsid w:val="00013E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954578">
      <w:bodyDiv w:val="1"/>
      <w:marLeft w:val="0"/>
      <w:marRight w:val="0"/>
      <w:marTop w:val="0"/>
      <w:marBottom w:val="0"/>
      <w:divBdr>
        <w:top w:val="none" w:sz="0" w:space="0" w:color="auto"/>
        <w:left w:val="none" w:sz="0" w:space="0" w:color="auto"/>
        <w:bottom w:val="none" w:sz="0" w:space="0" w:color="auto"/>
        <w:right w:val="none" w:sz="0" w:space="0" w:color="auto"/>
      </w:divBdr>
    </w:div>
    <w:div w:id="352347954">
      <w:bodyDiv w:val="1"/>
      <w:marLeft w:val="0"/>
      <w:marRight w:val="0"/>
      <w:marTop w:val="0"/>
      <w:marBottom w:val="0"/>
      <w:divBdr>
        <w:top w:val="none" w:sz="0" w:space="0" w:color="auto"/>
        <w:left w:val="none" w:sz="0" w:space="0" w:color="auto"/>
        <w:bottom w:val="none" w:sz="0" w:space="0" w:color="auto"/>
        <w:right w:val="none" w:sz="0" w:space="0" w:color="auto"/>
      </w:divBdr>
      <w:divsChild>
        <w:div w:id="218438548">
          <w:marLeft w:val="0"/>
          <w:marRight w:val="0"/>
          <w:marTop w:val="0"/>
          <w:marBottom w:val="0"/>
          <w:divBdr>
            <w:top w:val="none" w:sz="0" w:space="0" w:color="auto"/>
            <w:left w:val="none" w:sz="0" w:space="0" w:color="auto"/>
            <w:bottom w:val="none" w:sz="0" w:space="0" w:color="auto"/>
            <w:right w:val="none" w:sz="0" w:space="0" w:color="auto"/>
          </w:divBdr>
          <w:divsChild>
            <w:div w:id="1714426698">
              <w:marLeft w:val="0"/>
              <w:marRight w:val="0"/>
              <w:marTop w:val="0"/>
              <w:marBottom w:val="0"/>
              <w:divBdr>
                <w:top w:val="none" w:sz="0" w:space="0" w:color="auto"/>
                <w:left w:val="none" w:sz="0" w:space="0" w:color="auto"/>
                <w:bottom w:val="none" w:sz="0" w:space="0" w:color="auto"/>
                <w:right w:val="none" w:sz="0" w:space="0" w:color="auto"/>
              </w:divBdr>
              <w:divsChild>
                <w:div w:id="695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91106">
      <w:bodyDiv w:val="1"/>
      <w:marLeft w:val="0"/>
      <w:marRight w:val="0"/>
      <w:marTop w:val="0"/>
      <w:marBottom w:val="0"/>
      <w:divBdr>
        <w:top w:val="none" w:sz="0" w:space="0" w:color="auto"/>
        <w:left w:val="none" w:sz="0" w:space="0" w:color="auto"/>
        <w:bottom w:val="none" w:sz="0" w:space="0" w:color="auto"/>
        <w:right w:val="none" w:sz="0" w:space="0" w:color="auto"/>
      </w:divBdr>
    </w:div>
    <w:div w:id="584875201">
      <w:bodyDiv w:val="1"/>
      <w:marLeft w:val="0"/>
      <w:marRight w:val="0"/>
      <w:marTop w:val="0"/>
      <w:marBottom w:val="0"/>
      <w:divBdr>
        <w:top w:val="none" w:sz="0" w:space="0" w:color="auto"/>
        <w:left w:val="none" w:sz="0" w:space="0" w:color="auto"/>
        <w:bottom w:val="none" w:sz="0" w:space="0" w:color="auto"/>
        <w:right w:val="none" w:sz="0" w:space="0" w:color="auto"/>
      </w:divBdr>
    </w:div>
    <w:div w:id="617759750">
      <w:bodyDiv w:val="1"/>
      <w:marLeft w:val="0"/>
      <w:marRight w:val="0"/>
      <w:marTop w:val="0"/>
      <w:marBottom w:val="0"/>
      <w:divBdr>
        <w:top w:val="none" w:sz="0" w:space="0" w:color="auto"/>
        <w:left w:val="none" w:sz="0" w:space="0" w:color="auto"/>
        <w:bottom w:val="none" w:sz="0" w:space="0" w:color="auto"/>
        <w:right w:val="none" w:sz="0" w:space="0" w:color="auto"/>
      </w:divBdr>
    </w:div>
    <w:div w:id="660084267">
      <w:bodyDiv w:val="1"/>
      <w:marLeft w:val="0"/>
      <w:marRight w:val="0"/>
      <w:marTop w:val="0"/>
      <w:marBottom w:val="0"/>
      <w:divBdr>
        <w:top w:val="none" w:sz="0" w:space="0" w:color="auto"/>
        <w:left w:val="none" w:sz="0" w:space="0" w:color="auto"/>
        <w:bottom w:val="none" w:sz="0" w:space="0" w:color="auto"/>
        <w:right w:val="none" w:sz="0" w:space="0" w:color="auto"/>
      </w:divBdr>
      <w:divsChild>
        <w:div w:id="919023810">
          <w:marLeft w:val="0"/>
          <w:marRight w:val="0"/>
          <w:marTop w:val="0"/>
          <w:marBottom w:val="0"/>
          <w:divBdr>
            <w:top w:val="none" w:sz="0" w:space="0" w:color="auto"/>
            <w:left w:val="none" w:sz="0" w:space="0" w:color="auto"/>
            <w:bottom w:val="none" w:sz="0" w:space="0" w:color="auto"/>
            <w:right w:val="none" w:sz="0" w:space="0" w:color="auto"/>
          </w:divBdr>
          <w:divsChild>
            <w:div w:id="1030061600">
              <w:marLeft w:val="0"/>
              <w:marRight w:val="0"/>
              <w:marTop w:val="0"/>
              <w:marBottom w:val="0"/>
              <w:divBdr>
                <w:top w:val="none" w:sz="0" w:space="0" w:color="auto"/>
                <w:left w:val="none" w:sz="0" w:space="0" w:color="auto"/>
                <w:bottom w:val="none" w:sz="0" w:space="0" w:color="auto"/>
                <w:right w:val="none" w:sz="0" w:space="0" w:color="auto"/>
              </w:divBdr>
              <w:divsChild>
                <w:div w:id="18065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70722">
      <w:bodyDiv w:val="1"/>
      <w:marLeft w:val="0"/>
      <w:marRight w:val="0"/>
      <w:marTop w:val="0"/>
      <w:marBottom w:val="0"/>
      <w:divBdr>
        <w:top w:val="none" w:sz="0" w:space="0" w:color="auto"/>
        <w:left w:val="none" w:sz="0" w:space="0" w:color="auto"/>
        <w:bottom w:val="none" w:sz="0" w:space="0" w:color="auto"/>
        <w:right w:val="none" w:sz="0" w:space="0" w:color="auto"/>
      </w:divBdr>
      <w:divsChild>
        <w:div w:id="35853434">
          <w:marLeft w:val="0"/>
          <w:marRight w:val="0"/>
          <w:marTop w:val="0"/>
          <w:marBottom w:val="0"/>
          <w:divBdr>
            <w:top w:val="none" w:sz="0" w:space="0" w:color="auto"/>
            <w:left w:val="none" w:sz="0" w:space="0" w:color="auto"/>
            <w:bottom w:val="none" w:sz="0" w:space="0" w:color="auto"/>
            <w:right w:val="none" w:sz="0" w:space="0" w:color="auto"/>
          </w:divBdr>
          <w:divsChild>
            <w:div w:id="987176018">
              <w:marLeft w:val="0"/>
              <w:marRight w:val="0"/>
              <w:marTop w:val="0"/>
              <w:marBottom w:val="0"/>
              <w:divBdr>
                <w:top w:val="none" w:sz="0" w:space="0" w:color="auto"/>
                <w:left w:val="none" w:sz="0" w:space="0" w:color="auto"/>
                <w:bottom w:val="none" w:sz="0" w:space="0" w:color="auto"/>
                <w:right w:val="none" w:sz="0" w:space="0" w:color="auto"/>
              </w:divBdr>
              <w:divsChild>
                <w:div w:id="731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91891">
      <w:bodyDiv w:val="1"/>
      <w:marLeft w:val="0"/>
      <w:marRight w:val="0"/>
      <w:marTop w:val="0"/>
      <w:marBottom w:val="0"/>
      <w:divBdr>
        <w:top w:val="none" w:sz="0" w:space="0" w:color="auto"/>
        <w:left w:val="none" w:sz="0" w:space="0" w:color="auto"/>
        <w:bottom w:val="none" w:sz="0" w:space="0" w:color="auto"/>
        <w:right w:val="none" w:sz="0" w:space="0" w:color="auto"/>
      </w:divBdr>
    </w:div>
    <w:div w:id="745760928">
      <w:bodyDiv w:val="1"/>
      <w:marLeft w:val="0"/>
      <w:marRight w:val="0"/>
      <w:marTop w:val="0"/>
      <w:marBottom w:val="0"/>
      <w:divBdr>
        <w:top w:val="none" w:sz="0" w:space="0" w:color="auto"/>
        <w:left w:val="none" w:sz="0" w:space="0" w:color="auto"/>
        <w:bottom w:val="none" w:sz="0" w:space="0" w:color="auto"/>
        <w:right w:val="none" w:sz="0" w:space="0" w:color="auto"/>
      </w:divBdr>
    </w:div>
    <w:div w:id="1128863078">
      <w:bodyDiv w:val="1"/>
      <w:marLeft w:val="0"/>
      <w:marRight w:val="0"/>
      <w:marTop w:val="0"/>
      <w:marBottom w:val="0"/>
      <w:divBdr>
        <w:top w:val="none" w:sz="0" w:space="0" w:color="auto"/>
        <w:left w:val="none" w:sz="0" w:space="0" w:color="auto"/>
        <w:bottom w:val="none" w:sz="0" w:space="0" w:color="auto"/>
        <w:right w:val="none" w:sz="0" w:space="0" w:color="auto"/>
      </w:divBdr>
      <w:divsChild>
        <w:div w:id="1637251446">
          <w:marLeft w:val="0"/>
          <w:marRight w:val="0"/>
          <w:marTop w:val="0"/>
          <w:marBottom w:val="0"/>
          <w:divBdr>
            <w:top w:val="none" w:sz="0" w:space="0" w:color="auto"/>
            <w:left w:val="none" w:sz="0" w:space="0" w:color="auto"/>
            <w:bottom w:val="none" w:sz="0" w:space="0" w:color="auto"/>
            <w:right w:val="none" w:sz="0" w:space="0" w:color="auto"/>
          </w:divBdr>
          <w:divsChild>
            <w:div w:id="1051925215">
              <w:marLeft w:val="0"/>
              <w:marRight w:val="0"/>
              <w:marTop w:val="0"/>
              <w:marBottom w:val="0"/>
              <w:divBdr>
                <w:top w:val="none" w:sz="0" w:space="0" w:color="auto"/>
                <w:left w:val="none" w:sz="0" w:space="0" w:color="auto"/>
                <w:bottom w:val="none" w:sz="0" w:space="0" w:color="auto"/>
                <w:right w:val="none" w:sz="0" w:space="0" w:color="auto"/>
              </w:divBdr>
              <w:divsChild>
                <w:div w:id="14639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12148">
      <w:bodyDiv w:val="1"/>
      <w:marLeft w:val="0"/>
      <w:marRight w:val="0"/>
      <w:marTop w:val="0"/>
      <w:marBottom w:val="0"/>
      <w:divBdr>
        <w:top w:val="none" w:sz="0" w:space="0" w:color="auto"/>
        <w:left w:val="none" w:sz="0" w:space="0" w:color="auto"/>
        <w:bottom w:val="none" w:sz="0" w:space="0" w:color="auto"/>
        <w:right w:val="none" w:sz="0" w:space="0" w:color="auto"/>
      </w:divBdr>
    </w:div>
    <w:div w:id="1410342845">
      <w:bodyDiv w:val="1"/>
      <w:marLeft w:val="0"/>
      <w:marRight w:val="0"/>
      <w:marTop w:val="0"/>
      <w:marBottom w:val="0"/>
      <w:divBdr>
        <w:top w:val="none" w:sz="0" w:space="0" w:color="auto"/>
        <w:left w:val="none" w:sz="0" w:space="0" w:color="auto"/>
        <w:bottom w:val="none" w:sz="0" w:space="0" w:color="auto"/>
        <w:right w:val="none" w:sz="0" w:space="0" w:color="auto"/>
      </w:divBdr>
    </w:div>
    <w:div w:id="1605191351">
      <w:bodyDiv w:val="1"/>
      <w:marLeft w:val="0"/>
      <w:marRight w:val="0"/>
      <w:marTop w:val="0"/>
      <w:marBottom w:val="0"/>
      <w:divBdr>
        <w:top w:val="none" w:sz="0" w:space="0" w:color="auto"/>
        <w:left w:val="none" w:sz="0" w:space="0" w:color="auto"/>
        <w:bottom w:val="none" w:sz="0" w:space="0" w:color="auto"/>
        <w:right w:val="none" w:sz="0" w:space="0" w:color="auto"/>
      </w:divBdr>
      <w:divsChild>
        <w:div w:id="1303147784">
          <w:marLeft w:val="0"/>
          <w:marRight w:val="0"/>
          <w:marTop w:val="0"/>
          <w:marBottom w:val="0"/>
          <w:divBdr>
            <w:top w:val="none" w:sz="0" w:space="0" w:color="auto"/>
            <w:left w:val="none" w:sz="0" w:space="0" w:color="auto"/>
            <w:bottom w:val="none" w:sz="0" w:space="0" w:color="auto"/>
            <w:right w:val="none" w:sz="0" w:space="0" w:color="auto"/>
          </w:divBdr>
          <w:divsChild>
            <w:div w:id="1127357561">
              <w:marLeft w:val="0"/>
              <w:marRight w:val="0"/>
              <w:marTop w:val="0"/>
              <w:marBottom w:val="0"/>
              <w:divBdr>
                <w:top w:val="none" w:sz="0" w:space="0" w:color="auto"/>
                <w:left w:val="none" w:sz="0" w:space="0" w:color="auto"/>
                <w:bottom w:val="none" w:sz="0" w:space="0" w:color="auto"/>
                <w:right w:val="none" w:sz="0" w:space="0" w:color="auto"/>
              </w:divBdr>
              <w:divsChild>
                <w:div w:id="4008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9151">
      <w:bodyDiv w:val="1"/>
      <w:marLeft w:val="0"/>
      <w:marRight w:val="0"/>
      <w:marTop w:val="0"/>
      <w:marBottom w:val="0"/>
      <w:divBdr>
        <w:top w:val="none" w:sz="0" w:space="0" w:color="auto"/>
        <w:left w:val="none" w:sz="0" w:space="0" w:color="auto"/>
        <w:bottom w:val="none" w:sz="0" w:space="0" w:color="auto"/>
        <w:right w:val="none" w:sz="0" w:space="0" w:color="auto"/>
      </w:divBdr>
    </w:div>
    <w:div w:id="2104260620">
      <w:bodyDiv w:val="1"/>
      <w:marLeft w:val="0"/>
      <w:marRight w:val="0"/>
      <w:marTop w:val="0"/>
      <w:marBottom w:val="0"/>
      <w:divBdr>
        <w:top w:val="none" w:sz="0" w:space="0" w:color="auto"/>
        <w:left w:val="none" w:sz="0" w:space="0" w:color="auto"/>
        <w:bottom w:val="none" w:sz="0" w:space="0" w:color="auto"/>
        <w:right w:val="none" w:sz="0" w:space="0" w:color="auto"/>
      </w:divBdr>
      <w:divsChild>
        <w:div w:id="557671971">
          <w:marLeft w:val="0"/>
          <w:marRight w:val="0"/>
          <w:marTop w:val="0"/>
          <w:marBottom w:val="0"/>
          <w:divBdr>
            <w:top w:val="none" w:sz="0" w:space="0" w:color="auto"/>
            <w:left w:val="none" w:sz="0" w:space="0" w:color="auto"/>
            <w:bottom w:val="none" w:sz="0" w:space="0" w:color="auto"/>
            <w:right w:val="none" w:sz="0" w:space="0" w:color="auto"/>
          </w:divBdr>
          <w:divsChild>
            <w:div w:id="73357221">
              <w:marLeft w:val="0"/>
              <w:marRight w:val="0"/>
              <w:marTop w:val="0"/>
              <w:marBottom w:val="0"/>
              <w:divBdr>
                <w:top w:val="none" w:sz="0" w:space="0" w:color="auto"/>
                <w:left w:val="none" w:sz="0" w:space="0" w:color="auto"/>
                <w:bottom w:val="none" w:sz="0" w:space="0" w:color="auto"/>
                <w:right w:val="none" w:sz="0" w:space="0" w:color="auto"/>
              </w:divBdr>
              <w:divsChild>
                <w:div w:id="676543038">
                  <w:marLeft w:val="0"/>
                  <w:marRight w:val="0"/>
                  <w:marTop w:val="0"/>
                  <w:marBottom w:val="0"/>
                  <w:divBdr>
                    <w:top w:val="none" w:sz="0" w:space="0" w:color="auto"/>
                    <w:left w:val="none" w:sz="0" w:space="0" w:color="auto"/>
                    <w:bottom w:val="none" w:sz="0" w:space="0" w:color="auto"/>
                    <w:right w:val="none" w:sz="0" w:space="0" w:color="auto"/>
                  </w:divBdr>
                </w:div>
              </w:divsChild>
            </w:div>
            <w:div w:id="1458836449">
              <w:marLeft w:val="0"/>
              <w:marRight w:val="0"/>
              <w:marTop w:val="0"/>
              <w:marBottom w:val="0"/>
              <w:divBdr>
                <w:top w:val="none" w:sz="0" w:space="0" w:color="auto"/>
                <w:left w:val="none" w:sz="0" w:space="0" w:color="auto"/>
                <w:bottom w:val="none" w:sz="0" w:space="0" w:color="auto"/>
                <w:right w:val="none" w:sz="0" w:space="0" w:color="auto"/>
              </w:divBdr>
              <w:divsChild>
                <w:div w:id="16913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0359">
          <w:marLeft w:val="0"/>
          <w:marRight w:val="0"/>
          <w:marTop w:val="0"/>
          <w:marBottom w:val="0"/>
          <w:divBdr>
            <w:top w:val="none" w:sz="0" w:space="0" w:color="auto"/>
            <w:left w:val="none" w:sz="0" w:space="0" w:color="auto"/>
            <w:bottom w:val="none" w:sz="0" w:space="0" w:color="auto"/>
            <w:right w:val="none" w:sz="0" w:space="0" w:color="auto"/>
          </w:divBdr>
          <w:divsChild>
            <w:div w:id="119812577">
              <w:marLeft w:val="0"/>
              <w:marRight w:val="0"/>
              <w:marTop w:val="0"/>
              <w:marBottom w:val="0"/>
              <w:divBdr>
                <w:top w:val="none" w:sz="0" w:space="0" w:color="auto"/>
                <w:left w:val="none" w:sz="0" w:space="0" w:color="auto"/>
                <w:bottom w:val="none" w:sz="0" w:space="0" w:color="auto"/>
                <w:right w:val="none" w:sz="0" w:space="0" w:color="auto"/>
              </w:divBdr>
              <w:divsChild>
                <w:div w:id="1715229515">
                  <w:marLeft w:val="0"/>
                  <w:marRight w:val="0"/>
                  <w:marTop w:val="0"/>
                  <w:marBottom w:val="0"/>
                  <w:divBdr>
                    <w:top w:val="none" w:sz="0" w:space="0" w:color="auto"/>
                    <w:left w:val="none" w:sz="0" w:space="0" w:color="auto"/>
                    <w:bottom w:val="none" w:sz="0" w:space="0" w:color="auto"/>
                    <w:right w:val="none" w:sz="0" w:space="0" w:color="auto"/>
                  </w:divBdr>
                </w:div>
              </w:divsChild>
            </w:div>
            <w:div w:id="396050831">
              <w:marLeft w:val="0"/>
              <w:marRight w:val="0"/>
              <w:marTop w:val="0"/>
              <w:marBottom w:val="0"/>
              <w:divBdr>
                <w:top w:val="none" w:sz="0" w:space="0" w:color="auto"/>
                <w:left w:val="none" w:sz="0" w:space="0" w:color="auto"/>
                <w:bottom w:val="none" w:sz="0" w:space="0" w:color="auto"/>
                <w:right w:val="none" w:sz="0" w:space="0" w:color="auto"/>
              </w:divBdr>
              <w:divsChild>
                <w:div w:id="7397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917">
          <w:marLeft w:val="0"/>
          <w:marRight w:val="0"/>
          <w:marTop w:val="0"/>
          <w:marBottom w:val="0"/>
          <w:divBdr>
            <w:top w:val="none" w:sz="0" w:space="0" w:color="auto"/>
            <w:left w:val="none" w:sz="0" w:space="0" w:color="auto"/>
            <w:bottom w:val="none" w:sz="0" w:space="0" w:color="auto"/>
            <w:right w:val="none" w:sz="0" w:space="0" w:color="auto"/>
          </w:divBdr>
          <w:divsChild>
            <w:div w:id="938560650">
              <w:marLeft w:val="0"/>
              <w:marRight w:val="0"/>
              <w:marTop w:val="0"/>
              <w:marBottom w:val="0"/>
              <w:divBdr>
                <w:top w:val="none" w:sz="0" w:space="0" w:color="auto"/>
                <w:left w:val="none" w:sz="0" w:space="0" w:color="auto"/>
                <w:bottom w:val="none" w:sz="0" w:space="0" w:color="auto"/>
                <w:right w:val="none" w:sz="0" w:space="0" w:color="auto"/>
              </w:divBdr>
              <w:divsChild>
                <w:div w:id="112990114">
                  <w:marLeft w:val="0"/>
                  <w:marRight w:val="0"/>
                  <w:marTop w:val="0"/>
                  <w:marBottom w:val="0"/>
                  <w:divBdr>
                    <w:top w:val="none" w:sz="0" w:space="0" w:color="auto"/>
                    <w:left w:val="none" w:sz="0" w:space="0" w:color="auto"/>
                    <w:bottom w:val="none" w:sz="0" w:space="0" w:color="auto"/>
                    <w:right w:val="none" w:sz="0" w:space="0" w:color="auto"/>
                  </w:divBdr>
                </w:div>
              </w:divsChild>
            </w:div>
            <w:div w:id="1382288872">
              <w:marLeft w:val="0"/>
              <w:marRight w:val="0"/>
              <w:marTop w:val="0"/>
              <w:marBottom w:val="0"/>
              <w:divBdr>
                <w:top w:val="none" w:sz="0" w:space="0" w:color="auto"/>
                <w:left w:val="none" w:sz="0" w:space="0" w:color="auto"/>
                <w:bottom w:val="none" w:sz="0" w:space="0" w:color="auto"/>
                <w:right w:val="none" w:sz="0" w:space="0" w:color="auto"/>
              </w:divBdr>
              <w:divsChild>
                <w:div w:id="20224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11</cp:revision>
  <dcterms:created xsi:type="dcterms:W3CDTF">2024-12-01T10:53:00Z</dcterms:created>
  <dcterms:modified xsi:type="dcterms:W3CDTF">2025-03-09T15:49:00Z</dcterms:modified>
</cp:coreProperties>
</file>