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996374431"/>
        <w:docPartObj>
          <w:docPartGallery w:val="Cover Pages"/>
          <w:docPartUnique/>
        </w:docPartObj>
      </w:sdtPr>
      <w:sdtEndPr>
        <w:rPr>
          <w:rFonts w:ascii="Garamond" w:hAnsi="Garamond" w:cs="Garamond"/>
          <w:b/>
          <w:bCs/>
          <w:smallCaps/>
          <w:color w:val="auto"/>
          <w:lang w:val="en-GB"/>
        </w:rPr>
      </w:sdtEndPr>
      <w:sdtContent>
        <w:p w14:paraId="74AADFD3" w14:textId="77777777" w:rsidR="000738BB" w:rsidRDefault="000738BB" w:rsidP="000738BB">
          <w:r>
            <w:rPr>
              <w:rFonts w:cs="Arial"/>
              <w:noProof/>
              <w:sz w:val="72"/>
              <w:lang w:eastAsia="en-GB"/>
            </w:rPr>
            <w:drawing>
              <wp:inline distT="0" distB="0" distL="0" distR="0" wp14:anchorId="4B0846E7" wp14:editId="1794E622">
                <wp:extent cx="2305050" cy="1038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5050" cy="1038225"/>
                        </a:xfrm>
                        <a:prstGeom prst="rect">
                          <a:avLst/>
                        </a:prstGeom>
                        <a:noFill/>
                        <a:ln>
                          <a:noFill/>
                        </a:ln>
                      </pic:spPr>
                    </pic:pic>
                  </a:graphicData>
                </a:graphic>
              </wp:inline>
            </w:drawing>
          </w:r>
        </w:p>
        <w:p w14:paraId="5A59A1C7" w14:textId="77777777" w:rsidR="000738BB" w:rsidRDefault="000738BB" w:rsidP="000738BB">
          <w:pPr>
            <w:jc w:val="center"/>
            <w:rPr>
              <w:rFonts w:ascii="Garamond" w:hAnsi="Garamond"/>
              <w:b/>
              <w:sz w:val="56"/>
              <w:szCs w:val="56"/>
            </w:rPr>
          </w:pPr>
          <w:r>
            <w:rPr>
              <w:rFonts w:ascii="Garamond" w:hAnsi="Garamond"/>
              <w:b/>
              <w:sz w:val="56"/>
              <w:szCs w:val="56"/>
            </w:rPr>
            <w:br/>
            <w:t>EUROPEAN UNION LAW</w:t>
          </w:r>
        </w:p>
        <w:p w14:paraId="3BA04083" w14:textId="77777777" w:rsidR="000738BB" w:rsidRDefault="000738BB" w:rsidP="000738BB">
          <w:pPr>
            <w:jc w:val="center"/>
            <w:rPr>
              <w:rFonts w:ascii="Garamond" w:hAnsi="Garamond"/>
              <w:b/>
              <w:sz w:val="56"/>
              <w:szCs w:val="56"/>
            </w:rPr>
          </w:pPr>
          <w:r>
            <w:rPr>
              <w:rFonts w:ascii="Garamond" w:hAnsi="Garamond"/>
              <w:b/>
              <w:sz w:val="56"/>
              <w:szCs w:val="56"/>
            </w:rPr>
            <w:t>2023-2024</w:t>
          </w:r>
        </w:p>
        <w:p w14:paraId="0DD7A6AD" w14:textId="31C8F8B3" w:rsidR="000738BB" w:rsidRPr="00D223F7" w:rsidRDefault="000738BB" w:rsidP="000738BB">
          <w:pPr>
            <w:jc w:val="center"/>
            <w:rPr>
              <w:rFonts w:ascii="Garamond" w:hAnsi="Garamond"/>
              <w:b/>
              <w:sz w:val="40"/>
              <w:szCs w:val="40"/>
              <w:u w:val="single"/>
            </w:rPr>
          </w:pPr>
          <w:r>
            <w:rPr>
              <w:rFonts w:ascii="Garamond" w:hAnsi="Garamond"/>
              <w:b/>
              <w:sz w:val="40"/>
              <w:szCs w:val="40"/>
            </w:rPr>
            <w:br/>
          </w:r>
          <w:r w:rsidRPr="00D223F7">
            <w:rPr>
              <w:rFonts w:ascii="Garamond" w:hAnsi="Garamond"/>
              <w:b/>
              <w:sz w:val="40"/>
              <w:szCs w:val="40"/>
              <w:u w:val="single"/>
            </w:rPr>
            <w:t xml:space="preserve">HANDOUT </w:t>
          </w:r>
          <w:r>
            <w:rPr>
              <w:rFonts w:ascii="Garamond" w:hAnsi="Garamond"/>
              <w:b/>
              <w:sz w:val="40"/>
              <w:szCs w:val="40"/>
              <w:u w:val="single"/>
            </w:rPr>
            <w:t>3</w:t>
          </w:r>
        </w:p>
        <w:p w14:paraId="25220075" w14:textId="252C9EFD" w:rsidR="000738BB" w:rsidRDefault="000738BB" w:rsidP="000738BB">
          <w:pPr>
            <w:jc w:val="center"/>
            <w:rPr>
              <w:rFonts w:ascii="Garamond" w:hAnsi="Garamond"/>
              <w:sz w:val="40"/>
              <w:szCs w:val="40"/>
            </w:rPr>
          </w:pPr>
          <w:r>
            <w:rPr>
              <w:rFonts w:ascii="Garamond" w:hAnsi="Garamond"/>
              <w:sz w:val="40"/>
              <w:szCs w:val="40"/>
            </w:rPr>
            <w:t>(Lectures 7-10)</w:t>
          </w:r>
        </w:p>
        <w:p w14:paraId="24785888" w14:textId="77777777" w:rsidR="000738BB" w:rsidRDefault="000738BB" w:rsidP="000738BB">
          <w:pPr>
            <w:rPr>
              <w:rFonts w:ascii="Garamond" w:hAnsi="Garamond"/>
              <w:sz w:val="28"/>
              <w:szCs w:val="28"/>
            </w:rPr>
          </w:pPr>
        </w:p>
        <w:p w14:paraId="37E90C95" w14:textId="208C146C" w:rsidR="000738BB" w:rsidRDefault="000738BB" w:rsidP="000738BB">
          <w:pPr>
            <w:rPr>
              <w:rFonts w:ascii="Garamond" w:hAnsi="Garamond"/>
              <w:sz w:val="28"/>
              <w:szCs w:val="28"/>
            </w:rPr>
          </w:pPr>
          <w:r>
            <w:rPr>
              <w:rFonts w:ascii="Garamond" w:hAnsi="Garamond"/>
              <w:sz w:val="28"/>
              <w:szCs w:val="28"/>
            </w:rPr>
            <w:t>Andreas Georgiou</w:t>
          </w:r>
        </w:p>
        <w:p w14:paraId="02948C4B" w14:textId="77777777" w:rsidR="000738BB" w:rsidRDefault="000738BB" w:rsidP="000738BB">
          <w:pPr>
            <w:rPr>
              <w:rFonts w:ascii="Garamond" w:hAnsi="Garamond"/>
              <w:sz w:val="28"/>
              <w:szCs w:val="28"/>
            </w:rPr>
          </w:pPr>
          <w:r>
            <w:rPr>
              <w:rFonts w:ascii="Garamond" w:hAnsi="Garamond"/>
              <w:sz w:val="28"/>
              <w:szCs w:val="28"/>
            </w:rPr>
            <w:t xml:space="preserve">Durham Law School </w:t>
          </w:r>
        </w:p>
        <w:p w14:paraId="17D6DCC2" w14:textId="2AED6A52" w:rsidR="000738BB" w:rsidRPr="000738BB" w:rsidRDefault="00000000" w:rsidP="000738BB">
          <w:pPr>
            <w:rPr>
              <w:rFonts w:ascii="Garamond" w:hAnsi="Garamond"/>
              <w:sz w:val="28"/>
              <w:szCs w:val="28"/>
            </w:rPr>
          </w:pPr>
          <w:hyperlink r:id="rId9" w:history="1">
            <w:r w:rsidR="000738BB" w:rsidRPr="009E4175">
              <w:rPr>
                <w:rStyle w:val="Hyperlink"/>
                <w:rFonts w:ascii="Garamond" w:hAnsi="Garamond"/>
                <w:sz w:val="28"/>
                <w:szCs w:val="28"/>
              </w:rPr>
              <w:t>andreas.georgiou@durham.ac.uk</w:t>
            </w:r>
          </w:hyperlink>
        </w:p>
        <w:p w14:paraId="28DFCB35" w14:textId="77777777" w:rsidR="000738BB" w:rsidRDefault="000738BB" w:rsidP="000738BB">
          <w:pPr>
            <w:rPr>
              <w:rFonts w:ascii="Garamond" w:hAnsi="Garamond"/>
              <w:sz w:val="28"/>
              <w:szCs w:val="28"/>
            </w:rPr>
          </w:pPr>
        </w:p>
        <w:p w14:paraId="406A0660" w14:textId="2C837ABC" w:rsidR="004F4B8D" w:rsidRDefault="004F4B8D" w:rsidP="000738BB">
          <w:pPr>
            <w:pStyle w:val="Default"/>
            <w:rPr>
              <w:color w:val="4472C4" w:themeColor="accent1"/>
            </w:rPr>
          </w:pPr>
        </w:p>
        <w:p w14:paraId="3E836E50" w14:textId="77777777" w:rsidR="004F4B8D" w:rsidRDefault="004F4B8D">
          <w:pPr>
            <w:spacing w:after="0" w:line="240" w:lineRule="auto"/>
            <w:rPr>
              <w:rFonts w:ascii="Garamond" w:hAnsi="Garamond" w:cs="Garamond"/>
              <w:b/>
              <w:bCs/>
              <w:smallCaps/>
              <w:sz w:val="24"/>
              <w:szCs w:val="24"/>
              <w:lang w:val="en-GB"/>
            </w:rPr>
          </w:pPr>
          <w:r>
            <w:rPr>
              <w:rFonts w:ascii="Garamond" w:hAnsi="Garamond" w:cs="Garamond"/>
              <w:b/>
              <w:bCs/>
              <w:smallCaps/>
              <w:lang w:val="en-GB"/>
            </w:rPr>
            <w:br w:type="page"/>
          </w:r>
        </w:p>
      </w:sdtContent>
    </w:sdt>
    <w:p w14:paraId="532BB9F2" w14:textId="77777777" w:rsidR="006B3197" w:rsidRPr="0082460E" w:rsidRDefault="006B3197" w:rsidP="006B3197">
      <w:pPr>
        <w:pStyle w:val="Default"/>
        <w:pBdr>
          <w:top w:val="single" w:sz="4" w:space="1" w:color="auto"/>
          <w:left w:val="single" w:sz="4" w:space="4" w:color="auto"/>
          <w:bottom w:val="single" w:sz="4" w:space="1" w:color="auto"/>
          <w:right w:val="single" w:sz="4" w:space="4" w:color="auto"/>
        </w:pBdr>
        <w:shd w:val="clear" w:color="auto" w:fill="DDD9C3"/>
        <w:jc w:val="center"/>
        <w:outlineLvl w:val="0"/>
        <w:rPr>
          <w:rFonts w:ascii="Garamond" w:hAnsi="Garamond" w:cs="Garamond"/>
          <w:b/>
          <w:bCs/>
          <w:smallCaps/>
          <w:color w:val="auto"/>
          <w:lang w:val="en-GB"/>
        </w:rPr>
      </w:pPr>
    </w:p>
    <w:p w14:paraId="4F894C4F" w14:textId="05E9005D" w:rsidR="006B3197" w:rsidRPr="0082460E" w:rsidRDefault="00F549EE" w:rsidP="006B3197">
      <w:pPr>
        <w:pStyle w:val="Default"/>
        <w:pBdr>
          <w:top w:val="single" w:sz="4" w:space="1" w:color="auto"/>
          <w:left w:val="single" w:sz="4" w:space="4" w:color="auto"/>
          <w:bottom w:val="single" w:sz="4" w:space="1" w:color="auto"/>
          <w:right w:val="single" w:sz="4" w:space="4" w:color="auto"/>
        </w:pBdr>
        <w:shd w:val="clear" w:color="auto" w:fill="DDD9C3"/>
        <w:jc w:val="center"/>
        <w:outlineLvl w:val="0"/>
        <w:rPr>
          <w:rFonts w:ascii="Garamond" w:hAnsi="Garamond" w:cs="Garamond"/>
          <w:b/>
          <w:bCs/>
          <w:smallCaps/>
          <w:color w:val="auto"/>
          <w:lang w:val="en-GB"/>
        </w:rPr>
      </w:pPr>
      <w:r>
        <w:rPr>
          <w:rFonts w:ascii="Garamond" w:hAnsi="Garamond" w:cs="Garamond"/>
          <w:b/>
          <w:bCs/>
          <w:smallCaps/>
          <w:color w:val="auto"/>
          <w:lang w:val="en-GB"/>
        </w:rPr>
        <w:t xml:space="preserve">Lectures </w:t>
      </w:r>
      <w:r w:rsidR="007575CF">
        <w:rPr>
          <w:rFonts w:ascii="Garamond" w:hAnsi="Garamond" w:cs="Garamond"/>
          <w:b/>
          <w:bCs/>
          <w:smallCaps/>
          <w:color w:val="auto"/>
          <w:lang w:val="en-GB"/>
        </w:rPr>
        <w:t>7</w:t>
      </w:r>
      <w:r>
        <w:rPr>
          <w:rFonts w:ascii="Garamond" w:hAnsi="Garamond" w:cs="Garamond"/>
          <w:b/>
          <w:bCs/>
          <w:smallCaps/>
          <w:color w:val="auto"/>
          <w:lang w:val="en-GB"/>
        </w:rPr>
        <w:t>-10</w:t>
      </w:r>
      <w:r w:rsidR="006B3197" w:rsidRPr="0082460E">
        <w:rPr>
          <w:rFonts w:ascii="Garamond" w:hAnsi="Garamond" w:cs="Garamond"/>
          <w:b/>
          <w:bCs/>
          <w:smallCaps/>
          <w:color w:val="auto"/>
          <w:lang w:val="en-GB"/>
        </w:rPr>
        <w:t xml:space="preserve">: </w:t>
      </w:r>
      <w:r w:rsidR="007575CF">
        <w:rPr>
          <w:rFonts w:ascii="Garamond" w:hAnsi="Garamond" w:cs="Garamond"/>
          <w:b/>
          <w:bCs/>
          <w:smallCaps/>
          <w:color w:val="auto"/>
          <w:lang w:val="en-GB"/>
        </w:rPr>
        <w:t xml:space="preserve">The </w:t>
      </w:r>
      <w:r w:rsidR="009E4175">
        <w:rPr>
          <w:rFonts w:ascii="Garamond" w:hAnsi="Garamond" w:cs="Garamond"/>
          <w:b/>
          <w:bCs/>
          <w:smallCaps/>
          <w:color w:val="auto"/>
          <w:lang w:val="en-GB"/>
        </w:rPr>
        <w:t>Nature</w:t>
      </w:r>
      <w:r w:rsidR="007575CF">
        <w:rPr>
          <w:rFonts w:ascii="Garamond" w:hAnsi="Garamond" w:cs="Garamond"/>
          <w:b/>
          <w:bCs/>
          <w:smallCaps/>
          <w:color w:val="auto"/>
          <w:lang w:val="en-GB"/>
        </w:rPr>
        <w:t xml:space="preserve"> of EU Law</w:t>
      </w:r>
    </w:p>
    <w:p w14:paraId="614152E8" w14:textId="77777777" w:rsidR="006B3197" w:rsidRPr="0082460E" w:rsidRDefault="006B3197" w:rsidP="006B3197">
      <w:pPr>
        <w:pStyle w:val="Default"/>
        <w:pBdr>
          <w:top w:val="single" w:sz="4" w:space="1" w:color="auto"/>
          <w:left w:val="single" w:sz="4" w:space="4" w:color="auto"/>
          <w:bottom w:val="single" w:sz="4" w:space="1" w:color="auto"/>
          <w:right w:val="single" w:sz="4" w:space="4" w:color="auto"/>
        </w:pBdr>
        <w:shd w:val="clear" w:color="auto" w:fill="DDD9C3"/>
        <w:jc w:val="center"/>
        <w:outlineLvl w:val="0"/>
        <w:rPr>
          <w:rFonts w:ascii="Garamond" w:hAnsi="Garamond" w:cs="Garamond"/>
          <w:smallCaps/>
          <w:color w:val="auto"/>
          <w:lang w:val="en-GB"/>
        </w:rPr>
      </w:pPr>
    </w:p>
    <w:p w14:paraId="6CC1D49B" w14:textId="77777777" w:rsidR="009E4175" w:rsidRDefault="009E4175" w:rsidP="009E4175">
      <w:pPr>
        <w:pStyle w:val="Default"/>
        <w:jc w:val="both"/>
        <w:rPr>
          <w:rFonts w:ascii="Garamond" w:hAnsi="Garamond" w:cs="Garamond"/>
          <w:color w:val="auto"/>
          <w:lang w:val="en-GB"/>
        </w:rPr>
      </w:pPr>
    </w:p>
    <w:p w14:paraId="5A8BCBA9" w14:textId="77777777" w:rsidR="009E4175" w:rsidRDefault="009E4175" w:rsidP="00E273C5">
      <w:pPr>
        <w:pStyle w:val="Default"/>
        <w:spacing w:line="276" w:lineRule="auto"/>
        <w:jc w:val="both"/>
        <w:rPr>
          <w:rFonts w:ascii="Garamond" w:hAnsi="Garamond" w:cs="Garamond"/>
          <w:color w:val="auto"/>
          <w:lang w:val="en-GB"/>
        </w:rPr>
      </w:pPr>
    </w:p>
    <w:p w14:paraId="51F2AFEE" w14:textId="4B90C853" w:rsidR="006B3197" w:rsidRDefault="00572201" w:rsidP="00E273C5">
      <w:pPr>
        <w:pStyle w:val="Default"/>
        <w:spacing w:line="276" w:lineRule="auto"/>
        <w:jc w:val="both"/>
        <w:rPr>
          <w:rFonts w:ascii="Garamond" w:hAnsi="Garamond" w:cs="Garamond"/>
          <w:color w:val="auto"/>
          <w:lang w:val="en-GB"/>
        </w:rPr>
      </w:pPr>
      <w:r>
        <w:rPr>
          <w:rFonts w:ascii="Garamond" w:hAnsi="Garamond" w:cs="Garamond"/>
          <w:color w:val="auto"/>
          <w:lang w:val="en-GB"/>
        </w:rPr>
        <w:t xml:space="preserve">In the previous lectures we looked at </w:t>
      </w:r>
      <w:r w:rsidR="008A4980">
        <w:rPr>
          <w:rFonts w:ascii="Garamond" w:hAnsi="Garamond" w:cs="Garamond"/>
          <w:i/>
          <w:color w:val="auto"/>
          <w:lang w:val="en-GB"/>
        </w:rPr>
        <w:t xml:space="preserve">how </w:t>
      </w:r>
      <w:r w:rsidR="008A4980">
        <w:rPr>
          <w:rFonts w:ascii="Garamond" w:hAnsi="Garamond" w:cs="Garamond"/>
          <w:color w:val="auto"/>
          <w:lang w:val="en-GB"/>
        </w:rPr>
        <w:t xml:space="preserve">EU law is created (institutions, legislative procedures) and the scope &amp; intensity of EU law (division of competences, subsidiarity, proportionality). In this set of lectures, we will look at the </w:t>
      </w:r>
      <w:r w:rsidR="008A4980" w:rsidRPr="008A4980">
        <w:rPr>
          <w:rFonts w:ascii="Garamond" w:hAnsi="Garamond" w:cs="Garamond"/>
          <w:color w:val="auto"/>
          <w:lang w:val="en-GB"/>
        </w:rPr>
        <w:t>nature</w:t>
      </w:r>
      <w:r w:rsidR="008A4980">
        <w:rPr>
          <w:rFonts w:ascii="Garamond" w:hAnsi="Garamond" w:cs="Garamond"/>
          <w:color w:val="auto"/>
          <w:lang w:val="en-GB"/>
        </w:rPr>
        <w:t xml:space="preserve"> of EU law: its relationship with national law and the </w:t>
      </w:r>
      <w:r w:rsidR="00755B5A" w:rsidRPr="00C002DA">
        <w:rPr>
          <w:rFonts w:ascii="Garamond" w:hAnsi="Garamond" w:cs="Garamond"/>
          <w:iCs/>
          <w:color w:val="auto"/>
          <w:lang w:val="en-GB"/>
        </w:rPr>
        <w:t>effects</w:t>
      </w:r>
      <w:r w:rsidR="00755B5A">
        <w:rPr>
          <w:rFonts w:ascii="Garamond" w:hAnsi="Garamond" w:cs="Garamond"/>
          <w:iCs/>
          <w:color w:val="auto"/>
          <w:lang w:val="en-GB"/>
        </w:rPr>
        <w:t xml:space="preserve"> it can have</w:t>
      </w:r>
      <w:r w:rsidR="00C002DA">
        <w:rPr>
          <w:rFonts w:ascii="Garamond" w:hAnsi="Garamond" w:cs="Garamond"/>
          <w:iCs/>
          <w:color w:val="auto"/>
          <w:lang w:val="en-GB"/>
        </w:rPr>
        <w:t xml:space="preserve"> on individuals. </w:t>
      </w:r>
    </w:p>
    <w:p w14:paraId="66542B87" w14:textId="77777777" w:rsidR="007D2DC9" w:rsidRDefault="007D2DC9" w:rsidP="00E273C5">
      <w:pPr>
        <w:pStyle w:val="Default"/>
        <w:spacing w:line="276" w:lineRule="auto"/>
        <w:jc w:val="both"/>
        <w:rPr>
          <w:rFonts w:ascii="Garamond" w:hAnsi="Garamond" w:cs="Garamond"/>
          <w:color w:val="auto"/>
          <w:lang w:val="en-GB"/>
        </w:rPr>
      </w:pPr>
    </w:p>
    <w:p w14:paraId="4616D3BA" w14:textId="2F7D1EF7" w:rsidR="007D2DC9" w:rsidRDefault="007D2DC9" w:rsidP="00E273C5">
      <w:pPr>
        <w:pStyle w:val="Default"/>
        <w:spacing w:line="276" w:lineRule="auto"/>
        <w:jc w:val="both"/>
        <w:rPr>
          <w:rFonts w:ascii="Garamond" w:hAnsi="Garamond" w:cs="Garamond"/>
          <w:color w:val="auto"/>
          <w:lang w:val="en-GB"/>
        </w:rPr>
      </w:pPr>
      <w:r>
        <w:rPr>
          <w:rFonts w:ascii="Garamond" w:hAnsi="Garamond" w:cs="Garamond"/>
          <w:color w:val="auto"/>
          <w:lang w:val="en-GB"/>
        </w:rPr>
        <w:t xml:space="preserve">We will </w:t>
      </w:r>
      <w:r w:rsidR="007575CF">
        <w:rPr>
          <w:rFonts w:ascii="Garamond" w:hAnsi="Garamond" w:cs="Garamond"/>
          <w:color w:val="auto"/>
          <w:lang w:val="en-GB"/>
        </w:rPr>
        <w:t>cover</w:t>
      </w:r>
      <w:r>
        <w:rPr>
          <w:rFonts w:ascii="Garamond" w:hAnsi="Garamond" w:cs="Garamond"/>
          <w:color w:val="auto"/>
          <w:lang w:val="en-GB"/>
        </w:rPr>
        <w:t xml:space="preserve"> </w:t>
      </w:r>
      <w:r w:rsidR="007575CF">
        <w:rPr>
          <w:rFonts w:ascii="Garamond" w:hAnsi="Garamond" w:cs="Garamond"/>
          <w:color w:val="auto"/>
          <w:lang w:val="en-GB"/>
        </w:rPr>
        <w:t>a few</w:t>
      </w:r>
      <w:r>
        <w:rPr>
          <w:rFonts w:ascii="Garamond" w:hAnsi="Garamond" w:cs="Garamond"/>
          <w:color w:val="auto"/>
          <w:lang w:val="en-GB"/>
        </w:rPr>
        <w:t xml:space="preserve"> important topics:</w:t>
      </w:r>
    </w:p>
    <w:p w14:paraId="47305FA7" w14:textId="77777777" w:rsidR="00562A5D" w:rsidRDefault="00562A5D" w:rsidP="00E273C5">
      <w:pPr>
        <w:pStyle w:val="Default"/>
        <w:spacing w:line="276" w:lineRule="auto"/>
        <w:jc w:val="both"/>
        <w:rPr>
          <w:rFonts w:ascii="Garamond" w:hAnsi="Garamond" w:cs="Garamond"/>
          <w:color w:val="auto"/>
          <w:lang w:val="en-GB"/>
        </w:rPr>
      </w:pPr>
    </w:p>
    <w:p w14:paraId="295DD684" w14:textId="77777777" w:rsidR="007575CF" w:rsidRDefault="007575CF" w:rsidP="007575CF">
      <w:pPr>
        <w:pStyle w:val="Default"/>
        <w:numPr>
          <w:ilvl w:val="0"/>
          <w:numId w:val="13"/>
        </w:numPr>
        <w:spacing w:line="276" w:lineRule="auto"/>
        <w:jc w:val="both"/>
        <w:rPr>
          <w:rFonts w:ascii="Garamond" w:hAnsi="Garamond" w:cs="Garamond"/>
          <w:color w:val="auto"/>
          <w:lang w:val="en-GB"/>
        </w:rPr>
      </w:pPr>
      <w:r>
        <w:rPr>
          <w:rFonts w:ascii="Garamond" w:hAnsi="Garamond" w:cs="Garamond"/>
          <w:color w:val="auto"/>
          <w:lang w:val="en-GB"/>
        </w:rPr>
        <w:t>Primacy: the contested idea that EU law “wins” if there is a conflict between national law and EU law.</w:t>
      </w:r>
    </w:p>
    <w:p w14:paraId="259D94AF" w14:textId="5C23DF75" w:rsidR="007575CF" w:rsidRDefault="007575CF" w:rsidP="00E273C5">
      <w:pPr>
        <w:pStyle w:val="Default"/>
        <w:numPr>
          <w:ilvl w:val="0"/>
          <w:numId w:val="13"/>
        </w:numPr>
        <w:spacing w:line="276" w:lineRule="auto"/>
        <w:jc w:val="both"/>
        <w:rPr>
          <w:rFonts w:ascii="Garamond" w:hAnsi="Garamond" w:cs="Garamond"/>
          <w:color w:val="auto"/>
          <w:lang w:val="en-GB"/>
        </w:rPr>
      </w:pPr>
      <w:r>
        <w:rPr>
          <w:rFonts w:ascii="Garamond" w:hAnsi="Garamond" w:cs="Garamond"/>
          <w:color w:val="auto"/>
          <w:lang w:val="en-GB"/>
        </w:rPr>
        <w:t xml:space="preserve">Autonomy: EU law is independent of national/international law; it decides for itself what its effects will be. </w:t>
      </w:r>
    </w:p>
    <w:p w14:paraId="6BAA9F04" w14:textId="0329F521" w:rsidR="005B1FF6" w:rsidRDefault="007D2DC9" w:rsidP="00E273C5">
      <w:pPr>
        <w:pStyle w:val="Default"/>
        <w:numPr>
          <w:ilvl w:val="0"/>
          <w:numId w:val="13"/>
        </w:numPr>
        <w:spacing w:line="276" w:lineRule="auto"/>
        <w:jc w:val="both"/>
        <w:rPr>
          <w:rFonts w:ascii="Garamond" w:hAnsi="Garamond" w:cs="Garamond"/>
          <w:color w:val="auto"/>
          <w:lang w:val="en-GB"/>
        </w:rPr>
      </w:pPr>
      <w:r>
        <w:rPr>
          <w:rFonts w:ascii="Garamond" w:hAnsi="Garamond" w:cs="Garamond"/>
          <w:color w:val="auto"/>
          <w:lang w:val="en-GB"/>
        </w:rPr>
        <w:t xml:space="preserve">Direct effect: </w:t>
      </w:r>
      <w:r w:rsidR="007575CF">
        <w:rPr>
          <w:rFonts w:ascii="Garamond" w:hAnsi="Garamond" w:cs="Garamond"/>
          <w:color w:val="auto"/>
          <w:lang w:val="en-GB"/>
        </w:rPr>
        <w:t>EU</w:t>
      </w:r>
      <w:r w:rsidR="005B1FF6">
        <w:rPr>
          <w:rFonts w:ascii="Garamond" w:hAnsi="Garamond" w:cs="Garamond"/>
          <w:color w:val="auto"/>
          <w:lang w:val="en-GB"/>
        </w:rPr>
        <w:t xml:space="preserve"> law can confer rights to individuals which are enforceable </w:t>
      </w:r>
      <w:r w:rsidR="005D6EEE">
        <w:rPr>
          <w:rFonts w:ascii="Garamond" w:hAnsi="Garamond" w:cs="Garamond"/>
          <w:color w:val="auto"/>
          <w:lang w:val="en-GB"/>
        </w:rPr>
        <w:t>in</w:t>
      </w:r>
      <w:r w:rsidR="005B1FF6">
        <w:rPr>
          <w:rFonts w:ascii="Garamond" w:hAnsi="Garamond" w:cs="Garamond"/>
          <w:color w:val="auto"/>
          <w:lang w:val="en-GB"/>
        </w:rPr>
        <w:t xml:space="preserve"> national courts </w:t>
      </w:r>
      <w:r w:rsidR="005D6EEE">
        <w:rPr>
          <w:rFonts w:ascii="Garamond" w:hAnsi="Garamond" w:cs="Garamond"/>
          <w:color w:val="auto"/>
          <w:lang w:val="en-GB"/>
        </w:rPr>
        <w:t>(if certain conditions are met)</w:t>
      </w:r>
      <w:r w:rsidR="007575CF">
        <w:rPr>
          <w:rFonts w:ascii="Garamond" w:hAnsi="Garamond" w:cs="Garamond"/>
          <w:color w:val="auto"/>
          <w:lang w:val="en-GB"/>
        </w:rPr>
        <w:t>.</w:t>
      </w:r>
    </w:p>
    <w:p w14:paraId="612CAE3E" w14:textId="097820F8" w:rsidR="007575CF" w:rsidRDefault="007575CF" w:rsidP="00E273C5">
      <w:pPr>
        <w:pStyle w:val="Default"/>
        <w:numPr>
          <w:ilvl w:val="0"/>
          <w:numId w:val="13"/>
        </w:numPr>
        <w:spacing w:line="276" w:lineRule="auto"/>
        <w:jc w:val="both"/>
        <w:rPr>
          <w:rFonts w:ascii="Garamond" w:hAnsi="Garamond" w:cs="Garamond"/>
          <w:color w:val="auto"/>
          <w:lang w:val="en-GB"/>
        </w:rPr>
      </w:pPr>
      <w:r>
        <w:rPr>
          <w:rFonts w:ascii="Garamond" w:hAnsi="Garamond" w:cs="Garamond"/>
          <w:color w:val="auto"/>
          <w:lang w:val="en-GB"/>
        </w:rPr>
        <w:t xml:space="preserve">Indirect effect: an obligation imposed on the national courts to interpret national law consistently with EU </w:t>
      </w:r>
      <w:r w:rsidR="00EC3062">
        <w:rPr>
          <w:rFonts w:ascii="Garamond" w:hAnsi="Garamond" w:cs="Garamond"/>
          <w:color w:val="auto"/>
          <w:lang w:val="en-GB"/>
        </w:rPr>
        <w:t>law</w:t>
      </w:r>
      <w:r w:rsidR="003B3CFB">
        <w:rPr>
          <w:rFonts w:ascii="Garamond" w:hAnsi="Garamond" w:cs="Garamond"/>
          <w:color w:val="auto"/>
          <w:lang w:val="en-GB"/>
        </w:rPr>
        <w:t xml:space="preserve"> ‘as far as possible’</w:t>
      </w:r>
      <w:r w:rsidR="00EC3062">
        <w:rPr>
          <w:rFonts w:ascii="Garamond" w:hAnsi="Garamond" w:cs="Garamond"/>
          <w:color w:val="auto"/>
          <w:lang w:val="en-GB"/>
        </w:rPr>
        <w:t xml:space="preserve">. </w:t>
      </w:r>
    </w:p>
    <w:p w14:paraId="600A050E" w14:textId="6763A847" w:rsidR="007575CF" w:rsidRDefault="007575CF" w:rsidP="00E273C5">
      <w:pPr>
        <w:pStyle w:val="Default"/>
        <w:numPr>
          <w:ilvl w:val="0"/>
          <w:numId w:val="13"/>
        </w:numPr>
        <w:spacing w:line="276" w:lineRule="auto"/>
        <w:jc w:val="both"/>
        <w:rPr>
          <w:rFonts w:ascii="Garamond" w:hAnsi="Garamond" w:cs="Garamond"/>
          <w:color w:val="auto"/>
          <w:lang w:val="en-GB"/>
        </w:rPr>
      </w:pPr>
      <w:r>
        <w:rPr>
          <w:rFonts w:ascii="Garamond" w:hAnsi="Garamond" w:cs="Garamond"/>
          <w:color w:val="auto"/>
          <w:lang w:val="en-GB"/>
        </w:rPr>
        <w:t xml:space="preserve">State liability: if a Member State breaches EU law and this causes an individual to suffer loss, the State </w:t>
      </w:r>
      <w:r w:rsidR="00C0294D">
        <w:rPr>
          <w:rFonts w:ascii="Garamond" w:hAnsi="Garamond" w:cs="Garamond"/>
          <w:color w:val="auto"/>
          <w:lang w:val="en-GB"/>
        </w:rPr>
        <w:t>could be</w:t>
      </w:r>
      <w:r>
        <w:rPr>
          <w:rFonts w:ascii="Garamond" w:hAnsi="Garamond" w:cs="Garamond"/>
          <w:color w:val="auto"/>
          <w:lang w:val="en-GB"/>
        </w:rPr>
        <w:t xml:space="preserve"> liable to compensate that individual</w:t>
      </w:r>
      <w:r w:rsidR="00EC3062">
        <w:rPr>
          <w:rFonts w:ascii="Garamond" w:hAnsi="Garamond" w:cs="Garamond"/>
          <w:color w:val="auto"/>
          <w:lang w:val="en-GB"/>
        </w:rPr>
        <w:t>.</w:t>
      </w:r>
    </w:p>
    <w:p w14:paraId="6235B03F" w14:textId="77777777" w:rsidR="003B3CFB" w:rsidRDefault="003B3CFB" w:rsidP="003B3CFB">
      <w:pPr>
        <w:pStyle w:val="Default"/>
        <w:spacing w:line="276" w:lineRule="auto"/>
        <w:jc w:val="both"/>
        <w:rPr>
          <w:rFonts w:ascii="Garamond" w:hAnsi="Garamond" w:cs="Garamond"/>
          <w:color w:val="auto"/>
          <w:lang w:val="en-GB"/>
        </w:rPr>
      </w:pPr>
    </w:p>
    <w:p w14:paraId="383757D5" w14:textId="25D26263" w:rsidR="003B3CFB" w:rsidRDefault="003B3CFB">
      <w:pPr>
        <w:spacing w:after="0" w:line="240" w:lineRule="auto"/>
        <w:rPr>
          <w:rFonts w:ascii="Garamond" w:hAnsi="Garamond"/>
          <w:b/>
          <w:sz w:val="28"/>
          <w:szCs w:val="24"/>
          <w:lang w:val="en-GB"/>
        </w:rPr>
      </w:pPr>
    </w:p>
    <w:p w14:paraId="19C723EA" w14:textId="2719C419" w:rsidR="009E4175" w:rsidRDefault="003B3CFB" w:rsidP="003B3CFB">
      <w:pPr>
        <w:spacing w:after="120"/>
        <w:jc w:val="both"/>
        <w:rPr>
          <w:rFonts w:ascii="Garamond" w:hAnsi="Garamond"/>
          <w:b/>
          <w:sz w:val="28"/>
          <w:szCs w:val="24"/>
          <w:lang w:val="en-GB"/>
        </w:rPr>
      </w:pPr>
      <w:r>
        <w:rPr>
          <w:rFonts w:ascii="Garamond" w:hAnsi="Garamond"/>
          <w:b/>
          <w:sz w:val="28"/>
          <w:szCs w:val="24"/>
          <w:lang w:val="en-GB"/>
        </w:rPr>
        <w:t>1</w:t>
      </w:r>
      <w:r w:rsidRPr="009E6F0A">
        <w:rPr>
          <w:rFonts w:ascii="Garamond" w:hAnsi="Garamond"/>
          <w:b/>
          <w:sz w:val="28"/>
          <w:szCs w:val="24"/>
          <w:lang w:val="en-GB"/>
        </w:rPr>
        <w:t xml:space="preserve">. THE </w:t>
      </w:r>
      <w:r>
        <w:rPr>
          <w:rFonts w:ascii="Garamond" w:hAnsi="Garamond"/>
          <w:b/>
          <w:sz w:val="28"/>
          <w:szCs w:val="24"/>
          <w:lang w:val="en-GB"/>
        </w:rPr>
        <w:t>PRIMACY</w:t>
      </w:r>
      <w:r w:rsidRPr="009E6F0A">
        <w:rPr>
          <w:rFonts w:ascii="Garamond" w:hAnsi="Garamond"/>
          <w:b/>
          <w:sz w:val="28"/>
          <w:szCs w:val="24"/>
          <w:lang w:val="en-GB"/>
        </w:rPr>
        <w:t xml:space="preserve"> OF EUROPEAN </w:t>
      </w:r>
      <w:r w:rsidR="0050372F">
        <w:rPr>
          <w:rFonts w:ascii="Garamond" w:hAnsi="Garamond"/>
          <w:b/>
          <w:sz w:val="28"/>
          <w:szCs w:val="24"/>
          <w:lang w:val="en-GB"/>
        </w:rPr>
        <w:t xml:space="preserve">UNION </w:t>
      </w:r>
      <w:r w:rsidRPr="009E6F0A">
        <w:rPr>
          <w:rFonts w:ascii="Garamond" w:hAnsi="Garamond"/>
          <w:b/>
          <w:sz w:val="28"/>
          <w:szCs w:val="24"/>
          <w:lang w:val="en-GB"/>
        </w:rPr>
        <w:t>LAW</w:t>
      </w:r>
    </w:p>
    <w:p w14:paraId="7618A3CC" w14:textId="1D1E72C8" w:rsidR="009E4175" w:rsidRDefault="009E4175" w:rsidP="003B3CFB">
      <w:pPr>
        <w:spacing w:after="120"/>
        <w:jc w:val="both"/>
        <w:rPr>
          <w:rFonts w:ascii="Garamond" w:hAnsi="Garamond"/>
          <w:b/>
          <w:sz w:val="28"/>
          <w:szCs w:val="24"/>
          <w:lang w:val="en-GB"/>
        </w:rPr>
      </w:pPr>
      <w:r w:rsidRPr="0022342C">
        <w:rPr>
          <w:rFonts w:ascii="Garamond" w:hAnsi="Garamond"/>
          <w:b/>
          <w:noProof/>
          <w:sz w:val="40"/>
          <w:szCs w:val="40"/>
          <w:lang w:eastAsia="en-GB"/>
        </w:rPr>
        <mc:AlternateContent>
          <mc:Choice Requires="wps">
            <w:drawing>
              <wp:anchor distT="0" distB="0" distL="114300" distR="114300" simplePos="0" relativeHeight="251661312" behindDoc="0" locked="0" layoutInCell="1" allowOverlap="1" wp14:anchorId="34262245" wp14:editId="35FD9313">
                <wp:simplePos x="0" y="0"/>
                <wp:positionH relativeFrom="column">
                  <wp:posOffset>0</wp:posOffset>
                </wp:positionH>
                <wp:positionV relativeFrom="paragraph">
                  <wp:posOffset>-635</wp:posOffset>
                </wp:positionV>
                <wp:extent cx="2971800" cy="73342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733425"/>
                        </a:xfrm>
                        <a:prstGeom prst="rect">
                          <a:avLst/>
                        </a:prstGeom>
                        <a:solidFill>
                          <a:srgbClr val="FFFFFF"/>
                        </a:solidFill>
                        <a:ln w="9525">
                          <a:solidFill>
                            <a:srgbClr val="000000"/>
                          </a:solidFill>
                          <a:miter lim="800000"/>
                          <a:headEnd/>
                          <a:tailEnd/>
                        </a:ln>
                      </wps:spPr>
                      <wps:txbx>
                        <w:txbxContent>
                          <w:p w14:paraId="7E0679B1" w14:textId="5951870E" w:rsidR="009E4175" w:rsidRPr="00C31BD2" w:rsidRDefault="009E4175" w:rsidP="009E4175">
                            <w:pPr>
                              <w:pStyle w:val="ListParagraph"/>
                              <w:numPr>
                                <w:ilvl w:val="0"/>
                                <w:numId w:val="27"/>
                              </w:numPr>
                              <w:rPr>
                                <w:rFonts w:ascii="Garamond" w:hAnsi="Garamond"/>
                                <w:i/>
                                <w:sz w:val="24"/>
                                <w:szCs w:val="24"/>
                              </w:rPr>
                            </w:pPr>
                            <w:proofErr w:type="spellStart"/>
                            <w:r w:rsidRPr="00C31BD2">
                              <w:rPr>
                                <w:rFonts w:ascii="Garamond" w:hAnsi="Garamond"/>
                                <w:i/>
                                <w:sz w:val="24"/>
                                <w:szCs w:val="24"/>
                              </w:rPr>
                              <w:t>Sch</w:t>
                            </w:r>
                            <w:r>
                              <w:rPr>
                                <w:rFonts w:ascii="Garamond" w:hAnsi="Garamond"/>
                                <w:i/>
                                <w:sz w:val="24"/>
                                <w:szCs w:val="24"/>
                              </w:rPr>
                              <w:t>ütze</w:t>
                            </w:r>
                            <w:proofErr w:type="spellEnd"/>
                            <w:r>
                              <w:rPr>
                                <w:rFonts w:ascii="Garamond" w:hAnsi="Garamond"/>
                                <w:i/>
                                <w:sz w:val="24"/>
                                <w:szCs w:val="24"/>
                              </w:rPr>
                              <w:t xml:space="preserve">, Chapter </w:t>
                            </w:r>
                            <w:r w:rsidR="00515445">
                              <w:rPr>
                                <w:rFonts w:ascii="Garamond" w:hAnsi="Garamond"/>
                                <w:i/>
                                <w:sz w:val="24"/>
                                <w:szCs w:val="24"/>
                              </w:rPr>
                              <w:t>6 (pp.193-212)</w:t>
                            </w:r>
                            <w:r w:rsidRPr="00C31BD2">
                              <w:rPr>
                                <w:rFonts w:ascii="Garamond" w:hAnsi="Garamond"/>
                                <w:i/>
                                <w:sz w:val="24"/>
                                <w:szCs w:val="24"/>
                              </w:rPr>
                              <w:t>, or</w:t>
                            </w:r>
                          </w:p>
                          <w:p w14:paraId="597777AE" w14:textId="3E4D9F31" w:rsidR="009E4175" w:rsidRPr="00C31BD2" w:rsidRDefault="009E4175" w:rsidP="009E4175">
                            <w:pPr>
                              <w:pStyle w:val="ListParagraph"/>
                              <w:numPr>
                                <w:ilvl w:val="0"/>
                                <w:numId w:val="27"/>
                              </w:numPr>
                              <w:rPr>
                                <w:rFonts w:ascii="Garamond" w:hAnsi="Garamond"/>
                                <w:i/>
                                <w:sz w:val="24"/>
                                <w:szCs w:val="24"/>
                              </w:rPr>
                            </w:pPr>
                            <w:r w:rsidRPr="00C31BD2">
                              <w:rPr>
                                <w:rFonts w:ascii="Garamond" w:hAnsi="Garamond"/>
                                <w:i/>
                                <w:sz w:val="24"/>
                                <w:szCs w:val="24"/>
                              </w:rPr>
                              <w:t xml:space="preserve">Craig and de </w:t>
                            </w:r>
                            <w:proofErr w:type="spellStart"/>
                            <w:r w:rsidRPr="00C31BD2">
                              <w:rPr>
                                <w:rFonts w:ascii="Garamond" w:hAnsi="Garamond"/>
                                <w:i/>
                                <w:sz w:val="24"/>
                                <w:szCs w:val="24"/>
                              </w:rPr>
                              <w:t>B</w:t>
                            </w:r>
                            <w:r>
                              <w:rPr>
                                <w:rFonts w:ascii="Garamond" w:hAnsi="Garamond"/>
                                <w:i/>
                                <w:sz w:val="24"/>
                                <w:szCs w:val="24"/>
                              </w:rPr>
                              <w:t>ú</w:t>
                            </w:r>
                            <w:r w:rsidRPr="00C31BD2">
                              <w:rPr>
                                <w:rFonts w:ascii="Garamond" w:hAnsi="Garamond"/>
                                <w:i/>
                                <w:sz w:val="24"/>
                                <w:szCs w:val="24"/>
                              </w:rPr>
                              <w:t>rca</w:t>
                            </w:r>
                            <w:proofErr w:type="spellEnd"/>
                            <w:r w:rsidRPr="00C31BD2">
                              <w:rPr>
                                <w:rFonts w:ascii="Garamond" w:hAnsi="Garamond"/>
                                <w:i/>
                                <w:sz w:val="24"/>
                                <w:szCs w:val="24"/>
                              </w:rPr>
                              <w:t>, Chapter</w:t>
                            </w:r>
                            <w:r>
                              <w:rPr>
                                <w:rFonts w:ascii="Garamond" w:hAnsi="Garamond"/>
                                <w:i/>
                                <w:sz w:val="24"/>
                                <w:szCs w:val="24"/>
                              </w:rPr>
                              <w:t xml:space="preserve"> </w:t>
                            </w:r>
                            <w:r w:rsidR="00515445">
                              <w:rPr>
                                <w:rFonts w:ascii="Garamond" w:hAnsi="Garamond"/>
                                <w:i/>
                                <w:sz w:val="24"/>
                                <w:szCs w:val="24"/>
                              </w:rPr>
                              <w:t>10</w:t>
                            </w:r>
                            <w:r>
                              <w:rPr>
                                <w:rFonts w:ascii="Garamond" w:hAnsi="Garamond"/>
                                <w:i/>
                                <w:sz w:val="24"/>
                                <w:szCs w:val="24"/>
                              </w:rPr>
                              <w:t>,</w:t>
                            </w:r>
                            <w:r w:rsidRPr="00C31BD2">
                              <w:rPr>
                                <w:rFonts w:ascii="Garamond" w:hAnsi="Garamond"/>
                                <w:i/>
                                <w:sz w:val="24"/>
                                <w:szCs w:val="24"/>
                              </w:rPr>
                              <w:t xml:space="preserve"> or</w:t>
                            </w:r>
                          </w:p>
                          <w:p w14:paraId="57373C21" w14:textId="48BA6468" w:rsidR="009E4175" w:rsidRPr="00C31BD2" w:rsidRDefault="009E4175" w:rsidP="009E4175">
                            <w:pPr>
                              <w:pStyle w:val="ListParagraph"/>
                              <w:numPr>
                                <w:ilvl w:val="0"/>
                                <w:numId w:val="27"/>
                              </w:numPr>
                              <w:rPr>
                                <w:rFonts w:ascii="Garamond" w:hAnsi="Garamond"/>
                                <w:i/>
                                <w:sz w:val="24"/>
                                <w:szCs w:val="24"/>
                              </w:rPr>
                            </w:pPr>
                            <w:r>
                              <w:rPr>
                                <w:rFonts w:ascii="Garamond" w:hAnsi="Garamond"/>
                                <w:i/>
                                <w:sz w:val="24"/>
                                <w:szCs w:val="24"/>
                              </w:rPr>
                              <w:t xml:space="preserve">Barnard and Peers, Chapter </w:t>
                            </w:r>
                            <w:r w:rsidR="00515445">
                              <w:rPr>
                                <w:rFonts w:ascii="Garamond" w:hAnsi="Garamond"/>
                                <w:i/>
                                <w:sz w:val="24"/>
                                <w:szCs w:val="24"/>
                              </w:rPr>
                              <w:t>6</w:t>
                            </w:r>
                          </w:p>
                          <w:p w14:paraId="7D0AA9BB" w14:textId="77777777" w:rsidR="009E4175" w:rsidRDefault="009E4175" w:rsidP="009E4175">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262245" id="_x0000_t202" coordsize="21600,21600" o:spt="202" path="m,l,21600r21600,l21600,xe">
                <v:stroke joinstyle="miter"/>
                <v:path gradientshapeok="t" o:connecttype="rect"/>
              </v:shapetype>
              <v:shape id="Text Box 2" o:spid="_x0000_s1026" type="#_x0000_t202" style="position:absolute;left:0;text-align:left;margin-left:0;margin-top:-.05pt;width:234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">
                <v:textbox>
                  <w:txbxContent>
                    <w:p w14:paraId="7E0679B1" w14:textId="5951870E" w:rsidR="009E4175" w:rsidRPr="00C31BD2" w:rsidRDefault="009E4175" w:rsidP="009E4175">
                      <w:pPr>
                        <w:pStyle w:val="ListParagraph"/>
                        <w:numPr>
                          <w:ilvl w:val="0"/>
                          <w:numId w:val="27"/>
                        </w:numPr>
                        <w:rPr>
                          <w:rFonts w:ascii="Garamond" w:hAnsi="Garamond"/>
                          <w:i/>
                          <w:sz w:val="24"/>
                          <w:szCs w:val="24"/>
                        </w:rPr>
                      </w:pPr>
                      <w:proofErr w:type="spellStart"/>
                      <w:r w:rsidRPr="00C31BD2">
                        <w:rPr>
                          <w:rFonts w:ascii="Garamond" w:hAnsi="Garamond"/>
                          <w:i/>
                          <w:sz w:val="24"/>
                          <w:szCs w:val="24"/>
                        </w:rPr>
                        <w:t>Sch</w:t>
                      </w:r>
                      <w:r>
                        <w:rPr>
                          <w:rFonts w:ascii="Garamond" w:hAnsi="Garamond"/>
                          <w:i/>
                          <w:sz w:val="24"/>
                          <w:szCs w:val="24"/>
                        </w:rPr>
                        <w:t>ütze</w:t>
                      </w:r>
                      <w:proofErr w:type="spellEnd"/>
                      <w:r>
                        <w:rPr>
                          <w:rFonts w:ascii="Garamond" w:hAnsi="Garamond"/>
                          <w:i/>
                          <w:sz w:val="24"/>
                          <w:szCs w:val="24"/>
                        </w:rPr>
                        <w:t xml:space="preserve">, Chapter </w:t>
                      </w:r>
                      <w:r w:rsidR="00515445">
                        <w:rPr>
                          <w:rFonts w:ascii="Garamond" w:hAnsi="Garamond"/>
                          <w:i/>
                          <w:sz w:val="24"/>
                          <w:szCs w:val="24"/>
                        </w:rPr>
                        <w:t>6 (pp.193-212)</w:t>
                      </w:r>
                      <w:r w:rsidRPr="00C31BD2">
                        <w:rPr>
                          <w:rFonts w:ascii="Garamond" w:hAnsi="Garamond"/>
                          <w:i/>
                          <w:sz w:val="24"/>
                          <w:szCs w:val="24"/>
                        </w:rPr>
                        <w:t>, or</w:t>
                      </w:r>
                    </w:p>
                    <w:p w14:paraId="597777AE" w14:textId="3E4D9F31" w:rsidR="009E4175" w:rsidRPr="00C31BD2" w:rsidRDefault="009E4175" w:rsidP="009E4175">
                      <w:pPr>
                        <w:pStyle w:val="ListParagraph"/>
                        <w:numPr>
                          <w:ilvl w:val="0"/>
                          <w:numId w:val="27"/>
                        </w:numPr>
                        <w:rPr>
                          <w:rFonts w:ascii="Garamond" w:hAnsi="Garamond"/>
                          <w:i/>
                          <w:sz w:val="24"/>
                          <w:szCs w:val="24"/>
                        </w:rPr>
                      </w:pPr>
                      <w:r w:rsidRPr="00C31BD2">
                        <w:rPr>
                          <w:rFonts w:ascii="Garamond" w:hAnsi="Garamond"/>
                          <w:i/>
                          <w:sz w:val="24"/>
                          <w:szCs w:val="24"/>
                        </w:rPr>
                        <w:t xml:space="preserve">Craig and de </w:t>
                      </w:r>
                      <w:proofErr w:type="spellStart"/>
                      <w:r w:rsidRPr="00C31BD2">
                        <w:rPr>
                          <w:rFonts w:ascii="Garamond" w:hAnsi="Garamond"/>
                          <w:i/>
                          <w:sz w:val="24"/>
                          <w:szCs w:val="24"/>
                        </w:rPr>
                        <w:t>B</w:t>
                      </w:r>
                      <w:r>
                        <w:rPr>
                          <w:rFonts w:ascii="Garamond" w:hAnsi="Garamond"/>
                          <w:i/>
                          <w:sz w:val="24"/>
                          <w:szCs w:val="24"/>
                        </w:rPr>
                        <w:t>ú</w:t>
                      </w:r>
                      <w:r w:rsidRPr="00C31BD2">
                        <w:rPr>
                          <w:rFonts w:ascii="Garamond" w:hAnsi="Garamond"/>
                          <w:i/>
                          <w:sz w:val="24"/>
                          <w:szCs w:val="24"/>
                        </w:rPr>
                        <w:t>rca</w:t>
                      </w:r>
                      <w:proofErr w:type="spellEnd"/>
                      <w:r w:rsidRPr="00C31BD2">
                        <w:rPr>
                          <w:rFonts w:ascii="Garamond" w:hAnsi="Garamond"/>
                          <w:i/>
                          <w:sz w:val="24"/>
                          <w:szCs w:val="24"/>
                        </w:rPr>
                        <w:t>, Chapter</w:t>
                      </w:r>
                      <w:r>
                        <w:rPr>
                          <w:rFonts w:ascii="Garamond" w:hAnsi="Garamond"/>
                          <w:i/>
                          <w:sz w:val="24"/>
                          <w:szCs w:val="24"/>
                        </w:rPr>
                        <w:t xml:space="preserve"> </w:t>
                      </w:r>
                      <w:r w:rsidR="00515445">
                        <w:rPr>
                          <w:rFonts w:ascii="Garamond" w:hAnsi="Garamond"/>
                          <w:i/>
                          <w:sz w:val="24"/>
                          <w:szCs w:val="24"/>
                        </w:rPr>
                        <w:t>10</w:t>
                      </w:r>
                      <w:r>
                        <w:rPr>
                          <w:rFonts w:ascii="Garamond" w:hAnsi="Garamond"/>
                          <w:i/>
                          <w:sz w:val="24"/>
                          <w:szCs w:val="24"/>
                        </w:rPr>
                        <w:t>,</w:t>
                      </w:r>
                      <w:r w:rsidRPr="00C31BD2">
                        <w:rPr>
                          <w:rFonts w:ascii="Garamond" w:hAnsi="Garamond"/>
                          <w:i/>
                          <w:sz w:val="24"/>
                          <w:szCs w:val="24"/>
                        </w:rPr>
                        <w:t xml:space="preserve"> or</w:t>
                      </w:r>
                    </w:p>
                    <w:p w14:paraId="57373C21" w14:textId="48BA6468" w:rsidR="009E4175" w:rsidRPr="00C31BD2" w:rsidRDefault="009E4175" w:rsidP="009E4175">
                      <w:pPr>
                        <w:pStyle w:val="ListParagraph"/>
                        <w:numPr>
                          <w:ilvl w:val="0"/>
                          <w:numId w:val="27"/>
                        </w:numPr>
                        <w:rPr>
                          <w:rFonts w:ascii="Garamond" w:hAnsi="Garamond"/>
                          <w:i/>
                          <w:sz w:val="24"/>
                          <w:szCs w:val="24"/>
                        </w:rPr>
                      </w:pPr>
                      <w:r>
                        <w:rPr>
                          <w:rFonts w:ascii="Garamond" w:hAnsi="Garamond"/>
                          <w:i/>
                          <w:sz w:val="24"/>
                          <w:szCs w:val="24"/>
                        </w:rPr>
                        <w:t xml:space="preserve">Barnard and Peers, Chapter </w:t>
                      </w:r>
                      <w:r w:rsidR="00515445">
                        <w:rPr>
                          <w:rFonts w:ascii="Garamond" w:hAnsi="Garamond"/>
                          <w:i/>
                          <w:sz w:val="24"/>
                          <w:szCs w:val="24"/>
                        </w:rPr>
                        <w:t>6</w:t>
                      </w:r>
                    </w:p>
                    <w:p w14:paraId="7D0AA9BB" w14:textId="77777777" w:rsidR="009E4175" w:rsidRDefault="009E4175" w:rsidP="009E4175">
                      <w:pPr>
                        <w:pStyle w:val="ListParagraph"/>
                      </w:pPr>
                    </w:p>
                  </w:txbxContent>
                </v:textbox>
              </v:shape>
            </w:pict>
          </mc:Fallback>
        </mc:AlternateContent>
      </w:r>
    </w:p>
    <w:p w14:paraId="758A735D" w14:textId="77777777" w:rsidR="009E4175" w:rsidRDefault="009E4175" w:rsidP="003B3CFB">
      <w:pPr>
        <w:spacing w:after="120"/>
        <w:jc w:val="both"/>
        <w:rPr>
          <w:rFonts w:ascii="Garamond" w:hAnsi="Garamond"/>
          <w:b/>
          <w:sz w:val="28"/>
          <w:szCs w:val="24"/>
          <w:lang w:val="en-GB"/>
        </w:rPr>
      </w:pPr>
    </w:p>
    <w:p w14:paraId="427DEB60" w14:textId="77777777" w:rsidR="003B3CFB" w:rsidRPr="009E6F0A" w:rsidRDefault="003B3CFB" w:rsidP="003B3CFB">
      <w:pPr>
        <w:spacing w:after="120" w:line="240" w:lineRule="auto"/>
        <w:jc w:val="both"/>
        <w:rPr>
          <w:rFonts w:ascii="Garamond" w:hAnsi="Garamond"/>
          <w:b/>
          <w:sz w:val="28"/>
          <w:szCs w:val="24"/>
          <w:lang w:val="en-GB"/>
        </w:rPr>
      </w:pPr>
    </w:p>
    <w:p w14:paraId="73BBAAD9" w14:textId="108A62B2" w:rsidR="003B3CFB" w:rsidRPr="008C76AF" w:rsidRDefault="00C002DA" w:rsidP="003B3CFB">
      <w:pPr>
        <w:spacing w:after="120"/>
        <w:jc w:val="both"/>
        <w:rPr>
          <w:rFonts w:ascii="Garamond" w:hAnsi="Garamond"/>
          <w:b/>
          <w:sz w:val="28"/>
          <w:szCs w:val="28"/>
          <w:lang w:val="en-GB"/>
        </w:rPr>
      </w:pPr>
      <w:r>
        <w:rPr>
          <w:rFonts w:ascii="Garamond" w:hAnsi="Garamond"/>
          <w:b/>
          <w:sz w:val="28"/>
          <w:szCs w:val="28"/>
          <w:lang w:val="en-GB"/>
        </w:rPr>
        <w:t>1</w:t>
      </w:r>
      <w:r w:rsidR="003B3CFB" w:rsidRPr="008C76AF">
        <w:rPr>
          <w:rFonts w:ascii="Garamond" w:hAnsi="Garamond"/>
          <w:b/>
          <w:sz w:val="28"/>
          <w:szCs w:val="28"/>
          <w:lang w:val="en-GB"/>
        </w:rPr>
        <w:t xml:space="preserve">.1. </w:t>
      </w:r>
      <w:r w:rsidR="003B3CFB">
        <w:rPr>
          <w:rFonts w:ascii="Garamond" w:hAnsi="Garamond"/>
          <w:b/>
          <w:sz w:val="28"/>
          <w:szCs w:val="28"/>
          <w:lang w:val="en-GB"/>
        </w:rPr>
        <w:t xml:space="preserve">Introduction: the primacy of </w:t>
      </w:r>
      <w:r w:rsidR="00B83840">
        <w:rPr>
          <w:rFonts w:ascii="Garamond" w:hAnsi="Garamond"/>
          <w:b/>
          <w:sz w:val="28"/>
          <w:szCs w:val="28"/>
          <w:lang w:val="en-GB"/>
        </w:rPr>
        <w:t>EU</w:t>
      </w:r>
      <w:r w:rsidR="003B3CFB">
        <w:rPr>
          <w:rFonts w:ascii="Garamond" w:hAnsi="Garamond"/>
          <w:b/>
          <w:sz w:val="28"/>
          <w:szCs w:val="28"/>
          <w:lang w:val="en-GB"/>
        </w:rPr>
        <w:t xml:space="preserve"> l</w:t>
      </w:r>
      <w:r w:rsidR="003B3CFB" w:rsidRPr="008C76AF">
        <w:rPr>
          <w:rFonts w:ascii="Garamond" w:hAnsi="Garamond"/>
          <w:b/>
          <w:sz w:val="28"/>
          <w:szCs w:val="28"/>
          <w:lang w:val="en-GB"/>
        </w:rPr>
        <w:t>aw</w:t>
      </w:r>
    </w:p>
    <w:p w14:paraId="01963308" w14:textId="44A3CF15" w:rsidR="003B3CFB" w:rsidRDefault="00562A5D" w:rsidP="003B3CFB">
      <w:pPr>
        <w:numPr>
          <w:ilvl w:val="0"/>
          <w:numId w:val="1"/>
        </w:numPr>
        <w:spacing w:after="120"/>
        <w:jc w:val="both"/>
        <w:rPr>
          <w:rFonts w:ascii="Garamond" w:hAnsi="Garamond"/>
          <w:sz w:val="24"/>
          <w:szCs w:val="24"/>
          <w:lang w:val="en-GB"/>
        </w:rPr>
      </w:pPr>
      <w:r>
        <w:rPr>
          <w:rFonts w:ascii="Garamond" w:hAnsi="Garamond"/>
          <w:sz w:val="24"/>
          <w:szCs w:val="24"/>
          <w:lang w:val="en-GB"/>
        </w:rPr>
        <w:t xml:space="preserve">** </w:t>
      </w:r>
      <w:r w:rsidR="003B3CFB">
        <w:rPr>
          <w:rFonts w:ascii="Garamond" w:hAnsi="Garamond"/>
          <w:sz w:val="24"/>
          <w:szCs w:val="24"/>
          <w:lang w:val="en-GB"/>
        </w:rPr>
        <w:t xml:space="preserve">Note that “primacy” and “supremacy” are the same thing! </w:t>
      </w:r>
      <w:r>
        <w:rPr>
          <w:rFonts w:ascii="Garamond" w:hAnsi="Garamond"/>
          <w:sz w:val="24"/>
          <w:szCs w:val="24"/>
          <w:lang w:val="en-GB"/>
        </w:rPr>
        <w:t>**</w:t>
      </w:r>
    </w:p>
    <w:p w14:paraId="5A3C53BB" w14:textId="3C7B5F30" w:rsidR="00140D52" w:rsidRDefault="003B3CFB" w:rsidP="003B3CFB">
      <w:pPr>
        <w:numPr>
          <w:ilvl w:val="0"/>
          <w:numId w:val="1"/>
        </w:numPr>
        <w:spacing w:after="120"/>
        <w:jc w:val="both"/>
        <w:rPr>
          <w:rFonts w:ascii="Garamond" w:hAnsi="Garamond"/>
          <w:sz w:val="24"/>
          <w:szCs w:val="24"/>
          <w:lang w:val="en-GB"/>
        </w:rPr>
      </w:pPr>
      <w:r w:rsidRPr="0082460E">
        <w:rPr>
          <w:rFonts w:ascii="Garamond" w:hAnsi="Garamond"/>
          <w:sz w:val="24"/>
          <w:szCs w:val="24"/>
          <w:lang w:val="en-GB"/>
        </w:rPr>
        <w:t xml:space="preserve">The </w:t>
      </w:r>
      <w:r w:rsidR="00CB7AD9">
        <w:rPr>
          <w:rFonts w:ascii="Garamond" w:hAnsi="Garamond"/>
          <w:sz w:val="24"/>
          <w:szCs w:val="24"/>
          <w:lang w:val="en-GB"/>
        </w:rPr>
        <w:t>EU</w:t>
      </w:r>
      <w:r w:rsidRPr="0082460E">
        <w:rPr>
          <w:rFonts w:ascii="Garamond" w:hAnsi="Garamond"/>
          <w:sz w:val="24"/>
          <w:szCs w:val="24"/>
          <w:lang w:val="en-GB"/>
        </w:rPr>
        <w:t xml:space="preserve"> Treaties are silent on relationship between national law and Union law. There is no provision on whether or not </w:t>
      </w:r>
      <w:r w:rsidR="0033376B">
        <w:rPr>
          <w:rFonts w:ascii="Garamond" w:hAnsi="Garamond"/>
          <w:sz w:val="24"/>
          <w:szCs w:val="24"/>
          <w:lang w:val="en-GB"/>
        </w:rPr>
        <w:t>EU</w:t>
      </w:r>
      <w:r w:rsidRPr="0082460E">
        <w:rPr>
          <w:rFonts w:ascii="Garamond" w:hAnsi="Garamond"/>
          <w:sz w:val="24"/>
          <w:szCs w:val="24"/>
          <w:lang w:val="en-GB"/>
        </w:rPr>
        <w:t xml:space="preserve"> law </w:t>
      </w:r>
      <w:r w:rsidR="0033376B">
        <w:rPr>
          <w:rFonts w:ascii="Garamond" w:hAnsi="Garamond"/>
          <w:sz w:val="24"/>
          <w:szCs w:val="24"/>
          <w:lang w:val="en-GB"/>
        </w:rPr>
        <w:t>“trumps” national law if the two are inconsistent</w:t>
      </w:r>
      <w:r w:rsidRPr="0082460E">
        <w:rPr>
          <w:rFonts w:ascii="Garamond" w:hAnsi="Garamond"/>
          <w:sz w:val="24"/>
          <w:szCs w:val="24"/>
          <w:lang w:val="en-GB"/>
        </w:rPr>
        <w:t xml:space="preserve">. </w:t>
      </w:r>
      <w:r w:rsidR="0033376B">
        <w:rPr>
          <w:rFonts w:ascii="Garamond" w:hAnsi="Garamond"/>
          <w:sz w:val="24"/>
          <w:szCs w:val="24"/>
          <w:lang w:val="en-GB"/>
        </w:rPr>
        <w:t>Primacy</w:t>
      </w:r>
      <w:r w:rsidRPr="0082460E">
        <w:rPr>
          <w:rFonts w:ascii="Garamond" w:hAnsi="Garamond"/>
          <w:sz w:val="24"/>
          <w:szCs w:val="24"/>
          <w:lang w:val="en-GB"/>
        </w:rPr>
        <w:t xml:space="preserve"> means that in the event of a conflict between </w:t>
      </w:r>
      <w:r w:rsidR="0033376B">
        <w:rPr>
          <w:rFonts w:ascii="Garamond" w:hAnsi="Garamond"/>
          <w:sz w:val="24"/>
          <w:szCs w:val="24"/>
          <w:lang w:val="en-GB"/>
        </w:rPr>
        <w:t>EU</w:t>
      </w:r>
      <w:r w:rsidRPr="0082460E">
        <w:rPr>
          <w:rFonts w:ascii="Garamond" w:hAnsi="Garamond"/>
          <w:sz w:val="24"/>
          <w:szCs w:val="24"/>
          <w:lang w:val="en-GB"/>
        </w:rPr>
        <w:t xml:space="preserve"> law and national law, the former will prevail. There are two – opposing – perspectives </w:t>
      </w:r>
      <w:r w:rsidR="0033376B">
        <w:rPr>
          <w:rFonts w:ascii="Garamond" w:hAnsi="Garamond"/>
          <w:sz w:val="24"/>
          <w:szCs w:val="24"/>
          <w:lang w:val="en-GB"/>
        </w:rPr>
        <w:t>in the primacy</w:t>
      </w:r>
      <w:r w:rsidRPr="0082460E">
        <w:rPr>
          <w:rFonts w:ascii="Garamond" w:hAnsi="Garamond"/>
          <w:sz w:val="24"/>
          <w:szCs w:val="24"/>
          <w:lang w:val="en-GB"/>
        </w:rPr>
        <w:t xml:space="preserve"> issue. According to the “European” perspective, </w:t>
      </w:r>
      <w:r w:rsidR="00CB7AD9">
        <w:rPr>
          <w:rFonts w:ascii="Garamond" w:hAnsi="Garamond"/>
          <w:sz w:val="24"/>
          <w:szCs w:val="24"/>
          <w:lang w:val="en-GB"/>
        </w:rPr>
        <w:t>EU</w:t>
      </w:r>
      <w:r w:rsidRPr="0082460E">
        <w:rPr>
          <w:rFonts w:ascii="Garamond" w:hAnsi="Garamond"/>
          <w:sz w:val="24"/>
          <w:szCs w:val="24"/>
          <w:lang w:val="en-GB"/>
        </w:rPr>
        <w:t xml:space="preserve"> law enjoys absolute supremacy, that is: it </w:t>
      </w:r>
      <w:r w:rsidR="0033376B">
        <w:rPr>
          <w:rFonts w:ascii="Garamond" w:hAnsi="Garamond"/>
          <w:sz w:val="24"/>
          <w:szCs w:val="24"/>
          <w:lang w:val="en-GB"/>
        </w:rPr>
        <w:t>prevails over</w:t>
      </w:r>
      <w:r w:rsidRPr="0082460E">
        <w:rPr>
          <w:rFonts w:ascii="Garamond" w:hAnsi="Garamond"/>
          <w:sz w:val="24"/>
          <w:szCs w:val="24"/>
          <w:lang w:val="en-GB"/>
        </w:rPr>
        <w:t xml:space="preserve"> all national law. This perspective is not shared by the national legal orders. </w:t>
      </w:r>
    </w:p>
    <w:p w14:paraId="7A307878" w14:textId="79C9A86D" w:rsidR="003B3CFB" w:rsidRDefault="003B3CFB" w:rsidP="003B3CFB">
      <w:pPr>
        <w:numPr>
          <w:ilvl w:val="0"/>
          <w:numId w:val="1"/>
        </w:numPr>
        <w:spacing w:after="120"/>
        <w:jc w:val="both"/>
        <w:rPr>
          <w:rFonts w:ascii="Garamond" w:hAnsi="Garamond"/>
          <w:sz w:val="24"/>
          <w:szCs w:val="24"/>
          <w:lang w:val="en-GB"/>
        </w:rPr>
      </w:pPr>
      <w:r w:rsidRPr="0082460E">
        <w:rPr>
          <w:rFonts w:ascii="Garamond" w:hAnsi="Garamond"/>
          <w:sz w:val="24"/>
          <w:szCs w:val="24"/>
          <w:lang w:val="en-GB"/>
        </w:rPr>
        <w:t xml:space="preserve">The “national” perspective </w:t>
      </w:r>
      <w:r w:rsidR="0033376B">
        <w:rPr>
          <w:rFonts w:ascii="Garamond" w:hAnsi="Garamond"/>
          <w:sz w:val="24"/>
          <w:szCs w:val="24"/>
          <w:lang w:val="en-GB"/>
        </w:rPr>
        <w:t xml:space="preserve">(or perspectives) is that EU law works alongside the national constitutions and is sometimes qualified by national constitutional requirements (such as parliamentary sovereignty in the case of the UK </w:t>
      </w:r>
      <w:r w:rsidR="00CB7AD9">
        <w:rPr>
          <w:rFonts w:ascii="Garamond" w:hAnsi="Garamond"/>
          <w:sz w:val="24"/>
          <w:szCs w:val="24"/>
          <w:lang w:val="en-GB"/>
        </w:rPr>
        <w:t>pre-</w:t>
      </w:r>
      <w:r w:rsidR="0033376B">
        <w:rPr>
          <w:rFonts w:ascii="Garamond" w:hAnsi="Garamond"/>
          <w:sz w:val="24"/>
          <w:szCs w:val="24"/>
          <w:lang w:val="en-GB"/>
        </w:rPr>
        <w:t xml:space="preserve">Brexit). </w:t>
      </w:r>
    </w:p>
    <w:p w14:paraId="308A8723" w14:textId="77777777" w:rsidR="003B3CFB" w:rsidRPr="00B67E65" w:rsidRDefault="003B3CFB" w:rsidP="003B3CFB">
      <w:pPr>
        <w:spacing w:after="120" w:line="240" w:lineRule="auto"/>
        <w:jc w:val="both"/>
        <w:rPr>
          <w:rFonts w:ascii="Garamond" w:hAnsi="Garamond"/>
          <w:b/>
          <w:sz w:val="24"/>
          <w:szCs w:val="24"/>
          <w:lang w:val="en-GB"/>
        </w:rPr>
      </w:pPr>
    </w:p>
    <w:p w14:paraId="4D6F0C2D" w14:textId="2F55DA55" w:rsidR="003B3CFB" w:rsidRPr="008C76AF" w:rsidRDefault="00BB5A8D" w:rsidP="003B3CFB">
      <w:pPr>
        <w:spacing w:after="120"/>
        <w:jc w:val="both"/>
        <w:rPr>
          <w:rFonts w:ascii="Garamond" w:hAnsi="Garamond"/>
          <w:b/>
          <w:sz w:val="28"/>
          <w:szCs w:val="28"/>
          <w:lang w:val="en-GB"/>
        </w:rPr>
      </w:pPr>
      <w:r>
        <w:rPr>
          <w:rFonts w:ascii="Garamond" w:hAnsi="Garamond"/>
          <w:b/>
          <w:sz w:val="28"/>
          <w:szCs w:val="28"/>
          <w:lang w:val="en-GB"/>
        </w:rPr>
        <w:lastRenderedPageBreak/>
        <w:t>1</w:t>
      </w:r>
      <w:r w:rsidR="003B3CFB" w:rsidRPr="008C76AF">
        <w:rPr>
          <w:rFonts w:ascii="Garamond" w:hAnsi="Garamond"/>
          <w:b/>
          <w:sz w:val="28"/>
          <w:szCs w:val="28"/>
          <w:lang w:val="en-GB"/>
        </w:rPr>
        <w:t>.2</w:t>
      </w:r>
      <w:r w:rsidR="003B3CFB">
        <w:rPr>
          <w:rFonts w:ascii="Garamond" w:hAnsi="Garamond"/>
          <w:b/>
          <w:sz w:val="28"/>
          <w:szCs w:val="28"/>
          <w:lang w:val="en-GB"/>
        </w:rPr>
        <w:t>. The European p</w:t>
      </w:r>
      <w:r w:rsidR="003B3CFB" w:rsidRPr="008C76AF">
        <w:rPr>
          <w:rFonts w:ascii="Garamond" w:hAnsi="Garamond"/>
          <w:b/>
          <w:sz w:val="28"/>
          <w:szCs w:val="28"/>
          <w:lang w:val="en-GB"/>
        </w:rPr>
        <w:t>erspective</w:t>
      </w:r>
    </w:p>
    <w:p w14:paraId="3832F89C" w14:textId="0A38FFD4" w:rsidR="003B3CFB" w:rsidRPr="0082460E" w:rsidRDefault="003B3CFB" w:rsidP="003B3CFB">
      <w:pPr>
        <w:numPr>
          <w:ilvl w:val="0"/>
          <w:numId w:val="1"/>
        </w:numPr>
        <w:spacing w:after="120"/>
        <w:jc w:val="both"/>
        <w:rPr>
          <w:rFonts w:ascii="Garamond" w:hAnsi="Garamond"/>
          <w:sz w:val="24"/>
          <w:szCs w:val="24"/>
          <w:lang w:val="en-GB"/>
        </w:rPr>
      </w:pPr>
      <w:r w:rsidRPr="0082460E">
        <w:rPr>
          <w:rFonts w:ascii="Garamond" w:hAnsi="Garamond"/>
          <w:sz w:val="24"/>
          <w:szCs w:val="24"/>
          <w:lang w:val="en-GB"/>
        </w:rPr>
        <w:t xml:space="preserve">The “European” perspective claims “absolute supremacy” of </w:t>
      </w:r>
      <w:r w:rsidR="00587748">
        <w:rPr>
          <w:rFonts w:ascii="Garamond" w:hAnsi="Garamond"/>
          <w:sz w:val="24"/>
          <w:szCs w:val="24"/>
          <w:lang w:val="en-GB"/>
        </w:rPr>
        <w:t>EU</w:t>
      </w:r>
      <w:r w:rsidRPr="0082460E">
        <w:rPr>
          <w:rFonts w:ascii="Garamond" w:hAnsi="Garamond"/>
          <w:sz w:val="24"/>
          <w:szCs w:val="24"/>
          <w:lang w:val="en-GB"/>
        </w:rPr>
        <w:t xml:space="preserve"> law over all national law</w:t>
      </w:r>
      <w:r>
        <w:rPr>
          <w:rFonts w:ascii="Garamond" w:hAnsi="Garamond"/>
          <w:sz w:val="24"/>
          <w:szCs w:val="24"/>
          <w:lang w:val="en-GB"/>
        </w:rPr>
        <w:t>. The starting point is</w:t>
      </w:r>
      <w:r w:rsidR="00F67656">
        <w:rPr>
          <w:rFonts w:ascii="Garamond" w:hAnsi="Garamond"/>
          <w:sz w:val="24"/>
          <w:szCs w:val="24"/>
          <w:lang w:val="en-GB"/>
        </w:rPr>
        <w:t xml:space="preserve"> </w:t>
      </w:r>
      <w:r>
        <w:rPr>
          <w:rFonts w:ascii="Garamond" w:hAnsi="Garamond"/>
          <w:i/>
          <w:sz w:val="24"/>
          <w:szCs w:val="24"/>
          <w:lang w:val="en-GB"/>
        </w:rPr>
        <w:t>Van Gen den Loos</w:t>
      </w:r>
      <w:r>
        <w:rPr>
          <w:rFonts w:ascii="Garamond" w:hAnsi="Garamond"/>
          <w:sz w:val="24"/>
          <w:szCs w:val="24"/>
          <w:lang w:val="en-GB"/>
        </w:rPr>
        <w:t xml:space="preserve">, which declared the autonomy of the European legal order.  </w:t>
      </w:r>
      <w:r w:rsidRPr="0082460E">
        <w:rPr>
          <w:rFonts w:ascii="Garamond" w:hAnsi="Garamond"/>
          <w:sz w:val="24"/>
          <w:szCs w:val="24"/>
          <w:lang w:val="en-GB"/>
        </w:rPr>
        <w:t xml:space="preserve"> </w:t>
      </w:r>
    </w:p>
    <w:p w14:paraId="16783F7B" w14:textId="2181FABE" w:rsidR="003B3CFB" w:rsidRPr="00E75880" w:rsidRDefault="003B3CFB" w:rsidP="003B3CFB">
      <w:pPr>
        <w:numPr>
          <w:ilvl w:val="1"/>
          <w:numId w:val="8"/>
        </w:numPr>
        <w:spacing w:after="120" w:line="240" w:lineRule="auto"/>
        <w:jc w:val="both"/>
        <w:rPr>
          <w:rFonts w:ascii="Garamond" w:hAnsi="Garamond"/>
          <w:sz w:val="24"/>
          <w:szCs w:val="24"/>
          <w:lang w:val="es-ES"/>
        </w:rPr>
      </w:pPr>
      <w:r w:rsidRPr="00E75880">
        <w:rPr>
          <w:rFonts w:ascii="Garamond" w:hAnsi="Garamond"/>
          <w:i/>
          <w:iCs/>
          <w:sz w:val="24"/>
          <w:szCs w:val="24"/>
          <w:lang w:val="es-ES"/>
        </w:rPr>
        <w:t>Van</w:t>
      </w:r>
      <w:r w:rsidRPr="00E75880">
        <w:rPr>
          <w:rFonts w:ascii="Garamond" w:hAnsi="Garamond"/>
          <w:i/>
          <w:sz w:val="24"/>
          <w:szCs w:val="24"/>
          <w:lang w:val="es-ES"/>
        </w:rPr>
        <w:t xml:space="preserve"> </w:t>
      </w:r>
      <w:proofErr w:type="spellStart"/>
      <w:r w:rsidRPr="00E75880">
        <w:rPr>
          <w:rFonts w:ascii="Garamond" w:hAnsi="Garamond"/>
          <w:i/>
          <w:sz w:val="24"/>
          <w:szCs w:val="24"/>
          <w:lang w:val="es-ES"/>
        </w:rPr>
        <w:t>Gend</w:t>
      </w:r>
      <w:proofErr w:type="spellEnd"/>
      <w:r w:rsidRPr="00E75880">
        <w:rPr>
          <w:rFonts w:ascii="Garamond" w:hAnsi="Garamond"/>
          <w:i/>
          <w:sz w:val="24"/>
          <w:szCs w:val="24"/>
          <w:lang w:val="es-ES"/>
        </w:rPr>
        <w:t xml:space="preserve"> en Loos</w:t>
      </w:r>
      <w:r w:rsidRPr="00E75880">
        <w:rPr>
          <w:rFonts w:ascii="Garamond" w:hAnsi="Garamond"/>
          <w:sz w:val="24"/>
          <w:szCs w:val="24"/>
          <w:lang w:val="es-ES"/>
        </w:rPr>
        <w:t>, Case 26/62</w:t>
      </w:r>
    </w:p>
    <w:p w14:paraId="1E281E1D" w14:textId="77777777" w:rsidR="003B3CFB" w:rsidRPr="0082460E" w:rsidRDefault="003B3CFB" w:rsidP="003B3CFB">
      <w:pPr>
        <w:spacing w:after="120"/>
        <w:ind w:left="1440"/>
        <w:jc w:val="both"/>
        <w:rPr>
          <w:rFonts w:ascii="Garamond" w:hAnsi="Garamond"/>
          <w:sz w:val="20"/>
          <w:szCs w:val="20"/>
          <w:lang w:val="en-GB"/>
        </w:rPr>
      </w:pPr>
      <w:r w:rsidRPr="0082460E">
        <w:rPr>
          <w:rFonts w:ascii="Garamond" w:hAnsi="Garamond"/>
          <w:sz w:val="20"/>
          <w:szCs w:val="20"/>
          <w:lang w:val="en-GB"/>
        </w:rPr>
        <w:t xml:space="preserve">“The objective of the [European Treaty], which is to establish a Common Market, the functioning of which is of direct concern to interested parties in the </w:t>
      </w:r>
      <w:r>
        <w:rPr>
          <w:rFonts w:ascii="Garamond" w:hAnsi="Garamond"/>
          <w:sz w:val="20"/>
          <w:szCs w:val="20"/>
          <w:lang w:val="en-GB"/>
        </w:rPr>
        <w:t>[Union]</w:t>
      </w:r>
      <w:r w:rsidRPr="0082460E">
        <w:rPr>
          <w:rFonts w:ascii="Garamond" w:hAnsi="Garamond"/>
          <w:sz w:val="20"/>
          <w:szCs w:val="20"/>
          <w:lang w:val="en-GB"/>
        </w:rPr>
        <w:t xml:space="preserve">, implies that this Treaty is </w:t>
      </w:r>
      <w:r w:rsidRPr="00F67656">
        <w:rPr>
          <w:rFonts w:ascii="Garamond" w:hAnsi="Garamond"/>
          <w:sz w:val="20"/>
          <w:szCs w:val="20"/>
          <w:u w:val="single"/>
          <w:lang w:val="en-GB"/>
        </w:rPr>
        <w:t>more than an agreement which merely creates mutual obligations between the contracting parties</w:t>
      </w:r>
      <w:r w:rsidRPr="0082460E">
        <w:rPr>
          <w:rFonts w:ascii="Garamond" w:hAnsi="Garamond"/>
          <w:sz w:val="20"/>
          <w:szCs w:val="20"/>
          <w:lang w:val="en-GB"/>
        </w:rPr>
        <w:t xml:space="preserve"> … It is also confirmed more specifically by the establishment of institutions endowed with sovereign rights …</w:t>
      </w:r>
    </w:p>
    <w:p w14:paraId="0417FC81" w14:textId="77777777" w:rsidR="003B3CFB" w:rsidRPr="0082460E" w:rsidRDefault="003B3CFB" w:rsidP="003B3CFB">
      <w:pPr>
        <w:spacing w:after="120"/>
        <w:ind w:left="1440"/>
        <w:jc w:val="both"/>
        <w:rPr>
          <w:rFonts w:ascii="Garamond" w:hAnsi="Garamond"/>
          <w:sz w:val="20"/>
          <w:szCs w:val="20"/>
          <w:lang w:val="en-GB"/>
        </w:rPr>
      </w:pPr>
      <w:r w:rsidRPr="0082460E">
        <w:rPr>
          <w:rFonts w:ascii="Garamond" w:hAnsi="Garamond"/>
          <w:sz w:val="20"/>
          <w:szCs w:val="20"/>
          <w:lang w:val="en-GB"/>
        </w:rPr>
        <w:t xml:space="preserve">The conclusion to be drawn from this is that the [Union] constitutes a </w:t>
      </w:r>
      <w:r w:rsidRPr="00F67656">
        <w:rPr>
          <w:rFonts w:ascii="Garamond" w:hAnsi="Garamond"/>
          <w:sz w:val="20"/>
          <w:szCs w:val="20"/>
          <w:u w:val="single"/>
          <w:lang w:val="en-GB"/>
        </w:rPr>
        <w:t>new legal order</w:t>
      </w:r>
      <w:r w:rsidRPr="0082460E">
        <w:rPr>
          <w:rFonts w:ascii="Garamond" w:hAnsi="Garamond"/>
          <w:sz w:val="20"/>
          <w:szCs w:val="20"/>
          <w:lang w:val="en-GB"/>
        </w:rPr>
        <w:t xml:space="preserve"> of international law for the benefit of which the states have limited their sovereign rights, albeit within limited fields, and the subjects of which comprise not only Member States but also their nationals …”</w:t>
      </w:r>
    </w:p>
    <w:p w14:paraId="273E9CA8" w14:textId="7400904B" w:rsidR="003B3CFB" w:rsidRPr="00F12575" w:rsidRDefault="003B3CFB" w:rsidP="003B3CFB">
      <w:pPr>
        <w:pStyle w:val="ListParagraph"/>
        <w:numPr>
          <w:ilvl w:val="0"/>
          <w:numId w:val="1"/>
        </w:numPr>
        <w:jc w:val="both"/>
        <w:rPr>
          <w:rFonts w:ascii="Garamond" w:hAnsi="Garamond"/>
          <w:sz w:val="24"/>
          <w:szCs w:val="24"/>
        </w:rPr>
      </w:pPr>
      <w:r w:rsidRPr="00F12575">
        <w:rPr>
          <w:rFonts w:ascii="Garamond" w:hAnsi="Garamond"/>
          <w:sz w:val="24"/>
          <w:szCs w:val="24"/>
        </w:rPr>
        <w:t xml:space="preserve">In </w:t>
      </w:r>
      <w:r w:rsidRPr="00F12575">
        <w:rPr>
          <w:rFonts w:ascii="Garamond" w:hAnsi="Garamond"/>
          <w:i/>
          <w:iCs/>
          <w:sz w:val="24"/>
          <w:szCs w:val="24"/>
        </w:rPr>
        <w:t>Costa</w:t>
      </w:r>
      <w:r w:rsidRPr="0082460E">
        <w:rPr>
          <w:rFonts w:ascii="Garamond" w:hAnsi="Garamond"/>
          <w:i/>
          <w:sz w:val="24"/>
          <w:szCs w:val="24"/>
        </w:rPr>
        <w:t xml:space="preserve"> v ENEL</w:t>
      </w:r>
      <w:r>
        <w:rPr>
          <w:rFonts w:ascii="Garamond" w:hAnsi="Garamond"/>
          <w:sz w:val="24"/>
          <w:szCs w:val="24"/>
        </w:rPr>
        <w:t xml:space="preserve">, </w:t>
      </w:r>
      <w:r w:rsidRPr="00F12575">
        <w:rPr>
          <w:rFonts w:ascii="Garamond" w:hAnsi="Garamond"/>
          <w:sz w:val="24"/>
          <w:szCs w:val="24"/>
        </w:rPr>
        <w:t xml:space="preserve">probably the second most famous judgment of the Court of Justice, the Court developed the principle of </w:t>
      </w:r>
      <w:r w:rsidR="00F67656">
        <w:rPr>
          <w:rFonts w:ascii="Garamond" w:hAnsi="Garamond"/>
          <w:sz w:val="24"/>
          <w:szCs w:val="24"/>
        </w:rPr>
        <w:t>primacy</w:t>
      </w:r>
      <w:r w:rsidRPr="00F12575">
        <w:rPr>
          <w:rFonts w:ascii="Garamond" w:hAnsi="Garamond"/>
          <w:sz w:val="24"/>
          <w:szCs w:val="24"/>
        </w:rPr>
        <w:t xml:space="preserve"> of EU law. In the early 1960s, Italy had decided to nationalise the electricity provider ENEL. Mr Costa was an “</w:t>
      </w:r>
      <w:proofErr w:type="spellStart"/>
      <w:r w:rsidRPr="00F12575">
        <w:rPr>
          <w:rFonts w:ascii="Garamond" w:hAnsi="Garamond"/>
          <w:sz w:val="24"/>
          <w:szCs w:val="24"/>
        </w:rPr>
        <w:t>avvocato</w:t>
      </w:r>
      <w:proofErr w:type="spellEnd"/>
      <w:r w:rsidRPr="00F12575">
        <w:rPr>
          <w:rFonts w:ascii="Garamond" w:hAnsi="Garamond"/>
          <w:sz w:val="24"/>
          <w:szCs w:val="24"/>
        </w:rPr>
        <w:t>” in Italy with a keen interest in EU law – quite unusual in the early 1960s! He believed that the nationalisation of ENEL was in breach of the EEC Treaty and brought a case before the Italian national court. The Italian Government argued that, even if the Italian nationalisation law was in breach of EU law, this legislation had been adopted in the early 1960s – a couple of years after the adoption of the EEC Treaty in 1957. Like most Member States, Italian constitutional law provided that, if there was a conflict between two pieces of national legislation, the most recently adopted piece of legislation would prevail. In other words, they were saying that in adopting the nationalisation law, the Italian Parliament had clearly expressed its intention to derogate from its earlier acceptance of the EEC Treaty in 1957. The most recent law had to prevail over the older law.</w:t>
      </w:r>
    </w:p>
    <w:p w14:paraId="280CB0ED" w14:textId="77777777" w:rsidR="003B3CFB" w:rsidRDefault="003B3CFB" w:rsidP="003B3CFB">
      <w:pPr>
        <w:pStyle w:val="ListParagraph"/>
        <w:jc w:val="both"/>
        <w:rPr>
          <w:rFonts w:ascii="Garamond" w:hAnsi="Garamond"/>
          <w:sz w:val="24"/>
          <w:szCs w:val="24"/>
        </w:rPr>
      </w:pPr>
    </w:p>
    <w:p w14:paraId="09EC2A0D" w14:textId="77777777" w:rsidR="003B3CFB" w:rsidRPr="00BF7348" w:rsidRDefault="003B3CFB" w:rsidP="003B3CFB">
      <w:pPr>
        <w:pStyle w:val="ListParagraph"/>
        <w:numPr>
          <w:ilvl w:val="0"/>
          <w:numId w:val="1"/>
        </w:numPr>
        <w:jc w:val="both"/>
        <w:rPr>
          <w:rFonts w:ascii="Garamond" w:hAnsi="Garamond"/>
          <w:sz w:val="24"/>
          <w:szCs w:val="24"/>
        </w:rPr>
      </w:pPr>
      <w:r w:rsidRPr="00F12575">
        <w:rPr>
          <w:rFonts w:ascii="Garamond" w:hAnsi="Garamond"/>
          <w:sz w:val="24"/>
          <w:szCs w:val="24"/>
        </w:rPr>
        <w:t>The Court of Justice was not having any of this. After all, if Member States were free to act in breach of EU law on the basis of more recently adopted national legislation, this would not exactly increase the effective and uniform application of EU law. Member States would not in any way have to feel bound by the commitments they had made by becoming a member of the EU. The reasoning of the Court of Justice was as follows:</w:t>
      </w:r>
    </w:p>
    <w:p w14:paraId="4415DFCE" w14:textId="4E707D4B" w:rsidR="003B3CFB" w:rsidRPr="00E75880" w:rsidRDefault="003B3CFB" w:rsidP="003B3CFB">
      <w:pPr>
        <w:numPr>
          <w:ilvl w:val="1"/>
          <w:numId w:val="8"/>
        </w:numPr>
        <w:spacing w:after="120" w:line="240" w:lineRule="auto"/>
        <w:jc w:val="both"/>
        <w:rPr>
          <w:rFonts w:ascii="Garamond" w:hAnsi="Garamond"/>
          <w:sz w:val="24"/>
          <w:szCs w:val="24"/>
          <w:lang w:val="es-ES"/>
        </w:rPr>
      </w:pPr>
      <w:r w:rsidRPr="00E75880">
        <w:rPr>
          <w:rFonts w:ascii="Garamond" w:hAnsi="Garamond"/>
          <w:iCs/>
          <w:sz w:val="24"/>
          <w:szCs w:val="24"/>
          <w:lang w:val="es-ES"/>
        </w:rPr>
        <w:t>Costa</w:t>
      </w:r>
      <w:r w:rsidRPr="00E75880">
        <w:rPr>
          <w:rFonts w:ascii="Garamond" w:hAnsi="Garamond"/>
          <w:i/>
          <w:sz w:val="24"/>
          <w:szCs w:val="24"/>
          <w:lang w:val="es-ES"/>
        </w:rPr>
        <w:t xml:space="preserve"> v ENEL</w:t>
      </w:r>
      <w:r w:rsidRPr="00E75880">
        <w:rPr>
          <w:rFonts w:ascii="Garamond" w:hAnsi="Garamond"/>
          <w:sz w:val="24"/>
          <w:szCs w:val="24"/>
          <w:lang w:val="es-ES"/>
        </w:rPr>
        <w:t>, Case 6/64</w:t>
      </w:r>
    </w:p>
    <w:p w14:paraId="1637CCB0" w14:textId="77777777" w:rsidR="003B3CFB" w:rsidRPr="0082460E" w:rsidRDefault="003B3CFB" w:rsidP="003B3CFB">
      <w:pPr>
        <w:spacing w:after="120"/>
        <w:ind w:left="1440"/>
        <w:jc w:val="both"/>
        <w:rPr>
          <w:rFonts w:ascii="Garamond" w:hAnsi="Garamond"/>
          <w:sz w:val="20"/>
          <w:szCs w:val="20"/>
          <w:lang w:val="en-GB"/>
        </w:rPr>
      </w:pPr>
      <w:r w:rsidRPr="0082460E">
        <w:rPr>
          <w:rFonts w:ascii="Garamond" w:hAnsi="Garamond"/>
          <w:sz w:val="20"/>
          <w:szCs w:val="20"/>
          <w:lang w:val="en-GB"/>
        </w:rPr>
        <w:t xml:space="preserve">“By contrast with ordinary international treaties, the E[U] Treaty has created its own legal system which, on the entry into force of the Treaty became an integral part of the legal systems of the Member States and which their courts are bound to apply. </w:t>
      </w:r>
    </w:p>
    <w:p w14:paraId="75B43029" w14:textId="77777777" w:rsidR="003B3CFB" w:rsidRPr="00EE30BA" w:rsidRDefault="003B3CFB" w:rsidP="003B3CFB">
      <w:pPr>
        <w:spacing w:after="120"/>
        <w:ind w:left="1440"/>
        <w:jc w:val="both"/>
        <w:rPr>
          <w:rFonts w:ascii="Garamond" w:hAnsi="Garamond"/>
          <w:sz w:val="20"/>
          <w:szCs w:val="20"/>
          <w:u w:val="single"/>
          <w:lang w:val="en-GB"/>
        </w:rPr>
      </w:pPr>
      <w:r w:rsidRPr="00EE30BA">
        <w:rPr>
          <w:rFonts w:ascii="Garamond" w:hAnsi="Garamond"/>
          <w:sz w:val="20"/>
          <w:szCs w:val="20"/>
          <w:u w:val="single"/>
          <w:lang w:val="en-GB"/>
        </w:rPr>
        <w:t>By creating a [Union] of unlimited duration, having its own institutions, its own personality, its own legal capacity of representation on the international plane and, more particularly, real powers stemming from a limitation of sovereignty or a transfer of powers from the States to the [Union], the Member States have limited their sovereign rights, albeit within limited fields, and have thus created a body of law which binds both their nationals and themselves</w:t>
      </w:r>
    </w:p>
    <w:p w14:paraId="1CA885E4" w14:textId="77777777" w:rsidR="003B3CFB" w:rsidRPr="0082460E" w:rsidRDefault="003B3CFB" w:rsidP="003B3CFB">
      <w:pPr>
        <w:spacing w:after="120"/>
        <w:ind w:left="1440"/>
        <w:jc w:val="both"/>
        <w:rPr>
          <w:rFonts w:ascii="Garamond" w:hAnsi="Garamond"/>
          <w:sz w:val="20"/>
          <w:szCs w:val="20"/>
          <w:lang w:val="en-GB"/>
        </w:rPr>
      </w:pPr>
      <w:r w:rsidRPr="0082460E">
        <w:rPr>
          <w:rFonts w:ascii="Garamond" w:hAnsi="Garamond"/>
          <w:sz w:val="20"/>
          <w:szCs w:val="20"/>
          <w:lang w:val="en-GB"/>
        </w:rPr>
        <w:t xml:space="preserve">The integration into the laws of each Member States of provisions which derive from the [Union], and more generally the terms and the spirit of the Treaty, make it impossible for the states, as a </w:t>
      </w:r>
      <w:r w:rsidRPr="0082460E">
        <w:rPr>
          <w:rFonts w:ascii="Garamond" w:hAnsi="Garamond"/>
          <w:sz w:val="20"/>
          <w:szCs w:val="20"/>
          <w:lang w:val="en-GB"/>
        </w:rPr>
        <w:lastRenderedPageBreak/>
        <w:t xml:space="preserve">corollary, to accord precedence to a unilateral and subsequent measure over a legal system accepted by them on the basis of reciprocity. Such a measure cannot therefore be inconsistent with that legal system. </w:t>
      </w:r>
      <w:r w:rsidRPr="00EE30BA">
        <w:rPr>
          <w:rFonts w:ascii="Garamond" w:hAnsi="Garamond"/>
          <w:sz w:val="20"/>
          <w:szCs w:val="20"/>
          <w:u w:val="single"/>
          <w:lang w:val="en-GB"/>
        </w:rPr>
        <w:t>The executive force of [European] law cannot vary from one State to another in deference to subsequent domestic laws, without jeopardizing the attainment of the objectives of the Treaty</w:t>
      </w:r>
      <w:r w:rsidRPr="0082460E">
        <w:rPr>
          <w:rFonts w:ascii="Garamond" w:hAnsi="Garamond"/>
          <w:sz w:val="20"/>
          <w:szCs w:val="20"/>
          <w:lang w:val="en-GB"/>
        </w:rPr>
        <w:t xml:space="preserve"> (…)</w:t>
      </w:r>
    </w:p>
    <w:p w14:paraId="08252C03" w14:textId="77777777" w:rsidR="003B3CFB" w:rsidRPr="0082460E" w:rsidRDefault="003B3CFB" w:rsidP="003B3CFB">
      <w:pPr>
        <w:spacing w:after="120"/>
        <w:ind w:left="1440"/>
        <w:jc w:val="both"/>
        <w:rPr>
          <w:rFonts w:ascii="Garamond" w:hAnsi="Garamond"/>
          <w:sz w:val="20"/>
          <w:szCs w:val="20"/>
          <w:lang w:val="en-GB"/>
        </w:rPr>
      </w:pPr>
      <w:r w:rsidRPr="0082460E">
        <w:rPr>
          <w:rFonts w:ascii="Garamond" w:hAnsi="Garamond"/>
          <w:sz w:val="20"/>
          <w:szCs w:val="20"/>
          <w:lang w:val="en-GB"/>
        </w:rPr>
        <w:t xml:space="preserve">The precedence of [European] law is </w:t>
      </w:r>
      <w:r w:rsidRPr="00EE30BA">
        <w:rPr>
          <w:rFonts w:ascii="Garamond" w:hAnsi="Garamond"/>
          <w:sz w:val="20"/>
          <w:szCs w:val="20"/>
          <w:u w:val="single"/>
          <w:lang w:val="en-GB"/>
        </w:rPr>
        <w:t>confirmed by [Article 288 TFEU</w:t>
      </w:r>
      <w:r w:rsidRPr="0082460E">
        <w:rPr>
          <w:rFonts w:ascii="Garamond" w:hAnsi="Garamond"/>
          <w:sz w:val="20"/>
          <w:szCs w:val="20"/>
          <w:lang w:val="en-GB"/>
        </w:rPr>
        <w:t xml:space="preserve">], whereby a regulation ‘shall be binding’ and ‘directly applicable in all Member States’, </w:t>
      </w:r>
      <w:proofErr w:type="gramStart"/>
      <w:r w:rsidRPr="0082460E">
        <w:rPr>
          <w:rFonts w:ascii="Garamond" w:hAnsi="Garamond"/>
          <w:sz w:val="20"/>
          <w:szCs w:val="20"/>
          <w:lang w:val="en-GB"/>
        </w:rPr>
        <w:t>The</w:t>
      </w:r>
      <w:proofErr w:type="gramEnd"/>
      <w:r w:rsidRPr="0082460E">
        <w:rPr>
          <w:rFonts w:ascii="Garamond" w:hAnsi="Garamond"/>
          <w:sz w:val="20"/>
          <w:szCs w:val="20"/>
          <w:lang w:val="en-GB"/>
        </w:rPr>
        <w:t xml:space="preserve"> provision, which is subject to no reservation, would be quite meaningless if a State could unilaterally nullify its effects by means of a legislative measure which could prevail over [European] law. </w:t>
      </w:r>
    </w:p>
    <w:p w14:paraId="15161AB3" w14:textId="77777777" w:rsidR="003B3CFB" w:rsidRPr="00EE30BA" w:rsidRDefault="003B3CFB" w:rsidP="003B3CFB">
      <w:pPr>
        <w:spacing w:after="120"/>
        <w:ind w:left="1440"/>
        <w:jc w:val="both"/>
        <w:rPr>
          <w:rFonts w:ascii="Garamond" w:hAnsi="Garamond"/>
          <w:sz w:val="20"/>
          <w:szCs w:val="20"/>
          <w:u w:val="single"/>
          <w:lang w:val="en-GB"/>
        </w:rPr>
      </w:pPr>
      <w:r w:rsidRPr="00EE30BA">
        <w:rPr>
          <w:rFonts w:ascii="Garamond" w:hAnsi="Garamond"/>
          <w:sz w:val="20"/>
          <w:szCs w:val="20"/>
          <w:u w:val="single"/>
          <w:lang w:val="en-GB"/>
        </w:rPr>
        <w:t xml:space="preserve">It follows from all these observations that the law stemming from the Treaty, an independent source of law, could not, because of its special and original nature, be overridden by domestic legal provisions, however, framed, without being deprived of its character as [European] law and without the legal basis of the [Union] itself being called into question.   </w:t>
      </w:r>
    </w:p>
    <w:p w14:paraId="0C0B13EE" w14:textId="66566A0E" w:rsidR="003B3CFB" w:rsidRDefault="003B3CFB" w:rsidP="003B3CFB">
      <w:pPr>
        <w:spacing w:after="120"/>
        <w:ind w:left="1440"/>
        <w:jc w:val="both"/>
        <w:rPr>
          <w:rFonts w:ascii="Garamond" w:hAnsi="Garamond"/>
          <w:sz w:val="20"/>
          <w:szCs w:val="20"/>
          <w:lang w:val="en-GB"/>
        </w:rPr>
      </w:pPr>
      <w:r w:rsidRPr="0082460E">
        <w:rPr>
          <w:rFonts w:ascii="Garamond" w:hAnsi="Garamond"/>
          <w:sz w:val="20"/>
          <w:szCs w:val="20"/>
          <w:lang w:val="en-GB"/>
        </w:rPr>
        <w:t>The transfer by the States from their domestic legal system to the [Union] legal system of the rights and obligations arising under the Treaty carries with it a permanent limitation of their sovereign rights, against which a subsequent unilateral act incompatible with the concept of the [Union] cannot prevail.”</w:t>
      </w:r>
      <w:r>
        <w:rPr>
          <w:rFonts w:ascii="Garamond" w:hAnsi="Garamond"/>
          <w:sz w:val="20"/>
          <w:szCs w:val="20"/>
          <w:lang w:val="en-GB"/>
        </w:rPr>
        <w:t xml:space="preserve"> </w:t>
      </w:r>
    </w:p>
    <w:p w14:paraId="20084F34" w14:textId="77777777" w:rsidR="003B3CFB" w:rsidRDefault="003B3CFB" w:rsidP="003B3CFB">
      <w:pPr>
        <w:spacing w:after="120"/>
        <w:ind w:left="1440"/>
        <w:jc w:val="both"/>
        <w:rPr>
          <w:rFonts w:ascii="Garamond" w:hAnsi="Garamond"/>
          <w:sz w:val="20"/>
          <w:szCs w:val="20"/>
          <w:lang w:val="en-GB"/>
        </w:rPr>
      </w:pPr>
    </w:p>
    <w:p w14:paraId="79D34B23" w14:textId="6B2F2BC2" w:rsidR="003B3CFB" w:rsidRDefault="003B3CFB" w:rsidP="003B3CFB">
      <w:pPr>
        <w:pStyle w:val="ListParagraph"/>
        <w:numPr>
          <w:ilvl w:val="0"/>
          <w:numId w:val="1"/>
        </w:numPr>
        <w:jc w:val="both"/>
        <w:rPr>
          <w:rFonts w:ascii="Garamond" w:hAnsi="Garamond"/>
          <w:sz w:val="24"/>
          <w:szCs w:val="24"/>
        </w:rPr>
      </w:pPr>
      <w:r w:rsidRPr="00852428">
        <w:rPr>
          <w:rFonts w:ascii="Garamond" w:hAnsi="Garamond"/>
          <w:sz w:val="24"/>
          <w:szCs w:val="24"/>
        </w:rPr>
        <w:t xml:space="preserve">As such, in </w:t>
      </w:r>
      <w:r w:rsidRPr="00852428">
        <w:rPr>
          <w:rFonts w:ascii="Garamond" w:hAnsi="Garamond"/>
          <w:i/>
          <w:sz w:val="24"/>
          <w:szCs w:val="24"/>
        </w:rPr>
        <w:t>Costa v ENEL</w:t>
      </w:r>
      <w:r w:rsidRPr="00852428">
        <w:rPr>
          <w:rFonts w:ascii="Garamond" w:hAnsi="Garamond"/>
          <w:sz w:val="24"/>
          <w:szCs w:val="24"/>
        </w:rPr>
        <w:t xml:space="preserve">, the Court of Justice established the </w:t>
      </w:r>
      <w:r w:rsidR="00587748">
        <w:rPr>
          <w:rFonts w:ascii="Garamond" w:hAnsi="Garamond"/>
          <w:sz w:val="24"/>
          <w:szCs w:val="24"/>
        </w:rPr>
        <w:t>primacy</w:t>
      </w:r>
      <w:r w:rsidRPr="00852428">
        <w:rPr>
          <w:rFonts w:ascii="Garamond" w:hAnsi="Garamond"/>
          <w:sz w:val="24"/>
          <w:szCs w:val="24"/>
        </w:rPr>
        <w:t xml:space="preserve"> of EU law. So long as Member States are members of the EU, they will have to accept that they have conferred certain powers to the EU and that they have limited their own sovereignty to act in these areas</w:t>
      </w:r>
      <w:r>
        <w:rPr>
          <w:rFonts w:ascii="Garamond" w:hAnsi="Garamond"/>
          <w:sz w:val="24"/>
          <w:szCs w:val="24"/>
        </w:rPr>
        <w:t xml:space="preserve">. From the perspective of the Court of Justice and EU law, it does not matter what the nature is of the national legislation which might be in conflict with EU law – EU law always </w:t>
      </w:r>
      <w:r w:rsidR="00F67656">
        <w:rPr>
          <w:rFonts w:ascii="Garamond" w:hAnsi="Garamond"/>
          <w:sz w:val="24"/>
          <w:szCs w:val="24"/>
        </w:rPr>
        <w:t>prevails</w:t>
      </w:r>
      <w:r>
        <w:rPr>
          <w:rFonts w:ascii="Garamond" w:hAnsi="Garamond"/>
          <w:sz w:val="24"/>
          <w:szCs w:val="24"/>
        </w:rPr>
        <w:t xml:space="preserve">. This is called the </w:t>
      </w:r>
      <w:r w:rsidRPr="00014239">
        <w:rPr>
          <w:rFonts w:ascii="Garamond" w:hAnsi="Garamond"/>
          <w:bCs/>
          <w:sz w:val="24"/>
          <w:szCs w:val="24"/>
          <w:u w:val="single"/>
        </w:rPr>
        <w:t xml:space="preserve">absolute or unconditional </w:t>
      </w:r>
      <w:r w:rsidR="00F67656">
        <w:rPr>
          <w:rFonts w:ascii="Garamond" w:hAnsi="Garamond"/>
          <w:bCs/>
          <w:sz w:val="24"/>
          <w:szCs w:val="24"/>
          <w:u w:val="single"/>
        </w:rPr>
        <w:t>primacy</w:t>
      </w:r>
      <w:r w:rsidRPr="00014239">
        <w:rPr>
          <w:rFonts w:ascii="Garamond" w:hAnsi="Garamond"/>
          <w:bCs/>
          <w:sz w:val="24"/>
          <w:szCs w:val="24"/>
          <w:u w:val="single"/>
        </w:rPr>
        <w:t xml:space="preserve"> of EU law</w:t>
      </w:r>
      <w:r>
        <w:rPr>
          <w:rFonts w:ascii="Garamond" w:hAnsi="Garamond"/>
          <w:sz w:val="24"/>
          <w:szCs w:val="24"/>
        </w:rPr>
        <w:t>. As a result, Member States are not entitled to invoke the special status of national law as an excuse for acting in breach of EU law. The same applies to human rights and other constitutional rules:</w:t>
      </w:r>
    </w:p>
    <w:p w14:paraId="39F68855" w14:textId="77777777" w:rsidR="003B3CFB" w:rsidRPr="00852428" w:rsidRDefault="003B3CFB" w:rsidP="003B3CFB">
      <w:pPr>
        <w:pStyle w:val="ListParagraph"/>
        <w:ind w:left="360"/>
        <w:jc w:val="both"/>
        <w:rPr>
          <w:rFonts w:ascii="Garamond" w:hAnsi="Garamond"/>
          <w:sz w:val="24"/>
          <w:szCs w:val="24"/>
        </w:rPr>
      </w:pPr>
    </w:p>
    <w:p w14:paraId="41D90037" w14:textId="15EB709C" w:rsidR="003B3CFB" w:rsidRPr="0082460E" w:rsidRDefault="003B3CFB" w:rsidP="003B3CFB">
      <w:pPr>
        <w:numPr>
          <w:ilvl w:val="1"/>
          <w:numId w:val="8"/>
        </w:numPr>
        <w:spacing w:after="120" w:line="240" w:lineRule="auto"/>
        <w:jc w:val="both"/>
        <w:rPr>
          <w:rFonts w:ascii="Garamond" w:hAnsi="Garamond"/>
          <w:sz w:val="24"/>
          <w:szCs w:val="24"/>
          <w:lang w:val="en-GB"/>
        </w:rPr>
      </w:pPr>
      <w:r w:rsidRPr="0082460E">
        <w:rPr>
          <w:rFonts w:ascii="Garamond" w:hAnsi="Garamond"/>
          <w:i/>
          <w:iCs/>
          <w:sz w:val="24"/>
          <w:szCs w:val="24"/>
          <w:lang w:val="en-GB"/>
        </w:rPr>
        <w:t>Internationale</w:t>
      </w:r>
      <w:r w:rsidRPr="0082460E">
        <w:rPr>
          <w:rFonts w:ascii="Garamond" w:hAnsi="Garamond"/>
          <w:i/>
          <w:sz w:val="24"/>
          <w:szCs w:val="24"/>
          <w:lang w:val="en-GB"/>
        </w:rPr>
        <w:t xml:space="preserve"> </w:t>
      </w:r>
      <w:proofErr w:type="spellStart"/>
      <w:r w:rsidRPr="0082460E">
        <w:rPr>
          <w:rFonts w:ascii="Garamond" w:hAnsi="Garamond"/>
          <w:i/>
          <w:sz w:val="24"/>
          <w:szCs w:val="24"/>
          <w:lang w:val="en-GB"/>
        </w:rPr>
        <w:t>Handelsgesellschaft</w:t>
      </w:r>
      <w:proofErr w:type="spellEnd"/>
      <w:r w:rsidRPr="0082460E">
        <w:rPr>
          <w:rFonts w:ascii="Garamond" w:hAnsi="Garamond"/>
          <w:sz w:val="24"/>
          <w:szCs w:val="24"/>
          <w:lang w:val="en-GB"/>
        </w:rPr>
        <w:t xml:space="preserve">, Case 11/70 </w:t>
      </w:r>
    </w:p>
    <w:p w14:paraId="3CEA27EE" w14:textId="77777777" w:rsidR="003B3CFB" w:rsidRDefault="003B3CFB" w:rsidP="003B3CFB">
      <w:pPr>
        <w:spacing w:after="120"/>
        <w:ind w:left="1440"/>
        <w:jc w:val="both"/>
        <w:rPr>
          <w:rFonts w:ascii="Garamond" w:hAnsi="Garamond"/>
          <w:sz w:val="20"/>
          <w:szCs w:val="20"/>
          <w:u w:val="single"/>
          <w:lang w:val="en-GB"/>
        </w:rPr>
      </w:pPr>
      <w:r w:rsidRPr="0082460E">
        <w:rPr>
          <w:rFonts w:ascii="Garamond" w:hAnsi="Garamond"/>
          <w:sz w:val="20"/>
          <w:szCs w:val="20"/>
          <w:lang w:val="en-GB"/>
        </w:rPr>
        <w:t xml:space="preserve">“3. In fact, the law stemming from the Treaty, an independent source of law, </w:t>
      </w:r>
      <w:r w:rsidRPr="007959C8">
        <w:rPr>
          <w:rFonts w:ascii="Garamond" w:hAnsi="Garamond"/>
          <w:sz w:val="20"/>
          <w:szCs w:val="20"/>
          <w:u w:val="single"/>
          <w:lang w:val="en-GB"/>
        </w:rPr>
        <w:t>cannot because of its very nature be overridden by rules of national law, however framed,</w:t>
      </w:r>
      <w:r w:rsidRPr="0082460E">
        <w:rPr>
          <w:rFonts w:ascii="Garamond" w:hAnsi="Garamond"/>
          <w:sz w:val="20"/>
          <w:szCs w:val="20"/>
          <w:lang w:val="en-GB"/>
        </w:rPr>
        <w:t xml:space="preserve"> without being deprived of its character as [European] law and without the legal basis of the [Union] itself being called into question. </w:t>
      </w:r>
      <w:r w:rsidRPr="0033342B">
        <w:rPr>
          <w:rFonts w:ascii="Garamond" w:hAnsi="Garamond"/>
          <w:sz w:val="20"/>
          <w:szCs w:val="20"/>
          <w:u w:val="single"/>
          <w:lang w:val="en-GB"/>
        </w:rPr>
        <w:t>Therefore, the validity of a [Union] measure or its effect within a Member State cannot be affected by allegations that it runs counter to either fundamental rights as formulated by the constitution of that State or the principles of a national constitutional structure</w:t>
      </w:r>
      <w:r w:rsidRPr="007474CC">
        <w:rPr>
          <w:rFonts w:ascii="Garamond" w:hAnsi="Garamond"/>
          <w:sz w:val="20"/>
          <w:szCs w:val="20"/>
          <w:lang w:val="en-GB"/>
        </w:rPr>
        <w:t>.”</w:t>
      </w:r>
      <w:r>
        <w:rPr>
          <w:rFonts w:ascii="Garamond" w:hAnsi="Garamond"/>
          <w:sz w:val="20"/>
          <w:szCs w:val="20"/>
          <w:lang w:val="en-GB"/>
        </w:rPr>
        <w:t xml:space="preserve"> (emphasis added)</w:t>
      </w:r>
    </w:p>
    <w:p w14:paraId="7E0AA927" w14:textId="77777777" w:rsidR="003B3CFB" w:rsidRPr="0082460E" w:rsidRDefault="003B3CFB" w:rsidP="003B3CFB">
      <w:pPr>
        <w:spacing w:after="120"/>
        <w:ind w:left="1440"/>
        <w:jc w:val="both"/>
        <w:rPr>
          <w:rFonts w:ascii="Garamond" w:hAnsi="Garamond"/>
          <w:sz w:val="20"/>
          <w:szCs w:val="20"/>
          <w:lang w:val="en-GB"/>
        </w:rPr>
      </w:pPr>
    </w:p>
    <w:p w14:paraId="7A08393F" w14:textId="7D9EEA96" w:rsidR="003B3CFB" w:rsidRDefault="003B3CFB" w:rsidP="003B3CFB">
      <w:pPr>
        <w:pStyle w:val="ListParagraph"/>
        <w:numPr>
          <w:ilvl w:val="0"/>
          <w:numId w:val="1"/>
        </w:numPr>
        <w:jc w:val="both"/>
        <w:rPr>
          <w:rFonts w:ascii="Garamond" w:hAnsi="Garamond"/>
          <w:sz w:val="24"/>
          <w:szCs w:val="24"/>
        </w:rPr>
      </w:pPr>
      <w:r w:rsidRPr="004F1EAD">
        <w:rPr>
          <w:rFonts w:ascii="Garamond" w:hAnsi="Garamond"/>
          <w:sz w:val="24"/>
          <w:szCs w:val="24"/>
        </w:rPr>
        <w:t xml:space="preserve">The </w:t>
      </w:r>
      <w:r w:rsidR="00F67656">
        <w:rPr>
          <w:rFonts w:ascii="Garamond" w:hAnsi="Garamond"/>
          <w:sz w:val="24"/>
          <w:szCs w:val="24"/>
        </w:rPr>
        <w:t>primacy</w:t>
      </w:r>
      <w:r w:rsidRPr="004F1EAD">
        <w:rPr>
          <w:rFonts w:ascii="Garamond" w:hAnsi="Garamond"/>
          <w:sz w:val="24"/>
          <w:szCs w:val="24"/>
        </w:rPr>
        <w:t xml:space="preserve"> of EU law does not mean that national law which is in breach of EU law is automatically invalid. The Court of Justice held in </w:t>
      </w:r>
      <w:proofErr w:type="spellStart"/>
      <w:r w:rsidRPr="004F1EAD">
        <w:rPr>
          <w:rFonts w:ascii="Garamond" w:hAnsi="Garamond"/>
          <w:i/>
          <w:sz w:val="24"/>
          <w:szCs w:val="24"/>
        </w:rPr>
        <w:t>Simmenthal</w:t>
      </w:r>
      <w:proofErr w:type="spellEnd"/>
      <w:r w:rsidRPr="004F1EAD">
        <w:rPr>
          <w:rFonts w:ascii="Garamond" w:hAnsi="Garamond"/>
          <w:sz w:val="24"/>
          <w:szCs w:val="24"/>
        </w:rPr>
        <w:t xml:space="preserve"> that EU law only requires national courts to “</w:t>
      </w:r>
      <w:r w:rsidRPr="00CF3D3A">
        <w:rPr>
          <w:rFonts w:ascii="Garamond" w:hAnsi="Garamond"/>
          <w:bCs/>
          <w:sz w:val="24"/>
          <w:szCs w:val="24"/>
          <w:u w:val="single"/>
        </w:rPr>
        <w:t>disapply</w:t>
      </w:r>
      <w:r w:rsidRPr="004F1EAD">
        <w:rPr>
          <w:rFonts w:ascii="Garamond" w:hAnsi="Garamond"/>
          <w:sz w:val="24"/>
          <w:szCs w:val="24"/>
        </w:rPr>
        <w:t>” inconsistent national legislation, which basically means that the national court has to ignore it</w:t>
      </w:r>
      <w:r w:rsidR="00587748">
        <w:rPr>
          <w:rFonts w:ascii="Garamond" w:hAnsi="Garamond"/>
          <w:sz w:val="24"/>
          <w:szCs w:val="24"/>
        </w:rPr>
        <w:t xml:space="preserve"> in the present case (the national rule could still be applied in a different scenari</w:t>
      </w:r>
      <w:r w:rsidR="000632D1">
        <w:rPr>
          <w:rFonts w:ascii="Garamond" w:hAnsi="Garamond"/>
          <w:sz w:val="24"/>
          <w:szCs w:val="24"/>
        </w:rPr>
        <w:t>o</w:t>
      </w:r>
      <w:r w:rsidR="00587748">
        <w:rPr>
          <w:rFonts w:ascii="Garamond" w:hAnsi="Garamond"/>
          <w:sz w:val="24"/>
          <w:szCs w:val="24"/>
        </w:rPr>
        <w:t>)</w:t>
      </w:r>
      <w:r w:rsidRPr="004F1EAD">
        <w:rPr>
          <w:rFonts w:ascii="Garamond" w:hAnsi="Garamond"/>
          <w:sz w:val="24"/>
          <w:szCs w:val="24"/>
        </w:rPr>
        <w:t>.</w:t>
      </w:r>
    </w:p>
    <w:p w14:paraId="28891E4C" w14:textId="77777777" w:rsidR="003B3CFB" w:rsidRPr="004F1EAD" w:rsidRDefault="003B3CFB" w:rsidP="003B3CFB">
      <w:pPr>
        <w:pStyle w:val="ListParagraph"/>
        <w:ind w:left="360"/>
        <w:jc w:val="both"/>
        <w:rPr>
          <w:rFonts w:ascii="Garamond" w:hAnsi="Garamond"/>
          <w:sz w:val="24"/>
          <w:szCs w:val="24"/>
        </w:rPr>
      </w:pPr>
    </w:p>
    <w:p w14:paraId="2F5C1F8E" w14:textId="463D3367" w:rsidR="003B3CFB" w:rsidRPr="0082460E" w:rsidRDefault="003B3CFB" w:rsidP="003B3CFB">
      <w:pPr>
        <w:numPr>
          <w:ilvl w:val="1"/>
          <w:numId w:val="8"/>
        </w:numPr>
        <w:spacing w:after="120" w:line="240" w:lineRule="auto"/>
        <w:jc w:val="both"/>
        <w:rPr>
          <w:rFonts w:ascii="Garamond" w:hAnsi="Garamond"/>
          <w:sz w:val="24"/>
          <w:szCs w:val="24"/>
          <w:lang w:val="en-GB"/>
        </w:rPr>
      </w:pPr>
      <w:proofErr w:type="spellStart"/>
      <w:r w:rsidRPr="0082460E">
        <w:rPr>
          <w:rFonts w:ascii="Garamond" w:hAnsi="Garamond"/>
          <w:i/>
          <w:sz w:val="24"/>
          <w:szCs w:val="24"/>
          <w:lang w:val="en-GB"/>
        </w:rPr>
        <w:t>Simmenthal</w:t>
      </w:r>
      <w:proofErr w:type="spellEnd"/>
      <w:r w:rsidRPr="0082460E">
        <w:rPr>
          <w:rFonts w:ascii="Garamond" w:hAnsi="Garamond"/>
          <w:sz w:val="24"/>
          <w:szCs w:val="24"/>
          <w:lang w:val="en-GB"/>
        </w:rPr>
        <w:t>, Case 106/77</w:t>
      </w:r>
    </w:p>
    <w:p w14:paraId="7C334B2C" w14:textId="77777777" w:rsidR="003B3CFB" w:rsidRPr="0082460E" w:rsidRDefault="003B3CFB" w:rsidP="003B3CFB">
      <w:pPr>
        <w:spacing w:after="120"/>
        <w:ind w:left="1440"/>
        <w:jc w:val="both"/>
        <w:rPr>
          <w:rFonts w:ascii="Garamond" w:hAnsi="Garamond"/>
          <w:sz w:val="20"/>
          <w:szCs w:val="20"/>
          <w:lang w:val="en-GB"/>
        </w:rPr>
      </w:pPr>
      <w:r w:rsidRPr="0082460E">
        <w:rPr>
          <w:rFonts w:ascii="Garamond" w:hAnsi="Garamond"/>
          <w:sz w:val="20"/>
          <w:szCs w:val="20"/>
          <w:lang w:val="en-GB"/>
        </w:rPr>
        <w:t xml:space="preserve">“17. Furthermore, in accordance with the principle of the precedence of [European] law, the relationship between provisions of the Treaty and directly applicable measures of the institutions </w:t>
      </w:r>
      <w:r w:rsidRPr="0082460E">
        <w:rPr>
          <w:rFonts w:ascii="Garamond" w:hAnsi="Garamond"/>
          <w:sz w:val="20"/>
          <w:szCs w:val="20"/>
          <w:lang w:val="en-GB"/>
        </w:rPr>
        <w:lastRenderedPageBreak/>
        <w:t>on the one hand and the national law of the Member States on the other is such that those provisions and measures not only be their entry into force render automatically inapplicable any conflicting provisions of current national law but – in so far as they are an integral part of, and take precedence in, the legal order applicable in the territory of each of the Member States – also preclude the valid adoption of new national legislative measures to the extent to which they would be incompatible with [Union] provisions. (…)</w:t>
      </w:r>
    </w:p>
    <w:p w14:paraId="56D7C6DA" w14:textId="33E40A33" w:rsidR="003B3CFB" w:rsidRPr="00122165" w:rsidRDefault="003B3CFB" w:rsidP="003B3CFB">
      <w:pPr>
        <w:spacing w:after="120"/>
        <w:ind w:left="1440"/>
        <w:jc w:val="both"/>
        <w:rPr>
          <w:rFonts w:ascii="Garamond" w:hAnsi="Garamond"/>
          <w:sz w:val="20"/>
          <w:szCs w:val="20"/>
          <w:u w:val="single"/>
          <w:lang w:val="en-GB"/>
        </w:rPr>
      </w:pPr>
      <w:r w:rsidRPr="0082460E">
        <w:rPr>
          <w:rFonts w:ascii="Garamond" w:hAnsi="Garamond"/>
          <w:sz w:val="20"/>
          <w:szCs w:val="20"/>
          <w:lang w:val="en-GB"/>
        </w:rPr>
        <w:t xml:space="preserve">21. It follows from the foregoing that every national court must, in the case within its jurisdiction, apply [European] law in its entirety and protect rights which the latter confers on individuals and </w:t>
      </w:r>
      <w:r w:rsidRPr="00122165">
        <w:rPr>
          <w:rFonts w:ascii="Garamond" w:hAnsi="Garamond"/>
          <w:sz w:val="20"/>
          <w:szCs w:val="20"/>
          <w:u w:val="single"/>
          <w:lang w:val="en-GB"/>
        </w:rPr>
        <w:t>must accordingly set aside any provision of national law which may conflict with it, where prior or subs</w:t>
      </w:r>
      <w:r>
        <w:rPr>
          <w:rFonts w:ascii="Garamond" w:hAnsi="Garamond"/>
          <w:sz w:val="20"/>
          <w:szCs w:val="20"/>
          <w:u w:val="single"/>
          <w:lang w:val="en-GB"/>
        </w:rPr>
        <w:t>equent to the [European] rule</w:t>
      </w:r>
      <w:r w:rsidRPr="00014239">
        <w:rPr>
          <w:rFonts w:ascii="Garamond" w:hAnsi="Garamond"/>
          <w:sz w:val="20"/>
          <w:szCs w:val="20"/>
          <w:lang w:val="en-GB"/>
        </w:rPr>
        <w:t>.”</w:t>
      </w:r>
      <w:r>
        <w:rPr>
          <w:rFonts w:ascii="Garamond" w:hAnsi="Garamond"/>
          <w:sz w:val="20"/>
          <w:szCs w:val="20"/>
          <w:lang w:val="en-GB"/>
        </w:rPr>
        <w:t xml:space="preserve"> </w:t>
      </w:r>
    </w:p>
    <w:p w14:paraId="2EF47A61" w14:textId="77777777" w:rsidR="003B3CFB" w:rsidRPr="0082460E" w:rsidRDefault="003B3CFB" w:rsidP="003B3CFB">
      <w:pPr>
        <w:spacing w:after="120" w:line="240" w:lineRule="auto"/>
        <w:ind w:left="1440"/>
        <w:jc w:val="both"/>
        <w:rPr>
          <w:rFonts w:ascii="Garamond" w:hAnsi="Garamond"/>
          <w:b/>
          <w:i/>
          <w:sz w:val="24"/>
          <w:szCs w:val="24"/>
          <w:lang w:val="en-GB"/>
        </w:rPr>
      </w:pPr>
    </w:p>
    <w:p w14:paraId="7407A544" w14:textId="0489C827" w:rsidR="003B3CFB" w:rsidRPr="0082460E" w:rsidRDefault="003B3CFB" w:rsidP="003B3CFB">
      <w:pPr>
        <w:numPr>
          <w:ilvl w:val="1"/>
          <w:numId w:val="8"/>
        </w:numPr>
        <w:spacing w:after="120" w:line="240" w:lineRule="auto"/>
        <w:jc w:val="both"/>
        <w:rPr>
          <w:rFonts w:ascii="Garamond" w:hAnsi="Garamond"/>
          <w:b/>
          <w:i/>
          <w:sz w:val="24"/>
          <w:szCs w:val="24"/>
          <w:lang w:val="en-GB"/>
        </w:rPr>
      </w:pPr>
      <w:r w:rsidRPr="0082460E">
        <w:rPr>
          <w:rFonts w:ascii="Garamond" w:hAnsi="Garamond"/>
          <w:i/>
          <w:sz w:val="24"/>
          <w:szCs w:val="24"/>
          <w:lang w:val="en-GB"/>
        </w:rPr>
        <w:t xml:space="preserve">R v Secretary for Transport, ex </w:t>
      </w:r>
      <w:proofErr w:type="spellStart"/>
      <w:r w:rsidRPr="0082460E">
        <w:rPr>
          <w:rFonts w:ascii="Garamond" w:hAnsi="Garamond"/>
          <w:i/>
          <w:sz w:val="24"/>
          <w:szCs w:val="24"/>
          <w:lang w:val="en-GB"/>
        </w:rPr>
        <w:t>parte</w:t>
      </w:r>
      <w:proofErr w:type="spellEnd"/>
      <w:r w:rsidRPr="0082460E">
        <w:rPr>
          <w:rFonts w:ascii="Garamond" w:hAnsi="Garamond"/>
          <w:i/>
          <w:sz w:val="24"/>
          <w:szCs w:val="24"/>
          <w:lang w:val="en-GB"/>
        </w:rPr>
        <w:t xml:space="preserve"> Factortame</w:t>
      </w:r>
      <w:r w:rsidRPr="0082460E">
        <w:rPr>
          <w:rFonts w:ascii="Garamond" w:hAnsi="Garamond"/>
          <w:sz w:val="24"/>
          <w:szCs w:val="24"/>
          <w:lang w:val="en-GB"/>
        </w:rPr>
        <w:t xml:space="preserve">, Case 213/89 </w:t>
      </w:r>
    </w:p>
    <w:p w14:paraId="645C0D39" w14:textId="77777777" w:rsidR="003B3CFB" w:rsidRPr="0082460E" w:rsidRDefault="003B3CFB" w:rsidP="003B3CFB">
      <w:pPr>
        <w:spacing w:after="120"/>
        <w:rPr>
          <w:rFonts w:ascii="Garamond" w:hAnsi="Garamond"/>
          <w:b/>
          <w:i/>
          <w:sz w:val="24"/>
          <w:szCs w:val="24"/>
          <w:lang w:val="en-GB"/>
        </w:rPr>
      </w:pPr>
    </w:p>
    <w:p w14:paraId="3A7436B9" w14:textId="729C064E" w:rsidR="003B3CFB" w:rsidRPr="008C76AF" w:rsidRDefault="00BB5A8D" w:rsidP="003B3CFB">
      <w:pPr>
        <w:spacing w:after="120"/>
        <w:rPr>
          <w:rFonts w:ascii="Garamond" w:hAnsi="Garamond"/>
          <w:b/>
          <w:sz w:val="28"/>
          <w:szCs w:val="28"/>
          <w:lang w:val="en-GB"/>
        </w:rPr>
      </w:pPr>
      <w:r>
        <w:rPr>
          <w:rFonts w:ascii="Garamond" w:hAnsi="Garamond"/>
          <w:b/>
          <w:sz w:val="28"/>
          <w:szCs w:val="28"/>
          <w:lang w:val="en-GB"/>
        </w:rPr>
        <w:t>1</w:t>
      </w:r>
      <w:r w:rsidR="003B3CFB" w:rsidRPr="008C76AF">
        <w:rPr>
          <w:rFonts w:ascii="Garamond" w:hAnsi="Garamond"/>
          <w:b/>
          <w:sz w:val="28"/>
          <w:szCs w:val="28"/>
          <w:lang w:val="en-GB"/>
        </w:rPr>
        <w:t>.3. The “</w:t>
      </w:r>
      <w:r w:rsidR="003B3CFB">
        <w:rPr>
          <w:rFonts w:ascii="Garamond" w:hAnsi="Garamond"/>
          <w:b/>
          <w:sz w:val="28"/>
          <w:szCs w:val="28"/>
          <w:lang w:val="en-GB"/>
        </w:rPr>
        <w:t>national” p</w:t>
      </w:r>
      <w:r w:rsidR="003B3CFB" w:rsidRPr="008C76AF">
        <w:rPr>
          <w:rFonts w:ascii="Garamond" w:hAnsi="Garamond"/>
          <w:b/>
          <w:sz w:val="28"/>
          <w:szCs w:val="28"/>
          <w:lang w:val="en-GB"/>
        </w:rPr>
        <w:t>erspective</w:t>
      </w:r>
    </w:p>
    <w:p w14:paraId="17642A15" w14:textId="7F2CD2DF" w:rsidR="003B3CFB" w:rsidRDefault="003B3CFB" w:rsidP="003B3CFB">
      <w:pPr>
        <w:pStyle w:val="ListParagraph"/>
        <w:numPr>
          <w:ilvl w:val="0"/>
          <w:numId w:val="1"/>
        </w:numPr>
        <w:spacing w:after="120"/>
        <w:jc w:val="both"/>
        <w:rPr>
          <w:rFonts w:ascii="Garamond" w:hAnsi="Garamond"/>
          <w:sz w:val="24"/>
          <w:szCs w:val="24"/>
        </w:rPr>
      </w:pPr>
      <w:r w:rsidRPr="00F500FA">
        <w:rPr>
          <w:rFonts w:ascii="Garamond" w:hAnsi="Garamond"/>
          <w:sz w:val="24"/>
          <w:szCs w:val="24"/>
        </w:rPr>
        <w:t>The “national” perspectives do not necessarily share this “European” view. The German Constitutional Court</w:t>
      </w:r>
      <w:r w:rsidR="00EA6818">
        <w:rPr>
          <w:rFonts w:ascii="Garamond" w:hAnsi="Garamond"/>
          <w:sz w:val="24"/>
          <w:szCs w:val="24"/>
        </w:rPr>
        <w:t xml:space="preserve"> (</w:t>
      </w:r>
      <w:proofErr w:type="spellStart"/>
      <w:r w:rsidR="00EA6818">
        <w:rPr>
          <w:rFonts w:ascii="Garamond" w:hAnsi="Garamond"/>
          <w:sz w:val="24"/>
          <w:szCs w:val="24"/>
        </w:rPr>
        <w:t>Bundesverfassungsgericht</w:t>
      </w:r>
      <w:proofErr w:type="spellEnd"/>
      <w:r w:rsidR="00EA6818">
        <w:rPr>
          <w:rFonts w:ascii="Garamond" w:hAnsi="Garamond"/>
          <w:sz w:val="24"/>
          <w:szCs w:val="24"/>
        </w:rPr>
        <w:t>)</w:t>
      </w:r>
      <w:r w:rsidRPr="00F500FA">
        <w:rPr>
          <w:rFonts w:ascii="Garamond" w:hAnsi="Garamond"/>
          <w:sz w:val="24"/>
          <w:szCs w:val="24"/>
        </w:rPr>
        <w:t xml:space="preserve"> brought the greatest challenges to the </w:t>
      </w:r>
      <w:r w:rsidR="00EA6818">
        <w:rPr>
          <w:rFonts w:ascii="Garamond" w:hAnsi="Garamond"/>
          <w:sz w:val="24"/>
          <w:szCs w:val="24"/>
        </w:rPr>
        <w:t>primacy</w:t>
      </w:r>
      <w:r w:rsidRPr="00F500FA">
        <w:rPr>
          <w:rFonts w:ascii="Garamond" w:hAnsi="Garamond"/>
          <w:sz w:val="24"/>
          <w:szCs w:val="24"/>
        </w:rPr>
        <w:t xml:space="preserve"> of </w:t>
      </w:r>
      <w:r w:rsidR="00EA6818">
        <w:rPr>
          <w:rFonts w:ascii="Garamond" w:hAnsi="Garamond"/>
          <w:sz w:val="24"/>
          <w:szCs w:val="24"/>
        </w:rPr>
        <w:t>EU</w:t>
      </w:r>
      <w:r w:rsidRPr="00F500FA">
        <w:rPr>
          <w:rFonts w:ascii="Garamond" w:hAnsi="Garamond"/>
          <w:sz w:val="24"/>
          <w:szCs w:val="24"/>
        </w:rPr>
        <w:t xml:space="preserve"> law. It has always insisted that the supremacy of EU law is conditional on the compliance of EU law with certain principles of German law – in particular, the fundamental rights which are protected by the German </w:t>
      </w:r>
      <w:r w:rsidR="00EA6818">
        <w:rPr>
          <w:rFonts w:ascii="Garamond" w:hAnsi="Garamond"/>
          <w:sz w:val="24"/>
          <w:szCs w:val="24"/>
        </w:rPr>
        <w:t>constitution</w:t>
      </w:r>
      <w:r w:rsidRPr="00F500FA">
        <w:rPr>
          <w:rFonts w:ascii="Garamond" w:hAnsi="Garamond"/>
          <w:sz w:val="24"/>
          <w:szCs w:val="24"/>
        </w:rPr>
        <w:t xml:space="preserve">. This is what is often called the </w:t>
      </w:r>
      <w:r w:rsidRPr="007A4323">
        <w:rPr>
          <w:rFonts w:ascii="Garamond" w:hAnsi="Garamond"/>
          <w:bCs/>
          <w:sz w:val="24"/>
          <w:szCs w:val="24"/>
          <w:u w:val="single"/>
        </w:rPr>
        <w:t>conditional</w:t>
      </w:r>
      <w:r w:rsidR="00EA6818">
        <w:rPr>
          <w:rFonts w:ascii="Garamond" w:hAnsi="Garamond"/>
          <w:bCs/>
          <w:sz w:val="24"/>
          <w:szCs w:val="24"/>
          <w:u w:val="single"/>
        </w:rPr>
        <w:t xml:space="preserve"> primacy</w:t>
      </w:r>
      <w:r w:rsidRPr="007A4323">
        <w:rPr>
          <w:rFonts w:ascii="Garamond" w:hAnsi="Garamond"/>
          <w:bCs/>
          <w:sz w:val="24"/>
          <w:szCs w:val="24"/>
          <w:u w:val="single"/>
        </w:rPr>
        <w:t xml:space="preserve"> of EU law</w:t>
      </w:r>
      <w:r>
        <w:rPr>
          <w:rFonts w:ascii="Garamond" w:hAnsi="Garamond"/>
          <w:sz w:val="24"/>
          <w:szCs w:val="24"/>
        </w:rPr>
        <w:t>.</w:t>
      </w:r>
    </w:p>
    <w:p w14:paraId="78AF170E" w14:textId="77777777" w:rsidR="003B3CFB" w:rsidRDefault="003B3CFB" w:rsidP="003B3CFB">
      <w:pPr>
        <w:pStyle w:val="ListParagraph"/>
        <w:spacing w:after="120"/>
        <w:ind w:left="360"/>
        <w:jc w:val="both"/>
        <w:rPr>
          <w:rFonts w:ascii="Garamond" w:hAnsi="Garamond"/>
          <w:sz w:val="24"/>
          <w:szCs w:val="24"/>
        </w:rPr>
      </w:pPr>
    </w:p>
    <w:p w14:paraId="70147376" w14:textId="7EE02B1B" w:rsidR="003B3CFB" w:rsidRDefault="003B3CFB" w:rsidP="003B3CFB">
      <w:pPr>
        <w:pStyle w:val="ListParagraph"/>
        <w:numPr>
          <w:ilvl w:val="0"/>
          <w:numId w:val="1"/>
        </w:numPr>
        <w:spacing w:after="120"/>
        <w:jc w:val="both"/>
        <w:rPr>
          <w:rFonts w:ascii="Garamond" w:hAnsi="Garamond"/>
          <w:sz w:val="24"/>
          <w:szCs w:val="24"/>
        </w:rPr>
      </w:pPr>
      <w:r w:rsidRPr="00F500FA">
        <w:rPr>
          <w:rFonts w:ascii="Garamond" w:hAnsi="Garamond"/>
          <w:sz w:val="24"/>
          <w:szCs w:val="24"/>
        </w:rPr>
        <w:t xml:space="preserve">In </w:t>
      </w:r>
      <w:r w:rsidRPr="00F500FA">
        <w:rPr>
          <w:rFonts w:ascii="Garamond" w:hAnsi="Garamond"/>
          <w:i/>
          <w:sz w:val="24"/>
          <w:szCs w:val="24"/>
        </w:rPr>
        <w:t>So-long I</w:t>
      </w:r>
      <w:r w:rsidRPr="00F500FA">
        <w:rPr>
          <w:rFonts w:ascii="Garamond" w:hAnsi="Garamond"/>
          <w:sz w:val="24"/>
          <w:szCs w:val="24"/>
        </w:rPr>
        <w:t xml:space="preserve">, the German Constitutional Court held that so long as the EU did not provide a level of fundamental rights protection which was equivalent to the level of protection of fundamental rights provided by the German constitution, it would not accept the </w:t>
      </w:r>
      <w:r w:rsidR="00EA6818">
        <w:rPr>
          <w:rFonts w:ascii="Garamond" w:hAnsi="Garamond"/>
          <w:sz w:val="24"/>
          <w:szCs w:val="24"/>
        </w:rPr>
        <w:t>primacy</w:t>
      </w:r>
      <w:r w:rsidRPr="00F500FA">
        <w:rPr>
          <w:rFonts w:ascii="Garamond" w:hAnsi="Garamond"/>
          <w:sz w:val="24"/>
          <w:szCs w:val="24"/>
        </w:rPr>
        <w:t xml:space="preserve"> of EU law. After a number of cases in which the Court of Justice showed that EU law also protected fundamental rights, the German Constitutional Court changed the “so long as” formulation into a positive one in </w:t>
      </w:r>
      <w:r w:rsidRPr="00F500FA">
        <w:rPr>
          <w:rFonts w:ascii="Garamond" w:hAnsi="Garamond"/>
          <w:i/>
          <w:sz w:val="24"/>
          <w:szCs w:val="24"/>
        </w:rPr>
        <w:t>So-long II</w:t>
      </w:r>
      <w:r w:rsidRPr="00F500FA">
        <w:rPr>
          <w:rFonts w:ascii="Garamond" w:hAnsi="Garamond"/>
          <w:sz w:val="24"/>
          <w:szCs w:val="24"/>
        </w:rPr>
        <w:t xml:space="preserve">: so long as the EU provided equivalent fundamental rights protection to the German Constitution, it would accept the supremacy of EU law. </w:t>
      </w:r>
    </w:p>
    <w:p w14:paraId="5B9E6DFA" w14:textId="77777777" w:rsidR="003B3CFB" w:rsidRPr="009A7286" w:rsidRDefault="003B3CFB" w:rsidP="003B3CFB">
      <w:pPr>
        <w:spacing w:after="120" w:line="240" w:lineRule="auto"/>
        <w:jc w:val="both"/>
        <w:rPr>
          <w:rFonts w:ascii="Garamond" w:hAnsi="Garamond"/>
          <w:sz w:val="24"/>
          <w:szCs w:val="24"/>
        </w:rPr>
      </w:pPr>
    </w:p>
    <w:p w14:paraId="67EDF040" w14:textId="77777777" w:rsidR="003B3CFB" w:rsidRPr="0082460E" w:rsidRDefault="003B3CFB" w:rsidP="003B3CFB">
      <w:pPr>
        <w:numPr>
          <w:ilvl w:val="1"/>
          <w:numId w:val="8"/>
        </w:numPr>
        <w:spacing w:after="120" w:line="240" w:lineRule="auto"/>
        <w:jc w:val="both"/>
        <w:rPr>
          <w:rFonts w:ascii="Garamond" w:hAnsi="Garamond"/>
          <w:sz w:val="24"/>
          <w:szCs w:val="24"/>
          <w:lang w:val="en-GB"/>
        </w:rPr>
      </w:pPr>
      <w:r w:rsidRPr="0082460E">
        <w:rPr>
          <w:rFonts w:ascii="Garamond" w:hAnsi="Garamond"/>
          <w:sz w:val="24"/>
          <w:szCs w:val="24"/>
          <w:lang w:val="en-GB"/>
        </w:rPr>
        <w:t xml:space="preserve">German Constitutional Court: </w:t>
      </w:r>
      <w:r w:rsidRPr="0082460E">
        <w:rPr>
          <w:rFonts w:ascii="Garamond" w:hAnsi="Garamond"/>
          <w:i/>
          <w:sz w:val="24"/>
          <w:szCs w:val="24"/>
          <w:lang w:val="en-GB"/>
        </w:rPr>
        <w:t xml:space="preserve">“So-long” </w:t>
      </w:r>
      <w:r w:rsidRPr="0082460E">
        <w:rPr>
          <w:rFonts w:ascii="Garamond" w:hAnsi="Garamond"/>
          <w:sz w:val="24"/>
          <w:szCs w:val="24"/>
          <w:lang w:val="en-GB"/>
        </w:rPr>
        <w:t xml:space="preserve">I (1974) </w:t>
      </w:r>
    </w:p>
    <w:p w14:paraId="2E26BEB0" w14:textId="77777777" w:rsidR="003B3CFB" w:rsidRPr="0082460E" w:rsidRDefault="003B3CFB" w:rsidP="003B3CFB">
      <w:pPr>
        <w:spacing w:after="120"/>
        <w:ind w:left="1440"/>
        <w:jc w:val="both"/>
        <w:rPr>
          <w:rFonts w:ascii="Garamond" w:hAnsi="Garamond"/>
          <w:sz w:val="20"/>
          <w:szCs w:val="20"/>
          <w:lang w:val="en-GB"/>
        </w:rPr>
      </w:pPr>
      <w:r w:rsidRPr="0082460E">
        <w:rPr>
          <w:rFonts w:ascii="Garamond" w:hAnsi="Garamond"/>
          <w:sz w:val="20"/>
          <w:szCs w:val="20"/>
          <w:lang w:val="en-GB"/>
        </w:rPr>
        <w:t xml:space="preserve">“The [Union] still lacks a democratically legitimated Parliament directly elected by universal suffrage which possessed legislative powers and to which the </w:t>
      </w:r>
      <w:r>
        <w:rPr>
          <w:rFonts w:ascii="Garamond" w:hAnsi="Garamond"/>
          <w:sz w:val="20"/>
          <w:szCs w:val="20"/>
          <w:lang w:val="en-GB"/>
        </w:rPr>
        <w:t>[Union]</w:t>
      </w:r>
      <w:r w:rsidRPr="0082460E">
        <w:rPr>
          <w:rFonts w:ascii="Garamond" w:hAnsi="Garamond"/>
          <w:sz w:val="20"/>
          <w:szCs w:val="20"/>
          <w:lang w:val="en-GB"/>
        </w:rPr>
        <w:t xml:space="preserve"> organs empowered to legislate are fully responsible on a political level. It still lacks in particular a codified catalogue of fundamental rights, the substance of which is reliably and unambiguously fixed for the future in the same way as the substance of the Constitution. (…) Provisionally, therefore, in the hypothetical case of a conflict between [European] law and … </w:t>
      </w:r>
      <w:r>
        <w:rPr>
          <w:rFonts w:ascii="Garamond" w:hAnsi="Garamond"/>
          <w:sz w:val="20"/>
          <w:szCs w:val="20"/>
          <w:lang w:val="en-GB"/>
        </w:rPr>
        <w:t>t</w:t>
      </w:r>
      <w:r w:rsidRPr="0082460E">
        <w:rPr>
          <w:rFonts w:ascii="Garamond" w:hAnsi="Garamond"/>
          <w:sz w:val="20"/>
          <w:szCs w:val="20"/>
          <w:lang w:val="en-GB"/>
        </w:rPr>
        <w:t xml:space="preserve">he guarantee of fundamental rights in the Constitution prevails as long as the competent organs of the [Union] have not removed the conflict of norms in accordance with the Treaty mechanism.” </w:t>
      </w:r>
    </w:p>
    <w:p w14:paraId="1F6E2DF2" w14:textId="77777777" w:rsidR="003B3CFB" w:rsidRPr="0082460E" w:rsidRDefault="003B3CFB" w:rsidP="003B3CFB">
      <w:pPr>
        <w:spacing w:after="120"/>
        <w:ind w:left="1440"/>
        <w:jc w:val="both"/>
        <w:rPr>
          <w:rFonts w:ascii="Garamond" w:hAnsi="Garamond"/>
          <w:sz w:val="24"/>
          <w:szCs w:val="24"/>
          <w:lang w:val="en-GB"/>
        </w:rPr>
      </w:pPr>
    </w:p>
    <w:p w14:paraId="60E565BE" w14:textId="77777777" w:rsidR="003B3CFB" w:rsidRPr="0082460E" w:rsidRDefault="003B3CFB" w:rsidP="003B3CFB">
      <w:pPr>
        <w:numPr>
          <w:ilvl w:val="1"/>
          <w:numId w:val="8"/>
        </w:numPr>
        <w:spacing w:after="120" w:line="240" w:lineRule="auto"/>
        <w:jc w:val="both"/>
        <w:rPr>
          <w:rFonts w:ascii="Garamond" w:hAnsi="Garamond"/>
          <w:sz w:val="24"/>
          <w:szCs w:val="24"/>
          <w:lang w:val="en-GB"/>
        </w:rPr>
      </w:pPr>
      <w:r w:rsidRPr="0082460E">
        <w:rPr>
          <w:rFonts w:ascii="Garamond" w:hAnsi="Garamond"/>
          <w:sz w:val="24"/>
          <w:szCs w:val="24"/>
          <w:lang w:val="en-GB"/>
        </w:rPr>
        <w:t>German Constitutional Court: “</w:t>
      </w:r>
      <w:r w:rsidRPr="0082460E">
        <w:rPr>
          <w:rFonts w:ascii="Garamond" w:hAnsi="Garamond"/>
          <w:i/>
          <w:sz w:val="24"/>
          <w:szCs w:val="24"/>
          <w:lang w:val="en-GB"/>
        </w:rPr>
        <w:t>So-long”</w:t>
      </w:r>
      <w:r w:rsidRPr="0082460E">
        <w:rPr>
          <w:rFonts w:ascii="Garamond" w:hAnsi="Garamond"/>
          <w:sz w:val="24"/>
          <w:szCs w:val="24"/>
          <w:lang w:val="en-GB"/>
        </w:rPr>
        <w:t xml:space="preserve"> II</w:t>
      </w:r>
      <w:r w:rsidRPr="0082460E">
        <w:rPr>
          <w:rStyle w:val="FootnoteReference"/>
          <w:rFonts w:ascii="Garamond" w:hAnsi="Garamond"/>
          <w:sz w:val="24"/>
          <w:szCs w:val="24"/>
          <w:lang w:val="en-GB"/>
        </w:rPr>
        <w:t xml:space="preserve"> </w:t>
      </w:r>
      <w:r w:rsidRPr="0082460E">
        <w:rPr>
          <w:rFonts w:ascii="Garamond" w:hAnsi="Garamond"/>
          <w:sz w:val="24"/>
          <w:szCs w:val="24"/>
          <w:lang w:val="en-GB"/>
        </w:rPr>
        <w:t>(1986)</w:t>
      </w:r>
    </w:p>
    <w:p w14:paraId="5B7D1924" w14:textId="17BD80B2" w:rsidR="003B3CFB" w:rsidRDefault="003B3CFB" w:rsidP="003B3CFB">
      <w:pPr>
        <w:spacing w:after="120"/>
        <w:ind w:left="1440"/>
        <w:jc w:val="both"/>
        <w:rPr>
          <w:rFonts w:ascii="Garamond" w:hAnsi="Garamond"/>
          <w:sz w:val="20"/>
          <w:szCs w:val="20"/>
          <w:lang w:val="en-GB"/>
        </w:rPr>
      </w:pPr>
      <w:r w:rsidRPr="0082460E">
        <w:rPr>
          <w:rFonts w:ascii="Garamond" w:hAnsi="Garamond"/>
          <w:sz w:val="20"/>
          <w:szCs w:val="20"/>
          <w:lang w:val="en-GB"/>
        </w:rPr>
        <w:t>“</w:t>
      </w:r>
      <w:r w:rsidRPr="0082460E">
        <w:rPr>
          <w:rFonts w:ascii="Garamond" w:hAnsi="Garamond"/>
          <w:sz w:val="20"/>
          <w:szCs w:val="20"/>
          <w:u w:val="single"/>
          <w:lang w:val="en-GB"/>
        </w:rPr>
        <w:t>[S]o long</w:t>
      </w:r>
      <w:r w:rsidRPr="0082460E">
        <w:rPr>
          <w:rFonts w:ascii="Garamond" w:hAnsi="Garamond"/>
          <w:sz w:val="20"/>
          <w:szCs w:val="20"/>
          <w:lang w:val="en-GB"/>
        </w:rPr>
        <w:t xml:space="preserve"> as the European [Union], and in particular the case law of the European Court, generally ensure an </w:t>
      </w:r>
      <w:r w:rsidRPr="0056388F">
        <w:rPr>
          <w:rFonts w:ascii="Garamond" w:hAnsi="Garamond"/>
          <w:sz w:val="20"/>
          <w:szCs w:val="20"/>
          <w:u w:val="single"/>
          <w:lang w:val="en-GB"/>
        </w:rPr>
        <w:t>effective protection of fundamental rights</w:t>
      </w:r>
      <w:r w:rsidRPr="0082460E">
        <w:rPr>
          <w:rFonts w:ascii="Garamond" w:hAnsi="Garamond"/>
          <w:sz w:val="20"/>
          <w:szCs w:val="20"/>
          <w:lang w:val="en-GB"/>
        </w:rPr>
        <w:t xml:space="preserve"> as against the sovereign powers of the Communities which is to be regarded as substantially similar to the protection of fundamental rights required unconditionally by the Constitution, and in so far as they generally safeguard the essential </w:t>
      </w:r>
      <w:r w:rsidRPr="0082460E">
        <w:rPr>
          <w:rFonts w:ascii="Garamond" w:hAnsi="Garamond"/>
          <w:sz w:val="20"/>
          <w:szCs w:val="20"/>
          <w:lang w:val="en-GB"/>
        </w:rPr>
        <w:lastRenderedPageBreak/>
        <w:t xml:space="preserve">content of fundamental rights, </w:t>
      </w:r>
      <w:r w:rsidRPr="0056388F">
        <w:rPr>
          <w:rFonts w:ascii="Garamond" w:hAnsi="Garamond"/>
          <w:sz w:val="20"/>
          <w:szCs w:val="20"/>
          <w:u w:val="single"/>
          <w:lang w:val="en-GB"/>
        </w:rPr>
        <w:t>the Federal Constitutional Court will no longer exercise its jurisdiction to decide on the application of secondary [</w:t>
      </w:r>
      <w:r w:rsidR="00EA6818">
        <w:rPr>
          <w:rFonts w:ascii="Garamond" w:hAnsi="Garamond"/>
          <w:sz w:val="20"/>
          <w:szCs w:val="20"/>
          <w:u w:val="single"/>
          <w:lang w:val="en-GB"/>
        </w:rPr>
        <w:t>EU</w:t>
      </w:r>
      <w:r w:rsidRPr="0056388F">
        <w:rPr>
          <w:rFonts w:ascii="Garamond" w:hAnsi="Garamond"/>
          <w:sz w:val="20"/>
          <w:szCs w:val="20"/>
          <w:u w:val="single"/>
          <w:lang w:val="en-GB"/>
        </w:rPr>
        <w:t>] legislation</w:t>
      </w:r>
      <w:r w:rsidRPr="0082460E">
        <w:rPr>
          <w:rFonts w:ascii="Garamond" w:hAnsi="Garamond"/>
          <w:sz w:val="20"/>
          <w:szCs w:val="20"/>
          <w:lang w:val="en-GB"/>
        </w:rPr>
        <w:t xml:space="preserve">[.]” </w:t>
      </w:r>
    </w:p>
    <w:p w14:paraId="693A623A" w14:textId="77777777" w:rsidR="003B3CFB" w:rsidRDefault="003B3CFB" w:rsidP="003B3CFB">
      <w:pPr>
        <w:spacing w:after="120"/>
        <w:ind w:left="1440"/>
        <w:jc w:val="both"/>
        <w:rPr>
          <w:rFonts w:ascii="Garamond" w:hAnsi="Garamond"/>
          <w:sz w:val="20"/>
          <w:szCs w:val="20"/>
          <w:lang w:val="en-GB"/>
        </w:rPr>
      </w:pPr>
    </w:p>
    <w:p w14:paraId="4FC3CFED" w14:textId="77777777" w:rsidR="00917166" w:rsidRPr="00941C43" w:rsidRDefault="00917166" w:rsidP="00917166">
      <w:pPr>
        <w:pStyle w:val="ListParagraph"/>
        <w:numPr>
          <w:ilvl w:val="0"/>
          <w:numId w:val="20"/>
        </w:numPr>
        <w:spacing w:after="120"/>
        <w:jc w:val="both"/>
        <w:rPr>
          <w:rFonts w:ascii="Garamond" w:hAnsi="Garamond"/>
          <w:sz w:val="20"/>
          <w:szCs w:val="20"/>
        </w:rPr>
      </w:pPr>
      <w:r w:rsidRPr="00941C43">
        <w:rPr>
          <w:rFonts w:ascii="Garamond" w:hAnsi="Garamond"/>
          <w:sz w:val="24"/>
          <w:szCs w:val="24"/>
        </w:rPr>
        <w:t xml:space="preserve">See also: </w:t>
      </w:r>
    </w:p>
    <w:p w14:paraId="260CA0AC" w14:textId="77777777" w:rsidR="00917166" w:rsidRPr="0082460E" w:rsidRDefault="00917166" w:rsidP="00917166">
      <w:pPr>
        <w:numPr>
          <w:ilvl w:val="1"/>
          <w:numId w:val="8"/>
        </w:numPr>
        <w:spacing w:after="120" w:line="240" w:lineRule="auto"/>
        <w:jc w:val="both"/>
        <w:rPr>
          <w:rFonts w:ascii="Garamond" w:hAnsi="Garamond"/>
          <w:sz w:val="24"/>
          <w:szCs w:val="24"/>
          <w:lang w:val="en-GB"/>
        </w:rPr>
      </w:pPr>
      <w:r w:rsidRPr="0082460E">
        <w:rPr>
          <w:rFonts w:ascii="Garamond" w:hAnsi="Garamond"/>
          <w:sz w:val="24"/>
          <w:szCs w:val="24"/>
          <w:lang w:val="en-GB"/>
        </w:rPr>
        <w:t>German Constitutional Court: “Maastricht” Decision (1993)</w:t>
      </w:r>
    </w:p>
    <w:p w14:paraId="4D7CBDB3" w14:textId="77777777" w:rsidR="00917166" w:rsidRDefault="00917166" w:rsidP="00917166">
      <w:pPr>
        <w:numPr>
          <w:ilvl w:val="1"/>
          <w:numId w:val="8"/>
        </w:numPr>
        <w:spacing w:after="120" w:line="240" w:lineRule="auto"/>
        <w:jc w:val="both"/>
        <w:rPr>
          <w:rFonts w:ascii="Garamond" w:hAnsi="Garamond"/>
          <w:sz w:val="24"/>
          <w:szCs w:val="24"/>
          <w:lang w:val="en-GB"/>
        </w:rPr>
      </w:pPr>
      <w:r w:rsidRPr="0082460E">
        <w:rPr>
          <w:rFonts w:ascii="Garamond" w:hAnsi="Garamond"/>
          <w:sz w:val="24"/>
          <w:szCs w:val="24"/>
          <w:lang w:val="en-GB"/>
        </w:rPr>
        <w:t>German Constitutional Court: “Lisbon Decision” (2009)</w:t>
      </w:r>
    </w:p>
    <w:p w14:paraId="77928207" w14:textId="19FFFC93" w:rsidR="00917166" w:rsidRDefault="00917166" w:rsidP="00917166">
      <w:pPr>
        <w:numPr>
          <w:ilvl w:val="1"/>
          <w:numId w:val="8"/>
        </w:numPr>
        <w:spacing w:after="120" w:line="240" w:lineRule="auto"/>
        <w:jc w:val="both"/>
        <w:rPr>
          <w:rFonts w:ascii="Garamond" w:hAnsi="Garamond"/>
          <w:sz w:val="24"/>
          <w:szCs w:val="24"/>
          <w:lang w:val="en-GB"/>
        </w:rPr>
      </w:pPr>
      <w:r>
        <w:rPr>
          <w:rFonts w:ascii="Garamond" w:hAnsi="Garamond"/>
          <w:sz w:val="24"/>
          <w:szCs w:val="24"/>
          <w:lang w:val="en-GB"/>
        </w:rPr>
        <w:t>German Constitutional Court: “European Stability Mechanism Decision” (2014)</w:t>
      </w:r>
    </w:p>
    <w:p w14:paraId="1103D762" w14:textId="77777777" w:rsidR="00917166" w:rsidRPr="00917166" w:rsidRDefault="00917166" w:rsidP="00917166">
      <w:pPr>
        <w:spacing w:after="120" w:line="240" w:lineRule="auto"/>
        <w:ind w:left="1440"/>
        <w:jc w:val="both"/>
        <w:rPr>
          <w:rFonts w:ascii="Garamond" w:hAnsi="Garamond"/>
          <w:sz w:val="24"/>
          <w:szCs w:val="24"/>
          <w:lang w:val="en-GB"/>
        </w:rPr>
      </w:pPr>
    </w:p>
    <w:p w14:paraId="57050490" w14:textId="2021F2B6" w:rsidR="003B3CFB" w:rsidRDefault="00917166" w:rsidP="00917166">
      <w:pPr>
        <w:pStyle w:val="ListParagraph"/>
        <w:numPr>
          <w:ilvl w:val="0"/>
          <w:numId w:val="20"/>
        </w:numPr>
        <w:spacing w:after="120"/>
        <w:jc w:val="both"/>
        <w:rPr>
          <w:rFonts w:ascii="Garamond" w:hAnsi="Garamond"/>
          <w:sz w:val="24"/>
          <w:szCs w:val="24"/>
        </w:rPr>
      </w:pPr>
      <w:r>
        <w:rPr>
          <w:rFonts w:ascii="Garamond" w:hAnsi="Garamond"/>
          <w:sz w:val="24"/>
          <w:szCs w:val="24"/>
        </w:rPr>
        <w:t xml:space="preserve">For a long time, it was said that the German Constitutional Court was “all bark but no bite”. While voicing </w:t>
      </w:r>
      <w:r w:rsidR="009437E1">
        <w:rPr>
          <w:rFonts w:ascii="Garamond" w:hAnsi="Garamond"/>
          <w:sz w:val="24"/>
          <w:szCs w:val="24"/>
        </w:rPr>
        <w:t>its</w:t>
      </w:r>
      <w:r>
        <w:rPr>
          <w:rFonts w:ascii="Garamond" w:hAnsi="Garamond"/>
          <w:sz w:val="24"/>
          <w:szCs w:val="24"/>
        </w:rPr>
        <w:t xml:space="preserve"> resistance to the concept of absolute primacy on several occasions, the </w:t>
      </w:r>
      <w:proofErr w:type="spellStart"/>
      <w:r>
        <w:rPr>
          <w:rFonts w:ascii="Garamond" w:hAnsi="Garamond"/>
          <w:sz w:val="24"/>
          <w:szCs w:val="24"/>
        </w:rPr>
        <w:t>Bundesverfassungsgericht</w:t>
      </w:r>
      <w:proofErr w:type="spellEnd"/>
      <w:r>
        <w:rPr>
          <w:rFonts w:ascii="Garamond" w:hAnsi="Garamond"/>
          <w:sz w:val="24"/>
          <w:szCs w:val="24"/>
        </w:rPr>
        <w:t xml:space="preserve"> never took the next step of actually declaring an act of EU law </w:t>
      </w:r>
      <w:r>
        <w:rPr>
          <w:rFonts w:ascii="Garamond" w:hAnsi="Garamond"/>
          <w:i/>
          <w:iCs/>
          <w:sz w:val="24"/>
          <w:szCs w:val="24"/>
        </w:rPr>
        <w:t xml:space="preserve">ultra vires </w:t>
      </w:r>
      <w:r>
        <w:rPr>
          <w:rFonts w:ascii="Garamond" w:hAnsi="Garamond"/>
          <w:sz w:val="24"/>
          <w:szCs w:val="24"/>
        </w:rPr>
        <w:t xml:space="preserve">(breach of the principle of conferral). This all changed in 2020 with the </w:t>
      </w:r>
      <w:r>
        <w:rPr>
          <w:rFonts w:ascii="Garamond" w:hAnsi="Garamond"/>
          <w:i/>
          <w:iCs/>
          <w:sz w:val="24"/>
          <w:szCs w:val="24"/>
        </w:rPr>
        <w:t>Weiss</w:t>
      </w:r>
      <w:r>
        <w:rPr>
          <w:rFonts w:ascii="Garamond" w:hAnsi="Garamond"/>
          <w:sz w:val="24"/>
          <w:szCs w:val="24"/>
        </w:rPr>
        <w:t xml:space="preserve"> judgment of the German Constitutional Court.  </w:t>
      </w:r>
    </w:p>
    <w:p w14:paraId="37854755" w14:textId="77777777" w:rsidR="00917166" w:rsidRDefault="00917166" w:rsidP="00917166">
      <w:pPr>
        <w:pStyle w:val="ListParagraph"/>
        <w:spacing w:after="120"/>
        <w:ind w:left="360"/>
        <w:jc w:val="both"/>
        <w:rPr>
          <w:rFonts w:ascii="Garamond" w:hAnsi="Garamond"/>
          <w:sz w:val="24"/>
          <w:szCs w:val="24"/>
        </w:rPr>
      </w:pPr>
    </w:p>
    <w:p w14:paraId="2C79529C" w14:textId="373EF248" w:rsidR="00917166" w:rsidRDefault="00917166" w:rsidP="00917166">
      <w:pPr>
        <w:pStyle w:val="ListParagraph"/>
        <w:numPr>
          <w:ilvl w:val="0"/>
          <w:numId w:val="20"/>
        </w:numPr>
        <w:spacing w:after="120"/>
        <w:jc w:val="both"/>
        <w:rPr>
          <w:rFonts w:ascii="Garamond" w:hAnsi="Garamond"/>
          <w:sz w:val="24"/>
          <w:szCs w:val="24"/>
        </w:rPr>
      </w:pPr>
      <w:r>
        <w:rPr>
          <w:rFonts w:ascii="Garamond" w:hAnsi="Garamond"/>
          <w:sz w:val="24"/>
          <w:szCs w:val="24"/>
        </w:rPr>
        <w:t xml:space="preserve">The </w:t>
      </w:r>
      <w:r>
        <w:rPr>
          <w:rFonts w:ascii="Garamond" w:hAnsi="Garamond"/>
          <w:i/>
          <w:iCs/>
          <w:sz w:val="24"/>
          <w:szCs w:val="24"/>
        </w:rPr>
        <w:t>Weiss</w:t>
      </w:r>
      <w:r>
        <w:rPr>
          <w:rFonts w:ascii="Garamond" w:hAnsi="Garamond"/>
          <w:sz w:val="24"/>
          <w:szCs w:val="24"/>
        </w:rPr>
        <w:t xml:space="preserve"> case concerned the PSPP, a programme of the European Central Bank during the financial crisis which aimed to provide extraordinary funding to Member States through the purchase of sovereign bonds issued by national governments. The legal problem was that the European Central Bank is a monetary policy institution (</w:t>
      </w:r>
      <w:proofErr w:type="spellStart"/>
      <w:r>
        <w:rPr>
          <w:rFonts w:ascii="Garamond" w:hAnsi="Garamond"/>
          <w:sz w:val="24"/>
          <w:szCs w:val="24"/>
        </w:rPr>
        <w:t>ie</w:t>
      </w:r>
      <w:proofErr w:type="spellEnd"/>
      <w:r>
        <w:rPr>
          <w:rFonts w:ascii="Garamond" w:hAnsi="Garamond"/>
          <w:sz w:val="24"/>
          <w:szCs w:val="24"/>
        </w:rPr>
        <w:t xml:space="preserve">, adjusting interest rates and exchange rates), and the PSPP programme was only tangentially linked to monetary policy. Was the European Central Bank impinging on the competences of the Member States in economic policy? The CJEU examined this issue and ruled that there was nothing wrong the PSPP programme, but the German Constitutional Court disagreed. Not only did the </w:t>
      </w:r>
      <w:proofErr w:type="spellStart"/>
      <w:r>
        <w:rPr>
          <w:rFonts w:ascii="Garamond" w:hAnsi="Garamond"/>
          <w:sz w:val="24"/>
          <w:szCs w:val="24"/>
        </w:rPr>
        <w:t>Bundesverfassungsgericht</w:t>
      </w:r>
      <w:proofErr w:type="spellEnd"/>
      <w:r>
        <w:rPr>
          <w:rFonts w:ascii="Garamond" w:hAnsi="Garamond"/>
          <w:sz w:val="24"/>
          <w:szCs w:val="24"/>
        </w:rPr>
        <w:t xml:space="preserve"> declare that the European Central Bank had acted </w:t>
      </w:r>
      <w:r>
        <w:rPr>
          <w:rFonts w:ascii="Garamond" w:hAnsi="Garamond"/>
          <w:i/>
          <w:iCs/>
          <w:sz w:val="24"/>
          <w:szCs w:val="24"/>
        </w:rPr>
        <w:t>ultra vires</w:t>
      </w:r>
      <w:r>
        <w:rPr>
          <w:rFonts w:ascii="Garamond" w:hAnsi="Garamond"/>
          <w:sz w:val="24"/>
          <w:szCs w:val="24"/>
        </w:rPr>
        <w:t xml:space="preserve">, but that the proportionality review of the CJEU was so </w:t>
      </w:r>
      <w:r w:rsidR="009437E1">
        <w:rPr>
          <w:rFonts w:ascii="Garamond" w:hAnsi="Garamond"/>
          <w:sz w:val="24"/>
          <w:szCs w:val="24"/>
        </w:rPr>
        <w:t>weak</w:t>
      </w:r>
      <w:r>
        <w:rPr>
          <w:rFonts w:ascii="Garamond" w:hAnsi="Garamond"/>
          <w:sz w:val="24"/>
          <w:szCs w:val="24"/>
        </w:rPr>
        <w:t xml:space="preserve"> that the CJEU itself had acted </w:t>
      </w:r>
      <w:r>
        <w:rPr>
          <w:rFonts w:ascii="Garamond" w:hAnsi="Garamond"/>
          <w:i/>
          <w:iCs/>
          <w:sz w:val="24"/>
          <w:szCs w:val="24"/>
        </w:rPr>
        <w:t>ultra vires</w:t>
      </w:r>
      <w:r>
        <w:rPr>
          <w:rFonts w:ascii="Garamond" w:hAnsi="Garamond"/>
          <w:sz w:val="24"/>
          <w:szCs w:val="24"/>
        </w:rPr>
        <w:t xml:space="preserve">. </w:t>
      </w:r>
    </w:p>
    <w:p w14:paraId="67F819AA" w14:textId="77777777" w:rsidR="00BB5A8D" w:rsidRPr="00BB5A8D" w:rsidRDefault="00BB5A8D" w:rsidP="00BB5A8D">
      <w:pPr>
        <w:pStyle w:val="ListParagraph"/>
        <w:rPr>
          <w:rFonts w:ascii="Garamond" w:hAnsi="Garamond"/>
          <w:sz w:val="24"/>
          <w:szCs w:val="24"/>
        </w:rPr>
      </w:pPr>
    </w:p>
    <w:p w14:paraId="1DEFA876" w14:textId="14A5AA98" w:rsidR="00BB5A8D" w:rsidRPr="00BB5A8D" w:rsidRDefault="00BB5A8D" w:rsidP="00BB5A8D">
      <w:pPr>
        <w:spacing w:after="120"/>
        <w:jc w:val="both"/>
        <w:rPr>
          <w:rFonts w:ascii="Garamond" w:hAnsi="Garamond"/>
          <w:b/>
          <w:i/>
          <w:sz w:val="24"/>
          <w:szCs w:val="24"/>
        </w:rPr>
      </w:pPr>
      <w:r>
        <w:rPr>
          <w:rFonts w:ascii="Garamond" w:hAnsi="Garamond"/>
          <w:b/>
          <w:sz w:val="24"/>
          <w:szCs w:val="24"/>
        </w:rPr>
        <w:t xml:space="preserve">1.3.1 </w:t>
      </w:r>
      <w:r>
        <w:rPr>
          <w:rFonts w:ascii="Garamond" w:hAnsi="Garamond"/>
          <w:b/>
          <w:i/>
          <w:sz w:val="24"/>
          <w:szCs w:val="24"/>
        </w:rPr>
        <w:t xml:space="preserve">Other </w:t>
      </w:r>
      <w:r w:rsidR="00D43FB9">
        <w:rPr>
          <w:rFonts w:ascii="Garamond" w:hAnsi="Garamond"/>
          <w:b/>
          <w:i/>
          <w:sz w:val="24"/>
          <w:szCs w:val="24"/>
        </w:rPr>
        <w:t>challenge</w:t>
      </w:r>
      <w:r w:rsidR="0051783D">
        <w:rPr>
          <w:rFonts w:ascii="Garamond" w:hAnsi="Garamond"/>
          <w:b/>
          <w:i/>
          <w:sz w:val="24"/>
          <w:szCs w:val="24"/>
        </w:rPr>
        <w:t>s</w:t>
      </w:r>
    </w:p>
    <w:p w14:paraId="715C05F2" w14:textId="37D1AB77" w:rsidR="00BB5A8D" w:rsidRDefault="00BB5A8D" w:rsidP="00030103">
      <w:pPr>
        <w:pStyle w:val="ListParagraph"/>
        <w:numPr>
          <w:ilvl w:val="0"/>
          <w:numId w:val="20"/>
        </w:numPr>
        <w:spacing w:after="120"/>
        <w:jc w:val="both"/>
        <w:rPr>
          <w:rFonts w:ascii="Garamond" w:hAnsi="Garamond"/>
          <w:sz w:val="24"/>
          <w:szCs w:val="24"/>
        </w:rPr>
      </w:pPr>
      <w:r w:rsidRPr="00BB5A8D">
        <w:rPr>
          <w:rFonts w:ascii="Garamond" w:hAnsi="Garamond"/>
          <w:sz w:val="24"/>
          <w:szCs w:val="24"/>
        </w:rPr>
        <w:t xml:space="preserve">The German Constitutional Court is not the only national court to resist the notion of absolute primacy. Currently, the European Commission is in a legal battle with </w:t>
      </w:r>
      <w:r w:rsidR="0067078E">
        <w:rPr>
          <w:rFonts w:ascii="Garamond" w:hAnsi="Garamond"/>
          <w:sz w:val="24"/>
          <w:szCs w:val="24"/>
        </w:rPr>
        <w:t>various</w:t>
      </w:r>
      <w:r w:rsidRPr="00BB5A8D">
        <w:rPr>
          <w:rFonts w:ascii="Garamond" w:hAnsi="Garamond"/>
          <w:sz w:val="24"/>
          <w:szCs w:val="24"/>
        </w:rPr>
        <w:t xml:space="preserve"> </w:t>
      </w:r>
      <w:r>
        <w:rPr>
          <w:rFonts w:ascii="Garamond" w:hAnsi="Garamond"/>
          <w:sz w:val="24"/>
          <w:szCs w:val="24"/>
        </w:rPr>
        <w:t xml:space="preserve">Polish </w:t>
      </w:r>
      <w:r w:rsidR="0067078E">
        <w:rPr>
          <w:rFonts w:ascii="Garamond" w:hAnsi="Garamond"/>
          <w:sz w:val="24"/>
          <w:szCs w:val="24"/>
        </w:rPr>
        <w:t xml:space="preserve">courts </w:t>
      </w:r>
      <w:r>
        <w:rPr>
          <w:rFonts w:ascii="Garamond" w:hAnsi="Garamond"/>
          <w:sz w:val="24"/>
          <w:szCs w:val="24"/>
        </w:rPr>
        <w:t xml:space="preserve">over judicial reforms in Poland. </w:t>
      </w:r>
      <w:r w:rsidR="0067078E">
        <w:rPr>
          <w:rFonts w:ascii="Garamond" w:hAnsi="Garamond"/>
          <w:sz w:val="24"/>
          <w:szCs w:val="24"/>
        </w:rPr>
        <w:t>The Commission claim</w:t>
      </w:r>
      <w:r w:rsidR="000C2C40">
        <w:rPr>
          <w:rFonts w:ascii="Garamond" w:hAnsi="Garamond"/>
          <w:sz w:val="24"/>
          <w:szCs w:val="24"/>
        </w:rPr>
        <w:t>s</w:t>
      </w:r>
      <w:r w:rsidR="0067078E">
        <w:rPr>
          <w:rFonts w:ascii="Garamond" w:hAnsi="Garamond"/>
          <w:sz w:val="24"/>
          <w:szCs w:val="24"/>
        </w:rPr>
        <w:t xml:space="preserve"> that </w:t>
      </w:r>
      <w:r w:rsidR="000C2C40">
        <w:rPr>
          <w:rFonts w:ascii="Garamond" w:hAnsi="Garamond"/>
          <w:sz w:val="24"/>
          <w:szCs w:val="24"/>
        </w:rPr>
        <w:t>Poland undermined</w:t>
      </w:r>
      <w:r w:rsidR="0067078E">
        <w:rPr>
          <w:rFonts w:ascii="Garamond" w:hAnsi="Garamond"/>
          <w:sz w:val="24"/>
          <w:szCs w:val="24"/>
        </w:rPr>
        <w:t xml:space="preserve"> the independence of the judiciary in violation of EU Law. The Polish Constitutional Tribunal responded by declaring several provisions of the TEU to be incompatible with the Polish constitution because they give the CJEU the power to invalidate national constitutional provisions. This challenge is still ongoing. </w:t>
      </w:r>
    </w:p>
    <w:p w14:paraId="345E591F" w14:textId="77777777" w:rsidR="000C2C40" w:rsidRPr="00BB5A8D" w:rsidRDefault="000C2C40" w:rsidP="000C2C40">
      <w:pPr>
        <w:pStyle w:val="ListParagraph"/>
        <w:spacing w:after="120"/>
        <w:ind w:left="360"/>
        <w:jc w:val="both"/>
        <w:rPr>
          <w:rFonts w:ascii="Garamond" w:hAnsi="Garamond"/>
          <w:sz w:val="24"/>
          <w:szCs w:val="24"/>
        </w:rPr>
      </w:pPr>
    </w:p>
    <w:p w14:paraId="40F6773A" w14:textId="4E1BBE6D" w:rsidR="00BB5A8D" w:rsidRPr="00466504" w:rsidRDefault="00BB5A8D" w:rsidP="00BB5A8D">
      <w:pPr>
        <w:pStyle w:val="ListParagraph"/>
        <w:numPr>
          <w:ilvl w:val="0"/>
          <w:numId w:val="20"/>
        </w:numPr>
        <w:spacing w:after="120"/>
        <w:jc w:val="both"/>
        <w:rPr>
          <w:rFonts w:ascii="Garamond" w:hAnsi="Garamond"/>
          <w:sz w:val="24"/>
          <w:szCs w:val="24"/>
        </w:rPr>
      </w:pPr>
      <w:r>
        <w:rPr>
          <w:rFonts w:ascii="Garamond" w:hAnsi="Garamond"/>
          <w:sz w:val="24"/>
          <w:szCs w:val="24"/>
        </w:rPr>
        <w:t>Another</w:t>
      </w:r>
      <w:r w:rsidRPr="00466504">
        <w:rPr>
          <w:rFonts w:ascii="Garamond" w:hAnsi="Garamond"/>
          <w:sz w:val="24"/>
          <w:szCs w:val="24"/>
        </w:rPr>
        <w:t xml:space="preserve"> important challenge to the </w:t>
      </w:r>
      <w:r>
        <w:rPr>
          <w:rFonts w:ascii="Garamond" w:hAnsi="Garamond"/>
          <w:sz w:val="24"/>
          <w:szCs w:val="24"/>
        </w:rPr>
        <w:t>primacy</w:t>
      </w:r>
      <w:r w:rsidRPr="00466504">
        <w:rPr>
          <w:rFonts w:ascii="Garamond" w:hAnsi="Garamond"/>
          <w:sz w:val="24"/>
          <w:szCs w:val="24"/>
        </w:rPr>
        <w:t xml:space="preserve"> of EU law </w:t>
      </w:r>
      <w:r>
        <w:rPr>
          <w:rFonts w:ascii="Garamond" w:hAnsi="Garamond"/>
          <w:sz w:val="24"/>
          <w:szCs w:val="24"/>
        </w:rPr>
        <w:t>came in 2016</w:t>
      </w:r>
      <w:r w:rsidRPr="00466504">
        <w:rPr>
          <w:rFonts w:ascii="Garamond" w:hAnsi="Garamond"/>
          <w:sz w:val="24"/>
          <w:szCs w:val="24"/>
        </w:rPr>
        <w:t xml:space="preserve"> from the Danish Supreme Court.</w:t>
      </w:r>
      <w:r>
        <w:rPr>
          <w:rFonts w:ascii="Garamond" w:hAnsi="Garamond"/>
          <w:sz w:val="24"/>
          <w:szCs w:val="24"/>
        </w:rPr>
        <w:t xml:space="preserve"> This case concerns the controversial Mangold doctrine, which we will cover in the lectures on </w:t>
      </w:r>
      <w:r w:rsidR="00EF2B7C">
        <w:rPr>
          <w:rFonts w:ascii="Garamond" w:hAnsi="Garamond"/>
          <w:sz w:val="24"/>
          <w:szCs w:val="24"/>
        </w:rPr>
        <w:t xml:space="preserve">the direct effect of directives. </w:t>
      </w:r>
      <w:r>
        <w:rPr>
          <w:rFonts w:ascii="Garamond" w:hAnsi="Garamond"/>
          <w:sz w:val="24"/>
          <w:szCs w:val="24"/>
        </w:rPr>
        <w:t xml:space="preserve"> </w:t>
      </w:r>
    </w:p>
    <w:p w14:paraId="4A48B979" w14:textId="77777777" w:rsidR="00BB5A8D" w:rsidRDefault="00BB5A8D" w:rsidP="00BB5A8D">
      <w:pPr>
        <w:pStyle w:val="ListParagraph"/>
        <w:spacing w:after="120" w:line="240" w:lineRule="auto"/>
        <w:ind w:left="360"/>
        <w:jc w:val="both"/>
        <w:rPr>
          <w:rFonts w:ascii="Garamond" w:hAnsi="Garamond"/>
          <w:sz w:val="24"/>
          <w:szCs w:val="24"/>
        </w:rPr>
      </w:pPr>
    </w:p>
    <w:p w14:paraId="630022C8" w14:textId="50225A70" w:rsidR="00BB5A8D" w:rsidRPr="00E810C6" w:rsidRDefault="00BB5A8D" w:rsidP="00BB5A8D">
      <w:pPr>
        <w:pStyle w:val="ListParagraph"/>
        <w:numPr>
          <w:ilvl w:val="0"/>
          <w:numId w:val="17"/>
        </w:numPr>
        <w:spacing w:after="120" w:line="240" w:lineRule="auto"/>
        <w:jc w:val="both"/>
        <w:rPr>
          <w:rFonts w:ascii="Garamond" w:hAnsi="Garamond"/>
          <w:sz w:val="24"/>
          <w:szCs w:val="24"/>
        </w:rPr>
      </w:pPr>
      <w:r w:rsidRPr="00E810C6">
        <w:rPr>
          <w:rFonts w:ascii="Garamond" w:hAnsi="Garamond"/>
          <w:i/>
          <w:sz w:val="24"/>
          <w:szCs w:val="24"/>
        </w:rPr>
        <w:t xml:space="preserve">Dansk </w:t>
      </w:r>
      <w:proofErr w:type="spellStart"/>
      <w:r w:rsidRPr="00E810C6">
        <w:rPr>
          <w:rFonts w:ascii="Garamond" w:hAnsi="Garamond"/>
          <w:i/>
          <w:sz w:val="24"/>
          <w:szCs w:val="24"/>
        </w:rPr>
        <w:t>Industri</w:t>
      </w:r>
      <w:proofErr w:type="spellEnd"/>
      <w:r w:rsidR="00954006">
        <w:rPr>
          <w:rFonts w:ascii="Garamond" w:hAnsi="Garamond"/>
          <w:sz w:val="24"/>
          <w:szCs w:val="24"/>
        </w:rPr>
        <w:t xml:space="preserve"> (2016)</w:t>
      </w:r>
    </w:p>
    <w:p w14:paraId="43DF48C9" w14:textId="228DC725" w:rsidR="00BB5A8D" w:rsidRPr="000C2C40" w:rsidRDefault="00BB5A8D" w:rsidP="000C2C40">
      <w:pPr>
        <w:spacing w:after="120"/>
        <w:ind w:left="1440"/>
        <w:jc w:val="both"/>
        <w:rPr>
          <w:rFonts w:ascii="Garamond" w:hAnsi="Garamond"/>
          <w:sz w:val="20"/>
          <w:szCs w:val="20"/>
          <w:lang w:val="en-GB"/>
        </w:rPr>
      </w:pPr>
      <w:r>
        <w:rPr>
          <w:rFonts w:ascii="Garamond" w:hAnsi="Garamond"/>
          <w:sz w:val="24"/>
          <w:szCs w:val="24"/>
          <w:lang w:val="en-GB"/>
        </w:rPr>
        <w:t>“</w:t>
      </w:r>
      <w:r w:rsidRPr="00B44032">
        <w:rPr>
          <w:rFonts w:ascii="Garamond" w:hAnsi="Garamond"/>
          <w:sz w:val="20"/>
          <w:szCs w:val="20"/>
          <w:lang w:val="en-GB"/>
        </w:rPr>
        <w:t xml:space="preserve">There is nothing </w:t>
      </w:r>
      <w:r w:rsidR="00EF2B7C">
        <w:rPr>
          <w:rFonts w:ascii="Garamond" w:hAnsi="Garamond"/>
          <w:sz w:val="20"/>
          <w:szCs w:val="20"/>
          <w:lang w:val="en-GB"/>
        </w:rPr>
        <w:t>…</w:t>
      </w:r>
      <w:r w:rsidRPr="00B44032">
        <w:rPr>
          <w:rFonts w:ascii="Garamond" w:hAnsi="Garamond"/>
          <w:sz w:val="20"/>
          <w:szCs w:val="20"/>
          <w:lang w:val="en-GB"/>
        </w:rPr>
        <w:t xml:space="preserve"> to indicate that there is a specific treaty provision providing the basis for the </w:t>
      </w:r>
      <w:r w:rsidR="00EF2B7C">
        <w:rPr>
          <w:rFonts w:ascii="Garamond" w:hAnsi="Garamond"/>
          <w:sz w:val="20"/>
          <w:szCs w:val="20"/>
          <w:lang w:val="en-GB"/>
        </w:rPr>
        <w:t xml:space="preserve">[Mangold] </w:t>
      </w:r>
      <w:r w:rsidRPr="00B44032">
        <w:rPr>
          <w:rFonts w:ascii="Garamond" w:hAnsi="Garamond"/>
          <w:sz w:val="20"/>
          <w:szCs w:val="20"/>
          <w:lang w:val="en-GB"/>
        </w:rPr>
        <w:t xml:space="preserve">principle. A situation such as this, in which a principle at treaty level under EU law is to have direct effect (thereby creating obligations) and be allowed to take precedence over conflicting </w:t>
      </w:r>
      <w:r w:rsidRPr="00B44032">
        <w:rPr>
          <w:rFonts w:ascii="Garamond" w:hAnsi="Garamond"/>
          <w:sz w:val="20"/>
          <w:szCs w:val="20"/>
          <w:lang w:val="en-GB"/>
        </w:rPr>
        <w:lastRenderedPageBreak/>
        <w:t>Danish law in a dispute between individuals, without the principle having any basis in a specific treaty provision, is not foreseen in the</w:t>
      </w:r>
      <w:r w:rsidR="00EF2B7C">
        <w:rPr>
          <w:rFonts w:ascii="Garamond" w:hAnsi="Garamond"/>
          <w:sz w:val="20"/>
          <w:szCs w:val="20"/>
          <w:lang w:val="en-GB"/>
        </w:rPr>
        <w:t xml:space="preserve"> [Danish]</w:t>
      </w:r>
      <w:r w:rsidRPr="00B44032">
        <w:rPr>
          <w:rFonts w:ascii="Garamond" w:hAnsi="Garamond"/>
          <w:sz w:val="20"/>
          <w:szCs w:val="20"/>
          <w:lang w:val="en-GB"/>
        </w:rPr>
        <w:t xml:space="preserve"> Law on Accession … It follows from the foregoing that, under the</w:t>
      </w:r>
      <w:r w:rsidR="00EF2B7C">
        <w:rPr>
          <w:rFonts w:ascii="Garamond" w:hAnsi="Garamond"/>
          <w:sz w:val="20"/>
          <w:szCs w:val="20"/>
          <w:lang w:val="en-GB"/>
        </w:rPr>
        <w:t xml:space="preserve"> [Danish]</w:t>
      </w:r>
      <w:r w:rsidRPr="00B44032">
        <w:rPr>
          <w:rFonts w:ascii="Garamond" w:hAnsi="Garamond"/>
          <w:sz w:val="20"/>
          <w:szCs w:val="20"/>
          <w:lang w:val="en-GB"/>
        </w:rPr>
        <w:t xml:space="preserve"> Law on Accession, principles developed or established on the basis of Article 6(3) TEU have not been made directly applicable in Denmark.</w:t>
      </w:r>
      <w:r>
        <w:rPr>
          <w:rFonts w:ascii="Garamond" w:hAnsi="Garamond"/>
          <w:sz w:val="20"/>
          <w:szCs w:val="20"/>
          <w:lang w:val="en-GB"/>
        </w:rPr>
        <w:t>”</w:t>
      </w:r>
    </w:p>
    <w:p w14:paraId="6D187B19" w14:textId="77777777" w:rsidR="00917166" w:rsidRPr="00917166" w:rsidRDefault="00917166" w:rsidP="00917166">
      <w:pPr>
        <w:spacing w:after="120"/>
        <w:jc w:val="both"/>
        <w:rPr>
          <w:rFonts w:ascii="Garamond" w:hAnsi="Garamond"/>
          <w:sz w:val="24"/>
          <w:szCs w:val="24"/>
        </w:rPr>
      </w:pPr>
    </w:p>
    <w:p w14:paraId="768CF1BC" w14:textId="3B013F62" w:rsidR="003B3CFB" w:rsidRPr="00E057DC" w:rsidRDefault="00BB5A8D" w:rsidP="003B3CFB">
      <w:pPr>
        <w:spacing w:after="120"/>
        <w:jc w:val="both"/>
        <w:rPr>
          <w:rFonts w:ascii="Garamond" w:hAnsi="Garamond"/>
          <w:b/>
          <w:sz w:val="24"/>
          <w:szCs w:val="24"/>
          <w:lang w:val="en-GB"/>
        </w:rPr>
      </w:pPr>
      <w:r>
        <w:rPr>
          <w:rFonts w:ascii="Garamond" w:hAnsi="Garamond"/>
          <w:b/>
          <w:sz w:val="24"/>
          <w:szCs w:val="24"/>
          <w:lang w:val="en-GB"/>
        </w:rPr>
        <w:t>1</w:t>
      </w:r>
      <w:r w:rsidR="003B3CFB">
        <w:rPr>
          <w:rFonts w:ascii="Garamond" w:hAnsi="Garamond"/>
          <w:b/>
          <w:sz w:val="24"/>
          <w:szCs w:val="24"/>
          <w:lang w:val="en-GB"/>
        </w:rPr>
        <w:t>.3.</w:t>
      </w:r>
      <w:r>
        <w:rPr>
          <w:rFonts w:ascii="Garamond" w:hAnsi="Garamond"/>
          <w:b/>
          <w:sz w:val="24"/>
          <w:szCs w:val="24"/>
          <w:lang w:val="en-GB"/>
        </w:rPr>
        <w:t>2</w:t>
      </w:r>
      <w:r w:rsidR="003B3CFB">
        <w:rPr>
          <w:rFonts w:ascii="Garamond" w:hAnsi="Garamond"/>
          <w:b/>
          <w:sz w:val="24"/>
          <w:szCs w:val="24"/>
          <w:lang w:val="en-GB"/>
        </w:rPr>
        <w:t xml:space="preserve"> The UK perspective &amp; Brexit</w:t>
      </w:r>
    </w:p>
    <w:p w14:paraId="1822A8F1" w14:textId="5A5B4CFB" w:rsidR="003B3CFB" w:rsidRDefault="003B3CFB" w:rsidP="003B3CFB">
      <w:pPr>
        <w:pStyle w:val="ListParagraph"/>
        <w:numPr>
          <w:ilvl w:val="0"/>
          <w:numId w:val="20"/>
        </w:numPr>
        <w:spacing w:after="120"/>
        <w:jc w:val="both"/>
        <w:rPr>
          <w:rFonts w:ascii="Garamond" w:hAnsi="Garamond"/>
          <w:sz w:val="24"/>
          <w:szCs w:val="24"/>
        </w:rPr>
      </w:pPr>
      <w:r w:rsidRPr="004E045D">
        <w:rPr>
          <w:rFonts w:ascii="Garamond" w:hAnsi="Garamond"/>
          <w:sz w:val="24"/>
          <w:szCs w:val="24"/>
        </w:rPr>
        <w:t xml:space="preserve">UK courts </w:t>
      </w:r>
      <w:r w:rsidR="00C2745F">
        <w:rPr>
          <w:rFonts w:ascii="Garamond" w:hAnsi="Garamond"/>
          <w:sz w:val="24"/>
          <w:szCs w:val="24"/>
        </w:rPr>
        <w:t>were</w:t>
      </w:r>
      <w:r w:rsidRPr="004E045D">
        <w:rPr>
          <w:rFonts w:ascii="Garamond" w:hAnsi="Garamond"/>
          <w:sz w:val="24"/>
          <w:szCs w:val="24"/>
        </w:rPr>
        <w:t xml:space="preserve"> less outspoken about the potential conditional </w:t>
      </w:r>
      <w:r w:rsidR="009437E1">
        <w:rPr>
          <w:rFonts w:ascii="Garamond" w:hAnsi="Garamond"/>
          <w:sz w:val="24"/>
          <w:szCs w:val="24"/>
        </w:rPr>
        <w:t>primacy</w:t>
      </w:r>
      <w:r w:rsidRPr="004E045D">
        <w:rPr>
          <w:rFonts w:ascii="Garamond" w:hAnsi="Garamond"/>
          <w:sz w:val="24"/>
          <w:szCs w:val="24"/>
        </w:rPr>
        <w:t xml:space="preserve"> of EU law. In the UK, the discussions mostly focused on the relationship between parliamentary sovereignty – meaning, in very simple terms, that the UK Parliament is sovereign to do whatever it wants to do – and the </w:t>
      </w:r>
      <w:r w:rsidR="009437E1">
        <w:rPr>
          <w:rFonts w:ascii="Garamond" w:hAnsi="Garamond"/>
          <w:sz w:val="24"/>
          <w:szCs w:val="24"/>
        </w:rPr>
        <w:t>primacy</w:t>
      </w:r>
      <w:r w:rsidRPr="004E045D">
        <w:rPr>
          <w:rFonts w:ascii="Garamond" w:hAnsi="Garamond"/>
          <w:sz w:val="24"/>
          <w:szCs w:val="24"/>
        </w:rPr>
        <w:t xml:space="preserve"> of EU law. How </w:t>
      </w:r>
      <w:r w:rsidR="009437E1">
        <w:rPr>
          <w:rFonts w:ascii="Garamond" w:hAnsi="Garamond"/>
          <w:sz w:val="24"/>
          <w:szCs w:val="24"/>
        </w:rPr>
        <w:t xml:space="preserve">do </w:t>
      </w:r>
      <w:r w:rsidR="00567A43">
        <w:rPr>
          <w:rFonts w:ascii="Garamond" w:hAnsi="Garamond"/>
          <w:sz w:val="24"/>
          <w:szCs w:val="24"/>
        </w:rPr>
        <w:t>we</w:t>
      </w:r>
      <w:r w:rsidR="009437E1">
        <w:rPr>
          <w:rFonts w:ascii="Garamond" w:hAnsi="Garamond"/>
          <w:sz w:val="24"/>
          <w:szCs w:val="24"/>
        </w:rPr>
        <w:t xml:space="preserve"> reconcile the primacy of EU law with UK parliamentary sovereignty?</w:t>
      </w:r>
      <w:r w:rsidRPr="004E045D">
        <w:rPr>
          <w:rFonts w:ascii="Garamond" w:hAnsi="Garamond"/>
          <w:sz w:val="24"/>
          <w:szCs w:val="24"/>
        </w:rPr>
        <w:t xml:space="preserve"> This was done through the European Communities Act 1972, which </w:t>
      </w:r>
      <w:r w:rsidR="00D451BE">
        <w:rPr>
          <w:rFonts w:ascii="Garamond" w:hAnsi="Garamond"/>
          <w:sz w:val="24"/>
          <w:szCs w:val="24"/>
        </w:rPr>
        <w:t xml:space="preserve">had </w:t>
      </w:r>
      <w:r w:rsidRPr="004E045D">
        <w:rPr>
          <w:rFonts w:ascii="Garamond" w:hAnsi="Garamond"/>
          <w:sz w:val="24"/>
          <w:szCs w:val="24"/>
        </w:rPr>
        <w:t xml:space="preserve">incorporated EU law into the UK legal order. </w:t>
      </w:r>
    </w:p>
    <w:p w14:paraId="04B7F1E8" w14:textId="77777777" w:rsidR="003B3CFB" w:rsidRPr="004E045D" w:rsidRDefault="003B3CFB" w:rsidP="003B3CFB">
      <w:pPr>
        <w:pStyle w:val="ListParagraph"/>
        <w:spacing w:after="120"/>
        <w:ind w:left="360"/>
        <w:jc w:val="both"/>
        <w:rPr>
          <w:rFonts w:ascii="Garamond" w:hAnsi="Garamond"/>
          <w:sz w:val="24"/>
          <w:szCs w:val="24"/>
        </w:rPr>
      </w:pPr>
    </w:p>
    <w:p w14:paraId="6601FD29" w14:textId="1C0A4018" w:rsidR="00C5534B" w:rsidRDefault="003B3CFB" w:rsidP="00C5534B">
      <w:pPr>
        <w:pStyle w:val="ListParagraph"/>
        <w:numPr>
          <w:ilvl w:val="0"/>
          <w:numId w:val="20"/>
        </w:numPr>
        <w:spacing w:after="120"/>
        <w:jc w:val="both"/>
        <w:rPr>
          <w:rFonts w:ascii="Garamond" w:hAnsi="Garamond"/>
          <w:sz w:val="24"/>
          <w:szCs w:val="24"/>
        </w:rPr>
      </w:pPr>
      <w:r w:rsidRPr="004E045D">
        <w:rPr>
          <w:rFonts w:ascii="Garamond" w:hAnsi="Garamond"/>
          <w:sz w:val="24"/>
          <w:szCs w:val="24"/>
        </w:rPr>
        <w:t xml:space="preserve">One of the questions that has been discussed and analysed was whether the ECA 1972 had a particular constitutional status in UK law, as a result of which the UK Parliament in 1972 had effectively bound future UK Parliaments by signing up to become a member of EU. </w:t>
      </w:r>
      <w:r w:rsidR="009437E1">
        <w:rPr>
          <w:rFonts w:ascii="Garamond" w:hAnsi="Garamond"/>
          <w:sz w:val="24"/>
          <w:szCs w:val="24"/>
        </w:rPr>
        <w:t>Brexit</w:t>
      </w:r>
      <w:r w:rsidRPr="004E045D">
        <w:rPr>
          <w:rFonts w:ascii="Garamond" w:hAnsi="Garamond"/>
          <w:sz w:val="24"/>
          <w:szCs w:val="24"/>
        </w:rPr>
        <w:t xml:space="preserve"> show</w:t>
      </w:r>
      <w:r w:rsidR="009437E1">
        <w:rPr>
          <w:rFonts w:ascii="Garamond" w:hAnsi="Garamond"/>
          <w:sz w:val="24"/>
          <w:szCs w:val="24"/>
        </w:rPr>
        <w:t>s</w:t>
      </w:r>
      <w:r w:rsidRPr="004E045D">
        <w:rPr>
          <w:rFonts w:ascii="Garamond" w:hAnsi="Garamond"/>
          <w:sz w:val="24"/>
          <w:szCs w:val="24"/>
        </w:rPr>
        <w:t xml:space="preserve"> that this is not the case – today’s UK Parliament </w:t>
      </w:r>
      <w:r w:rsidR="009437E1">
        <w:rPr>
          <w:rFonts w:ascii="Garamond" w:hAnsi="Garamond"/>
          <w:sz w:val="24"/>
          <w:szCs w:val="24"/>
        </w:rPr>
        <w:t>has</w:t>
      </w:r>
      <w:r w:rsidR="00BB5A8D">
        <w:rPr>
          <w:rFonts w:ascii="Garamond" w:hAnsi="Garamond"/>
          <w:sz w:val="24"/>
          <w:szCs w:val="24"/>
        </w:rPr>
        <w:t xml:space="preserve"> </w:t>
      </w:r>
      <w:r w:rsidR="009437E1">
        <w:rPr>
          <w:rFonts w:ascii="Garamond" w:hAnsi="Garamond"/>
          <w:sz w:val="24"/>
          <w:szCs w:val="24"/>
        </w:rPr>
        <w:t xml:space="preserve">repealed </w:t>
      </w:r>
      <w:r w:rsidR="00C55A13">
        <w:rPr>
          <w:rFonts w:ascii="Garamond" w:hAnsi="Garamond"/>
          <w:sz w:val="24"/>
          <w:szCs w:val="24"/>
        </w:rPr>
        <w:t xml:space="preserve">the </w:t>
      </w:r>
      <w:r w:rsidRPr="004E045D">
        <w:rPr>
          <w:rFonts w:ascii="Garamond" w:hAnsi="Garamond"/>
          <w:sz w:val="24"/>
          <w:szCs w:val="24"/>
        </w:rPr>
        <w:t xml:space="preserve">ECA 1972. </w:t>
      </w:r>
    </w:p>
    <w:p w14:paraId="49D91105" w14:textId="77777777" w:rsidR="00EE1973" w:rsidRPr="00EE1973" w:rsidRDefault="00EE1973" w:rsidP="00EE1973">
      <w:pPr>
        <w:pStyle w:val="ListParagraph"/>
        <w:rPr>
          <w:rFonts w:ascii="Garamond" w:hAnsi="Garamond"/>
          <w:sz w:val="24"/>
          <w:szCs w:val="24"/>
        </w:rPr>
      </w:pPr>
    </w:p>
    <w:p w14:paraId="4FA466AF" w14:textId="50C54864" w:rsidR="00AB27B5" w:rsidRDefault="00EE1973" w:rsidP="00AB27B5">
      <w:pPr>
        <w:pStyle w:val="ListParagraph"/>
        <w:numPr>
          <w:ilvl w:val="0"/>
          <w:numId w:val="20"/>
        </w:numPr>
        <w:spacing w:after="120"/>
        <w:jc w:val="both"/>
        <w:rPr>
          <w:rFonts w:ascii="Garamond" w:hAnsi="Garamond"/>
          <w:sz w:val="24"/>
          <w:szCs w:val="24"/>
        </w:rPr>
      </w:pPr>
      <w:r w:rsidRPr="004E045D">
        <w:rPr>
          <w:rFonts w:ascii="Garamond" w:hAnsi="Garamond"/>
          <w:sz w:val="24"/>
          <w:szCs w:val="24"/>
        </w:rPr>
        <w:t xml:space="preserve">As per Lord Bridge in </w:t>
      </w:r>
      <w:r w:rsidRPr="00D451BE">
        <w:rPr>
          <w:rFonts w:ascii="Garamond" w:hAnsi="Garamond"/>
          <w:i/>
          <w:sz w:val="24"/>
          <w:szCs w:val="24"/>
        </w:rPr>
        <w:t>Factortame v Secretary of State for Transport II</w:t>
      </w:r>
      <w:r w:rsidRPr="004E045D">
        <w:rPr>
          <w:rFonts w:ascii="Garamond" w:hAnsi="Garamond"/>
          <w:sz w:val="24"/>
          <w:szCs w:val="24"/>
        </w:rPr>
        <w:t xml:space="preserve"> [1991] 1 AC 603: “If the supremacy within the European [Union] of [European] law over the national law of the member states was not always inherent in the E[U] Treaty it was certainly well established in the jurisprudence of the Court of Justice long before the United Kingdom joined the [Union]. Thus, whatever limitation of its sovereignty Parliament accepted when it enacted the [1972 Act] was entirely voluntary.” </w:t>
      </w:r>
    </w:p>
    <w:p w14:paraId="23D0194F" w14:textId="77777777" w:rsidR="00AB27B5" w:rsidRPr="00AB27B5" w:rsidRDefault="00AB27B5" w:rsidP="00AB27B5">
      <w:pPr>
        <w:pStyle w:val="ListParagraph"/>
        <w:rPr>
          <w:rFonts w:ascii="Garamond" w:hAnsi="Garamond"/>
          <w:sz w:val="24"/>
          <w:szCs w:val="24"/>
        </w:rPr>
      </w:pPr>
    </w:p>
    <w:p w14:paraId="2DB3946C" w14:textId="77777777" w:rsidR="00AB27B5" w:rsidRPr="004E045D" w:rsidRDefault="00AB27B5" w:rsidP="00AB27B5">
      <w:pPr>
        <w:pStyle w:val="ListParagraph"/>
        <w:numPr>
          <w:ilvl w:val="0"/>
          <w:numId w:val="20"/>
        </w:numPr>
        <w:spacing w:after="120"/>
        <w:jc w:val="both"/>
        <w:rPr>
          <w:rFonts w:ascii="Garamond" w:hAnsi="Garamond"/>
          <w:sz w:val="24"/>
          <w:szCs w:val="24"/>
        </w:rPr>
      </w:pPr>
      <w:r w:rsidRPr="004E045D">
        <w:rPr>
          <w:rFonts w:ascii="Garamond" w:hAnsi="Garamond"/>
          <w:sz w:val="24"/>
          <w:szCs w:val="24"/>
        </w:rPr>
        <w:t>See also:</w:t>
      </w:r>
    </w:p>
    <w:p w14:paraId="5D51B04D" w14:textId="77777777" w:rsidR="00AB27B5" w:rsidRDefault="00AB27B5" w:rsidP="00AB27B5">
      <w:pPr>
        <w:pStyle w:val="ListParagraph"/>
        <w:jc w:val="both"/>
        <w:rPr>
          <w:rFonts w:ascii="Garamond" w:hAnsi="Garamond"/>
          <w:sz w:val="24"/>
          <w:szCs w:val="24"/>
        </w:rPr>
      </w:pPr>
    </w:p>
    <w:p w14:paraId="21E5553D" w14:textId="77777777" w:rsidR="00AB27B5" w:rsidRPr="00310CF5" w:rsidRDefault="00AB27B5" w:rsidP="00AB27B5">
      <w:pPr>
        <w:pStyle w:val="ListParagraph"/>
        <w:numPr>
          <w:ilvl w:val="0"/>
          <w:numId w:val="17"/>
        </w:numPr>
        <w:jc w:val="both"/>
        <w:rPr>
          <w:rFonts w:ascii="Garamond" w:hAnsi="Garamond"/>
          <w:i/>
          <w:sz w:val="24"/>
          <w:szCs w:val="24"/>
        </w:rPr>
      </w:pPr>
      <w:r>
        <w:rPr>
          <w:rFonts w:ascii="Garamond" w:hAnsi="Garamond"/>
          <w:sz w:val="24"/>
          <w:szCs w:val="24"/>
        </w:rPr>
        <w:t>s18, European Union Act 2011</w:t>
      </w:r>
    </w:p>
    <w:p w14:paraId="7603C1C6" w14:textId="77777777" w:rsidR="00AB27B5" w:rsidRDefault="00AB27B5" w:rsidP="00AB27B5">
      <w:pPr>
        <w:pStyle w:val="ListParagraph"/>
        <w:ind w:left="1440"/>
        <w:jc w:val="both"/>
        <w:rPr>
          <w:rFonts w:ascii="Garamond" w:hAnsi="Garamond"/>
          <w:i/>
          <w:sz w:val="24"/>
          <w:szCs w:val="24"/>
        </w:rPr>
      </w:pPr>
    </w:p>
    <w:p w14:paraId="5F0A28E7" w14:textId="42C03864" w:rsidR="00AB27B5" w:rsidRPr="00AB27B5" w:rsidRDefault="00AB27B5" w:rsidP="00AB27B5">
      <w:pPr>
        <w:pStyle w:val="ListParagraph"/>
        <w:ind w:left="1440"/>
        <w:jc w:val="both"/>
        <w:rPr>
          <w:rFonts w:ascii="Garamond" w:hAnsi="Garamond"/>
          <w:sz w:val="20"/>
          <w:szCs w:val="20"/>
        </w:rPr>
      </w:pPr>
      <w:r w:rsidRPr="00310CF5">
        <w:rPr>
          <w:rFonts w:ascii="Garamond" w:hAnsi="Garamond"/>
          <w:sz w:val="20"/>
          <w:szCs w:val="20"/>
        </w:rPr>
        <w:t xml:space="preserve">Directly applicable or directly effective EU law (that is, the rights, powers, liabilities, obligations, restrictions, </w:t>
      </w:r>
      <w:proofErr w:type="gramStart"/>
      <w:r w:rsidRPr="00310CF5">
        <w:rPr>
          <w:rFonts w:ascii="Garamond" w:hAnsi="Garamond"/>
          <w:sz w:val="20"/>
          <w:szCs w:val="20"/>
        </w:rPr>
        <w:t>remedies</w:t>
      </w:r>
      <w:proofErr w:type="gramEnd"/>
      <w:r w:rsidRPr="00310CF5">
        <w:rPr>
          <w:rFonts w:ascii="Garamond" w:hAnsi="Garamond"/>
          <w:sz w:val="20"/>
          <w:szCs w:val="20"/>
        </w:rPr>
        <w:t xml:space="preserve"> and procedures referred to in section 2(1) of the European Communities Act 1972) falls to be recognised and available in law in the United Kingdom </w:t>
      </w:r>
      <w:r w:rsidRPr="0077551F">
        <w:rPr>
          <w:rFonts w:ascii="Garamond" w:hAnsi="Garamond"/>
          <w:sz w:val="20"/>
          <w:szCs w:val="20"/>
          <w:u w:val="single"/>
        </w:rPr>
        <w:t>only by virtue of that Act</w:t>
      </w:r>
      <w:r w:rsidRPr="00310CF5">
        <w:rPr>
          <w:rFonts w:ascii="Garamond" w:hAnsi="Garamond"/>
          <w:sz w:val="20"/>
          <w:szCs w:val="20"/>
        </w:rPr>
        <w:t xml:space="preserve"> or where it is required to be recognised and available in law by virtue of any other Act.</w:t>
      </w:r>
    </w:p>
    <w:p w14:paraId="747C7784" w14:textId="77777777" w:rsidR="00C5534B" w:rsidRPr="00C5534B" w:rsidRDefault="00C5534B" w:rsidP="00C5534B">
      <w:pPr>
        <w:pStyle w:val="ListParagraph"/>
        <w:spacing w:after="120"/>
        <w:ind w:left="360"/>
        <w:jc w:val="both"/>
        <w:rPr>
          <w:rFonts w:ascii="Garamond" w:hAnsi="Garamond"/>
          <w:sz w:val="24"/>
          <w:szCs w:val="24"/>
        </w:rPr>
      </w:pPr>
    </w:p>
    <w:p w14:paraId="1A13874A" w14:textId="59B66A18" w:rsidR="003B3CFB" w:rsidRPr="00F8117B" w:rsidRDefault="00EE1973" w:rsidP="00D27CC2">
      <w:pPr>
        <w:pStyle w:val="ListParagraph"/>
        <w:numPr>
          <w:ilvl w:val="0"/>
          <w:numId w:val="20"/>
        </w:numPr>
        <w:spacing w:after="120"/>
        <w:jc w:val="both"/>
        <w:rPr>
          <w:rFonts w:ascii="Garamond" w:hAnsi="Garamond"/>
          <w:sz w:val="20"/>
          <w:szCs w:val="20"/>
        </w:rPr>
      </w:pPr>
      <w:r w:rsidRPr="00F8117B">
        <w:rPr>
          <w:rFonts w:ascii="Garamond" w:hAnsi="Garamond"/>
          <w:sz w:val="24"/>
          <w:szCs w:val="24"/>
        </w:rPr>
        <w:t>The</w:t>
      </w:r>
      <w:r w:rsidR="003B3CFB" w:rsidRPr="00F8117B">
        <w:rPr>
          <w:rFonts w:ascii="Garamond" w:hAnsi="Garamond"/>
          <w:sz w:val="24"/>
          <w:szCs w:val="24"/>
        </w:rPr>
        <w:t xml:space="preserve"> European Union (Withdrawal) Act 2018</w:t>
      </w:r>
      <w:r w:rsidR="00BB5A8D" w:rsidRPr="00F8117B">
        <w:rPr>
          <w:rFonts w:ascii="Garamond" w:hAnsi="Garamond"/>
          <w:sz w:val="24"/>
          <w:szCs w:val="24"/>
        </w:rPr>
        <w:t xml:space="preserve"> </w:t>
      </w:r>
      <w:r w:rsidR="003B3CFB" w:rsidRPr="00F8117B">
        <w:rPr>
          <w:rFonts w:ascii="Garamond" w:hAnsi="Garamond"/>
          <w:sz w:val="24"/>
          <w:szCs w:val="24"/>
        </w:rPr>
        <w:t>provides that</w:t>
      </w:r>
      <w:r w:rsidR="00BB5A8D" w:rsidRPr="00F8117B">
        <w:rPr>
          <w:rFonts w:ascii="Garamond" w:hAnsi="Garamond"/>
          <w:sz w:val="24"/>
          <w:szCs w:val="24"/>
        </w:rPr>
        <w:t xml:space="preserve"> </w:t>
      </w:r>
      <w:r w:rsidR="003B3CFB" w:rsidRPr="00F8117B">
        <w:rPr>
          <w:rFonts w:ascii="Garamond" w:hAnsi="Garamond"/>
          <w:sz w:val="24"/>
          <w:szCs w:val="24"/>
        </w:rPr>
        <w:t xml:space="preserve">EU law </w:t>
      </w:r>
      <w:r w:rsidR="00BB5A8D" w:rsidRPr="00F8117B">
        <w:rPr>
          <w:rFonts w:ascii="Garamond" w:hAnsi="Garamond"/>
          <w:sz w:val="24"/>
          <w:szCs w:val="24"/>
        </w:rPr>
        <w:t>has</w:t>
      </w:r>
      <w:r w:rsidR="003B3CFB" w:rsidRPr="00F8117B">
        <w:rPr>
          <w:rFonts w:ascii="Garamond" w:hAnsi="Garamond"/>
          <w:sz w:val="24"/>
          <w:szCs w:val="24"/>
        </w:rPr>
        <w:t xml:space="preserve"> los</w:t>
      </w:r>
      <w:r w:rsidR="00BB5A8D" w:rsidRPr="00F8117B">
        <w:rPr>
          <w:rFonts w:ascii="Garamond" w:hAnsi="Garamond"/>
          <w:sz w:val="24"/>
          <w:szCs w:val="24"/>
        </w:rPr>
        <w:t>t</w:t>
      </w:r>
      <w:r w:rsidR="003B3CFB" w:rsidRPr="00F8117B">
        <w:rPr>
          <w:rFonts w:ascii="Garamond" w:hAnsi="Garamond"/>
          <w:sz w:val="24"/>
          <w:szCs w:val="24"/>
        </w:rPr>
        <w:t xml:space="preserve"> its automatic effect in the UK and the effects of EU law in the UK legal order will be determined by national law.</w:t>
      </w:r>
      <w:r w:rsidRPr="00F8117B">
        <w:rPr>
          <w:rFonts w:ascii="Garamond" w:hAnsi="Garamond"/>
          <w:sz w:val="24"/>
          <w:szCs w:val="24"/>
        </w:rPr>
        <w:t xml:space="preserve"> Section 5 of the Withdrawal Act specifically states that primacy (‘supremacy’) no longer applies in the UK. </w:t>
      </w:r>
    </w:p>
    <w:p w14:paraId="7A39E52A" w14:textId="77777777" w:rsidR="003B3CFB" w:rsidRDefault="003B3CFB" w:rsidP="003B3CFB">
      <w:pPr>
        <w:spacing w:after="120" w:line="240" w:lineRule="auto"/>
        <w:jc w:val="both"/>
        <w:rPr>
          <w:rFonts w:ascii="Garamond" w:hAnsi="Garamond"/>
          <w:sz w:val="24"/>
          <w:szCs w:val="24"/>
        </w:rPr>
      </w:pPr>
    </w:p>
    <w:p w14:paraId="42060FC3" w14:textId="77777777" w:rsidR="00BB5A8D" w:rsidRDefault="00BB5A8D" w:rsidP="003B3CFB">
      <w:pPr>
        <w:spacing w:after="120" w:line="240" w:lineRule="auto"/>
        <w:jc w:val="both"/>
        <w:rPr>
          <w:rFonts w:ascii="Garamond" w:hAnsi="Garamond"/>
          <w:sz w:val="24"/>
          <w:szCs w:val="24"/>
        </w:rPr>
      </w:pPr>
    </w:p>
    <w:p w14:paraId="3A20E82D" w14:textId="77777777" w:rsidR="00BB5A8D" w:rsidRDefault="00BB5A8D" w:rsidP="003B3CFB">
      <w:pPr>
        <w:spacing w:after="120" w:line="240" w:lineRule="auto"/>
        <w:jc w:val="both"/>
        <w:rPr>
          <w:rFonts w:ascii="Garamond" w:hAnsi="Garamond"/>
          <w:sz w:val="24"/>
          <w:szCs w:val="24"/>
        </w:rPr>
      </w:pPr>
    </w:p>
    <w:p w14:paraId="1AFFF063" w14:textId="77777777" w:rsidR="003B3CFB" w:rsidRDefault="003B3CFB">
      <w:pPr>
        <w:spacing w:after="0" w:line="240" w:lineRule="auto"/>
        <w:rPr>
          <w:rFonts w:ascii="Garamond" w:hAnsi="Garamond"/>
          <w:b/>
          <w:sz w:val="28"/>
          <w:szCs w:val="24"/>
          <w:lang w:val="en-GB"/>
        </w:rPr>
      </w:pPr>
      <w:r>
        <w:rPr>
          <w:rFonts w:ascii="Garamond" w:hAnsi="Garamond"/>
          <w:b/>
          <w:sz w:val="28"/>
          <w:szCs w:val="24"/>
          <w:lang w:val="en-GB"/>
        </w:rPr>
        <w:br w:type="page"/>
      </w:r>
    </w:p>
    <w:p w14:paraId="198863C6" w14:textId="01BE3E57" w:rsidR="006B3197" w:rsidRDefault="003C6D24" w:rsidP="006B3197">
      <w:pPr>
        <w:spacing w:after="120"/>
        <w:rPr>
          <w:rFonts w:ascii="Garamond" w:hAnsi="Garamond"/>
          <w:b/>
          <w:sz w:val="28"/>
          <w:szCs w:val="24"/>
          <w:lang w:val="en-GB"/>
        </w:rPr>
      </w:pPr>
      <w:r>
        <w:rPr>
          <w:rFonts w:ascii="Garamond" w:hAnsi="Garamond"/>
          <w:b/>
          <w:sz w:val="28"/>
          <w:szCs w:val="24"/>
          <w:lang w:val="en-GB"/>
        </w:rPr>
        <w:lastRenderedPageBreak/>
        <w:t>2</w:t>
      </w:r>
      <w:r w:rsidR="006B3197" w:rsidRPr="00306DF2">
        <w:rPr>
          <w:rFonts w:ascii="Garamond" w:hAnsi="Garamond"/>
          <w:b/>
          <w:sz w:val="28"/>
          <w:szCs w:val="24"/>
          <w:lang w:val="en-GB"/>
        </w:rPr>
        <w:t xml:space="preserve">. </w:t>
      </w:r>
      <w:r w:rsidR="00D85EA8">
        <w:rPr>
          <w:rFonts w:ascii="Garamond" w:hAnsi="Garamond"/>
          <w:b/>
          <w:sz w:val="28"/>
          <w:szCs w:val="24"/>
          <w:lang w:val="en-GB"/>
        </w:rPr>
        <w:t>THE DOCTRINE OF DIRECT EFFECT</w:t>
      </w:r>
      <w:r w:rsidR="00F907D4">
        <w:rPr>
          <w:rFonts w:ascii="Garamond" w:hAnsi="Garamond"/>
          <w:b/>
          <w:sz w:val="28"/>
          <w:szCs w:val="24"/>
          <w:lang w:val="en-GB"/>
        </w:rPr>
        <w:t xml:space="preserve"> </w:t>
      </w:r>
    </w:p>
    <w:p w14:paraId="05C7394F" w14:textId="0115E15A" w:rsidR="009E4175" w:rsidRDefault="009E4175" w:rsidP="006B3197">
      <w:pPr>
        <w:spacing w:after="120"/>
        <w:rPr>
          <w:rFonts w:ascii="Garamond" w:hAnsi="Garamond"/>
          <w:b/>
          <w:sz w:val="28"/>
          <w:szCs w:val="24"/>
          <w:lang w:val="en-GB"/>
        </w:rPr>
      </w:pPr>
      <w:r w:rsidRPr="0022342C">
        <w:rPr>
          <w:rFonts w:ascii="Garamond" w:hAnsi="Garamond"/>
          <w:b/>
          <w:noProof/>
          <w:sz w:val="40"/>
          <w:szCs w:val="40"/>
          <w:lang w:eastAsia="en-GB"/>
        </w:rPr>
        <mc:AlternateContent>
          <mc:Choice Requires="wps">
            <w:drawing>
              <wp:anchor distT="0" distB="0" distL="114300" distR="114300" simplePos="0" relativeHeight="251663360" behindDoc="0" locked="0" layoutInCell="1" allowOverlap="1" wp14:anchorId="383404E1" wp14:editId="5653EE3F">
                <wp:simplePos x="0" y="0"/>
                <wp:positionH relativeFrom="column">
                  <wp:posOffset>0</wp:posOffset>
                </wp:positionH>
                <wp:positionV relativeFrom="paragraph">
                  <wp:posOffset>92075</wp:posOffset>
                </wp:positionV>
                <wp:extent cx="2971800" cy="733425"/>
                <wp:effectExtent l="0" t="0" r="19050" b="28575"/>
                <wp:wrapNone/>
                <wp:docPr id="414038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733425"/>
                        </a:xfrm>
                        <a:prstGeom prst="rect">
                          <a:avLst/>
                        </a:prstGeom>
                        <a:solidFill>
                          <a:srgbClr val="FFFFFF"/>
                        </a:solidFill>
                        <a:ln w="9525">
                          <a:solidFill>
                            <a:srgbClr val="000000"/>
                          </a:solidFill>
                          <a:miter lim="800000"/>
                          <a:headEnd/>
                          <a:tailEnd/>
                        </a:ln>
                      </wps:spPr>
                      <wps:txbx>
                        <w:txbxContent>
                          <w:p w14:paraId="7512C547" w14:textId="75E4F24D" w:rsidR="009E4175" w:rsidRPr="00C31BD2" w:rsidRDefault="009E4175" w:rsidP="009E4175">
                            <w:pPr>
                              <w:pStyle w:val="ListParagraph"/>
                              <w:numPr>
                                <w:ilvl w:val="0"/>
                                <w:numId w:val="27"/>
                              </w:numPr>
                              <w:rPr>
                                <w:rFonts w:ascii="Garamond" w:hAnsi="Garamond"/>
                                <w:i/>
                                <w:sz w:val="24"/>
                                <w:szCs w:val="24"/>
                              </w:rPr>
                            </w:pPr>
                            <w:proofErr w:type="spellStart"/>
                            <w:r w:rsidRPr="00C31BD2">
                              <w:rPr>
                                <w:rFonts w:ascii="Garamond" w:hAnsi="Garamond"/>
                                <w:i/>
                                <w:sz w:val="24"/>
                                <w:szCs w:val="24"/>
                              </w:rPr>
                              <w:t>Sch</w:t>
                            </w:r>
                            <w:r>
                              <w:rPr>
                                <w:rFonts w:ascii="Garamond" w:hAnsi="Garamond"/>
                                <w:i/>
                                <w:sz w:val="24"/>
                                <w:szCs w:val="24"/>
                              </w:rPr>
                              <w:t>ütze</w:t>
                            </w:r>
                            <w:proofErr w:type="spellEnd"/>
                            <w:r>
                              <w:rPr>
                                <w:rFonts w:ascii="Garamond" w:hAnsi="Garamond"/>
                                <w:i/>
                                <w:sz w:val="24"/>
                                <w:szCs w:val="24"/>
                              </w:rPr>
                              <w:t xml:space="preserve">, Chapter </w:t>
                            </w:r>
                            <w:r w:rsidR="00A30EC9">
                              <w:rPr>
                                <w:rFonts w:ascii="Garamond" w:hAnsi="Garamond"/>
                                <w:i/>
                                <w:sz w:val="24"/>
                                <w:szCs w:val="24"/>
                              </w:rPr>
                              <w:t>5 (pp.151-183)</w:t>
                            </w:r>
                            <w:r w:rsidRPr="00C31BD2">
                              <w:rPr>
                                <w:rFonts w:ascii="Garamond" w:hAnsi="Garamond"/>
                                <w:i/>
                                <w:sz w:val="24"/>
                                <w:szCs w:val="24"/>
                              </w:rPr>
                              <w:t>, or</w:t>
                            </w:r>
                          </w:p>
                          <w:p w14:paraId="6C273B83" w14:textId="428C43B9" w:rsidR="009E4175" w:rsidRPr="00C31BD2" w:rsidRDefault="009E4175" w:rsidP="009E4175">
                            <w:pPr>
                              <w:pStyle w:val="ListParagraph"/>
                              <w:numPr>
                                <w:ilvl w:val="0"/>
                                <w:numId w:val="27"/>
                              </w:numPr>
                              <w:rPr>
                                <w:rFonts w:ascii="Garamond" w:hAnsi="Garamond"/>
                                <w:i/>
                                <w:sz w:val="24"/>
                                <w:szCs w:val="24"/>
                              </w:rPr>
                            </w:pPr>
                            <w:r w:rsidRPr="00C31BD2">
                              <w:rPr>
                                <w:rFonts w:ascii="Garamond" w:hAnsi="Garamond"/>
                                <w:i/>
                                <w:sz w:val="24"/>
                                <w:szCs w:val="24"/>
                              </w:rPr>
                              <w:t xml:space="preserve">Craig and de </w:t>
                            </w:r>
                            <w:proofErr w:type="spellStart"/>
                            <w:r w:rsidRPr="00C31BD2">
                              <w:rPr>
                                <w:rFonts w:ascii="Garamond" w:hAnsi="Garamond"/>
                                <w:i/>
                                <w:sz w:val="24"/>
                                <w:szCs w:val="24"/>
                              </w:rPr>
                              <w:t>B</w:t>
                            </w:r>
                            <w:r>
                              <w:rPr>
                                <w:rFonts w:ascii="Garamond" w:hAnsi="Garamond"/>
                                <w:i/>
                                <w:sz w:val="24"/>
                                <w:szCs w:val="24"/>
                              </w:rPr>
                              <w:t>ú</w:t>
                            </w:r>
                            <w:r w:rsidRPr="00C31BD2">
                              <w:rPr>
                                <w:rFonts w:ascii="Garamond" w:hAnsi="Garamond"/>
                                <w:i/>
                                <w:sz w:val="24"/>
                                <w:szCs w:val="24"/>
                              </w:rPr>
                              <w:t>rca</w:t>
                            </w:r>
                            <w:proofErr w:type="spellEnd"/>
                            <w:r w:rsidRPr="00C31BD2">
                              <w:rPr>
                                <w:rFonts w:ascii="Garamond" w:hAnsi="Garamond"/>
                                <w:i/>
                                <w:sz w:val="24"/>
                                <w:szCs w:val="24"/>
                              </w:rPr>
                              <w:t>, Chapter</w:t>
                            </w:r>
                            <w:r>
                              <w:rPr>
                                <w:rFonts w:ascii="Garamond" w:hAnsi="Garamond"/>
                                <w:i/>
                                <w:sz w:val="24"/>
                                <w:szCs w:val="24"/>
                              </w:rPr>
                              <w:t xml:space="preserve"> </w:t>
                            </w:r>
                            <w:r w:rsidR="00A30EC9">
                              <w:rPr>
                                <w:rFonts w:ascii="Garamond" w:hAnsi="Garamond"/>
                                <w:i/>
                                <w:sz w:val="24"/>
                                <w:szCs w:val="24"/>
                              </w:rPr>
                              <w:t>8</w:t>
                            </w:r>
                            <w:r>
                              <w:rPr>
                                <w:rFonts w:ascii="Garamond" w:hAnsi="Garamond"/>
                                <w:i/>
                                <w:sz w:val="24"/>
                                <w:szCs w:val="24"/>
                              </w:rPr>
                              <w:t>,</w:t>
                            </w:r>
                            <w:r w:rsidRPr="00C31BD2">
                              <w:rPr>
                                <w:rFonts w:ascii="Garamond" w:hAnsi="Garamond"/>
                                <w:i/>
                                <w:sz w:val="24"/>
                                <w:szCs w:val="24"/>
                              </w:rPr>
                              <w:t xml:space="preserve"> or</w:t>
                            </w:r>
                          </w:p>
                          <w:p w14:paraId="38230135" w14:textId="540B502D" w:rsidR="009E4175" w:rsidRPr="00C31BD2" w:rsidRDefault="009E4175" w:rsidP="009E4175">
                            <w:pPr>
                              <w:pStyle w:val="ListParagraph"/>
                              <w:numPr>
                                <w:ilvl w:val="0"/>
                                <w:numId w:val="27"/>
                              </w:numPr>
                              <w:rPr>
                                <w:rFonts w:ascii="Garamond" w:hAnsi="Garamond"/>
                                <w:i/>
                                <w:sz w:val="24"/>
                                <w:szCs w:val="24"/>
                              </w:rPr>
                            </w:pPr>
                            <w:r>
                              <w:rPr>
                                <w:rFonts w:ascii="Garamond" w:hAnsi="Garamond"/>
                                <w:i/>
                                <w:sz w:val="24"/>
                                <w:szCs w:val="24"/>
                              </w:rPr>
                              <w:t>Barnard and Peers, Chapter</w:t>
                            </w:r>
                            <w:r w:rsidR="002C06EB">
                              <w:rPr>
                                <w:rFonts w:ascii="Garamond" w:hAnsi="Garamond"/>
                                <w:i/>
                                <w:sz w:val="24"/>
                                <w:szCs w:val="24"/>
                              </w:rPr>
                              <w:t xml:space="preserve"> 6</w:t>
                            </w:r>
                            <w:r>
                              <w:rPr>
                                <w:rFonts w:ascii="Garamond" w:hAnsi="Garamond"/>
                                <w:i/>
                                <w:sz w:val="24"/>
                                <w:szCs w:val="24"/>
                              </w:rPr>
                              <w:t xml:space="preserve"> </w:t>
                            </w:r>
                          </w:p>
                          <w:p w14:paraId="31F22865" w14:textId="77777777" w:rsidR="009E4175" w:rsidRDefault="009E4175" w:rsidP="009E4175">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404E1" id="_x0000_s1027" type="#_x0000_t202" style="position:absolute;margin-left:0;margin-top:7.25pt;width:234pt;height:5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">
                <v:textbox>
                  <w:txbxContent>
                    <w:p w14:paraId="7512C547" w14:textId="75E4F24D" w:rsidR="009E4175" w:rsidRPr="00C31BD2" w:rsidRDefault="009E4175" w:rsidP="009E4175">
                      <w:pPr>
                        <w:pStyle w:val="ListParagraph"/>
                        <w:numPr>
                          <w:ilvl w:val="0"/>
                          <w:numId w:val="27"/>
                        </w:numPr>
                        <w:rPr>
                          <w:rFonts w:ascii="Garamond" w:hAnsi="Garamond"/>
                          <w:i/>
                          <w:sz w:val="24"/>
                          <w:szCs w:val="24"/>
                        </w:rPr>
                      </w:pPr>
                      <w:proofErr w:type="spellStart"/>
                      <w:r w:rsidRPr="00C31BD2">
                        <w:rPr>
                          <w:rFonts w:ascii="Garamond" w:hAnsi="Garamond"/>
                          <w:i/>
                          <w:sz w:val="24"/>
                          <w:szCs w:val="24"/>
                        </w:rPr>
                        <w:t>Sch</w:t>
                      </w:r>
                      <w:r>
                        <w:rPr>
                          <w:rFonts w:ascii="Garamond" w:hAnsi="Garamond"/>
                          <w:i/>
                          <w:sz w:val="24"/>
                          <w:szCs w:val="24"/>
                        </w:rPr>
                        <w:t>ütze</w:t>
                      </w:r>
                      <w:proofErr w:type="spellEnd"/>
                      <w:r>
                        <w:rPr>
                          <w:rFonts w:ascii="Garamond" w:hAnsi="Garamond"/>
                          <w:i/>
                          <w:sz w:val="24"/>
                          <w:szCs w:val="24"/>
                        </w:rPr>
                        <w:t xml:space="preserve">, Chapter </w:t>
                      </w:r>
                      <w:r w:rsidR="00A30EC9">
                        <w:rPr>
                          <w:rFonts w:ascii="Garamond" w:hAnsi="Garamond"/>
                          <w:i/>
                          <w:sz w:val="24"/>
                          <w:szCs w:val="24"/>
                        </w:rPr>
                        <w:t>5 (pp.151-183)</w:t>
                      </w:r>
                      <w:r w:rsidRPr="00C31BD2">
                        <w:rPr>
                          <w:rFonts w:ascii="Garamond" w:hAnsi="Garamond"/>
                          <w:i/>
                          <w:sz w:val="24"/>
                          <w:szCs w:val="24"/>
                        </w:rPr>
                        <w:t>, or</w:t>
                      </w:r>
                    </w:p>
                    <w:p w14:paraId="6C273B83" w14:textId="428C43B9" w:rsidR="009E4175" w:rsidRPr="00C31BD2" w:rsidRDefault="009E4175" w:rsidP="009E4175">
                      <w:pPr>
                        <w:pStyle w:val="ListParagraph"/>
                        <w:numPr>
                          <w:ilvl w:val="0"/>
                          <w:numId w:val="27"/>
                        </w:numPr>
                        <w:rPr>
                          <w:rFonts w:ascii="Garamond" w:hAnsi="Garamond"/>
                          <w:i/>
                          <w:sz w:val="24"/>
                          <w:szCs w:val="24"/>
                        </w:rPr>
                      </w:pPr>
                      <w:r w:rsidRPr="00C31BD2">
                        <w:rPr>
                          <w:rFonts w:ascii="Garamond" w:hAnsi="Garamond"/>
                          <w:i/>
                          <w:sz w:val="24"/>
                          <w:szCs w:val="24"/>
                        </w:rPr>
                        <w:t xml:space="preserve">Craig and de </w:t>
                      </w:r>
                      <w:proofErr w:type="spellStart"/>
                      <w:r w:rsidRPr="00C31BD2">
                        <w:rPr>
                          <w:rFonts w:ascii="Garamond" w:hAnsi="Garamond"/>
                          <w:i/>
                          <w:sz w:val="24"/>
                          <w:szCs w:val="24"/>
                        </w:rPr>
                        <w:t>B</w:t>
                      </w:r>
                      <w:r>
                        <w:rPr>
                          <w:rFonts w:ascii="Garamond" w:hAnsi="Garamond"/>
                          <w:i/>
                          <w:sz w:val="24"/>
                          <w:szCs w:val="24"/>
                        </w:rPr>
                        <w:t>ú</w:t>
                      </w:r>
                      <w:r w:rsidRPr="00C31BD2">
                        <w:rPr>
                          <w:rFonts w:ascii="Garamond" w:hAnsi="Garamond"/>
                          <w:i/>
                          <w:sz w:val="24"/>
                          <w:szCs w:val="24"/>
                        </w:rPr>
                        <w:t>rca</w:t>
                      </w:r>
                      <w:proofErr w:type="spellEnd"/>
                      <w:r w:rsidRPr="00C31BD2">
                        <w:rPr>
                          <w:rFonts w:ascii="Garamond" w:hAnsi="Garamond"/>
                          <w:i/>
                          <w:sz w:val="24"/>
                          <w:szCs w:val="24"/>
                        </w:rPr>
                        <w:t>, Chapter</w:t>
                      </w:r>
                      <w:r>
                        <w:rPr>
                          <w:rFonts w:ascii="Garamond" w:hAnsi="Garamond"/>
                          <w:i/>
                          <w:sz w:val="24"/>
                          <w:szCs w:val="24"/>
                        </w:rPr>
                        <w:t xml:space="preserve"> </w:t>
                      </w:r>
                      <w:r w:rsidR="00A30EC9">
                        <w:rPr>
                          <w:rFonts w:ascii="Garamond" w:hAnsi="Garamond"/>
                          <w:i/>
                          <w:sz w:val="24"/>
                          <w:szCs w:val="24"/>
                        </w:rPr>
                        <w:t>8</w:t>
                      </w:r>
                      <w:r>
                        <w:rPr>
                          <w:rFonts w:ascii="Garamond" w:hAnsi="Garamond"/>
                          <w:i/>
                          <w:sz w:val="24"/>
                          <w:szCs w:val="24"/>
                        </w:rPr>
                        <w:t>,</w:t>
                      </w:r>
                      <w:r w:rsidRPr="00C31BD2">
                        <w:rPr>
                          <w:rFonts w:ascii="Garamond" w:hAnsi="Garamond"/>
                          <w:i/>
                          <w:sz w:val="24"/>
                          <w:szCs w:val="24"/>
                        </w:rPr>
                        <w:t xml:space="preserve"> or</w:t>
                      </w:r>
                    </w:p>
                    <w:p w14:paraId="38230135" w14:textId="540B502D" w:rsidR="009E4175" w:rsidRPr="00C31BD2" w:rsidRDefault="009E4175" w:rsidP="009E4175">
                      <w:pPr>
                        <w:pStyle w:val="ListParagraph"/>
                        <w:numPr>
                          <w:ilvl w:val="0"/>
                          <w:numId w:val="27"/>
                        </w:numPr>
                        <w:rPr>
                          <w:rFonts w:ascii="Garamond" w:hAnsi="Garamond"/>
                          <w:i/>
                          <w:sz w:val="24"/>
                          <w:szCs w:val="24"/>
                        </w:rPr>
                      </w:pPr>
                      <w:r>
                        <w:rPr>
                          <w:rFonts w:ascii="Garamond" w:hAnsi="Garamond"/>
                          <w:i/>
                          <w:sz w:val="24"/>
                          <w:szCs w:val="24"/>
                        </w:rPr>
                        <w:t>Barnard and Peers, Chapter</w:t>
                      </w:r>
                      <w:r w:rsidR="002C06EB">
                        <w:rPr>
                          <w:rFonts w:ascii="Garamond" w:hAnsi="Garamond"/>
                          <w:i/>
                          <w:sz w:val="24"/>
                          <w:szCs w:val="24"/>
                        </w:rPr>
                        <w:t xml:space="preserve"> 6</w:t>
                      </w:r>
                      <w:r>
                        <w:rPr>
                          <w:rFonts w:ascii="Garamond" w:hAnsi="Garamond"/>
                          <w:i/>
                          <w:sz w:val="24"/>
                          <w:szCs w:val="24"/>
                        </w:rPr>
                        <w:t xml:space="preserve"> </w:t>
                      </w:r>
                    </w:p>
                    <w:p w14:paraId="31F22865" w14:textId="77777777" w:rsidR="009E4175" w:rsidRDefault="009E4175" w:rsidP="009E4175">
                      <w:pPr>
                        <w:pStyle w:val="ListParagraph"/>
                      </w:pPr>
                    </w:p>
                  </w:txbxContent>
                </v:textbox>
              </v:shape>
            </w:pict>
          </mc:Fallback>
        </mc:AlternateContent>
      </w:r>
    </w:p>
    <w:p w14:paraId="3F89D589" w14:textId="6BAC5F01" w:rsidR="009E4175" w:rsidRDefault="009E4175" w:rsidP="006B3197">
      <w:pPr>
        <w:spacing w:after="120"/>
        <w:rPr>
          <w:rFonts w:ascii="Garamond" w:hAnsi="Garamond"/>
          <w:b/>
          <w:sz w:val="28"/>
          <w:szCs w:val="24"/>
          <w:lang w:val="en-GB"/>
        </w:rPr>
      </w:pPr>
    </w:p>
    <w:p w14:paraId="3045541D" w14:textId="77777777" w:rsidR="0046272C" w:rsidRPr="00306DF2" w:rsidRDefault="0046272C" w:rsidP="006B3197">
      <w:pPr>
        <w:spacing w:after="120"/>
        <w:rPr>
          <w:rFonts w:ascii="Garamond" w:hAnsi="Garamond"/>
          <w:b/>
          <w:sz w:val="28"/>
          <w:szCs w:val="24"/>
          <w:lang w:val="en-GB"/>
        </w:rPr>
      </w:pPr>
    </w:p>
    <w:p w14:paraId="20685C41" w14:textId="158B7202" w:rsidR="0079503B" w:rsidRDefault="00EC3062" w:rsidP="00E273C5">
      <w:pPr>
        <w:pStyle w:val="ListParagraph"/>
        <w:numPr>
          <w:ilvl w:val="0"/>
          <w:numId w:val="21"/>
        </w:numPr>
        <w:spacing w:after="120"/>
        <w:jc w:val="both"/>
        <w:rPr>
          <w:rFonts w:ascii="Garamond" w:hAnsi="Garamond"/>
          <w:sz w:val="24"/>
          <w:szCs w:val="24"/>
        </w:rPr>
      </w:pPr>
      <w:r>
        <w:rPr>
          <w:rFonts w:ascii="Garamond" w:hAnsi="Garamond"/>
          <w:sz w:val="24"/>
          <w:szCs w:val="24"/>
        </w:rPr>
        <w:t>EU</w:t>
      </w:r>
      <w:r w:rsidR="00880925" w:rsidRPr="0079503B">
        <w:rPr>
          <w:rFonts w:ascii="Garamond" w:hAnsi="Garamond"/>
          <w:sz w:val="24"/>
          <w:szCs w:val="24"/>
        </w:rPr>
        <w:t xml:space="preserve"> law </w:t>
      </w:r>
      <w:r w:rsidR="0092272B">
        <w:rPr>
          <w:rFonts w:ascii="Garamond" w:hAnsi="Garamond"/>
          <w:sz w:val="24"/>
          <w:szCs w:val="24"/>
        </w:rPr>
        <w:t>was initially</w:t>
      </w:r>
      <w:r w:rsidR="00880925" w:rsidRPr="0079503B">
        <w:rPr>
          <w:rFonts w:ascii="Garamond" w:hAnsi="Garamond"/>
          <w:sz w:val="24"/>
          <w:szCs w:val="24"/>
        </w:rPr>
        <w:t xml:space="preserve"> conceived as law between</w:t>
      </w:r>
      <w:r w:rsidR="00D27311" w:rsidRPr="0079503B">
        <w:rPr>
          <w:rFonts w:ascii="Garamond" w:hAnsi="Garamond"/>
          <w:sz w:val="24"/>
          <w:szCs w:val="24"/>
        </w:rPr>
        <w:t xml:space="preserve"> sovereign</w:t>
      </w:r>
      <w:r w:rsidR="00880925" w:rsidRPr="0079503B">
        <w:rPr>
          <w:rFonts w:ascii="Garamond" w:hAnsi="Garamond"/>
          <w:sz w:val="24"/>
          <w:szCs w:val="24"/>
        </w:rPr>
        <w:t xml:space="preserve"> States,</w:t>
      </w:r>
      <w:r w:rsidR="0092272B">
        <w:rPr>
          <w:rFonts w:ascii="Garamond" w:hAnsi="Garamond"/>
          <w:sz w:val="24"/>
          <w:szCs w:val="24"/>
        </w:rPr>
        <w:t xml:space="preserve"> as</w:t>
      </w:r>
      <w:r w:rsidR="00880925" w:rsidRPr="0079503B">
        <w:rPr>
          <w:rFonts w:ascii="Garamond" w:hAnsi="Garamond"/>
          <w:sz w:val="24"/>
          <w:szCs w:val="24"/>
        </w:rPr>
        <w:t xml:space="preserve"> the EU is founded on international agreements (</w:t>
      </w:r>
      <w:r w:rsidR="0092272B">
        <w:rPr>
          <w:rFonts w:ascii="Garamond" w:hAnsi="Garamond"/>
          <w:sz w:val="24"/>
          <w:szCs w:val="24"/>
        </w:rPr>
        <w:t>treaties</w:t>
      </w:r>
      <w:r w:rsidR="00880925" w:rsidRPr="0079503B">
        <w:rPr>
          <w:rFonts w:ascii="Garamond" w:hAnsi="Garamond"/>
          <w:sz w:val="24"/>
          <w:szCs w:val="24"/>
        </w:rPr>
        <w:t xml:space="preserve">) between its </w:t>
      </w:r>
      <w:proofErr w:type="gramStart"/>
      <w:r w:rsidR="00880925" w:rsidRPr="0079503B">
        <w:rPr>
          <w:rFonts w:ascii="Garamond" w:hAnsi="Garamond"/>
          <w:sz w:val="24"/>
          <w:szCs w:val="24"/>
        </w:rPr>
        <w:t>Members</w:t>
      </w:r>
      <w:proofErr w:type="gramEnd"/>
      <w:r w:rsidR="00880925" w:rsidRPr="0079503B">
        <w:rPr>
          <w:rFonts w:ascii="Garamond" w:hAnsi="Garamond"/>
          <w:sz w:val="24"/>
          <w:szCs w:val="24"/>
        </w:rPr>
        <w:t xml:space="preserve">. </w:t>
      </w:r>
      <w:r w:rsidR="00D27311" w:rsidRPr="0079503B">
        <w:rPr>
          <w:rFonts w:ascii="Garamond" w:hAnsi="Garamond"/>
          <w:sz w:val="24"/>
          <w:szCs w:val="24"/>
        </w:rPr>
        <w:t>This would</w:t>
      </w:r>
      <w:r w:rsidR="002D03E2" w:rsidRPr="0079503B">
        <w:rPr>
          <w:rFonts w:ascii="Garamond" w:hAnsi="Garamond"/>
          <w:sz w:val="24"/>
          <w:szCs w:val="24"/>
        </w:rPr>
        <w:t xml:space="preserve"> normally</w:t>
      </w:r>
      <w:r w:rsidR="00D27311" w:rsidRPr="0079503B">
        <w:rPr>
          <w:rFonts w:ascii="Garamond" w:hAnsi="Garamond"/>
          <w:sz w:val="24"/>
          <w:szCs w:val="24"/>
        </w:rPr>
        <w:t xml:space="preserve"> fall under the remit of international law</w:t>
      </w:r>
      <w:r w:rsidR="00413823" w:rsidRPr="0079503B">
        <w:rPr>
          <w:rFonts w:ascii="Garamond" w:hAnsi="Garamond"/>
          <w:sz w:val="24"/>
          <w:szCs w:val="24"/>
        </w:rPr>
        <w:t>.</w:t>
      </w:r>
    </w:p>
    <w:p w14:paraId="5EA7DB5D" w14:textId="77777777" w:rsidR="009E7A3A" w:rsidRDefault="009E7A3A" w:rsidP="00E273C5">
      <w:pPr>
        <w:pStyle w:val="ListParagraph"/>
        <w:spacing w:after="120"/>
        <w:ind w:left="360"/>
        <w:jc w:val="both"/>
        <w:rPr>
          <w:rFonts w:ascii="Garamond" w:hAnsi="Garamond"/>
          <w:sz w:val="24"/>
          <w:szCs w:val="24"/>
        </w:rPr>
      </w:pPr>
    </w:p>
    <w:p w14:paraId="68977000" w14:textId="2BCAB5C8" w:rsidR="006B3197" w:rsidRPr="0079503B" w:rsidRDefault="006B3197" w:rsidP="00E273C5">
      <w:pPr>
        <w:pStyle w:val="ListParagraph"/>
        <w:numPr>
          <w:ilvl w:val="0"/>
          <w:numId w:val="21"/>
        </w:numPr>
        <w:spacing w:after="120"/>
        <w:jc w:val="both"/>
        <w:rPr>
          <w:rFonts w:ascii="Garamond" w:hAnsi="Garamond"/>
          <w:sz w:val="24"/>
          <w:szCs w:val="24"/>
        </w:rPr>
      </w:pPr>
      <w:r w:rsidRPr="0079503B">
        <w:rPr>
          <w:rFonts w:ascii="Garamond" w:hAnsi="Garamond"/>
          <w:sz w:val="24"/>
          <w:szCs w:val="24"/>
        </w:rPr>
        <w:t xml:space="preserve">Under </w:t>
      </w:r>
      <w:r w:rsidR="00EC3062">
        <w:rPr>
          <w:rFonts w:ascii="Garamond" w:hAnsi="Garamond"/>
          <w:sz w:val="24"/>
          <w:szCs w:val="24"/>
        </w:rPr>
        <w:t xml:space="preserve">ordinary </w:t>
      </w:r>
      <w:r w:rsidRPr="0079503B">
        <w:rPr>
          <w:rFonts w:ascii="Garamond" w:hAnsi="Garamond"/>
          <w:sz w:val="24"/>
          <w:szCs w:val="24"/>
        </w:rPr>
        <w:t>international law, States – like the United Kingdom – are free to determine the force and rank of international law in the domestic legal order. There are two theories. Under the “</w:t>
      </w:r>
      <w:r w:rsidRPr="0055008B">
        <w:rPr>
          <w:rFonts w:ascii="Garamond" w:hAnsi="Garamond"/>
          <w:sz w:val="24"/>
          <w:szCs w:val="24"/>
          <w:u w:val="single"/>
        </w:rPr>
        <w:t>monism</w:t>
      </w:r>
      <w:r w:rsidRPr="0079503B">
        <w:rPr>
          <w:rFonts w:ascii="Garamond" w:hAnsi="Garamond"/>
          <w:sz w:val="24"/>
          <w:szCs w:val="24"/>
        </w:rPr>
        <w:t xml:space="preserve">” theory, international law is automatically part of national law. Where there is a conflict, international law would </w:t>
      </w:r>
      <w:r w:rsidR="00EC3062">
        <w:rPr>
          <w:rFonts w:ascii="Garamond" w:hAnsi="Garamond"/>
          <w:sz w:val="24"/>
          <w:szCs w:val="24"/>
        </w:rPr>
        <w:t xml:space="preserve">prevail </w:t>
      </w:r>
      <w:r w:rsidR="00501AC0" w:rsidRPr="0079503B">
        <w:rPr>
          <w:rFonts w:ascii="Garamond" w:hAnsi="Garamond"/>
          <w:sz w:val="24"/>
          <w:szCs w:val="24"/>
        </w:rPr>
        <w:t>over</w:t>
      </w:r>
      <w:r w:rsidRPr="0079503B">
        <w:rPr>
          <w:rFonts w:ascii="Garamond" w:hAnsi="Garamond"/>
          <w:sz w:val="24"/>
          <w:szCs w:val="24"/>
        </w:rPr>
        <w:t xml:space="preserve"> national law. The second theory is called “</w:t>
      </w:r>
      <w:r w:rsidRPr="0055008B">
        <w:rPr>
          <w:rFonts w:ascii="Garamond" w:hAnsi="Garamond"/>
          <w:sz w:val="24"/>
          <w:szCs w:val="24"/>
          <w:u w:val="single"/>
        </w:rPr>
        <w:t>dualism</w:t>
      </w:r>
      <w:r w:rsidRPr="0079503B">
        <w:rPr>
          <w:rFonts w:ascii="Garamond" w:hAnsi="Garamond"/>
          <w:sz w:val="24"/>
          <w:szCs w:val="24"/>
        </w:rPr>
        <w:t xml:space="preserve">”. It is based on the idea that international law and national law belong to </w:t>
      </w:r>
      <w:r w:rsidRPr="0079503B">
        <w:rPr>
          <w:rFonts w:ascii="Garamond" w:hAnsi="Garamond"/>
          <w:i/>
          <w:sz w:val="24"/>
          <w:szCs w:val="24"/>
        </w:rPr>
        <w:t>two</w:t>
      </w:r>
      <w:r w:rsidRPr="0079503B">
        <w:rPr>
          <w:rFonts w:ascii="Garamond" w:hAnsi="Garamond"/>
          <w:sz w:val="24"/>
          <w:szCs w:val="24"/>
        </w:rPr>
        <w:t xml:space="preserve"> separate legal worlds. International law cannot automatically be applied by national courts. It can only be applied by </w:t>
      </w:r>
      <w:r w:rsidRPr="0079503B">
        <w:rPr>
          <w:rFonts w:ascii="Garamond" w:hAnsi="Garamond"/>
          <w:i/>
          <w:sz w:val="24"/>
          <w:szCs w:val="24"/>
        </w:rPr>
        <w:t>international courts</w:t>
      </w:r>
      <w:r w:rsidRPr="0079503B">
        <w:rPr>
          <w:rFonts w:ascii="Garamond" w:hAnsi="Garamond"/>
          <w:sz w:val="24"/>
          <w:szCs w:val="24"/>
        </w:rPr>
        <w:t>. Before international law becomes binding in the national legal order, it must be “transposed” or “implemented”. The United Kingdom follows the dualist theory</w:t>
      </w:r>
      <w:r w:rsidR="00D419DC" w:rsidRPr="0079503B">
        <w:rPr>
          <w:rFonts w:ascii="Garamond" w:hAnsi="Garamond"/>
          <w:sz w:val="24"/>
          <w:szCs w:val="24"/>
        </w:rPr>
        <w:t xml:space="preserve">, as the </w:t>
      </w:r>
      <w:r w:rsidR="00337E13" w:rsidRPr="0079503B">
        <w:rPr>
          <w:rFonts w:ascii="Garamond" w:hAnsi="Garamond"/>
          <w:sz w:val="24"/>
          <w:szCs w:val="24"/>
        </w:rPr>
        <w:t>Parliament needs to legislate before international law becomes part of the national legal order</w:t>
      </w:r>
      <w:r w:rsidRPr="0079503B">
        <w:rPr>
          <w:rFonts w:ascii="Garamond" w:hAnsi="Garamond"/>
          <w:sz w:val="24"/>
          <w:szCs w:val="24"/>
        </w:rPr>
        <w:t xml:space="preserve">. </w:t>
      </w:r>
    </w:p>
    <w:p w14:paraId="14B09B73" w14:textId="77777777" w:rsidR="00DA40F2" w:rsidRDefault="00DA40F2" w:rsidP="00DA40F2">
      <w:pPr>
        <w:spacing w:after="120" w:line="240" w:lineRule="auto"/>
        <w:jc w:val="both"/>
        <w:rPr>
          <w:rFonts w:ascii="Garamond" w:hAnsi="Garamond"/>
          <w:sz w:val="24"/>
          <w:szCs w:val="24"/>
          <w:lang w:val="en-GB"/>
        </w:rPr>
      </w:pPr>
      <w:r>
        <w:rPr>
          <w:rFonts w:ascii="Garamond" w:hAnsi="Garamond"/>
          <w:b/>
          <w:noProof/>
          <w:sz w:val="24"/>
          <w:szCs w:val="24"/>
          <w:lang w:val="en-GB" w:eastAsia="zh-CN"/>
        </w:rPr>
        <w:drawing>
          <wp:anchor distT="0" distB="0" distL="114300" distR="114300" simplePos="0" relativeHeight="251659264" behindDoc="1" locked="0" layoutInCell="1" allowOverlap="1" wp14:anchorId="3B96906D" wp14:editId="1A2F7A45">
            <wp:simplePos x="0" y="0"/>
            <wp:positionH relativeFrom="column">
              <wp:posOffset>1162050</wp:posOffset>
            </wp:positionH>
            <wp:positionV relativeFrom="paragraph">
              <wp:posOffset>207645</wp:posOffset>
            </wp:positionV>
            <wp:extent cx="3583305" cy="1212215"/>
            <wp:effectExtent l="0" t="0" r="0"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png"/>
                    <pic:cNvPicPr/>
                  </pic:nvPicPr>
                  <pic:blipFill>
                    <a:blip r:embed="rId10">
                      <a:extLst>
                        <a:ext uri="{28A0092B-C50C-407E-A947-70E740481C1C}">
                          <a14:useLocalDpi xmlns:a14="http://schemas.microsoft.com/office/drawing/2010/main" val="0"/>
                        </a:ext>
                      </a:extLst>
                    </a:blip>
                    <a:stretch>
                      <a:fillRect/>
                    </a:stretch>
                  </pic:blipFill>
                  <pic:spPr>
                    <a:xfrm>
                      <a:off x="0" y="0"/>
                      <a:ext cx="3583305" cy="1212215"/>
                    </a:xfrm>
                    <a:prstGeom prst="rect">
                      <a:avLst/>
                    </a:prstGeom>
                  </pic:spPr>
                </pic:pic>
              </a:graphicData>
            </a:graphic>
          </wp:anchor>
        </w:drawing>
      </w:r>
    </w:p>
    <w:p w14:paraId="56485062" w14:textId="77777777" w:rsidR="00DA40F2" w:rsidRPr="00880925" w:rsidRDefault="00DA40F2" w:rsidP="00DA40F2">
      <w:pPr>
        <w:spacing w:after="120" w:line="240" w:lineRule="auto"/>
        <w:jc w:val="both"/>
        <w:rPr>
          <w:rFonts w:ascii="Garamond" w:hAnsi="Garamond"/>
          <w:sz w:val="24"/>
          <w:szCs w:val="24"/>
          <w:lang w:val="en-GB"/>
        </w:rPr>
      </w:pPr>
    </w:p>
    <w:p w14:paraId="2F40B5FD" w14:textId="378EAADB" w:rsidR="0079503B" w:rsidRDefault="001403CA" w:rsidP="00E273C5">
      <w:pPr>
        <w:pStyle w:val="ListParagraph"/>
        <w:numPr>
          <w:ilvl w:val="0"/>
          <w:numId w:val="22"/>
        </w:numPr>
        <w:spacing w:after="120"/>
        <w:jc w:val="both"/>
        <w:rPr>
          <w:rFonts w:ascii="Garamond" w:hAnsi="Garamond"/>
          <w:sz w:val="24"/>
          <w:szCs w:val="24"/>
        </w:rPr>
      </w:pPr>
      <w:r w:rsidRPr="0079503B">
        <w:rPr>
          <w:rFonts w:ascii="Garamond" w:hAnsi="Garamond"/>
          <w:sz w:val="24"/>
          <w:szCs w:val="24"/>
        </w:rPr>
        <w:t>Was</w:t>
      </w:r>
      <w:r w:rsidR="00D27311" w:rsidRPr="0079503B">
        <w:rPr>
          <w:rFonts w:ascii="Garamond" w:hAnsi="Garamond"/>
          <w:sz w:val="24"/>
          <w:szCs w:val="24"/>
        </w:rPr>
        <w:t xml:space="preserve"> </w:t>
      </w:r>
      <w:r w:rsidR="00EC3062">
        <w:rPr>
          <w:rFonts w:ascii="Garamond" w:hAnsi="Garamond"/>
          <w:sz w:val="24"/>
          <w:szCs w:val="24"/>
        </w:rPr>
        <w:t xml:space="preserve">EU </w:t>
      </w:r>
      <w:r w:rsidR="00D27311" w:rsidRPr="0079503B">
        <w:rPr>
          <w:rFonts w:ascii="Garamond" w:hAnsi="Garamond"/>
          <w:sz w:val="24"/>
          <w:szCs w:val="24"/>
        </w:rPr>
        <w:t xml:space="preserve">law </w:t>
      </w:r>
      <w:r w:rsidR="006B3197" w:rsidRPr="0079503B">
        <w:rPr>
          <w:rFonts w:ascii="Garamond" w:hAnsi="Garamond"/>
          <w:sz w:val="24"/>
          <w:szCs w:val="24"/>
        </w:rPr>
        <w:t>ordinary international law</w:t>
      </w:r>
      <w:r w:rsidRPr="0079503B">
        <w:rPr>
          <w:rFonts w:ascii="Garamond" w:hAnsi="Garamond"/>
          <w:sz w:val="24"/>
          <w:szCs w:val="24"/>
        </w:rPr>
        <w:t>?</w:t>
      </w:r>
      <w:r w:rsidR="00EC3062">
        <w:rPr>
          <w:rFonts w:ascii="Garamond" w:hAnsi="Garamond"/>
          <w:sz w:val="24"/>
          <w:szCs w:val="24"/>
        </w:rPr>
        <w:t xml:space="preserve"> The CJEU</w:t>
      </w:r>
      <w:r w:rsidR="006B3197" w:rsidRPr="0079503B">
        <w:rPr>
          <w:rFonts w:ascii="Garamond" w:hAnsi="Garamond"/>
          <w:sz w:val="24"/>
          <w:szCs w:val="24"/>
        </w:rPr>
        <w:t xml:space="preserve"> asserted the “autonomy” of the EU legal system</w:t>
      </w:r>
      <w:r w:rsidR="00D27311" w:rsidRPr="0079503B">
        <w:rPr>
          <w:rFonts w:ascii="Garamond" w:hAnsi="Garamond"/>
          <w:sz w:val="24"/>
          <w:szCs w:val="24"/>
        </w:rPr>
        <w:t xml:space="preserve"> in</w:t>
      </w:r>
      <w:r w:rsidR="00BA7EC2" w:rsidRPr="0079503B">
        <w:rPr>
          <w:rFonts w:ascii="Garamond" w:hAnsi="Garamond"/>
          <w:sz w:val="24"/>
          <w:szCs w:val="24"/>
        </w:rPr>
        <w:t xml:space="preserve"> </w:t>
      </w:r>
      <w:r w:rsidR="00D27311" w:rsidRPr="0079503B">
        <w:rPr>
          <w:rFonts w:ascii="Garamond" w:hAnsi="Garamond"/>
          <w:i/>
          <w:sz w:val="24"/>
          <w:szCs w:val="24"/>
        </w:rPr>
        <w:t>Van Gen den Loos</w:t>
      </w:r>
      <w:r w:rsidR="006B3197" w:rsidRPr="0079503B">
        <w:rPr>
          <w:rFonts w:ascii="Garamond" w:hAnsi="Garamond"/>
          <w:sz w:val="24"/>
          <w:szCs w:val="24"/>
        </w:rPr>
        <w:t xml:space="preserve">. </w:t>
      </w:r>
      <w:r w:rsidR="00D31FB4" w:rsidRPr="0079503B">
        <w:rPr>
          <w:rFonts w:ascii="Garamond" w:hAnsi="Garamond"/>
          <w:sz w:val="24"/>
          <w:szCs w:val="24"/>
        </w:rPr>
        <w:t>Hence, t</w:t>
      </w:r>
      <w:r w:rsidR="006B3197" w:rsidRPr="0079503B">
        <w:rPr>
          <w:rFonts w:ascii="Garamond" w:hAnsi="Garamond"/>
          <w:sz w:val="24"/>
          <w:szCs w:val="24"/>
        </w:rPr>
        <w:t xml:space="preserve">he “international law” solutions could not be automatically applied to the European legal order. Indeed, in the 1960s and 1970s, the Court insisted on a “monist” theory for European law. European law would be “directly effective” in the national legal order. Where Union law had direct effect, it could be claimed in the national courts. </w:t>
      </w:r>
    </w:p>
    <w:p w14:paraId="60928473" w14:textId="77777777" w:rsidR="0079503B" w:rsidRDefault="0079503B" w:rsidP="00E273C5">
      <w:pPr>
        <w:pStyle w:val="ListParagraph"/>
        <w:spacing w:after="120"/>
        <w:ind w:left="502"/>
        <w:jc w:val="both"/>
        <w:rPr>
          <w:rFonts w:ascii="Garamond" w:hAnsi="Garamond"/>
          <w:sz w:val="24"/>
          <w:szCs w:val="24"/>
        </w:rPr>
      </w:pPr>
    </w:p>
    <w:p w14:paraId="6FF00BF0" w14:textId="2EF147ED" w:rsidR="0079503B" w:rsidRPr="00EC3062" w:rsidRDefault="00331497" w:rsidP="0085562D">
      <w:pPr>
        <w:pStyle w:val="ListParagraph"/>
        <w:numPr>
          <w:ilvl w:val="0"/>
          <w:numId w:val="22"/>
        </w:numPr>
        <w:spacing w:after="120"/>
        <w:jc w:val="both"/>
        <w:rPr>
          <w:rFonts w:ascii="Garamond" w:hAnsi="Garamond"/>
          <w:sz w:val="24"/>
          <w:szCs w:val="24"/>
        </w:rPr>
      </w:pPr>
      <w:r w:rsidRPr="00EC3062">
        <w:rPr>
          <w:rFonts w:ascii="Garamond" w:hAnsi="Garamond"/>
          <w:sz w:val="24"/>
          <w:szCs w:val="24"/>
        </w:rPr>
        <w:t>Thus, the</w:t>
      </w:r>
      <w:r w:rsidR="00BA7EC2" w:rsidRPr="00EC3062">
        <w:rPr>
          <w:rFonts w:ascii="Garamond" w:hAnsi="Garamond"/>
          <w:sz w:val="24"/>
          <w:szCs w:val="24"/>
        </w:rPr>
        <w:t xml:space="preserve"> doctrine of direct effect</w:t>
      </w:r>
      <w:r w:rsidRPr="00EC3062">
        <w:rPr>
          <w:rFonts w:ascii="Garamond" w:hAnsi="Garamond"/>
          <w:sz w:val="24"/>
          <w:szCs w:val="24"/>
        </w:rPr>
        <w:t xml:space="preserve"> </w:t>
      </w:r>
      <w:r w:rsidR="005B1FF6" w:rsidRPr="00EC3062">
        <w:rPr>
          <w:rFonts w:ascii="Garamond" w:hAnsi="Garamond"/>
          <w:sz w:val="24"/>
          <w:szCs w:val="24"/>
        </w:rPr>
        <w:t>implies</w:t>
      </w:r>
      <w:r w:rsidR="00BA7EC2" w:rsidRPr="00EC3062">
        <w:rPr>
          <w:rFonts w:ascii="Garamond" w:hAnsi="Garamond"/>
          <w:sz w:val="24"/>
          <w:szCs w:val="24"/>
        </w:rPr>
        <w:t xml:space="preserve"> that</w:t>
      </w:r>
      <w:r w:rsidR="00BA7EC2" w:rsidRPr="00EC3062">
        <w:rPr>
          <w:rFonts w:ascii="Garamond" w:hAnsi="Garamond"/>
          <w:b/>
          <w:sz w:val="24"/>
          <w:szCs w:val="24"/>
        </w:rPr>
        <w:t xml:space="preserve"> </w:t>
      </w:r>
      <w:r w:rsidR="00A14843" w:rsidRPr="00EC3062">
        <w:rPr>
          <w:rFonts w:ascii="Garamond" w:hAnsi="Garamond"/>
          <w:sz w:val="24"/>
          <w:szCs w:val="24"/>
          <w:u w:val="single"/>
        </w:rPr>
        <w:t>European law</w:t>
      </w:r>
      <w:r w:rsidR="00BA7EC2" w:rsidRPr="00EC3062">
        <w:rPr>
          <w:rFonts w:ascii="Garamond" w:hAnsi="Garamond"/>
          <w:sz w:val="24"/>
          <w:szCs w:val="24"/>
          <w:u w:val="single"/>
        </w:rPr>
        <w:t xml:space="preserve"> may </w:t>
      </w:r>
      <w:r w:rsidR="002D03E2" w:rsidRPr="00EC3062">
        <w:rPr>
          <w:rFonts w:ascii="Garamond" w:hAnsi="Garamond"/>
          <w:sz w:val="24"/>
          <w:szCs w:val="24"/>
          <w:u w:val="single"/>
        </w:rPr>
        <w:t>confer rights</w:t>
      </w:r>
      <w:r w:rsidR="009348C2" w:rsidRPr="00EC3062">
        <w:rPr>
          <w:rFonts w:ascii="Garamond" w:hAnsi="Garamond"/>
          <w:sz w:val="24"/>
          <w:szCs w:val="24"/>
          <w:u w:val="single"/>
        </w:rPr>
        <w:t xml:space="preserve"> to individuals</w:t>
      </w:r>
      <w:r w:rsidR="0079676F" w:rsidRPr="00EC3062">
        <w:rPr>
          <w:rFonts w:ascii="Garamond" w:hAnsi="Garamond"/>
          <w:sz w:val="24"/>
          <w:szCs w:val="24"/>
          <w:u w:val="single"/>
        </w:rPr>
        <w:t xml:space="preserve"> that are</w:t>
      </w:r>
      <w:r w:rsidR="009348C2" w:rsidRPr="00EC3062">
        <w:rPr>
          <w:rFonts w:ascii="Garamond" w:hAnsi="Garamond"/>
          <w:sz w:val="24"/>
          <w:szCs w:val="24"/>
          <w:u w:val="single"/>
        </w:rPr>
        <w:t xml:space="preserve"> </w:t>
      </w:r>
      <w:r w:rsidR="00D31FB4" w:rsidRPr="00EC3062">
        <w:rPr>
          <w:rFonts w:ascii="Garamond" w:hAnsi="Garamond"/>
          <w:sz w:val="24"/>
          <w:szCs w:val="24"/>
          <w:u w:val="single"/>
        </w:rPr>
        <w:t>enforceable in national courts</w:t>
      </w:r>
      <w:r w:rsidR="00D31FB4" w:rsidRPr="00EC3062">
        <w:rPr>
          <w:rFonts w:ascii="Garamond" w:hAnsi="Garamond"/>
          <w:b/>
          <w:sz w:val="24"/>
          <w:szCs w:val="24"/>
        </w:rPr>
        <w:t>.</w:t>
      </w:r>
      <w:r w:rsidR="00D31FB4" w:rsidRPr="00EC3062">
        <w:rPr>
          <w:rFonts w:ascii="Garamond" w:hAnsi="Garamond"/>
          <w:sz w:val="24"/>
          <w:szCs w:val="24"/>
        </w:rPr>
        <w:t xml:space="preserve"> This means that</w:t>
      </w:r>
      <w:r w:rsidR="00E66029">
        <w:rPr>
          <w:rFonts w:ascii="Garamond" w:hAnsi="Garamond"/>
          <w:sz w:val="24"/>
          <w:szCs w:val="24"/>
        </w:rPr>
        <w:t xml:space="preserve"> </w:t>
      </w:r>
      <w:r w:rsidR="00EC3062" w:rsidRPr="00EC3062">
        <w:rPr>
          <w:rFonts w:ascii="Garamond" w:hAnsi="Garamond"/>
          <w:sz w:val="24"/>
          <w:szCs w:val="24"/>
        </w:rPr>
        <w:t xml:space="preserve">you could go to the </w:t>
      </w:r>
      <w:r w:rsidR="00E66029">
        <w:rPr>
          <w:rFonts w:ascii="Garamond" w:hAnsi="Garamond"/>
          <w:sz w:val="24"/>
          <w:szCs w:val="24"/>
        </w:rPr>
        <w:t>local court in a picturesque French village</w:t>
      </w:r>
      <w:r w:rsidR="00EC3062" w:rsidRPr="00EC3062">
        <w:rPr>
          <w:rFonts w:ascii="Garamond" w:hAnsi="Garamond"/>
          <w:sz w:val="24"/>
          <w:szCs w:val="24"/>
        </w:rPr>
        <w:t xml:space="preserve"> and claim </w:t>
      </w:r>
      <w:r w:rsidR="00D31FB4" w:rsidRPr="00EC3062">
        <w:rPr>
          <w:rFonts w:ascii="Garamond" w:hAnsi="Garamond"/>
          <w:sz w:val="24"/>
          <w:szCs w:val="24"/>
        </w:rPr>
        <w:t>any directly effective right granted by EU law</w:t>
      </w:r>
      <w:r w:rsidR="0032346B" w:rsidRPr="00EC3062">
        <w:rPr>
          <w:rFonts w:ascii="Garamond" w:hAnsi="Garamond"/>
          <w:sz w:val="24"/>
          <w:szCs w:val="24"/>
        </w:rPr>
        <w:t>,</w:t>
      </w:r>
      <w:r w:rsidR="001403CA" w:rsidRPr="00EC3062">
        <w:rPr>
          <w:rFonts w:ascii="Garamond" w:hAnsi="Garamond"/>
          <w:sz w:val="24"/>
          <w:szCs w:val="24"/>
        </w:rPr>
        <w:t xml:space="preserve"> even if </w:t>
      </w:r>
      <w:r w:rsidR="00E66029">
        <w:rPr>
          <w:rFonts w:ascii="Garamond" w:hAnsi="Garamond"/>
          <w:sz w:val="24"/>
          <w:szCs w:val="24"/>
        </w:rPr>
        <w:t xml:space="preserve">France </w:t>
      </w:r>
      <w:r w:rsidR="00EC3062" w:rsidRPr="00EC3062">
        <w:rPr>
          <w:rFonts w:ascii="Garamond" w:hAnsi="Garamond"/>
          <w:sz w:val="24"/>
          <w:szCs w:val="24"/>
        </w:rPr>
        <w:t>ha</w:t>
      </w:r>
      <w:r w:rsidR="00E66029">
        <w:rPr>
          <w:rFonts w:ascii="Garamond" w:hAnsi="Garamond"/>
          <w:sz w:val="24"/>
          <w:szCs w:val="24"/>
        </w:rPr>
        <w:t>s</w:t>
      </w:r>
      <w:r w:rsidR="001403CA" w:rsidRPr="00EC3062">
        <w:rPr>
          <w:rFonts w:ascii="Garamond" w:hAnsi="Garamond"/>
          <w:sz w:val="24"/>
          <w:szCs w:val="24"/>
        </w:rPr>
        <w:t xml:space="preserve"> not “transposed” that</w:t>
      </w:r>
      <w:r w:rsidR="00EC3062" w:rsidRPr="00EC3062">
        <w:rPr>
          <w:rFonts w:ascii="Garamond" w:hAnsi="Garamond"/>
          <w:sz w:val="24"/>
          <w:szCs w:val="24"/>
        </w:rPr>
        <w:t xml:space="preserve"> specific</w:t>
      </w:r>
      <w:r w:rsidR="001403CA" w:rsidRPr="00EC3062">
        <w:rPr>
          <w:rFonts w:ascii="Garamond" w:hAnsi="Garamond"/>
          <w:sz w:val="24"/>
          <w:szCs w:val="24"/>
        </w:rPr>
        <w:t xml:space="preserve"> right into national law</w:t>
      </w:r>
      <w:r w:rsidR="009A3ACE" w:rsidRPr="00EC3062">
        <w:rPr>
          <w:rFonts w:ascii="Garamond" w:hAnsi="Garamond"/>
          <w:sz w:val="24"/>
          <w:szCs w:val="24"/>
        </w:rPr>
        <w:t xml:space="preserve">. </w:t>
      </w:r>
      <w:r w:rsidRPr="00EC3062">
        <w:rPr>
          <w:rFonts w:ascii="Garamond" w:hAnsi="Garamond"/>
          <w:sz w:val="24"/>
          <w:szCs w:val="24"/>
        </w:rPr>
        <w:t xml:space="preserve">Why is </w:t>
      </w:r>
      <w:r w:rsidR="000A2366" w:rsidRPr="00EC3062">
        <w:rPr>
          <w:rFonts w:ascii="Garamond" w:hAnsi="Garamond"/>
          <w:sz w:val="24"/>
          <w:szCs w:val="24"/>
        </w:rPr>
        <w:t>this</w:t>
      </w:r>
      <w:r w:rsidRPr="00EC3062">
        <w:rPr>
          <w:rFonts w:ascii="Garamond" w:hAnsi="Garamond"/>
          <w:sz w:val="24"/>
          <w:szCs w:val="24"/>
        </w:rPr>
        <w:t xml:space="preserve"> important? </w:t>
      </w:r>
      <w:r w:rsidR="00BB36E7" w:rsidRPr="00EC3062">
        <w:rPr>
          <w:rFonts w:ascii="Garamond" w:hAnsi="Garamond"/>
          <w:sz w:val="24"/>
          <w:szCs w:val="24"/>
        </w:rPr>
        <w:t>For example, y</w:t>
      </w:r>
      <w:r w:rsidR="009A3ACE" w:rsidRPr="00EC3062">
        <w:rPr>
          <w:rFonts w:ascii="Garamond" w:hAnsi="Garamond"/>
          <w:sz w:val="24"/>
          <w:szCs w:val="24"/>
        </w:rPr>
        <w:t>ou may want your employer to stop discriminating against you</w:t>
      </w:r>
      <w:r w:rsidRPr="00EC3062">
        <w:rPr>
          <w:rFonts w:ascii="Garamond" w:hAnsi="Garamond"/>
          <w:sz w:val="24"/>
          <w:szCs w:val="24"/>
        </w:rPr>
        <w:t>,</w:t>
      </w:r>
      <w:r w:rsidR="00CC43BE" w:rsidRPr="00EC3062">
        <w:rPr>
          <w:rFonts w:ascii="Garamond" w:hAnsi="Garamond"/>
          <w:sz w:val="24"/>
          <w:szCs w:val="24"/>
        </w:rPr>
        <w:t xml:space="preserve"> or your </w:t>
      </w:r>
      <w:r w:rsidR="00EC3062">
        <w:rPr>
          <w:rFonts w:ascii="Garamond" w:hAnsi="Garamond"/>
          <w:sz w:val="24"/>
          <w:szCs w:val="24"/>
        </w:rPr>
        <w:t>local council</w:t>
      </w:r>
      <w:r w:rsidR="00CC43BE" w:rsidRPr="00EC3062">
        <w:rPr>
          <w:rFonts w:ascii="Garamond" w:hAnsi="Garamond"/>
          <w:sz w:val="24"/>
          <w:szCs w:val="24"/>
        </w:rPr>
        <w:t xml:space="preserve"> to conduct environmental impact assessment </w:t>
      </w:r>
      <w:r w:rsidR="00BF0C3A" w:rsidRPr="00EC3062">
        <w:rPr>
          <w:rFonts w:ascii="Garamond" w:hAnsi="Garamond"/>
          <w:sz w:val="24"/>
          <w:szCs w:val="24"/>
        </w:rPr>
        <w:t>for</w:t>
      </w:r>
      <w:r w:rsidR="00CC43BE" w:rsidRPr="00EC3062">
        <w:rPr>
          <w:rFonts w:ascii="Garamond" w:hAnsi="Garamond"/>
          <w:sz w:val="24"/>
          <w:szCs w:val="24"/>
        </w:rPr>
        <w:t xml:space="preserve"> a certain construction project</w:t>
      </w:r>
      <w:r w:rsidRPr="00EC3062">
        <w:rPr>
          <w:rFonts w:ascii="Garamond" w:hAnsi="Garamond"/>
          <w:sz w:val="24"/>
          <w:szCs w:val="24"/>
        </w:rPr>
        <w:t xml:space="preserve">, </w:t>
      </w:r>
      <w:r w:rsidR="00BB36E7" w:rsidRPr="00EC3062">
        <w:rPr>
          <w:rFonts w:ascii="Garamond" w:hAnsi="Garamond"/>
          <w:sz w:val="24"/>
          <w:szCs w:val="24"/>
        </w:rPr>
        <w:t>but</w:t>
      </w:r>
      <w:r w:rsidRPr="00EC3062">
        <w:rPr>
          <w:rFonts w:ascii="Garamond" w:hAnsi="Garamond"/>
          <w:sz w:val="24"/>
          <w:szCs w:val="24"/>
        </w:rPr>
        <w:t xml:space="preserve"> the Member State has failed to transpose the relevant EU legislation</w:t>
      </w:r>
      <w:r w:rsidR="000A2366" w:rsidRPr="00EC3062">
        <w:rPr>
          <w:rFonts w:ascii="Garamond" w:hAnsi="Garamond"/>
          <w:sz w:val="24"/>
          <w:szCs w:val="24"/>
        </w:rPr>
        <w:t xml:space="preserve"> into national law</w:t>
      </w:r>
      <w:r w:rsidR="005B1FF6" w:rsidRPr="00EC3062">
        <w:rPr>
          <w:rFonts w:ascii="Garamond" w:hAnsi="Garamond"/>
          <w:sz w:val="24"/>
          <w:szCs w:val="24"/>
        </w:rPr>
        <w:t>.</w:t>
      </w:r>
    </w:p>
    <w:p w14:paraId="6706E00F" w14:textId="77777777" w:rsidR="0079503B" w:rsidRPr="0079503B" w:rsidRDefault="0079503B" w:rsidP="00E273C5">
      <w:pPr>
        <w:pStyle w:val="ListParagraph"/>
        <w:rPr>
          <w:rFonts w:ascii="Garamond" w:hAnsi="Garamond"/>
          <w:sz w:val="24"/>
          <w:szCs w:val="24"/>
        </w:rPr>
      </w:pPr>
    </w:p>
    <w:p w14:paraId="1EF09D94" w14:textId="2355DF1A" w:rsidR="00F16F4F" w:rsidRDefault="00F16F4F" w:rsidP="00E273C5">
      <w:pPr>
        <w:pStyle w:val="ListParagraph"/>
        <w:numPr>
          <w:ilvl w:val="0"/>
          <w:numId w:val="22"/>
        </w:numPr>
        <w:spacing w:after="120"/>
        <w:jc w:val="both"/>
        <w:rPr>
          <w:rFonts w:ascii="Garamond" w:hAnsi="Garamond"/>
          <w:sz w:val="24"/>
          <w:szCs w:val="24"/>
        </w:rPr>
      </w:pPr>
      <w:r>
        <w:rPr>
          <w:rFonts w:ascii="Garamond" w:hAnsi="Garamond"/>
          <w:sz w:val="24"/>
          <w:szCs w:val="24"/>
        </w:rPr>
        <w:lastRenderedPageBreak/>
        <w:t>It is important to remember that there is a range of EU legal instruments, and we will take a look at each of these in the following sections. Which of these could have direct effect? The Court developed and expanded the direct effect of EU law from the treaty itself (</w:t>
      </w:r>
      <w:r w:rsidR="00EC3062">
        <w:rPr>
          <w:rFonts w:ascii="Garamond" w:hAnsi="Garamond"/>
          <w:sz w:val="24"/>
          <w:szCs w:val="24"/>
        </w:rPr>
        <w:t>2</w:t>
      </w:r>
      <w:r>
        <w:rPr>
          <w:rFonts w:ascii="Garamond" w:hAnsi="Garamond"/>
          <w:sz w:val="24"/>
          <w:szCs w:val="24"/>
        </w:rPr>
        <w:t xml:space="preserve">.1) to all legal instruments of European law. </w:t>
      </w:r>
    </w:p>
    <w:p w14:paraId="48DB71D8" w14:textId="77777777" w:rsidR="00470063" w:rsidRDefault="00470063">
      <w:pPr>
        <w:spacing w:after="0" w:line="240" w:lineRule="auto"/>
        <w:rPr>
          <w:rFonts w:ascii="Garamond" w:hAnsi="Garamond"/>
          <w:b/>
          <w:sz w:val="28"/>
          <w:szCs w:val="24"/>
          <w:lang w:val="en-GB"/>
        </w:rPr>
      </w:pPr>
    </w:p>
    <w:p w14:paraId="25AB3905" w14:textId="1C899219" w:rsidR="006B3197" w:rsidRPr="00145F16" w:rsidRDefault="00E66029" w:rsidP="00E1712B">
      <w:pPr>
        <w:spacing w:after="120"/>
        <w:rPr>
          <w:rFonts w:ascii="Garamond" w:hAnsi="Garamond"/>
          <w:b/>
          <w:sz w:val="28"/>
          <w:szCs w:val="24"/>
          <w:lang w:val="en-GB"/>
        </w:rPr>
      </w:pPr>
      <w:r>
        <w:rPr>
          <w:rFonts w:ascii="Garamond" w:hAnsi="Garamond"/>
          <w:b/>
          <w:sz w:val="28"/>
          <w:szCs w:val="24"/>
          <w:lang w:val="en-GB"/>
        </w:rPr>
        <w:t>2</w:t>
      </w:r>
      <w:r w:rsidR="006B3197" w:rsidRPr="00145F16">
        <w:rPr>
          <w:rFonts w:ascii="Garamond" w:hAnsi="Garamond"/>
          <w:b/>
          <w:sz w:val="28"/>
          <w:szCs w:val="24"/>
          <w:lang w:val="en-GB"/>
        </w:rPr>
        <w:t xml:space="preserve">. </w:t>
      </w:r>
      <w:r w:rsidR="00FC361D">
        <w:rPr>
          <w:rFonts w:ascii="Garamond" w:hAnsi="Garamond"/>
          <w:b/>
          <w:sz w:val="28"/>
          <w:szCs w:val="24"/>
          <w:lang w:val="en-GB"/>
        </w:rPr>
        <w:t>1</w:t>
      </w:r>
      <w:r w:rsidR="006B3197" w:rsidRPr="00145F16">
        <w:rPr>
          <w:rFonts w:ascii="Garamond" w:hAnsi="Garamond"/>
          <w:b/>
          <w:sz w:val="28"/>
          <w:szCs w:val="24"/>
          <w:lang w:val="en-GB"/>
        </w:rPr>
        <w:t xml:space="preserve">. The </w:t>
      </w:r>
      <w:r w:rsidR="00E1712B">
        <w:rPr>
          <w:rFonts w:ascii="Garamond" w:hAnsi="Garamond"/>
          <w:b/>
          <w:sz w:val="28"/>
          <w:szCs w:val="24"/>
          <w:lang w:val="en-GB"/>
        </w:rPr>
        <w:t>d</w:t>
      </w:r>
      <w:r w:rsidR="006B3197" w:rsidRPr="00145F16">
        <w:rPr>
          <w:rFonts w:ascii="Garamond" w:hAnsi="Garamond"/>
          <w:b/>
          <w:sz w:val="28"/>
          <w:szCs w:val="24"/>
          <w:lang w:val="en-GB"/>
        </w:rPr>
        <w:t xml:space="preserve">irect </w:t>
      </w:r>
      <w:r w:rsidR="00E1712B">
        <w:rPr>
          <w:rFonts w:ascii="Garamond" w:hAnsi="Garamond"/>
          <w:b/>
          <w:sz w:val="28"/>
          <w:szCs w:val="24"/>
          <w:lang w:val="en-GB"/>
        </w:rPr>
        <w:t>e</w:t>
      </w:r>
      <w:r w:rsidR="006B3197" w:rsidRPr="00145F16">
        <w:rPr>
          <w:rFonts w:ascii="Garamond" w:hAnsi="Garamond"/>
          <w:b/>
          <w:sz w:val="28"/>
          <w:szCs w:val="24"/>
          <w:lang w:val="en-GB"/>
        </w:rPr>
        <w:t xml:space="preserve">ffect of the European Treaties </w:t>
      </w:r>
    </w:p>
    <w:p w14:paraId="34B74E95" w14:textId="77777777" w:rsidR="006B3197" w:rsidRPr="0079503B" w:rsidRDefault="006B3197" w:rsidP="00E273C5">
      <w:pPr>
        <w:pStyle w:val="ListParagraph"/>
        <w:numPr>
          <w:ilvl w:val="0"/>
          <w:numId w:val="23"/>
        </w:numPr>
        <w:spacing w:after="120"/>
        <w:jc w:val="both"/>
        <w:rPr>
          <w:rFonts w:ascii="Garamond" w:hAnsi="Garamond"/>
          <w:sz w:val="24"/>
          <w:szCs w:val="24"/>
        </w:rPr>
      </w:pPr>
      <w:r w:rsidRPr="0079503B">
        <w:rPr>
          <w:rFonts w:ascii="Garamond" w:hAnsi="Garamond"/>
          <w:sz w:val="24"/>
          <w:szCs w:val="24"/>
        </w:rPr>
        <w:t>There was no sign in the EU Treaties that its provisions would be directly effective. Yet, the Court was quick to assert the direct effect of Treaty provisions.</w:t>
      </w:r>
    </w:p>
    <w:p w14:paraId="774E74D4" w14:textId="53A5E480" w:rsidR="006B3197" w:rsidRPr="00E75880" w:rsidRDefault="006B3197" w:rsidP="00197CDF">
      <w:pPr>
        <w:numPr>
          <w:ilvl w:val="1"/>
          <w:numId w:val="8"/>
        </w:numPr>
        <w:spacing w:after="120" w:line="240" w:lineRule="auto"/>
        <w:jc w:val="both"/>
        <w:rPr>
          <w:rFonts w:ascii="Garamond" w:hAnsi="Garamond"/>
          <w:sz w:val="24"/>
          <w:szCs w:val="24"/>
          <w:lang w:val="es-ES"/>
        </w:rPr>
      </w:pPr>
      <w:r w:rsidRPr="00E75880">
        <w:rPr>
          <w:rFonts w:ascii="Garamond" w:hAnsi="Garamond"/>
          <w:i/>
          <w:iCs/>
          <w:sz w:val="24"/>
          <w:szCs w:val="24"/>
          <w:lang w:val="es-ES"/>
        </w:rPr>
        <w:t>Van</w:t>
      </w:r>
      <w:r w:rsidRPr="00E75880">
        <w:rPr>
          <w:rFonts w:ascii="Garamond" w:hAnsi="Garamond"/>
          <w:i/>
          <w:sz w:val="24"/>
          <w:szCs w:val="24"/>
          <w:lang w:val="es-ES"/>
        </w:rPr>
        <w:t xml:space="preserve"> </w:t>
      </w:r>
      <w:proofErr w:type="spellStart"/>
      <w:r w:rsidRPr="00E75880">
        <w:rPr>
          <w:rFonts w:ascii="Garamond" w:hAnsi="Garamond"/>
          <w:i/>
          <w:sz w:val="24"/>
          <w:szCs w:val="24"/>
          <w:lang w:val="es-ES"/>
        </w:rPr>
        <w:t>Gend</w:t>
      </w:r>
      <w:proofErr w:type="spellEnd"/>
      <w:r w:rsidRPr="00E75880">
        <w:rPr>
          <w:rFonts w:ascii="Garamond" w:hAnsi="Garamond"/>
          <w:i/>
          <w:sz w:val="24"/>
          <w:szCs w:val="24"/>
          <w:lang w:val="es-ES"/>
        </w:rPr>
        <w:t xml:space="preserve"> en Loos</w:t>
      </w:r>
      <w:r w:rsidRPr="00E75880">
        <w:rPr>
          <w:rFonts w:ascii="Garamond" w:hAnsi="Garamond"/>
          <w:sz w:val="24"/>
          <w:szCs w:val="24"/>
          <w:lang w:val="es-ES"/>
        </w:rPr>
        <w:t>, Case 26/62</w:t>
      </w:r>
    </w:p>
    <w:p w14:paraId="17E4ECE4"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“The first question of the </w:t>
      </w:r>
      <w:proofErr w:type="spellStart"/>
      <w:r w:rsidRPr="0082460E">
        <w:rPr>
          <w:rFonts w:ascii="Garamond" w:hAnsi="Garamond"/>
          <w:i/>
          <w:sz w:val="20"/>
          <w:szCs w:val="20"/>
          <w:lang w:val="en-GB"/>
        </w:rPr>
        <w:t>Tariefcommissie</w:t>
      </w:r>
      <w:proofErr w:type="spellEnd"/>
      <w:r w:rsidRPr="0082460E">
        <w:rPr>
          <w:rFonts w:ascii="Garamond" w:hAnsi="Garamond"/>
          <w:sz w:val="20"/>
          <w:szCs w:val="20"/>
          <w:lang w:val="en-GB"/>
        </w:rPr>
        <w:t xml:space="preserve"> is whether Article [30] of the [FEU] Treaty has direct application in national law in the sense that nationals of Member States may on the basis of this Article lay claim to rights which the national court must protect. To ascertain whether the provision of an international treaty extends so far in their effects </w:t>
      </w:r>
      <w:r w:rsidRPr="007942E9">
        <w:rPr>
          <w:rFonts w:ascii="Garamond" w:hAnsi="Garamond"/>
          <w:sz w:val="20"/>
          <w:szCs w:val="20"/>
          <w:u w:val="single"/>
          <w:lang w:val="en-GB"/>
        </w:rPr>
        <w:t xml:space="preserve">it is necessary to consider the spirit, the general </w:t>
      </w:r>
      <w:proofErr w:type="gramStart"/>
      <w:r w:rsidRPr="007942E9">
        <w:rPr>
          <w:rFonts w:ascii="Garamond" w:hAnsi="Garamond"/>
          <w:sz w:val="20"/>
          <w:szCs w:val="20"/>
          <w:u w:val="single"/>
          <w:lang w:val="en-GB"/>
        </w:rPr>
        <w:t>scheme</w:t>
      </w:r>
      <w:proofErr w:type="gramEnd"/>
      <w:r w:rsidRPr="007942E9">
        <w:rPr>
          <w:rFonts w:ascii="Garamond" w:hAnsi="Garamond"/>
          <w:sz w:val="20"/>
          <w:szCs w:val="20"/>
          <w:u w:val="single"/>
          <w:lang w:val="en-GB"/>
        </w:rPr>
        <w:t xml:space="preserve"> and the wording of those provisions</w:t>
      </w:r>
      <w:r w:rsidRPr="0082460E">
        <w:rPr>
          <w:rFonts w:ascii="Garamond" w:hAnsi="Garamond"/>
          <w:sz w:val="20"/>
          <w:szCs w:val="20"/>
          <w:lang w:val="en-GB"/>
        </w:rPr>
        <w:t xml:space="preserve">. </w:t>
      </w:r>
    </w:p>
    <w:p w14:paraId="4460B4AE"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The objective of the [EU] Treaty, which is to establish a Common Market, the functioning of which is of direct concern to interested parties in the [Union], implies that this </w:t>
      </w:r>
      <w:r w:rsidRPr="007942E9">
        <w:rPr>
          <w:rFonts w:ascii="Garamond" w:hAnsi="Garamond"/>
          <w:sz w:val="20"/>
          <w:szCs w:val="20"/>
          <w:u w:val="single"/>
          <w:lang w:val="en-GB"/>
        </w:rPr>
        <w:t>Treaty is more than an agreement which merely creates mutual obligations between the contracting states.</w:t>
      </w:r>
      <w:r w:rsidRPr="0082460E">
        <w:rPr>
          <w:rFonts w:ascii="Garamond" w:hAnsi="Garamond"/>
          <w:sz w:val="20"/>
          <w:szCs w:val="20"/>
          <w:lang w:val="en-GB"/>
        </w:rPr>
        <w:t xml:space="preserve"> This view is </w:t>
      </w:r>
      <w:proofErr w:type="spellStart"/>
      <w:r w:rsidRPr="0082460E">
        <w:rPr>
          <w:rFonts w:ascii="Garamond" w:hAnsi="Garamond"/>
          <w:sz w:val="20"/>
          <w:szCs w:val="20"/>
          <w:lang w:val="en-GB"/>
        </w:rPr>
        <w:t>conformed</w:t>
      </w:r>
      <w:proofErr w:type="spellEnd"/>
      <w:r w:rsidRPr="0082460E">
        <w:rPr>
          <w:rFonts w:ascii="Garamond" w:hAnsi="Garamond"/>
          <w:sz w:val="20"/>
          <w:szCs w:val="20"/>
          <w:lang w:val="en-GB"/>
        </w:rPr>
        <w:t xml:space="preserve"> by the preamble to the Treaty which refers not only to governments but to peoples. It is also conformed more specifically by the establishment of institutions endowed with sovereign rights, the exercise of which affects Member States and also their citizens. […]</w:t>
      </w:r>
    </w:p>
    <w:p w14:paraId="4D00467C"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The conclusion to be drawn from this is that the [Union] constitutes a </w:t>
      </w:r>
      <w:r w:rsidRPr="007942E9">
        <w:rPr>
          <w:rFonts w:ascii="Garamond" w:hAnsi="Garamond"/>
          <w:sz w:val="20"/>
          <w:szCs w:val="20"/>
          <w:u w:val="single"/>
          <w:lang w:val="en-GB"/>
        </w:rPr>
        <w:t>new legal order</w:t>
      </w:r>
      <w:r w:rsidRPr="0082460E">
        <w:rPr>
          <w:rFonts w:ascii="Garamond" w:hAnsi="Garamond"/>
          <w:sz w:val="20"/>
          <w:szCs w:val="20"/>
          <w:lang w:val="en-GB"/>
        </w:rPr>
        <w:t xml:space="preserve"> of international law for the benefit of which the states have limited their sovereign rights, albeit within limited fields, and the subjects of which comprise not only Member States but also their nationals. Independently of the legislation of Member States, [European] law therefore not only imposes obligations on individuals but is also intended to confer upon them rights which become part of their legal heritage. These rights arise not only where they are expressly granted by the Treaty, but also by reason of obligations which the Treaty imposes in a clearly defined way upon individuals as well as upon the Member States and upon the institutions of the [Union]. (…)</w:t>
      </w:r>
    </w:p>
    <w:p w14:paraId="1E9CE3A2" w14:textId="77777777" w:rsidR="006B3197" w:rsidRPr="0082460E" w:rsidRDefault="006B3197" w:rsidP="006B3197">
      <w:pPr>
        <w:spacing w:after="120"/>
        <w:ind w:left="1440"/>
        <w:jc w:val="both"/>
        <w:rPr>
          <w:rFonts w:ascii="Garamond" w:hAnsi="Garamond"/>
          <w:sz w:val="20"/>
          <w:szCs w:val="20"/>
          <w:lang w:val="en-GB"/>
        </w:rPr>
      </w:pPr>
      <w:r w:rsidRPr="00BB372F">
        <w:rPr>
          <w:rFonts w:ascii="Garamond" w:hAnsi="Garamond"/>
          <w:sz w:val="20"/>
          <w:szCs w:val="20"/>
          <w:u w:val="single"/>
          <w:lang w:val="en-GB"/>
        </w:rPr>
        <w:t>The wording of Article [30] contains a clear and unconditional prohibition which is not a positive but a negative obligation. This obligation, moreover, is not qualified by any reservation on the past of states which would make its implementation conditional upon a positive legislative measure enacted under national law. The very nature of this prohibition makes it ideally adopted to produce direct effects in the legal relationship between Member States and their subjects</w:t>
      </w:r>
      <w:r w:rsidRPr="0082460E">
        <w:rPr>
          <w:rFonts w:ascii="Garamond" w:hAnsi="Garamond"/>
          <w:sz w:val="20"/>
          <w:szCs w:val="20"/>
          <w:lang w:val="en-GB"/>
        </w:rPr>
        <w:t>. (…)</w:t>
      </w:r>
    </w:p>
    <w:p w14:paraId="03D57680"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The vigilance of individuals concerned to protect their rights amounts to an </w:t>
      </w:r>
      <w:r w:rsidRPr="0092272B">
        <w:rPr>
          <w:rFonts w:ascii="Garamond" w:hAnsi="Garamond"/>
          <w:sz w:val="20"/>
          <w:szCs w:val="20"/>
          <w:u w:val="single"/>
          <w:lang w:val="en-GB"/>
        </w:rPr>
        <w:t>effective supervision</w:t>
      </w:r>
      <w:r w:rsidRPr="0082460E">
        <w:rPr>
          <w:rFonts w:ascii="Garamond" w:hAnsi="Garamond"/>
          <w:sz w:val="20"/>
          <w:szCs w:val="20"/>
          <w:lang w:val="en-GB"/>
        </w:rPr>
        <w:t xml:space="preserve"> in addition to the supervision entrusted by Articles [258 and 259 TFEU] to the diligence of the Commission and of the Member States.</w:t>
      </w:r>
    </w:p>
    <w:p w14:paraId="2F2FCC44" w14:textId="4657F709" w:rsidR="006B3197"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It follows from the foregoing considerations that, according to the spirit, the general scheme and the wording of the Treaty, Article [30] must be interpreted as producing direct effects and creating individual rights which national courts must protect.”</w:t>
      </w:r>
      <w:r w:rsidR="003C2659">
        <w:rPr>
          <w:rFonts w:ascii="Garamond" w:hAnsi="Garamond"/>
          <w:sz w:val="20"/>
          <w:szCs w:val="20"/>
          <w:lang w:val="en-GB"/>
        </w:rPr>
        <w:t xml:space="preserve"> </w:t>
      </w:r>
      <w:r w:rsidR="000A2E56">
        <w:rPr>
          <w:rFonts w:ascii="Garamond" w:hAnsi="Garamond"/>
          <w:sz w:val="20"/>
          <w:szCs w:val="20"/>
          <w:lang w:val="en-GB"/>
        </w:rPr>
        <w:t>(</w:t>
      </w:r>
      <w:r w:rsidR="00197E0A">
        <w:rPr>
          <w:rFonts w:ascii="Garamond" w:hAnsi="Garamond"/>
          <w:sz w:val="20"/>
          <w:szCs w:val="20"/>
          <w:lang w:val="en-GB"/>
        </w:rPr>
        <w:t xml:space="preserve">emphasis added, i.e., not </w:t>
      </w:r>
      <w:r w:rsidR="00C14400">
        <w:rPr>
          <w:rFonts w:ascii="Garamond" w:hAnsi="Garamond"/>
          <w:sz w:val="20"/>
          <w:szCs w:val="20"/>
          <w:lang w:val="en-GB"/>
        </w:rPr>
        <w:t>by the Court</w:t>
      </w:r>
      <w:r w:rsidR="000A2E56">
        <w:rPr>
          <w:rFonts w:ascii="Garamond" w:hAnsi="Garamond"/>
          <w:sz w:val="20"/>
          <w:szCs w:val="20"/>
          <w:lang w:val="en-GB"/>
        </w:rPr>
        <w:t>)</w:t>
      </w:r>
    </w:p>
    <w:p w14:paraId="37ACE69E" w14:textId="77777777" w:rsidR="000A2366" w:rsidRPr="0082460E" w:rsidRDefault="000A2366" w:rsidP="006B3197">
      <w:pPr>
        <w:spacing w:after="120"/>
        <w:ind w:left="1440"/>
        <w:jc w:val="both"/>
        <w:rPr>
          <w:rFonts w:ascii="Garamond" w:hAnsi="Garamond"/>
          <w:sz w:val="24"/>
          <w:szCs w:val="24"/>
          <w:lang w:val="en-GB"/>
        </w:rPr>
      </w:pPr>
    </w:p>
    <w:p w14:paraId="57BC1648" w14:textId="4DA48A19" w:rsidR="006B3197" w:rsidRDefault="006B3197" w:rsidP="00E273C5">
      <w:pPr>
        <w:numPr>
          <w:ilvl w:val="0"/>
          <w:numId w:val="9"/>
        </w:numPr>
        <w:spacing w:after="120"/>
        <w:jc w:val="both"/>
        <w:rPr>
          <w:rFonts w:ascii="Garamond" w:hAnsi="Garamond"/>
          <w:sz w:val="24"/>
          <w:szCs w:val="24"/>
          <w:lang w:val="en-GB"/>
        </w:rPr>
      </w:pPr>
      <w:r w:rsidRPr="0082460E">
        <w:rPr>
          <w:rFonts w:ascii="Garamond" w:hAnsi="Garamond"/>
          <w:sz w:val="24"/>
          <w:szCs w:val="24"/>
          <w:lang w:val="en-GB"/>
        </w:rPr>
        <w:t xml:space="preserve">The </w:t>
      </w:r>
      <w:r w:rsidR="00EC3062">
        <w:rPr>
          <w:rFonts w:ascii="Garamond" w:hAnsi="Garamond"/>
          <w:sz w:val="24"/>
          <w:szCs w:val="24"/>
          <w:lang w:val="en-GB"/>
        </w:rPr>
        <w:t>CJEU</w:t>
      </w:r>
      <w:r w:rsidRPr="0082460E">
        <w:rPr>
          <w:rFonts w:ascii="Garamond" w:hAnsi="Garamond"/>
          <w:sz w:val="24"/>
          <w:szCs w:val="24"/>
          <w:lang w:val="en-GB"/>
        </w:rPr>
        <w:t xml:space="preserve"> based its decision whether a provision of the Treaties was directly effective or not, on the merits of a number of arguments: (1) EU Treaty is more than a contract between States. (2) The judicial power under Article 267 TFEU implies that Treaty has direct effect</w:t>
      </w:r>
      <w:r w:rsidR="00022C08">
        <w:rPr>
          <w:rFonts w:ascii="Garamond" w:hAnsi="Garamond"/>
          <w:sz w:val="24"/>
          <w:szCs w:val="24"/>
          <w:lang w:val="en-GB"/>
        </w:rPr>
        <w:t xml:space="preserve"> [see lectures on preliminary reference procedure]</w:t>
      </w:r>
      <w:r w:rsidRPr="0082460E">
        <w:rPr>
          <w:rFonts w:ascii="Garamond" w:hAnsi="Garamond"/>
          <w:sz w:val="24"/>
          <w:szCs w:val="24"/>
          <w:lang w:val="en-GB"/>
        </w:rPr>
        <w:t xml:space="preserve">. (3) </w:t>
      </w:r>
      <w:r>
        <w:rPr>
          <w:rFonts w:ascii="Garamond" w:hAnsi="Garamond"/>
          <w:sz w:val="24"/>
          <w:szCs w:val="24"/>
          <w:lang w:val="en-GB"/>
        </w:rPr>
        <w:t>European</w:t>
      </w:r>
      <w:r w:rsidRPr="0082460E">
        <w:rPr>
          <w:rFonts w:ascii="Garamond" w:hAnsi="Garamond"/>
          <w:sz w:val="24"/>
          <w:szCs w:val="24"/>
          <w:lang w:val="en-GB"/>
        </w:rPr>
        <w:t xml:space="preserve"> law constitutes an autonomous legal system, </w:t>
      </w:r>
      <w:proofErr w:type="gramStart"/>
      <w:r w:rsidRPr="0082460E">
        <w:rPr>
          <w:rFonts w:ascii="Garamond" w:hAnsi="Garamond"/>
          <w:sz w:val="24"/>
          <w:szCs w:val="24"/>
          <w:lang w:val="en-GB"/>
        </w:rPr>
        <w:lastRenderedPageBreak/>
        <w:t>i.e.</w:t>
      </w:r>
      <w:proofErr w:type="gramEnd"/>
      <w:r w:rsidRPr="0082460E">
        <w:rPr>
          <w:rFonts w:ascii="Garamond" w:hAnsi="Garamond"/>
          <w:sz w:val="24"/>
          <w:szCs w:val="24"/>
          <w:lang w:val="en-GB"/>
        </w:rPr>
        <w:t xml:space="preserve"> “a new legal order of international law”. The strongest argument would be made in later cases: (4) efficiency of European law.</w:t>
      </w:r>
    </w:p>
    <w:p w14:paraId="65AFB03B" w14:textId="47873B69" w:rsidR="006B3197" w:rsidRPr="0029002F" w:rsidRDefault="006B3197" w:rsidP="00E273C5">
      <w:pPr>
        <w:numPr>
          <w:ilvl w:val="0"/>
          <w:numId w:val="9"/>
        </w:numPr>
        <w:spacing w:after="120"/>
        <w:jc w:val="both"/>
        <w:rPr>
          <w:rFonts w:ascii="Garamond" w:hAnsi="Garamond"/>
          <w:sz w:val="24"/>
          <w:szCs w:val="24"/>
          <w:lang w:val="en-GB"/>
        </w:rPr>
      </w:pPr>
      <w:r w:rsidRPr="0029002F">
        <w:rPr>
          <w:rFonts w:ascii="Garamond" w:hAnsi="Garamond"/>
          <w:sz w:val="24"/>
          <w:szCs w:val="24"/>
          <w:lang w:val="en-GB"/>
        </w:rPr>
        <w:t xml:space="preserve">The </w:t>
      </w:r>
      <w:r w:rsidRPr="00684357">
        <w:rPr>
          <w:rFonts w:ascii="Garamond" w:hAnsi="Garamond"/>
          <w:sz w:val="24"/>
          <w:szCs w:val="24"/>
          <w:u w:val="single"/>
          <w:lang w:val="en-GB"/>
        </w:rPr>
        <w:t>conditions for direct effect</w:t>
      </w:r>
      <w:r w:rsidRPr="0029002F">
        <w:rPr>
          <w:rFonts w:ascii="Garamond" w:hAnsi="Garamond"/>
          <w:sz w:val="24"/>
          <w:szCs w:val="24"/>
          <w:lang w:val="en-GB"/>
        </w:rPr>
        <w:t xml:space="preserve">. Not every provision of the European Treaties would have direct effect. Only those provisions that fulfil certain criteria can be applied by a court. This is logical: where a provision leaves a choice to the legislature on what to do with the norm, a court should not make that choice. Courts should, theoretically, only “apply” law and not “make” law. This explains the </w:t>
      </w:r>
      <w:r w:rsidR="00EC3062">
        <w:rPr>
          <w:rFonts w:ascii="Garamond" w:hAnsi="Garamond"/>
          <w:sz w:val="24"/>
          <w:szCs w:val="24"/>
          <w:lang w:val="en-GB"/>
        </w:rPr>
        <w:t>CJEU’s</w:t>
      </w:r>
      <w:r w:rsidRPr="0029002F">
        <w:rPr>
          <w:rFonts w:ascii="Garamond" w:hAnsi="Garamond"/>
          <w:sz w:val="24"/>
          <w:szCs w:val="24"/>
          <w:lang w:val="en-GB"/>
        </w:rPr>
        <w:t xml:space="preserve"> insistence on the conditions of direct effect. Provisions must be: (1) clear &amp; precise, (2) unconditional. Originally, it seemed that the Court also insisted that they must be (3) </w:t>
      </w:r>
      <w:r w:rsidR="0087301F" w:rsidRPr="0029002F">
        <w:rPr>
          <w:rFonts w:ascii="Garamond" w:hAnsi="Garamond"/>
          <w:sz w:val="24"/>
          <w:szCs w:val="24"/>
          <w:lang w:val="en-GB"/>
        </w:rPr>
        <w:t>formulated</w:t>
      </w:r>
      <w:r w:rsidR="00EC3062">
        <w:rPr>
          <w:rFonts w:ascii="Garamond" w:hAnsi="Garamond"/>
          <w:sz w:val="24"/>
          <w:szCs w:val="24"/>
          <w:lang w:val="en-GB"/>
        </w:rPr>
        <w:t xml:space="preserve"> in the negative,</w:t>
      </w:r>
      <w:r w:rsidR="0087301F" w:rsidRPr="0029002F">
        <w:rPr>
          <w:rFonts w:ascii="Garamond" w:hAnsi="Garamond"/>
          <w:sz w:val="24"/>
          <w:szCs w:val="24"/>
          <w:lang w:val="en-GB"/>
        </w:rPr>
        <w:t xml:space="preserve"> as </w:t>
      </w:r>
      <w:r w:rsidRPr="0029002F">
        <w:rPr>
          <w:rFonts w:ascii="Garamond" w:hAnsi="Garamond"/>
          <w:sz w:val="24"/>
          <w:szCs w:val="24"/>
          <w:lang w:val="en-GB"/>
        </w:rPr>
        <w:t>prohibitions</w:t>
      </w:r>
      <w:r w:rsidR="00EC3062">
        <w:rPr>
          <w:rFonts w:ascii="Garamond" w:hAnsi="Garamond"/>
          <w:sz w:val="24"/>
          <w:szCs w:val="24"/>
          <w:lang w:val="en-GB"/>
        </w:rPr>
        <w:t xml:space="preserve"> (</w:t>
      </w:r>
      <w:proofErr w:type="spellStart"/>
      <w:r w:rsidR="00EC3062">
        <w:rPr>
          <w:rFonts w:ascii="Garamond" w:hAnsi="Garamond"/>
          <w:sz w:val="24"/>
          <w:szCs w:val="24"/>
          <w:lang w:val="en-GB"/>
        </w:rPr>
        <w:t>eg</w:t>
      </w:r>
      <w:proofErr w:type="spellEnd"/>
      <w:r w:rsidR="00EC3062">
        <w:rPr>
          <w:rFonts w:ascii="Garamond" w:hAnsi="Garamond"/>
          <w:sz w:val="24"/>
          <w:szCs w:val="24"/>
          <w:lang w:val="en-GB"/>
        </w:rPr>
        <w:t>, customs duties are prohibited)</w:t>
      </w:r>
      <w:r w:rsidRPr="0029002F">
        <w:rPr>
          <w:rFonts w:ascii="Garamond" w:hAnsi="Garamond"/>
          <w:sz w:val="24"/>
          <w:szCs w:val="24"/>
          <w:lang w:val="en-GB"/>
        </w:rPr>
        <w:t xml:space="preserve">. </w:t>
      </w:r>
      <w:r w:rsidR="00991CA3" w:rsidRPr="0029002F">
        <w:rPr>
          <w:rFonts w:ascii="Garamond" w:hAnsi="Garamond"/>
          <w:sz w:val="24"/>
          <w:szCs w:val="24"/>
        </w:rPr>
        <w:t>In essence</w:t>
      </w:r>
      <w:r w:rsidR="00991CA3" w:rsidRPr="0029002F">
        <w:rPr>
          <w:rFonts w:ascii="Garamond" w:hAnsi="Garamond"/>
          <w:sz w:val="24"/>
          <w:szCs w:val="24"/>
          <w:lang w:val="en-GB"/>
        </w:rPr>
        <w:t xml:space="preserve">, a European rule must be “justiciable”, </w:t>
      </w:r>
      <w:proofErr w:type="gramStart"/>
      <w:r w:rsidR="00991CA3" w:rsidRPr="0029002F">
        <w:rPr>
          <w:rFonts w:ascii="Garamond" w:hAnsi="Garamond"/>
          <w:sz w:val="24"/>
          <w:szCs w:val="24"/>
          <w:lang w:val="en-GB"/>
        </w:rPr>
        <w:t>i.e.</w:t>
      </w:r>
      <w:proofErr w:type="gramEnd"/>
      <w:r w:rsidR="00991CA3" w:rsidRPr="0029002F">
        <w:rPr>
          <w:rFonts w:ascii="Garamond" w:hAnsi="Garamond"/>
          <w:sz w:val="24"/>
          <w:szCs w:val="24"/>
          <w:lang w:val="en-GB"/>
        </w:rPr>
        <w:t xml:space="preserve"> they must be capable of being applied by </w:t>
      </w:r>
      <w:r w:rsidR="00EC3062">
        <w:rPr>
          <w:rFonts w:ascii="Garamond" w:hAnsi="Garamond"/>
          <w:sz w:val="24"/>
          <w:szCs w:val="24"/>
          <w:lang w:val="en-GB"/>
        </w:rPr>
        <w:t>the judiciary</w:t>
      </w:r>
      <w:r w:rsidR="00991CA3" w:rsidRPr="0029002F">
        <w:rPr>
          <w:rFonts w:ascii="Garamond" w:hAnsi="Garamond"/>
          <w:sz w:val="24"/>
          <w:szCs w:val="24"/>
          <w:lang w:val="en-GB"/>
        </w:rPr>
        <w:t xml:space="preserve"> to a case</w:t>
      </w:r>
      <w:r w:rsidR="00EC3062">
        <w:rPr>
          <w:rFonts w:ascii="Garamond" w:hAnsi="Garamond"/>
          <w:sz w:val="24"/>
          <w:szCs w:val="24"/>
          <w:lang w:val="en-GB"/>
        </w:rPr>
        <w:t xml:space="preserve">.  </w:t>
      </w:r>
    </w:p>
    <w:p w14:paraId="0A065AF6" w14:textId="47858DFE" w:rsidR="00E66029" w:rsidRDefault="006B3197" w:rsidP="00E66029">
      <w:pPr>
        <w:numPr>
          <w:ilvl w:val="0"/>
          <w:numId w:val="9"/>
        </w:numPr>
        <w:spacing w:after="120"/>
        <w:jc w:val="both"/>
        <w:rPr>
          <w:rFonts w:ascii="Garamond" w:hAnsi="Garamond"/>
          <w:sz w:val="24"/>
          <w:szCs w:val="24"/>
          <w:lang w:val="en-GB"/>
        </w:rPr>
      </w:pPr>
      <w:r w:rsidRPr="00E6056A">
        <w:rPr>
          <w:rFonts w:ascii="Garamond" w:hAnsi="Garamond"/>
          <w:sz w:val="24"/>
          <w:szCs w:val="24"/>
          <w:lang w:val="en-GB"/>
        </w:rPr>
        <w:t>Which provisions ha</w:t>
      </w:r>
      <w:r w:rsidR="002900AE">
        <w:rPr>
          <w:rFonts w:ascii="Garamond" w:hAnsi="Garamond"/>
          <w:sz w:val="24"/>
          <w:szCs w:val="24"/>
          <w:lang w:val="en-GB"/>
        </w:rPr>
        <w:t>ve</w:t>
      </w:r>
      <w:r w:rsidRPr="00E6056A">
        <w:rPr>
          <w:rFonts w:ascii="Garamond" w:hAnsi="Garamond"/>
          <w:sz w:val="24"/>
          <w:szCs w:val="24"/>
          <w:lang w:val="en-GB"/>
        </w:rPr>
        <w:t xml:space="preserve"> been found to have direct effect? In the light of the conditions set out above, it seemed that only “clear” and “precise” rule</w:t>
      </w:r>
      <w:r w:rsidR="002900AE">
        <w:rPr>
          <w:rFonts w:ascii="Garamond" w:hAnsi="Garamond"/>
          <w:sz w:val="24"/>
          <w:szCs w:val="24"/>
          <w:lang w:val="en-GB"/>
        </w:rPr>
        <w:t>s</w:t>
      </w:r>
      <w:r w:rsidRPr="00E6056A">
        <w:rPr>
          <w:rFonts w:ascii="Garamond" w:hAnsi="Garamond"/>
          <w:sz w:val="24"/>
          <w:szCs w:val="24"/>
          <w:lang w:val="en-GB"/>
        </w:rPr>
        <w:t xml:space="preserve"> could be dealt with by a national court. However, </w:t>
      </w:r>
      <w:r w:rsidR="00EC3062">
        <w:rPr>
          <w:rFonts w:ascii="Garamond" w:hAnsi="Garamond"/>
          <w:sz w:val="24"/>
          <w:szCs w:val="24"/>
          <w:lang w:val="en-GB"/>
        </w:rPr>
        <w:t xml:space="preserve">this is not entirely true. The CJEU has a very activist past, especially in the years between the Treaty of Rome and the Treaty of Maastricht (why?). During this period, the Court </w:t>
      </w:r>
      <w:r w:rsidRPr="00EC3062">
        <w:rPr>
          <w:rFonts w:ascii="Garamond" w:hAnsi="Garamond"/>
          <w:sz w:val="24"/>
          <w:szCs w:val="24"/>
          <w:lang w:val="en-GB"/>
        </w:rPr>
        <w:t xml:space="preserve">declared a wide range of provisions directly effective – even though they are ambiguously worded, like Articles 49 and 50 TFEU which </w:t>
      </w:r>
      <w:r w:rsidR="002900AE" w:rsidRPr="00EC3062">
        <w:rPr>
          <w:rFonts w:ascii="Garamond" w:hAnsi="Garamond"/>
          <w:sz w:val="24"/>
          <w:szCs w:val="24"/>
          <w:lang w:val="en-GB"/>
        </w:rPr>
        <w:t>appear t</w:t>
      </w:r>
      <w:r w:rsidR="0090619C" w:rsidRPr="00EC3062">
        <w:rPr>
          <w:rFonts w:ascii="Garamond" w:hAnsi="Garamond"/>
          <w:sz w:val="24"/>
          <w:szCs w:val="24"/>
          <w:lang w:val="en-GB"/>
        </w:rPr>
        <w:t xml:space="preserve">o leave considerable discretion </w:t>
      </w:r>
      <w:r w:rsidR="002900AE" w:rsidRPr="00EC3062">
        <w:rPr>
          <w:rFonts w:ascii="Garamond" w:hAnsi="Garamond"/>
          <w:sz w:val="24"/>
          <w:szCs w:val="24"/>
          <w:lang w:val="en-GB"/>
        </w:rPr>
        <w:t xml:space="preserve">to the </w:t>
      </w:r>
      <w:r w:rsidR="0090619C" w:rsidRPr="00EC3062">
        <w:rPr>
          <w:rFonts w:ascii="Garamond" w:hAnsi="Garamond"/>
          <w:sz w:val="24"/>
          <w:szCs w:val="24"/>
          <w:lang w:val="en-GB"/>
        </w:rPr>
        <w:t>European legislator</w:t>
      </w:r>
      <w:r w:rsidRPr="00EC3062">
        <w:rPr>
          <w:rFonts w:ascii="Garamond" w:hAnsi="Garamond"/>
          <w:sz w:val="24"/>
          <w:szCs w:val="24"/>
          <w:lang w:val="en-GB"/>
        </w:rPr>
        <w:t>:</w:t>
      </w:r>
    </w:p>
    <w:p w14:paraId="1F0B6B43" w14:textId="77777777" w:rsidR="00A90101" w:rsidRPr="00E66029" w:rsidRDefault="00A90101" w:rsidP="00A90101">
      <w:pPr>
        <w:spacing w:after="120"/>
        <w:ind w:left="284"/>
        <w:jc w:val="both"/>
        <w:rPr>
          <w:rFonts w:ascii="Garamond" w:hAnsi="Garamond"/>
          <w:sz w:val="24"/>
          <w:szCs w:val="24"/>
          <w:lang w:val="en-GB"/>
        </w:rPr>
      </w:pPr>
    </w:p>
    <w:p w14:paraId="07D79852"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Article 49 TFEU: Within the framework of the provisions set out below, restrictions on the freedom of establishment of nationals of a Member State in the territory of another Member State shall be prohibited. Such prohibition shall also apply to restrictions on the setting-up of agencies, </w:t>
      </w:r>
      <w:proofErr w:type="gramStart"/>
      <w:r w:rsidRPr="0082460E">
        <w:rPr>
          <w:rFonts w:ascii="Garamond" w:hAnsi="Garamond"/>
          <w:sz w:val="20"/>
          <w:szCs w:val="20"/>
          <w:lang w:val="en-GB"/>
        </w:rPr>
        <w:t>branches</w:t>
      </w:r>
      <w:proofErr w:type="gramEnd"/>
      <w:r w:rsidRPr="0082460E">
        <w:rPr>
          <w:rFonts w:ascii="Garamond" w:hAnsi="Garamond"/>
          <w:sz w:val="20"/>
          <w:szCs w:val="20"/>
          <w:lang w:val="en-GB"/>
        </w:rPr>
        <w:t xml:space="preserve"> or subsidiaries by nationals of any Member State established in the territory of any Member State.</w:t>
      </w:r>
    </w:p>
    <w:p w14:paraId="74FB241A"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Article 50 TFEU: “In order to attain freedom of establishment as regards a particular activity, </w:t>
      </w:r>
      <w:r w:rsidRPr="00A514E8">
        <w:rPr>
          <w:rFonts w:ascii="Garamond" w:hAnsi="Garamond"/>
          <w:sz w:val="20"/>
          <w:szCs w:val="20"/>
          <w:u w:val="single"/>
          <w:lang w:val="en-GB"/>
        </w:rPr>
        <w:t>the European Parliament and the Council, acting in accordance with the ordinary legislative procedure and after consulting the Economic and Social Committee, shall act by means of directives</w:t>
      </w:r>
      <w:r w:rsidRPr="002900AE">
        <w:rPr>
          <w:rFonts w:ascii="Garamond" w:hAnsi="Garamond"/>
          <w:sz w:val="20"/>
          <w:szCs w:val="20"/>
          <w:lang w:val="en-GB"/>
        </w:rPr>
        <w:t>.”</w:t>
      </w:r>
    </w:p>
    <w:p w14:paraId="61A500FD" w14:textId="77777777" w:rsidR="006B3197" w:rsidRPr="0082460E" w:rsidRDefault="006B3197" w:rsidP="006B3197">
      <w:pPr>
        <w:spacing w:after="120" w:line="240" w:lineRule="auto"/>
        <w:ind w:left="720" w:firstLine="720"/>
        <w:jc w:val="both"/>
        <w:rPr>
          <w:rFonts w:ascii="Garamond" w:hAnsi="Garamond"/>
          <w:sz w:val="24"/>
          <w:szCs w:val="24"/>
          <w:lang w:val="en-GB"/>
        </w:rPr>
      </w:pPr>
      <w:r w:rsidRPr="0082460E">
        <w:rPr>
          <w:rFonts w:ascii="Garamond" w:hAnsi="Garamond"/>
          <w:sz w:val="24"/>
          <w:szCs w:val="24"/>
          <w:lang w:val="en-GB"/>
        </w:rPr>
        <w:t>… and yet:</w:t>
      </w:r>
    </w:p>
    <w:p w14:paraId="1223DA61" w14:textId="7D061D60" w:rsidR="006B3197" w:rsidRPr="0082460E" w:rsidRDefault="006B3197" w:rsidP="00197CDF">
      <w:pPr>
        <w:numPr>
          <w:ilvl w:val="1"/>
          <w:numId w:val="10"/>
        </w:numPr>
        <w:spacing w:after="120"/>
        <w:jc w:val="both"/>
        <w:rPr>
          <w:rFonts w:ascii="Garamond" w:hAnsi="Garamond"/>
          <w:sz w:val="24"/>
          <w:szCs w:val="24"/>
          <w:lang w:val="en-GB"/>
        </w:rPr>
      </w:pPr>
      <w:proofErr w:type="spellStart"/>
      <w:r w:rsidRPr="0082460E">
        <w:rPr>
          <w:rFonts w:ascii="Garamond" w:hAnsi="Garamond"/>
          <w:i/>
          <w:sz w:val="24"/>
          <w:szCs w:val="24"/>
          <w:lang w:val="en-GB"/>
        </w:rPr>
        <w:t>Reyners</w:t>
      </w:r>
      <w:proofErr w:type="spellEnd"/>
      <w:r w:rsidRPr="0082460E">
        <w:rPr>
          <w:rFonts w:ascii="Garamond" w:hAnsi="Garamond"/>
          <w:i/>
          <w:sz w:val="24"/>
          <w:szCs w:val="24"/>
          <w:lang w:val="en-GB"/>
        </w:rPr>
        <w:t xml:space="preserve"> v Belgium</w:t>
      </w:r>
      <w:r w:rsidRPr="0082460E">
        <w:rPr>
          <w:rFonts w:ascii="Garamond" w:hAnsi="Garamond"/>
          <w:sz w:val="24"/>
          <w:szCs w:val="24"/>
          <w:lang w:val="en-GB"/>
        </w:rPr>
        <w:t>, Case 2/74</w:t>
      </w:r>
    </w:p>
    <w:p w14:paraId="047D875F"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“24. The rule of equal treatment with nations is one of the fundamental provisions of the [Union].</w:t>
      </w:r>
    </w:p>
    <w:p w14:paraId="5EBEE99A"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25. As a reference to a set of legislative provisions effectively applied by the country of establishment to its own nationals, this rule is, by its essence, capable of being directly invoked by nationals of all the other Member States.</w:t>
      </w:r>
    </w:p>
    <w:p w14:paraId="5D14AB96"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26. In laying down that freedom of establishment shall be attainted at the end of the transitional period, </w:t>
      </w:r>
      <w:r w:rsidRPr="0082460E">
        <w:rPr>
          <w:rFonts w:ascii="Garamond" w:hAnsi="Garamond"/>
          <w:sz w:val="20"/>
          <w:szCs w:val="20"/>
          <w:lang w:val="en-GB"/>
        </w:rPr>
        <w:sym w:font="Symbol" w:char="F05B"/>
      </w:r>
      <w:r w:rsidRPr="0082460E">
        <w:rPr>
          <w:rFonts w:ascii="Garamond" w:hAnsi="Garamond"/>
          <w:sz w:val="20"/>
          <w:szCs w:val="20"/>
          <w:lang w:val="en-GB"/>
        </w:rPr>
        <w:t>Article 49</w:t>
      </w:r>
      <w:r w:rsidRPr="0082460E">
        <w:rPr>
          <w:rFonts w:ascii="Garamond" w:hAnsi="Garamond"/>
          <w:sz w:val="20"/>
          <w:szCs w:val="20"/>
          <w:lang w:val="en-GB"/>
        </w:rPr>
        <w:sym w:font="Symbol" w:char="F05D"/>
      </w:r>
      <w:r w:rsidRPr="0082460E">
        <w:rPr>
          <w:rFonts w:ascii="Garamond" w:hAnsi="Garamond"/>
          <w:sz w:val="20"/>
          <w:szCs w:val="20"/>
          <w:lang w:val="en-GB"/>
        </w:rPr>
        <w:t xml:space="preserve"> thus </w:t>
      </w:r>
      <w:r w:rsidRPr="00C80E24">
        <w:rPr>
          <w:rFonts w:ascii="Garamond" w:hAnsi="Garamond"/>
          <w:sz w:val="20"/>
          <w:szCs w:val="20"/>
          <w:u w:val="single"/>
          <w:lang w:val="en-GB"/>
        </w:rPr>
        <w:t>imposes an obligation to attain a precise result, the fulfilment of which had to be made easier by, but not made dependent on, the implementation of a programme of progressive measures.</w:t>
      </w:r>
      <w:r w:rsidRPr="00C80E24">
        <w:rPr>
          <w:rFonts w:ascii="Garamond" w:hAnsi="Garamond"/>
          <w:sz w:val="20"/>
          <w:szCs w:val="20"/>
          <w:lang w:val="en-GB"/>
        </w:rPr>
        <w:t xml:space="preserve">  </w:t>
      </w:r>
      <w:r w:rsidRPr="0082460E">
        <w:rPr>
          <w:rFonts w:ascii="Garamond" w:hAnsi="Garamond"/>
          <w:sz w:val="20"/>
          <w:szCs w:val="20"/>
          <w:lang w:val="en-GB"/>
        </w:rPr>
        <w:t>(...)</w:t>
      </w:r>
    </w:p>
    <w:p w14:paraId="7D076FE2"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29. </w:t>
      </w:r>
      <w:r w:rsidRPr="009147F2">
        <w:rPr>
          <w:rFonts w:ascii="Garamond" w:hAnsi="Garamond"/>
          <w:sz w:val="20"/>
          <w:szCs w:val="20"/>
          <w:lang w:val="en-GB"/>
        </w:rPr>
        <w:t xml:space="preserve">It is not possible to invoke against such an effect that the Council has failed to issue the directive provided for by </w:t>
      </w:r>
      <w:r w:rsidRPr="009147F2">
        <w:rPr>
          <w:rFonts w:ascii="Garamond" w:hAnsi="Garamond"/>
          <w:sz w:val="20"/>
          <w:szCs w:val="20"/>
          <w:lang w:val="en-GB"/>
        </w:rPr>
        <w:sym w:font="Symbol" w:char="F05B"/>
      </w:r>
      <w:r w:rsidRPr="009147F2">
        <w:rPr>
          <w:rFonts w:ascii="Garamond" w:hAnsi="Garamond"/>
          <w:sz w:val="20"/>
          <w:szCs w:val="20"/>
          <w:lang w:val="en-GB"/>
        </w:rPr>
        <w:t>Article 50]</w:t>
      </w:r>
      <w:r w:rsidRPr="0082460E">
        <w:rPr>
          <w:rFonts w:ascii="Garamond" w:hAnsi="Garamond"/>
          <w:sz w:val="20"/>
          <w:szCs w:val="20"/>
          <w:lang w:val="en-GB"/>
        </w:rPr>
        <w:t xml:space="preserve"> ...</w:t>
      </w:r>
    </w:p>
    <w:p w14:paraId="215C1B80" w14:textId="77777777" w:rsidR="006B3197" w:rsidRPr="0029002F" w:rsidRDefault="006B3197" w:rsidP="0029002F">
      <w:pPr>
        <w:spacing w:after="120"/>
        <w:ind w:left="1440"/>
        <w:jc w:val="both"/>
        <w:rPr>
          <w:rFonts w:ascii="Garamond" w:hAnsi="Garamond"/>
          <w:sz w:val="20"/>
          <w:szCs w:val="20"/>
          <w:lang w:val="en-GB"/>
        </w:rPr>
      </w:pPr>
      <w:r w:rsidRPr="0082460E">
        <w:rPr>
          <w:rFonts w:ascii="Garamond" w:hAnsi="Garamond"/>
          <w:sz w:val="20"/>
          <w:szCs w:val="20"/>
          <w:lang w:val="en-GB"/>
        </w:rPr>
        <w:t xml:space="preserve">30. After the expiry of the transitional period the directives provided for by the Chapter on the right of establishment have become superfluous with regard to implementing the rule on nationality, since </w:t>
      </w:r>
      <w:r w:rsidRPr="00A514E8">
        <w:rPr>
          <w:rFonts w:ascii="Garamond" w:hAnsi="Garamond"/>
          <w:sz w:val="20"/>
          <w:szCs w:val="20"/>
          <w:u w:val="single"/>
          <w:lang w:val="en-GB"/>
        </w:rPr>
        <w:t>this is henceforth sanctioned by the Treaty itself with direct effect</w:t>
      </w:r>
      <w:r w:rsidRPr="0082460E">
        <w:rPr>
          <w:rFonts w:ascii="Garamond" w:hAnsi="Garamond"/>
          <w:sz w:val="20"/>
          <w:szCs w:val="20"/>
          <w:lang w:val="en-GB"/>
        </w:rPr>
        <w:t>.”</w:t>
      </w:r>
    </w:p>
    <w:p w14:paraId="6597D4A4" w14:textId="3FAF6987" w:rsidR="006B3197" w:rsidRPr="00E75880" w:rsidRDefault="006B3197" w:rsidP="00197CDF">
      <w:pPr>
        <w:numPr>
          <w:ilvl w:val="1"/>
          <w:numId w:val="10"/>
        </w:numPr>
        <w:spacing w:after="120"/>
        <w:jc w:val="both"/>
        <w:rPr>
          <w:rFonts w:ascii="Garamond" w:hAnsi="Garamond"/>
          <w:sz w:val="24"/>
          <w:szCs w:val="24"/>
          <w:lang w:val="it-IT"/>
        </w:rPr>
      </w:pPr>
      <w:proofErr w:type="spellStart"/>
      <w:r w:rsidRPr="00E75880">
        <w:rPr>
          <w:rFonts w:ascii="Garamond" w:hAnsi="Garamond"/>
          <w:i/>
          <w:sz w:val="24"/>
          <w:szCs w:val="24"/>
          <w:lang w:val="it-IT"/>
        </w:rPr>
        <w:t>Defrenne</w:t>
      </w:r>
      <w:proofErr w:type="spellEnd"/>
      <w:r w:rsidRPr="00E75880">
        <w:rPr>
          <w:rFonts w:ascii="Garamond" w:hAnsi="Garamond"/>
          <w:i/>
          <w:sz w:val="24"/>
          <w:szCs w:val="24"/>
          <w:lang w:val="it-IT"/>
        </w:rPr>
        <w:t xml:space="preserve"> v Sabena</w:t>
      </w:r>
      <w:r w:rsidRPr="00E75880">
        <w:rPr>
          <w:rFonts w:ascii="Garamond" w:hAnsi="Garamond"/>
          <w:sz w:val="24"/>
          <w:szCs w:val="24"/>
          <w:lang w:val="it-IT"/>
        </w:rPr>
        <w:t xml:space="preserve"> (II), Case 43/75</w:t>
      </w:r>
    </w:p>
    <w:p w14:paraId="0CC57AF0" w14:textId="3240F5E4" w:rsidR="006B3197" w:rsidRPr="00D60E79" w:rsidRDefault="006B3197" w:rsidP="00197CDF">
      <w:pPr>
        <w:numPr>
          <w:ilvl w:val="1"/>
          <w:numId w:val="10"/>
        </w:numPr>
        <w:spacing w:after="120"/>
        <w:jc w:val="both"/>
        <w:rPr>
          <w:rFonts w:ascii="Garamond" w:hAnsi="Garamond"/>
          <w:sz w:val="24"/>
          <w:szCs w:val="24"/>
          <w:lang w:val="en-GB"/>
        </w:rPr>
      </w:pPr>
      <w:r w:rsidRPr="0082460E">
        <w:rPr>
          <w:rFonts w:ascii="Garamond" w:hAnsi="Garamond"/>
          <w:i/>
          <w:iCs/>
          <w:sz w:val="24"/>
          <w:szCs w:val="24"/>
          <w:lang w:val="en-GB"/>
        </w:rPr>
        <w:lastRenderedPageBreak/>
        <w:t xml:space="preserve">Martínez Sala v </w:t>
      </w:r>
      <w:proofErr w:type="spellStart"/>
      <w:r w:rsidRPr="0082460E">
        <w:rPr>
          <w:rFonts w:ascii="Garamond" w:hAnsi="Garamond"/>
          <w:i/>
          <w:iCs/>
          <w:sz w:val="24"/>
          <w:szCs w:val="24"/>
          <w:lang w:val="en-GB"/>
        </w:rPr>
        <w:t>Freistaat</w:t>
      </w:r>
      <w:proofErr w:type="spellEnd"/>
      <w:r w:rsidRPr="0082460E">
        <w:rPr>
          <w:rFonts w:ascii="Garamond" w:hAnsi="Garamond"/>
          <w:i/>
          <w:iCs/>
          <w:sz w:val="24"/>
          <w:szCs w:val="24"/>
          <w:lang w:val="en-GB"/>
        </w:rPr>
        <w:t xml:space="preserve"> Bayern, </w:t>
      </w:r>
      <w:r w:rsidRPr="0082460E">
        <w:rPr>
          <w:rFonts w:ascii="Garamond" w:hAnsi="Garamond"/>
          <w:iCs/>
          <w:sz w:val="24"/>
          <w:szCs w:val="24"/>
          <w:lang w:val="en-GB"/>
        </w:rPr>
        <w:t>Case C-85/96</w:t>
      </w:r>
    </w:p>
    <w:p w14:paraId="18A8BACD" w14:textId="77777777" w:rsidR="00D60E79" w:rsidRPr="00FC361D" w:rsidRDefault="00D60E79" w:rsidP="00D60E79">
      <w:pPr>
        <w:spacing w:after="120"/>
        <w:ind w:left="1440"/>
        <w:jc w:val="both"/>
        <w:rPr>
          <w:rFonts w:ascii="Garamond" w:hAnsi="Garamond"/>
          <w:sz w:val="24"/>
          <w:szCs w:val="24"/>
          <w:lang w:val="en-GB"/>
        </w:rPr>
      </w:pPr>
    </w:p>
    <w:p w14:paraId="0F09F71F" w14:textId="42EEEDEA" w:rsidR="006B3197" w:rsidRDefault="006B3197" w:rsidP="00E273C5">
      <w:pPr>
        <w:numPr>
          <w:ilvl w:val="0"/>
          <w:numId w:val="9"/>
        </w:numPr>
        <w:spacing w:after="120"/>
        <w:jc w:val="both"/>
        <w:rPr>
          <w:rFonts w:ascii="Garamond" w:hAnsi="Garamond"/>
          <w:sz w:val="24"/>
          <w:szCs w:val="24"/>
          <w:lang w:val="en-GB"/>
        </w:rPr>
      </w:pPr>
      <w:r w:rsidRPr="00FC361D">
        <w:rPr>
          <w:rFonts w:ascii="Garamond" w:hAnsi="Garamond"/>
          <w:sz w:val="24"/>
          <w:szCs w:val="24"/>
          <w:lang w:val="en-GB"/>
        </w:rPr>
        <w:t>However, not all provision within the Treaties ca</w:t>
      </w:r>
      <w:r w:rsidR="00BB21C1">
        <w:rPr>
          <w:rFonts w:ascii="Garamond" w:hAnsi="Garamond"/>
          <w:sz w:val="24"/>
          <w:szCs w:val="24"/>
          <w:lang w:val="en-GB"/>
        </w:rPr>
        <w:t>n be directly effective. Indeed,</w:t>
      </w:r>
      <w:r w:rsidRPr="00FC361D">
        <w:rPr>
          <w:rFonts w:ascii="Garamond" w:hAnsi="Garamond"/>
          <w:sz w:val="24"/>
          <w:szCs w:val="24"/>
          <w:lang w:val="en-GB"/>
        </w:rPr>
        <w:t xml:space="preserve"> the European Treaties are so-called framework treaties, that is: treaties that only provide the general structure while leaving the details to the European legislator.</w:t>
      </w:r>
      <w:r w:rsidR="003F13A4">
        <w:rPr>
          <w:rFonts w:ascii="Garamond" w:hAnsi="Garamond"/>
          <w:sz w:val="24"/>
          <w:szCs w:val="24"/>
          <w:lang w:val="en-GB"/>
        </w:rPr>
        <w:t xml:space="preserve"> Thus</w:t>
      </w:r>
      <w:r w:rsidR="00392727">
        <w:rPr>
          <w:rFonts w:ascii="Garamond" w:hAnsi="Garamond"/>
          <w:sz w:val="24"/>
          <w:szCs w:val="24"/>
          <w:lang w:val="en-GB"/>
        </w:rPr>
        <w:t>, Article 288 TFEU authorises EU institutions to adopt various legislative “instruments” (</w:t>
      </w:r>
      <w:r w:rsidR="008F1BDD">
        <w:rPr>
          <w:rFonts w:ascii="Garamond" w:hAnsi="Garamond"/>
          <w:sz w:val="24"/>
          <w:szCs w:val="24"/>
          <w:lang w:val="en-GB"/>
        </w:rPr>
        <w:t>note that these are not called</w:t>
      </w:r>
      <w:r w:rsidR="00392727">
        <w:rPr>
          <w:rFonts w:ascii="Garamond" w:hAnsi="Garamond"/>
          <w:sz w:val="24"/>
          <w:szCs w:val="24"/>
          <w:lang w:val="en-GB"/>
        </w:rPr>
        <w:t xml:space="preserve"> “statutes”)</w:t>
      </w:r>
      <w:r w:rsidR="003F13A4">
        <w:rPr>
          <w:rFonts w:ascii="Garamond" w:hAnsi="Garamond"/>
          <w:sz w:val="24"/>
          <w:szCs w:val="24"/>
          <w:lang w:val="en-GB"/>
        </w:rPr>
        <w:t xml:space="preserve">. </w:t>
      </w:r>
      <w:r w:rsidRPr="00FC361D">
        <w:rPr>
          <w:rFonts w:ascii="Garamond" w:hAnsi="Garamond"/>
          <w:sz w:val="24"/>
          <w:szCs w:val="24"/>
          <w:lang w:val="en-GB"/>
        </w:rPr>
        <w:t>The provision states:</w:t>
      </w:r>
    </w:p>
    <w:p w14:paraId="6329FF80" w14:textId="5D3BB501" w:rsidR="00BB21C1" w:rsidRDefault="00BB21C1" w:rsidP="00BB21C1">
      <w:pPr>
        <w:spacing w:after="120" w:line="240" w:lineRule="auto"/>
        <w:jc w:val="both"/>
        <w:rPr>
          <w:rFonts w:ascii="Garamond" w:hAnsi="Garamond"/>
          <w:sz w:val="24"/>
          <w:szCs w:val="24"/>
          <w:lang w:val="en-GB"/>
        </w:rPr>
      </w:pPr>
    </w:p>
    <w:tbl>
      <w:tblPr>
        <w:tblStyle w:val="TableGrid"/>
        <w:tblpPr w:leftFromText="180" w:rightFromText="180" w:vertAnchor="text" w:horzAnchor="margin" w:tblpXSpec="center" w:tblpY="-108"/>
        <w:tblW w:w="0" w:type="auto"/>
        <w:tblBorders>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8799"/>
      </w:tblGrid>
      <w:tr w:rsidR="00BB21C1" w:rsidRPr="00BB21C1" w14:paraId="581EC9B3" w14:textId="77777777" w:rsidTr="0046690D">
        <w:trPr>
          <w:trHeight w:val="414"/>
        </w:trPr>
        <w:tc>
          <w:tcPr>
            <w:tcW w:w="8799" w:type="dxa"/>
            <w:shd w:val="clear" w:color="auto" w:fill="D9E2F3" w:themeFill="accent1" w:themeFillTint="33"/>
          </w:tcPr>
          <w:p w14:paraId="3124495A" w14:textId="77777777" w:rsidR="00BB21C1" w:rsidRPr="00B8403D" w:rsidRDefault="00BB21C1" w:rsidP="0046690D">
            <w:pPr>
              <w:spacing w:after="120"/>
              <w:jc w:val="both"/>
              <w:rPr>
                <w:rFonts w:ascii="Garamond" w:hAnsi="Garamond"/>
                <w:b/>
                <w:sz w:val="24"/>
                <w:szCs w:val="24"/>
                <w:lang w:val="en-GB"/>
              </w:rPr>
            </w:pPr>
            <w:r w:rsidRPr="00B8403D">
              <w:rPr>
                <w:rFonts w:ascii="Garamond" w:hAnsi="Garamond"/>
                <w:b/>
                <w:sz w:val="24"/>
                <w:szCs w:val="24"/>
                <w:lang w:val="en-GB"/>
              </w:rPr>
              <w:t>Article 288 TFEU [Legal Acts of the Union]</w:t>
            </w:r>
          </w:p>
        </w:tc>
      </w:tr>
      <w:tr w:rsidR="00BB21C1" w:rsidRPr="00BB21C1" w14:paraId="40E39E76" w14:textId="77777777" w:rsidTr="0046690D">
        <w:trPr>
          <w:trHeight w:val="695"/>
        </w:trPr>
        <w:tc>
          <w:tcPr>
            <w:tcW w:w="8799" w:type="dxa"/>
            <w:shd w:val="clear" w:color="auto" w:fill="D9E2F3" w:themeFill="accent1" w:themeFillTint="33"/>
          </w:tcPr>
          <w:p w14:paraId="302CC739" w14:textId="77777777" w:rsidR="00BB21C1" w:rsidRPr="00B8403D" w:rsidRDefault="00BB21C1" w:rsidP="0046690D">
            <w:pPr>
              <w:spacing w:after="120"/>
              <w:jc w:val="both"/>
              <w:rPr>
                <w:rFonts w:ascii="Garamond" w:hAnsi="Garamond"/>
                <w:sz w:val="24"/>
                <w:szCs w:val="24"/>
                <w:lang w:val="en-GB"/>
              </w:rPr>
            </w:pPr>
            <w:r w:rsidRPr="00B8403D">
              <w:rPr>
                <w:rFonts w:ascii="Garamond" w:hAnsi="Garamond"/>
                <w:sz w:val="24"/>
                <w:szCs w:val="24"/>
                <w:lang w:val="en-GB"/>
              </w:rPr>
              <w:t xml:space="preserve">To exercise the Union’s competences, the institutions shall adopt regulations, directives, decisions, </w:t>
            </w:r>
            <w:proofErr w:type="gramStart"/>
            <w:r w:rsidRPr="00B8403D">
              <w:rPr>
                <w:rFonts w:ascii="Garamond" w:hAnsi="Garamond"/>
                <w:sz w:val="24"/>
                <w:szCs w:val="24"/>
                <w:lang w:val="en-GB"/>
              </w:rPr>
              <w:t>recommendations</w:t>
            </w:r>
            <w:proofErr w:type="gramEnd"/>
            <w:r w:rsidRPr="00B8403D">
              <w:rPr>
                <w:rFonts w:ascii="Garamond" w:hAnsi="Garamond"/>
                <w:sz w:val="24"/>
                <w:szCs w:val="24"/>
                <w:lang w:val="en-GB"/>
              </w:rPr>
              <w:t xml:space="preserve"> and opinions.</w:t>
            </w:r>
          </w:p>
        </w:tc>
      </w:tr>
      <w:tr w:rsidR="00BB21C1" w:rsidRPr="00BB21C1" w14:paraId="5FF16EB9" w14:textId="77777777" w:rsidTr="0046690D">
        <w:trPr>
          <w:trHeight w:val="712"/>
        </w:trPr>
        <w:tc>
          <w:tcPr>
            <w:tcW w:w="8799" w:type="dxa"/>
            <w:shd w:val="clear" w:color="auto" w:fill="D9E2F3" w:themeFill="accent1" w:themeFillTint="33"/>
          </w:tcPr>
          <w:p w14:paraId="7742FD04" w14:textId="77777777" w:rsidR="00BB21C1" w:rsidRPr="00B8403D" w:rsidRDefault="00BB21C1" w:rsidP="0046690D">
            <w:pPr>
              <w:spacing w:after="120"/>
              <w:jc w:val="both"/>
              <w:rPr>
                <w:rFonts w:ascii="Garamond" w:hAnsi="Garamond"/>
                <w:sz w:val="24"/>
                <w:szCs w:val="24"/>
                <w:lang w:val="en-GB"/>
              </w:rPr>
            </w:pPr>
            <w:r w:rsidRPr="00B8403D">
              <w:rPr>
                <w:rFonts w:ascii="Garamond" w:hAnsi="Garamond"/>
                <w:sz w:val="24"/>
                <w:szCs w:val="24"/>
                <w:lang w:val="en-GB"/>
              </w:rPr>
              <w:t>A regulation shall have general application. It shall be binding in its entirety and directly applicable in all Member States.</w:t>
            </w:r>
          </w:p>
        </w:tc>
      </w:tr>
      <w:tr w:rsidR="00BB21C1" w:rsidRPr="00BB21C1" w14:paraId="261B03BC" w14:textId="77777777" w:rsidTr="0046690D">
        <w:trPr>
          <w:trHeight w:val="695"/>
        </w:trPr>
        <w:tc>
          <w:tcPr>
            <w:tcW w:w="8799" w:type="dxa"/>
            <w:shd w:val="clear" w:color="auto" w:fill="D9E2F3" w:themeFill="accent1" w:themeFillTint="33"/>
          </w:tcPr>
          <w:p w14:paraId="4C319B2E" w14:textId="77777777" w:rsidR="00BB21C1" w:rsidRPr="00B8403D" w:rsidRDefault="00BB21C1" w:rsidP="0046690D">
            <w:pPr>
              <w:spacing w:after="120"/>
              <w:jc w:val="both"/>
              <w:rPr>
                <w:rFonts w:ascii="Garamond" w:hAnsi="Garamond"/>
                <w:sz w:val="24"/>
                <w:szCs w:val="24"/>
                <w:lang w:val="en-GB"/>
              </w:rPr>
            </w:pPr>
            <w:r w:rsidRPr="00B8403D">
              <w:rPr>
                <w:rFonts w:ascii="Garamond" w:hAnsi="Garamond"/>
                <w:sz w:val="24"/>
                <w:szCs w:val="24"/>
                <w:lang w:val="en-GB"/>
              </w:rPr>
              <w:t>A directive shall be binding, as to the result to be achieved, upon each Member State to which it is addressed, but shall leave to the national authorities the choice of form and methods.</w:t>
            </w:r>
          </w:p>
        </w:tc>
      </w:tr>
      <w:tr w:rsidR="00BB21C1" w:rsidRPr="00BB21C1" w14:paraId="293E19E8" w14:textId="77777777" w:rsidTr="0046690D">
        <w:trPr>
          <w:trHeight w:val="712"/>
        </w:trPr>
        <w:tc>
          <w:tcPr>
            <w:tcW w:w="8799" w:type="dxa"/>
            <w:shd w:val="clear" w:color="auto" w:fill="D9E2F3" w:themeFill="accent1" w:themeFillTint="33"/>
          </w:tcPr>
          <w:p w14:paraId="756B1CD5" w14:textId="77777777" w:rsidR="00BB21C1" w:rsidRPr="00B8403D" w:rsidRDefault="00BB21C1" w:rsidP="0046690D">
            <w:pPr>
              <w:spacing w:after="120"/>
              <w:jc w:val="both"/>
              <w:rPr>
                <w:rFonts w:ascii="Garamond" w:hAnsi="Garamond"/>
                <w:sz w:val="24"/>
                <w:szCs w:val="24"/>
                <w:lang w:val="en-GB"/>
              </w:rPr>
            </w:pPr>
            <w:r w:rsidRPr="00B8403D">
              <w:rPr>
                <w:rFonts w:ascii="Garamond" w:hAnsi="Garamond"/>
                <w:sz w:val="24"/>
                <w:szCs w:val="24"/>
                <w:lang w:val="en-GB"/>
              </w:rPr>
              <w:t>A decision shall be binding in its entirety. A decision which specifies those to whom it is addressed shall be binding only on them.</w:t>
            </w:r>
          </w:p>
        </w:tc>
      </w:tr>
      <w:tr w:rsidR="00BB21C1" w:rsidRPr="00BB21C1" w14:paraId="6AB5A436" w14:textId="77777777" w:rsidTr="0046690D">
        <w:trPr>
          <w:trHeight w:val="414"/>
        </w:trPr>
        <w:tc>
          <w:tcPr>
            <w:tcW w:w="8799" w:type="dxa"/>
            <w:shd w:val="clear" w:color="auto" w:fill="D9E2F3" w:themeFill="accent1" w:themeFillTint="33"/>
          </w:tcPr>
          <w:p w14:paraId="4E749CF1" w14:textId="77777777" w:rsidR="00BB21C1" w:rsidRPr="00B8403D" w:rsidRDefault="00BB21C1" w:rsidP="0046690D">
            <w:pPr>
              <w:spacing w:after="120"/>
              <w:jc w:val="both"/>
              <w:rPr>
                <w:rFonts w:ascii="Garamond" w:hAnsi="Garamond"/>
                <w:sz w:val="24"/>
                <w:szCs w:val="24"/>
                <w:lang w:val="en-GB"/>
              </w:rPr>
            </w:pPr>
            <w:r w:rsidRPr="00B8403D">
              <w:rPr>
                <w:rFonts w:ascii="Garamond" w:hAnsi="Garamond"/>
                <w:sz w:val="24"/>
                <w:szCs w:val="24"/>
                <w:lang w:val="en-GB"/>
              </w:rPr>
              <w:t>Recommendations and opinions shall have no binding force.</w:t>
            </w:r>
          </w:p>
        </w:tc>
      </w:tr>
    </w:tbl>
    <w:p w14:paraId="569BC998" w14:textId="77777777" w:rsidR="00BB21C1" w:rsidRPr="00FC361D" w:rsidRDefault="00BB21C1" w:rsidP="00BB21C1">
      <w:pPr>
        <w:spacing w:after="120" w:line="240" w:lineRule="auto"/>
        <w:jc w:val="both"/>
        <w:rPr>
          <w:rFonts w:ascii="Garamond" w:hAnsi="Garamond"/>
          <w:sz w:val="24"/>
          <w:szCs w:val="24"/>
          <w:lang w:val="en-GB"/>
        </w:rPr>
      </w:pPr>
    </w:p>
    <w:p w14:paraId="41661EE5" w14:textId="3D13A44F" w:rsidR="00BB21C1" w:rsidRDefault="00BB21C1" w:rsidP="00642A28">
      <w:pPr>
        <w:spacing w:after="0" w:line="240" w:lineRule="auto"/>
        <w:rPr>
          <w:rFonts w:ascii="Garamond" w:hAnsi="Garamond"/>
          <w:b/>
          <w:sz w:val="28"/>
          <w:szCs w:val="24"/>
          <w:lang w:val="en-GB"/>
        </w:rPr>
      </w:pPr>
    </w:p>
    <w:p w14:paraId="5C150E51" w14:textId="27C324AE" w:rsidR="006B3197" w:rsidRDefault="0058055C" w:rsidP="00C11434">
      <w:pPr>
        <w:spacing w:after="0"/>
        <w:rPr>
          <w:rFonts w:ascii="Garamond" w:hAnsi="Garamond"/>
          <w:b/>
          <w:sz w:val="28"/>
          <w:szCs w:val="24"/>
          <w:lang w:val="en-GB"/>
        </w:rPr>
      </w:pPr>
      <w:r>
        <w:rPr>
          <w:rFonts w:ascii="Garamond" w:hAnsi="Garamond"/>
          <w:b/>
          <w:sz w:val="28"/>
          <w:szCs w:val="24"/>
          <w:lang w:val="en-GB"/>
        </w:rPr>
        <w:t>2</w:t>
      </w:r>
      <w:r w:rsidR="006B3197" w:rsidRPr="00BF628D">
        <w:rPr>
          <w:rFonts w:ascii="Garamond" w:hAnsi="Garamond"/>
          <w:b/>
          <w:sz w:val="28"/>
          <w:szCs w:val="24"/>
          <w:lang w:val="en-GB"/>
        </w:rPr>
        <w:t xml:space="preserve">.2. </w:t>
      </w:r>
      <w:r w:rsidR="00A854B7">
        <w:rPr>
          <w:rFonts w:ascii="Garamond" w:hAnsi="Garamond"/>
          <w:b/>
          <w:sz w:val="28"/>
          <w:szCs w:val="24"/>
          <w:lang w:val="en-GB"/>
        </w:rPr>
        <w:t xml:space="preserve">The </w:t>
      </w:r>
      <w:r w:rsidR="00E1712B">
        <w:rPr>
          <w:rFonts w:ascii="Garamond" w:hAnsi="Garamond"/>
          <w:b/>
          <w:sz w:val="28"/>
          <w:szCs w:val="24"/>
          <w:lang w:val="en-GB"/>
        </w:rPr>
        <w:t>d</w:t>
      </w:r>
      <w:r w:rsidR="00A854B7">
        <w:rPr>
          <w:rFonts w:ascii="Garamond" w:hAnsi="Garamond"/>
          <w:b/>
          <w:sz w:val="28"/>
          <w:szCs w:val="24"/>
          <w:lang w:val="en-GB"/>
        </w:rPr>
        <w:t xml:space="preserve">irect </w:t>
      </w:r>
      <w:r w:rsidR="00E1712B">
        <w:rPr>
          <w:rFonts w:ascii="Garamond" w:hAnsi="Garamond"/>
          <w:b/>
          <w:sz w:val="28"/>
          <w:szCs w:val="24"/>
          <w:lang w:val="en-GB"/>
        </w:rPr>
        <w:t>e</w:t>
      </w:r>
      <w:r w:rsidR="00A854B7">
        <w:rPr>
          <w:rFonts w:ascii="Garamond" w:hAnsi="Garamond"/>
          <w:b/>
          <w:sz w:val="28"/>
          <w:szCs w:val="24"/>
          <w:lang w:val="en-GB"/>
        </w:rPr>
        <w:t xml:space="preserve">ffect of </w:t>
      </w:r>
      <w:r w:rsidR="00E1712B">
        <w:rPr>
          <w:rFonts w:ascii="Garamond" w:hAnsi="Garamond"/>
          <w:b/>
          <w:sz w:val="28"/>
          <w:szCs w:val="24"/>
          <w:lang w:val="en-GB"/>
        </w:rPr>
        <w:t>r</w:t>
      </w:r>
      <w:r w:rsidR="00C8524F">
        <w:rPr>
          <w:rFonts w:ascii="Garamond" w:hAnsi="Garamond"/>
          <w:b/>
          <w:sz w:val="28"/>
          <w:szCs w:val="24"/>
          <w:lang w:val="en-GB"/>
        </w:rPr>
        <w:t>egulations</w:t>
      </w:r>
    </w:p>
    <w:p w14:paraId="4FB3C150" w14:textId="77777777" w:rsidR="00C11434" w:rsidRDefault="00C11434" w:rsidP="00C11434">
      <w:pPr>
        <w:spacing w:after="0"/>
        <w:rPr>
          <w:rFonts w:ascii="Garamond" w:hAnsi="Garamond"/>
          <w:b/>
          <w:sz w:val="28"/>
          <w:szCs w:val="24"/>
          <w:lang w:val="en-GB"/>
        </w:rPr>
      </w:pPr>
    </w:p>
    <w:p w14:paraId="7229AE49" w14:textId="5C346C7A" w:rsidR="00A854B7" w:rsidRDefault="00C8524F" w:rsidP="00E273C5">
      <w:pPr>
        <w:numPr>
          <w:ilvl w:val="0"/>
          <w:numId w:val="4"/>
        </w:numPr>
        <w:spacing w:after="120"/>
        <w:jc w:val="both"/>
        <w:rPr>
          <w:rFonts w:ascii="Garamond" w:hAnsi="Garamond"/>
          <w:sz w:val="24"/>
          <w:szCs w:val="24"/>
          <w:lang w:val="en-GB"/>
        </w:rPr>
      </w:pPr>
      <w:r w:rsidRPr="00A854B7">
        <w:rPr>
          <w:rFonts w:ascii="Garamond" w:hAnsi="Garamond"/>
          <w:sz w:val="24"/>
          <w:szCs w:val="24"/>
          <w:lang w:val="en-GB"/>
        </w:rPr>
        <w:t xml:space="preserve">The regulation is the principal legislative instrument of the Union. </w:t>
      </w:r>
      <w:r w:rsidR="00E30BBD">
        <w:rPr>
          <w:rFonts w:ascii="Garamond" w:hAnsi="Garamond"/>
          <w:sz w:val="24"/>
          <w:szCs w:val="24"/>
          <w:lang w:val="en-GB"/>
        </w:rPr>
        <w:t xml:space="preserve">It is normally </w:t>
      </w:r>
      <w:r w:rsidR="00871FB4">
        <w:rPr>
          <w:rFonts w:ascii="Garamond" w:hAnsi="Garamond"/>
          <w:sz w:val="24"/>
          <w:szCs w:val="24"/>
          <w:lang w:val="en-GB"/>
        </w:rPr>
        <w:t>produced</w:t>
      </w:r>
      <w:r w:rsidR="00E30BBD">
        <w:rPr>
          <w:rFonts w:ascii="Garamond" w:hAnsi="Garamond"/>
          <w:sz w:val="24"/>
          <w:szCs w:val="24"/>
          <w:lang w:val="en-GB"/>
        </w:rPr>
        <w:t xml:space="preserve"> </w:t>
      </w:r>
      <w:r w:rsidR="00943599">
        <w:rPr>
          <w:rFonts w:ascii="Garamond" w:hAnsi="Garamond"/>
          <w:sz w:val="24"/>
          <w:szCs w:val="24"/>
          <w:lang w:val="en-GB"/>
        </w:rPr>
        <w:t>via</w:t>
      </w:r>
      <w:r w:rsidR="00E30BBD">
        <w:rPr>
          <w:rFonts w:ascii="Garamond" w:hAnsi="Garamond"/>
          <w:sz w:val="24"/>
          <w:szCs w:val="24"/>
          <w:lang w:val="en-GB"/>
        </w:rPr>
        <w:t xml:space="preserve"> the ordinary legislative procedure (although there are exceptions, e.g., where the Commission is authorised to adopt “delegated” legislation). </w:t>
      </w:r>
    </w:p>
    <w:p w14:paraId="4410296B" w14:textId="028D35B3" w:rsidR="006B3197" w:rsidRPr="00A854B7" w:rsidRDefault="006B3197" w:rsidP="00E273C5">
      <w:pPr>
        <w:numPr>
          <w:ilvl w:val="0"/>
          <w:numId w:val="4"/>
        </w:numPr>
        <w:spacing w:after="120"/>
        <w:jc w:val="both"/>
        <w:rPr>
          <w:rFonts w:ascii="Garamond" w:hAnsi="Garamond"/>
          <w:sz w:val="24"/>
          <w:szCs w:val="24"/>
          <w:lang w:val="en-GB"/>
        </w:rPr>
      </w:pPr>
      <w:r w:rsidRPr="00A854B7">
        <w:rPr>
          <w:rFonts w:ascii="Garamond" w:hAnsi="Garamond"/>
          <w:sz w:val="24"/>
          <w:szCs w:val="24"/>
          <w:lang w:val="en-GB"/>
        </w:rPr>
        <w:t>We can see from Article 288(2) TFEU, that</w:t>
      </w:r>
      <w:r w:rsidR="00FF27FF" w:rsidRPr="00A854B7">
        <w:rPr>
          <w:rFonts w:ascii="Garamond" w:hAnsi="Garamond"/>
          <w:sz w:val="24"/>
          <w:szCs w:val="24"/>
          <w:lang w:val="en-GB"/>
        </w:rPr>
        <w:t xml:space="preserve"> a</w:t>
      </w:r>
      <w:r w:rsidRPr="00A854B7">
        <w:rPr>
          <w:rFonts w:ascii="Garamond" w:hAnsi="Garamond"/>
          <w:sz w:val="24"/>
          <w:szCs w:val="24"/>
          <w:lang w:val="en-GB"/>
        </w:rPr>
        <w:t xml:space="preserve"> regulation “shall be binding in its entirety and directly applicable in all Member States”. What does “directly applicable” mean? The term must not be confused with “direct effect”. </w:t>
      </w:r>
      <w:r w:rsidRPr="0047377B">
        <w:rPr>
          <w:rFonts w:ascii="Garamond" w:hAnsi="Garamond"/>
          <w:sz w:val="24"/>
          <w:szCs w:val="24"/>
          <w:u w:val="single"/>
          <w:lang w:val="en-GB"/>
        </w:rPr>
        <w:t>Direct applicability</w:t>
      </w:r>
      <w:r w:rsidRPr="00A854B7">
        <w:rPr>
          <w:rFonts w:ascii="Garamond" w:hAnsi="Garamond"/>
          <w:sz w:val="24"/>
          <w:szCs w:val="24"/>
          <w:lang w:val="en-GB"/>
        </w:rPr>
        <w:t xml:space="preserve"> is “wider” than direct effect. It means that Regulations do not need to be officially adopted by the Member States before they could have effect in the national legal orders. (By contrast, the EU Treaty itself is not “directly applicable”, because it needed to be “ratified” by the national parliaments of the Member States before it could become binding in the national legal orders.) The concept of “direct effect” is narrower: it means that </w:t>
      </w:r>
      <w:r w:rsidR="00E308F4">
        <w:rPr>
          <w:rFonts w:ascii="Garamond" w:hAnsi="Garamond"/>
          <w:sz w:val="24"/>
          <w:szCs w:val="24"/>
          <w:lang w:val="en-GB"/>
        </w:rPr>
        <w:t>EU</w:t>
      </w:r>
      <w:r w:rsidRPr="00A854B7">
        <w:rPr>
          <w:rFonts w:ascii="Garamond" w:hAnsi="Garamond"/>
          <w:sz w:val="24"/>
          <w:szCs w:val="24"/>
          <w:lang w:val="en-GB"/>
        </w:rPr>
        <w:t xml:space="preserve"> law can be enforced by individuals</w:t>
      </w:r>
      <w:r w:rsidR="00E308F4">
        <w:rPr>
          <w:rFonts w:ascii="Garamond" w:hAnsi="Garamond"/>
          <w:sz w:val="24"/>
          <w:szCs w:val="24"/>
          <w:lang w:val="en-GB"/>
        </w:rPr>
        <w:t xml:space="preserve"> before the national courts. For example, a Regulation is directly applicable in its entirety and some of its provisions can be directly effective, and a Directive is not directly applicable but some of its provisions can be directly effective. [Note: the textbook argues that directives are also directly applicable since they have effects in the national legal </w:t>
      </w:r>
      <w:r w:rsidR="00F068ED">
        <w:rPr>
          <w:rFonts w:ascii="Garamond" w:hAnsi="Garamond"/>
          <w:sz w:val="24"/>
          <w:szCs w:val="24"/>
          <w:lang w:val="en-GB"/>
        </w:rPr>
        <w:t>systems</w:t>
      </w:r>
      <w:r w:rsidR="00E308F4">
        <w:rPr>
          <w:rFonts w:ascii="Garamond" w:hAnsi="Garamond"/>
          <w:sz w:val="24"/>
          <w:szCs w:val="24"/>
          <w:lang w:val="en-GB"/>
        </w:rPr>
        <w:t xml:space="preserve"> irrespective of implementation – this is a slightly different way of conceptualising direct applicability, don’t get confused]. </w:t>
      </w:r>
    </w:p>
    <w:p w14:paraId="3B11D44C" w14:textId="74464939" w:rsidR="006B3197" w:rsidRDefault="008547BA" w:rsidP="00E273C5">
      <w:pPr>
        <w:numPr>
          <w:ilvl w:val="0"/>
          <w:numId w:val="4"/>
        </w:numPr>
        <w:spacing w:after="120"/>
        <w:rPr>
          <w:rFonts w:ascii="Garamond" w:hAnsi="Garamond"/>
          <w:sz w:val="24"/>
          <w:szCs w:val="24"/>
          <w:lang w:val="en-GB"/>
        </w:rPr>
      </w:pPr>
      <w:r>
        <w:rPr>
          <w:rFonts w:ascii="Garamond" w:hAnsi="Garamond"/>
          <w:sz w:val="24"/>
          <w:szCs w:val="24"/>
          <w:lang w:val="en-GB"/>
        </w:rPr>
        <w:t>The CJEU clarified early on that Regulations could have direct effect:</w:t>
      </w:r>
    </w:p>
    <w:p w14:paraId="2E852748" w14:textId="77777777" w:rsidR="00C94CA7" w:rsidRPr="00E6056A" w:rsidRDefault="00C94CA7" w:rsidP="00C94CA7">
      <w:pPr>
        <w:spacing w:after="120" w:line="240" w:lineRule="auto"/>
        <w:ind w:left="284"/>
        <w:rPr>
          <w:rFonts w:ascii="Garamond" w:hAnsi="Garamond"/>
          <w:sz w:val="24"/>
          <w:szCs w:val="24"/>
          <w:lang w:val="en-GB"/>
        </w:rPr>
      </w:pPr>
    </w:p>
    <w:p w14:paraId="360A4D10" w14:textId="7678C0BF" w:rsidR="006B3197" w:rsidRPr="0082460E" w:rsidRDefault="006B3197" w:rsidP="00197CDF">
      <w:pPr>
        <w:numPr>
          <w:ilvl w:val="1"/>
          <w:numId w:val="5"/>
        </w:numPr>
        <w:spacing w:after="120" w:line="240" w:lineRule="auto"/>
        <w:rPr>
          <w:rFonts w:ascii="Garamond" w:hAnsi="Garamond"/>
          <w:sz w:val="24"/>
          <w:szCs w:val="24"/>
          <w:lang w:val="en-GB"/>
        </w:rPr>
      </w:pPr>
      <w:r w:rsidRPr="0082460E">
        <w:rPr>
          <w:rFonts w:ascii="Garamond" w:hAnsi="Garamond"/>
          <w:i/>
          <w:sz w:val="24"/>
          <w:szCs w:val="24"/>
          <w:lang w:val="en-GB"/>
        </w:rPr>
        <w:t>Commission v Italy</w:t>
      </w:r>
      <w:r w:rsidRPr="0082460E">
        <w:rPr>
          <w:rFonts w:ascii="Garamond" w:hAnsi="Garamond"/>
          <w:sz w:val="24"/>
          <w:szCs w:val="24"/>
          <w:lang w:val="en-GB"/>
        </w:rPr>
        <w:t>, Case 39/72</w:t>
      </w:r>
    </w:p>
    <w:p w14:paraId="443B3667"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“17. [A]</w:t>
      </w:r>
      <w:proofErr w:type="spellStart"/>
      <w:r w:rsidRPr="0082460E">
        <w:rPr>
          <w:rFonts w:ascii="Garamond" w:hAnsi="Garamond"/>
          <w:sz w:val="20"/>
          <w:szCs w:val="20"/>
          <w:lang w:val="en-GB"/>
        </w:rPr>
        <w:t>ll</w:t>
      </w:r>
      <w:proofErr w:type="spellEnd"/>
      <w:r w:rsidRPr="0082460E">
        <w:rPr>
          <w:rFonts w:ascii="Garamond" w:hAnsi="Garamond"/>
          <w:sz w:val="20"/>
          <w:szCs w:val="20"/>
          <w:lang w:val="en-GB"/>
        </w:rPr>
        <w:t xml:space="preserve"> methods of implementation are contrary to the Treaty which would have the result of creating an obstacle to the direct effect of [Union] Regulations and of jeopardizing their simultaneous and uniform application in the whole of the [Union] (…)</w:t>
      </w:r>
    </w:p>
    <w:p w14:paraId="2EA2F439"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20. Under the terms of [Article 288], the Regulation is binding “in its entirety” for Member States. In consequence, it cannot be accepted that a Member State should apply in an incomplete or selective manner provisions of a [European] Regulation so as to render abortive certain aspects of [European] legislation which is has opposed or which it considers contrary to its national interest.” </w:t>
      </w:r>
    </w:p>
    <w:p w14:paraId="3C7FEA47" w14:textId="77777777" w:rsidR="006B3197" w:rsidRPr="0082460E" w:rsidRDefault="006B3197" w:rsidP="006B3197">
      <w:pPr>
        <w:spacing w:after="120"/>
        <w:ind w:left="1440"/>
        <w:jc w:val="both"/>
        <w:rPr>
          <w:rFonts w:ascii="Garamond" w:hAnsi="Garamond"/>
          <w:sz w:val="20"/>
          <w:szCs w:val="20"/>
          <w:lang w:val="en-GB"/>
        </w:rPr>
      </w:pPr>
    </w:p>
    <w:p w14:paraId="124B68C8" w14:textId="15110131" w:rsidR="006B3197" w:rsidRPr="0082460E" w:rsidRDefault="006B3197" w:rsidP="00197CDF">
      <w:pPr>
        <w:numPr>
          <w:ilvl w:val="1"/>
          <w:numId w:val="5"/>
        </w:numPr>
        <w:spacing w:after="120" w:line="240" w:lineRule="auto"/>
        <w:rPr>
          <w:rFonts w:ascii="Garamond" w:hAnsi="Garamond"/>
          <w:sz w:val="24"/>
          <w:szCs w:val="24"/>
          <w:lang w:val="en-GB"/>
        </w:rPr>
      </w:pPr>
      <w:r w:rsidRPr="0082460E">
        <w:rPr>
          <w:rFonts w:ascii="Garamond" w:hAnsi="Garamond"/>
          <w:i/>
          <w:sz w:val="24"/>
          <w:szCs w:val="24"/>
          <w:lang w:val="en-GB"/>
        </w:rPr>
        <w:t>Fratelli Variola</w:t>
      </w:r>
      <w:r w:rsidRPr="0082460E">
        <w:rPr>
          <w:rFonts w:ascii="Garamond" w:hAnsi="Garamond"/>
          <w:sz w:val="24"/>
          <w:szCs w:val="24"/>
          <w:lang w:val="en-GB"/>
        </w:rPr>
        <w:t>, Case 34/73</w:t>
      </w:r>
    </w:p>
    <w:p w14:paraId="71FF82F7" w14:textId="2AB3B2F7" w:rsidR="006B3197" w:rsidRPr="0082460E" w:rsidRDefault="006B3197" w:rsidP="006B3197">
      <w:pPr>
        <w:spacing w:after="120" w:line="240" w:lineRule="auto"/>
        <w:ind w:left="1440"/>
        <w:rPr>
          <w:rFonts w:ascii="Garamond" w:hAnsi="Garamond"/>
          <w:sz w:val="20"/>
          <w:szCs w:val="20"/>
          <w:lang w:val="en-GB"/>
        </w:rPr>
      </w:pPr>
      <w:r w:rsidRPr="0082460E">
        <w:rPr>
          <w:rFonts w:ascii="Garamond" w:hAnsi="Garamond"/>
          <w:sz w:val="20"/>
          <w:szCs w:val="20"/>
          <w:lang w:val="en-GB"/>
        </w:rPr>
        <w:t xml:space="preserve">“… </w:t>
      </w:r>
      <w:r w:rsidRPr="00CA0173">
        <w:rPr>
          <w:rFonts w:ascii="Garamond" w:hAnsi="Garamond"/>
          <w:sz w:val="20"/>
          <w:szCs w:val="20"/>
          <w:u w:val="single"/>
          <w:lang w:val="en-GB"/>
        </w:rPr>
        <w:t>owing to their very nature and their place in the system of sources of [Union] law, regulations operate to confer rights on individuals which the national courts have a duty to protect</w:t>
      </w:r>
      <w:r w:rsidRPr="00375408">
        <w:rPr>
          <w:rFonts w:ascii="Garamond" w:hAnsi="Garamond"/>
          <w:sz w:val="20"/>
          <w:szCs w:val="20"/>
          <w:lang w:val="en-GB"/>
        </w:rPr>
        <w:t xml:space="preserve">.” </w:t>
      </w:r>
    </w:p>
    <w:p w14:paraId="7250346A" w14:textId="77777777" w:rsidR="006B3197" w:rsidRPr="0082460E" w:rsidRDefault="006B3197" w:rsidP="006B3197">
      <w:pPr>
        <w:spacing w:after="120" w:line="240" w:lineRule="auto"/>
        <w:ind w:left="1440"/>
        <w:rPr>
          <w:rFonts w:ascii="Garamond" w:hAnsi="Garamond"/>
          <w:sz w:val="20"/>
          <w:szCs w:val="20"/>
          <w:lang w:val="en-GB"/>
        </w:rPr>
      </w:pPr>
    </w:p>
    <w:p w14:paraId="09F7BBED" w14:textId="28E2A90F" w:rsidR="006B3197" w:rsidRPr="0082460E" w:rsidRDefault="006B3197" w:rsidP="00197CDF">
      <w:pPr>
        <w:numPr>
          <w:ilvl w:val="1"/>
          <w:numId w:val="5"/>
        </w:numPr>
        <w:spacing w:after="120" w:line="240" w:lineRule="auto"/>
        <w:rPr>
          <w:rFonts w:ascii="Garamond" w:hAnsi="Garamond"/>
          <w:sz w:val="24"/>
          <w:szCs w:val="24"/>
          <w:lang w:val="en-GB"/>
        </w:rPr>
      </w:pPr>
      <w:r w:rsidRPr="0082460E">
        <w:rPr>
          <w:rFonts w:ascii="Garamond" w:hAnsi="Garamond"/>
          <w:i/>
          <w:sz w:val="24"/>
          <w:szCs w:val="24"/>
          <w:lang w:val="en-GB"/>
        </w:rPr>
        <w:t>Amsterdam Bulb</w:t>
      </w:r>
      <w:r w:rsidRPr="0082460E">
        <w:rPr>
          <w:rFonts w:ascii="Garamond" w:hAnsi="Garamond"/>
          <w:sz w:val="24"/>
          <w:szCs w:val="24"/>
          <w:lang w:val="en-GB"/>
        </w:rPr>
        <w:t xml:space="preserve"> </w:t>
      </w:r>
      <w:r w:rsidRPr="0082460E">
        <w:rPr>
          <w:rFonts w:ascii="Garamond" w:hAnsi="Garamond"/>
          <w:i/>
          <w:sz w:val="24"/>
          <w:szCs w:val="24"/>
          <w:lang w:val="en-GB"/>
        </w:rPr>
        <w:t>BV</w:t>
      </w:r>
      <w:r w:rsidRPr="0082460E">
        <w:rPr>
          <w:rFonts w:ascii="Garamond" w:hAnsi="Garamond"/>
          <w:sz w:val="24"/>
          <w:szCs w:val="24"/>
          <w:lang w:val="en-GB"/>
        </w:rPr>
        <w:t xml:space="preserve">, Case 50/76 </w:t>
      </w:r>
    </w:p>
    <w:p w14:paraId="7FF1187C" w14:textId="77777777" w:rsidR="006B3197" w:rsidRPr="0082460E" w:rsidRDefault="006B3197" w:rsidP="006B3197">
      <w:pPr>
        <w:spacing w:after="120"/>
        <w:ind w:left="1440"/>
        <w:rPr>
          <w:rFonts w:ascii="Garamond" w:hAnsi="Garamond"/>
          <w:sz w:val="20"/>
          <w:szCs w:val="20"/>
          <w:lang w:val="en-GB"/>
        </w:rPr>
      </w:pPr>
      <w:r w:rsidRPr="0082460E">
        <w:rPr>
          <w:rFonts w:ascii="Garamond" w:hAnsi="Garamond"/>
          <w:sz w:val="20"/>
          <w:szCs w:val="20"/>
          <w:lang w:val="en-GB"/>
        </w:rPr>
        <w:t xml:space="preserve">“4. [T]he direct effect of a [European] Regulation means that its coming into force and its application in favour of or against those subject to it are </w:t>
      </w:r>
      <w:r w:rsidRPr="00197CDF">
        <w:rPr>
          <w:rFonts w:ascii="Garamond" w:hAnsi="Garamond"/>
          <w:sz w:val="20"/>
          <w:szCs w:val="20"/>
          <w:u w:val="single"/>
          <w:lang w:val="en-GB"/>
        </w:rPr>
        <w:t>independent of any measure of reception</w:t>
      </w:r>
      <w:r w:rsidRPr="0082460E">
        <w:rPr>
          <w:rFonts w:ascii="Garamond" w:hAnsi="Garamond"/>
          <w:sz w:val="20"/>
          <w:szCs w:val="20"/>
          <w:lang w:val="en-GB"/>
        </w:rPr>
        <w:t xml:space="preserve"> into national law.</w:t>
      </w:r>
    </w:p>
    <w:p w14:paraId="5F453F63" w14:textId="6024B984" w:rsidR="006B3197" w:rsidRPr="0082460E" w:rsidRDefault="006B3197" w:rsidP="006B3197">
      <w:pPr>
        <w:spacing w:after="120"/>
        <w:ind w:left="1440"/>
        <w:rPr>
          <w:rFonts w:ascii="Garamond" w:hAnsi="Garamond"/>
          <w:sz w:val="20"/>
          <w:szCs w:val="20"/>
          <w:lang w:val="en-GB"/>
        </w:rPr>
      </w:pPr>
      <w:r w:rsidRPr="0082460E">
        <w:rPr>
          <w:rFonts w:ascii="Garamond" w:hAnsi="Garamond"/>
          <w:sz w:val="20"/>
          <w:szCs w:val="20"/>
          <w:lang w:val="en-GB"/>
        </w:rPr>
        <w:t>5. By virtue of the obligations arising from the Treaty th</w:t>
      </w:r>
      <w:r w:rsidRPr="00197CDF">
        <w:rPr>
          <w:rFonts w:ascii="Garamond" w:hAnsi="Garamond"/>
          <w:sz w:val="20"/>
          <w:szCs w:val="20"/>
          <w:u w:val="single"/>
          <w:lang w:val="en-GB"/>
        </w:rPr>
        <w:t>e Member States are under a duty not to obstruct the direct effect inherent in regulations throughout the [Union]</w:t>
      </w:r>
      <w:r w:rsidRPr="0082460E">
        <w:rPr>
          <w:rFonts w:ascii="Garamond" w:hAnsi="Garamond"/>
          <w:sz w:val="20"/>
          <w:szCs w:val="20"/>
          <w:lang w:val="en-GB"/>
        </w:rPr>
        <w:t xml:space="preserve">.” </w:t>
      </w:r>
    </w:p>
    <w:p w14:paraId="7E9D99FE" w14:textId="77777777" w:rsidR="006B3197" w:rsidRPr="0082460E" w:rsidRDefault="006B3197" w:rsidP="006B3197">
      <w:pPr>
        <w:spacing w:after="120"/>
        <w:rPr>
          <w:rFonts w:ascii="Garamond" w:hAnsi="Garamond"/>
          <w:b/>
          <w:sz w:val="24"/>
          <w:szCs w:val="24"/>
          <w:lang w:val="en-GB"/>
        </w:rPr>
      </w:pPr>
    </w:p>
    <w:p w14:paraId="7F29AE17" w14:textId="137F5E88" w:rsidR="00470063" w:rsidRDefault="00470063">
      <w:pPr>
        <w:spacing w:after="0" w:line="240" w:lineRule="auto"/>
        <w:rPr>
          <w:rFonts w:ascii="Garamond" w:hAnsi="Garamond"/>
          <w:b/>
          <w:sz w:val="28"/>
          <w:szCs w:val="24"/>
          <w:lang w:val="en-GB"/>
        </w:rPr>
      </w:pPr>
    </w:p>
    <w:p w14:paraId="7D089C44" w14:textId="22DE4727" w:rsidR="006B3197" w:rsidRPr="00DE5B2D" w:rsidRDefault="006D1069" w:rsidP="006B3197">
      <w:pPr>
        <w:spacing w:after="120"/>
        <w:rPr>
          <w:rFonts w:ascii="Garamond" w:hAnsi="Garamond"/>
          <w:b/>
          <w:sz w:val="28"/>
          <w:szCs w:val="24"/>
          <w:lang w:val="en-GB"/>
        </w:rPr>
      </w:pPr>
      <w:r>
        <w:rPr>
          <w:rFonts w:ascii="Garamond" w:hAnsi="Garamond"/>
          <w:b/>
          <w:sz w:val="28"/>
          <w:szCs w:val="24"/>
          <w:lang w:val="en-GB"/>
        </w:rPr>
        <w:t>3</w:t>
      </w:r>
      <w:r w:rsidR="009F46CB">
        <w:rPr>
          <w:rFonts w:ascii="Garamond" w:hAnsi="Garamond"/>
          <w:b/>
          <w:sz w:val="28"/>
          <w:szCs w:val="24"/>
          <w:lang w:val="en-GB"/>
        </w:rPr>
        <w:t>.</w:t>
      </w:r>
      <w:r w:rsidR="006B3197" w:rsidRPr="00DE5B2D">
        <w:rPr>
          <w:rFonts w:ascii="Garamond" w:hAnsi="Garamond"/>
          <w:b/>
          <w:sz w:val="28"/>
          <w:szCs w:val="24"/>
          <w:lang w:val="en-GB"/>
        </w:rPr>
        <w:t xml:space="preserve"> </w:t>
      </w:r>
      <w:r w:rsidR="008E2654">
        <w:rPr>
          <w:rFonts w:ascii="Garamond" w:hAnsi="Garamond"/>
          <w:b/>
          <w:sz w:val="28"/>
          <w:szCs w:val="24"/>
          <w:lang w:val="en-GB"/>
        </w:rPr>
        <w:t>THE DIRECT EFFECT OF DIRECTIVES</w:t>
      </w:r>
    </w:p>
    <w:p w14:paraId="43EA776D" w14:textId="2AC01CA3" w:rsidR="0044425C" w:rsidRPr="0044425C" w:rsidRDefault="00F63C17" w:rsidP="0044425C">
      <w:pPr>
        <w:numPr>
          <w:ilvl w:val="0"/>
          <w:numId w:val="11"/>
        </w:numPr>
        <w:spacing w:after="120"/>
        <w:jc w:val="both"/>
        <w:rPr>
          <w:rFonts w:ascii="Garamond" w:hAnsi="Garamond"/>
          <w:sz w:val="24"/>
          <w:szCs w:val="24"/>
          <w:lang w:val="en-GB"/>
        </w:rPr>
      </w:pPr>
      <w:r>
        <w:rPr>
          <w:rFonts w:ascii="Garamond" w:hAnsi="Garamond"/>
          <w:sz w:val="24"/>
          <w:szCs w:val="24"/>
          <w:lang w:val="en-GB"/>
        </w:rPr>
        <w:t xml:space="preserve">Directives </w:t>
      </w:r>
      <w:r w:rsidR="00E737E9">
        <w:rPr>
          <w:rFonts w:ascii="Garamond" w:hAnsi="Garamond"/>
          <w:sz w:val="24"/>
          <w:szCs w:val="24"/>
          <w:lang w:val="en-GB"/>
        </w:rPr>
        <w:t xml:space="preserve">are </w:t>
      </w:r>
      <w:r>
        <w:rPr>
          <w:rFonts w:ascii="Garamond" w:hAnsi="Garamond"/>
          <w:sz w:val="24"/>
          <w:szCs w:val="24"/>
          <w:lang w:val="en-GB"/>
        </w:rPr>
        <w:t xml:space="preserve">an important </w:t>
      </w:r>
      <w:r w:rsidR="00E737E9">
        <w:rPr>
          <w:rFonts w:ascii="Garamond" w:hAnsi="Garamond"/>
          <w:sz w:val="24"/>
          <w:szCs w:val="24"/>
          <w:lang w:val="en-GB"/>
        </w:rPr>
        <w:t xml:space="preserve">instrument of European law because they “direct” Member States to achieve a particular result without imposing a specific </w:t>
      </w:r>
      <w:r w:rsidR="009629E0">
        <w:rPr>
          <w:rFonts w:ascii="Garamond" w:hAnsi="Garamond"/>
          <w:sz w:val="24"/>
          <w:szCs w:val="24"/>
          <w:lang w:val="en-GB"/>
        </w:rPr>
        <w:t>path</w:t>
      </w:r>
      <w:r w:rsidR="00C80CE8">
        <w:rPr>
          <w:rFonts w:ascii="Garamond" w:hAnsi="Garamond"/>
          <w:sz w:val="24"/>
          <w:szCs w:val="24"/>
          <w:lang w:val="en-GB"/>
        </w:rPr>
        <w:t xml:space="preserve">. </w:t>
      </w:r>
      <w:r w:rsidR="0044425C">
        <w:rPr>
          <w:rFonts w:ascii="Garamond" w:hAnsi="Garamond"/>
          <w:sz w:val="24"/>
          <w:szCs w:val="24"/>
          <w:lang w:val="en-GB"/>
        </w:rPr>
        <w:t>Thus,</w:t>
      </w:r>
      <w:r w:rsidR="00C80CE8">
        <w:rPr>
          <w:rFonts w:ascii="Garamond" w:hAnsi="Garamond"/>
          <w:sz w:val="24"/>
          <w:szCs w:val="24"/>
          <w:lang w:val="en-GB"/>
        </w:rPr>
        <w:t xml:space="preserve"> d</w:t>
      </w:r>
      <w:r w:rsidR="00E737E9">
        <w:rPr>
          <w:rFonts w:ascii="Garamond" w:hAnsi="Garamond"/>
          <w:sz w:val="24"/>
          <w:szCs w:val="24"/>
          <w:lang w:val="en-GB"/>
        </w:rPr>
        <w:t xml:space="preserve">irectives </w:t>
      </w:r>
      <w:r w:rsidR="00680E06">
        <w:rPr>
          <w:rFonts w:ascii="Garamond" w:hAnsi="Garamond"/>
          <w:sz w:val="24"/>
          <w:szCs w:val="24"/>
          <w:lang w:val="en-GB"/>
        </w:rPr>
        <w:t>are</w:t>
      </w:r>
      <w:r w:rsidR="00E737E9">
        <w:rPr>
          <w:rFonts w:ascii="Garamond" w:hAnsi="Garamond"/>
          <w:sz w:val="24"/>
          <w:szCs w:val="24"/>
          <w:lang w:val="en-GB"/>
        </w:rPr>
        <w:t xml:space="preserve"> a popular</w:t>
      </w:r>
      <w:r w:rsidR="0044425C">
        <w:rPr>
          <w:rFonts w:ascii="Garamond" w:hAnsi="Garamond"/>
          <w:sz w:val="24"/>
          <w:szCs w:val="24"/>
          <w:lang w:val="en-GB"/>
        </w:rPr>
        <w:t xml:space="preserve"> choice: </w:t>
      </w:r>
      <w:r w:rsidR="006D1069">
        <w:rPr>
          <w:rFonts w:ascii="Garamond" w:hAnsi="Garamond"/>
          <w:sz w:val="24"/>
          <w:szCs w:val="24"/>
          <w:lang w:val="en-GB"/>
        </w:rPr>
        <w:t>d</w:t>
      </w:r>
      <w:r w:rsidR="0044425C">
        <w:rPr>
          <w:rFonts w:ascii="Garamond" w:hAnsi="Garamond"/>
          <w:sz w:val="24"/>
          <w:szCs w:val="24"/>
          <w:lang w:val="en-GB"/>
        </w:rPr>
        <w:t xml:space="preserve">irectives </w:t>
      </w:r>
      <w:r w:rsidR="00CA64A4">
        <w:rPr>
          <w:rFonts w:ascii="Garamond" w:hAnsi="Garamond"/>
          <w:sz w:val="24"/>
          <w:szCs w:val="24"/>
          <w:lang w:val="en-GB"/>
        </w:rPr>
        <w:t xml:space="preserve">can </w:t>
      </w:r>
      <w:r w:rsidR="0044425C">
        <w:rPr>
          <w:rFonts w:ascii="Garamond" w:hAnsi="Garamond"/>
          <w:sz w:val="24"/>
          <w:szCs w:val="24"/>
          <w:lang w:val="en-GB"/>
        </w:rPr>
        <w:t>solve</w:t>
      </w:r>
      <w:r w:rsidR="00031662">
        <w:rPr>
          <w:rFonts w:ascii="Garamond" w:hAnsi="Garamond"/>
          <w:sz w:val="24"/>
          <w:szCs w:val="24"/>
          <w:lang w:val="en-GB"/>
        </w:rPr>
        <w:t xml:space="preserve"> </w:t>
      </w:r>
      <w:r w:rsidR="0044425C">
        <w:rPr>
          <w:rFonts w:ascii="Garamond" w:hAnsi="Garamond"/>
          <w:sz w:val="24"/>
          <w:szCs w:val="24"/>
          <w:lang w:val="en-GB"/>
        </w:rPr>
        <w:t>cross-border problems through harmonisation</w:t>
      </w:r>
      <w:r w:rsidR="00CA64A4">
        <w:rPr>
          <w:rFonts w:ascii="Garamond" w:hAnsi="Garamond"/>
          <w:sz w:val="24"/>
          <w:szCs w:val="24"/>
          <w:lang w:val="en-GB"/>
        </w:rPr>
        <w:t>, whilst also accommodating national</w:t>
      </w:r>
      <w:r w:rsidR="00C1052C">
        <w:rPr>
          <w:rFonts w:ascii="Garamond" w:hAnsi="Garamond"/>
          <w:sz w:val="24"/>
          <w:szCs w:val="24"/>
          <w:lang w:val="en-GB"/>
        </w:rPr>
        <w:t xml:space="preserve"> and local</w:t>
      </w:r>
      <w:r w:rsidR="00CA64A4">
        <w:rPr>
          <w:rFonts w:ascii="Garamond" w:hAnsi="Garamond"/>
          <w:sz w:val="24"/>
          <w:szCs w:val="24"/>
          <w:lang w:val="en-GB"/>
        </w:rPr>
        <w:t xml:space="preserve"> specificitie</w:t>
      </w:r>
      <w:r w:rsidR="00C1052C">
        <w:rPr>
          <w:rFonts w:ascii="Garamond" w:hAnsi="Garamond"/>
          <w:sz w:val="24"/>
          <w:szCs w:val="24"/>
          <w:lang w:val="en-GB"/>
        </w:rPr>
        <w:t xml:space="preserve">s. </w:t>
      </w:r>
    </w:p>
    <w:p w14:paraId="4EAA8207" w14:textId="27176CD6" w:rsidR="006B3197" w:rsidRPr="0082460E" w:rsidRDefault="006B3197" w:rsidP="00C80CE8">
      <w:pPr>
        <w:numPr>
          <w:ilvl w:val="0"/>
          <w:numId w:val="11"/>
        </w:numPr>
        <w:spacing w:after="120"/>
        <w:jc w:val="both"/>
        <w:rPr>
          <w:rFonts w:ascii="Garamond" w:hAnsi="Garamond"/>
          <w:sz w:val="24"/>
          <w:szCs w:val="24"/>
          <w:lang w:val="en-GB"/>
        </w:rPr>
      </w:pPr>
      <w:r w:rsidRPr="0082460E">
        <w:rPr>
          <w:rFonts w:ascii="Garamond" w:hAnsi="Garamond"/>
          <w:sz w:val="24"/>
          <w:szCs w:val="24"/>
          <w:lang w:val="en-GB"/>
        </w:rPr>
        <w:t xml:space="preserve">From the </w:t>
      </w:r>
      <w:r w:rsidRPr="00F80259">
        <w:rPr>
          <w:rFonts w:ascii="Garamond" w:hAnsi="Garamond"/>
          <w:sz w:val="24"/>
          <w:szCs w:val="24"/>
          <w:u w:val="single"/>
          <w:lang w:val="en-GB"/>
        </w:rPr>
        <w:t>wording of Article 288 TFEU</w:t>
      </w:r>
      <w:r w:rsidRPr="0082460E">
        <w:rPr>
          <w:rFonts w:ascii="Garamond" w:hAnsi="Garamond"/>
          <w:sz w:val="24"/>
          <w:szCs w:val="24"/>
          <w:lang w:val="en-GB"/>
        </w:rPr>
        <w:t xml:space="preserve">, it seemed that </w:t>
      </w:r>
      <w:r w:rsidR="00C80CE8">
        <w:rPr>
          <w:rFonts w:ascii="Garamond" w:hAnsi="Garamond"/>
          <w:sz w:val="24"/>
          <w:szCs w:val="24"/>
          <w:lang w:val="en-GB"/>
        </w:rPr>
        <w:t>d</w:t>
      </w:r>
      <w:r w:rsidRPr="0082460E">
        <w:rPr>
          <w:rFonts w:ascii="Garamond" w:hAnsi="Garamond"/>
          <w:sz w:val="24"/>
          <w:szCs w:val="24"/>
          <w:lang w:val="en-GB"/>
        </w:rPr>
        <w:t xml:space="preserve">irectives were </w:t>
      </w:r>
      <w:r w:rsidRPr="0082460E">
        <w:rPr>
          <w:rFonts w:ascii="Garamond" w:hAnsi="Garamond"/>
          <w:sz w:val="24"/>
          <w:szCs w:val="24"/>
          <w:u w:val="single"/>
          <w:lang w:val="en-GB"/>
        </w:rPr>
        <w:t>not</w:t>
      </w:r>
      <w:r w:rsidRPr="0082460E">
        <w:rPr>
          <w:rFonts w:ascii="Garamond" w:hAnsi="Garamond"/>
          <w:sz w:val="24"/>
          <w:szCs w:val="24"/>
          <w:lang w:val="en-GB"/>
        </w:rPr>
        <w:t xml:space="preserve"> intended to have direct effect in the national legal orders. They “shall be binding, as to the result to be achieved, upon each Member State to which it is addressed, but shall leave to the national authorities the choice of form and method”. It seemed that the Member States had to “</w:t>
      </w:r>
      <w:r w:rsidRPr="00F80259">
        <w:rPr>
          <w:rFonts w:ascii="Garamond" w:hAnsi="Garamond"/>
          <w:sz w:val="24"/>
          <w:szCs w:val="24"/>
          <w:u w:val="single"/>
          <w:lang w:val="en-GB"/>
        </w:rPr>
        <w:t>transpose</w:t>
      </w:r>
      <w:r w:rsidRPr="0082460E">
        <w:rPr>
          <w:rFonts w:ascii="Garamond" w:hAnsi="Garamond"/>
          <w:sz w:val="24"/>
          <w:szCs w:val="24"/>
          <w:lang w:val="en-GB"/>
        </w:rPr>
        <w:t xml:space="preserve">” </w:t>
      </w:r>
      <w:r w:rsidR="00C80CE8">
        <w:rPr>
          <w:rFonts w:ascii="Garamond" w:hAnsi="Garamond"/>
          <w:sz w:val="24"/>
          <w:szCs w:val="24"/>
          <w:lang w:val="en-GB"/>
        </w:rPr>
        <w:t>d</w:t>
      </w:r>
      <w:r w:rsidRPr="0082460E">
        <w:rPr>
          <w:rFonts w:ascii="Garamond" w:hAnsi="Garamond"/>
          <w:sz w:val="24"/>
          <w:szCs w:val="24"/>
          <w:lang w:val="en-GB"/>
        </w:rPr>
        <w:t xml:space="preserve">irectives first before they could be relied on in national courts. Normally, </w:t>
      </w:r>
      <w:r w:rsidR="00C80CE8">
        <w:rPr>
          <w:rFonts w:ascii="Garamond" w:hAnsi="Garamond"/>
          <w:sz w:val="24"/>
          <w:szCs w:val="24"/>
          <w:lang w:val="en-GB"/>
        </w:rPr>
        <w:t>d</w:t>
      </w:r>
      <w:r w:rsidRPr="0082460E">
        <w:rPr>
          <w:rFonts w:ascii="Garamond" w:hAnsi="Garamond"/>
          <w:sz w:val="24"/>
          <w:szCs w:val="24"/>
          <w:lang w:val="en-GB"/>
        </w:rPr>
        <w:t xml:space="preserve">irectives would set a deadline for this transposition. Once the Member States decided to implement a </w:t>
      </w:r>
      <w:r w:rsidR="00C80CE8">
        <w:rPr>
          <w:rFonts w:ascii="Garamond" w:hAnsi="Garamond"/>
          <w:sz w:val="24"/>
          <w:szCs w:val="24"/>
          <w:lang w:val="en-GB"/>
        </w:rPr>
        <w:t>d</w:t>
      </w:r>
      <w:r w:rsidRPr="0082460E">
        <w:rPr>
          <w:rFonts w:ascii="Garamond" w:hAnsi="Garamond"/>
          <w:sz w:val="24"/>
          <w:szCs w:val="24"/>
          <w:lang w:val="en-GB"/>
        </w:rPr>
        <w:t xml:space="preserve">irective, they were still free as to “form and method”. </w:t>
      </w:r>
    </w:p>
    <w:p w14:paraId="7E4B26E6" w14:textId="590BA27B" w:rsidR="008E2654" w:rsidRDefault="006B3197" w:rsidP="00C80CE8">
      <w:pPr>
        <w:numPr>
          <w:ilvl w:val="0"/>
          <w:numId w:val="11"/>
        </w:numPr>
        <w:spacing w:after="120"/>
        <w:jc w:val="both"/>
        <w:rPr>
          <w:rFonts w:ascii="Garamond" w:hAnsi="Garamond"/>
          <w:sz w:val="24"/>
          <w:szCs w:val="24"/>
          <w:lang w:val="en-GB"/>
        </w:rPr>
      </w:pPr>
      <w:r w:rsidRPr="0082460E">
        <w:rPr>
          <w:rFonts w:ascii="Garamond" w:hAnsi="Garamond"/>
          <w:sz w:val="24"/>
          <w:szCs w:val="24"/>
          <w:lang w:val="en-GB"/>
        </w:rPr>
        <w:t xml:space="preserve">From the text of Article 288, it seemed that </w:t>
      </w:r>
      <w:r w:rsidR="00C80CE8">
        <w:rPr>
          <w:rFonts w:ascii="Garamond" w:hAnsi="Garamond"/>
          <w:sz w:val="24"/>
          <w:szCs w:val="24"/>
          <w:lang w:val="en-GB"/>
        </w:rPr>
        <w:t>d</w:t>
      </w:r>
      <w:r w:rsidRPr="0082460E">
        <w:rPr>
          <w:rFonts w:ascii="Garamond" w:hAnsi="Garamond"/>
          <w:sz w:val="24"/>
          <w:szCs w:val="24"/>
          <w:lang w:val="en-GB"/>
        </w:rPr>
        <w:t xml:space="preserve">irectives only “bound” and obliged Member States. Where the latter had failed to fulfil its obligations under European law, the only way to remedy this violation was to bring an action </w:t>
      </w:r>
      <w:r w:rsidRPr="00F80259">
        <w:rPr>
          <w:rFonts w:ascii="Garamond" w:hAnsi="Garamond"/>
          <w:sz w:val="24"/>
          <w:szCs w:val="24"/>
          <w:u w:val="single"/>
          <w:lang w:val="en-GB"/>
        </w:rPr>
        <w:t xml:space="preserve">in the </w:t>
      </w:r>
      <w:r w:rsidR="00031662">
        <w:rPr>
          <w:rFonts w:ascii="Garamond" w:hAnsi="Garamond"/>
          <w:sz w:val="24"/>
          <w:szCs w:val="24"/>
          <w:u w:val="single"/>
          <w:lang w:val="en-GB"/>
        </w:rPr>
        <w:t>Court of Justice of the EU</w:t>
      </w:r>
      <w:r w:rsidRPr="0082460E">
        <w:rPr>
          <w:rFonts w:ascii="Garamond" w:hAnsi="Garamond"/>
          <w:sz w:val="24"/>
          <w:szCs w:val="24"/>
          <w:lang w:val="en-GB"/>
        </w:rPr>
        <w:t xml:space="preserve">. This action would have to be initiated by either the European Commission – the guardian of the Treaty – or a fellow Member State (angry at the default). </w:t>
      </w:r>
    </w:p>
    <w:p w14:paraId="24203606" w14:textId="08A0459B" w:rsidR="006B3197" w:rsidRPr="008E2654" w:rsidRDefault="006B3197" w:rsidP="00E273C5">
      <w:pPr>
        <w:numPr>
          <w:ilvl w:val="0"/>
          <w:numId w:val="11"/>
        </w:numPr>
        <w:spacing w:after="120"/>
        <w:jc w:val="both"/>
        <w:rPr>
          <w:rFonts w:ascii="Garamond" w:hAnsi="Garamond"/>
          <w:sz w:val="24"/>
          <w:szCs w:val="24"/>
          <w:lang w:val="en-GB"/>
        </w:rPr>
      </w:pPr>
      <w:r w:rsidRPr="008E2654">
        <w:rPr>
          <w:rFonts w:ascii="Garamond" w:hAnsi="Garamond"/>
          <w:sz w:val="24"/>
          <w:szCs w:val="24"/>
          <w:lang w:val="en-GB"/>
        </w:rPr>
        <w:lastRenderedPageBreak/>
        <w:t>Th</w:t>
      </w:r>
      <w:r w:rsidR="000600AC">
        <w:rPr>
          <w:rFonts w:ascii="Garamond" w:hAnsi="Garamond"/>
          <w:sz w:val="24"/>
          <w:szCs w:val="24"/>
          <w:lang w:val="en-GB"/>
        </w:rPr>
        <w:t>e</w:t>
      </w:r>
      <w:r w:rsidRPr="008E2654">
        <w:rPr>
          <w:rFonts w:ascii="Garamond" w:hAnsi="Garamond"/>
          <w:sz w:val="24"/>
          <w:szCs w:val="24"/>
          <w:lang w:val="en-GB"/>
        </w:rPr>
        <w:t xml:space="preserve"> Court of Justice was not happy with this “international</w:t>
      </w:r>
      <w:r w:rsidR="00D051DE">
        <w:rPr>
          <w:rFonts w:ascii="Garamond" w:hAnsi="Garamond"/>
          <w:sz w:val="24"/>
          <w:szCs w:val="24"/>
          <w:lang w:val="en-GB"/>
        </w:rPr>
        <w:t xml:space="preserve"> law</w:t>
      </w:r>
      <w:r w:rsidRPr="008E2654">
        <w:rPr>
          <w:rFonts w:ascii="Garamond" w:hAnsi="Garamond"/>
          <w:sz w:val="24"/>
          <w:szCs w:val="24"/>
          <w:lang w:val="en-GB"/>
        </w:rPr>
        <w:t xml:space="preserve">” solution and went its own way. In a number of path-breaking judgments it has allowed individuals to rely on their </w:t>
      </w:r>
      <w:r w:rsidR="00CA0BD6">
        <w:rPr>
          <w:rFonts w:ascii="Garamond" w:hAnsi="Garamond"/>
          <w:sz w:val="24"/>
          <w:szCs w:val="24"/>
          <w:lang w:val="en-GB"/>
        </w:rPr>
        <w:t>EU law</w:t>
      </w:r>
      <w:r w:rsidRPr="008E2654">
        <w:rPr>
          <w:rFonts w:ascii="Garamond" w:hAnsi="Garamond"/>
          <w:sz w:val="24"/>
          <w:szCs w:val="24"/>
          <w:lang w:val="en-GB"/>
        </w:rPr>
        <w:t xml:space="preserve"> rights in national court proceedings. </w:t>
      </w:r>
    </w:p>
    <w:p w14:paraId="02C55063" w14:textId="77777777" w:rsidR="006B3197" w:rsidRPr="00285714" w:rsidRDefault="006B3197" w:rsidP="006B3197">
      <w:pPr>
        <w:spacing w:after="120" w:line="240" w:lineRule="auto"/>
        <w:ind w:left="284"/>
        <w:jc w:val="both"/>
        <w:rPr>
          <w:rFonts w:ascii="Garamond" w:hAnsi="Garamond"/>
          <w:sz w:val="24"/>
          <w:szCs w:val="24"/>
          <w:lang w:val="en-GB"/>
        </w:rPr>
      </w:pPr>
    </w:p>
    <w:p w14:paraId="66A98F06" w14:textId="511B7B88" w:rsidR="006B3197" w:rsidRPr="00285714" w:rsidRDefault="006B3197" w:rsidP="00197CDF">
      <w:pPr>
        <w:numPr>
          <w:ilvl w:val="1"/>
          <w:numId w:val="5"/>
        </w:numPr>
        <w:spacing w:after="120" w:line="240" w:lineRule="auto"/>
        <w:rPr>
          <w:rFonts w:ascii="Garamond" w:hAnsi="Garamond"/>
          <w:sz w:val="24"/>
          <w:szCs w:val="24"/>
          <w:lang w:val="de-DE"/>
        </w:rPr>
      </w:pPr>
      <w:r w:rsidRPr="00285714">
        <w:rPr>
          <w:rFonts w:ascii="Garamond" w:hAnsi="Garamond"/>
          <w:i/>
          <w:sz w:val="24"/>
          <w:szCs w:val="24"/>
          <w:lang w:val="de-DE"/>
        </w:rPr>
        <w:t>Grad v Finanzamt Traunstein</w:t>
      </w:r>
      <w:r w:rsidRPr="00285714">
        <w:rPr>
          <w:rFonts w:ascii="Garamond" w:hAnsi="Garamond"/>
          <w:sz w:val="24"/>
          <w:szCs w:val="24"/>
          <w:lang w:val="de-DE"/>
        </w:rPr>
        <w:t>, Case 9/70</w:t>
      </w:r>
    </w:p>
    <w:p w14:paraId="11E0C7B4"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“4. The German government in its observations defends the view that by distinguishing between the effects of regulations on the one hand and of decisions and directives on the other, [Article 288] precludes the possibility of decisions and directives producing the effects mentioned in the question, which are reserved to regulations.</w:t>
      </w:r>
    </w:p>
    <w:p w14:paraId="775A0BCB"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5. However, although it is true that by virtue of [Article 288], regulations are directly applicable and therefore by virtue of their nature capable of producing direct effect, it does not follow from this that other categories of legal measures mentioned in that article never produce similar effects. (…)</w:t>
      </w:r>
    </w:p>
    <w:p w14:paraId="54836EEB"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It would be incompatible with the binding effect attributed to decisions by [Article 288] to exclude in principle the possibility that persons affected may invoke the obligation imposed by a decision. Particularly in cases, where, for example, the [Union] authorities by means of a decision have imposed an obligation on a Member State or all the Member States to act in a certain way, the </w:t>
      </w:r>
      <w:r w:rsidRPr="00AF2860">
        <w:rPr>
          <w:rFonts w:ascii="Garamond" w:hAnsi="Garamond"/>
          <w:sz w:val="20"/>
          <w:szCs w:val="20"/>
          <w:u w:val="single"/>
          <w:lang w:val="en-GB"/>
        </w:rPr>
        <w:t>effectiveness (</w:t>
      </w:r>
      <w:proofErr w:type="spellStart"/>
      <w:r w:rsidRPr="00AF2860">
        <w:rPr>
          <w:rFonts w:ascii="Garamond" w:hAnsi="Garamond"/>
          <w:sz w:val="20"/>
          <w:szCs w:val="20"/>
          <w:u w:val="single"/>
          <w:lang w:val="en-GB"/>
        </w:rPr>
        <w:t>l’effet</w:t>
      </w:r>
      <w:proofErr w:type="spellEnd"/>
      <w:r w:rsidRPr="00AF2860">
        <w:rPr>
          <w:rFonts w:ascii="Garamond" w:hAnsi="Garamond"/>
          <w:sz w:val="20"/>
          <w:szCs w:val="20"/>
          <w:u w:val="single"/>
          <w:lang w:val="en-GB"/>
        </w:rPr>
        <w:t xml:space="preserve"> utile) of such a measure would be weakened</w:t>
      </w:r>
      <w:r w:rsidRPr="0082460E">
        <w:rPr>
          <w:rFonts w:ascii="Garamond" w:hAnsi="Garamond"/>
          <w:sz w:val="20"/>
          <w:szCs w:val="20"/>
          <w:lang w:val="en-GB"/>
        </w:rPr>
        <w:t xml:space="preserve"> if the national of that State could not invoke it in the courts and the national courts could not take it into consideration as part of [European] law. </w:t>
      </w:r>
    </w:p>
    <w:p w14:paraId="51431718" w14:textId="4E3BD960"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Although the effects of a decision may not be identical with those of a provision contained in a regulation, this difference does not exclude the possibility that the end result, namely the right of the individual to invoke the measure before the courts, may be the same as that of a directly applicable provision of a regulation.”</w:t>
      </w:r>
      <w:r w:rsidR="00BE2C63">
        <w:rPr>
          <w:rFonts w:ascii="Garamond" w:hAnsi="Garamond"/>
          <w:sz w:val="20"/>
          <w:szCs w:val="20"/>
          <w:lang w:val="en-GB"/>
        </w:rPr>
        <w:t xml:space="preserve"> </w:t>
      </w:r>
    </w:p>
    <w:p w14:paraId="15D9D8E0" w14:textId="77777777" w:rsidR="006B3197" w:rsidRPr="0082460E" w:rsidRDefault="006B3197" w:rsidP="006B3197">
      <w:pPr>
        <w:spacing w:after="120"/>
        <w:jc w:val="both"/>
        <w:rPr>
          <w:rFonts w:ascii="Garamond" w:hAnsi="Garamond"/>
          <w:sz w:val="24"/>
          <w:szCs w:val="24"/>
          <w:lang w:val="en-GB"/>
        </w:rPr>
      </w:pPr>
    </w:p>
    <w:p w14:paraId="6161C517" w14:textId="5640E7DE" w:rsidR="006B3197" w:rsidRPr="0082460E" w:rsidRDefault="006B3197" w:rsidP="006B3197">
      <w:pPr>
        <w:numPr>
          <w:ilvl w:val="1"/>
          <w:numId w:val="2"/>
        </w:numPr>
        <w:spacing w:after="120" w:line="240" w:lineRule="auto"/>
        <w:jc w:val="both"/>
        <w:rPr>
          <w:rFonts w:ascii="Garamond" w:hAnsi="Garamond"/>
          <w:sz w:val="24"/>
          <w:szCs w:val="24"/>
          <w:lang w:val="en-GB"/>
        </w:rPr>
      </w:pPr>
      <w:r w:rsidRPr="0082460E">
        <w:rPr>
          <w:rFonts w:ascii="Garamond" w:hAnsi="Garamond"/>
          <w:i/>
          <w:smallCaps/>
          <w:sz w:val="24"/>
          <w:szCs w:val="24"/>
          <w:lang w:val="en-GB"/>
        </w:rPr>
        <w:t>V</w:t>
      </w:r>
      <w:r w:rsidRPr="0082460E">
        <w:rPr>
          <w:rFonts w:ascii="Garamond" w:hAnsi="Garamond"/>
          <w:i/>
          <w:sz w:val="24"/>
          <w:szCs w:val="24"/>
          <w:lang w:val="en-GB"/>
        </w:rPr>
        <w:t xml:space="preserve">an </w:t>
      </w:r>
      <w:proofErr w:type="spellStart"/>
      <w:r w:rsidRPr="0082460E">
        <w:rPr>
          <w:rFonts w:ascii="Garamond" w:hAnsi="Garamond"/>
          <w:i/>
          <w:sz w:val="24"/>
          <w:szCs w:val="24"/>
          <w:lang w:val="en-GB"/>
        </w:rPr>
        <w:t>Duyn</w:t>
      </w:r>
      <w:proofErr w:type="spellEnd"/>
      <w:r w:rsidRPr="0082460E">
        <w:rPr>
          <w:rFonts w:ascii="Garamond" w:hAnsi="Garamond"/>
          <w:i/>
          <w:sz w:val="24"/>
          <w:szCs w:val="24"/>
          <w:lang w:val="en-GB"/>
        </w:rPr>
        <w:t xml:space="preserve"> v Home Office</w:t>
      </w:r>
      <w:r w:rsidRPr="0082460E">
        <w:rPr>
          <w:rFonts w:ascii="Garamond" w:hAnsi="Garamond"/>
          <w:sz w:val="24"/>
          <w:szCs w:val="24"/>
          <w:lang w:val="en-GB"/>
        </w:rPr>
        <w:t xml:space="preserve">, </w:t>
      </w:r>
      <w:r w:rsidRPr="00FC553B">
        <w:rPr>
          <w:rFonts w:ascii="Garamond" w:hAnsi="Garamond"/>
          <w:sz w:val="24"/>
          <w:szCs w:val="24"/>
          <w:lang w:val="en-GB"/>
        </w:rPr>
        <w:t>Case 41/74</w:t>
      </w:r>
    </w:p>
    <w:p w14:paraId="7ED2FAA3" w14:textId="77777777" w:rsidR="006B3197" w:rsidRPr="00673DE5" w:rsidRDefault="006B3197" w:rsidP="006B3197">
      <w:pPr>
        <w:spacing w:after="120"/>
        <w:ind w:left="1416"/>
        <w:jc w:val="both"/>
        <w:rPr>
          <w:rFonts w:ascii="Garamond" w:hAnsi="Garamond"/>
          <w:sz w:val="20"/>
          <w:szCs w:val="20"/>
          <w:u w:val="single"/>
          <w:lang w:val="en-GB"/>
        </w:rPr>
      </w:pPr>
      <w:r w:rsidRPr="0082460E">
        <w:rPr>
          <w:rFonts w:ascii="Garamond" w:hAnsi="Garamond"/>
          <w:sz w:val="20"/>
          <w:szCs w:val="20"/>
          <w:lang w:val="en-GB"/>
        </w:rPr>
        <w:t xml:space="preserve">“[B]y virtue of the provisions of [Article 288] regulations are directly applicable and, consequently, may by their very nature have direct effects, </w:t>
      </w:r>
      <w:r w:rsidRPr="00AF2860">
        <w:rPr>
          <w:rFonts w:ascii="Garamond" w:hAnsi="Garamond"/>
          <w:sz w:val="20"/>
          <w:szCs w:val="20"/>
          <w:u w:val="single"/>
          <w:lang w:val="en-GB"/>
        </w:rPr>
        <w:t>it does not follow from this that other categories of acts mentioned in that Article can never have similar effects.</w:t>
      </w:r>
      <w:r w:rsidRPr="0082460E">
        <w:rPr>
          <w:rFonts w:ascii="Garamond" w:hAnsi="Garamond"/>
          <w:sz w:val="20"/>
          <w:szCs w:val="20"/>
          <w:lang w:val="en-GB"/>
        </w:rPr>
        <w:t xml:space="preserve"> </w:t>
      </w:r>
      <w:r w:rsidRPr="00673DE5">
        <w:rPr>
          <w:rFonts w:ascii="Garamond" w:hAnsi="Garamond"/>
          <w:sz w:val="20"/>
          <w:szCs w:val="20"/>
          <w:u w:val="single"/>
          <w:lang w:val="en-GB"/>
        </w:rPr>
        <w:t xml:space="preserve">It would be incompatible with the binding effect attributed to a directive by [Article 288] to exclude, in principle, the possibility that the obligation which it imposes may be invoked by those concerned. </w:t>
      </w:r>
    </w:p>
    <w:p w14:paraId="7EE64602" w14:textId="77777777" w:rsidR="006B3197" w:rsidRPr="00AF2860" w:rsidRDefault="006B3197" w:rsidP="006B3197">
      <w:pPr>
        <w:spacing w:after="120"/>
        <w:ind w:left="1416"/>
        <w:jc w:val="both"/>
        <w:rPr>
          <w:rFonts w:ascii="Garamond" w:hAnsi="Garamond"/>
          <w:sz w:val="20"/>
          <w:szCs w:val="20"/>
          <w:u w:val="single"/>
          <w:lang w:val="en-GB"/>
        </w:rPr>
      </w:pPr>
      <w:r w:rsidRPr="00AF2860">
        <w:rPr>
          <w:rFonts w:ascii="Garamond" w:hAnsi="Garamond"/>
          <w:sz w:val="20"/>
          <w:szCs w:val="20"/>
          <w:u w:val="single"/>
          <w:lang w:val="en-GB"/>
        </w:rPr>
        <w:t xml:space="preserve">In particular, where the [Union] authorities have by directive, imposed on Member States the obligation to pursue a particular course of conduct, the useful effect of such an act would be weakened if individuals were prevented from relying on it before their national courts and if the latter were prevented from taking it into consideration as an element of [Union] law. </w:t>
      </w:r>
    </w:p>
    <w:p w14:paraId="6318B23C" w14:textId="2058BB02" w:rsidR="006B3197" w:rsidRPr="0082460E" w:rsidRDefault="006B3197" w:rsidP="006B3197">
      <w:pPr>
        <w:spacing w:after="120"/>
        <w:ind w:left="1416"/>
        <w:jc w:val="both"/>
        <w:rPr>
          <w:rFonts w:ascii="Garamond" w:hAnsi="Garamond"/>
          <w:sz w:val="24"/>
          <w:szCs w:val="24"/>
          <w:lang w:val="en-GB"/>
        </w:rPr>
      </w:pPr>
      <w:r w:rsidRPr="00AF2860">
        <w:rPr>
          <w:rFonts w:ascii="Garamond" w:hAnsi="Garamond"/>
          <w:sz w:val="20"/>
          <w:szCs w:val="20"/>
          <w:u w:val="single"/>
          <w:lang w:val="en-GB"/>
        </w:rPr>
        <w:t>[Article 267], which empowers national courts to refer to the Court questions concerning the validity and interpretation of all acts of the [Union] institutions, without distinction implies furthermore that these acts may be invoked by individuals in the national courts.</w:t>
      </w:r>
      <w:r w:rsidRPr="0082460E">
        <w:rPr>
          <w:rFonts w:ascii="Garamond" w:hAnsi="Garamond"/>
          <w:sz w:val="20"/>
          <w:szCs w:val="20"/>
          <w:lang w:val="en-GB"/>
        </w:rPr>
        <w:t xml:space="preserve"> </w:t>
      </w:r>
      <w:r w:rsidRPr="004B6FE7">
        <w:rPr>
          <w:rFonts w:ascii="Garamond" w:hAnsi="Garamond"/>
          <w:sz w:val="20"/>
          <w:szCs w:val="20"/>
          <w:u w:val="single"/>
          <w:lang w:val="en-GB"/>
        </w:rPr>
        <w:t>It is necessary to examine, in every case, whether the nature, general scheme and wording of the provision in question are capable of having direct effects on the relations between Member States and individuals</w:t>
      </w:r>
      <w:r w:rsidRPr="00BE2C63">
        <w:rPr>
          <w:rFonts w:ascii="Garamond" w:hAnsi="Garamond"/>
          <w:sz w:val="20"/>
          <w:szCs w:val="20"/>
          <w:lang w:val="en-GB"/>
        </w:rPr>
        <w:t>.”</w:t>
      </w:r>
      <w:r w:rsidR="00BE2C63">
        <w:rPr>
          <w:rFonts w:ascii="Garamond" w:hAnsi="Garamond"/>
          <w:sz w:val="24"/>
          <w:szCs w:val="24"/>
          <w:lang w:val="en-GB"/>
        </w:rPr>
        <w:t xml:space="preserve"> </w:t>
      </w:r>
    </w:p>
    <w:p w14:paraId="457A9D36" w14:textId="77777777" w:rsidR="002A626D" w:rsidRDefault="002A626D" w:rsidP="002A626D">
      <w:pPr>
        <w:spacing w:after="120" w:line="240" w:lineRule="auto"/>
        <w:jc w:val="both"/>
        <w:rPr>
          <w:rFonts w:ascii="Garamond" w:hAnsi="Garamond"/>
          <w:sz w:val="24"/>
          <w:szCs w:val="24"/>
          <w:lang w:val="en-GB"/>
        </w:rPr>
      </w:pPr>
    </w:p>
    <w:p w14:paraId="0BEDEC4C" w14:textId="6912D33C" w:rsidR="006B3197" w:rsidRPr="0082460E" w:rsidRDefault="006B3197" w:rsidP="00C80CE8">
      <w:pPr>
        <w:numPr>
          <w:ilvl w:val="0"/>
          <w:numId w:val="3"/>
        </w:numPr>
        <w:spacing w:after="120"/>
        <w:jc w:val="both"/>
        <w:rPr>
          <w:rFonts w:ascii="Garamond" w:hAnsi="Garamond"/>
          <w:sz w:val="24"/>
          <w:szCs w:val="24"/>
          <w:lang w:val="en-GB"/>
        </w:rPr>
      </w:pPr>
      <w:r w:rsidRPr="0082460E">
        <w:rPr>
          <w:rFonts w:ascii="Garamond" w:hAnsi="Garamond"/>
          <w:sz w:val="24"/>
          <w:szCs w:val="24"/>
          <w:lang w:val="en-GB"/>
        </w:rPr>
        <w:t xml:space="preserve">The Court justified the possibility of </w:t>
      </w:r>
      <w:r w:rsidR="00C80CE8">
        <w:rPr>
          <w:rFonts w:ascii="Garamond" w:hAnsi="Garamond"/>
          <w:sz w:val="24"/>
          <w:szCs w:val="24"/>
          <w:lang w:val="en-GB"/>
        </w:rPr>
        <w:t>d</w:t>
      </w:r>
      <w:r w:rsidRPr="0082460E">
        <w:rPr>
          <w:rFonts w:ascii="Garamond" w:hAnsi="Garamond"/>
          <w:sz w:val="24"/>
          <w:szCs w:val="24"/>
          <w:lang w:val="en-GB"/>
        </w:rPr>
        <w:t xml:space="preserve">irectives having direct effect by means of three arguments: (1) their binding effect, (2) their useful effect, (3) the existence of a preliminary reference system under Article 267 TFEU. (We deal with that in the </w:t>
      </w:r>
      <w:r w:rsidR="00D75105">
        <w:rPr>
          <w:rFonts w:ascii="Garamond" w:hAnsi="Garamond"/>
          <w:sz w:val="24"/>
          <w:szCs w:val="24"/>
          <w:lang w:val="en-GB"/>
        </w:rPr>
        <w:t xml:space="preserve">Epiphany term </w:t>
      </w:r>
      <w:r w:rsidRPr="0082460E">
        <w:rPr>
          <w:rFonts w:ascii="Garamond" w:hAnsi="Garamond"/>
          <w:sz w:val="24"/>
          <w:szCs w:val="24"/>
          <w:lang w:val="en-GB"/>
        </w:rPr>
        <w:t xml:space="preserve">– do not worry!) In later jurisprudence another argument became dominant: (4) the </w:t>
      </w:r>
      <w:r w:rsidRPr="0061772A">
        <w:rPr>
          <w:rFonts w:ascii="Garamond" w:hAnsi="Garamond"/>
          <w:sz w:val="24"/>
          <w:szCs w:val="24"/>
          <w:u w:val="single"/>
          <w:lang w:val="en-GB"/>
        </w:rPr>
        <w:t>“estoppel” argument</w:t>
      </w:r>
      <w:r w:rsidRPr="00D75105">
        <w:rPr>
          <w:rFonts w:ascii="Garamond" w:hAnsi="Garamond"/>
          <w:sz w:val="24"/>
          <w:szCs w:val="24"/>
          <w:lang w:val="en-GB"/>
        </w:rPr>
        <w:t xml:space="preserve">. A Member State is </w:t>
      </w:r>
      <w:r w:rsidRPr="00D75105">
        <w:rPr>
          <w:rFonts w:ascii="Garamond" w:hAnsi="Garamond"/>
          <w:i/>
          <w:sz w:val="24"/>
          <w:szCs w:val="24"/>
          <w:lang w:val="en-GB"/>
        </w:rPr>
        <w:t>stopped</w:t>
      </w:r>
      <w:r w:rsidRPr="00D75105">
        <w:rPr>
          <w:rFonts w:ascii="Garamond" w:hAnsi="Garamond"/>
          <w:sz w:val="24"/>
          <w:szCs w:val="24"/>
          <w:lang w:val="en-GB"/>
        </w:rPr>
        <w:t xml:space="preserve"> from using its own failure as a </w:t>
      </w:r>
      <w:r w:rsidR="00917200" w:rsidRPr="00D75105">
        <w:rPr>
          <w:rFonts w:ascii="Garamond" w:hAnsi="Garamond"/>
          <w:sz w:val="24"/>
          <w:szCs w:val="24"/>
          <w:lang w:val="en-GB"/>
        </w:rPr>
        <w:t>defence</w:t>
      </w:r>
      <w:r w:rsidRPr="00D75105">
        <w:rPr>
          <w:rFonts w:ascii="Garamond" w:hAnsi="Garamond"/>
          <w:sz w:val="24"/>
          <w:szCs w:val="24"/>
          <w:lang w:val="en-GB"/>
        </w:rPr>
        <w:t xml:space="preserve">. </w:t>
      </w:r>
    </w:p>
    <w:p w14:paraId="418EE49E" w14:textId="77777777" w:rsidR="006B3197" w:rsidRPr="0082460E" w:rsidRDefault="006B3197" w:rsidP="006B3197">
      <w:pPr>
        <w:spacing w:after="120" w:line="240" w:lineRule="auto"/>
        <w:ind w:left="284"/>
        <w:jc w:val="both"/>
        <w:rPr>
          <w:rFonts w:ascii="Garamond" w:hAnsi="Garamond"/>
          <w:sz w:val="24"/>
          <w:szCs w:val="24"/>
          <w:lang w:val="en-GB"/>
        </w:rPr>
      </w:pPr>
    </w:p>
    <w:p w14:paraId="21E56667" w14:textId="77777777" w:rsidR="006B3197" w:rsidRPr="0082460E" w:rsidRDefault="006B3197" w:rsidP="00197CDF">
      <w:pPr>
        <w:numPr>
          <w:ilvl w:val="1"/>
          <w:numId w:val="12"/>
        </w:numPr>
        <w:spacing w:after="120" w:line="240" w:lineRule="auto"/>
        <w:jc w:val="both"/>
        <w:rPr>
          <w:rFonts w:ascii="Garamond" w:hAnsi="Garamond"/>
          <w:sz w:val="24"/>
          <w:szCs w:val="24"/>
          <w:lang w:val="en-GB"/>
        </w:rPr>
      </w:pPr>
      <w:proofErr w:type="spellStart"/>
      <w:r w:rsidRPr="0082460E">
        <w:rPr>
          <w:rFonts w:ascii="Garamond" w:hAnsi="Garamond"/>
          <w:i/>
          <w:sz w:val="24"/>
          <w:szCs w:val="24"/>
          <w:lang w:val="en-GB"/>
        </w:rPr>
        <w:t>Ratti</w:t>
      </w:r>
      <w:proofErr w:type="spellEnd"/>
      <w:r w:rsidRPr="0082460E">
        <w:rPr>
          <w:rFonts w:ascii="Garamond" w:hAnsi="Garamond"/>
          <w:sz w:val="24"/>
          <w:szCs w:val="24"/>
          <w:lang w:val="en-GB"/>
        </w:rPr>
        <w:t xml:space="preserve">, Case 148/78, </w:t>
      </w:r>
      <w:r w:rsidRPr="0082460E">
        <w:rPr>
          <w:rFonts w:ascii="Garamond" w:hAnsi="Garamond"/>
          <w:sz w:val="24"/>
          <w:szCs w:val="24"/>
          <w:lang w:val="en-GB"/>
        </w:rPr>
        <w:sym w:font="Symbol" w:char="F05B"/>
      </w:r>
      <w:r w:rsidRPr="0082460E">
        <w:rPr>
          <w:rFonts w:ascii="Garamond" w:hAnsi="Garamond"/>
          <w:sz w:val="24"/>
          <w:szCs w:val="24"/>
          <w:lang w:val="en-GB"/>
        </w:rPr>
        <w:t>1979</w:t>
      </w:r>
      <w:r w:rsidRPr="0082460E">
        <w:rPr>
          <w:rFonts w:ascii="Garamond" w:hAnsi="Garamond"/>
          <w:sz w:val="24"/>
          <w:szCs w:val="24"/>
          <w:lang w:val="en-GB"/>
        </w:rPr>
        <w:sym w:font="Symbol" w:char="F05D"/>
      </w:r>
      <w:r w:rsidRPr="0082460E">
        <w:rPr>
          <w:rFonts w:ascii="Garamond" w:hAnsi="Garamond"/>
          <w:sz w:val="24"/>
          <w:szCs w:val="24"/>
          <w:lang w:val="en-GB"/>
        </w:rPr>
        <w:t xml:space="preserve"> ECR 1629 </w:t>
      </w:r>
    </w:p>
    <w:p w14:paraId="7896518F" w14:textId="56C91931" w:rsidR="006B3197" w:rsidRPr="0082460E" w:rsidRDefault="006B3197" w:rsidP="006B3197">
      <w:pPr>
        <w:spacing w:after="120" w:line="240" w:lineRule="auto"/>
        <w:ind w:left="1440"/>
        <w:jc w:val="both"/>
        <w:rPr>
          <w:rFonts w:ascii="Garamond" w:hAnsi="Garamond"/>
          <w:sz w:val="24"/>
          <w:szCs w:val="24"/>
          <w:lang w:val="en-GB"/>
        </w:rPr>
      </w:pPr>
      <w:r w:rsidRPr="0082460E">
        <w:rPr>
          <w:rFonts w:ascii="Garamond" w:hAnsi="Garamond"/>
          <w:sz w:val="20"/>
          <w:szCs w:val="20"/>
          <w:lang w:val="en-GB"/>
        </w:rPr>
        <w:t xml:space="preserve">“Member State which has not adopted the implementing measures required by the directive in the prescribed period of </w:t>
      </w:r>
      <w:r w:rsidRPr="00917200">
        <w:rPr>
          <w:rFonts w:ascii="Garamond" w:hAnsi="Garamond"/>
          <w:sz w:val="20"/>
          <w:szCs w:val="20"/>
          <w:u w:val="single"/>
          <w:lang w:val="en-GB"/>
        </w:rPr>
        <w:t xml:space="preserve">may not rely, as against individuals, on its </w:t>
      </w:r>
      <w:r w:rsidR="00917200" w:rsidRPr="00917200">
        <w:rPr>
          <w:rFonts w:ascii="Garamond" w:hAnsi="Garamond"/>
          <w:sz w:val="20"/>
          <w:szCs w:val="20"/>
          <w:u w:val="single"/>
          <w:lang w:val="en-GB"/>
        </w:rPr>
        <w:t>own</w:t>
      </w:r>
      <w:r w:rsidRPr="00917200">
        <w:rPr>
          <w:rFonts w:ascii="Garamond" w:hAnsi="Garamond"/>
          <w:sz w:val="20"/>
          <w:szCs w:val="20"/>
          <w:u w:val="single"/>
          <w:lang w:val="en-GB"/>
        </w:rPr>
        <w:t xml:space="preserve"> failure</w:t>
      </w:r>
      <w:r w:rsidRPr="0082460E">
        <w:rPr>
          <w:rFonts w:ascii="Garamond" w:hAnsi="Garamond"/>
          <w:sz w:val="20"/>
          <w:szCs w:val="20"/>
          <w:lang w:val="en-GB"/>
        </w:rPr>
        <w:t xml:space="preserve"> to perform the obligations which the directive entails”. </w:t>
      </w:r>
    </w:p>
    <w:p w14:paraId="39C3DA7A" w14:textId="7BCC65A1" w:rsidR="006B3197" w:rsidRDefault="006B3197" w:rsidP="006B3197">
      <w:pPr>
        <w:numPr>
          <w:ilvl w:val="1"/>
          <w:numId w:val="3"/>
        </w:numPr>
        <w:spacing w:after="120" w:line="240" w:lineRule="auto"/>
        <w:jc w:val="both"/>
        <w:rPr>
          <w:rFonts w:ascii="Garamond" w:hAnsi="Garamond"/>
          <w:sz w:val="24"/>
          <w:szCs w:val="24"/>
          <w:lang w:val="en-GB"/>
        </w:rPr>
      </w:pPr>
      <w:r w:rsidRPr="0082460E">
        <w:rPr>
          <w:rFonts w:ascii="Garamond" w:hAnsi="Garamond"/>
          <w:i/>
          <w:sz w:val="24"/>
          <w:szCs w:val="24"/>
          <w:lang w:val="en-GB"/>
        </w:rPr>
        <w:t xml:space="preserve">Becker, </w:t>
      </w:r>
      <w:r w:rsidRPr="0082460E">
        <w:rPr>
          <w:rFonts w:ascii="Garamond" w:hAnsi="Garamond"/>
          <w:sz w:val="24"/>
          <w:szCs w:val="24"/>
          <w:lang w:val="en-GB"/>
        </w:rPr>
        <w:t>Case 8/81</w:t>
      </w:r>
      <w:r w:rsidR="009D403C">
        <w:rPr>
          <w:rFonts w:ascii="Garamond" w:hAnsi="Garamond"/>
          <w:sz w:val="24"/>
          <w:szCs w:val="24"/>
          <w:lang w:val="en-GB"/>
        </w:rPr>
        <w:t>,</w:t>
      </w:r>
      <w:r w:rsidRPr="0082460E">
        <w:rPr>
          <w:rFonts w:ascii="Garamond" w:hAnsi="Garamond"/>
          <w:sz w:val="24"/>
          <w:szCs w:val="24"/>
          <w:lang w:val="en-GB"/>
        </w:rPr>
        <w:t xml:space="preserve"> </w:t>
      </w:r>
      <w:r w:rsidRPr="0082460E">
        <w:rPr>
          <w:rFonts w:ascii="Garamond" w:hAnsi="Garamond"/>
          <w:sz w:val="24"/>
          <w:szCs w:val="24"/>
          <w:lang w:val="en-GB"/>
        </w:rPr>
        <w:sym w:font="Symbol" w:char="F05B"/>
      </w:r>
      <w:r w:rsidRPr="0082460E">
        <w:rPr>
          <w:rFonts w:ascii="Garamond" w:hAnsi="Garamond"/>
          <w:sz w:val="24"/>
          <w:szCs w:val="24"/>
          <w:lang w:val="en-GB"/>
        </w:rPr>
        <w:t>1982</w:t>
      </w:r>
      <w:r w:rsidRPr="0082460E">
        <w:rPr>
          <w:rFonts w:ascii="Garamond" w:hAnsi="Garamond"/>
          <w:sz w:val="24"/>
          <w:szCs w:val="24"/>
          <w:lang w:val="en-GB"/>
        </w:rPr>
        <w:sym w:font="Symbol" w:char="F05D"/>
      </w:r>
      <w:r w:rsidRPr="0082460E">
        <w:rPr>
          <w:rFonts w:ascii="Garamond" w:hAnsi="Garamond"/>
          <w:sz w:val="24"/>
          <w:szCs w:val="24"/>
          <w:lang w:val="en-GB"/>
        </w:rPr>
        <w:t xml:space="preserve"> ECR 53</w:t>
      </w:r>
    </w:p>
    <w:p w14:paraId="2E0C7039" w14:textId="77777777" w:rsidR="00A323B3" w:rsidRPr="00A323B3" w:rsidRDefault="00A323B3" w:rsidP="00A323B3">
      <w:pPr>
        <w:spacing w:after="120" w:line="240" w:lineRule="auto"/>
        <w:ind w:left="1440"/>
        <w:jc w:val="both"/>
        <w:rPr>
          <w:rFonts w:ascii="Garamond" w:hAnsi="Garamond"/>
          <w:sz w:val="24"/>
          <w:szCs w:val="24"/>
          <w:lang w:val="en-GB"/>
        </w:rPr>
      </w:pPr>
    </w:p>
    <w:tbl>
      <w:tblPr>
        <w:tblStyle w:val="TableGrid"/>
        <w:tblW w:w="9207" w:type="dxa"/>
        <w:tblBorders>
          <w:insideH w:val="none" w:sz="0" w:space="0" w:color="auto"/>
          <w:insideV w:val="none" w:sz="0" w:space="0" w:color="auto"/>
        </w:tblBorders>
        <w:tblLook w:val="04A0" w:firstRow="1" w:lastRow="0" w:firstColumn="1" w:lastColumn="0" w:noHBand="0" w:noVBand="1"/>
      </w:tblPr>
      <w:tblGrid>
        <w:gridCol w:w="9207"/>
      </w:tblGrid>
      <w:tr w:rsidR="00924B51" w:rsidRPr="00924B51" w14:paraId="01B7F8A0" w14:textId="77777777" w:rsidTr="00737A75">
        <w:trPr>
          <w:trHeight w:val="433"/>
        </w:trPr>
        <w:tc>
          <w:tcPr>
            <w:tcW w:w="9207" w:type="dxa"/>
            <w:tcBorders>
              <w:top w:val="single" w:sz="4" w:space="0" w:color="auto"/>
              <w:bottom w:val="nil"/>
            </w:tcBorders>
            <w:shd w:val="clear" w:color="auto" w:fill="D9E2F3" w:themeFill="accent1" w:themeFillTint="33"/>
          </w:tcPr>
          <w:p w14:paraId="2E39FD52" w14:textId="0BBE49CE" w:rsidR="00737A75" w:rsidRPr="00924B51" w:rsidRDefault="00215C27" w:rsidP="00E1712B">
            <w:pPr>
              <w:spacing w:after="120" w:line="240" w:lineRule="auto"/>
              <w:rPr>
                <w:rFonts w:ascii="Garamond" w:hAnsi="Garamond"/>
                <w:b/>
                <w:sz w:val="28"/>
                <w:szCs w:val="24"/>
                <w:lang w:val="en-GB"/>
              </w:rPr>
            </w:pPr>
            <w:r>
              <w:rPr>
                <w:rFonts w:ascii="Garamond" w:hAnsi="Garamond"/>
                <w:b/>
                <w:sz w:val="28"/>
                <w:szCs w:val="24"/>
                <w:lang w:val="en-GB"/>
              </w:rPr>
              <w:t>3</w:t>
            </w:r>
            <w:r w:rsidR="00924B51" w:rsidRPr="00924B51">
              <w:rPr>
                <w:rFonts w:ascii="Garamond" w:hAnsi="Garamond"/>
                <w:b/>
                <w:sz w:val="28"/>
                <w:szCs w:val="24"/>
                <w:lang w:val="en-GB"/>
              </w:rPr>
              <w:t xml:space="preserve">.1. When are </w:t>
            </w:r>
            <w:r w:rsidR="00E1712B">
              <w:rPr>
                <w:rFonts w:ascii="Garamond" w:hAnsi="Garamond"/>
                <w:b/>
                <w:sz w:val="28"/>
                <w:szCs w:val="24"/>
                <w:lang w:val="en-GB"/>
              </w:rPr>
              <w:t>d</w:t>
            </w:r>
            <w:r w:rsidR="00924B51" w:rsidRPr="00924B51">
              <w:rPr>
                <w:rFonts w:ascii="Garamond" w:hAnsi="Garamond"/>
                <w:b/>
                <w:sz w:val="28"/>
                <w:szCs w:val="24"/>
                <w:lang w:val="en-GB"/>
              </w:rPr>
              <w:t xml:space="preserve">irectives directly effective? </w:t>
            </w:r>
          </w:p>
        </w:tc>
      </w:tr>
      <w:tr w:rsidR="00924B51" w:rsidRPr="00924B51" w14:paraId="2CBEB39A" w14:textId="77777777" w:rsidTr="00737A75">
        <w:trPr>
          <w:trHeight w:val="1323"/>
        </w:trPr>
        <w:tc>
          <w:tcPr>
            <w:tcW w:w="9207" w:type="dxa"/>
            <w:tcBorders>
              <w:top w:val="nil"/>
              <w:bottom w:val="nil"/>
            </w:tcBorders>
            <w:shd w:val="clear" w:color="auto" w:fill="D9E2F3" w:themeFill="accent1" w:themeFillTint="33"/>
          </w:tcPr>
          <w:p w14:paraId="09C9D0B2" w14:textId="6A90720C" w:rsidR="008B6641" w:rsidRDefault="00924B51" w:rsidP="00E273C5">
            <w:pPr>
              <w:spacing w:after="120"/>
              <w:jc w:val="both"/>
              <w:rPr>
                <w:rFonts w:ascii="Garamond" w:hAnsi="Garamond"/>
                <w:sz w:val="24"/>
                <w:szCs w:val="24"/>
              </w:rPr>
            </w:pPr>
            <w:r w:rsidRPr="00924B51">
              <w:rPr>
                <w:rFonts w:ascii="Garamond" w:hAnsi="Garamond"/>
                <w:sz w:val="24"/>
                <w:szCs w:val="24"/>
              </w:rPr>
              <w:t xml:space="preserve">According to the </w:t>
            </w:r>
            <w:r w:rsidR="00853CD4">
              <w:rPr>
                <w:rFonts w:ascii="Garamond" w:hAnsi="Garamond"/>
                <w:sz w:val="24"/>
                <w:szCs w:val="24"/>
              </w:rPr>
              <w:t>CJEU</w:t>
            </w:r>
            <w:r w:rsidRPr="00924B51">
              <w:rPr>
                <w:rFonts w:ascii="Garamond" w:hAnsi="Garamond"/>
                <w:sz w:val="24"/>
                <w:szCs w:val="24"/>
              </w:rPr>
              <w:t xml:space="preserve">, </w:t>
            </w:r>
            <w:r w:rsidR="004D66BA">
              <w:rPr>
                <w:rFonts w:ascii="Garamond" w:hAnsi="Garamond"/>
                <w:sz w:val="24"/>
                <w:szCs w:val="24"/>
              </w:rPr>
              <w:t>d</w:t>
            </w:r>
            <w:r w:rsidRPr="00924B51">
              <w:rPr>
                <w:rFonts w:ascii="Garamond" w:hAnsi="Garamond"/>
                <w:sz w:val="24"/>
                <w:szCs w:val="24"/>
              </w:rPr>
              <w:t xml:space="preserve">irectives could have direct effect. Nevertheless, certain conditions must be met before an individual can rely on a </w:t>
            </w:r>
            <w:r w:rsidR="004D66BA">
              <w:rPr>
                <w:rFonts w:ascii="Garamond" w:hAnsi="Garamond"/>
                <w:sz w:val="24"/>
                <w:szCs w:val="24"/>
              </w:rPr>
              <w:t>d</w:t>
            </w:r>
            <w:r w:rsidRPr="00924B51">
              <w:rPr>
                <w:rFonts w:ascii="Garamond" w:hAnsi="Garamond"/>
                <w:sz w:val="24"/>
                <w:szCs w:val="24"/>
              </w:rPr>
              <w:t>irective before the national courts:</w:t>
            </w:r>
          </w:p>
          <w:p w14:paraId="1E57E37B" w14:textId="77777777" w:rsidR="008425C3" w:rsidRPr="008B6641" w:rsidRDefault="008425C3" w:rsidP="00E273C5">
            <w:pPr>
              <w:spacing w:after="120"/>
              <w:jc w:val="both"/>
              <w:rPr>
                <w:rFonts w:ascii="Garamond" w:hAnsi="Garamond"/>
                <w:sz w:val="24"/>
                <w:szCs w:val="24"/>
              </w:rPr>
            </w:pPr>
          </w:p>
        </w:tc>
      </w:tr>
      <w:tr w:rsidR="00924B51" w:rsidRPr="00924B51" w14:paraId="4274A538" w14:textId="77777777" w:rsidTr="00737A75">
        <w:trPr>
          <w:trHeight w:val="1744"/>
        </w:trPr>
        <w:tc>
          <w:tcPr>
            <w:tcW w:w="9207" w:type="dxa"/>
            <w:tcBorders>
              <w:top w:val="nil"/>
              <w:bottom w:val="nil"/>
            </w:tcBorders>
            <w:shd w:val="clear" w:color="auto" w:fill="D9E2F3" w:themeFill="accent1" w:themeFillTint="33"/>
          </w:tcPr>
          <w:p w14:paraId="2AFCE1F1" w14:textId="5EF9D7E2" w:rsidR="00924B51" w:rsidRPr="00924B51" w:rsidRDefault="00924B51" w:rsidP="00E273C5">
            <w:pPr>
              <w:spacing w:after="120"/>
              <w:jc w:val="both"/>
              <w:rPr>
                <w:rFonts w:ascii="Garamond" w:hAnsi="Garamond"/>
                <w:sz w:val="24"/>
                <w:szCs w:val="24"/>
              </w:rPr>
            </w:pPr>
            <w:r w:rsidRPr="00924B51">
              <w:rPr>
                <w:rFonts w:ascii="Garamond" w:hAnsi="Garamond"/>
                <w:b/>
                <w:sz w:val="24"/>
                <w:szCs w:val="24"/>
              </w:rPr>
              <w:t>(</w:t>
            </w:r>
            <w:proofErr w:type="spellStart"/>
            <w:r w:rsidR="004E616F">
              <w:rPr>
                <w:rFonts w:ascii="Garamond" w:hAnsi="Garamond"/>
                <w:b/>
                <w:sz w:val="24"/>
                <w:szCs w:val="24"/>
              </w:rPr>
              <w:t>i</w:t>
            </w:r>
            <w:proofErr w:type="spellEnd"/>
            <w:r w:rsidRPr="00924B51">
              <w:rPr>
                <w:rFonts w:ascii="Garamond" w:hAnsi="Garamond"/>
                <w:b/>
                <w:sz w:val="24"/>
                <w:szCs w:val="24"/>
              </w:rPr>
              <w:t xml:space="preserve">) the implementation period must have </w:t>
            </w:r>
            <w:r w:rsidR="000156DD">
              <w:rPr>
                <w:rFonts w:ascii="Garamond" w:hAnsi="Garamond"/>
                <w:b/>
                <w:sz w:val="24"/>
                <w:szCs w:val="24"/>
              </w:rPr>
              <w:t>expired</w:t>
            </w:r>
            <w:r w:rsidRPr="00924B51">
              <w:rPr>
                <w:rFonts w:ascii="Garamond" w:hAnsi="Garamond"/>
                <w:b/>
                <w:sz w:val="24"/>
                <w:szCs w:val="24"/>
              </w:rPr>
              <w:t>:</w:t>
            </w:r>
            <w:r w:rsidRPr="00924B51">
              <w:rPr>
                <w:rFonts w:ascii="Garamond" w:hAnsi="Garamond"/>
                <w:sz w:val="24"/>
                <w:szCs w:val="24"/>
              </w:rPr>
              <w:t xml:space="preserve"> Member States are given a time limit for implementing the provisions of the </w:t>
            </w:r>
            <w:r w:rsidR="004D66BA">
              <w:rPr>
                <w:rFonts w:ascii="Garamond" w:hAnsi="Garamond"/>
                <w:sz w:val="24"/>
                <w:szCs w:val="24"/>
              </w:rPr>
              <w:t>d</w:t>
            </w:r>
            <w:r w:rsidRPr="00924B51">
              <w:rPr>
                <w:rFonts w:ascii="Garamond" w:hAnsi="Garamond"/>
                <w:sz w:val="24"/>
                <w:szCs w:val="24"/>
              </w:rPr>
              <w:t>irective (</w:t>
            </w:r>
            <w:r w:rsidR="00554D2F">
              <w:rPr>
                <w:rFonts w:ascii="Garamond" w:hAnsi="Garamond"/>
                <w:sz w:val="24"/>
                <w:szCs w:val="24"/>
              </w:rPr>
              <w:t>normally</w:t>
            </w:r>
            <w:r w:rsidRPr="00924B51">
              <w:rPr>
                <w:rFonts w:ascii="Garamond" w:hAnsi="Garamond"/>
                <w:sz w:val="24"/>
                <w:szCs w:val="24"/>
              </w:rPr>
              <w:t xml:space="preserve"> 2 years). If the time limit has not passed, it means that Member States can still </w:t>
            </w:r>
            <w:r w:rsidR="00853CD4">
              <w:rPr>
                <w:rFonts w:ascii="Garamond" w:hAnsi="Garamond"/>
                <w:sz w:val="24"/>
                <w:szCs w:val="24"/>
              </w:rPr>
              <w:t>incorporate</w:t>
            </w:r>
            <w:r w:rsidRPr="00924B51">
              <w:rPr>
                <w:rFonts w:ascii="Garamond" w:hAnsi="Garamond"/>
                <w:sz w:val="24"/>
                <w:szCs w:val="24"/>
              </w:rPr>
              <w:t xml:space="preserve"> any rights derived from </w:t>
            </w:r>
            <w:r w:rsidR="00853CD4">
              <w:rPr>
                <w:rFonts w:ascii="Garamond" w:hAnsi="Garamond"/>
                <w:sz w:val="24"/>
                <w:szCs w:val="24"/>
              </w:rPr>
              <w:t>EU</w:t>
            </w:r>
            <w:r w:rsidRPr="00924B51">
              <w:rPr>
                <w:rFonts w:ascii="Garamond" w:hAnsi="Garamond"/>
                <w:sz w:val="24"/>
                <w:szCs w:val="24"/>
              </w:rPr>
              <w:t xml:space="preserve"> law into national legislation. Thus, direct effect can only be invoked once the time limit has passed and the Member State has either (1) failed to implement the </w:t>
            </w:r>
            <w:r w:rsidR="004D66BA">
              <w:rPr>
                <w:rFonts w:ascii="Garamond" w:hAnsi="Garamond"/>
                <w:sz w:val="24"/>
                <w:szCs w:val="24"/>
              </w:rPr>
              <w:t>d</w:t>
            </w:r>
            <w:r w:rsidRPr="00924B51">
              <w:rPr>
                <w:rFonts w:ascii="Garamond" w:hAnsi="Garamond"/>
                <w:sz w:val="24"/>
                <w:szCs w:val="24"/>
              </w:rPr>
              <w:t xml:space="preserve">irective, or (2) has implemented the </w:t>
            </w:r>
            <w:r w:rsidR="004D66BA">
              <w:rPr>
                <w:rFonts w:ascii="Garamond" w:hAnsi="Garamond"/>
                <w:sz w:val="24"/>
                <w:szCs w:val="24"/>
              </w:rPr>
              <w:t>d</w:t>
            </w:r>
            <w:r w:rsidRPr="00924B51">
              <w:rPr>
                <w:rFonts w:ascii="Garamond" w:hAnsi="Garamond"/>
                <w:sz w:val="24"/>
                <w:szCs w:val="24"/>
              </w:rPr>
              <w:t>irective incorrectly</w:t>
            </w:r>
            <w:r w:rsidR="002A2557">
              <w:rPr>
                <w:rFonts w:ascii="Garamond" w:hAnsi="Garamond"/>
                <w:sz w:val="24"/>
                <w:szCs w:val="24"/>
              </w:rPr>
              <w:t xml:space="preserve"> (see</w:t>
            </w:r>
            <w:r w:rsidR="00E015EE">
              <w:rPr>
                <w:rFonts w:ascii="Garamond" w:hAnsi="Garamond"/>
                <w:sz w:val="24"/>
                <w:szCs w:val="24"/>
              </w:rPr>
              <w:t xml:space="preserve"> </w:t>
            </w:r>
            <w:r w:rsidR="002A2557">
              <w:rPr>
                <w:rFonts w:ascii="Garamond" w:hAnsi="Garamond"/>
                <w:i/>
                <w:iCs/>
                <w:sz w:val="24"/>
                <w:szCs w:val="24"/>
              </w:rPr>
              <w:t>Pfeiffer and Others</w:t>
            </w:r>
            <w:r w:rsidR="002A2557">
              <w:rPr>
                <w:rFonts w:ascii="Garamond" w:hAnsi="Garamond"/>
                <w:sz w:val="24"/>
                <w:szCs w:val="24"/>
              </w:rPr>
              <w:t>,</w:t>
            </w:r>
            <w:r w:rsidR="00FF6764">
              <w:rPr>
                <w:rFonts w:ascii="Garamond" w:hAnsi="Garamond"/>
                <w:sz w:val="24"/>
                <w:szCs w:val="24"/>
              </w:rPr>
              <w:t xml:space="preserve"> Joint</w:t>
            </w:r>
            <w:r w:rsidR="002A2557">
              <w:rPr>
                <w:rFonts w:ascii="Garamond" w:hAnsi="Garamond"/>
                <w:sz w:val="24"/>
                <w:szCs w:val="24"/>
              </w:rPr>
              <w:t xml:space="preserve"> Cases</w:t>
            </w:r>
            <w:r w:rsidR="00FF6764">
              <w:rPr>
                <w:rFonts w:ascii="Garamond" w:hAnsi="Garamond"/>
                <w:sz w:val="24"/>
                <w:szCs w:val="24"/>
              </w:rPr>
              <w:t xml:space="preserve"> C-397</w:t>
            </w:r>
            <w:r w:rsidR="002A2557">
              <w:rPr>
                <w:rFonts w:ascii="Garamond" w:hAnsi="Garamond"/>
                <w:sz w:val="24"/>
                <w:szCs w:val="24"/>
              </w:rPr>
              <w:t>-403/01</w:t>
            </w:r>
            <w:r w:rsidR="00E015EE">
              <w:rPr>
                <w:rFonts w:ascii="Garamond" w:hAnsi="Garamond"/>
                <w:sz w:val="24"/>
                <w:szCs w:val="24"/>
              </w:rPr>
              <w:t>, paragraph 103</w:t>
            </w:r>
            <w:r w:rsidR="006678E8">
              <w:rPr>
                <w:rFonts w:ascii="Garamond" w:hAnsi="Garamond"/>
                <w:sz w:val="24"/>
                <w:szCs w:val="24"/>
              </w:rPr>
              <w:t xml:space="preserve">; </w:t>
            </w:r>
            <w:r w:rsidR="006678E8">
              <w:rPr>
                <w:rFonts w:ascii="Garamond" w:hAnsi="Garamond"/>
                <w:i/>
                <w:iCs/>
                <w:sz w:val="24"/>
                <w:szCs w:val="24"/>
              </w:rPr>
              <w:t>Becker</w:t>
            </w:r>
            <w:r w:rsidR="006678E8">
              <w:rPr>
                <w:rFonts w:ascii="Garamond" w:hAnsi="Garamond"/>
                <w:sz w:val="24"/>
                <w:szCs w:val="24"/>
              </w:rPr>
              <w:t>, paragraph 25</w:t>
            </w:r>
            <w:r w:rsidR="002A2557">
              <w:rPr>
                <w:rFonts w:ascii="Garamond" w:hAnsi="Garamond"/>
                <w:sz w:val="24"/>
                <w:szCs w:val="24"/>
              </w:rPr>
              <w:t>)</w:t>
            </w:r>
            <w:r w:rsidRPr="00924B51">
              <w:rPr>
                <w:rFonts w:ascii="Garamond" w:hAnsi="Garamond"/>
                <w:sz w:val="24"/>
                <w:szCs w:val="24"/>
              </w:rPr>
              <w:t xml:space="preserve">. </w:t>
            </w:r>
          </w:p>
        </w:tc>
      </w:tr>
      <w:tr w:rsidR="00924B51" w:rsidRPr="00924B51" w14:paraId="51F0008F" w14:textId="77777777" w:rsidTr="00737A75">
        <w:trPr>
          <w:trHeight w:val="1323"/>
        </w:trPr>
        <w:tc>
          <w:tcPr>
            <w:tcW w:w="9207" w:type="dxa"/>
            <w:tcBorders>
              <w:top w:val="nil"/>
              <w:bottom w:val="nil"/>
            </w:tcBorders>
            <w:shd w:val="clear" w:color="auto" w:fill="D9E2F3" w:themeFill="accent1" w:themeFillTint="33"/>
          </w:tcPr>
          <w:p w14:paraId="0FF31C31" w14:textId="28910910" w:rsidR="004E616F" w:rsidRDefault="00924B51" w:rsidP="00E273C5">
            <w:pPr>
              <w:spacing w:after="120"/>
              <w:jc w:val="both"/>
              <w:rPr>
                <w:rFonts w:ascii="Garamond" w:hAnsi="Garamond"/>
                <w:sz w:val="24"/>
                <w:szCs w:val="24"/>
              </w:rPr>
            </w:pPr>
            <w:r w:rsidRPr="00924B51">
              <w:rPr>
                <w:rFonts w:ascii="Garamond" w:hAnsi="Garamond"/>
                <w:sz w:val="24"/>
                <w:szCs w:val="24"/>
              </w:rPr>
              <w:t>However, even before the expiry of the time limit for implementation, Member States must refrain from taking any measures liable to seriously compromise the result prescribed</w:t>
            </w:r>
            <w:r w:rsidR="000156DD">
              <w:rPr>
                <w:rFonts w:ascii="Garamond" w:hAnsi="Garamond"/>
                <w:sz w:val="24"/>
                <w:szCs w:val="24"/>
              </w:rPr>
              <w:t xml:space="preserve"> by the directive</w:t>
            </w:r>
            <w:r w:rsidRPr="00924B51">
              <w:rPr>
                <w:rFonts w:ascii="Garamond" w:hAnsi="Garamond"/>
                <w:sz w:val="24"/>
                <w:szCs w:val="24"/>
              </w:rPr>
              <w:t xml:space="preserve"> (</w:t>
            </w:r>
            <w:r w:rsidRPr="00924B51">
              <w:rPr>
                <w:rFonts w:ascii="Garamond" w:hAnsi="Garamond"/>
                <w:i/>
                <w:sz w:val="24"/>
                <w:szCs w:val="24"/>
              </w:rPr>
              <w:t xml:space="preserve">Inter-Environment </w:t>
            </w:r>
            <w:proofErr w:type="spellStart"/>
            <w:r w:rsidRPr="00924B51">
              <w:rPr>
                <w:rFonts w:ascii="Garamond" w:hAnsi="Garamond"/>
                <w:i/>
                <w:sz w:val="24"/>
                <w:szCs w:val="24"/>
              </w:rPr>
              <w:t>Wallonie</w:t>
            </w:r>
            <w:proofErr w:type="spellEnd"/>
            <w:r w:rsidRPr="00924B51">
              <w:rPr>
                <w:rFonts w:ascii="Garamond" w:hAnsi="Garamond"/>
                <w:i/>
                <w:sz w:val="24"/>
                <w:szCs w:val="24"/>
              </w:rPr>
              <w:t xml:space="preserve"> ASBL</w:t>
            </w:r>
            <w:r w:rsidRPr="00924B51">
              <w:rPr>
                <w:rFonts w:ascii="Garamond" w:hAnsi="Garamond"/>
                <w:sz w:val="24"/>
                <w:szCs w:val="24"/>
              </w:rPr>
              <w:t>, Case C-126/86)</w:t>
            </w:r>
            <w:r w:rsidR="000156DD">
              <w:rPr>
                <w:rFonts w:ascii="Garamond" w:hAnsi="Garamond"/>
                <w:sz w:val="24"/>
                <w:szCs w:val="24"/>
              </w:rPr>
              <w:t>.</w:t>
            </w:r>
          </w:p>
          <w:p w14:paraId="55F0DEF6" w14:textId="77777777" w:rsidR="00270537" w:rsidRDefault="00270537" w:rsidP="00E273C5">
            <w:pPr>
              <w:spacing w:after="120"/>
              <w:jc w:val="both"/>
              <w:rPr>
                <w:rFonts w:ascii="Garamond" w:hAnsi="Garamond"/>
                <w:sz w:val="24"/>
                <w:szCs w:val="24"/>
              </w:rPr>
            </w:pPr>
          </w:p>
          <w:p w14:paraId="7C8D407D" w14:textId="77777777" w:rsidR="002566ED" w:rsidRPr="00924B51" w:rsidRDefault="002566ED" w:rsidP="00E273C5">
            <w:pPr>
              <w:spacing w:after="120"/>
              <w:jc w:val="both"/>
              <w:rPr>
                <w:rFonts w:ascii="Garamond" w:hAnsi="Garamond"/>
                <w:sz w:val="24"/>
                <w:szCs w:val="24"/>
              </w:rPr>
            </w:pPr>
          </w:p>
        </w:tc>
      </w:tr>
      <w:tr w:rsidR="00924B51" w:rsidRPr="00924B51" w14:paraId="115130CD" w14:textId="77777777" w:rsidTr="00737A75">
        <w:trPr>
          <w:trHeight w:val="1082"/>
        </w:trPr>
        <w:tc>
          <w:tcPr>
            <w:tcW w:w="9207" w:type="dxa"/>
            <w:tcBorders>
              <w:top w:val="nil"/>
              <w:bottom w:val="nil"/>
            </w:tcBorders>
            <w:shd w:val="clear" w:color="auto" w:fill="D9E2F3" w:themeFill="accent1" w:themeFillTint="33"/>
          </w:tcPr>
          <w:p w14:paraId="56CA3997" w14:textId="16C01437" w:rsidR="001027D6" w:rsidRDefault="00924B51" w:rsidP="00C80CE8">
            <w:pPr>
              <w:jc w:val="both"/>
              <w:rPr>
                <w:rFonts w:ascii="Garamond" w:hAnsi="Garamond"/>
                <w:sz w:val="24"/>
                <w:szCs w:val="24"/>
              </w:rPr>
            </w:pPr>
            <w:r w:rsidRPr="00924B51">
              <w:rPr>
                <w:rFonts w:ascii="Garamond" w:hAnsi="Garamond"/>
                <w:b/>
                <w:sz w:val="24"/>
                <w:szCs w:val="24"/>
              </w:rPr>
              <w:t>(</w:t>
            </w:r>
            <w:r w:rsidR="004E616F">
              <w:rPr>
                <w:rFonts w:ascii="Garamond" w:hAnsi="Garamond"/>
                <w:b/>
                <w:sz w:val="24"/>
                <w:szCs w:val="24"/>
              </w:rPr>
              <w:t>ii</w:t>
            </w:r>
            <w:r w:rsidRPr="00924B51">
              <w:rPr>
                <w:rFonts w:ascii="Garamond" w:hAnsi="Garamond"/>
                <w:b/>
                <w:sz w:val="24"/>
                <w:szCs w:val="24"/>
              </w:rPr>
              <w:t xml:space="preserve">) The specific provision is sufficiently clear &amp; precise: </w:t>
            </w:r>
            <w:r w:rsidRPr="00924B51">
              <w:rPr>
                <w:rFonts w:ascii="Garamond" w:hAnsi="Garamond"/>
                <w:sz w:val="24"/>
                <w:szCs w:val="24"/>
              </w:rPr>
              <w:t xml:space="preserve">this flows from </w:t>
            </w:r>
            <w:r w:rsidRPr="00924B51">
              <w:rPr>
                <w:rFonts w:ascii="Garamond" w:hAnsi="Garamond"/>
                <w:i/>
                <w:sz w:val="24"/>
                <w:szCs w:val="24"/>
              </w:rPr>
              <w:t xml:space="preserve">Van </w:t>
            </w:r>
            <w:proofErr w:type="spellStart"/>
            <w:r w:rsidRPr="00924B51">
              <w:rPr>
                <w:rFonts w:ascii="Garamond" w:hAnsi="Garamond"/>
                <w:i/>
                <w:sz w:val="24"/>
                <w:szCs w:val="24"/>
              </w:rPr>
              <w:t>Gend</w:t>
            </w:r>
            <w:proofErr w:type="spellEnd"/>
            <w:r w:rsidRPr="00924B51">
              <w:rPr>
                <w:rFonts w:ascii="Garamond" w:hAnsi="Garamond"/>
                <w:i/>
                <w:sz w:val="24"/>
                <w:szCs w:val="24"/>
              </w:rPr>
              <w:t xml:space="preserve"> </w:t>
            </w:r>
            <w:proofErr w:type="spellStart"/>
            <w:r w:rsidRPr="00924B51">
              <w:rPr>
                <w:rFonts w:ascii="Garamond" w:hAnsi="Garamond"/>
                <w:i/>
                <w:sz w:val="24"/>
                <w:szCs w:val="24"/>
              </w:rPr>
              <w:t>en</w:t>
            </w:r>
            <w:proofErr w:type="spellEnd"/>
            <w:r w:rsidRPr="00924B51">
              <w:rPr>
                <w:rFonts w:ascii="Garamond" w:hAnsi="Garamond"/>
                <w:i/>
                <w:sz w:val="24"/>
                <w:szCs w:val="24"/>
              </w:rPr>
              <w:t xml:space="preserve"> Loos</w:t>
            </w:r>
            <w:r w:rsidRPr="00924B51">
              <w:rPr>
                <w:rFonts w:ascii="Garamond" w:hAnsi="Garamond"/>
                <w:sz w:val="24"/>
                <w:szCs w:val="24"/>
              </w:rPr>
              <w:t xml:space="preserve">. Any provision of EU law (not just </w:t>
            </w:r>
            <w:r w:rsidR="00C80CE8">
              <w:rPr>
                <w:rFonts w:ascii="Garamond" w:hAnsi="Garamond"/>
                <w:sz w:val="24"/>
                <w:szCs w:val="24"/>
              </w:rPr>
              <w:t>d</w:t>
            </w:r>
            <w:r w:rsidRPr="00924B51">
              <w:rPr>
                <w:rFonts w:ascii="Garamond" w:hAnsi="Garamond"/>
                <w:sz w:val="24"/>
                <w:szCs w:val="24"/>
              </w:rPr>
              <w:t xml:space="preserve">irectives) must be found to be sufficiently clear and precise </w:t>
            </w:r>
            <w:proofErr w:type="gramStart"/>
            <w:r w:rsidRPr="00924B51">
              <w:rPr>
                <w:rFonts w:ascii="Garamond" w:hAnsi="Garamond"/>
                <w:sz w:val="24"/>
                <w:szCs w:val="24"/>
              </w:rPr>
              <w:t>in order to</w:t>
            </w:r>
            <w:proofErr w:type="gramEnd"/>
            <w:r w:rsidRPr="00924B51">
              <w:rPr>
                <w:rFonts w:ascii="Garamond" w:hAnsi="Garamond"/>
                <w:sz w:val="24"/>
                <w:szCs w:val="24"/>
              </w:rPr>
              <w:t xml:space="preserve"> be directly effective. It does not have to be 100% clear, but when you read the </w:t>
            </w:r>
            <w:proofErr w:type="gramStart"/>
            <w:r w:rsidRPr="00924B51">
              <w:rPr>
                <w:rFonts w:ascii="Garamond" w:hAnsi="Garamond"/>
                <w:sz w:val="24"/>
                <w:szCs w:val="24"/>
              </w:rPr>
              <w:t>provision</w:t>
            </w:r>
            <w:proofErr w:type="gramEnd"/>
            <w:r w:rsidRPr="00924B51">
              <w:rPr>
                <w:rFonts w:ascii="Garamond" w:hAnsi="Garamond"/>
                <w:sz w:val="24"/>
                <w:szCs w:val="24"/>
              </w:rPr>
              <w:t xml:space="preserve"> you have to understand </w:t>
            </w:r>
            <w:r w:rsidRPr="00924B51">
              <w:rPr>
                <w:rFonts w:ascii="Garamond" w:hAnsi="Garamond"/>
                <w:i/>
                <w:sz w:val="24"/>
                <w:szCs w:val="24"/>
              </w:rPr>
              <w:t>who</w:t>
            </w:r>
            <w:r w:rsidRPr="00924B51">
              <w:rPr>
                <w:rFonts w:ascii="Garamond" w:hAnsi="Garamond"/>
                <w:sz w:val="24"/>
                <w:szCs w:val="24"/>
              </w:rPr>
              <w:t xml:space="preserve"> </w:t>
            </w:r>
            <w:r w:rsidR="009F042B">
              <w:rPr>
                <w:rFonts w:ascii="Garamond" w:hAnsi="Garamond"/>
                <w:sz w:val="24"/>
                <w:szCs w:val="24"/>
              </w:rPr>
              <w:t>is has</w:t>
            </w:r>
            <w:r w:rsidRPr="00924B51">
              <w:rPr>
                <w:rFonts w:ascii="Garamond" w:hAnsi="Garamond"/>
                <w:sz w:val="24"/>
                <w:szCs w:val="24"/>
              </w:rPr>
              <w:t xml:space="preserve"> to do </w:t>
            </w:r>
            <w:r w:rsidRPr="00924B51">
              <w:rPr>
                <w:rFonts w:ascii="Garamond" w:hAnsi="Garamond"/>
                <w:i/>
                <w:sz w:val="24"/>
                <w:szCs w:val="24"/>
              </w:rPr>
              <w:t>what.</w:t>
            </w:r>
            <w:r w:rsidRPr="00924B51">
              <w:rPr>
                <w:rFonts w:ascii="Garamond" w:hAnsi="Garamond"/>
                <w:sz w:val="24"/>
                <w:szCs w:val="24"/>
              </w:rPr>
              <w:t xml:space="preserve"> </w:t>
            </w:r>
          </w:p>
          <w:p w14:paraId="7F523F3E" w14:textId="32A09D95" w:rsidR="00924B51" w:rsidRPr="00924B51" w:rsidRDefault="00924B51" w:rsidP="00E273C5">
            <w:pPr>
              <w:jc w:val="both"/>
              <w:rPr>
                <w:rFonts w:ascii="Garamond" w:hAnsi="Garamond"/>
                <w:sz w:val="24"/>
                <w:szCs w:val="24"/>
              </w:rPr>
            </w:pPr>
            <w:r w:rsidRPr="00924B51">
              <w:rPr>
                <w:rFonts w:ascii="Garamond" w:hAnsi="Garamond"/>
                <w:sz w:val="24"/>
                <w:szCs w:val="24"/>
                <w:u w:val="single"/>
              </w:rPr>
              <w:t>Discretion</w:t>
            </w:r>
            <w:r w:rsidRPr="00924B51">
              <w:rPr>
                <w:rFonts w:ascii="Garamond" w:hAnsi="Garamond"/>
                <w:sz w:val="24"/>
                <w:szCs w:val="24"/>
              </w:rPr>
              <w:t xml:space="preserve"> is key: if a provision gives a lot of discretion to a Member State or institution, the courts may be unable to determine the precise scope of the obligation.</w:t>
            </w:r>
          </w:p>
        </w:tc>
      </w:tr>
      <w:tr w:rsidR="00924B51" w:rsidRPr="00924B51" w14:paraId="4660BB6E" w14:textId="77777777" w:rsidTr="00737A75">
        <w:trPr>
          <w:trHeight w:val="469"/>
        </w:trPr>
        <w:tc>
          <w:tcPr>
            <w:tcW w:w="9207" w:type="dxa"/>
            <w:tcBorders>
              <w:top w:val="nil"/>
              <w:bottom w:val="nil"/>
            </w:tcBorders>
            <w:shd w:val="clear" w:color="auto" w:fill="D9E2F3" w:themeFill="accent1" w:themeFillTint="33"/>
          </w:tcPr>
          <w:p w14:paraId="72C9E4F0" w14:textId="77777777" w:rsidR="00924B51" w:rsidRPr="00924B51" w:rsidRDefault="00924B51" w:rsidP="00E273C5">
            <w:pPr>
              <w:pStyle w:val="ListParagraph"/>
              <w:ind w:left="0"/>
              <w:jc w:val="both"/>
              <w:rPr>
                <w:rFonts w:ascii="Garamond" w:hAnsi="Garamond"/>
                <w:sz w:val="24"/>
                <w:szCs w:val="24"/>
              </w:rPr>
            </w:pPr>
          </w:p>
        </w:tc>
      </w:tr>
      <w:tr w:rsidR="00924B51" w:rsidRPr="00924B51" w14:paraId="0108B76C" w14:textId="77777777" w:rsidTr="00737A75">
        <w:trPr>
          <w:trHeight w:val="1287"/>
        </w:trPr>
        <w:tc>
          <w:tcPr>
            <w:tcW w:w="9207" w:type="dxa"/>
            <w:tcBorders>
              <w:top w:val="nil"/>
              <w:bottom w:val="single" w:sz="4" w:space="0" w:color="auto"/>
            </w:tcBorders>
            <w:shd w:val="clear" w:color="auto" w:fill="D9E2F3" w:themeFill="accent1" w:themeFillTint="33"/>
          </w:tcPr>
          <w:p w14:paraId="2FF2D7FB" w14:textId="77777777" w:rsidR="004A449C" w:rsidRDefault="004A449C" w:rsidP="00D60E79">
            <w:pPr>
              <w:jc w:val="both"/>
              <w:rPr>
                <w:rFonts w:ascii="Garamond" w:hAnsi="Garamond"/>
                <w:b/>
                <w:sz w:val="24"/>
                <w:szCs w:val="24"/>
              </w:rPr>
            </w:pPr>
          </w:p>
          <w:p w14:paraId="080348B3" w14:textId="03B41E16" w:rsidR="00D60E79" w:rsidRPr="00924B51" w:rsidRDefault="00924B51" w:rsidP="00D60E79">
            <w:pPr>
              <w:jc w:val="both"/>
              <w:rPr>
                <w:rFonts w:ascii="Garamond" w:hAnsi="Garamond"/>
                <w:sz w:val="24"/>
                <w:szCs w:val="24"/>
              </w:rPr>
            </w:pPr>
            <w:r w:rsidRPr="00924B51">
              <w:rPr>
                <w:rFonts w:ascii="Garamond" w:hAnsi="Garamond"/>
                <w:b/>
                <w:sz w:val="24"/>
                <w:szCs w:val="24"/>
              </w:rPr>
              <w:t>(</w:t>
            </w:r>
            <w:r w:rsidR="004E616F">
              <w:rPr>
                <w:rFonts w:ascii="Garamond" w:hAnsi="Garamond"/>
                <w:b/>
                <w:sz w:val="24"/>
                <w:szCs w:val="24"/>
              </w:rPr>
              <w:t>iii</w:t>
            </w:r>
            <w:r w:rsidRPr="00924B51">
              <w:rPr>
                <w:rFonts w:ascii="Garamond" w:hAnsi="Garamond"/>
                <w:b/>
                <w:sz w:val="24"/>
                <w:szCs w:val="24"/>
              </w:rPr>
              <w:t xml:space="preserve">) The specific provision is unconditional: </w:t>
            </w:r>
            <w:r w:rsidRPr="00924B51">
              <w:rPr>
                <w:rFonts w:ascii="Garamond" w:hAnsi="Garamond"/>
                <w:sz w:val="24"/>
                <w:szCs w:val="24"/>
              </w:rPr>
              <w:t xml:space="preserve">This means that it must not be conditional on any other provision, or any positive action taken by the Member States. A provision of EU law is not unconditional if a Member State has been given the freedom to make its own policy choice: see, for example, </w:t>
            </w:r>
            <w:r w:rsidRPr="00924B51">
              <w:rPr>
                <w:rFonts w:ascii="Garamond" w:hAnsi="Garamond"/>
                <w:i/>
                <w:sz w:val="24"/>
                <w:szCs w:val="24"/>
              </w:rPr>
              <w:t>Francovich</w:t>
            </w:r>
            <w:r w:rsidRPr="00924B51">
              <w:rPr>
                <w:rFonts w:ascii="Garamond" w:hAnsi="Garamond"/>
                <w:sz w:val="24"/>
                <w:szCs w:val="24"/>
              </w:rPr>
              <w:t xml:space="preserve"> (Cases C-6/90 and 9/90</w:t>
            </w:r>
            <w:r w:rsidR="007764E1">
              <w:rPr>
                <w:rFonts w:ascii="Garamond" w:hAnsi="Garamond"/>
                <w:sz w:val="24"/>
                <w:szCs w:val="24"/>
              </w:rPr>
              <w:t>,</w:t>
            </w:r>
            <w:r w:rsidR="00E7151E">
              <w:rPr>
                <w:rFonts w:ascii="Garamond" w:hAnsi="Garamond"/>
                <w:sz w:val="24"/>
                <w:szCs w:val="24"/>
              </w:rPr>
              <w:t xml:space="preserve"> [1991]</w:t>
            </w:r>
            <w:r w:rsidR="007764E1">
              <w:rPr>
                <w:rFonts w:ascii="Garamond" w:hAnsi="Garamond"/>
                <w:sz w:val="24"/>
                <w:szCs w:val="24"/>
              </w:rPr>
              <w:t xml:space="preserve"> ECR </w:t>
            </w:r>
            <w:r w:rsidR="000C48E0">
              <w:rPr>
                <w:rFonts w:ascii="Garamond" w:hAnsi="Garamond"/>
                <w:sz w:val="24"/>
                <w:szCs w:val="24"/>
              </w:rPr>
              <w:t>I-</w:t>
            </w:r>
            <w:r w:rsidR="007764E1">
              <w:rPr>
                <w:rFonts w:ascii="Garamond" w:hAnsi="Garamond"/>
                <w:sz w:val="24"/>
                <w:szCs w:val="24"/>
              </w:rPr>
              <w:t xml:space="preserve">5357). </w:t>
            </w:r>
          </w:p>
        </w:tc>
      </w:tr>
    </w:tbl>
    <w:p w14:paraId="48EAA8D8" w14:textId="31E1F6C3" w:rsidR="00737A75" w:rsidRDefault="00737A75"/>
    <w:p w14:paraId="44C46657" w14:textId="77777777" w:rsidR="00D60E79" w:rsidRDefault="00D60E79"/>
    <w:tbl>
      <w:tblPr>
        <w:tblStyle w:val="TableGrid"/>
        <w:tblW w:w="9401" w:type="dxa"/>
        <w:tblBorders>
          <w:insideH w:val="none" w:sz="0" w:space="0" w:color="auto"/>
          <w:insideV w:val="none" w:sz="0" w:space="0" w:color="auto"/>
        </w:tblBorders>
        <w:tblLook w:val="04A0" w:firstRow="1" w:lastRow="0" w:firstColumn="1" w:lastColumn="0" w:noHBand="0" w:noVBand="1"/>
      </w:tblPr>
      <w:tblGrid>
        <w:gridCol w:w="9401"/>
      </w:tblGrid>
      <w:tr w:rsidR="00924B51" w:rsidRPr="00924B51" w14:paraId="08750627" w14:textId="77777777" w:rsidTr="004A449C">
        <w:trPr>
          <w:trHeight w:val="208"/>
        </w:trPr>
        <w:tc>
          <w:tcPr>
            <w:tcW w:w="9401" w:type="dxa"/>
            <w:tcBorders>
              <w:top w:val="single" w:sz="4" w:space="0" w:color="auto"/>
            </w:tcBorders>
            <w:shd w:val="clear" w:color="auto" w:fill="D9E2F3" w:themeFill="accent1" w:themeFillTint="33"/>
          </w:tcPr>
          <w:p w14:paraId="52E9FEED" w14:textId="77777777" w:rsidR="00924B51" w:rsidRPr="00737A75" w:rsidRDefault="00924B51" w:rsidP="002566ED">
            <w:pPr>
              <w:pStyle w:val="ListParagraph"/>
              <w:spacing w:line="240" w:lineRule="auto"/>
              <w:ind w:left="0"/>
              <w:rPr>
                <w:rFonts w:ascii="Garamond" w:hAnsi="Garamond"/>
                <w:bCs/>
                <w:sz w:val="24"/>
                <w:szCs w:val="24"/>
              </w:rPr>
            </w:pPr>
          </w:p>
          <w:p w14:paraId="4F6142D8" w14:textId="3466FB4B" w:rsidR="00737A75" w:rsidRPr="00737A75" w:rsidRDefault="00737A75" w:rsidP="00BE416A">
            <w:pPr>
              <w:pStyle w:val="ListParagraph"/>
              <w:spacing w:line="240" w:lineRule="auto"/>
              <w:ind w:left="0"/>
              <w:rPr>
                <w:rFonts w:ascii="Garamond" w:hAnsi="Garamond"/>
                <w:b/>
                <w:sz w:val="24"/>
                <w:szCs w:val="24"/>
              </w:rPr>
            </w:pPr>
            <w:r w:rsidRPr="00737A75">
              <w:rPr>
                <w:rFonts w:ascii="Garamond" w:hAnsi="Garamond"/>
                <w:b/>
                <w:sz w:val="24"/>
                <w:szCs w:val="24"/>
              </w:rPr>
              <w:t xml:space="preserve">In addition, </w:t>
            </w:r>
            <w:r w:rsidR="00BE416A">
              <w:rPr>
                <w:rFonts w:ascii="Garamond" w:hAnsi="Garamond"/>
                <w:b/>
                <w:sz w:val="24"/>
                <w:szCs w:val="24"/>
              </w:rPr>
              <w:t>certain limitations</w:t>
            </w:r>
            <w:r w:rsidRPr="00737A75">
              <w:rPr>
                <w:rFonts w:ascii="Garamond" w:hAnsi="Garamond"/>
                <w:b/>
                <w:sz w:val="24"/>
                <w:szCs w:val="24"/>
              </w:rPr>
              <w:t xml:space="preserve"> apply </w:t>
            </w:r>
            <w:r w:rsidR="00BE416A">
              <w:rPr>
                <w:rFonts w:ascii="Garamond" w:hAnsi="Garamond"/>
                <w:b/>
                <w:sz w:val="24"/>
                <w:szCs w:val="24"/>
              </w:rPr>
              <w:t>to</w:t>
            </w:r>
            <w:r w:rsidRPr="00737A75">
              <w:rPr>
                <w:rFonts w:ascii="Garamond" w:hAnsi="Garamond"/>
                <w:b/>
                <w:sz w:val="24"/>
                <w:szCs w:val="24"/>
              </w:rPr>
              <w:t xml:space="preserve"> directives: </w:t>
            </w:r>
          </w:p>
          <w:p w14:paraId="129053FC" w14:textId="77777777" w:rsidR="00737A75" w:rsidRDefault="00737A75" w:rsidP="002566ED">
            <w:pPr>
              <w:pStyle w:val="ListParagraph"/>
              <w:spacing w:line="240" w:lineRule="auto"/>
              <w:ind w:left="0"/>
              <w:rPr>
                <w:rFonts w:ascii="Garamond" w:hAnsi="Garamond"/>
                <w:b/>
                <w:sz w:val="24"/>
                <w:szCs w:val="24"/>
              </w:rPr>
            </w:pPr>
          </w:p>
          <w:p w14:paraId="062C8ECC" w14:textId="77777777" w:rsidR="00737A75" w:rsidRDefault="00737A75" w:rsidP="002566ED">
            <w:pPr>
              <w:pStyle w:val="ListParagraph"/>
              <w:spacing w:line="240" w:lineRule="auto"/>
              <w:ind w:left="0"/>
              <w:rPr>
                <w:rFonts w:ascii="Garamond" w:hAnsi="Garamond"/>
                <w:b/>
                <w:sz w:val="24"/>
                <w:szCs w:val="24"/>
              </w:rPr>
            </w:pPr>
          </w:p>
          <w:p w14:paraId="46716D25" w14:textId="60210F06" w:rsidR="00737A75" w:rsidRPr="00737A75" w:rsidRDefault="00C87519" w:rsidP="00C80CE8">
            <w:pPr>
              <w:jc w:val="both"/>
              <w:rPr>
                <w:rFonts w:ascii="Garamond" w:hAnsi="Garamond"/>
                <w:sz w:val="24"/>
                <w:szCs w:val="24"/>
              </w:rPr>
            </w:pPr>
            <w:r>
              <w:rPr>
                <w:rFonts w:ascii="Garamond" w:hAnsi="Garamond"/>
                <w:b/>
                <w:sz w:val="24"/>
                <w:szCs w:val="24"/>
              </w:rPr>
              <w:t>(</w:t>
            </w:r>
            <w:proofErr w:type="spellStart"/>
            <w:r>
              <w:rPr>
                <w:rFonts w:ascii="Garamond" w:hAnsi="Garamond"/>
                <w:b/>
                <w:sz w:val="24"/>
                <w:szCs w:val="24"/>
              </w:rPr>
              <w:t>i</w:t>
            </w:r>
            <w:proofErr w:type="spellEnd"/>
            <w:r>
              <w:rPr>
                <w:rFonts w:ascii="Garamond" w:hAnsi="Garamond"/>
                <w:b/>
                <w:sz w:val="24"/>
                <w:szCs w:val="24"/>
              </w:rPr>
              <w:t>)</w:t>
            </w:r>
            <w:r w:rsidR="00737A75" w:rsidRPr="00E477CE">
              <w:rPr>
                <w:rFonts w:ascii="Garamond" w:hAnsi="Garamond"/>
                <w:b/>
                <w:sz w:val="24"/>
                <w:szCs w:val="24"/>
              </w:rPr>
              <w:t xml:space="preserve"> </w:t>
            </w:r>
            <w:r w:rsidR="00737A75">
              <w:rPr>
                <w:rFonts w:ascii="Garamond" w:hAnsi="Garamond"/>
                <w:sz w:val="24"/>
                <w:szCs w:val="24"/>
              </w:rPr>
              <w:t>If</w:t>
            </w:r>
            <w:r w:rsidR="00737A75" w:rsidRPr="00E477CE">
              <w:rPr>
                <w:rFonts w:ascii="Garamond" w:hAnsi="Garamond"/>
                <w:sz w:val="24"/>
                <w:szCs w:val="24"/>
              </w:rPr>
              <w:t xml:space="preserve"> a Member State fails to implement a </w:t>
            </w:r>
            <w:r w:rsidR="00C80CE8">
              <w:rPr>
                <w:rFonts w:ascii="Garamond" w:hAnsi="Garamond"/>
                <w:sz w:val="24"/>
                <w:szCs w:val="24"/>
              </w:rPr>
              <w:t>d</w:t>
            </w:r>
            <w:r w:rsidR="00737A75" w:rsidRPr="00E477CE">
              <w:rPr>
                <w:rFonts w:ascii="Garamond" w:hAnsi="Garamond"/>
                <w:sz w:val="24"/>
                <w:szCs w:val="24"/>
              </w:rPr>
              <w:t xml:space="preserve">irective, it cannot then </w:t>
            </w:r>
            <w:r w:rsidR="00A76EC7">
              <w:rPr>
                <w:rFonts w:ascii="Garamond" w:hAnsi="Garamond"/>
                <w:sz w:val="24"/>
                <w:szCs w:val="24"/>
              </w:rPr>
              <w:t>invoke direct effect</w:t>
            </w:r>
            <w:r w:rsidR="00737A75" w:rsidRPr="00E477CE">
              <w:rPr>
                <w:rFonts w:ascii="Garamond" w:hAnsi="Garamond"/>
                <w:sz w:val="24"/>
                <w:szCs w:val="24"/>
              </w:rPr>
              <w:t xml:space="preserve"> against an individual on the basis that t</w:t>
            </w:r>
            <w:r w:rsidR="00C80CE8">
              <w:rPr>
                <w:rFonts w:ascii="Garamond" w:hAnsi="Garamond"/>
                <w:sz w:val="24"/>
                <w:szCs w:val="24"/>
              </w:rPr>
              <w:t>he individual has violated the d</w:t>
            </w:r>
            <w:r w:rsidR="00737A75" w:rsidRPr="00E477CE">
              <w:rPr>
                <w:rFonts w:ascii="Garamond" w:hAnsi="Garamond"/>
                <w:sz w:val="24"/>
                <w:szCs w:val="24"/>
              </w:rPr>
              <w:t xml:space="preserve">irective. The clearest example is the case of </w:t>
            </w:r>
            <w:proofErr w:type="spellStart"/>
            <w:r w:rsidR="00737A75" w:rsidRPr="00E477CE">
              <w:rPr>
                <w:rFonts w:ascii="Garamond" w:hAnsi="Garamond"/>
                <w:i/>
                <w:sz w:val="24"/>
                <w:szCs w:val="24"/>
              </w:rPr>
              <w:t>Kolpinghuis</w:t>
            </w:r>
            <w:proofErr w:type="spellEnd"/>
            <w:r w:rsidR="00737A75" w:rsidRPr="00E477CE">
              <w:rPr>
                <w:rFonts w:ascii="Garamond" w:hAnsi="Garamond"/>
                <w:sz w:val="24"/>
                <w:szCs w:val="24"/>
              </w:rPr>
              <w:t xml:space="preserve"> (Case C-80/86). </w:t>
            </w:r>
            <w:proofErr w:type="spellStart"/>
            <w:r w:rsidR="00737A75" w:rsidRPr="00E477CE">
              <w:rPr>
                <w:rFonts w:ascii="Garamond" w:hAnsi="Garamond"/>
                <w:sz w:val="24"/>
                <w:szCs w:val="24"/>
              </w:rPr>
              <w:t>Mr</w:t>
            </w:r>
            <w:proofErr w:type="spellEnd"/>
            <w:r w:rsidR="00737A75" w:rsidRPr="00E477CE">
              <w:rPr>
                <w:rFonts w:ascii="Garamond" w:hAnsi="Garamond"/>
                <w:sz w:val="24"/>
                <w:szCs w:val="24"/>
              </w:rPr>
              <w:t xml:space="preserve"> </w:t>
            </w:r>
            <w:proofErr w:type="spellStart"/>
            <w:r w:rsidR="00737A75" w:rsidRPr="00E477CE">
              <w:rPr>
                <w:rFonts w:ascii="Garamond" w:hAnsi="Garamond"/>
                <w:sz w:val="24"/>
                <w:szCs w:val="24"/>
              </w:rPr>
              <w:t>Kolpinghuis</w:t>
            </w:r>
            <w:proofErr w:type="spellEnd"/>
            <w:r w:rsidR="00737A75" w:rsidRPr="00E477CE">
              <w:rPr>
                <w:rFonts w:ascii="Garamond" w:hAnsi="Garamond"/>
                <w:sz w:val="24"/>
                <w:szCs w:val="24"/>
              </w:rPr>
              <w:t xml:space="preserve"> was a Dutch café owner who had sold tab water as “mineral water”. This was in breach of an EU directive </w:t>
            </w:r>
            <w:r w:rsidR="004D3351">
              <w:rPr>
                <w:rFonts w:ascii="Garamond" w:hAnsi="Garamond"/>
                <w:sz w:val="24"/>
                <w:szCs w:val="24"/>
              </w:rPr>
              <w:t xml:space="preserve">on </w:t>
            </w:r>
            <w:r w:rsidR="00737A75" w:rsidRPr="00E477CE">
              <w:rPr>
                <w:rFonts w:ascii="Garamond" w:hAnsi="Garamond"/>
                <w:sz w:val="24"/>
                <w:szCs w:val="24"/>
              </w:rPr>
              <w:t xml:space="preserve">mineral water. The Netherlands had not implemented this directive. </w:t>
            </w:r>
            <w:r w:rsidR="004D3351">
              <w:rPr>
                <w:rFonts w:ascii="Garamond" w:hAnsi="Garamond"/>
                <w:sz w:val="24"/>
                <w:szCs w:val="24"/>
              </w:rPr>
              <w:t>Regardless</w:t>
            </w:r>
            <w:r w:rsidR="00737A75" w:rsidRPr="00E477CE">
              <w:rPr>
                <w:rFonts w:ascii="Garamond" w:hAnsi="Garamond"/>
                <w:sz w:val="24"/>
                <w:szCs w:val="24"/>
              </w:rPr>
              <w:t xml:space="preserve">, the Dutch public prosecutor brought a criminal prosecution against </w:t>
            </w:r>
            <w:proofErr w:type="spellStart"/>
            <w:r w:rsidR="00737A75" w:rsidRPr="00E477CE">
              <w:rPr>
                <w:rFonts w:ascii="Garamond" w:hAnsi="Garamond"/>
                <w:sz w:val="24"/>
                <w:szCs w:val="24"/>
              </w:rPr>
              <w:t>Mr</w:t>
            </w:r>
            <w:proofErr w:type="spellEnd"/>
            <w:r w:rsidR="00737A75" w:rsidRPr="00E477CE">
              <w:rPr>
                <w:rFonts w:ascii="Garamond" w:hAnsi="Garamond"/>
                <w:sz w:val="24"/>
                <w:szCs w:val="24"/>
              </w:rPr>
              <w:t xml:space="preserve"> </w:t>
            </w:r>
            <w:proofErr w:type="spellStart"/>
            <w:r w:rsidR="00737A75" w:rsidRPr="00E477CE">
              <w:rPr>
                <w:rFonts w:ascii="Garamond" w:hAnsi="Garamond"/>
                <w:sz w:val="24"/>
                <w:szCs w:val="24"/>
              </w:rPr>
              <w:t>Kolpinghuis</w:t>
            </w:r>
            <w:proofErr w:type="spellEnd"/>
            <w:r w:rsidR="00737A75" w:rsidRPr="00E477CE">
              <w:rPr>
                <w:rFonts w:ascii="Garamond" w:hAnsi="Garamond"/>
                <w:sz w:val="24"/>
                <w:szCs w:val="24"/>
              </w:rPr>
              <w:t xml:space="preserve"> </w:t>
            </w:r>
            <w:proofErr w:type="gramStart"/>
            <w:r w:rsidR="00737A75" w:rsidRPr="00E477CE">
              <w:rPr>
                <w:rFonts w:ascii="Garamond" w:hAnsi="Garamond"/>
                <w:sz w:val="24"/>
                <w:szCs w:val="24"/>
              </w:rPr>
              <w:t>on the basis of</w:t>
            </w:r>
            <w:proofErr w:type="gramEnd"/>
            <w:r w:rsidR="00737A75" w:rsidRPr="00E477CE">
              <w:rPr>
                <w:rFonts w:ascii="Garamond" w:hAnsi="Garamond"/>
                <w:sz w:val="24"/>
                <w:szCs w:val="24"/>
              </w:rPr>
              <w:t xml:space="preserve"> the directive. The Court of Justice</w:t>
            </w:r>
            <w:r w:rsidR="004D3351">
              <w:rPr>
                <w:rFonts w:ascii="Garamond" w:hAnsi="Garamond"/>
                <w:sz w:val="24"/>
                <w:szCs w:val="24"/>
              </w:rPr>
              <w:t xml:space="preserve"> of the EU</w:t>
            </w:r>
            <w:r w:rsidR="00737A75" w:rsidRPr="00E477CE">
              <w:rPr>
                <w:rFonts w:ascii="Garamond" w:hAnsi="Garamond"/>
                <w:sz w:val="24"/>
                <w:szCs w:val="24"/>
              </w:rPr>
              <w:t xml:space="preserve"> held that a Member State cannot fail to implement a directive and then still try to use the directive to prosecute individuals. </w:t>
            </w:r>
          </w:p>
        </w:tc>
      </w:tr>
      <w:tr w:rsidR="00924B51" w:rsidRPr="00EC63C0" w14:paraId="616A664B" w14:textId="77777777" w:rsidTr="004A449C">
        <w:trPr>
          <w:trHeight w:val="1423"/>
        </w:trPr>
        <w:tc>
          <w:tcPr>
            <w:tcW w:w="9401" w:type="dxa"/>
            <w:shd w:val="clear" w:color="auto" w:fill="D9E2F3" w:themeFill="accent1" w:themeFillTint="33"/>
          </w:tcPr>
          <w:p w14:paraId="4F72EE3A" w14:textId="77777777" w:rsidR="00737A75" w:rsidRDefault="00737A75" w:rsidP="002566ED">
            <w:pPr>
              <w:spacing w:line="240" w:lineRule="auto"/>
              <w:jc w:val="both"/>
              <w:rPr>
                <w:rFonts w:ascii="Garamond" w:hAnsi="Garamond"/>
                <w:sz w:val="24"/>
                <w:szCs w:val="24"/>
              </w:rPr>
            </w:pPr>
          </w:p>
          <w:p w14:paraId="1ED8A192" w14:textId="451E0D0E" w:rsidR="00FC2CAE" w:rsidRDefault="00C87519" w:rsidP="004A449C">
            <w:pPr>
              <w:jc w:val="both"/>
              <w:rPr>
                <w:rFonts w:ascii="Garamond" w:hAnsi="Garamond"/>
                <w:sz w:val="24"/>
                <w:szCs w:val="24"/>
              </w:rPr>
            </w:pPr>
            <w:r>
              <w:rPr>
                <w:rFonts w:ascii="Garamond" w:hAnsi="Garamond"/>
                <w:b/>
                <w:bCs/>
                <w:sz w:val="24"/>
                <w:szCs w:val="24"/>
              </w:rPr>
              <w:t>(ii)</w:t>
            </w:r>
            <w:r w:rsidR="00604C0F">
              <w:rPr>
                <w:rFonts w:ascii="Garamond" w:hAnsi="Garamond"/>
                <w:sz w:val="24"/>
                <w:szCs w:val="24"/>
              </w:rPr>
              <w:t xml:space="preserve"> </w:t>
            </w:r>
            <w:r w:rsidR="00E477CE">
              <w:rPr>
                <w:rFonts w:ascii="Garamond" w:hAnsi="Garamond"/>
                <w:sz w:val="24"/>
                <w:szCs w:val="24"/>
              </w:rPr>
              <w:t xml:space="preserve">Similarly, </w:t>
            </w:r>
            <w:r w:rsidR="00E477CE" w:rsidRPr="00E477CE">
              <w:rPr>
                <w:rFonts w:ascii="Garamond" w:hAnsi="Garamond"/>
                <w:sz w:val="24"/>
                <w:szCs w:val="24"/>
              </w:rPr>
              <w:t>Directives cannot be used by a Member State to aggravate</w:t>
            </w:r>
            <w:r w:rsidR="00E477CE">
              <w:rPr>
                <w:rFonts w:ascii="Garamond" w:hAnsi="Garamond"/>
                <w:sz w:val="24"/>
                <w:szCs w:val="24"/>
              </w:rPr>
              <w:t xml:space="preserve"> (</w:t>
            </w:r>
            <w:proofErr w:type="gramStart"/>
            <w:r w:rsidR="00E477CE">
              <w:rPr>
                <w:rFonts w:ascii="Garamond" w:hAnsi="Garamond"/>
                <w:sz w:val="24"/>
                <w:szCs w:val="24"/>
              </w:rPr>
              <w:t>i.e.</w:t>
            </w:r>
            <w:proofErr w:type="gramEnd"/>
            <w:r w:rsidR="00E477CE">
              <w:rPr>
                <w:rFonts w:ascii="Garamond" w:hAnsi="Garamond"/>
                <w:sz w:val="24"/>
                <w:szCs w:val="24"/>
              </w:rPr>
              <w:t xml:space="preserve"> increase)</w:t>
            </w:r>
            <w:r w:rsidR="00E477CE" w:rsidRPr="00E477CE">
              <w:rPr>
                <w:rFonts w:ascii="Garamond" w:hAnsi="Garamond"/>
                <w:sz w:val="24"/>
                <w:szCs w:val="24"/>
              </w:rPr>
              <w:t xml:space="preserve"> the criminal liability of an individual</w:t>
            </w:r>
            <w:r w:rsidR="000702B4">
              <w:rPr>
                <w:rFonts w:ascii="Garamond" w:hAnsi="Garamond"/>
                <w:sz w:val="24"/>
                <w:szCs w:val="24"/>
              </w:rPr>
              <w:t xml:space="preserve">. See </w:t>
            </w:r>
            <w:r w:rsidR="00E477CE" w:rsidRPr="00261E71">
              <w:rPr>
                <w:rFonts w:ascii="Garamond" w:hAnsi="Garamond"/>
                <w:i/>
                <w:sz w:val="24"/>
                <w:szCs w:val="24"/>
              </w:rPr>
              <w:t>Berlusconi</w:t>
            </w:r>
            <w:r w:rsidR="00E477CE">
              <w:rPr>
                <w:rFonts w:ascii="Garamond" w:hAnsi="Garamond"/>
                <w:sz w:val="24"/>
                <w:szCs w:val="24"/>
              </w:rPr>
              <w:t xml:space="preserve"> (Case C-</w:t>
            </w:r>
            <w:r w:rsidR="0044644F">
              <w:rPr>
                <w:rFonts w:ascii="Garamond" w:hAnsi="Garamond"/>
                <w:sz w:val="24"/>
                <w:szCs w:val="24"/>
              </w:rPr>
              <w:t>387</w:t>
            </w:r>
            <w:r w:rsidR="00E477CE">
              <w:rPr>
                <w:rFonts w:ascii="Garamond" w:hAnsi="Garamond"/>
                <w:sz w:val="24"/>
                <w:szCs w:val="24"/>
              </w:rPr>
              <w:t>/02)</w:t>
            </w:r>
            <w:r w:rsidR="00753203">
              <w:rPr>
                <w:rFonts w:ascii="Garamond" w:hAnsi="Garamond"/>
                <w:sz w:val="24"/>
                <w:szCs w:val="24"/>
              </w:rPr>
              <w:t>.</w:t>
            </w:r>
          </w:p>
          <w:p w14:paraId="2F9E96AA" w14:textId="77777777" w:rsidR="004A449C" w:rsidRDefault="004A449C" w:rsidP="004A449C">
            <w:pPr>
              <w:jc w:val="both"/>
              <w:rPr>
                <w:rFonts w:ascii="Garamond" w:hAnsi="Garamond"/>
                <w:sz w:val="24"/>
                <w:szCs w:val="24"/>
              </w:rPr>
            </w:pPr>
          </w:p>
          <w:p w14:paraId="0CF037F5" w14:textId="77468FDD" w:rsidR="00C87519" w:rsidRPr="004A449C" w:rsidRDefault="00C87519" w:rsidP="004A449C">
            <w:pPr>
              <w:jc w:val="both"/>
              <w:rPr>
                <w:rFonts w:ascii="Garamond" w:hAnsi="Garamond"/>
                <w:sz w:val="24"/>
                <w:szCs w:val="24"/>
              </w:rPr>
            </w:pPr>
            <w:r>
              <w:rPr>
                <w:rFonts w:ascii="Garamond" w:hAnsi="Garamond"/>
                <w:sz w:val="24"/>
                <w:szCs w:val="24"/>
              </w:rPr>
              <w:t xml:space="preserve">Most importantly: </w:t>
            </w:r>
          </w:p>
          <w:p w14:paraId="77BB243E" w14:textId="4CE6E9D9" w:rsidR="00FC2CAE" w:rsidRPr="00FC2CAE" w:rsidRDefault="00C87519" w:rsidP="00E273C5">
            <w:pPr>
              <w:jc w:val="both"/>
              <w:rPr>
                <w:rFonts w:ascii="Garamond" w:hAnsi="Garamond"/>
                <w:sz w:val="24"/>
                <w:szCs w:val="24"/>
              </w:rPr>
            </w:pPr>
            <w:r>
              <w:rPr>
                <w:rFonts w:ascii="Garamond" w:hAnsi="Garamond"/>
                <w:b/>
                <w:sz w:val="24"/>
                <w:szCs w:val="24"/>
              </w:rPr>
              <w:t>(iii)</w:t>
            </w:r>
            <w:r w:rsidR="00FC2CAE" w:rsidRPr="00924B51">
              <w:rPr>
                <w:rFonts w:ascii="Garamond" w:hAnsi="Garamond"/>
                <w:b/>
                <w:sz w:val="24"/>
                <w:szCs w:val="24"/>
              </w:rPr>
              <w:t xml:space="preserve"> Directives cannot be invoked in horizontal situations </w:t>
            </w:r>
            <w:r w:rsidR="00FC2CAE" w:rsidRPr="00924B51">
              <w:rPr>
                <w:rFonts w:ascii="Garamond" w:hAnsi="Garamond"/>
                <w:sz w:val="24"/>
                <w:szCs w:val="24"/>
              </w:rPr>
              <w:t>(see below</w:t>
            </w:r>
            <w:r w:rsidR="00FC2CAE">
              <w:rPr>
                <w:rFonts w:ascii="Garamond" w:hAnsi="Garamond"/>
                <w:sz w:val="24"/>
                <w:szCs w:val="24"/>
              </w:rPr>
              <w:t xml:space="preserve">, </w:t>
            </w:r>
            <w:r w:rsidR="009C3C40">
              <w:rPr>
                <w:rFonts w:ascii="Garamond" w:hAnsi="Garamond"/>
                <w:sz w:val="24"/>
                <w:szCs w:val="24"/>
              </w:rPr>
              <w:t>3</w:t>
            </w:r>
            <w:r w:rsidR="00FC2CAE">
              <w:rPr>
                <w:rFonts w:ascii="Garamond" w:hAnsi="Garamond"/>
                <w:sz w:val="24"/>
                <w:szCs w:val="24"/>
              </w:rPr>
              <w:t>.</w:t>
            </w:r>
            <w:r w:rsidR="00EE6EEF">
              <w:rPr>
                <w:rFonts w:ascii="Garamond" w:hAnsi="Garamond"/>
                <w:sz w:val="24"/>
                <w:szCs w:val="24"/>
              </w:rPr>
              <w:t>2</w:t>
            </w:r>
            <w:r w:rsidR="00FC2CAE">
              <w:rPr>
                <w:rFonts w:ascii="Garamond" w:hAnsi="Garamond"/>
                <w:sz w:val="24"/>
                <w:szCs w:val="24"/>
              </w:rPr>
              <w:t>.</w:t>
            </w:r>
            <w:r w:rsidR="00FC2CAE" w:rsidRPr="00924B51">
              <w:rPr>
                <w:rFonts w:ascii="Garamond" w:hAnsi="Garamond"/>
                <w:sz w:val="24"/>
                <w:szCs w:val="24"/>
              </w:rPr>
              <w:t xml:space="preserve">). </w:t>
            </w:r>
          </w:p>
        </w:tc>
      </w:tr>
      <w:tr w:rsidR="00924B51" w:rsidRPr="00924B51" w14:paraId="2AD605DF" w14:textId="77777777" w:rsidTr="004A449C">
        <w:trPr>
          <w:trHeight w:val="80"/>
        </w:trPr>
        <w:tc>
          <w:tcPr>
            <w:tcW w:w="9401" w:type="dxa"/>
            <w:shd w:val="clear" w:color="auto" w:fill="D9E2F3" w:themeFill="accent1" w:themeFillTint="33"/>
          </w:tcPr>
          <w:p w14:paraId="49E32A2E" w14:textId="77777777" w:rsidR="00924B51" w:rsidRPr="00924B51" w:rsidRDefault="00924B51" w:rsidP="00924B51">
            <w:pPr>
              <w:jc w:val="both"/>
              <w:rPr>
                <w:rFonts w:ascii="Garamond" w:hAnsi="Garamond"/>
                <w:b/>
                <w:sz w:val="24"/>
                <w:szCs w:val="24"/>
              </w:rPr>
            </w:pPr>
          </w:p>
        </w:tc>
      </w:tr>
    </w:tbl>
    <w:p w14:paraId="6FAC09B6" w14:textId="77777777" w:rsidR="00924B51" w:rsidRPr="00EE6EEF" w:rsidRDefault="00924B51" w:rsidP="006B3197">
      <w:pPr>
        <w:spacing w:after="120"/>
        <w:rPr>
          <w:rFonts w:ascii="Garamond" w:hAnsi="Garamond"/>
          <w:b/>
          <w:sz w:val="28"/>
          <w:szCs w:val="24"/>
        </w:rPr>
      </w:pPr>
    </w:p>
    <w:p w14:paraId="35FD72D2" w14:textId="4A3A0500" w:rsidR="006B3197" w:rsidRPr="00F463DF" w:rsidRDefault="009C3C40" w:rsidP="00E1712B">
      <w:pPr>
        <w:spacing w:after="120"/>
        <w:rPr>
          <w:rFonts w:ascii="Garamond" w:hAnsi="Garamond"/>
          <w:b/>
          <w:i/>
          <w:sz w:val="28"/>
          <w:szCs w:val="24"/>
          <w:lang w:val="en-GB"/>
        </w:rPr>
      </w:pPr>
      <w:r>
        <w:rPr>
          <w:rFonts w:ascii="Garamond" w:hAnsi="Garamond"/>
          <w:b/>
          <w:sz w:val="28"/>
          <w:szCs w:val="24"/>
          <w:lang w:val="en-GB"/>
        </w:rPr>
        <w:t>3</w:t>
      </w:r>
      <w:r w:rsidR="00D9584C" w:rsidRPr="00F463DF">
        <w:rPr>
          <w:rFonts w:ascii="Garamond" w:hAnsi="Garamond"/>
          <w:b/>
          <w:sz w:val="28"/>
          <w:szCs w:val="24"/>
          <w:lang w:val="en-GB"/>
        </w:rPr>
        <w:t>.</w:t>
      </w:r>
      <w:r w:rsidR="00EE6EEF">
        <w:rPr>
          <w:rFonts w:ascii="Garamond" w:hAnsi="Garamond"/>
          <w:b/>
          <w:sz w:val="28"/>
          <w:szCs w:val="24"/>
          <w:lang w:val="en-GB"/>
        </w:rPr>
        <w:t>2</w:t>
      </w:r>
      <w:r w:rsidR="00E32E3C">
        <w:rPr>
          <w:rFonts w:ascii="Garamond" w:hAnsi="Garamond"/>
          <w:b/>
          <w:sz w:val="28"/>
          <w:szCs w:val="24"/>
          <w:lang w:val="en-GB"/>
        </w:rPr>
        <w:t>.</w:t>
      </w:r>
      <w:r w:rsidR="00D9584C" w:rsidRPr="00F463DF">
        <w:rPr>
          <w:rFonts w:ascii="Garamond" w:hAnsi="Garamond"/>
          <w:b/>
          <w:sz w:val="28"/>
          <w:szCs w:val="24"/>
          <w:lang w:val="en-GB"/>
        </w:rPr>
        <w:t xml:space="preserve"> </w:t>
      </w:r>
      <w:r w:rsidR="006B3197" w:rsidRPr="00F463DF">
        <w:rPr>
          <w:rFonts w:ascii="Garamond" w:hAnsi="Garamond"/>
          <w:b/>
          <w:sz w:val="28"/>
          <w:szCs w:val="24"/>
          <w:lang w:val="en-GB"/>
        </w:rPr>
        <w:t xml:space="preserve">Vertical </w:t>
      </w:r>
      <w:r w:rsidR="00377AEB">
        <w:rPr>
          <w:rFonts w:ascii="Garamond" w:hAnsi="Garamond"/>
          <w:b/>
          <w:sz w:val="28"/>
          <w:szCs w:val="24"/>
          <w:lang w:val="en-GB"/>
        </w:rPr>
        <w:t>vs.</w:t>
      </w:r>
      <w:r w:rsidR="006B3197" w:rsidRPr="00F463DF">
        <w:rPr>
          <w:rFonts w:ascii="Garamond" w:hAnsi="Garamond"/>
          <w:b/>
          <w:sz w:val="28"/>
          <w:szCs w:val="24"/>
          <w:lang w:val="en-GB"/>
        </w:rPr>
        <w:t xml:space="preserve"> </w:t>
      </w:r>
      <w:r w:rsidR="00E1712B">
        <w:rPr>
          <w:rFonts w:ascii="Garamond" w:hAnsi="Garamond"/>
          <w:b/>
          <w:sz w:val="28"/>
          <w:szCs w:val="24"/>
          <w:lang w:val="en-GB"/>
        </w:rPr>
        <w:t>h</w:t>
      </w:r>
      <w:r w:rsidR="006B3197" w:rsidRPr="00F463DF">
        <w:rPr>
          <w:rFonts w:ascii="Garamond" w:hAnsi="Garamond"/>
          <w:b/>
          <w:sz w:val="28"/>
          <w:szCs w:val="24"/>
          <w:lang w:val="en-GB"/>
        </w:rPr>
        <w:t xml:space="preserve">orizontal </w:t>
      </w:r>
      <w:r w:rsidR="00E1712B">
        <w:rPr>
          <w:rFonts w:ascii="Garamond" w:hAnsi="Garamond"/>
          <w:b/>
          <w:sz w:val="28"/>
          <w:szCs w:val="24"/>
          <w:lang w:val="en-GB"/>
        </w:rPr>
        <w:t>d</w:t>
      </w:r>
      <w:r w:rsidR="006B3197" w:rsidRPr="00F463DF">
        <w:rPr>
          <w:rFonts w:ascii="Garamond" w:hAnsi="Garamond"/>
          <w:b/>
          <w:sz w:val="28"/>
          <w:szCs w:val="24"/>
          <w:lang w:val="en-GB"/>
        </w:rPr>
        <w:t xml:space="preserve">irect </w:t>
      </w:r>
      <w:r w:rsidR="00E1712B">
        <w:rPr>
          <w:rFonts w:ascii="Garamond" w:hAnsi="Garamond"/>
          <w:b/>
          <w:sz w:val="28"/>
          <w:szCs w:val="24"/>
          <w:lang w:val="en-GB"/>
        </w:rPr>
        <w:t>e</w:t>
      </w:r>
      <w:r w:rsidR="006B3197" w:rsidRPr="00F463DF">
        <w:rPr>
          <w:rFonts w:ascii="Garamond" w:hAnsi="Garamond"/>
          <w:b/>
          <w:sz w:val="28"/>
          <w:szCs w:val="24"/>
          <w:lang w:val="en-GB"/>
        </w:rPr>
        <w:t xml:space="preserve">ffect of </w:t>
      </w:r>
      <w:r w:rsidR="00E1712B">
        <w:rPr>
          <w:rFonts w:ascii="Garamond" w:hAnsi="Garamond"/>
          <w:b/>
          <w:sz w:val="28"/>
          <w:szCs w:val="24"/>
          <w:lang w:val="en-GB"/>
        </w:rPr>
        <w:t>d</w:t>
      </w:r>
      <w:r w:rsidR="006B3197" w:rsidRPr="00F463DF">
        <w:rPr>
          <w:rFonts w:ascii="Garamond" w:hAnsi="Garamond"/>
          <w:b/>
          <w:sz w:val="28"/>
          <w:szCs w:val="24"/>
          <w:lang w:val="en-GB"/>
        </w:rPr>
        <w:t>irectives</w:t>
      </w:r>
    </w:p>
    <w:p w14:paraId="572AA4C0" w14:textId="52F0E740" w:rsidR="006B3197" w:rsidRPr="00044C7D" w:rsidRDefault="006B3197" w:rsidP="00C80CE8">
      <w:pPr>
        <w:numPr>
          <w:ilvl w:val="0"/>
          <w:numId w:val="2"/>
        </w:numPr>
        <w:spacing w:after="120"/>
        <w:jc w:val="both"/>
        <w:rPr>
          <w:rFonts w:ascii="Garamond" w:hAnsi="Garamond"/>
          <w:i/>
          <w:sz w:val="24"/>
          <w:szCs w:val="24"/>
          <w:lang w:val="en-GB"/>
        </w:rPr>
      </w:pPr>
      <w:r w:rsidRPr="00044C7D">
        <w:rPr>
          <w:rFonts w:ascii="Garamond" w:hAnsi="Garamond"/>
          <w:sz w:val="24"/>
          <w:szCs w:val="24"/>
          <w:lang w:val="en-GB"/>
        </w:rPr>
        <w:t xml:space="preserve">According to the European Court of Justice, </w:t>
      </w:r>
      <w:r w:rsidR="00C80CE8">
        <w:rPr>
          <w:rFonts w:ascii="Garamond" w:hAnsi="Garamond"/>
          <w:sz w:val="24"/>
          <w:szCs w:val="24"/>
          <w:lang w:val="en-GB"/>
        </w:rPr>
        <w:t>d</w:t>
      </w:r>
      <w:r w:rsidRPr="00044C7D">
        <w:rPr>
          <w:rFonts w:ascii="Garamond" w:hAnsi="Garamond"/>
          <w:sz w:val="24"/>
          <w:szCs w:val="24"/>
          <w:lang w:val="en-GB"/>
        </w:rPr>
        <w:t xml:space="preserve">irectives could have direct effect. </w:t>
      </w:r>
      <w:r w:rsidR="005E03FF">
        <w:rPr>
          <w:rFonts w:ascii="Garamond" w:hAnsi="Garamond"/>
          <w:sz w:val="24"/>
          <w:szCs w:val="24"/>
          <w:lang w:val="en-GB"/>
        </w:rPr>
        <w:t>Th</w:t>
      </w:r>
      <w:r w:rsidR="00F6232E">
        <w:rPr>
          <w:rFonts w:ascii="Garamond" w:hAnsi="Garamond"/>
          <w:sz w:val="24"/>
          <w:szCs w:val="24"/>
          <w:lang w:val="en-GB"/>
        </w:rPr>
        <w:t xml:space="preserve">is </w:t>
      </w:r>
      <w:r w:rsidR="005E03FF">
        <w:rPr>
          <w:rFonts w:ascii="Garamond" w:hAnsi="Garamond"/>
          <w:sz w:val="24"/>
          <w:szCs w:val="24"/>
          <w:lang w:val="en-GB"/>
        </w:rPr>
        <w:t xml:space="preserve">is straightforward if an individual claims </w:t>
      </w:r>
      <w:r w:rsidR="00622F12">
        <w:rPr>
          <w:rFonts w:ascii="Garamond" w:hAnsi="Garamond"/>
          <w:sz w:val="24"/>
          <w:szCs w:val="24"/>
          <w:lang w:val="en-GB"/>
        </w:rPr>
        <w:t>EU law</w:t>
      </w:r>
      <w:r w:rsidR="005E03FF">
        <w:rPr>
          <w:rFonts w:ascii="Garamond" w:hAnsi="Garamond"/>
          <w:sz w:val="24"/>
          <w:szCs w:val="24"/>
          <w:lang w:val="en-GB"/>
        </w:rPr>
        <w:t xml:space="preserve"> rights granted under a </w:t>
      </w:r>
      <w:r w:rsidR="00C80CE8">
        <w:rPr>
          <w:rFonts w:ascii="Garamond" w:hAnsi="Garamond"/>
          <w:sz w:val="24"/>
          <w:szCs w:val="24"/>
          <w:lang w:val="en-GB"/>
        </w:rPr>
        <w:t>d</w:t>
      </w:r>
      <w:r w:rsidR="005E03FF">
        <w:rPr>
          <w:rFonts w:ascii="Garamond" w:hAnsi="Garamond"/>
          <w:sz w:val="24"/>
          <w:szCs w:val="24"/>
          <w:lang w:val="en-GB"/>
        </w:rPr>
        <w:t xml:space="preserve">irective as against a Member State. </w:t>
      </w:r>
      <w:r w:rsidRPr="00044C7D">
        <w:rPr>
          <w:rFonts w:ascii="Garamond" w:hAnsi="Garamond"/>
          <w:sz w:val="24"/>
          <w:szCs w:val="24"/>
          <w:lang w:val="en-GB"/>
        </w:rPr>
        <w:t>This situation is “</w:t>
      </w:r>
      <w:r w:rsidRPr="00951B67">
        <w:rPr>
          <w:rFonts w:ascii="Garamond" w:hAnsi="Garamond"/>
          <w:sz w:val="24"/>
          <w:szCs w:val="24"/>
          <w:u w:val="single"/>
          <w:lang w:val="en-GB"/>
        </w:rPr>
        <w:t>vertical</w:t>
      </w:r>
      <w:r w:rsidRPr="00044C7D">
        <w:rPr>
          <w:rFonts w:ascii="Garamond" w:hAnsi="Garamond"/>
          <w:sz w:val="24"/>
          <w:szCs w:val="24"/>
          <w:lang w:val="en-GB"/>
        </w:rPr>
        <w:t xml:space="preserve">”: the State is above the individual. However, could an individual also derive rights </w:t>
      </w:r>
      <w:r w:rsidRPr="00044C7D">
        <w:rPr>
          <w:rFonts w:ascii="Garamond" w:hAnsi="Garamond"/>
          <w:i/>
          <w:sz w:val="24"/>
          <w:szCs w:val="24"/>
          <w:lang w:val="en-GB"/>
        </w:rPr>
        <w:t>directly</w:t>
      </w:r>
      <w:r w:rsidRPr="00044C7D">
        <w:rPr>
          <w:rFonts w:ascii="Garamond" w:hAnsi="Garamond"/>
          <w:sz w:val="24"/>
          <w:szCs w:val="24"/>
          <w:lang w:val="en-GB"/>
        </w:rPr>
        <w:t xml:space="preserve"> from a </w:t>
      </w:r>
      <w:r w:rsidR="00C80CE8">
        <w:rPr>
          <w:rFonts w:ascii="Garamond" w:hAnsi="Garamond"/>
          <w:sz w:val="24"/>
          <w:szCs w:val="24"/>
          <w:lang w:val="en-GB"/>
        </w:rPr>
        <w:t>d</w:t>
      </w:r>
      <w:r w:rsidRPr="00044C7D">
        <w:rPr>
          <w:rFonts w:ascii="Garamond" w:hAnsi="Garamond"/>
          <w:sz w:val="24"/>
          <w:szCs w:val="24"/>
          <w:lang w:val="en-GB"/>
        </w:rPr>
        <w:t>irective in a national action against another individual? The situation here is “</w:t>
      </w:r>
      <w:r w:rsidRPr="00686477">
        <w:rPr>
          <w:rFonts w:ascii="Garamond" w:hAnsi="Garamond"/>
          <w:sz w:val="24"/>
          <w:szCs w:val="24"/>
          <w:u w:val="single"/>
          <w:lang w:val="en-GB"/>
        </w:rPr>
        <w:t>horizontal</w:t>
      </w:r>
      <w:r w:rsidRPr="00044C7D">
        <w:rPr>
          <w:rFonts w:ascii="Garamond" w:hAnsi="Garamond"/>
          <w:sz w:val="24"/>
          <w:szCs w:val="24"/>
          <w:lang w:val="en-GB"/>
        </w:rPr>
        <w:t xml:space="preserve">”: one individual against another individual. </w:t>
      </w:r>
    </w:p>
    <w:p w14:paraId="2ACC496D" w14:textId="1BCCF796" w:rsidR="001903E6" w:rsidRPr="001903E6" w:rsidRDefault="006B3197" w:rsidP="00C80CE8">
      <w:pPr>
        <w:numPr>
          <w:ilvl w:val="0"/>
          <w:numId w:val="2"/>
        </w:numPr>
        <w:spacing w:after="120"/>
        <w:jc w:val="both"/>
        <w:rPr>
          <w:rFonts w:ascii="Garamond" w:hAnsi="Garamond"/>
          <w:i/>
          <w:sz w:val="24"/>
          <w:szCs w:val="24"/>
          <w:lang w:val="en-GB"/>
        </w:rPr>
      </w:pPr>
      <w:r w:rsidRPr="00480D84">
        <w:rPr>
          <w:rFonts w:ascii="Garamond" w:hAnsi="Garamond"/>
          <w:sz w:val="24"/>
          <w:szCs w:val="24"/>
          <w:lang w:val="en-GB"/>
        </w:rPr>
        <w:t xml:space="preserve">How would the Court decide this issue? In horizontal situations, the estoppel argument will not work, since it was the Member State that failed to implement the </w:t>
      </w:r>
      <w:r w:rsidR="00C80CE8">
        <w:rPr>
          <w:rFonts w:ascii="Garamond" w:hAnsi="Garamond"/>
          <w:sz w:val="24"/>
          <w:szCs w:val="24"/>
          <w:lang w:val="en-GB"/>
        </w:rPr>
        <w:t>d</w:t>
      </w:r>
      <w:r w:rsidRPr="00480D84">
        <w:rPr>
          <w:rFonts w:ascii="Garamond" w:hAnsi="Garamond"/>
          <w:sz w:val="24"/>
          <w:szCs w:val="24"/>
          <w:lang w:val="en-GB"/>
        </w:rPr>
        <w:t>irective and not a private individual. However, the other three arguments</w:t>
      </w:r>
      <w:r w:rsidR="00686477">
        <w:rPr>
          <w:rFonts w:ascii="Garamond" w:hAnsi="Garamond"/>
          <w:sz w:val="24"/>
          <w:szCs w:val="24"/>
          <w:lang w:val="en-GB"/>
        </w:rPr>
        <w:t xml:space="preserve"> (in </w:t>
      </w:r>
      <w:r w:rsidR="00622F12">
        <w:rPr>
          <w:rFonts w:ascii="Garamond" w:hAnsi="Garamond"/>
          <w:sz w:val="24"/>
          <w:szCs w:val="24"/>
          <w:lang w:val="en-GB"/>
        </w:rPr>
        <w:t>2</w:t>
      </w:r>
      <w:r w:rsidR="00686477">
        <w:rPr>
          <w:rFonts w:ascii="Garamond" w:hAnsi="Garamond"/>
          <w:sz w:val="24"/>
          <w:szCs w:val="24"/>
          <w:lang w:val="en-GB"/>
        </w:rPr>
        <w:t>.1.)</w:t>
      </w:r>
      <w:r w:rsidRPr="00480D84">
        <w:rPr>
          <w:rFonts w:ascii="Garamond" w:hAnsi="Garamond"/>
          <w:sz w:val="24"/>
          <w:szCs w:val="24"/>
          <w:lang w:val="en-GB"/>
        </w:rPr>
        <w:t xml:space="preserve"> might still provide strong reasons for accepting the “horizontal” direct effect of </w:t>
      </w:r>
      <w:r w:rsidR="00C80CE8">
        <w:rPr>
          <w:rFonts w:ascii="Garamond" w:hAnsi="Garamond"/>
          <w:sz w:val="24"/>
          <w:szCs w:val="24"/>
          <w:lang w:val="en-GB"/>
        </w:rPr>
        <w:t>d</w:t>
      </w:r>
      <w:r w:rsidRPr="00480D84">
        <w:rPr>
          <w:rFonts w:ascii="Garamond" w:hAnsi="Garamond"/>
          <w:sz w:val="24"/>
          <w:szCs w:val="24"/>
          <w:lang w:val="en-GB"/>
        </w:rPr>
        <w:t xml:space="preserve">irectives. </w:t>
      </w:r>
    </w:p>
    <w:p w14:paraId="19FF3803" w14:textId="26010485" w:rsidR="006B3197" w:rsidRPr="00480D84" w:rsidRDefault="00480D84" w:rsidP="00C80CE8">
      <w:pPr>
        <w:numPr>
          <w:ilvl w:val="0"/>
          <w:numId w:val="2"/>
        </w:numPr>
        <w:spacing w:after="120"/>
        <w:jc w:val="both"/>
        <w:rPr>
          <w:rFonts w:ascii="Garamond" w:hAnsi="Garamond"/>
          <w:i/>
          <w:sz w:val="24"/>
          <w:szCs w:val="24"/>
          <w:lang w:val="en-GB"/>
        </w:rPr>
      </w:pPr>
      <w:r w:rsidRPr="00480D84">
        <w:rPr>
          <w:rFonts w:ascii="Garamond" w:hAnsi="Garamond"/>
          <w:sz w:val="24"/>
          <w:szCs w:val="24"/>
          <w:lang w:val="en-GB"/>
        </w:rPr>
        <w:t>Nevertheless, the Court has consistently declared that</w:t>
      </w:r>
      <w:r w:rsidR="00CE5087" w:rsidRPr="00480D84">
        <w:rPr>
          <w:rFonts w:ascii="Garamond" w:hAnsi="Garamond"/>
          <w:sz w:val="24"/>
          <w:szCs w:val="24"/>
          <w:lang w:val="en-GB"/>
        </w:rPr>
        <w:t xml:space="preserve"> </w:t>
      </w:r>
      <w:r w:rsidR="00C80CE8">
        <w:rPr>
          <w:rFonts w:ascii="Garamond" w:hAnsi="Garamond"/>
          <w:sz w:val="24"/>
          <w:szCs w:val="24"/>
          <w:lang w:val="en-GB"/>
        </w:rPr>
        <w:t>d</w:t>
      </w:r>
      <w:r w:rsidR="00CE5087" w:rsidRPr="00480D84">
        <w:rPr>
          <w:rFonts w:ascii="Garamond" w:hAnsi="Garamond"/>
          <w:sz w:val="24"/>
          <w:szCs w:val="24"/>
          <w:lang w:val="en-GB"/>
        </w:rPr>
        <w:t xml:space="preserve">irectives are </w:t>
      </w:r>
      <w:r w:rsidR="00CE5087" w:rsidRPr="00EE6EEF">
        <w:rPr>
          <w:rFonts w:ascii="Garamond" w:hAnsi="Garamond"/>
          <w:sz w:val="24"/>
          <w:szCs w:val="24"/>
          <w:u w:val="single"/>
          <w:lang w:val="en-GB"/>
        </w:rPr>
        <w:t>not</w:t>
      </w:r>
      <w:r w:rsidR="00CE5087" w:rsidRPr="00EE6EEF">
        <w:rPr>
          <w:rFonts w:ascii="Garamond" w:hAnsi="Garamond"/>
          <w:sz w:val="24"/>
          <w:szCs w:val="24"/>
          <w:lang w:val="en-GB"/>
        </w:rPr>
        <w:t xml:space="preserve"> capable of having horizontal direct effect</w:t>
      </w:r>
      <w:r w:rsidR="00CE5087" w:rsidRPr="00480D84">
        <w:rPr>
          <w:rFonts w:ascii="Garamond" w:hAnsi="Garamond"/>
          <w:sz w:val="24"/>
          <w:szCs w:val="24"/>
          <w:lang w:val="en-GB"/>
        </w:rPr>
        <w:t xml:space="preserve">. </w:t>
      </w:r>
    </w:p>
    <w:p w14:paraId="6F1491E5" w14:textId="77777777" w:rsidR="006B3197" w:rsidRPr="0082460E" w:rsidRDefault="006B3197" w:rsidP="006B3197">
      <w:pPr>
        <w:spacing w:after="120" w:line="240" w:lineRule="auto"/>
        <w:ind w:left="284"/>
        <w:jc w:val="both"/>
        <w:rPr>
          <w:rFonts w:ascii="Garamond" w:hAnsi="Garamond"/>
          <w:i/>
          <w:sz w:val="24"/>
          <w:szCs w:val="24"/>
          <w:lang w:val="en-GB"/>
        </w:rPr>
      </w:pPr>
    </w:p>
    <w:p w14:paraId="032DF0FC" w14:textId="6F9F547B" w:rsidR="006B3197" w:rsidRPr="0082460E" w:rsidRDefault="006B3197" w:rsidP="006B3197">
      <w:pPr>
        <w:numPr>
          <w:ilvl w:val="1"/>
          <w:numId w:val="2"/>
        </w:numPr>
        <w:spacing w:after="120" w:line="240" w:lineRule="auto"/>
        <w:jc w:val="both"/>
        <w:rPr>
          <w:rFonts w:ascii="Garamond" w:hAnsi="Garamond"/>
          <w:i/>
          <w:sz w:val="24"/>
          <w:szCs w:val="24"/>
          <w:lang w:val="en-GB"/>
        </w:rPr>
      </w:pPr>
      <w:r w:rsidRPr="0082460E">
        <w:rPr>
          <w:rFonts w:ascii="Garamond" w:hAnsi="Garamond"/>
          <w:i/>
          <w:sz w:val="24"/>
          <w:szCs w:val="24"/>
          <w:lang w:val="en-GB"/>
        </w:rPr>
        <w:t>Marshall v Southampton and South-West Hampshire Area Health Authority</w:t>
      </w:r>
      <w:r w:rsidRPr="0082460E">
        <w:rPr>
          <w:rFonts w:ascii="Garamond" w:hAnsi="Garamond"/>
          <w:sz w:val="24"/>
          <w:szCs w:val="24"/>
          <w:lang w:val="en-GB"/>
        </w:rPr>
        <w:t>, Case 152/84</w:t>
      </w:r>
    </w:p>
    <w:p w14:paraId="1482B184" w14:textId="77777777" w:rsidR="006B3197" w:rsidRPr="0082460E" w:rsidRDefault="006B3197" w:rsidP="006B5581">
      <w:pPr>
        <w:spacing w:after="120"/>
        <w:ind w:left="1440"/>
        <w:jc w:val="both"/>
        <w:rPr>
          <w:rFonts w:ascii="Garamond" w:hAnsi="Garamond"/>
          <w:sz w:val="20"/>
          <w:szCs w:val="20"/>
          <w:lang w:val="en-GB"/>
        </w:rPr>
      </w:pPr>
      <w:r w:rsidRPr="0082460E">
        <w:rPr>
          <w:rFonts w:ascii="Garamond" w:hAnsi="Garamond"/>
          <w:sz w:val="20"/>
          <w:szCs w:val="20"/>
          <w:lang w:val="en-GB"/>
        </w:rPr>
        <w:t xml:space="preserve">“[A] Member State which has not adopted the implementing measures required by the directive within the prescribed period may not plead, as against individuals, its own failure to perform the obligations which the directive entails. </w:t>
      </w:r>
    </w:p>
    <w:p w14:paraId="74E0D0BF" w14:textId="1D6AAC17" w:rsidR="00645A1F" w:rsidRDefault="006B3197" w:rsidP="006B5581">
      <w:pPr>
        <w:spacing w:after="120"/>
        <w:ind w:left="1440"/>
        <w:jc w:val="both"/>
        <w:rPr>
          <w:rFonts w:ascii="Garamond" w:hAnsi="Garamond"/>
          <w:sz w:val="20"/>
          <w:szCs w:val="20"/>
          <w:lang w:val="en-GB"/>
        </w:rPr>
      </w:pPr>
      <w:r w:rsidRPr="0082460E">
        <w:rPr>
          <w:rFonts w:ascii="Garamond" w:hAnsi="Garamond"/>
          <w:sz w:val="20"/>
          <w:szCs w:val="20"/>
          <w:lang w:val="en-GB"/>
        </w:rPr>
        <w:lastRenderedPageBreak/>
        <w:t>With regard to the argument that a directive may not be relied upon against an individual, it must be emphasized that according to [Article 2</w:t>
      </w:r>
      <w:r>
        <w:rPr>
          <w:rFonts w:ascii="Garamond" w:hAnsi="Garamond"/>
          <w:sz w:val="20"/>
          <w:szCs w:val="20"/>
          <w:lang w:val="en-GB"/>
        </w:rPr>
        <w:t>88</w:t>
      </w:r>
      <w:r w:rsidRPr="0082460E">
        <w:rPr>
          <w:rFonts w:ascii="Garamond" w:hAnsi="Garamond"/>
          <w:sz w:val="20"/>
          <w:szCs w:val="20"/>
          <w:lang w:val="en-GB"/>
        </w:rPr>
        <w:t xml:space="preserve">] of the </w:t>
      </w:r>
      <w:r>
        <w:rPr>
          <w:rFonts w:ascii="Garamond" w:hAnsi="Garamond"/>
          <w:sz w:val="20"/>
          <w:szCs w:val="20"/>
          <w:lang w:val="en-GB"/>
        </w:rPr>
        <w:t xml:space="preserve">[FEU] </w:t>
      </w:r>
      <w:r w:rsidRPr="0082460E">
        <w:rPr>
          <w:rFonts w:ascii="Garamond" w:hAnsi="Garamond"/>
          <w:sz w:val="20"/>
          <w:szCs w:val="20"/>
          <w:lang w:val="en-GB"/>
        </w:rPr>
        <w:t xml:space="preserve">Treaty </w:t>
      </w:r>
      <w:r w:rsidRPr="0046560A">
        <w:rPr>
          <w:rFonts w:ascii="Garamond" w:hAnsi="Garamond"/>
          <w:sz w:val="20"/>
          <w:szCs w:val="20"/>
          <w:u w:val="single"/>
          <w:lang w:val="en-GB"/>
        </w:rPr>
        <w:t>the binding nature of a directive</w:t>
      </w:r>
      <w:r w:rsidRPr="0082460E">
        <w:rPr>
          <w:rFonts w:ascii="Garamond" w:hAnsi="Garamond"/>
          <w:sz w:val="20"/>
          <w:szCs w:val="20"/>
          <w:lang w:val="en-GB"/>
        </w:rPr>
        <w:t xml:space="preserve">, which constitutes the basis for the possibility of relying on the directive before a national court, </w:t>
      </w:r>
      <w:r w:rsidRPr="0046560A">
        <w:rPr>
          <w:rFonts w:ascii="Garamond" w:hAnsi="Garamond"/>
          <w:sz w:val="20"/>
          <w:szCs w:val="20"/>
          <w:u w:val="single"/>
          <w:lang w:val="en-GB"/>
        </w:rPr>
        <w:t>exists only in relation to “each Member State to which it is addressed</w:t>
      </w:r>
      <w:r w:rsidRPr="0082460E">
        <w:rPr>
          <w:rFonts w:ascii="Garamond" w:hAnsi="Garamond"/>
          <w:sz w:val="20"/>
          <w:szCs w:val="20"/>
          <w:lang w:val="en-GB"/>
        </w:rPr>
        <w:t xml:space="preserve">”. It follows that </w:t>
      </w:r>
      <w:r w:rsidRPr="00044C7D">
        <w:rPr>
          <w:rFonts w:ascii="Garamond" w:hAnsi="Garamond"/>
          <w:sz w:val="20"/>
          <w:szCs w:val="20"/>
          <w:u w:val="single"/>
          <w:lang w:val="en-GB"/>
        </w:rPr>
        <w:t>a directive may not of itself impose obligations on an individual</w:t>
      </w:r>
      <w:r w:rsidRPr="0082460E">
        <w:rPr>
          <w:rFonts w:ascii="Garamond" w:hAnsi="Garamond"/>
          <w:sz w:val="20"/>
          <w:szCs w:val="20"/>
          <w:lang w:val="en-GB"/>
        </w:rPr>
        <w:t xml:space="preserve"> and that a provision of a directive may not be relied upon as such against such a person.” </w:t>
      </w:r>
    </w:p>
    <w:p w14:paraId="6FB51E47" w14:textId="77777777" w:rsidR="003A73A2" w:rsidRPr="00645A1F" w:rsidRDefault="003A73A2" w:rsidP="003A73A2">
      <w:pPr>
        <w:spacing w:after="120"/>
        <w:ind w:left="1440"/>
        <w:rPr>
          <w:rFonts w:ascii="Garamond" w:hAnsi="Garamond"/>
          <w:sz w:val="20"/>
          <w:szCs w:val="20"/>
          <w:lang w:val="en-GB"/>
        </w:rPr>
      </w:pPr>
    </w:p>
    <w:p w14:paraId="12578368" w14:textId="1CDED8E4" w:rsidR="006B3197" w:rsidRPr="0082460E" w:rsidRDefault="006B3197" w:rsidP="006B3197">
      <w:pPr>
        <w:numPr>
          <w:ilvl w:val="1"/>
          <w:numId w:val="2"/>
        </w:numPr>
        <w:spacing w:after="120" w:line="240" w:lineRule="auto"/>
        <w:jc w:val="both"/>
        <w:rPr>
          <w:rFonts w:ascii="Garamond" w:hAnsi="Garamond"/>
          <w:sz w:val="24"/>
          <w:szCs w:val="24"/>
          <w:lang w:val="en-GB"/>
        </w:rPr>
      </w:pPr>
      <w:r w:rsidRPr="0082460E">
        <w:rPr>
          <w:rFonts w:ascii="Garamond" w:hAnsi="Garamond"/>
          <w:i/>
          <w:sz w:val="24"/>
          <w:szCs w:val="24"/>
          <w:lang w:val="en-GB"/>
        </w:rPr>
        <w:t>Faccini Dori</w:t>
      </w:r>
      <w:r w:rsidRPr="0082460E">
        <w:rPr>
          <w:rFonts w:ascii="Garamond" w:hAnsi="Garamond"/>
          <w:sz w:val="24"/>
          <w:szCs w:val="24"/>
          <w:lang w:val="en-GB"/>
        </w:rPr>
        <w:t>, Case 91/92</w:t>
      </w:r>
    </w:p>
    <w:p w14:paraId="4258D8C4" w14:textId="77777777" w:rsidR="006B3197" w:rsidRPr="0082460E" w:rsidRDefault="006B3197" w:rsidP="006B5581">
      <w:pPr>
        <w:spacing w:after="120"/>
        <w:ind w:left="1440"/>
        <w:jc w:val="both"/>
        <w:rPr>
          <w:rFonts w:ascii="Garamond" w:hAnsi="Garamond"/>
          <w:sz w:val="20"/>
          <w:szCs w:val="20"/>
          <w:lang w:val="en-GB"/>
        </w:rPr>
      </w:pPr>
      <w:r w:rsidRPr="0082460E">
        <w:rPr>
          <w:rFonts w:ascii="Garamond" w:hAnsi="Garamond"/>
          <w:sz w:val="20"/>
          <w:szCs w:val="20"/>
          <w:lang w:val="en-GB"/>
        </w:rPr>
        <w:t xml:space="preserve">“[I]it is clear from the judgment in </w:t>
      </w:r>
      <w:r w:rsidRPr="0082460E">
        <w:rPr>
          <w:rFonts w:ascii="Garamond" w:hAnsi="Garamond"/>
          <w:i/>
          <w:sz w:val="20"/>
          <w:szCs w:val="20"/>
          <w:lang w:val="en-GB"/>
        </w:rPr>
        <w:t>Marshall</w:t>
      </w:r>
      <w:r w:rsidRPr="0082460E">
        <w:rPr>
          <w:rFonts w:ascii="Garamond" w:hAnsi="Garamond"/>
          <w:sz w:val="20"/>
          <w:szCs w:val="20"/>
          <w:lang w:val="en-GB"/>
        </w:rPr>
        <w:t>, cited above (paragraphs 48 and 49), the case-law on the possibility of relying on directives against State entities is based on the fact that under [Article 2</w:t>
      </w:r>
      <w:r>
        <w:rPr>
          <w:rFonts w:ascii="Garamond" w:hAnsi="Garamond"/>
          <w:sz w:val="20"/>
          <w:szCs w:val="20"/>
          <w:lang w:val="en-GB"/>
        </w:rPr>
        <w:t>88</w:t>
      </w:r>
      <w:r w:rsidRPr="0082460E">
        <w:rPr>
          <w:rFonts w:ascii="Garamond" w:hAnsi="Garamond"/>
          <w:sz w:val="20"/>
          <w:szCs w:val="20"/>
          <w:lang w:val="en-GB"/>
        </w:rPr>
        <w:t xml:space="preserve">] a </w:t>
      </w:r>
      <w:r w:rsidRPr="00C2161D">
        <w:rPr>
          <w:rFonts w:ascii="Garamond" w:hAnsi="Garamond"/>
          <w:sz w:val="20"/>
          <w:szCs w:val="20"/>
          <w:u w:val="single"/>
          <w:lang w:val="en-GB"/>
        </w:rPr>
        <w:t>directive is binding only in relation to “each Member State to which it is addressed”.</w:t>
      </w:r>
      <w:r w:rsidRPr="0082460E">
        <w:rPr>
          <w:rFonts w:ascii="Garamond" w:hAnsi="Garamond"/>
          <w:sz w:val="20"/>
          <w:szCs w:val="20"/>
          <w:lang w:val="en-GB"/>
        </w:rPr>
        <w:t xml:space="preserve"> That case-law seeks to prevent “the State from taking advantage of its own failure to comply with </w:t>
      </w:r>
      <w:r>
        <w:rPr>
          <w:rFonts w:ascii="Garamond" w:hAnsi="Garamond"/>
          <w:sz w:val="20"/>
          <w:szCs w:val="20"/>
          <w:lang w:val="en-GB"/>
        </w:rPr>
        <w:t xml:space="preserve">[European] </w:t>
      </w:r>
      <w:r w:rsidRPr="0082460E">
        <w:rPr>
          <w:rFonts w:ascii="Garamond" w:hAnsi="Garamond"/>
          <w:sz w:val="20"/>
          <w:szCs w:val="20"/>
          <w:lang w:val="en-GB"/>
        </w:rPr>
        <w:t>law”. (…)</w:t>
      </w:r>
    </w:p>
    <w:p w14:paraId="6580A294" w14:textId="77777777" w:rsidR="006B3197" w:rsidRPr="00C2161D" w:rsidRDefault="006B3197" w:rsidP="006B5581">
      <w:pPr>
        <w:spacing w:after="120"/>
        <w:ind w:left="1440"/>
        <w:jc w:val="both"/>
        <w:rPr>
          <w:rFonts w:ascii="Garamond" w:hAnsi="Garamond"/>
          <w:sz w:val="20"/>
          <w:szCs w:val="20"/>
          <w:u w:val="single"/>
          <w:lang w:val="en-GB"/>
        </w:rPr>
      </w:pPr>
      <w:r w:rsidRPr="00C2161D">
        <w:rPr>
          <w:rFonts w:ascii="Garamond" w:hAnsi="Garamond"/>
          <w:sz w:val="20"/>
          <w:szCs w:val="20"/>
          <w:u w:val="single"/>
          <w:lang w:val="en-GB"/>
        </w:rPr>
        <w:t xml:space="preserve">The effect of extending that case-law to the sphere of relations between individuals would be to recognize a power in the [Union] to enact obligations for individuals with immediate effect, whereas it has competence to do so only where it is empowered to adopt regulations. </w:t>
      </w:r>
    </w:p>
    <w:p w14:paraId="12E9FDA2" w14:textId="6B995BE6" w:rsidR="006B3197" w:rsidRDefault="006B3197" w:rsidP="006B5581">
      <w:pPr>
        <w:spacing w:after="120"/>
        <w:ind w:left="1440"/>
        <w:jc w:val="both"/>
        <w:rPr>
          <w:rFonts w:ascii="Garamond" w:hAnsi="Garamond"/>
          <w:sz w:val="20"/>
          <w:szCs w:val="20"/>
          <w:lang w:val="en-GB"/>
        </w:rPr>
      </w:pPr>
      <w:r w:rsidRPr="0082460E">
        <w:rPr>
          <w:rFonts w:ascii="Garamond" w:hAnsi="Garamond"/>
          <w:sz w:val="20"/>
          <w:szCs w:val="20"/>
          <w:lang w:val="en-GB"/>
        </w:rPr>
        <w:t xml:space="preserve">It follows that, in the absence of measures transposing the directive within the prescribed time-limit, consumers cannot derive from the directive itself a right of cancellation as against traders with whom they have concluded a contract or enforce such a right in a national court.” </w:t>
      </w:r>
    </w:p>
    <w:p w14:paraId="35B3D89D" w14:textId="77777777" w:rsidR="00874EE7" w:rsidRDefault="00874EE7" w:rsidP="006B3197">
      <w:pPr>
        <w:spacing w:after="120"/>
        <w:ind w:left="1440"/>
        <w:rPr>
          <w:rFonts w:ascii="Garamond" w:hAnsi="Garamond"/>
          <w:sz w:val="20"/>
          <w:szCs w:val="20"/>
          <w:lang w:val="en-GB"/>
        </w:rPr>
      </w:pPr>
    </w:p>
    <w:p w14:paraId="4F89D1AE" w14:textId="272B5317" w:rsidR="005D0E5B" w:rsidRDefault="005D0E5B" w:rsidP="00C80CE8">
      <w:pPr>
        <w:pStyle w:val="ListParagraph"/>
        <w:numPr>
          <w:ilvl w:val="0"/>
          <w:numId w:val="16"/>
        </w:numPr>
        <w:spacing w:after="120"/>
        <w:jc w:val="both"/>
        <w:rPr>
          <w:rFonts w:ascii="Garamond" w:hAnsi="Garamond"/>
          <w:sz w:val="24"/>
          <w:szCs w:val="24"/>
        </w:rPr>
      </w:pPr>
      <w:r w:rsidRPr="005D0E5B">
        <w:rPr>
          <w:rFonts w:ascii="Garamond" w:hAnsi="Garamond"/>
          <w:sz w:val="24"/>
          <w:szCs w:val="24"/>
        </w:rPr>
        <w:t xml:space="preserve">While </w:t>
      </w:r>
      <w:r w:rsidR="00C80CE8">
        <w:rPr>
          <w:rFonts w:ascii="Garamond" w:hAnsi="Garamond"/>
          <w:sz w:val="24"/>
          <w:szCs w:val="24"/>
        </w:rPr>
        <w:t>d</w:t>
      </w:r>
      <w:r w:rsidRPr="005D0E5B">
        <w:rPr>
          <w:rFonts w:ascii="Garamond" w:hAnsi="Garamond"/>
          <w:sz w:val="24"/>
          <w:szCs w:val="24"/>
        </w:rPr>
        <w:t xml:space="preserve">irectives do not have horizontal direct effect, an individual </w:t>
      </w:r>
      <w:r>
        <w:rPr>
          <w:rFonts w:ascii="Garamond" w:hAnsi="Garamond"/>
          <w:sz w:val="24"/>
          <w:szCs w:val="24"/>
        </w:rPr>
        <w:t xml:space="preserve">who wishes to enforce rights stemming from a </w:t>
      </w:r>
      <w:r w:rsidR="00C80CE8">
        <w:rPr>
          <w:rFonts w:ascii="Garamond" w:hAnsi="Garamond"/>
          <w:sz w:val="24"/>
          <w:szCs w:val="24"/>
        </w:rPr>
        <w:t>d</w:t>
      </w:r>
      <w:r>
        <w:rPr>
          <w:rFonts w:ascii="Garamond" w:hAnsi="Garamond"/>
          <w:sz w:val="24"/>
          <w:szCs w:val="24"/>
        </w:rPr>
        <w:t xml:space="preserve">irective against another individual may have alternative courses of action. These include the broad definition of the “State” and </w:t>
      </w:r>
      <w:r w:rsidR="00A557CF">
        <w:rPr>
          <w:rFonts w:ascii="Garamond" w:hAnsi="Garamond"/>
          <w:sz w:val="24"/>
          <w:szCs w:val="24"/>
        </w:rPr>
        <w:t>indirect effect</w:t>
      </w:r>
      <w:r w:rsidR="00874EE7">
        <w:rPr>
          <w:rFonts w:ascii="Garamond" w:hAnsi="Garamond"/>
          <w:sz w:val="24"/>
          <w:szCs w:val="24"/>
        </w:rPr>
        <w:t xml:space="preserve"> (</w:t>
      </w:r>
      <w:r w:rsidR="00622F12">
        <w:rPr>
          <w:rFonts w:ascii="Garamond" w:hAnsi="Garamond"/>
          <w:sz w:val="24"/>
          <w:szCs w:val="24"/>
        </w:rPr>
        <w:t>3</w:t>
      </w:r>
      <w:r w:rsidR="00874EE7">
        <w:rPr>
          <w:rFonts w:ascii="Garamond" w:hAnsi="Garamond"/>
          <w:sz w:val="24"/>
          <w:szCs w:val="24"/>
        </w:rPr>
        <w:t>.</w:t>
      </w:r>
      <w:r w:rsidR="00B108A7">
        <w:rPr>
          <w:rFonts w:ascii="Garamond" w:hAnsi="Garamond"/>
          <w:sz w:val="24"/>
          <w:szCs w:val="24"/>
        </w:rPr>
        <w:t>3-</w:t>
      </w:r>
      <w:r w:rsidR="00622F12">
        <w:rPr>
          <w:rFonts w:ascii="Garamond" w:hAnsi="Garamond"/>
          <w:sz w:val="24"/>
          <w:szCs w:val="24"/>
        </w:rPr>
        <w:t>3</w:t>
      </w:r>
      <w:r w:rsidR="00B108A7">
        <w:rPr>
          <w:rFonts w:ascii="Garamond" w:hAnsi="Garamond"/>
          <w:sz w:val="24"/>
          <w:szCs w:val="24"/>
        </w:rPr>
        <w:t>.</w:t>
      </w:r>
      <w:r w:rsidR="00874EE7">
        <w:rPr>
          <w:rFonts w:ascii="Garamond" w:hAnsi="Garamond"/>
          <w:sz w:val="24"/>
          <w:szCs w:val="24"/>
        </w:rPr>
        <w:t>5)</w:t>
      </w:r>
      <w:r w:rsidR="00A557CF">
        <w:rPr>
          <w:rFonts w:ascii="Garamond" w:hAnsi="Garamond"/>
          <w:sz w:val="24"/>
          <w:szCs w:val="24"/>
        </w:rPr>
        <w:t xml:space="preserve">. </w:t>
      </w:r>
    </w:p>
    <w:p w14:paraId="753DE776" w14:textId="77777777" w:rsidR="00CA0C56" w:rsidRDefault="00CA0C56" w:rsidP="006B3197">
      <w:pPr>
        <w:spacing w:after="120"/>
        <w:ind w:left="1440"/>
        <w:rPr>
          <w:rFonts w:ascii="Garamond" w:hAnsi="Garamond"/>
          <w:sz w:val="20"/>
          <w:szCs w:val="20"/>
          <w:lang w:val="en-GB"/>
        </w:rPr>
      </w:pPr>
    </w:p>
    <w:p w14:paraId="62E57F3E" w14:textId="2EDEA598" w:rsidR="00CA0C56" w:rsidRPr="000A6715" w:rsidRDefault="00A50402" w:rsidP="00C11434">
      <w:pPr>
        <w:spacing w:after="120"/>
        <w:jc w:val="both"/>
        <w:rPr>
          <w:rFonts w:ascii="Garamond" w:hAnsi="Garamond"/>
          <w:b/>
          <w:sz w:val="28"/>
          <w:szCs w:val="24"/>
          <w:lang w:val="en-GB"/>
        </w:rPr>
      </w:pPr>
      <w:r>
        <w:rPr>
          <w:rFonts w:ascii="Garamond" w:hAnsi="Garamond"/>
          <w:b/>
          <w:sz w:val="28"/>
          <w:szCs w:val="24"/>
          <w:lang w:val="en-GB"/>
        </w:rPr>
        <w:t>3</w:t>
      </w:r>
      <w:r w:rsidR="00CA0C56" w:rsidRPr="000A6715">
        <w:rPr>
          <w:rFonts w:ascii="Garamond" w:hAnsi="Garamond"/>
          <w:b/>
          <w:sz w:val="28"/>
          <w:szCs w:val="24"/>
          <w:lang w:val="en-GB"/>
        </w:rPr>
        <w:t>.3</w:t>
      </w:r>
      <w:r w:rsidR="00E32E3C">
        <w:rPr>
          <w:rFonts w:ascii="Garamond" w:hAnsi="Garamond"/>
          <w:b/>
          <w:sz w:val="28"/>
          <w:szCs w:val="24"/>
          <w:lang w:val="en-GB"/>
        </w:rPr>
        <w:t>.</w:t>
      </w:r>
      <w:r w:rsidR="00CA0C56" w:rsidRPr="000A6715">
        <w:rPr>
          <w:rFonts w:ascii="Garamond" w:hAnsi="Garamond"/>
          <w:b/>
          <w:sz w:val="28"/>
          <w:szCs w:val="24"/>
          <w:lang w:val="en-GB"/>
        </w:rPr>
        <w:t xml:space="preserve"> The</w:t>
      </w:r>
      <w:r w:rsidR="008A58C3">
        <w:rPr>
          <w:rFonts w:ascii="Garamond" w:hAnsi="Garamond"/>
          <w:b/>
          <w:sz w:val="28"/>
          <w:szCs w:val="24"/>
          <w:lang w:val="en-GB"/>
        </w:rPr>
        <w:t xml:space="preserve"> </w:t>
      </w:r>
      <w:r w:rsidR="00E1712B">
        <w:rPr>
          <w:rFonts w:ascii="Garamond" w:hAnsi="Garamond"/>
          <w:b/>
          <w:sz w:val="28"/>
          <w:szCs w:val="24"/>
          <w:lang w:val="en-GB"/>
        </w:rPr>
        <w:t>d</w:t>
      </w:r>
      <w:r w:rsidR="00CA0C56" w:rsidRPr="000A6715">
        <w:rPr>
          <w:rFonts w:ascii="Garamond" w:hAnsi="Garamond"/>
          <w:b/>
          <w:sz w:val="28"/>
          <w:szCs w:val="24"/>
          <w:lang w:val="en-GB"/>
        </w:rPr>
        <w:t xml:space="preserve">efinition of the “State” </w:t>
      </w:r>
    </w:p>
    <w:p w14:paraId="6F92C37E" w14:textId="0BE18C16" w:rsidR="009D403C" w:rsidRDefault="006B3197" w:rsidP="00C80CE8">
      <w:pPr>
        <w:numPr>
          <w:ilvl w:val="0"/>
          <w:numId w:val="7"/>
        </w:numPr>
        <w:spacing w:after="120"/>
        <w:jc w:val="both"/>
        <w:rPr>
          <w:rFonts w:ascii="Garamond" w:hAnsi="Garamond"/>
          <w:sz w:val="24"/>
          <w:szCs w:val="24"/>
          <w:lang w:val="en-GB"/>
        </w:rPr>
      </w:pPr>
      <w:r w:rsidRPr="0082460E">
        <w:rPr>
          <w:rFonts w:ascii="Garamond" w:hAnsi="Garamond"/>
          <w:sz w:val="24"/>
          <w:szCs w:val="24"/>
          <w:lang w:val="en-GB"/>
        </w:rPr>
        <w:t xml:space="preserve">The principal reason against </w:t>
      </w:r>
      <w:r w:rsidR="0075416B">
        <w:rPr>
          <w:rFonts w:ascii="Garamond" w:hAnsi="Garamond"/>
          <w:sz w:val="24"/>
          <w:szCs w:val="24"/>
          <w:lang w:val="en-GB"/>
        </w:rPr>
        <w:t xml:space="preserve">horizontal </w:t>
      </w:r>
      <w:r w:rsidRPr="0082460E">
        <w:rPr>
          <w:rFonts w:ascii="Garamond" w:hAnsi="Garamond"/>
          <w:sz w:val="24"/>
          <w:szCs w:val="24"/>
          <w:lang w:val="en-GB"/>
        </w:rPr>
        <w:t xml:space="preserve">direct effect was that </w:t>
      </w:r>
      <w:r w:rsidR="00C80CE8">
        <w:rPr>
          <w:rFonts w:ascii="Garamond" w:hAnsi="Garamond"/>
          <w:sz w:val="24"/>
          <w:szCs w:val="24"/>
          <w:lang w:val="en-GB"/>
        </w:rPr>
        <w:t>d</w:t>
      </w:r>
      <w:r w:rsidRPr="0082460E">
        <w:rPr>
          <w:rFonts w:ascii="Garamond" w:hAnsi="Garamond"/>
          <w:sz w:val="24"/>
          <w:szCs w:val="24"/>
          <w:lang w:val="en-GB"/>
        </w:rPr>
        <w:t xml:space="preserve">irectives are addressed to States. But what institutions </w:t>
      </w:r>
      <w:r w:rsidR="00CA0C56">
        <w:rPr>
          <w:rFonts w:ascii="Garamond" w:hAnsi="Garamond"/>
          <w:sz w:val="24"/>
          <w:szCs w:val="24"/>
          <w:lang w:val="en-GB"/>
        </w:rPr>
        <w:t>were considered to be part of the</w:t>
      </w:r>
      <w:r w:rsidRPr="0082460E">
        <w:rPr>
          <w:rFonts w:ascii="Garamond" w:hAnsi="Garamond"/>
          <w:sz w:val="24"/>
          <w:szCs w:val="24"/>
          <w:lang w:val="en-GB"/>
        </w:rPr>
        <w:t xml:space="preserve"> “State”? </w:t>
      </w:r>
    </w:p>
    <w:p w14:paraId="0CC8EB11" w14:textId="77777777" w:rsidR="009D403C" w:rsidRPr="009D403C" w:rsidRDefault="009D403C" w:rsidP="009D403C">
      <w:pPr>
        <w:spacing w:after="120"/>
        <w:ind w:left="284"/>
        <w:jc w:val="both"/>
        <w:rPr>
          <w:rFonts w:ascii="Garamond" w:hAnsi="Garamond"/>
          <w:sz w:val="24"/>
          <w:szCs w:val="24"/>
          <w:lang w:val="en-GB"/>
        </w:rPr>
      </w:pPr>
    </w:p>
    <w:p w14:paraId="15D29A06" w14:textId="3D04AB0C" w:rsidR="006B3197" w:rsidRPr="00E75880" w:rsidRDefault="006B3197" w:rsidP="006B3197">
      <w:pPr>
        <w:numPr>
          <w:ilvl w:val="1"/>
          <w:numId w:val="2"/>
        </w:numPr>
        <w:spacing w:after="120" w:line="240" w:lineRule="auto"/>
        <w:jc w:val="both"/>
        <w:rPr>
          <w:rFonts w:ascii="Garamond" w:hAnsi="Garamond"/>
          <w:sz w:val="24"/>
          <w:szCs w:val="24"/>
          <w:lang w:val="it-IT"/>
        </w:rPr>
      </w:pPr>
      <w:r w:rsidRPr="00E75880">
        <w:rPr>
          <w:rFonts w:ascii="Garamond" w:hAnsi="Garamond"/>
          <w:i/>
          <w:sz w:val="24"/>
          <w:szCs w:val="24"/>
          <w:lang w:val="it-IT"/>
        </w:rPr>
        <w:t xml:space="preserve">Fratelli Costanzo </w:t>
      </w:r>
      <w:proofErr w:type="spellStart"/>
      <w:r w:rsidRPr="00E75880">
        <w:rPr>
          <w:rFonts w:ascii="Garamond" w:hAnsi="Garamond"/>
          <w:i/>
          <w:sz w:val="24"/>
          <w:szCs w:val="24"/>
          <w:lang w:val="it-IT"/>
        </w:rPr>
        <w:t>SpA</w:t>
      </w:r>
      <w:proofErr w:type="spellEnd"/>
      <w:r w:rsidRPr="00E75880">
        <w:rPr>
          <w:rFonts w:ascii="Garamond" w:hAnsi="Garamond"/>
          <w:i/>
          <w:sz w:val="24"/>
          <w:szCs w:val="24"/>
          <w:lang w:val="it-IT"/>
        </w:rPr>
        <w:t xml:space="preserve"> v Comune di Milano</w:t>
      </w:r>
      <w:r w:rsidRPr="00E75880">
        <w:rPr>
          <w:rFonts w:ascii="Garamond" w:hAnsi="Garamond"/>
          <w:sz w:val="24"/>
          <w:szCs w:val="24"/>
          <w:lang w:val="it-IT"/>
        </w:rPr>
        <w:t xml:space="preserve">, Case 103/88 </w:t>
      </w:r>
    </w:p>
    <w:p w14:paraId="4B6B8F40" w14:textId="57586386" w:rsidR="006B3197"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“[T]he obligations arising under those provisions are binding upon all the authorities of the Member States. It would, moreover, be contradictory to rule that an individual may rely upon the provisions of a directive which fulfil the conditions defined above in proceedings before national courts seeking an order against the administrative authorities, and yet to hold that those authorities are under no obligation to apply the provisions of the directive and refrain from applying provisions of national law which conflict with them. It follows that when the conditions under which the Court has held that individuals may rely on the provisions of a directive before the national courts are met, </w:t>
      </w:r>
      <w:r w:rsidRPr="00CA0C56">
        <w:rPr>
          <w:rFonts w:ascii="Garamond" w:hAnsi="Garamond"/>
          <w:sz w:val="20"/>
          <w:szCs w:val="20"/>
          <w:u w:val="single"/>
          <w:lang w:val="en-GB"/>
        </w:rPr>
        <w:t>all organs of the administration, including decentralized authorities such as municipalities</w:t>
      </w:r>
      <w:r w:rsidRPr="0082460E">
        <w:rPr>
          <w:rFonts w:ascii="Garamond" w:hAnsi="Garamond"/>
          <w:sz w:val="20"/>
          <w:szCs w:val="20"/>
          <w:lang w:val="en-GB"/>
        </w:rPr>
        <w:t xml:space="preserve"> are obliged to apply those provisions.” </w:t>
      </w:r>
    </w:p>
    <w:p w14:paraId="65BC902F" w14:textId="77777777" w:rsidR="009D403C" w:rsidRDefault="009D403C" w:rsidP="006B3197">
      <w:pPr>
        <w:spacing w:after="120"/>
        <w:ind w:left="1440"/>
        <w:jc w:val="both"/>
        <w:rPr>
          <w:rFonts w:ascii="Garamond" w:hAnsi="Garamond"/>
          <w:sz w:val="20"/>
          <w:szCs w:val="20"/>
          <w:lang w:val="en-GB"/>
        </w:rPr>
      </w:pPr>
    </w:p>
    <w:p w14:paraId="48C5F03C" w14:textId="3010495E" w:rsidR="00B43516" w:rsidRPr="00F865DA" w:rsidRDefault="00B5627D" w:rsidP="00E273C5">
      <w:pPr>
        <w:pStyle w:val="ListParagraph"/>
        <w:numPr>
          <w:ilvl w:val="0"/>
          <w:numId w:val="7"/>
        </w:numPr>
        <w:spacing w:after="0"/>
        <w:jc w:val="both"/>
        <w:rPr>
          <w:rFonts w:ascii="Garamond" w:hAnsi="Garamond"/>
          <w:b/>
          <w:sz w:val="24"/>
          <w:szCs w:val="24"/>
        </w:rPr>
      </w:pPr>
      <w:r w:rsidRPr="007D2496">
        <w:rPr>
          <w:rFonts w:ascii="Garamond" w:hAnsi="Garamond"/>
          <w:sz w:val="24"/>
          <w:szCs w:val="24"/>
        </w:rPr>
        <w:t xml:space="preserve">Indeed, the notion of State is interpreted very broadly. </w:t>
      </w:r>
      <w:r w:rsidRPr="007D2496">
        <w:rPr>
          <w:rFonts w:ascii="Garamond" w:hAnsi="Garamond"/>
          <w:i/>
          <w:sz w:val="24"/>
          <w:szCs w:val="24"/>
        </w:rPr>
        <w:t xml:space="preserve">Fratelli </w:t>
      </w:r>
      <w:proofErr w:type="spellStart"/>
      <w:r w:rsidRPr="007D2496">
        <w:rPr>
          <w:rFonts w:ascii="Garamond" w:hAnsi="Garamond"/>
          <w:i/>
          <w:sz w:val="24"/>
          <w:szCs w:val="24"/>
        </w:rPr>
        <w:t>Constanzo</w:t>
      </w:r>
      <w:proofErr w:type="spellEnd"/>
      <w:r w:rsidRPr="007D2496">
        <w:rPr>
          <w:rFonts w:ascii="Garamond" w:hAnsi="Garamond"/>
          <w:i/>
          <w:sz w:val="24"/>
          <w:szCs w:val="24"/>
        </w:rPr>
        <w:t xml:space="preserve"> </w:t>
      </w:r>
      <w:r w:rsidRPr="007D2496">
        <w:rPr>
          <w:rFonts w:ascii="Garamond" w:hAnsi="Garamond"/>
          <w:sz w:val="24"/>
          <w:szCs w:val="24"/>
        </w:rPr>
        <w:t xml:space="preserve">involved local authorities, but the “State” can </w:t>
      </w:r>
      <w:r w:rsidR="007D28AF" w:rsidRPr="007D2496">
        <w:rPr>
          <w:rFonts w:ascii="Garamond" w:hAnsi="Garamond"/>
          <w:sz w:val="24"/>
          <w:szCs w:val="24"/>
        </w:rPr>
        <w:t xml:space="preserve">more generally </w:t>
      </w:r>
      <w:r w:rsidRPr="007D2496">
        <w:rPr>
          <w:rFonts w:ascii="Garamond" w:hAnsi="Garamond"/>
          <w:sz w:val="24"/>
          <w:szCs w:val="24"/>
        </w:rPr>
        <w:t xml:space="preserve">be seen as encompassing </w:t>
      </w:r>
      <w:r w:rsidR="005402B6" w:rsidRPr="007D2496">
        <w:rPr>
          <w:rFonts w:ascii="Garamond" w:hAnsi="Garamond"/>
          <w:sz w:val="24"/>
          <w:szCs w:val="24"/>
        </w:rPr>
        <w:t xml:space="preserve">all </w:t>
      </w:r>
      <w:r w:rsidRPr="007D2496">
        <w:rPr>
          <w:rFonts w:ascii="Garamond" w:hAnsi="Garamond"/>
          <w:sz w:val="24"/>
          <w:szCs w:val="24"/>
        </w:rPr>
        <w:t>public authorities</w:t>
      </w:r>
      <w:r w:rsidR="007D2496">
        <w:rPr>
          <w:rFonts w:ascii="Garamond" w:hAnsi="Garamond"/>
          <w:sz w:val="24"/>
          <w:szCs w:val="24"/>
        </w:rPr>
        <w:t xml:space="preserve"> </w:t>
      </w:r>
      <w:proofErr w:type="gramStart"/>
      <w:r w:rsidR="007D28AF" w:rsidRPr="007D2496">
        <w:rPr>
          <w:rFonts w:ascii="Garamond" w:hAnsi="Garamond"/>
          <w:sz w:val="24"/>
          <w:szCs w:val="24"/>
        </w:rPr>
        <w:t>including</w:t>
      </w:r>
      <w:r w:rsidR="00B87E96">
        <w:rPr>
          <w:rFonts w:ascii="Garamond" w:hAnsi="Garamond"/>
          <w:sz w:val="24"/>
          <w:szCs w:val="24"/>
        </w:rPr>
        <w:t>:</w:t>
      </w:r>
      <w:proofErr w:type="gramEnd"/>
      <w:r w:rsidRPr="007D2496">
        <w:rPr>
          <w:rFonts w:ascii="Garamond" w:hAnsi="Garamond"/>
          <w:sz w:val="24"/>
          <w:szCs w:val="24"/>
        </w:rPr>
        <w:t xml:space="preserve"> tax authorities</w:t>
      </w:r>
      <w:r w:rsidR="007D2496">
        <w:rPr>
          <w:rFonts w:ascii="Garamond" w:hAnsi="Garamond"/>
          <w:sz w:val="24"/>
          <w:szCs w:val="24"/>
        </w:rPr>
        <w:t xml:space="preserve"> (</w:t>
      </w:r>
      <w:r w:rsidRPr="007D2496">
        <w:rPr>
          <w:rFonts w:ascii="Garamond" w:hAnsi="Garamond"/>
          <w:i/>
          <w:sz w:val="24"/>
          <w:szCs w:val="24"/>
        </w:rPr>
        <w:t>Becker</w:t>
      </w:r>
      <w:r w:rsidR="007D2496" w:rsidRPr="007D2496">
        <w:rPr>
          <w:rFonts w:ascii="Garamond" w:hAnsi="Garamond"/>
          <w:sz w:val="24"/>
          <w:szCs w:val="24"/>
        </w:rPr>
        <w:t>, Case 8/81</w:t>
      </w:r>
      <w:r w:rsidR="007D2496">
        <w:rPr>
          <w:rFonts w:ascii="Garamond" w:hAnsi="Garamond"/>
          <w:sz w:val="24"/>
          <w:szCs w:val="24"/>
        </w:rPr>
        <w:t>)</w:t>
      </w:r>
      <w:r w:rsidRPr="007D2496">
        <w:rPr>
          <w:rFonts w:ascii="Garamond" w:hAnsi="Garamond"/>
          <w:sz w:val="24"/>
          <w:szCs w:val="24"/>
        </w:rPr>
        <w:t xml:space="preserve">; health authorities </w:t>
      </w:r>
      <w:r w:rsidR="007D2496">
        <w:rPr>
          <w:rFonts w:ascii="Garamond" w:hAnsi="Garamond"/>
          <w:sz w:val="24"/>
          <w:szCs w:val="24"/>
        </w:rPr>
        <w:t>(</w:t>
      </w:r>
      <w:r w:rsidRPr="007D2496">
        <w:rPr>
          <w:rFonts w:ascii="Garamond" w:hAnsi="Garamond"/>
          <w:i/>
          <w:sz w:val="24"/>
          <w:szCs w:val="24"/>
        </w:rPr>
        <w:t>Marshall</w:t>
      </w:r>
      <w:r w:rsidR="007D2496">
        <w:rPr>
          <w:rFonts w:ascii="Garamond" w:hAnsi="Garamond"/>
          <w:sz w:val="24"/>
          <w:szCs w:val="24"/>
        </w:rPr>
        <w:t xml:space="preserve">, </w:t>
      </w:r>
      <w:r w:rsidR="007D2496" w:rsidRPr="007D2496">
        <w:rPr>
          <w:rFonts w:ascii="Garamond" w:hAnsi="Garamond"/>
          <w:sz w:val="24"/>
          <w:szCs w:val="24"/>
        </w:rPr>
        <w:t>Case 152/84</w:t>
      </w:r>
      <w:r w:rsidR="007D2496">
        <w:rPr>
          <w:rFonts w:ascii="Garamond" w:hAnsi="Garamond"/>
          <w:sz w:val="24"/>
          <w:szCs w:val="24"/>
        </w:rPr>
        <w:t>)</w:t>
      </w:r>
      <w:r w:rsidRPr="007D2496">
        <w:rPr>
          <w:rFonts w:ascii="Garamond" w:hAnsi="Garamond"/>
          <w:sz w:val="24"/>
          <w:szCs w:val="24"/>
        </w:rPr>
        <w:t xml:space="preserve">; police </w:t>
      </w:r>
      <w:r w:rsidR="007D2496">
        <w:rPr>
          <w:rFonts w:ascii="Garamond" w:hAnsi="Garamond"/>
          <w:sz w:val="24"/>
          <w:szCs w:val="24"/>
        </w:rPr>
        <w:t>(</w:t>
      </w:r>
      <w:r w:rsidR="007D2496" w:rsidRPr="007D2496">
        <w:rPr>
          <w:rFonts w:ascii="Garamond" w:hAnsi="Garamond"/>
          <w:i/>
          <w:sz w:val="24"/>
          <w:szCs w:val="24"/>
        </w:rPr>
        <w:t>Johnston</w:t>
      </w:r>
      <w:r w:rsidR="007D2496">
        <w:rPr>
          <w:rFonts w:ascii="Garamond" w:hAnsi="Garamond"/>
          <w:sz w:val="24"/>
          <w:szCs w:val="24"/>
        </w:rPr>
        <w:t xml:space="preserve">, </w:t>
      </w:r>
      <w:r w:rsidRPr="007D2496">
        <w:rPr>
          <w:rFonts w:ascii="Garamond" w:hAnsi="Garamond"/>
          <w:sz w:val="24"/>
          <w:szCs w:val="24"/>
        </w:rPr>
        <w:t>Case 222/84)</w:t>
      </w:r>
      <w:r w:rsidR="00970FF7">
        <w:rPr>
          <w:rFonts w:ascii="Garamond" w:hAnsi="Garamond"/>
          <w:sz w:val="24"/>
          <w:szCs w:val="24"/>
        </w:rPr>
        <w:t>.</w:t>
      </w:r>
      <w:r w:rsidRPr="007D2496">
        <w:rPr>
          <w:rFonts w:ascii="Garamond" w:hAnsi="Garamond"/>
          <w:sz w:val="24"/>
          <w:szCs w:val="24"/>
        </w:rPr>
        <w:t xml:space="preserve"> </w:t>
      </w:r>
    </w:p>
    <w:p w14:paraId="1AEC1689" w14:textId="77777777" w:rsidR="00B5627D" w:rsidRPr="0075416B" w:rsidRDefault="00B5627D" w:rsidP="00E273C5">
      <w:pPr>
        <w:pStyle w:val="ListParagraph"/>
        <w:spacing w:after="0"/>
        <w:ind w:left="284"/>
        <w:jc w:val="both"/>
        <w:rPr>
          <w:rFonts w:ascii="Garamond" w:hAnsi="Garamond"/>
          <w:b/>
          <w:sz w:val="24"/>
          <w:szCs w:val="24"/>
        </w:rPr>
      </w:pPr>
    </w:p>
    <w:p w14:paraId="0D9E811D" w14:textId="66901E64" w:rsidR="009D403C" w:rsidRPr="009D403C" w:rsidRDefault="00B5627D" w:rsidP="00E273C5">
      <w:pPr>
        <w:numPr>
          <w:ilvl w:val="0"/>
          <w:numId w:val="7"/>
        </w:numPr>
        <w:spacing w:after="120"/>
        <w:jc w:val="both"/>
        <w:rPr>
          <w:rFonts w:ascii="Garamond" w:hAnsi="Garamond"/>
          <w:sz w:val="24"/>
          <w:szCs w:val="24"/>
          <w:lang w:val="en-GB"/>
        </w:rPr>
      </w:pPr>
      <w:r w:rsidRPr="006C38C1">
        <w:rPr>
          <w:rFonts w:ascii="Garamond" w:hAnsi="Garamond"/>
          <w:sz w:val="24"/>
          <w:szCs w:val="24"/>
        </w:rPr>
        <w:t xml:space="preserve">The Court has also shown willingness to accept </w:t>
      </w:r>
      <w:r w:rsidR="00F865DA" w:rsidRPr="006C38C1">
        <w:rPr>
          <w:rFonts w:ascii="Garamond" w:hAnsi="Garamond"/>
          <w:sz w:val="24"/>
          <w:szCs w:val="24"/>
        </w:rPr>
        <w:t>a</w:t>
      </w:r>
      <w:r w:rsidR="007C1158" w:rsidRPr="006C38C1">
        <w:rPr>
          <w:rFonts w:ascii="Garamond" w:hAnsi="Garamond"/>
          <w:sz w:val="24"/>
          <w:szCs w:val="24"/>
        </w:rPr>
        <w:t xml:space="preserve"> </w:t>
      </w:r>
      <w:r w:rsidRPr="006C38C1">
        <w:rPr>
          <w:rFonts w:ascii="Garamond" w:hAnsi="Garamond"/>
          <w:sz w:val="24"/>
          <w:szCs w:val="24"/>
        </w:rPr>
        <w:t>private</w:t>
      </w:r>
      <w:r w:rsidR="00281667" w:rsidRPr="006C38C1">
        <w:rPr>
          <w:rFonts w:ascii="Garamond" w:hAnsi="Garamond"/>
          <w:sz w:val="24"/>
          <w:szCs w:val="24"/>
        </w:rPr>
        <w:t xml:space="preserve"> bod</w:t>
      </w:r>
      <w:r w:rsidR="00F865DA" w:rsidRPr="006C38C1">
        <w:rPr>
          <w:rFonts w:ascii="Garamond" w:hAnsi="Garamond"/>
          <w:sz w:val="24"/>
          <w:szCs w:val="24"/>
        </w:rPr>
        <w:t xml:space="preserve">y </w:t>
      </w:r>
      <w:r w:rsidR="00105107" w:rsidRPr="006C38C1">
        <w:rPr>
          <w:rFonts w:ascii="Garamond" w:hAnsi="Garamond"/>
          <w:sz w:val="24"/>
          <w:szCs w:val="24"/>
        </w:rPr>
        <w:t>as an “emanation of the State”</w:t>
      </w:r>
      <w:r w:rsidR="00F865DA" w:rsidRPr="006C38C1">
        <w:rPr>
          <w:rFonts w:ascii="Garamond" w:hAnsi="Garamond"/>
          <w:sz w:val="24"/>
          <w:szCs w:val="24"/>
        </w:rPr>
        <w:t xml:space="preserve">. </w:t>
      </w:r>
      <w:r w:rsidR="00F865DA" w:rsidRPr="006C38C1">
        <w:rPr>
          <w:rFonts w:ascii="Garamond" w:hAnsi="Garamond"/>
          <w:i/>
          <w:sz w:val="24"/>
          <w:szCs w:val="24"/>
        </w:rPr>
        <w:t>Foster</w:t>
      </w:r>
      <w:r w:rsidR="00F865DA" w:rsidRPr="006C38C1">
        <w:rPr>
          <w:rFonts w:ascii="Garamond" w:hAnsi="Garamond"/>
          <w:sz w:val="24"/>
          <w:szCs w:val="24"/>
        </w:rPr>
        <w:t xml:space="preserve"> </w:t>
      </w:r>
      <w:r w:rsidR="00607F62" w:rsidRPr="006C38C1">
        <w:rPr>
          <w:rFonts w:ascii="Garamond" w:hAnsi="Garamond"/>
          <w:sz w:val="24"/>
          <w:szCs w:val="24"/>
        </w:rPr>
        <w:t xml:space="preserve">involved an action against the “British Gas Corporation”, a company established by a statute of the UK </w:t>
      </w:r>
      <w:proofErr w:type="gramStart"/>
      <w:r w:rsidR="00607F62" w:rsidRPr="006C38C1">
        <w:rPr>
          <w:rFonts w:ascii="Garamond" w:hAnsi="Garamond"/>
          <w:sz w:val="24"/>
          <w:szCs w:val="24"/>
        </w:rPr>
        <w:t>parliament</w:t>
      </w:r>
      <w:proofErr w:type="gramEnd"/>
      <w:r w:rsidR="00F865DA" w:rsidRPr="006C38C1">
        <w:rPr>
          <w:rFonts w:ascii="Garamond" w:hAnsi="Garamond"/>
          <w:sz w:val="24"/>
          <w:szCs w:val="24"/>
        </w:rPr>
        <w:t xml:space="preserve"> </w:t>
      </w:r>
      <w:r w:rsidR="00A04555" w:rsidRPr="006C38C1">
        <w:rPr>
          <w:rFonts w:ascii="Garamond" w:hAnsi="Garamond"/>
          <w:sz w:val="24"/>
          <w:szCs w:val="24"/>
        </w:rPr>
        <w:t>and</w:t>
      </w:r>
      <w:r w:rsidR="00202191">
        <w:rPr>
          <w:rFonts w:ascii="Garamond" w:hAnsi="Garamond"/>
          <w:sz w:val="24"/>
          <w:szCs w:val="24"/>
        </w:rPr>
        <w:t xml:space="preserve"> which was subsequently</w:t>
      </w:r>
      <w:r w:rsidR="00A04555" w:rsidRPr="006C38C1">
        <w:rPr>
          <w:rFonts w:ascii="Garamond" w:hAnsi="Garamond"/>
          <w:sz w:val="24"/>
          <w:szCs w:val="24"/>
        </w:rPr>
        <w:t xml:space="preserve"> replaced by</w:t>
      </w:r>
      <w:r w:rsidR="006C38C1" w:rsidRPr="006C38C1">
        <w:rPr>
          <w:rFonts w:ascii="Garamond" w:hAnsi="Garamond"/>
          <w:sz w:val="24"/>
          <w:szCs w:val="24"/>
        </w:rPr>
        <w:t xml:space="preserve"> the </w:t>
      </w:r>
      <w:r w:rsidR="006C38C1">
        <w:rPr>
          <w:rFonts w:ascii="Garamond" w:hAnsi="Garamond"/>
          <w:sz w:val="24"/>
          <w:szCs w:val="24"/>
          <w:lang w:val="en-GB"/>
        </w:rPr>
        <w:t>private-law company</w:t>
      </w:r>
      <w:r w:rsidR="00A04555" w:rsidRPr="006C38C1">
        <w:rPr>
          <w:rFonts w:ascii="Garamond" w:hAnsi="Garamond"/>
          <w:sz w:val="24"/>
          <w:szCs w:val="24"/>
        </w:rPr>
        <w:t xml:space="preserve"> </w:t>
      </w:r>
      <w:r w:rsidR="009D403C">
        <w:rPr>
          <w:rFonts w:ascii="Garamond" w:hAnsi="Garamond"/>
          <w:sz w:val="24"/>
          <w:szCs w:val="24"/>
        </w:rPr>
        <w:t>“British Gas plc”.</w:t>
      </w:r>
    </w:p>
    <w:p w14:paraId="56296898" w14:textId="77777777" w:rsidR="009D403C" w:rsidRPr="006C38C1" w:rsidRDefault="009D403C" w:rsidP="009D403C">
      <w:pPr>
        <w:spacing w:after="120"/>
        <w:ind w:left="284"/>
        <w:jc w:val="both"/>
        <w:rPr>
          <w:rFonts w:ascii="Garamond" w:hAnsi="Garamond"/>
          <w:sz w:val="24"/>
          <w:szCs w:val="24"/>
          <w:lang w:val="en-GB"/>
        </w:rPr>
      </w:pPr>
    </w:p>
    <w:p w14:paraId="3F7D2C70" w14:textId="18978F46" w:rsidR="006B3197" w:rsidRPr="007B4077" w:rsidRDefault="006B3197" w:rsidP="007B4077">
      <w:pPr>
        <w:numPr>
          <w:ilvl w:val="1"/>
          <w:numId w:val="2"/>
        </w:numPr>
        <w:spacing w:after="120" w:line="240" w:lineRule="auto"/>
        <w:jc w:val="both"/>
        <w:rPr>
          <w:rFonts w:ascii="Garamond" w:hAnsi="Garamond"/>
          <w:sz w:val="24"/>
          <w:szCs w:val="24"/>
          <w:lang w:val="en-GB"/>
        </w:rPr>
      </w:pPr>
      <w:r w:rsidRPr="007B4077">
        <w:rPr>
          <w:rFonts w:ascii="Garamond" w:hAnsi="Garamond"/>
          <w:i/>
          <w:sz w:val="24"/>
          <w:szCs w:val="24"/>
        </w:rPr>
        <w:t>Foster v British Gas</w:t>
      </w:r>
      <w:r w:rsidRPr="007B4077">
        <w:rPr>
          <w:rFonts w:ascii="Garamond" w:hAnsi="Garamond"/>
          <w:sz w:val="24"/>
          <w:szCs w:val="24"/>
        </w:rPr>
        <w:t>, Case 188/89</w:t>
      </w:r>
    </w:p>
    <w:p w14:paraId="401E94F0" w14:textId="77777777" w:rsidR="006B3197" w:rsidRPr="0082460E" w:rsidRDefault="006B3197" w:rsidP="006B3197">
      <w:pPr>
        <w:spacing w:after="120"/>
        <w:ind w:left="1440"/>
        <w:jc w:val="both"/>
        <w:rPr>
          <w:rFonts w:ascii="Garamond" w:hAnsi="Garamond"/>
          <w:sz w:val="20"/>
          <w:szCs w:val="20"/>
          <w:lang w:val="en-GB"/>
        </w:rPr>
      </w:pPr>
      <w:bookmarkStart w:id="0" w:name="MO"/>
      <w:r w:rsidRPr="0082460E">
        <w:rPr>
          <w:rFonts w:ascii="Garamond" w:hAnsi="Garamond"/>
          <w:sz w:val="20"/>
          <w:szCs w:val="20"/>
          <w:lang w:val="en-GB"/>
        </w:rPr>
        <w:t xml:space="preserve">“18 On the basis of those considerations, the Court has held in a series of cases that unconditional and sufficiently precise provisions of a directive could be relied on against organizations or bodies which were subject to the authority or control of the State or had special powers beyond those which result from the normal rules applicable to relations between </w:t>
      </w:r>
      <w:proofErr w:type="gramStart"/>
      <w:r w:rsidRPr="0082460E">
        <w:rPr>
          <w:rFonts w:ascii="Garamond" w:hAnsi="Garamond"/>
          <w:sz w:val="20"/>
          <w:szCs w:val="20"/>
          <w:lang w:val="en-GB"/>
        </w:rPr>
        <w:t>individuals .</w:t>
      </w:r>
      <w:proofErr w:type="gramEnd"/>
    </w:p>
    <w:p w14:paraId="70448344" w14:textId="77777777" w:rsidR="006B3197" w:rsidRPr="0082460E"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19 The Court has accordingly held that provisions of a directive could be relied on against tax authorities ( the judgments in Case 8/81 Becker, cited above, and in Case C-221/88 ECSC v </w:t>
      </w:r>
      <w:proofErr w:type="spellStart"/>
      <w:r w:rsidRPr="0082460E">
        <w:rPr>
          <w:rFonts w:ascii="Garamond" w:hAnsi="Garamond"/>
          <w:sz w:val="20"/>
          <w:szCs w:val="20"/>
          <w:lang w:val="en-GB"/>
        </w:rPr>
        <w:t>Acciaierie</w:t>
      </w:r>
      <w:proofErr w:type="spellEnd"/>
      <w:r w:rsidRPr="0082460E">
        <w:rPr>
          <w:rFonts w:ascii="Garamond" w:hAnsi="Garamond"/>
          <w:sz w:val="20"/>
          <w:szCs w:val="20"/>
          <w:lang w:val="en-GB"/>
        </w:rPr>
        <w:t xml:space="preserve"> e </w:t>
      </w:r>
      <w:proofErr w:type="spellStart"/>
      <w:r w:rsidRPr="0082460E">
        <w:rPr>
          <w:rFonts w:ascii="Garamond" w:hAnsi="Garamond"/>
          <w:sz w:val="20"/>
          <w:szCs w:val="20"/>
          <w:lang w:val="en-GB"/>
        </w:rPr>
        <w:t>Ferriere</w:t>
      </w:r>
      <w:proofErr w:type="spellEnd"/>
      <w:r w:rsidRPr="0082460E">
        <w:rPr>
          <w:rFonts w:ascii="Garamond" w:hAnsi="Garamond"/>
          <w:sz w:val="20"/>
          <w:szCs w:val="20"/>
          <w:lang w:val="en-GB"/>
        </w:rPr>
        <w:t xml:space="preserve"> </w:t>
      </w:r>
      <w:proofErr w:type="spellStart"/>
      <w:r w:rsidRPr="0082460E">
        <w:rPr>
          <w:rFonts w:ascii="Garamond" w:hAnsi="Garamond"/>
          <w:sz w:val="20"/>
          <w:szCs w:val="20"/>
          <w:lang w:val="en-GB"/>
        </w:rPr>
        <w:t>Busseni</w:t>
      </w:r>
      <w:proofErr w:type="spellEnd"/>
      <w:r w:rsidRPr="0082460E">
        <w:rPr>
          <w:rFonts w:ascii="Garamond" w:hAnsi="Garamond"/>
          <w:sz w:val="20"/>
          <w:szCs w:val="20"/>
          <w:lang w:val="en-GB"/>
        </w:rPr>
        <w:t xml:space="preserve"> ( in liquidation ) [1990] ECR I-495 ), local or regional authorities ( judgment in Case 103/88 Fratelli Costanzo v </w:t>
      </w:r>
      <w:proofErr w:type="spellStart"/>
      <w:r w:rsidRPr="0082460E">
        <w:rPr>
          <w:rFonts w:ascii="Garamond" w:hAnsi="Garamond"/>
          <w:sz w:val="20"/>
          <w:szCs w:val="20"/>
          <w:lang w:val="en-GB"/>
        </w:rPr>
        <w:t>Comune</w:t>
      </w:r>
      <w:proofErr w:type="spellEnd"/>
      <w:r w:rsidRPr="0082460E">
        <w:rPr>
          <w:rFonts w:ascii="Garamond" w:hAnsi="Garamond"/>
          <w:sz w:val="20"/>
          <w:szCs w:val="20"/>
          <w:lang w:val="en-GB"/>
        </w:rPr>
        <w:t xml:space="preserve"> di Milano [1989] ECR 1839 ), constitutionally independent authorities responsible for the maintenance of public order and safety ( judgment in Case 222/84 Johnston v Chief Constable of the Royal Ulster Constabulary [1986] ECR 1651 ), and public authorities providing public health services ( judgment in Case 152/84 Marshall, cited above ).</w:t>
      </w:r>
    </w:p>
    <w:p w14:paraId="0F6CBDDE" w14:textId="32671DCB" w:rsidR="006B3197" w:rsidRDefault="006B3197" w:rsidP="006B3197">
      <w:pPr>
        <w:spacing w:after="120"/>
        <w:ind w:left="1440"/>
        <w:jc w:val="both"/>
        <w:rPr>
          <w:rFonts w:ascii="Garamond" w:hAnsi="Garamond"/>
          <w:sz w:val="20"/>
          <w:szCs w:val="20"/>
          <w:lang w:val="en-GB"/>
        </w:rPr>
      </w:pPr>
      <w:r w:rsidRPr="0082460E">
        <w:rPr>
          <w:rFonts w:ascii="Garamond" w:hAnsi="Garamond"/>
          <w:sz w:val="20"/>
          <w:szCs w:val="20"/>
          <w:lang w:val="en-GB"/>
        </w:rPr>
        <w:t xml:space="preserve">20 </w:t>
      </w:r>
      <w:r w:rsidRPr="00A44C38">
        <w:rPr>
          <w:rFonts w:ascii="Garamond" w:hAnsi="Garamond"/>
          <w:sz w:val="20"/>
          <w:szCs w:val="20"/>
          <w:lang w:val="en-GB"/>
        </w:rPr>
        <w:t>It follows from the foregoing that</w:t>
      </w:r>
      <w:r w:rsidRPr="00013B39">
        <w:rPr>
          <w:rFonts w:ascii="Garamond" w:hAnsi="Garamond"/>
          <w:sz w:val="20"/>
          <w:szCs w:val="20"/>
          <w:lang w:val="en-GB"/>
        </w:rPr>
        <w:t xml:space="preserve"> </w:t>
      </w:r>
      <w:r w:rsidRPr="00607F62">
        <w:rPr>
          <w:rFonts w:ascii="Garamond" w:hAnsi="Garamond"/>
          <w:sz w:val="20"/>
          <w:szCs w:val="20"/>
          <w:u w:val="single"/>
          <w:lang w:val="en-GB"/>
        </w:rPr>
        <w:t>a body, whatever its legal form, which has been made responsible, pursuant to a measure adopted by the State, for providing a public service under the control of the State and has for that purpose special powers beyond those which result from the normal rules applicable in relations between individuals is included in any event among the bodies against which the provisions of a directive capable of having direct effect may be relied upon.</w:t>
      </w:r>
      <w:r w:rsidRPr="0082460E">
        <w:rPr>
          <w:rFonts w:ascii="Garamond" w:hAnsi="Garamond"/>
          <w:sz w:val="20"/>
          <w:szCs w:val="20"/>
          <w:lang w:val="en-GB"/>
        </w:rPr>
        <w:t>”</w:t>
      </w:r>
      <w:r w:rsidR="00607F62">
        <w:rPr>
          <w:rFonts w:ascii="Garamond" w:hAnsi="Garamond"/>
          <w:sz w:val="20"/>
          <w:szCs w:val="20"/>
          <w:lang w:val="en-GB"/>
        </w:rPr>
        <w:t xml:space="preserve"> </w:t>
      </w:r>
    </w:p>
    <w:p w14:paraId="59BCB25B" w14:textId="77777777" w:rsidR="00105107" w:rsidRPr="0082460E" w:rsidRDefault="00105107" w:rsidP="006B3197">
      <w:pPr>
        <w:spacing w:after="120"/>
        <w:ind w:left="1440"/>
        <w:jc w:val="both"/>
        <w:rPr>
          <w:rFonts w:ascii="Garamond" w:hAnsi="Garamond"/>
          <w:sz w:val="20"/>
          <w:szCs w:val="20"/>
          <w:lang w:val="en-GB"/>
        </w:rPr>
      </w:pPr>
    </w:p>
    <w:bookmarkEnd w:id="0"/>
    <w:p w14:paraId="7D88A7B5" w14:textId="0E2FE89E" w:rsidR="00202191" w:rsidRDefault="00202191" w:rsidP="00E273C5">
      <w:pPr>
        <w:pStyle w:val="ListParagraph"/>
        <w:numPr>
          <w:ilvl w:val="0"/>
          <w:numId w:val="14"/>
        </w:numPr>
        <w:spacing w:after="120"/>
        <w:jc w:val="both"/>
        <w:rPr>
          <w:rFonts w:ascii="Garamond" w:hAnsi="Garamond"/>
          <w:sz w:val="24"/>
          <w:szCs w:val="24"/>
        </w:rPr>
      </w:pPr>
      <w:r>
        <w:rPr>
          <w:rFonts w:ascii="Garamond" w:hAnsi="Garamond"/>
          <w:sz w:val="24"/>
          <w:szCs w:val="24"/>
        </w:rPr>
        <w:t>The</w:t>
      </w:r>
      <w:r w:rsidR="006C38C1">
        <w:rPr>
          <w:rFonts w:ascii="Garamond" w:hAnsi="Garamond"/>
          <w:sz w:val="24"/>
          <w:szCs w:val="24"/>
        </w:rPr>
        <w:t xml:space="preserve"> Court’s judgment clearly states that any</w:t>
      </w:r>
      <w:r w:rsidR="002E0B07">
        <w:rPr>
          <w:rFonts w:ascii="Garamond" w:hAnsi="Garamond"/>
          <w:sz w:val="24"/>
          <w:szCs w:val="24"/>
        </w:rPr>
        <w:t xml:space="preserve"> corporate</w:t>
      </w:r>
      <w:r w:rsidR="006C38C1">
        <w:rPr>
          <w:rFonts w:ascii="Garamond" w:hAnsi="Garamond"/>
          <w:sz w:val="24"/>
          <w:szCs w:val="24"/>
        </w:rPr>
        <w:t xml:space="preserve"> body “whatever its legal form” (</w:t>
      </w:r>
      <w:proofErr w:type="gramStart"/>
      <w:r w:rsidR="006C38C1">
        <w:rPr>
          <w:rFonts w:ascii="Garamond" w:hAnsi="Garamond"/>
          <w:sz w:val="24"/>
          <w:szCs w:val="24"/>
        </w:rPr>
        <w:t>i.e.</w:t>
      </w:r>
      <w:proofErr w:type="gramEnd"/>
      <w:r w:rsidR="006C38C1">
        <w:rPr>
          <w:rFonts w:ascii="Garamond" w:hAnsi="Garamond"/>
          <w:sz w:val="24"/>
          <w:szCs w:val="24"/>
        </w:rPr>
        <w:t xml:space="preserve"> established by statute or private company law) could be considered to be an organ of the State.</w:t>
      </w:r>
    </w:p>
    <w:p w14:paraId="54F8B409" w14:textId="3ED7F2C1" w:rsidR="006C38C1" w:rsidRDefault="006C38C1" w:rsidP="00E273C5">
      <w:pPr>
        <w:pStyle w:val="ListParagraph"/>
        <w:spacing w:after="120"/>
        <w:ind w:left="360"/>
        <w:jc w:val="both"/>
        <w:rPr>
          <w:rFonts w:ascii="Garamond" w:hAnsi="Garamond"/>
          <w:sz w:val="24"/>
          <w:szCs w:val="24"/>
        </w:rPr>
      </w:pPr>
      <w:r>
        <w:rPr>
          <w:rFonts w:ascii="Garamond" w:hAnsi="Garamond"/>
          <w:sz w:val="24"/>
          <w:szCs w:val="24"/>
        </w:rPr>
        <w:t xml:space="preserve">   </w:t>
      </w:r>
    </w:p>
    <w:p w14:paraId="37133C8E" w14:textId="490364CE" w:rsidR="009D6055" w:rsidRDefault="006C38C1" w:rsidP="00E273C5">
      <w:pPr>
        <w:pStyle w:val="ListParagraph"/>
        <w:numPr>
          <w:ilvl w:val="0"/>
          <w:numId w:val="14"/>
        </w:numPr>
        <w:spacing w:after="120"/>
        <w:jc w:val="both"/>
        <w:rPr>
          <w:rFonts w:ascii="Garamond" w:hAnsi="Garamond"/>
          <w:sz w:val="24"/>
          <w:szCs w:val="24"/>
        </w:rPr>
      </w:pPr>
      <w:r>
        <w:rPr>
          <w:rFonts w:ascii="Garamond" w:hAnsi="Garamond"/>
          <w:sz w:val="24"/>
          <w:szCs w:val="24"/>
        </w:rPr>
        <w:t xml:space="preserve">What factors did the Court </w:t>
      </w:r>
      <w:proofErr w:type="gramStart"/>
      <w:r>
        <w:rPr>
          <w:rFonts w:ascii="Garamond" w:hAnsi="Garamond"/>
          <w:sz w:val="24"/>
          <w:szCs w:val="24"/>
        </w:rPr>
        <w:t>take into account</w:t>
      </w:r>
      <w:proofErr w:type="gramEnd"/>
      <w:r>
        <w:rPr>
          <w:rFonts w:ascii="Garamond" w:hAnsi="Garamond"/>
          <w:sz w:val="24"/>
          <w:szCs w:val="24"/>
        </w:rPr>
        <w:t xml:space="preserve"> in reaching its decision? The Court highlights two points: British Gas </w:t>
      </w:r>
      <w:r w:rsidR="00AF4C0E">
        <w:rPr>
          <w:rFonts w:ascii="Garamond" w:hAnsi="Garamond"/>
          <w:sz w:val="24"/>
          <w:szCs w:val="24"/>
        </w:rPr>
        <w:t>had “special powers” because it provided a</w:t>
      </w:r>
      <w:r w:rsidR="004C0BA5" w:rsidRPr="008B3E40">
        <w:rPr>
          <w:rFonts w:ascii="Garamond" w:hAnsi="Garamond"/>
          <w:sz w:val="24"/>
          <w:szCs w:val="24"/>
        </w:rPr>
        <w:t xml:space="preserve"> public service</w:t>
      </w:r>
      <w:r>
        <w:rPr>
          <w:rFonts w:ascii="Garamond" w:hAnsi="Garamond"/>
          <w:sz w:val="24"/>
          <w:szCs w:val="24"/>
        </w:rPr>
        <w:t xml:space="preserve">, and the company was also </w:t>
      </w:r>
      <w:r w:rsidR="004C0BA5" w:rsidRPr="008B3E40">
        <w:rPr>
          <w:rFonts w:ascii="Garamond" w:hAnsi="Garamond"/>
          <w:sz w:val="24"/>
          <w:szCs w:val="24"/>
        </w:rPr>
        <w:t xml:space="preserve">under the </w:t>
      </w:r>
      <w:r w:rsidR="008B66EA" w:rsidRPr="008B3E40">
        <w:rPr>
          <w:rFonts w:ascii="Garamond" w:hAnsi="Garamond"/>
          <w:sz w:val="24"/>
          <w:szCs w:val="24"/>
        </w:rPr>
        <w:t>“</w:t>
      </w:r>
      <w:r w:rsidR="004C0BA5" w:rsidRPr="008B3E40">
        <w:rPr>
          <w:rFonts w:ascii="Garamond" w:hAnsi="Garamond"/>
          <w:sz w:val="24"/>
          <w:szCs w:val="24"/>
        </w:rPr>
        <w:t>control</w:t>
      </w:r>
      <w:r w:rsidR="008B66EA" w:rsidRPr="008B3E40">
        <w:rPr>
          <w:rFonts w:ascii="Garamond" w:hAnsi="Garamond"/>
          <w:sz w:val="24"/>
          <w:szCs w:val="24"/>
        </w:rPr>
        <w:t>”</w:t>
      </w:r>
      <w:r w:rsidR="004C0BA5" w:rsidRPr="008B3E40">
        <w:rPr>
          <w:rFonts w:ascii="Garamond" w:hAnsi="Garamond"/>
          <w:sz w:val="24"/>
          <w:szCs w:val="24"/>
        </w:rPr>
        <w:t xml:space="preserve"> of</w:t>
      </w:r>
      <w:r w:rsidR="00AF4C0E">
        <w:rPr>
          <w:rFonts w:ascii="Garamond" w:hAnsi="Garamond"/>
          <w:sz w:val="24"/>
          <w:szCs w:val="24"/>
        </w:rPr>
        <w:t xml:space="preserve"> the</w:t>
      </w:r>
      <w:r w:rsidR="004C0BA5" w:rsidRPr="008B3E40">
        <w:rPr>
          <w:rFonts w:ascii="Garamond" w:hAnsi="Garamond"/>
          <w:sz w:val="24"/>
          <w:szCs w:val="24"/>
        </w:rPr>
        <w:t xml:space="preserve"> </w:t>
      </w:r>
      <w:r w:rsidR="008B3E40" w:rsidRPr="008B3E40">
        <w:rPr>
          <w:rFonts w:ascii="Garamond" w:hAnsi="Garamond"/>
          <w:sz w:val="24"/>
          <w:szCs w:val="24"/>
        </w:rPr>
        <w:t>State</w:t>
      </w:r>
      <w:r w:rsidR="00F41D6A">
        <w:rPr>
          <w:rFonts w:ascii="Garamond" w:hAnsi="Garamond"/>
          <w:sz w:val="24"/>
          <w:szCs w:val="24"/>
        </w:rPr>
        <w:t xml:space="preserve"> (e.g., the Secretary of State had the right to appoint members of </w:t>
      </w:r>
      <w:r w:rsidR="006F0237">
        <w:rPr>
          <w:rFonts w:ascii="Garamond" w:hAnsi="Garamond"/>
          <w:sz w:val="24"/>
          <w:szCs w:val="24"/>
        </w:rPr>
        <w:t>the company</w:t>
      </w:r>
      <w:r w:rsidR="00F41D6A">
        <w:rPr>
          <w:rFonts w:ascii="Garamond" w:hAnsi="Garamond"/>
          <w:sz w:val="24"/>
          <w:szCs w:val="24"/>
        </w:rPr>
        <w:t>)</w:t>
      </w:r>
      <w:r w:rsidR="004C0BA5" w:rsidRPr="008B3E40">
        <w:rPr>
          <w:rFonts w:ascii="Garamond" w:hAnsi="Garamond"/>
          <w:sz w:val="24"/>
          <w:szCs w:val="24"/>
        </w:rPr>
        <w:t xml:space="preserve">. </w:t>
      </w:r>
      <w:r w:rsidR="008B3E40">
        <w:rPr>
          <w:rFonts w:ascii="Garamond" w:hAnsi="Garamond"/>
          <w:sz w:val="24"/>
          <w:szCs w:val="24"/>
        </w:rPr>
        <w:t xml:space="preserve">The recent case of </w:t>
      </w:r>
      <w:r w:rsidR="008B3E40">
        <w:rPr>
          <w:rFonts w:ascii="Garamond" w:hAnsi="Garamond"/>
          <w:i/>
          <w:iCs/>
          <w:sz w:val="24"/>
          <w:szCs w:val="24"/>
        </w:rPr>
        <w:t>Farrell</w:t>
      </w:r>
      <w:r w:rsidR="008B3E40">
        <w:rPr>
          <w:rFonts w:ascii="Garamond" w:hAnsi="Garamond"/>
          <w:sz w:val="24"/>
          <w:szCs w:val="24"/>
        </w:rPr>
        <w:t xml:space="preserve"> </w:t>
      </w:r>
      <w:r w:rsidR="00AF4C0E">
        <w:rPr>
          <w:rFonts w:ascii="Garamond" w:hAnsi="Garamond"/>
          <w:sz w:val="24"/>
          <w:szCs w:val="24"/>
        </w:rPr>
        <w:t xml:space="preserve">focuses on whether both </w:t>
      </w:r>
      <w:r w:rsidR="00734D9B">
        <w:rPr>
          <w:rFonts w:ascii="Garamond" w:hAnsi="Garamond"/>
          <w:sz w:val="24"/>
          <w:szCs w:val="24"/>
        </w:rPr>
        <w:t>“special powers” and “control”</w:t>
      </w:r>
      <w:r w:rsidR="00AF4C0E">
        <w:rPr>
          <w:rFonts w:ascii="Garamond" w:hAnsi="Garamond"/>
          <w:sz w:val="24"/>
          <w:szCs w:val="24"/>
        </w:rPr>
        <w:t xml:space="preserve"> must be present</w:t>
      </w:r>
      <w:r w:rsidR="00202191">
        <w:rPr>
          <w:rFonts w:ascii="Garamond" w:hAnsi="Garamond"/>
          <w:sz w:val="24"/>
          <w:szCs w:val="24"/>
        </w:rPr>
        <w:t>:</w:t>
      </w:r>
    </w:p>
    <w:p w14:paraId="2548E61B" w14:textId="77777777" w:rsidR="009D403C" w:rsidRPr="008B3E40" w:rsidRDefault="009D403C" w:rsidP="009D403C">
      <w:pPr>
        <w:pStyle w:val="ListParagraph"/>
        <w:spacing w:after="120" w:line="240" w:lineRule="auto"/>
        <w:ind w:left="360"/>
        <w:jc w:val="both"/>
        <w:rPr>
          <w:rFonts w:ascii="Garamond" w:hAnsi="Garamond"/>
          <w:sz w:val="24"/>
          <w:szCs w:val="24"/>
        </w:rPr>
      </w:pPr>
    </w:p>
    <w:p w14:paraId="7806D1D9" w14:textId="77777777" w:rsidR="004C0BA5" w:rsidRPr="009D6055" w:rsidRDefault="004C0BA5" w:rsidP="004C0BA5">
      <w:pPr>
        <w:pStyle w:val="ListParagraph"/>
        <w:spacing w:after="120" w:line="240" w:lineRule="auto"/>
        <w:ind w:left="360"/>
        <w:jc w:val="both"/>
        <w:rPr>
          <w:rFonts w:ascii="Garamond" w:hAnsi="Garamond"/>
          <w:sz w:val="24"/>
          <w:szCs w:val="24"/>
        </w:rPr>
      </w:pPr>
    </w:p>
    <w:p w14:paraId="38AD6FDD" w14:textId="243B78D7" w:rsidR="00B64185" w:rsidRDefault="00BF69C7" w:rsidP="00197CDF">
      <w:pPr>
        <w:pStyle w:val="ListParagraph"/>
        <w:numPr>
          <w:ilvl w:val="0"/>
          <w:numId w:val="15"/>
        </w:numPr>
        <w:spacing w:after="120" w:line="240" w:lineRule="auto"/>
        <w:jc w:val="both"/>
        <w:rPr>
          <w:rFonts w:ascii="Garamond" w:hAnsi="Garamond"/>
          <w:sz w:val="24"/>
          <w:szCs w:val="24"/>
        </w:rPr>
      </w:pPr>
      <w:r>
        <w:rPr>
          <w:rFonts w:ascii="Garamond" w:hAnsi="Garamond"/>
          <w:i/>
          <w:sz w:val="24"/>
          <w:szCs w:val="24"/>
        </w:rPr>
        <w:t>Fa</w:t>
      </w:r>
      <w:r w:rsidR="008B3E40">
        <w:rPr>
          <w:rFonts w:ascii="Garamond" w:hAnsi="Garamond"/>
          <w:i/>
          <w:sz w:val="24"/>
          <w:szCs w:val="24"/>
        </w:rPr>
        <w:t>r</w:t>
      </w:r>
      <w:r>
        <w:rPr>
          <w:rFonts w:ascii="Garamond" w:hAnsi="Garamond"/>
          <w:i/>
          <w:sz w:val="24"/>
          <w:szCs w:val="24"/>
        </w:rPr>
        <w:t>rell</w:t>
      </w:r>
      <w:r>
        <w:rPr>
          <w:rFonts w:ascii="Garamond" w:hAnsi="Garamond"/>
          <w:sz w:val="24"/>
          <w:szCs w:val="24"/>
        </w:rPr>
        <w:t>, Case C-413/15</w:t>
      </w:r>
    </w:p>
    <w:p w14:paraId="70A938D7" w14:textId="77777777" w:rsidR="00B64185" w:rsidRPr="00774D70" w:rsidRDefault="00B64185" w:rsidP="00B64185">
      <w:pPr>
        <w:ind w:left="1440"/>
        <w:jc w:val="both"/>
        <w:rPr>
          <w:rStyle w:val="Strong"/>
          <w:rFonts w:ascii="Garamond" w:hAnsi="Garamond"/>
          <w:b w:val="0"/>
          <w:sz w:val="20"/>
          <w:szCs w:val="20"/>
        </w:rPr>
      </w:pPr>
      <w:r w:rsidRPr="00774D70">
        <w:rPr>
          <w:rFonts w:ascii="Garamond" w:hAnsi="Garamond"/>
          <w:sz w:val="20"/>
          <w:szCs w:val="20"/>
        </w:rPr>
        <w:t xml:space="preserve">28 </w:t>
      </w:r>
      <w:r w:rsidR="0096424F" w:rsidRPr="00774D70">
        <w:rPr>
          <w:rFonts w:ascii="Garamond" w:hAnsi="Garamond"/>
          <w:sz w:val="20"/>
          <w:szCs w:val="20"/>
        </w:rPr>
        <w:t>“</w:t>
      </w:r>
      <w:r w:rsidR="00E47C60" w:rsidRPr="00774D70">
        <w:rPr>
          <w:rFonts w:ascii="Garamond" w:hAnsi="Garamond"/>
          <w:sz w:val="20"/>
          <w:szCs w:val="20"/>
        </w:rPr>
        <w:t>[</w:t>
      </w:r>
      <w:r w:rsidR="0096424F" w:rsidRPr="00774D70">
        <w:rPr>
          <w:rFonts w:ascii="Garamond" w:hAnsi="Garamond"/>
          <w:sz w:val="20"/>
          <w:szCs w:val="20"/>
        </w:rPr>
        <w:t>…</w:t>
      </w:r>
      <w:r w:rsidR="00E47C60" w:rsidRPr="00774D70">
        <w:rPr>
          <w:rFonts w:ascii="Garamond" w:hAnsi="Garamond"/>
          <w:sz w:val="20"/>
          <w:szCs w:val="20"/>
        </w:rPr>
        <w:t>]</w:t>
      </w:r>
      <w:r w:rsidR="0096424F" w:rsidRPr="00774D70">
        <w:rPr>
          <w:rFonts w:ascii="Garamond" w:hAnsi="Garamond"/>
          <w:sz w:val="20"/>
          <w:szCs w:val="20"/>
        </w:rPr>
        <w:t xml:space="preserve"> </w:t>
      </w:r>
      <w:r w:rsidRPr="00774D70">
        <w:rPr>
          <w:rFonts w:ascii="Garamond" w:hAnsi="Garamond"/>
          <w:sz w:val="20"/>
          <w:szCs w:val="20"/>
        </w:rPr>
        <w:t xml:space="preserve">the conditions that the </w:t>
      </w:r>
      <w:proofErr w:type="spellStart"/>
      <w:r w:rsidRPr="00774D70">
        <w:rPr>
          <w:rFonts w:ascii="Garamond" w:hAnsi="Garamond"/>
          <w:sz w:val="20"/>
          <w:szCs w:val="20"/>
        </w:rPr>
        <w:t>organisation</w:t>
      </w:r>
      <w:proofErr w:type="spellEnd"/>
      <w:r w:rsidRPr="00774D70">
        <w:rPr>
          <w:rFonts w:ascii="Garamond" w:hAnsi="Garamond"/>
          <w:sz w:val="20"/>
          <w:szCs w:val="20"/>
        </w:rPr>
        <w:t xml:space="preserve"> concerned must, respectively, be subject to the authority or control of the State, and must possess special powers beyond those which result from the normal rules applicable to relations between individuals </w:t>
      </w:r>
      <w:r w:rsidRPr="00774D70">
        <w:rPr>
          <w:rStyle w:val="Strong"/>
          <w:rFonts w:ascii="Garamond" w:hAnsi="Garamond"/>
          <w:b w:val="0"/>
          <w:sz w:val="20"/>
          <w:szCs w:val="20"/>
          <w:u w:val="single"/>
        </w:rPr>
        <w:t>cannot be conjunctive</w:t>
      </w:r>
      <w:r w:rsidR="003828D0" w:rsidRPr="00774D70">
        <w:rPr>
          <w:rStyle w:val="Strong"/>
          <w:rFonts w:ascii="Garamond" w:hAnsi="Garamond"/>
          <w:sz w:val="20"/>
          <w:szCs w:val="20"/>
        </w:rPr>
        <w:t xml:space="preserve"> </w:t>
      </w:r>
      <w:r w:rsidR="00E47C60" w:rsidRPr="00774D70">
        <w:rPr>
          <w:rStyle w:val="Strong"/>
          <w:rFonts w:ascii="Garamond" w:hAnsi="Garamond"/>
          <w:b w:val="0"/>
          <w:sz w:val="20"/>
          <w:szCs w:val="20"/>
        </w:rPr>
        <w:t>[</w:t>
      </w:r>
      <w:r w:rsidR="003828D0" w:rsidRPr="00774D70">
        <w:rPr>
          <w:rStyle w:val="Strong"/>
          <w:rFonts w:ascii="Garamond" w:hAnsi="Garamond"/>
          <w:b w:val="0"/>
          <w:sz w:val="20"/>
          <w:szCs w:val="20"/>
        </w:rPr>
        <w:t>…</w:t>
      </w:r>
      <w:r w:rsidR="00E47C60" w:rsidRPr="00774D70">
        <w:rPr>
          <w:rStyle w:val="Strong"/>
          <w:rFonts w:ascii="Garamond" w:hAnsi="Garamond"/>
          <w:b w:val="0"/>
          <w:sz w:val="20"/>
          <w:szCs w:val="20"/>
        </w:rPr>
        <w:t>]</w:t>
      </w:r>
    </w:p>
    <w:p w14:paraId="26F67BDB" w14:textId="77777777" w:rsidR="00B64185" w:rsidRPr="00774D70" w:rsidRDefault="00B64185" w:rsidP="00B64185">
      <w:pPr>
        <w:ind w:left="1440"/>
        <w:jc w:val="both"/>
        <w:rPr>
          <w:rFonts w:ascii="Garamond" w:hAnsi="Garamond"/>
          <w:sz w:val="20"/>
          <w:szCs w:val="20"/>
          <w:lang w:val="en-GB"/>
        </w:rPr>
      </w:pPr>
      <w:r w:rsidRPr="00774D70">
        <w:rPr>
          <w:rFonts w:ascii="Garamond" w:hAnsi="Garamond"/>
          <w:sz w:val="20"/>
          <w:szCs w:val="20"/>
        </w:rPr>
        <w:t xml:space="preserve">34 </w:t>
      </w:r>
      <w:r w:rsidR="00E47C60" w:rsidRPr="00774D70">
        <w:rPr>
          <w:rFonts w:ascii="Garamond" w:hAnsi="Garamond"/>
          <w:sz w:val="20"/>
          <w:szCs w:val="20"/>
        </w:rPr>
        <w:t>[</w:t>
      </w:r>
      <w:r w:rsidRPr="00774D70">
        <w:rPr>
          <w:rFonts w:ascii="Garamond" w:hAnsi="Garamond"/>
          <w:sz w:val="20"/>
          <w:szCs w:val="20"/>
        </w:rPr>
        <w:t>…</w:t>
      </w:r>
      <w:r w:rsidR="00E47C60" w:rsidRPr="00774D70">
        <w:rPr>
          <w:rFonts w:ascii="Garamond" w:hAnsi="Garamond"/>
          <w:sz w:val="20"/>
          <w:szCs w:val="20"/>
        </w:rPr>
        <w:t>]</w:t>
      </w:r>
      <w:r w:rsidRPr="00774D70">
        <w:rPr>
          <w:rFonts w:ascii="Garamond" w:hAnsi="Garamond"/>
          <w:sz w:val="20"/>
          <w:szCs w:val="20"/>
        </w:rPr>
        <w:t xml:space="preserve"> can be distinguished from individuals and must be treated as comparable to the State, </w:t>
      </w:r>
      <w:r w:rsidRPr="00774D70">
        <w:rPr>
          <w:rStyle w:val="Strong"/>
          <w:rFonts w:ascii="Garamond" w:hAnsi="Garamond"/>
          <w:b w:val="0"/>
          <w:sz w:val="20"/>
          <w:szCs w:val="20"/>
          <w:u w:val="single"/>
        </w:rPr>
        <w:t>either</w:t>
      </w:r>
      <w:r w:rsidRPr="00774D70">
        <w:rPr>
          <w:rStyle w:val="Strong"/>
          <w:rFonts w:ascii="Garamond" w:hAnsi="Garamond"/>
          <w:sz w:val="20"/>
          <w:szCs w:val="20"/>
        </w:rPr>
        <w:t> </w:t>
      </w:r>
      <w:r w:rsidRPr="00774D70">
        <w:rPr>
          <w:rFonts w:ascii="Garamond" w:hAnsi="Garamond"/>
          <w:sz w:val="20"/>
          <w:szCs w:val="20"/>
        </w:rPr>
        <w:t>because they are legal persons governed by public law that are part of the State in the broad sense, </w:t>
      </w:r>
      <w:r w:rsidRPr="00774D70">
        <w:rPr>
          <w:rStyle w:val="Strong"/>
          <w:rFonts w:ascii="Garamond" w:hAnsi="Garamond"/>
          <w:b w:val="0"/>
          <w:sz w:val="20"/>
          <w:szCs w:val="20"/>
          <w:u w:val="single"/>
        </w:rPr>
        <w:t>or because</w:t>
      </w:r>
      <w:r w:rsidRPr="00774D70">
        <w:rPr>
          <w:rFonts w:ascii="Garamond" w:hAnsi="Garamond"/>
          <w:sz w:val="20"/>
          <w:szCs w:val="20"/>
        </w:rPr>
        <w:t> they are subject to the authority or control of a public body, </w:t>
      </w:r>
      <w:r w:rsidRPr="00774D70">
        <w:rPr>
          <w:rStyle w:val="Strong"/>
          <w:rFonts w:ascii="Garamond" w:hAnsi="Garamond"/>
          <w:b w:val="0"/>
          <w:sz w:val="20"/>
          <w:szCs w:val="20"/>
          <w:u w:val="single"/>
        </w:rPr>
        <w:t>or because</w:t>
      </w:r>
      <w:r w:rsidRPr="00774D70">
        <w:rPr>
          <w:rFonts w:ascii="Garamond" w:hAnsi="Garamond"/>
          <w:sz w:val="20"/>
          <w:szCs w:val="20"/>
        </w:rPr>
        <w:t> they have been required, by such a body, to perform a task in the public interest and have been given, for that purpose, such special powers.</w:t>
      </w:r>
    </w:p>
    <w:p w14:paraId="58FA3BD3" w14:textId="6642F969" w:rsidR="00B64185" w:rsidRDefault="00B64185" w:rsidP="00B64185">
      <w:pPr>
        <w:ind w:left="1440"/>
        <w:jc w:val="both"/>
        <w:rPr>
          <w:rFonts w:ascii="Garamond" w:hAnsi="Garamond"/>
          <w:sz w:val="20"/>
          <w:szCs w:val="20"/>
        </w:rPr>
      </w:pPr>
      <w:r w:rsidRPr="00774D70">
        <w:rPr>
          <w:rFonts w:ascii="Garamond" w:hAnsi="Garamond"/>
          <w:sz w:val="20"/>
          <w:szCs w:val="20"/>
        </w:rPr>
        <w:lastRenderedPageBreak/>
        <w:t xml:space="preserve">[35] Accordingly, a body or an </w:t>
      </w:r>
      <w:proofErr w:type="spellStart"/>
      <w:r w:rsidRPr="00774D70">
        <w:rPr>
          <w:rFonts w:ascii="Garamond" w:hAnsi="Garamond"/>
          <w:sz w:val="20"/>
          <w:szCs w:val="20"/>
        </w:rPr>
        <w:t>organisation</w:t>
      </w:r>
      <w:proofErr w:type="spellEnd"/>
      <w:r w:rsidRPr="00774D70">
        <w:rPr>
          <w:rFonts w:ascii="Garamond" w:hAnsi="Garamond"/>
          <w:sz w:val="20"/>
          <w:szCs w:val="20"/>
        </w:rPr>
        <w:t>, even one governed by private law, to which a Member State has </w:t>
      </w:r>
      <w:r w:rsidRPr="00774D70">
        <w:rPr>
          <w:rStyle w:val="Strong"/>
          <w:rFonts w:ascii="Garamond" w:hAnsi="Garamond"/>
          <w:b w:val="0"/>
          <w:sz w:val="20"/>
          <w:szCs w:val="20"/>
          <w:u w:val="single"/>
        </w:rPr>
        <w:t>delegated the performance of a task in the public interest and which possesses for that purpose special powers</w:t>
      </w:r>
      <w:r w:rsidRPr="00774D70">
        <w:rPr>
          <w:rFonts w:ascii="Garamond" w:hAnsi="Garamond"/>
          <w:sz w:val="20"/>
          <w:szCs w:val="20"/>
        </w:rPr>
        <w:t> beyond those which result from the normal rules applicable to relations between individuals is one against which the provisions of a directive that have direct effect may be relied upon.</w:t>
      </w:r>
      <w:r w:rsidR="00FD291E" w:rsidRPr="00774D70">
        <w:rPr>
          <w:rFonts w:ascii="Garamond" w:hAnsi="Garamond"/>
          <w:sz w:val="20"/>
          <w:szCs w:val="20"/>
        </w:rPr>
        <w:t>”</w:t>
      </w:r>
      <w:r w:rsidR="00213F1E">
        <w:rPr>
          <w:rFonts w:ascii="Garamond" w:hAnsi="Garamond"/>
          <w:sz w:val="20"/>
          <w:szCs w:val="20"/>
        </w:rPr>
        <w:t xml:space="preserve"> </w:t>
      </w:r>
    </w:p>
    <w:p w14:paraId="209CE3A8" w14:textId="77777777" w:rsidR="009D403C" w:rsidRDefault="009D403C" w:rsidP="00B64185">
      <w:pPr>
        <w:ind w:left="1440"/>
        <w:jc w:val="both"/>
        <w:rPr>
          <w:rFonts w:ascii="Garamond" w:hAnsi="Garamond"/>
          <w:sz w:val="20"/>
          <w:szCs w:val="20"/>
        </w:rPr>
      </w:pPr>
    </w:p>
    <w:tbl>
      <w:tblPr>
        <w:tblStyle w:val="TableGrid"/>
        <w:tblW w:w="9157" w:type="dxa"/>
        <w:tblInd w:w="-5" w:type="dxa"/>
        <w:tblLook w:val="04A0" w:firstRow="1" w:lastRow="0" w:firstColumn="1" w:lastColumn="0" w:noHBand="0" w:noVBand="1"/>
      </w:tblPr>
      <w:tblGrid>
        <w:gridCol w:w="9157"/>
      </w:tblGrid>
      <w:tr w:rsidR="000A4F1B" w14:paraId="37041192" w14:textId="77777777" w:rsidTr="00202191">
        <w:trPr>
          <w:trHeight w:val="2396"/>
        </w:trPr>
        <w:tc>
          <w:tcPr>
            <w:tcW w:w="9157" w:type="dxa"/>
            <w:shd w:val="clear" w:color="auto" w:fill="D9E2F3" w:themeFill="accent1" w:themeFillTint="33"/>
            <w:vAlign w:val="center"/>
          </w:tcPr>
          <w:p w14:paraId="12D6017F" w14:textId="105598F4" w:rsidR="000A4F1B" w:rsidRPr="00480C79" w:rsidRDefault="000A4F1B" w:rsidP="00C80CE8">
            <w:pPr>
              <w:spacing w:after="120"/>
              <w:jc w:val="both"/>
              <w:rPr>
                <w:rFonts w:ascii="proxima-nova" w:hAnsi="proxima-nova"/>
                <w:bCs/>
                <w:color w:val="575757"/>
                <w:sz w:val="24"/>
                <w:szCs w:val="24"/>
                <w:lang w:val="en-GB"/>
              </w:rPr>
            </w:pPr>
            <w:r w:rsidRPr="00480C79">
              <w:rPr>
                <w:rStyle w:val="Strong"/>
                <w:rFonts w:ascii="Garamond" w:hAnsi="Garamond"/>
                <w:b w:val="0"/>
                <w:sz w:val="24"/>
                <w:szCs w:val="24"/>
              </w:rPr>
              <w:t xml:space="preserve">If a situation is a “vertical” one, </w:t>
            </w:r>
            <w:proofErr w:type="gramStart"/>
            <w:r w:rsidRPr="00480C79">
              <w:rPr>
                <w:rStyle w:val="Strong"/>
                <w:rFonts w:ascii="Garamond" w:hAnsi="Garamond"/>
                <w:b w:val="0"/>
                <w:sz w:val="24"/>
                <w:szCs w:val="24"/>
              </w:rPr>
              <w:t>i.e.</w:t>
            </w:r>
            <w:proofErr w:type="gramEnd"/>
            <w:r w:rsidRPr="00480C79">
              <w:rPr>
                <w:rStyle w:val="Strong"/>
                <w:rFonts w:ascii="Garamond" w:hAnsi="Garamond"/>
                <w:b w:val="0"/>
                <w:sz w:val="24"/>
                <w:szCs w:val="24"/>
              </w:rPr>
              <w:t xml:space="preserve"> as against the State, it is irrelevant if individuals are indirectly affected by it (</w:t>
            </w:r>
            <w:r w:rsidRPr="00480C79">
              <w:rPr>
                <w:rStyle w:val="Strong"/>
                <w:rFonts w:ascii="Garamond" w:hAnsi="Garamond"/>
                <w:b w:val="0"/>
                <w:i/>
                <w:sz w:val="24"/>
                <w:szCs w:val="24"/>
              </w:rPr>
              <w:t>Wells</w:t>
            </w:r>
            <w:r w:rsidRPr="00480C79">
              <w:rPr>
                <w:rStyle w:val="Strong"/>
                <w:rFonts w:ascii="Garamond" w:hAnsi="Garamond"/>
                <w:b w:val="0"/>
                <w:sz w:val="24"/>
                <w:szCs w:val="24"/>
              </w:rPr>
              <w:t xml:space="preserve">, Case C-201/02). In </w:t>
            </w:r>
            <w:r w:rsidRPr="00480C79">
              <w:rPr>
                <w:rStyle w:val="Strong"/>
                <w:rFonts w:ascii="Garamond" w:hAnsi="Garamond"/>
                <w:b w:val="0"/>
                <w:i/>
                <w:sz w:val="24"/>
                <w:szCs w:val="24"/>
              </w:rPr>
              <w:t>Wells</w:t>
            </w:r>
            <w:r w:rsidRPr="00480C79">
              <w:rPr>
                <w:rStyle w:val="Strong"/>
                <w:rFonts w:ascii="Garamond" w:hAnsi="Garamond"/>
                <w:b w:val="0"/>
                <w:sz w:val="24"/>
                <w:szCs w:val="24"/>
              </w:rPr>
              <w:t xml:space="preserve">, an action by </w:t>
            </w:r>
            <w:proofErr w:type="spellStart"/>
            <w:r w:rsidRPr="00480C79">
              <w:rPr>
                <w:rStyle w:val="Strong"/>
                <w:rFonts w:ascii="Garamond" w:hAnsi="Garamond"/>
                <w:b w:val="0"/>
                <w:sz w:val="24"/>
                <w:szCs w:val="24"/>
              </w:rPr>
              <w:t>Mrs</w:t>
            </w:r>
            <w:proofErr w:type="spellEnd"/>
            <w:r w:rsidRPr="00480C79">
              <w:rPr>
                <w:rStyle w:val="Strong"/>
                <w:rFonts w:ascii="Garamond" w:hAnsi="Garamond"/>
                <w:b w:val="0"/>
                <w:sz w:val="24"/>
                <w:szCs w:val="24"/>
              </w:rPr>
              <w:t xml:space="preserve"> Wells against the State meant that a private contractor lost a planning </w:t>
            </w:r>
            <w:r w:rsidR="002F0672" w:rsidRPr="00480C79">
              <w:rPr>
                <w:rStyle w:val="Strong"/>
                <w:rFonts w:ascii="Garamond" w:hAnsi="Garamond"/>
                <w:b w:val="0"/>
                <w:sz w:val="24"/>
                <w:szCs w:val="24"/>
              </w:rPr>
              <w:t>permit</w:t>
            </w:r>
            <w:r w:rsidRPr="00480C79">
              <w:rPr>
                <w:rStyle w:val="Strong"/>
                <w:rFonts w:ascii="Garamond" w:hAnsi="Garamond"/>
                <w:b w:val="0"/>
                <w:sz w:val="24"/>
                <w:szCs w:val="24"/>
              </w:rPr>
              <w:t xml:space="preserve"> for a quarry</w:t>
            </w:r>
            <w:r w:rsidR="002F0672" w:rsidRPr="00480C79">
              <w:rPr>
                <w:rStyle w:val="Strong"/>
                <w:rFonts w:ascii="Garamond" w:hAnsi="Garamond"/>
                <w:b w:val="0"/>
                <w:sz w:val="24"/>
                <w:szCs w:val="24"/>
              </w:rPr>
              <w:t xml:space="preserve"> (because the MS had failed to conduct environmental impact assessment prior to granting the permit, as was required by an EU </w:t>
            </w:r>
            <w:r w:rsidR="00C80CE8">
              <w:rPr>
                <w:rStyle w:val="Strong"/>
                <w:rFonts w:ascii="Garamond" w:hAnsi="Garamond"/>
                <w:b w:val="0"/>
                <w:sz w:val="24"/>
                <w:szCs w:val="24"/>
              </w:rPr>
              <w:t>d</w:t>
            </w:r>
            <w:r w:rsidR="002F0672" w:rsidRPr="00480C79">
              <w:rPr>
                <w:rStyle w:val="Strong"/>
                <w:rFonts w:ascii="Garamond" w:hAnsi="Garamond"/>
                <w:b w:val="0"/>
                <w:sz w:val="24"/>
                <w:szCs w:val="24"/>
              </w:rPr>
              <w:t>irective)</w:t>
            </w:r>
            <w:r w:rsidRPr="00480C79">
              <w:rPr>
                <w:rStyle w:val="Strong"/>
                <w:rFonts w:ascii="Garamond" w:hAnsi="Garamond"/>
                <w:b w:val="0"/>
                <w:sz w:val="24"/>
                <w:szCs w:val="24"/>
              </w:rPr>
              <w:t xml:space="preserve">. The Court explained that the contractor suffered “mere adverse repercussions”, and this was not the same as </w:t>
            </w:r>
            <w:r w:rsidR="00B9091A" w:rsidRPr="00480C79">
              <w:rPr>
                <w:rStyle w:val="Strong"/>
                <w:rFonts w:ascii="Garamond" w:hAnsi="Garamond"/>
                <w:b w:val="0"/>
                <w:sz w:val="24"/>
                <w:szCs w:val="24"/>
              </w:rPr>
              <w:t xml:space="preserve">consequences suffered by </w:t>
            </w:r>
            <w:r w:rsidRPr="00480C79">
              <w:rPr>
                <w:rStyle w:val="Strong"/>
                <w:rFonts w:ascii="Garamond" w:hAnsi="Garamond"/>
                <w:b w:val="0"/>
                <w:sz w:val="24"/>
                <w:szCs w:val="24"/>
              </w:rPr>
              <w:t>imposing obligations on individuals.</w:t>
            </w:r>
          </w:p>
        </w:tc>
      </w:tr>
    </w:tbl>
    <w:p w14:paraId="3222DCDD" w14:textId="77777777" w:rsidR="00FE426E" w:rsidRPr="00B64185" w:rsidRDefault="00FE426E" w:rsidP="00B64185">
      <w:pPr>
        <w:spacing w:after="120" w:line="240" w:lineRule="auto"/>
        <w:jc w:val="both"/>
        <w:rPr>
          <w:rStyle w:val="Strong"/>
          <w:rFonts w:ascii="proxima-nova" w:hAnsi="proxima-nova"/>
          <w:color w:val="575757"/>
          <w:sz w:val="23"/>
          <w:szCs w:val="23"/>
          <w:lang w:val="en-GB"/>
        </w:rPr>
      </w:pPr>
    </w:p>
    <w:p w14:paraId="7E7FE76B" w14:textId="2035CC90" w:rsidR="000150FC" w:rsidRDefault="00A50402" w:rsidP="00C11434">
      <w:pPr>
        <w:spacing w:after="120"/>
        <w:jc w:val="both"/>
        <w:rPr>
          <w:rFonts w:ascii="Garamond" w:hAnsi="Garamond"/>
          <w:b/>
          <w:sz w:val="28"/>
          <w:szCs w:val="24"/>
          <w:lang w:val="en-GB"/>
        </w:rPr>
      </w:pPr>
      <w:r>
        <w:rPr>
          <w:rFonts w:ascii="Garamond" w:hAnsi="Garamond"/>
          <w:b/>
          <w:sz w:val="28"/>
          <w:szCs w:val="24"/>
          <w:lang w:val="en-GB"/>
        </w:rPr>
        <w:t>3</w:t>
      </w:r>
      <w:r w:rsidR="006B3197" w:rsidRPr="002C409B">
        <w:rPr>
          <w:rFonts w:ascii="Garamond" w:hAnsi="Garamond"/>
          <w:b/>
          <w:sz w:val="28"/>
          <w:szCs w:val="24"/>
          <w:lang w:val="en-GB"/>
        </w:rPr>
        <w:t>.</w:t>
      </w:r>
      <w:r w:rsidR="00CD7591">
        <w:rPr>
          <w:rFonts w:ascii="Garamond" w:hAnsi="Garamond"/>
          <w:b/>
          <w:sz w:val="28"/>
          <w:szCs w:val="24"/>
          <w:lang w:val="en-GB"/>
        </w:rPr>
        <w:t>4</w:t>
      </w:r>
      <w:r w:rsidR="006B3197" w:rsidRPr="002C409B">
        <w:rPr>
          <w:rFonts w:ascii="Garamond" w:hAnsi="Garamond"/>
          <w:b/>
          <w:sz w:val="28"/>
          <w:szCs w:val="24"/>
          <w:lang w:val="en-GB"/>
        </w:rPr>
        <w:t xml:space="preserve">. </w:t>
      </w:r>
      <w:r w:rsidR="000150FC">
        <w:rPr>
          <w:rFonts w:ascii="Garamond" w:hAnsi="Garamond"/>
          <w:b/>
          <w:sz w:val="28"/>
          <w:szCs w:val="24"/>
          <w:lang w:val="en-GB"/>
        </w:rPr>
        <w:t xml:space="preserve">The “incidental” horizontal direct effect of </w:t>
      </w:r>
      <w:r w:rsidR="00E1712B">
        <w:rPr>
          <w:rFonts w:ascii="Garamond" w:hAnsi="Garamond"/>
          <w:b/>
          <w:sz w:val="28"/>
          <w:szCs w:val="24"/>
          <w:lang w:val="en-GB"/>
        </w:rPr>
        <w:t>d</w:t>
      </w:r>
      <w:r w:rsidR="000150FC">
        <w:rPr>
          <w:rFonts w:ascii="Garamond" w:hAnsi="Garamond"/>
          <w:b/>
          <w:sz w:val="28"/>
          <w:szCs w:val="24"/>
          <w:lang w:val="en-GB"/>
        </w:rPr>
        <w:t>irectives</w:t>
      </w:r>
    </w:p>
    <w:p w14:paraId="0BDDEB9C" w14:textId="1C245D4D" w:rsidR="00732BBF" w:rsidRDefault="00732BBF" w:rsidP="00C80CE8">
      <w:pPr>
        <w:numPr>
          <w:ilvl w:val="0"/>
          <w:numId w:val="7"/>
        </w:numPr>
        <w:spacing w:after="120"/>
        <w:jc w:val="both"/>
        <w:rPr>
          <w:rFonts w:ascii="Garamond" w:hAnsi="Garamond"/>
          <w:sz w:val="24"/>
          <w:szCs w:val="24"/>
          <w:lang w:val="en-GB"/>
        </w:rPr>
      </w:pPr>
      <w:r w:rsidRPr="00CD7591">
        <w:rPr>
          <w:rFonts w:ascii="Garamond" w:hAnsi="Garamond"/>
          <w:sz w:val="24"/>
          <w:szCs w:val="24"/>
          <w:lang w:val="en-GB"/>
        </w:rPr>
        <w:t>We are now entering the more complicated waters of European constitutional law.</w:t>
      </w:r>
      <w:r>
        <w:rPr>
          <w:rFonts w:ascii="Garamond" w:hAnsi="Garamond"/>
          <w:sz w:val="24"/>
          <w:szCs w:val="24"/>
          <w:lang w:val="en-GB"/>
        </w:rPr>
        <w:t xml:space="preserve"> While the Court has consistently held that </w:t>
      </w:r>
      <w:r w:rsidR="00C80CE8">
        <w:rPr>
          <w:rFonts w:ascii="Garamond" w:hAnsi="Garamond"/>
          <w:sz w:val="24"/>
          <w:szCs w:val="24"/>
          <w:lang w:val="en-GB"/>
        </w:rPr>
        <w:t>d</w:t>
      </w:r>
      <w:r>
        <w:rPr>
          <w:rFonts w:ascii="Garamond" w:hAnsi="Garamond"/>
          <w:sz w:val="24"/>
          <w:szCs w:val="24"/>
          <w:lang w:val="en-GB"/>
        </w:rPr>
        <w:t xml:space="preserve">irectives cannot have horizontal direct effect, </w:t>
      </w:r>
      <w:r w:rsidR="006E5293">
        <w:rPr>
          <w:rFonts w:ascii="Garamond" w:hAnsi="Garamond"/>
          <w:sz w:val="24"/>
          <w:szCs w:val="24"/>
          <w:lang w:val="en-GB"/>
        </w:rPr>
        <w:t xml:space="preserve">the cases below </w:t>
      </w:r>
      <w:r>
        <w:rPr>
          <w:rFonts w:ascii="Garamond" w:hAnsi="Garamond"/>
          <w:sz w:val="24"/>
          <w:szCs w:val="24"/>
          <w:lang w:val="en-GB"/>
        </w:rPr>
        <w:t>suggest that directives can have a limited form of “incidental” horizontal direct effect</w:t>
      </w:r>
      <w:r w:rsidR="00DC0C44">
        <w:rPr>
          <w:rFonts w:ascii="Garamond" w:hAnsi="Garamond"/>
          <w:sz w:val="24"/>
          <w:szCs w:val="24"/>
          <w:lang w:val="en-GB"/>
        </w:rPr>
        <w:t xml:space="preserve">. </w:t>
      </w:r>
      <w:r w:rsidR="00B97E99">
        <w:rPr>
          <w:rFonts w:ascii="Garamond" w:hAnsi="Garamond"/>
          <w:sz w:val="24"/>
          <w:szCs w:val="24"/>
          <w:lang w:val="en-GB"/>
        </w:rPr>
        <w:t>We</w:t>
      </w:r>
      <w:r>
        <w:rPr>
          <w:rFonts w:ascii="Garamond" w:hAnsi="Garamond"/>
          <w:sz w:val="24"/>
          <w:szCs w:val="24"/>
          <w:lang w:val="en-GB"/>
        </w:rPr>
        <w:t xml:space="preserve"> will focus on the most recent one, </w:t>
      </w:r>
      <w:r>
        <w:rPr>
          <w:rFonts w:ascii="Garamond" w:hAnsi="Garamond"/>
          <w:i/>
          <w:sz w:val="24"/>
          <w:szCs w:val="24"/>
          <w:lang w:val="en-GB"/>
        </w:rPr>
        <w:t>Unilever</w:t>
      </w:r>
      <w:r>
        <w:rPr>
          <w:rFonts w:ascii="Garamond" w:hAnsi="Garamond"/>
          <w:sz w:val="24"/>
          <w:szCs w:val="24"/>
          <w:lang w:val="en-GB"/>
        </w:rPr>
        <w:t xml:space="preserve">, since both cases are similar. </w:t>
      </w:r>
    </w:p>
    <w:p w14:paraId="5BA47D56" w14:textId="7DD6DA13" w:rsidR="000150FC" w:rsidRPr="0082460E" w:rsidRDefault="000150FC" w:rsidP="00197CDF">
      <w:pPr>
        <w:numPr>
          <w:ilvl w:val="1"/>
          <w:numId w:val="7"/>
        </w:numPr>
        <w:spacing w:after="120" w:line="240" w:lineRule="auto"/>
        <w:jc w:val="both"/>
        <w:rPr>
          <w:rFonts w:ascii="Garamond" w:hAnsi="Garamond"/>
          <w:sz w:val="24"/>
          <w:szCs w:val="24"/>
          <w:lang w:val="en-GB"/>
        </w:rPr>
      </w:pPr>
      <w:r w:rsidRPr="0082460E">
        <w:rPr>
          <w:rFonts w:ascii="Garamond" w:hAnsi="Garamond"/>
          <w:i/>
          <w:sz w:val="24"/>
          <w:szCs w:val="24"/>
          <w:lang w:val="en-GB"/>
        </w:rPr>
        <w:t xml:space="preserve">CIA Security v </w:t>
      </w:r>
      <w:proofErr w:type="spellStart"/>
      <w:r w:rsidRPr="0082460E">
        <w:rPr>
          <w:rFonts w:ascii="Garamond" w:hAnsi="Garamond"/>
          <w:i/>
          <w:sz w:val="24"/>
          <w:szCs w:val="24"/>
          <w:lang w:val="en-GB"/>
        </w:rPr>
        <w:t>Signalson</w:t>
      </w:r>
      <w:proofErr w:type="spellEnd"/>
      <w:r w:rsidRPr="0082460E">
        <w:rPr>
          <w:rFonts w:ascii="Garamond" w:hAnsi="Garamond"/>
          <w:i/>
          <w:sz w:val="24"/>
          <w:szCs w:val="24"/>
          <w:lang w:val="en-GB"/>
        </w:rPr>
        <w:t xml:space="preserve"> and </w:t>
      </w:r>
      <w:proofErr w:type="spellStart"/>
      <w:r w:rsidRPr="0082460E">
        <w:rPr>
          <w:rFonts w:ascii="Garamond" w:hAnsi="Garamond"/>
          <w:i/>
          <w:sz w:val="24"/>
          <w:szCs w:val="24"/>
          <w:lang w:val="en-GB"/>
        </w:rPr>
        <w:t>Secutitel</w:t>
      </w:r>
      <w:proofErr w:type="spellEnd"/>
      <w:r w:rsidRPr="0082460E">
        <w:rPr>
          <w:rFonts w:ascii="Garamond" w:hAnsi="Garamond"/>
          <w:sz w:val="24"/>
          <w:szCs w:val="24"/>
          <w:lang w:val="en-GB"/>
        </w:rPr>
        <w:t>, Case 194/94</w:t>
      </w:r>
    </w:p>
    <w:p w14:paraId="506938E3" w14:textId="5800BC86" w:rsidR="000150FC" w:rsidRPr="00821B27" w:rsidRDefault="000150FC" w:rsidP="00197CDF">
      <w:pPr>
        <w:numPr>
          <w:ilvl w:val="1"/>
          <w:numId w:val="7"/>
        </w:numPr>
        <w:tabs>
          <w:tab w:val="num" w:pos="284"/>
        </w:tabs>
        <w:spacing w:after="120" w:line="240" w:lineRule="auto"/>
        <w:jc w:val="both"/>
        <w:rPr>
          <w:rFonts w:ascii="Garamond" w:hAnsi="Garamond"/>
          <w:i/>
          <w:sz w:val="24"/>
          <w:szCs w:val="24"/>
          <w:lang w:val="en-GB"/>
        </w:rPr>
      </w:pPr>
      <w:r w:rsidRPr="0082460E">
        <w:rPr>
          <w:rFonts w:ascii="Garamond" w:hAnsi="Garamond"/>
          <w:i/>
          <w:sz w:val="24"/>
          <w:szCs w:val="24"/>
          <w:lang w:val="en-GB"/>
        </w:rPr>
        <w:t xml:space="preserve">Unilever Italia v Central Food, Case </w:t>
      </w:r>
      <w:r w:rsidRPr="0082460E">
        <w:rPr>
          <w:rFonts w:ascii="Garamond" w:hAnsi="Garamond"/>
          <w:sz w:val="24"/>
          <w:szCs w:val="24"/>
          <w:lang w:val="en-GB"/>
        </w:rPr>
        <w:t>443/98</w:t>
      </w:r>
    </w:p>
    <w:p w14:paraId="6FB844D6" w14:textId="77777777" w:rsidR="000150FC" w:rsidRPr="0082460E" w:rsidRDefault="000150FC" w:rsidP="000150FC">
      <w:pPr>
        <w:spacing w:after="120"/>
        <w:ind w:left="1416"/>
        <w:jc w:val="both"/>
        <w:rPr>
          <w:rFonts w:ascii="Garamond" w:hAnsi="Garamond"/>
          <w:sz w:val="20"/>
          <w:szCs w:val="20"/>
          <w:lang w:val="en-GB"/>
        </w:rPr>
      </w:pPr>
      <w:r>
        <w:rPr>
          <w:rFonts w:ascii="Garamond" w:hAnsi="Garamond"/>
          <w:sz w:val="20"/>
          <w:szCs w:val="20"/>
          <w:lang w:val="en-GB"/>
        </w:rPr>
        <w:t>“</w:t>
      </w:r>
      <w:r w:rsidRPr="0082460E">
        <w:rPr>
          <w:rFonts w:ascii="Garamond" w:hAnsi="Garamond"/>
          <w:sz w:val="20"/>
          <w:szCs w:val="20"/>
          <w:lang w:val="en-GB"/>
        </w:rPr>
        <w:t>Thus, it follows from the case-law of the Court that the inapplicability of a technical regulation which has not been notified in accordance with Article 8 of Directive 83/189 can be invoked in proceedings between individuals for the reasons set out in paragraphs 40 to 43 of this judgment. The same applies to non-compliance with the obligations laid down by Article 9 of the same directive, and there is no reason, in that connection, to treat disputes between individuals relating to unfair competition, as in the CIA Security case, differently from disputes between individuals concerning contractual rights and obligations, as in the main proceedings.</w:t>
      </w:r>
    </w:p>
    <w:p w14:paraId="0B35C6EC" w14:textId="77777777" w:rsidR="000150FC" w:rsidRPr="0082460E" w:rsidRDefault="000150FC" w:rsidP="000150FC">
      <w:pPr>
        <w:spacing w:after="120"/>
        <w:ind w:left="1416"/>
        <w:jc w:val="both"/>
        <w:rPr>
          <w:rFonts w:ascii="Garamond" w:hAnsi="Garamond"/>
          <w:i/>
          <w:sz w:val="20"/>
          <w:szCs w:val="20"/>
          <w:lang w:val="en-GB"/>
        </w:rPr>
      </w:pPr>
      <w:r w:rsidRPr="0082460E">
        <w:rPr>
          <w:rFonts w:ascii="Garamond" w:hAnsi="Garamond"/>
          <w:sz w:val="20"/>
          <w:szCs w:val="20"/>
          <w:lang w:val="en-GB"/>
        </w:rPr>
        <w:t xml:space="preserve">Whilst it is true, as observed by the Italian and Danish Governments, that a directive cannot of itself impose obligations on an individual and cannot therefore be relied on as such against an individual (see </w:t>
      </w:r>
      <w:r w:rsidRPr="0082460E">
        <w:rPr>
          <w:rFonts w:ascii="Garamond" w:hAnsi="Garamond"/>
          <w:i/>
          <w:sz w:val="20"/>
          <w:szCs w:val="20"/>
          <w:lang w:val="en-GB"/>
        </w:rPr>
        <w:t xml:space="preserve">Faccini Dori, </w:t>
      </w:r>
      <w:r w:rsidRPr="0082460E">
        <w:rPr>
          <w:rFonts w:ascii="Garamond" w:hAnsi="Garamond"/>
          <w:sz w:val="20"/>
          <w:szCs w:val="20"/>
          <w:lang w:val="en-GB"/>
        </w:rPr>
        <w:t>para. 20</w:t>
      </w:r>
      <w:r w:rsidRPr="0082460E">
        <w:rPr>
          <w:rFonts w:ascii="Garamond" w:hAnsi="Garamond"/>
          <w:i/>
          <w:sz w:val="20"/>
          <w:szCs w:val="20"/>
          <w:lang w:val="en-GB"/>
        </w:rPr>
        <w:t xml:space="preserve">), </w:t>
      </w:r>
      <w:r w:rsidRPr="0082460E">
        <w:rPr>
          <w:rFonts w:ascii="Garamond" w:hAnsi="Garamond"/>
          <w:sz w:val="20"/>
          <w:szCs w:val="20"/>
          <w:lang w:val="en-GB"/>
        </w:rPr>
        <w:t xml:space="preserve">the case-law does not apply where non-compliance with Article 8 or Article 9 of Directive 83/189, which constitutes a substantial procedural defect, renders a technical regulation adopted in breach of either of those articles inapplicable. </w:t>
      </w:r>
    </w:p>
    <w:p w14:paraId="291D04E8" w14:textId="33AB1D5C" w:rsidR="000150FC" w:rsidRDefault="000150FC" w:rsidP="000150FC">
      <w:pPr>
        <w:spacing w:after="120"/>
        <w:ind w:left="1416"/>
        <w:jc w:val="both"/>
        <w:rPr>
          <w:rFonts w:ascii="Garamond" w:hAnsi="Garamond"/>
          <w:sz w:val="20"/>
          <w:szCs w:val="20"/>
          <w:lang w:val="en-GB"/>
        </w:rPr>
      </w:pPr>
      <w:r w:rsidRPr="0082460E">
        <w:rPr>
          <w:rFonts w:ascii="Garamond" w:hAnsi="Garamond"/>
          <w:sz w:val="20"/>
          <w:szCs w:val="20"/>
          <w:lang w:val="en-GB"/>
        </w:rPr>
        <w:t>In such circumstances, and unlike the case of non-transposition of directives with which the case-law cited by those two Governments is concerned, Directive 83/189 does not in any way define the substantive scope of the legal rule on the basis of which the national court must decide the case before it. It creates neither rights nor obligations for individuals.</w:t>
      </w:r>
      <w:r>
        <w:rPr>
          <w:rFonts w:ascii="Garamond" w:hAnsi="Garamond"/>
          <w:sz w:val="20"/>
          <w:szCs w:val="20"/>
          <w:lang w:val="en-GB"/>
        </w:rPr>
        <w:t>”</w:t>
      </w:r>
      <w:r w:rsidRPr="0082460E">
        <w:rPr>
          <w:rFonts w:ascii="Garamond" w:hAnsi="Garamond"/>
          <w:sz w:val="20"/>
          <w:szCs w:val="20"/>
          <w:lang w:val="en-GB"/>
        </w:rPr>
        <w:t xml:space="preserve"> </w:t>
      </w:r>
    </w:p>
    <w:p w14:paraId="46922FC8" w14:textId="77777777" w:rsidR="00C11434" w:rsidRDefault="00C11434" w:rsidP="000150FC">
      <w:pPr>
        <w:spacing w:after="120"/>
        <w:ind w:left="1416"/>
        <w:jc w:val="both"/>
        <w:rPr>
          <w:rFonts w:ascii="Garamond" w:hAnsi="Garamond"/>
          <w:sz w:val="20"/>
          <w:szCs w:val="20"/>
          <w:lang w:val="en-GB"/>
        </w:rPr>
      </w:pPr>
    </w:p>
    <w:p w14:paraId="59520276" w14:textId="3FA24707" w:rsidR="000150FC" w:rsidRDefault="000150FC" w:rsidP="00C80CE8">
      <w:pPr>
        <w:numPr>
          <w:ilvl w:val="0"/>
          <w:numId w:val="7"/>
        </w:numPr>
        <w:spacing w:after="120"/>
        <w:jc w:val="both"/>
        <w:rPr>
          <w:rFonts w:ascii="Garamond" w:hAnsi="Garamond"/>
          <w:sz w:val="24"/>
          <w:szCs w:val="24"/>
        </w:rPr>
      </w:pPr>
      <w:r w:rsidRPr="00112959">
        <w:rPr>
          <w:rFonts w:ascii="Garamond" w:hAnsi="Garamond"/>
          <w:sz w:val="24"/>
          <w:szCs w:val="24"/>
        </w:rPr>
        <w:t xml:space="preserve">Unilever had concluded a contract with Central Food to deliver a certain amount of olive oil to them. Upon delivery, Central Food refused to accept and pay for the olive oil, because they argued that the olive oil did not comply with the relevant Italian legislation on how olive oil should be produced. Unilever accepted that this was the case. However, they argued that the Italian legislation did not comply with an EU </w:t>
      </w:r>
      <w:r w:rsidR="00C80CE8">
        <w:rPr>
          <w:rFonts w:ascii="Garamond" w:hAnsi="Garamond"/>
          <w:sz w:val="24"/>
          <w:szCs w:val="24"/>
        </w:rPr>
        <w:t>d</w:t>
      </w:r>
      <w:r w:rsidRPr="00112959">
        <w:rPr>
          <w:rFonts w:ascii="Garamond" w:hAnsi="Garamond"/>
          <w:sz w:val="24"/>
          <w:szCs w:val="24"/>
        </w:rPr>
        <w:t xml:space="preserve">irective. More precisely, under this </w:t>
      </w:r>
      <w:r w:rsidR="00C80CE8">
        <w:rPr>
          <w:rFonts w:ascii="Garamond" w:hAnsi="Garamond"/>
          <w:sz w:val="24"/>
          <w:szCs w:val="24"/>
        </w:rPr>
        <w:t>d</w:t>
      </w:r>
      <w:r w:rsidRPr="00112959">
        <w:rPr>
          <w:rFonts w:ascii="Garamond" w:hAnsi="Garamond"/>
          <w:sz w:val="24"/>
          <w:szCs w:val="24"/>
        </w:rPr>
        <w:t xml:space="preserve">irective, the </w:t>
      </w:r>
      <w:r w:rsidRPr="00112959">
        <w:rPr>
          <w:rFonts w:ascii="Garamond" w:hAnsi="Garamond"/>
          <w:sz w:val="24"/>
          <w:szCs w:val="24"/>
        </w:rPr>
        <w:lastRenderedPageBreak/>
        <w:t xml:space="preserve">Italian State should have notified the Italian legislation on olive oil to the European Commission. They had not done this and, therefore, they were acting in breach of the relevant EU </w:t>
      </w:r>
      <w:r w:rsidR="00C80CE8">
        <w:rPr>
          <w:rFonts w:ascii="Garamond" w:hAnsi="Garamond"/>
          <w:sz w:val="24"/>
          <w:szCs w:val="24"/>
        </w:rPr>
        <w:t>d</w:t>
      </w:r>
      <w:r w:rsidRPr="00112959">
        <w:rPr>
          <w:rFonts w:ascii="Garamond" w:hAnsi="Garamond"/>
          <w:sz w:val="24"/>
          <w:szCs w:val="24"/>
        </w:rPr>
        <w:t>irecti</w:t>
      </w:r>
      <w:r w:rsidR="00C80CE8">
        <w:rPr>
          <w:rFonts w:ascii="Garamond" w:hAnsi="Garamond"/>
          <w:sz w:val="24"/>
          <w:szCs w:val="24"/>
        </w:rPr>
        <w:t>ve. Could Unilever rely on the d</w:t>
      </w:r>
      <w:r w:rsidRPr="00112959">
        <w:rPr>
          <w:rFonts w:ascii="Garamond" w:hAnsi="Garamond"/>
          <w:sz w:val="24"/>
          <w:szCs w:val="24"/>
        </w:rPr>
        <w:t>irective against Central Food and, in doing so, force Central Food to accept and pay for the olive oil?</w:t>
      </w:r>
    </w:p>
    <w:p w14:paraId="3A353BF7" w14:textId="2C233FF9" w:rsidR="000150FC" w:rsidRDefault="000150FC" w:rsidP="00DE7DE8">
      <w:pPr>
        <w:numPr>
          <w:ilvl w:val="0"/>
          <w:numId w:val="7"/>
        </w:numPr>
        <w:spacing w:after="120"/>
        <w:jc w:val="both"/>
        <w:rPr>
          <w:rFonts w:ascii="Garamond" w:hAnsi="Garamond"/>
          <w:sz w:val="24"/>
          <w:szCs w:val="24"/>
        </w:rPr>
      </w:pPr>
      <w:r w:rsidRPr="00112959">
        <w:rPr>
          <w:rFonts w:ascii="Garamond" w:hAnsi="Garamond"/>
          <w:sz w:val="24"/>
          <w:szCs w:val="24"/>
        </w:rPr>
        <w:t xml:space="preserve">The answer of the Court of Justice was positive. The Court held that the fact that Italy had not notified the Italian legislation to the European Commission meant that individuals could not rely on the Italian legislation before the national courts. According to the Court, the disapplication of Italian law </w:t>
      </w:r>
      <w:proofErr w:type="gramStart"/>
      <w:r w:rsidRPr="00112959">
        <w:rPr>
          <w:rFonts w:ascii="Garamond" w:hAnsi="Garamond"/>
          <w:sz w:val="24"/>
          <w:szCs w:val="24"/>
        </w:rPr>
        <w:t>on the basis of</w:t>
      </w:r>
      <w:proofErr w:type="gramEnd"/>
      <w:r w:rsidRPr="00112959">
        <w:rPr>
          <w:rFonts w:ascii="Garamond" w:hAnsi="Garamond"/>
          <w:sz w:val="24"/>
          <w:szCs w:val="24"/>
        </w:rPr>
        <w:t xml:space="preserve"> the directive did not directly impose obligations on Central Food, since those obligations were already included in the contract</w:t>
      </w:r>
      <w:r w:rsidR="005E18CA">
        <w:rPr>
          <w:rFonts w:ascii="Garamond" w:hAnsi="Garamond"/>
          <w:sz w:val="24"/>
          <w:szCs w:val="24"/>
        </w:rPr>
        <w:t xml:space="preserve"> between the two parties</w:t>
      </w:r>
      <w:r w:rsidRPr="00112959">
        <w:rPr>
          <w:rFonts w:ascii="Garamond" w:hAnsi="Garamond"/>
          <w:sz w:val="24"/>
          <w:szCs w:val="24"/>
        </w:rPr>
        <w:t xml:space="preserve">. Do you find this convincing? Central Food would not have had to pay to Unilever if it had not been for the EU directive imposing a notification obligation on Italy! That certainly comes very close to horizontal direct effect. </w:t>
      </w:r>
    </w:p>
    <w:p w14:paraId="274A3711" w14:textId="4DBD4D35" w:rsidR="000150FC" w:rsidRDefault="000150FC" w:rsidP="00C80CE8">
      <w:pPr>
        <w:numPr>
          <w:ilvl w:val="0"/>
          <w:numId w:val="7"/>
        </w:numPr>
        <w:spacing w:after="120"/>
        <w:jc w:val="both"/>
        <w:rPr>
          <w:rFonts w:ascii="Garamond" w:hAnsi="Garamond"/>
          <w:sz w:val="24"/>
          <w:szCs w:val="24"/>
        </w:rPr>
      </w:pPr>
      <w:r w:rsidRPr="00112959">
        <w:rPr>
          <w:rFonts w:ascii="Garamond" w:hAnsi="Garamond"/>
          <w:sz w:val="24"/>
          <w:szCs w:val="24"/>
        </w:rPr>
        <w:t xml:space="preserve">This set of cases can be regarded as exceptional or “incidental”. The Court has never applied a similar kind of reasoning to other </w:t>
      </w:r>
      <w:r w:rsidR="00C80CE8">
        <w:rPr>
          <w:rFonts w:ascii="Garamond" w:hAnsi="Garamond"/>
          <w:sz w:val="24"/>
          <w:szCs w:val="24"/>
        </w:rPr>
        <w:t>d</w:t>
      </w:r>
      <w:r w:rsidRPr="00112959">
        <w:rPr>
          <w:rFonts w:ascii="Garamond" w:hAnsi="Garamond"/>
          <w:sz w:val="24"/>
          <w:szCs w:val="24"/>
        </w:rPr>
        <w:t>irectives.</w:t>
      </w:r>
    </w:p>
    <w:p w14:paraId="14E80023" w14:textId="235A05F9" w:rsidR="00002C16" w:rsidRDefault="00002C16" w:rsidP="00002C16">
      <w:pPr>
        <w:spacing w:after="120" w:line="240" w:lineRule="auto"/>
        <w:jc w:val="both"/>
        <w:rPr>
          <w:rFonts w:ascii="Garamond" w:hAnsi="Garamond"/>
          <w:sz w:val="24"/>
          <w:szCs w:val="24"/>
        </w:rPr>
      </w:pPr>
    </w:p>
    <w:p w14:paraId="63AFBEE2" w14:textId="14A15CD6" w:rsidR="006B3197" w:rsidRPr="0082460E" w:rsidRDefault="00A50402" w:rsidP="00C11434">
      <w:pPr>
        <w:spacing w:after="120"/>
        <w:jc w:val="both"/>
        <w:rPr>
          <w:rFonts w:ascii="Garamond" w:hAnsi="Garamond"/>
          <w:b/>
          <w:sz w:val="24"/>
          <w:szCs w:val="24"/>
          <w:lang w:val="en-GB"/>
        </w:rPr>
      </w:pPr>
      <w:r>
        <w:rPr>
          <w:rFonts w:ascii="Garamond" w:hAnsi="Garamond"/>
          <w:b/>
          <w:sz w:val="28"/>
          <w:szCs w:val="24"/>
        </w:rPr>
        <w:t>3</w:t>
      </w:r>
      <w:r w:rsidR="000150FC">
        <w:rPr>
          <w:rFonts w:ascii="Garamond" w:hAnsi="Garamond"/>
          <w:b/>
          <w:sz w:val="28"/>
          <w:szCs w:val="24"/>
        </w:rPr>
        <w:t>.5. Indirect effect or the duty of “</w:t>
      </w:r>
      <w:r>
        <w:rPr>
          <w:rFonts w:ascii="Garamond" w:hAnsi="Garamond"/>
          <w:b/>
          <w:sz w:val="28"/>
          <w:szCs w:val="24"/>
        </w:rPr>
        <w:t>c</w:t>
      </w:r>
      <w:r w:rsidR="000150FC">
        <w:rPr>
          <w:rFonts w:ascii="Garamond" w:hAnsi="Garamond"/>
          <w:b/>
          <w:sz w:val="28"/>
          <w:szCs w:val="24"/>
        </w:rPr>
        <w:t xml:space="preserve">onsistent </w:t>
      </w:r>
      <w:r>
        <w:rPr>
          <w:rFonts w:ascii="Garamond" w:hAnsi="Garamond"/>
          <w:b/>
          <w:sz w:val="28"/>
          <w:szCs w:val="24"/>
        </w:rPr>
        <w:t>i</w:t>
      </w:r>
      <w:r w:rsidR="000150FC">
        <w:rPr>
          <w:rFonts w:ascii="Garamond" w:hAnsi="Garamond"/>
          <w:b/>
          <w:sz w:val="28"/>
          <w:szCs w:val="24"/>
        </w:rPr>
        <w:t>nterpretation”</w:t>
      </w:r>
      <w:r w:rsidR="000150FC">
        <w:rPr>
          <w:rFonts w:ascii="Garamond" w:hAnsi="Garamond"/>
          <w:b/>
          <w:sz w:val="28"/>
          <w:szCs w:val="24"/>
          <w:lang w:val="en-GB"/>
        </w:rPr>
        <w:t xml:space="preserve"> </w:t>
      </w:r>
      <w:r w:rsidR="006B3197" w:rsidRPr="002C409B">
        <w:rPr>
          <w:rFonts w:ascii="Garamond" w:hAnsi="Garamond"/>
          <w:b/>
          <w:sz w:val="28"/>
          <w:szCs w:val="24"/>
          <w:lang w:val="en-GB"/>
        </w:rPr>
        <w:t xml:space="preserve"> </w:t>
      </w:r>
    </w:p>
    <w:p w14:paraId="683AE041" w14:textId="0DD13FFD" w:rsidR="00677A36" w:rsidRDefault="00C80CE8" w:rsidP="00197CDF">
      <w:pPr>
        <w:numPr>
          <w:ilvl w:val="0"/>
          <w:numId w:val="7"/>
        </w:numPr>
        <w:spacing w:after="120"/>
        <w:jc w:val="both"/>
        <w:rPr>
          <w:rFonts w:ascii="Garamond" w:hAnsi="Garamond"/>
          <w:sz w:val="24"/>
          <w:szCs w:val="24"/>
          <w:lang w:val="en-GB"/>
        </w:rPr>
      </w:pPr>
      <w:r>
        <w:rPr>
          <w:rFonts w:ascii="Garamond" w:hAnsi="Garamond"/>
          <w:sz w:val="24"/>
          <w:szCs w:val="24"/>
          <w:lang w:val="en-GB"/>
        </w:rPr>
        <w:t>While d</w:t>
      </w:r>
      <w:r w:rsidR="00D11628" w:rsidRPr="00677A36">
        <w:rPr>
          <w:rFonts w:ascii="Garamond" w:hAnsi="Garamond"/>
          <w:sz w:val="24"/>
          <w:szCs w:val="24"/>
          <w:lang w:val="en-GB"/>
        </w:rPr>
        <w:t xml:space="preserve">irectives do not have horizontal direct effect, an individual </w:t>
      </w:r>
      <w:r w:rsidR="006D5E49">
        <w:rPr>
          <w:rFonts w:ascii="Garamond" w:hAnsi="Garamond"/>
          <w:sz w:val="24"/>
          <w:szCs w:val="24"/>
          <w:lang w:val="en-GB"/>
        </w:rPr>
        <w:t xml:space="preserve">who </w:t>
      </w:r>
      <w:r w:rsidR="00D11628" w:rsidRPr="00677A36">
        <w:rPr>
          <w:rFonts w:ascii="Garamond" w:hAnsi="Garamond"/>
          <w:sz w:val="24"/>
          <w:szCs w:val="24"/>
          <w:lang w:val="en-GB"/>
        </w:rPr>
        <w:t xml:space="preserve">is trying to </w:t>
      </w:r>
      <w:r w:rsidR="007C1158">
        <w:rPr>
          <w:rFonts w:ascii="Garamond" w:hAnsi="Garamond"/>
          <w:sz w:val="24"/>
          <w:szCs w:val="24"/>
          <w:lang w:val="en-GB"/>
        </w:rPr>
        <w:t>invoke</w:t>
      </w:r>
      <w:r w:rsidR="00D11628" w:rsidRPr="00677A36">
        <w:rPr>
          <w:rFonts w:ascii="Garamond" w:hAnsi="Garamond"/>
          <w:sz w:val="24"/>
          <w:szCs w:val="24"/>
          <w:lang w:val="en-GB"/>
        </w:rPr>
        <w:t xml:space="preserve"> a </w:t>
      </w:r>
      <w:r w:rsidR="00A50402">
        <w:rPr>
          <w:rFonts w:ascii="Garamond" w:hAnsi="Garamond"/>
          <w:sz w:val="24"/>
          <w:szCs w:val="24"/>
          <w:lang w:val="en-GB"/>
        </w:rPr>
        <w:t>d</w:t>
      </w:r>
      <w:r w:rsidR="00D11628" w:rsidRPr="00677A36">
        <w:rPr>
          <w:rFonts w:ascii="Garamond" w:hAnsi="Garamond"/>
          <w:sz w:val="24"/>
          <w:szCs w:val="24"/>
          <w:lang w:val="en-GB"/>
        </w:rPr>
        <w:t xml:space="preserve">irective against another individual may </w:t>
      </w:r>
      <w:r w:rsidR="006D5E49">
        <w:rPr>
          <w:rFonts w:ascii="Garamond" w:hAnsi="Garamond"/>
          <w:sz w:val="24"/>
          <w:szCs w:val="24"/>
          <w:lang w:val="en-GB"/>
        </w:rPr>
        <w:t>be able to rely on</w:t>
      </w:r>
      <w:r w:rsidR="00D11628" w:rsidRPr="00677A36">
        <w:rPr>
          <w:rFonts w:ascii="Garamond" w:hAnsi="Garamond"/>
          <w:sz w:val="24"/>
          <w:szCs w:val="24"/>
          <w:lang w:val="en-GB"/>
        </w:rPr>
        <w:t xml:space="preserve"> the principle of </w:t>
      </w:r>
      <w:r w:rsidR="00D11628" w:rsidRPr="00677A36">
        <w:rPr>
          <w:rFonts w:ascii="Garamond" w:hAnsi="Garamond"/>
          <w:i/>
          <w:sz w:val="24"/>
          <w:szCs w:val="24"/>
          <w:lang w:val="en-GB"/>
        </w:rPr>
        <w:t>indirect effect</w:t>
      </w:r>
      <w:r w:rsidR="00D11628" w:rsidRPr="00677A36">
        <w:rPr>
          <w:rFonts w:ascii="Garamond" w:hAnsi="Garamond"/>
          <w:sz w:val="24"/>
          <w:szCs w:val="24"/>
          <w:lang w:val="en-GB"/>
        </w:rPr>
        <w:t xml:space="preserve">. </w:t>
      </w:r>
      <w:r w:rsidR="00677A36" w:rsidRPr="00677A36">
        <w:rPr>
          <w:rFonts w:ascii="Garamond" w:hAnsi="Garamond"/>
          <w:sz w:val="24"/>
          <w:szCs w:val="24"/>
          <w:lang w:val="en-GB"/>
        </w:rPr>
        <w:t>This can be understood as an obligation on national courts to interpret national law</w:t>
      </w:r>
      <w:r w:rsidR="00DD4E88">
        <w:rPr>
          <w:rFonts w:ascii="Garamond" w:hAnsi="Garamond"/>
          <w:sz w:val="24"/>
          <w:szCs w:val="24"/>
          <w:lang w:val="en-GB"/>
        </w:rPr>
        <w:t xml:space="preserve"> co</w:t>
      </w:r>
      <w:r w:rsidR="00677A36" w:rsidRPr="00677A36">
        <w:rPr>
          <w:rFonts w:ascii="Garamond" w:hAnsi="Garamond"/>
          <w:sz w:val="24"/>
          <w:szCs w:val="24"/>
          <w:lang w:val="en-GB"/>
        </w:rPr>
        <w:t xml:space="preserve">nsistently with the </w:t>
      </w:r>
      <w:r w:rsidR="00482D49">
        <w:rPr>
          <w:rFonts w:ascii="Garamond" w:hAnsi="Garamond"/>
          <w:sz w:val="24"/>
          <w:szCs w:val="24"/>
          <w:lang w:val="en-GB"/>
        </w:rPr>
        <w:t xml:space="preserve">wording and </w:t>
      </w:r>
      <w:r w:rsidR="00817A33">
        <w:rPr>
          <w:rFonts w:ascii="Garamond" w:hAnsi="Garamond"/>
          <w:sz w:val="24"/>
          <w:szCs w:val="24"/>
          <w:lang w:val="en-GB"/>
        </w:rPr>
        <w:t>aims</w:t>
      </w:r>
      <w:r w:rsidR="00DB7412">
        <w:rPr>
          <w:rFonts w:ascii="Garamond" w:hAnsi="Garamond"/>
          <w:sz w:val="24"/>
          <w:szCs w:val="24"/>
          <w:lang w:val="en-GB"/>
        </w:rPr>
        <w:t xml:space="preserve"> of</w:t>
      </w:r>
      <w:r>
        <w:rPr>
          <w:rFonts w:ascii="Garamond" w:hAnsi="Garamond"/>
          <w:sz w:val="24"/>
          <w:szCs w:val="24"/>
          <w:lang w:val="en-GB"/>
        </w:rPr>
        <w:t xml:space="preserve"> the d</w:t>
      </w:r>
      <w:r w:rsidR="00677A36" w:rsidRPr="00677A36">
        <w:rPr>
          <w:rFonts w:ascii="Garamond" w:hAnsi="Garamond"/>
          <w:sz w:val="24"/>
          <w:szCs w:val="24"/>
          <w:lang w:val="en-GB"/>
        </w:rPr>
        <w:t xml:space="preserve">irective. </w:t>
      </w:r>
    </w:p>
    <w:p w14:paraId="35BA1CFE" w14:textId="7E357C1E" w:rsidR="006B3197" w:rsidRPr="0082460E" w:rsidRDefault="006B3197" w:rsidP="00197CDF">
      <w:pPr>
        <w:numPr>
          <w:ilvl w:val="0"/>
          <w:numId w:val="7"/>
        </w:numPr>
        <w:spacing w:after="120"/>
        <w:jc w:val="both"/>
        <w:rPr>
          <w:rFonts w:ascii="Garamond" w:hAnsi="Garamond"/>
          <w:sz w:val="24"/>
          <w:szCs w:val="24"/>
          <w:lang w:val="en-GB"/>
        </w:rPr>
      </w:pPr>
      <w:r w:rsidRPr="0082460E">
        <w:rPr>
          <w:rFonts w:ascii="Garamond" w:hAnsi="Garamond"/>
          <w:sz w:val="24"/>
          <w:szCs w:val="24"/>
          <w:lang w:val="en-GB"/>
        </w:rPr>
        <w:t>This is</w:t>
      </w:r>
      <w:r w:rsidR="005E32A7">
        <w:rPr>
          <w:rFonts w:ascii="Garamond" w:hAnsi="Garamond"/>
          <w:sz w:val="24"/>
          <w:szCs w:val="24"/>
          <w:lang w:val="en-GB"/>
        </w:rPr>
        <w:t xml:space="preserve"> also</w:t>
      </w:r>
      <w:r w:rsidRPr="0082460E">
        <w:rPr>
          <w:rFonts w:ascii="Garamond" w:hAnsi="Garamond"/>
          <w:sz w:val="24"/>
          <w:szCs w:val="24"/>
          <w:lang w:val="en-GB"/>
        </w:rPr>
        <w:t xml:space="preserve"> </w:t>
      </w:r>
      <w:r w:rsidR="008664F7">
        <w:rPr>
          <w:rFonts w:ascii="Garamond" w:hAnsi="Garamond"/>
          <w:sz w:val="24"/>
          <w:szCs w:val="24"/>
          <w:lang w:val="en-GB"/>
        </w:rPr>
        <w:t>called</w:t>
      </w:r>
      <w:r w:rsidRPr="0082460E">
        <w:rPr>
          <w:rFonts w:ascii="Garamond" w:hAnsi="Garamond"/>
          <w:sz w:val="24"/>
          <w:szCs w:val="24"/>
          <w:lang w:val="en-GB"/>
        </w:rPr>
        <w:t xml:space="preserve"> the principle of “consistent interpretation”. </w:t>
      </w:r>
    </w:p>
    <w:p w14:paraId="3FF70E05" w14:textId="32DDA442" w:rsidR="006B3197" w:rsidRPr="0082460E" w:rsidRDefault="006B3197" w:rsidP="00197CDF">
      <w:pPr>
        <w:numPr>
          <w:ilvl w:val="1"/>
          <w:numId w:val="7"/>
        </w:numPr>
        <w:spacing w:after="120" w:line="240" w:lineRule="auto"/>
        <w:rPr>
          <w:rFonts w:ascii="Garamond" w:hAnsi="Garamond"/>
          <w:sz w:val="24"/>
          <w:szCs w:val="24"/>
          <w:lang w:val="en-GB"/>
        </w:rPr>
      </w:pPr>
      <w:r w:rsidRPr="0082460E">
        <w:rPr>
          <w:rFonts w:ascii="Garamond" w:hAnsi="Garamond"/>
          <w:i/>
          <w:sz w:val="24"/>
          <w:szCs w:val="24"/>
          <w:lang w:val="en-GB"/>
        </w:rPr>
        <w:t>Von Cols</w:t>
      </w:r>
      <w:r w:rsidR="005D3E03">
        <w:rPr>
          <w:rFonts w:ascii="Garamond" w:hAnsi="Garamond"/>
          <w:i/>
          <w:sz w:val="24"/>
          <w:szCs w:val="24"/>
          <w:lang w:val="en-GB"/>
        </w:rPr>
        <w:t>o</w:t>
      </w:r>
      <w:r w:rsidRPr="0082460E">
        <w:rPr>
          <w:rFonts w:ascii="Garamond" w:hAnsi="Garamond"/>
          <w:i/>
          <w:sz w:val="24"/>
          <w:szCs w:val="24"/>
          <w:lang w:val="en-GB"/>
        </w:rPr>
        <w:t>n</w:t>
      </w:r>
      <w:r w:rsidRPr="0082460E">
        <w:rPr>
          <w:rFonts w:ascii="Garamond" w:hAnsi="Garamond"/>
          <w:sz w:val="24"/>
          <w:szCs w:val="24"/>
          <w:lang w:val="en-GB"/>
        </w:rPr>
        <w:t>, Case 14/83</w:t>
      </w:r>
    </w:p>
    <w:p w14:paraId="03E1B62E" w14:textId="11355451" w:rsidR="006B3197" w:rsidRDefault="006B3197" w:rsidP="00CD7591">
      <w:pPr>
        <w:spacing w:after="120"/>
        <w:ind w:left="1440"/>
        <w:jc w:val="both"/>
        <w:rPr>
          <w:rFonts w:ascii="Garamond" w:hAnsi="Garamond"/>
          <w:sz w:val="20"/>
          <w:szCs w:val="20"/>
          <w:lang w:val="en-GB"/>
        </w:rPr>
      </w:pPr>
      <w:r w:rsidRPr="0082460E">
        <w:rPr>
          <w:rFonts w:ascii="Garamond" w:hAnsi="Garamond"/>
          <w:sz w:val="20"/>
          <w:szCs w:val="20"/>
          <w:lang w:val="en-GB"/>
        </w:rPr>
        <w:t xml:space="preserve">“[T]he Member States’ obligation arising from a directive to achieve the result envisaged by the directive and their duty under Article </w:t>
      </w:r>
      <w:r>
        <w:rPr>
          <w:rFonts w:ascii="Garamond" w:hAnsi="Garamond"/>
          <w:sz w:val="20"/>
          <w:szCs w:val="20"/>
          <w:lang w:val="en-GB"/>
        </w:rPr>
        <w:t>[4(3)]</w:t>
      </w:r>
      <w:r w:rsidRPr="0082460E">
        <w:rPr>
          <w:rFonts w:ascii="Garamond" w:hAnsi="Garamond"/>
          <w:sz w:val="20"/>
          <w:szCs w:val="20"/>
          <w:lang w:val="en-GB"/>
        </w:rPr>
        <w:t xml:space="preserve"> of the </w:t>
      </w:r>
      <w:r>
        <w:rPr>
          <w:rFonts w:ascii="Garamond" w:hAnsi="Garamond"/>
          <w:sz w:val="20"/>
          <w:szCs w:val="20"/>
          <w:lang w:val="en-GB"/>
        </w:rPr>
        <w:t xml:space="preserve">[EU] </w:t>
      </w:r>
      <w:r w:rsidRPr="0082460E">
        <w:rPr>
          <w:rFonts w:ascii="Garamond" w:hAnsi="Garamond"/>
          <w:sz w:val="20"/>
          <w:szCs w:val="20"/>
          <w:lang w:val="en-GB"/>
        </w:rPr>
        <w:t xml:space="preserve">Treaty to take all appropriate measures, whether general or particular, to ensure the fulfilment of that obligation, is </w:t>
      </w:r>
      <w:r w:rsidRPr="00CD7591">
        <w:rPr>
          <w:rFonts w:ascii="Garamond" w:hAnsi="Garamond"/>
          <w:sz w:val="20"/>
          <w:szCs w:val="20"/>
          <w:u w:val="single"/>
          <w:lang w:val="en-GB"/>
        </w:rPr>
        <w:t>binding on all the authorities of Member States including, for matters within their jurisdiction, the courts</w:t>
      </w:r>
      <w:r w:rsidRPr="0082460E">
        <w:rPr>
          <w:rFonts w:ascii="Garamond" w:hAnsi="Garamond"/>
          <w:sz w:val="20"/>
          <w:szCs w:val="20"/>
          <w:lang w:val="en-GB"/>
        </w:rPr>
        <w:t xml:space="preserve">. It follows that, in applying the national law (…) </w:t>
      </w:r>
      <w:r w:rsidRPr="00CD7591">
        <w:rPr>
          <w:rFonts w:ascii="Garamond" w:hAnsi="Garamond"/>
          <w:sz w:val="20"/>
          <w:szCs w:val="20"/>
          <w:u w:val="single"/>
          <w:lang w:val="en-GB"/>
        </w:rPr>
        <w:t>national courts are required to interpret their national law in the light of the wording and the purpose of the Directive</w:t>
      </w:r>
      <w:r w:rsidRPr="0082460E">
        <w:rPr>
          <w:rFonts w:ascii="Garamond" w:hAnsi="Garamond"/>
          <w:sz w:val="20"/>
          <w:szCs w:val="20"/>
          <w:lang w:val="en-GB"/>
        </w:rPr>
        <w:t xml:space="preserve"> in order to achieve the result referred to in the third paragraph of [Article 2</w:t>
      </w:r>
      <w:r>
        <w:rPr>
          <w:rFonts w:ascii="Garamond" w:hAnsi="Garamond"/>
          <w:sz w:val="20"/>
          <w:szCs w:val="20"/>
          <w:lang w:val="en-GB"/>
        </w:rPr>
        <w:t>88 TFEU</w:t>
      </w:r>
      <w:r w:rsidRPr="0082460E">
        <w:rPr>
          <w:rFonts w:ascii="Garamond" w:hAnsi="Garamond"/>
          <w:sz w:val="20"/>
          <w:szCs w:val="20"/>
          <w:lang w:val="en-GB"/>
        </w:rPr>
        <w:t>]”</w:t>
      </w:r>
      <w:r w:rsidR="00A50402">
        <w:rPr>
          <w:rFonts w:ascii="Garamond" w:hAnsi="Garamond"/>
          <w:sz w:val="20"/>
          <w:szCs w:val="20"/>
          <w:lang w:val="en-GB"/>
        </w:rPr>
        <w:t>.</w:t>
      </w:r>
      <w:r w:rsidR="00A25C0F">
        <w:rPr>
          <w:rFonts w:ascii="Garamond" w:hAnsi="Garamond"/>
          <w:sz w:val="20"/>
          <w:szCs w:val="20"/>
          <w:lang w:val="en-GB"/>
        </w:rPr>
        <w:t xml:space="preserve"> </w:t>
      </w:r>
    </w:p>
    <w:p w14:paraId="0516A675" w14:textId="77777777" w:rsidR="007B4D83" w:rsidRPr="00D8698C" w:rsidRDefault="00D8698C" w:rsidP="00197CDF">
      <w:pPr>
        <w:numPr>
          <w:ilvl w:val="0"/>
          <w:numId w:val="7"/>
        </w:numPr>
        <w:spacing w:after="120"/>
        <w:jc w:val="both"/>
        <w:rPr>
          <w:rFonts w:ascii="Garamond" w:hAnsi="Garamond"/>
          <w:sz w:val="24"/>
          <w:szCs w:val="24"/>
          <w:lang w:val="en-GB"/>
        </w:rPr>
      </w:pPr>
      <w:r>
        <w:rPr>
          <w:rFonts w:ascii="Garamond" w:hAnsi="Garamond"/>
          <w:sz w:val="24"/>
          <w:szCs w:val="24"/>
          <w:lang w:val="en-GB"/>
        </w:rPr>
        <w:t>The duty of consistent interpretation can apply in horizontal situations:</w:t>
      </w:r>
      <w:r w:rsidRPr="00677A36">
        <w:rPr>
          <w:rFonts w:ascii="Garamond" w:hAnsi="Garamond"/>
          <w:sz w:val="24"/>
          <w:szCs w:val="24"/>
          <w:lang w:val="en-GB"/>
        </w:rPr>
        <w:t xml:space="preserve"> </w:t>
      </w:r>
    </w:p>
    <w:p w14:paraId="50FC7C44" w14:textId="249D969A" w:rsidR="006B3197" w:rsidRPr="0082460E" w:rsidRDefault="006B3197" w:rsidP="00197CDF">
      <w:pPr>
        <w:numPr>
          <w:ilvl w:val="1"/>
          <w:numId w:val="7"/>
        </w:numPr>
        <w:spacing w:after="120" w:line="240" w:lineRule="auto"/>
        <w:rPr>
          <w:rFonts w:ascii="Garamond" w:hAnsi="Garamond"/>
          <w:sz w:val="24"/>
          <w:szCs w:val="24"/>
          <w:lang w:val="en-GB"/>
        </w:rPr>
      </w:pPr>
      <w:proofErr w:type="spellStart"/>
      <w:r w:rsidRPr="0082460E">
        <w:rPr>
          <w:rFonts w:ascii="Garamond" w:hAnsi="Garamond"/>
          <w:i/>
          <w:sz w:val="24"/>
          <w:szCs w:val="24"/>
          <w:lang w:val="en-GB"/>
        </w:rPr>
        <w:t>Marleasing</w:t>
      </w:r>
      <w:proofErr w:type="spellEnd"/>
      <w:r w:rsidRPr="0082460E">
        <w:rPr>
          <w:rFonts w:ascii="Garamond" w:hAnsi="Garamond"/>
          <w:sz w:val="24"/>
          <w:szCs w:val="24"/>
          <w:lang w:val="en-GB"/>
        </w:rPr>
        <w:t>, Case 106/89</w:t>
      </w:r>
    </w:p>
    <w:p w14:paraId="01382B87" w14:textId="5483BFD9" w:rsidR="006B3197" w:rsidRDefault="006B3197" w:rsidP="00197CDF">
      <w:pPr>
        <w:numPr>
          <w:ilvl w:val="1"/>
          <w:numId w:val="7"/>
        </w:numPr>
        <w:spacing w:after="120" w:line="240" w:lineRule="auto"/>
        <w:rPr>
          <w:rFonts w:ascii="Garamond" w:hAnsi="Garamond"/>
          <w:sz w:val="24"/>
          <w:szCs w:val="24"/>
          <w:lang w:val="en-GB"/>
        </w:rPr>
      </w:pPr>
      <w:r w:rsidRPr="0082460E">
        <w:rPr>
          <w:rFonts w:ascii="Garamond" w:hAnsi="Garamond"/>
          <w:i/>
          <w:sz w:val="24"/>
          <w:szCs w:val="24"/>
          <w:lang w:val="en-GB"/>
        </w:rPr>
        <w:t>Pfeiffer</w:t>
      </w:r>
      <w:r w:rsidRPr="0082460E">
        <w:rPr>
          <w:rFonts w:ascii="Garamond" w:hAnsi="Garamond"/>
          <w:sz w:val="24"/>
          <w:szCs w:val="24"/>
          <w:lang w:val="en-GB"/>
        </w:rPr>
        <w:t xml:space="preserve">, </w:t>
      </w:r>
      <w:r w:rsidR="00FF6764">
        <w:rPr>
          <w:rFonts w:ascii="Garamond" w:hAnsi="Garamond"/>
          <w:sz w:val="24"/>
          <w:szCs w:val="24"/>
          <w:lang w:val="en-GB"/>
        </w:rPr>
        <w:t xml:space="preserve">Joint </w:t>
      </w:r>
      <w:r w:rsidRPr="0082460E">
        <w:rPr>
          <w:rFonts w:ascii="Garamond" w:hAnsi="Garamond"/>
          <w:sz w:val="24"/>
          <w:szCs w:val="24"/>
          <w:lang w:val="en-GB"/>
        </w:rPr>
        <w:t>Case</w:t>
      </w:r>
      <w:r w:rsidR="00FF6764">
        <w:rPr>
          <w:rFonts w:ascii="Garamond" w:hAnsi="Garamond"/>
          <w:sz w:val="24"/>
          <w:szCs w:val="24"/>
          <w:lang w:val="en-GB"/>
        </w:rPr>
        <w:t>s</w:t>
      </w:r>
      <w:r w:rsidRPr="0082460E">
        <w:rPr>
          <w:rFonts w:ascii="Garamond" w:hAnsi="Garamond"/>
          <w:sz w:val="24"/>
          <w:szCs w:val="24"/>
          <w:lang w:val="en-GB"/>
        </w:rPr>
        <w:t xml:space="preserve"> 397-403/01</w:t>
      </w:r>
    </w:p>
    <w:tbl>
      <w:tblPr>
        <w:tblStyle w:val="TableGrid"/>
        <w:tblpPr w:leftFromText="180" w:rightFromText="180" w:vertAnchor="text" w:horzAnchor="margin" w:tblpY="261"/>
        <w:tblW w:w="9067" w:type="dxa"/>
        <w:tblBorders>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9067"/>
      </w:tblGrid>
      <w:tr w:rsidR="007F495F" w:rsidRPr="00752D11" w14:paraId="73E1F5C8" w14:textId="77777777" w:rsidTr="007F495F">
        <w:trPr>
          <w:trHeight w:val="446"/>
        </w:trPr>
        <w:tc>
          <w:tcPr>
            <w:tcW w:w="9067" w:type="dxa"/>
            <w:shd w:val="clear" w:color="auto" w:fill="D9E2F3" w:themeFill="accent1" w:themeFillTint="33"/>
          </w:tcPr>
          <w:p w14:paraId="74AB8A34" w14:textId="77777777" w:rsidR="007F495F" w:rsidRPr="00752D11" w:rsidRDefault="007F495F" w:rsidP="007F495F">
            <w:pPr>
              <w:spacing w:after="120" w:line="240" w:lineRule="auto"/>
              <w:rPr>
                <w:rFonts w:ascii="Garamond" w:hAnsi="Garamond"/>
                <w:sz w:val="24"/>
                <w:szCs w:val="24"/>
                <w:lang w:val="en-GB"/>
              </w:rPr>
            </w:pPr>
            <w:r w:rsidRPr="00752D11">
              <w:rPr>
                <w:rFonts w:ascii="Garamond" w:hAnsi="Garamond"/>
                <w:sz w:val="24"/>
                <w:szCs w:val="24"/>
                <w:lang w:val="en-GB"/>
              </w:rPr>
              <w:t xml:space="preserve">There are </w:t>
            </w:r>
            <w:r>
              <w:rPr>
                <w:rFonts w:ascii="Garamond" w:hAnsi="Garamond"/>
                <w:sz w:val="24"/>
                <w:szCs w:val="24"/>
                <w:lang w:val="en-GB"/>
              </w:rPr>
              <w:t>four</w:t>
            </w:r>
            <w:r w:rsidRPr="00752D11">
              <w:rPr>
                <w:rFonts w:ascii="Garamond" w:hAnsi="Garamond"/>
                <w:sz w:val="24"/>
                <w:szCs w:val="24"/>
                <w:lang w:val="en-GB"/>
              </w:rPr>
              <w:t xml:space="preserve"> main conditions</w:t>
            </w:r>
            <w:r>
              <w:rPr>
                <w:rFonts w:ascii="Garamond" w:hAnsi="Garamond"/>
                <w:sz w:val="24"/>
                <w:szCs w:val="24"/>
                <w:lang w:val="en-GB"/>
              </w:rPr>
              <w:t>/limitations</w:t>
            </w:r>
            <w:r w:rsidRPr="00752D11">
              <w:rPr>
                <w:rFonts w:ascii="Garamond" w:hAnsi="Garamond"/>
                <w:sz w:val="24"/>
                <w:szCs w:val="24"/>
                <w:lang w:val="en-GB"/>
              </w:rPr>
              <w:t xml:space="preserve"> for indirect effect: </w:t>
            </w:r>
          </w:p>
        </w:tc>
      </w:tr>
      <w:tr w:rsidR="007F495F" w:rsidRPr="00752D11" w14:paraId="731547FA" w14:textId="77777777" w:rsidTr="007F495F">
        <w:trPr>
          <w:trHeight w:val="1989"/>
        </w:trPr>
        <w:tc>
          <w:tcPr>
            <w:tcW w:w="9067" w:type="dxa"/>
            <w:shd w:val="clear" w:color="auto" w:fill="D9E2F3" w:themeFill="accent1" w:themeFillTint="33"/>
          </w:tcPr>
          <w:p w14:paraId="3E9EF477" w14:textId="3A1CEE82" w:rsidR="007F495F" w:rsidRPr="005D500A" w:rsidRDefault="007F495F" w:rsidP="007F495F">
            <w:pPr>
              <w:spacing w:after="120" w:line="240" w:lineRule="auto"/>
              <w:jc w:val="both"/>
              <w:rPr>
                <w:rFonts w:ascii="Garamond" w:hAnsi="Garamond"/>
                <w:sz w:val="24"/>
                <w:szCs w:val="24"/>
                <w:lang w:val="en-GB"/>
              </w:rPr>
            </w:pPr>
            <w:r w:rsidRPr="00752D11">
              <w:rPr>
                <w:rFonts w:ascii="Garamond" w:hAnsi="Garamond"/>
                <w:b/>
                <w:sz w:val="24"/>
                <w:szCs w:val="24"/>
                <w:lang w:val="en-GB"/>
              </w:rPr>
              <w:t>(</w:t>
            </w:r>
            <w:proofErr w:type="spellStart"/>
            <w:r>
              <w:rPr>
                <w:rFonts w:ascii="Garamond" w:hAnsi="Garamond"/>
                <w:b/>
                <w:sz w:val="24"/>
                <w:szCs w:val="24"/>
                <w:lang w:val="en-GB"/>
              </w:rPr>
              <w:t>i</w:t>
            </w:r>
            <w:proofErr w:type="spellEnd"/>
            <w:r w:rsidRPr="00752D11">
              <w:rPr>
                <w:rFonts w:ascii="Garamond" w:hAnsi="Garamond"/>
                <w:b/>
                <w:sz w:val="24"/>
                <w:szCs w:val="24"/>
                <w:lang w:val="en-GB"/>
              </w:rPr>
              <w:t>) there has to be national law which can be int</w:t>
            </w:r>
            <w:r w:rsidR="00C80CE8">
              <w:rPr>
                <w:rFonts w:ascii="Garamond" w:hAnsi="Garamond"/>
                <w:b/>
                <w:sz w:val="24"/>
                <w:szCs w:val="24"/>
                <w:lang w:val="en-GB"/>
              </w:rPr>
              <w:t>erpreted consistently with the d</w:t>
            </w:r>
            <w:r w:rsidRPr="00752D11">
              <w:rPr>
                <w:rFonts w:ascii="Garamond" w:hAnsi="Garamond"/>
                <w:b/>
                <w:sz w:val="24"/>
                <w:szCs w:val="24"/>
                <w:lang w:val="en-GB"/>
              </w:rPr>
              <w:t xml:space="preserve">irective. </w:t>
            </w:r>
            <w:r w:rsidRPr="00752D11">
              <w:rPr>
                <w:rFonts w:ascii="Garamond" w:hAnsi="Garamond"/>
                <w:sz w:val="24"/>
                <w:szCs w:val="24"/>
                <w:lang w:val="en-GB"/>
              </w:rPr>
              <w:t>Court</w:t>
            </w:r>
            <w:r>
              <w:rPr>
                <w:rFonts w:ascii="Garamond" w:hAnsi="Garamond"/>
                <w:sz w:val="24"/>
                <w:szCs w:val="24"/>
                <w:lang w:val="en-GB"/>
              </w:rPr>
              <w:t>s</w:t>
            </w:r>
            <w:r w:rsidRPr="00752D11">
              <w:rPr>
                <w:rFonts w:ascii="Garamond" w:hAnsi="Garamond"/>
                <w:sz w:val="24"/>
                <w:szCs w:val="24"/>
                <w:lang w:val="en-GB"/>
              </w:rPr>
              <w:t xml:space="preserve"> cannot create laws, therefore, there needs to be an existing national law which can be int</w:t>
            </w:r>
            <w:r w:rsidR="00C80CE8">
              <w:rPr>
                <w:rFonts w:ascii="Garamond" w:hAnsi="Garamond"/>
                <w:sz w:val="24"/>
                <w:szCs w:val="24"/>
                <w:lang w:val="en-GB"/>
              </w:rPr>
              <w:t>erpreted consistently with the d</w:t>
            </w:r>
            <w:r w:rsidRPr="00752D11">
              <w:rPr>
                <w:rFonts w:ascii="Garamond" w:hAnsi="Garamond"/>
                <w:sz w:val="24"/>
                <w:szCs w:val="24"/>
                <w:lang w:val="en-GB"/>
              </w:rPr>
              <w:t xml:space="preserve">irective. It is irrelevant if the national was adopted prior to the </w:t>
            </w:r>
            <w:r w:rsidR="00A50402">
              <w:rPr>
                <w:rFonts w:ascii="Garamond" w:hAnsi="Garamond"/>
                <w:sz w:val="24"/>
                <w:szCs w:val="24"/>
                <w:lang w:val="en-GB"/>
              </w:rPr>
              <w:t>d</w:t>
            </w:r>
            <w:r w:rsidRPr="00752D11">
              <w:rPr>
                <w:rFonts w:ascii="Garamond" w:hAnsi="Garamond"/>
                <w:sz w:val="24"/>
                <w:szCs w:val="24"/>
                <w:lang w:val="en-GB"/>
              </w:rPr>
              <w:t>irective, or if it derives from a seemingly unrelated area of law (</w:t>
            </w:r>
            <w:r w:rsidR="00A50402">
              <w:rPr>
                <w:rFonts w:ascii="Garamond" w:hAnsi="Garamond"/>
                <w:sz w:val="24"/>
                <w:szCs w:val="24"/>
                <w:lang w:val="en-GB"/>
              </w:rPr>
              <w:t>hypothetically</w:t>
            </w:r>
            <w:r w:rsidRPr="00752D11">
              <w:rPr>
                <w:rFonts w:ascii="Garamond" w:hAnsi="Garamond"/>
                <w:sz w:val="24"/>
                <w:szCs w:val="24"/>
                <w:lang w:val="en-GB"/>
              </w:rPr>
              <w:t>, courts can interpret criminal law from the</w:t>
            </w:r>
            <w:r w:rsidR="00C80CE8">
              <w:rPr>
                <w:rFonts w:ascii="Garamond" w:hAnsi="Garamond"/>
                <w:sz w:val="24"/>
                <w:szCs w:val="24"/>
                <w:lang w:val="en-GB"/>
              </w:rPr>
              <w:t xml:space="preserve"> 1800s consistently with an EU d</w:t>
            </w:r>
            <w:r w:rsidRPr="00752D11">
              <w:rPr>
                <w:rFonts w:ascii="Garamond" w:hAnsi="Garamond"/>
                <w:sz w:val="24"/>
                <w:szCs w:val="24"/>
                <w:lang w:val="en-GB"/>
              </w:rPr>
              <w:t xml:space="preserve">irective on consumer protection!). </w:t>
            </w:r>
            <w:r>
              <w:rPr>
                <w:rFonts w:ascii="Garamond" w:hAnsi="Garamond"/>
                <w:sz w:val="24"/>
                <w:szCs w:val="24"/>
                <w:lang w:val="en-GB"/>
              </w:rPr>
              <w:t xml:space="preserve">On how broadly this duty is construed, see </w:t>
            </w:r>
            <w:proofErr w:type="spellStart"/>
            <w:r>
              <w:rPr>
                <w:rFonts w:ascii="Garamond" w:hAnsi="Garamond"/>
                <w:i/>
                <w:sz w:val="24"/>
                <w:szCs w:val="24"/>
                <w:lang w:val="en-GB"/>
              </w:rPr>
              <w:t>Marleasing</w:t>
            </w:r>
            <w:proofErr w:type="spellEnd"/>
            <w:r>
              <w:rPr>
                <w:rFonts w:ascii="Garamond" w:hAnsi="Garamond"/>
                <w:i/>
                <w:sz w:val="24"/>
                <w:szCs w:val="24"/>
                <w:lang w:val="en-GB"/>
              </w:rPr>
              <w:t xml:space="preserve"> </w:t>
            </w:r>
            <w:r>
              <w:rPr>
                <w:rFonts w:ascii="Garamond" w:hAnsi="Garamond"/>
                <w:sz w:val="24"/>
                <w:szCs w:val="24"/>
                <w:lang w:val="en-GB"/>
              </w:rPr>
              <w:t xml:space="preserve">(above). </w:t>
            </w:r>
          </w:p>
        </w:tc>
      </w:tr>
      <w:tr w:rsidR="007F495F" w:rsidRPr="00752D11" w14:paraId="039FD858" w14:textId="77777777" w:rsidTr="007F495F">
        <w:trPr>
          <w:trHeight w:val="1063"/>
        </w:trPr>
        <w:tc>
          <w:tcPr>
            <w:tcW w:w="9067" w:type="dxa"/>
            <w:shd w:val="clear" w:color="auto" w:fill="D9E2F3" w:themeFill="accent1" w:themeFillTint="33"/>
          </w:tcPr>
          <w:p w14:paraId="12773E5B" w14:textId="02331ED8" w:rsidR="007F495F" w:rsidRPr="00752D11" w:rsidRDefault="007F495F" w:rsidP="007F495F">
            <w:pPr>
              <w:spacing w:after="120" w:line="240" w:lineRule="auto"/>
              <w:jc w:val="both"/>
              <w:rPr>
                <w:rFonts w:ascii="Garamond" w:hAnsi="Garamond"/>
                <w:sz w:val="24"/>
                <w:szCs w:val="24"/>
                <w:lang w:val="en-GB"/>
              </w:rPr>
            </w:pPr>
            <w:r w:rsidRPr="00752D11">
              <w:rPr>
                <w:rFonts w:ascii="Garamond" w:hAnsi="Garamond"/>
                <w:b/>
                <w:sz w:val="24"/>
                <w:szCs w:val="24"/>
                <w:lang w:val="en-GB"/>
              </w:rPr>
              <w:lastRenderedPageBreak/>
              <w:t>(</w:t>
            </w:r>
            <w:r>
              <w:rPr>
                <w:rFonts w:ascii="Garamond" w:hAnsi="Garamond"/>
                <w:b/>
                <w:sz w:val="24"/>
                <w:szCs w:val="24"/>
                <w:lang w:val="en-GB"/>
              </w:rPr>
              <w:t>ii</w:t>
            </w:r>
            <w:r w:rsidRPr="00752D11">
              <w:rPr>
                <w:rFonts w:ascii="Garamond" w:hAnsi="Garamond"/>
                <w:b/>
                <w:sz w:val="24"/>
                <w:szCs w:val="24"/>
                <w:lang w:val="en-GB"/>
              </w:rPr>
              <w:t xml:space="preserve">) the implementation period must have expired. </w:t>
            </w:r>
            <w:r w:rsidRPr="00752D11">
              <w:rPr>
                <w:rFonts w:ascii="Garamond" w:hAnsi="Garamond"/>
                <w:sz w:val="24"/>
                <w:szCs w:val="24"/>
                <w:lang w:val="en-GB"/>
              </w:rPr>
              <w:t xml:space="preserve">As explained previously, if the implementation period has not expired, it is assumed that the </w:t>
            </w:r>
            <w:r>
              <w:rPr>
                <w:rFonts w:ascii="Garamond" w:hAnsi="Garamond"/>
                <w:sz w:val="24"/>
                <w:szCs w:val="24"/>
                <w:lang w:val="en-GB"/>
              </w:rPr>
              <w:t>Member State</w:t>
            </w:r>
            <w:r w:rsidRPr="00752D11">
              <w:rPr>
                <w:rFonts w:ascii="Garamond" w:hAnsi="Garamond"/>
                <w:sz w:val="24"/>
                <w:szCs w:val="24"/>
                <w:lang w:val="en-GB"/>
              </w:rPr>
              <w:t xml:space="preserve"> </w:t>
            </w:r>
            <w:r>
              <w:rPr>
                <w:rFonts w:ascii="Garamond" w:hAnsi="Garamond"/>
                <w:sz w:val="24"/>
                <w:szCs w:val="24"/>
                <w:lang w:val="en-GB"/>
              </w:rPr>
              <w:t>could</w:t>
            </w:r>
            <w:r w:rsidR="00C80CE8">
              <w:rPr>
                <w:rFonts w:ascii="Garamond" w:hAnsi="Garamond"/>
                <w:sz w:val="24"/>
                <w:szCs w:val="24"/>
                <w:lang w:val="en-GB"/>
              </w:rPr>
              <w:t xml:space="preserve"> still transpose a d</w:t>
            </w:r>
            <w:r w:rsidRPr="00752D11">
              <w:rPr>
                <w:rFonts w:ascii="Garamond" w:hAnsi="Garamond"/>
                <w:sz w:val="24"/>
                <w:szCs w:val="24"/>
                <w:lang w:val="en-GB"/>
              </w:rPr>
              <w:t>irective into national law.</w:t>
            </w:r>
          </w:p>
        </w:tc>
      </w:tr>
      <w:tr w:rsidR="007F495F" w:rsidRPr="00752D11" w14:paraId="3C41D8FA" w14:textId="77777777" w:rsidTr="007F495F">
        <w:trPr>
          <w:trHeight w:val="2292"/>
        </w:trPr>
        <w:tc>
          <w:tcPr>
            <w:tcW w:w="9067" w:type="dxa"/>
            <w:shd w:val="clear" w:color="auto" w:fill="D9E2F3" w:themeFill="accent1" w:themeFillTint="33"/>
          </w:tcPr>
          <w:p w14:paraId="263B4CAF" w14:textId="55771A5F" w:rsidR="007F495F" w:rsidRDefault="007F495F" w:rsidP="007F495F">
            <w:pPr>
              <w:spacing w:after="120" w:line="240" w:lineRule="auto"/>
              <w:jc w:val="both"/>
              <w:rPr>
                <w:rFonts w:ascii="Garamond" w:hAnsi="Garamond"/>
                <w:sz w:val="24"/>
                <w:szCs w:val="24"/>
              </w:rPr>
            </w:pPr>
            <w:r w:rsidRPr="00752D11">
              <w:rPr>
                <w:rFonts w:ascii="Garamond" w:hAnsi="Garamond"/>
                <w:b/>
                <w:sz w:val="24"/>
                <w:szCs w:val="24"/>
                <w:lang w:val="en-GB"/>
              </w:rPr>
              <w:t>(</w:t>
            </w:r>
            <w:r>
              <w:rPr>
                <w:rFonts w:ascii="Garamond" w:hAnsi="Garamond"/>
                <w:b/>
                <w:sz w:val="24"/>
                <w:szCs w:val="24"/>
                <w:lang w:val="en-GB"/>
              </w:rPr>
              <w:t>iii</w:t>
            </w:r>
            <w:r w:rsidRPr="00752D11">
              <w:rPr>
                <w:rFonts w:ascii="Garamond" w:hAnsi="Garamond"/>
                <w:b/>
                <w:sz w:val="24"/>
                <w:szCs w:val="24"/>
                <w:lang w:val="en-GB"/>
              </w:rPr>
              <w:t xml:space="preserve">) the interpretation cannot be </w:t>
            </w:r>
            <w:r w:rsidRPr="00752D11">
              <w:rPr>
                <w:rFonts w:ascii="Garamond" w:hAnsi="Garamond"/>
                <w:b/>
                <w:i/>
                <w:sz w:val="24"/>
                <w:szCs w:val="24"/>
                <w:lang w:val="en-GB"/>
              </w:rPr>
              <w:t xml:space="preserve">contra </w:t>
            </w:r>
            <w:proofErr w:type="spellStart"/>
            <w:r w:rsidRPr="00752D11">
              <w:rPr>
                <w:rFonts w:ascii="Garamond" w:hAnsi="Garamond"/>
                <w:b/>
                <w:i/>
                <w:sz w:val="24"/>
                <w:szCs w:val="24"/>
                <w:lang w:val="en-GB"/>
              </w:rPr>
              <w:t>legem</w:t>
            </w:r>
            <w:proofErr w:type="spellEnd"/>
            <w:r w:rsidRPr="00752D11">
              <w:rPr>
                <w:rFonts w:ascii="Garamond" w:hAnsi="Garamond"/>
                <w:b/>
                <w:sz w:val="24"/>
                <w:szCs w:val="24"/>
                <w:lang w:val="en-GB"/>
              </w:rPr>
              <w:t xml:space="preserve">. </w:t>
            </w:r>
            <w:r w:rsidRPr="00752D11">
              <w:rPr>
                <w:rFonts w:ascii="Garamond" w:hAnsi="Garamond"/>
                <w:sz w:val="24"/>
                <w:szCs w:val="24"/>
              </w:rPr>
              <w:t>This means that you cannot interpret national law in a way which would clearly go against the wording of the provision of national law. Consider the following example: national law provides that workers shall not work for more t</w:t>
            </w:r>
            <w:r w:rsidR="00C80CE8">
              <w:rPr>
                <w:rFonts w:ascii="Garamond" w:hAnsi="Garamond"/>
                <w:sz w:val="24"/>
                <w:szCs w:val="24"/>
              </w:rPr>
              <w:t>han 52 hours a week, but an EU d</w:t>
            </w:r>
            <w:r w:rsidRPr="00752D11">
              <w:rPr>
                <w:rFonts w:ascii="Garamond" w:hAnsi="Garamond"/>
                <w:sz w:val="24"/>
                <w:szCs w:val="24"/>
              </w:rPr>
              <w:t xml:space="preserve">irective provides that the maximum working hours per week should drop to 48. It is impossible to </w:t>
            </w:r>
            <w:r>
              <w:rPr>
                <w:rFonts w:ascii="Garamond" w:hAnsi="Garamond"/>
                <w:sz w:val="24"/>
                <w:szCs w:val="24"/>
              </w:rPr>
              <w:t>“</w:t>
            </w:r>
            <w:r w:rsidRPr="00752D11">
              <w:rPr>
                <w:rFonts w:ascii="Garamond" w:hAnsi="Garamond"/>
                <w:sz w:val="24"/>
                <w:szCs w:val="24"/>
              </w:rPr>
              <w:t>interpret</w:t>
            </w:r>
            <w:r>
              <w:rPr>
                <w:rFonts w:ascii="Garamond" w:hAnsi="Garamond"/>
                <w:sz w:val="24"/>
                <w:szCs w:val="24"/>
              </w:rPr>
              <w:t>”</w:t>
            </w:r>
            <w:r w:rsidRPr="00752D11">
              <w:rPr>
                <w:rFonts w:ascii="Garamond" w:hAnsi="Garamond"/>
                <w:sz w:val="24"/>
                <w:szCs w:val="24"/>
              </w:rPr>
              <w:t xml:space="preserve"> 52 to mean 48! This condition suggests that only general or vague provisions in national law will allow for consistent interpretation. </w:t>
            </w:r>
            <w:r>
              <w:rPr>
                <w:rFonts w:ascii="Garamond" w:hAnsi="Garamond"/>
                <w:sz w:val="24"/>
                <w:szCs w:val="24"/>
              </w:rPr>
              <w:t xml:space="preserve">See </w:t>
            </w:r>
            <w:r w:rsidRPr="00ED77E4">
              <w:rPr>
                <w:rFonts w:ascii="Garamond" w:hAnsi="Garamond"/>
                <w:i/>
                <w:sz w:val="24"/>
                <w:szCs w:val="24"/>
              </w:rPr>
              <w:t>Arcaro</w:t>
            </w:r>
            <w:r w:rsidRPr="00ED77E4">
              <w:rPr>
                <w:rFonts w:ascii="Garamond" w:hAnsi="Garamond"/>
                <w:sz w:val="24"/>
                <w:szCs w:val="24"/>
              </w:rPr>
              <w:t>, Case C-168/95</w:t>
            </w:r>
            <w:r>
              <w:rPr>
                <w:rFonts w:ascii="Garamond" w:hAnsi="Garamond"/>
                <w:sz w:val="24"/>
                <w:szCs w:val="24"/>
              </w:rPr>
              <w:t>.</w:t>
            </w:r>
          </w:p>
          <w:p w14:paraId="4BF9AF90" w14:textId="77777777" w:rsidR="007F495F" w:rsidRDefault="007F495F" w:rsidP="007F495F">
            <w:pPr>
              <w:spacing w:after="120" w:line="240" w:lineRule="auto"/>
              <w:jc w:val="both"/>
              <w:rPr>
                <w:rFonts w:ascii="Garamond" w:hAnsi="Garamond"/>
                <w:sz w:val="24"/>
                <w:szCs w:val="24"/>
              </w:rPr>
            </w:pPr>
          </w:p>
          <w:p w14:paraId="44D106EC" w14:textId="77777777" w:rsidR="007F495F" w:rsidRDefault="007F495F" w:rsidP="007F495F">
            <w:pPr>
              <w:spacing w:after="120" w:line="240" w:lineRule="auto"/>
              <w:jc w:val="both"/>
              <w:rPr>
                <w:rFonts w:ascii="Garamond" w:hAnsi="Garamond"/>
                <w:sz w:val="24"/>
                <w:szCs w:val="24"/>
              </w:rPr>
            </w:pPr>
            <w:r>
              <w:rPr>
                <w:rFonts w:ascii="Garamond" w:hAnsi="Garamond"/>
                <w:b/>
                <w:sz w:val="24"/>
                <w:szCs w:val="24"/>
              </w:rPr>
              <w:t xml:space="preserve">(iv) indirect effect cannot be used to aggravate the criminal liability of </w:t>
            </w:r>
            <w:r w:rsidRPr="00ED77E4">
              <w:rPr>
                <w:rFonts w:ascii="Garamond" w:hAnsi="Garamond"/>
                <w:b/>
                <w:sz w:val="24"/>
                <w:szCs w:val="24"/>
              </w:rPr>
              <w:t xml:space="preserve">individuals: </w:t>
            </w:r>
            <w:proofErr w:type="gramStart"/>
            <w:r>
              <w:rPr>
                <w:rFonts w:ascii="Garamond" w:hAnsi="Garamond"/>
                <w:sz w:val="24"/>
                <w:szCs w:val="24"/>
              </w:rPr>
              <w:t>S</w:t>
            </w:r>
            <w:r w:rsidRPr="00ED77E4">
              <w:rPr>
                <w:rFonts w:ascii="Garamond" w:hAnsi="Garamond"/>
                <w:sz w:val="24"/>
                <w:szCs w:val="24"/>
              </w:rPr>
              <w:t>imilarly</w:t>
            </w:r>
            <w:proofErr w:type="gramEnd"/>
            <w:r w:rsidRPr="00ED77E4">
              <w:rPr>
                <w:rFonts w:ascii="Garamond" w:hAnsi="Garamond"/>
                <w:sz w:val="24"/>
                <w:szCs w:val="24"/>
              </w:rPr>
              <w:t xml:space="preserve"> to direct effect, consistent interpretation cannot be </w:t>
            </w:r>
            <w:r>
              <w:rPr>
                <w:rFonts w:ascii="Garamond" w:hAnsi="Garamond"/>
                <w:sz w:val="24"/>
                <w:szCs w:val="24"/>
              </w:rPr>
              <w:t>invoked by the State</w:t>
            </w:r>
            <w:r w:rsidRPr="00ED77E4">
              <w:rPr>
                <w:rFonts w:ascii="Garamond" w:hAnsi="Garamond"/>
                <w:sz w:val="24"/>
                <w:szCs w:val="24"/>
              </w:rPr>
              <w:t xml:space="preserve"> to aggravate the criminal liability of individuals. See </w:t>
            </w:r>
            <w:proofErr w:type="spellStart"/>
            <w:r w:rsidRPr="00ED77E4">
              <w:rPr>
                <w:rFonts w:ascii="Garamond" w:hAnsi="Garamond"/>
                <w:i/>
                <w:sz w:val="24"/>
                <w:szCs w:val="24"/>
              </w:rPr>
              <w:t>Kolpinghuis</w:t>
            </w:r>
            <w:proofErr w:type="spellEnd"/>
            <w:r>
              <w:rPr>
                <w:rFonts w:ascii="Garamond" w:hAnsi="Garamond"/>
                <w:i/>
                <w:sz w:val="24"/>
                <w:szCs w:val="24"/>
              </w:rPr>
              <w:t xml:space="preserve">, Arcaro </w:t>
            </w:r>
            <w:r w:rsidRPr="00ED77E4">
              <w:rPr>
                <w:rFonts w:ascii="Garamond" w:hAnsi="Garamond"/>
                <w:sz w:val="24"/>
                <w:szCs w:val="24"/>
              </w:rPr>
              <w:t>(above)</w:t>
            </w:r>
            <w:r>
              <w:rPr>
                <w:rFonts w:ascii="Garamond" w:hAnsi="Garamond"/>
                <w:sz w:val="24"/>
                <w:szCs w:val="24"/>
              </w:rPr>
              <w:t xml:space="preserve">. Why? Because it would threaten legal certainty and the non-retroactivity of criminal law. </w:t>
            </w:r>
          </w:p>
          <w:p w14:paraId="67DC5703" w14:textId="77777777" w:rsidR="002C3EB0" w:rsidRDefault="002C3EB0" w:rsidP="007F495F">
            <w:pPr>
              <w:spacing w:after="120" w:line="240" w:lineRule="auto"/>
              <w:jc w:val="both"/>
              <w:rPr>
                <w:rFonts w:ascii="Garamond" w:hAnsi="Garamond"/>
                <w:sz w:val="24"/>
                <w:szCs w:val="24"/>
              </w:rPr>
            </w:pPr>
          </w:p>
          <w:p w14:paraId="0C8DA459" w14:textId="74D319F5" w:rsidR="002C3EB0" w:rsidRDefault="002C3EB0" w:rsidP="007F495F">
            <w:pPr>
              <w:spacing w:after="120" w:line="240" w:lineRule="auto"/>
              <w:jc w:val="both"/>
              <w:rPr>
                <w:rFonts w:ascii="Garamond" w:hAnsi="Garamond"/>
                <w:sz w:val="24"/>
                <w:szCs w:val="24"/>
              </w:rPr>
            </w:pPr>
            <w:r w:rsidRPr="002C3EB0">
              <w:rPr>
                <w:rFonts w:ascii="Garamond" w:hAnsi="Garamond"/>
                <w:b/>
                <w:bCs/>
                <w:sz w:val="24"/>
                <w:szCs w:val="24"/>
              </w:rPr>
              <w:t>(v)</w:t>
            </w:r>
            <w:r>
              <w:rPr>
                <w:rFonts w:ascii="Garamond" w:hAnsi="Garamond"/>
                <w:sz w:val="24"/>
                <w:szCs w:val="24"/>
              </w:rPr>
              <w:t xml:space="preserve"> </w:t>
            </w:r>
            <w:r w:rsidRPr="002C3EB0">
              <w:rPr>
                <w:rFonts w:ascii="Garamond" w:hAnsi="Garamond"/>
                <w:b/>
                <w:bCs/>
                <w:sz w:val="24"/>
                <w:szCs w:val="24"/>
              </w:rPr>
              <w:t>general principles of law</w:t>
            </w:r>
            <w:r>
              <w:rPr>
                <w:rFonts w:ascii="Garamond" w:hAnsi="Garamond"/>
                <w:b/>
                <w:bCs/>
                <w:sz w:val="24"/>
                <w:szCs w:val="24"/>
              </w:rPr>
              <w:t xml:space="preserve"> still apply</w:t>
            </w:r>
            <w:r w:rsidRPr="002C3EB0">
              <w:rPr>
                <w:rFonts w:ascii="Garamond" w:hAnsi="Garamond"/>
                <w:sz w:val="24"/>
                <w:szCs w:val="24"/>
              </w:rPr>
              <w:t xml:space="preserve">, </w:t>
            </w:r>
            <w:proofErr w:type="spellStart"/>
            <w:r w:rsidRPr="002C3EB0">
              <w:rPr>
                <w:rFonts w:ascii="Garamond" w:hAnsi="Garamond"/>
                <w:sz w:val="24"/>
                <w:szCs w:val="24"/>
              </w:rPr>
              <w:t>eg</w:t>
            </w:r>
            <w:proofErr w:type="spellEnd"/>
            <w:r w:rsidRPr="002C3EB0">
              <w:rPr>
                <w:rFonts w:ascii="Garamond" w:hAnsi="Garamond"/>
                <w:sz w:val="24"/>
                <w:szCs w:val="24"/>
              </w:rPr>
              <w:t xml:space="preserve">, interpretation cannot go contrary to the principle of legal certainty, </w:t>
            </w:r>
            <w:r>
              <w:rPr>
                <w:rFonts w:ascii="Garamond" w:hAnsi="Garamond"/>
                <w:sz w:val="24"/>
                <w:szCs w:val="24"/>
              </w:rPr>
              <w:t xml:space="preserve">or </w:t>
            </w:r>
            <w:r w:rsidR="00457DAF">
              <w:rPr>
                <w:rFonts w:ascii="Garamond" w:hAnsi="Garamond"/>
                <w:sz w:val="24"/>
                <w:szCs w:val="24"/>
              </w:rPr>
              <w:t xml:space="preserve">against </w:t>
            </w:r>
            <w:r>
              <w:rPr>
                <w:rFonts w:ascii="Garamond" w:hAnsi="Garamond"/>
                <w:sz w:val="24"/>
                <w:szCs w:val="24"/>
              </w:rPr>
              <w:t xml:space="preserve">the </w:t>
            </w:r>
            <w:r w:rsidRPr="002C3EB0">
              <w:rPr>
                <w:rFonts w:ascii="Garamond" w:hAnsi="Garamond"/>
                <w:sz w:val="24"/>
                <w:szCs w:val="24"/>
              </w:rPr>
              <w:t>non-retroactivity of criminal law, etc.</w:t>
            </w:r>
            <w:r>
              <w:rPr>
                <w:rFonts w:ascii="Garamond" w:hAnsi="Garamond"/>
                <w:b/>
                <w:bCs/>
                <w:sz w:val="24"/>
                <w:szCs w:val="24"/>
              </w:rPr>
              <w:t xml:space="preserve"> </w:t>
            </w:r>
          </w:p>
          <w:p w14:paraId="760F1913" w14:textId="7585D556" w:rsidR="007F495F" w:rsidRPr="00ED77E4" w:rsidRDefault="007F495F" w:rsidP="007F495F">
            <w:pPr>
              <w:spacing w:after="120" w:line="240" w:lineRule="auto"/>
              <w:jc w:val="both"/>
              <w:rPr>
                <w:rFonts w:ascii="Garamond" w:hAnsi="Garamond"/>
                <w:sz w:val="24"/>
                <w:szCs w:val="24"/>
              </w:rPr>
            </w:pPr>
          </w:p>
        </w:tc>
      </w:tr>
    </w:tbl>
    <w:p w14:paraId="6CB1F7A8" w14:textId="77777777" w:rsidR="008A6B19" w:rsidRPr="00C73AEB" w:rsidRDefault="008A6B19" w:rsidP="008A6B19">
      <w:pPr>
        <w:pStyle w:val="ListParagraph"/>
        <w:spacing w:after="120" w:line="240" w:lineRule="auto"/>
        <w:ind w:left="284"/>
        <w:jc w:val="both"/>
        <w:rPr>
          <w:rFonts w:ascii="Garamond" w:hAnsi="Garamond"/>
          <w:sz w:val="24"/>
          <w:szCs w:val="24"/>
          <w:lang w:val="en-US"/>
        </w:rPr>
      </w:pPr>
    </w:p>
    <w:p w14:paraId="0276D61B" w14:textId="26C1EE03" w:rsidR="00677A36" w:rsidRPr="00C05764" w:rsidRDefault="00677A36" w:rsidP="00C80CE8">
      <w:pPr>
        <w:pStyle w:val="ListParagraph"/>
        <w:numPr>
          <w:ilvl w:val="0"/>
          <w:numId w:val="7"/>
        </w:numPr>
        <w:spacing w:after="120"/>
        <w:jc w:val="both"/>
        <w:rPr>
          <w:rFonts w:ascii="Garamond" w:hAnsi="Garamond"/>
          <w:sz w:val="24"/>
          <w:szCs w:val="24"/>
          <w:lang w:val="en-US"/>
        </w:rPr>
      </w:pPr>
      <w:r w:rsidRPr="00C05764">
        <w:rPr>
          <w:rFonts w:ascii="Garamond" w:hAnsi="Garamond"/>
          <w:sz w:val="24"/>
          <w:szCs w:val="24"/>
        </w:rPr>
        <w:t xml:space="preserve">Note that indirect effect can be used in both horizontal and vertical situations. </w:t>
      </w:r>
      <w:r w:rsidR="00885582">
        <w:rPr>
          <w:rFonts w:ascii="Garamond" w:hAnsi="Garamond"/>
          <w:sz w:val="24"/>
          <w:szCs w:val="24"/>
        </w:rPr>
        <w:t xml:space="preserve">It is obviously important in horizontal situations </w:t>
      </w:r>
      <w:r w:rsidR="00853217">
        <w:rPr>
          <w:rFonts w:ascii="Garamond" w:hAnsi="Garamond"/>
          <w:sz w:val="24"/>
          <w:szCs w:val="24"/>
        </w:rPr>
        <w:t>because</w:t>
      </w:r>
      <w:r w:rsidR="00885582">
        <w:rPr>
          <w:rFonts w:ascii="Garamond" w:hAnsi="Garamond"/>
          <w:sz w:val="24"/>
          <w:szCs w:val="24"/>
        </w:rPr>
        <w:t xml:space="preserve"> </w:t>
      </w:r>
      <w:r w:rsidR="007F2742">
        <w:rPr>
          <w:rFonts w:ascii="Garamond" w:hAnsi="Garamond"/>
          <w:sz w:val="24"/>
          <w:szCs w:val="24"/>
        </w:rPr>
        <w:t>individuals cannot rely on horizontal direct effect</w:t>
      </w:r>
      <w:r w:rsidR="00463B81">
        <w:rPr>
          <w:rFonts w:ascii="Garamond" w:hAnsi="Garamond"/>
          <w:sz w:val="24"/>
          <w:szCs w:val="24"/>
        </w:rPr>
        <w:t xml:space="preserve"> when it comes to </w:t>
      </w:r>
      <w:r w:rsidR="00C80CE8">
        <w:rPr>
          <w:rFonts w:ascii="Garamond" w:hAnsi="Garamond"/>
          <w:sz w:val="24"/>
          <w:szCs w:val="24"/>
        </w:rPr>
        <w:t>d</w:t>
      </w:r>
      <w:r w:rsidR="00463B81">
        <w:rPr>
          <w:rFonts w:ascii="Garamond" w:hAnsi="Garamond"/>
          <w:sz w:val="24"/>
          <w:szCs w:val="24"/>
        </w:rPr>
        <w:t>irectives</w:t>
      </w:r>
      <w:r w:rsidR="00885582">
        <w:rPr>
          <w:rFonts w:ascii="Garamond" w:hAnsi="Garamond"/>
          <w:sz w:val="24"/>
          <w:szCs w:val="24"/>
        </w:rPr>
        <w:t>. But w</w:t>
      </w:r>
      <w:r w:rsidRPr="00C05764">
        <w:rPr>
          <w:rFonts w:ascii="Garamond" w:hAnsi="Garamond"/>
          <w:sz w:val="24"/>
          <w:szCs w:val="24"/>
        </w:rPr>
        <w:t>hy is it important in vertical situations? Because we can still rely on indirect effect even if it is difficult to prove that a particular provision is clear, precise &amp; unconditional</w:t>
      </w:r>
      <w:r w:rsidR="00C04EA2">
        <w:rPr>
          <w:rFonts w:ascii="Garamond" w:hAnsi="Garamond"/>
          <w:sz w:val="24"/>
          <w:szCs w:val="24"/>
        </w:rPr>
        <w:t xml:space="preserve"> (see </w:t>
      </w:r>
      <w:r w:rsidR="00C04EA2">
        <w:rPr>
          <w:rFonts w:ascii="Garamond" w:hAnsi="Garamond"/>
          <w:i/>
          <w:sz w:val="24"/>
          <w:szCs w:val="24"/>
        </w:rPr>
        <w:t>Von Colson</w:t>
      </w:r>
      <w:r w:rsidR="00134BEC">
        <w:rPr>
          <w:rFonts w:ascii="Garamond" w:hAnsi="Garamond"/>
          <w:sz w:val="24"/>
          <w:szCs w:val="24"/>
        </w:rPr>
        <w:t>, above</w:t>
      </w:r>
      <w:r w:rsidR="00C04EA2">
        <w:rPr>
          <w:rFonts w:ascii="Garamond" w:hAnsi="Garamond"/>
          <w:sz w:val="24"/>
          <w:szCs w:val="24"/>
        </w:rPr>
        <w:t>)</w:t>
      </w:r>
      <w:r w:rsidRPr="00C05764">
        <w:rPr>
          <w:rFonts w:ascii="Garamond" w:hAnsi="Garamond"/>
          <w:sz w:val="24"/>
          <w:szCs w:val="24"/>
        </w:rPr>
        <w:t xml:space="preserve">. </w:t>
      </w:r>
    </w:p>
    <w:p w14:paraId="240076D8" w14:textId="77777777" w:rsidR="006B3197" w:rsidRPr="00C04EA2" w:rsidRDefault="006B3197" w:rsidP="002E6922">
      <w:pPr>
        <w:spacing w:after="120" w:line="240" w:lineRule="auto"/>
        <w:rPr>
          <w:rFonts w:ascii="Garamond" w:hAnsi="Garamond"/>
          <w:sz w:val="24"/>
          <w:szCs w:val="24"/>
        </w:rPr>
      </w:pPr>
    </w:p>
    <w:p w14:paraId="51855498" w14:textId="2083425C" w:rsidR="00677A36" w:rsidRPr="00C11434" w:rsidRDefault="00C73AEB" w:rsidP="00C11434">
      <w:pPr>
        <w:spacing w:after="120"/>
        <w:rPr>
          <w:rFonts w:ascii="Garamond" w:hAnsi="Garamond"/>
          <w:b/>
          <w:sz w:val="28"/>
          <w:szCs w:val="32"/>
          <w:lang w:val="en-GB"/>
        </w:rPr>
      </w:pPr>
      <w:r>
        <w:rPr>
          <w:rFonts w:ascii="Garamond" w:hAnsi="Garamond"/>
          <w:b/>
          <w:sz w:val="28"/>
          <w:szCs w:val="32"/>
          <w:lang w:val="en-GB"/>
        </w:rPr>
        <w:t>3</w:t>
      </w:r>
      <w:r w:rsidR="002E6922" w:rsidRPr="00D80AC1">
        <w:rPr>
          <w:rFonts w:ascii="Garamond" w:hAnsi="Garamond"/>
          <w:b/>
          <w:sz w:val="28"/>
          <w:szCs w:val="32"/>
          <w:lang w:val="en-GB"/>
        </w:rPr>
        <w:t>.</w:t>
      </w:r>
      <w:r w:rsidR="00D80AC1">
        <w:rPr>
          <w:rFonts w:ascii="Garamond" w:hAnsi="Garamond"/>
          <w:b/>
          <w:sz w:val="28"/>
          <w:szCs w:val="32"/>
          <w:lang w:val="en-GB"/>
        </w:rPr>
        <w:t xml:space="preserve">6. </w:t>
      </w:r>
      <w:r w:rsidR="006B3197" w:rsidRPr="00D80AC1">
        <w:rPr>
          <w:rFonts w:ascii="Garamond" w:hAnsi="Garamond"/>
          <w:b/>
          <w:i/>
          <w:sz w:val="28"/>
          <w:szCs w:val="32"/>
          <w:lang w:val="en-GB"/>
        </w:rPr>
        <w:t>Mangold</w:t>
      </w:r>
      <w:r w:rsidR="006B3197" w:rsidRPr="00D80AC1">
        <w:rPr>
          <w:rFonts w:ascii="Garamond" w:hAnsi="Garamond"/>
          <w:b/>
          <w:sz w:val="28"/>
          <w:szCs w:val="32"/>
          <w:lang w:val="en-GB"/>
        </w:rPr>
        <w:t xml:space="preserve"> &amp;</w:t>
      </w:r>
      <w:r w:rsidR="006B3197" w:rsidRPr="00D80AC1">
        <w:rPr>
          <w:rFonts w:ascii="Garamond" w:hAnsi="Garamond"/>
          <w:b/>
          <w:i/>
          <w:sz w:val="28"/>
          <w:szCs w:val="32"/>
        </w:rPr>
        <w:t xml:space="preserve"> </w:t>
      </w:r>
      <w:proofErr w:type="spellStart"/>
      <w:r w:rsidR="006B3197" w:rsidRPr="00D80AC1">
        <w:rPr>
          <w:rFonts w:ascii="Garamond" w:hAnsi="Garamond"/>
          <w:b/>
          <w:i/>
          <w:sz w:val="28"/>
          <w:szCs w:val="32"/>
        </w:rPr>
        <w:t>Kücükdeveci</w:t>
      </w:r>
      <w:proofErr w:type="spellEnd"/>
    </w:p>
    <w:p w14:paraId="5DDC8A15" w14:textId="02CD51A0" w:rsidR="001E0865" w:rsidRDefault="00D97985" w:rsidP="00C80CE8">
      <w:pPr>
        <w:pStyle w:val="ListParagraph"/>
        <w:numPr>
          <w:ilvl w:val="0"/>
          <w:numId w:val="7"/>
        </w:numPr>
        <w:spacing w:after="120"/>
        <w:jc w:val="both"/>
        <w:rPr>
          <w:rFonts w:ascii="Garamond" w:hAnsi="Garamond"/>
          <w:sz w:val="24"/>
          <w:szCs w:val="24"/>
        </w:rPr>
      </w:pPr>
      <w:r w:rsidRPr="00185CD9">
        <w:rPr>
          <w:rFonts w:ascii="Garamond" w:hAnsi="Garamond"/>
          <w:i/>
          <w:sz w:val="24"/>
          <w:szCs w:val="24"/>
        </w:rPr>
        <w:t>Mangold</w:t>
      </w:r>
      <w:r w:rsidRPr="000C4CDA">
        <w:rPr>
          <w:rFonts w:ascii="Garamond" w:hAnsi="Garamond"/>
          <w:sz w:val="24"/>
          <w:szCs w:val="24"/>
        </w:rPr>
        <w:t xml:space="preserve"> </w:t>
      </w:r>
      <w:r w:rsidR="007235AB">
        <w:rPr>
          <w:rFonts w:ascii="Garamond" w:hAnsi="Garamond"/>
          <w:sz w:val="24"/>
          <w:szCs w:val="24"/>
        </w:rPr>
        <w:t>was a case dealing</w:t>
      </w:r>
      <w:r>
        <w:rPr>
          <w:rFonts w:ascii="Garamond" w:hAnsi="Garamond"/>
          <w:sz w:val="24"/>
          <w:szCs w:val="24"/>
        </w:rPr>
        <w:t xml:space="preserve"> with the principle of non-discrimination in respect of age. Mr Mangold, aged 56, was employed under a fixed term employment contract. He brought an action in German courts against his private sector employer, claiming that the fixed-term nature of the contract breached an EU </w:t>
      </w:r>
      <w:r w:rsidR="00C80CE8">
        <w:rPr>
          <w:rFonts w:ascii="Garamond" w:hAnsi="Garamond"/>
          <w:sz w:val="24"/>
          <w:szCs w:val="24"/>
        </w:rPr>
        <w:t>d</w:t>
      </w:r>
      <w:r>
        <w:rPr>
          <w:rFonts w:ascii="Garamond" w:hAnsi="Garamond"/>
          <w:sz w:val="24"/>
          <w:szCs w:val="24"/>
        </w:rPr>
        <w:t>irective which prohibited various forms of discrimination. His main argument was that German law was incompatibl</w:t>
      </w:r>
      <w:r w:rsidR="00C80CE8">
        <w:rPr>
          <w:rFonts w:ascii="Garamond" w:hAnsi="Garamond"/>
          <w:sz w:val="24"/>
          <w:szCs w:val="24"/>
        </w:rPr>
        <w:t>e with the EU d</w:t>
      </w:r>
      <w:r w:rsidR="001E0865">
        <w:rPr>
          <w:rFonts w:ascii="Garamond" w:hAnsi="Garamond"/>
          <w:sz w:val="24"/>
          <w:szCs w:val="24"/>
        </w:rPr>
        <w:t xml:space="preserve">irective because protection against fixed-term contracts only applied to employees aged 52 or younger, which he claimed was discrimination on grounds of age. </w:t>
      </w:r>
    </w:p>
    <w:p w14:paraId="6D0D04C4" w14:textId="77777777" w:rsidR="001E0865" w:rsidRPr="001E0865" w:rsidRDefault="001E0865" w:rsidP="001E0865">
      <w:pPr>
        <w:pStyle w:val="ListParagraph"/>
        <w:spacing w:after="120"/>
        <w:ind w:left="284"/>
        <w:jc w:val="both"/>
        <w:rPr>
          <w:rFonts w:ascii="Garamond" w:hAnsi="Garamond"/>
          <w:sz w:val="24"/>
          <w:szCs w:val="24"/>
        </w:rPr>
      </w:pPr>
    </w:p>
    <w:p w14:paraId="609941E2" w14:textId="1639D603" w:rsidR="00D97985" w:rsidRPr="00D97985" w:rsidRDefault="00D97985" w:rsidP="001E0865">
      <w:pPr>
        <w:pStyle w:val="ListParagraph"/>
        <w:numPr>
          <w:ilvl w:val="0"/>
          <w:numId w:val="7"/>
        </w:numPr>
        <w:spacing w:after="120"/>
        <w:jc w:val="both"/>
        <w:rPr>
          <w:rFonts w:ascii="Garamond" w:hAnsi="Garamond"/>
          <w:sz w:val="24"/>
          <w:szCs w:val="24"/>
        </w:rPr>
      </w:pPr>
      <w:r>
        <w:rPr>
          <w:rFonts w:ascii="Garamond" w:hAnsi="Garamond"/>
          <w:sz w:val="24"/>
          <w:szCs w:val="24"/>
        </w:rPr>
        <w:t xml:space="preserve">He could not rely on direct effect because the implementation period for the </w:t>
      </w:r>
      <w:r w:rsidR="001E0865">
        <w:rPr>
          <w:rFonts w:ascii="Garamond" w:hAnsi="Garamond"/>
          <w:sz w:val="24"/>
          <w:szCs w:val="24"/>
        </w:rPr>
        <w:t>d</w:t>
      </w:r>
      <w:r>
        <w:rPr>
          <w:rFonts w:ascii="Garamond" w:hAnsi="Garamond"/>
          <w:sz w:val="24"/>
          <w:szCs w:val="24"/>
        </w:rPr>
        <w:t>irective had not expired</w:t>
      </w:r>
      <w:r w:rsidR="007235AB">
        <w:rPr>
          <w:rFonts w:ascii="Garamond" w:hAnsi="Garamond"/>
          <w:sz w:val="24"/>
          <w:szCs w:val="24"/>
        </w:rPr>
        <w:t xml:space="preserve"> (The </w:t>
      </w:r>
      <w:r w:rsidR="001E0865">
        <w:rPr>
          <w:rFonts w:ascii="Garamond" w:hAnsi="Garamond"/>
          <w:sz w:val="24"/>
          <w:szCs w:val="24"/>
        </w:rPr>
        <w:t>d</w:t>
      </w:r>
      <w:r w:rsidR="007235AB">
        <w:rPr>
          <w:rFonts w:ascii="Garamond" w:hAnsi="Garamond"/>
          <w:sz w:val="24"/>
          <w:szCs w:val="24"/>
        </w:rPr>
        <w:t xml:space="preserve">irective was adopted in 2000 and had a </w:t>
      </w:r>
      <w:r w:rsidR="00014F0B">
        <w:rPr>
          <w:rFonts w:ascii="Garamond" w:hAnsi="Garamond"/>
          <w:sz w:val="24"/>
          <w:szCs w:val="24"/>
        </w:rPr>
        <w:t>three-year</w:t>
      </w:r>
      <w:r w:rsidR="007235AB">
        <w:rPr>
          <w:rFonts w:ascii="Garamond" w:hAnsi="Garamond"/>
          <w:sz w:val="24"/>
          <w:szCs w:val="24"/>
        </w:rPr>
        <w:t xml:space="preserve"> implementation period, but Member States could delay it until 2006)</w:t>
      </w:r>
      <w:r>
        <w:rPr>
          <w:rFonts w:ascii="Garamond" w:hAnsi="Garamond"/>
          <w:sz w:val="24"/>
          <w:szCs w:val="24"/>
        </w:rPr>
        <w:t xml:space="preserve">. </w:t>
      </w:r>
    </w:p>
    <w:p w14:paraId="72816460" w14:textId="77777777" w:rsidR="00D97985" w:rsidRPr="00D97985" w:rsidRDefault="00D97985" w:rsidP="00D97985">
      <w:pPr>
        <w:pStyle w:val="ListParagraph"/>
        <w:spacing w:after="120"/>
        <w:ind w:left="284"/>
        <w:jc w:val="both"/>
        <w:rPr>
          <w:rFonts w:ascii="Garamond" w:hAnsi="Garamond"/>
          <w:sz w:val="24"/>
          <w:szCs w:val="24"/>
        </w:rPr>
      </w:pPr>
    </w:p>
    <w:p w14:paraId="131BB615" w14:textId="159DAB11" w:rsidR="00ED49D5" w:rsidRPr="001E0865" w:rsidRDefault="00D97985" w:rsidP="00476EC5">
      <w:pPr>
        <w:pStyle w:val="ListParagraph"/>
        <w:numPr>
          <w:ilvl w:val="0"/>
          <w:numId w:val="7"/>
        </w:numPr>
        <w:spacing w:after="120"/>
        <w:jc w:val="both"/>
        <w:rPr>
          <w:rFonts w:ascii="Garamond" w:hAnsi="Garamond"/>
          <w:sz w:val="24"/>
          <w:szCs w:val="24"/>
        </w:rPr>
      </w:pPr>
      <w:r w:rsidRPr="001E0865">
        <w:rPr>
          <w:rFonts w:ascii="Garamond" w:hAnsi="Garamond"/>
          <w:sz w:val="24"/>
          <w:szCs w:val="24"/>
        </w:rPr>
        <w:t>However, the Court invoked</w:t>
      </w:r>
      <w:r w:rsidR="007464B0" w:rsidRPr="001E0865">
        <w:rPr>
          <w:rFonts w:ascii="Garamond" w:hAnsi="Garamond"/>
          <w:sz w:val="24"/>
          <w:szCs w:val="24"/>
        </w:rPr>
        <w:t xml:space="preserve"> the</w:t>
      </w:r>
      <w:r w:rsidRPr="001E0865">
        <w:rPr>
          <w:rFonts w:ascii="Garamond" w:hAnsi="Garamond"/>
          <w:sz w:val="24"/>
          <w:szCs w:val="24"/>
        </w:rPr>
        <w:t xml:space="preserve"> general principles of EU law in its reason</w:t>
      </w:r>
      <w:r w:rsidR="00C80CE8">
        <w:rPr>
          <w:rFonts w:ascii="Garamond" w:hAnsi="Garamond"/>
          <w:sz w:val="24"/>
          <w:szCs w:val="24"/>
        </w:rPr>
        <w:t>ing. The Court stated that the d</w:t>
      </w:r>
      <w:r w:rsidRPr="001E0865">
        <w:rPr>
          <w:rFonts w:ascii="Garamond" w:hAnsi="Garamond"/>
          <w:sz w:val="24"/>
          <w:szCs w:val="24"/>
        </w:rPr>
        <w:t xml:space="preserve">irective did not </w:t>
      </w:r>
      <w:r w:rsidRPr="001E0865">
        <w:rPr>
          <w:rFonts w:ascii="Garamond" w:hAnsi="Garamond"/>
          <w:sz w:val="24"/>
          <w:szCs w:val="24"/>
          <w:u w:val="single"/>
        </w:rPr>
        <w:t>itself</w:t>
      </w:r>
      <w:r w:rsidRPr="001E0865">
        <w:rPr>
          <w:rFonts w:ascii="Garamond" w:hAnsi="Garamond"/>
          <w:sz w:val="24"/>
          <w:szCs w:val="24"/>
        </w:rPr>
        <w:t xml:space="preserve"> create the</w:t>
      </w:r>
      <w:r w:rsidR="00476EC5">
        <w:rPr>
          <w:rFonts w:ascii="Garamond" w:hAnsi="Garamond"/>
          <w:sz w:val="24"/>
          <w:szCs w:val="24"/>
        </w:rPr>
        <w:t xml:space="preserve"> principle of equal treatment. T</w:t>
      </w:r>
      <w:r w:rsidRPr="001E0865">
        <w:rPr>
          <w:rFonts w:ascii="Garamond" w:hAnsi="Garamond"/>
          <w:sz w:val="24"/>
          <w:szCs w:val="24"/>
        </w:rPr>
        <w:t xml:space="preserve">he source of </w:t>
      </w:r>
      <w:r w:rsidR="00C80CE8">
        <w:rPr>
          <w:rFonts w:ascii="Garamond" w:hAnsi="Garamond"/>
          <w:sz w:val="24"/>
          <w:szCs w:val="24"/>
        </w:rPr>
        <w:t>the principle underlying the d</w:t>
      </w:r>
      <w:r w:rsidRPr="001E0865">
        <w:rPr>
          <w:rFonts w:ascii="Garamond" w:hAnsi="Garamond"/>
          <w:sz w:val="24"/>
          <w:szCs w:val="24"/>
        </w:rPr>
        <w:t xml:space="preserve">irective was found “in various international instruments and in the </w:t>
      </w:r>
      <w:r w:rsidRPr="001E0865">
        <w:rPr>
          <w:rFonts w:ascii="Garamond" w:hAnsi="Garamond"/>
          <w:sz w:val="24"/>
          <w:szCs w:val="24"/>
        </w:rPr>
        <w:lastRenderedPageBreak/>
        <w:t>constitutional traditio</w:t>
      </w:r>
      <w:r w:rsidR="001E0865" w:rsidRPr="001E0865">
        <w:rPr>
          <w:rFonts w:ascii="Garamond" w:hAnsi="Garamond"/>
          <w:sz w:val="24"/>
          <w:szCs w:val="24"/>
        </w:rPr>
        <w:t>ns common to the member states</w:t>
      </w:r>
      <w:r w:rsidR="00630722" w:rsidRPr="001E0865">
        <w:rPr>
          <w:rFonts w:ascii="Garamond" w:hAnsi="Garamond"/>
          <w:sz w:val="24"/>
          <w:szCs w:val="24"/>
        </w:rPr>
        <w:t>”</w:t>
      </w:r>
      <w:r w:rsidR="001E0865" w:rsidRPr="001E0865">
        <w:rPr>
          <w:rFonts w:ascii="Garamond" w:hAnsi="Garamond"/>
          <w:sz w:val="24"/>
          <w:szCs w:val="24"/>
        </w:rPr>
        <w:t>.</w:t>
      </w:r>
      <w:r w:rsidRPr="001E0865">
        <w:rPr>
          <w:rFonts w:ascii="Garamond" w:hAnsi="Garamond"/>
          <w:sz w:val="24"/>
          <w:szCs w:val="24"/>
        </w:rPr>
        <w:t xml:space="preserve"> Non-discrimination on grounds of age was therefore a general principle of EU law.</w:t>
      </w:r>
      <w:r w:rsidR="001E0865" w:rsidRPr="001E0865">
        <w:rPr>
          <w:rFonts w:ascii="Garamond" w:hAnsi="Garamond"/>
          <w:sz w:val="24"/>
          <w:szCs w:val="24"/>
        </w:rPr>
        <w:t xml:space="preserve"> </w:t>
      </w:r>
      <w:r w:rsidRPr="001E0865">
        <w:rPr>
          <w:rFonts w:ascii="Garamond" w:hAnsi="Garamond"/>
          <w:sz w:val="24"/>
          <w:szCs w:val="24"/>
        </w:rPr>
        <w:t xml:space="preserve">General principles of EU law are “unwritten” principles </w:t>
      </w:r>
      <w:r w:rsidR="001E0865">
        <w:rPr>
          <w:rFonts w:ascii="Garamond" w:hAnsi="Garamond"/>
          <w:sz w:val="24"/>
          <w:szCs w:val="24"/>
        </w:rPr>
        <w:t>(e.g., legal certainty)</w:t>
      </w:r>
      <w:r w:rsidRPr="001E0865">
        <w:rPr>
          <w:rFonts w:ascii="Garamond" w:hAnsi="Garamond"/>
          <w:sz w:val="24"/>
          <w:szCs w:val="24"/>
        </w:rPr>
        <w:t xml:space="preserve"> that have the same legal value as the “written” rules in the Treaties. </w:t>
      </w:r>
      <w:proofErr w:type="gramStart"/>
      <w:r w:rsidRPr="001E0865">
        <w:rPr>
          <w:rFonts w:ascii="Garamond" w:hAnsi="Garamond"/>
          <w:sz w:val="24"/>
          <w:szCs w:val="24"/>
        </w:rPr>
        <w:t>I.e.</w:t>
      </w:r>
      <w:proofErr w:type="gramEnd"/>
      <w:r w:rsidRPr="001E0865">
        <w:rPr>
          <w:rFonts w:ascii="Garamond" w:hAnsi="Garamond"/>
          <w:sz w:val="24"/>
          <w:szCs w:val="24"/>
        </w:rPr>
        <w:t xml:space="preserve"> they are </w:t>
      </w:r>
      <w:r w:rsidR="001E0865">
        <w:rPr>
          <w:rFonts w:ascii="Garamond" w:hAnsi="Garamond"/>
          <w:sz w:val="24"/>
          <w:szCs w:val="24"/>
        </w:rPr>
        <w:t xml:space="preserve">a form of primary European law and </w:t>
      </w:r>
      <w:r w:rsidR="00476EC5">
        <w:rPr>
          <w:rFonts w:ascii="Garamond" w:hAnsi="Garamond"/>
          <w:sz w:val="24"/>
          <w:szCs w:val="24"/>
        </w:rPr>
        <w:t>are typically</w:t>
      </w:r>
      <w:r w:rsidR="001E0865">
        <w:rPr>
          <w:rFonts w:ascii="Garamond" w:hAnsi="Garamond"/>
          <w:sz w:val="24"/>
          <w:szCs w:val="24"/>
        </w:rPr>
        <w:t xml:space="preserve"> used</w:t>
      </w:r>
      <w:r w:rsidR="00476EC5">
        <w:rPr>
          <w:rFonts w:ascii="Garamond" w:hAnsi="Garamond"/>
          <w:sz w:val="24"/>
          <w:szCs w:val="24"/>
        </w:rPr>
        <w:t xml:space="preserve"> as aids to interpretation or</w:t>
      </w:r>
      <w:r w:rsidR="001E0865">
        <w:rPr>
          <w:rFonts w:ascii="Garamond" w:hAnsi="Garamond"/>
          <w:sz w:val="24"/>
          <w:szCs w:val="24"/>
        </w:rPr>
        <w:t xml:space="preserve"> to fill in gaps</w:t>
      </w:r>
      <w:r w:rsidR="003461D4">
        <w:rPr>
          <w:rFonts w:ascii="Garamond" w:hAnsi="Garamond"/>
          <w:sz w:val="24"/>
          <w:szCs w:val="24"/>
        </w:rPr>
        <w:t xml:space="preserve"> in secondary legislation</w:t>
      </w:r>
      <w:r w:rsidRPr="001E0865">
        <w:rPr>
          <w:rFonts w:ascii="Garamond" w:hAnsi="Garamond"/>
          <w:sz w:val="24"/>
          <w:szCs w:val="24"/>
        </w:rPr>
        <w:t xml:space="preserve"> (we will return to this issue when we cover </w:t>
      </w:r>
      <w:r w:rsidR="00890F2C">
        <w:rPr>
          <w:rFonts w:ascii="Garamond" w:hAnsi="Garamond"/>
          <w:sz w:val="24"/>
          <w:szCs w:val="24"/>
        </w:rPr>
        <w:t>Fundamental</w:t>
      </w:r>
      <w:r w:rsidRPr="001E0865">
        <w:rPr>
          <w:rFonts w:ascii="Garamond" w:hAnsi="Garamond"/>
          <w:sz w:val="24"/>
          <w:szCs w:val="24"/>
        </w:rPr>
        <w:t xml:space="preserve"> Rights in the Epiphany term). </w:t>
      </w:r>
    </w:p>
    <w:p w14:paraId="2924EC77" w14:textId="77777777" w:rsidR="00ED49D5" w:rsidRDefault="00ED49D5" w:rsidP="00ED49D5">
      <w:pPr>
        <w:pStyle w:val="ListParagraph"/>
        <w:spacing w:after="120"/>
        <w:ind w:left="284"/>
        <w:jc w:val="both"/>
        <w:rPr>
          <w:rFonts w:ascii="Garamond" w:hAnsi="Garamond"/>
          <w:sz w:val="24"/>
          <w:szCs w:val="24"/>
        </w:rPr>
      </w:pPr>
    </w:p>
    <w:p w14:paraId="08906AD9" w14:textId="08C31F14" w:rsidR="00D97985" w:rsidRDefault="00D97985" w:rsidP="001C4F1A">
      <w:pPr>
        <w:pStyle w:val="ListParagraph"/>
        <w:numPr>
          <w:ilvl w:val="0"/>
          <w:numId w:val="7"/>
        </w:numPr>
        <w:spacing w:after="120"/>
        <w:jc w:val="both"/>
        <w:rPr>
          <w:rFonts w:ascii="Garamond" w:hAnsi="Garamond"/>
          <w:sz w:val="24"/>
          <w:szCs w:val="24"/>
        </w:rPr>
      </w:pPr>
      <w:r>
        <w:rPr>
          <w:rFonts w:ascii="Garamond" w:hAnsi="Garamond"/>
          <w:sz w:val="24"/>
          <w:szCs w:val="24"/>
        </w:rPr>
        <w:t xml:space="preserve">On </w:t>
      </w:r>
      <w:r w:rsidR="00476EC5">
        <w:rPr>
          <w:rFonts w:ascii="Garamond" w:hAnsi="Garamond"/>
          <w:sz w:val="24"/>
          <w:szCs w:val="24"/>
        </w:rPr>
        <w:t>the basis that the directive concretised the general principle of equal treatment</w:t>
      </w:r>
      <w:r>
        <w:rPr>
          <w:rFonts w:ascii="Garamond" w:hAnsi="Garamond"/>
          <w:sz w:val="24"/>
          <w:szCs w:val="24"/>
        </w:rPr>
        <w:t xml:space="preserve">, the Court </w:t>
      </w:r>
      <w:r w:rsidR="00476EC5">
        <w:rPr>
          <w:rFonts w:ascii="Garamond" w:hAnsi="Garamond"/>
          <w:sz w:val="24"/>
          <w:szCs w:val="24"/>
        </w:rPr>
        <w:t>declared that national courts are</w:t>
      </w:r>
      <w:r>
        <w:rPr>
          <w:rFonts w:ascii="Garamond" w:hAnsi="Garamond"/>
          <w:sz w:val="24"/>
          <w:szCs w:val="24"/>
        </w:rPr>
        <w:t xml:space="preserve"> required to set aside national law that conflicts with the principle of non-discrimination in respect of age. This implies that, even though the implementation </w:t>
      </w:r>
      <w:r w:rsidR="00ED49D5">
        <w:rPr>
          <w:rFonts w:ascii="Garamond" w:hAnsi="Garamond"/>
          <w:sz w:val="24"/>
          <w:szCs w:val="24"/>
        </w:rPr>
        <w:t xml:space="preserve">period </w:t>
      </w:r>
      <w:r>
        <w:rPr>
          <w:rFonts w:ascii="Garamond" w:hAnsi="Garamond"/>
          <w:sz w:val="24"/>
          <w:szCs w:val="24"/>
        </w:rPr>
        <w:t xml:space="preserve">had not </w:t>
      </w:r>
      <w:r w:rsidR="00014F0B">
        <w:rPr>
          <w:rFonts w:ascii="Garamond" w:hAnsi="Garamond"/>
          <w:sz w:val="24"/>
          <w:szCs w:val="24"/>
        </w:rPr>
        <w:t>expired</w:t>
      </w:r>
      <w:r>
        <w:rPr>
          <w:rFonts w:ascii="Garamond" w:hAnsi="Garamond"/>
          <w:sz w:val="24"/>
          <w:szCs w:val="24"/>
        </w:rPr>
        <w:t xml:space="preserve">, and even if the situation was a horizontal one, Mr. Mangold could rely on the </w:t>
      </w:r>
      <w:r w:rsidR="001C4F1A">
        <w:rPr>
          <w:rFonts w:ascii="Garamond" w:hAnsi="Garamond"/>
          <w:sz w:val="24"/>
          <w:szCs w:val="24"/>
        </w:rPr>
        <w:t>d</w:t>
      </w:r>
      <w:r>
        <w:rPr>
          <w:rFonts w:ascii="Garamond" w:hAnsi="Garamond"/>
          <w:sz w:val="24"/>
          <w:szCs w:val="24"/>
        </w:rPr>
        <w:t xml:space="preserve">irective. </w:t>
      </w:r>
    </w:p>
    <w:p w14:paraId="275FC39A" w14:textId="77777777" w:rsidR="00D97985" w:rsidRPr="004B400E" w:rsidRDefault="00D97985" w:rsidP="00677A36">
      <w:pPr>
        <w:spacing w:after="120" w:line="240" w:lineRule="auto"/>
        <w:jc w:val="both"/>
        <w:rPr>
          <w:rFonts w:ascii="Garamond" w:hAnsi="Garamond"/>
          <w:sz w:val="24"/>
          <w:szCs w:val="24"/>
          <w:highlight w:val="cyan"/>
          <w:lang w:val="en-GB"/>
        </w:rPr>
      </w:pPr>
    </w:p>
    <w:p w14:paraId="1FDFAA56" w14:textId="62F42112" w:rsidR="006B3197" w:rsidRPr="00630722" w:rsidRDefault="00EA35CF" w:rsidP="00197CDF">
      <w:pPr>
        <w:pStyle w:val="ListParagraph"/>
        <w:numPr>
          <w:ilvl w:val="0"/>
          <w:numId w:val="15"/>
        </w:numPr>
        <w:spacing w:after="120"/>
        <w:rPr>
          <w:rFonts w:ascii="Garamond" w:hAnsi="Garamond"/>
          <w:sz w:val="24"/>
          <w:szCs w:val="24"/>
        </w:rPr>
      </w:pPr>
      <w:r w:rsidRPr="00630722">
        <w:rPr>
          <w:rFonts w:ascii="Garamond" w:hAnsi="Garamond"/>
          <w:i/>
          <w:sz w:val="24"/>
          <w:szCs w:val="24"/>
        </w:rPr>
        <w:t>Mangold</w:t>
      </w:r>
      <w:r w:rsidRPr="00630722">
        <w:rPr>
          <w:rFonts w:ascii="Garamond" w:hAnsi="Garamond"/>
          <w:sz w:val="24"/>
          <w:szCs w:val="24"/>
        </w:rPr>
        <w:t>, Case C-144/04</w:t>
      </w:r>
    </w:p>
    <w:p w14:paraId="62967257" w14:textId="77777777" w:rsidR="00CD717D" w:rsidRPr="00630722" w:rsidRDefault="00C92A92" w:rsidP="00CD717D">
      <w:pPr>
        <w:pStyle w:val="c01pointnumerotealtn"/>
        <w:shd w:val="clear" w:color="auto" w:fill="FFFFFF"/>
        <w:spacing w:before="0" w:beforeAutospacing="0" w:after="240" w:afterAutospacing="0"/>
        <w:ind w:left="1353"/>
        <w:jc w:val="both"/>
        <w:rPr>
          <w:rFonts w:ascii="Garamond" w:hAnsi="Garamond" w:cs="Arial"/>
          <w:sz w:val="20"/>
          <w:szCs w:val="20"/>
          <w:u w:val="single"/>
        </w:rPr>
      </w:pPr>
      <w:r w:rsidRPr="00630722">
        <w:rPr>
          <w:rFonts w:ascii="Garamond" w:hAnsi="Garamond" w:cs="Arial"/>
          <w:sz w:val="20"/>
          <w:szCs w:val="20"/>
        </w:rPr>
        <w:t>“</w:t>
      </w:r>
      <w:r w:rsidR="00CD717D" w:rsidRPr="00630722">
        <w:rPr>
          <w:rFonts w:ascii="Garamond" w:hAnsi="Garamond" w:cs="Arial"/>
          <w:sz w:val="20"/>
          <w:szCs w:val="20"/>
        </w:rPr>
        <w:t xml:space="preserve">74     In the second place and above all, </w:t>
      </w:r>
      <w:r w:rsidR="00CD717D" w:rsidRPr="00630722">
        <w:rPr>
          <w:rFonts w:ascii="Garamond" w:hAnsi="Garamond" w:cs="Arial"/>
          <w:sz w:val="20"/>
          <w:szCs w:val="20"/>
          <w:u w:val="single"/>
        </w:rPr>
        <w:t>Directive 2000/78 does not itself lay down the principle of equal treatment in the field of employment and occupation</w:t>
      </w:r>
      <w:r w:rsidR="00CD717D" w:rsidRPr="00630722">
        <w:rPr>
          <w:rFonts w:ascii="Garamond" w:hAnsi="Garamond" w:cs="Arial"/>
          <w:sz w:val="20"/>
          <w:szCs w:val="20"/>
        </w:rPr>
        <w:t xml:space="preserve">. Indeed, in accordance with Article 1 thereof, the sole purpose of the directive is ‘to lay down a general framework for combating discrimination on the grounds of religion or belief, disability, age or sexual orientation’, </w:t>
      </w:r>
      <w:r w:rsidR="00CD717D" w:rsidRPr="00630722">
        <w:rPr>
          <w:rFonts w:ascii="Garamond" w:hAnsi="Garamond" w:cs="Arial"/>
          <w:sz w:val="20"/>
          <w:szCs w:val="20"/>
          <w:u w:val="single"/>
        </w:rPr>
        <w:t>the source of the actual principle underlying the prohibition of those forms of discrimination being found</w:t>
      </w:r>
      <w:r w:rsidR="00CD717D" w:rsidRPr="00630722">
        <w:rPr>
          <w:rFonts w:ascii="Garamond" w:hAnsi="Garamond" w:cs="Arial"/>
          <w:sz w:val="20"/>
          <w:szCs w:val="20"/>
        </w:rPr>
        <w:t xml:space="preserve">, as is clear from the third and fourth recitals in the preamble to the directive, </w:t>
      </w:r>
      <w:r w:rsidR="00CD717D" w:rsidRPr="00630722">
        <w:rPr>
          <w:rFonts w:ascii="Garamond" w:hAnsi="Garamond" w:cs="Arial"/>
          <w:sz w:val="20"/>
          <w:szCs w:val="20"/>
          <w:u w:val="single"/>
        </w:rPr>
        <w:t>in various international instruments and in the constitutional traditions common to the Member States.</w:t>
      </w:r>
    </w:p>
    <w:p w14:paraId="40AD7049" w14:textId="77777777" w:rsidR="00CD717D" w:rsidRPr="00630722" w:rsidRDefault="00CD717D" w:rsidP="00CD717D">
      <w:pPr>
        <w:pStyle w:val="c01pointnumerotealtn"/>
        <w:shd w:val="clear" w:color="auto" w:fill="FFFFFF"/>
        <w:spacing w:before="0" w:beforeAutospacing="0" w:after="240" w:afterAutospacing="0"/>
        <w:ind w:left="1353"/>
        <w:jc w:val="both"/>
        <w:rPr>
          <w:rFonts w:ascii="Garamond" w:hAnsi="Garamond" w:cs="Arial"/>
          <w:sz w:val="20"/>
          <w:szCs w:val="20"/>
        </w:rPr>
      </w:pPr>
      <w:r w:rsidRPr="00630722">
        <w:rPr>
          <w:rFonts w:ascii="Garamond" w:hAnsi="Garamond" w:cs="Arial"/>
          <w:sz w:val="20"/>
          <w:szCs w:val="20"/>
        </w:rPr>
        <w:t>75     </w:t>
      </w:r>
      <w:r w:rsidRPr="00630722">
        <w:rPr>
          <w:rFonts w:ascii="Garamond" w:hAnsi="Garamond" w:cs="Arial"/>
          <w:sz w:val="20"/>
          <w:szCs w:val="20"/>
          <w:u w:val="single"/>
        </w:rPr>
        <w:t>The principle of non-discrimination on grounds of age must thus be regarded as a general principle of Community law</w:t>
      </w:r>
      <w:r w:rsidRPr="00630722">
        <w:rPr>
          <w:rFonts w:ascii="Garamond" w:hAnsi="Garamond" w:cs="Arial"/>
          <w:sz w:val="20"/>
          <w:szCs w:val="20"/>
        </w:rPr>
        <w:t xml:space="preserve">. Where national rules fall within the scope of Community law, which is the case with Paragraph 14(3) of the </w:t>
      </w:r>
      <w:proofErr w:type="spellStart"/>
      <w:r w:rsidRPr="00630722">
        <w:rPr>
          <w:rFonts w:ascii="Garamond" w:hAnsi="Garamond" w:cs="Arial"/>
          <w:sz w:val="20"/>
          <w:szCs w:val="20"/>
        </w:rPr>
        <w:t>TzBfG</w:t>
      </w:r>
      <w:proofErr w:type="spellEnd"/>
      <w:r w:rsidRPr="00630722">
        <w:rPr>
          <w:rFonts w:ascii="Garamond" w:hAnsi="Garamond" w:cs="Arial"/>
          <w:sz w:val="20"/>
          <w:szCs w:val="20"/>
        </w:rPr>
        <w:t>, as amended by the Law of 2002, as being a measure implementing Directive 1999/70 (see also, in this respect, paragraphs 51 and 64 above), and reference is made to the Court for a preliminary ruling, the Court must provide all the criteria of interpretation needed by the national court to determine whether those rules are compatible with such a principle (Case C-442/00 </w:t>
      </w:r>
      <w:r w:rsidRPr="00630722">
        <w:rPr>
          <w:rFonts w:ascii="Garamond" w:hAnsi="Garamond" w:cs="Arial"/>
          <w:i/>
          <w:iCs/>
          <w:sz w:val="20"/>
          <w:szCs w:val="20"/>
        </w:rPr>
        <w:t>Rodríguez Caballero</w:t>
      </w:r>
      <w:r w:rsidRPr="00630722">
        <w:rPr>
          <w:rFonts w:ascii="Garamond" w:hAnsi="Garamond" w:cs="Arial"/>
          <w:sz w:val="20"/>
          <w:szCs w:val="20"/>
        </w:rPr>
        <w:t> [2002] ECR I-11915, paragraphs 30 to 32).</w:t>
      </w:r>
    </w:p>
    <w:p w14:paraId="58B983F3" w14:textId="77777777" w:rsidR="00CD717D" w:rsidRPr="00630722" w:rsidRDefault="00CD717D" w:rsidP="00CD717D">
      <w:pPr>
        <w:pStyle w:val="c01pointnumerotealtn"/>
        <w:shd w:val="clear" w:color="auto" w:fill="FFFFFF"/>
        <w:spacing w:before="0" w:beforeAutospacing="0" w:after="240" w:afterAutospacing="0"/>
        <w:ind w:left="1353"/>
        <w:jc w:val="both"/>
        <w:rPr>
          <w:rFonts w:ascii="Garamond" w:hAnsi="Garamond" w:cs="Arial"/>
          <w:sz w:val="20"/>
          <w:szCs w:val="20"/>
        </w:rPr>
      </w:pPr>
      <w:r w:rsidRPr="00630722">
        <w:rPr>
          <w:rFonts w:ascii="Garamond" w:hAnsi="Garamond" w:cs="Arial"/>
          <w:sz w:val="20"/>
          <w:szCs w:val="20"/>
        </w:rPr>
        <w:t xml:space="preserve">76     Consequently, </w:t>
      </w:r>
      <w:r w:rsidRPr="00630722">
        <w:rPr>
          <w:rFonts w:ascii="Garamond" w:hAnsi="Garamond" w:cs="Arial"/>
          <w:sz w:val="20"/>
          <w:szCs w:val="20"/>
          <w:u w:val="single"/>
        </w:rPr>
        <w:t>observance of the general principle of equal treatment, in particular in respect of age, cannot as such be conditional upon the expiry of the period</w:t>
      </w:r>
      <w:r w:rsidRPr="00630722">
        <w:rPr>
          <w:rFonts w:ascii="Garamond" w:hAnsi="Garamond" w:cs="Arial"/>
          <w:sz w:val="20"/>
          <w:szCs w:val="20"/>
        </w:rPr>
        <w:t xml:space="preserve"> allowed the Member States for the transposition of a directive intended to lay down a general framework for combating discrimination on the grounds of age, in particular so far as the organisation of appropriate legal remedies, the burden of proof, protection against victimisation, social dialogue, affirmative action and other specific measures to implement such a directive are concerned.</w:t>
      </w:r>
    </w:p>
    <w:p w14:paraId="6007DC8A" w14:textId="695BF1AE" w:rsidR="00A12563" w:rsidRPr="00630722" w:rsidRDefault="00CD717D" w:rsidP="00A12563">
      <w:pPr>
        <w:pStyle w:val="c01pointnumerotealtn"/>
        <w:shd w:val="clear" w:color="auto" w:fill="FFFFFF"/>
        <w:spacing w:before="0" w:beforeAutospacing="0" w:after="240" w:afterAutospacing="0"/>
        <w:ind w:left="1353"/>
        <w:jc w:val="both"/>
        <w:rPr>
          <w:rFonts w:ascii="Garamond" w:hAnsi="Garamond" w:cs="Arial"/>
          <w:sz w:val="20"/>
          <w:szCs w:val="20"/>
        </w:rPr>
      </w:pPr>
      <w:r w:rsidRPr="00630722">
        <w:rPr>
          <w:rFonts w:ascii="Garamond" w:hAnsi="Garamond" w:cs="Arial"/>
          <w:sz w:val="20"/>
          <w:szCs w:val="20"/>
        </w:rPr>
        <w:t>77     In those circumstances it is the responsibility of the national court, hearing a dispute involving the principle of non-discrimination in respect of age, to provide, in a case within its jurisdiction, the legal protection which individuals derive from the rules of Community law and to ensure that those rules are fully effective, setting aside any provision of national law which may conflict with that law</w:t>
      </w:r>
      <w:r w:rsidR="00ED22CA" w:rsidRPr="00630722">
        <w:rPr>
          <w:rFonts w:ascii="Garamond" w:hAnsi="Garamond" w:cs="Arial"/>
          <w:sz w:val="20"/>
          <w:szCs w:val="20"/>
        </w:rPr>
        <w:t>.</w:t>
      </w:r>
      <w:r w:rsidR="00E85970" w:rsidRPr="00630722">
        <w:rPr>
          <w:rFonts w:ascii="Garamond" w:hAnsi="Garamond" w:cs="Arial"/>
          <w:sz w:val="20"/>
          <w:szCs w:val="20"/>
        </w:rPr>
        <w:t>”</w:t>
      </w:r>
    </w:p>
    <w:p w14:paraId="28A47D1D" w14:textId="77777777" w:rsidR="00317537" w:rsidRDefault="00317537" w:rsidP="00A12563">
      <w:pPr>
        <w:pStyle w:val="c01pointnumerotealtn"/>
        <w:shd w:val="clear" w:color="auto" w:fill="FFFFFF"/>
        <w:spacing w:before="0" w:beforeAutospacing="0" w:after="240" w:afterAutospacing="0"/>
        <w:ind w:left="1353"/>
        <w:jc w:val="both"/>
        <w:rPr>
          <w:rFonts w:ascii="Garamond" w:hAnsi="Garamond" w:cs="Arial"/>
          <w:color w:val="444444"/>
          <w:sz w:val="20"/>
          <w:szCs w:val="20"/>
        </w:rPr>
      </w:pPr>
    </w:p>
    <w:p w14:paraId="19E7E70B" w14:textId="5B2BC0C2" w:rsidR="00A12563" w:rsidRPr="007C2159" w:rsidRDefault="00025373" w:rsidP="00DE7DE8">
      <w:pPr>
        <w:pStyle w:val="ListParagraph"/>
        <w:numPr>
          <w:ilvl w:val="0"/>
          <w:numId w:val="7"/>
        </w:numPr>
        <w:spacing w:after="120"/>
        <w:jc w:val="both"/>
        <w:rPr>
          <w:rFonts w:ascii="Garamond" w:hAnsi="Garamond"/>
          <w:sz w:val="24"/>
          <w:szCs w:val="24"/>
        </w:rPr>
      </w:pPr>
      <w:r w:rsidRPr="00025373">
        <w:rPr>
          <w:rFonts w:ascii="Garamond" w:hAnsi="Garamond"/>
          <w:sz w:val="24"/>
          <w:szCs w:val="24"/>
        </w:rPr>
        <w:t xml:space="preserve">A strong critical reaction followed against </w:t>
      </w:r>
      <w:r w:rsidRPr="00025373">
        <w:rPr>
          <w:rFonts w:ascii="Garamond" w:hAnsi="Garamond"/>
          <w:i/>
          <w:iCs/>
          <w:sz w:val="24"/>
          <w:szCs w:val="24"/>
        </w:rPr>
        <w:t>Mangold</w:t>
      </w:r>
      <w:r w:rsidRPr="00025373">
        <w:rPr>
          <w:rFonts w:ascii="Garamond" w:hAnsi="Garamond"/>
          <w:sz w:val="24"/>
          <w:szCs w:val="24"/>
        </w:rPr>
        <w:t xml:space="preserve"> (most notably by the German Constitutional Court in </w:t>
      </w:r>
      <w:r w:rsidRPr="00025373">
        <w:rPr>
          <w:rFonts w:ascii="Garamond" w:hAnsi="Garamond"/>
          <w:i/>
          <w:sz w:val="24"/>
          <w:szCs w:val="24"/>
        </w:rPr>
        <w:t>Honeywell</w:t>
      </w:r>
      <w:r w:rsidR="007A4E02">
        <w:rPr>
          <w:rFonts w:ascii="Garamond" w:hAnsi="Garamond"/>
          <w:iCs/>
          <w:sz w:val="24"/>
          <w:szCs w:val="24"/>
        </w:rPr>
        <w:t>,</w:t>
      </w:r>
      <w:r w:rsidRPr="00025373">
        <w:rPr>
          <w:rFonts w:ascii="Garamond" w:hAnsi="Garamond"/>
          <w:sz w:val="24"/>
          <w:szCs w:val="24"/>
        </w:rPr>
        <w:t xml:space="preserve"> 2 </w:t>
      </w:r>
      <w:proofErr w:type="spellStart"/>
      <w:r w:rsidRPr="00025373">
        <w:rPr>
          <w:rFonts w:ascii="Garamond" w:hAnsi="Garamond"/>
          <w:sz w:val="24"/>
          <w:szCs w:val="24"/>
        </w:rPr>
        <w:t>BvR</w:t>
      </w:r>
      <w:proofErr w:type="spellEnd"/>
      <w:r w:rsidRPr="00025373">
        <w:rPr>
          <w:rFonts w:ascii="Garamond" w:hAnsi="Garamond"/>
          <w:sz w:val="24"/>
          <w:szCs w:val="24"/>
        </w:rPr>
        <w:t xml:space="preserve"> 2661/06). It was also unclear whether the Mangold doctrine was limited to age discrimination. </w:t>
      </w:r>
      <w:proofErr w:type="spellStart"/>
      <w:r w:rsidR="00A12563" w:rsidRPr="00025373">
        <w:rPr>
          <w:rFonts w:ascii="Garamond" w:hAnsi="Garamond" w:cs="Arial"/>
          <w:i/>
          <w:sz w:val="24"/>
          <w:szCs w:val="24"/>
          <w:shd w:val="clear" w:color="auto" w:fill="FFFFFF"/>
        </w:rPr>
        <w:t>Kücükdeveci</w:t>
      </w:r>
      <w:proofErr w:type="spellEnd"/>
      <w:r w:rsidR="00A12563" w:rsidRPr="00025373">
        <w:rPr>
          <w:rFonts w:ascii="Garamond" w:hAnsi="Garamond" w:cs="Arial"/>
          <w:sz w:val="24"/>
          <w:szCs w:val="24"/>
          <w:shd w:val="clear" w:color="auto" w:fill="FFFFFF"/>
        </w:rPr>
        <w:t xml:space="preserve"> </w:t>
      </w:r>
      <w:r>
        <w:rPr>
          <w:rFonts w:ascii="Garamond" w:hAnsi="Garamond" w:cs="Arial"/>
          <w:sz w:val="24"/>
          <w:szCs w:val="24"/>
          <w:shd w:val="clear" w:color="auto" w:fill="FFFFFF"/>
        </w:rPr>
        <w:t>confirms – the more general rule –</w:t>
      </w:r>
      <w:r w:rsidR="00A00D21" w:rsidRPr="00025373">
        <w:rPr>
          <w:rFonts w:ascii="Garamond" w:hAnsi="Garamond" w:cs="Arial"/>
          <w:sz w:val="24"/>
          <w:szCs w:val="24"/>
          <w:shd w:val="clear" w:color="auto" w:fill="FFFFFF"/>
        </w:rPr>
        <w:t xml:space="preserve"> </w:t>
      </w:r>
      <w:r>
        <w:rPr>
          <w:rFonts w:ascii="Garamond" w:hAnsi="Garamond" w:cs="Arial"/>
          <w:sz w:val="24"/>
          <w:szCs w:val="24"/>
          <w:shd w:val="clear" w:color="auto" w:fill="FFFFFF"/>
        </w:rPr>
        <w:t xml:space="preserve">that individuals </w:t>
      </w:r>
      <w:r w:rsidR="00A00D21" w:rsidRPr="00025373">
        <w:rPr>
          <w:rFonts w:ascii="Garamond" w:hAnsi="Garamond" w:cs="Arial"/>
          <w:sz w:val="24"/>
          <w:szCs w:val="24"/>
          <w:shd w:val="clear" w:color="auto" w:fill="FFFFFF"/>
        </w:rPr>
        <w:t xml:space="preserve">can invoke general principles of EU law to set aside provisions of national law even </w:t>
      </w:r>
      <w:r>
        <w:rPr>
          <w:rFonts w:ascii="Garamond" w:hAnsi="Garamond" w:cs="Arial"/>
          <w:sz w:val="24"/>
          <w:szCs w:val="24"/>
          <w:shd w:val="clear" w:color="auto" w:fill="FFFFFF"/>
        </w:rPr>
        <w:t>proceedings between private parties</w:t>
      </w:r>
      <w:r w:rsidR="00A12563" w:rsidRPr="00025373">
        <w:rPr>
          <w:rFonts w:ascii="Garamond" w:hAnsi="Garamond" w:cs="Arial"/>
          <w:sz w:val="24"/>
          <w:szCs w:val="24"/>
          <w:shd w:val="clear" w:color="auto" w:fill="FFFFFF"/>
        </w:rPr>
        <w:t xml:space="preserve">. </w:t>
      </w:r>
    </w:p>
    <w:p w14:paraId="388EAD84" w14:textId="77777777" w:rsidR="007C2159" w:rsidRPr="007C2159" w:rsidRDefault="007C2159" w:rsidP="00DE7DE8">
      <w:pPr>
        <w:pStyle w:val="ListParagraph"/>
        <w:spacing w:after="120"/>
        <w:ind w:left="284"/>
        <w:jc w:val="both"/>
        <w:rPr>
          <w:rFonts w:ascii="Garamond" w:hAnsi="Garamond"/>
          <w:sz w:val="24"/>
          <w:szCs w:val="24"/>
        </w:rPr>
      </w:pPr>
    </w:p>
    <w:p w14:paraId="70974033" w14:textId="6961ADAC" w:rsidR="00A12563" w:rsidRPr="00A12563" w:rsidRDefault="00A12563" w:rsidP="00DE7DE8">
      <w:pPr>
        <w:pStyle w:val="ListParagraph"/>
        <w:numPr>
          <w:ilvl w:val="0"/>
          <w:numId w:val="7"/>
        </w:numPr>
        <w:spacing w:after="120"/>
        <w:jc w:val="both"/>
        <w:rPr>
          <w:rFonts w:ascii="Garamond" w:hAnsi="Garamond"/>
          <w:sz w:val="24"/>
          <w:szCs w:val="24"/>
        </w:rPr>
      </w:pPr>
      <w:r>
        <w:rPr>
          <w:rFonts w:ascii="Garamond" w:hAnsi="Garamond"/>
          <w:sz w:val="24"/>
          <w:szCs w:val="24"/>
        </w:rPr>
        <w:lastRenderedPageBreak/>
        <w:t xml:space="preserve">Ms </w:t>
      </w:r>
      <w:proofErr w:type="spellStart"/>
      <w:r w:rsidRPr="00BC1D32">
        <w:rPr>
          <w:rFonts w:ascii="Garamond" w:hAnsi="Garamond" w:cs="Arial"/>
          <w:sz w:val="24"/>
          <w:szCs w:val="24"/>
          <w:shd w:val="clear" w:color="auto" w:fill="FFFFFF"/>
        </w:rPr>
        <w:t>Kücükdeveci</w:t>
      </w:r>
      <w:proofErr w:type="spellEnd"/>
      <w:r>
        <w:rPr>
          <w:rFonts w:ascii="Garamond" w:hAnsi="Garamond" w:cs="Arial"/>
          <w:i/>
          <w:sz w:val="24"/>
          <w:szCs w:val="24"/>
          <w:shd w:val="clear" w:color="auto" w:fill="FFFFFF"/>
        </w:rPr>
        <w:t xml:space="preserve"> </w:t>
      </w:r>
      <w:r>
        <w:rPr>
          <w:rFonts w:ascii="Garamond" w:hAnsi="Garamond" w:cs="Arial"/>
          <w:sz w:val="24"/>
          <w:szCs w:val="24"/>
          <w:shd w:val="clear" w:color="auto" w:fill="FFFFFF"/>
        </w:rPr>
        <w:t xml:space="preserve">had been employed by a company since the age of 18. After 10 years, she was given a notice of termination. The notice </w:t>
      </w:r>
      <w:r w:rsidR="00D76EE8">
        <w:rPr>
          <w:rFonts w:ascii="Garamond" w:hAnsi="Garamond" w:cs="Arial"/>
          <w:sz w:val="24"/>
          <w:szCs w:val="24"/>
          <w:shd w:val="clear" w:color="auto" w:fill="FFFFFF"/>
        </w:rPr>
        <w:t>was applicable to</w:t>
      </w:r>
      <w:r w:rsidR="00D11B24">
        <w:rPr>
          <w:rFonts w:ascii="Garamond" w:hAnsi="Garamond" w:cs="Arial"/>
          <w:sz w:val="24"/>
          <w:szCs w:val="24"/>
          <w:shd w:val="clear" w:color="auto" w:fill="FFFFFF"/>
        </w:rPr>
        <w:t xml:space="preserve"> those</w:t>
      </w:r>
      <w:r>
        <w:rPr>
          <w:rFonts w:ascii="Garamond" w:hAnsi="Garamond" w:cs="Arial"/>
          <w:sz w:val="24"/>
          <w:szCs w:val="24"/>
          <w:shd w:val="clear" w:color="auto" w:fill="FFFFFF"/>
        </w:rPr>
        <w:t xml:space="preserve"> employed for 3 years, because </w:t>
      </w:r>
      <w:r w:rsidRPr="00BC1D32">
        <w:rPr>
          <w:rFonts w:ascii="Garamond" w:hAnsi="Garamond" w:cs="Arial"/>
          <w:sz w:val="24"/>
          <w:szCs w:val="24"/>
          <w:shd w:val="clear" w:color="auto" w:fill="FFFFFF"/>
        </w:rPr>
        <w:t xml:space="preserve">German law provided that periods of employment under the age of 25 should be disregarded when calculating the length of employment. </w:t>
      </w:r>
      <w:r>
        <w:rPr>
          <w:rFonts w:ascii="Garamond" w:hAnsi="Garamond" w:cs="Arial"/>
          <w:sz w:val="24"/>
          <w:szCs w:val="24"/>
          <w:shd w:val="clear" w:color="auto" w:fill="FFFFFF"/>
        </w:rPr>
        <w:t xml:space="preserve">In a first preliminary reference, the </w:t>
      </w:r>
      <w:r w:rsidR="000C68C7">
        <w:rPr>
          <w:rFonts w:ascii="Garamond" w:hAnsi="Garamond" w:cs="Arial"/>
          <w:sz w:val="24"/>
          <w:szCs w:val="24"/>
          <w:shd w:val="clear" w:color="auto" w:fill="FFFFFF"/>
        </w:rPr>
        <w:t>CJEU</w:t>
      </w:r>
      <w:r>
        <w:rPr>
          <w:rFonts w:ascii="Garamond" w:hAnsi="Garamond" w:cs="Arial"/>
          <w:sz w:val="24"/>
          <w:szCs w:val="24"/>
          <w:shd w:val="clear" w:color="auto" w:fill="FFFFFF"/>
        </w:rPr>
        <w:t xml:space="preserve"> ruled that this provision of German law violated the principle of non-discrimination in respect of age. The German court then issued a second preliminary reference, asking whether national courts had to disapply the relevant legislation in proceedings between private individuals. </w:t>
      </w:r>
    </w:p>
    <w:p w14:paraId="7586CEFF" w14:textId="77777777" w:rsidR="00A12563" w:rsidRPr="00A12563" w:rsidRDefault="00A12563" w:rsidP="00DE7DE8">
      <w:pPr>
        <w:pStyle w:val="NoSpacing"/>
        <w:spacing w:line="276" w:lineRule="auto"/>
      </w:pPr>
    </w:p>
    <w:p w14:paraId="4FC0112F" w14:textId="63F0D5A3" w:rsidR="00A12563" w:rsidRPr="00A12563" w:rsidRDefault="00A12563" w:rsidP="00DE7DE8">
      <w:pPr>
        <w:pStyle w:val="ListParagraph"/>
        <w:numPr>
          <w:ilvl w:val="0"/>
          <w:numId w:val="7"/>
        </w:numPr>
        <w:shd w:val="clear" w:color="auto" w:fill="FFFFFF"/>
        <w:spacing w:after="240"/>
        <w:jc w:val="both"/>
        <w:rPr>
          <w:rFonts w:ascii="Garamond" w:hAnsi="Garamond" w:cs="Arial"/>
          <w:color w:val="444444"/>
          <w:sz w:val="20"/>
          <w:szCs w:val="20"/>
        </w:rPr>
      </w:pPr>
      <w:r w:rsidRPr="00A12563">
        <w:rPr>
          <w:rFonts w:ascii="Garamond" w:hAnsi="Garamond"/>
          <w:sz w:val="24"/>
          <w:szCs w:val="24"/>
        </w:rPr>
        <w:t xml:space="preserve">The </w:t>
      </w:r>
      <w:r w:rsidR="000C68C7">
        <w:rPr>
          <w:rFonts w:ascii="Garamond" w:hAnsi="Garamond"/>
          <w:sz w:val="24"/>
          <w:szCs w:val="24"/>
        </w:rPr>
        <w:t>CJEU</w:t>
      </w:r>
      <w:r w:rsidRPr="00A12563">
        <w:rPr>
          <w:rFonts w:ascii="Garamond" w:hAnsi="Garamond"/>
          <w:sz w:val="24"/>
          <w:szCs w:val="24"/>
        </w:rPr>
        <w:t xml:space="preserve"> </w:t>
      </w:r>
      <w:r w:rsidR="00D746B7">
        <w:rPr>
          <w:rFonts w:ascii="Garamond" w:hAnsi="Garamond"/>
          <w:sz w:val="24"/>
          <w:szCs w:val="24"/>
        </w:rPr>
        <w:t>repeated the rule</w:t>
      </w:r>
      <w:r w:rsidRPr="00A12563">
        <w:rPr>
          <w:rFonts w:ascii="Garamond" w:hAnsi="Garamond"/>
          <w:sz w:val="24"/>
          <w:szCs w:val="24"/>
        </w:rPr>
        <w:t xml:space="preserve"> that </w:t>
      </w:r>
      <w:r w:rsidR="00D76EE8">
        <w:rPr>
          <w:rFonts w:ascii="Garamond" w:hAnsi="Garamond"/>
          <w:sz w:val="24"/>
          <w:szCs w:val="24"/>
        </w:rPr>
        <w:t>d</w:t>
      </w:r>
      <w:r w:rsidRPr="00A12563">
        <w:rPr>
          <w:rFonts w:ascii="Garamond" w:hAnsi="Garamond"/>
          <w:sz w:val="24"/>
          <w:szCs w:val="24"/>
        </w:rPr>
        <w:t xml:space="preserve">irectives could not have horizontal direct effect. The </w:t>
      </w:r>
      <w:r w:rsidR="00D76EE8">
        <w:rPr>
          <w:rFonts w:ascii="Garamond" w:hAnsi="Garamond"/>
          <w:sz w:val="24"/>
          <w:szCs w:val="24"/>
        </w:rPr>
        <w:t>Court</w:t>
      </w:r>
      <w:r w:rsidRPr="00A12563">
        <w:rPr>
          <w:rFonts w:ascii="Garamond" w:hAnsi="Garamond"/>
          <w:sz w:val="24"/>
          <w:szCs w:val="24"/>
        </w:rPr>
        <w:t xml:space="preserve"> then turned to indirect effect: since the national provisions were very precise, it was impossible to interpret national law consistently with the </w:t>
      </w:r>
      <w:r w:rsidR="00D76EE8">
        <w:rPr>
          <w:rFonts w:ascii="Garamond" w:hAnsi="Garamond"/>
          <w:sz w:val="24"/>
          <w:szCs w:val="24"/>
        </w:rPr>
        <w:t>d</w:t>
      </w:r>
      <w:r w:rsidRPr="00A12563">
        <w:rPr>
          <w:rFonts w:ascii="Garamond" w:hAnsi="Garamond"/>
          <w:sz w:val="24"/>
          <w:szCs w:val="24"/>
        </w:rPr>
        <w:t xml:space="preserve">irective. </w:t>
      </w:r>
      <w:r w:rsidR="00317537">
        <w:rPr>
          <w:rFonts w:ascii="Garamond" w:hAnsi="Garamond"/>
          <w:sz w:val="24"/>
          <w:szCs w:val="24"/>
        </w:rPr>
        <w:t>Even so</w:t>
      </w:r>
      <w:r w:rsidRPr="00A12563">
        <w:rPr>
          <w:rFonts w:ascii="Garamond" w:hAnsi="Garamond"/>
          <w:sz w:val="24"/>
          <w:szCs w:val="24"/>
        </w:rPr>
        <w:t xml:space="preserve">, the Court </w:t>
      </w:r>
      <w:r w:rsidR="00317537">
        <w:rPr>
          <w:rFonts w:ascii="Garamond" w:hAnsi="Garamond"/>
          <w:sz w:val="24"/>
          <w:szCs w:val="24"/>
        </w:rPr>
        <w:t>stated</w:t>
      </w:r>
      <w:r w:rsidRPr="00A12563">
        <w:rPr>
          <w:rFonts w:ascii="Garamond" w:hAnsi="Garamond"/>
          <w:sz w:val="24"/>
          <w:szCs w:val="24"/>
        </w:rPr>
        <w:t xml:space="preserve"> that the </w:t>
      </w:r>
      <w:r w:rsidR="00D76EE8">
        <w:rPr>
          <w:rFonts w:ascii="Garamond" w:hAnsi="Garamond"/>
          <w:sz w:val="24"/>
          <w:szCs w:val="24"/>
        </w:rPr>
        <w:t>d</w:t>
      </w:r>
      <w:r w:rsidRPr="00A12563">
        <w:rPr>
          <w:rFonts w:ascii="Garamond" w:hAnsi="Garamond"/>
          <w:sz w:val="24"/>
          <w:szCs w:val="24"/>
        </w:rPr>
        <w:t xml:space="preserve">irective merely “gives expression to” the general principle of equal treatment. As such, national courts must disapply any provisions of national law that conflict with the </w:t>
      </w:r>
      <w:r w:rsidR="00D76EE8">
        <w:rPr>
          <w:rFonts w:ascii="Garamond" w:hAnsi="Garamond"/>
          <w:sz w:val="24"/>
          <w:szCs w:val="24"/>
        </w:rPr>
        <w:t>d</w:t>
      </w:r>
      <w:r w:rsidRPr="00A12563">
        <w:rPr>
          <w:rFonts w:ascii="Garamond" w:hAnsi="Garamond"/>
          <w:sz w:val="24"/>
          <w:szCs w:val="24"/>
        </w:rPr>
        <w:t xml:space="preserve">irective. </w:t>
      </w:r>
    </w:p>
    <w:p w14:paraId="16601E5B" w14:textId="77777777" w:rsidR="00A12563" w:rsidRPr="00A12563" w:rsidRDefault="00A12563" w:rsidP="00DE7DE8">
      <w:pPr>
        <w:pStyle w:val="ListParagraph"/>
        <w:rPr>
          <w:rFonts w:ascii="Garamond" w:hAnsi="Garamond"/>
          <w:sz w:val="24"/>
          <w:szCs w:val="24"/>
        </w:rPr>
      </w:pPr>
    </w:p>
    <w:p w14:paraId="45BB0973" w14:textId="752792CA" w:rsidR="00272AF5" w:rsidRPr="001C3F98" w:rsidRDefault="00A12563" w:rsidP="00A9146B">
      <w:pPr>
        <w:pStyle w:val="ListParagraph"/>
        <w:numPr>
          <w:ilvl w:val="0"/>
          <w:numId w:val="7"/>
        </w:numPr>
        <w:shd w:val="clear" w:color="auto" w:fill="FFFFFF"/>
        <w:spacing w:after="240"/>
        <w:jc w:val="both"/>
        <w:rPr>
          <w:rFonts w:ascii="Garamond" w:hAnsi="Garamond" w:cs="Arial"/>
          <w:color w:val="444444"/>
          <w:sz w:val="20"/>
          <w:szCs w:val="20"/>
        </w:rPr>
      </w:pPr>
      <w:r w:rsidRPr="00A12563">
        <w:rPr>
          <w:rFonts w:ascii="Garamond" w:hAnsi="Garamond"/>
          <w:sz w:val="24"/>
          <w:szCs w:val="24"/>
        </w:rPr>
        <w:t xml:space="preserve">The </w:t>
      </w:r>
      <w:r w:rsidR="000C68C7">
        <w:rPr>
          <w:rFonts w:ascii="Garamond" w:hAnsi="Garamond"/>
          <w:sz w:val="24"/>
          <w:szCs w:val="24"/>
        </w:rPr>
        <w:t>CJEU</w:t>
      </w:r>
      <w:r w:rsidRPr="00A12563">
        <w:rPr>
          <w:rFonts w:ascii="Garamond" w:hAnsi="Garamond"/>
          <w:sz w:val="24"/>
          <w:szCs w:val="24"/>
        </w:rPr>
        <w:t xml:space="preserve"> did not state that national courts should apply the </w:t>
      </w:r>
      <w:r w:rsidR="00D76EE8">
        <w:rPr>
          <w:rFonts w:ascii="Garamond" w:hAnsi="Garamond"/>
          <w:sz w:val="24"/>
          <w:szCs w:val="24"/>
        </w:rPr>
        <w:t>d</w:t>
      </w:r>
      <w:r w:rsidRPr="00A12563">
        <w:rPr>
          <w:rFonts w:ascii="Garamond" w:hAnsi="Garamond"/>
          <w:sz w:val="24"/>
          <w:szCs w:val="24"/>
        </w:rPr>
        <w:t xml:space="preserve">irective </w:t>
      </w:r>
      <w:r w:rsidR="00EB266F">
        <w:rPr>
          <w:rFonts w:ascii="Garamond" w:hAnsi="Garamond"/>
          <w:sz w:val="24"/>
          <w:szCs w:val="24"/>
        </w:rPr>
        <w:t xml:space="preserve">horizontally </w:t>
      </w:r>
      <w:r w:rsidRPr="00A12563">
        <w:rPr>
          <w:rFonts w:ascii="Garamond" w:hAnsi="Garamond"/>
          <w:sz w:val="24"/>
          <w:szCs w:val="24"/>
        </w:rPr>
        <w:t xml:space="preserve">against private employers. However, requiring national courts to disapply the law in question has a virtually identical </w:t>
      </w:r>
      <w:r w:rsidR="00745BC8">
        <w:rPr>
          <w:rFonts w:ascii="Garamond" w:hAnsi="Garamond"/>
          <w:sz w:val="24"/>
          <w:szCs w:val="24"/>
        </w:rPr>
        <w:t>e</w:t>
      </w:r>
      <w:r w:rsidR="00D746B7">
        <w:rPr>
          <w:rFonts w:ascii="Garamond" w:hAnsi="Garamond"/>
          <w:sz w:val="24"/>
          <w:szCs w:val="24"/>
        </w:rPr>
        <w:t xml:space="preserve">ffect on the </w:t>
      </w:r>
      <w:r w:rsidR="009D05A1">
        <w:rPr>
          <w:rFonts w:ascii="Garamond" w:hAnsi="Garamond"/>
          <w:sz w:val="24"/>
          <w:szCs w:val="24"/>
        </w:rPr>
        <w:t xml:space="preserve">private employers. More generally, </w:t>
      </w:r>
      <w:r w:rsidR="009D05A1">
        <w:rPr>
          <w:rFonts w:ascii="Garamond" w:hAnsi="Garamond" w:cs="Arial"/>
          <w:iCs/>
          <w:sz w:val="24"/>
          <w:szCs w:val="24"/>
          <w:shd w:val="clear" w:color="auto" w:fill="FFFFFF"/>
        </w:rPr>
        <w:t xml:space="preserve">the effect of these judgements is to make obligations found in a directive immediately applicable in proceedings </w:t>
      </w:r>
      <w:r w:rsidR="00531B7D">
        <w:rPr>
          <w:rFonts w:ascii="Garamond" w:hAnsi="Garamond" w:cs="Arial"/>
          <w:iCs/>
          <w:sz w:val="24"/>
          <w:szCs w:val="24"/>
          <w:shd w:val="clear" w:color="auto" w:fill="FFFFFF"/>
        </w:rPr>
        <w:t>between individuals</w:t>
      </w:r>
      <w:r w:rsidR="009D05A1">
        <w:rPr>
          <w:rFonts w:ascii="Garamond" w:hAnsi="Garamond" w:cs="Arial"/>
          <w:iCs/>
          <w:sz w:val="24"/>
          <w:szCs w:val="24"/>
          <w:shd w:val="clear" w:color="auto" w:fill="FFFFFF"/>
        </w:rPr>
        <w:t xml:space="preserve">, </w:t>
      </w:r>
      <w:r w:rsidR="00A9146B">
        <w:rPr>
          <w:rFonts w:ascii="Garamond" w:hAnsi="Garamond" w:cs="Arial"/>
          <w:iCs/>
          <w:sz w:val="24"/>
          <w:szCs w:val="24"/>
          <w:shd w:val="clear" w:color="auto" w:fill="FFFFFF"/>
        </w:rPr>
        <w:t>so long</w:t>
      </w:r>
      <w:r w:rsidR="009D05A1">
        <w:rPr>
          <w:rFonts w:ascii="Garamond" w:hAnsi="Garamond" w:cs="Arial"/>
          <w:iCs/>
          <w:sz w:val="24"/>
          <w:szCs w:val="24"/>
          <w:shd w:val="clear" w:color="auto" w:fill="FFFFFF"/>
        </w:rPr>
        <w:t xml:space="preserve"> as </w:t>
      </w:r>
      <w:r w:rsidR="00A9146B">
        <w:rPr>
          <w:rFonts w:ascii="Garamond" w:hAnsi="Garamond" w:cs="Arial"/>
          <w:iCs/>
          <w:sz w:val="24"/>
          <w:szCs w:val="24"/>
          <w:shd w:val="clear" w:color="auto" w:fill="FFFFFF"/>
        </w:rPr>
        <w:t>directive gives</w:t>
      </w:r>
      <w:r w:rsidR="009D05A1">
        <w:rPr>
          <w:rFonts w:ascii="Garamond" w:hAnsi="Garamond" w:cs="Arial"/>
          <w:iCs/>
          <w:sz w:val="24"/>
          <w:szCs w:val="24"/>
          <w:shd w:val="clear" w:color="auto" w:fill="FFFFFF"/>
        </w:rPr>
        <w:t xml:space="preserve"> effect to a general principle. </w:t>
      </w:r>
    </w:p>
    <w:p w14:paraId="7C53C8CE" w14:textId="77777777" w:rsidR="001C3F98" w:rsidRPr="001C3F98" w:rsidRDefault="001C3F98" w:rsidP="001C3F98">
      <w:pPr>
        <w:pStyle w:val="ListParagraph"/>
        <w:rPr>
          <w:rFonts w:ascii="Garamond" w:hAnsi="Garamond" w:cs="Arial"/>
          <w:color w:val="444444"/>
          <w:sz w:val="20"/>
          <w:szCs w:val="20"/>
        </w:rPr>
      </w:pPr>
    </w:p>
    <w:p w14:paraId="329E41EC" w14:textId="77777777" w:rsidR="001C3F98" w:rsidRPr="001C3F98" w:rsidRDefault="001C3F98" w:rsidP="001C3F98">
      <w:pPr>
        <w:pStyle w:val="ListParagraph"/>
        <w:shd w:val="clear" w:color="auto" w:fill="FFFFFF"/>
        <w:spacing w:after="240"/>
        <w:ind w:left="284"/>
        <w:jc w:val="both"/>
        <w:rPr>
          <w:rFonts w:ascii="Garamond" w:hAnsi="Garamond" w:cs="Arial"/>
          <w:color w:val="444444"/>
          <w:sz w:val="20"/>
          <w:szCs w:val="20"/>
        </w:rPr>
      </w:pPr>
    </w:p>
    <w:p w14:paraId="336666D5" w14:textId="156282C3" w:rsidR="006B3197" w:rsidRPr="00E75880" w:rsidRDefault="006B3197" w:rsidP="00197CDF">
      <w:pPr>
        <w:pStyle w:val="ListParagraph"/>
        <w:numPr>
          <w:ilvl w:val="0"/>
          <w:numId w:val="15"/>
        </w:numPr>
        <w:spacing w:after="120"/>
        <w:rPr>
          <w:rFonts w:ascii="Garamond" w:hAnsi="Garamond"/>
          <w:sz w:val="24"/>
          <w:szCs w:val="24"/>
          <w:lang w:val="it-IT"/>
        </w:rPr>
      </w:pPr>
      <w:r w:rsidRPr="00531B7D">
        <w:rPr>
          <w:rFonts w:ascii="Garamond" w:hAnsi="Garamond"/>
          <w:b/>
          <w:sz w:val="24"/>
          <w:szCs w:val="24"/>
        </w:rPr>
        <w:t xml:space="preserve"> </w:t>
      </w:r>
      <w:proofErr w:type="spellStart"/>
      <w:r w:rsidR="00BF00DB" w:rsidRPr="00E75880">
        <w:rPr>
          <w:rFonts w:ascii="Garamond" w:hAnsi="Garamond" w:cs="Arial"/>
          <w:i/>
          <w:sz w:val="24"/>
          <w:szCs w:val="24"/>
          <w:shd w:val="clear" w:color="auto" w:fill="FFFFFF"/>
          <w:lang w:val="it-IT"/>
        </w:rPr>
        <w:t>Kücükdeveci</w:t>
      </w:r>
      <w:proofErr w:type="spellEnd"/>
      <w:r w:rsidR="00BF00DB" w:rsidRPr="00E75880">
        <w:rPr>
          <w:rFonts w:ascii="Garamond" w:hAnsi="Garamond" w:cs="Arial"/>
          <w:sz w:val="24"/>
          <w:szCs w:val="24"/>
          <w:shd w:val="clear" w:color="auto" w:fill="FFFFFF"/>
          <w:lang w:val="it-IT"/>
        </w:rPr>
        <w:t>,</w:t>
      </w:r>
      <w:r w:rsidR="00BF00DB" w:rsidRPr="00E75880">
        <w:rPr>
          <w:rFonts w:ascii="Garamond" w:hAnsi="Garamond"/>
          <w:sz w:val="24"/>
          <w:szCs w:val="24"/>
          <w:lang w:val="it-IT"/>
        </w:rPr>
        <w:t xml:space="preserve"> Case C-555/07</w:t>
      </w:r>
    </w:p>
    <w:p w14:paraId="7A83C773" w14:textId="77777777" w:rsidR="00031D14" w:rsidRPr="00031D14" w:rsidRDefault="00C92A92" w:rsidP="00031D14">
      <w:pPr>
        <w:pStyle w:val="c01pointnumerotealtn"/>
        <w:shd w:val="clear" w:color="auto" w:fill="FFFFFF"/>
        <w:spacing w:after="240" w:afterAutospacing="0"/>
        <w:ind w:left="1353"/>
        <w:jc w:val="both"/>
        <w:rPr>
          <w:rFonts w:ascii="Garamond" w:hAnsi="Garamond"/>
          <w:sz w:val="20"/>
          <w:szCs w:val="20"/>
        </w:rPr>
      </w:pPr>
      <w:bookmarkStart w:id="1" w:name="point50"/>
      <w:r>
        <w:rPr>
          <w:rFonts w:ascii="Garamond" w:hAnsi="Garamond"/>
          <w:sz w:val="20"/>
          <w:szCs w:val="20"/>
        </w:rPr>
        <w:t>“</w:t>
      </w:r>
      <w:r w:rsidR="00031D14" w:rsidRPr="00031D14">
        <w:rPr>
          <w:rFonts w:ascii="Garamond" w:hAnsi="Garamond"/>
          <w:sz w:val="20"/>
          <w:szCs w:val="20"/>
        </w:rPr>
        <w:t>50</w:t>
      </w:r>
      <w:bookmarkEnd w:id="1"/>
      <w:r w:rsidR="00031D14" w:rsidRPr="00031D14">
        <w:rPr>
          <w:rFonts w:ascii="Garamond" w:hAnsi="Garamond"/>
          <w:sz w:val="20"/>
          <w:szCs w:val="20"/>
        </w:rPr>
        <w:t xml:space="preserve">      It must be recalled here that, as stated in paragraph 20 above, </w:t>
      </w:r>
      <w:r w:rsidR="00031D14" w:rsidRPr="00AB7236">
        <w:rPr>
          <w:rFonts w:ascii="Garamond" w:hAnsi="Garamond"/>
          <w:sz w:val="20"/>
          <w:szCs w:val="20"/>
          <w:u w:val="single"/>
        </w:rPr>
        <w:t>Directive 2000/78 merely gives expression to, but does not lay down, the principle of equal treatment</w:t>
      </w:r>
      <w:r w:rsidR="00031D14" w:rsidRPr="00031D14">
        <w:rPr>
          <w:rFonts w:ascii="Garamond" w:hAnsi="Garamond"/>
          <w:sz w:val="20"/>
          <w:szCs w:val="20"/>
        </w:rPr>
        <w:t xml:space="preserve"> in employment and occupation, and that the principle of non-discrimination on grounds of age is a general principle of European Union law in that it constitutes a specific application of the general principle of equal treatment (see, to that effect, </w:t>
      </w:r>
      <w:r w:rsidR="00031D14" w:rsidRPr="00031D14">
        <w:rPr>
          <w:rFonts w:ascii="Garamond" w:hAnsi="Garamond"/>
          <w:i/>
          <w:iCs/>
          <w:sz w:val="20"/>
          <w:szCs w:val="20"/>
        </w:rPr>
        <w:t>Mangold</w:t>
      </w:r>
      <w:r w:rsidR="00031D14" w:rsidRPr="00031D14">
        <w:rPr>
          <w:rFonts w:ascii="Garamond" w:hAnsi="Garamond"/>
          <w:sz w:val="20"/>
          <w:szCs w:val="20"/>
        </w:rPr>
        <w:t>, paragraphs 74 to 76).</w:t>
      </w:r>
    </w:p>
    <w:p w14:paraId="2C879152" w14:textId="0D80E557" w:rsidR="00031D14" w:rsidRPr="00031D14" w:rsidRDefault="00031D14" w:rsidP="00031D14">
      <w:pPr>
        <w:pStyle w:val="c01pointnumerotealtn"/>
        <w:shd w:val="clear" w:color="auto" w:fill="FFFFFF"/>
        <w:spacing w:after="240" w:afterAutospacing="0"/>
        <w:ind w:left="1353"/>
        <w:jc w:val="both"/>
        <w:rPr>
          <w:rFonts w:ascii="Garamond" w:hAnsi="Garamond"/>
          <w:sz w:val="20"/>
          <w:szCs w:val="20"/>
        </w:rPr>
      </w:pPr>
      <w:bookmarkStart w:id="2" w:name="point51"/>
      <w:r w:rsidRPr="00031D14">
        <w:rPr>
          <w:rFonts w:ascii="Garamond" w:hAnsi="Garamond"/>
          <w:sz w:val="20"/>
          <w:szCs w:val="20"/>
        </w:rPr>
        <w:t>51</w:t>
      </w:r>
      <w:bookmarkEnd w:id="2"/>
      <w:r w:rsidRPr="00031D14">
        <w:rPr>
          <w:rFonts w:ascii="Garamond" w:hAnsi="Garamond"/>
          <w:sz w:val="20"/>
          <w:szCs w:val="20"/>
        </w:rPr>
        <w:t xml:space="preserve">      In those circumstances, it for the national court, hearing a dispute involving the principle of non-discrimination on grounds of age as given expression in Directive 2000/78, to provide, within the limits of its jurisdiction, the </w:t>
      </w:r>
      <w:r w:rsidRPr="00AB7236">
        <w:rPr>
          <w:rFonts w:ascii="Garamond" w:hAnsi="Garamond"/>
          <w:sz w:val="20"/>
          <w:szCs w:val="20"/>
          <w:u w:val="single"/>
        </w:rPr>
        <w:t>legal protection which individuals derive from European Union law and to ensure the full effectiveness of that law, disapplying if need be any provision of national legislation contrary to that principle</w:t>
      </w:r>
      <w:r w:rsidRPr="00031D14">
        <w:rPr>
          <w:rFonts w:ascii="Garamond" w:hAnsi="Garamond"/>
          <w:sz w:val="20"/>
          <w:szCs w:val="20"/>
        </w:rPr>
        <w:t xml:space="preserve"> (see, to that effect, </w:t>
      </w:r>
      <w:r w:rsidRPr="00031D14">
        <w:rPr>
          <w:rFonts w:ascii="Garamond" w:hAnsi="Garamond"/>
          <w:i/>
          <w:iCs/>
          <w:sz w:val="20"/>
          <w:szCs w:val="20"/>
        </w:rPr>
        <w:t>Mangold</w:t>
      </w:r>
      <w:r w:rsidRPr="00031D14">
        <w:rPr>
          <w:rFonts w:ascii="Garamond" w:hAnsi="Garamond"/>
          <w:sz w:val="20"/>
          <w:szCs w:val="20"/>
        </w:rPr>
        <w:t>, paragraph 77).</w:t>
      </w:r>
      <w:r w:rsidR="00C92A92">
        <w:rPr>
          <w:rFonts w:ascii="Garamond" w:hAnsi="Garamond"/>
          <w:sz w:val="20"/>
          <w:szCs w:val="20"/>
        </w:rPr>
        <w:t>”</w:t>
      </w:r>
      <w:r w:rsidR="003F3BED">
        <w:rPr>
          <w:rFonts w:ascii="Garamond" w:hAnsi="Garamond"/>
          <w:sz w:val="20"/>
          <w:szCs w:val="20"/>
        </w:rPr>
        <w:t xml:space="preserve"> </w:t>
      </w:r>
    </w:p>
    <w:p w14:paraId="67DECB15" w14:textId="77777777" w:rsidR="008F30A1" w:rsidRDefault="008F30A1" w:rsidP="008F30A1">
      <w:pPr>
        <w:pStyle w:val="ListParagraph"/>
        <w:spacing w:after="120"/>
        <w:ind w:left="284"/>
        <w:jc w:val="both"/>
        <w:rPr>
          <w:rFonts w:ascii="Garamond" w:hAnsi="Garamond"/>
          <w:sz w:val="24"/>
          <w:szCs w:val="24"/>
        </w:rPr>
      </w:pPr>
    </w:p>
    <w:p w14:paraId="6921CBBA" w14:textId="77777777" w:rsidR="00830B26" w:rsidRDefault="003F6885" w:rsidP="00A12563">
      <w:pPr>
        <w:pStyle w:val="ListParagraph"/>
        <w:spacing w:after="120"/>
        <w:ind w:left="284"/>
        <w:jc w:val="both"/>
        <w:rPr>
          <w:rFonts w:ascii="Garamond" w:hAnsi="Garamond"/>
          <w:sz w:val="24"/>
          <w:szCs w:val="24"/>
        </w:rPr>
      </w:pPr>
      <w:r>
        <w:rPr>
          <w:rFonts w:ascii="Garamond" w:hAnsi="Garamond"/>
          <w:sz w:val="24"/>
          <w:szCs w:val="24"/>
        </w:rPr>
        <w:t xml:space="preserve"> </w:t>
      </w:r>
    </w:p>
    <w:tbl>
      <w:tblPr>
        <w:tblStyle w:val="TableGrid"/>
        <w:tblW w:w="9232" w:type="dxa"/>
        <w:tblInd w:w="-5" w:type="dxa"/>
        <w:tblLook w:val="04A0" w:firstRow="1" w:lastRow="0" w:firstColumn="1" w:lastColumn="0" w:noHBand="0" w:noVBand="1"/>
      </w:tblPr>
      <w:tblGrid>
        <w:gridCol w:w="9232"/>
      </w:tblGrid>
      <w:tr w:rsidR="002525C4" w14:paraId="254F27D6" w14:textId="77777777" w:rsidTr="009E3BAD">
        <w:trPr>
          <w:trHeight w:val="3080"/>
        </w:trPr>
        <w:tc>
          <w:tcPr>
            <w:tcW w:w="9232" w:type="dxa"/>
            <w:shd w:val="clear" w:color="auto" w:fill="D9E2F3" w:themeFill="accent1" w:themeFillTint="33"/>
            <w:vAlign w:val="center"/>
          </w:tcPr>
          <w:p w14:paraId="50919C60" w14:textId="16ABE504" w:rsidR="003703E7" w:rsidRDefault="002525C4" w:rsidP="0080711C">
            <w:pPr>
              <w:spacing w:after="120"/>
              <w:jc w:val="both"/>
              <w:rPr>
                <w:rStyle w:val="Strong"/>
                <w:rFonts w:ascii="Garamond" w:hAnsi="Garamond"/>
                <w:b w:val="0"/>
                <w:sz w:val="24"/>
                <w:szCs w:val="24"/>
              </w:rPr>
            </w:pPr>
            <w:r w:rsidRPr="00566608">
              <w:rPr>
                <w:rStyle w:val="Strong"/>
                <w:rFonts w:ascii="Garamond" w:hAnsi="Garamond"/>
                <w:b w:val="0"/>
                <w:i/>
                <w:sz w:val="24"/>
                <w:szCs w:val="24"/>
              </w:rPr>
              <w:t>Mangold</w:t>
            </w:r>
            <w:r w:rsidRPr="00566608">
              <w:rPr>
                <w:rStyle w:val="Strong"/>
                <w:rFonts w:ascii="Garamond" w:hAnsi="Garamond"/>
                <w:b w:val="0"/>
                <w:sz w:val="24"/>
                <w:szCs w:val="24"/>
              </w:rPr>
              <w:t xml:space="preserve"> indicates that if a </w:t>
            </w:r>
            <w:r w:rsidR="00D2169E">
              <w:rPr>
                <w:rStyle w:val="Strong"/>
                <w:rFonts w:ascii="Garamond" w:hAnsi="Garamond"/>
                <w:b w:val="0"/>
                <w:sz w:val="24"/>
                <w:szCs w:val="24"/>
              </w:rPr>
              <w:t>d</w:t>
            </w:r>
            <w:r w:rsidRPr="00566608">
              <w:rPr>
                <w:rStyle w:val="Strong"/>
                <w:rFonts w:ascii="Garamond" w:hAnsi="Garamond"/>
                <w:b w:val="0"/>
                <w:sz w:val="24"/>
                <w:szCs w:val="24"/>
              </w:rPr>
              <w:t>irective gives expression to a general principle of EU law</w:t>
            </w:r>
            <w:r w:rsidR="0080711C">
              <w:rPr>
                <w:rStyle w:val="Strong"/>
                <w:rFonts w:ascii="Garamond" w:hAnsi="Garamond"/>
                <w:b w:val="0"/>
                <w:sz w:val="24"/>
                <w:szCs w:val="24"/>
              </w:rPr>
              <w:t xml:space="preserve"> - </w:t>
            </w:r>
            <w:r w:rsidRPr="00566608">
              <w:rPr>
                <w:rStyle w:val="Strong"/>
                <w:rFonts w:ascii="Garamond" w:hAnsi="Garamond"/>
                <w:b w:val="0"/>
                <w:sz w:val="24"/>
                <w:szCs w:val="24"/>
              </w:rPr>
              <w:t>even when it is impossible to reconcile the wo</w:t>
            </w:r>
            <w:r w:rsidR="00C80CE8">
              <w:rPr>
                <w:rStyle w:val="Strong"/>
                <w:rFonts w:ascii="Garamond" w:hAnsi="Garamond"/>
                <w:b w:val="0"/>
                <w:sz w:val="24"/>
                <w:szCs w:val="24"/>
              </w:rPr>
              <w:t>rding of national law with the d</w:t>
            </w:r>
            <w:r w:rsidRPr="00566608">
              <w:rPr>
                <w:rStyle w:val="Strong"/>
                <w:rFonts w:ascii="Garamond" w:hAnsi="Garamond"/>
                <w:b w:val="0"/>
                <w:sz w:val="24"/>
                <w:szCs w:val="24"/>
              </w:rPr>
              <w:t>irective</w:t>
            </w:r>
            <w:r w:rsidR="0080711C">
              <w:rPr>
                <w:rStyle w:val="Strong"/>
                <w:rFonts w:ascii="Garamond" w:hAnsi="Garamond"/>
                <w:b w:val="0"/>
                <w:sz w:val="24"/>
                <w:szCs w:val="24"/>
              </w:rPr>
              <w:t xml:space="preserve"> - </w:t>
            </w:r>
            <w:r w:rsidRPr="00566608">
              <w:rPr>
                <w:rStyle w:val="Strong"/>
                <w:rFonts w:ascii="Garamond" w:hAnsi="Garamond"/>
                <w:b w:val="0"/>
                <w:sz w:val="24"/>
                <w:szCs w:val="24"/>
              </w:rPr>
              <w:t>national courts must disapply national law. Apart from instances dealing with non-discrimi</w:t>
            </w:r>
            <w:r w:rsidR="00C80CE8">
              <w:rPr>
                <w:rStyle w:val="Strong"/>
                <w:rFonts w:ascii="Garamond" w:hAnsi="Garamond"/>
                <w:b w:val="0"/>
                <w:sz w:val="24"/>
                <w:szCs w:val="24"/>
              </w:rPr>
              <w:t>nation, it is unclear which EU d</w:t>
            </w:r>
            <w:r w:rsidRPr="00566608">
              <w:rPr>
                <w:rStyle w:val="Strong"/>
                <w:rFonts w:ascii="Garamond" w:hAnsi="Garamond"/>
                <w:b w:val="0"/>
                <w:sz w:val="24"/>
                <w:szCs w:val="24"/>
              </w:rPr>
              <w:t xml:space="preserve">irectives give expression to general principles of EU law. </w:t>
            </w:r>
          </w:p>
          <w:p w14:paraId="7D28E7BD" w14:textId="3F1764FD" w:rsidR="003703E7" w:rsidRPr="003703E7" w:rsidRDefault="003703E7" w:rsidP="00D600D9">
            <w:pPr>
              <w:spacing w:after="120"/>
              <w:jc w:val="both"/>
              <w:rPr>
                <w:rFonts w:ascii="Garamond" w:hAnsi="Garamond"/>
                <w:bCs/>
                <w:sz w:val="24"/>
                <w:szCs w:val="24"/>
              </w:rPr>
            </w:pPr>
            <w:r w:rsidRPr="003703E7">
              <w:rPr>
                <w:rFonts w:ascii="Garamond" w:hAnsi="Garamond"/>
                <w:sz w:val="24"/>
                <w:szCs w:val="24"/>
              </w:rPr>
              <w:t>It is interesting to note</w:t>
            </w:r>
            <w:r w:rsidRPr="003703E7">
              <w:rPr>
                <w:rFonts w:ascii="Garamond" w:hAnsi="Garamond"/>
                <w:bCs/>
                <w:sz w:val="24"/>
                <w:szCs w:val="24"/>
                <w:lang w:val="en-GB"/>
              </w:rPr>
              <w:t xml:space="preserve"> that gen</w:t>
            </w:r>
            <w:r w:rsidR="00FE579E">
              <w:rPr>
                <w:rFonts w:ascii="Garamond" w:hAnsi="Garamond"/>
                <w:bCs/>
                <w:sz w:val="24"/>
                <w:szCs w:val="24"/>
                <w:lang w:val="en-GB"/>
              </w:rPr>
              <w:t xml:space="preserve">eral principles are, generally, </w:t>
            </w:r>
            <w:r w:rsidR="00D600D9">
              <w:rPr>
                <w:rFonts w:ascii="Garamond" w:hAnsi="Garamond"/>
                <w:bCs/>
                <w:sz w:val="24"/>
                <w:szCs w:val="24"/>
                <w:lang w:val="en-GB"/>
              </w:rPr>
              <w:t>interpretative</w:t>
            </w:r>
            <w:r w:rsidR="00FE579E">
              <w:rPr>
                <w:rFonts w:ascii="Garamond" w:hAnsi="Garamond"/>
                <w:bCs/>
                <w:sz w:val="24"/>
                <w:szCs w:val="24"/>
                <w:lang w:val="en-GB"/>
              </w:rPr>
              <w:t xml:space="preserve"> tools</w:t>
            </w:r>
            <w:r w:rsidRPr="003703E7">
              <w:rPr>
                <w:rFonts w:ascii="Garamond" w:hAnsi="Garamond"/>
                <w:bCs/>
                <w:sz w:val="24"/>
                <w:szCs w:val="24"/>
                <w:lang w:val="en-GB"/>
              </w:rPr>
              <w:t xml:space="preserve">. How is it then possible </w:t>
            </w:r>
            <w:r>
              <w:rPr>
                <w:rFonts w:ascii="Garamond" w:hAnsi="Garamond"/>
                <w:bCs/>
                <w:sz w:val="24"/>
                <w:szCs w:val="24"/>
                <w:lang w:val="en-GB"/>
              </w:rPr>
              <w:t xml:space="preserve">to rely on general principles to confer rights to </w:t>
            </w:r>
            <w:r w:rsidR="00D2169E">
              <w:rPr>
                <w:rFonts w:ascii="Garamond" w:hAnsi="Garamond"/>
                <w:bCs/>
                <w:sz w:val="24"/>
                <w:szCs w:val="24"/>
                <w:lang w:val="en-GB"/>
              </w:rPr>
              <w:t>individuals</w:t>
            </w:r>
            <w:r>
              <w:rPr>
                <w:rFonts w:ascii="Garamond" w:hAnsi="Garamond"/>
                <w:bCs/>
                <w:sz w:val="24"/>
                <w:szCs w:val="24"/>
                <w:lang w:val="en-GB"/>
              </w:rPr>
              <w:t xml:space="preserve"> if </w:t>
            </w:r>
            <w:r w:rsidRPr="003703E7">
              <w:rPr>
                <w:rFonts w:ascii="Garamond" w:hAnsi="Garamond"/>
                <w:sz w:val="24"/>
                <w:szCs w:val="24"/>
                <w:lang w:val="en-GB"/>
              </w:rPr>
              <w:t>the</w:t>
            </w:r>
            <w:r>
              <w:rPr>
                <w:rFonts w:ascii="Garamond" w:hAnsi="Garamond"/>
                <w:bCs/>
                <w:sz w:val="24"/>
                <w:szCs w:val="24"/>
                <w:lang w:val="en-GB"/>
              </w:rPr>
              <w:t xml:space="preserve"> </w:t>
            </w:r>
            <w:r w:rsidR="00D2169E">
              <w:rPr>
                <w:rFonts w:ascii="Garamond" w:hAnsi="Garamond"/>
                <w:bCs/>
                <w:sz w:val="24"/>
                <w:szCs w:val="24"/>
                <w:lang w:val="en-GB"/>
              </w:rPr>
              <w:t>d</w:t>
            </w:r>
            <w:r>
              <w:rPr>
                <w:rFonts w:ascii="Garamond" w:hAnsi="Garamond"/>
                <w:bCs/>
                <w:sz w:val="24"/>
                <w:szCs w:val="24"/>
                <w:lang w:val="en-GB"/>
              </w:rPr>
              <w:t>irectives</w:t>
            </w:r>
            <w:r w:rsidR="00FE579E">
              <w:rPr>
                <w:rFonts w:ascii="Garamond" w:hAnsi="Garamond"/>
                <w:bCs/>
                <w:sz w:val="24"/>
                <w:szCs w:val="24"/>
                <w:lang w:val="en-GB"/>
              </w:rPr>
              <w:t xml:space="preserve"> - </w:t>
            </w:r>
            <w:r>
              <w:rPr>
                <w:rFonts w:ascii="Garamond" w:hAnsi="Garamond"/>
                <w:bCs/>
                <w:sz w:val="24"/>
                <w:szCs w:val="24"/>
                <w:lang w:val="en-GB"/>
              </w:rPr>
              <w:t>which are intended to give flexibility to Member States</w:t>
            </w:r>
            <w:r w:rsidR="00FE579E">
              <w:rPr>
                <w:rFonts w:ascii="Garamond" w:hAnsi="Garamond"/>
                <w:bCs/>
                <w:sz w:val="24"/>
                <w:szCs w:val="24"/>
                <w:lang w:val="en-GB"/>
              </w:rPr>
              <w:t xml:space="preserve"> - </w:t>
            </w:r>
            <w:r>
              <w:rPr>
                <w:rFonts w:ascii="Garamond" w:hAnsi="Garamond"/>
                <w:bCs/>
                <w:sz w:val="24"/>
                <w:szCs w:val="24"/>
                <w:lang w:val="en-GB"/>
              </w:rPr>
              <w:t>do not? On the other hand,</w:t>
            </w:r>
            <w:r>
              <w:rPr>
                <w:lang w:val="en-GB"/>
              </w:rPr>
              <w:t xml:space="preserve"> </w:t>
            </w:r>
            <w:r>
              <w:rPr>
                <w:rFonts w:ascii="Garamond" w:hAnsi="Garamond"/>
                <w:bCs/>
                <w:sz w:val="24"/>
                <w:szCs w:val="24"/>
                <w:lang w:val="en-GB"/>
              </w:rPr>
              <w:t>considering the fundamental importance of non-discrimination in the EU</w:t>
            </w:r>
            <w:r w:rsidR="00615BBA">
              <w:rPr>
                <w:rFonts w:ascii="Garamond" w:hAnsi="Garamond"/>
                <w:bCs/>
                <w:sz w:val="24"/>
                <w:szCs w:val="24"/>
                <w:lang w:val="en-GB"/>
              </w:rPr>
              <w:t xml:space="preserve"> and</w:t>
            </w:r>
            <w:r>
              <w:rPr>
                <w:rFonts w:ascii="Garamond" w:hAnsi="Garamond"/>
                <w:bCs/>
                <w:sz w:val="24"/>
                <w:szCs w:val="24"/>
                <w:lang w:val="en-GB"/>
              </w:rPr>
              <w:t xml:space="preserve"> in national constitutions, </w:t>
            </w:r>
            <w:r w:rsidR="004A792B">
              <w:rPr>
                <w:rFonts w:ascii="Garamond" w:hAnsi="Garamond"/>
                <w:bCs/>
                <w:sz w:val="24"/>
                <w:szCs w:val="24"/>
                <w:lang w:val="en-GB"/>
              </w:rPr>
              <w:t xml:space="preserve">could </w:t>
            </w:r>
            <w:r>
              <w:rPr>
                <w:rFonts w:ascii="Garamond" w:hAnsi="Garamond"/>
                <w:bCs/>
                <w:i/>
                <w:sz w:val="24"/>
                <w:szCs w:val="24"/>
                <w:lang w:val="en-GB"/>
              </w:rPr>
              <w:t>Mangold</w:t>
            </w:r>
            <w:r>
              <w:rPr>
                <w:rFonts w:ascii="Garamond" w:hAnsi="Garamond"/>
                <w:bCs/>
                <w:sz w:val="24"/>
                <w:szCs w:val="24"/>
                <w:lang w:val="en-GB"/>
              </w:rPr>
              <w:t xml:space="preserve"> be seen as a positive development</w:t>
            </w:r>
            <w:r w:rsidR="004A792B">
              <w:rPr>
                <w:rFonts w:ascii="Garamond" w:hAnsi="Garamond"/>
                <w:bCs/>
                <w:sz w:val="24"/>
                <w:szCs w:val="24"/>
                <w:lang w:val="en-GB"/>
              </w:rPr>
              <w:t>?</w:t>
            </w:r>
            <w:r>
              <w:rPr>
                <w:rFonts w:ascii="Garamond" w:hAnsi="Garamond"/>
                <w:bCs/>
                <w:sz w:val="24"/>
                <w:szCs w:val="24"/>
                <w:lang w:val="en-GB"/>
              </w:rPr>
              <w:t xml:space="preserve"> </w:t>
            </w:r>
          </w:p>
        </w:tc>
      </w:tr>
    </w:tbl>
    <w:p w14:paraId="418EC234" w14:textId="6E4433C6" w:rsidR="002C06EB" w:rsidRDefault="002C06EB">
      <w:pPr>
        <w:spacing w:after="0" w:line="240" w:lineRule="auto"/>
        <w:rPr>
          <w:rFonts w:ascii="Garamond" w:hAnsi="Garamond"/>
          <w:b/>
          <w:sz w:val="24"/>
          <w:szCs w:val="24"/>
          <w:lang w:val="en-GB"/>
        </w:rPr>
      </w:pPr>
    </w:p>
    <w:p w14:paraId="572D85B2" w14:textId="56C967C9" w:rsidR="002C06EB" w:rsidRDefault="00B016A5" w:rsidP="002C06EB">
      <w:pPr>
        <w:spacing w:after="120"/>
        <w:rPr>
          <w:rFonts w:ascii="Garamond" w:hAnsi="Garamond"/>
          <w:b/>
          <w:sz w:val="28"/>
          <w:szCs w:val="24"/>
          <w:lang w:val="en-GB"/>
        </w:rPr>
      </w:pPr>
      <w:r>
        <w:rPr>
          <w:rFonts w:ascii="Garamond" w:hAnsi="Garamond"/>
          <w:b/>
          <w:sz w:val="28"/>
          <w:szCs w:val="24"/>
          <w:lang w:val="en-GB"/>
        </w:rPr>
        <w:t>4</w:t>
      </w:r>
      <w:r w:rsidR="002C06EB" w:rsidRPr="00306DF2">
        <w:rPr>
          <w:rFonts w:ascii="Garamond" w:hAnsi="Garamond"/>
          <w:b/>
          <w:sz w:val="28"/>
          <w:szCs w:val="24"/>
          <w:lang w:val="en-GB"/>
        </w:rPr>
        <w:t xml:space="preserve">. </w:t>
      </w:r>
      <w:r w:rsidR="002C06EB">
        <w:rPr>
          <w:rFonts w:ascii="Garamond" w:hAnsi="Garamond"/>
          <w:b/>
          <w:sz w:val="28"/>
          <w:szCs w:val="24"/>
          <w:lang w:val="en-GB"/>
        </w:rPr>
        <w:t xml:space="preserve">STATE LIABILITY </w:t>
      </w:r>
    </w:p>
    <w:p w14:paraId="086EE6CB" w14:textId="77777777" w:rsidR="002C06EB" w:rsidRDefault="002C06EB" w:rsidP="002C06EB">
      <w:pPr>
        <w:spacing w:after="120"/>
        <w:rPr>
          <w:rFonts w:ascii="Garamond" w:hAnsi="Garamond"/>
          <w:b/>
          <w:sz w:val="28"/>
          <w:szCs w:val="24"/>
          <w:lang w:val="en-GB"/>
        </w:rPr>
      </w:pPr>
      <w:r w:rsidRPr="0022342C">
        <w:rPr>
          <w:rFonts w:ascii="Garamond" w:hAnsi="Garamond"/>
          <w:b/>
          <w:noProof/>
          <w:sz w:val="40"/>
          <w:szCs w:val="40"/>
          <w:lang w:eastAsia="en-GB"/>
        </w:rPr>
        <mc:AlternateContent>
          <mc:Choice Requires="wps">
            <w:drawing>
              <wp:anchor distT="0" distB="0" distL="114300" distR="114300" simplePos="0" relativeHeight="251665408" behindDoc="0" locked="0" layoutInCell="1" allowOverlap="1" wp14:anchorId="2C52C54A" wp14:editId="7E678457">
                <wp:simplePos x="0" y="0"/>
                <wp:positionH relativeFrom="column">
                  <wp:posOffset>0</wp:posOffset>
                </wp:positionH>
                <wp:positionV relativeFrom="paragraph">
                  <wp:posOffset>92075</wp:posOffset>
                </wp:positionV>
                <wp:extent cx="2971800" cy="733425"/>
                <wp:effectExtent l="0" t="0" r="19050" b="28575"/>
                <wp:wrapNone/>
                <wp:docPr id="887640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733425"/>
                        </a:xfrm>
                        <a:prstGeom prst="rect">
                          <a:avLst/>
                        </a:prstGeom>
                        <a:solidFill>
                          <a:srgbClr val="FFFFFF"/>
                        </a:solidFill>
                        <a:ln w="9525">
                          <a:solidFill>
                            <a:srgbClr val="000000"/>
                          </a:solidFill>
                          <a:miter lim="800000"/>
                          <a:headEnd/>
                          <a:tailEnd/>
                        </a:ln>
                      </wps:spPr>
                      <wps:txbx>
                        <w:txbxContent>
                          <w:p w14:paraId="6299B186" w14:textId="7B1993C0" w:rsidR="002C06EB" w:rsidRPr="00C31BD2" w:rsidRDefault="002C06EB" w:rsidP="002C06EB">
                            <w:pPr>
                              <w:pStyle w:val="ListParagraph"/>
                              <w:numPr>
                                <w:ilvl w:val="0"/>
                                <w:numId w:val="27"/>
                              </w:numPr>
                              <w:rPr>
                                <w:rFonts w:ascii="Garamond" w:hAnsi="Garamond"/>
                                <w:i/>
                                <w:sz w:val="24"/>
                                <w:szCs w:val="24"/>
                              </w:rPr>
                            </w:pPr>
                            <w:proofErr w:type="spellStart"/>
                            <w:r w:rsidRPr="00C31BD2">
                              <w:rPr>
                                <w:rFonts w:ascii="Garamond" w:hAnsi="Garamond"/>
                                <w:i/>
                                <w:sz w:val="24"/>
                                <w:szCs w:val="24"/>
                              </w:rPr>
                              <w:t>Sch</w:t>
                            </w:r>
                            <w:r>
                              <w:rPr>
                                <w:rFonts w:ascii="Garamond" w:hAnsi="Garamond"/>
                                <w:i/>
                                <w:sz w:val="24"/>
                                <w:szCs w:val="24"/>
                              </w:rPr>
                              <w:t>ütze</w:t>
                            </w:r>
                            <w:proofErr w:type="spellEnd"/>
                            <w:r>
                              <w:rPr>
                                <w:rFonts w:ascii="Garamond" w:hAnsi="Garamond"/>
                                <w:i/>
                                <w:sz w:val="24"/>
                                <w:szCs w:val="24"/>
                              </w:rPr>
                              <w:t>, Chapter 11 (pp.409-438)</w:t>
                            </w:r>
                            <w:r w:rsidRPr="00C31BD2">
                              <w:rPr>
                                <w:rFonts w:ascii="Garamond" w:hAnsi="Garamond"/>
                                <w:i/>
                                <w:sz w:val="24"/>
                                <w:szCs w:val="24"/>
                              </w:rPr>
                              <w:t>, or</w:t>
                            </w:r>
                          </w:p>
                          <w:p w14:paraId="3D3C3AFF" w14:textId="61C183C3" w:rsidR="002C06EB" w:rsidRPr="00C31BD2" w:rsidRDefault="002C06EB" w:rsidP="002C06EB">
                            <w:pPr>
                              <w:pStyle w:val="ListParagraph"/>
                              <w:numPr>
                                <w:ilvl w:val="0"/>
                                <w:numId w:val="27"/>
                              </w:numPr>
                              <w:rPr>
                                <w:rFonts w:ascii="Garamond" w:hAnsi="Garamond"/>
                                <w:i/>
                                <w:sz w:val="24"/>
                                <w:szCs w:val="24"/>
                              </w:rPr>
                            </w:pPr>
                            <w:r w:rsidRPr="00C31BD2">
                              <w:rPr>
                                <w:rFonts w:ascii="Garamond" w:hAnsi="Garamond"/>
                                <w:i/>
                                <w:sz w:val="24"/>
                                <w:szCs w:val="24"/>
                              </w:rPr>
                              <w:t xml:space="preserve">Craig and de </w:t>
                            </w:r>
                            <w:proofErr w:type="spellStart"/>
                            <w:r w:rsidRPr="00C31BD2">
                              <w:rPr>
                                <w:rFonts w:ascii="Garamond" w:hAnsi="Garamond"/>
                                <w:i/>
                                <w:sz w:val="24"/>
                                <w:szCs w:val="24"/>
                              </w:rPr>
                              <w:t>B</w:t>
                            </w:r>
                            <w:r>
                              <w:rPr>
                                <w:rFonts w:ascii="Garamond" w:hAnsi="Garamond"/>
                                <w:i/>
                                <w:sz w:val="24"/>
                                <w:szCs w:val="24"/>
                              </w:rPr>
                              <w:t>ú</w:t>
                            </w:r>
                            <w:r w:rsidRPr="00C31BD2">
                              <w:rPr>
                                <w:rFonts w:ascii="Garamond" w:hAnsi="Garamond"/>
                                <w:i/>
                                <w:sz w:val="24"/>
                                <w:szCs w:val="24"/>
                              </w:rPr>
                              <w:t>rca</w:t>
                            </w:r>
                            <w:proofErr w:type="spellEnd"/>
                            <w:r w:rsidRPr="00C31BD2">
                              <w:rPr>
                                <w:rFonts w:ascii="Garamond" w:hAnsi="Garamond"/>
                                <w:i/>
                                <w:sz w:val="24"/>
                                <w:szCs w:val="24"/>
                              </w:rPr>
                              <w:t>, Chapter</w:t>
                            </w:r>
                            <w:r>
                              <w:rPr>
                                <w:rFonts w:ascii="Garamond" w:hAnsi="Garamond"/>
                                <w:i/>
                                <w:sz w:val="24"/>
                                <w:szCs w:val="24"/>
                              </w:rPr>
                              <w:t xml:space="preserve"> 9,</w:t>
                            </w:r>
                            <w:r w:rsidRPr="00C31BD2">
                              <w:rPr>
                                <w:rFonts w:ascii="Garamond" w:hAnsi="Garamond"/>
                                <w:i/>
                                <w:sz w:val="24"/>
                                <w:szCs w:val="24"/>
                              </w:rPr>
                              <w:t xml:space="preserve"> or</w:t>
                            </w:r>
                          </w:p>
                          <w:p w14:paraId="4AB00FE5" w14:textId="57E8C6AD" w:rsidR="002C06EB" w:rsidRPr="00C31BD2" w:rsidRDefault="002C06EB" w:rsidP="002C06EB">
                            <w:pPr>
                              <w:pStyle w:val="ListParagraph"/>
                              <w:numPr>
                                <w:ilvl w:val="0"/>
                                <w:numId w:val="27"/>
                              </w:numPr>
                              <w:rPr>
                                <w:rFonts w:ascii="Garamond" w:hAnsi="Garamond"/>
                                <w:i/>
                                <w:sz w:val="24"/>
                                <w:szCs w:val="24"/>
                              </w:rPr>
                            </w:pPr>
                            <w:r>
                              <w:rPr>
                                <w:rFonts w:ascii="Garamond" w:hAnsi="Garamond"/>
                                <w:i/>
                                <w:sz w:val="24"/>
                                <w:szCs w:val="24"/>
                              </w:rPr>
                              <w:t>Barnard and Peers, Chapter 6</w:t>
                            </w:r>
                          </w:p>
                          <w:p w14:paraId="5F5E9410" w14:textId="77777777" w:rsidR="002C06EB" w:rsidRDefault="002C06EB" w:rsidP="002C06EB">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2C54A" id="_x0000_s1028" type="#_x0000_t202" style="position:absolute;margin-left:0;margin-top:7.25pt;width:234pt;height:5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">
                <v:textbox>
                  <w:txbxContent>
                    <w:p w14:paraId="6299B186" w14:textId="7B1993C0" w:rsidR="002C06EB" w:rsidRPr="00C31BD2" w:rsidRDefault="002C06EB" w:rsidP="002C06EB">
                      <w:pPr>
                        <w:pStyle w:val="ListParagraph"/>
                        <w:numPr>
                          <w:ilvl w:val="0"/>
                          <w:numId w:val="27"/>
                        </w:numPr>
                        <w:rPr>
                          <w:rFonts w:ascii="Garamond" w:hAnsi="Garamond"/>
                          <w:i/>
                          <w:sz w:val="24"/>
                          <w:szCs w:val="24"/>
                        </w:rPr>
                      </w:pPr>
                      <w:proofErr w:type="spellStart"/>
                      <w:r w:rsidRPr="00C31BD2">
                        <w:rPr>
                          <w:rFonts w:ascii="Garamond" w:hAnsi="Garamond"/>
                          <w:i/>
                          <w:sz w:val="24"/>
                          <w:szCs w:val="24"/>
                        </w:rPr>
                        <w:t>Sch</w:t>
                      </w:r>
                      <w:r>
                        <w:rPr>
                          <w:rFonts w:ascii="Garamond" w:hAnsi="Garamond"/>
                          <w:i/>
                          <w:sz w:val="24"/>
                          <w:szCs w:val="24"/>
                        </w:rPr>
                        <w:t>ütze</w:t>
                      </w:r>
                      <w:proofErr w:type="spellEnd"/>
                      <w:r>
                        <w:rPr>
                          <w:rFonts w:ascii="Garamond" w:hAnsi="Garamond"/>
                          <w:i/>
                          <w:sz w:val="24"/>
                          <w:szCs w:val="24"/>
                        </w:rPr>
                        <w:t xml:space="preserve">, Chapter </w:t>
                      </w:r>
                      <w:r>
                        <w:rPr>
                          <w:rFonts w:ascii="Garamond" w:hAnsi="Garamond"/>
                          <w:i/>
                          <w:sz w:val="24"/>
                          <w:szCs w:val="24"/>
                        </w:rPr>
                        <w:t>11</w:t>
                      </w:r>
                      <w:r>
                        <w:rPr>
                          <w:rFonts w:ascii="Garamond" w:hAnsi="Garamond"/>
                          <w:i/>
                          <w:sz w:val="24"/>
                          <w:szCs w:val="24"/>
                        </w:rPr>
                        <w:t xml:space="preserve"> (pp.</w:t>
                      </w:r>
                      <w:r>
                        <w:rPr>
                          <w:rFonts w:ascii="Garamond" w:hAnsi="Garamond"/>
                          <w:i/>
                          <w:sz w:val="24"/>
                          <w:szCs w:val="24"/>
                        </w:rPr>
                        <w:t>409</w:t>
                      </w:r>
                      <w:r>
                        <w:rPr>
                          <w:rFonts w:ascii="Garamond" w:hAnsi="Garamond"/>
                          <w:i/>
                          <w:sz w:val="24"/>
                          <w:szCs w:val="24"/>
                        </w:rPr>
                        <w:t>-</w:t>
                      </w:r>
                      <w:r>
                        <w:rPr>
                          <w:rFonts w:ascii="Garamond" w:hAnsi="Garamond"/>
                          <w:i/>
                          <w:sz w:val="24"/>
                          <w:szCs w:val="24"/>
                        </w:rPr>
                        <w:t>438</w:t>
                      </w:r>
                      <w:r>
                        <w:rPr>
                          <w:rFonts w:ascii="Garamond" w:hAnsi="Garamond"/>
                          <w:i/>
                          <w:sz w:val="24"/>
                          <w:szCs w:val="24"/>
                        </w:rPr>
                        <w:t>)</w:t>
                      </w:r>
                      <w:r w:rsidRPr="00C31BD2">
                        <w:rPr>
                          <w:rFonts w:ascii="Garamond" w:hAnsi="Garamond"/>
                          <w:i/>
                          <w:sz w:val="24"/>
                          <w:szCs w:val="24"/>
                        </w:rPr>
                        <w:t>, or</w:t>
                      </w:r>
                    </w:p>
                    <w:p w14:paraId="3D3C3AFF" w14:textId="61C183C3" w:rsidR="002C06EB" w:rsidRPr="00C31BD2" w:rsidRDefault="002C06EB" w:rsidP="002C06EB">
                      <w:pPr>
                        <w:pStyle w:val="ListParagraph"/>
                        <w:numPr>
                          <w:ilvl w:val="0"/>
                          <w:numId w:val="27"/>
                        </w:numPr>
                        <w:rPr>
                          <w:rFonts w:ascii="Garamond" w:hAnsi="Garamond"/>
                          <w:i/>
                          <w:sz w:val="24"/>
                          <w:szCs w:val="24"/>
                        </w:rPr>
                      </w:pPr>
                      <w:r w:rsidRPr="00C31BD2">
                        <w:rPr>
                          <w:rFonts w:ascii="Garamond" w:hAnsi="Garamond"/>
                          <w:i/>
                          <w:sz w:val="24"/>
                          <w:szCs w:val="24"/>
                        </w:rPr>
                        <w:t xml:space="preserve">Craig and de </w:t>
                      </w:r>
                      <w:proofErr w:type="spellStart"/>
                      <w:r w:rsidRPr="00C31BD2">
                        <w:rPr>
                          <w:rFonts w:ascii="Garamond" w:hAnsi="Garamond"/>
                          <w:i/>
                          <w:sz w:val="24"/>
                          <w:szCs w:val="24"/>
                        </w:rPr>
                        <w:t>B</w:t>
                      </w:r>
                      <w:r>
                        <w:rPr>
                          <w:rFonts w:ascii="Garamond" w:hAnsi="Garamond"/>
                          <w:i/>
                          <w:sz w:val="24"/>
                          <w:szCs w:val="24"/>
                        </w:rPr>
                        <w:t>ú</w:t>
                      </w:r>
                      <w:r w:rsidRPr="00C31BD2">
                        <w:rPr>
                          <w:rFonts w:ascii="Garamond" w:hAnsi="Garamond"/>
                          <w:i/>
                          <w:sz w:val="24"/>
                          <w:szCs w:val="24"/>
                        </w:rPr>
                        <w:t>rca</w:t>
                      </w:r>
                      <w:proofErr w:type="spellEnd"/>
                      <w:r w:rsidRPr="00C31BD2">
                        <w:rPr>
                          <w:rFonts w:ascii="Garamond" w:hAnsi="Garamond"/>
                          <w:i/>
                          <w:sz w:val="24"/>
                          <w:szCs w:val="24"/>
                        </w:rPr>
                        <w:t>, Chapter</w:t>
                      </w:r>
                      <w:r>
                        <w:rPr>
                          <w:rFonts w:ascii="Garamond" w:hAnsi="Garamond"/>
                          <w:i/>
                          <w:sz w:val="24"/>
                          <w:szCs w:val="24"/>
                        </w:rPr>
                        <w:t xml:space="preserve"> </w:t>
                      </w:r>
                      <w:r>
                        <w:rPr>
                          <w:rFonts w:ascii="Garamond" w:hAnsi="Garamond"/>
                          <w:i/>
                          <w:sz w:val="24"/>
                          <w:szCs w:val="24"/>
                        </w:rPr>
                        <w:t>9</w:t>
                      </w:r>
                      <w:r>
                        <w:rPr>
                          <w:rFonts w:ascii="Garamond" w:hAnsi="Garamond"/>
                          <w:i/>
                          <w:sz w:val="24"/>
                          <w:szCs w:val="24"/>
                        </w:rPr>
                        <w:t>,</w:t>
                      </w:r>
                      <w:r w:rsidRPr="00C31BD2">
                        <w:rPr>
                          <w:rFonts w:ascii="Garamond" w:hAnsi="Garamond"/>
                          <w:i/>
                          <w:sz w:val="24"/>
                          <w:szCs w:val="24"/>
                        </w:rPr>
                        <w:t xml:space="preserve"> or</w:t>
                      </w:r>
                    </w:p>
                    <w:p w14:paraId="4AB00FE5" w14:textId="57E8C6AD" w:rsidR="002C06EB" w:rsidRPr="00C31BD2" w:rsidRDefault="002C06EB" w:rsidP="002C06EB">
                      <w:pPr>
                        <w:pStyle w:val="ListParagraph"/>
                        <w:numPr>
                          <w:ilvl w:val="0"/>
                          <w:numId w:val="27"/>
                        </w:numPr>
                        <w:rPr>
                          <w:rFonts w:ascii="Garamond" w:hAnsi="Garamond"/>
                          <w:i/>
                          <w:sz w:val="24"/>
                          <w:szCs w:val="24"/>
                        </w:rPr>
                      </w:pPr>
                      <w:r>
                        <w:rPr>
                          <w:rFonts w:ascii="Garamond" w:hAnsi="Garamond"/>
                          <w:i/>
                          <w:sz w:val="24"/>
                          <w:szCs w:val="24"/>
                        </w:rPr>
                        <w:t xml:space="preserve">Barnard and Peers, Chapter </w:t>
                      </w:r>
                      <w:r>
                        <w:rPr>
                          <w:rFonts w:ascii="Garamond" w:hAnsi="Garamond"/>
                          <w:i/>
                          <w:sz w:val="24"/>
                          <w:szCs w:val="24"/>
                        </w:rPr>
                        <w:t>6</w:t>
                      </w:r>
                    </w:p>
                    <w:p w14:paraId="5F5E9410" w14:textId="77777777" w:rsidR="002C06EB" w:rsidRDefault="002C06EB" w:rsidP="002C06EB">
                      <w:pPr>
                        <w:pStyle w:val="ListParagraph"/>
                      </w:pPr>
                    </w:p>
                  </w:txbxContent>
                </v:textbox>
              </v:shape>
            </w:pict>
          </mc:Fallback>
        </mc:AlternateContent>
      </w:r>
    </w:p>
    <w:p w14:paraId="2198A728" w14:textId="77777777" w:rsidR="002C06EB" w:rsidRDefault="002C06EB" w:rsidP="002C06EB">
      <w:pPr>
        <w:spacing w:after="120"/>
        <w:rPr>
          <w:rFonts w:ascii="Garamond" w:hAnsi="Garamond"/>
          <w:b/>
          <w:sz w:val="28"/>
          <w:szCs w:val="24"/>
          <w:lang w:val="en-GB"/>
        </w:rPr>
      </w:pPr>
    </w:p>
    <w:p w14:paraId="78515FDA" w14:textId="77777777" w:rsidR="002C06EB" w:rsidRPr="00306DF2" w:rsidRDefault="002C06EB" w:rsidP="002C06EB">
      <w:pPr>
        <w:spacing w:after="120"/>
        <w:rPr>
          <w:rFonts w:ascii="Garamond" w:hAnsi="Garamond"/>
          <w:b/>
          <w:sz w:val="28"/>
          <w:szCs w:val="24"/>
          <w:lang w:val="en-GB"/>
        </w:rPr>
      </w:pPr>
    </w:p>
    <w:p w14:paraId="64D7227B" w14:textId="4C6178B2" w:rsidR="002C06EB" w:rsidRDefault="00345CAD" w:rsidP="002C06EB">
      <w:pPr>
        <w:pStyle w:val="ListParagraph"/>
        <w:numPr>
          <w:ilvl w:val="0"/>
          <w:numId w:val="21"/>
        </w:numPr>
        <w:spacing w:after="120"/>
        <w:jc w:val="both"/>
        <w:rPr>
          <w:rFonts w:ascii="Garamond" w:hAnsi="Garamond"/>
          <w:sz w:val="24"/>
          <w:szCs w:val="24"/>
        </w:rPr>
      </w:pPr>
      <w:r>
        <w:rPr>
          <w:rFonts w:ascii="Garamond" w:hAnsi="Garamond"/>
          <w:sz w:val="24"/>
          <w:szCs w:val="24"/>
        </w:rPr>
        <w:t xml:space="preserve">What happens if a Member State breaches its obligations under EU law? For example, if the Member State fails to implement a directive </w:t>
      </w:r>
      <w:proofErr w:type="gramStart"/>
      <w:r>
        <w:rPr>
          <w:rFonts w:ascii="Garamond" w:hAnsi="Garamond"/>
          <w:sz w:val="24"/>
          <w:szCs w:val="24"/>
        </w:rPr>
        <w:t>correctly?</w:t>
      </w:r>
      <w:proofErr w:type="gramEnd"/>
      <w:r>
        <w:rPr>
          <w:rFonts w:ascii="Garamond" w:hAnsi="Garamond"/>
          <w:sz w:val="24"/>
          <w:szCs w:val="24"/>
        </w:rPr>
        <w:t xml:space="preserve"> The principle of state liability offers an answer to that question. State liability is a ‘judicial construct’ in the EU legal order, meaning it also originates from the case law of the CJEU. The key idea of state liability is that private actors must be able to sue the Member State in a national court for losses that they suffer because the state has violated its obligations under EU law. </w:t>
      </w:r>
    </w:p>
    <w:p w14:paraId="359DD709" w14:textId="77777777" w:rsidR="00C70471" w:rsidRDefault="00C70471" w:rsidP="00C70471">
      <w:pPr>
        <w:pStyle w:val="ListParagraph"/>
        <w:spacing w:after="120"/>
        <w:ind w:left="360"/>
        <w:jc w:val="both"/>
        <w:rPr>
          <w:rFonts w:ascii="Garamond" w:hAnsi="Garamond"/>
          <w:sz w:val="24"/>
          <w:szCs w:val="24"/>
        </w:rPr>
      </w:pPr>
    </w:p>
    <w:p w14:paraId="62E5ED4F" w14:textId="36AFEC68" w:rsidR="00110ABB" w:rsidRDefault="00345CAD" w:rsidP="00110ABB">
      <w:pPr>
        <w:pStyle w:val="ListParagraph"/>
        <w:numPr>
          <w:ilvl w:val="0"/>
          <w:numId w:val="21"/>
        </w:numPr>
        <w:spacing w:after="120"/>
        <w:jc w:val="both"/>
        <w:rPr>
          <w:rFonts w:ascii="Garamond" w:hAnsi="Garamond"/>
          <w:sz w:val="24"/>
          <w:szCs w:val="24"/>
        </w:rPr>
      </w:pPr>
      <w:r>
        <w:rPr>
          <w:rFonts w:ascii="Garamond" w:hAnsi="Garamond"/>
          <w:sz w:val="24"/>
          <w:szCs w:val="24"/>
        </w:rPr>
        <w:t xml:space="preserve">The Treaty of Rome did not include any remedies which could be invoked in national courts if the Member States breached their obligations under EU law. Instead, the idea was that the existing national remedies could be used in such situations. In other words, an individual could invoke an EU law right before the national courts (direct effect) but only request a remedy that was already available domestically (the principle of national procedural autonomy). But national remedies are </w:t>
      </w:r>
      <w:r w:rsidR="00110ABB">
        <w:rPr>
          <w:rFonts w:ascii="Garamond" w:hAnsi="Garamond"/>
          <w:sz w:val="24"/>
          <w:szCs w:val="24"/>
        </w:rPr>
        <w:t xml:space="preserve">not always available due to the complexities of national procedure, which undermines the effectiveness of EU rights. </w:t>
      </w:r>
      <w:r w:rsidR="00110ABB" w:rsidRPr="00110ABB">
        <w:rPr>
          <w:rFonts w:ascii="Garamond" w:hAnsi="Garamond"/>
          <w:sz w:val="24"/>
          <w:szCs w:val="24"/>
        </w:rPr>
        <w:t xml:space="preserve">The Court of Justice eventually solved this problem by creating the principle of state liability. </w:t>
      </w:r>
    </w:p>
    <w:p w14:paraId="4DAEE267" w14:textId="77777777" w:rsidR="00110ABB" w:rsidRPr="00110ABB" w:rsidRDefault="00110ABB" w:rsidP="00110ABB">
      <w:pPr>
        <w:pStyle w:val="ListParagraph"/>
        <w:spacing w:after="120"/>
        <w:ind w:left="360"/>
        <w:jc w:val="both"/>
        <w:rPr>
          <w:rFonts w:ascii="Garamond" w:hAnsi="Garamond"/>
          <w:sz w:val="24"/>
          <w:szCs w:val="24"/>
        </w:rPr>
      </w:pPr>
    </w:p>
    <w:p w14:paraId="40B99981" w14:textId="2E8394D5" w:rsidR="00345CAD" w:rsidRDefault="00110ABB" w:rsidP="00110ABB">
      <w:pPr>
        <w:spacing w:after="120"/>
        <w:jc w:val="both"/>
        <w:rPr>
          <w:rFonts w:ascii="Garamond" w:hAnsi="Garamond"/>
          <w:b/>
          <w:bCs/>
          <w:sz w:val="28"/>
          <w:szCs w:val="28"/>
        </w:rPr>
      </w:pPr>
      <w:r w:rsidRPr="00110ABB">
        <w:rPr>
          <w:rFonts w:ascii="Garamond" w:hAnsi="Garamond"/>
          <w:b/>
          <w:bCs/>
          <w:sz w:val="28"/>
          <w:szCs w:val="28"/>
        </w:rPr>
        <w:t>4.1</w:t>
      </w:r>
      <w:r w:rsidR="00E32E3C">
        <w:rPr>
          <w:rFonts w:ascii="Garamond" w:hAnsi="Garamond"/>
          <w:b/>
          <w:bCs/>
          <w:sz w:val="28"/>
          <w:szCs w:val="28"/>
        </w:rPr>
        <w:t>.</w:t>
      </w:r>
      <w:r w:rsidRPr="00110ABB">
        <w:rPr>
          <w:rFonts w:ascii="Garamond" w:hAnsi="Garamond"/>
          <w:b/>
          <w:bCs/>
          <w:sz w:val="28"/>
          <w:szCs w:val="28"/>
        </w:rPr>
        <w:t xml:space="preserve"> The conditions for state liability </w:t>
      </w:r>
    </w:p>
    <w:p w14:paraId="247FAA23" w14:textId="6CB9D0FD" w:rsidR="00372194" w:rsidRDefault="00372194" w:rsidP="00372194">
      <w:pPr>
        <w:pStyle w:val="ListParagraph"/>
        <w:numPr>
          <w:ilvl w:val="0"/>
          <w:numId w:val="21"/>
        </w:numPr>
        <w:spacing w:after="120"/>
        <w:jc w:val="both"/>
        <w:rPr>
          <w:rFonts w:ascii="Garamond" w:hAnsi="Garamond"/>
          <w:sz w:val="24"/>
          <w:szCs w:val="24"/>
        </w:rPr>
      </w:pPr>
      <w:r>
        <w:rPr>
          <w:rFonts w:ascii="Garamond" w:hAnsi="Garamond"/>
          <w:sz w:val="24"/>
          <w:szCs w:val="24"/>
        </w:rPr>
        <w:t xml:space="preserve">State liability originates from the case of </w:t>
      </w:r>
      <w:r w:rsidRPr="00154A86">
        <w:rPr>
          <w:rFonts w:ascii="Garamond" w:hAnsi="Garamond"/>
          <w:i/>
          <w:iCs/>
          <w:sz w:val="24"/>
          <w:szCs w:val="24"/>
        </w:rPr>
        <w:t>Francovich</w:t>
      </w:r>
      <w:r>
        <w:rPr>
          <w:rFonts w:ascii="Garamond" w:hAnsi="Garamond"/>
          <w:sz w:val="24"/>
          <w:szCs w:val="24"/>
        </w:rPr>
        <w:t xml:space="preserve">. Mr Francovich was employed by an Italian company that became insolvent and failed to pay Francovich’s wage. Italy had failed to comply with its obligations under Directive 80/897, which concerned the protection of employees in the event of insolvency of the employer. Mr Francovich reacted to this by bringing a separate action against the Italian state to cover his losses. However, the relevant provisions of the directive did not meet the test for direct effect, so Francovich could not directly invoke the directive in the case. Instead, the Court of Justice established the principle of state liability: </w:t>
      </w:r>
    </w:p>
    <w:p w14:paraId="0292E75B" w14:textId="77777777" w:rsidR="00372194" w:rsidRPr="004B400E" w:rsidRDefault="00372194" w:rsidP="00372194">
      <w:pPr>
        <w:spacing w:after="120" w:line="240" w:lineRule="auto"/>
        <w:jc w:val="both"/>
        <w:rPr>
          <w:rFonts w:ascii="Garamond" w:hAnsi="Garamond"/>
          <w:sz w:val="24"/>
          <w:szCs w:val="24"/>
          <w:highlight w:val="cyan"/>
          <w:lang w:val="en-GB"/>
        </w:rPr>
      </w:pPr>
    </w:p>
    <w:p w14:paraId="58C24C66" w14:textId="64F004E7" w:rsidR="00372194" w:rsidRPr="00630722" w:rsidRDefault="00372194" w:rsidP="00372194">
      <w:pPr>
        <w:pStyle w:val="ListParagraph"/>
        <w:numPr>
          <w:ilvl w:val="0"/>
          <w:numId w:val="15"/>
        </w:numPr>
        <w:spacing w:after="120"/>
        <w:rPr>
          <w:rFonts w:ascii="Garamond" w:hAnsi="Garamond"/>
          <w:sz w:val="24"/>
          <w:szCs w:val="24"/>
        </w:rPr>
      </w:pPr>
      <w:r>
        <w:rPr>
          <w:rFonts w:ascii="Garamond" w:hAnsi="Garamond"/>
          <w:i/>
          <w:sz w:val="24"/>
          <w:szCs w:val="24"/>
        </w:rPr>
        <w:t>Francovich</w:t>
      </w:r>
      <w:r w:rsidRPr="00630722">
        <w:rPr>
          <w:rFonts w:ascii="Garamond" w:hAnsi="Garamond"/>
          <w:sz w:val="24"/>
          <w:szCs w:val="24"/>
        </w:rPr>
        <w:t xml:space="preserve">, </w:t>
      </w:r>
      <w:r w:rsidR="002314E1">
        <w:rPr>
          <w:rFonts w:ascii="Garamond" w:hAnsi="Garamond"/>
          <w:sz w:val="24"/>
          <w:szCs w:val="24"/>
        </w:rPr>
        <w:t>Join</w:t>
      </w:r>
      <w:r w:rsidR="000D5985">
        <w:rPr>
          <w:rFonts w:ascii="Garamond" w:hAnsi="Garamond"/>
          <w:sz w:val="24"/>
          <w:szCs w:val="24"/>
        </w:rPr>
        <w:t>ed</w:t>
      </w:r>
      <w:r w:rsidR="002314E1">
        <w:rPr>
          <w:rFonts w:ascii="Garamond" w:hAnsi="Garamond"/>
          <w:sz w:val="24"/>
          <w:szCs w:val="24"/>
        </w:rPr>
        <w:t xml:space="preserve"> </w:t>
      </w:r>
      <w:r w:rsidRPr="00630722">
        <w:rPr>
          <w:rFonts w:ascii="Garamond" w:hAnsi="Garamond"/>
          <w:sz w:val="24"/>
          <w:szCs w:val="24"/>
        </w:rPr>
        <w:t>Case</w:t>
      </w:r>
      <w:r w:rsidR="002314E1">
        <w:rPr>
          <w:rFonts w:ascii="Garamond" w:hAnsi="Garamond"/>
          <w:sz w:val="24"/>
          <w:szCs w:val="24"/>
        </w:rPr>
        <w:t>s</w:t>
      </w:r>
      <w:r w:rsidRPr="00630722">
        <w:rPr>
          <w:rFonts w:ascii="Garamond" w:hAnsi="Garamond"/>
          <w:sz w:val="24"/>
          <w:szCs w:val="24"/>
        </w:rPr>
        <w:t xml:space="preserve"> C-</w:t>
      </w:r>
      <w:r>
        <w:rPr>
          <w:rFonts w:ascii="Garamond" w:hAnsi="Garamond"/>
          <w:sz w:val="24"/>
          <w:szCs w:val="24"/>
        </w:rPr>
        <w:t>6</w:t>
      </w:r>
      <w:r w:rsidRPr="00630722">
        <w:rPr>
          <w:rFonts w:ascii="Garamond" w:hAnsi="Garamond"/>
          <w:sz w:val="24"/>
          <w:szCs w:val="24"/>
        </w:rPr>
        <w:t>/</w:t>
      </w:r>
      <w:r>
        <w:rPr>
          <w:rFonts w:ascii="Garamond" w:hAnsi="Garamond"/>
          <w:sz w:val="24"/>
          <w:szCs w:val="24"/>
        </w:rPr>
        <w:t>90</w:t>
      </w:r>
      <w:r w:rsidR="002314E1">
        <w:rPr>
          <w:rFonts w:ascii="Garamond" w:hAnsi="Garamond"/>
          <w:sz w:val="24"/>
          <w:szCs w:val="24"/>
        </w:rPr>
        <w:t xml:space="preserve"> and 9/90</w:t>
      </w:r>
    </w:p>
    <w:p w14:paraId="27CEA134" w14:textId="4E00546B" w:rsidR="00372194" w:rsidRPr="002314E1" w:rsidRDefault="00EB132E" w:rsidP="00EB132E">
      <w:pPr>
        <w:spacing w:after="120"/>
        <w:ind w:left="1353"/>
        <w:jc w:val="both"/>
        <w:rPr>
          <w:rFonts w:ascii="Garamond" w:hAnsi="Garamond"/>
          <w:sz w:val="20"/>
          <w:szCs w:val="20"/>
        </w:rPr>
      </w:pPr>
      <w:r>
        <w:rPr>
          <w:rFonts w:ascii="Garamond" w:hAnsi="Garamond" w:cs="Arial"/>
          <w:sz w:val="20"/>
          <w:szCs w:val="20"/>
        </w:rPr>
        <w:t xml:space="preserve">33 </w:t>
      </w:r>
      <w:r w:rsidR="00372194" w:rsidRPr="002314E1">
        <w:rPr>
          <w:rFonts w:ascii="Garamond" w:hAnsi="Garamond" w:cs="Arial"/>
          <w:sz w:val="20"/>
          <w:szCs w:val="20"/>
        </w:rPr>
        <w:t>“</w:t>
      </w:r>
      <w:r w:rsidR="002314E1" w:rsidRPr="002314E1">
        <w:rPr>
          <w:rFonts w:ascii="Garamond" w:hAnsi="Garamond" w:cs="Arial"/>
          <w:sz w:val="20"/>
          <w:szCs w:val="20"/>
        </w:rPr>
        <w:t>T</w:t>
      </w:r>
      <w:r w:rsidR="00372194" w:rsidRPr="002314E1">
        <w:rPr>
          <w:rFonts w:ascii="Garamond" w:hAnsi="Garamond"/>
          <w:sz w:val="20"/>
          <w:szCs w:val="20"/>
        </w:rPr>
        <w:t>he full effectiveness of Community [now EU] rules would be impaired and the protection of the rights which they grant would be weakened if individuals were unable to obtain redress when their rights are infringed by a breach of Community law for which a Member State can be held responsible.</w:t>
      </w:r>
      <w:r w:rsidR="002314E1" w:rsidRPr="002314E1">
        <w:rPr>
          <w:rFonts w:ascii="Garamond" w:hAnsi="Garamond"/>
          <w:sz w:val="20"/>
          <w:szCs w:val="20"/>
        </w:rPr>
        <w:t>”</w:t>
      </w:r>
    </w:p>
    <w:p w14:paraId="2B9B3875" w14:textId="0A83A9D2" w:rsidR="00EB132E" w:rsidRPr="00EB132E" w:rsidRDefault="00EB132E" w:rsidP="00EB132E">
      <w:pPr>
        <w:pStyle w:val="NormalWeb"/>
        <w:ind w:left="1353"/>
        <w:jc w:val="both"/>
        <w:rPr>
          <w:rFonts w:ascii="Garamond" w:hAnsi="Garamond"/>
          <w:sz w:val="20"/>
          <w:szCs w:val="20"/>
        </w:rPr>
      </w:pPr>
      <w:r>
        <w:rPr>
          <w:rFonts w:ascii="Garamond" w:hAnsi="Garamond"/>
          <w:sz w:val="20"/>
          <w:szCs w:val="20"/>
        </w:rPr>
        <w:t>35 “</w:t>
      </w:r>
      <w:r w:rsidRPr="00EB132E">
        <w:rPr>
          <w:rFonts w:ascii="Garamond" w:hAnsi="Garamond"/>
          <w:sz w:val="20"/>
          <w:szCs w:val="20"/>
        </w:rPr>
        <w:t>It follows that the principle whereby a State must be liable for loss and damage caused to individuals as a result of breaches of [EU] law for which the State can be held responsible is inherent in the system of the Treaty.</w:t>
      </w:r>
      <w:r>
        <w:rPr>
          <w:rFonts w:ascii="Garamond" w:hAnsi="Garamond"/>
          <w:sz w:val="20"/>
          <w:szCs w:val="20"/>
        </w:rPr>
        <w:t>”</w:t>
      </w:r>
      <w:r w:rsidRPr="00EB132E">
        <w:rPr>
          <w:rFonts w:ascii="Garamond" w:hAnsi="Garamond"/>
          <w:sz w:val="20"/>
          <w:szCs w:val="20"/>
        </w:rPr>
        <w:t xml:space="preserve"> </w:t>
      </w:r>
    </w:p>
    <w:p w14:paraId="18AA944D" w14:textId="58C7AD97" w:rsidR="002314E1" w:rsidRPr="004F2C6F" w:rsidRDefault="00EB132E" w:rsidP="004F2C6F">
      <w:pPr>
        <w:pStyle w:val="NormalWeb"/>
        <w:ind w:left="1353"/>
        <w:jc w:val="both"/>
        <w:rPr>
          <w:rFonts w:ascii="Garamond" w:hAnsi="Garamond"/>
          <w:sz w:val="20"/>
          <w:szCs w:val="20"/>
        </w:rPr>
      </w:pPr>
      <w:r>
        <w:rPr>
          <w:rFonts w:ascii="Garamond" w:hAnsi="Garamond"/>
          <w:sz w:val="20"/>
          <w:szCs w:val="20"/>
        </w:rPr>
        <w:t>37 “</w:t>
      </w:r>
      <w:r w:rsidRPr="00EB132E">
        <w:rPr>
          <w:rFonts w:ascii="Garamond" w:hAnsi="Garamond"/>
          <w:sz w:val="20"/>
          <w:szCs w:val="20"/>
        </w:rPr>
        <w:t>It follows from all the foregoing that it is a principle of [EU] law that the Member States are obliged to make good loss and damage caused to individuals by breaches of [EU] law for which they can be held responsible.</w:t>
      </w:r>
      <w:r w:rsidR="004F2C6F">
        <w:rPr>
          <w:rFonts w:ascii="Garamond" w:hAnsi="Garamond"/>
          <w:sz w:val="20"/>
          <w:szCs w:val="20"/>
        </w:rPr>
        <w:t>”</w:t>
      </w:r>
    </w:p>
    <w:p w14:paraId="572CA18C" w14:textId="6639230C" w:rsidR="00096AEF" w:rsidRDefault="004F2C6F" w:rsidP="00096AEF">
      <w:pPr>
        <w:pStyle w:val="NormalWeb"/>
        <w:numPr>
          <w:ilvl w:val="0"/>
          <w:numId w:val="21"/>
        </w:numPr>
        <w:spacing w:before="0" w:beforeAutospacing="0" w:after="120" w:afterAutospacing="0" w:line="276" w:lineRule="auto"/>
        <w:jc w:val="both"/>
        <w:rPr>
          <w:rFonts w:ascii="Garamond" w:hAnsi="Garamond"/>
        </w:rPr>
      </w:pPr>
      <w:r w:rsidRPr="00973E71">
        <w:rPr>
          <w:rFonts w:ascii="Garamond" w:hAnsi="Garamond"/>
        </w:rPr>
        <w:lastRenderedPageBreak/>
        <w:t xml:space="preserve">In </w:t>
      </w:r>
      <w:r w:rsidRPr="00973E71">
        <w:rPr>
          <w:rFonts w:ascii="Garamond" w:hAnsi="Garamond"/>
          <w:i/>
          <w:iCs/>
        </w:rPr>
        <w:t>Francovich</w:t>
      </w:r>
      <w:r w:rsidRPr="00973E71">
        <w:rPr>
          <w:rFonts w:ascii="Garamond" w:hAnsi="Garamond"/>
        </w:rPr>
        <w:t>, the Court of Justice created a specific ‘European remedy’ that can be invoked in the national courts of the Member States</w:t>
      </w:r>
      <w:r w:rsidR="006F5F49" w:rsidRPr="00973E71">
        <w:rPr>
          <w:rFonts w:ascii="Garamond" w:hAnsi="Garamond"/>
        </w:rPr>
        <w:t xml:space="preserve">. </w:t>
      </w:r>
      <w:r w:rsidRPr="00973E71">
        <w:rPr>
          <w:rFonts w:ascii="Garamond" w:hAnsi="Garamond"/>
        </w:rPr>
        <w:t>The Court justified this new remedy by referring to the Treaty-based duty of loyal/sincere cooperation on the side of the Member States (para 36). Later, the CJEU also linked the doctrine of State liability to ‘the general principle familiar to the legal systems of the Member States that an unlawful act or omission gives rise to an obligation to make good the damage caused’ (</w:t>
      </w:r>
      <w:r w:rsidR="006F5F49" w:rsidRPr="00973E71">
        <w:rPr>
          <w:rFonts w:ascii="Garamond" w:hAnsi="Garamond"/>
        </w:rPr>
        <w:t xml:space="preserve">See below, </w:t>
      </w:r>
      <w:r w:rsidRPr="00973E71">
        <w:rPr>
          <w:rFonts w:ascii="Garamond" w:hAnsi="Garamond"/>
          <w:i/>
          <w:iCs/>
        </w:rPr>
        <w:t xml:space="preserve">Brasserie du </w:t>
      </w:r>
      <w:proofErr w:type="spellStart"/>
      <w:r w:rsidRPr="00973E71">
        <w:rPr>
          <w:rFonts w:ascii="Garamond" w:hAnsi="Garamond"/>
          <w:i/>
          <w:iCs/>
        </w:rPr>
        <w:t>Pe</w:t>
      </w:r>
      <w:r w:rsidRPr="00973E71">
        <w:rPr>
          <w:i/>
          <w:iCs/>
        </w:rPr>
        <w:t>̂</w:t>
      </w:r>
      <w:r w:rsidRPr="00973E71">
        <w:rPr>
          <w:rFonts w:ascii="Garamond" w:hAnsi="Garamond"/>
          <w:i/>
          <w:iCs/>
        </w:rPr>
        <w:t>cheur</w:t>
      </w:r>
      <w:proofErr w:type="spellEnd"/>
      <w:r w:rsidRPr="00973E71">
        <w:rPr>
          <w:rFonts w:ascii="Garamond" w:hAnsi="Garamond"/>
        </w:rPr>
        <w:t>)</w:t>
      </w:r>
      <w:r w:rsidR="00C70471" w:rsidRPr="00973E71">
        <w:rPr>
          <w:rFonts w:ascii="Garamond" w:hAnsi="Garamond"/>
        </w:rPr>
        <w:t>.</w:t>
      </w:r>
    </w:p>
    <w:p w14:paraId="2C05F075" w14:textId="77777777" w:rsidR="00096AEF" w:rsidRPr="00096AEF" w:rsidRDefault="00096AEF" w:rsidP="00096AEF">
      <w:pPr>
        <w:pStyle w:val="NormalWeb"/>
        <w:spacing w:before="0" w:beforeAutospacing="0" w:after="120" w:afterAutospacing="0" w:line="276" w:lineRule="auto"/>
        <w:ind w:left="360"/>
        <w:jc w:val="both"/>
        <w:rPr>
          <w:rFonts w:ascii="Garamond" w:hAnsi="Garamond"/>
        </w:rPr>
      </w:pPr>
    </w:p>
    <w:tbl>
      <w:tblPr>
        <w:tblStyle w:val="TableGrid"/>
        <w:tblW w:w="0" w:type="auto"/>
        <w:tblLook w:val="04A0" w:firstRow="1" w:lastRow="0" w:firstColumn="1" w:lastColumn="0" w:noHBand="0" w:noVBand="1"/>
      </w:tblPr>
      <w:tblGrid>
        <w:gridCol w:w="9010"/>
      </w:tblGrid>
      <w:tr w:rsidR="00EF6DD3" w14:paraId="46DE7B39" w14:textId="77777777" w:rsidTr="00EF6DD3">
        <w:tc>
          <w:tcPr>
            <w:tcW w:w="9010" w:type="dxa"/>
            <w:shd w:val="clear" w:color="auto" w:fill="D9E2F3" w:themeFill="accent1" w:themeFillTint="33"/>
          </w:tcPr>
          <w:p w14:paraId="021B3C08" w14:textId="449D4370" w:rsidR="00EF6DD3" w:rsidRPr="00EF6DD3" w:rsidRDefault="00EF6DD3" w:rsidP="00EF6DD3">
            <w:pPr>
              <w:spacing w:after="120"/>
              <w:jc w:val="both"/>
              <w:rPr>
                <w:rFonts w:ascii="Garamond" w:hAnsi="Garamond"/>
                <w:b/>
                <w:bCs/>
                <w:sz w:val="24"/>
                <w:szCs w:val="24"/>
              </w:rPr>
            </w:pPr>
            <w:r w:rsidRPr="00EF6DD3">
              <w:rPr>
                <w:rFonts w:ascii="Garamond" w:hAnsi="Garamond"/>
                <w:sz w:val="24"/>
                <w:szCs w:val="24"/>
              </w:rPr>
              <w:t>The Court introduced a modified</w:t>
            </w:r>
            <w:r w:rsidR="00096AEF">
              <w:rPr>
                <w:rFonts w:ascii="Garamond" w:hAnsi="Garamond"/>
                <w:sz w:val="24"/>
                <w:szCs w:val="24"/>
              </w:rPr>
              <w:t xml:space="preserve"> </w:t>
            </w:r>
            <w:r w:rsidRPr="00EF6DD3">
              <w:rPr>
                <w:rFonts w:ascii="Garamond" w:hAnsi="Garamond"/>
                <w:sz w:val="24"/>
                <w:szCs w:val="24"/>
              </w:rPr>
              <w:t xml:space="preserve">general test for state liability in </w:t>
            </w:r>
            <w:r w:rsidRPr="00EF6DD3">
              <w:rPr>
                <w:rFonts w:ascii="Garamond" w:hAnsi="Garamond"/>
                <w:b/>
                <w:bCs/>
                <w:i/>
                <w:iCs/>
                <w:sz w:val="24"/>
                <w:szCs w:val="24"/>
              </w:rPr>
              <w:t xml:space="preserve">Brasserie du </w:t>
            </w:r>
            <w:proofErr w:type="spellStart"/>
            <w:r w:rsidRPr="00EF6DD3">
              <w:rPr>
                <w:rFonts w:ascii="Garamond" w:hAnsi="Garamond"/>
                <w:b/>
                <w:bCs/>
                <w:i/>
                <w:iCs/>
                <w:sz w:val="24"/>
                <w:szCs w:val="24"/>
              </w:rPr>
              <w:t>Pe</w:t>
            </w:r>
            <w:r w:rsidRPr="00EF6DD3">
              <w:rPr>
                <w:rFonts w:ascii="Times New Roman" w:hAnsi="Times New Roman"/>
                <w:b/>
                <w:bCs/>
                <w:i/>
                <w:iCs/>
                <w:sz w:val="24"/>
                <w:szCs w:val="24"/>
              </w:rPr>
              <w:t>̂</w:t>
            </w:r>
            <w:r w:rsidRPr="00EF6DD3">
              <w:rPr>
                <w:rFonts w:ascii="Garamond" w:hAnsi="Garamond"/>
                <w:b/>
                <w:bCs/>
                <w:i/>
                <w:iCs/>
                <w:sz w:val="24"/>
                <w:szCs w:val="24"/>
              </w:rPr>
              <w:t>cheur</w:t>
            </w:r>
            <w:proofErr w:type="spellEnd"/>
            <w:r w:rsidRPr="00EF6DD3">
              <w:rPr>
                <w:rFonts w:ascii="Garamond" w:hAnsi="Garamond"/>
                <w:b/>
                <w:bCs/>
                <w:i/>
                <w:iCs/>
                <w:sz w:val="24"/>
                <w:szCs w:val="24"/>
              </w:rPr>
              <w:t xml:space="preserve"> </w:t>
            </w:r>
            <w:r w:rsidRPr="00EF6DD3">
              <w:rPr>
                <w:rFonts w:ascii="Garamond" w:hAnsi="Garamond"/>
                <w:b/>
                <w:bCs/>
                <w:sz w:val="24"/>
                <w:szCs w:val="24"/>
              </w:rPr>
              <w:t xml:space="preserve">(Joined Cases C-46/93 and 48/93): </w:t>
            </w:r>
          </w:p>
          <w:p w14:paraId="41908061" w14:textId="3BDA7358" w:rsidR="00D832C7" w:rsidRDefault="00EF6DD3" w:rsidP="00EF6DD3">
            <w:pPr>
              <w:pStyle w:val="NormalWeb"/>
              <w:jc w:val="both"/>
              <w:rPr>
                <w:rFonts w:ascii="Garamond" w:hAnsi="Garamond"/>
              </w:rPr>
            </w:pPr>
            <w:r w:rsidRPr="00EF6DD3">
              <w:rPr>
                <w:rFonts w:ascii="Garamond" w:hAnsi="Garamond"/>
                <w:b/>
                <w:bCs/>
              </w:rPr>
              <w:t xml:space="preserve">(1) </w:t>
            </w:r>
            <w:r w:rsidR="00D832C7" w:rsidRPr="00D832C7">
              <w:rPr>
                <w:rFonts w:ascii="Garamond" w:hAnsi="Garamond"/>
              </w:rPr>
              <w:t>“</w:t>
            </w:r>
            <w:r w:rsidRPr="00EF6DD3">
              <w:rPr>
                <w:rFonts w:ascii="Garamond" w:hAnsi="Garamond"/>
              </w:rPr>
              <w:t>the rule infringed must be intended to confer rights on individuals</w:t>
            </w:r>
            <w:r w:rsidR="00D832C7">
              <w:rPr>
                <w:rFonts w:ascii="Garamond" w:hAnsi="Garamond"/>
              </w:rPr>
              <w:t>”; and</w:t>
            </w:r>
          </w:p>
          <w:p w14:paraId="0F9FAD2A" w14:textId="6A0B777D" w:rsidR="00EF6DD3" w:rsidRPr="00EF6DD3" w:rsidRDefault="00EF6DD3" w:rsidP="00EF6DD3">
            <w:pPr>
              <w:pStyle w:val="NormalWeb"/>
              <w:jc w:val="both"/>
              <w:rPr>
                <w:rFonts w:ascii="Garamond" w:hAnsi="Garamond"/>
              </w:rPr>
            </w:pPr>
            <w:r w:rsidRPr="00EF6DD3">
              <w:rPr>
                <w:rFonts w:ascii="Garamond" w:hAnsi="Garamond"/>
                <w:b/>
                <w:bCs/>
              </w:rPr>
              <w:t xml:space="preserve">(2) </w:t>
            </w:r>
            <w:r w:rsidR="00D832C7">
              <w:rPr>
                <w:rFonts w:ascii="Garamond" w:hAnsi="Garamond"/>
                <w:b/>
                <w:bCs/>
              </w:rPr>
              <w:t>“</w:t>
            </w:r>
            <w:r w:rsidRPr="00EF6DD3">
              <w:rPr>
                <w:rFonts w:ascii="Garamond" w:hAnsi="Garamond"/>
              </w:rPr>
              <w:t>the breach must be sufficiently serious’</w:t>
            </w:r>
            <w:r w:rsidR="00D832C7">
              <w:rPr>
                <w:rFonts w:ascii="Garamond" w:hAnsi="Garamond"/>
              </w:rPr>
              <w:t>’; and</w:t>
            </w:r>
          </w:p>
          <w:p w14:paraId="193F6566" w14:textId="77777777" w:rsidR="00EF6DD3" w:rsidRDefault="00EF6DD3" w:rsidP="00E32E3C">
            <w:pPr>
              <w:pStyle w:val="NormalWeb"/>
              <w:jc w:val="both"/>
              <w:rPr>
                <w:rFonts w:ascii="Garamond" w:hAnsi="Garamond"/>
              </w:rPr>
            </w:pPr>
            <w:r w:rsidRPr="00EF6DD3">
              <w:rPr>
                <w:rFonts w:ascii="Garamond" w:hAnsi="Garamond"/>
                <w:b/>
                <w:bCs/>
              </w:rPr>
              <w:t xml:space="preserve">(3) </w:t>
            </w:r>
            <w:r w:rsidR="00D832C7" w:rsidRPr="0030756B">
              <w:rPr>
                <w:rFonts w:ascii="Garamond" w:hAnsi="Garamond"/>
              </w:rPr>
              <w:t>“</w:t>
            </w:r>
            <w:r w:rsidRPr="0030756B">
              <w:rPr>
                <w:rFonts w:ascii="Garamond" w:hAnsi="Garamond"/>
              </w:rPr>
              <w:t>there</w:t>
            </w:r>
            <w:r w:rsidRPr="00EF6DD3">
              <w:rPr>
                <w:rFonts w:ascii="Garamond" w:hAnsi="Garamond"/>
              </w:rPr>
              <w:t xml:space="preserve"> must be a direct causal link between the breach of the obligation resting on the State and the damage sustained by the injured party</w:t>
            </w:r>
            <w:r w:rsidR="00D832C7">
              <w:rPr>
                <w:rFonts w:ascii="Garamond" w:hAnsi="Garamond"/>
              </w:rPr>
              <w:t>”.</w:t>
            </w:r>
            <w:r w:rsidRPr="00EF6DD3">
              <w:rPr>
                <w:rFonts w:ascii="Garamond" w:hAnsi="Garamond"/>
              </w:rPr>
              <w:t xml:space="preserve"> </w:t>
            </w:r>
          </w:p>
          <w:p w14:paraId="34FC1C82" w14:textId="08F17657" w:rsidR="00E32E3C" w:rsidRDefault="00E32E3C" w:rsidP="00E32E3C">
            <w:pPr>
              <w:pStyle w:val="NormalWeb"/>
              <w:jc w:val="both"/>
              <w:rPr>
                <w:rFonts w:ascii="Garamond" w:hAnsi="Garamond"/>
              </w:rPr>
            </w:pPr>
          </w:p>
        </w:tc>
      </w:tr>
    </w:tbl>
    <w:p w14:paraId="623F8A77" w14:textId="77777777" w:rsidR="00345CAD" w:rsidRPr="00EF6DD3" w:rsidRDefault="00345CAD" w:rsidP="00EF6DD3">
      <w:pPr>
        <w:spacing w:after="120"/>
        <w:jc w:val="both"/>
        <w:rPr>
          <w:rFonts w:ascii="Garamond" w:hAnsi="Garamond"/>
          <w:sz w:val="24"/>
          <w:szCs w:val="24"/>
        </w:rPr>
      </w:pPr>
    </w:p>
    <w:p w14:paraId="22502216" w14:textId="7B3B2912" w:rsidR="00096AEF" w:rsidRPr="00096AEF" w:rsidRDefault="0015418B" w:rsidP="00096AEF">
      <w:pPr>
        <w:pStyle w:val="NormalWeb"/>
        <w:numPr>
          <w:ilvl w:val="0"/>
          <w:numId w:val="21"/>
        </w:numPr>
        <w:spacing w:before="0" w:beforeAutospacing="0" w:after="120" w:afterAutospacing="0" w:line="276" w:lineRule="auto"/>
        <w:ind w:left="357" w:hanging="357"/>
        <w:jc w:val="both"/>
        <w:rPr>
          <w:rFonts w:ascii="Garamond" w:hAnsi="Garamond"/>
        </w:rPr>
      </w:pPr>
      <w:r w:rsidRPr="0015418B">
        <w:rPr>
          <w:rFonts w:ascii="Garamond" w:hAnsi="Garamond"/>
        </w:rPr>
        <w:t xml:space="preserve">Although the principle of State liability was created by the Court of Justice, national courts apply it to cases that are pending before them - just as they apply the principles of primacy, direct effect, and indirect effect. In practice, this means that the national court must apply the three conditions for State liability to the facts of the case. </w:t>
      </w:r>
    </w:p>
    <w:p w14:paraId="68323370" w14:textId="47ED72BB" w:rsidR="00096AEF" w:rsidRPr="00096AEF" w:rsidRDefault="00E469E3" w:rsidP="00096AEF">
      <w:pPr>
        <w:pStyle w:val="NormalWeb"/>
        <w:numPr>
          <w:ilvl w:val="0"/>
          <w:numId w:val="21"/>
        </w:numPr>
        <w:spacing w:before="0" w:beforeAutospacing="0" w:after="120" w:afterAutospacing="0" w:line="276" w:lineRule="auto"/>
        <w:ind w:left="357" w:hanging="357"/>
        <w:jc w:val="both"/>
        <w:rPr>
          <w:rFonts w:ascii="Garamond" w:hAnsi="Garamond"/>
        </w:rPr>
      </w:pPr>
      <w:r w:rsidRPr="00177764">
        <w:rPr>
          <w:rFonts w:ascii="Garamond" w:hAnsi="Garamond"/>
        </w:rPr>
        <w:t>If the national court finds that all three conditions for Member State liability are met, it will then need to use national Tort law to decide how the Member State must compensate the consequences of the loss or damage caused by its breach of EU law: (</w:t>
      </w:r>
      <w:r>
        <w:rPr>
          <w:rFonts w:ascii="Garamond" w:hAnsi="Garamond"/>
        </w:rPr>
        <w:t xml:space="preserve">See </w:t>
      </w:r>
      <w:proofErr w:type="spellStart"/>
      <w:r>
        <w:rPr>
          <w:rFonts w:ascii="Garamond" w:hAnsi="Garamond"/>
        </w:rPr>
        <w:t>eg</w:t>
      </w:r>
      <w:proofErr w:type="spellEnd"/>
      <w:r>
        <w:rPr>
          <w:rFonts w:ascii="Garamond" w:hAnsi="Garamond"/>
        </w:rPr>
        <w:t xml:space="preserve">, </w:t>
      </w:r>
      <w:r w:rsidRPr="00177764">
        <w:rPr>
          <w:rFonts w:ascii="Garamond" w:hAnsi="Garamond"/>
          <w:i/>
          <w:iCs/>
        </w:rPr>
        <w:t xml:space="preserve">Milena </w:t>
      </w:r>
      <w:proofErr w:type="spellStart"/>
      <w:r w:rsidRPr="00177764">
        <w:rPr>
          <w:rFonts w:ascii="Garamond" w:hAnsi="Garamond"/>
          <w:i/>
          <w:iCs/>
        </w:rPr>
        <w:t>Tomás</w:t>
      </w:r>
      <w:r w:rsidRPr="00177764">
        <w:rPr>
          <w:i/>
          <w:iCs/>
        </w:rPr>
        <w:t>̌</w:t>
      </w:r>
      <w:r w:rsidRPr="00177764">
        <w:rPr>
          <w:rFonts w:ascii="Garamond" w:hAnsi="Garamond"/>
          <w:i/>
          <w:iCs/>
        </w:rPr>
        <w:t>ova</w:t>
      </w:r>
      <w:proofErr w:type="spellEnd"/>
      <w:r w:rsidRPr="00177764">
        <w:rPr>
          <w:rFonts w:ascii="Garamond" w:hAnsi="Garamond"/>
          <w:i/>
          <w:iCs/>
        </w:rPr>
        <w:t xml:space="preserve">́ </w:t>
      </w:r>
      <w:r w:rsidRPr="00177764">
        <w:rPr>
          <w:rFonts w:ascii="Garamond" w:hAnsi="Garamond"/>
        </w:rPr>
        <w:t>C-168/15, para 38).</w:t>
      </w:r>
    </w:p>
    <w:p w14:paraId="221B2ED0" w14:textId="77777777" w:rsidR="00616844" w:rsidRDefault="0015418B" w:rsidP="00096AEF">
      <w:pPr>
        <w:pStyle w:val="NormalWeb"/>
        <w:numPr>
          <w:ilvl w:val="0"/>
          <w:numId w:val="21"/>
        </w:numPr>
        <w:spacing w:before="0" w:beforeAutospacing="0" w:after="120" w:afterAutospacing="0" w:line="276" w:lineRule="auto"/>
        <w:ind w:left="357" w:hanging="357"/>
        <w:jc w:val="both"/>
        <w:rPr>
          <w:rFonts w:ascii="Garamond" w:hAnsi="Garamond"/>
        </w:rPr>
      </w:pPr>
      <w:r w:rsidRPr="00620DA9">
        <w:rPr>
          <w:rFonts w:ascii="Garamond" w:hAnsi="Garamond"/>
        </w:rPr>
        <w:t xml:space="preserve">The </w:t>
      </w:r>
      <w:r w:rsidRPr="00616844">
        <w:rPr>
          <w:rFonts w:ascii="Garamond" w:hAnsi="Garamond"/>
          <w:u w:val="single"/>
        </w:rPr>
        <w:t>first condition</w:t>
      </w:r>
      <w:r w:rsidRPr="00620DA9">
        <w:rPr>
          <w:rFonts w:ascii="Garamond" w:hAnsi="Garamond"/>
        </w:rPr>
        <w:t xml:space="preserve"> is usually the easiest to satisfy. Whether a specific rule of EU law confers a right on the individual is a matter that is ultimately defined by the Court of Justice. If the </w:t>
      </w:r>
      <w:r w:rsidR="00620DA9" w:rsidRPr="00620DA9">
        <w:rPr>
          <w:rFonts w:ascii="Garamond" w:hAnsi="Garamond"/>
        </w:rPr>
        <w:t xml:space="preserve">national court is uncertain about the first condition, it would need to refer the case for a preliminary ruling to the CJEU. </w:t>
      </w:r>
    </w:p>
    <w:p w14:paraId="77E19AB7" w14:textId="742F3AA1" w:rsidR="00616844" w:rsidRPr="00D03A03" w:rsidRDefault="00616844" w:rsidP="00616844">
      <w:pPr>
        <w:pStyle w:val="NormalWeb"/>
        <w:spacing w:line="276" w:lineRule="auto"/>
        <w:jc w:val="both"/>
        <w:rPr>
          <w:rFonts w:ascii="Garamond" w:hAnsi="Garamond"/>
          <w:b/>
          <w:bCs/>
        </w:rPr>
      </w:pPr>
      <w:r w:rsidRPr="00D03A03">
        <w:rPr>
          <w:rFonts w:ascii="Garamond" w:hAnsi="Garamond"/>
          <w:b/>
          <w:bCs/>
        </w:rPr>
        <w:t>4.1.1 “Sufficiently serious” breach</w:t>
      </w:r>
    </w:p>
    <w:p w14:paraId="15416667" w14:textId="77777777" w:rsidR="00584DC6" w:rsidRDefault="00620DA9" w:rsidP="007E17A5">
      <w:pPr>
        <w:pStyle w:val="NormalWeb"/>
        <w:numPr>
          <w:ilvl w:val="0"/>
          <w:numId w:val="21"/>
        </w:numPr>
        <w:spacing w:before="0" w:beforeAutospacing="0" w:after="120" w:afterAutospacing="0" w:line="276" w:lineRule="auto"/>
        <w:ind w:left="357" w:hanging="357"/>
        <w:jc w:val="both"/>
        <w:rPr>
          <w:rFonts w:ascii="Garamond" w:hAnsi="Garamond"/>
        </w:rPr>
      </w:pPr>
      <w:r w:rsidRPr="00620DA9">
        <w:rPr>
          <w:rFonts w:ascii="Garamond" w:hAnsi="Garamond"/>
        </w:rPr>
        <w:t xml:space="preserve">The </w:t>
      </w:r>
      <w:r w:rsidRPr="00616844">
        <w:rPr>
          <w:rFonts w:ascii="Garamond" w:hAnsi="Garamond"/>
          <w:u w:val="single"/>
        </w:rPr>
        <w:t>second question</w:t>
      </w:r>
      <w:r w:rsidRPr="00620DA9">
        <w:rPr>
          <w:rFonts w:ascii="Garamond" w:hAnsi="Garamond"/>
        </w:rPr>
        <w:t xml:space="preserve"> of whether a breach of EU law is ‘sufficiently serious’ is usually the most difficult one. Both an action (</w:t>
      </w:r>
      <w:proofErr w:type="spellStart"/>
      <w:proofErr w:type="gramStart"/>
      <w:r w:rsidRPr="00620DA9">
        <w:rPr>
          <w:rFonts w:ascii="Garamond" w:hAnsi="Garamond"/>
        </w:rPr>
        <w:t>eg</w:t>
      </w:r>
      <w:proofErr w:type="spellEnd"/>
      <w:proofErr w:type="gramEnd"/>
      <w:r w:rsidRPr="00620DA9">
        <w:rPr>
          <w:rFonts w:ascii="Garamond" w:hAnsi="Garamond"/>
        </w:rPr>
        <w:t xml:space="preserve"> an incorrect implementation) and an omission (e.g. a non- implementation) can constitute a breach of EU law. But when is the breach sufficiently serious? </w:t>
      </w:r>
      <w:proofErr w:type="spellStart"/>
      <w:r w:rsidRPr="00620DA9">
        <w:rPr>
          <w:rFonts w:ascii="Garamond" w:hAnsi="Garamond"/>
        </w:rPr>
        <w:t>Schu</w:t>
      </w:r>
      <w:r w:rsidRPr="00620DA9">
        <w:t>̈</w:t>
      </w:r>
      <w:r w:rsidRPr="00620DA9">
        <w:rPr>
          <w:rFonts w:ascii="Garamond" w:hAnsi="Garamond"/>
        </w:rPr>
        <w:t>tze</w:t>
      </w:r>
      <w:proofErr w:type="spellEnd"/>
      <w:r w:rsidRPr="00620DA9">
        <w:rPr>
          <w:rFonts w:ascii="Garamond" w:hAnsi="Garamond"/>
        </w:rPr>
        <w:t xml:space="preserve"> observes that ‘there are very few hard-and-fast rules to determine when a breach is sufficiently serious’ and that ‘the second criterion of the </w:t>
      </w:r>
      <w:r w:rsidRPr="00620DA9">
        <w:rPr>
          <w:rFonts w:ascii="Garamond" w:hAnsi="Garamond"/>
          <w:i/>
          <w:iCs/>
        </w:rPr>
        <w:t xml:space="preserve">Brasserie </w:t>
      </w:r>
      <w:r w:rsidRPr="00620DA9">
        <w:rPr>
          <w:rFonts w:ascii="Garamond" w:hAnsi="Garamond"/>
        </w:rPr>
        <w:t>test has been subject to much uncertainty’ (</w:t>
      </w:r>
      <w:proofErr w:type="spellStart"/>
      <w:r w:rsidRPr="00620DA9">
        <w:rPr>
          <w:rFonts w:ascii="Garamond" w:hAnsi="Garamond"/>
        </w:rPr>
        <w:t>Schütze</w:t>
      </w:r>
      <w:proofErr w:type="spellEnd"/>
      <w:r w:rsidRPr="00620DA9">
        <w:rPr>
          <w:rFonts w:ascii="Garamond" w:hAnsi="Garamond"/>
        </w:rPr>
        <w:t xml:space="preserve"> 2021, p. 432). However, the following benchmarks should guide this assessment in national courts: </w:t>
      </w:r>
    </w:p>
    <w:p w14:paraId="41193CC1" w14:textId="03B1527D" w:rsidR="00CA289E" w:rsidRDefault="00CA289E" w:rsidP="007E17A5">
      <w:pPr>
        <w:pStyle w:val="NormalWeb"/>
        <w:numPr>
          <w:ilvl w:val="0"/>
          <w:numId w:val="21"/>
        </w:numPr>
        <w:spacing w:before="0" w:beforeAutospacing="0" w:after="120" w:afterAutospacing="0" w:line="276" w:lineRule="auto"/>
        <w:ind w:left="357" w:hanging="357"/>
        <w:jc w:val="both"/>
        <w:rPr>
          <w:rFonts w:ascii="Garamond" w:hAnsi="Garamond"/>
        </w:rPr>
      </w:pPr>
      <w:r>
        <w:rPr>
          <w:rFonts w:ascii="Garamond" w:hAnsi="Garamond"/>
        </w:rPr>
        <w:t>The</w:t>
      </w:r>
      <w:r w:rsidR="00F4691E" w:rsidRPr="00584DC6">
        <w:rPr>
          <w:rFonts w:ascii="Garamond" w:hAnsi="Garamond"/>
        </w:rPr>
        <w:t xml:space="preserve"> Court of Justice has confirmed that </w:t>
      </w:r>
      <w:r w:rsidR="00F4691E" w:rsidRPr="00584DC6">
        <w:rPr>
          <w:rFonts w:ascii="Garamond" w:hAnsi="Garamond"/>
          <w:u w:val="single"/>
        </w:rPr>
        <w:t>non-implementation</w:t>
      </w:r>
      <w:r w:rsidR="00F4691E" w:rsidRPr="00584DC6">
        <w:rPr>
          <w:rFonts w:ascii="Garamond" w:hAnsi="Garamond"/>
          <w:b/>
          <w:bCs/>
          <w:i/>
          <w:iCs/>
        </w:rPr>
        <w:t xml:space="preserve"> </w:t>
      </w:r>
      <w:r w:rsidR="00F4691E" w:rsidRPr="00584DC6">
        <w:rPr>
          <w:rFonts w:ascii="Garamond" w:hAnsi="Garamond"/>
        </w:rPr>
        <w:t xml:space="preserve">(= a failure to implement a directive) </w:t>
      </w:r>
      <w:r w:rsidR="00F4691E" w:rsidRPr="00584DC6">
        <w:rPr>
          <w:rFonts w:ascii="Garamond" w:hAnsi="Garamond"/>
          <w:u w:val="single"/>
        </w:rPr>
        <w:t>always constitutes a sufficiently serious breach</w:t>
      </w:r>
      <w:r w:rsidR="00F4691E" w:rsidRPr="00584DC6">
        <w:rPr>
          <w:rFonts w:ascii="Garamond" w:hAnsi="Garamond"/>
          <w:b/>
          <w:bCs/>
          <w:i/>
          <w:iCs/>
        </w:rPr>
        <w:t xml:space="preserve"> </w:t>
      </w:r>
      <w:r w:rsidR="00F4691E" w:rsidRPr="00584DC6">
        <w:rPr>
          <w:rFonts w:ascii="Garamond" w:hAnsi="Garamond"/>
        </w:rPr>
        <w:t>(</w:t>
      </w:r>
      <w:proofErr w:type="spellStart"/>
      <w:r w:rsidR="00F4691E" w:rsidRPr="00584DC6">
        <w:rPr>
          <w:rFonts w:ascii="Garamond" w:hAnsi="Garamond"/>
          <w:i/>
          <w:iCs/>
        </w:rPr>
        <w:t>Dillenkofer</w:t>
      </w:r>
      <w:proofErr w:type="spellEnd"/>
      <w:r w:rsidR="00F4691E" w:rsidRPr="00584DC6">
        <w:rPr>
          <w:rFonts w:ascii="Garamond" w:hAnsi="Garamond"/>
        </w:rPr>
        <w:t>,</w:t>
      </w:r>
      <w:r w:rsidR="00584DC6">
        <w:rPr>
          <w:rFonts w:ascii="Garamond" w:hAnsi="Garamond"/>
        </w:rPr>
        <w:t xml:space="preserve"> </w:t>
      </w:r>
      <w:r w:rsidR="00584DC6" w:rsidRPr="00584DC6">
        <w:rPr>
          <w:rFonts w:ascii="Garamond" w:hAnsi="Garamond"/>
        </w:rPr>
        <w:t xml:space="preserve">Joined Cases C-178, 179, </w:t>
      </w:r>
      <w:r w:rsidR="00584DC6" w:rsidRPr="00584DC6">
        <w:rPr>
          <w:rFonts w:ascii="Garamond" w:hAnsi="Garamond"/>
        </w:rPr>
        <w:lastRenderedPageBreak/>
        <w:t>188, 189, 190/94</w:t>
      </w:r>
      <w:r w:rsidR="00584DC6">
        <w:rPr>
          <w:rFonts w:ascii="Garamond" w:hAnsi="Garamond"/>
        </w:rPr>
        <w:t xml:space="preserve">, </w:t>
      </w:r>
      <w:r w:rsidR="00F4691E" w:rsidRPr="00584DC6">
        <w:rPr>
          <w:rFonts w:ascii="Garamond" w:hAnsi="Garamond"/>
        </w:rPr>
        <w:t xml:space="preserve">para 29): </w:t>
      </w:r>
      <w:r w:rsidR="006C0582">
        <w:rPr>
          <w:rFonts w:ascii="Garamond" w:hAnsi="Garamond"/>
        </w:rPr>
        <w:t>“</w:t>
      </w:r>
      <w:r w:rsidR="00F4691E" w:rsidRPr="00584DC6">
        <w:rPr>
          <w:rFonts w:ascii="Garamond" w:hAnsi="Garamond"/>
        </w:rPr>
        <w:t xml:space="preserve">failure to take any measure to transpose a directive in order to achieve the result it prescribes within the period laid down for that purpose constitutes </w:t>
      </w:r>
      <w:r w:rsidR="00F4691E" w:rsidRPr="00584DC6">
        <w:rPr>
          <w:rFonts w:ascii="Garamond" w:hAnsi="Garamond"/>
          <w:i/>
          <w:iCs/>
        </w:rPr>
        <w:t xml:space="preserve">per se </w:t>
      </w:r>
      <w:r w:rsidR="00F4691E" w:rsidRPr="00584DC6">
        <w:rPr>
          <w:rFonts w:ascii="Garamond" w:hAnsi="Garamond"/>
        </w:rPr>
        <w:t>a serious breach</w:t>
      </w:r>
      <w:r w:rsidR="006C0582">
        <w:rPr>
          <w:rFonts w:ascii="Garamond" w:hAnsi="Garamond"/>
        </w:rPr>
        <w:t>”</w:t>
      </w:r>
      <w:r w:rsidR="00F4691E" w:rsidRPr="00584DC6">
        <w:rPr>
          <w:rFonts w:ascii="Garamond" w:hAnsi="Garamond"/>
        </w:rPr>
        <w:t xml:space="preserve">. </w:t>
      </w:r>
    </w:p>
    <w:p w14:paraId="6AD8C3D3" w14:textId="3107CEA9" w:rsidR="00F4691E" w:rsidRDefault="00F4691E" w:rsidP="007E17A5">
      <w:pPr>
        <w:pStyle w:val="NormalWeb"/>
        <w:numPr>
          <w:ilvl w:val="0"/>
          <w:numId w:val="21"/>
        </w:numPr>
        <w:spacing w:before="0" w:beforeAutospacing="0" w:after="120" w:afterAutospacing="0" w:line="276" w:lineRule="auto"/>
        <w:ind w:left="357" w:hanging="357"/>
        <w:jc w:val="both"/>
        <w:rPr>
          <w:rFonts w:ascii="Garamond" w:hAnsi="Garamond"/>
        </w:rPr>
      </w:pPr>
      <w:r w:rsidRPr="00CA289E">
        <w:rPr>
          <w:rFonts w:ascii="Garamond" w:hAnsi="Garamond"/>
        </w:rPr>
        <w:t xml:space="preserve">However, the breach is not automatically ‘sufficiently serious’ if the Member State has implemented the directive incorrectly. </w:t>
      </w:r>
      <w:r w:rsidR="00CA289E">
        <w:rPr>
          <w:rFonts w:ascii="Garamond" w:hAnsi="Garamond"/>
        </w:rPr>
        <w:t xml:space="preserve">One </w:t>
      </w:r>
      <w:r w:rsidRPr="00CA289E">
        <w:rPr>
          <w:rFonts w:ascii="Garamond" w:hAnsi="Garamond"/>
        </w:rPr>
        <w:t xml:space="preserve">key factor in the assessment is </w:t>
      </w:r>
      <w:r w:rsidRPr="00CA289E">
        <w:rPr>
          <w:rFonts w:ascii="Garamond" w:hAnsi="Garamond"/>
          <w:u w:val="single"/>
        </w:rPr>
        <w:t>how much discretion the EU measure leaves for the Member States.</w:t>
      </w:r>
      <w:r w:rsidRPr="00CA289E">
        <w:rPr>
          <w:rFonts w:ascii="Garamond" w:hAnsi="Garamond"/>
        </w:rPr>
        <w:t xml:space="preserve"> If the relevant provision grants the Member States no or very little discretion, it is easier to establish a sufficiently serious breach (</w:t>
      </w:r>
      <w:r w:rsidRPr="00CA289E">
        <w:rPr>
          <w:rFonts w:ascii="Garamond" w:hAnsi="Garamond"/>
          <w:i/>
          <w:iCs/>
        </w:rPr>
        <w:t>Hedley Lomas</w:t>
      </w:r>
      <w:r w:rsidRPr="00CA289E">
        <w:rPr>
          <w:rFonts w:ascii="Garamond" w:hAnsi="Garamond"/>
        </w:rPr>
        <w:t>,</w:t>
      </w:r>
      <w:r w:rsidR="00FA4449">
        <w:rPr>
          <w:rFonts w:ascii="Garamond" w:hAnsi="Garamond"/>
        </w:rPr>
        <w:t xml:space="preserve"> </w:t>
      </w:r>
      <w:r w:rsidR="00FA4449" w:rsidRPr="00CA289E">
        <w:rPr>
          <w:rFonts w:ascii="Garamond" w:hAnsi="Garamond"/>
        </w:rPr>
        <w:t>C-5/94</w:t>
      </w:r>
      <w:r w:rsidRPr="00CA289E">
        <w:rPr>
          <w:rFonts w:ascii="Garamond" w:hAnsi="Garamond"/>
        </w:rPr>
        <w:t xml:space="preserve">, para 28). </w:t>
      </w:r>
    </w:p>
    <w:p w14:paraId="18DD71E3" w14:textId="2BBC5960" w:rsidR="00F4691E" w:rsidRDefault="00963774" w:rsidP="007E17A5">
      <w:pPr>
        <w:pStyle w:val="NormalWeb"/>
        <w:numPr>
          <w:ilvl w:val="0"/>
          <w:numId w:val="21"/>
        </w:numPr>
        <w:spacing w:before="0" w:beforeAutospacing="0" w:after="120" w:afterAutospacing="0" w:line="276" w:lineRule="auto"/>
        <w:ind w:left="357" w:hanging="357"/>
        <w:jc w:val="both"/>
        <w:rPr>
          <w:rFonts w:ascii="Garamond" w:hAnsi="Garamond"/>
        </w:rPr>
      </w:pPr>
      <w:r>
        <w:rPr>
          <w:rFonts w:ascii="Garamond" w:hAnsi="Garamond"/>
        </w:rPr>
        <w:t xml:space="preserve">Finally, the </w:t>
      </w:r>
      <w:r w:rsidR="00F4691E" w:rsidRPr="00963774">
        <w:rPr>
          <w:rFonts w:ascii="Garamond" w:hAnsi="Garamond"/>
          <w:u w:val="single"/>
        </w:rPr>
        <w:t>clarity of the provision</w:t>
      </w:r>
      <w:r w:rsidR="00F4691E" w:rsidRPr="00963774">
        <w:rPr>
          <w:rFonts w:ascii="Garamond" w:hAnsi="Garamond"/>
          <w:b/>
          <w:bCs/>
          <w:i/>
          <w:iCs/>
        </w:rPr>
        <w:t xml:space="preserve"> </w:t>
      </w:r>
      <w:r w:rsidR="00F4691E" w:rsidRPr="00963774">
        <w:rPr>
          <w:rFonts w:ascii="Garamond" w:hAnsi="Garamond"/>
        </w:rPr>
        <w:t xml:space="preserve">breached is also important. The clearer the provision, the easier it is to establish a sufficiently serious breach. </w:t>
      </w:r>
    </w:p>
    <w:p w14:paraId="14850323" w14:textId="1BD61AF6" w:rsidR="00836582" w:rsidRDefault="00963774" w:rsidP="00963774">
      <w:pPr>
        <w:pStyle w:val="NormalWeb"/>
        <w:spacing w:line="276" w:lineRule="auto"/>
        <w:jc w:val="both"/>
        <w:rPr>
          <w:rFonts w:ascii="Garamond" w:hAnsi="Garamond"/>
          <w:b/>
          <w:bCs/>
        </w:rPr>
      </w:pPr>
      <w:r w:rsidRPr="008549EC">
        <w:rPr>
          <w:rFonts w:ascii="Garamond" w:hAnsi="Garamond"/>
          <w:b/>
          <w:bCs/>
        </w:rPr>
        <w:t xml:space="preserve">4.1.2 Direct causal link </w:t>
      </w:r>
    </w:p>
    <w:p w14:paraId="7F53331E" w14:textId="77777777" w:rsidR="00836582" w:rsidRDefault="00F4691E" w:rsidP="007E17A5">
      <w:pPr>
        <w:pStyle w:val="NormalWeb"/>
        <w:numPr>
          <w:ilvl w:val="0"/>
          <w:numId w:val="21"/>
        </w:numPr>
        <w:spacing w:before="0" w:beforeAutospacing="0" w:after="120" w:afterAutospacing="0" w:line="276" w:lineRule="auto"/>
        <w:ind w:left="357" w:hanging="357"/>
        <w:jc w:val="both"/>
        <w:rPr>
          <w:rFonts w:ascii="Garamond" w:hAnsi="Garamond"/>
        </w:rPr>
      </w:pPr>
      <w:r w:rsidRPr="00836582">
        <w:rPr>
          <w:rFonts w:ascii="Garamond" w:hAnsi="Garamond"/>
        </w:rPr>
        <w:t>The existence of a ‘direct causal link’ between the suffered loss and the breach of EU law is also assessed by the national court. Here the central question is whether the applicant can demonstrate that they losses were caused by the Member State’s act or omission. If there is no such link, then the claim for damages under the principle of State liability will be unsuccessful. However, what constitutes a ‘causal link’ for the purposes of State liability is ultimately defined by EU law.</w:t>
      </w:r>
    </w:p>
    <w:p w14:paraId="33FF1E1A" w14:textId="77777777" w:rsidR="00177764" w:rsidRDefault="00F4691E" w:rsidP="007E17A5">
      <w:pPr>
        <w:pStyle w:val="NormalWeb"/>
        <w:numPr>
          <w:ilvl w:val="0"/>
          <w:numId w:val="21"/>
        </w:numPr>
        <w:spacing w:before="0" w:beforeAutospacing="0" w:after="120" w:afterAutospacing="0" w:line="276" w:lineRule="auto"/>
        <w:ind w:left="357" w:hanging="357"/>
        <w:jc w:val="both"/>
        <w:rPr>
          <w:rFonts w:ascii="Garamond" w:hAnsi="Garamond"/>
        </w:rPr>
      </w:pPr>
      <w:r w:rsidRPr="00836582">
        <w:rPr>
          <w:rFonts w:ascii="Garamond" w:hAnsi="Garamond"/>
        </w:rPr>
        <w:t xml:space="preserve">For instance, in </w:t>
      </w:r>
      <w:r w:rsidRPr="00836582">
        <w:rPr>
          <w:rFonts w:ascii="Garamond" w:hAnsi="Garamond"/>
          <w:i/>
          <w:iCs/>
        </w:rPr>
        <w:t>Brinkmann</w:t>
      </w:r>
      <w:r w:rsidRPr="00836582">
        <w:rPr>
          <w:rFonts w:ascii="Garamond" w:hAnsi="Garamond"/>
        </w:rPr>
        <w:t>, the Court of Justice ruled that there was no direct causal link between the suffered loss and the alleged breach of EU law (the non-implementation of a directive) because the national authorities had given immediate effect to the objectives of the non-implemented directive (</w:t>
      </w:r>
      <w:r w:rsidRPr="00836582">
        <w:rPr>
          <w:rFonts w:ascii="Garamond" w:hAnsi="Garamond"/>
          <w:i/>
          <w:iCs/>
        </w:rPr>
        <w:t>Brinkmann</w:t>
      </w:r>
      <w:r w:rsidR="00B07EF2">
        <w:rPr>
          <w:rFonts w:ascii="Garamond" w:hAnsi="Garamond"/>
        </w:rPr>
        <w:t>,</w:t>
      </w:r>
      <w:r w:rsidRPr="00836582">
        <w:rPr>
          <w:rFonts w:ascii="Garamond" w:hAnsi="Garamond"/>
          <w:i/>
          <w:iCs/>
        </w:rPr>
        <w:t xml:space="preserve"> </w:t>
      </w:r>
      <w:r w:rsidR="00B07EF2" w:rsidRPr="00836582">
        <w:rPr>
          <w:rFonts w:ascii="Garamond" w:hAnsi="Garamond"/>
        </w:rPr>
        <w:t>C-319/96</w:t>
      </w:r>
      <w:r w:rsidRPr="00836582">
        <w:rPr>
          <w:rFonts w:ascii="Garamond" w:hAnsi="Garamond"/>
        </w:rPr>
        <w:t>, paras 28-29).</w:t>
      </w:r>
    </w:p>
    <w:p w14:paraId="5531157B" w14:textId="77777777" w:rsidR="007E17A5" w:rsidRDefault="007E17A5" w:rsidP="007E17A5">
      <w:pPr>
        <w:pStyle w:val="NormalWeb"/>
        <w:spacing w:before="0" w:beforeAutospacing="0" w:after="120" w:afterAutospacing="0" w:line="276" w:lineRule="auto"/>
        <w:ind w:left="357"/>
        <w:jc w:val="both"/>
        <w:rPr>
          <w:rFonts w:ascii="Garamond" w:hAnsi="Garamond"/>
        </w:rPr>
      </w:pPr>
    </w:p>
    <w:p w14:paraId="622CA0F2" w14:textId="7B4F881E" w:rsidR="00797DE5" w:rsidRPr="00797DE5" w:rsidRDefault="00797DE5" w:rsidP="00797DE5">
      <w:pPr>
        <w:spacing w:after="120"/>
        <w:jc w:val="both"/>
        <w:rPr>
          <w:rFonts w:ascii="Garamond" w:hAnsi="Garamond"/>
          <w:b/>
          <w:bCs/>
          <w:sz w:val="28"/>
          <w:szCs w:val="28"/>
        </w:rPr>
      </w:pPr>
      <w:r w:rsidRPr="00797DE5">
        <w:rPr>
          <w:rFonts w:ascii="Garamond" w:hAnsi="Garamond"/>
          <w:b/>
          <w:bCs/>
          <w:sz w:val="28"/>
          <w:szCs w:val="28"/>
        </w:rPr>
        <w:t>4.</w:t>
      </w:r>
      <w:r>
        <w:rPr>
          <w:rFonts w:ascii="Garamond" w:hAnsi="Garamond"/>
          <w:b/>
          <w:bCs/>
          <w:sz w:val="28"/>
          <w:szCs w:val="28"/>
        </w:rPr>
        <w:t>2</w:t>
      </w:r>
      <w:r w:rsidRPr="00797DE5">
        <w:rPr>
          <w:rFonts w:ascii="Garamond" w:hAnsi="Garamond"/>
          <w:b/>
          <w:bCs/>
          <w:sz w:val="28"/>
          <w:szCs w:val="28"/>
        </w:rPr>
        <w:t xml:space="preserve"> The </w:t>
      </w:r>
      <w:r>
        <w:rPr>
          <w:rFonts w:ascii="Garamond" w:hAnsi="Garamond"/>
          <w:b/>
          <w:bCs/>
          <w:sz w:val="28"/>
          <w:szCs w:val="28"/>
        </w:rPr>
        <w:t>definition of the “</w:t>
      </w:r>
      <w:r w:rsidR="005815DE">
        <w:rPr>
          <w:rFonts w:ascii="Garamond" w:hAnsi="Garamond"/>
          <w:b/>
          <w:bCs/>
          <w:sz w:val="28"/>
          <w:szCs w:val="28"/>
        </w:rPr>
        <w:t>Member State</w:t>
      </w:r>
      <w:r>
        <w:rPr>
          <w:rFonts w:ascii="Garamond" w:hAnsi="Garamond"/>
          <w:b/>
          <w:bCs/>
          <w:sz w:val="28"/>
          <w:szCs w:val="28"/>
        </w:rPr>
        <w:t xml:space="preserve">” in state liability </w:t>
      </w:r>
      <w:r w:rsidRPr="00797DE5">
        <w:rPr>
          <w:rFonts w:ascii="Garamond" w:hAnsi="Garamond"/>
          <w:b/>
          <w:bCs/>
          <w:sz w:val="28"/>
          <w:szCs w:val="28"/>
        </w:rPr>
        <w:t xml:space="preserve"> </w:t>
      </w:r>
    </w:p>
    <w:p w14:paraId="3BA00253" w14:textId="53414902" w:rsidR="00C70471" w:rsidRPr="002B1DB7" w:rsidRDefault="00ED0A98" w:rsidP="002B1DB7">
      <w:pPr>
        <w:pStyle w:val="NormalWeb"/>
        <w:numPr>
          <w:ilvl w:val="0"/>
          <w:numId w:val="21"/>
        </w:numPr>
        <w:spacing w:before="0" w:beforeAutospacing="0" w:after="120" w:afterAutospacing="0" w:line="276" w:lineRule="auto"/>
        <w:ind w:left="357" w:hanging="357"/>
        <w:jc w:val="both"/>
        <w:rPr>
          <w:rFonts w:ascii="Garamond" w:hAnsi="Garamond"/>
        </w:rPr>
      </w:pPr>
      <w:r w:rsidRPr="002B1DB7">
        <w:rPr>
          <w:rFonts w:ascii="Garamond" w:hAnsi="Garamond"/>
        </w:rPr>
        <w:t xml:space="preserve">The principle of State liability ‘holds good for any case in which a Member State breaches [EU] law, </w:t>
      </w:r>
      <w:r w:rsidRPr="002B1DB7">
        <w:rPr>
          <w:rFonts w:ascii="Garamond" w:hAnsi="Garamond"/>
          <w:u w:val="single"/>
        </w:rPr>
        <w:t>whatever the organ of the State</w:t>
      </w:r>
      <w:r w:rsidRPr="002B1DB7">
        <w:rPr>
          <w:rFonts w:ascii="Garamond" w:hAnsi="Garamond"/>
          <w:b/>
          <w:bCs/>
          <w:i/>
          <w:iCs/>
        </w:rPr>
        <w:t xml:space="preserve"> </w:t>
      </w:r>
      <w:r w:rsidRPr="002B1DB7">
        <w:rPr>
          <w:rFonts w:ascii="Garamond" w:hAnsi="Garamond"/>
        </w:rPr>
        <w:t>whose act or omission was responsible for the breach’ (</w:t>
      </w:r>
      <w:r w:rsidRPr="002B1DB7">
        <w:rPr>
          <w:rFonts w:ascii="Garamond" w:hAnsi="Garamond"/>
          <w:i/>
          <w:iCs/>
        </w:rPr>
        <w:t xml:space="preserve">Brasserie du </w:t>
      </w:r>
      <w:proofErr w:type="spellStart"/>
      <w:r w:rsidRPr="002B1DB7">
        <w:rPr>
          <w:rFonts w:ascii="Garamond" w:hAnsi="Garamond"/>
          <w:i/>
          <w:iCs/>
        </w:rPr>
        <w:t>Pe</w:t>
      </w:r>
      <w:r w:rsidRPr="002B1DB7">
        <w:rPr>
          <w:i/>
          <w:iCs/>
        </w:rPr>
        <w:t>̂</w:t>
      </w:r>
      <w:r w:rsidRPr="002B1DB7">
        <w:rPr>
          <w:rFonts w:ascii="Garamond" w:hAnsi="Garamond"/>
          <w:i/>
          <w:iCs/>
        </w:rPr>
        <w:t>cheur</w:t>
      </w:r>
      <w:proofErr w:type="spellEnd"/>
      <w:r w:rsidRPr="002B1DB7">
        <w:rPr>
          <w:rFonts w:ascii="Garamond" w:hAnsi="Garamond"/>
        </w:rPr>
        <w:t>,</w:t>
      </w:r>
      <w:r w:rsidR="00C70471" w:rsidRPr="002B1DB7">
        <w:rPr>
          <w:rFonts w:ascii="Garamond" w:hAnsi="Garamond"/>
        </w:rPr>
        <w:t xml:space="preserve"> </w:t>
      </w:r>
      <w:r w:rsidRPr="002B1DB7">
        <w:rPr>
          <w:rFonts w:ascii="Garamond" w:hAnsi="Garamond"/>
        </w:rPr>
        <w:t xml:space="preserve">para 32). In addition to the acts of </w:t>
      </w:r>
      <w:r w:rsidR="00C70471" w:rsidRPr="002B1DB7">
        <w:rPr>
          <w:rFonts w:ascii="Garamond" w:hAnsi="Garamond"/>
        </w:rPr>
        <w:t>the state itself</w:t>
      </w:r>
      <w:r w:rsidRPr="002B1DB7">
        <w:rPr>
          <w:rFonts w:ascii="Garamond" w:hAnsi="Garamond"/>
        </w:rPr>
        <w:t>, Member States may be liable for the acts of independent public law agencies. According to the Court of Justice: ‘</w:t>
      </w:r>
      <w:r w:rsidR="002518B9" w:rsidRPr="002B1DB7">
        <w:rPr>
          <w:rFonts w:ascii="Garamond" w:hAnsi="Garamond"/>
        </w:rPr>
        <w:t>[</w:t>
      </w:r>
      <w:r w:rsidRPr="002B1DB7">
        <w:rPr>
          <w:rFonts w:ascii="Garamond" w:hAnsi="Garamond"/>
        </w:rPr>
        <w:t xml:space="preserve">EU] law does not preclude </w:t>
      </w:r>
      <w:r w:rsidRPr="002B1DB7">
        <w:rPr>
          <w:rFonts w:ascii="Garamond" w:hAnsi="Garamond"/>
          <w:u w:val="single"/>
        </w:rPr>
        <w:t>a public-law body</w:t>
      </w:r>
      <w:r w:rsidRPr="002B1DB7">
        <w:rPr>
          <w:rFonts w:ascii="Garamond" w:hAnsi="Garamond"/>
        </w:rPr>
        <w:t>, in addition to the Member State itself, from being liable to make reparation for loss and damage caused to individuals as a result of measures which it took in breach of [EU] law’ (</w:t>
      </w:r>
      <w:proofErr w:type="spellStart"/>
      <w:r w:rsidRPr="002B1DB7">
        <w:rPr>
          <w:rFonts w:ascii="Garamond" w:hAnsi="Garamond"/>
          <w:i/>
          <w:iCs/>
        </w:rPr>
        <w:t>Salomone</w:t>
      </w:r>
      <w:proofErr w:type="spellEnd"/>
      <w:r w:rsidRPr="002B1DB7">
        <w:rPr>
          <w:rFonts w:ascii="Garamond" w:hAnsi="Garamond"/>
          <w:i/>
          <w:iCs/>
        </w:rPr>
        <w:t xml:space="preserve"> Haim</w:t>
      </w:r>
      <w:r w:rsidRPr="002B1DB7">
        <w:rPr>
          <w:rFonts w:ascii="Garamond" w:hAnsi="Garamond"/>
        </w:rPr>
        <w:t>,</w:t>
      </w:r>
      <w:r w:rsidR="00C70471" w:rsidRPr="002B1DB7">
        <w:rPr>
          <w:rFonts w:ascii="Garamond" w:hAnsi="Garamond"/>
        </w:rPr>
        <w:t xml:space="preserve"> C-424/97</w:t>
      </w:r>
      <w:r w:rsidRPr="002B1DB7">
        <w:rPr>
          <w:rFonts w:ascii="Garamond" w:hAnsi="Garamond"/>
        </w:rPr>
        <w:t xml:space="preserve">, para 34). </w:t>
      </w:r>
    </w:p>
    <w:p w14:paraId="18454D9F" w14:textId="5F1F88FC" w:rsidR="00D33B1A" w:rsidRDefault="00ED0A98" w:rsidP="002B1DB7">
      <w:pPr>
        <w:pStyle w:val="ListParagraph"/>
        <w:numPr>
          <w:ilvl w:val="0"/>
          <w:numId w:val="21"/>
        </w:numPr>
        <w:spacing w:after="120"/>
        <w:ind w:left="357" w:hanging="357"/>
        <w:jc w:val="both"/>
        <w:rPr>
          <w:rFonts w:ascii="Garamond" w:hAnsi="Garamond"/>
          <w:sz w:val="24"/>
          <w:szCs w:val="24"/>
        </w:rPr>
      </w:pPr>
      <w:r w:rsidRPr="002B1DB7">
        <w:rPr>
          <w:rFonts w:ascii="Garamond" w:hAnsi="Garamond"/>
          <w:sz w:val="24"/>
          <w:szCs w:val="24"/>
        </w:rPr>
        <w:t xml:space="preserve">Moreover, the CJEU has found in </w:t>
      </w:r>
      <w:proofErr w:type="spellStart"/>
      <w:r w:rsidRPr="002B1DB7">
        <w:rPr>
          <w:rFonts w:ascii="Garamond" w:hAnsi="Garamond"/>
          <w:i/>
          <w:iCs/>
          <w:sz w:val="24"/>
          <w:szCs w:val="24"/>
        </w:rPr>
        <w:t>K</w:t>
      </w:r>
      <w:r w:rsidR="00D33B1A" w:rsidRPr="002B1DB7">
        <w:rPr>
          <w:rFonts w:ascii="Garamond" w:hAnsi="Garamond"/>
          <w:i/>
          <w:iCs/>
          <w:sz w:val="24"/>
          <w:szCs w:val="24"/>
        </w:rPr>
        <w:t>ö</w:t>
      </w:r>
      <w:r w:rsidRPr="002B1DB7">
        <w:rPr>
          <w:rFonts w:ascii="Garamond" w:hAnsi="Garamond"/>
          <w:i/>
          <w:iCs/>
          <w:sz w:val="24"/>
          <w:szCs w:val="24"/>
        </w:rPr>
        <w:t>bler</w:t>
      </w:r>
      <w:proofErr w:type="spellEnd"/>
      <w:r w:rsidRPr="002B1DB7">
        <w:rPr>
          <w:rFonts w:ascii="Garamond" w:hAnsi="Garamond"/>
          <w:i/>
          <w:iCs/>
          <w:sz w:val="24"/>
          <w:szCs w:val="24"/>
        </w:rPr>
        <w:t xml:space="preserve"> </w:t>
      </w:r>
      <w:r w:rsidRPr="002B1DB7">
        <w:rPr>
          <w:rFonts w:ascii="Garamond" w:hAnsi="Garamond"/>
          <w:sz w:val="24"/>
          <w:szCs w:val="24"/>
        </w:rPr>
        <w:t xml:space="preserve">(C-224/01) that a breach of EU law by the national courts can trigger State liability in exceptional situations. </w:t>
      </w:r>
      <w:proofErr w:type="spellStart"/>
      <w:r w:rsidRPr="002B1DB7">
        <w:rPr>
          <w:rFonts w:ascii="Garamond" w:hAnsi="Garamond"/>
          <w:sz w:val="24"/>
          <w:szCs w:val="24"/>
        </w:rPr>
        <w:t>K</w:t>
      </w:r>
      <w:r w:rsidR="00D33B1A" w:rsidRPr="002B1DB7">
        <w:rPr>
          <w:rFonts w:ascii="Garamond" w:hAnsi="Garamond"/>
          <w:sz w:val="24"/>
          <w:szCs w:val="24"/>
        </w:rPr>
        <w:t>ö</w:t>
      </w:r>
      <w:r w:rsidRPr="002B1DB7">
        <w:rPr>
          <w:rFonts w:ascii="Garamond" w:hAnsi="Garamond"/>
          <w:sz w:val="24"/>
          <w:szCs w:val="24"/>
        </w:rPr>
        <w:t>bler</w:t>
      </w:r>
      <w:proofErr w:type="spellEnd"/>
      <w:r w:rsidRPr="002B1DB7">
        <w:rPr>
          <w:rFonts w:ascii="Garamond" w:hAnsi="Garamond"/>
          <w:sz w:val="24"/>
          <w:szCs w:val="24"/>
        </w:rPr>
        <w:t xml:space="preserve"> was an Austrian university professor who had spent part of his career abroad. He argued that his rights under EU law were violated because the time spent abroad was not </w:t>
      </w:r>
      <w:proofErr w:type="gramStart"/>
      <w:r w:rsidRPr="002B1DB7">
        <w:rPr>
          <w:rFonts w:ascii="Garamond" w:hAnsi="Garamond"/>
          <w:sz w:val="24"/>
          <w:szCs w:val="24"/>
        </w:rPr>
        <w:t>taken into account</w:t>
      </w:r>
      <w:proofErr w:type="gramEnd"/>
      <w:r w:rsidRPr="002B1DB7">
        <w:rPr>
          <w:rFonts w:ascii="Garamond" w:hAnsi="Garamond"/>
          <w:sz w:val="24"/>
          <w:szCs w:val="24"/>
        </w:rPr>
        <w:t xml:space="preserve"> when his length-of-service increment was calculated. The Austrian Supreme Court decided against </w:t>
      </w:r>
      <w:proofErr w:type="spellStart"/>
      <w:r w:rsidRPr="002B1DB7">
        <w:rPr>
          <w:rFonts w:ascii="Garamond" w:hAnsi="Garamond"/>
          <w:sz w:val="24"/>
          <w:szCs w:val="24"/>
        </w:rPr>
        <w:t>K</w:t>
      </w:r>
      <w:r w:rsidR="00D33B1A" w:rsidRPr="002B1DB7">
        <w:rPr>
          <w:rFonts w:ascii="Garamond" w:hAnsi="Garamond"/>
          <w:sz w:val="24"/>
          <w:szCs w:val="24"/>
        </w:rPr>
        <w:t>ö</w:t>
      </w:r>
      <w:r w:rsidRPr="002B1DB7">
        <w:rPr>
          <w:rFonts w:ascii="Garamond" w:hAnsi="Garamond"/>
          <w:sz w:val="24"/>
          <w:szCs w:val="24"/>
        </w:rPr>
        <w:t>bler</w:t>
      </w:r>
      <w:proofErr w:type="spellEnd"/>
      <w:r w:rsidRPr="002B1DB7">
        <w:rPr>
          <w:rFonts w:ascii="Garamond" w:hAnsi="Garamond"/>
          <w:sz w:val="24"/>
          <w:szCs w:val="24"/>
        </w:rPr>
        <w:t xml:space="preserve"> without asking for a preliminary ruling from the CJEU. </w:t>
      </w:r>
      <w:proofErr w:type="spellStart"/>
      <w:r w:rsidRPr="002B1DB7">
        <w:rPr>
          <w:rFonts w:ascii="Garamond" w:hAnsi="Garamond"/>
          <w:sz w:val="24"/>
          <w:szCs w:val="24"/>
        </w:rPr>
        <w:t>K</w:t>
      </w:r>
      <w:r w:rsidR="00D33B1A" w:rsidRPr="002B1DB7">
        <w:rPr>
          <w:rFonts w:ascii="Garamond" w:hAnsi="Garamond"/>
          <w:sz w:val="24"/>
          <w:szCs w:val="24"/>
        </w:rPr>
        <w:t>ö</w:t>
      </w:r>
      <w:r w:rsidRPr="002B1DB7">
        <w:rPr>
          <w:rFonts w:ascii="Garamond" w:hAnsi="Garamond"/>
          <w:sz w:val="24"/>
          <w:szCs w:val="24"/>
        </w:rPr>
        <w:t>bler</w:t>
      </w:r>
      <w:proofErr w:type="spellEnd"/>
      <w:r w:rsidRPr="002B1DB7">
        <w:rPr>
          <w:rFonts w:ascii="Garamond" w:hAnsi="Garamond"/>
          <w:sz w:val="24"/>
          <w:szCs w:val="24"/>
        </w:rPr>
        <w:t xml:space="preserve"> then brought a separate action for damages in a civil court and this court asked the CJEU whether the failure of the Austrian Supreme Court to ask for a preliminary ruling could result in damages liability under the principle of State liability. </w:t>
      </w:r>
      <w:r w:rsidR="00D33B1A" w:rsidRPr="002B1DB7">
        <w:rPr>
          <w:rFonts w:ascii="Garamond" w:hAnsi="Garamond"/>
          <w:sz w:val="24"/>
          <w:szCs w:val="24"/>
        </w:rPr>
        <w:t xml:space="preserve">The CJEU answered ‘yes’: </w:t>
      </w:r>
    </w:p>
    <w:p w14:paraId="35BF8B8D" w14:textId="77777777" w:rsidR="00D33B1A" w:rsidRPr="004B400E" w:rsidRDefault="00D33B1A" w:rsidP="00D33B1A">
      <w:pPr>
        <w:spacing w:after="120" w:line="240" w:lineRule="auto"/>
        <w:jc w:val="both"/>
        <w:rPr>
          <w:rFonts w:ascii="Garamond" w:hAnsi="Garamond"/>
          <w:sz w:val="24"/>
          <w:szCs w:val="24"/>
          <w:highlight w:val="cyan"/>
          <w:lang w:val="en-GB"/>
        </w:rPr>
      </w:pPr>
    </w:p>
    <w:p w14:paraId="1059824F" w14:textId="4AA72F65" w:rsidR="00D33B1A" w:rsidRPr="00630722" w:rsidRDefault="00D33B1A" w:rsidP="00D33B1A">
      <w:pPr>
        <w:pStyle w:val="ListParagraph"/>
        <w:numPr>
          <w:ilvl w:val="0"/>
          <w:numId w:val="15"/>
        </w:numPr>
        <w:spacing w:after="120"/>
        <w:rPr>
          <w:rFonts w:ascii="Garamond" w:hAnsi="Garamond"/>
          <w:sz w:val="24"/>
          <w:szCs w:val="24"/>
        </w:rPr>
      </w:pPr>
      <w:proofErr w:type="spellStart"/>
      <w:r>
        <w:rPr>
          <w:rFonts w:ascii="Garamond" w:hAnsi="Garamond"/>
          <w:i/>
          <w:sz w:val="24"/>
          <w:szCs w:val="24"/>
        </w:rPr>
        <w:t>Köbler</w:t>
      </w:r>
      <w:proofErr w:type="spellEnd"/>
      <w:r w:rsidRPr="00630722">
        <w:rPr>
          <w:rFonts w:ascii="Garamond" w:hAnsi="Garamond"/>
          <w:sz w:val="24"/>
          <w:szCs w:val="24"/>
        </w:rPr>
        <w:t>, C-</w:t>
      </w:r>
      <w:r>
        <w:rPr>
          <w:rFonts w:ascii="Garamond" w:hAnsi="Garamond"/>
          <w:sz w:val="24"/>
          <w:szCs w:val="24"/>
        </w:rPr>
        <w:t>224/01</w:t>
      </w:r>
    </w:p>
    <w:p w14:paraId="6B5BDDD2" w14:textId="5357C2EF" w:rsidR="00D33B1A" w:rsidRDefault="00D33B1A" w:rsidP="00D33B1A">
      <w:pPr>
        <w:spacing w:after="120"/>
        <w:ind w:left="1353"/>
        <w:jc w:val="both"/>
        <w:rPr>
          <w:rFonts w:ascii="Garamond" w:hAnsi="Garamond"/>
          <w:sz w:val="20"/>
          <w:szCs w:val="20"/>
        </w:rPr>
      </w:pPr>
      <w:r>
        <w:rPr>
          <w:rFonts w:ascii="Garamond" w:hAnsi="Garamond" w:cs="Arial"/>
          <w:sz w:val="20"/>
          <w:szCs w:val="20"/>
        </w:rPr>
        <w:t xml:space="preserve">33 </w:t>
      </w:r>
      <w:r w:rsidRPr="00D33B1A">
        <w:rPr>
          <w:rFonts w:ascii="Garamond" w:hAnsi="Garamond"/>
          <w:sz w:val="20"/>
          <w:szCs w:val="20"/>
        </w:rPr>
        <w:t xml:space="preserve">“In light of the essential role played by the judiciary in the protection of the rights derived by the individuals from [EU] rules, </w:t>
      </w:r>
      <w:r w:rsidRPr="007A1FBB">
        <w:rPr>
          <w:rFonts w:ascii="Garamond" w:hAnsi="Garamond"/>
          <w:sz w:val="20"/>
          <w:szCs w:val="20"/>
          <w:u w:val="single"/>
        </w:rPr>
        <w:t>the full effectiveness of those rules would be called into question and the protection of those rights would be weakened if individuals were precluded from being able, under certain conditions, to obtain reparation when their rights are affected by an infringement of [EU] law attributable to a decision of a court of a Member State adjudicating at last instance</w:t>
      </w:r>
      <w:r w:rsidRPr="00D33B1A">
        <w:rPr>
          <w:rFonts w:ascii="Garamond" w:hAnsi="Garamond"/>
          <w:sz w:val="20"/>
          <w:szCs w:val="20"/>
        </w:rPr>
        <w:t>.”</w:t>
      </w:r>
    </w:p>
    <w:p w14:paraId="09449BF1" w14:textId="3B1F5513" w:rsidR="00215A08" w:rsidRPr="00215A08" w:rsidRDefault="00215A08" w:rsidP="00215A08">
      <w:pPr>
        <w:spacing w:after="120"/>
        <w:ind w:left="1353"/>
        <w:jc w:val="both"/>
        <w:rPr>
          <w:rFonts w:ascii="Garamond" w:hAnsi="Garamond"/>
          <w:sz w:val="20"/>
          <w:szCs w:val="20"/>
        </w:rPr>
      </w:pPr>
      <w:r>
        <w:rPr>
          <w:rFonts w:ascii="Garamond" w:hAnsi="Garamond"/>
          <w:sz w:val="20"/>
          <w:szCs w:val="20"/>
        </w:rPr>
        <w:t xml:space="preserve">34 </w:t>
      </w:r>
      <w:r w:rsidRPr="00215A08">
        <w:rPr>
          <w:rFonts w:ascii="Garamond" w:hAnsi="Garamond"/>
          <w:sz w:val="20"/>
          <w:szCs w:val="20"/>
        </w:rPr>
        <w:t>“Since an infringement of those rights by a final decision of such a court cannot thereafter normally be corrected, individuals cannot be deprived of the possibility of rendering the State liable in order in that way to obtain legal protection of their rights.”</w:t>
      </w:r>
    </w:p>
    <w:p w14:paraId="4CC7B459" w14:textId="77777777" w:rsidR="00D33B1A" w:rsidRPr="00EA1DEF" w:rsidRDefault="00D33B1A" w:rsidP="00D33B1A">
      <w:pPr>
        <w:spacing w:after="120"/>
        <w:jc w:val="both"/>
        <w:rPr>
          <w:rFonts w:ascii="Garamond" w:hAnsi="Garamond"/>
          <w:sz w:val="20"/>
          <w:szCs w:val="20"/>
          <w:lang w:val="en-GB"/>
        </w:rPr>
      </w:pPr>
    </w:p>
    <w:p w14:paraId="4C9BE609" w14:textId="775D4293" w:rsidR="00C04320" w:rsidRDefault="00215A08" w:rsidP="00EA1DEF">
      <w:pPr>
        <w:pStyle w:val="NormalWeb"/>
        <w:numPr>
          <w:ilvl w:val="0"/>
          <w:numId w:val="21"/>
        </w:numPr>
        <w:spacing w:before="0" w:beforeAutospacing="0" w:after="120" w:afterAutospacing="0" w:line="276" w:lineRule="auto"/>
        <w:ind w:left="357" w:hanging="357"/>
        <w:jc w:val="both"/>
        <w:rPr>
          <w:rFonts w:ascii="Garamond" w:hAnsi="Garamond"/>
        </w:rPr>
      </w:pPr>
      <w:r w:rsidRPr="00C04320">
        <w:rPr>
          <w:rFonts w:ascii="Garamond" w:hAnsi="Garamond"/>
        </w:rPr>
        <w:t xml:space="preserve">Yet, the Court of Justice emphasised in </w:t>
      </w:r>
      <w:proofErr w:type="spellStart"/>
      <w:r w:rsidRPr="00C04320">
        <w:rPr>
          <w:rFonts w:ascii="Garamond" w:hAnsi="Garamond"/>
          <w:i/>
          <w:iCs/>
        </w:rPr>
        <w:t>K</w:t>
      </w:r>
      <w:r w:rsidR="00C04320">
        <w:rPr>
          <w:rFonts w:ascii="Garamond" w:hAnsi="Garamond"/>
          <w:i/>
          <w:iCs/>
        </w:rPr>
        <w:t>ö</w:t>
      </w:r>
      <w:r w:rsidRPr="00C04320">
        <w:rPr>
          <w:rFonts w:ascii="Garamond" w:hAnsi="Garamond"/>
          <w:i/>
          <w:iCs/>
        </w:rPr>
        <w:t>bler</w:t>
      </w:r>
      <w:proofErr w:type="spellEnd"/>
      <w:r w:rsidRPr="00C04320">
        <w:rPr>
          <w:rFonts w:ascii="Garamond" w:hAnsi="Garamond"/>
          <w:i/>
          <w:iCs/>
        </w:rPr>
        <w:t xml:space="preserve"> </w:t>
      </w:r>
      <w:r w:rsidRPr="00C04320">
        <w:rPr>
          <w:rFonts w:ascii="Garamond" w:hAnsi="Garamond"/>
        </w:rPr>
        <w:t xml:space="preserve">that ‘regard must be had to the specific nature of the judicial function and to the legitimate requirements of legal certainty’ and that, therefore, </w:t>
      </w:r>
      <w:r w:rsidR="00C04320">
        <w:rPr>
          <w:rFonts w:ascii="Garamond" w:hAnsi="Garamond"/>
        </w:rPr>
        <w:t>s</w:t>
      </w:r>
      <w:r w:rsidRPr="00C04320">
        <w:rPr>
          <w:rFonts w:ascii="Garamond" w:hAnsi="Garamond"/>
        </w:rPr>
        <w:t xml:space="preserve">tate liability for the judgments of national courts of last instance ‘can be incurred </w:t>
      </w:r>
      <w:r w:rsidRPr="00C04320">
        <w:rPr>
          <w:rFonts w:ascii="Garamond" w:hAnsi="Garamond"/>
          <w:u w:val="single"/>
        </w:rPr>
        <w:t>only in the exceptional case</w:t>
      </w:r>
      <w:r w:rsidRPr="00C04320">
        <w:rPr>
          <w:rFonts w:ascii="Garamond" w:hAnsi="Garamond"/>
          <w:b/>
          <w:bCs/>
          <w:i/>
          <w:iCs/>
        </w:rPr>
        <w:t xml:space="preserve"> </w:t>
      </w:r>
      <w:r w:rsidRPr="00C04320">
        <w:rPr>
          <w:rFonts w:ascii="Garamond" w:hAnsi="Garamond"/>
        </w:rPr>
        <w:t xml:space="preserve">where the court </w:t>
      </w:r>
      <w:r w:rsidRPr="00C04320">
        <w:rPr>
          <w:rFonts w:ascii="Garamond" w:hAnsi="Garamond"/>
          <w:u w:val="single"/>
        </w:rPr>
        <w:t>has manifestly infringed</w:t>
      </w:r>
      <w:r w:rsidRPr="00C04320">
        <w:rPr>
          <w:rFonts w:ascii="Garamond" w:hAnsi="Garamond"/>
          <w:b/>
          <w:bCs/>
          <w:i/>
          <w:iCs/>
        </w:rPr>
        <w:t xml:space="preserve"> </w:t>
      </w:r>
      <w:r w:rsidRPr="00C04320">
        <w:rPr>
          <w:rFonts w:ascii="Garamond" w:hAnsi="Garamond"/>
        </w:rPr>
        <w:t xml:space="preserve">the applicable law’ (para 53). </w:t>
      </w:r>
    </w:p>
    <w:p w14:paraId="1C058322" w14:textId="0660A411" w:rsidR="00215A08" w:rsidRDefault="00215A08" w:rsidP="00EA1DEF">
      <w:pPr>
        <w:pStyle w:val="NormalWeb"/>
        <w:numPr>
          <w:ilvl w:val="0"/>
          <w:numId w:val="21"/>
        </w:numPr>
        <w:spacing w:before="0" w:beforeAutospacing="0" w:after="120" w:afterAutospacing="0" w:line="276" w:lineRule="auto"/>
        <w:ind w:left="357" w:hanging="357"/>
        <w:jc w:val="both"/>
        <w:rPr>
          <w:rFonts w:ascii="Garamond" w:hAnsi="Garamond"/>
        </w:rPr>
      </w:pPr>
      <w:r w:rsidRPr="00C04320">
        <w:rPr>
          <w:rFonts w:ascii="Garamond" w:hAnsi="Garamond"/>
        </w:rPr>
        <w:t>In principle, the usual three conditions (</w:t>
      </w:r>
      <w:r w:rsidRPr="00C04320">
        <w:rPr>
          <w:rFonts w:ascii="Garamond" w:hAnsi="Garamond"/>
          <w:i/>
          <w:iCs/>
        </w:rPr>
        <w:t xml:space="preserve">Brasserie du </w:t>
      </w:r>
      <w:proofErr w:type="spellStart"/>
      <w:r w:rsidRPr="00C04320">
        <w:rPr>
          <w:rFonts w:ascii="Garamond" w:hAnsi="Garamond"/>
          <w:i/>
          <w:iCs/>
        </w:rPr>
        <w:t>Pe</w:t>
      </w:r>
      <w:r w:rsidRPr="00C04320">
        <w:rPr>
          <w:i/>
          <w:iCs/>
        </w:rPr>
        <w:t>̂</w:t>
      </w:r>
      <w:r w:rsidRPr="00C04320">
        <w:rPr>
          <w:rFonts w:ascii="Garamond" w:hAnsi="Garamond"/>
          <w:i/>
          <w:iCs/>
        </w:rPr>
        <w:t>cheur</w:t>
      </w:r>
      <w:proofErr w:type="spellEnd"/>
      <w:r w:rsidRPr="00C04320">
        <w:rPr>
          <w:rFonts w:ascii="Garamond" w:hAnsi="Garamond"/>
        </w:rPr>
        <w:t xml:space="preserve">) apply when EU law is breached by the national judiciary. For instance, in </w:t>
      </w:r>
      <w:proofErr w:type="spellStart"/>
      <w:r w:rsidRPr="00C04320">
        <w:rPr>
          <w:rFonts w:ascii="Garamond" w:hAnsi="Garamond"/>
          <w:i/>
          <w:iCs/>
        </w:rPr>
        <w:t>K</w:t>
      </w:r>
      <w:r w:rsidR="0001082A">
        <w:rPr>
          <w:rFonts w:ascii="Garamond" w:hAnsi="Garamond"/>
          <w:i/>
          <w:iCs/>
        </w:rPr>
        <w:t>ö</w:t>
      </w:r>
      <w:r w:rsidRPr="00C04320">
        <w:rPr>
          <w:rFonts w:ascii="Garamond" w:hAnsi="Garamond"/>
          <w:i/>
          <w:iCs/>
        </w:rPr>
        <w:t>bler</w:t>
      </w:r>
      <w:proofErr w:type="spellEnd"/>
      <w:r w:rsidRPr="00C04320">
        <w:rPr>
          <w:rFonts w:ascii="Garamond" w:hAnsi="Garamond"/>
        </w:rPr>
        <w:t>, the breach was not regarded as ‘manifest in character’ and, thus, was not ‘sufficiently serious (para 120</w:t>
      </w:r>
      <w:r w:rsidR="0001082A">
        <w:rPr>
          <w:rFonts w:ascii="Garamond" w:hAnsi="Garamond"/>
        </w:rPr>
        <w:t xml:space="preserve">). </w:t>
      </w:r>
      <w:r w:rsidRPr="00C04320">
        <w:rPr>
          <w:rFonts w:ascii="Garamond" w:hAnsi="Garamond"/>
        </w:rPr>
        <w:t xml:space="preserve">In practice, however, the threshold for finding a Member State liable for the acts of a national court is very high under EU law. </w:t>
      </w:r>
    </w:p>
    <w:p w14:paraId="6974858C" w14:textId="77777777" w:rsidR="0001082A" w:rsidRDefault="0001082A" w:rsidP="0001082A">
      <w:pPr>
        <w:pStyle w:val="NormalWeb"/>
        <w:spacing w:before="0" w:beforeAutospacing="0" w:after="120" w:afterAutospacing="0" w:line="276" w:lineRule="auto"/>
        <w:jc w:val="both"/>
        <w:rPr>
          <w:rFonts w:ascii="Garamond" w:hAnsi="Garamond"/>
        </w:rPr>
      </w:pPr>
    </w:p>
    <w:p w14:paraId="0A6BCC22" w14:textId="73913AAE" w:rsidR="0001082A" w:rsidRDefault="0001082A" w:rsidP="0001082A">
      <w:pPr>
        <w:pStyle w:val="NormalWeb"/>
        <w:spacing w:before="0" w:beforeAutospacing="0" w:after="120" w:afterAutospacing="0" w:line="276" w:lineRule="auto"/>
        <w:jc w:val="both"/>
        <w:rPr>
          <w:rFonts w:ascii="Garamond" w:hAnsi="Garamond"/>
          <w:b/>
          <w:bCs/>
          <w:sz w:val="28"/>
          <w:szCs w:val="28"/>
        </w:rPr>
      </w:pPr>
      <w:r w:rsidRPr="00797DE5">
        <w:rPr>
          <w:rFonts w:ascii="Garamond" w:hAnsi="Garamond"/>
          <w:b/>
          <w:bCs/>
          <w:sz w:val="28"/>
          <w:szCs w:val="28"/>
        </w:rPr>
        <w:t>4.</w:t>
      </w:r>
      <w:r>
        <w:rPr>
          <w:rFonts w:ascii="Garamond" w:hAnsi="Garamond"/>
          <w:b/>
          <w:bCs/>
          <w:sz w:val="28"/>
          <w:szCs w:val="28"/>
        </w:rPr>
        <w:t>3</w:t>
      </w:r>
      <w:r w:rsidRPr="00797DE5">
        <w:rPr>
          <w:rFonts w:ascii="Garamond" w:hAnsi="Garamond"/>
          <w:b/>
          <w:bCs/>
          <w:sz w:val="28"/>
          <w:szCs w:val="28"/>
        </w:rPr>
        <w:t xml:space="preserve"> </w:t>
      </w:r>
      <w:r>
        <w:rPr>
          <w:rFonts w:ascii="Garamond" w:hAnsi="Garamond"/>
          <w:b/>
          <w:bCs/>
          <w:sz w:val="28"/>
          <w:szCs w:val="28"/>
        </w:rPr>
        <w:t xml:space="preserve">The relationship between direct effect, indirect effect, and state liability </w:t>
      </w:r>
    </w:p>
    <w:p w14:paraId="07AA32A6" w14:textId="77777777" w:rsidR="00021D4A" w:rsidRPr="00021D4A" w:rsidRDefault="00021D4A" w:rsidP="00C250A8">
      <w:pPr>
        <w:pStyle w:val="NormalWeb"/>
        <w:numPr>
          <w:ilvl w:val="0"/>
          <w:numId w:val="21"/>
        </w:numPr>
        <w:spacing w:before="0" w:beforeAutospacing="0" w:after="120" w:afterAutospacing="0" w:line="276" w:lineRule="auto"/>
        <w:ind w:left="357" w:hanging="357"/>
        <w:jc w:val="both"/>
        <w:rPr>
          <w:rFonts w:ascii="Garamond" w:hAnsi="Garamond"/>
        </w:rPr>
      </w:pPr>
      <w:r w:rsidRPr="00021D4A">
        <w:rPr>
          <w:rFonts w:ascii="Garamond" w:hAnsi="Garamond"/>
        </w:rPr>
        <w:t>T</w:t>
      </w:r>
      <w:r w:rsidR="007A2E55" w:rsidRPr="00021D4A">
        <w:rPr>
          <w:rFonts w:ascii="Garamond" w:hAnsi="Garamond"/>
        </w:rPr>
        <w:t xml:space="preserve">he principles of indirect effect and </w:t>
      </w:r>
      <w:r w:rsidRPr="00021D4A">
        <w:rPr>
          <w:rFonts w:ascii="Garamond" w:hAnsi="Garamond"/>
        </w:rPr>
        <w:t>s</w:t>
      </w:r>
      <w:r w:rsidR="007A2E55" w:rsidRPr="00021D4A">
        <w:rPr>
          <w:rFonts w:ascii="Garamond" w:hAnsi="Garamond"/>
        </w:rPr>
        <w:t>tate liability are of more recent origin than the principles of primacy and direct effect. But all four principles are ‘judicial constructs’, meaning that the Court of Justice created them. One can also say that all of them give concrete expression to the Member States’ duty of loyal cooperation (Art. 4(3) TEU), as well as to the principles of effective judicial protection and effectiveness (</w:t>
      </w:r>
      <w:proofErr w:type="spellStart"/>
      <w:r w:rsidR="007A2E55" w:rsidRPr="00021D4A">
        <w:rPr>
          <w:rFonts w:ascii="Garamond" w:hAnsi="Garamond"/>
          <w:i/>
          <w:iCs/>
        </w:rPr>
        <w:t>effet</w:t>
      </w:r>
      <w:proofErr w:type="spellEnd"/>
      <w:r w:rsidR="007A2E55" w:rsidRPr="00021D4A">
        <w:rPr>
          <w:rFonts w:ascii="Garamond" w:hAnsi="Garamond"/>
          <w:i/>
          <w:iCs/>
        </w:rPr>
        <w:t xml:space="preserve"> utile</w:t>
      </w:r>
      <w:r w:rsidR="007A2E55" w:rsidRPr="00021D4A">
        <w:rPr>
          <w:rFonts w:ascii="Garamond" w:hAnsi="Garamond"/>
        </w:rPr>
        <w:t xml:space="preserve">) of EU law. But what are the mutual relationships between these four principles? This question is important because, </w:t>
      </w:r>
      <w:r w:rsidR="007A2E55" w:rsidRPr="00021D4A">
        <w:rPr>
          <w:rFonts w:ascii="Garamond" w:hAnsi="Garamond"/>
          <w:u w:val="single"/>
        </w:rPr>
        <w:t xml:space="preserve">in concrete cases, national courts will often need to apply more than one of these principles. </w:t>
      </w:r>
    </w:p>
    <w:p w14:paraId="5609D68C" w14:textId="7256B25E" w:rsidR="007A2E55" w:rsidRPr="00DD40FF" w:rsidRDefault="007A2E55" w:rsidP="007A2E55">
      <w:pPr>
        <w:pStyle w:val="NormalWeb"/>
        <w:numPr>
          <w:ilvl w:val="0"/>
          <w:numId w:val="21"/>
        </w:numPr>
        <w:spacing w:before="0" w:beforeAutospacing="0" w:after="120" w:afterAutospacing="0" w:line="276" w:lineRule="auto"/>
        <w:ind w:left="357" w:hanging="357"/>
        <w:jc w:val="both"/>
        <w:rPr>
          <w:rFonts w:ascii="Garamond" w:hAnsi="Garamond"/>
        </w:rPr>
      </w:pPr>
      <w:r w:rsidRPr="00021D4A">
        <w:rPr>
          <w:rFonts w:ascii="Garamond" w:hAnsi="Garamond"/>
        </w:rPr>
        <w:t>The principles of primacy and direct effect can be viewed as mutually complementary</w:t>
      </w:r>
      <w:r w:rsidR="00DD40FF">
        <w:rPr>
          <w:rFonts w:ascii="Garamond" w:hAnsi="Garamond"/>
        </w:rPr>
        <w:t xml:space="preserve">. </w:t>
      </w:r>
      <w:r w:rsidRPr="00DD40FF">
        <w:rPr>
          <w:rFonts w:ascii="Garamond" w:hAnsi="Garamond"/>
        </w:rPr>
        <w:t>Primacy without any direct effect would mean that EU law would only be nominally supreme.</w:t>
      </w:r>
      <w:r w:rsidR="00DD40FF">
        <w:rPr>
          <w:rFonts w:ascii="Garamond" w:hAnsi="Garamond"/>
        </w:rPr>
        <w:t xml:space="preserve"> </w:t>
      </w:r>
      <w:r w:rsidRPr="00DD40FF">
        <w:rPr>
          <w:rFonts w:ascii="Garamond" w:hAnsi="Garamond"/>
        </w:rPr>
        <w:t xml:space="preserve">Direct effect without primacy would mean that the effects of EU law would ultimately depend on the situation in national legal systems. </w:t>
      </w:r>
    </w:p>
    <w:p w14:paraId="24D38270" w14:textId="77777777" w:rsidR="00EC1976" w:rsidRDefault="007A2E55" w:rsidP="007A2E55">
      <w:pPr>
        <w:pStyle w:val="NormalWeb"/>
        <w:numPr>
          <w:ilvl w:val="0"/>
          <w:numId w:val="21"/>
        </w:numPr>
        <w:spacing w:before="0" w:beforeAutospacing="0" w:after="120" w:afterAutospacing="0" w:line="276" w:lineRule="auto"/>
        <w:ind w:left="357" w:hanging="357"/>
        <w:jc w:val="both"/>
        <w:rPr>
          <w:rFonts w:ascii="Garamond" w:hAnsi="Garamond"/>
        </w:rPr>
      </w:pPr>
      <w:r w:rsidRPr="00DD40FF">
        <w:rPr>
          <w:rFonts w:ascii="Garamond" w:hAnsi="Garamond"/>
        </w:rPr>
        <w:t xml:space="preserve">The indirect effect of EU law </w:t>
      </w:r>
      <w:r w:rsidR="00DE7EB0">
        <w:rPr>
          <w:rFonts w:ascii="Garamond" w:hAnsi="Garamond"/>
        </w:rPr>
        <w:t>(</w:t>
      </w:r>
      <w:r w:rsidRPr="00DD40FF">
        <w:rPr>
          <w:rFonts w:ascii="Garamond" w:hAnsi="Garamond"/>
        </w:rPr>
        <w:t xml:space="preserve">consistent interpretation) can potentially complement both the principle of primacy and that of direct effect. There are no explicit source-based limitations on the indirect effect of EU law. Although the principle of indirect effect provides an important qualification to the ‘no-horizontal-direct-effect-for-directives’ rule, directly effective sources of EU law can in theory also have an indirect effect. </w:t>
      </w:r>
    </w:p>
    <w:p w14:paraId="0FCCD3AE" w14:textId="77777777" w:rsidR="00EC1976" w:rsidRDefault="007A2E55" w:rsidP="007A2E55">
      <w:pPr>
        <w:pStyle w:val="NormalWeb"/>
        <w:numPr>
          <w:ilvl w:val="0"/>
          <w:numId w:val="21"/>
        </w:numPr>
        <w:spacing w:before="0" w:beforeAutospacing="0" w:after="120" w:afterAutospacing="0" w:line="276" w:lineRule="auto"/>
        <w:ind w:left="357" w:hanging="357"/>
        <w:jc w:val="both"/>
        <w:rPr>
          <w:rFonts w:ascii="Garamond" w:hAnsi="Garamond"/>
        </w:rPr>
      </w:pPr>
      <w:r w:rsidRPr="00EC1976">
        <w:rPr>
          <w:rFonts w:ascii="Garamond" w:hAnsi="Garamond"/>
        </w:rPr>
        <w:t>Some authors argue that the principle of indirect effect is always ‘secondary’ to direct effect ‘in the sense that it is only needed if there is no way of giving direct effect to the instrument itself’</w:t>
      </w:r>
      <w:r w:rsidR="00DE7EB0" w:rsidRPr="00EC1976">
        <w:rPr>
          <w:rFonts w:ascii="Garamond" w:hAnsi="Garamond"/>
        </w:rPr>
        <w:t xml:space="preserve"> (Dashwood, 2007, p. 92)</w:t>
      </w:r>
      <w:r w:rsidRPr="00EC1976">
        <w:rPr>
          <w:rFonts w:ascii="Garamond" w:hAnsi="Garamond"/>
        </w:rPr>
        <w:t>.</w:t>
      </w:r>
      <w:r w:rsidR="00DE7EB0" w:rsidRPr="00EC1976">
        <w:rPr>
          <w:rFonts w:ascii="Garamond" w:hAnsi="Garamond"/>
          <w:position w:val="10"/>
        </w:rPr>
        <w:t xml:space="preserve"> </w:t>
      </w:r>
      <w:r w:rsidRPr="00EC1976">
        <w:rPr>
          <w:rFonts w:ascii="Garamond" w:hAnsi="Garamond"/>
        </w:rPr>
        <w:t xml:space="preserve">Others, however, suggest that the principle of indirect effect should be the first resort when there is a conflict between national law and EU law and that the </w:t>
      </w:r>
      <w:r w:rsidRPr="00EC1976">
        <w:rPr>
          <w:rFonts w:ascii="Garamond" w:hAnsi="Garamond"/>
        </w:rPr>
        <w:lastRenderedPageBreak/>
        <w:t xml:space="preserve">principles of primacy and direct effect should only be invoked when national provisions cannot be interpreted in conformity with EU law. For instance, </w:t>
      </w:r>
      <w:proofErr w:type="spellStart"/>
      <w:r w:rsidRPr="00EC1976">
        <w:rPr>
          <w:rFonts w:ascii="Garamond" w:hAnsi="Garamond"/>
        </w:rPr>
        <w:t>Bobek</w:t>
      </w:r>
      <w:proofErr w:type="spellEnd"/>
      <w:r w:rsidRPr="00EC1976">
        <w:rPr>
          <w:rFonts w:ascii="Garamond" w:hAnsi="Garamond"/>
        </w:rPr>
        <w:t xml:space="preserve"> writes that ‘[w]</w:t>
      </w:r>
      <w:proofErr w:type="spellStart"/>
      <w:r w:rsidRPr="00EC1976">
        <w:rPr>
          <w:rFonts w:ascii="Garamond" w:hAnsi="Garamond"/>
        </w:rPr>
        <w:t>ith</w:t>
      </w:r>
      <w:proofErr w:type="spellEnd"/>
      <w:r w:rsidRPr="00EC1976">
        <w:rPr>
          <w:rFonts w:ascii="Garamond" w:hAnsi="Garamond"/>
        </w:rPr>
        <w:t xml:space="preserve"> respect to the potential choice between direct effect and strong indirect effect, it is often the case that consistent interpretation can be better reconciled with the integrity of the national system’</w:t>
      </w:r>
      <w:r w:rsidR="00EC1976" w:rsidRPr="00EC1976">
        <w:rPr>
          <w:rFonts w:ascii="Garamond" w:hAnsi="Garamond"/>
        </w:rPr>
        <w:t xml:space="preserve"> (Barnard and Peers, Ch 6)</w:t>
      </w:r>
      <w:r w:rsidRPr="00EC1976">
        <w:rPr>
          <w:rFonts w:ascii="Garamond" w:hAnsi="Garamond"/>
        </w:rPr>
        <w:t>.</w:t>
      </w:r>
      <w:r w:rsidR="00EC1976" w:rsidRPr="00EC1976">
        <w:rPr>
          <w:rFonts w:ascii="Garamond" w:hAnsi="Garamond"/>
          <w:position w:val="10"/>
        </w:rPr>
        <w:t xml:space="preserve"> </w:t>
      </w:r>
      <w:proofErr w:type="spellStart"/>
      <w:r w:rsidRPr="00EC1976">
        <w:rPr>
          <w:rFonts w:ascii="Garamond" w:hAnsi="Garamond"/>
        </w:rPr>
        <w:t>Bobek</w:t>
      </w:r>
      <w:proofErr w:type="spellEnd"/>
      <w:r w:rsidRPr="00EC1976">
        <w:rPr>
          <w:rFonts w:ascii="Garamond" w:hAnsi="Garamond"/>
        </w:rPr>
        <w:t xml:space="preserve"> also observes that the principle of indirect effect ‘soon became arguably more important than direct effect itself’ and that it ‘can reach into situations and relationships where direct effect cannot’.</w:t>
      </w:r>
    </w:p>
    <w:p w14:paraId="54674227" w14:textId="7772F634" w:rsidR="007A2E55" w:rsidRDefault="007A2E55" w:rsidP="007A2E55">
      <w:pPr>
        <w:pStyle w:val="NormalWeb"/>
        <w:numPr>
          <w:ilvl w:val="0"/>
          <w:numId w:val="21"/>
        </w:numPr>
        <w:spacing w:before="0" w:beforeAutospacing="0" w:after="120" w:afterAutospacing="0" w:line="276" w:lineRule="auto"/>
        <w:ind w:left="357" w:hanging="357"/>
        <w:jc w:val="both"/>
        <w:rPr>
          <w:rFonts w:ascii="Garamond" w:hAnsi="Garamond"/>
        </w:rPr>
      </w:pPr>
      <w:r w:rsidRPr="00EC1976">
        <w:rPr>
          <w:rFonts w:ascii="Garamond" w:hAnsi="Garamond"/>
        </w:rPr>
        <w:t xml:space="preserve">How would the principle of </w:t>
      </w:r>
      <w:r w:rsidR="00EC1976">
        <w:rPr>
          <w:rFonts w:ascii="Garamond" w:hAnsi="Garamond"/>
        </w:rPr>
        <w:t>s</w:t>
      </w:r>
      <w:r w:rsidRPr="00EC1976">
        <w:rPr>
          <w:rFonts w:ascii="Garamond" w:hAnsi="Garamond"/>
        </w:rPr>
        <w:t xml:space="preserve">tate liability fit in this picture? It has been argued in academic commentary that recourse to </w:t>
      </w:r>
      <w:r w:rsidR="00EC1976">
        <w:rPr>
          <w:rFonts w:ascii="Garamond" w:hAnsi="Garamond"/>
        </w:rPr>
        <w:t>s</w:t>
      </w:r>
      <w:r w:rsidRPr="00EC1976">
        <w:rPr>
          <w:rFonts w:ascii="Garamond" w:hAnsi="Garamond"/>
        </w:rPr>
        <w:t xml:space="preserve">tate liability is normally </w:t>
      </w:r>
      <w:r w:rsidR="00EC1976">
        <w:rPr>
          <w:rFonts w:ascii="Garamond" w:hAnsi="Garamond"/>
        </w:rPr>
        <w:t>“</w:t>
      </w:r>
      <w:r w:rsidRPr="00EC1976">
        <w:rPr>
          <w:rFonts w:ascii="Garamond" w:hAnsi="Garamond"/>
        </w:rPr>
        <w:t>a remedy of last resort</w:t>
      </w:r>
      <w:r w:rsidR="00EC1976">
        <w:rPr>
          <w:rFonts w:ascii="Garamond" w:hAnsi="Garamond"/>
        </w:rPr>
        <w:t>”</w:t>
      </w:r>
      <w:r w:rsidRPr="00EC1976">
        <w:rPr>
          <w:rFonts w:ascii="Garamond" w:hAnsi="Garamond"/>
        </w:rPr>
        <w:t xml:space="preserve"> when other remedial approaches have failed.</w:t>
      </w:r>
      <w:r w:rsidRPr="00EC1976">
        <w:rPr>
          <w:rFonts w:ascii="Garamond" w:hAnsi="Garamond"/>
          <w:position w:val="10"/>
        </w:rPr>
        <w:t xml:space="preserve"> </w:t>
      </w:r>
      <w:r w:rsidRPr="00EC1976">
        <w:rPr>
          <w:rFonts w:ascii="Garamond" w:hAnsi="Garamond"/>
        </w:rPr>
        <w:t xml:space="preserve">However, if the applicant thinks that they have suffered loss/damages due to the Member State’s breach of EU law and if their case meets all three conditions for State liability, they </w:t>
      </w:r>
      <w:proofErr w:type="gramStart"/>
      <w:r w:rsidRPr="00EC1976">
        <w:rPr>
          <w:rFonts w:ascii="Garamond" w:hAnsi="Garamond"/>
        </w:rPr>
        <w:t>would</w:t>
      </w:r>
      <w:proofErr w:type="gramEnd"/>
      <w:r w:rsidRPr="00EC1976">
        <w:rPr>
          <w:rFonts w:ascii="Garamond" w:hAnsi="Garamond"/>
        </w:rPr>
        <w:t xml:space="preserve"> probably want to give it a try. </w:t>
      </w:r>
    </w:p>
    <w:p w14:paraId="7A97610B" w14:textId="1861C436" w:rsidR="007A2E55" w:rsidRDefault="007A2E55" w:rsidP="007A2E55">
      <w:pPr>
        <w:pStyle w:val="NormalWeb"/>
      </w:pPr>
    </w:p>
    <w:p w14:paraId="41DBA2AB" w14:textId="77777777" w:rsidR="0001082A" w:rsidRPr="00C04320" w:rsidRDefault="0001082A" w:rsidP="0001082A">
      <w:pPr>
        <w:pStyle w:val="NormalWeb"/>
        <w:spacing w:before="0" w:beforeAutospacing="0" w:after="120" w:afterAutospacing="0" w:line="276" w:lineRule="auto"/>
        <w:jc w:val="both"/>
        <w:rPr>
          <w:rFonts w:ascii="Garamond" w:hAnsi="Garamond"/>
        </w:rPr>
      </w:pPr>
    </w:p>
    <w:p w14:paraId="6610713B" w14:textId="77777777" w:rsidR="00215A08" w:rsidRPr="00215A08" w:rsidRDefault="00215A08" w:rsidP="00D33B1A">
      <w:pPr>
        <w:spacing w:after="120"/>
        <w:jc w:val="both"/>
        <w:rPr>
          <w:rFonts w:ascii="Garamond" w:hAnsi="Garamond"/>
          <w:sz w:val="20"/>
          <w:szCs w:val="20"/>
          <w:lang w:val="en-GB"/>
        </w:rPr>
      </w:pPr>
    </w:p>
    <w:p w14:paraId="52BBD95B" w14:textId="77777777" w:rsidR="00D33B1A" w:rsidRPr="00C70471" w:rsidRDefault="00D33B1A" w:rsidP="00D33B1A">
      <w:pPr>
        <w:pStyle w:val="NormalWeb"/>
        <w:spacing w:line="276" w:lineRule="auto"/>
        <w:jc w:val="both"/>
        <w:rPr>
          <w:rFonts w:ascii="Garamond" w:hAnsi="Garamond"/>
        </w:rPr>
      </w:pPr>
    </w:p>
    <w:p w14:paraId="2F3B2E9F" w14:textId="77777777" w:rsidR="00ED0A98" w:rsidRPr="00ED0A98" w:rsidRDefault="00ED0A98" w:rsidP="00177764">
      <w:pPr>
        <w:pStyle w:val="NormalWeb"/>
        <w:spacing w:line="276" w:lineRule="auto"/>
        <w:jc w:val="both"/>
        <w:rPr>
          <w:rFonts w:ascii="Garamond" w:hAnsi="Garamond"/>
        </w:rPr>
      </w:pPr>
    </w:p>
    <w:p w14:paraId="2664C8AE" w14:textId="77777777" w:rsidR="00F4691E" w:rsidRPr="00D832C7" w:rsidRDefault="00F4691E" w:rsidP="00BC3312">
      <w:pPr>
        <w:spacing w:after="0" w:line="240" w:lineRule="auto"/>
        <w:rPr>
          <w:rFonts w:ascii="Garamond" w:hAnsi="Garamond"/>
          <w:b/>
          <w:sz w:val="24"/>
          <w:szCs w:val="24"/>
          <w:lang w:val="en-GB"/>
        </w:rPr>
      </w:pPr>
    </w:p>
    <w:sectPr w:rsidR="00F4691E" w:rsidRPr="00D832C7" w:rsidSect="00C002DA">
      <w:footerReference w:type="even" r:id="rId11"/>
      <w:footerReference w:type="default" r:id="rId12"/>
      <w:headerReference w:type="first" r:id="rId13"/>
      <w:footerReference w:type="first" r:id="rId14"/>
      <w:pgSz w:w="11900" w:h="16840"/>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14D6C" w14:textId="77777777" w:rsidR="009551C2" w:rsidRDefault="009551C2" w:rsidP="006A08CA">
      <w:pPr>
        <w:spacing w:after="0" w:line="240" w:lineRule="auto"/>
      </w:pPr>
      <w:r>
        <w:separator/>
      </w:r>
    </w:p>
  </w:endnote>
  <w:endnote w:type="continuationSeparator" w:id="0">
    <w:p w14:paraId="24D30422" w14:textId="77777777" w:rsidR="009551C2" w:rsidRDefault="009551C2" w:rsidP="006A0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roxima-nova">
    <w:altName w:val="Cambria"/>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9184108"/>
      <w:docPartObj>
        <w:docPartGallery w:val="Page Numbers (Bottom of Page)"/>
        <w:docPartUnique/>
      </w:docPartObj>
    </w:sdtPr>
    <w:sdtContent>
      <w:p w14:paraId="45028A39" w14:textId="240CB59E" w:rsidR="00C002DA" w:rsidRDefault="00C002DA" w:rsidP="008551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8B5B29" w14:textId="77777777" w:rsidR="00C002DA" w:rsidRDefault="00C002DA" w:rsidP="00C002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71210480"/>
      <w:docPartObj>
        <w:docPartGallery w:val="Page Numbers (Bottom of Page)"/>
        <w:docPartUnique/>
      </w:docPartObj>
    </w:sdtPr>
    <w:sdtContent>
      <w:p w14:paraId="58517304" w14:textId="5495947E" w:rsidR="00C002DA" w:rsidRDefault="00C002DA" w:rsidP="008551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3E1D75" w14:textId="77777777" w:rsidR="00C002DA" w:rsidRDefault="00C002DA" w:rsidP="00C002D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96377211"/>
      <w:docPartObj>
        <w:docPartGallery w:val="Page Numbers (Bottom of Page)"/>
        <w:docPartUnique/>
      </w:docPartObj>
    </w:sdtPr>
    <w:sdtContent>
      <w:p w14:paraId="7DFDEB67" w14:textId="65CFC8DD" w:rsidR="00C002DA" w:rsidRDefault="00C002DA" w:rsidP="008551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43D97E8" w14:textId="77777777" w:rsidR="00C002DA" w:rsidRDefault="00C002DA" w:rsidP="00C002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2688E" w14:textId="77777777" w:rsidR="009551C2" w:rsidRDefault="009551C2" w:rsidP="006A08CA">
      <w:pPr>
        <w:spacing w:after="0" w:line="240" w:lineRule="auto"/>
      </w:pPr>
      <w:r>
        <w:separator/>
      </w:r>
    </w:p>
  </w:footnote>
  <w:footnote w:type="continuationSeparator" w:id="0">
    <w:p w14:paraId="2603E411" w14:textId="77777777" w:rsidR="009551C2" w:rsidRDefault="009551C2" w:rsidP="006A0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228E2" w14:textId="7F1249C2" w:rsidR="000738BB" w:rsidRPr="00D223F7" w:rsidRDefault="000738BB" w:rsidP="000738BB">
    <w:pPr>
      <w:pStyle w:val="Header"/>
      <w:rPr>
        <w:rFonts w:ascii="Garamond" w:hAnsi="Garamond"/>
        <w:sz w:val="24"/>
        <w:szCs w:val="24"/>
      </w:rPr>
    </w:pPr>
    <w:r w:rsidRPr="00D223F7">
      <w:rPr>
        <w:rFonts w:ascii="Garamond" w:hAnsi="Garamond"/>
        <w:sz w:val="24"/>
        <w:szCs w:val="24"/>
      </w:rPr>
      <w:t>E</w:t>
    </w:r>
    <w:r>
      <w:rPr>
        <w:rFonts w:ascii="Garamond" w:hAnsi="Garamond"/>
        <w:sz w:val="24"/>
        <w:szCs w:val="24"/>
      </w:rPr>
      <w:t>uropean Union</w:t>
    </w:r>
    <w:r w:rsidRPr="00D223F7">
      <w:rPr>
        <w:rFonts w:ascii="Garamond" w:hAnsi="Garamond"/>
        <w:sz w:val="24"/>
        <w:szCs w:val="24"/>
      </w:rPr>
      <w:t xml:space="preserve"> Law </w:t>
    </w:r>
    <w:r>
      <w:rPr>
        <w:rFonts w:ascii="Garamond" w:hAnsi="Garamond"/>
        <w:sz w:val="24"/>
        <w:szCs w:val="24"/>
      </w:rPr>
      <w:t>2023-2024</w:t>
    </w:r>
    <w:r w:rsidRPr="00D223F7">
      <w:rPr>
        <w:rFonts w:ascii="Garamond" w:hAnsi="Garamond"/>
        <w:sz w:val="24"/>
        <w:szCs w:val="24"/>
      </w:rPr>
      <w:tab/>
      <w:t xml:space="preserve">Handout </w:t>
    </w:r>
    <w:r>
      <w:rPr>
        <w:rFonts w:ascii="Garamond" w:hAnsi="Garamond"/>
        <w:sz w:val="24"/>
        <w:szCs w:val="24"/>
      </w:rPr>
      <w:t>3</w:t>
    </w:r>
    <w:r w:rsidRPr="00D223F7">
      <w:rPr>
        <w:rFonts w:ascii="Garamond" w:hAnsi="Garamond"/>
        <w:sz w:val="24"/>
        <w:szCs w:val="24"/>
      </w:rPr>
      <w:ptab w:relativeTo="margin" w:alignment="right" w:leader="none"/>
    </w:r>
    <w:r>
      <w:rPr>
        <w:rFonts w:ascii="Garamond" w:hAnsi="Garamond"/>
        <w:sz w:val="24"/>
        <w:szCs w:val="24"/>
      </w:rPr>
      <w:t>Andreas Georgiou</w:t>
    </w:r>
  </w:p>
  <w:p w14:paraId="5B96D4F9" w14:textId="77777777" w:rsidR="000738BB" w:rsidRDefault="00073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E3817"/>
    <w:multiLevelType w:val="hybridMultilevel"/>
    <w:tmpl w:val="46801D88"/>
    <w:lvl w:ilvl="0" w:tplc="1C1E0806">
      <w:start w:val="1"/>
      <w:numFmt w:val="bullet"/>
      <w:lvlText w:val=""/>
      <w:lvlJc w:val="left"/>
      <w:pPr>
        <w:tabs>
          <w:tab w:val="num" w:pos="284"/>
        </w:tabs>
        <w:ind w:left="284" w:hanging="284"/>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F">
      <w:start w:val="1"/>
      <w:numFmt w:val="decimal"/>
      <w:lvlText w:val="%3."/>
      <w:lvlJc w:val="left"/>
      <w:pPr>
        <w:tabs>
          <w:tab w:val="num" w:pos="2160"/>
        </w:tabs>
        <w:ind w:left="2160" w:hanging="360"/>
      </w:pPr>
      <w:rPr>
        <w:rFonts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EC776BD"/>
    <w:multiLevelType w:val="hybridMultilevel"/>
    <w:tmpl w:val="21E8313A"/>
    <w:lvl w:ilvl="0" w:tplc="1C1E0806">
      <w:start w:val="1"/>
      <w:numFmt w:val="bullet"/>
      <w:lvlText w:val=""/>
      <w:lvlJc w:val="left"/>
      <w:pPr>
        <w:tabs>
          <w:tab w:val="num" w:pos="284"/>
        </w:tabs>
        <w:ind w:left="284" w:hanging="284"/>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1821D90"/>
    <w:multiLevelType w:val="hybridMultilevel"/>
    <w:tmpl w:val="16F6192C"/>
    <w:lvl w:ilvl="0" w:tplc="F5E4AD5E">
      <w:start w:val="1"/>
      <w:numFmt w:val="decimal"/>
      <w:lvlText w:val="%1."/>
      <w:lvlJc w:val="left"/>
      <w:pPr>
        <w:tabs>
          <w:tab w:val="num" w:pos="284"/>
        </w:tabs>
        <w:ind w:left="284" w:hanging="284"/>
      </w:pPr>
      <w:rPr>
        <w:rFonts w:cs="Times New Roman" w:hint="default"/>
        <w:strike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26FA79DC"/>
    <w:multiLevelType w:val="hybridMultilevel"/>
    <w:tmpl w:val="767E3FEA"/>
    <w:lvl w:ilvl="0" w:tplc="1C1E0806">
      <w:start w:val="1"/>
      <w:numFmt w:val="bullet"/>
      <w:lvlText w:val=""/>
      <w:lvlJc w:val="left"/>
      <w:pPr>
        <w:tabs>
          <w:tab w:val="num" w:pos="284"/>
        </w:tabs>
        <w:ind w:left="284" w:hanging="284"/>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1E6AF0"/>
    <w:multiLevelType w:val="hybridMultilevel"/>
    <w:tmpl w:val="55F8A152"/>
    <w:lvl w:ilvl="0" w:tplc="1C1E0806">
      <w:start w:val="1"/>
      <w:numFmt w:val="bullet"/>
      <w:lvlText w:val=""/>
      <w:lvlJc w:val="left"/>
      <w:pPr>
        <w:tabs>
          <w:tab w:val="num" w:pos="284"/>
        </w:tabs>
        <w:ind w:left="284" w:hanging="284"/>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DE9EFBB4">
      <w:start w:val="1"/>
      <w:numFmt w:val="bullet"/>
      <w:lvlText w:val=""/>
      <w:lvlJc w:val="left"/>
      <w:pPr>
        <w:tabs>
          <w:tab w:val="num" w:pos="2084"/>
        </w:tabs>
        <w:ind w:left="2084" w:hanging="284"/>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5A00CF"/>
    <w:multiLevelType w:val="hybridMultilevel"/>
    <w:tmpl w:val="55843084"/>
    <w:lvl w:ilvl="0" w:tplc="1C1E0806">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B5751AE"/>
    <w:multiLevelType w:val="hybridMultilevel"/>
    <w:tmpl w:val="36105E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C86DFC"/>
    <w:multiLevelType w:val="hybridMultilevel"/>
    <w:tmpl w:val="E1504FBE"/>
    <w:lvl w:ilvl="0" w:tplc="08090005">
      <w:start w:val="1"/>
      <w:numFmt w:val="bullet"/>
      <w:lvlText w:val=""/>
      <w:lvlJc w:val="left"/>
      <w:pPr>
        <w:ind w:left="1353" w:hanging="360"/>
      </w:pPr>
      <w:rPr>
        <w:rFonts w:ascii="Wingdings" w:hAnsi="Wingdings"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8" w15:restartNumberingAfterBreak="0">
    <w:nsid w:val="35BD5182"/>
    <w:multiLevelType w:val="hybridMultilevel"/>
    <w:tmpl w:val="80269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222535"/>
    <w:multiLevelType w:val="hybridMultilevel"/>
    <w:tmpl w:val="3B12A368"/>
    <w:lvl w:ilvl="0" w:tplc="68C2752E">
      <w:start w:val="1"/>
      <w:numFmt w:val="bullet"/>
      <w:lvlText w:val=""/>
      <w:lvlJc w:val="left"/>
      <w:pPr>
        <w:tabs>
          <w:tab w:val="num" w:pos="284"/>
        </w:tabs>
        <w:ind w:left="284" w:hanging="284"/>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D8846F3"/>
    <w:multiLevelType w:val="hybridMultilevel"/>
    <w:tmpl w:val="6A6C410E"/>
    <w:lvl w:ilvl="0" w:tplc="1C1E0806">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1D9747F"/>
    <w:multiLevelType w:val="hybridMultilevel"/>
    <w:tmpl w:val="465CAF36"/>
    <w:lvl w:ilvl="0" w:tplc="E64A335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2D46EB"/>
    <w:multiLevelType w:val="hybridMultilevel"/>
    <w:tmpl w:val="EA8EE04C"/>
    <w:lvl w:ilvl="0" w:tplc="1C1E0806">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8556D72"/>
    <w:multiLevelType w:val="hybridMultilevel"/>
    <w:tmpl w:val="365A6B40"/>
    <w:lvl w:ilvl="0" w:tplc="85A44BCC">
      <w:start w:val="288"/>
      <w:numFmt w:val="bullet"/>
      <w:lvlText w:val="-"/>
      <w:lvlJc w:val="left"/>
      <w:pPr>
        <w:ind w:left="720" w:hanging="360"/>
      </w:pPr>
      <w:rPr>
        <w:rFonts w:ascii="Garamond" w:eastAsiaTheme="minorHAnsi" w:hAnsi="Garamond" w:cstheme="minorBidi" w:hint="default"/>
        <w:i/>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AF52C32"/>
    <w:multiLevelType w:val="hybridMultilevel"/>
    <w:tmpl w:val="2F2AB53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5B1E4A5A"/>
    <w:multiLevelType w:val="hybridMultilevel"/>
    <w:tmpl w:val="60CE4952"/>
    <w:lvl w:ilvl="0" w:tplc="1C1E0806">
      <w:start w:val="1"/>
      <w:numFmt w:val="bullet"/>
      <w:lvlText w:val=""/>
      <w:lvlJc w:val="left"/>
      <w:pPr>
        <w:tabs>
          <w:tab w:val="num" w:pos="284"/>
        </w:tabs>
        <w:ind w:left="284"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rPr>
        <w:rFonts w:cs="Times New Roman" w:hint="default"/>
      </w:rPr>
    </w:lvl>
    <w:lvl w:ilvl="3" w:tplc="F36CFBF8">
      <w:start w:val="1"/>
      <w:numFmt w:val="lowerLetter"/>
      <w:lvlText w:val="%4)"/>
      <w:lvlJc w:val="left"/>
      <w:pPr>
        <w:tabs>
          <w:tab w:val="num" w:pos="2880"/>
        </w:tabs>
        <w:ind w:left="2880" w:hanging="360"/>
      </w:pPr>
      <w:rPr>
        <w:rFonts w:cs="Times New Roman" w:hint="default"/>
      </w:rPr>
    </w:lvl>
    <w:lvl w:ilvl="4" w:tplc="469AEA9C">
      <w:start w:val="1"/>
      <w:numFmt w:val="lowerLetter"/>
      <w:lvlText w:val="(%5)"/>
      <w:lvlJc w:val="left"/>
      <w:pPr>
        <w:ind w:left="3600" w:hanging="360"/>
      </w:pPr>
      <w:rPr>
        <w:rFonts w:hint="default"/>
        <w:b/>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E274A5"/>
    <w:multiLevelType w:val="hybridMultilevel"/>
    <w:tmpl w:val="72F83212"/>
    <w:lvl w:ilvl="0" w:tplc="1C1E0806">
      <w:start w:val="1"/>
      <w:numFmt w:val="bullet"/>
      <w:lvlText w:val=""/>
      <w:lvlJc w:val="left"/>
      <w:pPr>
        <w:tabs>
          <w:tab w:val="num" w:pos="284"/>
        </w:tabs>
        <w:ind w:left="284" w:hanging="284"/>
      </w:pPr>
      <w:rPr>
        <w:rFonts w:ascii="Symbol" w:hAnsi="Symbol" w:hint="default"/>
      </w:rPr>
    </w:lvl>
    <w:lvl w:ilvl="1" w:tplc="6862021C">
      <w:start w:val="1"/>
      <w:numFmt w:val="lowerLetter"/>
      <w:lvlText w:val="(%2)"/>
      <w:lvlJc w:val="left"/>
      <w:pPr>
        <w:tabs>
          <w:tab w:val="num" w:pos="1440"/>
        </w:tabs>
        <w:ind w:left="1440" w:hanging="360"/>
      </w:pPr>
      <w:rPr>
        <w:rFonts w:ascii="Garamond" w:eastAsiaTheme="minorHAnsi" w:hAnsi="Garamond" w:cstheme="minorBidi"/>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AD129EC"/>
    <w:multiLevelType w:val="hybridMultilevel"/>
    <w:tmpl w:val="15F605D2"/>
    <w:lvl w:ilvl="0" w:tplc="04070005">
      <w:start w:val="1"/>
      <w:numFmt w:val="bullet"/>
      <w:lvlText w:val=""/>
      <w:lvlJc w:val="left"/>
      <w:pPr>
        <w:tabs>
          <w:tab w:val="num" w:pos="360"/>
        </w:tabs>
        <w:ind w:left="36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945FBA"/>
    <w:multiLevelType w:val="hybridMultilevel"/>
    <w:tmpl w:val="6C5EF370"/>
    <w:lvl w:ilvl="0" w:tplc="1C1E0806">
      <w:start w:val="1"/>
      <w:numFmt w:val="bullet"/>
      <w:lvlText w:val=""/>
      <w:lvlJc w:val="left"/>
      <w:pPr>
        <w:tabs>
          <w:tab w:val="num" w:pos="284"/>
        </w:tabs>
        <w:ind w:left="284" w:hanging="284"/>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DE9EFBB4">
      <w:start w:val="1"/>
      <w:numFmt w:val="bullet"/>
      <w:lvlText w:val=""/>
      <w:lvlJc w:val="left"/>
      <w:pPr>
        <w:tabs>
          <w:tab w:val="num" w:pos="2084"/>
        </w:tabs>
        <w:ind w:left="2084" w:hanging="284"/>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E810F19"/>
    <w:multiLevelType w:val="hybridMultilevel"/>
    <w:tmpl w:val="E3E097B8"/>
    <w:lvl w:ilvl="0" w:tplc="1C1E0806">
      <w:start w:val="1"/>
      <w:numFmt w:val="bullet"/>
      <w:lvlText w:val=""/>
      <w:lvlJc w:val="left"/>
      <w:pPr>
        <w:tabs>
          <w:tab w:val="num" w:pos="284"/>
        </w:tabs>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FF341F"/>
    <w:multiLevelType w:val="hybridMultilevel"/>
    <w:tmpl w:val="234EF34A"/>
    <w:lvl w:ilvl="0" w:tplc="76E4A664">
      <w:start w:val="2"/>
      <w:numFmt w:val="bullet"/>
      <w:lvlText w:val="-"/>
      <w:lvlJc w:val="left"/>
      <w:pPr>
        <w:ind w:left="360" w:hanging="360"/>
      </w:pPr>
      <w:rPr>
        <w:rFonts w:ascii="Calibri" w:eastAsiaTheme="minorHAnsi" w:hAnsi="Calibri" w:cstheme="minorBidi" w:hint="default"/>
      </w:rPr>
    </w:lvl>
    <w:lvl w:ilvl="1" w:tplc="04070003">
      <w:start w:val="1"/>
      <w:numFmt w:val="bullet"/>
      <w:lvlText w:val="o"/>
      <w:lvlJc w:val="left"/>
      <w:pPr>
        <w:tabs>
          <w:tab w:val="num" w:pos="1440"/>
        </w:tabs>
        <w:ind w:left="1440" w:hanging="360"/>
      </w:pPr>
      <w:rPr>
        <w:rFonts w:ascii="Courier New" w:hAnsi="Courier New" w:hint="default"/>
      </w:rPr>
    </w:lvl>
    <w:lvl w:ilvl="2" w:tplc="DE9EFBB4">
      <w:start w:val="1"/>
      <w:numFmt w:val="bullet"/>
      <w:lvlText w:val=""/>
      <w:lvlJc w:val="left"/>
      <w:pPr>
        <w:tabs>
          <w:tab w:val="num" w:pos="2084"/>
        </w:tabs>
        <w:ind w:left="2084" w:hanging="284"/>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1AB0D6A"/>
    <w:multiLevelType w:val="hybridMultilevel"/>
    <w:tmpl w:val="9E4AF728"/>
    <w:lvl w:ilvl="0" w:tplc="1C1E0806">
      <w:start w:val="1"/>
      <w:numFmt w:val="bullet"/>
      <w:lvlText w:val=""/>
      <w:lvlJc w:val="left"/>
      <w:pPr>
        <w:ind w:left="360"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2" w15:restartNumberingAfterBreak="0">
    <w:nsid w:val="734E4022"/>
    <w:multiLevelType w:val="hybridMultilevel"/>
    <w:tmpl w:val="71369956"/>
    <w:lvl w:ilvl="0" w:tplc="1C1E080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6707FD9"/>
    <w:multiLevelType w:val="hybridMultilevel"/>
    <w:tmpl w:val="F16A2B24"/>
    <w:lvl w:ilvl="0" w:tplc="1C1E0806">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6C06826"/>
    <w:multiLevelType w:val="hybridMultilevel"/>
    <w:tmpl w:val="78D4CB24"/>
    <w:lvl w:ilvl="0" w:tplc="1C1E0806">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B3E4F89"/>
    <w:multiLevelType w:val="hybridMultilevel"/>
    <w:tmpl w:val="332C803E"/>
    <w:lvl w:ilvl="0" w:tplc="1C1E0806">
      <w:start w:val="1"/>
      <w:numFmt w:val="bullet"/>
      <w:lvlText w:val=""/>
      <w:lvlJc w:val="left"/>
      <w:pPr>
        <w:tabs>
          <w:tab w:val="num" w:pos="284"/>
        </w:tabs>
        <w:ind w:left="284" w:hanging="284"/>
      </w:pPr>
      <w:rPr>
        <w:rFonts w:ascii="Symbol" w:hAnsi="Symbol" w:hint="default"/>
      </w:rPr>
    </w:lvl>
    <w:lvl w:ilvl="1" w:tplc="04090005">
      <w:start w:val="1"/>
      <w:numFmt w:val="bullet"/>
      <w:lvlText w:val=""/>
      <w:lvlJc w:val="left"/>
      <w:pPr>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8A2E1B"/>
    <w:multiLevelType w:val="hybridMultilevel"/>
    <w:tmpl w:val="E2DCB52E"/>
    <w:lvl w:ilvl="0" w:tplc="1C1E0806">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949167274">
    <w:abstractNumId w:val="22"/>
  </w:num>
  <w:num w:numId="2" w16cid:durableId="1635989805">
    <w:abstractNumId w:val="4"/>
  </w:num>
  <w:num w:numId="3" w16cid:durableId="1146900470">
    <w:abstractNumId w:val="3"/>
  </w:num>
  <w:num w:numId="4" w16cid:durableId="1317369929">
    <w:abstractNumId w:val="15"/>
  </w:num>
  <w:num w:numId="5" w16cid:durableId="1491172595">
    <w:abstractNumId w:val="0"/>
  </w:num>
  <w:num w:numId="6" w16cid:durableId="1945266491">
    <w:abstractNumId w:val="20"/>
  </w:num>
  <w:num w:numId="7" w16cid:durableId="1591768565">
    <w:abstractNumId w:val="25"/>
  </w:num>
  <w:num w:numId="8" w16cid:durableId="23406207">
    <w:abstractNumId w:val="17"/>
  </w:num>
  <w:num w:numId="9" w16cid:durableId="1969506234">
    <w:abstractNumId w:val="16"/>
  </w:num>
  <w:num w:numId="10" w16cid:durableId="1333141897">
    <w:abstractNumId w:val="9"/>
  </w:num>
  <w:num w:numId="11" w16cid:durableId="1811316625">
    <w:abstractNumId w:val="18"/>
  </w:num>
  <w:num w:numId="12" w16cid:durableId="581330577">
    <w:abstractNumId w:val="1"/>
  </w:num>
  <w:num w:numId="13" w16cid:durableId="1541550198">
    <w:abstractNumId w:val="11"/>
  </w:num>
  <w:num w:numId="14" w16cid:durableId="1389110181">
    <w:abstractNumId w:val="10"/>
  </w:num>
  <w:num w:numId="15" w16cid:durableId="1628704832">
    <w:abstractNumId w:val="7"/>
  </w:num>
  <w:num w:numId="16" w16cid:durableId="1883244953">
    <w:abstractNumId w:val="19"/>
  </w:num>
  <w:num w:numId="17" w16cid:durableId="1383140711">
    <w:abstractNumId w:val="14"/>
  </w:num>
  <w:num w:numId="18" w16cid:durableId="14773015">
    <w:abstractNumId w:val="2"/>
  </w:num>
  <w:num w:numId="19" w16cid:durableId="1681354784">
    <w:abstractNumId w:val="8"/>
  </w:num>
  <w:num w:numId="20" w16cid:durableId="900361510">
    <w:abstractNumId w:val="24"/>
  </w:num>
  <w:num w:numId="21" w16cid:durableId="12079443">
    <w:abstractNumId w:val="26"/>
  </w:num>
  <w:num w:numId="22" w16cid:durableId="199973029">
    <w:abstractNumId w:val="21"/>
  </w:num>
  <w:num w:numId="23" w16cid:durableId="878935040">
    <w:abstractNumId w:val="23"/>
  </w:num>
  <w:num w:numId="24" w16cid:durableId="1988321333">
    <w:abstractNumId w:val="12"/>
  </w:num>
  <w:num w:numId="25" w16cid:durableId="353966563">
    <w:abstractNumId w:val="5"/>
  </w:num>
  <w:num w:numId="26" w16cid:durableId="1809007594">
    <w:abstractNumId w:val="6"/>
  </w:num>
  <w:num w:numId="27" w16cid:durableId="2000571706">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de-DE" w:vendorID="64" w:dllVersion="4096" w:nlCheck="1" w:checkStyle="0"/>
  <w:activeWritingStyle w:appName="MSWord" w:lang="en-GB" w:vendorID="64" w:dllVersion="0" w:nlCheck="1" w:checkStyle="0"/>
  <w:activeWritingStyle w:appName="MSWord" w:lang="fr-FR" w:vendorID="64" w:dllVersion="0" w:nlCheck="1" w:checkStyle="0"/>
  <w:activeWritingStyle w:appName="MSWord" w:lang="es-ES" w:vendorID="64" w:dllVersion="0" w:nlCheck="1" w:checkStyle="0"/>
  <w:activeWritingStyle w:appName="MSWord" w:lang="en-US" w:vendorID="64" w:dllVersion="0" w:nlCheck="1" w:checkStyle="0"/>
  <w:activeWritingStyle w:appName="MSWord" w:lang="it-IT"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197"/>
    <w:rsid w:val="000003B2"/>
    <w:rsid w:val="00002C16"/>
    <w:rsid w:val="000045CA"/>
    <w:rsid w:val="00006E61"/>
    <w:rsid w:val="0000766B"/>
    <w:rsid w:val="0001082A"/>
    <w:rsid w:val="00011684"/>
    <w:rsid w:val="00013B39"/>
    <w:rsid w:val="00014239"/>
    <w:rsid w:val="00014F0B"/>
    <w:rsid w:val="000150FC"/>
    <w:rsid w:val="000156DD"/>
    <w:rsid w:val="00021024"/>
    <w:rsid w:val="00021D4A"/>
    <w:rsid w:val="00022C08"/>
    <w:rsid w:val="00022CB0"/>
    <w:rsid w:val="00023E5C"/>
    <w:rsid w:val="00024B70"/>
    <w:rsid w:val="00025373"/>
    <w:rsid w:val="00031662"/>
    <w:rsid w:val="00031D14"/>
    <w:rsid w:val="0003304D"/>
    <w:rsid w:val="00037A6A"/>
    <w:rsid w:val="00044C7D"/>
    <w:rsid w:val="00052960"/>
    <w:rsid w:val="00056C59"/>
    <w:rsid w:val="000600AC"/>
    <w:rsid w:val="000632D1"/>
    <w:rsid w:val="000702B4"/>
    <w:rsid w:val="000722BC"/>
    <w:rsid w:val="000738BB"/>
    <w:rsid w:val="00074950"/>
    <w:rsid w:val="000818A4"/>
    <w:rsid w:val="000949E5"/>
    <w:rsid w:val="000956F8"/>
    <w:rsid w:val="00096AEF"/>
    <w:rsid w:val="000A192A"/>
    <w:rsid w:val="000A2366"/>
    <w:rsid w:val="000A2E56"/>
    <w:rsid w:val="000A4F1B"/>
    <w:rsid w:val="000A6715"/>
    <w:rsid w:val="000B3282"/>
    <w:rsid w:val="000B54A4"/>
    <w:rsid w:val="000C2C40"/>
    <w:rsid w:val="000C3318"/>
    <w:rsid w:val="000C43FE"/>
    <w:rsid w:val="000C48E0"/>
    <w:rsid w:val="000C4CDA"/>
    <w:rsid w:val="000C68C7"/>
    <w:rsid w:val="000D5985"/>
    <w:rsid w:val="000E5E24"/>
    <w:rsid w:val="000F0518"/>
    <w:rsid w:val="001027D6"/>
    <w:rsid w:val="001034F5"/>
    <w:rsid w:val="00103CC2"/>
    <w:rsid w:val="00104B86"/>
    <w:rsid w:val="00105107"/>
    <w:rsid w:val="00105360"/>
    <w:rsid w:val="00110ABB"/>
    <w:rsid w:val="00112959"/>
    <w:rsid w:val="0013216C"/>
    <w:rsid w:val="00134BEC"/>
    <w:rsid w:val="001403CA"/>
    <w:rsid w:val="00140D52"/>
    <w:rsid w:val="00145F16"/>
    <w:rsid w:val="0015418B"/>
    <w:rsid w:val="00154A86"/>
    <w:rsid w:val="001554ED"/>
    <w:rsid w:val="00177764"/>
    <w:rsid w:val="00181828"/>
    <w:rsid w:val="00185CD9"/>
    <w:rsid w:val="001903E6"/>
    <w:rsid w:val="00195352"/>
    <w:rsid w:val="001974ED"/>
    <w:rsid w:val="00197C50"/>
    <w:rsid w:val="00197CDF"/>
    <w:rsid w:val="00197E0A"/>
    <w:rsid w:val="001B6578"/>
    <w:rsid w:val="001C2C13"/>
    <w:rsid w:val="001C3DC1"/>
    <w:rsid w:val="001C3F98"/>
    <w:rsid w:val="001C4F1A"/>
    <w:rsid w:val="001E0865"/>
    <w:rsid w:val="001E2326"/>
    <w:rsid w:val="001E453D"/>
    <w:rsid w:val="001F08C5"/>
    <w:rsid w:val="001F2DBF"/>
    <w:rsid w:val="001F5EBC"/>
    <w:rsid w:val="001F78FC"/>
    <w:rsid w:val="00202191"/>
    <w:rsid w:val="00203A41"/>
    <w:rsid w:val="002072F8"/>
    <w:rsid w:val="00213F1E"/>
    <w:rsid w:val="00215A08"/>
    <w:rsid w:val="00215C27"/>
    <w:rsid w:val="00224EDA"/>
    <w:rsid w:val="002314E1"/>
    <w:rsid w:val="002318AB"/>
    <w:rsid w:val="002329C4"/>
    <w:rsid w:val="00235465"/>
    <w:rsid w:val="002518B9"/>
    <w:rsid w:val="00251A2E"/>
    <w:rsid w:val="002525C4"/>
    <w:rsid w:val="0025620A"/>
    <w:rsid w:val="0025657B"/>
    <w:rsid w:val="002566ED"/>
    <w:rsid w:val="00260D45"/>
    <w:rsid w:val="00267DD0"/>
    <w:rsid w:val="00270537"/>
    <w:rsid w:val="00272AF5"/>
    <w:rsid w:val="00276D21"/>
    <w:rsid w:val="00277AB6"/>
    <w:rsid w:val="00281667"/>
    <w:rsid w:val="00285714"/>
    <w:rsid w:val="0029002F"/>
    <w:rsid w:val="002900AE"/>
    <w:rsid w:val="00292A09"/>
    <w:rsid w:val="00294C00"/>
    <w:rsid w:val="002A2557"/>
    <w:rsid w:val="002A626D"/>
    <w:rsid w:val="002B1DB7"/>
    <w:rsid w:val="002C06EB"/>
    <w:rsid w:val="002C3337"/>
    <w:rsid w:val="002C3EB0"/>
    <w:rsid w:val="002C409B"/>
    <w:rsid w:val="002D03E2"/>
    <w:rsid w:val="002D1D40"/>
    <w:rsid w:val="002D5028"/>
    <w:rsid w:val="002D5CB1"/>
    <w:rsid w:val="002D78FB"/>
    <w:rsid w:val="002E0B07"/>
    <w:rsid w:val="002E6922"/>
    <w:rsid w:val="002F00E5"/>
    <w:rsid w:val="002F0672"/>
    <w:rsid w:val="002F47D2"/>
    <w:rsid w:val="00306DF2"/>
    <w:rsid w:val="0030756B"/>
    <w:rsid w:val="0031259C"/>
    <w:rsid w:val="0031716D"/>
    <w:rsid w:val="00317537"/>
    <w:rsid w:val="00320BF4"/>
    <w:rsid w:val="0032346B"/>
    <w:rsid w:val="003249E7"/>
    <w:rsid w:val="00330320"/>
    <w:rsid w:val="00331497"/>
    <w:rsid w:val="00331C4A"/>
    <w:rsid w:val="00332120"/>
    <w:rsid w:val="0033376B"/>
    <w:rsid w:val="00335608"/>
    <w:rsid w:val="00337E13"/>
    <w:rsid w:val="00341BA3"/>
    <w:rsid w:val="00345CAD"/>
    <w:rsid w:val="003461D4"/>
    <w:rsid w:val="003703E7"/>
    <w:rsid w:val="00372194"/>
    <w:rsid w:val="00373564"/>
    <w:rsid w:val="00375408"/>
    <w:rsid w:val="00377AEB"/>
    <w:rsid w:val="003828D0"/>
    <w:rsid w:val="00385340"/>
    <w:rsid w:val="00386ADB"/>
    <w:rsid w:val="00392727"/>
    <w:rsid w:val="00392ACF"/>
    <w:rsid w:val="003976C5"/>
    <w:rsid w:val="003A3EA3"/>
    <w:rsid w:val="003A6C3D"/>
    <w:rsid w:val="003A73A2"/>
    <w:rsid w:val="003B3CFB"/>
    <w:rsid w:val="003C2659"/>
    <w:rsid w:val="003C424B"/>
    <w:rsid w:val="003C6D24"/>
    <w:rsid w:val="003D39AD"/>
    <w:rsid w:val="003D4825"/>
    <w:rsid w:val="003E5BB7"/>
    <w:rsid w:val="003E637B"/>
    <w:rsid w:val="003E707E"/>
    <w:rsid w:val="003F0B39"/>
    <w:rsid w:val="003F13A4"/>
    <w:rsid w:val="003F3BED"/>
    <w:rsid w:val="003F6885"/>
    <w:rsid w:val="003F7007"/>
    <w:rsid w:val="004000E1"/>
    <w:rsid w:val="00400785"/>
    <w:rsid w:val="0040127A"/>
    <w:rsid w:val="004053D8"/>
    <w:rsid w:val="004065C2"/>
    <w:rsid w:val="00406C4E"/>
    <w:rsid w:val="00413823"/>
    <w:rsid w:val="0042433D"/>
    <w:rsid w:val="00425233"/>
    <w:rsid w:val="004407E6"/>
    <w:rsid w:val="0044425C"/>
    <w:rsid w:val="0044644F"/>
    <w:rsid w:val="00457DAF"/>
    <w:rsid w:val="0046272C"/>
    <w:rsid w:val="0046340C"/>
    <w:rsid w:val="00463B81"/>
    <w:rsid w:val="0046560A"/>
    <w:rsid w:val="00466504"/>
    <w:rsid w:val="0046690D"/>
    <w:rsid w:val="00470063"/>
    <w:rsid w:val="0047377B"/>
    <w:rsid w:val="00476EC5"/>
    <w:rsid w:val="00480C79"/>
    <w:rsid w:val="00480D84"/>
    <w:rsid w:val="00482D49"/>
    <w:rsid w:val="00484B42"/>
    <w:rsid w:val="00485AAE"/>
    <w:rsid w:val="00491692"/>
    <w:rsid w:val="004A070D"/>
    <w:rsid w:val="004A18B5"/>
    <w:rsid w:val="004A449C"/>
    <w:rsid w:val="004A56C4"/>
    <w:rsid w:val="004A792B"/>
    <w:rsid w:val="004B400E"/>
    <w:rsid w:val="004B48C4"/>
    <w:rsid w:val="004B6FE7"/>
    <w:rsid w:val="004C0BA5"/>
    <w:rsid w:val="004C6C34"/>
    <w:rsid w:val="004D1A5C"/>
    <w:rsid w:val="004D1C41"/>
    <w:rsid w:val="004D3351"/>
    <w:rsid w:val="004D6690"/>
    <w:rsid w:val="004D66BA"/>
    <w:rsid w:val="004D67FB"/>
    <w:rsid w:val="004E045D"/>
    <w:rsid w:val="004E2560"/>
    <w:rsid w:val="004E37D6"/>
    <w:rsid w:val="004E616F"/>
    <w:rsid w:val="004E6226"/>
    <w:rsid w:val="004F2C6F"/>
    <w:rsid w:val="004F4B8D"/>
    <w:rsid w:val="004F5882"/>
    <w:rsid w:val="004F67E4"/>
    <w:rsid w:val="00501AC0"/>
    <w:rsid w:val="0050372F"/>
    <w:rsid w:val="00503B5D"/>
    <w:rsid w:val="00515445"/>
    <w:rsid w:val="0051783D"/>
    <w:rsid w:val="00521CBA"/>
    <w:rsid w:val="00523631"/>
    <w:rsid w:val="00530C80"/>
    <w:rsid w:val="00531B7D"/>
    <w:rsid w:val="00532D65"/>
    <w:rsid w:val="005402B6"/>
    <w:rsid w:val="00544A14"/>
    <w:rsid w:val="005453D5"/>
    <w:rsid w:val="0055008B"/>
    <w:rsid w:val="0055050B"/>
    <w:rsid w:val="00551041"/>
    <w:rsid w:val="00554D2F"/>
    <w:rsid w:val="0055518A"/>
    <w:rsid w:val="00561563"/>
    <w:rsid w:val="00561A70"/>
    <w:rsid w:val="00562A5D"/>
    <w:rsid w:val="00566608"/>
    <w:rsid w:val="00567A43"/>
    <w:rsid w:val="00572201"/>
    <w:rsid w:val="00572768"/>
    <w:rsid w:val="0058055C"/>
    <w:rsid w:val="005815DE"/>
    <w:rsid w:val="005815F5"/>
    <w:rsid w:val="00584DC6"/>
    <w:rsid w:val="00585AB2"/>
    <w:rsid w:val="00587748"/>
    <w:rsid w:val="00590A31"/>
    <w:rsid w:val="005B1FF6"/>
    <w:rsid w:val="005B2689"/>
    <w:rsid w:val="005B313C"/>
    <w:rsid w:val="005C0EA6"/>
    <w:rsid w:val="005C67C4"/>
    <w:rsid w:val="005D056E"/>
    <w:rsid w:val="005D0E5B"/>
    <w:rsid w:val="005D3E03"/>
    <w:rsid w:val="005D4F41"/>
    <w:rsid w:val="005D500A"/>
    <w:rsid w:val="005D6C26"/>
    <w:rsid w:val="005D6EEE"/>
    <w:rsid w:val="005E03FF"/>
    <w:rsid w:val="005E18CA"/>
    <w:rsid w:val="005E2094"/>
    <w:rsid w:val="005E32A7"/>
    <w:rsid w:val="005E72AC"/>
    <w:rsid w:val="005E7F1B"/>
    <w:rsid w:val="005F49F9"/>
    <w:rsid w:val="005F71C7"/>
    <w:rsid w:val="00604C0F"/>
    <w:rsid w:val="00604CB3"/>
    <w:rsid w:val="00607F62"/>
    <w:rsid w:val="00611A6E"/>
    <w:rsid w:val="006140E9"/>
    <w:rsid w:val="0061413A"/>
    <w:rsid w:val="006141ED"/>
    <w:rsid w:val="00615BBA"/>
    <w:rsid w:val="00616844"/>
    <w:rsid w:val="0061772A"/>
    <w:rsid w:val="00620DA9"/>
    <w:rsid w:val="00621AD4"/>
    <w:rsid w:val="00622BFE"/>
    <w:rsid w:val="00622F12"/>
    <w:rsid w:val="006306F4"/>
    <w:rsid w:val="00630722"/>
    <w:rsid w:val="006379F3"/>
    <w:rsid w:val="00642A28"/>
    <w:rsid w:val="00645A1F"/>
    <w:rsid w:val="0064799E"/>
    <w:rsid w:val="00651AA3"/>
    <w:rsid w:val="00660D91"/>
    <w:rsid w:val="0066188A"/>
    <w:rsid w:val="00665C9B"/>
    <w:rsid w:val="00666654"/>
    <w:rsid w:val="006678E8"/>
    <w:rsid w:val="0067078E"/>
    <w:rsid w:val="00673DE5"/>
    <w:rsid w:val="00677A36"/>
    <w:rsid w:val="00680E06"/>
    <w:rsid w:val="006824A0"/>
    <w:rsid w:val="00684357"/>
    <w:rsid w:val="00686252"/>
    <w:rsid w:val="00686477"/>
    <w:rsid w:val="0069178B"/>
    <w:rsid w:val="00692F94"/>
    <w:rsid w:val="0069567A"/>
    <w:rsid w:val="00695D0B"/>
    <w:rsid w:val="006A08CA"/>
    <w:rsid w:val="006A3FC6"/>
    <w:rsid w:val="006B08B2"/>
    <w:rsid w:val="006B28F3"/>
    <w:rsid w:val="006B3197"/>
    <w:rsid w:val="006B5581"/>
    <w:rsid w:val="006C0582"/>
    <w:rsid w:val="006C38C1"/>
    <w:rsid w:val="006D1069"/>
    <w:rsid w:val="006D2B5D"/>
    <w:rsid w:val="006D5E49"/>
    <w:rsid w:val="006D6633"/>
    <w:rsid w:val="006E2FC0"/>
    <w:rsid w:val="006E5293"/>
    <w:rsid w:val="006F0237"/>
    <w:rsid w:val="006F3EAB"/>
    <w:rsid w:val="006F5F49"/>
    <w:rsid w:val="006F66DC"/>
    <w:rsid w:val="007028D8"/>
    <w:rsid w:val="00717E48"/>
    <w:rsid w:val="007235AB"/>
    <w:rsid w:val="007264C5"/>
    <w:rsid w:val="007273DC"/>
    <w:rsid w:val="00732AA5"/>
    <w:rsid w:val="00732BBF"/>
    <w:rsid w:val="00734D9B"/>
    <w:rsid w:val="00737A75"/>
    <w:rsid w:val="00745BC8"/>
    <w:rsid w:val="007464B0"/>
    <w:rsid w:val="007474CC"/>
    <w:rsid w:val="007520B4"/>
    <w:rsid w:val="00752D11"/>
    <w:rsid w:val="00753203"/>
    <w:rsid w:val="0075416B"/>
    <w:rsid w:val="00755B5A"/>
    <w:rsid w:val="00757101"/>
    <w:rsid w:val="007575CF"/>
    <w:rsid w:val="007637B0"/>
    <w:rsid w:val="007645DD"/>
    <w:rsid w:val="007662CC"/>
    <w:rsid w:val="00774D70"/>
    <w:rsid w:val="0077551F"/>
    <w:rsid w:val="007764E1"/>
    <w:rsid w:val="00777656"/>
    <w:rsid w:val="00781163"/>
    <w:rsid w:val="00784531"/>
    <w:rsid w:val="00787C10"/>
    <w:rsid w:val="0079323E"/>
    <w:rsid w:val="007942E9"/>
    <w:rsid w:val="0079503B"/>
    <w:rsid w:val="0079676F"/>
    <w:rsid w:val="00797DE5"/>
    <w:rsid w:val="007A1FBB"/>
    <w:rsid w:val="007A2E55"/>
    <w:rsid w:val="007A3A99"/>
    <w:rsid w:val="007A4323"/>
    <w:rsid w:val="007A4E02"/>
    <w:rsid w:val="007A7DD1"/>
    <w:rsid w:val="007B4077"/>
    <w:rsid w:val="007B4D83"/>
    <w:rsid w:val="007C00E5"/>
    <w:rsid w:val="007C0D79"/>
    <w:rsid w:val="007C1158"/>
    <w:rsid w:val="007C2159"/>
    <w:rsid w:val="007C2926"/>
    <w:rsid w:val="007C7DED"/>
    <w:rsid w:val="007D2496"/>
    <w:rsid w:val="007D28AF"/>
    <w:rsid w:val="007D2DC9"/>
    <w:rsid w:val="007D3196"/>
    <w:rsid w:val="007D51BF"/>
    <w:rsid w:val="007D644D"/>
    <w:rsid w:val="007E10B8"/>
    <w:rsid w:val="007E17A5"/>
    <w:rsid w:val="007E1DBD"/>
    <w:rsid w:val="007E51FF"/>
    <w:rsid w:val="007E7F88"/>
    <w:rsid w:val="007F0E89"/>
    <w:rsid w:val="007F2541"/>
    <w:rsid w:val="007F2742"/>
    <w:rsid w:val="007F495F"/>
    <w:rsid w:val="00804532"/>
    <w:rsid w:val="00804730"/>
    <w:rsid w:val="0080616E"/>
    <w:rsid w:val="0080711C"/>
    <w:rsid w:val="00817A33"/>
    <w:rsid w:val="00821B27"/>
    <w:rsid w:val="00830B26"/>
    <w:rsid w:val="00836582"/>
    <w:rsid w:val="00840D2D"/>
    <w:rsid w:val="008425C3"/>
    <w:rsid w:val="00853217"/>
    <w:rsid w:val="00853CD4"/>
    <w:rsid w:val="00853DD9"/>
    <w:rsid w:val="008547BA"/>
    <w:rsid w:val="008549EC"/>
    <w:rsid w:val="00856AAD"/>
    <w:rsid w:val="008664F7"/>
    <w:rsid w:val="00867129"/>
    <w:rsid w:val="00871711"/>
    <w:rsid w:val="00871FB4"/>
    <w:rsid w:val="0087301F"/>
    <w:rsid w:val="00874EE7"/>
    <w:rsid w:val="00880925"/>
    <w:rsid w:val="0088212F"/>
    <w:rsid w:val="00882C49"/>
    <w:rsid w:val="00883621"/>
    <w:rsid w:val="00884934"/>
    <w:rsid w:val="00885582"/>
    <w:rsid w:val="008872D4"/>
    <w:rsid w:val="00890F2C"/>
    <w:rsid w:val="0089744E"/>
    <w:rsid w:val="008A4980"/>
    <w:rsid w:val="008A4DB9"/>
    <w:rsid w:val="008A58C3"/>
    <w:rsid w:val="008A6B19"/>
    <w:rsid w:val="008B3E40"/>
    <w:rsid w:val="008B4D82"/>
    <w:rsid w:val="008B6449"/>
    <w:rsid w:val="008B6641"/>
    <w:rsid w:val="008B66EA"/>
    <w:rsid w:val="008C0D82"/>
    <w:rsid w:val="008C76AF"/>
    <w:rsid w:val="008E2654"/>
    <w:rsid w:val="008E7C5A"/>
    <w:rsid w:val="008F022C"/>
    <w:rsid w:val="008F17FF"/>
    <w:rsid w:val="008F1BDD"/>
    <w:rsid w:val="008F30A1"/>
    <w:rsid w:val="0090619C"/>
    <w:rsid w:val="009075B5"/>
    <w:rsid w:val="009147F2"/>
    <w:rsid w:val="00917166"/>
    <w:rsid w:val="00917200"/>
    <w:rsid w:val="0092272B"/>
    <w:rsid w:val="00924B51"/>
    <w:rsid w:val="00930A25"/>
    <w:rsid w:val="0093152B"/>
    <w:rsid w:val="009318C0"/>
    <w:rsid w:val="009348C2"/>
    <w:rsid w:val="00936159"/>
    <w:rsid w:val="00936615"/>
    <w:rsid w:val="00941C43"/>
    <w:rsid w:val="0094276D"/>
    <w:rsid w:val="00943599"/>
    <w:rsid w:val="009437E1"/>
    <w:rsid w:val="00951B67"/>
    <w:rsid w:val="00954006"/>
    <w:rsid w:val="009551C2"/>
    <w:rsid w:val="009557B0"/>
    <w:rsid w:val="009629E0"/>
    <w:rsid w:val="00963774"/>
    <w:rsid w:val="0096424F"/>
    <w:rsid w:val="00970FF7"/>
    <w:rsid w:val="009729EB"/>
    <w:rsid w:val="00973E71"/>
    <w:rsid w:val="00976061"/>
    <w:rsid w:val="009769AB"/>
    <w:rsid w:val="009841CA"/>
    <w:rsid w:val="00991CA3"/>
    <w:rsid w:val="009973AC"/>
    <w:rsid w:val="009A10A8"/>
    <w:rsid w:val="009A3308"/>
    <w:rsid w:val="009A3ACE"/>
    <w:rsid w:val="009A43F0"/>
    <w:rsid w:val="009A5B76"/>
    <w:rsid w:val="009A7286"/>
    <w:rsid w:val="009B53F8"/>
    <w:rsid w:val="009C3C40"/>
    <w:rsid w:val="009D05A1"/>
    <w:rsid w:val="009D0FAB"/>
    <w:rsid w:val="009D403C"/>
    <w:rsid w:val="009D56CE"/>
    <w:rsid w:val="009D6055"/>
    <w:rsid w:val="009E0D9C"/>
    <w:rsid w:val="009E131A"/>
    <w:rsid w:val="009E132E"/>
    <w:rsid w:val="009E23B9"/>
    <w:rsid w:val="009E3BAD"/>
    <w:rsid w:val="009E4175"/>
    <w:rsid w:val="009E7A3A"/>
    <w:rsid w:val="009F042B"/>
    <w:rsid w:val="009F0C57"/>
    <w:rsid w:val="009F134D"/>
    <w:rsid w:val="009F3008"/>
    <w:rsid w:val="009F46CB"/>
    <w:rsid w:val="009F5DEE"/>
    <w:rsid w:val="009F6719"/>
    <w:rsid w:val="00A00D21"/>
    <w:rsid w:val="00A015C3"/>
    <w:rsid w:val="00A04555"/>
    <w:rsid w:val="00A0651B"/>
    <w:rsid w:val="00A07B37"/>
    <w:rsid w:val="00A12563"/>
    <w:rsid w:val="00A14843"/>
    <w:rsid w:val="00A20F76"/>
    <w:rsid w:val="00A257BA"/>
    <w:rsid w:val="00A25C0F"/>
    <w:rsid w:val="00A30EC9"/>
    <w:rsid w:val="00A323B3"/>
    <w:rsid w:val="00A323F9"/>
    <w:rsid w:val="00A4213D"/>
    <w:rsid w:val="00A44308"/>
    <w:rsid w:val="00A44C38"/>
    <w:rsid w:val="00A50402"/>
    <w:rsid w:val="00A50D4C"/>
    <w:rsid w:val="00A514E8"/>
    <w:rsid w:val="00A53FF7"/>
    <w:rsid w:val="00A54407"/>
    <w:rsid w:val="00A557CF"/>
    <w:rsid w:val="00A567FA"/>
    <w:rsid w:val="00A6039D"/>
    <w:rsid w:val="00A62BE1"/>
    <w:rsid w:val="00A6720B"/>
    <w:rsid w:val="00A76EC7"/>
    <w:rsid w:val="00A84410"/>
    <w:rsid w:val="00A854B7"/>
    <w:rsid w:val="00A85AA8"/>
    <w:rsid w:val="00A879AA"/>
    <w:rsid w:val="00A90101"/>
    <w:rsid w:val="00A9146B"/>
    <w:rsid w:val="00A97863"/>
    <w:rsid w:val="00AA14D5"/>
    <w:rsid w:val="00AB07EF"/>
    <w:rsid w:val="00AB19EA"/>
    <w:rsid w:val="00AB27B5"/>
    <w:rsid w:val="00AB7236"/>
    <w:rsid w:val="00AC2218"/>
    <w:rsid w:val="00AC2BF0"/>
    <w:rsid w:val="00AC3F08"/>
    <w:rsid w:val="00AD3819"/>
    <w:rsid w:val="00AD42CD"/>
    <w:rsid w:val="00AE0760"/>
    <w:rsid w:val="00AE0961"/>
    <w:rsid w:val="00AE2764"/>
    <w:rsid w:val="00AF0DA2"/>
    <w:rsid w:val="00AF2860"/>
    <w:rsid w:val="00AF4C0E"/>
    <w:rsid w:val="00AF4F84"/>
    <w:rsid w:val="00B016A5"/>
    <w:rsid w:val="00B07EF2"/>
    <w:rsid w:val="00B108A7"/>
    <w:rsid w:val="00B17A17"/>
    <w:rsid w:val="00B20A92"/>
    <w:rsid w:val="00B21A49"/>
    <w:rsid w:val="00B256CF"/>
    <w:rsid w:val="00B25FA3"/>
    <w:rsid w:val="00B306AF"/>
    <w:rsid w:val="00B31E65"/>
    <w:rsid w:val="00B35A08"/>
    <w:rsid w:val="00B43516"/>
    <w:rsid w:val="00B5627D"/>
    <w:rsid w:val="00B60242"/>
    <w:rsid w:val="00B64185"/>
    <w:rsid w:val="00B67577"/>
    <w:rsid w:val="00B676D0"/>
    <w:rsid w:val="00B72E60"/>
    <w:rsid w:val="00B73B66"/>
    <w:rsid w:val="00B75798"/>
    <w:rsid w:val="00B83840"/>
    <w:rsid w:val="00B8403D"/>
    <w:rsid w:val="00B87E96"/>
    <w:rsid w:val="00B9091A"/>
    <w:rsid w:val="00B97E99"/>
    <w:rsid w:val="00BA7EC2"/>
    <w:rsid w:val="00BB21C1"/>
    <w:rsid w:val="00BB36E7"/>
    <w:rsid w:val="00BB372F"/>
    <w:rsid w:val="00BB4E9A"/>
    <w:rsid w:val="00BB5A8D"/>
    <w:rsid w:val="00BC1D32"/>
    <w:rsid w:val="00BC3312"/>
    <w:rsid w:val="00BD1DB1"/>
    <w:rsid w:val="00BD6246"/>
    <w:rsid w:val="00BE06F1"/>
    <w:rsid w:val="00BE2C63"/>
    <w:rsid w:val="00BE416A"/>
    <w:rsid w:val="00BE49E4"/>
    <w:rsid w:val="00BE6082"/>
    <w:rsid w:val="00BE6F2B"/>
    <w:rsid w:val="00BF00DB"/>
    <w:rsid w:val="00BF0C3A"/>
    <w:rsid w:val="00BF1923"/>
    <w:rsid w:val="00BF628D"/>
    <w:rsid w:val="00BF69C7"/>
    <w:rsid w:val="00BF72EE"/>
    <w:rsid w:val="00BF7348"/>
    <w:rsid w:val="00C002DA"/>
    <w:rsid w:val="00C01F5B"/>
    <w:rsid w:val="00C0294D"/>
    <w:rsid w:val="00C031E7"/>
    <w:rsid w:val="00C04320"/>
    <w:rsid w:val="00C04EA2"/>
    <w:rsid w:val="00C05764"/>
    <w:rsid w:val="00C1052C"/>
    <w:rsid w:val="00C11434"/>
    <w:rsid w:val="00C14400"/>
    <w:rsid w:val="00C20D57"/>
    <w:rsid w:val="00C2161D"/>
    <w:rsid w:val="00C27310"/>
    <w:rsid w:val="00C2745F"/>
    <w:rsid w:val="00C33867"/>
    <w:rsid w:val="00C472AB"/>
    <w:rsid w:val="00C5534B"/>
    <w:rsid w:val="00C55A13"/>
    <w:rsid w:val="00C70471"/>
    <w:rsid w:val="00C71335"/>
    <w:rsid w:val="00C72651"/>
    <w:rsid w:val="00C73AEB"/>
    <w:rsid w:val="00C80CE8"/>
    <w:rsid w:val="00C80E24"/>
    <w:rsid w:val="00C816E9"/>
    <w:rsid w:val="00C83E58"/>
    <w:rsid w:val="00C8524F"/>
    <w:rsid w:val="00C860AB"/>
    <w:rsid w:val="00C87519"/>
    <w:rsid w:val="00C91F82"/>
    <w:rsid w:val="00C92A92"/>
    <w:rsid w:val="00C94CA7"/>
    <w:rsid w:val="00CA0173"/>
    <w:rsid w:val="00CA0BD6"/>
    <w:rsid w:val="00CA0C56"/>
    <w:rsid w:val="00CA289E"/>
    <w:rsid w:val="00CA49B7"/>
    <w:rsid w:val="00CA5C40"/>
    <w:rsid w:val="00CA64A4"/>
    <w:rsid w:val="00CB1548"/>
    <w:rsid w:val="00CB5A27"/>
    <w:rsid w:val="00CB5E28"/>
    <w:rsid w:val="00CB7AD9"/>
    <w:rsid w:val="00CC2F95"/>
    <w:rsid w:val="00CC43BE"/>
    <w:rsid w:val="00CD14DF"/>
    <w:rsid w:val="00CD4F31"/>
    <w:rsid w:val="00CD717D"/>
    <w:rsid w:val="00CD7591"/>
    <w:rsid w:val="00CE451A"/>
    <w:rsid w:val="00CE4EAF"/>
    <w:rsid w:val="00CE5087"/>
    <w:rsid w:val="00CF3D3A"/>
    <w:rsid w:val="00CF4493"/>
    <w:rsid w:val="00D025C5"/>
    <w:rsid w:val="00D02CD2"/>
    <w:rsid w:val="00D02E42"/>
    <w:rsid w:val="00D03A03"/>
    <w:rsid w:val="00D051DE"/>
    <w:rsid w:val="00D06ECF"/>
    <w:rsid w:val="00D10F54"/>
    <w:rsid w:val="00D11628"/>
    <w:rsid w:val="00D11B24"/>
    <w:rsid w:val="00D13DF5"/>
    <w:rsid w:val="00D2169E"/>
    <w:rsid w:val="00D22B4B"/>
    <w:rsid w:val="00D26169"/>
    <w:rsid w:val="00D27311"/>
    <w:rsid w:val="00D31FB4"/>
    <w:rsid w:val="00D32ABD"/>
    <w:rsid w:val="00D33B1A"/>
    <w:rsid w:val="00D363BA"/>
    <w:rsid w:val="00D419DC"/>
    <w:rsid w:val="00D43FB9"/>
    <w:rsid w:val="00D440E3"/>
    <w:rsid w:val="00D442AA"/>
    <w:rsid w:val="00D451BE"/>
    <w:rsid w:val="00D600D9"/>
    <w:rsid w:val="00D60E79"/>
    <w:rsid w:val="00D746B7"/>
    <w:rsid w:val="00D75105"/>
    <w:rsid w:val="00D76EE8"/>
    <w:rsid w:val="00D80AC1"/>
    <w:rsid w:val="00D832C7"/>
    <w:rsid w:val="00D85EA8"/>
    <w:rsid w:val="00D8698C"/>
    <w:rsid w:val="00D90A2C"/>
    <w:rsid w:val="00D90B25"/>
    <w:rsid w:val="00D9584C"/>
    <w:rsid w:val="00D95E34"/>
    <w:rsid w:val="00D97985"/>
    <w:rsid w:val="00DA40F2"/>
    <w:rsid w:val="00DA79EE"/>
    <w:rsid w:val="00DB384A"/>
    <w:rsid w:val="00DB60D9"/>
    <w:rsid w:val="00DB7412"/>
    <w:rsid w:val="00DB7E8E"/>
    <w:rsid w:val="00DC0C44"/>
    <w:rsid w:val="00DC68D7"/>
    <w:rsid w:val="00DC70D6"/>
    <w:rsid w:val="00DC7875"/>
    <w:rsid w:val="00DD1073"/>
    <w:rsid w:val="00DD40FF"/>
    <w:rsid w:val="00DD4E88"/>
    <w:rsid w:val="00DD6134"/>
    <w:rsid w:val="00DE28F3"/>
    <w:rsid w:val="00DE4973"/>
    <w:rsid w:val="00DE5B2D"/>
    <w:rsid w:val="00DE7DE8"/>
    <w:rsid w:val="00DE7EB0"/>
    <w:rsid w:val="00DF4042"/>
    <w:rsid w:val="00DF4814"/>
    <w:rsid w:val="00E015EE"/>
    <w:rsid w:val="00E07B39"/>
    <w:rsid w:val="00E11971"/>
    <w:rsid w:val="00E1712B"/>
    <w:rsid w:val="00E223B2"/>
    <w:rsid w:val="00E2400F"/>
    <w:rsid w:val="00E273C5"/>
    <w:rsid w:val="00E308F4"/>
    <w:rsid w:val="00E30BBD"/>
    <w:rsid w:val="00E32E3C"/>
    <w:rsid w:val="00E33B49"/>
    <w:rsid w:val="00E37F21"/>
    <w:rsid w:val="00E418CD"/>
    <w:rsid w:val="00E46784"/>
    <w:rsid w:val="00E469E3"/>
    <w:rsid w:val="00E477CE"/>
    <w:rsid w:val="00E47C60"/>
    <w:rsid w:val="00E516E0"/>
    <w:rsid w:val="00E52748"/>
    <w:rsid w:val="00E529B3"/>
    <w:rsid w:val="00E57C72"/>
    <w:rsid w:val="00E61BB5"/>
    <w:rsid w:val="00E65537"/>
    <w:rsid w:val="00E66029"/>
    <w:rsid w:val="00E6783F"/>
    <w:rsid w:val="00E7151E"/>
    <w:rsid w:val="00E737E9"/>
    <w:rsid w:val="00E7494A"/>
    <w:rsid w:val="00E75880"/>
    <w:rsid w:val="00E85970"/>
    <w:rsid w:val="00E933EE"/>
    <w:rsid w:val="00EA0C3F"/>
    <w:rsid w:val="00EA1DEF"/>
    <w:rsid w:val="00EA35CF"/>
    <w:rsid w:val="00EA6818"/>
    <w:rsid w:val="00EA6F5A"/>
    <w:rsid w:val="00EB132E"/>
    <w:rsid w:val="00EB204B"/>
    <w:rsid w:val="00EB266F"/>
    <w:rsid w:val="00EB3086"/>
    <w:rsid w:val="00EB46A2"/>
    <w:rsid w:val="00EC0D79"/>
    <w:rsid w:val="00EC1976"/>
    <w:rsid w:val="00EC3062"/>
    <w:rsid w:val="00EC63C0"/>
    <w:rsid w:val="00ED0A98"/>
    <w:rsid w:val="00ED22CA"/>
    <w:rsid w:val="00ED49D5"/>
    <w:rsid w:val="00ED77E4"/>
    <w:rsid w:val="00EE1973"/>
    <w:rsid w:val="00EE2F40"/>
    <w:rsid w:val="00EE6EEF"/>
    <w:rsid w:val="00EF2B7C"/>
    <w:rsid w:val="00EF47E8"/>
    <w:rsid w:val="00EF55A4"/>
    <w:rsid w:val="00EF6DD3"/>
    <w:rsid w:val="00F00292"/>
    <w:rsid w:val="00F0562A"/>
    <w:rsid w:val="00F068ED"/>
    <w:rsid w:val="00F16F4F"/>
    <w:rsid w:val="00F23000"/>
    <w:rsid w:val="00F3601B"/>
    <w:rsid w:val="00F41D6A"/>
    <w:rsid w:val="00F463DF"/>
    <w:rsid w:val="00F4691E"/>
    <w:rsid w:val="00F46F45"/>
    <w:rsid w:val="00F500FA"/>
    <w:rsid w:val="00F5329C"/>
    <w:rsid w:val="00F549EE"/>
    <w:rsid w:val="00F6232E"/>
    <w:rsid w:val="00F63C17"/>
    <w:rsid w:val="00F654BD"/>
    <w:rsid w:val="00F668F1"/>
    <w:rsid w:val="00F67656"/>
    <w:rsid w:val="00F71A70"/>
    <w:rsid w:val="00F73D29"/>
    <w:rsid w:val="00F80259"/>
    <w:rsid w:val="00F8117B"/>
    <w:rsid w:val="00F814C0"/>
    <w:rsid w:val="00F865DA"/>
    <w:rsid w:val="00F907D4"/>
    <w:rsid w:val="00F93B64"/>
    <w:rsid w:val="00F95EAA"/>
    <w:rsid w:val="00FA4449"/>
    <w:rsid w:val="00FA77AE"/>
    <w:rsid w:val="00FB453F"/>
    <w:rsid w:val="00FC2CAE"/>
    <w:rsid w:val="00FC361D"/>
    <w:rsid w:val="00FC553B"/>
    <w:rsid w:val="00FD1CB1"/>
    <w:rsid w:val="00FD291E"/>
    <w:rsid w:val="00FE2A82"/>
    <w:rsid w:val="00FE426E"/>
    <w:rsid w:val="00FE579E"/>
    <w:rsid w:val="00FF27FF"/>
    <w:rsid w:val="00FF6764"/>
    <w:rsid w:val="00FF67F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8D8F"/>
  <w15:chartTrackingRefBased/>
  <w15:docId w15:val="{13C931C2-9E53-7549-8F73-896D7A6F1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197"/>
    <w:pPr>
      <w:spacing w:after="200" w:line="276" w:lineRule="auto"/>
    </w:pPr>
    <w:rPr>
      <w:rFonts w:ascii="Calibri" w:eastAsia="Times New Roman" w:hAnsi="Calibri" w:cs="Times New Roman"/>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6B3197"/>
    <w:pPr>
      <w:widowControl w:val="0"/>
      <w:autoSpaceDE w:val="0"/>
      <w:autoSpaceDN w:val="0"/>
      <w:adjustRightInd w:val="0"/>
    </w:pPr>
    <w:rPr>
      <w:rFonts w:ascii="Times New Roman" w:eastAsia="Times New Roman" w:hAnsi="Times New Roman" w:cs="Times New Roman"/>
      <w:color w:val="000000"/>
      <w:lang w:val="en-US"/>
    </w:rPr>
  </w:style>
  <w:style w:type="character" w:styleId="FootnoteReference">
    <w:name w:val="footnote reference"/>
    <w:basedOn w:val="DefaultParagraphFont"/>
    <w:uiPriority w:val="99"/>
    <w:rsid w:val="006B3197"/>
    <w:rPr>
      <w:rFonts w:cs="Times New Roman"/>
      <w:vertAlign w:val="superscript"/>
    </w:rPr>
  </w:style>
  <w:style w:type="paragraph" w:styleId="NoSpacing">
    <w:name w:val="No Spacing"/>
    <w:link w:val="NoSpacingChar"/>
    <w:uiPriority w:val="1"/>
    <w:qFormat/>
    <w:rsid w:val="004F4B8D"/>
    <w:rPr>
      <w:rFonts w:eastAsiaTheme="minorEastAsia"/>
      <w:sz w:val="22"/>
      <w:szCs w:val="22"/>
      <w:lang w:val="en-US"/>
    </w:rPr>
  </w:style>
  <w:style w:type="character" w:customStyle="1" w:styleId="NoSpacingChar">
    <w:name w:val="No Spacing Char"/>
    <w:basedOn w:val="DefaultParagraphFont"/>
    <w:link w:val="NoSpacing"/>
    <w:uiPriority w:val="1"/>
    <w:rsid w:val="004F4B8D"/>
    <w:rPr>
      <w:rFonts w:eastAsiaTheme="minorEastAsia"/>
      <w:sz w:val="22"/>
      <w:szCs w:val="22"/>
      <w:lang w:val="en-US"/>
    </w:rPr>
  </w:style>
  <w:style w:type="character" w:styleId="Hyperlink">
    <w:name w:val="Hyperlink"/>
    <w:basedOn w:val="DefaultParagraphFont"/>
    <w:uiPriority w:val="99"/>
    <w:unhideWhenUsed/>
    <w:rsid w:val="004F4B8D"/>
    <w:rPr>
      <w:color w:val="0563C1" w:themeColor="hyperlink"/>
      <w:u w:val="single"/>
    </w:rPr>
  </w:style>
  <w:style w:type="character" w:customStyle="1" w:styleId="UnresolvedMention1">
    <w:name w:val="Unresolved Mention1"/>
    <w:basedOn w:val="DefaultParagraphFont"/>
    <w:uiPriority w:val="99"/>
    <w:semiHidden/>
    <w:unhideWhenUsed/>
    <w:rsid w:val="004F4B8D"/>
    <w:rPr>
      <w:color w:val="605E5C"/>
      <w:shd w:val="clear" w:color="auto" w:fill="E1DFDD"/>
    </w:rPr>
  </w:style>
  <w:style w:type="paragraph" w:styleId="ListParagraph">
    <w:name w:val="List Paragraph"/>
    <w:basedOn w:val="Normal"/>
    <w:uiPriority w:val="34"/>
    <w:qFormat/>
    <w:rsid w:val="00BE6F2B"/>
    <w:pPr>
      <w:ind w:left="720"/>
      <w:contextualSpacing/>
    </w:pPr>
    <w:rPr>
      <w:rFonts w:asciiTheme="minorHAnsi" w:eastAsiaTheme="minorHAnsi" w:hAnsiTheme="minorHAnsi" w:cstheme="minorBidi"/>
      <w:lang w:val="en-GB"/>
    </w:rPr>
  </w:style>
  <w:style w:type="character" w:styleId="Emphasis">
    <w:name w:val="Emphasis"/>
    <w:basedOn w:val="DefaultParagraphFont"/>
    <w:uiPriority w:val="20"/>
    <w:qFormat/>
    <w:rsid w:val="00BF69C7"/>
    <w:rPr>
      <w:i/>
      <w:iCs/>
    </w:rPr>
  </w:style>
  <w:style w:type="character" w:styleId="Strong">
    <w:name w:val="Strong"/>
    <w:basedOn w:val="DefaultParagraphFont"/>
    <w:uiPriority w:val="22"/>
    <w:qFormat/>
    <w:rsid w:val="00B64185"/>
    <w:rPr>
      <w:b/>
      <w:bCs/>
    </w:rPr>
  </w:style>
  <w:style w:type="paragraph" w:styleId="NormalWeb">
    <w:name w:val="Normal (Web)"/>
    <w:basedOn w:val="Normal"/>
    <w:uiPriority w:val="99"/>
    <w:unhideWhenUsed/>
    <w:rsid w:val="00B64185"/>
    <w:pPr>
      <w:spacing w:before="100" w:beforeAutospacing="1" w:after="100" w:afterAutospacing="1" w:line="240" w:lineRule="auto"/>
    </w:pPr>
    <w:rPr>
      <w:rFonts w:ascii="Times New Roman" w:hAnsi="Times New Roman"/>
      <w:sz w:val="24"/>
      <w:szCs w:val="24"/>
      <w:lang w:val="en-GB" w:eastAsia="en-GB"/>
    </w:rPr>
  </w:style>
  <w:style w:type="table" w:styleId="TableGrid">
    <w:name w:val="Table Grid"/>
    <w:basedOn w:val="TableNormal"/>
    <w:uiPriority w:val="39"/>
    <w:rsid w:val="00924B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01pointnumerotealtn">
    <w:name w:val="c01pointnumerotealtn"/>
    <w:basedOn w:val="Normal"/>
    <w:rsid w:val="00CD717D"/>
    <w:pPr>
      <w:spacing w:before="100" w:beforeAutospacing="1" w:after="100" w:afterAutospacing="1" w:line="240" w:lineRule="auto"/>
    </w:pPr>
    <w:rPr>
      <w:rFonts w:ascii="Times New Roman" w:hAnsi="Times New Roman"/>
      <w:sz w:val="24"/>
      <w:szCs w:val="24"/>
      <w:lang w:val="en-GB" w:eastAsia="en-GB"/>
    </w:rPr>
  </w:style>
  <w:style w:type="paragraph" w:styleId="FootnoteText">
    <w:name w:val="footnote text"/>
    <w:basedOn w:val="Normal"/>
    <w:link w:val="FootnoteTextChar"/>
    <w:uiPriority w:val="99"/>
    <w:semiHidden/>
    <w:unhideWhenUsed/>
    <w:rsid w:val="006A08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A08CA"/>
    <w:rPr>
      <w:rFonts w:ascii="Calibri" w:eastAsia="Times New Roman" w:hAnsi="Calibri" w:cs="Times New Roman"/>
      <w:sz w:val="20"/>
      <w:szCs w:val="20"/>
      <w:lang w:val="en-US"/>
    </w:rPr>
  </w:style>
  <w:style w:type="paragraph" w:styleId="BodyTextIndent">
    <w:name w:val="Body Text Indent"/>
    <w:basedOn w:val="Normal"/>
    <w:link w:val="BodyTextIndentChar"/>
    <w:uiPriority w:val="99"/>
    <w:unhideWhenUsed/>
    <w:rsid w:val="003F0B39"/>
    <w:pPr>
      <w:spacing w:after="120"/>
      <w:ind w:left="283"/>
    </w:pPr>
    <w:rPr>
      <w:rFonts w:asciiTheme="minorHAnsi" w:eastAsiaTheme="minorHAnsi" w:hAnsiTheme="minorHAnsi" w:cstheme="minorBidi"/>
      <w:lang w:val="en-GB"/>
    </w:rPr>
  </w:style>
  <w:style w:type="character" w:customStyle="1" w:styleId="BodyTextIndentChar">
    <w:name w:val="Body Text Indent Char"/>
    <w:basedOn w:val="DefaultParagraphFont"/>
    <w:link w:val="BodyTextIndent"/>
    <w:uiPriority w:val="99"/>
    <w:rsid w:val="003F0B39"/>
    <w:rPr>
      <w:sz w:val="22"/>
      <w:szCs w:val="22"/>
    </w:rPr>
  </w:style>
  <w:style w:type="character" w:styleId="CommentReference">
    <w:name w:val="annotation reference"/>
    <w:basedOn w:val="DefaultParagraphFont"/>
    <w:uiPriority w:val="99"/>
    <w:semiHidden/>
    <w:unhideWhenUsed/>
    <w:rsid w:val="00B72E60"/>
    <w:rPr>
      <w:sz w:val="16"/>
      <w:szCs w:val="16"/>
    </w:rPr>
  </w:style>
  <w:style w:type="paragraph" w:styleId="CommentText">
    <w:name w:val="annotation text"/>
    <w:basedOn w:val="Normal"/>
    <w:link w:val="CommentTextChar"/>
    <w:uiPriority w:val="99"/>
    <w:semiHidden/>
    <w:unhideWhenUsed/>
    <w:rsid w:val="00B72E60"/>
    <w:pPr>
      <w:spacing w:line="240" w:lineRule="auto"/>
    </w:pPr>
    <w:rPr>
      <w:sz w:val="20"/>
      <w:szCs w:val="20"/>
    </w:rPr>
  </w:style>
  <w:style w:type="character" w:customStyle="1" w:styleId="CommentTextChar">
    <w:name w:val="Comment Text Char"/>
    <w:basedOn w:val="DefaultParagraphFont"/>
    <w:link w:val="CommentText"/>
    <w:uiPriority w:val="99"/>
    <w:semiHidden/>
    <w:rsid w:val="00B72E60"/>
    <w:rPr>
      <w:rFonts w:ascii="Calibri" w:eastAsia="Times New Roman"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B72E60"/>
    <w:rPr>
      <w:b/>
      <w:bCs/>
    </w:rPr>
  </w:style>
  <w:style w:type="character" w:customStyle="1" w:styleId="CommentSubjectChar">
    <w:name w:val="Comment Subject Char"/>
    <w:basedOn w:val="CommentTextChar"/>
    <w:link w:val="CommentSubject"/>
    <w:uiPriority w:val="99"/>
    <w:semiHidden/>
    <w:rsid w:val="00B72E60"/>
    <w:rPr>
      <w:rFonts w:ascii="Calibri" w:eastAsia="Times New Roman" w:hAnsi="Calibri" w:cs="Times New Roman"/>
      <w:b/>
      <w:bCs/>
      <w:sz w:val="20"/>
      <w:szCs w:val="20"/>
      <w:lang w:val="en-US"/>
    </w:rPr>
  </w:style>
  <w:style w:type="paragraph" w:styleId="BalloonText">
    <w:name w:val="Balloon Text"/>
    <w:basedOn w:val="Normal"/>
    <w:link w:val="BalloonTextChar"/>
    <w:uiPriority w:val="99"/>
    <w:semiHidden/>
    <w:unhideWhenUsed/>
    <w:rsid w:val="00B72E60"/>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B72E60"/>
    <w:rPr>
      <w:rFonts w:ascii="Times New Roman" w:eastAsia="Times New Roman" w:hAnsi="Times New Roman" w:cs="Times New Roman"/>
      <w:sz w:val="18"/>
      <w:szCs w:val="18"/>
      <w:lang w:val="en-US"/>
    </w:rPr>
  </w:style>
  <w:style w:type="paragraph" w:styleId="Header">
    <w:name w:val="header"/>
    <w:basedOn w:val="Normal"/>
    <w:link w:val="HeaderChar"/>
    <w:uiPriority w:val="99"/>
    <w:unhideWhenUsed/>
    <w:rsid w:val="000738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8BB"/>
    <w:rPr>
      <w:rFonts w:ascii="Calibri" w:eastAsia="Times New Roman" w:hAnsi="Calibri" w:cs="Times New Roman"/>
      <w:sz w:val="22"/>
      <w:szCs w:val="22"/>
      <w:lang w:val="en-US"/>
    </w:rPr>
  </w:style>
  <w:style w:type="paragraph" w:styleId="Footer">
    <w:name w:val="footer"/>
    <w:basedOn w:val="Normal"/>
    <w:link w:val="FooterChar"/>
    <w:uiPriority w:val="99"/>
    <w:unhideWhenUsed/>
    <w:rsid w:val="000738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8BB"/>
    <w:rPr>
      <w:rFonts w:ascii="Calibri" w:eastAsia="Times New Roman" w:hAnsi="Calibri" w:cs="Times New Roman"/>
      <w:sz w:val="22"/>
      <w:szCs w:val="22"/>
      <w:lang w:val="en-US"/>
    </w:rPr>
  </w:style>
  <w:style w:type="character" w:styleId="UnresolvedMention">
    <w:name w:val="Unresolved Mention"/>
    <w:basedOn w:val="DefaultParagraphFont"/>
    <w:uiPriority w:val="99"/>
    <w:semiHidden/>
    <w:unhideWhenUsed/>
    <w:rsid w:val="009E4175"/>
    <w:rPr>
      <w:color w:val="605E5C"/>
      <w:shd w:val="clear" w:color="auto" w:fill="E1DFDD"/>
    </w:rPr>
  </w:style>
  <w:style w:type="character" w:styleId="PageNumber">
    <w:name w:val="page number"/>
    <w:basedOn w:val="DefaultParagraphFont"/>
    <w:uiPriority w:val="99"/>
    <w:semiHidden/>
    <w:unhideWhenUsed/>
    <w:rsid w:val="00C00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8031">
      <w:bodyDiv w:val="1"/>
      <w:marLeft w:val="0"/>
      <w:marRight w:val="0"/>
      <w:marTop w:val="0"/>
      <w:marBottom w:val="0"/>
      <w:divBdr>
        <w:top w:val="none" w:sz="0" w:space="0" w:color="auto"/>
        <w:left w:val="none" w:sz="0" w:space="0" w:color="auto"/>
        <w:bottom w:val="none" w:sz="0" w:space="0" w:color="auto"/>
        <w:right w:val="none" w:sz="0" w:space="0" w:color="auto"/>
      </w:divBdr>
      <w:divsChild>
        <w:div w:id="51126044">
          <w:marLeft w:val="0"/>
          <w:marRight w:val="0"/>
          <w:marTop w:val="0"/>
          <w:marBottom w:val="0"/>
          <w:divBdr>
            <w:top w:val="none" w:sz="0" w:space="0" w:color="auto"/>
            <w:left w:val="none" w:sz="0" w:space="0" w:color="auto"/>
            <w:bottom w:val="none" w:sz="0" w:space="0" w:color="auto"/>
            <w:right w:val="none" w:sz="0" w:space="0" w:color="auto"/>
          </w:divBdr>
          <w:divsChild>
            <w:div w:id="1370839947">
              <w:marLeft w:val="0"/>
              <w:marRight w:val="0"/>
              <w:marTop w:val="0"/>
              <w:marBottom w:val="0"/>
              <w:divBdr>
                <w:top w:val="none" w:sz="0" w:space="0" w:color="auto"/>
                <w:left w:val="none" w:sz="0" w:space="0" w:color="auto"/>
                <w:bottom w:val="none" w:sz="0" w:space="0" w:color="auto"/>
                <w:right w:val="none" w:sz="0" w:space="0" w:color="auto"/>
              </w:divBdr>
              <w:divsChild>
                <w:div w:id="88417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7858">
      <w:bodyDiv w:val="1"/>
      <w:marLeft w:val="0"/>
      <w:marRight w:val="0"/>
      <w:marTop w:val="0"/>
      <w:marBottom w:val="0"/>
      <w:divBdr>
        <w:top w:val="none" w:sz="0" w:space="0" w:color="auto"/>
        <w:left w:val="none" w:sz="0" w:space="0" w:color="auto"/>
        <w:bottom w:val="none" w:sz="0" w:space="0" w:color="auto"/>
        <w:right w:val="none" w:sz="0" w:space="0" w:color="auto"/>
      </w:divBdr>
      <w:divsChild>
        <w:div w:id="722871652">
          <w:marLeft w:val="0"/>
          <w:marRight w:val="0"/>
          <w:marTop w:val="0"/>
          <w:marBottom w:val="0"/>
          <w:divBdr>
            <w:top w:val="none" w:sz="0" w:space="0" w:color="auto"/>
            <w:left w:val="none" w:sz="0" w:space="0" w:color="auto"/>
            <w:bottom w:val="none" w:sz="0" w:space="0" w:color="auto"/>
            <w:right w:val="none" w:sz="0" w:space="0" w:color="auto"/>
          </w:divBdr>
          <w:divsChild>
            <w:div w:id="1485244971">
              <w:marLeft w:val="0"/>
              <w:marRight w:val="0"/>
              <w:marTop w:val="0"/>
              <w:marBottom w:val="0"/>
              <w:divBdr>
                <w:top w:val="none" w:sz="0" w:space="0" w:color="auto"/>
                <w:left w:val="none" w:sz="0" w:space="0" w:color="auto"/>
                <w:bottom w:val="none" w:sz="0" w:space="0" w:color="auto"/>
                <w:right w:val="none" w:sz="0" w:space="0" w:color="auto"/>
              </w:divBdr>
              <w:divsChild>
                <w:div w:id="128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312973">
      <w:bodyDiv w:val="1"/>
      <w:marLeft w:val="0"/>
      <w:marRight w:val="0"/>
      <w:marTop w:val="0"/>
      <w:marBottom w:val="0"/>
      <w:divBdr>
        <w:top w:val="none" w:sz="0" w:space="0" w:color="auto"/>
        <w:left w:val="none" w:sz="0" w:space="0" w:color="auto"/>
        <w:bottom w:val="none" w:sz="0" w:space="0" w:color="auto"/>
        <w:right w:val="none" w:sz="0" w:space="0" w:color="auto"/>
      </w:divBdr>
      <w:divsChild>
        <w:div w:id="442269462">
          <w:marLeft w:val="0"/>
          <w:marRight w:val="0"/>
          <w:marTop w:val="0"/>
          <w:marBottom w:val="0"/>
          <w:divBdr>
            <w:top w:val="none" w:sz="0" w:space="0" w:color="auto"/>
            <w:left w:val="none" w:sz="0" w:space="0" w:color="auto"/>
            <w:bottom w:val="none" w:sz="0" w:space="0" w:color="auto"/>
            <w:right w:val="none" w:sz="0" w:space="0" w:color="auto"/>
          </w:divBdr>
          <w:divsChild>
            <w:div w:id="1325627074">
              <w:marLeft w:val="0"/>
              <w:marRight w:val="0"/>
              <w:marTop w:val="0"/>
              <w:marBottom w:val="0"/>
              <w:divBdr>
                <w:top w:val="none" w:sz="0" w:space="0" w:color="auto"/>
                <w:left w:val="none" w:sz="0" w:space="0" w:color="auto"/>
                <w:bottom w:val="none" w:sz="0" w:space="0" w:color="auto"/>
                <w:right w:val="none" w:sz="0" w:space="0" w:color="auto"/>
              </w:divBdr>
              <w:divsChild>
                <w:div w:id="1897547803">
                  <w:marLeft w:val="0"/>
                  <w:marRight w:val="0"/>
                  <w:marTop w:val="0"/>
                  <w:marBottom w:val="0"/>
                  <w:divBdr>
                    <w:top w:val="none" w:sz="0" w:space="0" w:color="auto"/>
                    <w:left w:val="none" w:sz="0" w:space="0" w:color="auto"/>
                    <w:bottom w:val="none" w:sz="0" w:space="0" w:color="auto"/>
                    <w:right w:val="none" w:sz="0" w:space="0" w:color="auto"/>
                  </w:divBdr>
                  <w:divsChild>
                    <w:div w:id="1000892960">
                      <w:marLeft w:val="0"/>
                      <w:marRight w:val="0"/>
                      <w:marTop w:val="0"/>
                      <w:marBottom w:val="0"/>
                      <w:divBdr>
                        <w:top w:val="none" w:sz="0" w:space="0" w:color="auto"/>
                        <w:left w:val="none" w:sz="0" w:space="0" w:color="auto"/>
                        <w:bottom w:val="none" w:sz="0" w:space="0" w:color="auto"/>
                        <w:right w:val="none" w:sz="0" w:space="0" w:color="auto"/>
                      </w:divBdr>
                      <w:divsChild>
                        <w:div w:id="1258176505">
                          <w:marLeft w:val="0"/>
                          <w:marRight w:val="0"/>
                          <w:marTop w:val="0"/>
                          <w:marBottom w:val="0"/>
                          <w:divBdr>
                            <w:top w:val="none" w:sz="0" w:space="0" w:color="auto"/>
                            <w:left w:val="none" w:sz="0" w:space="0" w:color="auto"/>
                            <w:bottom w:val="none" w:sz="0" w:space="0" w:color="auto"/>
                            <w:right w:val="none" w:sz="0" w:space="0" w:color="auto"/>
                          </w:divBdr>
                          <w:divsChild>
                            <w:div w:id="2065641591">
                              <w:marLeft w:val="15"/>
                              <w:marRight w:val="195"/>
                              <w:marTop w:val="0"/>
                              <w:marBottom w:val="0"/>
                              <w:divBdr>
                                <w:top w:val="none" w:sz="0" w:space="0" w:color="auto"/>
                                <w:left w:val="none" w:sz="0" w:space="0" w:color="auto"/>
                                <w:bottom w:val="none" w:sz="0" w:space="0" w:color="auto"/>
                                <w:right w:val="none" w:sz="0" w:space="0" w:color="auto"/>
                              </w:divBdr>
                              <w:divsChild>
                                <w:div w:id="1787381555">
                                  <w:marLeft w:val="0"/>
                                  <w:marRight w:val="0"/>
                                  <w:marTop w:val="0"/>
                                  <w:marBottom w:val="0"/>
                                  <w:divBdr>
                                    <w:top w:val="none" w:sz="0" w:space="0" w:color="auto"/>
                                    <w:left w:val="none" w:sz="0" w:space="0" w:color="auto"/>
                                    <w:bottom w:val="none" w:sz="0" w:space="0" w:color="auto"/>
                                    <w:right w:val="none" w:sz="0" w:space="0" w:color="auto"/>
                                  </w:divBdr>
                                  <w:divsChild>
                                    <w:div w:id="2117207573">
                                      <w:marLeft w:val="0"/>
                                      <w:marRight w:val="0"/>
                                      <w:marTop w:val="0"/>
                                      <w:marBottom w:val="0"/>
                                      <w:divBdr>
                                        <w:top w:val="none" w:sz="0" w:space="0" w:color="auto"/>
                                        <w:left w:val="none" w:sz="0" w:space="0" w:color="auto"/>
                                        <w:bottom w:val="none" w:sz="0" w:space="0" w:color="auto"/>
                                        <w:right w:val="none" w:sz="0" w:space="0" w:color="auto"/>
                                      </w:divBdr>
                                      <w:divsChild>
                                        <w:div w:id="1290238471">
                                          <w:marLeft w:val="0"/>
                                          <w:marRight w:val="0"/>
                                          <w:marTop w:val="0"/>
                                          <w:marBottom w:val="0"/>
                                          <w:divBdr>
                                            <w:top w:val="none" w:sz="0" w:space="0" w:color="auto"/>
                                            <w:left w:val="none" w:sz="0" w:space="0" w:color="auto"/>
                                            <w:bottom w:val="none" w:sz="0" w:space="0" w:color="auto"/>
                                            <w:right w:val="none" w:sz="0" w:space="0" w:color="auto"/>
                                          </w:divBdr>
                                          <w:divsChild>
                                            <w:div w:id="1681808265">
                                              <w:marLeft w:val="0"/>
                                              <w:marRight w:val="0"/>
                                              <w:marTop w:val="0"/>
                                              <w:marBottom w:val="0"/>
                                              <w:divBdr>
                                                <w:top w:val="none" w:sz="0" w:space="0" w:color="auto"/>
                                                <w:left w:val="none" w:sz="0" w:space="0" w:color="auto"/>
                                                <w:bottom w:val="none" w:sz="0" w:space="0" w:color="auto"/>
                                                <w:right w:val="none" w:sz="0" w:space="0" w:color="auto"/>
                                              </w:divBdr>
                                              <w:divsChild>
                                                <w:div w:id="1355154595">
                                                  <w:marLeft w:val="0"/>
                                                  <w:marRight w:val="0"/>
                                                  <w:marTop w:val="0"/>
                                                  <w:marBottom w:val="0"/>
                                                  <w:divBdr>
                                                    <w:top w:val="none" w:sz="0" w:space="0" w:color="auto"/>
                                                    <w:left w:val="none" w:sz="0" w:space="0" w:color="auto"/>
                                                    <w:bottom w:val="none" w:sz="0" w:space="0" w:color="auto"/>
                                                    <w:right w:val="none" w:sz="0" w:space="0" w:color="auto"/>
                                                  </w:divBdr>
                                                  <w:divsChild>
                                                    <w:div w:id="1942183988">
                                                      <w:marLeft w:val="0"/>
                                                      <w:marRight w:val="0"/>
                                                      <w:marTop w:val="0"/>
                                                      <w:marBottom w:val="0"/>
                                                      <w:divBdr>
                                                        <w:top w:val="none" w:sz="0" w:space="0" w:color="auto"/>
                                                        <w:left w:val="none" w:sz="0" w:space="0" w:color="auto"/>
                                                        <w:bottom w:val="none" w:sz="0" w:space="0" w:color="auto"/>
                                                        <w:right w:val="none" w:sz="0" w:space="0" w:color="auto"/>
                                                      </w:divBdr>
                                                      <w:divsChild>
                                                        <w:div w:id="809441058">
                                                          <w:marLeft w:val="0"/>
                                                          <w:marRight w:val="0"/>
                                                          <w:marTop w:val="0"/>
                                                          <w:marBottom w:val="0"/>
                                                          <w:divBdr>
                                                            <w:top w:val="none" w:sz="0" w:space="0" w:color="auto"/>
                                                            <w:left w:val="none" w:sz="0" w:space="0" w:color="auto"/>
                                                            <w:bottom w:val="none" w:sz="0" w:space="0" w:color="auto"/>
                                                            <w:right w:val="none" w:sz="0" w:space="0" w:color="auto"/>
                                                          </w:divBdr>
                                                          <w:divsChild>
                                                            <w:div w:id="1397432030">
                                                              <w:marLeft w:val="0"/>
                                                              <w:marRight w:val="0"/>
                                                              <w:marTop w:val="0"/>
                                                              <w:marBottom w:val="0"/>
                                                              <w:divBdr>
                                                                <w:top w:val="none" w:sz="0" w:space="0" w:color="auto"/>
                                                                <w:left w:val="none" w:sz="0" w:space="0" w:color="auto"/>
                                                                <w:bottom w:val="none" w:sz="0" w:space="0" w:color="auto"/>
                                                                <w:right w:val="none" w:sz="0" w:space="0" w:color="auto"/>
                                                              </w:divBdr>
                                                              <w:divsChild>
                                                                <w:div w:id="2080588690">
                                                                  <w:marLeft w:val="0"/>
                                                                  <w:marRight w:val="0"/>
                                                                  <w:marTop w:val="0"/>
                                                                  <w:marBottom w:val="0"/>
                                                                  <w:divBdr>
                                                                    <w:top w:val="none" w:sz="0" w:space="0" w:color="auto"/>
                                                                    <w:left w:val="none" w:sz="0" w:space="0" w:color="auto"/>
                                                                    <w:bottom w:val="none" w:sz="0" w:space="0" w:color="auto"/>
                                                                    <w:right w:val="none" w:sz="0" w:space="0" w:color="auto"/>
                                                                  </w:divBdr>
                                                                  <w:divsChild>
                                                                    <w:div w:id="2052609533">
                                                                      <w:marLeft w:val="405"/>
                                                                      <w:marRight w:val="0"/>
                                                                      <w:marTop w:val="0"/>
                                                                      <w:marBottom w:val="0"/>
                                                                      <w:divBdr>
                                                                        <w:top w:val="none" w:sz="0" w:space="0" w:color="auto"/>
                                                                        <w:left w:val="none" w:sz="0" w:space="0" w:color="auto"/>
                                                                        <w:bottom w:val="none" w:sz="0" w:space="0" w:color="auto"/>
                                                                        <w:right w:val="none" w:sz="0" w:space="0" w:color="auto"/>
                                                                      </w:divBdr>
                                                                      <w:divsChild>
                                                                        <w:div w:id="2031564477">
                                                                          <w:marLeft w:val="0"/>
                                                                          <w:marRight w:val="0"/>
                                                                          <w:marTop w:val="0"/>
                                                                          <w:marBottom w:val="0"/>
                                                                          <w:divBdr>
                                                                            <w:top w:val="none" w:sz="0" w:space="0" w:color="auto"/>
                                                                            <w:left w:val="none" w:sz="0" w:space="0" w:color="auto"/>
                                                                            <w:bottom w:val="none" w:sz="0" w:space="0" w:color="auto"/>
                                                                            <w:right w:val="none" w:sz="0" w:space="0" w:color="auto"/>
                                                                          </w:divBdr>
                                                                          <w:divsChild>
                                                                            <w:div w:id="365644425">
                                                                              <w:marLeft w:val="0"/>
                                                                              <w:marRight w:val="0"/>
                                                                              <w:marTop w:val="0"/>
                                                                              <w:marBottom w:val="0"/>
                                                                              <w:divBdr>
                                                                                <w:top w:val="none" w:sz="0" w:space="0" w:color="auto"/>
                                                                                <w:left w:val="none" w:sz="0" w:space="0" w:color="auto"/>
                                                                                <w:bottom w:val="none" w:sz="0" w:space="0" w:color="auto"/>
                                                                                <w:right w:val="none" w:sz="0" w:space="0" w:color="auto"/>
                                                                              </w:divBdr>
                                                                              <w:divsChild>
                                                                                <w:div w:id="1941793660">
                                                                                  <w:marLeft w:val="0"/>
                                                                                  <w:marRight w:val="0"/>
                                                                                  <w:marTop w:val="0"/>
                                                                                  <w:marBottom w:val="0"/>
                                                                                  <w:divBdr>
                                                                                    <w:top w:val="none" w:sz="0" w:space="0" w:color="auto"/>
                                                                                    <w:left w:val="none" w:sz="0" w:space="0" w:color="auto"/>
                                                                                    <w:bottom w:val="none" w:sz="0" w:space="0" w:color="auto"/>
                                                                                    <w:right w:val="none" w:sz="0" w:space="0" w:color="auto"/>
                                                                                  </w:divBdr>
                                                                                  <w:divsChild>
                                                                                    <w:div w:id="1718892170">
                                                                                      <w:marLeft w:val="0"/>
                                                                                      <w:marRight w:val="0"/>
                                                                                      <w:marTop w:val="0"/>
                                                                                      <w:marBottom w:val="0"/>
                                                                                      <w:divBdr>
                                                                                        <w:top w:val="none" w:sz="0" w:space="0" w:color="auto"/>
                                                                                        <w:left w:val="none" w:sz="0" w:space="0" w:color="auto"/>
                                                                                        <w:bottom w:val="none" w:sz="0" w:space="0" w:color="auto"/>
                                                                                        <w:right w:val="none" w:sz="0" w:space="0" w:color="auto"/>
                                                                                      </w:divBdr>
                                                                                      <w:divsChild>
                                                                                        <w:div w:id="1520269500">
                                                                                          <w:marLeft w:val="0"/>
                                                                                          <w:marRight w:val="0"/>
                                                                                          <w:marTop w:val="0"/>
                                                                                          <w:marBottom w:val="0"/>
                                                                                          <w:divBdr>
                                                                                            <w:top w:val="none" w:sz="0" w:space="0" w:color="auto"/>
                                                                                            <w:left w:val="none" w:sz="0" w:space="0" w:color="auto"/>
                                                                                            <w:bottom w:val="none" w:sz="0" w:space="0" w:color="auto"/>
                                                                                            <w:right w:val="none" w:sz="0" w:space="0" w:color="auto"/>
                                                                                          </w:divBdr>
                                                                                          <w:divsChild>
                                                                                            <w:div w:id="1257979764">
                                                                                              <w:marLeft w:val="0"/>
                                                                                              <w:marRight w:val="0"/>
                                                                                              <w:marTop w:val="0"/>
                                                                                              <w:marBottom w:val="0"/>
                                                                                              <w:divBdr>
                                                                                                <w:top w:val="none" w:sz="0" w:space="0" w:color="auto"/>
                                                                                                <w:left w:val="none" w:sz="0" w:space="0" w:color="auto"/>
                                                                                                <w:bottom w:val="none" w:sz="0" w:space="0" w:color="auto"/>
                                                                                                <w:right w:val="none" w:sz="0" w:space="0" w:color="auto"/>
                                                                                              </w:divBdr>
                                                                                              <w:divsChild>
                                                                                                <w:div w:id="1699548139">
                                                                                                  <w:marLeft w:val="0"/>
                                                                                                  <w:marRight w:val="0"/>
                                                                                                  <w:marTop w:val="0"/>
                                                                                                  <w:marBottom w:val="0"/>
                                                                                                  <w:divBdr>
                                                                                                    <w:top w:val="none" w:sz="0" w:space="0" w:color="auto"/>
                                                                                                    <w:left w:val="none" w:sz="0" w:space="0" w:color="auto"/>
                                                                                                    <w:bottom w:val="single" w:sz="6" w:space="15" w:color="auto"/>
                                                                                                    <w:right w:val="none" w:sz="0" w:space="0" w:color="auto"/>
                                                                                                  </w:divBdr>
                                                                                                  <w:divsChild>
                                                                                                    <w:div w:id="888343248">
                                                                                                      <w:marLeft w:val="0"/>
                                                                                                      <w:marRight w:val="0"/>
                                                                                                      <w:marTop w:val="60"/>
                                                                                                      <w:marBottom w:val="0"/>
                                                                                                      <w:divBdr>
                                                                                                        <w:top w:val="none" w:sz="0" w:space="0" w:color="auto"/>
                                                                                                        <w:left w:val="none" w:sz="0" w:space="0" w:color="auto"/>
                                                                                                        <w:bottom w:val="none" w:sz="0" w:space="0" w:color="auto"/>
                                                                                                        <w:right w:val="none" w:sz="0" w:space="0" w:color="auto"/>
                                                                                                      </w:divBdr>
                                                                                                      <w:divsChild>
                                                                                                        <w:div w:id="1742479831">
                                                                                                          <w:marLeft w:val="0"/>
                                                                                                          <w:marRight w:val="0"/>
                                                                                                          <w:marTop w:val="0"/>
                                                                                                          <w:marBottom w:val="0"/>
                                                                                                          <w:divBdr>
                                                                                                            <w:top w:val="none" w:sz="0" w:space="0" w:color="auto"/>
                                                                                                            <w:left w:val="none" w:sz="0" w:space="0" w:color="auto"/>
                                                                                                            <w:bottom w:val="none" w:sz="0" w:space="0" w:color="auto"/>
                                                                                                            <w:right w:val="none" w:sz="0" w:space="0" w:color="auto"/>
                                                                                                          </w:divBdr>
                                                                                                          <w:divsChild>
                                                                                                            <w:div w:id="1035539707">
                                                                                                              <w:marLeft w:val="0"/>
                                                                                                              <w:marRight w:val="0"/>
                                                                                                              <w:marTop w:val="0"/>
                                                                                                              <w:marBottom w:val="0"/>
                                                                                                              <w:divBdr>
                                                                                                                <w:top w:val="none" w:sz="0" w:space="0" w:color="auto"/>
                                                                                                                <w:left w:val="none" w:sz="0" w:space="0" w:color="auto"/>
                                                                                                                <w:bottom w:val="none" w:sz="0" w:space="0" w:color="auto"/>
                                                                                                                <w:right w:val="none" w:sz="0" w:space="0" w:color="auto"/>
                                                                                                              </w:divBdr>
                                                                                                              <w:divsChild>
                                                                                                                <w:div w:id="459956165">
                                                                                                                  <w:marLeft w:val="0"/>
                                                                                                                  <w:marRight w:val="0"/>
                                                                                                                  <w:marTop w:val="0"/>
                                                                                                                  <w:marBottom w:val="0"/>
                                                                                                                  <w:divBdr>
                                                                                                                    <w:top w:val="none" w:sz="0" w:space="0" w:color="auto"/>
                                                                                                                    <w:left w:val="none" w:sz="0" w:space="0" w:color="auto"/>
                                                                                                                    <w:bottom w:val="none" w:sz="0" w:space="0" w:color="auto"/>
                                                                                                                    <w:right w:val="none" w:sz="0" w:space="0" w:color="auto"/>
                                                                                                                  </w:divBdr>
                                                                                                                  <w:divsChild>
                                                                                                                    <w:div w:id="949360505">
                                                                                                                      <w:marLeft w:val="0"/>
                                                                                                                      <w:marRight w:val="0"/>
                                                                                                                      <w:marTop w:val="0"/>
                                                                                                                      <w:marBottom w:val="0"/>
                                                                                                                      <w:divBdr>
                                                                                                                        <w:top w:val="none" w:sz="0" w:space="0" w:color="auto"/>
                                                                                                                        <w:left w:val="none" w:sz="0" w:space="0" w:color="auto"/>
                                                                                                                        <w:bottom w:val="none" w:sz="0" w:space="0" w:color="auto"/>
                                                                                                                        <w:right w:val="none" w:sz="0" w:space="0" w:color="auto"/>
                                                                                                                      </w:divBdr>
                                                                                                                      <w:divsChild>
                                                                                                                        <w:div w:id="1349141110">
                                                                                                                          <w:marLeft w:val="0"/>
                                                                                                                          <w:marRight w:val="0"/>
                                                                                                                          <w:marTop w:val="0"/>
                                                                                                                          <w:marBottom w:val="0"/>
                                                                                                                          <w:divBdr>
                                                                                                                            <w:top w:val="none" w:sz="0" w:space="0" w:color="auto"/>
                                                                                                                            <w:left w:val="none" w:sz="0" w:space="0" w:color="auto"/>
                                                                                                                            <w:bottom w:val="none" w:sz="0" w:space="0" w:color="auto"/>
                                                                                                                            <w:right w:val="none" w:sz="0" w:space="0" w:color="auto"/>
                                                                                                                          </w:divBdr>
                                                                                                                          <w:divsChild>
                                                                                                                            <w:div w:id="103619221">
                                                                                                                              <w:marLeft w:val="0"/>
                                                                                                                              <w:marRight w:val="0"/>
                                                                                                                              <w:marTop w:val="0"/>
                                                                                                                              <w:marBottom w:val="0"/>
                                                                                                                              <w:divBdr>
                                                                                                                                <w:top w:val="none" w:sz="0" w:space="0" w:color="auto"/>
                                                                                                                                <w:left w:val="none" w:sz="0" w:space="0" w:color="auto"/>
                                                                                                                                <w:bottom w:val="none" w:sz="0" w:space="0" w:color="auto"/>
                                                                                                                                <w:right w:val="none" w:sz="0" w:space="0" w:color="auto"/>
                                                                                                                              </w:divBdr>
                                                                                                                              <w:divsChild>
                                                                                                                                <w:div w:id="1101142365">
                                                                                                                                  <w:marLeft w:val="0"/>
                                                                                                                                  <w:marRight w:val="0"/>
                                                                                                                                  <w:marTop w:val="0"/>
                                                                                                                                  <w:marBottom w:val="0"/>
                                                                                                                                  <w:divBdr>
                                                                                                                                    <w:top w:val="none" w:sz="0" w:space="0" w:color="auto"/>
                                                                                                                                    <w:left w:val="none" w:sz="0" w:space="0" w:color="auto"/>
                                                                                                                                    <w:bottom w:val="none" w:sz="0" w:space="0" w:color="auto"/>
                                                                                                                                    <w:right w:val="none" w:sz="0" w:space="0" w:color="auto"/>
                                                                                                                                  </w:divBdr>
                                                                                                                                  <w:divsChild>
                                                                                                                                    <w:div w:id="1222592702">
                                                                                                                                      <w:marLeft w:val="0"/>
                                                                                                                                      <w:marRight w:val="0"/>
                                                                                                                                      <w:marTop w:val="0"/>
                                                                                                                                      <w:marBottom w:val="0"/>
                                                                                                                                      <w:divBdr>
                                                                                                                                        <w:top w:val="none" w:sz="0" w:space="0" w:color="auto"/>
                                                                                                                                        <w:left w:val="none" w:sz="0" w:space="0" w:color="auto"/>
                                                                                                                                        <w:bottom w:val="none" w:sz="0" w:space="0" w:color="auto"/>
                                                                                                                                        <w:right w:val="none" w:sz="0" w:space="0" w:color="auto"/>
                                                                                                                                      </w:divBdr>
                                                                                                                                      <w:divsChild>
                                                                                                                                        <w:div w:id="2055344811">
                                                                                                                                          <w:marLeft w:val="0"/>
                                                                                                                                          <w:marRight w:val="0"/>
                                                                                                                                          <w:marTop w:val="0"/>
                                                                                                                                          <w:marBottom w:val="0"/>
                                                                                                                                          <w:divBdr>
                                                                                                                                            <w:top w:val="none" w:sz="0" w:space="0" w:color="auto"/>
                                                                                                                                            <w:left w:val="none" w:sz="0" w:space="0" w:color="auto"/>
                                                                                                                                            <w:bottom w:val="none" w:sz="0" w:space="0" w:color="auto"/>
                                                                                                                                            <w:right w:val="none" w:sz="0" w:space="0" w:color="auto"/>
                                                                                                                                          </w:divBdr>
                                                                                                                                          <w:divsChild>
                                                                                                                                            <w:div w:id="376704811">
                                                                                                                                              <w:marLeft w:val="0"/>
                                                                                                                                              <w:marRight w:val="0"/>
                                                                                                                                              <w:marTop w:val="0"/>
                                                                                                                                              <w:marBottom w:val="0"/>
                                                                                                                                              <w:divBdr>
                                                                                                                                                <w:top w:val="none" w:sz="0" w:space="0" w:color="auto"/>
                                                                                                                                                <w:left w:val="none" w:sz="0" w:space="0" w:color="auto"/>
                                                                                                                                                <w:bottom w:val="none" w:sz="0" w:space="0" w:color="auto"/>
                                                                                                                                                <w:right w:val="none" w:sz="0" w:space="0" w:color="auto"/>
                                                                                                                                              </w:divBdr>
                                                                                                                                              <w:divsChild>
                                                                                                                                                <w:div w:id="1639872921">
                                                                                                                                                  <w:marLeft w:val="0"/>
                                                                                                                                                  <w:marRight w:val="0"/>
                                                                                                                                                  <w:marTop w:val="0"/>
                                                                                                                                                  <w:marBottom w:val="0"/>
                                                                                                                                                  <w:divBdr>
                                                                                                                                                    <w:top w:val="none" w:sz="0" w:space="0" w:color="auto"/>
                                                                                                                                                    <w:left w:val="none" w:sz="0" w:space="0" w:color="auto"/>
                                                                                                                                                    <w:bottom w:val="none" w:sz="0" w:space="0" w:color="auto"/>
                                                                                                                                                    <w:right w:val="none" w:sz="0" w:space="0" w:color="auto"/>
                                                                                                                                                  </w:divBdr>
                                                                                                                                                  <w:divsChild>
                                                                                                                                                    <w:div w:id="741290240">
                                                                                                                                                      <w:marLeft w:val="0"/>
                                                                                                                                                      <w:marRight w:val="0"/>
                                                                                                                                                      <w:marTop w:val="0"/>
                                                                                                                                                      <w:marBottom w:val="0"/>
                                                                                                                                                      <w:divBdr>
                                                                                                                                                        <w:top w:val="none" w:sz="0" w:space="0" w:color="auto"/>
                                                                                                                                                        <w:left w:val="none" w:sz="0" w:space="0" w:color="auto"/>
                                                                                                                                                        <w:bottom w:val="none" w:sz="0" w:space="0" w:color="auto"/>
                                                                                                                                                        <w:right w:val="none" w:sz="0" w:space="0" w:color="auto"/>
                                                                                                                                                      </w:divBdr>
                                                                                                                                                      <w:divsChild>
                                                                                                                                                        <w:div w:id="739249801">
                                                                                                                                                          <w:marLeft w:val="0"/>
                                                                                                                                                          <w:marRight w:val="0"/>
                                                                                                                                                          <w:marTop w:val="0"/>
                                                                                                                                                          <w:marBottom w:val="0"/>
                                                                                                                                                          <w:divBdr>
                                                                                                                                                            <w:top w:val="none" w:sz="0" w:space="0" w:color="auto"/>
                                                                                                                                                            <w:left w:val="none" w:sz="0" w:space="0" w:color="auto"/>
                                                                                                                                                            <w:bottom w:val="none" w:sz="0" w:space="0" w:color="auto"/>
                                                                                                                                                            <w:right w:val="none" w:sz="0" w:space="0" w:color="auto"/>
                                                                                                                                                          </w:divBdr>
                                                                                                                                                        </w:div>
                                                                                                                                                        <w:div w:id="567959491">
                                                                                                                                                          <w:marLeft w:val="0"/>
                                                                                                                                                          <w:marRight w:val="0"/>
                                                                                                                                                          <w:marTop w:val="0"/>
                                                                                                                                                          <w:marBottom w:val="0"/>
                                                                                                                                                          <w:divBdr>
                                                                                                                                                            <w:top w:val="none" w:sz="0" w:space="0" w:color="auto"/>
                                                                                                                                                            <w:left w:val="none" w:sz="0" w:space="0" w:color="auto"/>
                                                                                                                                                            <w:bottom w:val="none" w:sz="0" w:space="0" w:color="auto"/>
                                                                                                                                                            <w:right w:val="none" w:sz="0" w:space="0" w:color="auto"/>
                                                                                                                                                          </w:divBdr>
                                                                                                                                                        </w:div>
                                                                                                                                                        <w:div w:id="165552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6547826">
      <w:bodyDiv w:val="1"/>
      <w:marLeft w:val="0"/>
      <w:marRight w:val="0"/>
      <w:marTop w:val="0"/>
      <w:marBottom w:val="0"/>
      <w:divBdr>
        <w:top w:val="none" w:sz="0" w:space="0" w:color="auto"/>
        <w:left w:val="none" w:sz="0" w:space="0" w:color="auto"/>
        <w:bottom w:val="none" w:sz="0" w:space="0" w:color="auto"/>
        <w:right w:val="none" w:sz="0" w:space="0" w:color="auto"/>
      </w:divBdr>
      <w:divsChild>
        <w:div w:id="2084132891">
          <w:marLeft w:val="0"/>
          <w:marRight w:val="0"/>
          <w:marTop w:val="0"/>
          <w:marBottom w:val="0"/>
          <w:divBdr>
            <w:top w:val="none" w:sz="0" w:space="0" w:color="auto"/>
            <w:left w:val="none" w:sz="0" w:space="0" w:color="auto"/>
            <w:bottom w:val="none" w:sz="0" w:space="0" w:color="auto"/>
            <w:right w:val="none" w:sz="0" w:space="0" w:color="auto"/>
          </w:divBdr>
          <w:divsChild>
            <w:div w:id="1893616098">
              <w:marLeft w:val="0"/>
              <w:marRight w:val="0"/>
              <w:marTop w:val="0"/>
              <w:marBottom w:val="0"/>
              <w:divBdr>
                <w:top w:val="none" w:sz="0" w:space="0" w:color="auto"/>
                <w:left w:val="none" w:sz="0" w:space="0" w:color="auto"/>
                <w:bottom w:val="none" w:sz="0" w:space="0" w:color="auto"/>
                <w:right w:val="none" w:sz="0" w:space="0" w:color="auto"/>
              </w:divBdr>
              <w:divsChild>
                <w:div w:id="16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724881">
      <w:bodyDiv w:val="1"/>
      <w:marLeft w:val="0"/>
      <w:marRight w:val="0"/>
      <w:marTop w:val="0"/>
      <w:marBottom w:val="0"/>
      <w:divBdr>
        <w:top w:val="none" w:sz="0" w:space="0" w:color="auto"/>
        <w:left w:val="none" w:sz="0" w:space="0" w:color="auto"/>
        <w:bottom w:val="none" w:sz="0" w:space="0" w:color="auto"/>
        <w:right w:val="none" w:sz="0" w:space="0" w:color="auto"/>
      </w:divBdr>
      <w:divsChild>
        <w:div w:id="2140495162">
          <w:marLeft w:val="0"/>
          <w:marRight w:val="0"/>
          <w:marTop w:val="0"/>
          <w:marBottom w:val="0"/>
          <w:divBdr>
            <w:top w:val="none" w:sz="0" w:space="0" w:color="auto"/>
            <w:left w:val="none" w:sz="0" w:space="0" w:color="auto"/>
            <w:bottom w:val="none" w:sz="0" w:space="0" w:color="auto"/>
            <w:right w:val="none" w:sz="0" w:space="0" w:color="auto"/>
          </w:divBdr>
          <w:divsChild>
            <w:div w:id="315573046">
              <w:marLeft w:val="0"/>
              <w:marRight w:val="0"/>
              <w:marTop w:val="0"/>
              <w:marBottom w:val="0"/>
              <w:divBdr>
                <w:top w:val="none" w:sz="0" w:space="0" w:color="auto"/>
                <w:left w:val="none" w:sz="0" w:space="0" w:color="auto"/>
                <w:bottom w:val="none" w:sz="0" w:space="0" w:color="auto"/>
                <w:right w:val="none" w:sz="0" w:space="0" w:color="auto"/>
              </w:divBdr>
              <w:divsChild>
                <w:div w:id="110095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458225">
      <w:bodyDiv w:val="1"/>
      <w:marLeft w:val="0"/>
      <w:marRight w:val="0"/>
      <w:marTop w:val="0"/>
      <w:marBottom w:val="0"/>
      <w:divBdr>
        <w:top w:val="none" w:sz="0" w:space="0" w:color="auto"/>
        <w:left w:val="none" w:sz="0" w:space="0" w:color="auto"/>
        <w:bottom w:val="none" w:sz="0" w:space="0" w:color="auto"/>
        <w:right w:val="none" w:sz="0" w:space="0" w:color="auto"/>
      </w:divBdr>
      <w:divsChild>
        <w:div w:id="2051176674">
          <w:marLeft w:val="0"/>
          <w:marRight w:val="0"/>
          <w:marTop w:val="0"/>
          <w:marBottom w:val="0"/>
          <w:divBdr>
            <w:top w:val="none" w:sz="0" w:space="0" w:color="auto"/>
            <w:left w:val="none" w:sz="0" w:space="0" w:color="auto"/>
            <w:bottom w:val="none" w:sz="0" w:space="0" w:color="auto"/>
            <w:right w:val="none" w:sz="0" w:space="0" w:color="auto"/>
          </w:divBdr>
          <w:divsChild>
            <w:div w:id="489559875">
              <w:marLeft w:val="0"/>
              <w:marRight w:val="0"/>
              <w:marTop w:val="0"/>
              <w:marBottom w:val="0"/>
              <w:divBdr>
                <w:top w:val="none" w:sz="0" w:space="0" w:color="auto"/>
                <w:left w:val="none" w:sz="0" w:space="0" w:color="auto"/>
                <w:bottom w:val="none" w:sz="0" w:space="0" w:color="auto"/>
                <w:right w:val="none" w:sz="0" w:space="0" w:color="auto"/>
              </w:divBdr>
              <w:divsChild>
                <w:div w:id="9397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82988">
      <w:bodyDiv w:val="1"/>
      <w:marLeft w:val="0"/>
      <w:marRight w:val="0"/>
      <w:marTop w:val="0"/>
      <w:marBottom w:val="0"/>
      <w:divBdr>
        <w:top w:val="none" w:sz="0" w:space="0" w:color="auto"/>
        <w:left w:val="none" w:sz="0" w:space="0" w:color="auto"/>
        <w:bottom w:val="none" w:sz="0" w:space="0" w:color="auto"/>
        <w:right w:val="none" w:sz="0" w:space="0" w:color="auto"/>
      </w:divBdr>
    </w:div>
    <w:div w:id="715859126">
      <w:bodyDiv w:val="1"/>
      <w:marLeft w:val="0"/>
      <w:marRight w:val="0"/>
      <w:marTop w:val="0"/>
      <w:marBottom w:val="0"/>
      <w:divBdr>
        <w:top w:val="none" w:sz="0" w:space="0" w:color="auto"/>
        <w:left w:val="none" w:sz="0" w:space="0" w:color="auto"/>
        <w:bottom w:val="none" w:sz="0" w:space="0" w:color="auto"/>
        <w:right w:val="none" w:sz="0" w:space="0" w:color="auto"/>
      </w:divBdr>
      <w:divsChild>
        <w:div w:id="1601526751">
          <w:marLeft w:val="0"/>
          <w:marRight w:val="0"/>
          <w:marTop w:val="0"/>
          <w:marBottom w:val="0"/>
          <w:divBdr>
            <w:top w:val="none" w:sz="0" w:space="0" w:color="auto"/>
            <w:left w:val="none" w:sz="0" w:space="0" w:color="auto"/>
            <w:bottom w:val="none" w:sz="0" w:space="0" w:color="auto"/>
            <w:right w:val="none" w:sz="0" w:space="0" w:color="auto"/>
          </w:divBdr>
          <w:divsChild>
            <w:div w:id="637103594">
              <w:marLeft w:val="0"/>
              <w:marRight w:val="0"/>
              <w:marTop w:val="0"/>
              <w:marBottom w:val="0"/>
              <w:divBdr>
                <w:top w:val="none" w:sz="0" w:space="0" w:color="auto"/>
                <w:left w:val="none" w:sz="0" w:space="0" w:color="auto"/>
                <w:bottom w:val="none" w:sz="0" w:space="0" w:color="auto"/>
                <w:right w:val="none" w:sz="0" w:space="0" w:color="auto"/>
              </w:divBdr>
              <w:divsChild>
                <w:div w:id="116681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70241">
      <w:bodyDiv w:val="1"/>
      <w:marLeft w:val="0"/>
      <w:marRight w:val="0"/>
      <w:marTop w:val="0"/>
      <w:marBottom w:val="0"/>
      <w:divBdr>
        <w:top w:val="none" w:sz="0" w:space="0" w:color="auto"/>
        <w:left w:val="none" w:sz="0" w:space="0" w:color="auto"/>
        <w:bottom w:val="none" w:sz="0" w:space="0" w:color="auto"/>
        <w:right w:val="none" w:sz="0" w:space="0" w:color="auto"/>
      </w:divBdr>
      <w:divsChild>
        <w:div w:id="1254434343">
          <w:marLeft w:val="0"/>
          <w:marRight w:val="0"/>
          <w:marTop w:val="0"/>
          <w:marBottom w:val="0"/>
          <w:divBdr>
            <w:top w:val="none" w:sz="0" w:space="0" w:color="auto"/>
            <w:left w:val="none" w:sz="0" w:space="0" w:color="auto"/>
            <w:bottom w:val="none" w:sz="0" w:space="0" w:color="auto"/>
            <w:right w:val="none" w:sz="0" w:space="0" w:color="auto"/>
          </w:divBdr>
          <w:divsChild>
            <w:div w:id="1052122843">
              <w:marLeft w:val="0"/>
              <w:marRight w:val="0"/>
              <w:marTop w:val="0"/>
              <w:marBottom w:val="0"/>
              <w:divBdr>
                <w:top w:val="none" w:sz="0" w:space="0" w:color="auto"/>
                <w:left w:val="none" w:sz="0" w:space="0" w:color="auto"/>
                <w:bottom w:val="none" w:sz="0" w:space="0" w:color="auto"/>
                <w:right w:val="none" w:sz="0" w:space="0" w:color="auto"/>
              </w:divBdr>
              <w:divsChild>
                <w:div w:id="8070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797782">
      <w:bodyDiv w:val="1"/>
      <w:marLeft w:val="0"/>
      <w:marRight w:val="0"/>
      <w:marTop w:val="0"/>
      <w:marBottom w:val="0"/>
      <w:divBdr>
        <w:top w:val="none" w:sz="0" w:space="0" w:color="auto"/>
        <w:left w:val="none" w:sz="0" w:space="0" w:color="auto"/>
        <w:bottom w:val="none" w:sz="0" w:space="0" w:color="auto"/>
        <w:right w:val="none" w:sz="0" w:space="0" w:color="auto"/>
      </w:divBdr>
    </w:div>
    <w:div w:id="1027371670">
      <w:bodyDiv w:val="1"/>
      <w:marLeft w:val="0"/>
      <w:marRight w:val="0"/>
      <w:marTop w:val="0"/>
      <w:marBottom w:val="0"/>
      <w:divBdr>
        <w:top w:val="none" w:sz="0" w:space="0" w:color="auto"/>
        <w:left w:val="none" w:sz="0" w:space="0" w:color="auto"/>
        <w:bottom w:val="none" w:sz="0" w:space="0" w:color="auto"/>
        <w:right w:val="none" w:sz="0" w:space="0" w:color="auto"/>
      </w:divBdr>
      <w:divsChild>
        <w:div w:id="376852977">
          <w:marLeft w:val="0"/>
          <w:marRight w:val="0"/>
          <w:marTop w:val="0"/>
          <w:marBottom w:val="0"/>
          <w:divBdr>
            <w:top w:val="none" w:sz="0" w:space="0" w:color="auto"/>
            <w:left w:val="none" w:sz="0" w:space="0" w:color="auto"/>
            <w:bottom w:val="none" w:sz="0" w:space="0" w:color="auto"/>
            <w:right w:val="none" w:sz="0" w:space="0" w:color="auto"/>
          </w:divBdr>
          <w:divsChild>
            <w:div w:id="1048525995">
              <w:marLeft w:val="0"/>
              <w:marRight w:val="0"/>
              <w:marTop w:val="0"/>
              <w:marBottom w:val="0"/>
              <w:divBdr>
                <w:top w:val="none" w:sz="0" w:space="0" w:color="auto"/>
                <w:left w:val="none" w:sz="0" w:space="0" w:color="auto"/>
                <w:bottom w:val="none" w:sz="0" w:space="0" w:color="auto"/>
                <w:right w:val="none" w:sz="0" w:space="0" w:color="auto"/>
              </w:divBdr>
              <w:divsChild>
                <w:div w:id="207592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17102">
      <w:bodyDiv w:val="1"/>
      <w:marLeft w:val="0"/>
      <w:marRight w:val="0"/>
      <w:marTop w:val="0"/>
      <w:marBottom w:val="0"/>
      <w:divBdr>
        <w:top w:val="none" w:sz="0" w:space="0" w:color="auto"/>
        <w:left w:val="none" w:sz="0" w:space="0" w:color="auto"/>
        <w:bottom w:val="none" w:sz="0" w:space="0" w:color="auto"/>
        <w:right w:val="none" w:sz="0" w:space="0" w:color="auto"/>
      </w:divBdr>
      <w:divsChild>
        <w:div w:id="764617786">
          <w:marLeft w:val="0"/>
          <w:marRight w:val="0"/>
          <w:marTop w:val="0"/>
          <w:marBottom w:val="0"/>
          <w:divBdr>
            <w:top w:val="none" w:sz="0" w:space="0" w:color="auto"/>
            <w:left w:val="none" w:sz="0" w:space="0" w:color="auto"/>
            <w:bottom w:val="none" w:sz="0" w:space="0" w:color="auto"/>
            <w:right w:val="none" w:sz="0" w:space="0" w:color="auto"/>
          </w:divBdr>
          <w:divsChild>
            <w:div w:id="375282642">
              <w:marLeft w:val="0"/>
              <w:marRight w:val="0"/>
              <w:marTop w:val="0"/>
              <w:marBottom w:val="0"/>
              <w:divBdr>
                <w:top w:val="none" w:sz="0" w:space="0" w:color="auto"/>
                <w:left w:val="none" w:sz="0" w:space="0" w:color="auto"/>
                <w:bottom w:val="none" w:sz="0" w:space="0" w:color="auto"/>
                <w:right w:val="none" w:sz="0" w:space="0" w:color="auto"/>
              </w:divBdr>
              <w:divsChild>
                <w:div w:id="1659309628">
                  <w:marLeft w:val="0"/>
                  <w:marRight w:val="0"/>
                  <w:marTop w:val="0"/>
                  <w:marBottom w:val="0"/>
                  <w:divBdr>
                    <w:top w:val="none" w:sz="0" w:space="0" w:color="auto"/>
                    <w:left w:val="none" w:sz="0" w:space="0" w:color="auto"/>
                    <w:bottom w:val="none" w:sz="0" w:space="0" w:color="auto"/>
                    <w:right w:val="none" w:sz="0" w:space="0" w:color="auto"/>
                  </w:divBdr>
                  <w:divsChild>
                    <w:div w:id="878203899">
                      <w:marLeft w:val="0"/>
                      <w:marRight w:val="0"/>
                      <w:marTop w:val="0"/>
                      <w:marBottom w:val="0"/>
                      <w:divBdr>
                        <w:top w:val="none" w:sz="0" w:space="0" w:color="auto"/>
                        <w:left w:val="none" w:sz="0" w:space="0" w:color="auto"/>
                        <w:bottom w:val="none" w:sz="0" w:space="0" w:color="auto"/>
                        <w:right w:val="none" w:sz="0" w:space="0" w:color="auto"/>
                      </w:divBdr>
                      <w:divsChild>
                        <w:div w:id="611058259">
                          <w:marLeft w:val="0"/>
                          <w:marRight w:val="0"/>
                          <w:marTop w:val="0"/>
                          <w:marBottom w:val="0"/>
                          <w:divBdr>
                            <w:top w:val="none" w:sz="0" w:space="0" w:color="auto"/>
                            <w:left w:val="none" w:sz="0" w:space="0" w:color="auto"/>
                            <w:bottom w:val="none" w:sz="0" w:space="0" w:color="auto"/>
                            <w:right w:val="none" w:sz="0" w:space="0" w:color="auto"/>
                          </w:divBdr>
                          <w:divsChild>
                            <w:div w:id="1077945037">
                              <w:marLeft w:val="15"/>
                              <w:marRight w:val="195"/>
                              <w:marTop w:val="0"/>
                              <w:marBottom w:val="0"/>
                              <w:divBdr>
                                <w:top w:val="none" w:sz="0" w:space="0" w:color="auto"/>
                                <w:left w:val="none" w:sz="0" w:space="0" w:color="auto"/>
                                <w:bottom w:val="none" w:sz="0" w:space="0" w:color="auto"/>
                                <w:right w:val="none" w:sz="0" w:space="0" w:color="auto"/>
                              </w:divBdr>
                              <w:divsChild>
                                <w:div w:id="1211578387">
                                  <w:marLeft w:val="0"/>
                                  <w:marRight w:val="0"/>
                                  <w:marTop w:val="0"/>
                                  <w:marBottom w:val="0"/>
                                  <w:divBdr>
                                    <w:top w:val="none" w:sz="0" w:space="0" w:color="auto"/>
                                    <w:left w:val="none" w:sz="0" w:space="0" w:color="auto"/>
                                    <w:bottom w:val="none" w:sz="0" w:space="0" w:color="auto"/>
                                    <w:right w:val="none" w:sz="0" w:space="0" w:color="auto"/>
                                  </w:divBdr>
                                  <w:divsChild>
                                    <w:div w:id="1929577641">
                                      <w:marLeft w:val="0"/>
                                      <w:marRight w:val="0"/>
                                      <w:marTop w:val="0"/>
                                      <w:marBottom w:val="0"/>
                                      <w:divBdr>
                                        <w:top w:val="none" w:sz="0" w:space="0" w:color="auto"/>
                                        <w:left w:val="none" w:sz="0" w:space="0" w:color="auto"/>
                                        <w:bottom w:val="none" w:sz="0" w:space="0" w:color="auto"/>
                                        <w:right w:val="none" w:sz="0" w:space="0" w:color="auto"/>
                                      </w:divBdr>
                                      <w:divsChild>
                                        <w:div w:id="688217194">
                                          <w:marLeft w:val="0"/>
                                          <w:marRight w:val="0"/>
                                          <w:marTop w:val="0"/>
                                          <w:marBottom w:val="0"/>
                                          <w:divBdr>
                                            <w:top w:val="none" w:sz="0" w:space="0" w:color="auto"/>
                                            <w:left w:val="none" w:sz="0" w:space="0" w:color="auto"/>
                                            <w:bottom w:val="none" w:sz="0" w:space="0" w:color="auto"/>
                                            <w:right w:val="none" w:sz="0" w:space="0" w:color="auto"/>
                                          </w:divBdr>
                                          <w:divsChild>
                                            <w:div w:id="1605264549">
                                              <w:marLeft w:val="0"/>
                                              <w:marRight w:val="0"/>
                                              <w:marTop w:val="0"/>
                                              <w:marBottom w:val="0"/>
                                              <w:divBdr>
                                                <w:top w:val="none" w:sz="0" w:space="0" w:color="auto"/>
                                                <w:left w:val="none" w:sz="0" w:space="0" w:color="auto"/>
                                                <w:bottom w:val="none" w:sz="0" w:space="0" w:color="auto"/>
                                                <w:right w:val="none" w:sz="0" w:space="0" w:color="auto"/>
                                              </w:divBdr>
                                              <w:divsChild>
                                                <w:div w:id="1046755181">
                                                  <w:marLeft w:val="0"/>
                                                  <w:marRight w:val="0"/>
                                                  <w:marTop w:val="0"/>
                                                  <w:marBottom w:val="0"/>
                                                  <w:divBdr>
                                                    <w:top w:val="none" w:sz="0" w:space="0" w:color="auto"/>
                                                    <w:left w:val="none" w:sz="0" w:space="0" w:color="auto"/>
                                                    <w:bottom w:val="none" w:sz="0" w:space="0" w:color="auto"/>
                                                    <w:right w:val="none" w:sz="0" w:space="0" w:color="auto"/>
                                                  </w:divBdr>
                                                  <w:divsChild>
                                                    <w:div w:id="791897770">
                                                      <w:marLeft w:val="0"/>
                                                      <w:marRight w:val="0"/>
                                                      <w:marTop w:val="0"/>
                                                      <w:marBottom w:val="0"/>
                                                      <w:divBdr>
                                                        <w:top w:val="none" w:sz="0" w:space="0" w:color="auto"/>
                                                        <w:left w:val="none" w:sz="0" w:space="0" w:color="auto"/>
                                                        <w:bottom w:val="none" w:sz="0" w:space="0" w:color="auto"/>
                                                        <w:right w:val="none" w:sz="0" w:space="0" w:color="auto"/>
                                                      </w:divBdr>
                                                      <w:divsChild>
                                                        <w:div w:id="1837844353">
                                                          <w:marLeft w:val="0"/>
                                                          <w:marRight w:val="0"/>
                                                          <w:marTop w:val="0"/>
                                                          <w:marBottom w:val="0"/>
                                                          <w:divBdr>
                                                            <w:top w:val="none" w:sz="0" w:space="0" w:color="auto"/>
                                                            <w:left w:val="none" w:sz="0" w:space="0" w:color="auto"/>
                                                            <w:bottom w:val="none" w:sz="0" w:space="0" w:color="auto"/>
                                                            <w:right w:val="none" w:sz="0" w:space="0" w:color="auto"/>
                                                          </w:divBdr>
                                                          <w:divsChild>
                                                            <w:div w:id="1072001598">
                                                              <w:marLeft w:val="0"/>
                                                              <w:marRight w:val="0"/>
                                                              <w:marTop w:val="0"/>
                                                              <w:marBottom w:val="0"/>
                                                              <w:divBdr>
                                                                <w:top w:val="none" w:sz="0" w:space="0" w:color="auto"/>
                                                                <w:left w:val="none" w:sz="0" w:space="0" w:color="auto"/>
                                                                <w:bottom w:val="none" w:sz="0" w:space="0" w:color="auto"/>
                                                                <w:right w:val="none" w:sz="0" w:space="0" w:color="auto"/>
                                                              </w:divBdr>
                                                              <w:divsChild>
                                                                <w:div w:id="479002946">
                                                                  <w:marLeft w:val="0"/>
                                                                  <w:marRight w:val="0"/>
                                                                  <w:marTop w:val="0"/>
                                                                  <w:marBottom w:val="0"/>
                                                                  <w:divBdr>
                                                                    <w:top w:val="none" w:sz="0" w:space="0" w:color="auto"/>
                                                                    <w:left w:val="none" w:sz="0" w:space="0" w:color="auto"/>
                                                                    <w:bottom w:val="none" w:sz="0" w:space="0" w:color="auto"/>
                                                                    <w:right w:val="none" w:sz="0" w:space="0" w:color="auto"/>
                                                                  </w:divBdr>
                                                                  <w:divsChild>
                                                                    <w:div w:id="1461262308">
                                                                      <w:marLeft w:val="405"/>
                                                                      <w:marRight w:val="0"/>
                                                                      <w:marTop w:val="0"/>
                                                                      <w:marBottom w:val="0"/>
                                                                      <w:divBdr>
                                                                        <w:top w:val="none" w:sz="0" w:space="0" w:color="auto"/>
                                                                        <w:left w:val="none" w:sz="0" w:space="0" w:color="auto"/>
                                                                        <w:bottom w:val="none" w:sz="0" w:space="0" w:color="auto"/>
                                                                        <w:right w:val="none" w:sz="0" w:space="0" w:color="auto"/>
                                                                      </w:divBdr>
                                                                      <w:divsChild>
                                                                        <w:div w:id="949971204">
                                                                          <w:marLeft w:val="0"/>
                                                                          <w:marRight w:val="0"/>
                                                                          <w:marTop w:val="0"/>
                                                                          <w:marBottom w:val="0"/>
                                                                          <w:divBdr>
                                                                            <w:top w:val="none" w:sz="0" w:space="0" w:color="auto"/>
                                                                            <w:left w:val="none" w:sz="0" w:space="0" w:color="auto"/>
                                                                            <w:bottom w:val="none" w:sz="0" w:space="0" w:color="auto"/>
                                                                            <w:right w:val="none" w:sz="0" w:space="0" w:color="auto"/>
                                                                          </w:divBdr>
                                                                          <w:divsChild>
                                                                            <w:div w:id="820731325">
                                                                              <w:marLeft w:val="0"/>
                                                                              <w:marRight w:val="0"/>
                                                                              <w:marTop w:val="0"/>
                                                                              <w:marBottom w:val="0"/>
                                                                              <w:divBdr>
                                                                                <w:top w:val="none" w:sz="0" w:space="0" w:color="auto"/>
                                                                                <w:left w:val="none" w:sz="0" w:space="0" w:color="auto"/>
                                                                                <w:bottom w:val="none" w:sz="0" w:space="0" w:color="auto"/>
                                                                                <w:right w:val="none" w:sz="0" w:space="0" w:color="auto"/>
                                                                              </w:divBdr>
                                                                              <w:divsChild>
                                                                                <w:div w:id="1292714820">
                                                                                  <w:marLeft w:val="0"/>
                                                                                  <w:marRight w:val="0"/>
                                                                                  <w:marTop w:val="0"/>
                                                                                  <w:marBottom w:val="0"/>
                                                                                  <w:divBdr>
                                                                                    <w:top w:val="none" w:sz="0" w:space="0" w:color="auto"/>
                                                                                    <w:left w:val="none" w:sz="0" w:space="0" w:color="auto"/>
                                                                                    <w:bottom w:val="none" w:sz="0" w:space="0" w:color="auto"/>
                                                                                    <w:right w:val="none" w:sz="0" w:space="0" w:color="auto"/>
                                                                                  </w:divBdr>
                                                                                  <w:divsChild>
                                                                                    <w:div w:id="770929837">
                                                                                      <w:marLeft w:val="0"/>
                                                                                      <w:marRight w:val="0"/>
                                                                                      <w:marTop w:val="0"/>
                                                                                      <w:marBottom w:val="0"/>
                                                                                      <w:divBdr>
                                                                                        <w:top w:val="none" w:sz="0" w:space="0" w:color="auto"/>
                                                                                        <w:left w:val="none" w:sz="0" w:space="0" w:color="auto"/>
                                                                                        <w:bottom w:val="none" w:sz="0" w:space="0" w:color="auto"/>
                                                                                        <w:right w:val="none" w:sz="0" w:space="0" w:color="auto"/>
                                                                                      </w:divBdr>
                                                                                      <w:divsChild>
                                                                                        <w:div w:id="2028216867">
                                                                                          <w:marLeft w:val="0"/>
                                                                                          <w:marRight w:val="0"/>
                                                                                          <w:marTop w:val="0"/>
                                                                                          <w:marBottom w:val="0"/>
                                                                                          <w:divBdr>
                                                                                            <w:top w:val="none" w:sz="0" w:space="0" w:color="auto"/>
                                                                                            <w:left w:val="none" w:sz="0" w:space="0" w:color="auto"/>
                                                                                            <w:bottom w:val="none" w:sz="0" w:space="0" w:color="auto"/>
                                                                                            <w:right w:val="none" w:sz="0" w:space="0" w:color="auto"/>
                                                                                          </w:divBdr>
                                                                                          <w:divsChild>
                                                                                            <w:div w:id="1138185759">
                                                                                              <w:marLeft w:val="0"/>
                                                                                              <w:marRight w:val="0"/>
                                                                                              <w:marTop w:val="0"/>
                                                                                              <w:marBottom w:val="0"/>
                                                                                              <w:divBdr>
                                                                                                <w:top w:val="none" w:sz="0" w:space="0" w:color="auto"/>
                                                                                                <w:left w:val="none" w:sz="0" w:space="0" w:color="auto"/>
                                                                                                <w:bottom w:val="none" w:sz="0" w:space="0" w:color="auto"/>
                                                                                                <w:right w:val="none" w:sz="0" w:space="0" w:color="auto"/>
                                                                                              </w:divBdr>
                                                                                              <w:divsChild>
                                                                                                <w:div w:id="28918697">
                                                                                                  <w:marLeft w:val="0"/>
                                                                                                  <w:marRight w:val="0"/>
                                                                                                  <w:marTop w:val="0"/>
                                                                                                  <w:marBottom w:val="0"/>
                                                                                                  <w:divBdr>
                                                                                                    <w:top w:val="none" w:sz="0" w:space="0" w:color="auto"/>
                                                                                                    <w:left w:val="none" w:sz="0" w:space="0" w:color="auto"/>
                                                                                                    <w:bottom w:val="single" w:sz="6" w:space="15" w:color="auto"/>
                                                                                                    <w:right w:val="none" w:sz="0" w:space="0" w:color="auto"/>
                                                                                                  </w:divBdr>
                                                                                                  <w:divsChild>
                                                                                                    <w:div w:id="338242413">
                                                                                                      <w:marLeft w:val="0"/>
                                                                                                      <w:marRight w:val="0"/>
                                                                                                      <w:marTop w:val="60"/>
                                                                                                      <w:marBottom w:val="0"/>
                                                                                                      <w:divBdr>
                                                                                                        <w:top w:val="none" w:sz="0" w:space="0" w:color="auto"/>
                                                                                                        <w:left w:val="none" w:sz="0" w:space="0" w:color="auto"/>
                                                                                                        <w:bottom w:val="none" w:sz="0" w:space="0" w:color="auto"/>
                                                                                                        <w:right w:val="none" w:sz="0" w:space="0" w:color="auto"/>
                                                                                                      </w:divBdr>
                                                                                                      <w:divsChild>
                                                                                                        <w:div w:id="1685013676">
                                                                                                          <w:marLeft w:val="0"/>
                                                                                                          <w:marRight w:val="0"/>
                                                                                                          <w:marTop w:val="0"/>
                                                                                                          <w:marBottom w:val="0"/>
                                                                                                          <w:divBdr>
                                                                                                            <w:top w:val="none" w:sz="0" w:space="0" w:color="auto"/>
                                                                                                            <w:left w:val="none" w:sz="0" w:space="0" w:color="auto"/>
                                                                                                            <w:bottom w:val="none" w:sz="0" w:space="0" w:color="auto"/>
                                                                                                            <w:right w:val="none" w:sz="0" w:space="0" w:color="auto"/>
                                                                                                          </w:divBdr>
                                                                                                          <w:divsChild>
                                                                                                            <w:div w:id="2011178029">
                                                                                                              <w:marLeft w:val="0"/>
                                                                                                              <w:marRight w:val="0"/>
                                                                                                              <w:marTop w:val="0"/>
                                                                                                              <w:marBottom w:val="0"/>
                                                                                                              <w:divBdr>
                                                                                                                <w:top w:val="none" w:sz="0" w:space="0" w:color="auto"/>
                                                                                                                <w:left w:val="none" w:sz="0" w:space="0" w:color="auto"/>
                                                                                                                <w:bottom w:val="none" w:sz="0" w:space="0" w:color="auto"/>
                                                                                                                <w:right w:val="none" w:sz="0" w:space="0" w:color="auto"/>
                                                                                                              </w:divBdr>
                                                                                                              <w:divsChild>
                                                                                                                <w:div w:id="2027780534">
                                                                                                                  <w:marLeft w:val="0"/>
                                                                                                                  <w:marRight w:val="0"/>
                                                                                                                  <w:marTop w:val="0"/>
                                                                                                                  <w:marBottom w:val="0"/>
                                                                                                                  <w:divBdr>
                                                                                                                    <w:top w:val="none" w:sz="0" w:space="0" w:color="auto"/>
                                                                                                                    <w:left w:val="none" w:sz="0" w:space="0" w:color="auto"/>
                                                                                                                    <w:bottom w:val="none" w:sz="0" w:space="0" w:color="auto"/>
                                                                                                                    <w:right w:val="none" w:sz="0" w:space="0" w:color="auto"/>
                                                                                                                  </w:divBdr>
                                                                                                                  <w:divsChild>
                                                                                                                    <w:div w:id="35473299">
                                                                                                                      <w:marLeft w:val="0"/>
                                                                                                                      <w:marRight w:val="0"/>
                                                                                                                      <w:marTop w:val="0"/>
                                                                                                                      <w:marBottom w:val="0"/>
                                                                                                                      <w:divBdr>
                                                                                                                        <w:top w:val="none" w:sz="0" w:space="0" w:color="auto"/>
                                                                                                                        <w:left w:val="none" w:sz="0" w:space="0" w:color="auto"/>
                                                                                                                        <w:bottom w:val="none" w:sz="0" w:space="0" w:color="auto"/>
                                                                                                                        <w:right w:val="none" w:sz="0" w:space="0" w:color="auto"/>
                                                                                                                      </w:divBdr>
                                                                                                                      <w:divsChild>
                                                                                                                        <w:div w:id="632711055">
                                                                                                                          <w:marLeft w:val="0"/>
                                                                                                                          <w:marRight w:val="0"/>
                                                                                                                          <w:marTop w:val="0"/>
                                                                                                                          <w:marBottom w:val="0"/>
                                                                                                                          <w:divBdr>
                                                                                                                            <w:top w:val="none" w:sz="0" w:space="0" w:color="auto"/>
                                                                                                                            <w:left w:val="none" w:sz="0" w:space="0" w:color="auto"/>
                                                                                                                            <w:bottom w:val="none" w:sz="0" w:space="0" w:color="auto"/>
                                                                                                                            <w:right w:val="none" w:sz="0" w:space="0" w:color="auto"/>
                                                                                                                          </w:divBdr>
                                                                                                                          <w:divsChild>
                                                                                                                            <w:div w:id="1398287624">
                                                                                                                              <w:marLeft w:val="0"/>
                                                                                                                              <w:marRight w:val="0"/>
                                                                                                                              <w:marTop w:val="0"/>
                                                                                                                              <w:marBottom w:val="0"/>
                                                                                                                              <w:divBdr>
                                                                                                                                <w:top w:val="none" w:sz="0" w:space="0" w:color="auto"/>
                                                                                                                                <w:left w:val="none" w:sz="0" w:space="0" w:color="auto"/>
                                                                                                                                <w:bottom w:val="none" w:sz="0" w:space="0" w:color="auto"/>
                                                                                                                                <w:right w:val="none" w:sz="0" w:space="0" w:color="auto"/>
                                                                                                                              </w:divBdr>
                                                                                                                              <w:divsChild>
                                                                                                                                <w:div w:id="204026449">
                                                                                                                                  <w:marLeft w:val="0"/>
                                                                                                                                  <w:marRight w:val="0"/>
                                                                                                                                  <w:marTop w:val="0"/>
                                                                                                                                  <w:marBottom w:val="0"/>
                                                                                                                                  <w:divBdr>
                                                                                                                                    <w:top w:val="none" w:sz="0" w:space="0" w:color="auto"/>
                                                                                                                                    <w:left w:val="none" w:sz="0" w:space="0" w:color="auto"/>
                                                                                                                                    <w:bottom w:val="none" w:sz="0" w:space="0" w:color="auto"/>
                                                                                                                                    <w:right w:val="none" w:sz="0" w:space="0" w:color="auto"/>
                                                                                                                                  </w:divBdr>
                                                                                                                                  <w:divsChild>
                                                                                                                                    <w:div w:id="1331176257">
                                                                                                                                      <w:marLeft w:val="0"/>
                                                                                                                                      <w:marRight w:val="0"/>
                                                                                                                                      <w:marTop w:val="0"/>
                                                                                                                                      <w:marBottom w:val="0"/>
                                                                                                                                      <w:divBdr>
                                                                                                                                        <w:top w:val="none" w:sz="0" w:space="0" w:color="auto"/>
                                                                                                                                        <w:left w:val="none" w:sz="0" w:space="0" w:color="auto"/>
                                                                                                                                        <w:bottom w:val="none" w:sz="0" w:space="0" w:color="auto"/>
                                                                                                                                        <w:right w:val="none" w:sz="0" w:space="0" w:color="auto"/>
                                                                                                                                      </w:divBdr>
                                                                                                                                      <w:divsChild>
                                                                                                                                        <w:div w:id="724987136">
                                                                                                                                          <w:marLeft w:val="0"/>
                                                                                                                                          <w:marRight w:val="0"/>
                                                                                                                                          <w:marTop w:val="0"/>
                                                                                                                                          <w:marBottom w:val="0"/>
                                                                                                                                          <w:divBdr>
                                                                                                                                            <w:top w:val="none" w:sz="0" w:space="0" w:color="auto"/>
                                                                                                                                            <w:left w:val="none" w:sz="0" w:space="0" w:color="auto"/>
                                                                                                                                            <w:bottom w:val="none" w:sz="0" w:space="0" w:color="auto"/>
                                                                                                                                            <w:right w:val="none" w:sz="0" w:space="0" w:color="auto"/>
                                                                                                                                          </w:divBdr>
                                                                                                                                          <w:divsChild>
                                                                                                                                            <w:div w:id="405226088">
                                                                                                                                              <w:marLeft w:val="0"/>
                                                                                                                                              <w:marRight w:val="0"/>
                                                                                                                                              <w:marTop w:val="0"/>
                                                                                                                                              <w:marBottom w:val="0"/>
                                                                                                                                              <w:divBdr>
                                                                                                                                                <w:top w:val="none" w:sz="0" w:space="0" w:color="auto"/>
                                                                                                                                                <w:left w:val="none" w:sz="0" w:space="0" w:color="auto"/>
                                                                                                                                                <w:bottom w:val="none" w:sz="0" w:space="0" w:color="auto"/>
                                                                                                                                                <w:right w:val="none" w:sz="0" w:space="0" w:color="auto"/>
                                                                                                                                              </w:divBdr>
                                                                                                                                              <w:divsChild>
                                                                                                                                                <w:div w:id="1488202759">
                                                                                                                                                  <w:marLeft w:val="0"/>
                                                                                                                                                  <w:marRight w:val="0"/>
                                                                                                                                                  <w:marTop w:val="0"/>
                                                                                                                                                  <w:marBottom w:val="0"/>
                                                                                                                                                  <w:divBdr>
                                                                                                                                                    <w:top w:val="none" w:sz="0" w:space="0" w:color="auto"/>
                                                                                                                                                    <w:left w:val="none" w:sz="0" w:space="0" w:color="auto"/>
                                                                                                                                                    <w:bottom w:val="none" w:sz="0" w:space="0" w:color="auto"/>
                                                                                                                                                    <w:right w:val="none" w:sz="0" w:space="0" w:color="auto"/>
                                                                                                                                                  </w:divBdr>
                                                                                                                                                  <w:divsChild>
                                                                                                                                                    <w:div w:id="171917602">
                                                                                                                                                      <w:marLeft w:val="0"/>
                                                                                                                                                      <w:marRight w:val="0"/>
                                                                                                                                                      <w:marTop w:val="0"/>
                                                                                                                                                      <w:marBottom w:val="0"/>
                                                                                                                                                      <w:divBdr>
                                                                                                                                                        <w:top w:val="none" w:sz="0" w:space="0" w:color="auto"/>
                                                                                                                                                        <w:left w:val="none" w:sz="0" w:space="0" w:color="auto"/>
                                                                                                                                                        <w:bottom w:val="none" w:sz="0" w:space="0" w:color="auto"/>
                                                                                                                                                        <w:right w:val="none" w:sz="0" w:space="0" w:color="auto"/>
                                                                                                                                                      </w:divBdr>
                                                                                                                                                      <w:divsChild>
                                                                                                                                                        <w:div w:id="792599138">
                                                                                                                                                          <w:marLeft w:val="0"/>
                                                                                                                                                          <w:marRight w:val="0"/>
                                                                                                                                                          <w:marTop w:val="0"/>
                                                                                                                                                          <w:marBottom w:val="0"/>
                                                                                                                                                          <w:divBdr>
                                                                                                                                                            <w:top w:val="none" w:sz="0" w:space="0" w:color="auto"/>
                                                                                                                                                            <w:left w:val="none" w:sz="0" w:space="0" w:color="auto"/>
                                                                                                                                                            <w:bottom w:val="none" w:sz="0" w:space="0" w:color="auto"/>
                                                                                                                                                            <w:right w:val="none" w:sz="0" w:space="0" w:color="auto"/>
                                                                                                                                                          </w:divBdr>
                                                                                                                                                        </w:div>
                                                                                                                                                        <w:div w:id="631256945">
                                                                                                                                                          <w:marLeft w:val="0"/>
                                                                                                                                                          <w:marRight w:val="0"/>
                                                                                                                                                          <w:marTop w:val="0"/>
                                                                                                                                                          <w:marBottom w:val="0"/>
                                                                                                                                                          <w:divBdr>
                                                                                                                                                            <w:top w:val="none" w:sz="0" w:space="0" w:color="auto"/>
                                                                                                                                                            <w:left w:val="none" w:sz="0" w:space="0" w:color="auto"/>
                                                                                                                                                            <w:bottom w:val="none" w:sz="0" w:space="0" w:color="auto"/>
                                                                                                                                                            <w:right w:val="none" w:sz="0" w:space="0" w:color="auto"/>
                                                                                                                                                          </w:divBdr>
                                                                                                                                                        </w:div>
                                                                                                                                                        <w:div w:id="335767495">
                                                                                                                                                          <w:marLeft w:val="0"/>
                                                                                                                                                          <w:marRight w:val="0"/>
                                                                                                                                                          <w:marTop w:val="0"/>
                                                                                                                                                          <w:marBottom w:val="0"/>
                                                                                                                                                          <w:divBdr>
                                                                                                                                                            <w:top w:val="none" w:sz="0" w:space="0" w:color="auto"/>
                                                                                                                                                            <w:left w:val="none" w:sz="0" w:space="0" w:color="auto"/>
                                                                                                                                                            <w:bottom w:val="none" w:sz="0" w:space="0" w:color="auto"/>
                                                                                                                                                            <w:right w:val="none" w:sz="0" w:space="0" w:color="auto"/>
                                                                                                                                                          </w:divBdr>
                                                                                                                                                        </w:div>
                                                                                                                                                        <w:div w:id="181371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1194023">
      <w:bodyDiv w:val="1"/>
      <w:marLeft w:val="0"/>
      <w:marRight w:val="0"/>
      <w:marTop w:val="0"/>
      <w:marBottom w:val="0"/>
      <w:divBdr>
        <w:top w:val="none" w:sz="0" w:space="0" w:color="auto"/>
        <w:left w:val="none" w:sz="0" w:space="0" w:color="auto"/>
        <w:bottom w:val="none" w:sz="0" w:space="0" w:color="auto"/>
        <w:right w:val="none" w:sz="0" w:space="0" w:color="auto"/>
      </w:divBdr>
    </w:div>
    <w:div w:id="1417819849">
      <w:bodyDiv w:val="1"/>
      <w:marLeft w:val="0"/>
      <w:marRight w:val="0"/>
      <w:marTop w:val="0"/>
      <w:marBottom w:val="0"/>
      <w:divBdr>
        <w:top w:val="none" w:sz="0" w:space="0" w:color="auto"/>
        <w:left w:val="none" w:sz="0" w:space="0" w:color="auto"/>
        <w:bottom w:val="none" w:sz="0" w:space="0" w:color="auto"/>
        <w:right w:val="none" w:sz="0" w:space="0" w:color="auto"/>
      </w:divBdr>
      <w:divsChild>
        <w:div w:id="145784102">
          <w:marLeft w:val="0"/>
          <w:marRight w:val="0"/>
          <w:marTop w:val="0"/>
          <w:marBottom w:val="0"/>
          <w:divBdr>
            <w:top w:val="none" w:sz="0" w:space="0" w:color="auto"/>
            <w:left w:val="none" w:sz="0" w:space="0" w:color="auto"/>
            <w:bottom w:val="none" w:sz="0" w:space="0" w:color="auto"/>
            <w:right w:val="none" w:sz="0" w:space="0" w:color="auto"/>
          </w:divBdr>
          <w:divsChild>
            <w:div w:id="1537616642">
              <w:marLeft w:val="0"/>
              <w:marRight w:val="0"/>
              <w:marTop w:val="0"/>
              <w:marBottom w:val="0"/>
              <w:divBdr>
                <w:top w:val="none" w:sz="0" w:space="0" w:color="auto"/>
                <w:left w:val="none" w:sz="0" w:space="0" w:color="auto"/>
                <w:bottom w:val="none" w:sz="0" w:space="0" w:color="auto"/>
                <w:right w:val="none" w:sz="0" w:space="0" w:color="auto"/>
              </w:divBdr>
              <w:divsChild>
                <w:div w:id="1263218290">
                  <w:marLeft w:val="0"/>
                  <w:marRight w:val="0"/>
                  <w:marTop w:val="0"/>
                  <w:marBottom w:val="0"/>
                  <w:divBdr>
                    <w:top w:val="none" w:sz="0" w:space="0" w:color="auto"/>
                    <w:left w:val="none" w:sz="0" w:space="0" w:color="auto"/>
                    <w:bottom w:val="none" w:sz="0" w:space="0" w:color="auto"/>
                    <w:right w:val="none" w:sz="0" w:space="0" w:color="auto"/>
                  </w:divBdr>
                  <w:divsChild>
                    <w:div w:id="1117798306">
                      <w:marLeft w:val="0"/>
                      <w:marRight w:val="0"/>
                      <w:marTop w:val="0"/>
                      <w:marBottom w:val="0"/>
                      <w:divBdr>
                        <w:top w:val="none" w:sz="0" w:space="0" w:color="auto"/>
                        <w:left w:val="none" w:sz="0" w:space="0" w:color="auto"/>
                        <w:bottom w:val="none" w:sz="0" w:space="0" w:color="auto"/>
                        <w:right w:val="none" w:sz="0" w:space="0" w:color="auto"/>
                      </w:divBdr>
                      <w:divsChild>
                        <w:div w:id="1628508600">
                          <w:marLeft w:val="0"/>
                          <w:marRight w:val="0"/>
                          <w:marTop w:val="0"/>
                          <w:marBottom w:val="0"/>
                          <w:divBdr>
                            <w:top w:val="none" w:sz="0" w:space="0" w:color="auto"/>
                            <w:left w:val="none" w:sz="0" w:space="0" w:color="auto"/>
                            <w:bottom w:val="none" w:sz="0" w:space="0" w:color="auto"/>
                            <w:right w:val="none" w:sz="0" w:space="0" w:color="auto"/>
                          </w:divBdr>
                          <w:divsChild>
                            <w:div w:id="232816057">
                              <w:marLeft w:val="15"/>
                              <w:marRight w:val="195"/>
                              <w:marTop w:val="0"/>
                              <w:marBottom w:val="0"/>
                              <w:divBdr>
                                <w:top w:val="none" w:sz="0" w:space="0" w:color="auto"/>
                                <w:left w:val="none" w:sz="0" w:space="0" w:color="auto"/>
                                <w:bottom w:val="none" w:sz="0" w:space="0" w:color="auto"/>
                                <w:right w:val="none" w:sz="0" w:space="0" w:color="auto"/>
                              </w:divBdr>
                              <w:divsChild>
                                <w:div w:id="1985618740">
                                  <w:marLeft w:val="0"/>
                                  <w:marRight w:val="0"/>
                                  <w:marTop w:val="0"/>
                                  <w:marBottom w:val="0"/>
                                  <w:divBdr>
                                    <w:top w:val="none" w:sz="0" w:space="0" w:color="auto"/>
                                    <w:left w:val="none" w:sz="0" w:space="0" w:color="auto"/>
                                    <w:bottom w:val="none" w:sz="0" w:space="0" w:color="auto"/>
                                    <w:right w:val="none" w:sz="0" w:space="0" w:color="auto"/>
                                  </w:divBdr>
                                  <w:divsChild>
                                    <w:div w:id="447504190">
                                      <w:marLeft w:val="0"/>
                                      <w:marRight w:val="0"/>
                                      <w:marTop w:val="0"/>
                                      <w:marBottom w:val="0"/>
                                      <w:divBdr>
                                        <w:top w:val="none" w:sz="0" w:space="0" w:color="auto"/>
                                        <w:left w:val="none" w:sz="0" w:space="0" w:color="auto"/>
                                        <w:bottom w:val="none" w:sz="0" w:space="0" w:color="auto"/>
                                        <w:right w:val="none" w:sz="0" w:space="0" w:color="auto"/>
                                      </w:divBdr>
                                      <w:divsChild>
                                        <w:div w:id="828599004">
                                          <w:marLeft w:val="0"/>
                                          <w:marRight w:val="0"/>
                                          <w:marTop w:val="0"/>
                                          <w:marBottom w:val="0"/>
                                          <w:divBdr>
                                            <w:top w:val="none" w:sz="0" w:space="0" w:color="auto"/>
                                            <w:left w:val="none" w:sz="0" w:space="0" w:color="auto"/>
                                            <w:bottom w:val="none" w:sz="0" w:space="0" w:color="auto"/>
                                            <w:right w:val="none" w:sz="0" w:space="0" w:color="auto"/>
                                          </w:divBdr>
                                          <w:divsChild>
                                            <w:div w:id="1840190206">
                                              <w:marLeft w:val="0"/>
                                              <w:marRight w:val="0"/>
                                              <w:marTop w:val="0"/>
                                              <w:marBottom w:val="0"/>
                                              <w:divBdr>
                                                <w:top w:val="none" w:sz="0" w:space="0" w:color="auto"/>
                                                <w:left w:val="none" w:sz="0" w:space="0" w:color="auto"/>
                                                <w:bottom w:val="none" w:sz="0" w:space="0" w:color="auto"/>
                                                <w:right w:val="none" w:sz="0" w:space="0" w:color="auto"/>
                                              </w:divBdr>
                                              <w:divsChild>
                                                <w:div w:id="92020647">
                                                  <w:marLeft w:val="0"/>
                                                  <w:marRight w:val="0"/>
                                                  <w:marTop w:val="0"/>
                                                  <w:marBottom w:val="0"/>
                                                  <w:divBdr>
                                                    <w:top w:val="none" w:sz="0" w:space="0" w:color="auto"/>
                                                    <w:left w:val="none" w:sz="0" w:space="0" w:color="auto"/>
                                                    <w:bottom w:val="none" w:sz="0" w:space="0" w:color="auto"/>
                                                    <w:right w:val="none" w:sz="0" w:space="0" w:color="auto"/>
                                                  </w:divBdr>
                                                  <w:divsChild>
                                                    <w:div w:id="923681066">
                                                      <w:marLeft w:val="0"/>
                                                      <w:marRight w:val="0"/>
                                                      <w:marTop w:val="0"/>
                                                      <w:marBottom w:val="0"/>
                                                      <w:divBdr>
                                                        <w:top w:val="none" w:sz="0" w:space="0" w:color="auto"/>
                                                        <w:left w:val="none" w:sz="0" w:space="0" w:color="auto"/>
                                                        <w:bottom w:val="none" w:sz="0" w:space="0" w:color="auto"/>
                                                        <w:right w:val="none" w:sz="0" w:space="0" w:color="auto"/>
                                                      </w:divBdr>
                                                      <w:divsChild>
                                                        <w:div w:id="318311136">
                                                          <w:marLeft w:val="0"/>
                                                          <w:marRight w:val="0"/>
                                                          <w:marTop w:val="0"/>
                                                          <w:marBottom w:val="0"/>
                                                          <w:divBdr>
                                                            <w:top w:val="none" w:sz="0" w:space="0" w:color="auto"/>
                                                            <w:left w:val="none" w:sz="0" w:space="0" w:color="auto"/>
                                                            <w:bottom w:val="none" w:sz="0" w:space="0" w:color="auto"/>
                                                            <w:right w:val="none" w:sz="0" w:space="0" w:color="auto"/>
                                                          </w:divBdr>
                                                          <w:divsChild>
                                                            <w:div w:id="905263542">
                                                              <w:marLeft w:val="0"/>
                                                              <w:marRight w:val="0"/>
                                                              <w:marTop w:val="0"/>
                                                              <w:marBottom w:val="0"/>
                                                              <w:divBdr>
                                                                <w:top w:val="none" w:sz="0" w:space="0" w:color="auto"/>
                                                                <w:left w:val="none" w:sz="0" w:space="0" w:color="auto"/>
                                                                <w:bottom w:val="none" w:sz="0" w:space="0" w:color="auto"/>
                                                                <w:right w:val="none" w:sz="0" w:space="0" w:color="auto"/>
                                                              </w:divBdr>
                                                              <w:divsChild>
                                                                <w:div w:id="1121073437">
                                                                  <w:marLeft w:val="0"/>
                                                                  <w:marRight w:val="0"/>
                                                                  <w:marTop w:val="0"/>
                                                                  <w:marBottom w:val="0"/>
                                                                  <w:divBdr>
                                                                    <w:top w:val="none" w:sz="0" w:space="0" w:color="auto"/>
                                                                    <w:left w:val="none" w:sz="0" w:space="0" w:color="auto"/>
                                                                    <w:bottom w:val="none" w:sz="0" w:space="0" w:color="auto"/>
                                                                    <w:right w:val="none" w:sz="0" w:space="0" w:color="auto"/>
                                                                  </w:divBdr>
                                                                  <w:divsChild>
                                                                    <w:div w:id="1161383566">
                                                                      <w:marLeft w:val="405"/>
                                                                      <w:marRight w:val="0"/>
                                                                      <w:marTop w:val="0"/>
                                                                      <w:marBottom w:val="0"/>
                                                                      <w:divBdr>
                                                                        <w:top w:val="none" w:sz="0" w:space="0" w:color="auto"/>
                                                                        <w:left w:val="none" w:sz="0" w:space="0" w:color="auto"/>
                                                                        <w:bottom w:val="none" w:sz="0" w:space="0" w:color="auto"/>
                                                                        <w:right w:val="none" w:sz="0" w:space="0" w:color="auto"/>
                                                                      </w:divBdr>
                                                                      <w:divsChild>
                                                                        <w:div w:id="1157919297">
                                                                          <w:marLeft w:val="0"/>
                                                                          <w:marRight w:val="0"/>
                                                                          <w:marTop w:val="0"/>
                                                                          <w:marBottom w:val="0"/>
                                                                          <w:divBdr>
                                                                            <w:top w:val="none" w:sz="0" w:space="0" w:color="auto"/>
                                                                            <w:left w:val="none" w:sz="0" w:space="0" w:color="auto"/>
                                                                            <w:bottom w:val="none" w:sz="0" w:space="0" w:color="auto"/>
                                                                            <w:right w:val="none" w:sz="0" w:space="0" w:color="auto"/>
                                                                          </w:divBdr>
                                                                          <w:divsChild>
                                                                            <w:div w:id="1905409857">
                                                                              <w:marLeft w:val="0"/>
                                                                              <w:marRight w:val="0"/>
                                                                              <w:marTop w:val="0"/>
                                                                              <w:marBottom w:val="0"/>
                                                                              <w:divBdr>
                                                                                <w:top w:val="none" w:sz="0" w:space="0" w:color="auto"/>
                                                                                <w:left w:val="none" w:sz="0" w:space="0" w:color="auto"/>
                                                                                <w:bottom w:val="none" w:sz="0" w:space="0" w:color="auto"/>
                                                                                <w:right w:val="none" w:sz="0" w:space="0" w:color="auto"/>
                                                                              </w:divBdr>
                                                                              <w:divsChild>
                                                                                <w:div w:id="1553350420">
                                                                                  <w:marLeft w:val="0"/>
                                                                                  <w:marRight w:val="0"/>
                                                                                  <w:marTop w:val="0"/>
                                                                                  <w:marBottom w:val="0"/>
                                                                                  <w:divBdr>
                                                                                    <w:top w:val="none" w:sz="0" w:space="0" w:color="auto"/>
                                                                                    <w:left w:val="none" w:sz="0" w:space="0" w:color="auto"/>
                                                                                    <w:bottom w:val="none" w:sz="0" w:space="0" w:color="auto"/>
                                                                                    <w:right w:val="none" w:sz="0" w:space="0" w:color="auto"/>
                                                                                  </w:divBdr>
                                                                                  <w:divsChild>
                                                                                    <w:div w:id="457334102">
                                                                                      <w:marLeft w:val="0"/>
                                                                                      <w:marRight w:val="0"/>
                                                                                      <w:marTop w:val="0"/>
                                                                                      <w:marBottom w:val="0"/>
                                                                                      <w:divBdr>
                                                                                        <w:top w:val="none" w:sz="0" w:space="0" w:color="auto"/>
                                                                                        <w:left w:val="none" w:sz="0" w:space="0" w:color="auto"/>
                                                                                        <w:bottom w:val="none" w:sz="0" w:space="0" w:color="auto"/>
                                                                                        <w:right w:val="none" w:sz="0" w:space="0" w:color="auto"/>
                                                                                      </w:divBdr>
                                                                                      <w:divsChild>
                                                                                        <w:div w:id="1798178880">
                                                                                          <w:marLeft w:val="0"/>
                                                                                          <w:marRight w:val="0"/>
                                                                                          <w:marTop w:val="0"/>
                                                                                          <w:marBottom w:val="0"/>
                                                                                          <w:divBdr>
                                                                                            <w:top w:val="none" w:sz="0" w:space="0" w:color="auto"/>
                                                                                            <w:left w:val="none" w:sz="0" w:space="0" w:color="auto"/>
                                                                                            <w:bottom w:val="none" w:sz="0" w:space="0" w:color="auto"/>
                                                                                            <w:right w:val="none" w:sz="0" w:space="0" w:color="auto"/>
                                                                                          </w:divBdr>
                                                                                          <w:divsChild>
                                                                                            <w:div w:id="1375734881">
                                                                                              <w:marLeft w:val="0"/>
                                                                                              <w:marRight w:val="0"/>
                                                                                              <w:marTop w:val="0"/>
                                                                                              <w:marBottom w:val="0"/>
                                                                                              <w:divBdr>
                                                                                                <w:top w:val="none" w:sz="0" w:space="0" w:color="auto"/>
                                                                                                <w:left w:val="none" w:sz="0" w:space="0" w:color="auto"/>
                                                                                                <w:bottom w:val="none" w:sz="0" w:space="0" w:color="auto"/>
                                                                                                <w:right w:val="none" w:sz="0" w:space="0" w:color="auto"/>
                                                                                              </w:divBdr>
                                                                                              <w:divsChild>
                                                                                                <w:div w:id="158466657">
                                                                                                  <w:marLeft w:val="0"/>
                                                                                                  <w:marRight w:val="0"/>
                                                                                                  <w:marTop w:val="0"/>
                                                                                                  <w:marBottom w:val="0"/>
                                                                                                  <w:divBdr>
                                                                                                    <w:top w:val="none" w:sz="0" w:space="0" w:color="auto"/>
                                                                                                    <w:left w:val="none" w:sz="0" w:space="0" w:color="auto"/>
                                                                                                    <w:bottom w:val="single" w:sz="6" w:space="15" w:color="auto"/>
                                                                                                    <w:right w:val="none" w:sz="0" w:space="0" w:color="auto"/>
                                                                                                  </w:divBdr>
                                                                                                  <w:divsChild>
                                                                                                    <w:div w:id="721977283">
                                                                                                      <w:marLeft w:val="0"/>
                                                                                                      <w:marRight w:val="0"/>
                                                                                                      <w:marTop w:val="60"/>
                                                                                                      <w:marBottom w:val="0"/>
                                                                                                      <w:divBdr>
                                                                                                        <w:top w:val="none" w:sz="0" w:space="0" w:color="auto"/>
                                                                                                        <w:left w:val="none" w:sz="0" w:space="0" w:color="auto"/>
                                                                                                        <w:bottom w:val="none" w:sz="0" w:space="0" w:color="auto"/>
                                                                                                        <w:right w:val="none" w:sz="0" w:space="0" w:color="auto"/>
                                                                                                      </w:divBdr>
                                                                                                      <w:divsChild>
                                                                                                        <w:div w:id="307781233">
                                                                                                          <w:marLeft w:val="0"/>
                                                                                                          <w:marRight w:val="0"/>
                                                                                                          <w:marTop w:val="0"/>
                                                                                                          <w:marBottom w:val="0"/>
                                                                                                          <w:divBdr>
                                                                                                            <w:top w:val="none" w:sz="0" w:space="0" w:color="auto"/>
                                                                                                            <w:left w:val="none" w:sz="0" w:space="0" w:color="auto"/>
                                                                                                            <w:bottom w:val="none" w:sz="0" w:space="0" w:color="auto"/>
                                                                                                            <w:right w:val="none" w:sz="0" w:space="0" w:color="auto"/>
                                                                                                          </w:divBdr>
                                                                                                          <w:divsChild>
                                                                                                            <w:div w:id="668405384">
                                                                                                              <w:marLeft w:val="0"/>
                                                                                                              <w:marRight w:val="0"/>
                                                                                                              <w:marTop w:val="0"/>
                                                                                                              <w:marBottom w:val="0"/>
                                                                                                              <w:divBdr>
                                                                                                                <w:top w:val="none" w:sz="0" w:space="0" w:color="auto"/>
                                                                                                                <w:left w:val="none" w:sz="0" w:space="0" w:color="auto"/>
                                                                                                                <w:bottom w:val="none" w:sz="0" w:space="0" w:color="auto"/>
                                                                                                                <w:right w:val="none" w:sz="0" w:space="0" w:color="auto"/>
                                                                                                              </w:divBdr>
                                                                                                              <w:divsChild>
                                                                                                                <w:div w:id="1911193386">
                                                                                                                  <w:marLeft w:val="0"/>
                                                                                                                  <w:marRight w:val="0"/>
                                                                                                                  <w:marTop w:val="0"/>
                                                                                                                  <w:marBottom w:val="0"/>
                                                                                                                  <w:divBdr>
                                                                                                                    <w:top w:val="none" w:sz="0" w:space="0" w:color="auto"/>
                                                                                                                    <w:left w:val="none" w:sz="0" w:space="0" w:color="auto"/>
                                                                                                                    <w:bottom w:val="none" w:sz="0" w:space="0" w:color="auto"/>
                                                                                                                    <w:right w:val="none" w:sz="0" w:space="0" w:color="auto"/>
                                                                                                                  </w:divBdr>
                                                                                                                  <w:divsChild>
                                                                                                                    <w:div w:id="2100907570">
                                                                                                                      <w:marLeft w:val="0"/>
                                                                                                                      <w:marRight w:val="0"/>
                                                                                                                      <w:marTop w:val="0"/>
                                                                                                                      <w:marBottom w:val="0"/>
                                                                                                                      <w:divBdr>
                                                                                                                        <w:top w:val="none" w:sz="0" w:space="0" w:color="auto"/>
                                                                                                                        <w:left w:val="none" w:sz="0" w:space="0" w:color="auto"/>
                                                                                                                        <w:bottom w:val="none" w:sz="0" w:space="0" w:color="auto"/>
                                                                                                                        <w:right w:val="none" w:sz="0" w:space="0" w:color="auto"/>
                                                                                                                      </w:divBdr>
                                                                                                                      <w:divsChild>
                                                                                                                        <w:div w:id="1998024568">
                                                                                                                          <w:marLeft w:val="0"/>
                                                                                                                          <w:marRight w:val="0"/>
                                                                                                                          <w:marTop w:val="0"/>
                                                                                                                          <w:marBottom w:val="0"/>
                                                                                                                          <w:divBdr>
                                                                                                                            <w:top w:val="none" w:sz="0" w:space="0" w:color="auto"/>
                                                                                                                            <w:left w:val="none" w:sz="0" w:space="0" w:color="auto"/>
                                                                                                                            <w:bottom w:val="none" w:sz="0" w:space="0" w:color="auto"/>
                                                                                                                            <w:right w:val="none" w:sz="0" w:space="0" w:color="auto"/>
                                                                                                                          </w:divBdr>
                                                                                                                          <w:divsChild>
                                                                                                                            <w:div w:id="1126317070">
                                                                                                                              <w:marLeft w:val="0"/>
                                                                                                                              <w:marRight w:val="0"/>
                                                                                                                              <w:marTop w:val="0"/>
                                                                                                                              <w:marBottom w:val="0"/>
                                                                                                                              <w:divBdr>
                                                                                                                                <w:top w:val="none" w:sz="0" w:space="0" w:color="auto"/>
                                                                                                                                <w:left w:val="none" w:sz="0" w:space="0" w:color="auto"/>
                                                                                                                                <w:bottom w:val="none" w:sz="0" w:space="0" w:color="auto"/>
                                                                                                                                <w:right w:val="none" w:sz="0" w:space="0" w:color="auto"/>
                                                                                                                              </w:divBdr>
                                                                                                                              <w:divsChild>
                                                                                                                                <w:div w:id="1530606994">
                                                                                                                                  <w:marLeft w:val="0"/>
                                                                                                                                  <w:marRight w:val="0"/>
                                                                                                                                  <w:marTop w:val="0"/>
                                                                                                                                  <w:marBottom w:val="0"/>
                                                                                                                                  <w:divBdr>
                                                                                                                                    <w:top w:val="none" w:sz="0" w:space="0" w:color="auto"/>
                                                                                                                                    <w:left w:val="none" w:sz="0" w:space="0" w:color="auto"/>
                                                                                                                                    <w:bottom w:val="none" w:sz="0" w:space="0" w:color="auto"/>
                                                                                                                                    <w:right w:val="none" w:sz="0" w:space="0" w:color="auto"/>
                                                                                                                                  </w:divBdr>
                                                                                                                                  <w:divsChild>
                                                                                                                                    <w:div w:id="56051012">
                                                                                                                                      <w:marLeft w:val="0"/>
                                                                                                                                      <w:marRight w:val="0"/>
                                                                                                                                      <w:marTop w:val="0"/>
                                                                                                                                      <w:marBottom w:val="0"/>
                                                                                                                                      <w:divBdr>
                                                                                                                                        <w:top w:val="none" w:sz="0" w:space="0" w:color="auto"/>
                                                                                                                                        <w:left w:val="none" w:sz="0" w:space="0" w:color="auto"/>
                                                                                                                                        <w:bottom w:val="none" w:sz="0" w:space="0" w:color="auto"/>
                                                                                                                                        <w:right w:val="none" w:sz="0" w:space="0" w:color="auto"/>
                                                                                                                                      </w:divBdr>
                                                                                                                                      <w:divsChild>
                                                                                                                                        <w:div w:id="1925916775">
                                                                                                                                          <w:marLeft w:val="0"/>
                                                                                                                                          <w:marRight w:val="0"/>
                                                                                                                                          <w:marTop w:val="0"/>
                                                                                                                                          <w:marBottom w:val="0"/>
                                                                                                                                          <w:divBdr>
                                                                                                                                            <w:top w:val="none" w:sz="0" w:space="0" w:color="auto"/>
                                                                                                                                            <w:left w:val="none" w:sz="0" w:space="0" w:color="auto"/>
                                                                                                                                            <w:bottom w:val="none" w:sz="0" w:space="0" w:color="auto"/>
                                                                                                                                            <w:right w:val="none" w:sz="0" w:space="0" w:color="auto"/>
                                                                                                                                          </w:divBdr>
                                                                                                                                          <w:divsChild>
                                                                                                                                            <w:div w:id="793869057">
                                                                                                                                              <w:marLeft w:val="0"/>
                                                                                                                                              <w:marRight w:val="0"/>
                                                                                                                                              <w:marTop w:val="0"/>
                                                                                                                                              <w:marBottom w:val="0"/>
                                                                                                                                              <w:divBdr>
                                                                                                                                                <w:top w:val="none" w:sz="0" w:space="0" w:color="auto"/>
                                                                                                                                                <w:left w:val="none" w:sz="0" w:space="0" w:color="auto"/>
                                                                                                                                                <w:bottom w:val="none" w:sz="0" w:space="0" w:color="auto"/>
                                                                                                                                                <w:right w:val="none" w:sz="0" w:space="0" w:color="auto"/>
                                                                                                                                              </w:divBdr>
                                                                                                                                              <w:divsChild>
                                                                                                                                                <w:div w:id="94136879">
                                                                                                                                                  <w:marLeft w:val="0"/>
                                                                                                                                                  <w:marRight w:val="0"/>
                                                                                                                                                  <w:marTop w:val="0"/>
                                                                                                                                                  <w:marBottom w:val="0"/>
                                                                                                                                                  <w:divBdr>
                                                                                                                                                    <w:top w:val="none" w:sz="0" w:space="0" w:color="auto"/>
                                                                                                                                                    <w:left w:val="none" w:sz="0" w:space="0" w:color="auto"/>
                                                                                                                                                    <w:bottom w:val="none" w:sz="0" w:space="0" w:color="auto"/>
                                                                                                                                                    <w:right w:val="none" w:sz="0" w:space="0" w:color="auto"/>
                                                                                                                                                  </w:divBdr>
                                                                                                                                                  <w:divsChild>
                                                                                                                                                    <w:div w:id="1175345605">
                                                                                                                                                      <w:marLeft w:val="0"/>
                                                                                                                                                      <w:marRight w:val="0"/>
                                                                                                                                                      <w:marTop w:val="0"/>
                                                                                                                                                      <w:marBottom w:val="0"/>
                                                                                                                                                      <w:divBdr>
                                                                                                                                                        <w:top w:val="none" w:sz="0" w:space="0" w:color="auto"/>
                                                                                                                                                        <w:left w:val="none" w:sz="0" w:space="0" w:color="auto"/>
                                                                                                                                                        <w:bottom w:val="none" w:sz="0" w:space="0" w:color="auto"/>
                                                                                                                                                        <w:right w:val="none" w:sz="0" w:space="0" w:color="auto"/>
                                                                                                                                                      </w:divBdr>
                                                                                                                                                      <w:divsChild>
                                                                                                                                                        <w:div w:id="956058567">
                                                                                                                                                          <w:marLeft w:val="0"/>
                                                                                                                                                          <w:marRight w:val="0"/>
                                                                                                                                                          <w:marTop w:val="0"/>
                                                                                                                                                          <w:marBottom w:val="0"/>
                                                                                                                                                          <w:divBdr>
                                                                                                                                                            <w:top w:val="none" w:sz="0" w:space="0" w:color="auto"/>
                                                                                                                                                            <w:left w:val="none" w:sz="0" w:space="0" w:color="auto"/>
                                                                                                                                                            <w:bottom w:val="none" w:sz="0" w:space="0" w:color="auto"/>
                                                                                                                                                            <w:right w:val="none" w:sz="0" w:space="0" w:color="auto"/>
                                                                                                                                                          </w:divBdr>
                                                                                                                                                        </w:div>
                                                                                                                                                        <w:div w:id="1073891735">
                                                                                                                                                          <w:marLeft w:val="0"/>
                                                                                                                                                          <w:marRight w:val="0"/>
                                                                                                                                                          <w:marTop w:val="0"/>
                                                                                                                                                          <w:marBottom w:val="0"/>
                                                                                                                                                          <w:divBdr>
                                                                                                                                                            <w:top w:val="none" w:sz="0" w:space="0" w:color="auto"/>
                                                                                                                                                            <w:left w:val="none" w:sz="0" w:space="0" w:color="auto"/>
                                                                                                                                                            <w:bottom w:val="none" w:sz="0" w:space="0" w:color="auto"/>
                                                                                                                                                            <w:right w:val="none" w:sz="0" w:space="0" w:color="auto"/>
                                                                                                                                                          </w:divBdr>
                                                                                                                                                        </w:div>
                                                                                                                                                        <w:div w:id="1446844311">
                                                                                                                                                          <w:marLeft w:val="0"/>
                                                                                                                                                          <w:marRight w:val="0"/>
                                                                                                                                                          <w:marTop w:val="0"/>
                                                                                                                                                          <w:marBottom w:val="0"/>
                                                                                                                                                          <w:divBdr>
                                                                                                                                                            <w:top w:val="none" w:sz="0" w:space="0" w:color="auto"/>
                                                                                                                                                            <w:left w:val="none" w:sz="0" w:space="0" w:color="auto"/>
                                                                                                                                                            <w:bottom w:val="none" w:sz="0" w:space="0" w:color="auto"/>
                                                                                                                                                            <w:right w:val="none" w:sz="0" w:space="0" w:color="auto"/>
                                                                                                                                                          </w:divBdr>
                                                                                                                                                        </w:div>
                                                                                                                                                        <w:div w:id="15303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2434839">
      <w:bodyDiv w:val="1"/>
      <w:marLeft w:val="0"/>
      <w:marRight w:val="0"/>
      <w:marTop w:val="0"/>
      <w:marBottom w:val="0"/>
      <w:divBdr>
        <w:top w:val="none" w:sz="0" w:space="0" w:color="auto"/>
        <w:left w:val="none" w:sz="0" w:space="0" w:color="auto"/>
        <w:bottom w:val="none" w:sz="0" w:space="0" w:color="auto"/>
        <w:right w:val="none" w:sz="0" w:space="0" w:color="auto"/>
      </w:divBdr>
      <w:divsChild>
        <w:div w:id="1181318382">
          <w:marLeft w:val="0"/>
          <w:marRight w:val="0"/>
          <w:marTop w:val="0"/>
          <w:marBottom w:val="0"/>
          <w:divBdr>
            <w:top w:val="none" w:sz="0" w:space="0" w:color="auto"/>
            <w:left w:val="none" w:sz="0" w:space="0" w:color="auto"/>
            <w:bottom w:val="none" w:sz="0" w:space="0" w:color="auto"/>
            <w:right w:val="none" w:sz="0" w:space="0" w:color="auto"/>
          </w:divBdr>
          <w:divsChild>
            <w:div w:id="1042092522">
              <w:marLeft w:val="0"/>
              <w:marRight w:val="0"/>
              <w:marTop w:val="0"/>
              <w:marBottom w:val="0"/>
              <w:divBdr>
                <w:top w:val="none" w:sz="0" w:space="0" w:color="auto"/>
                <w:left w:val="none" w:sz="0" w:space="0" w:color="auto"/>
                <w:bottom w:val="none" w:sz="0" w:space="0" w:color="auto"/>
                <w:right w:val="none" w:sz="0" w:space="0" w:color="auto"/>
              </w:divBdr>
              <w:divsChild>
                <w:div w:id="2932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132186">
      <w:bodyDiv w:val="1"/>
      <w:marLeft w:val="0"/>
      <w:marRight w:val="0"/>
      <w:marTop w:val="0"/>
      <w:marBottom w:val="0"/>
      <w:divBdr>
        <w:top w:val="none" w:sz="0" w:space="0" w:color="auto"/>
        <w:left w:val="none" w:sz="0" w:space="0" w:color="auto"/>
        <w:bottom w:val="none" w:sz="0" w:space="0" w:color="auto"/>
        <w:right w:val="none" w:sz="0" w:space="0" w:color="auto"/>
      </w:divBdr>
      <w:divsChild>
        <w:div w:id="1000935544">
          <w:marLeft w:val="0"/>
          <w:marRight w:val="0"/>
          <w:marTop w:val="0"/>
          <w:marBottom w:val="0"/>
          <w:divBdr>
            <w:top w:val="none" w:sz="0" w:space="0" w:color="auto"/>
            <w:left w:val="none" w:sz="0" w:space="0" w:color="auto"/>
            <w:bottom w:val="none" w:sz="0" w:space="0" w:color="auto"/>
            <w:right w:val="none" w:sz="0" w:space="0" w:color="auto"/>
          </w:divBdr>
          <w:divsChild>
            <w:div w:id="1349989001">
              <w:marLeft w:val="0"/>
              <w:marRight w:val="0"/>
              <w:marTop w:val="0"/>
              <w:marBottom w:val="0"/>
              <w:divBdr>
                <w:top w:val="none" w:sz="0" w:space="0" w:color="auto"/>
                <w:left w:val="none" w:sz="0" w:space="0" w:color="auto"/>
                <w:bottom w:val="none" w:sz="0" w:space="0" w:color="auto"/>
                <w:right w:val="none" w:sz="0" w:space="0" w:color="auto"/>
              </w:divBdr>
              <w:divsChild>
                <w:div w:id="49927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75712">
      <w:bodyDiv w:val="1"/>
      <w:marLeft w:val="0"/>
      <w:marRight w:val="0"/>
      <w:marTop w:val="0"/>
      <w:marBottom w:val="0"/>
      <w:divBdr>
        <w:top w:val="none" w:sz="0" w:space="0" w:color="auto"/>
        <w:left w:val="none" w:sz="0" w:space="0" w:color="auto"/>
        <w:bottom w:val="none" w:sz="0" w:space="0" w:color="auto"/>
        <w:right w:val="none" w:sz="0" w:space="0" w:color="auto"/>
      </w:divBdr>
      <w:divsChild>
        <w:div w:id="1364984064">
          <w:marLeft w:val="0"/>
          <w:marRight w:val="0"/>
          <w:marTop w:val="0"/>
          <w:marBottom w:val="0"/>
          <w:divBdr>
            <w:top w:val="none" w:sz="0" w:space="0" w:color="auto"/>
            <w:left w:val="none" w:sz="0" w:space="0" w:color="auto"/>
            <w:bottom w:val="none" w:sz="0" w:space="0" w:color="auto"/>
            <w:right w:val="none" w:sz="0" w:space="0" w:color="auto"/>
          </w:divBdr>
          <w:divsChild>
            <w:div w:id="770010085">
              <w:marLeft w:val="0"/>
              <w:marRight w:val="0"/>
              <w:marTop w:val="0"/>
              <w:marBottom w:val="0"/>
              <w:divBdr>
                <w:top w:val="none" w:sz="0" w:space="0" w:color="auto"/>
                <w:left w:val="none" w:sz="0" w:space="0" w:color="auto"/>
                <w:bottom w:val="none" w:sz="0" w:space="0" w:color="auto"/>
                <w:right w:val="none" w:sz="0" w:space="0" w:color="auto"/>
              </w:divBdr>
              <w:divsChild>
                <w:div w:id="10273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54036">
      <w:bodyDiv w:val="1"/>
      <w:marLeft w:val="0"/>
      <w:marRight w:val="0"/>
      <w:marTop w:val="0"/>
      <w:marBottom w:val="0"/>
      <w:divBdr>
        <w:top w:val="none" w:sz="0" w:space="0" w:color="auto"/>
        <w:left w:val="none" w:sz="0" w:space="0" w:color="auto"/>
        <w:bottom w:val="none" w:sz="0" w:space="0" w:color="auto"/>
        <w:right w:val="none" w:sz="0" w:space="0" w:color="auto"/>
      </w:divBdr>
      <w:divsChild>
        <w:div w:id="948775394">
          <w:marLeft w:val="0"/>
          <w:marRight w:val="0"/>
          <w:marTop w:val="0"/>
          <w:marBottom w:val="0"/>
          <w:divBdr>
            <w:top w:val="none" w:sz="0" w:space="0" w:color="auto"/>
            <w:left w:val="none" w:sz="0" w:space="0" w:color="auto"/>
            <w:bottom w:val="none" w:sz="0" w:space="0" w:color="auto"/>
            <w:right w:val="none" w:sz="0" w:space="0" w:color="auto"/>
          </w:divBdr>
          <w:divsChild>
            <w:div w:id="1278490389">
              <w:marLeft w:val="0"/>
              <w:marRight w:val="0"/>
              <w:marTop w:val="0"/>
              <w:marBottom w:val="0"/>
              <w:divBdr>
                <w:top w:val="none" w:sz="0" w:space="0" w:color="auto"/>
                <w:left w:val="none" w:sz="0" w:space="0" w:color="auto"/>
                <w:bottom w:val="none" w:sz="0" w:space="0" w:color="auto"/>
                <w:right w:val="none" w:sz="0" w:space="0" w:color="auto"/>
              </w:divBdr>
              <w:divsChild>
                <w:div w:id="46327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174059">
      <w:bodyDiv w:val="1"/>
      <w:marLeft w:val="0"/>
      <w:marRight w:val="0"/>
      <w:marTop w:val="0"/>
      <w:marBottom w:val="0"/>
      <w:divBdr>
        <w:top w:val="none" w:sz="0" w:space="0" w:color="auto"/>
        <w:left w:val="none" w:sz="0" w:space="0" w:color="auto"/>
        <w:bottom w:val="none" w:sz="0" w:space="0" w:color="auto"/>
        <w:right w:val="none" w:sz="0" w:space="0" w:color="auto"/>
      </w:divBdr>
      <w:divsChild>
        <w:div w:id="422844453">
          <w:marLeft w:val="0"/>
          <w:marRight w:val="0"/>
          <w:marTop w:val="0"/>
          <w:marBottom w:val="0"/>
          <w:divBdr>
            <w:top w:val="none" w:sz="0" w:space="0" w:color="auto"/>
            <w:left w:val="none" w:sz="0" w:space="0" w:color="auto"/>
            <w:bottom w:val="none" w:sz="0" w:space="0" w:color="auto"/>
            <w:right w:val="none" w:sz="0" w:space="0" w:color="auto"/>
          </w:divBdr>
          <w:divsChild>
            <w:div w:id="1971738584">
              <w:marLeft w:val="0"/>
              <w:marRight w:val="0"/>
              <w:marTop w:val="0"/>
              <w:marBottom w:val="0"/>
              <w:divBdr>
                <w:top w:val="none" w:sz="0" w:space="0" w:color="auto"/>
                <w:left w:val="none" w:sz="0" w:space="0" w:color="auto"/>
                <w:bottom w:val="none" w:sz="0" w:space="0" w:color="auto"/>
                <w:right w:val="none" w:sz="0" w:space="0" w:color="auto"/>
              </w:divBdr>
              <w:divsChild>
                <w:div w:id="17101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137920">
      <w:bodyDiv w:val="1"/>
      <w:marLeft w:val="0"/>
      <w:marRight w:val="0"/>
      <w:marTop w:val="0"/>
      <w:marBottom w:val="0"/>
      <w:divBdr>
        <w:top w:val="none" w:sz="0" w:space="0" w:color="auto"/>
        <w:left w:val="none" w:sz="0" w:space="0" w:color="auto"/>
        <w:bottom w:val="none" w:sz="0" w:space="0" w:color="auto"/>
        <w:right w:val="none" w:sz="0" w:space="0" w:color="auto"/>
      </w:divBdr>
      <w:divsChild>
        <w:div w:id="655260376">
          <w:marLeft w:val="0"/>
          <w:marRight w:val="0"/>
          <w:marTop w:val="0"/>
          <w:marBottom w:val="0"/>
          <w:divBdr>
            <w:top w:val="none" w:sz="0" w:space="0" w:color="auto"/>
            <w:left w:val="none" w:sz="0" w:space="0" w:color="auto"/>
            <w:bottom w:val="none" w:sz="0" w:space="0" w:color="auto"/>
            <w:right w:val="none" w:sz="0" w:space="0" w:color="auto"/>
          </w:divBdr>
          <w:divsChild>
            <w:div w:id="897588624">
              <w:marLeft w:val="0"/>
              <w:marRight w:val="0"/>
              <w:marTop w:val="0"/>
              <w:marBottom w:val="0"/>
              <w:divBdr>
                <w:top w:val="none" w:sz="0" w:space="0" w:color="auto"/>
                <w:left w:val="none" w:sz="0" w:space="0" w:color="auto"/>
                <w:bottom w:val="none" w:sz="0" w:space="0" w:color="auto"/>
                <w:right w:val="none" w:sz="0" w:space="0" w:color="auto"/>
              </w:divBdr>
              <w:divsChild>
                <w:div w:id="7530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69343">
      <w:bodyDiv w:val="1"/>
      <w:marLeft w:val="0"/>
      <w:marRight w:val="0"/>
      <w:marTop w:val="0"/>
      <w:marBottom w:val="0"/>
      <w:divBdr>
        <w:top w:val="none" w:sz="0" w:space="0" w:color="auto"/>
        <w:left w:val="none" w:sz="0" w:space="0" w:color="auto"/>
        <w:bottom w:val="none" w:sz="0" w:space="0" w:color="auto"/>
        <w:right w:val="none" w:sz="0" w:space="0" w:color="auto"/>
      </w:divBdr>
      <w:divsChild>
        <w:div w:id="857086347">
          <w:marLeft w:val="0"/>
          <w:marRight w:val="0"/>
          <w:marTop w:val="0"/>
          <w:marBottom w:val="0"/>
          <w:divBdr>
            <w:top w:val="none" w:sz="0" w:space="0" w:color="auto"/>
            <w:left w:val="none" w:sz="0" w:space="0" w:color="auto"/>
            <w:bottom w:val="none" w:sz="0" w:space="0" w:color="auto"/>
            <w:right w:val="none" w:sz="0" w:space="0" w:color="auto"/>
          </w:divBdr>
          <w:divsChild>
            <w:div w:id="1452240568">
              <w:marLeft w:val="0"/>
              <w:marRight w:val="0"/>
              <w:marTop w:val="0"/>
              <w:marBottom w:val="0"/>
              <w:divBdr>
                <w:top w:val="none" w:sz="0" w:space="0" w:color="auto"/>
                <w:left w:val="none" w:sz="0" w:space="0" w:color="auto"/>
                <w:bottom w:val="none" w:sz="0" w:space="0" w:color="auto"/>
                <w:right w:val="none" w:sz="0" w:space="0" w:color="auto"/>
              </w:divBdr>
              <w:divsChild>
                <w:div w:id="6390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739980">
      <w:bodyDiv w:val="1"/>
      <w:marLeft w:val="0"/>
      <w:marRight w:val="0"/>
      <w:marTop w:val="0"/>
      <w:marBottom w:val="0"/>
      <w:divBdr>
        <w:top w:val="none" w:sz="0" w:space="0" w:color="auto"/>
        <w:left w:val="none" w:sz="0" w:space="0" w:color="auto"/>
        <w:bottom w:val="none" w:sz="0" w:space="0" w:color="auto"/>
        <w:right w:val="none" w:sz="0" w:space="0" w:color="auto"/>
      </w:divBdr>
      <w:divsChild>
        <w:div w:id="364839075">
          <w:marLeft w:val="0"/>
          <w:marRight w:val="0"/>
          <w:marTop w:val="0"/>
          <w:marBottom w:val="0"/>
          <w:divBdr>
            <w:top w:val="none" w:sz="0" w:space="0" w:color="auto"/>
            <w:left w:val="none" w:sz="0" w:space="0" w:color="auto"/>
            <w:bottom w:val="none" w:sz="0" w:space="0" w:color="auto"/>
            <w:right w:val="none" w:sz="0" w:space="0" w:color="auto"/>
          </w:divBdr>
          <w:divsChild>
            <w:div w:id="1604723755">
              <w:marLeft w:val="0"/>
              <w:marRight w:val="0"/>
              <w:marTop w:val="0"/>
              <w:marBottom w:val="0"/>
              <w:divBdr>
                <w:top w:val="none" w:sz="0" w:space="0" w:color="auto"/>
                <w:left w:val="none" w:sz="0" w:space="0" w:color="auto"/>
                <w:bottom w:val="none" w:sz="0" w:space="0" w:color="auto"/>
                <w:right w:val="none" w:sz="0" w:space="0" w:color="auto"/>
              </w:divBdr>
              <w:divsChild>
                <w:div w:id="157601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279698">
      <w:bodyDiv w:val="1"/>
      <w:marLeft w:val="0"/>
      <w:marRight w:val="0"/>
      <w:marTop w:val="0"/>
      <w:marBottom w:val="0"/>
      <w:divBdr>
        <w:top w:val="none" w:sz="0" w:space="0" w:color="auto"/>
        <w:left w:val="none" w:sz="0" w:space="0" w:color="auto"/>
        <w:bottom w:val="none" w:sz="0" w:space="0" w:color="auto"/>
        <w:right w:val="none" w:sz="0" w:space="0" w:color="auto"/>
      </w:divBdr>
      <w:divsChild>
        <w:div w:id="1522277818">
          <w:marLeft w:val="0"/>
          <w:marRight w:val="0"/>
          <w:marTop w:val="0"/>
          <w:marBottom w:val="0"/>
          <w:divBdr>
            <w:top w:val="none" w:sz="0" w:space="0" w:color="auto"/>
            <w:left w:val="none" w:sz="0" w:space="0" w:color="auto"/>
            <w:bottom w:val="none" w:sz="0" w:space="0" w:color="auto"/>
            <w:right w:val="none" w:sz="0" w:space="0" w:color="auto"/>
          </w:divBdr>
          <w:divsChild>
            <w:div w:id="1636565234">
              <w:marLeft w:val="0"/>
              <w:marRight w:val="0"/>
              <w:marTop w:val="0"/>
              <w:marBottom w:val="0"/>
              <w:divBdr>
                <w:top w:val="none" w:sz="0" w:space="0" w:color="auto"/>
                <w:left w:val="none" w:sz="0" w:space="0" w:color="auto"/>
                <w:bottom w:val="none" w:sz="0" w:space="0" w:color="auto"/>
                <w:right w:val="none" w:sz="0" w:space="0" w:color="auto"/>
              </w:divBdr>
              <w:divsChild>
                <w:div w:id="71646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andreas.georgiou@durham.ac.uk"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2C6FE-2693-4DC2-91BF-1EFCCF909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27</Pages>
  <Words>11426</Words>
  <Characters>65134</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Schuetze</dc:creator>
  <cp:keywords/>
  <dc:description/>
  <cp:lastModifiedBy>Microsoft Office User</cp:lastModifiedBy>
  <cp:revision>136</cp:revision>
  <cp:lastPrinted>2018-11-13T14:36:00Z</cp:lastPrinted>
  <dcterms:created xsi:type="dcterms:W3CDTF">2023-10-25T22:14:00Z</dcterms:created>
  <dcterms:modified xsi:type="dcterms:W3CDTF">2023-10-30T10:17:00Z</dcterms:modified>
</cp:coreProperties>
</file>