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F56E5" w14:textId="77777777" w:rsidR="008006EF" w:rsidRDefault="00C3355D">
      <w:r>
        <w:rPr>
          <w:noProof/>
          <w:lang w:eastAsia="en-GB"/>
        </w:rPr>
        <w:drawing>
          <wp:inline distT="0" distB="0" distL="0" distR="0" wp14:anchorId="33CE8204" wp14:editId="145E9279">
            <wp:extent cx="2305050" cy="1038225"/>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5050" cy="1038225"/>
                    </a:xfrm>
                    <a:prstGeom prst="rect">
                      <a:avLst/>
                    </a:prstGeom>
                    <a:noFill/>
                    <a:ln>
                      <a:noFill/>
                    </a:ln>
                  </pic:spPr>
                </pic:pic>
              </a:graphicData>
            </a:graphic>
          </wp:inline>
        </w:drawing>
      </w:r>
    </w:p>
    <w:p w14:paraId="16C59517" w14:textId="77777777" w:rsidR="008006EF" w:rsidRDefault="008006EF"/>
    <w:p w14:paraId="34F55D9C" w14:textId="77777777" w:rsidR="008006EF" w:rsidRDefault="008006EF"/>
    <w:p w14:paraId="441503BC" w14:textId="77777777" w:rsidR="008006EF" w:rsidRDefault="008006EF"/>
    <w:p w14:paraId="753D29DF" w14:textId="12113D32" w:rsidR="008006EF" w:rsidRDefault="008006EF" w:rsidP="008006EF">
      <w:pPr>
        <w:jc w:val="center"/>
        <w:rPr>
          <w:rFonts w:ascii="Garamond" w:hAnsi="Garamond"/>
          <w:b/>
          <w:sz w:val="56"/>
          <w:szCs w:val="56"/>
        </w:rPr>
      </w:pPr>
      <w:r>
        <w:rPr>
          <w:rFonts w:ascii="Garamond" w:hAnsi="Garamond"/>
          <w:b/>
          <w:sz w:val="56"/>
          <w:szCs w:val="56"/>
        </w:rPr>
        <w:t>CONTEMPORARY ISSUES IN THE LAW OF THE EUROPEAN INTERNAL MARKET</w:t>
      </w:r>
      <w:r w:rsidR="007E5737">
        <w:rPr>
          <w:rFonts w:ascii="Garamond" w:hAnsi="Garamond"/>
          <w:b/>
          <w:sz w:val="56"/>
          <w:szCs w:val="56"/>
        </w:rPr>
        <w:t xml:space="preserve"> </w:t>
      </w:r>
      <w:r w:rsidR="00075D7C">
        <w:rPr>
          <w:rFonts w:ascii="Garamond" w:hAnsi="Garamond"/>
          <w:b/>
          <w:sz w:val="56"/>
          <w:szCs w:val="56"/>
        </w:rPr>
        <w:t>202</w:t>
      </w:r>
      <w:r w:rsidR="005B3FCB">
        <w:rPr>
          <w:rFonts w:ascii="Garamond" w:hAnsi="Garamond"/>
          <w:b/>
          <w:sz w:val="56"/>
          <w:szCs w:val="56"/>
        </w:rPr>
        <w:t>4</w:t>
      </w:r>
      <w:r w:rsidR="00075D7C">
        <w:rPr>
          <w:rFonts w:ascii="Garamond" w:hAnsi="Garamond"/>
          <w:b/>
          <w:sz w:val="56"/>
          <w:szCs w:val="56"/>
        </w:rPr>
        <w:t>-202</w:t>
      </w:r>
      <w:r w:rsidR="005B3FCB">
        <w:rPr>
          <w:rFonts w:ascii="Garamond" w:hAnsi="Garamond"/>
          <w:b/>
          <w:sz w:val="56"/>
          <w:szCs w:val="56"/>
        </w:rPr>
        <w:t>5</w:t>
      </w:r>
    </w:p>
    <w:p w14:paraId="467C4367" w14:textId="77777777" w:rsidR="00BF09CB" w:rsidRPr="007B07DA" w:rsidRDefault="00BF09CB" w:rsidP="008006EF">
      <w:pPr>
        <w:jc w:val="center"/>
        <w:rPr>
          <w:rFonts w:ascii="Garamond" w:hAnsi="Garamond"/>
          <w:b/>
          <w:sz w:val="36"/>
          <w:szCs w:val="36"/>
          <w:u w:val="single"/>
        </w:rPr>
      </w:pPr>
    </w:p>
    <w:p w14:paraId="283295C5" w14:textId="77777777" w:rsidR="00C3355D" w:rsidRPr="007B07DA" w:rsidRDefault="00C3355D" w:rsidP="008006EF">
      <w:pPr>
        <w:jc w:val="center"/>
        <w:rPr>
          <w:rFonts w:ascii="Garamond" w:hAnsi="Garamond"/>
          <w:b/>
          <w:sz w:val="40"/>
          <w:szCs w:val="40"/>
          <w:u w:val="single"/>
          <w:lang w:val="nl-NL"/>
        </w:rPr>
      </w:pPr>
      <w:r w:rsidRPr="007B07DA">
        <w:rPr>
          <w:rFonts w:ascii="Garamond" w:hAnsi="Garamond"/>
          <w:b/>
          <w:sz w:val="40"/>
          <w:szCs w:val="40"/>
          <w:u w:val="single"/>
          <w:lang w:val="nl-NL"/>
        </w:rPr>
        <w:t>HANDOUT 1</w:t>
      </w:r>
      <w:r w:rsidR="008006EF" w:rsidRPr="007B07DA">
        <w:rPr>
          <w:rFonts w:ascii="Garamond" w:hAnsi="Garamond"/>
          <w:b/>
          <w:sz w:val="40"/>
          <w:szCs w:val="40"/>
          <w:u w:val="single"/>
          <w:lang w:val="nl-NL"/>
        </w:rPr>
        <w:t xml:space="preserve"> </w:t>
      </w:r>
    </w:p>
    <w:p w14:paraId="37A867C1" w14:textId="77777777" w:rsidR="008006EF" w:rsidRPr="00E71329" w:rsidRDefault="007B07DA" w:rsidP="008006EF">
      <w:pPr>
        <w:jc w:val="center"/>
        <w:rPr>
          <w:rFonts w:ascii="Garamond" w:hAnsi="Garamond"/>
          <w:b/>
          <w:sz w:val="36"/>
          <w:szCs w:val="36"/>
          <w:lang w:val="nl-NL"/>
        </w:rPr>
      </w:pPr>
      <w:r>
        <w:rPr>
          <w:rFonts w:ascii="Garamond" w:hAnsi="Garamond"/>
          <w:b/>
          <w:sz w:val="36"/>
          <w:szCs w:val="36"/>
          <w:lang w:val="nl-NL"/>
        </w:rPr>
        <w:t>(</w:t>
      </w:r>
      <w:r w:rsidR="00C3355D">
        <w:rPr>
          <w:rFonts w:ascii="Garamond" w:hAnsi="Garamond"/>
          <w:b/>
          <w:sz w:val="36"/>
          <w:szCs w:val="36"/>
          <w:lang w:val="nl-NL"/>
        </w:rPr>
        <w:t>Lectures 1-7</w:t>
      </w:r>
      <w:r>
        <w:rPr>
          <w:rFonts w:ascii="Garamond" w:hAnsi="Garamond"/>
          <w:b/>
          <w:sz w:val="36"/>
          <w:szCs w:val="36"/>
          <w:lang w:val="nl-NL"/>
        </w:rPr>
        <w:t>)</w:t>
      </w:r>
    </w:p>
    <w:p w14:paraId="52A13200" w14:textId="77777777" w:rsidR="008006EF" w:rsidRDefault="008006EF" w:rsidP="008006EF">
      <w:pPr>
        <w:rPr>
          <w:rFonts w:ascii="Garamond" w:hAnsi="Garamond"/>
          <w:b/>
          <w:sz w:val="40"/>
          <w:szCs w:val="40"/>
          <w:lang w:val="nl-NL"/>
        </w:rPr>
      </w:pPr>
    </w:p>
    <w:p w14:paraId="31902A33" w14:textId="77777777" w:rsidR="005B3FCB" w:rsidRPr="00E71329" w:rsidRDefault="005B3FCB" w:rsidP="008006EF">
      <w:pPr>
        <w:rPr>
          <w:rFonts w:ascii="Garamond" w:hAnsi="Garamond"/>
          <w:b/>
          <w:sz w:val="40"/>
          <w:szCs w:val="40"/>
          <w:lang w:val="nl-NL"/>
        </w:rPr>
      </w:pPr>
    </w:p>
    <w:p w14:paraId="0D081081" w14:textId="2D896A40" w:rsidR="008006EF" w:rsidRPr="00BA35F1" w:rsidRDefault="005B3FCB" w:rsidP="008006EF">
      <w:pPr>
        <w:rPr>
          <w:rFonts w:ascii="Garamond" w:hAnsi="Garamond"/>
          <w:sz w:val="28"/>
          <w:szCs w:val="28"/>
          <w:lang w:val="nl-NL"/>
        </w:rPr>
      </w:pPr>
      <w:r>
        <w:rPr>
          <w:rFonts w:ascii="Garamond" w:hAnsi="Garamond"/>
          <w:sz w:val="28"/>
          <w:szCs w:val="28"/>
          <w:lang w:val="nl-NL"/>
        </w:rPr>
        <w:t>Andreas Georgiou</w:t>
      </w:r>
    </w:p>
    <w:p w14:paraId="1E5D251D" w14:textId="07055CD9" w:rsidR="005B3FCB" w:rsidRDefault="008006EF" w:rsidP="008006EF">
      <w:pPr>
        <w:rPr>
          <w:rFonts w:ascii="Garamond" w:hAnsi="Garamond"/>
          <w:sz w:val="28"/>
          <w:szCs w:val="28"/>
          <w:lang w:val="nl-NL"/>
        </w:rPr>
      </w:pPr>
      <w:r w:rsidRPr="00BA35F1">
        <w:rPr>
          <w:rFonts w:ascii="Garamond" w:hAnsi="Garamond"/>
          <w:sz w:val="28"/>
          <w:szCs w:val="28"/>
          <w:lang w:val="nl-NL"/>
        </w:rPr>
        <w:t xml:space="preserve">Durham </w:t>
      </w:r>
      <w:proofErr w:type="spellStart"/>
      <w:r w:rsidRPr="00BA35F1">
        <w:rPr>
          <w:rFonts w:ascii="Garamond" w:hAnsi="Garamond"/>
          <w:sz w:val="28"/>
          <w:szCs w:val="28"/>
          <w:lang w:val="nl-NL"/>
        </w:rPr>
        <w:t>Law</w:t>
      </w:r>
      <w:proofErr w:type="spellEnd"/>
      <w:r w:rsidRPr="00BA35F1">
        <w:rPr>
          <w:rFonts w:ascii="Garamond" w:hAnsi="Garamond"/>
          <w:sz w:val="28"/>
          <w:szCs w:val="28"/>
          <w:lang w:val="nl-NL"/>
        </w:rPr>
        <w:t xml:space="preserve"> School</w:t>
      </w:r>
    </w:p>
    <w:p w14:paraId="0ACD9EB3" w14:textId="77777777" w:rsidR="005B3FCB" w:rsidRDefault="005B3FCB" w:rsidP="008006EF">
      <w:pPr>
        <w:rPr>
          <w:rFonts w:ascii="Garamond" w:hAnsi="Garamond"/>
          <w:sz w:val="28"/>
          <w:szCs w:val="28"/>
          <w:lang w:val="nl-NL"/>
        </w:rPr>
      </w:pPr>
    </w:p>
    <w:p w14:paraId="01DE5DE2" w14:textId="29BA16E2" w:rsidR="005B3FCB" w:rsidRPr="005B3FCB" w:rsidRDefault="005B3FCB" w:rsidP="008006EF">
      <w:pPr>
        <w:rPr>
          <w:rFonts w:ascii="Garamond" w:hAnsi="Garamond"/>
          <w:sz w:val="28"/>
          <w:szCs w:val="28"/>
          <w:u w:val="single"/>
          <w:lang w:val="nl-NL"/>
        </w:rPr>
      </w:pPr>
      <w:r>
        <w:rPr>
          <w:rFonts w:ascii="Garamond" w:hAnsi="Garamond"/>
          <w:sz w:val="28"/>
          <w:szCs w:val="28"/>
          <w:u w:val="single"/>
          <w:lang w:val="nl-NL"/>
        </w:rPr>
        <w:t>Email</w:t>
      </w:r>
      <w:r w:rsidRPr="005B3FCB">
        <w:rPr>
          <w:rFonts w:ascii="Garamond" w:hAnsi="Garamond"/>
          <w:sz w:val="28"/>
          <w:szCs w:val="28"/>
          <w:u w:val="single"/>
          <w:lang w:val="nl-NL"/>
        </w:rPr>
        <w:t>:</w:t>
      </w:r>
    </w:p>
    <w:p w14:paraId="7E0D65AB" w14:textId="630CA7ED" w:rsidR="005B3FCB" w:rsidRDefault="00000000" w:rsidP="008006EF">
      <w:pPr>
        <w:rPr>
          <w:rFonts w:ascii="Garamond" w:hAnsi="Garamond"/>
          <w:sz w:val="28"/>
          <w:szCs w:val="28"/>
          <w:lang w:val="nl-NL"/>
        </w:rPr>
      </w:pPr>
      <w:hyperlink r:id="rId9" w:history="1">
        <w:r w:rsidR="005B3FCB" w:rsidRPr="0071208C">
          <w:rPr>
            <w:rStyle w:val="Hyperlink"/>
            <w:rFonts w:ascii="Garamond" w:hAnsi="Garamond"/>
            <w:sz w:val="28"/>
            <w:szCs w:val="28"/>
            <w:lang w:val="nl-NL"/>
          </w:rPr>
          <w:t>andreas.georgiou@durham.ac.uk</w:t>
        </w:r>
      </w:hyperlink>
    </w:p>
    <w:p w14:paraId="7BAC45D9" w14:textId="77777777" w:rsidR="005B3FCB" w:rsidRPr="005B3FCB" w:rsidRDefault="005B3FCB" w:rsidP="008006EF">
      <w:pPr>
        <w:rPr>
          <w:rFonts w:ascii="Garamond" w:hAnsi="Garamond"/>
          <w:sz w:val="28"/>
          <w:szCs w:val="28"/>
          <w:u w:val="single"/>
        </w:rPr>
      </w:pPr>
      <w:r w:rsidRPr="005B3FCB">
        <w:rPr>
          <w:rFonts w:ascii="Garamond" w:hAnsi="Garamond"/>
          <w:sz w:val="28"/>
          <w:szCs w:val="28"/>
          <w:u w:val="single"/>
        </w:rPr>
        <w:t xml:space="preserve">Office Hours: </w:t>
      </w:r>
    </w:p>
    <w:p w14:paraId="443E1B03" w14:textId="1E1A8D52" w:rsidR="005B3FCB" w:rsidRDefault="005B3FCB" w:rsidP="008006EF">
      <w:pPr>
        <w:rPr>
          <w:rFonts w:ascii="Garamond" w:hAnsi="Garamond"/>
          <w:sz w:val="28"/>
          <w:szCs w:val="28"/>
        </w:rPr>
      </w:pPr>
      <w:r w:rsidRPr="005B3FCB">
        <w:rPr>
          <w:rFonts w:ascii="Garamond" w:hAnsi="Garamond"/>
          <w:sz w:val="28"/>
          <w:szCs w:val="28"/>
        </w:rPr>
        <w:t>Mondays</w:t>
      </w:r>
      <w:r>
        <w:rPr>
          <w:rFonts w:ascii="Garamond" w:hAnsi="Garamond"/>
          <w:sz w:val="28"/>
          <w:szCs w:val="28"/>
        </w:rPr>
        <w:t>,</w:t>
      </w:r>
      <w:r w:rsidRPr="005B3FCB">
        <w:rPr>
          <w:rFonts w:ascii="Garamond" w:hAnsi="Garamond"/>
          <w:sz w:val="28"/>
          <w:szCs w:val="28"/>
        </w:rPr>
        <w:t xml:space="preserve"> 11.00</w:t>
      </w:r>
      <w:r>
        <w:rPr>
          <w:rFonts w:ascii="Garamond" w:hAnsi="Garamond"/>
          <w:sz w:val="28"/>
          <w:szCs w:val="28"/>
        </w:rPr>
        <w:t>am</w:t>
      </w:r>
      <w:r w:rsidRPr="005B3FCB">
        <w:rPr>
          <w:rFonts w:ascii="Garamond" w:hAnsi="Garamond"/>
          <w:sz w:val="28"/>
          <w:szCs w:val="28"/>
        </w:rPr>
        <w:t>-1.00</w:t>
      </w:r>
      <w:r>
        <w:rPr>
          <w:rFonts w:ascii="Garamond" w:hAnsi="Garamond"/>
          <w:sz w:val="28"/>
          <w:szCs w:val="28"/>
        </w:rPr>
        <w:t xml:space="preserve">pm in </w:t>
      </w:r>
      <w:r w:rsidRPr="005B3FCB">
        <w:rPr>
          <w:rFonts w:ascii="Garamond" w:hAnsi="Garamond"/>
          <w:sz w:val="28"/>
          <w:szCs w:val="28"/>
        </w:rPr>
        <w:t>PCL154</w:t>
      </w:r>
    </w:p>
    <w:p w14:paraId="58DA3334" w14:textId="35D238A7" w:rsidR="008006EF" w:rsidRPr="005B3FCB" w:rsidRDefault="008006EF" w:rsidP="008006EF">
      <w:pPr>
        <w:rPr>
          <w:rFonts w:ascii="Garamond" w:hAnsi="Garamond"/>
          <w:b/>
          <w:sz w:val="28"/>
          <w:szCs w:val="28"/>
        </w:rPr>
      </w:pPr>
    </w:p>
    <w:p w14:paraId="45EB3911" w14:textId="77777777" w:rsidR="008006EF" w:rsidRDefault="008006EF" w:rsidP="008006EF">
      <w:pPr>
        <w:rPr>
          <w:rFonts w:ascii="Garamond" w:hAnsi="Garamond"/>
          <w:b/>
          <w:sz w:val="28"/>
          <w:szCs w:val="28"/>
          <w:lang w:val="nl-NL"/>
        </w:rPr>
      </w:pPr>
    </w:p>
    <w:p w14:paraId="6BF91F95" w14:textId="77777777" w:rsidR="008006EF" w:rsidRDefault="008006EF" w:rsidP="008006EF">
      <w:pPr>
        <w:rPr>
          <w:rFonts w:ascii="Garamond" w:hAnsi="Garamond"/>
          <w:b/>
          <w:sz w:val="28"/>
          <w:szCs w:val="28"/>
          <w:lang w:val="nl-NL"/>
        </w:rPr>
      </w:pPr>
    </w:p>
    <w:p w14:paraId="65D817F3" w14:textId="77777777" w:rsidR="008006EF" w:rsidRDefault="008006EF" w:rsidP="008006EF">
      <w:pPr>
        <w:rPr>
          <w:rFonts w:ascii="Garamond" w:hAnsi="Garamond"/>
          <w:b/>
          <w:sz w:val="28"/>
          <w:szCs w:val="28"/>
          <w:lang w:val="nl-NL"/>
        </w:rPr>
      </w:pPr>
    </w:p>
    <w:p w14:paraId="2E1BA3C3" w14:textId="77777777" w:rsidR="008006EF" w:rsidRDefault="008006EF" w:rsidP="008006EF">
      <w:pPr>
        <w:jc w:val="center"/>
        <w:rPr>
          <w:rFonts w:ascii="Garamond" w:hAnsi="Garamond"/>
          <w:b/>
          <w:sz w:val="40"/>
          <w:szCs w:val="40"/>
        </w:rPr>
      </w:pPr>
      <w:r>
        <w:rPr>
          <w:rFonts w:ascii="Garamond" w:hAnsi="Garamond"/>
          <w:b/>
          <w:sz w:val="40"/>
          <w:szCs w:val="40"/>
        </w:rPr>
        <w:lastRenderedPageBreak/>
        <w:t>GENERAL INFORMATION</w:t>
      </w:r>
    </w:p>
    <w:p w14:paraId="75664B8D" w14:textId="09EE5D27" w:rsidR="002A57EB" w:rsidRDefault="005C6AFE" w:rsidP="002A57EB">
      <w:pPr>
        <w:jc w:val="both"/>
        <w:rPr>
          <w:rFonts w:ascii="Garamond" w:hAnsi="Garamond"/>
          <w:sz w:val="24"/>
          <w:szCs w:val="24"/>
        </w:rPr>
      </w:pPr>
      <w:r>
        <w:rPr>
          <w:rFonts w:ascii="Garamond" w:hAnsi="Garamond"/>
          <w:sz w:val="24"/>
          <w:szCs w:val="24"/>
        </w:rPr>
        <w:t>There will be 20 lectures for this course. Lectures are</w:t>
      </w:r>
      <w:r w:rsidR="002A57EB" w:rsidRPr="001A1346">
        <w:rPr>
          <w:rFonts w:ascii="Garamond" w:hAnsi="Garamond"/>
          <w:sz w:val="24"/>
          <w:szCs w:val="24"/>
        </w:rPr>
        <w:t xml:space="preserve"> held on </w:t>
      </w:r>
      <w:r w:rsidR="00D42E33">
        <w:rPr>
          <w:rFonts w:ascii="Garamond" w:hAnsi="Garamond"/>
          <w:b/>
          <w:sz w:val="24"/>
          <w:szCs w:val="24"/>
        </w:rPr>
        <w:t>Fridays</w:t>
      </w:r>
      <w:r w:rsidR="00916C3F">
        <w:rPr>
          <w:rFonts w:ascii="Garamond" w:hAnsi="Garamond"/>
          <w:sz w:val="24"/>
          <w:szCs w:val="24"/>
        </w:rPr>
        <w:t xml:space="preserve"> from</w:t>
      </w:r>
      <w:r w:rsidR="002A57EB" w:rsidRPr="001A1346">
        <w:rPr>
          <w:rFonts w:ascii="Garamond" w:hAnsi="Garamond"/>
          <w:sz w:val="24"/>
          <w:szCs w:val="24"/>
        </w:rPr>
        <w:t xml:space="preserve"> </w:t>
      </w:r>
      <w:r w:rsidR="00D42E33">
        <w:rPr>
          <w:rFonts w:ascii="Garamond" w:hAnsi="Garamond"/>
          <w:b/>
          <w:sz w:val="24"/>
          <w:szCs w:val="24"/>
        </w:rPr>
        <w:t>9-10am</w:t>
      </w:r>
      <w:r w:rsidR="006F6D18">
        <w:rPr>
          <w:rFonts w:ascii="Garamond" w:hAnsi="Garamond"/>
          <w:sz w:val="24"/>
          <w:szCs w:val="24"/>
        </w:rPr>
        <w:t xml:space="preserve"> in </w:t>
      </w:r>
      <w:r w:rsidR="003A3AF8">
        <w:rPr>
          <w:rFonts w:ascii="Garamond" w:hAnsi="Garamond"/>
          <w:b/>
          <w:bCs/>
          <w:sz w:val="24"/>
          <w:szCs w:val="24"/>
        </w:rPr>
        <w:t>E101</w:t>
      </w:r>
      <w:r w:rsidR="00247DE1">
        <w:rPr>
          <w:rFonts w:ascii="Garamond" w:hAnsi="Garamond"/>
          <w:sz w:val="24"/>
          <w:szCs w:val="24"/>
        </w:rPr>
        <w:t xml:space="preserve"> in the </w:t>
      </w:r>
      <w:r w:rsidR="003A3AF8">
        <w:rPr>
          <w:rFonts w:ascii="Garamond" w:hAnsi="Garamond"/>
          <w:b/>
          <w:bCs/>
          <w:sz w:val="24"/>
          <w:szCs w:val="24"/>
        </w:rPr>
        <w:t>Engineering</w:t>
      </w:r>
      <w:r w:rsidR="00D42E33" w:rsidRPr="00D42E33">
        <w:rPr>
          <w:rFonts w:ascii="Garamond" w:hAnsi="Garamond"/>
          <w:b/>
          <w:bCs/>
          <w:sz w:val="24"/>
          <w:szCs w:val="24"/>
        </w:rPr>
        <w:t xml:space="preserve"> Department</w:t>
      </w:r>
      <w:r w:rsidR="003A3AF8">
        <w:rPr>
          <w:rFonts w:ascii="Garamond" w:hAnsi="Garamond"/>
          <w:sz w:val="24"/>
          <w:szCs w:val="24"/>
        </w:rPr>
        <w:t xml:space="preserve">. </w:t>
      </w:r>
      <w:r w:rsidR="002A57EB" w:rsidRPr="001A1346">
        <w:rPr>
          <w:rFonts w:ascii="Garamond" w:hAnsi="Garamond"/>
          <w:sz w:val="24"/>
          <w:szCs w:val="24"/>
        </w:rPr>
        <w:t xml:space="preserve">There will be </w:t>
      </w:r>
      <w:r w:rsidR="002A57EB" w:rsidRPr="00C64966">
        <w:rPr>
          <w:rFonts w:ascii="Garamond" w:hAnsi="Garamond"/>
          <w:b/>
          <w:bCs/>
          <w:sz w:val="24"/>
          <w:szCs w:val="24"/>
        </w:rPr>
        <w:t>5</w:t>
      </w:r>
      <w:r w:rsidRPr="00C64966">
        <w:rPr>
          <w:rFonts w:ascii="Garamond" w:hAnsi="Garamond"/>
          <w:b/>
          <w:bCs/>
          <w:sz w:val="24"/>
          <w:szCs w:val="24"/>
        </w:rPr>
        <w:t xml:space="preserve"> tutorials</w:t>
      </w:r>
      <w:r>
        <w:rPr>
          <w:rFonts w:ascii="Garamond" w:hAnsi="Garamond"/>
          <w:sz w:val="24"/>
          <w:szCs w:val="24"/>
        </w:rPr>
        <w:t>:</w:t>
      </w:r>
      <w:r w:rsidR="00916C3F">
        <w:rPr>
          <w:rFonts w:ascii="Garamond" w:hAnsi="Garamond"/>
          <w:sz w:val="24"/>
          <w:szCs w:val="24"/>
        </w:rPr>
        <w:t xml:space="preserve"> two</w:t>
      </w:r>
      <w:r w:rsidR="006F6D18">
        <w:rPr>
          <w:rFonts w:ascii="Garamond" w:hAnsi="Garamond"/>
          <w:sz w:val="24"/>
          <w:szCs w:val="24"/>
        </w:rPr>
        <w:t xml:space="preserve"> tutorials</w:t>
      </w:r>
      <w:r w:rsidR="00916C3F">
        <w:rPr>
          <w:rFonts w:ascii="Garamond" w:hAnsi="Garamond"/>
          <w:sz w:val="24"/>
          <w:szCs w:val="24"/>
        </w:rPr>
        <w:t xml:space="preserve"> </w:t>
      </w:r>
      <w:r w:rsidR="006F6D18">
        <w:rPr>
          <w:rFonts w:ascii="Garamond" w:hAnsi="Garamond"/>
          <w:sz w:val="24"/>
          <w:szCs w:val="24"/>
        </w:rPr>
        <w:t>in Michaelmas Term</w:t>
      </w:r>
      <w:r w:rsidR="002A57EB" w:rsidRPr="001A1346">
        <w:rPr>
          <w:rFonts w:ascii="Garamond" w:hAnsi="Garamond"/>
          <w:sz w:val="24"/>
          <w:szCs w:val="24"/>
        </w:rPr>
        <w:t>, two</w:t>
      </w:r>
      <w:r w:rsidR="006F6D18">
        <w:rPr>
          <w:rFonts w:ascii="Garamond" w:hAnsi="Garamond"/>
          <w:sz w:val="24"/>
          <w:szCs w:val="24"/>
        </w:rPr>
        <w:t xml:space="preserve"> tutorials</w:t>
      </w:r>
      <w:r w:rsidR="002A57EB" w:rsidRPr="001A1346">
        <w:rPr>
          <w:rFonts w:ascii="Garamond" w:hAnsi="Garamond"/>
          <w:sz w:val="24"/>
          <w:szCs w:val="24"/>
        </w:rPr>
        <w:t xml:space="preserve"> </w:t>
      </w:r>
      <w:r w:rsidR="00BB1291">
        <w:rPr>
          <w:rFonts w:ascii="Garamond" w:hAnsi="Garamond"/>
          <w:sz w:val="24"/>
          <w:szCs w:val="24"/>
        </w:rPr>
        <w:t>in Epiphany Term</w:t>
      </w:r>
      <w:r w:rsidR="002A57EB" w:rsidRPr="001A1346">
        <w:rPr>
          <w:rFonts w:ascii="Garamond" w:hAnsi="Garamond"/>
          <w:sz w:val="24"/>
          <w:szCs w:val="24"/>
        </w:rPr>
        <w:t>, and one</w:t>
      </w:r>
      <w:r w:rsidR="006F6D18">
        <w:rPr>
          <w:rFonts w:ascii="Garamond" w:hAnsi="Garamond"/>
          <w:sz w:val="24"/>
          <w:szCs w:val="24"/>
        </w:rPr>
        <w:t xml:space="preserve"> revision tutorial</w:t>
      </w:r>
      <w:r w:rsidR="002A57EB" w:rsidRPr="001A1346">
        <w:rPr>
          <w:rFonts w:ascii="Garamond" w:hAnsi="Garamond"/>
          <w:sz w:val="24"/>
          <w:szCs w:val="24"/>
        </w:rPr>
        <w:t xml:space="preserve"> in </w:t>
      </w:r>
      <w:r w:rsidR="00BB1291">
        <w:rPr>
          <w:rFonts w:ascii="Garamond" w:hAnsi="Garamond"/>
          <w:sz w:val="24"/>
          <w:szCs w:val="24"/>
        </w:rPr>
        <w:t>Easter Term.</w:t>
      </w:r>
      <w:r w:rsidR="002A57EB" w:rsidRPr="001A1346">
        <w:rPr>
          <w:rFonts w:ascii="Garamond" w:hAnsi="Garamond"/>
          <w:sz w:val="24"/>
          <w:szCs w:val="24"/>
        </w:rPr>
        <w:t xml:space="preserve"> </w:t>
      </w:r>
    </w:p>
    <w:p w14:paraId="706D46A6" w14:textId="5893588F" w:rsidR="002A57EB" w:rsidRPr="001A1346" w:rsidRDefault="002A57EB" w:rsidP="002A57EB">
      <w:pPr>
        <w:jc w:val="both"/>
        <w:rPr>
          <w:rFonts w:ascii="Garamond" w:hAnsi="Garamond"/>
          <w:sz w:val="24"/>
          <w:szCs w:val="24"/>
        </w:rPr>
      </w:pPr>
      <w:r w:rsidRPr="001A1346">
        <w:rPr>
          <w:rFonts w:ascii="Garamond" w:hAnsi="Garamond"/>
          <w:sz w:val="24"/>
          <w:szCs w:val="24"/>
        </w:rPr>
        <w:t xml:space="preserve">The course is assessed through </w:t>
      </w:r>
      <w:r w:rsidR="00BB1291">
        <w:rPr>
          <w:rFonts w:ascii="Garamond" w:hAnsi="Garamond"/>
          <w:sz w:val="24"/>
          <w:szCs w:val="24"/>
        </w:rPr>
        <w:t>a summative essay</w:t>
      </w:r>
      <w:r w:rsidR="001A1346">
        <w:rPr>
          <w:rFonts w:ascii="Garamond" w:hAnsi="Garamond"/>
          <w:sz w:val="24"/>
          <w:szCs w:val="24"/>
        </w:rPr>
        <w:t xml:space="preserve"> (33%) and a </w:t>
      </w:r>
      <w:r w:rsidR="00A0044A">
        <w:rPr>
          <w:rFonts w:ascii="Garamond" w:hAnsi="Garamond"/>
          <w:sz w:val="24"/>
          <w:szCs w:val="24"/>
        </w:rPr>
        <w:t>three-</w:t>
      </w:r>
      <w:r w:rsidR="0025628D">
        <w:rPr>
          <w:rFonts w:ascii="Garamond" w:hAnsi="Garamond"/>
          <w:sz w:val="24"/>
          <w:szCs w:val="24"/>
        </w:rPr>
        <w:t>hour written</w:t>
      </w:r>
      <w:r w:rsidRPr="001A1346">
        <w:rPr>
          <w:rFonts w:ascii="Garamond" w:hAnsi="Garamond"/>
          <w:sz w:val="24"/>
          <w:szCs w:val="24"/>
        </w:rPr>
        <w:t xml:space="preserve"> exam (67%). </w:t>
      </w:r>
      <w:r w:rsidR="002F3C30">
        <w:rPr>
          <w:rFonts w:ascii="Garamond" w:hAnsi="Garamond"/>
          <w:sz w:val="24"/>
          <w:szCs w:val="24"/>
        </w:rPr>
        <w:t xml:space="preserve">This exam will be online and will have to be completed within a 24-hour window. You are not expected to spend more than three hours on it. </w:t>
      </w:r>
      <w:r w:rsidRPr="001A1346">
        <w:rPr>
          <w:rFonts w:ascii="Garamond" w:hAnsi="Garamond"/>
          <w:sz w:val="24"/>
          <w:szCs w:val="24"/>
        </w:rPr>
        <w:t xml:space="preserve">The deadline for the </w:t>
      </w:r>
      <w:r w:rsidR="00532A25">
        <w:rPr>
          <w:rFonts w:ascii="Garamond" w:hAnsi="Garamond"/>
          <w:b/>
          <w:sz w:val="24"/>
          <w:szCs w:val="24"/>
        </w:rPr>
        <w:t>formative</w:t>
      </w:r>
      <w:r w:rsidRPr="001A1346">
        <w:rPr>
          <w:rFonts w:ascii="Garamond" w:hAnsi="Garamond"/>
          <w:sz w:val="24"/>
          <w:szCs w:val="24"/>
        </w:rPr>
        <w:t xml:space="preserve"> </w:t>
      </w:r>
      <w:r w:rsidRPr="00020F98">
        <w:rPr>
          <w:rFonts w:ascii="Garamond" w:hAnsi="Garamond"/>
          <w:b/>
          <w:sz w:val="24"/>
          <w:szCs w:val="24"/>
        </w:rPr>
        <w:t>assessment</w:t>
      </w:r>
      <w:r w:rsidR="00721EF2">
        <w:rPr>
          <w:rFonts w:ascii="Garamond" w:hAnsi="Garamond"/>
          <w:sz w:val="24"/>
          <w:szCs w:val="24"/>
        </w:rPr>
        <w:t xml:space="preserve"> </w:t>
      </w:r>
      <w:r w:rsidR="003A3AF8">
        <w:rPr>
          <w:rFonts w:ascii="Garamond" w:hAnsi="Garamond"/>
          <w:sz w:val="24"/>
          <w:szCs w:val="24"/>
        </w:rPr>
        <w:t>is</w:t>
      </w:r>
      <w:r w:rsidR="00AD6E33">
        <w:rPr>
          <w:rFonts w:ascii="Garamond" w:hAnsi="Garamond"/>
          <w:sz w:val="24"/>
          <w:szCs w:val="24"/>
        </w:rPr>
        <w:t xml:space="preserve"> </w:t>
      </w:r>
      <w:r w:rsidR="00AD6E33" w:rsidRPr="003E45B0">
        <w:rPr>
          <w:rFonts w:ascii="Garamond" w:hAnsi="Garamond"/>
          <w:b/>
          <w:bCs/>
          <w:sz w:val="24"/>
          <w:szCs w:val="24"/>
        </w:rPr>
        <w:t>tbc</w:t>
      </w:r>
      <w:r w:rsidRPr="001A1346">
        <w:rPr>
          <w:rFonts w:ascii="Garamond" w:hAnsi="Garamond"/>
          <w:b/>
          <w:sz w:val="24"/>
          <w:szCs w:val="24"/>
        </w:rPr>
        <w:t xml:space="preserve">. </w:t>
      </w:r>
      <w:r w:rsidRPr="001A1346">
        <w:rPr>
          <w:rFonts w:ascii="Garamond" w:hAnsi="Garamond"/>
          <w:sz w:val="24"/>
          <w:szCs w:val="24"/>
        </w:rPr>
        <w:t xml:space="preserve">The deadline for the </w:t>
      </w:r>
      <w:r w:rsidR="00721EF2" w:rsidRPr="00020F98">
        <w:rPr>
          <w:rFonts w:ascii="Garamond" w:hAnsi="Garamond"/>
          <w:b/>
          <w:sz w:val="24"/>
          <w:szCs w:val="24"/>
        </w:rPr>
        <w:t>summative</w:t>
      </w:r>
      <w:r w:rsidR="00020F98">
        <w:rPr>
          <w:rFonts w:ascii="Garamond" w:hAnsi="Garamond"/>
          <w:b/>
          <w:sz w:val="24"/>
          <w:szCs w:val="24"/>
        </w:rPr>
        <w:t xml:space="preserve"> assessment</w:t>
      </w:r>
      <w:r w:rsidR="00721EF2">
        <w:rPr>
          <w:rFonts w:ascii="Garamond" w:hAnsi="Garamond"/>
          <w:sz w:val="24"/>
          <w:szCs w:val="24"/>
        </w:rPr>
        <w:t xml:space="preserve"> </w:t>
      </w:r>
      <w:r w:rsidR="003A3AF8">
        <w:rPr>
          <w:rFonts w:ascii="Garamond" w:hAnsi="Garamond"/>
          <w:sz w:val="24"/>
          <w:szCs w:val="24"/>
        </w:rPr>
        <w:t xml:space="preserve">is </w:t>
      </w:r>
      <w:r w:rsidR="00AD6E33">
        <w:rPr>
          <w:rFonts w:ascii="Garamond" w:hAnsi="Garamond"/>
          <w:b/>
          <w:sz w:val="24"/>
          <w:szCs w:val="24"/>
        </w:rPr>
        <w:t>tbc</w:t>
      </w:r>
      <w:r w:rsidRPr="001A1346">
        <w:rPr>
          <w:rFonts w:ascii="Garamond" w:hAnsi="Garamond"/>
          <w:b/>
          <w:sz w:val="24"/>
          <w:szCs w:val="24"/>
        </w:rPr>
        <w:t xml:space="preserve">. </w:t>
      </w:r>
    </w:p>
    <w:p w14:paraId="2B3C33D6" w14:textId="77777777" w:rsidR="002A57EB" w:rsidRDefault="003D2D4F" w:rsidP="003D2D4F">
      <w:pPr>
        <w:spacing w:after="0" w:line="240" w:lineRule="auto"/>
        <w:jc w:val="both"/>
        <w:rPr>
          <w:rFonts w:ascii="Garamond" w:hAnsi="Garamond"/>
          <w:sz w:val="24"/>
          <w:szCs w:val="24"/>
        </w:rPr>
      </w:pPr>
      <w:r>
        <w:rPr>
          <w:rFonts w:ascii="Garamond" w:hAnsi="Garamond"/>
          <w:sz w:val="24"/>
          <w:szCs w:val="24"/>
        </w:rPr>
        <w:t>The structure of the course is as follows:</w:t>
      </w:r>
    </w:p>
    <w:p w14:paraId="3F9D5104" w14:textId="77777777" w:rsidR="003D2D4F" w:rsidRDefault="003D2D4F" w:rsidP="003D2D4F">
      <w:pPr>
        <w:spacing w:after="0" w:line="240" w:lineRule="auto"/>
        <w:jc w:val="both"/>
        <w:rPr>
          <w:rFonts w:ascii="Garamond" w:hAnsi="Garamond"/>
          <w:sz w:val="24"/>
          <w:szCs w:val="24"/>
        </w:rPr>
      </w:pPr>
    </w:p>
    <w:p w14:paraId="1139C9BE" w14:textId="5A27C7FD" w:rsidR="006840FC" w:rsidRDefault="00817A21"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The EU internal m</w:t>
      </w:r>
      <w:r w:rsidR="006840FC">
        <w:rPr>
          <w:rFonts w:ascii="Garamond" w:hAnsi="Garamond"/>
          <w:sz w:val="24"/>
          <w:szCs w:val="24"/>
        </w:rPr>
        <w:t>arket and its structure (lectures 1-2)</w:t>
      </w:r>
      <w:r w:rsidR="00CC69E4">
        <w:rPr>
          <w:rFonts w:ascii="Garamond" w:hAnsi="Garamond"/>
          <w:sz w:val="24"/>
          <w:szCs w:val="24"/>
        </w:rPr>
        <w:t xml:space="preserve"> (</w:t>
      </w:r>
      <w:r w:rsidR="003A3AF8">
        <w:rPr>
          <w:rFonts w:ascii="Garamond" w:hAnsi="Garamond"/>
          <w:sz w:val="24"/>
          <w:szCs w:val="24"/>
        </w:rPr>
        <w:t>AG</w:t>
      </w:r>
      <w:r w:rsidR="00CC69E4">
        <w:rPr>
          <w:rFonts w:ascii="Garamond" w:hAnsi="Garamond"/>
          <w:sz w:val="24"/>
          <w:szCs w:val="24"/>
        </w:rPr>
        <w:t>)</w:t>
      </w:r>
    </w:p>
    <w:p w14:paraId="70FD35D8" w14:textId="77777777" w:rsidR="006840FC" w:rsidRDefault="006840FC" w:rsidP="006840FC">
      <w:pPr>
        <w:pStyle w:val="ListParagraph"/>
        <w:spacing w:after="0" w:line="240" w:lineRule="auto"/>
        <w:jc w:val="both"/>
        <w:rPr>
          <w:rFonts w:ascii="Garamond" w:hAnsi="Garamond"/>
          <w:sz w:val="24"/>
          <w:szCs w:val="24"/>
        </w:rPr>
      </w:pPr>
    </w:p>
    <w:p w14:paraId="3D0785AC" w14:textId="393F9E27" w:rsidR="006840FC" w:rsidRDefault="006840FC"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Free movement of goods (lectures 3-7)</w:t>
      </w:r>
      <w:r w:rsidR="00CC69E4">
        <w:rPr>
          <w:rFonts w:ascii="Garamond" w:hAnsi="Garamond"/>
          <w:sz w:val="24"/>
          <w:szCs w:val="24"/>
        </w:rPr>
        <w:t xml:space="preserve"> (</w:t>
      </w:r>
      <w:r w:rsidR="003A3AF8">
        <w:rPr>
          <w:rFonts w:ascii="Garamond" w:hAnsi="Garamond"/>
          <w:sz w:val="24"/>
          <w:szCs w:val="24"/>
        </w:rPr>
        <w:t>AG</w:t>
      </w:r>
      <w:r w:rsidR="00CC69E4">
        <w:rPr>
          <w:rFonts w:ascii="Garamond" w:hAnsi="Garamond"/>
          <w:sz w:val="24"/>
          <w:szCs w:val="24"/>
        </w:rPr>
        <w:t>)</w:t>
      </w:r>
    </w:p>
    <w:p w14:paraId="649FE808" w14:textId="77777777" w:rsidR="006840FC" w:rsidRPr="006840FC" w:rsidRDefault="006840FC" w:rsidP="006840FC">
      <w:pPr>
        <w:pStyle w:val="ListParagraph"/>
        <w:rPr>
          <w:rFonts w:ascii="Garamond" w:hAnsi="Garamond"/>
          <w:sz w:val="24"/>
          <w:szCs w:val="24"/>
        </w:rPr>
      </w:pPr>
    </w:p>
    <w:p w14:paraId="65955EDC" w14:textId="30280718" w:rsidR="004F6E62" w:rsidRDefault="004F6E62"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EU Citizenship (lectures 8-10)</w:t>
      </w:r>
      <w:r w:rsidR="00CC69E4">
        <w:rPr>
          <w:rFonts w:ascii="Garamond" w:hAnsi="Garamond"/>
          <w:sz w:val="24"/>
          <w:szCs w:val="24"/>
        </w:rPr>
        <w:t xml:space="preserve"> (</w:t>
      </w:r>
      <w:r w:rsidR="003A3AF8">
        <w:rPr>
          <w:rFonts w:ascii="Garamond" w:hAnsi="Garamond"/>
          <w:sz w:val="24"/>
          <w:szCs w:val="24"/>
        </w:rPr>
        <w:t>PS</w:t>
      </w:r>
      <w:r w:rsidR="00CC69E4">
        <w:rPr>
          <w:rFonts w:ascii="Garamond" w:hAnsi="Garamond"/>
          <w:sz w:val="24"/>
          <w:szCs w:val="24"/>
        </w:rPr>
        <w:t>)</w:t>
      </w:r>
    </w:p>
    <w:p w14:paraId="2E65039A" w14:textId="77777777" w:rsidR="006840FC" w:rsidRDefault="006840FC" w:rsidP="006840FC">
      <w:pPr>
        <w:pStyle w:val="ListParagraph"/>
        <w:spacing w:after="0" w:line="240" w:lineRule="auto"/>
        <w:jc w:val="both"/>
        <w:rPr>
          <w:rFonts w:ascii="Garamond" w:hAnsi="Garamond"/>
          <w:sz w:val="24"/>
          <w:szCs w:val="24"/>
        </w:rPr>
      </w:pPr>
    </w:p>
    <w:p w14:paraId="7447F113" w14:textId="3A20D0FD" w:rsidR="004F6E62" w:rsidRDefault="004F6E62"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Free mov</w:t>
      </w:r>
      <w:r w:rsidR="00CC69E4">
        <w:rPr>
          <w:rFonts w:ascii="Garamond" w:hAnsi="Garamond"/>
          <w:sz w:val="24"/>
          <w:szCs w:val="24"/>
        </w:rPr>
        <w:t>ement of workers (</w:t>
      </w:r>
      <w:r w:rsidR="00AD6E33">
        <w:rPr>
          <w:rFonts w:ascii="Garamond" w:hAnsi="Garamond"/>
          <w:sz w:val="24"/>
          <w:szCs w:val="24"/>
        </w:rPr>
        <w:t>PS</w:t>
      </w:r>
      <w:r w:rsidR="00CC69E4">
        <w:rPr>
          <w:rFonts w:ascii="Garamond" w:hAnsi="Garamond"/>
          <w:sz w:val="24"/>
          <w:szCs w:val="24"/>
        </w:rPr>
        <w:t>)</w:t>
      </w:r>
    </w:p>
    <w:p w14:paraId="06F866B5" w14:textId="77777777" w:rsidR="006840FC" w:rsidRDefault="006840FC" w:rsidP="006840FC">
      <w:pPr>
        <w:pStyle w:val="ListParagraph"/>
        <w:spacing w:after="0" w:line="240" w:lineRule="auto"/>
        <w:jc w:val="both"/>
        <w:rPr>
          <w:rFonts w:ascii="Garamond" w:hAnsi="Garamond"/>
          <w:sz w:val="24"/>
          <w:szCs w:val="24"/>
        </w:rPr>
      </w:pPr>
    </w:p>
    <w:p w14:paraId="0288EA86" w14:textId="12D71ED0" w:rsidR="004F6E62" w:rsidRDefault="004F6E62"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 xml:space="preserve">Free movement of establishment </w:t>
      </w:r>
      <w:r w:rsidR="00CC69E4">
        <w:rPr>
          <w:rFonts w:ascii="Garamond" w:hAnsi="Garamond"/>
          <w:sz w:val="24"/>
          <w:szCs w:val="24"/>
        </w:rPr>
        <w:t>(</w:t>
      </w:r>
      <w:r w:rsidR="00AD6E33">
        <w:rPr>
          <w:rFonts w:ascii="Garamond" w:hAnsi="Garamond"/>
          <w:sz w:val="24"/>
          <w:szCs w:val="24"/>
        </w:rPr>
        <w:t>PS</w:t>
      </w:r>
      <w:r w:rsidR="00CC69E4">
        <w:rPr>
          <w:rFonts w:ascii="Garamond" w:hAnsi="Garamond"/>
          <w:sz w:val="24"/>
          <w:szCs w:val="24"/>
        </w:rPr>
        <w:t>)</w:t>
      </w:r>
      <w:r w:rsidR="006816B5">
        <w:rPr>
          <w:rFonts w:ascii="Garamond" w:hAnsi="Garamond"/>
          <w:sz w:val="24"/>
          <w:szCs w:val="24"/>
        </w:rPr>
        <w:t xml:space="preserve"> </w:t>
      </w:r>
    </w:p>
    <w:p w14:paraId="5999D611" w14:textId="77777777" w:rsidR="006840FC" w:rsidRDefault="006840FC" w:rsidP="006840FC">
      <w:pPr>
        <w:pStyle w:val="ListParagraph"/>
        <w:spacing w:after="0" w:line="240" w:lineRule="auto"/>
        <w:jc w:val="both"/>
        <w:rPr>
          <w:rFonts w:ascii="Garamond" w:hAnsi="Garamond"/>
          <w:sz w:val="24"/>
          <w:szCs w:val="24"/>
        </w:rPr>
      </w:pPr>
    </w:p>
    <w:p w14:paraId="7DB63DA4" w14:textId="21D8D992" w:rsidR="004F6E62" w:rsidRDefault="004F6E62" w:rsidP="00FA07AF">
      <w:pPr>
        <w:pStyle w:val="ListParagraph"/>
        <w:numPr>
          <w:ilvl w:val="0"/>
          <w:numId w:val="35"/>
        </w:numPr>
        <w:spacing w:after="0" w:line="240" w:lineRule="auto"/>
        <w:jc w:val="both"/>
        <w:rPr>
          <w:rFonts w:ascii="Garamond" w:hAnsi="Garamond"/>
          <w:sz w:val="24"/>
          <w:szCs w:val="24"/>
        </w:rPr>
      </w:pPr>
      <w:r>
        <w:rPr>
          <w:rFonts w:ascii="Garamond" w:hAnsi="Garamond"/>
          <w:sz w:val="24"/>
          <w:szCs w:val="24"/>
        </w:rPr>
        <w:t>Free movement of services</w:t>
      </w:r>
      <w:r w:rsidR="00CC69E4">
        <w:rPr>
          <w:rFonts w:ascii="Garamond" w:hAnsi="Garamond"/>
          <w:sz w:val="24"/>
          <w:szCs w:val="24"/>
        </w:rPr>
        <w:t xml:space="preserve"> (</w:t>
      </w:r>
      <w:r w:rsidR="00AD6E33">
        <w:rPr>
          <w:rFonts w:ascii="Garamond" w:hAnsi="Garamond"/>
          <w:sz w:val="24"/>
          <w:szCs w:val="24"/>
        </w:rPr>
        <w:t>PS</w:t>
      </w:r>
      <w:r w:rsidR="00CC69E4">
        <w:rPr>
          <w:rFonts w:ascii="Garamond" w:hAnsi="Garamond"/>
          <w:sz w:val="24"/>
          <w:szCs w:val="24"/>
        </w:rPr>
        <w:t>)</w:t>
      </w:r>
    </w:p>
    <w:p w14:paraId="5367A9E6" w14:textId="77777777" w:rsidR="006840FC" w:rsidRDefault="006840FC" w:rsidP="006840FC">
      <w:pPr>
        <w:pStyle w:val="ListParagraph"/>
        <w:spacing w:after="0" w:line="240" w:lineRule="auto"/>
        <w:jc w:val="both"/>
        <w:rPr>
          <w:rFonts w:ascii="Garamond" w:hAnsi="Garamond"/>
          <w:sz w:val="24"/>
          <w:szCs w:val="24"/>
        </w:rPr>
      </w:pPr>
    </w:p>
    <w:p w14:paraId="2AAFA24D" w14:textId="77777777" w:rsidR="00BB1291" w:rsidRDefault="00BB1291" w:rsidP="00BB1291">
      <w:pPr>
        <w:spacing w:after="0" w:line="240" w:lineRule="auto"/>
        <w:jc w:val="both"/>
        <w:rPr>
          <w:rFonts w:ascii="Garamond" w:hAnsi="Garamond"/>
          <w:sz w:val="24"/>
          <w:szCs w:val="24"/>
        </w:rPr>
      </w:pPr>
      <w:r>
        <w:rPr>
          <w:rFonts w:ascii="Garamond" w:hAnsi="Garamond"/>
          <w:sz w:val="24"/>
          <w:szCs w:val="24"/>
        </w:rPr>
        <w:t>The topics of the tutorials are as follows:</w:t>
      </w:r>
    </w:p>
    <w:p w14:paraId="2EF23532" w14:textId="77777777" w:rsidR="00BB1291" w:rsidRDefault="00BB1291" w:rsidP="00BB1291">
      <w:pPr>
        <w:spacing w:after="0" w:line="240" w:lineRule="auto"/>
        <w:jc w:val="both"/>
        <w:rPr>
          <w:rFonts w:ascii="Garamond" w:hAnsi="Garamond"/>
          <w:sz w:val="24"/>
          <w:szCs w:val="24"/>
        </w:rPr>
      </w:pPr>
    </w:p>
    <w:p w14:paraId="1CEF951C" w14:textId="38D0E0FB" w:rsid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 xml:space="preserve">Free movement of goods (week of </w:t>
      </w:r>
      <w:r w:rsidR="00F03A4C">
        <w:rPr>
          <w:rFonts w:ascii="Garamond" w:hAnsi="Garamond"/>
          <w:sz w:val="24"/>
          <w:szCs w:val="24"/>
        </w:rPr>
        <w:t>1</w:t>
      </w:r>
      <w:r w:rsidR="003A3AF8">
        <w:rPr>
          <w:rFonts w:ascii="Garamond" w:hAnsi="Garamond"/>
          <w:sz w:val="24"/>
          <w:szCs w:val="24"/>
        </w:rPr>
        <w:t>8</w:t>
      </w:r>
      <w:r w:rsidR="00F03A4C" w:rsidRPr="00F03A4C">
        <w:rPr>
          <w:rFonts w:ascii="Garamond" w:hAnsi="Garamond"/>
          <w:sz w:val="24"/>
          <w:szCs w:val="24"/>
          <w:vertAlign w:val="superscript"/>
        </w:rPr>
        <w:t>th</w:t>
      </w:r>
      <w:r w:rsidR="00A90A2F">
        <w:rPr>
          <w:rFonts w:ascii="Garamond" w:hAnsi="Garamond"/>
          <w:sz w:val="24"/>
          <w:szCs w:val="24"/>
        </w:rPr>
        <w:t xml:space="preserve"> November 20</w:t>
      </w:r>
      <w:r w:rsidR="00F03A4C">
        <w:rPr>
          <w:rFonts w:ascii="Garamond" w:hAnsi="Garamond"/>
          <w:sz w:val="24"/>
          <w:szCs w:val="24"/>
        </w:rPr>
        <w:t>2</w:t>
      </w:r>
      <w:r w:rsidR="003A3AF8">
        <w:rPr>
          <w:rFonts w:ascii="Garamond" w:hAnsi="Garamond"/>
          <w:sz w:val="24"/>
          <w:szCs w:val="24"/>
        </w:rPr>
        <w:t>4</w:t>
      </w:r>
      <w:r>
        <w:rPr>
          <w:rFonts w:ascii="Garamond" w:hAnsi="Garamond"/>
          <w:sz w:val="24"/>
          <w:szCs w:val="24"/>
        </w:rPr>
        <w:t>)</w:t>
      </w:r>
    </w:p>
    <w:p w14:paraId="2E3813C3" w14:textId="77777777" w:rsidR="006840FC" w:rsidRDefault="006840FC" w:rsidP="006840FC">
      <w:pPr>
        <w:pStyle w:val="ListParagraph"/>
        <w:spacing w:after="0" w:line="240" w:lineRule="auto"/>
        <w:jc w:val="both"/>
        <w:rPr>
          <w:rFonts w:ascii="Garamond" w:hAnsi="Garamond"/>
          <w:sz w:val="24"/>
          <w:szCs w:val="24"/>
        </w:rPr>
      </w:pPr>
    </w:p>
    <w:p w14:paraId="385AE958" w14:textId="21D41F35" w:rsid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 xml:space="preserve">EU Citizenship (week of </w:t>
      </w:r>
      <w:r w:rsidR="003A3AF8">
        <w:rPr>
          <w:rFonts w:ascii="Garamond" w:hAnsi="Garamond"/>
          <w:sz w:val="24"/>
          <w:szCs w:val="24"/>
        </w:rPr>
        <w:t>9</w:t>
      </w:r>
      <w:r w:rsidR="00A90A2F" w:rsidRPr="00A90A2F">
        <w:rPr>
          <w:rFonts w:ascii="Garamond" w:hAnsi="Garamond"/>
          <w:sz w:val="24"/>
          <w:szCs w:val="24"/>
          <w:vertAlign w:val="superscript"/>
        </w:rPr>
        <w:t>th</w:t>
      </w:r>
      <w:r w:rsidR="00A90A2F">
        <w:rPr>
          <w:rFonts w:ascii="Garamond" w:hAnsi="Garamond"/>
          <w:sz w:val="24"/>
          <w:szCs w:val="24"/>
        </w:rPr>
        <w:t xml:space="preserve"> </w:t>
      </w:r>
      <w:r>
        <w:rPr>
          <w:rFonts w:ascii="Garamond" w:hAnsi="Garamond"/>
          <w:sz w:val="24"/>
          <w:szCs w:val="24"/>
        </w:rPr>
        <w:t>December 20</w:t>
      </w:r>
      <w:r w:rsidR="00F03A4C">
        <w:rPr>
          <w:rFonts w:ascii="Garamond" w:hAnsi="Garamond"/>
          <w:sz w:val="24"/>
          <w:szCs w:val="24"/>
        </w:rPr>
        <w:t>2</w:t>
      </w:r>
      <w:r w:rsidR="003A3AF8">
        <w:rPr>
          <w:rFonts w:ascii="Garamond" w:hAnsi="Garamond"/>
          <w:sz w:val="24"/>
          <w:szCs w:val="24"/>
        </w:rPr>
        <w:t>4</w:t>
      </w:r>
      <w:r>
        <w:rPr>
          <w:rFonts w:ascii="Garamond" w:hAnsi="Garamond"/>
          <w:sz w:val="24"/>
          <w:szCs w:val="24"/>
        </w:rPr>
        <w:t>)</w:t>
      </w:r>
    </w:p>
    <w:p w14:paraId="12B6B614" w14:textId="77777777" w:rsidR="006840FC" w:rsidRDefault="006840FC" w:rsidP="006840FC">
      <w:pPr>
        <w:pStyle w:val="ListParagraph"/>
        <w:spacing w:after="0" w:line="240" w:lineRule="auto"/>
        <w:jc w:val="both"/>
        <w:rPr>
          <w:rFonts w:ascii="Garamond" w:hAnsi="Garamond"/>
          <w:sz w:val="24"/>
          <w:szCs w:val="24"/>
        </w:rPr>
      </w:pPr>
    </w:p>
    <w:p w14:paraId="0673E055" w14:textId="1B29C26B" w:rsid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 xml:space="preserve">Free movement of workers (week </w:t>
      </w:r>
      <w:r w:rsidR="00F03A4C">
        <w:rPr>
          <w:rFonts w:ascii="Garamond" w:hAnsi="Garamond"/>
          <w:sz w:val="24"/>
          <w:szCs w:val="24"/>
        </w:rPr>
        <w:t xml:space="preserve">of </w:t>
      </w:r>
      <w:r w:rsidR="003A3AF8">
        <w:rPr>
          <w:rFonts w:ascii="Garamond" w:hAnsi="Garamond"/>
          <w:sz w:val="24"/>
          <w:szCs w:val="24"/>
        </w:rPr>
        <w:t>3</w:t>
      </w:r>
      <w:r w:rsidR="003A3AF8" w:rsidRPr="003A3AF8">
        <w:rPr>
          <w:rFonts w:ascii="Garamond" w:hAnsi="Garamond"/>
          <w:sz w:val="24"/>
          <w:szCs w:val="24"/>
          <w:vertAlign w:val="superscript"/>
        </w:rPr>
        <w:t>rd</w:t>
      </w:r>
      <w:r w:rsidR="00247DE1">
        <w:rPr>
          <w:rFonts w:ascii="Garamond" w:hAnsi="Garamond"/>
          <w:sz w:val="24"/>
          <w:szCs w:val="24"/>
        </w:rPr>
        <w:t xml:space="preserve"> </w:t>
      </w:r>
      <w:r w:rsidR="003A3AF8">
        <w:rPr>
          <w:rFonts w:ascii="Garamond" w:hAnsi="Garamond"/>
          <w:sz w:val="24"/>
          <w:szCs w:val="24"/>
        </w:rPr>
        <w:t>February</w:t>
      </w:r>
      <w:r>
        <w:rPr>
          <w:rFonts w:ascii="Garamond" w:hAnsi="Garamond"/>
          <w:sz w:val="24"/>
          <w:szCs w:val="24"/>
        </w:rPr>
        <w:t xml:space="preserve"> </w:t>
      </w:r>
      <w:r w:rsidR="00A90A2F">
        <w:rPr>
          <w:rFonts w:ascii="Garamond" w:hAnsi="Garamond"/>
          <w:sz w:val="24"/>
          <w:szCs w:val="24"/>
        </w:rPr>
        <w:t>202</w:t>
      </w:r>
      <w:r w:rsidR="003A3AF8">
        <w:rPr>
          <w:rFonts w:ascii="Garamond" w:hAnsi="Garamond"/>
          <w:sz w:val="24"/>
          <w:szCs w:val="24"/>
        </w:rPr>
        <w:t>5</w:t>
      </w:r>
      <w:r>
        <w:rPr>
          <w:rFonts w:ascii="Garamond" w:hAnsi="Garamond"/>
          <w:sz w:val="24"/>
          <w:szCs w:val="24"/>
        </w:rPr>
        <w:t>)</w:t>
      </w:r>
    </w:p>
    <w:p w14:paraId="2671BFCC" w14:textId="77777777" w:rsidR="006840FC" w:rsidRDefault="006840FC" w:rsidP="006840FC">
      <w:pPr>
        <w:pStyle w:val="ListParagraph"/>
        <w:spacing w:after="0" w:line="240" w:lineRule="auto"/>
        <w:jc w:val="both"/>
        <w:rPr>
          <w:rFonts w:ascii="Garamond" w:hAnsi="Garamond"/>
          <w:sz w:val="24"/>
          <w:szCs w:val="24"/>
        </w:rPr>
      </w:pPr>
    </w:p>
    <w:p w14:paraId="74D7C14F" w14:textId="4A82D546" w:rsid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 xml:space="preserve">Free movement of </w:t>
      </w:r>
      <w:r w:rsidR="008A469E">
        <w:rPr>
          <w:rFonts w:ascii="Garamond" w:hAnsi="Garamond"/>
          <w:sz w:val="24"/>
          <w:szCs w:val="24"/>
        </w:rPr>
        <w:t xml:space="preserve">establishment and </w:t>
      </w:r>
      <w:r>
        <w:rPr>
          <w:rFonts w:ascii="Garamond" w:hAnsi="Garamond"/>
          <w:sz w:val="24"/>
          <w:szCs w:val="24"/>
        </w:rPr>
        <w:t xml:space="preserve">services </w:t>
      </w:r>
      <w:r w:rsidR="00F937B0">
        <w:rPr>
          <w:rFonts w:ascii="Garamond" w:hAnsi="Garamond"/>
          <w:sz w:val="24"/>
          <w:szCs w:val="24"/>
        </w:rPr>
        <w:t xml:space="preserve">(week of </w:t>
      </w:r>
      <w:r w:rsidR="003A3AF8">
        <w:rPr>
          <w:rFonts w:ascii="Garamond" w:hAnsi="Garamond"/>
          <w:sz w:val="24"/>
          <w:szCs w:val="24"/>
        </w:rPr>
        <w:t>10</w:t>
      </w:r>
      <w:r w:rsidR="00A90A2F" w:rsidRPr="00A90A2F">
        <w:rPr>
          <w:rFonts w:ascii="Garamond" w:hAnsi="Garamond"/>
          <w:sz w:val="24"/>
          <w:szCs w:val="24"/>
          <w:vertAlign w:val="superscript"/>
        </w:rPr>
        <w:t>th</w:t>
      </w:r>
      <w:r w:rsidR="00A90A2F">
        <w:rPr>
          <w:rFonts w:ascii="Garamond" w:hAnsi="Garamond"/>
          <w:sz w:val="24"/>
          <w:szCs w:val="24"/>
        </w:rPr>
        <w:t xml:space="preserve"> March</w:t>
      </w:r>
      <w:r w:rsidR="00F937B0">
        <w:rPr>
          <w:rFonts w:ascii="Garamond" w:hAnsi="Garamond"/>
          <w:sz w:val="24"/>
          <w:szCs w:val="24"/>
        </w:rPr>
        <w:t xml:space="preserve"> 20</w:t>
      </w:r>
      <w:r w:rsidR="00A90A2F">
        <w:rPr>
          <w:rFonts w:ascii="Garamond" w:hAnsi="Garamond"/>
          <w:sz w:val="24"/>
          <w:szCs w:val="24"/>
        </w:rPr>
        <w:t>2</w:t>
      </w:r>
      <w:r w:rsidR="003A3AF8">
        <w:rPr>
          <w:rFonts w:ascii="Garamond" w:hAnsi="Garamond"/>
          <w:sz w:val="24"/>
          <w:szCs w:val="24"/>
        </w:rPr>
        <w:t>5</w:t>
      </w:r>
      <w:r w:rsidR="00F937B0">
        <w:rPr>
          <w:rFonts w:ascii="Garamond" w:hAnsi="Garamond"/>
          <w:sz w:val="24"/>
          <w:szCs w:val="24"/>
        </w:rPr>
        <w:t>)</w:t>
      </w:r>
    </w:p>
    <w:p w14:paraId="141FE97D" w14:textId="77777777" w:rsidR="006840FC" w:rsidRDefault="006840FC" w:rsidP="006840FC">
      <w:pPr>
        <w:pStyle w:val="ListParagraph"/>
        <w:spacing w:after="0" w:line="240" w:lineRule="auto"/>
        <w:jc w:val="both"/>
        <w:rPr>
          <w:rFonts w:ascii="Garamond" w:hAnsi="Garamond"/>
          <w:sz w:val="24"/>
          <w:szCs w:val="24"/>
        </w:rPr>
      </w:pPr>
    </w:p>
    <w:p w14:paraId="274D2891" w14:textId="0F4C43DE" w:rsidR="00BB1291" w:rsidRPr="00BB1291" w:rsidRDefault="00BB1291" w:rsidP="00FA07AF">
      <w:pPr>
        <w:pStyle w:val="ListParagraph"/>
        <w:numPr>
          <w:ilvl w:val="0"/>
          <w:numId w:val="36"/>
        </w:numPr>
        <w:spacing w:after="0" w:line="240" w:lineRule="auto"/>
        <w:jc w:val="both"/>
        <w:rPr>
          <w:rFonts w:ascii="Garamond" w:hAnsi="Garamond"/>
          <w:sz w:val="24"/>
          <w:szCs w:val="24"/>
        </w:rPr>
      </w:pPr>
      <w:r>
        <w:rPr>
          <w:rFonts w:ascii="Garamond" w:hAnsi="Garamond"/>
          <w:sz w:val="24"/>
          <w:szCs w:val="24"/>
        </w:rPr>
        <w:t>Revision</w:t>
      </w:r>
      <w:r w:rsidR="00F937B0">
        <w:rPr>
          <w:rFonts w:ascii="Garamond" w:hAnsi="Garamond"/>
          <w:sz w:val="24"/>
          <w:szCs w:val="24"/>
        </w:rPr>
        <w:t xml:space="preserve"> tutorial (week of </w:t>
      </w:r>
      <w:r w:rsidR="00410B53">
        <w:rPr>
          <w:rFonts w:ascii="Garamond" w:hAnsi="Garamond"/>
          <w:sz w:val="24"/>
          <w:szCs w:val="24"/>
        </w:rPr>
        <w:t>2</w:t>
      </w:r>
      <w:r w:rsidR="003A3AF8">
        <w:rPr>
          <w:rFonts w:ascii="Garamond" w:hAnsi="Garamond"/>
          <w:sz w:val="24"/>
          <w:szCs w:val="24"/>
        </w:rPr>
        <w:t>8</w:t>
      </w:r>
      <w:r w:rsidR="003A3AF8">
        <w:rPr>
          <w:rFonts w:ascii="Garamond" w:hAnsi="Garamond"/>
          <w:sz w:val="24"/>
          <w:szCs w:val="24"/>
          <w:vertAlign w:val="superscript"/>
        </w:rPr>
        <w:t>th</w:t>
      </w:r>
      <w:r w:rsidR="00410B53">
        <w:rPr>
          <w:rFonts w:ascii="Garamond" w:hAnsi="Garamond"/>
          <w:sz w:val="24"/>
          <w:szCs w:val="24"/>
        </w:rPr>
        <w:t xml:space="preserve"> </w:t>
      </w:r>
      <w:r w:rsidR="00F937B0">
        <w:rPr>
          <w:rFonts w:ascii="Garamond" w:hAnsi="Garamond"/>
          <w:sz w:val="24"/>
          <w:szCs w:val="24"/>
        </w:rPr>
        <w:t xml:space="preserve">April </w:t>
      </w:r>
      <w:r w:rsidR="00A90A2F">
        <w:rPr>
          <w:rFonts w:ascii="Garamond" w:hAnsi="Garamond"/>
          <w:sz w:val="24"/>
          <w:szCs w:val="24"/>
        </w:rPr>
        <w:t>202</w:t>
      </w:r>
      <w:r w:rsidR="00410B53">
        <w:rPr>
          <w:rFonts w:ascii="Garamond" w:hAnsi="Garamond"/>
          <w:sz w:val="24"/>
          <w:szCs w:val="24"/>
        </w:rPr>
        <w:t>4</w:t>
      </w:r>
      <w:r w:rsidR="00F937B0">
        <w:rPr>
          <w:rFonts w:ascii="Garamond" w:hAnsi="Garamond"/>
          <w:sz w:val="24"/>
          <w:szCs w:val="24"/>
        </w:rPr>
        <w:t>)</w:t>
      </w:r>
    </w:p>
    <w:p w14:paraId="561A1971" w14:textId="77777777" w:rsidR="00C70259" w:rsidRPr="00C70259" w:rsidRDefault="00C70259" w:rsidP="00C70259">
      <w:pPr>
        <w:pStyle w:val="ListParagraph"/>
        <w:spacing w:after="0" w:line="240" w:lineRule="auto"/>
        <w:jc w:val="both"/>
        <w:rPr>
          <w:rFonts w:ascii="Garamond" w:hAnsi="Garamond"/>
          <w:sz w:val="24"/>
          <w:szCs w:val="24"/>
        </w:rPr>
      </w:pPr>
    </w:p>
    <w:p w14:paraId="424EEAED" w14:textId="0D2C4942" w:rsidR="002A57EB" w:rsidRDefault="002A57EB" w:rsidP="002A57EB">
      <w:pPr>
        <w:jc w:val="both"/>
        <w:rPr>
          <w:rFonts w:ascii="Garamond" w:hAnsi="Garamond"/>
          <w:sz w:val="24"/>
          <w:szCs w:val="24"/>
        </w:rPr>
      </w:pPr>
      <w:r w:rsidRPr="001A1346">
        <w:rPr>
          <w:rFonts w:ascii="Garamond" w:hAnsi="Garamond"/>
          <w:sz w:val="24"/>
          <w:szCs w:val="24"/>
        </w:rPr>
        <w:t xml:space="preserve">The course is taught </w:t>
      </w:r>
      <w:r w:rsidR="00BB1291">
        <w:rPr>
          <w:rFonts w:ascii="Garamond" w:hAnsi="Garamond"/>
          <w:sz w:val="24"/>
          <w:szCs w:val="24"/>
        </w:rPr>
        <w:t xml:space="preserve">by </w:t>
      </w:r>
      <w:r w:rsidR="00AD6E33">
        <w:rPr>
          <w:rFonts w:ascii="Garamond" w:hAnsi="Garamond"/>
          <w:sz w:val="24"/>
          <w:szCs w:val="24"/>
        </w:rPr>
        <w:t xml:space="preserve">Pierre </w:t>
      </w:r>
      <w:proofErr w:type="spellStart"/>
      <w:r w:rsidR="00AD6E33">
        <w:rPr>
          <w:rFonts w:ascii="Garamond" w:hAnsi="Garamond"/>
          <w:sz w:val="24"/>
          <w:szCs w:val="24"/>
        </w:rPr>
        <w:t>Schammo</w:t>
      </w:r>
      <w:proofErr w:type="spellEnd"/>
      <w:r w:rsidR="000D0217">
        <w:rPr>
          <w:rFonts w:ascii="Garamond" w:hAnsi="Garamond"/>
          <w:sz w:val="24"/>
          <w:szCs w:val="24"/>
        </w:rPr>
        <w:t xml:space="preserve"> (</w:t>
      </w:r>
      <w:r w:rsidR="00AD6E33" w:rsidRPr="003A3AF8">
        <w:rPr>
          <w:rFonts w:ascii="Garamond" w:hAnsi="Garamond"/>
          <w:sz w:val="24"/>
          <w:szCs w:val="24"/>
        </w:rPr>
        <w:t>pierre.schammo@durham.ac.uk</w:t>
      </w:r>
      <w:r w:rsidR="00D4525A">
        <w:rPr>
          <w:rFonts w:ascii="Garamond" w:hAnsi="Garamond"/>
          <w:sz w:val="24"/>
          <w:szCs w:val="24"/>
        </w:rPr>
        <w:t>)</w:t>
      </w:r>
      <w:r w:rsidR="00CC69E4">
        <w:rPr>
          <w:rFonts w:ascii="Garamond" w:hAnsi="Garamond"/>
          <w:sz w:val="24"/>
          <w:szCs w:val="24"/>
        </w:rPr>
        <w:t xml:space="preserve"> and </w:t>
      </w:r>
      <w:r w:rsidR="003A3AF8">
        <w:rPr>
          <w:rFonts w:ascii="Garamond" w:hAnsi="Garamond"/>
          <w:sz w:val="24"/>
          <w:szCs w:val="24"/>
        </w:rPr>
        <w:t>Andreas Georgiou</w:t>
      </w:r>
      <w:r w:rsidR="001A1346">
        <w:rPr>
          <w:rFonts w:ascii="Garamond" w:hAnsi="Garamond"/>
          <w:sz w:val="24"/>
          <w:szCs w:val="24"/>
        </w:rPr>
        <w:t xml:space="preserve"> (</w:t>
      </w:r>
      <w:r w:rsidR="003A3AF8">
        <w:rPr>
          <w:rFonts w:ascii="Garamond" w:hAnsi="Garamond"/>
          <w:sz w:val="24"/>
          <w:szCs w:val="24"/>
        </w:rPr>
        <w:t>andreas.georgiou@durham.ac.uk)</w:t>
      </w:r>
      <w:r w:rsidR="006F6D18">
        <w:rPr>
          <w:rFonts w:ascii="Garamond" w:hAnsi="Garamond"/>
          <w:sz w:val="24"/>
          <w:szCs w:val="24"/>
        </w:rPr>
        <w:t>.</w:t>
      </w:r>
      <w:r w:rsidR="00CC69E4">
        <w:rPr>
          <w:rFonts w:ascii="Garamond" w:hAnsi="Garamond"/>
          <w:sz w:val="24"/>
          <w:szCs w:val="24"/>
        </w:rPr>
        <w:t xml:space="preserve"> </w:t>
      </w:r>
      <w:r w:rsidR="003A3AF8">
        <w:rPr>
          <w:rFonts w:ascii="Garamond" w:hAnsi="Garamond"/>
          <w:sz w:val="24"/>
          <w:szCs w:val="24"/>
        </w:rPr>
        <w:t>Andreas</w:t>
      </w:r>
      <w:r w:rsidR="00A90A2F">
        <w:rPr>
          <w:rFonts w:ascii="Garamond" w:hAnsi="Garamond"/>
          <w:sz w:val="24"/>
          <w:szCs w:val="24"/>
        </w:rPr>
        <w:t xml:space="preserve"> will give </w:t>
      </w:r>
      <w:r w:rsidR="003A3AF8">
        <w:rPr>
          <w:rFonts w:ascii="Garamond" w:hAnsi="Garamond"/>
          <w:sz w:val="24"/>
          <w:szCs w:val="24"/>
        </w:rPr>
        <w:t>the first seven</w:t>
      </w:r>
      <w:r w:rsidR="00A90A2F">
        <w:rPr>
          <w:rFonts w:ascii="Garamond" w:hAnsi="Garamond"/>
          <w:sz w:val="24"/>
          <w:szCs w:val="24"/>
        </w:rPr>
        <w:t xml:space="preserve"> lectures</w:t>
      </w:r>
      <w:r w:rsidR="00AD6E33">
        <w:rPr>
          <w:rFonts w:ascii="Garamond" w:hAnsi="Garamond"/>
          <w:sz w:val="24"/>
          <w:szCs w:val="24"/>
        </w:rPr>
        <w:t xml:space="preserve"> in </w:t>
      </w:r>
      <w:r w:rsidR="003A3AF8">
        <w:rPr>
          <w:rFonts w:ascii="Garamond" w:hAnsi="Garamond"/>
          <w:sz w:val="24"/>
          <w:szCs w:val="24"/>
        </w:rPr>
        <w:t>Michaelmas</w:t>
      </w:r>
      <w:r w:rsidR="00AD6E33">
        <w:rPr>
          <w:rFonts w:ascii="Garamond" w:hAnsi="Garamond"/>
          <w:sz w:val="24"/>
          <w:szCs w:val="24"/>
        </w:rPr>
        <w:t xml:space="preserve"> term, and Pierre will give </w:t>
      </w:r>
      <w:r w:rsidR="003A3AF8">
        <w:rPr>
          <w:rFonts w:ascii="Garamond" w:hAnsi="Garamond"/>
          <w:sz w:val="24"/>
          <w:szCs w:val="24"/>
        </w:rPr>
        <w:t>the remaining three lectures in Michaelmas term and all of the lectures in Epiphany term</w:t>
      </w:r>
      <w:r w:rsidR="00AD6E33">
        <w:rPr>
          <w:rFonts w:ascii="Garamond" w:hAnsi="Garamond"/>
          <w:sz w:val="24"/>
          <w:szCs w:val="24"/>
        </w:rPr>
        <w:t xml:space="preserve">. </w:t>
      </w:r>
      <w:r w:rsidR="000D36D6">
        <w:rPr>
          <w:rFonts w:ascii="Garamond" w:hAnsi="Garamond"/>
          <w:sz w:val="24"/>
          <w:szCs w:val="24"/>
        </w:rPr>
        <w:t>Pierre will be teaching the tutorials</w:t>
      </w:r>
      <w:r w:rsidR="00AD6E33">
        <w:rPr>
          <w:rFonts w:ascii="Garamond" w:hAnsi="Garamond"/>
          <w:sz w:val="24"/>
          <w:szCs w:val="24"/>
        </w:rPr>
        <w:t xml:space="preserve">. </w:t>
      </w:r>
      <w:r w:rsidR="00AD6E33" w:rsidRPr="00461A42">
        <w:rPr>
          <w:rFonts w:ascii="Garamond" w:hAnsi="Garamond"/>
          <w:b/>
          <w:bCs/>
          <w:sz w:val="24"/>
          <w:szCs w:val="24"/>
        </w:rPr>
        <w:t>Pierre</w:t>
      </w:r>
      <w:r w:rsidR="00CC69E4" w:rsidRPr="00461A42">
        <w:rPr>
          <w:rFonts w:ascii="Garamond" w:hAnsi="Garamond"/>
          <w:b/>
          <w:bCs/>
          <w:sz w:val="24"/>
          <w:szCs w:val="24"/>
        </w:rPr>
        <w:t xml:space="preserve"> is the module </w:t>
      </w:r>
      <w:proofErr w:type="gramStart"/>
      <w:r w:rsidR="00CC69E4" w:rsidRPr="00461A42">
        <w:rPr>
          <w:rFonts w:ascii="Garamond" w:hAnsi="Garamond"/>
          <w:b/>
          <w:bCs/>
          <w:sz w:val="24"/>
          <w:szCs w:val="24"/>
        </w:rPr>
        <w:t>convenor</w:t>
      </w:r>
      <w:proofErr w:type="gramEnd"/>
      <w:r w:rsidR="00CC69E4">
        <w:rPr>
          <w:rFonts w:ascii="Garamond" w:hAnsi="Garamond"/>
          <w:sz w:val="24"/>
          <w:szCs w:val="24"/>
        </w:rPr>
        <w:t xml:space="preserve"> </w:t>
      </w:r>
      <w:r w:rsidR="00A90A2F">
        <w:rPr>
          <w:rFonts w:ascii="Garamond" w:hAnsi="Garamond"/>
          <w:sz w:val="24"/>
          <w:szCs w:val="24"/>
        </w:rPr>
        <w:t>and his office is</w:t>
      </w:r>
      <w:r w:rsidR="006F6D18">
        <w:rPr>
          <w:rFonts w:ascii="Garamond" w:hAnsi="Garamond"/>
          <w:sz w:val="24"/>
          <w:szCs w:val="24"/>
        </w:rPr>
        <w:t xml:space="preserve"> </w:t>
      </w:r>
      <w:r w:rsidR="006F6D18" w:rsidRPr="006F6D18">
        <w:rPr>
          <w:rFonts w:ascii="Garamond" w:hAnsi="Garamond"/>
          <w:b/>
          <w:sz w:val="24"/>
          <w:szCs w:val="24"/>
        </w:rPr>
        <w:t>PCL</w:t>
      </w:r>
      <w:r w:rsidR="00C32A64">
        <w:rPr>
          <w:rFonts w:ascii="Garamond" w:hAnsi="Garamond"/>
          <w:b/>
          <w:sz w:val="24"/>
          <w:szCs w:val="24"/>
        </w:rPr>
        <w:t>194</w:t>
      </w:r>
      <w:r w:rsidR="006F6D18">
        <w:rPr>
          <w:rFonts w:ascii="Garamond" w:hAnsi="Garamond"/>
          <w:sz w:val="24"/>
          <w:szCs w:val="24"/>
        </w:rPr>
        <w:t>.</w:t>
      </w:r>
      <w:r w:rsidR="00247DE1">
        <w:rPr>
          <w:rFonts w:ascii="Garamond" w:hAnsi="Garamond"/>
          <w:sz w:val="24"/>
          <w:szCs w:val="24"/>
        </w:rPr>
        <w:t xml:space="preserve"> </w:t>
      </w:r>
      <w:r w:rsidR="003A3AF8">
        <w:rPr>
          <w:rFonts w:ascii="Garamond" w:hAnsi="Garamond"/>
          <w:sz w:val="24"/>
          <w:szCs w:val="24"/>
        </w:rPr>
        <w:t>Andreas’</w:t>
      </w:r>
      <w:r w:rsidR="00247DE1">
        <w:rPr>
          <w:rFonts w:ascii="Garamond" w:hAnsi="Garamond"/>
          <w:sz w:val="24"/>
          <w:szCs w:val="24"/>
        </w:rPr>
        <w:t xml:space="preserve"> office is </w:t>
      </w:r>
      <w:r w:rsidR="00247DE1" w:rsidRPr="00247DE1">
        <w:rPr>
          <w:rFonts w:ascii="Garamond" w:hAnsi="Garamond"/>
          <w:b/>
          <w:bCs/>
          <w:sz w:val="24"/>
          <w:szCs w:val="24"/>
        </w:rPr>
        <w:t>PCL</w:t>
      </w:r>
      <w:r w:rsidR="003A3AF8">
        <w:rPr>
          <w:rFonts w:ascii="Garamond" w:hAnsi="Garamond"/>
          <w:b/>
          <w:bCs/>
          <w:sz w:val="24"/>
          <w:szCs w:val="24"/>
        </w:rPr>
        <w:t>154</w:t>
      </w:r>
      <w:r w:rsidR="00247DE1">
        <w:rPr>
          <w:rFonts w:ascii="Garamond" w:hAnsi="Garamond"/>
          <w:sz w:val="24"/>
          <w:szCs w:val="24"/>
        </w:rPr>
        <w:t>.</w:t>
      </w:r>
    </w:p>
    <w:p w14:paraId="68976EFF" w14:textId="3FBAA615" w:rsidR="00916C3F" w:rsidRDefault="00CC69E4" w:rsidP="002A57EB">
      <w:pPr>
        <w:jc w:val="both"/>
        <w:rPr>
          <w:rFonts w:ascii="Garamond" w:hAnsi="Garamond"/>
          <w:sz w:val="24"/>
          <w:szCs w:val="24"/>
        </w:rPr>
      </w:pPr>
      <w:r>
        <w:rPr>
          <w:rFonts w:ascii="Garamond" w:hAnsi="Garamond"/>
          <w:sz w:val="24"/>
          <w:szCs w:val="24"/>
        </w:rPr>
        <w:t>We</w:t>
      </w:r>
      <w:r w:rsidR="001A1346">
        <w:rPr>
          <w:rFonts w:ascii="Garamond" w:hAnsi="Garamond"/>
          <w:sz w:val="24"/>
          <w:szCs w:val="24"/>
        </w:rPr>
        <w:t xml:space="preserve"> </w:t>
      </w:r>
      <w:r w:rsidR="00C122C0">
        <w:rPr>
          <w:rFonts w:ascii="Garamond" w:hAnsi="Garamond"/>
          <w:sz w:val="24"/>
          <w:szCs w:val="24"/>
        </w:rPr>
        <w:t xml:space="preserve">are </w:t>
      </w:r>
      <w:r w:rsidR="001A1346">
        <w:rPr>
          <w:rFonts w:ascii="Garamond" w:hAnsi="Garamond"/>
          <w:sz w:val="24"/>
          <w:szCs w:val="24"/>
        </w:rPr>
        <w:t>always happy to see you</w:t>
      </w:r>
      <w:r w:rsidR="00916C3F">
        <w:rPr>
          <w:rFonts w:ascii="Garamond" w:hAnsi="Garamond"/>
          <w:sz w:val="24"/>
          <w:szCs w:val="24"/>
        </w:rPr>
        <w:t xml:space="preserve"> in </w:t>
      </w:r>
      <w:r w:rsidR="00C122C0">
        <w:rPr>
          <w:rFonts w:ascii="Garamond" w:hAnsi="Garamond"/>
          <w:sz w:val="24"/>
          <w:szCs w:val="24"/>
        </w:rPr>
        <w:t>our</w:t>
      </w:r>
      <w:r w:rsidR="00916C3F">
        <w:rPr>
          <w:rFonts w:ascii="Garamond" w:hAnsi="Garamond"/>
          <w:sz w:val="24"/>
          <w:szCs w:val="24"/>
        </w:rPr>
        <w:t xml:space="preserve"> office hours</w:t>
      </w:r>
      <w:r w:rsidR="001A1346">
        <w:rPr>
          <w:rFonts w:ascii="Garamond" w:hAnsi="Garamond"/>
          <w:sz w:val="24"/>
          <w:szCs w:val="24"/>
        </w:rPr>
        <w:t xml:space="preserve"> if you have any questions. </w:t>
      </w:r>
      <w:r w:rsidR="00EB03C6">
        <w:rPr>
          <w:rFonts w:ascii="Garamond" w:hAnsi="Garamond"/>
          <w:sz w:val="24"/>
          <w:szCs w:val="24"/>
        </w:rPr>
        <w:t>It is sensible to e-mail us first to make an appointment.</w:t>
      </w:r>
    </w:p>
    <w:p w14:paraId="148A11DE" w14:textId="1B0DA83C" w:rsidR="001A1346" w:rsidRDefault="00F1043D" w:rsidP="002A57EB">
      <w:pPr>
        <w:jc w:val="both"/>
        <w:rPr>
          <w:rFonts w:ascii="Garamond" w:hAnsi="Garamond"/>
          <w:sz w:val="24"/>
          <w:szCs w:val="24"/>
        </w:rPr>
      </w:pPr>
      <w:r>
        <w:rPr>
          <w:rFonts w:ascii="Garamond" w:hAnsi="Garamond"/>
          <w:sz w:val="24"/>
          <w:szCs w:val="24"/>
        </w:rPr>
        <w:t xml:space="preserve">Pierre’s </w:t>
      </w:r>
      <w:r w:rsidRPr="00721EF2">
        <w:rPr>
          <w:rFonts w:ascii="Garamond" w:hAnsi="Garamond"/>
          <w:sz w:val="24"/>
          <w:szCs w:val="24"/>
        </w:rPr>
        <w:t xml:space="preserve">office hours </w:t>
      </w:r>
      <w:r w:rsidR="003E45B0">
        <w:rPr>
          <w:rFonts w:ascii="Garamond" w:hAnsi="Garamond"/>
          <w:sz w:val="24"/>
          <w:szCs w:val="24"/>
        </w:rPr>
        <w:t xml:space="preserve">will </w:t>
      </w:r>
      <w:r w:rsidR="003E45B0" w:rsidRPr="00BB1784">
        <w:rPr>
          <w:rFonts w:ascii="Garamond" w:hAnsi="Garamond"/>
          <w:sz w:val="24"/>
          <w:szCs w:val="24"/>
        </w:rPr>
        <w:t>be</w:t>
      </w:r>
      <w:r w:rsidR="000D36D6" w:rsidRPr="00BB1784">
        <w:rPr>
          <w:rFonts w:ascii="Garamond" w:hAnsi="Garamond"/>
          <w:sz w:val="24"/>
          <w:szCs w:val="24"/>
        </w:rPr>
        <w:t xml:space="preserve"> on</w:t>
      </w:r>
      <w:r w:rsidR="00E56F6B" w:rsidRPr="00BB1784">
        <w:rPr>
          <w:rFonts w:ascii="Garamond" w:hAnsi="Garamond"/>
          <w:sz w:val="24"/>
          <w:szCs w:val="24"/>
        </w:rPr>
        <w:t xml:space="preserve"> </w:t>
      </w:r>
      <w:r w:rsidR="006F55E0" w:rsidRPr="006F55E0">
        <w:rPr>
          <w:rFonts w:ascii="Garamond" w:hAnsi="Garamond"/>
          <w:b/>
          <w:bCs/>
          <w:sz w:val="24"/>
          <w:szCs w:val="24"/>
        </w:rPr>
        <w:t>Thursdays</w:t>
      </w:r>
      <w:r w:rsidR="00697649" w:rsidRPr="006F55E0">
        <w:rPr>
          <w:rFonts w:ascii="Garamond" w:hAnsi="Garamond"/>
          <w:b/>
          <w:bCs/>
          <w:sz w:val="24"/>
          <w:szCs w:val="24"/>
        </w:rPr>
        <w:t xml:space="preserve"> from </w:t>
      </w:r>
      <w:r w:rsidR="009414DF" w:rsidRPr="006F55E0">
        <w:rPr>
          <w:rFonts w:ascii="Garamond" w:hAnsi="Garamond"/>
          <w:b/>
          <w:bCs/>
          <w:sz w:val="24"/>
          <w:szCs w:val="24"/>
        </w:rPr>
        <w:t>1</w:t>
      </w:r>
      <w:r w:rsidR="006F55E0" w:rsidRPr="006F55E0">
        <w:rPr>
          <w:rFonts w:ascii="Garamond" w:hAnsi="Garamond"/>
          <w:b/>
          <w:bCs/>
          <w:sz w:val="24"/>
          <w:szCs w:val="24"/>
        </w:rPr>
        <w:t>2</w:t>
      </w:r>
      <w:r w:rsidR="009414DF" w:rsidRPr="006F55E0">
        <w:rPr>
          <w:rFonts w:ascii="Garamond" w:hAnsi="Garamond"/>
          <w:b/>
          <w:bCs/>
          <w:sz w:val="24"/>
          <w:szCs w:val="24"/>
        </w:rPr>
        <w:t>-</w:t>
      </w:r>
      <w:r w:rsidR="00BB1784" w:rsidRPr="006F55E0">
        <w:rPr>
          <w:rFonts w:ascii="Garamond" w:hAnsi="Garamond"/>
          <w:b/>
          <w:bCs/>
          <w:sz w:val="24"/>
          <w:szCs w:val="24"/>
        </w:rPr>
        <w:t>2</w:t>
      </w:r>
      <w:r w:rsidR="009414DF" w:rsidRPr="006F55E0">
        <w:rPr>
          <w:rFonts w:ascii="Garamond" w:hAnsi="Garamond"/>
          <w:b/>
          <w:bCs/>
          <w:sz w:val="24"/>
          <w:szCs w:val="24"/>
        </w:rPr>
        <w:t>pm</w:t>
      </w:r>
      <w:r w:rsidR="006F55E0" w:rsidRPr="006F55E0">
        <w:rPr>
          <w:rFonts w:ascii="Garamond" w:hAnsi="Garamond"/>
          <w:b/>
          <w:bCs/>
          <w:sz w:val="24"/>
          <w:szCs w:val="24"/>
        </w:rPr>
        <w:t xml:space="preserve"> (Michaelmas</w:t>
      </w:r>
      <w:r w:rsidR="006F55E0">
        <w:rPr>
          <w:rFonts w:ascii="Garamond" w:hAnsi="Garamond"/>
          <w:b/>
          <w:bCs/>
          <w:sz w:val="24"/>
          <w:szCs w:val="24"/>
        </w:rPr>
        <w:t xml:space="preserve"> term</w:t>
      </w:r>
      <w:r w:rsidR="006F55E0" w:rsidRPr="006F55E0">
        <w:rPr>
          <w:rFonts w:ascii="Garamond" w:hAnsi="Garamond"/>
          <w:b/>
          <w:bCs/>
          <w:sz w:val="24"/>
          <w:szCs w:val="24"/>
        </w:rPr>
        <w:t>)</w:t>
      </w:r>
      <w:r w:rsidRPr="00BB1784">
        <w:rPr>
          <w:rFonts w:ascii="Garamond" w:hAnsi="Garamond"/>
          <w:sz w:val="24"/>
          <w:szCs w:val="24"/>
        </w:rPr>
        <w:t xml:space="preserve">. </w:t>
      </w:r>
      <w:r w:rsidR="00817FBC" w:rsidRPr="00BB1784">
        <w:rPr>
          <w:rFonts w:ascii="Garamond" w:hAnsi="Garamond"/>
          <w:sz w:val="24"/>
          <w:szCs w:val="24"/>
        </w:rPr>
        <w:t>Andreas’</w:t>
      </w:r>
      <w:r w:rsidR="00CC69E4">
        <w:rPr>
          <w:rFonts w:ascii="Garamond" w:hAnsi="Garamond"/>
          <w:sz w:val="24"/>
          <w:szCs w:val="24"/>
        </w:rPr>
        <w:t xml:space="preserve"> </w:t>
      </w:r>
      <w:r w:rsidR="001A1346">
        <w:rPr>
          <w:rFonts w:ascii="Garamond" w:hAnsi="Garamond"/>
          <w:sz w:val="24"/>
          <w:szCs w:val="24"/>
        </w:rPr>
        <w:t>office</w:t>
      </w:r>
      <w:r w:rsidR="005C6AFE">
        <w:rPr>
          <w:rFonts w:ascii="Garamond" w:hAnsi="Garamond"/>
          <w:sz w:val="24"/>
          <w:szCs w:val="24"/>
        </w:rPr>
        <w:t xml:space="preserve"> hours</w:t>
      </w:r>
      <w:r w:rsidR="001A1346">
        <w:rPr>
          <w:rFonts w:ascii="Garamond" w:hAnsi="Garamond"/>
          <w:sz w:val="24"/>
          <w:szCs w:val="24"/>
        </w:rPr>
        <w:t xml:space="preserve"> are on </w:t>
      </w:r>
      <w:r w:rsidR="00AD6E33" w:rsidRPr="006F55E0">
        <w:rPr>
          <w:rFonts w:ascii="Garamond" w:hAnsi="Garamond"/>
          <w:b/>
          <w:sz w:val="24"/>
          <w:szCs w:val="24"/>
        </w:rPr>
        <w:t>Mondays</w:t>
      </w:r>
      <w:r w:rsidR="00790BF0" w:rsidRPr="006F55E0">
        <w:rPr>
          <w:rFonts w:ascii="Garamond" w:hAnsi="Garamond"/>
          <w:b/>
          <w:sz w:val="24"/>
          <w:szCs w:val="24"/>
        </w:rPr>
        <w:t xml:space="preserve"> </w:t>
      </w:r>
      <w:r w:rsidR="001A1346" w:rsidRPr="006F55E0">
        <w:rPr>
          <w:rFonts w:ascii="Garamond" w:hAnsi="Garamond"/>
          <w:b/>
          <w:sz w:val="24"/>
          <w:szCs w:val="24"/>
        </w:rPr>
        <w:t xml:space="preserve">from </w:t>
      </w:r>
      <w:r w:rsidR="00817FBC" w:rsidRPr="006F55E0">
        <w:rPr>
          <w:rFonts w:ascii="Garamond" w:hAnsi="Garamond"/>
          <w:b/>
          <w:sz w:val="24"/>
          <w:szCs w:val="24"/>
        </w:rPr>
        <w:t>11am</w:t>
      </w:r>
      <w:r w:rsidR="00790BF0" w:rsidRPr="006F55E0">
        <w:rPr>
          <w:rFonts w:ascii="Garamond" w:hAnsi="Garamond"/>
          <w:b/>
          <w:sz w:val="24"/>
          <w:szCs w:val="24"/>
        </w:rPr>
        <w:t>-</w:t>
      </w:r>
      <w:r w:rsidR="00817FBC" w:rsidRPr="006F55E0">
        <w:rPr>
          <w:rFonts w:ascii="Garamond" w:hAnsi="Garamond"/>
          <w:b/>
          <w:sz w:val="24"/>
          <w:szCs w:val="24"/>
        </w:rPr>
        <w:t>1</w:t>
      </w:r>
      <w:r w:rsidR="00790BF0" w:rsidRPr="006F55E0">
        <w:rPr>
          <w:rFonts w:ascii="Garamond" w:hAnsi="Garamond"/>
          <w:b/>
          <w:sz w:val="24"/>
          <w:szCs w:val="24"/>
        </w:rPr>
        <w:t>pm</w:t>
      </w:r>
      <w:r w:rsidR="001A1346">
        <w:rPr>
          <w:rFonts w:ascii="Garamond" w:hAnsi="Garamond"/>
          <w:sz w:val="24"/>
          <w:szCs w:val="24"/>
        </w:rPr>
        <w:t>.</w:t>
      </w:r>
      <w:r w:rsidR="00C122C0">
        <w:rPr>
          <w:rFonts w:ascii="Garamond" w:hAnsi="Garamond"/>
          <w:sz w:val="24"/>
          <w:szCs w:val="24"/>
        </w:rPr>
        <w:t xml:space="preserve"> </w:t>
      </w:r>
      <w:r w:rsidR="00C32A64" w:rsidRPr="00C32A64">
        <w:rPr>
          <w:rFonts w:ascii="Garamond" w:hAnsi="Garamond"/>
          <w:sz w:val="24"/>
          <w:szCs w:val="24"/>
          <w:u w:val="single"/>
        </w:rPr>
        <w:t>Please e-mail us to make an appointment</w:t>
      </w:r>
      <w:r w:rsidR="00C32A64">
        <w:rPr>
          <w:rFonts w:ascii="Garamond" w:hAnsi="Garamond"/>
          <w:sz w:val="24"/>
          <w:szCs w:val="24"/>
        </w:rPr>
        <w:t>.</w:t>
      </w:r>
    </w:p>
    <w:p w14:paraId="55B332BD" w14:textId="77777777" w:rsidR="006807B1" w:rsidRDefault="006807B1" w:rsidP="002A57EB">
      <w:pPr>
        <w:jc w:val="both"/>
        <w:rPr>
          <w:rFonts w:ascii="Garamond" w:hAnsi="Garamond"/>
          <w:sz w:val="24"/>
          <w:szCs w:val="24"/>
        </w:rPr>
      </w:pPr>
    </w:p>
    <w:p w14:paraId="7ACE8BEF" w14:textId="77777777" w:rsidR="006807B1" w:rsidRDefault="006807B1" w:rsidP="002A57EB">
      <w:pPr>
        <w:jc w:val="both"/>
        <w:rPr>
          <w:rFonts w:ascii="Garamond" w:hAnsi="Garamond"/>
          <w:sz w:val="24"/>
          <w:szCs w:val="24"/>
        </w:rPr>
      </w:pPr>
    </w:p>
    <w:p w14:paraId="0DD0940C" w14:textId="77777777" w:rsidR="002A57EB" w:rsidRPr="001A1346" w:rsidRDefault="001A1346" w:rsidP="002432B2">
      <w:pPr>
        <w:pStyle w:val="ListParagraph"/>
        <w:widowControl w:val="0"/>
        <w:numPr>
          <w:ilvl w:val="0"/>
          <w:numId w:val="1"/>
        </w:numPr>
        <w:jc w:val="both"/>
        <w:rPr>
          <w:rFonts w:ascii="Garamond" w:hAnsi="Garamond"/>
          <w:b/>
          <w:snapToGrid w:val="0"/>
          <w:sz w:val="24"/>
          <w:szCs w:val="24"/>
        </w:rPr>
      </w:pPr>
      <w:r>
        <w:rPr>
          <w:rFonts w:ascii="Garamond" w:hAnsi="Garamond"/>
          <w:b/>
          <w:snapToGrid w:val="0"/>
          <w:sz w:val="24"/>
          <w:szCs w:val="24"/>
        </w:rPr>
        <w:lastRenderedPageBreak/>
        <w:t>Textbooks</w:t>
      </w:r>
    </w:p>
    <w:p w14:paraId="59AACD11" w14:textId="774F28B3" w:rsidR="00163955" w:rsidRDefault="00C65264" w:rsidP="002A57EB">
      <w:pPr>
        <w:widowControl w:val="0"/>
        <w:jc w:val="both"/>
        <w:rPr>
          <w:rFonts w:ascii="Garamond" w:hAnsi="Garamond"/>
          <w:snapToGrid w:val="0"/>
          <w:sz w:val="24"/>
          <w:szCs w:val="24"/>
        </w:rPr>
      </w:pPr>
      <w:r>
        <w:rPr>
          <w:rFonts w:ascii="Garamond" w:hAnsi="Garamond"/>
          <w:snapToGrid w:val="0"/>
          <w:sz w:val="24"/>
          <w:szCs w:val="24"/>
        </w:rPr>
        <w:t xml:space="preserve">Catherine Barnard’s </w:t>
      </w:r>
      <w:r w:rsidRPr="00AF1FE6">
        <w:rPr>
          <w:rFonts w:ascii="Garamond" w:hAnsi="Garamond"/>
          <w:i/>
          <w:snapToGrid w:val="0"/>
          <w:sz w:val="24"/>
          <w:szCs w:val="24"/>
        </w:rPr>
        <w:t>The Substantive Law of the EU</w:t>
      </w:r>
      <w:r>
        <w:rPr>
          <w:rFonts w:ascii="Garamond" w:hAnsi="Garamond"/>
          <w:snapToGrid w:val="0"/>
          <w:sz w:val="24"/>
          <w:szCs w:val="24"/>
        </w:rPr>
        <w:t xml:space="preserve"> </w:t>
      </w:r>
      <w:r w:rsidR="003D2D4F">
        <w:rPr>
          <w:rFonts w:ascii="Garamond" w:hAnsi="Garamond"/>
          <w:snapToGrid w:val="0"/>
          <w:sz w:val="24"/>
          <w:szCs w:val="24"/>
        </w:rPr>
        <w:t xml:space="preserve">is </w:t>
      </w:r>
      <w:r>
        <w:rPr>
          <w:rFonts w:ascii="Garamond" w:hAnsi="Garamond"/>
          <w:snapToGrid w:val="0"/>
          <w:sz w:val="24"/>
          <w:szCs w:val="24"/>
        </w:rPr>
        <w:t xml:space="preserve">the </w:t>
      </w:r>
      <w:r w:rsidR="00411F1F">
        <w:rPr>
          <w:rFonts w:ascii="Garamond" w:hAnsi="Garamond"/>
          <w:snapToGrid w:val="0"/>
          <w:sz w:val="24"/>
          <w:szCs w:val="24"/>
        </w:rPr>
        <w:t>recommended</w:t>
      </w:r>
      <w:r>
        <w:rPr>
          <w:rFonts w:ascii="Garamond" w:hAnsi="Garamond"/>
          <w:snapToGrid w:val="0"/>
          <w:sz w:val="24"/>
          <w:szCs w:val="24"/>
        </w:rPr>
        <w:t xml:space="preserve"> textbook for this course.</w:t>
      </w:r>
      <w:r w:rsidR="008E56F9">
        <w:rPr>
          <w:rFonts w:ascii="Garamond" w:hAnsi="Garamond"/>
          <w:snapToGrid w:val="0"/>
          <w:sz w:val="24"/>
          <w:szCs w:val="24"/>
        </w:rPr>
        <w:t xml:space="preserve"> </w:t>
      </w:r>
      <w:r w:rsidR="00247DE1">
        <w:rPr>
          <w:rFonts w:ascii="Garamond" w:hAnsi="Garamond"/>
          <w:snapToGrid w:val="0"/>
          <w:sz w:val="24"/>
          <w:szCs w:val="24"/>
        </w:rPr>
        <w:t xml:space="preserve">Our advice is that there are good reasons why textbooks are updated and that you should aim to get the most recent edition. </w:t>
      </w:r>
      <w:r w:rsidR="00EB03C6">
        <w:rPr>
          <w:rFonts w:ascii="Garamond" w:hAnsi="Garamond"/>
          <w:snapToGrid w:val="0"/>
          <w:sz w:val="24"/>
          <w:szCs w:val="24"/>
        </w:rPr>
        <w:t xml:space="preserve">For those of you who prefer to read online, </w:t>
      </w:r>
      <w:r w:rsidR="00EB03C6">
        <w:rPr>
          <w:rFonts w:ascii="Garamond" w:hAnsi="Garamond"/>
          <w:b/>
          <w:bCs/>
          <w:snapToGrid w:val="0"/>
          <w:sz w:val="24"/>
          <w:szCs w:val="24"/>
        </w:rPr>
        <w:t>t</w:t>
      </w:r>
      <w:r w:rsidR="00EB03C6" w:rsidRPr="00163955">
        <w:rPr>
          <w:rFonts w:ascii="Garamond" w:hAnsi="Garamond"/>
          <w:b/>
          <w:bCs/>
          <w:snapToGrid w:val="0"/>
          <w:sz w:val="24"/>
          <w:szCs w:val="24"/>
        </w:rPr>
        <w:t>he</w:t>
      </w:r>
      <w:r w:rsidR="00EB03C6">
        <w:rPr>
          <w:rFonts w:ascii="Garamond" w:hAnsi="Garamond"/>
          <w:snapToGrid w:val="0"/>
          <w:sz w:val="24"/>
          <w:szCs w:val="24"/>
        </w:rPr>
        <w:t xml:space="preserve"> </w:t>
      </w:r>
      <w:r w:rsidR="00EB03C6" w:rsidRPr="00AD6E33">
        <w:rPr>
          <w:rFonts w:ascii="Garamond" w:hAnsi="Garamond"/>
          <w:b/>
          <w:bCs/>
          <w:snapToGrid w:val="0"/>
          <w:sz w:val="24"/>
          <w:szCs w:val="24"/>
        </w:rPr>
        <w:t>textbooks published by Oxford University Press are now available online on Oxford Law Trove</w:t>
      </w:r>
      <w:r w:rsidR="00EB03C6">
        <w:rPr>
          <w:rFonts w:ascii="Garamond" w:hAnsi="Garamond"/>
          <w:snapToGrid w:val="0"/>
          <w:sz w:val="24"/>
          <w:szCs w:val="24"/>
        </w:rPr>
        <w:t>. You can access Law Trove through the Library website.</w:t>
      </w:r>
    </w:p>
    <w:p w14:paraId="15CC4ACE" w14:textId="78E870BA" w:rsidR="002A57EB" w:rsidRPr="001A1346" w:rsidRDefault="00C5062C" w:rsidP="002A57EB">
      <w:pPr>
        <w:widowControl w:val="0"/>
        <w:jc w:val="both"/>
        <w:rPr>
          <w:rFonts w:ascii="Garamond" w:hAnsi="Garamond"/>
          <w:snapToGrid w:val="0"/>
          <w:sz w:val="24"/>
          <w:szCs w:val="24"/>
        </w:rPr>
      </w:pPr>
      <w:r>
        <w:rPr>
          <w:rFonts w:ascii="Garamond" w:hAnsi="Garamond"/>
          <w:snapToGrid w:val="0"/>
          <w:sz w:val="24"/>
          <w:szCs w:val="24"/>
        </w:rPr>
        <w:t>You</w:t>
      </w:r>
      <w:r w:rsidR="00C65264">
        <w:rPr>
          <w:rFonts w:ascii="Garamond" w:hAnsi="Garamond"/>
          <w:snapToGrid w:val="0"/>
          <w:sz w:val="24"/>
          <w:szCs w:val="24"/>
        </w:rPr>
        <w:t xml:space="preserve"> should feel free </w:t>
      </w:r>
      <w:r w:rsidR="00832EF4">
        <w:rPr>
          <w:rFonts w:ascii="Garamond" w:hAnsi="Garamond"/>
          <w:snapToGrid w:val="0"/>
          <w:sz w:val="24"/>
          <w:szCs w:val="24"/>
        </w:rPr>
        <w:t>to try</w:t>
      </w:r>
      <w:r w:rsidR="003D2D4F">
        <w:rPr>
          <w:rFonts w:ascii="Garamond" w:hAnsi="Garamond"/>
          <w:snapToGrid w:val="0"/>
          <w:sz w:val="24"/>
          <w:szCs w:val="24"/>
        </w:rPr>
        <w:t xml:space="preserve"> other textbooks. Most general EU Law textbooks have a substantial part on free movement law.</w:t>
      </w:r>
      <w:r w:rsidR="00AD6E33">
        <w:rPr>
          <w:rFonts w:ascii="Garamond" w:hAnsi="Garamond"/>
          <w:snapToGrid w:val="0"/>
          <w:sz w:val="24"/>
          <w:szCs w:val="24"/>
        </w:rPr>
        <w:t xml:space="preserve"> </w:t>
      </w:r>
    </w:p>
    <w:p w14:paraId="595E8E63" w14:textId="4CEC205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w:t>
      </w:r>
      <w:r w:rsidR="00BB1291">
        <w:rPr>
          <w:rFonts w:ascii="Garamond" w:hAnsi="Garamond"/>
          <w:snapToGrid w:val="0"/>
          <w:sz w:val="24"/>
          <w:szCs w:val="24"/>
        </w:rPr>
        <w:t xml:space="preserve">C. </w:t>
      </w:r>
      <w:r w:rsidRPr="001A1346">
        <w:rPr>
          <w:rFonts w:ascii="Garamond" w:hAnsi="Garamond"/>
          <w:snapToGrid w:val="0"/>
          <w:sz w:val="24"/>
          <w:szCs w:val="24"/>
        </w:rPr>
        <w:t>Barnard</w:t>
      </w:r>
      <w:r w:rsidR="001A1346">
        <w:rPr>
          <w:rFonts w:ascii="Garamond" w:hAnsi="Garamond"/>
          <w:snapToGrid w:val="0"/>
          <w:sz w:val="24"/>
          <w:szCs w:val="24"/>
        </w:rPr>
        <w:t>,</w:t>
      </w:r>
      <w:r w:rsidRPr="001A1346">
        <w:rPr>
          <w:rFonts w:ascii="Garamond" w:hAnsi="Garamond"/>
          <w:snapToGrid w:val="0"/>
          <w:sz w:val="24"/>
          <w:szCs w:val="24"/>
        </w:rPr>
        <w:t xml:space="preserve"> </w:t>
      </w:r>
      <w:r w:rsidRPr="001A1346">
        <w:rPr>
          <w:rFonts w:ascii="Garamond" w:hAnsi="Garamond"/>
          <w:i/>
          <w:snapToGrid w:val="0"/>
          <w:sz w:val="24"/>
          <w:szCs w:val="24"/>
        </w:rPr>
        <w:t>The Substantive Law of the EU</w:t>
      </w:r>
      <w:r w:rsidR="00A90A2F">
        <w:rPr>
          <w:rFonts w:ascii="Garamond" w:hAnsi="Garamond"/>
          <w:snapToGrid w:val="0"/>
          <w:sz w:val="24"/>
          <w:szCs w:val="24"/>
        </w:rPr>
        <w:t xml:space="preserve"> (</w:t>
      </w:r>
      <w:r w:rsidR="00247DE1">
        <w:rPr>
          <w:rFonts w:ascii="Garamond" w:hAnsi="Garamond"/>
          <w:snapToGrid w:val="0"/>
          <w:sz w:val="24"/>
          <w:szCs w:val="24"/>
        </w:rPr>
        <w:t>7</w:t>
      </w:r>
      <w:r w:rsidRPr="003D2D4F">
        <w:rPr>
          <w:rFonts w:ascii="Garamond" w:hAnsi="Garamond"/>
          <w:snapToGrid w:val="0"/>
          <w:sz w:val="24"/>
          <w:szCs w:val="24"/>
          <w:vertAlign w:val="superscript"/>
        </w:rPr>
        <w:t>th</w:t>
      </w:r>
      <w:r w:rsidR="003D2D4F">
        <w:rPr>
          <w:rFonts w:ascii="Garamond" w:hAnsi="Garamond"/>
          <w:snapToGrid w:val="0"/>
          <w:sz w:val="24"/>
          <w:szCs w:val="24"/>
        </w:rPr>
        <w:t xml:space="preserve"> </w:t>
      </w:r>
      <w:r w:rsidR="00A90A2F">
        <w:rPr>
          <w:rFonts w:ascii="Garamond" w:hAnsi="Garamond"/>
          <w:snapToGrid w:val="0"/>
          <w:sz w:val="24"/>
          <w:szCs w:val="24"/>
        </w:rPr>
        <w:t>ed</w:t>
      </w:r>
      <w:r w:rsidR="00FA07AF">
        <w:rPr>
          <w:rFonts w:ascii="Garamond" w:hAnsi="Garamond"/>
          <w:snapToGrid w:val="0"/>
          <w:sz w:val="24"/>
          <w:szCs w:val="24"/>
        </w:rPr>
        <w:t>ition,</w:t>
      </w:r>
      <w:r w:rsidR="00A90A2F">
        <w:rPr>
          <w:rFonts w:ascii="Garamond" w:hAnsi="Garamond"/>
          <w:snapToGrid w:val="0"/>
          <w:sz w:val="24"/>
          <w:szCs w:val="24"/>
        </w:rPr>
        <w:t xml:space="preserve"> OUP</w:t>
      </w:r>
      <w:r w:rsidR="00FA07AF">
        <w:rPr>
          <w:rFonts w:ascii="Garamond" w:hAnsi="Garamond"/>
          <w:snapToGrid w:val="0"/>
          <w:sz w:val="24"/>
          <w:szCs w:val="24"/>
        </w:rPr>
        <w:t>,</w:t>
      </w:r>
      <w:r w:rsidR="00A90A2F">
        <w:rPr>
          <w:rFonts w:ascii="Garamond" w:hAnsi="Garamond"/>
          <w:snapToGrid w:val="0"/>
          <w:sz w:val="24"/>
          <w:szCs w:val="24"/>
        </w:rPr>
        <w:t xml:space="preserve"> 20</w:t>
      </w:r>
      <w:r w:rsidR="00247DE1">
        <w:rPr>
          <w:rFonts w:ascii="Garamond" w:hAnsi="Garamond"/>
          <w:snapToGrid w:val="0"/>
          <w:sz w:val="24"/>
          <w:szCs w:val="24"/>
        </w:rPr>
        <w:t>22</w:t>
      </w:r>
      <w:r w:rsidRPr="001A1346">
        <w:rPr>
          <w:rFonts w:ascii="Garamond" w:hAnsi="Garamond"/>
          <w:snapToGrid w:val="0"/>
          <w:sz w:val="24"/>
          <w:szCs w:val="24"/>
        </w:rPr>
        <w:t>)</w:t>
      </w:r>
    </w:p>
    <w:p w14:paraId="7C44E1A2" w14:textId="6DB92099" w:rsidR="003D2D4F" w:rsidRDefault="00BB1291" w:rsidP="002A57EB">
      <w:pPr>
        <w:widowControl w:val="0"/>
        <w:jc w:val="both"/>
        <w:rPr>
          <w:rFonts w:ascii="Garamond" w:hAnsi="Garamond"/>
          <w:snapToGrid w:val="0"/>
          <w:sz w:val="24"/>
          <w:szCs w:val="24"/>
        </w:rPr>
      </w:pPr>
      <w:r>
        <w:rPr>
          <w:rFonts w:ascii="Garamond" w:hAnsi="Garamond"/>
          <w:snapToGrid w:val="0"/>
          <w:sz w:val="24"/>
          <w:szCs w:val="24"/>
        </w:rPr>
        <w:t xml:space="preserve">R. </w:t>
      </w:r>
      <w:proofErr w:type="spellStart"/>
      <w:r w:rsidR="003D2D4F">
        <w:rPr>
          <w:rFonts w:ascii="Garamond" w:hAnsi="Garamond"/>
          <w:snapToGrid w:val="0"/>
          <w:sz w:val="24"/>
          <w:szCs w:val="24"/>
        </w:rPr>
        <w:t>Sch</w:t>
      </w:r>
      <w:r>
        <w:rPr>
          <w:rFonts w:ascii="Garamond" w:hAnsi="Garamond"/>
          <w:snapToGrid w:val="0"/>
          <w:sz w:val="24"/>
          <w:szCs w:val="24"/>
        </w:rPr>
        <w:t>ü</w:t>
      </w:r>
      <w:r w:rsidR="003D2D4F">
        <w:rPr>
          <w:rFonts w:ascii="Garamond" w:hAnsi="Garamond"/>
          <w:snapToGrid w:val="0"/>
          <w:sz w:val="24"/>
          <w:szCs w:val="24"/>
        </w:rPr>
        <w:t>tze</w:t>
      </w:r>
      <w:proofErr w:type="spellEnd"/>
      <w:r w:rsidR="003D2D4F">
        <w:rPr>
          <w:rFonts w:ascii="Garamond" w:hAnsi="Garamond"/>
          <w:snapToGrid w:val="0"/>
          <w:sz w:val="24"/>
          <w:szCs w:val="24"/>
        </w:rPr>
        <w:t xml:space="preserve">, </w:t>
      </w:r>
      <w:r w:rsidR="003D2D4F" w:rsidRPr="003D2D4F">
        <w:rPr>
          <w:rFonts w:ascii="Garamond" w:hAnsi="Garamond"/>
          <w:i/>
          <w:snapToGrid w:val="0"/>
          <w:sz w:val="24"/>
          <w:szCs w:val="24"/>
        </w:rPr>
        <w:t>European Union Law</w:t>
      </w:r>
      <w:r w:rsidR="003D2D4F">
        <w:rPr>
          <w:rFonts w:ascii="Garamond" w:hAnsi="Garamond"/>
          <w:snapToGrid w:val="0"/>
          <w:sz w:val="24"/>
          <w:szCs w:val="24"/>
        </w:rPr>
        <w:t xml:space="preserve"> (</w:t>
      </w:r>
      <w:r w:rsidR="00AD6E33">
        <w:rPr>
          <w:rFonts w:ascii="Garamond" w:hAnsi="Garamond"/>
          <w:snapToGrid w:val="0"/>
          <w:sz w:val="24"/>
          <w:szCs w:val="24"/>
        </w:rPr>
        <w:t>3</w:t>
      </w:r>
      <w:r w:rsidR="00AD6E33" w:rsidRPr="00AD6E33">
        <w:rPr>
          <w:rFonts w:ascii="Garamond" w:hAnsi="Garamond"/>
          <w:snapToGrid w:val="0"/>
          <w:sz w:val="24"/>
          <w:szCs w:val="24"/>
          <w:vertAlign w:val="superscript"/>
        </w:rPr>
        <w:t>rd</w:t>
      </w:r>
      <w:r w:rsidR="00AD6E33">
        <w:rPr>
          <w:rFonts w:ascii="Garamond" w:hAnsi="Garamond"/>
          <w:snapToGrid w:val="0"/>
          <w:sz w:val="24"/>
          <w:szCs w:val="24"/>
        </w:rPr>
        <w:t xml:space="preserve"> ed</w:t>
      </w:r>
      <w:r w:rsidR="00FA07AF">
        <w:rPr>
          <w:rFonts w:ascii="Garamond" w:hAnsi="Garamond"/>
          <w:snapToGrid w:val="0"/>
          <w:sz w:val="24"/>
          <w:szCs w:val="24"/>
        </w:rPr>
        <w:t>ition,</w:t>
      </w:r>
      <w:r w:rsidR="00AD6E33">
        <w:rPr>
          <w:rFonts w:ascii="Garamond" w:hAnsi="Garamond"/>
          <w:snapToGrid w:val="0"/>
          <w:sz w:val="24"/>
          <w:szCs w:val="24"/>
        </w:rPr>
        <w:t xml:space="preserve"> OUP</w:t>
      </w:r>
      <w:r w:rsidR="00FA07AF">
        <w:rPr>
          <w:rFonts w:ascii="Garamond" w:hAnsi="Garamond"/>
          <w:snapToGrid w:val="0"/>
          <w:sz w:val="24"/>
          <w:szCs w:val="24"/>
        </w:rPr>
        <w:t>,</w:t>
      </w:r>
      <w:r w:rsidR="00AD6E33">
        <w:rPr>
          <w:rFonts w:ascii="Garamond" w:hAnsi="Garamond"/>
          <w:snapToGrid w:val="0"/>
          <w:sz w:val="24"/>
          <w:szCs w:val="24"/>
        </w:rPr>
        <w:t xml:space="preserve"> 2021</w:t>
      </w:r>
      <w:r w:rsidR="003D2D4F">
        <w:rPr>
          <w:rFonts w:ascii="Garamond" w:hAnsi="Garamond"/>
          <w:snapToGrid w:val="0"/>
          <w:sz w:val="24"/>
          <w:szCs w:val="24"/>
        </w:rPr>
        <w:t>)</w:t>
      </w:r>
    </w:p>
    <w:p w14:paraId="799107B9" w14:textId="77721050"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 xml:space="preserve">Statute book – </w:t>
      </w:r>
      <w:r w:rsidRPr="00F77BF6">
        <w:rPr>
          <w:rFonts w:ascii="Garamond" w:hAnsi="Garamond"/>
          <w:i/>
          <w:snapToGrid w:val="0"/>
          <w:sz w:val="24"/>
          <w:szCs w:val="24"/>
        </w:rPr>
        <w:t xml:space="preserve">Blackstone’s EU </w:t>
      </w:r>
      <w:r w:rsidR="00F77BF6">
        <w:rPr>
          <w:rFonts w:ascii="Garamond" w:hAnsi="Garamond"/>
          <w:i/>
          <w:snapToGrid w:val="0"/>
          <w:sz w:val="24"/>
          <w:szCs w:val="24"/>
        </w:rPr>
        <w:t>Treaties and Legislation</w:t>
      </w:r>
      <w:r w:rsidR="00A90A2F">
        <w:rPr>
          <w:rFonts w:ascii="Garamond" w:hAnsi="Garamond"/>
          <w:snapToGrid w:val="0"/>
          <w:sz w:val="24"/>
          <w:szCs w:val="24"/>
        </w:rPr>
        <w:t xml:space="preserve"> </w:t>
      </w:r>
      <w:r w:rsidR="008E56F9">
        <w:rPr>
          <w:rFonts w:ascii="Garamond" w:hAnsi="Garamond"/>
          <w:snapToGrid w:val="0"/>
          <w:sz w:val="24"/>
          <w:szCs w:val="24"/>
        </w:rPr>
        <w:t>(</w:t>
      </w:r>
      <w:r w:rsidR="008E56F9" w:rsidRPr="008E56F9">
        <w:rPr>
          <w:rFonts w:ascii="Garamond" w:hAnsi="Garamond"/>
          <w:snapToGrid w:val="0"/>
          <w:sz w:val="24"/>
          <w:szCs w:val="24"/>
        </w:rPr>
        <w:t>34</w:t>
      </w:r>
      <w:r w:rsidR="008E56F9" w:rsidRPr="008E56F9">
        <w:rPr>
          <w:rFonts w:ascii="Garamond" w:hAnsi="Garamond"/>
          <w:snapToGrid w:val="0"/>
          <w:sz w:val="24"/>
          <w:szCs w:val="24"/>
          <w:vertAlign w:val="superscript"/>
        </w:rPr>
        <w:t>th</w:t>
      </w:r>
      <w:r w:rsidR="008E56F9" w:rsidRPr="008E56F9">
        <w:rPr>
          <w:rFonts w:ascii="Garamond" w:hAnsi="Garamond"/>
          <w:snapToGrid w:val="0"/>
          <w:sz w:val="24"/>
          <w:szCs w:val="24"/>
        </w:rPr>
        <w:t xml:space="preserve"> edition, OUP, 2023)</w:t>
      </w:r>
    </w:p>
    <w:p w14:paraId="4BE2386C" w14:textId="77777777" w:rsidR="002A57EB" w:rsidRPr="001A1346" w:rsidRDefault="00A56F33" w:rsidP="002432B2">
      <w:pPr>
        <w:pStyle w:val="ListParagraph"/>
        <w:widowControl w:val="0"/>
        <w:numPr>
          <w:ilvl w:val="0"/>
          <w:numId w:val="1"/>
        </w:numPr>
        <w:jc w:val="both"/>
        <w:rPr>
          <w:rFonts w:ascii="Garamond" w:hAnsi="Garamond"/>
          <w:b/>
          <w:snapToGrid w:val="0"/>
          <w:sz w:val="24"/>
          <w:szCs w:val="24"/>
        </w:rPr>
      </w:pPr>
      <w:r>
        <w:rPr>
          <w:rFonts w:ascii="Garamond" w:hAnsi="Garamond"/>
          <w:b/>
          <w:snapToGrid w:val="0"/>
          <w:sz w:val="24"/>
          <w:szCs w:val="24"/>
        </w:rPr>
        <w:t>Case Law</w:t>
      </w:r>
    </w:p>
    <w:p w14:paraId="409B5695" w14:textId="577295A9" w:rsidR="002A57EB" w:rsidRDefault="00000000" w:rsidP="002A57EB">
      <w:pPr>
        <w:widowControl w:val="0"/>
        <w:jc w:val="both"/>
        <w:rPr>
          <w:rFonts w:ascii="Garamond" w:hAnsi="Garamond"/>
          <w:snapToGrid w:val="0"/>
          <w:sz w:val="24"/>
          <w:szCs w:val="24"/>
        </w:rPr>
      </w:pPr>
      <w:hyperlink r:id="rId10" w:history="1">
        <w:r w:rsidR="003A3AF8" w:rsidRPr="0071208C">
          <w:rPr>
            <w:rStyle w:val="Hyperlink"/>
            <w:rFonts w:ascii="Garamond" w:hAnsi="Garamond"/>
            <w:b/>
            <w:snapToGrid w:val="0"/>
            <w:sz w:val="24"/>
            <w:szCs w:val="24"/>
          </w:rPr>
          <w:t>http://curia.europa.eu</w:t>
        </w:r>
      </w:hyperlink>
      <w:r w:rsidR="006840FC">
        <w:rPr>
          <w:rFonts w:ascii="Garamond" w:hAnsi="Garamond"/>
          <w:snapToGrid w:val="0"/>
          <w:sz w:val="24"/>
          <w:szCs w:val="24"/>
        </w:rPr>
        <w:t>: this is the web</w:t>
      </w:r>
      <w:r w:rsidR="002A57EB" w:rsidRPr="001A1346">
        <w:rPr>
          <w:rFonts w:ascii="Garamond" w:hAnsi="Garamond"/>
          <w:snapToGrid w:val="0"/>
          <w:sz w:val="24"/>
          <w:szCs w:val="24"/>
        </w:rPr>
        <w:t xml:space="preserve">site of the Court. Under </w:t>
      </w:r>
      <w:r w:rsidR="002A57EB" w:rsidRPr="001A1346">
        <w:rPr>
          <w:rFonts w:ascii="Garamond" w:hAnsi="Garamond"/>
          <w:snapToGrid w:val="0"/>
          <w:sz w:val="24"/>
          <w:szCs w:val="24"/>
          <w:u w:val="single"/>
        </w:rPr>
        <w:t xml:space="preserve">Search </w:t>
      </w:r>
      <w:r w:rsidR="00BB1291">
        <w:rPr>
          <w:rFonts w:ascii="Garamond" w:hAnsi="Garamond"/>
          <w:snapToGrid w:val="0"/>
          <w:sz w:val="24"/>
          <w:szCs w:val="24"/>
          <w:u w:val="single"/>
        </w:rPr>
        <w:t xml:space="preserve">for a </w:t>
      </w:r>
      <w:r w:rsidR="00461A42">
        <w:rPr>
          <w:rFonts w:ascii="Garamond" w:hAnsi="Garamond"/>
          <w:snapToGrid w:val="0"/>
          <w:sz w:val="24"/>
          <w:szCs w:val="24"/>
          <w:u w:val="single"/>
        </w:rPr>
        <w:t>case,</w:t>
      </w:r>
      <w:r w:rsidR="002A57EB" w:rsidRPr="001A1346">
        <w:rPr>
          <w:rFonts w:ascii="Garamond" w:hAnsi="Garamond"/>
          <w:snapToGrid w:val="0"/>
          <w:sz w:val="24"/>
          <w:szCs w:val="24"/>
        </w:rPr>
        <w:t xml:space="preserve"> you can find </w:t>
      </w:r>
      <w:r w:rsidR="00133FF4">
        <w:rPr>
          <w:rFonts w:ascii="Garamond" w:hAnsi="Garamond"/>
          <w:snapToGrid w:val="0"/>
          <w:sz w:val="24"/>
          <w:szCs w:val="24"/>
        </w:rPr>
        <w:t>the</w:t>
      </w:r>
      <w:r w:rsidR="002A57EB" w:rsidRPr="001A1346">
        <w:rPr>
          <w:rFonts w:ascii="Garamond" w:hAnsi="Garamond"/>
          <w:snapToGrid w:val="0"/>
          <w:sz w:val="24"/>
          <w:szCs w:val="24"/>
        </w:rPr>
        <w:t xml:space="preserve"> </w:t>
      </w:r>
      <w:r w:rsidR="00BB1291">
        <w:rPr>
          <w:rFonts w:ascii="Garamond" w:hAnsi="Garamond"/>
          <w:snapToGrid w:val="0"/>
          <w:sz w:val="24"/>
          <w:szCs w:val="24"/>
        </w:rPr>
        <w:t>Judgments</w:t>
      </w:r>
      <w:r w:rsidR="002A57EB" w:rsidRPr="001A1346">
        <w:rPr>
          <w:rFonts w:ascii="Garamond" w:hAnsi="Garamond"/>
          <w:snapToGrid w:val="0"/>
          <w:sz w:val="24"/>
          <w:szCs w:val="24"/>
        </w:rPr>
        <w:t xml:space="preserve"> and </w:t>
      </w:r>
      <w:r w:rsidR="00F77BF6">
        <w:rPr>
          <w:rFonts w:ascii="Garamond" w:hAnsi="Garamond"/>
          <w:snapToGrid w:val="0"/>
          <w:sz w:val="24"/>
          <w:szCs w:val="24"/>
        </w:rPr>
        <w:t>Opinions of the Advocates General</w:t>
      </w:r>
      <w:r w:rsidR="002A57EB" w:rsidRPr="001A1346">
        <w:rPr>
          <w:rFonts w:ascii="Garamond" w:hAnsi="Garamond"/>
          <w:snapToGrid w:val="0"/>
          <w:sz w:val="24"/>
          <w:szCs w:val="24"/>
        </w:rPr>
        <w:t xml:space="preserve">. </w:t>
      </w:r>
    </w:p>
    <w:p w14:paraId="225579AF" w14:textId="77777777" w:rsidR="00BB1291" w:rsidRDefault="00BB1291" w:rsidP="002A57EB">
      <w:pPr>
        <w:widowControl w:val="0"/>
        <w:jc w:val="both"/>
        <w:rPr>
          <w:rFonts w:ascii="Garamond" w:hAnsi="Garamond"/>
          <w:snapToGrid w:val="0"/>
          <w:sz w:val="24"/>
          <w:szCs w:val="24"/>
        </w:rPr>
      </w:pPr>
      <w:r>
        <w:rPr>
          <w:rFonts w:ascii="Garamond" w:hAnsi="Garamond"/>
          <w:snapToGrid w:val="0"/>
          <w:sz w:val="24"/>
          <w:szCs w:val="24"/>
        </w:rPr>
        <w:t xml:space="preserve">You will also be able to find </w:t>
      </w:r>
      <w:r w:rsidR="006840FC">
        <w:rPr>
          <w:rFonts w:ascii="Garamond" w:hAnsi="Garamond"/>
          <w:snapToGrid w:val="0"/>
          <w:sz w:val="24"/>
          <w:szCs w:val="24"/>
        </w:rPr>
        <w:t>all Judgments and Opinions</w:t>
      </w:r>
      <w:r>
        <w:rPr>
          <w:rFonts w:ascii="Garamond" w:hAnsi="Garamond"/>
          <w:snapToGrid w:val="0"/>
          <w:sz w:val="24"/>
          <w:szCs w:val="24"/>
        </w:rPr>
        <w:t xml:space="preserve"> through Westlaw.</w:t>
      </w:r>
    </w:p>
    <w:p w14:paraId="4429E319" w14:textId="77777777" w:rsidR="002A57EB" w:rsidRPr="00C65264" w:rsidRDefault="00C65264" w:rsidP="002432B2">
      <w:pPr>
        <w:pStyle w:val="ListParagraph"/>
        <w:widowControl w:val="0"/>
        <w:numPr>
          <w:ilvl w:val="0"/>
          <w:numId w:val="1"/>
        </w:numPr>
        <w:jc w:val="both"/>
        <w:rPr>
          <w:rFonts w:ascii="Garamond" w:hAnsi="Garamond"/>
          <w:b/>
          <w:snapToGrid w:val="0"/>
          <w:sz w:val="24"/>
          <w:szCs w:val="24"/>
        </w:rPr>
      </w:pPr>
      <w:r>
        <w:rPr>
          <w:rFonts w:ascii="Garamond" w:hAnsi="Garamond"/>
          <w:b/>
          <w:snapToGrid w:val="0"/>
          <w:sz w:val="24"/>
          <w:szCs w:val="24"/>
        </w:rPr>
        <w:t>Journals</w:t>
      </w:r>
    </w:p>
    <w:p w14:paraId="15FA1C96"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CML</w:t>
      </w:r>
      <w:r w:rsidR="00F77BF6">
        <w:rPr>
          <w:rFonts w:ascii="Garamond" w:hAnsi="Garamond"/>
          <w:snapToGrid w:val="0"/>
          <w:sz w:val="24"/>
          <w:szCs w:val="24"/>
        </w:rPr>
        <w:t xml:space="preserve"> </w:t>
      </w:r>
      <w:r w:rsidRPr="001A1346">
        <w:rPr>
          <w:rFonts w:ascii="Garamond" w:hAnsi="Garamond"/>
          <w:snapToGrid w:val="0"/>
          <w:sz w:val="24"/>
          <w:szCs w:val="24"/>
        </w:rPr>
        <w:t>Rev = Common Market Law Review</w:t>
      </w:r>
    </w:p>
    <w:p w14:paraId="37276C8D"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EL</w:t>
      </w:r>
      <w:r w:rsidR="00F77BF6">
        <w:rPr>
          <w:rFonts w:ascii="Garamond" w:hAnsi="Garamond"/>
          <w:snapToGrid w:val="0"/>
          <w:sz w:val="24"/>
          <w:szCs w:val="24"/>
        </w:rPr>
        <w:t xml:space="preserve"> </w:t>
      </w:r>
      <w:r w:rsidRPr="001A1346">
        <w:rPr>
          <w:rFonts w:ascii="Garamond" w:hAnsi="Garamond"/>
          <w:snapToGrid w:val="0"/>
          <w:sz w:val="24"/>
          <w:szCs w:val="24"/>
        </w:rPr>
        <w:t>Rev = European Law Review</w:t>
      </w:r>
    </w:p>
    <w:p w14:paraId="7E7C30B0" w14:textId="77777777" w:rsidR="002A57EB" w:rsidRPr="001A1346" w:rsidRDefault="005C6AFE" w:rsidP="002A57EB">
      <w:pPr>
        <w:widowControl w:val="0"/>
        <w:jc w:val="both"/>
        <w:rPr>
          <w:rFonts w:ascii="Garamond" w:hAnsi="Garamond"/>
          <w:snapToGrid w:val="0"/>
          <w:sz w:val="24"/>
          <w:szCs w:val="24"/>
        </w:rPr>
      </w:pPr>
      <w:r>
        <w:rPr>
          <w:rFonts w:ascii="Garamond" w:hAnsi="Garamond"/>
          <w:snapToGrid w:val="0"/>
          <w:sz w:val="24"/>
          <w:szCs w:val="24"/>
        </w:rPr>
        <w:t>ELJ</w:t>
      </w:r>
      <w:r w:rsidR="002A57EB" w:rsidRPr="001A1346">
        <w:rPr>
          <w:rFonts w:ascii="Garamond" w:hAnsi="Garamond"/>
          <w:snapToGrid w:val="0"/>
          <w:sz w:val="24"/>
          <w:szCs w:val="24"/>
        </w:rPr>
        <w:t xml:space="preserve"> = European Law Journal</w:t>
      </w:r>
    </w:p>
    <w:p w14:paraId="7D64DD79"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 xml:space="preserve">YEL = Yearbook of European Law         </w:t>
      </w:r>
    </w:p>
    <w:p w14:paraId="21916FCF" w14:textId="77777777" w:rsidR="005C6AFE" w:rsidRPr="001A1346" w:rsidRDefault="005C6AFE" w:rsidP="005C6AFE">
      <w:pPr>
        <w:widowControl w:val="0"/>
        <w:jc w:val="both"/>
        <w:rPr>
          <w:rFonts w:ascii="Garamond" w:hAnsi="Garamond"/>
          <w:snapToGrid w:val="0"/>
          <w:sz w:val="24"/>
          <w:szCs w:val="24"/>
        </w:rPr>
      </w:pPr>
      <w:r w:rsidRPr="001A1346">
        <w:rPr>
          <w:rFonts w:ascii="Garamond" w:hAnsi="Garamond"/>
          <w:snapToGrid w:val="0"/>
          <w:sz w:val="24"/>
          <w:szCs w:val="24"/>
        </w:rPr>
        <w:t>CYELS = Cambridge Yearbook of European Legal Studies</w:t>
      </w:r>
    </w:p>
    <w:p w14:paraId="637B0D9F"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ICLQ = International and Comparative Law Quarterly</w:t>
      </w:r>
    </w:p>
    <w:p w14:paraId="02C67A29" w14:textId="77777777" w:rsidR="002A57EB" w:rsidRPr="001A1346" w:rsidRDefault="002A57EB" w:rsidP="002A57EB">
      <w:pPr>
        <w:widowControl w:val="0"/>
        <w:jc w:val="both"/>
        <w:rPr>
          <w:rFonts w:ascii="Garamond" w:hAnsi="Garamond"/>
          <w:snapToGrid w:val="0"/>
          <w:sz w:val="24"/>
          <w:szCs w:val="24"/>
        </w:rPr>
      </w:pPr>
      <w:r w:rsidRPr="001A1346">
        <w:rPr>
          <w:rFonts w:ascii="Garamond" w:hAnsi="Garamond"/>
          <w:snapToGrid w:val="0"/>
          <w:sz w:val="24"/>
          <w:szCs w:val="24"/>
        </w:rPr>
        <w:t>LIEI = Legal Issues of E</w:t>
      </w:r>
      <w:r w:rsidR="005C6AFE">
        <w:rPr>
          <w:rFonts w:ascii="Garamond" w:hAnsi="Garamond"/>
          <w:snapToGrid w:val="0"/>
          <w:sz w:val="24"/>
          <w:szCs w:val="24"/>
        </w:rPr>
        <w:t>conomic</w:t>
      </w:r>
      <w:r w:rsidRPr="001A1346">
        <w:rPr>
          <w:rFonts w:ascii="Garamond" w:hAnsi="Garamond"/>
          <w:snapToGrid w:val="0"/>
          <w:sz w:val="24"/>
          <w:szCs w:val="24"/>
        </w:rPr>
        <w:t xml:space="preserve"> Integration</w:t>
      </w:r>
    </w:p>
    <w:p w14:paraId="134931DE" w14:textId="77777777" w:rsidR="002A57EB" w:rsidRPr="00AD6DBD" w:rsidRDefault="002A57EB" w:rsidP="00AD6DBD">
      <w:pPr>
        <w:pStyle w:val="ListParagraph"/>
        <w:widowControl w:val="0"/>
        <w:numPr>
          <w:ilvl w:val="0"/>
          <w:numId w:val="1"/>
        </w:numPr>
        <w:jc w:val="both"/>
        <w:rPr>
          <w:rFonts w:ascii="Garamond" w:hAnsi="Garamond"/>
          <w:b/>
          <w:snapToGrid w:val="0"/>
          <w:sz w:val="24"/>
          <w:szCs w:val="24"/>
        </w:rPr>
      </w:pPr>
      <w:r w:rsidRPr="00AD6DBD">
        <w:rPr>
          <w:rFonts w:ascii="Garamond" w:hAnsi="Garamond"/>
          <w:b/>
          <w:snapToGrid w:val="0"/>
          <w:sz w:val="24"/>
          <w:szCs w:val="24"/>
        </w:rPr>
        <w:t>Blogs</w:t>
      </w:r>
    </w:p>
    <w:p w14:paraId="2C27B718" w14:textId="528B16F8" w:rsidR="006807B1" w:rsidRDefault="00000000" w:rsidP="002A57EB">
      <w:pPr>
        <w:widowControl w:val="0"/>
        <w:jc w:val="both"/>
        <w:rPr>
          <w:rStyle w:val="Hyperlink"/>
          <w:rFonts w:ascii="Garamond" w:hAnsi="Garamond"/>
          <w:snapToGrid w:val="0"/>
          <w:sz w:val="24"/>
          <w:szCs w:val="24"/>
          <w:u w:val="none"/>
        </w:rPr>
      </w:pPr>
      <w:hyperlink r:id="rId11" w:history="1">
        <w:r w:rsidR="002A57EB" w:rsidRPr="001A1346">
          <w:rPr>
            <w:rStyle w:val="Hyperlink"/>
            <w:rFonts w:ascii="Garamond" w:hAnsi="Garamond"/>
            <w:snapToGrid w:val="0"/>
            <w:sz w:val="24"/>
            <w:szCs w:val="24"/>
          </w:rPr>
          <w:t>http://eulawanalysis.blogspot.co.uk/</w:t>
        </w:r>
      </w:hyperlink>
      <w:r w:rsidR="0025628D">
        <w:rPr>
          <w:rStyle w:val="Hyperlink"/>
          <w:rFonts w:ascii="Garamond" w:hAnsi="Garamond"/>
          <w:snapToGrid w:val="0"/>
          <w:sz w:val="24"/>
          <w:szCs w:val="24"/>
          <w:u w:val="none"/>
        </w:rPr>
        <w:tab/>
      </w:r>
    </w:p>
    <w:p w14:paraId="7A0AC340" w14:textId="3B823189" w:rsidR="002A57EB" w:rsidRDefault="00000000" w:rsidP="002A57EB">
      <w:pPr>
        <w:widowControl w:val="0"/>
        <w:jc w:val="both"/>
        <w:rPr>
          <w:rStyle w:val="Hyperlink"/>
          <w:rFonts w:ascii="Garamond" w:hAnsi="Garamond"/>
          <w:snapToGrid w:val="0"/>
          <w:sz w:val="24"/>
          <w:szCs w:val="24"/>
        </w:rPr>
      </w:pPr>
      <w:hyperlink r:id="rId12" w:history="1">
        <w:r w:rsidR="006807B1" w:rsidRPr="0071208C">
          <w:rPr>
            <w:rStyle w:val="Hyperlink"/>
            <w:rFonts w:ascii="Garamond" w:hAnsi="Garamond"/>
            <w:snapToGrid w:val="0"/>
            <w:sz w:val="24"/>
            <w:szCs w:val="24"/>
          </w:rPr>
          <w:t>www.europeanlawblog.eu</w:t>
        </w:r>
      </w:hyperlink>
      <w:r w:rsidR="006C458D">
        <w:rPr>
          <w:rStyle w:val="Hyperlink"/>
          <w:rFonts w:ascii="Garamond" w:hAnsi="Garamond"/>
          <w:snapToGrid w:val="0"/>
          <w:sz w:val="24"/>
          <w:szCs w:val="24"/>
        </w:rPr>
        <w:t xml:space="preserve"> </w:t>
      </w:r>
    </w:p>
    <w:p w14:paraId="09F16889" w14:textId="77777777" w:rsidR="00A90A2F" w:rsidRDefault="00A90A2F" w:rsidP="002A57EB">
      <w:pPr>
        <w:widowControl w:val="0"/>
        <w:jc w:val="both"/>
        <w:rPr>
          <w:rStyle w:val="Hyperlink"/>
          <w:rFonts w:ascii="Garamond" w:hAnsi="Garamond"/>
          <w:snapToGrid w:val="0"/>
          <w:sz w:val="24"/>
          <w:szCs w:val="24"/>
        </w:rPr>
      </w:pPr>
    </w:p>
    <w:p w14:paraId="1B3E43DA" w14:textId="77777777" w:rsidR="0038194B" w:rsidRDefault="0038194B" w:rsidP="002A57EB">
      <w:pPr>
        <w:widowControl w:val="0"/>
        <w:jc w:val="both"/>
        <w:rPr>
          <w:rStyle w:val="Hyperlink"/>
          <w:rFonts w:ascii="Garamond" w:hAnsi="Garamond"/>
          <w:snapToGrid w:val="0"/>
          <w:sz w:val="24"/>
          <w:szCs w:val="24"/>
        </w:rPr>
      </w:pPr>
    </w:p>
    <w:p w14:paraId="3EBDB140" w14:textId="77777777" w:rsidR="0038194B" w:rsidRDefault="0038194B" w:rsidP="002A57EB">
      <w:pPr>
        <w:widowControl w:val="0"/>
        <w:jc w:val="both"/>
        <w:rPr>
          <w:rStyle w:val="Hyperlink"/>
          <w:rFonts w:ascii="Garamond" w:hAnsi="Garamond"/>
          <w:snapToGrid w:val="0"/>
          <w:sz w:val="24"/>
          <w:szCs w:val="24"/>
        </w:rPr>
      </w:pPr>
    </w:p>
    <w:p w14:paraId="0E45C0CA" w14:textId="77777777" w:rsidR="0038194B" w:rsidRDefault="0038194B" w:rsidP="002A57EB">
      <w:pPr>
        <w:widowControl w:val="0"/>
        <w:jc w:val="both"/>
        <w:rPr>
          <w:rStyle w:val="Hyperlink"/>
          <w:rFonts w:ascii="Garamond" w:hAnsi="Garamond"/>
          <w:snapToGrid w:val="0"/>
          <w:sz w:val="24"/>
          <w:szCs w:val="24"/>
        </w:rPr>
      </w:pPr>
    </w:p>
    <w:p w14:paraId="2501C560" w14:textId="77777777" w:rsidR="0038194B" w:rsidRDefault="0038194B" w:rsidP="002A57EB">
      <w:pPr>
        <w:widowControl w:val="0"/>
        <w:jc w:val="both"/>
        <w:rPr>
          <w:rStyle w:val="Hyperlink"/>
          <w:rFonts w:ascii="Garamond" w:hAnsi="Garamond"/>
          <w:snapToGrid w:val="0"/>
          <w:sz w:val="24"/>
          <w:szCs w:val="24"/>
        </w:rPr>
      </w:pPr>
    </w:p>
    <w:p w14:paraId="4FFDABFF" w14:textId="77777777" w:rsidR="00020F98" w:rsidRDefault="00020F98" w:rsidP="002A57EB">
      <w:pPr>
        <w:widowControl w:val="0"/>
        <w:jc w:val="both"/>
        <w:rPr>
          <w:rStyle w:val="Hyperlink"/>
          <w:rFonts w:ascii="Garamond" w:hAnsi="Garamond"/>
          <w:snapToGrid w:val="0"/>
          <w:sz w:val="24"/>
          <w:szCs w:val="24"/>
        </w:rPr>
      </w:pPr>
    </w:p>
    <w:p w14:paraId="56A4E2BB" w14:textId="77777777" w:rsidR="008E56F9" w:rsidRDefault="008E56F9">
      <w:pPr>
        <w:rPr>
          <w:rStyle w:val="Hyperlink"/>
          <w:rFonts w:ascii="Garamond" w:hAnsi="Garamond"/>
          <w:b/>
          <w:snapToGrid w:val="0"/>
          <w:color w:val="auto"/>
          <w:sz w:val="40"/>
          <w:szCs w:val="40"/>
        </w:rPr>
      </w:pPr>
      <w:bookmarkStart w:id="0" w:name="_Hlk82710273"/>
      <w:r>
        <w:rPr>
          <w:rStyle w:val="Hyperlink"/>
          <w:rFonts w:ascii="Garamond" w:hAnsi="Garamond"/>
          <w:b/>
          <w:snapToGrid w:val="0"/>
          <w:color w:val="auto"/>
          <w:sz w:val="40"/>
          <w:szCs w:val="40"/>
        </w:rPr>
        <w:br w:type="page"/>
      </w:r>
    </w:p>
    <w:p w14:paraId="231A42FD" w14:textId="32D95529" w:rsidR="00AD6E33" w:rsidRPr="00AD6E33" w:rsidRDefault="00AD6E33" w:rsidP="00AD6E33">
      <w:pPr>
        <w:widowControl w:val="0"/>
        <w:jc w:val="center"/>
        <w:rPr>
          <w:rStyle w:val="Hyperlink"/>
          <w:rFonts w:ascii="Garamond" w:hAnsi="Garamond"/>
          <w:b/>
          <w:snapToGrid w:val="0"/>
          <w:color w:val="auto"/>
          <w:sz w:val="40"/>
          <w:szCs w:val="40"/>
        </w:rPr>
      </w:pPr>
      <w:r w:rsidRPr="00AD6E33">
        <w:rPr>
          <w:rStyle w:val="Hyperlink"/>
          <w:rFonts w:ascii="Garamond" w:hAnsi="Garamond"/>
          <w:b/>
          <w:snapToGrid w:val="0"/>
          <w:color w:val="auto"/>
          <w:sz w:val="40"/>
          <w:szCs w:val="40"/>
        </w:rPr>
        <w:lastRenderedPageBreak/>
        <w:t>DURHAM EUROPEAN LAW INSTITUTE (DELI)</w:t>
      </w:r>
    </w:p>
    <w:p w14:paraId="41889883" w14:textId="77777777" w:rsidR="00AD6E33" w:rsidRPr="00020F98" w:rsidRDefault="00AD6E33" w:rsidP="00AD6E33">
      <w:pPr>
        <w:jc w:val="both"/>
        <w:rPr>
          <w:rFonts w:ascii="Garamond" w:hAnsi="Garamond" w:cstheme="majorBidi"/>
          <w:sz w:val="24"/>
          <w:szCs w:val="24"/>
        </w:rPr>
      </w:pPr>
      <w:r w:rsidRPr="00020F98">
        <w:rPr>
          <w:rFonts w:ascii="Garamond" w:hAnsi="Garamond" w:cstheme="majorBidi"/>
          <w:sz w:val="24"/>
          <w:szCs w:val="24"/>
        </w:rPr>
        <w:t xml:space="preserve">DELI organises a number of activities each year, which you are warmly invited to attend. Most of our events feature prominent guest speakers and are organised in the format of seminars or lectures. At the same time, we are committed to enhancing undergraduate and postgraduate student participation, and we run a range of student-led events ranging from debates to dissertation workshops.  The success of our events is no little part due to a highly engaged community of undergraduate and postgraduate student representatives. </w:t>
      </w:r>
    </w:p>
    <w:p w14:paraId="304FA0B3" w14:textId="5377B278" w:rsidR="00AD6E33" w:rsidRDefault="00AD6E33" w:rsidP="00AD6E33">
      <w:pPr>
        <w:jc w:val="both"/>
        <w:rPr>
          <w:rFonts w:ascii="Garamond" w:hAnsi="Garamond" w:cstheme="majorBidi"/>
          <w:sz w:val="24"/>
          <w:szCs w:val="24"/>
        </w:rPr>
      </w:pPr>
      <w:r>
        <w:rPr>
          <w:rFonts w:ascii="Garamond" w:hAnsi="Garamond" w:cstheme="majorBidi"/>
          <w:sz w:val="24"/>
          <w:szCs w:val="24"/>
        </w:rPr>
        <w:t>The main events organised by DELI are:</w:t>
      </w:r>
    </w:p>
    <w:p w14:paraId="79D4B4F6" w14:textId="77777777" w:rsidR="00AD6E33" w:rsidRDefault="00AD6E33"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Annual Lecture</w:t>
      </w:r>
    </w:p>
    <w:p w14:paraId="702F3B93" w14:textId="77777777" w:rsidR="00AD6E33" w:rsidRDefault="00AD6E33"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DELI Lunchtime Seminars</w:t>
      </w:r>
    </w:p>
    <w:p w14:paraId="5F0D5A21" w14:textId="77777777" w:rsidR="00AD6E33" w:rsidRDefault="00AD6E33"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Annual Student Debate</w:t>
      </w:r>
    </w:p>
    <w:p w14:paraId="1E479B34" w14:textId="01FBC811" w:rsidR="00AD6E33" w:rsidRDefault="00AD6E33"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Internal Market Moot</w:t>
      </w:r>
    </w:p>
    <w:p w14:paraId="3336E089" w14:textId="67DB1C2F" w:rsidR="003E45B0" w:rsidRDefault="003E45B0"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EU Careers Event</w:t>
      </w:r>
    </w:p>
    <w:p w14:paraId="3C19CCFE" w14:textId="0DB55EA0" w:rsidR="00AD6E33" w:rsidRDefault="003E45B0" w:rsidP="00FA07AF">
      <w:pPr>
        <w:pStyle w:val="ListParagraph"/>
        <w:numPr>
          <w:ilvl w:val="0"/>
          <w:numId w:val="39"/>
        </w:numPr>
        <w:spacing w:after="200" w:line="276" w:lineRule="auto"/>
        <w:jc w:val="both"/>
        <w:rPr>
          <w:rFonts w:ascii="Garamond" w:hAnsi="Garamond" w:cstheme="majorBidi"/>
          <w:sz w:val="24"/>
          <w:szCs w:val="24"/>
        </w:rPr>
      </w:pPr>
      <w:r>
        <w:rPr>
          <w:rFonts w:ascii="Garamond" w:hAnsi="Garamond" w:cstheme="majorBidi"/>
          <w:sz w:val="24"/>
          <w:szCs w:val="24"/>
        </w:rPr>
        <w:t>The DELI Dissertation Workshop</w:t>
      </w:r>
    </w:p>
    <w:p w14:paraId="421C4B6A" w14:textId="77777777" w:rsidR="00E11BC7" w:rsidRPr="0076584B" w:rsidRDefault="00E11BC7" w:rsidP="00E11BC7">
      <w:pPr>
        <w:pStyle w:val="ListParagraph"/>
        <w:spacing w:after="200" w:line="276" w:lineRule="auto"/>
        <w:jc w:val="both"/>
        <w:rPr>
          <w:rFonts w:ascii="Garamond" w:hAnsi="Garamond" w:cstheme="majorBidi"/>
          <w:sz w:val="24"/>
          <w:szCs w:val="24"/>
        </w:rPr>
      </w:pPr>
    </w:p>
    <w:p w14:paraId="3BFA786D" w14:textId="3FED7C46" w:rsidR="003E45B0" w:rsidRPr="00E11BC7" w:rsidRDefault="00AD6E33" w:rsidP="003E45B0">
      <w:pPr>
        <w:shd w:val="clear" w:color="auto" w:fill="FFFFFF"/>
        <w:textAlignment w:val="baseline"/>
        <w:rPr>
          <w:rFonts w:ascii="Garamond" w:hAnsi="Garamond" w:cstheme="majorBidi"/>
          <w:sz w:val="24"/>
          <w:szCs w:val="24"/>
        </w:rPr>
      </w:pPr>
      <w:r w:rsidRPr="00E11BC7">
        <w:rPr>
          <w:rFonts w:ascii="Garamond" w:hAnsi="Garamond" w:cstheme="majorBidi"/>
          <w:sz w:val="24"/>
          <w:szCs w:val="24"/>
        </w:rPr>
        <w:t xml:space="preserve">We would like to </w:t>
      </w:r>
      <w:r w:rsidRPr="00E11BC7">
        <w:rPr>
          <w:rFonts w:ascii="Garamond" w:hAnsi="Garamond" w:cstheme="majorBidi"/>
          <w:b/>
          <w:bCs/>
          <w:sz w:val="24"/>
          <w:szCs w:val="24"/>
        </w:rPr>
        <w:t>invite you to apply</w:t>
      </w:r>
      <w:r w:rsidRPr="00E11BC7">
        <w:rPr>
          <w:rFonts w:ascii="Garamond" w:hAnsi="Garamond" w:cstheme="majorBidi"/>
          <w:sz w:val="24"/>
          <w:szCs w:val="24"/>
        </w:rPr>
        <w:t xml:space="preserve"> to join DELI as a student rep by </w:t>
      </w:r>
      <w:r w:rsidR="003E45B0" w:rsidRPr="00E11BC7">
        <w:rPr>
          <w:rFonts w:ascii="Garamond" w:hAnsi="Garamond" w:cstheme="majorBidi"/>
          <w:sz w:val="24"/>
          <w:szCs w:val="24"/>
        </w:rPr>
        <w:t>completing an application form through the following link</w:t>
      </w:r>
      <w:r w:rsidRPr="00E11BC7">
        <w:rPr>
          <w:rFonts w:ascii="Garamond" w:hAnsi="Garamond" w:cstheme="majorBidi"/>
          <w:sz w:val="24"/>
          <w:szCs w:val="24"/>
        </w:rPr>
        <w:t xml:space="preserve"> by </w:t>
      </w:r>
      <w:r w:rsidR="00B343F9" w:rsidRPr="00E11BC7">
        <w:rPr>
          <w:rFonts w:ascii="Garamond" w:hAnsi="Garamond" w:cstheme="majorBidi"/>
          <w:sz w:val="24"/>
          <w:szCs w:val="24"/>
        </w:rPr>
        <w:t xml:space="preserve">the end of </w:t>
      </w:r>
      <w:r w:rsidR="00CC64BC" w:rsidRPr="00E11BC7">
        <w:rPr>
          <w:rFonts w:ascii="Garamond" w:hAnsi="Garamond" w:cstheme="majorBidi"/>
          <w:b/>
          <w:bCs/>
          <w:sz w:val="24"/>
          <w:szCs w:val="24"/>
        </w:rPr>
        <w:t>Sunday</w:t>
      </w:r>
      <w:r w:rsidR="003D6556" w:rsidRPr="00E11BC7">
        <w:rPr>
          <w:rFonts w:ascii="Garamond" w:hAnsi="Garamond" w:cstheme="majorBidi"/>
          <w:b/>
          <w:bCs/>
          <w:sz w:val="24"/>
          <w:szCs w:val="24"/>
        </w:rPr>
        <w:t xml:space="preserve"> </w:t>
      </w:r>
      <w:r w:rsidR="00CC64BC" w:rsidRPr="00E11BC7">
        <w:rPr>
          <w:rFonts w:ascii="Garamond" w:hAnsi="Garamond" w:cstheme="majorBidi"/>
          <w:b/>
          <w:bCs/>
          <w:sz w:val="24"/>
          <w:szCs w:val="24"/>
        </w:rPr>
        <w:t>20</w:t>
      </w:r>
      <w:r w:rsidR="003D6556" w:rsidRPr="00E11BC7">
        <w:rPr>
          <w:rFonts w:ascii="Garamond" w:hAnsi="Garamond" w:cstheme="majorBidi"/>
          <w:b/>
          <w:bCs/>
          <w:sz w:val="24"/>
          <w:szCs w:val="24"/>
          <w:vertAlign w:val="superscript"/>
        </w:rPr>
        <w:t>th</w:t>
      </w:r>
      <w:r w:rsidR="003D6556" w:rsidRPr="00E11BC7">
        <w:rPr>
          <w:rFonts w:ascii="Garamond" w:hAnsi="Garamond" w:cstheme="majorBidi"/>
          <w:b/>
          <w:bCs/>
          <w:sz w:val="24"/>
          <w:szCs w:val="24"/>
        </w:rPr>
        <w:t xml:space="preserve"> </w:t>
      </w:r>
      <w:r w:rsidR="00B343F9" w:rsidRPr="00E11BC7">
        <w:rPr>
          <w:rFonts w:ascii="Garamond" w:hAnsi="Garamond" w:cstheme="majorBidi"/>
          <w:b/>
          <w:bCs/>
          <w:sz w:val="24"/>
          <w:szCs w:val="24"/>
        </w:rPr>
        <w:t>October</w:t>
      </w:r>
      <w:r w:rsidR="00C32A64" w:rsidRPr="00E11BC7">
        <w:rPr>
          <w:rFonts w:ascii="Garamond" w:hAnsi="Garamond" w:cstheme="majorBidi"/>
          <w:b/>
          <w:bCs/>
          <w:sz w:val="24"/>
          <w:szCs w:val="24"/>
        </w:rPr>
        <w:t xml:space="preserve"> 202</w:t>
      </w:r>
      <w:r w:rsidR="00CC64BC" w:rsidRPr="00E11BC7">
        <w:rPr>
          <w:rFonts w:ascii="Garamond" w:hAnsi="Garamond" w:cstheme="majorBidi"/>
          <w:b/>
          <w:bCs/>
          <w:sz w:val="24"/>
          <w:szCs w:val="24"/>
        </w:rPr>
        <w:t>4</w:t>
      </w:r>
      <w:r w:rsidR="003E45B0" w:rsidRPr="00E11BC7">
        <w:rPr>
          <w:rFonts w:ascii="Garamond" w:hAnsi="Garamond" w:cstheme="majorBidi"/>
          <w:sz w:val="24"/>
          <w:szCs w:val="24"/>
        </w:rPr>
        <w:t>:</w:t>
      </w:r>
      <w:r w:rsidRPr="00E11BC7">
        <w:rPr>
          <w:rFonts w:ascii="Garamond" w:hAnsi="Garamond" w:cstheme="majorBidi"/>
          <w:sz w:val="24"/>
          <w:szCs w:val="24"/>
        </w:rPr>
        <w:t xml:space="preserve"> </w:t>
      </w:r>
    </w:p>
    <w:p w14:paraId="6A101ADC" w14:textId="1C0727C5" w:rsidR="00CC64BC" w:rsidRPr="00E11BC7" w:rsidRDefault="00000000" w:rsidP="003E45B0">
      <w:pPr>
        <w:jc w:val="both"/>
        <w:rPr>
          <w:rFonts w:ascii="Garamond" w:hAnsi="Garamond" w:cstheme="majorBidi"/>
          <w:sz w:val="24"/>
          <w:szCs w:val="24"/>
        </w:rPr>
      </w:pPr>
      <w:hyperlink r:id="rId13" w:history="1">
        <w:r w:rsidR="00CC64BC" w:rsidRPr="00E11BC7">
          <w:rPr>
            <w:rStyle w:val="Hyperlink"/>
            <w:rFonts w:ascii="Garamond" w:hAnsi="Garamond" w:cstheme="majorBidi"/>
            <w:sz w:val="24"/>
            <w:szCs w:val="24"/>
          </w:rPr>
          <w:t>https://forms.office.com/e/M4sXvtjpFH</w:t>
        </w:r>
      </w:hyperlink>
    </w:p>
    <w:p w14:paraId="471C1D6C" w14:textId="1655865B" w:rsidR="00AD6E33" w:rsidRPr="00020F98" w:rsidRDefault="00AD6E33" w:rsidP="003E45B0">
      <w:pPr>
        <w:jc w:val="both"/>
        <w:rPr>
          <w:rFonts w:ascii="Garamond" w:hAnsi="Garamond" w:cstheme="majorBidi"/>
          <w:sz w:val="24"/>
          <w:szCs w:val="24"/>
        </w:rPr>
      </w:pPr>
      <w:r w:rsidRPr="00E11BC7">
        <w:rPr>
          <w:rFonts w:ascii="Garamond" w:hAnsi="Garamond" w:cstheme="majorBidi"/>
          <w:sz w:val="24"/>
          <w:szCs w:val="24"/>
        </w:rPr>
        <w:t>We welcome applications from all years of study (undergraduate, Erasmus and LLM).</w:t>
      </w:r>
      <w:r w:rsidRPr="00020F98">
        <w:rPr>
          <w:rFonts w:ascii="Garamond" w:hAnsi="Garamond" w:cstheme="majorBidi"/>
          <w:sz w:val="24"/>
          <w:szCs w:val="24"/>
        </w:rPr>
        <w:t xml:space="preserve"> </w:t>
      </w:r>
    </w:p>
    <w:p w14:paraId="1CA195AC" w14:textId="77777777" w:rsidR="00AD6E33" w:rsidRPr="00020F98" w:rsidRDefault="00AD6E33" w:rsidP="00AD6E33">
      <w:pPr>
        <w:jc w:val="both"/>
        <w:rPr>
          <w:rFonts w:ascii="Garamond" w:hAnsi="Garamond" w:cstheme="majorBidi"/>
          <w:sz w:val="24"/>
          <w:szCs w:val="24"/>
        </w:rPr>
      </w:pPr>
      <w:r w:rsidRPr="00020F98">
        <w:rPr>
          <w:rFonts w:ascii="Garamond" w:hAnsi="Garamond" w:cstheme="majorBidi"/>
          <w:sz w:val="24"/>
          <w:szCs w:val="24"/>
        </w:rPr>
        <w:t>As a student representative</w:t>
      </w:r>
      <w:r>
        <w:rPr>
          <w:rFonts w:ascii="Garamond" w:hAnsi="Garamond" w:cstheme="majorBidi"/>
          <w:sz w:val="24"/>
          <w:szCs w:val="24"/>
        </w:rPr>
        <w:t>,</w:t>
      </w:r>
      <w:r w:rsidRPr="00020F98">
        <w:rPr>
          <w:rFonts w:ascii="Garamond" w:hAnsi="Garamond" w:cstheme="majorBidi"/>
          <w:sz w:val="24"/>
          <w:szCs w:val="24"/>
        </w:rPr>
        <w:t xml:space="preserve"> you will be required to attend </w:t>
      </w:r>
      <w:r>
        <w:rPr>
          <w:rFonts w:ascii="Garamond" w:hAnsi="Garamond" w:cstheme="majorBidi"/>
          <w:sz w:val="24"/>
          <w:szCs w:val="24"/>
        </w:rPr>
        <w:t xml:space="preserve">our lunchtime seminars and </w:t>
      </w:r>
      <w:r w:rsidRPr="00020F98">
        <w:rPr>
          <w:rFonts w:ascii="Garamond" w:hAnsi="Garamond" w:cstheme="majorBidi"/>
          <w:sz w:val="24"/>
          <w:szCs w:val="24"/>
        </w:rPr>
        <w:t xml:space="preserve">our Annual Lecture. Student reps will also be responsible for organising student-led events, such as our Annual Debate. We welcome pro-active students who could use DELI as a platform for exploring new event ideas and discovering different perspectives on EU law. This is a fantastic opportunity for your CV, as you will be able to participate in events alongside leading Law scholars, organise and chair your own activities, and be part of a distinguished research community. </w:t>
      </w:r>
    </w:p>
    <w:p w14:paraId="55C22624" w14:textId="59582030" w:rsidR="00020F98" w:rsidRDefault="00020F98" w:rsidP="00020F98">
      <w:pPr>
        <w:widowControl w:val="0"/>
        <w:jc w:val="center"/>
        <w:rPr>
          <w:rStyle w:val="Hyperlink"/>
          <w:rFonts w:ascii="Garamond" w:hAnsi="Garamond"/>
          <w:b/>
          <w:snapToGrid w:val="0"/>
          <w:color w:val="auto"/>
          <w:sz w:val="40"/>
          <w:szCs w:val="40"/>
          <w:u w:val="none"/>
        </w:rPr>
      </w:pPr>
    </w:p>
    <w:p w14:paraId="24D7B6AB" w14:textId="77777777" w:rsidR="00C32A64" w:rsidRDefault="00C32A64" w:rsidP="00020F98">
      <w:pPr>
        <w:widowControl w:val="0"/>
        <w:jc w:val="center"/>
        <w:rPr>
          <w:rStyle w:val="Hyperlink"/>
          <w:rFonts w:ascii="Garamond" w:hAnsi="Garamond"/>
          <w:b/>
          <w:snapToGrid w:val="0"/>
          <w:color w:val="auto"/>
          <w:sz w:val="40"/>
          <w:szCs w:val="40"/>
          <w:u w:val="none"/>
        </w:rPr>
      </w:pPr>
    </w:p>
    <w:p w14:paraId="7B2C63B4" w14:textId="70F9E01B" w:rsidR="00AD6E33" w:rsidRDefault="00AD6E33" w:rsidP="00020F98">
      <w:pPr>
        <w:widowControl w:val="0"/>
        <w:jc w:val="center"/>
        <w:rPr>
          <w:rStyle w:val="Hyperlink"/>
          <w:rFonts w:ascii="Garamond" w:hAnsi="Garamond"/>
          <w:b/>
          <w:snapToGrid w:val="0"/>
          <w:color w:val="auto"/>
          <w:sz w:val="40"/>
          <w:szCs w:val="40"/>
          <w:u w:val="none"/>
        </w:rPr>
      </w:pPr>
    </w:p>
    <w:bookmarkEnd w:id="0"/>
    <w:p w14:paraId="3D17656B" w14:textId="4953CB82" w:rsidR="00AD6E33" w:rsidRDefault="00AD6E33" w:rsidP="00020F98">
      <w:pPr>
        <w:widowControl w:val="0"/>
        <w:jc w:val="center"/>
        <w:rPr>
          <w:rStyle w:val="Hyperlink"/>
          <w:rFonts w:ascii="Garamond" w:hAnsi="Garamond"/>
          <w:b/>
          <w:snapToGrid w:val="0"/>
          <w:color w:val="auto"/>
          <w:sz w:val="40"/>
          <w:szCs w:val="40"/>
          <w:u w:val="none"/>
        </w:rPr>
      </w:pPr>
    </w:p>
    <w:p w14:paraId="77CF0519" w14:textId="77777777" w:rsidR="00E11BC7" w:rsidRDefault="00E11BC7">
      <w:pPr>
        <w:rPr>
          <w:rFonts w:ascii="Garamond" w:hAnsi="Garamond"/>
          <w:b/>
          <w:snapToGrid w:val="0"/>
          <w:sz w:val="40"/>
          <w:szCs w:val="40"/>
        </w:rPr>
      </w:pPr>
      <w:r>
        <w:rPr>
          <w:rFonts w:ascii="Garamond" w:hAnsi="Garamond"/>
          <w:b/>
          <w:snapToGrid w:val="0"/>
          <w:sz w:val="40"/>
          <w:szCs w:val="40"/>
        </w:rPr>
        <w:br w:type="page"/>
      </w:r>
    </w:p>
    <w:p w14:paraId="143E0E1E" w14:textId="5285F32E" w:rsidR="00A90A2F" w:rsidRDefault="00A90A2F" w:rsidP="00A90A2F">
      <w:pPr>
        <w:widowControl w:val="0"/>
        <w:jc w:val="center"/>
        <w:rPr>
          <w:rFonts w:ascii="Garamond" w:hAnsi="Garamond"/>
          <w:b/>
          <w:snapToGrid w:val="0"/>
          <w:sz w:val="40"/>
          <w:szCs w:val="40"/>
        </w:rPr>
      </w:pPr>
      <w:r>
        <w:rPr>
          <w:rFonts w:ascii="Garamond" w:hAnsi="Garamond"/>
          <w:b/>
          <w:snapToGrid w:val="0"/>
          <w:sz w:val="40"/>
          <w:szCs w:val="40"/>
        </w:rPr>
        <w:lastRenderedPageBreak/>
        <w:t>LECTURE OUTLINE</w:t>
      </w:r>
      <w:r w:rsidR="003E45B0">
        <w:rPr>
          <w:rFonts w:ascii="Garamond" w:hAnsi="Garamond"/>
          <w:b/>
          <w:snapToGrid w:val="0"/>
          <w:sz w:val="40"/>
          <w:szCs w:val="40"/>
        </w:rPr>
        <w:t xml:space="preserve"> MICHAELMAS TERM</w:t>
      </w:r>
    </w:p>
    <w:p w14:paraId="2BB062FA" w14:textId="1E170422" w:rsidR="00A90A2F" w:rsidRPr="00A31C73" w:rsidRDefault="003E45B0" w:rsidP="003E45B0">
      <w:pPr>
        <w:widowControl w:val="0"/>
        <w:jc w:val="center"/>
        <w:rPr>
          <w:rFonts w:ascii="Garamond" w:hAnsi="Garamond"/>
          <w:b/>
          <w:snapToGrid w:val="0"/>
          <w:sz w:val="24"/>
          <w:szCs w:val="24"/>
          <w:u w:val="single"/>
        </w:rPr>
      </w:pPr>
      <w:r w:rsidRPr="003E45B0">
        <w:rPr>
          <w:rFonts w:ascii="Garamond" w:hAnsi="Garamond"/>
          <w:b/>
          <w:iCs/>
          <w:snapToGrid w:val="0"/>
          <w:sz w:val="24"/>
          <w:szCs w:val="24"/>
        </w:rPr>
        <w:t>A</w:t>
      </w:r>
      <w:r w:rsidR="00A90A2F">
        <w:rPr>
          <w:rFonts w:ascii="Garamond" w:hAnsi="Garamond"/>
          <w:b/>
          <w:snapToGrid w:val="0"/>
          <w:sz w:val="24"/>
          <w:szCs w:val="24"/>
        </w:rPr>
        <w:t xml:space="preserve">ll lectures are in </w:t>
      </w:r>
      <w:r w:rsidR="00FB5460">
        <w:rPr>
          <w:rFonts w:ascii="Garamond" w:hAnsi="Garamond"/>
          <w:b/>
          <w:snapToGrid w:val="0"/>
          <w:sz w:val="24"/>
          <w:szCs w:val="24"/>
          <w:u w:val="single"/>
        </w:rPr>
        <w:t>E101</w:t>
      </w:r>
      <w:r w:rsidR="003962B1" w:rsidRPr="00A31C73">
        <w:rPr>
          <w:rFonts w:ascii="Garamond" w:hAnsi="Garamond"/>
          <w:b/>
          <w:snapToGrid w:val="0"/>
          <w:sz w:val="24"/>
          <w:szCs w:val="24"/>
          <w:u w:val="single"/>
        </w:rPr>
        <w:t xml:space="preserve"> (</w:t>
      </w:r>
      <w:r w:rsidR="00FB5460">
        <w:rPr>
          <w:rFonts w:ascii="Garamond" w:hAnsi="Garamond"/>
          <w:b/>
          <w:snapToGrid w:val="0"/>
          <w:sz w:val="24"/>
          <w:szCs w:val="24"/>
          <w:u w:val="single"/>
        </w:rPr>
        <w:t>Engineering</w:t>
      </w:r>
      <w:r w:rsidR="003962B1" w:rsidRPr="00A31C73">
        <w:rPr>
          <w:rFonts w:ascii="Garamond" w:hAnsi="Garamond"/>
          <w:b/>
          <w:snapToGrid w:val="0"/>
          <w:sz w:val="24"/>
          <w:szCs w:val="24"/>
          <w:u w:val="single"/>
        </w:rPr>
        <w:t xml:space="preserve"> Department)</w:t>
      </w:r>
    </w:p>
    <w:p w14:paraId="28D1CEA3" w14:textId="77777777" w:rsidR="00A90A2F" w:rsidRDefault="00A90A2F" w:rsidP="00A90A2F">
      <w:pPr>
        <w:pStyle w:val="ListParagraph"/>
        <w:widowControl w:val="0"/>
        <w:rPr>
          <w:rFonts w:ascii="Garamond" w:hAnsi="Garamond"/>
          <w:snapToGrid w:val="0"/>
          <w:sz w:val="24"/>
          <w:szCs w:val="24"/>
        </w:rPr>
      </w:pPr>
    </w:p>
    <w:p w14:paraId="13F11770" w14:textId="397F83DC"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1 (</w:t>
      </w:r>
      <w:r w:rsidR="00A31C73">
        <w:rPr>
          <w:rFonts w:ascii="Garamond" w:hAnsi="Garamond"/>
          <w:snapToGrid w:val="0"/>
          <w:sz w:val="24"/>
          <w:szCs w:val="24"/>
        </w:rPr>
        <w:t xml:space="preserve">Friday </w:t>
      </w:r>
      <w:r w:rsidR="00FB5460">
        <w:rPr>
          <w:rFonts w:ascii="Garamond" w:hAnsi="Garamond"/>
          <w:snapToGrid w:val="0"/>
          <w:sz w:val="24"/>
          <w:szCs w:val="24"/>
        </w:rPr>
        <w:t>11</w:t>
      </w:r>
      <w:r w:rsidR="00A31C73" w:rsidRPr="00A31C73">
        <w:rPr>
          <w:rFonts w:ascii="Garamond" w:hAnsi="Garamond"/>
          <w:snapToGrid w:val="0"/>
          <w:sz w:val="24"/>
          <w:szCs w:val="24"/>
          <w:vertAlign w:val="superscript"/>
        </w:rPr>
        <w:t>th</w:t>
      </w:r>
      <w:r w:rsidR="00A31C73">
        <w:rPr>
          <w:rFonts w:ascii="Garamond" w:hAnsi="Garamond"/>
          <w:snapToGrid w:val="0"/>
          <w:sz w:val="24"/>
          <w:szCs w:val="24"/>
        </w:rPr>
        <w:t xml:space="preserve"> October 202</w:t>
      </w:r>
      <w:r w:rsidR="00FB5460">
        <w:rPr>
          <w:rFonts w:ascii="Garamond" w:hAnsi="Garamond"/>
          <w:snapToGrid w:val="0"/>
          <w:sz w:val="24"/>
          <w:szCs w:val="24"/>
        </w:rPr>
        <w:t>4</w:t>
      </w:r>
      <w:r w:rsidR="00A31C73">
        <w:rPr>
          <w:rFonts w:ascii="Garamond" w:hAnsi="Garamond"/>
          <w:snapToGrid w:val="0"/>
          <w:sz w:val="24"/>
          <w:szCs w:val="24"/>
        </w:rPr>
        <w:t>, 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231CDD76" w14:textId="77777777" w:rsidR="00A90A2F" w:rsidRDefault="00A90A2F" w:rsidP="00A90A2F">
      <w:pPr>
        <w:pStyle w:val="ListParagraph"/>
        <w:widowControl w:val="0"/>
        <w:rPr>
          <w:rFonts w:ascii="Garamond" w:hAnsi="Garamond"/>
          <w:snapToGrid w:val="0"/>
          <w:sz w:val="24"/>
          <w:szCs w:val="24"/>
        </w:rPr>
      </w:pPr>
    </w:p>
    <w:p w14:paraId="2568AD11"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 xml:space="preserve">Introduction to the EU </w:t>
      </w:r>
      <w:r>
        <w:rPr>
          <w:rFonts w:ascii="Garamond" w:hAnsi="Garamond"/>
          <w:b/>
          <w:snapToGrid w:val="0"/>
          <w:sz w:val="24"/>
          <w:szCs w:val="24"/>
        </w:rPr>
        <w:t>internal market</w:t>
      </w:r>
    </w:p>
    <w:p w14:paraId="3BC43DAB" w14:textId="77777777" w:rsidR="00A90A2F" w:rsidRDefault="00A90A2F" w:rsidP="00A90A2F">
      <w:pPr>
        <w:pStyle w:val="ListParagraph"/>
        <w:widowControl w:val="0"/>
        <w:rPr>
          <w:rFonts w:ascii="Garamond" w:hAnsi="Garamond"/>
          <w:snapToGrid w:val="0"/>
          <w:sz w:val="24"/>
          <w:szCs w:val="24"/>
        </w:rPr>
      </w:pPr>
    </w:p>
    <w:p w14:paraId="727E9073" w14:textId="4322C368"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2 (</w:t>
      </w:r>
      <w:r w:rsidR="00A31C73">
        <w:rPr>
          <w:rFonts w:ascii="Garamond" w:hAnsi="Garamond"/>
          <w:snapToGrid w:val="0"/>
          <w:sz w:val="24"/>
          <w:szCs w:val="24"/>
        </w:rPr>
        <w:t>Friday 1</w:t>
      </w:r>
      <w:r w:rsidR="00FB5460">
        <w:rPr>
          <w:rFonts w:ascii="Garamond" w:hAnsi="Garamond"/>
          <w:snapToGrid w:val="0"/>
          <w:sz w:val="24"/>
          <w:szCs w:val="24"/>
        </w:rPr>
        <w:t>8</w:t>
      </w:r>
      <w:r w:rsidR="00A31C73" w:rsidRPr="00A31C73">
        <w:rPr>
          <w:rFonts w:ascii="Garamond" w:hAnsi="Garamond"/>
          <w:snapToGrid w:val="0"/>
          <w:sz w:val="24"/>
          <w:szCs w:val="24"/>
          <w:vertAlign w:val="superscript"/>
        </w:rPr>
        <w:t>th</w:t>
      </w:r>
      <w:r w:rsidR="00A31C73">
        <w:rPr>
          <w:rFonts w:ascii="Garamond" w:hAnsi="Garamond"/>
          <w:snapToGrid w:val="0"/>
          <w:sz w:val="24"/>
          <w:szCs w:val="24"/>
        </w:rPr>
        <w:t xml:space="preserve"> October</w:t>
      </w:r>
      <w:r w:rsidR="00FB5460">
        <w:rPr>
          <w:rFonts w:ascii="Garamond" w:hAnsi="Garamond"/>
          <w:snapToGrid w:val="0"/>
          <w:sz w:val="24"/>
          <w:szCs w:val="24"/>
        </w:rPr>
        <w:t xml:space="preserve"> 2024</w:t>
      </w:r>
      <w:r w:rsidR="00163955">
        <w:rPr>
          <w:rFonts w:ascii="Garamond" w:hAnsi="Garamond"/>
          <w:snapToGrid w:val="0"/>
          <w:sz w:val="24"/>
          <w:szCs w:val="24"/>
        </w:rPr>
        <w:t xml:space="preserve">, </w:t>
      </w:r>
      <w:r w:rsidR="00A31C73">
        <w:rPr>
          <w:rFonts w:ascii="Garamond" w:hAnsi="Garamond"/>
          <w:snapToGrid w:val="0"/>
          <w:sz w:val="24"/>
          <w:szCs w:val="24"/>
        </w:rPr>
        <w:t>9-10a</w:t>
      </w:r>
      <w:r w:rsidR="00163955">
        <w:rPr>
          <w:rFonts w:ascii="Garamond" w:hAnsi="Garamond"/>
          <w:snapToGrid w:val="0"/>
          <w:sz w:val="24"/>
          <w:szCs w:val="24"/>
        </w:rPr>
        <w:t>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7C7888FB" w14:textId="77777777" w:rsidR="00A90A2F" w:rsidRDefault="00A90A2F" w:rsidP="00A90A2F">
      <w:pPr>
        <w:pStyle w:val="ListParagraph"/>
        <w:widowControl w:val="0"/>
        <w:rPr>
          <w:rFonts w:ascii="Garamond" w:hAnsi="Garamond"/>
          <w:snapToGrid w:val="0"/>
          <w:sz w:val="24"/>
          <w:szCs w:val="24"/>
        </w:rPr>
      </w:pPr>
    </w:p>
    <w:p w14:paraId="372BF31B"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The structure of free movement law</w:t>
      </w:r>
    </w:p>
    <w:p w14:paraId="2C1A1845" w14:textId="77777777" w:rsidR="00A90A2F" w:rsidRDefault="00A90A2F" w:rsidP="00A90A2F">
      <w:pPr>
        <w:pStyle w:val="ListParagraph"/>
        <w:widowControl w:val="0"/>
        <w:rPr>
          <w:rFonts w:ascii="Garamond" w:hAnsi="Garamond"/>
          <w:snapToGrid w:val="0"/>
          <w:sz w:val="24"/>
          <w:szCs w:val="24"/>
        </w:rPr>
      </w:pPr>
    </w:p>
    <w:p w14:paraId="0021D128" w14:textId="083E2113"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3 (</w:t>
      </w:r>
      <w:r w:rsidR="00D31B73">
        <w:rPr>
          <w:rFonts w:ascii="Garamond" w:hAnsi="Garamond"/>
          <w:snapToGrid w:val="0"/>
          <w:sz w:val="24"/>
          <w:szCs w:val="24"/>
        </w:rPr>
        <w:t>Friday</w:t>
      </w:r>
      <w:r w:rsidR="00163955">
        <w:rPr>
          <w:rFonts w:ascii="Garamond" w:hAnsi="Garamond"/>
          <w:snapToGrid w:val="0"/>
          <w:sz w:val="24"/>
          <w:szCs w:val="24"/>
        </w:rPr>
        <w:t xml:space="preserve"> </w:t>
      </w:r>
      <w:r w:rsidR="00A31C73">
        <w:rPr>
          <w:rFonts w:ascii="Garamond" w:hAnsi="Garamond"/>
          <w:snapToGrid w:val="0"/>
          <w:sz w:val="24"/>
          <w:szCs w:val="24"/>
        </w:rPr>
        <w:t>2</w:t>
      </w:r>
      <w:r w:rsidR="00FB5460">
        <w:rPr>
          <w:rFonts w:ascii="Garamond" w:hAnsi="Garamond"/>
          <w:snapToGrid w:val="0"/>
          <w:sz w:val="24"/>
          <w:szCs w:val="24"/>
        </w:rPr>
        <w:t>5</w:t>
      </w:r>
      <w:r w:rsidR="00163955" w:rsidRPr="00163955">
        <w:rPr>
          <w:rFonts w:ascii="Garamond" w:hAnsi="Garamond"/>
          <w:snapToGrid w:val="0"/>
          <w:sz w:val="24"/>
          <w:szCs w:val="24"/>
          <w:vertAlign w:val="superscript"/>
        </w:rPr>
        <w:t>th</w:t>
      </w:r>
      <w:r w:rsidR="00163955">
        <w:rPr>
          <w:rFonts w:ascii="Garamond" w:hAnsi="Garamond"/>
          <w:snapToGrid w:val="0"/>
          <w:sz w:val="24"/>
          <w:szCs w:val="24"/>
        </w:rPr>
        <w:t xml:space="preserve"> October 202</w:t>
      </w:r>
      <w:r w:rsidR="00FB5460">
        <w:rPr>
          <w:rFonts w:ascii="Garamond" w:hAnsi="Garamond"/>
          <w:snapToGrid w:val="0"/>
          <w:sz w:val="24"/>
          <w:szCs w:val="24"/>
        </w:rPr>
        <w:t>4</w:t>
      </w:r>
      <w:r w:rsidR="00AD6E33">
        <w:rPr>
          <w:rFonts w:ascii="Garamond" w:hAnsi="Garamond"/>
          <w:snapToGrid w:val="0"/>
          <w:sz w:val="24"/>
          <w:szCs w:val="24"/>
        </w:rPr>
        <w:t>,</w:t>
      </w:r>
      <w:r w:rsidR="00163955">
        <w:rPr>
          <w:rFonts w:ascii="Garamond" w:hAnsi="Garamond"/>
          <w:snapToGrid w:val="0"/>
          <w:sz w:val="24"/>
          <w:szCs w:val="24"/>
        </w:rPr>
        <w:t xml:space="preserve"> </w:t>
      </w:r>
      <w:r w:rsidR="00A31C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2C61A6F3" w14:textId="77777777" w:rsidR="00A90A2F" w:rsidRDefault="00A90A2F" w:rsidP="00A90A2F">
      <w:pPr>
        <w:pStyle w:val="ListParagraph"/>
        <w:widowControl w:val="0"/>
        <w:rPr>
          <w:rFonts w:ascii="Garamond" w:hAnsi="Garamond"/>
          <w:snapToGrid w:val="0"/>
          <w:sz w:val="24"/>
          <w:szCs w:val="24"/>
        </w:rPr>
      </w:pPr>
    </w:p>
    <w:p w14:paraId="394E93B1"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Free movement of goods: fiscal measures</w:t>
      </w:r>
      <w:r>
        <w:rPr>
          <w:rFonts w:ascii="Garamond" w:hAnsi="Garamond"/>
          <w:b/>
          <w:snapToGrid w:val="0"/>
          <w:sz w:val="24"/>
          <w:szCs w:val="24"/>
        </w:rPr>
        <w:t>, the Customs Union and Brexit</w:t>
      </w:r>
    </w:p>
    <w:p w14:paraId="1684C63E" w14:textId="77777777" w:rsidR="00A90A2F" w:rsidRDefault="00A90A2F" w:rsidP="00A90A2F">
      <w:pPr>
        <w:pStyle w:val="ListParagraph"/>
        <w:widowControl w:val="0"/>
        <w:rPr>
          <w:rFonts w:ascii="Garamond" w:hAnsi="Garamond"/>
          <w:snapToGrid w:val="0"/>
          <w:sz w:val="24"/>
          <w:szCs w:val="24"/>
        </w:rPr>
      </w:pPr>
    </w:p>
    <w:p w14:paraId="7EB6034C" w14:textId="69F4EBCF"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4 (</w:t>
      </w:r>
      <w:r w:rsidR="00A31C73">
        <w:rPr>
          <w:rFonts w:ascii="Garamond" w:hAnsi="Garamond"/>
          <w:snapToGrid w:val="0"/>
          <w:sz w:val="24"/>
          <w:szCs w:val="24"/>
        </w:rPr>
        <w:t xml:space="preserve">Friday </w:t>
      </w:r>
      <w:r w:rsidR="00FB5460">
        <w:rPr>
          <w:rFonts w:ascii="Garamond" w:hAnsi="Garamond"/>
          <w:snapToGrid w:val="0"/>
          <w:sz w:val="24"/>
          <w:szCs w:val="24"/>
        </w:rPr>
        <w:t>1</w:t>
      </w:r>
      <w:r w:rsidR="00FB5460">
        <w:rPr>
          <w:rFonts w:ascii="Garamond" w:hAnsi="Garamond"/>
          <w:snapToGrid w:val="0"/>
          <w:sz w:val="24"/>
          <w:szCs w:val="24"/>
          <w:vertAlign w:val="superscript"/>
        </w:rPr>
        <w:t>st</w:t>
      </w:r>
      <w:r w:rsidR="00A31C73">
        <w:rPr>
          <w:rFonts w:ascii="Garamond" w:hAnsi="Garamond"/>
          <w:snapToGrid w:val="0"/>
          <w:sz w:val="24"/>
          <w:szCs w:val="24"/>
        </w:rPr>
        <w:t xml:space="preserve"> </w:t>
      </w:r>
      <w:r w:rsidR="00FB5460">
        <w:rPr>
          <w:rFonts w:ascii="Garamond" w:hAnsi="Garamond"/>
          <w:snapToGrid w:val="0"/>
          <w:sz w:val="24"/>
          <w:szCs w:val="24"/>
        </w:rPr>
        <w:t>November</w:t>
      </w:r>
      <w:r w:rsidR="00A31C73">
        <w:rPr>
          <w:rFonts w:ascii="Garamond" w:hAnsi="Garamond"/>
          <w:snapToGrid w:val="0"/>
          <w:sz w:val="24"/>
          <w:szCs w:val="24"/>
        </w:rPr>
        <w:t xml:space="preserve"> 202</w:t>
      </w:r>
      <w:r w:rsidR="00FB5460">
        <w:rPr>
          <w:rFonts w:ascii="Garamond" w:hAnsi="Garamond"/>
          <w:snapToGrid w:val="0"/>
          <w:sz w:val="24"/>
          <w:szCs w:val="24"/>
        </w:rPr>
        <w:t>4</w:t>
      </w:r>
      <w:r w:rsidR="00A31C73">
        <w:rPr>
          <w:rFonts w:ascii="Garamond" w:hAnsi="Garamond"/>
          <w:snapToGrid w:val="0"/>
          <w:sz w:val="24"/>
          <w:szCs w:val="24"/>
        </w:rPr>
        <w:t>, 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27A98574" w14:textId="77777777" w:rsidR="00A90A2F" w:rsidRDefault="00A90A2F" w:rsidP="00A90A2F">
      <w:pPr>
        <w:pStyle w:val="ListParagraph"/>
        <w:widowControl w:val="0"/>
        <w:rPr>
          <w:rFonts w:ascii="Garamond" w:hAnsi="Garamond"/>
          <w:snapToGrid w:val="0"/>
          <w:sz w:val="24"/>
          <w:szCs w:val="24"/>
        </w:rPr>
      </w:pPr>
    </w:p>
    <w:p w14:paraId="2D717CF2"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Free movement of goods: non-fiscal measures pre-</w:t>
      </w:r>
      <w:r w:rsidRPr="008753AC">
        <w:rPr>
          <w:rFonts w:ascii="Garamond" w:hAnsi="Garamond"/>
          <w:b/>
          <w:i/>
          <w:snapToGrid w:val="0"/>
          <w:sz w:val="24"/>
          <w:szCs w:val="24"/>
        </w:rPr>
        <w:t>Keck</w:t>
      </w:r>
    </w:p>
    <w:p w14:paraId="75D32687" w14:textId="77777777" w:rsidR="00A90A2F" w:rsidRDefault="00A90A2F" w:rsidP="00A90A2F">
      <w:pPr>
        <w:pStyle w:val="ListParagraph"/>
        <w:widowControl w:val="0"/>
        <w:rPr>
          <w:rFonts w:ascii="Garamond" w:hAnsi="Garamond"/>
          <w:snapToGrid w:val="0"/>
          <w:sz w:val="24"/>
          <w:szCs w:val="24"/>
        </w:rPr>
      </w:pPr>
    </w:p>
    <w:p w14:paraId="407A0859" w14:textId="1757CDD4"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5 (</w:t>
      </w:r>
      <w:r w:rsidR="00D31B73">
        <w:rPr>
          <w:rFonts w:ascii="Garamond" w:hAnsi="Garamond"/>
          <w:snapToGrid w:val="0"/>
          <w:sz w:val="24"/>
          <w:szCs w:val="24"/>
        </w:rPr>
        <w:t xml:space="preserve">Friday </w:t>
      </w:r>
      <w:r w:rsidR="00FB5460">
        <w:rPr>
          <w:rFonts w:ascii="Garamond" w:hAnsi="Garamond"/>
          <w:snapToGrid w:val="0"/>
          <w:sz w:val="24"/>
          <w:szCs w:val="24"/>
        </w:rPr>
        <w:t>8</w:t>
      </w:r>
      <w:r w:rsidR="00FB5460">
        <w:rPr>
          <w:rFonts w:ascii="Garamond" w:hAnsi="Garamond"/>
          <w:snapToGrid w:val="0"/>
          <w:sz w:val="24"/>
          <w:szCs w:val="24"/>
          <w:vertAlign w:val="superscript"/>
        </w:rPr>
        <w:t>th</w:t>
      </w:r>
      <w:r w:rsidR="00D31B73">
        <w:rPr>
          <w:rFonts w:ascii="Garamond" w:hAnsi="Garamond"/>
          <w:snapToGrid w:val="0"/>
          <w:sz w:val="24"/>
          <w:szCs w:val="24"/>
        </w:rPr>
        <w:t xml:space="preserve"> November 202</w:t>
      </w:r>
      <w:r w:rsidR="00FB5460">
        <w:rPr>
          <w:rFonts w:ascii="Garamond" w:hAnsi="Garamond"/>
          <w:snapToGrid w:val="0"/>
          <w:sz w:val="24"/>
          <w:szCs w:val="24"/>
        </w:rPr>
        <w:t>4</w:t>
      </w:r>
      <w:r w:rsidR="00AD6E33">
        <w:rPr>
          <w:rFonts w:ascii="Garamond" w:hAnsi="Garamond"/>
          <w:snapToGrid w:val="0"/>
          <w:sz w:val="24"/>
          <w:szCs w:val="24"/>
        </w:rPr>
        <w:t xml:space="preserve">, </w:t>
      </w:r>
      <w:r w:rsidR="00D31B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249F0930" w14:textId="77777777" w:rsidR="00A90A2F" w:rsidRDefault="00A90A2F" w:rsidP="00A90A2F">
      <w:pPr>
        <w:pStyle w:val="ListParagraph"/>
        <w:widowControl w:val="0"/>
        <w:rPr>
          <w:rFonts w:ascii="Garamond" w:hAnsi="Garamond"/>
          <w:snapToGrid w:val="0"/>
          <w:sz w:val="24"/>
          <w:szCs w:val="24"/>
        </w:rPr>
      </w:pPr>
    </w:p>
    <w:p w14:paraId="04303B86" w14:textId="77777777" w:rsidR="00A90A2F" w:rsidRPr="008753AC" w:rsidRDefault="00A90A2F" w:rsidP="00A90A2F">
      <w:pPr>
        <w:pStyle w:val="ListParagraph"/>
        <w:widowControl w:val="0"/>
        <w:rPr>
          <w:rFonts w:ascii="Garamond" w:hAnsi="Garamond"/>
          <w:b/>
          <w:i/>
          <w:snapToGrid w:val="0"/>
          <w:sz w:val="24"/>
          <w:szCs w:val="24"/>
        </w:rPr>
      </w:pPr>
      <w:r w:rsidRPr="008753AC">
        <w:rPr>
          <w:rFonts w:ascii="Garamond" w:hAnsi="Garamond"/>
          <w:b/>
          <w:snapToGrid w:val="0"/>
          <w:sz w:val="24"/>
          <w:szCs w:val="24"/>
        </w:rPr>
        <w:t>Free movement of goods: non-fiscal measures post-</w:t>
      </w:r>
      <w:r w:rsidRPr="008753AC">
        <w:rPr>
          <w:rFonts w:ascii="Garamond" w:hAnsi="Garamond"/>
          <w:b/>
          <w:i/>
          <w:snapToGrid w:val="0"/>
          <w:sz w:val="24"/>
          <w:szCs w:val="24"/>
        </w:rPr>
        <w:t>Keck</w:t>
      </w:r>
    </w:p>
    <w:p w14:paraId="4968494A" w14:textId="77777777" w:rsidR="00A90A2F" w:rsidRDefault="00A90A2F" w:rsidP="00A90A2F">
      <w:pPr>
        <w:pStyle w:val="ListParagraph"/>
        <w:widowControl w:val="0"/>
        <w:rPr>
          <w:rFonts w:ascii="Garamond" w:hAnsi="Garamond"/>
          <w:snapToGrid w:val="0"/>
          <w:sz w:val="24"/>
          <w:szCs w:val="24"/>
        </w:rPr>
      </w:pPr>
    </w:p>
    <w:p w14:paraId="40D06BE8" w14:textId="1C892E79"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6 (</w:t>
      </w:r>
      <w:r w:rsidR="00D31B73">
        <w:rPr>
          <w:rFonts w:ascii="Garamond" w:hAnsi="Garamond"/>
          <w:snapToGrid w:val="0"/>
          <w:sz w:val="24"/>
          <w:szCs w:val="24"/>
        </w:rPr>
        <w:t>Friday 1</w:t>
      </w:r>
      <w:r w:rsidR="00FB5460">
        <w:rPr>
          <w:rFonts w:ascii="Garamond" w:hAnsi="Garamond"/>
          <w:snapToGrid w:val="0"/>
          <w:sz w:val="24"/>
          <w:szCs w:val="24"/>
        </w:rPr>
        <w:t>5</w:t>
      </w:r>
      <w:r w:rsidR="00D31B73" w:rsidRPr="00D31B73">
        <w:rPr>
          <w:rFonts w:ascii="Garamond" w:hAnsi="Garamond"/>
          <w:snapToGrid w:val="0"/>
          <w:sz w:val="24"/>
          <w:szCs w:val="24"/>
          <w:vertAlign w:val="superscript"/>
        </w:rPr>
        <w:t>th</w:t>
      </w:r>
      <w:r w:rsidR="00D31B73">
        <w:rPr>
          <w:rFonts w:ascii="Garamond" w:hAnsi="Garamond"/>
          <w:snapToGrid w:val="0"/>
          <w:sz w:val="24"/>
          <w:szCs w:val="24"/>
        </w:rPr>
        <w:t xml:space="preserve"> November 202</w:t>
      </w:r>
      <w:r w:rsidR="00FB5460">
        <w:rPr>
          <w:rFonts w:ascii="Garamond" w:hAnsi="Garamond"/>
          <w:snapToGrid w:val="0"/>
          <w:sz w:val="24"/>
          <w:szCs w:val="24"/>
        </w:rPr>
        <w:t>4</w:t>
      </w:r>
      <w:r w:rsidR="00D31B73">
        <w:rPr>
          <w:rFonts w:ascii="Garamond" w:hAnsi="Garamond"/>
          <w:snapToGrid w:val="0"/>
          <w:sz w:val="24"/>
          <w:szCs w:val="24"/>
        </w:rPr>
        <w:t>, 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16C87CD3" w14:textId="77777777" w:rsidR="00A90A2F" w:rsidRDefault="00A90A2F" w:rsidP="00A90A2F">
      <w:pPr>
        <w:pStyle w:val="ListParagraph"/>
        <w:widowControl w:val="0"/>
        <w:rPr>
          <w:rFonts w:ascii="Garamond" w:hAnsi="Garamond"/>
          <w:snapToGrid w:val="0"/>
          <w:sz w:val="24"/>
          <w:szCs w:val="24"/>
        </w:rPr>
      </w:pPr>
    </w:p>
    <w:p w14:paraId="24696074"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Free movement of goods: justifications</w:t>
      </w:r>
    </w:p>
    <w:p w14:paraId="79A605A6" w14:textId="77777777" w:rsidR="00A90A2F" w:rsidRDefault="00A90A2F" w:rsidP="00A90A2F">
      <w:pPr>
        <w:pStyle w:val="ListParagraph"/>
        <w:widowControl w:val="0"/>
        <w:rPr>
          <w:rFonts w:ascii="Garamond" w:hAnsi="Garamond"/>
          <w:snapToGrid w:val="0"/>
          <w:sz w:val="24"/>
          <w:szCs w:val="24"/>
        </w:rPr>
      </w:pPr>
    </w:p>
    <w:p w14:paraId="7133A464" w14:textId="3A89711B"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7 (</w:t>
      </w:r>
      <w:r w:rsidR="00D31B73">
        <w:rPr>
          <w:rFonts w:ascii="Garamond" w:hAnsi="Garamond"/>
          <w:snapToGrid w:val="0"/>
          <w:sz w:val="24"/>
          <w:szCs w:val="24"/>
        </w:rPr>
        <w:t xml:space="preserve">Friday </w:t>
      </w:r>
      <w:r w:rsidR="00FB5460">
        <w:rPr>
          <w:rFonts w:ascii="Garamond" w:hAnsi="Garamond"/>
          <w:snapToGrid w:val="0"/>
          <w:sz w:val="24"/>
          <w:szCs w:val="24"/>
        </w:rPr>
        <w:t>22</w:t>
      </w:r>
      <w:r w:rsidR="00FB5460">
        <w:rPr>
          <w:rFonts w:ascii="Garamond" w:hAnsi="Garamond"/>
          <w:snapToGrid w:val="0"/>
          <w:sz w:val="24"/>
          <w:szCs w:val="24"/>
          <w:vertAlign w:val="superscript"/>
        </w:rPr>
        <w:t>nd</w:t>
      </w:r>
      <w:r w:rsidR="00D31B73">
        <w:rPr>
          <w:rFonts w:ascii="Garamond" w:hAnsi="Garamond"/>
          <w:snapToGrid w:val="0"/>
          <w:sz w:val="24"/>
          <w:szCs w:val="24"/>
        </w:rPr>
        <w:t xml:space="preserve"> November 202</w:t>
      </w:r>
      <w:r w:rsidR="00FB5460">
        <w:rPr>
          <w:rFonts w:ascii="Garamond" w:hAnsi="Garamond"/>
          <w:snapToGrid w:val="0"/>
          <w:sz w:val="24"/>
          <w:szCs w:val="24"/>
        </w:rPr>
        <w:t>4</w:t>
      </w:r>
      <w:r w:rsidR="00163955">
        <w:rPr>
          <w:rFonts w:ascii="Garamond" w:hAnsi="Garamond"/>
          <w:snapToGrid w:val="0"/>
          <w:sz w:val="24"/>
          <w:szCs w:val="24"/>
        </w:rPr>
        <w:t xml:space="preserve">, </w:t>
      </w:r>
      <w:r w:rsidR="00D31B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AG</w:t>
      </w:r>
      <w:r>
        <w:rPr>
          <w:rFonts w:ascii="Garamond" w:hAnsi="Garamond"/>
          <w:snapToGrid w:val="0"/>
          <w:sz w:val="24"/>
          <w:szCs w:val="24"/>
        </w:rPr>
        <w:t>)</w:t>
      </w:r>
    </w:p>
    <w:p w14:paraId="65369087" w14:textId="77777777" w:rsidR="00A90A2F" w:rsidRDefault="00A90A2F" w:rsidP="00A90A2F">
      <w:pPr>
        <w:pStyle w:val="ListParagraph"/>
        <w:widowControl w:val="0"/>
        <w:rPr>
          <w:rFonts w:ascii="Garamond" w:hAnsi="Garamond"/>
          <w:snapToGrid w:val="0"/>
          <w:sz w:val="24"/>
          <w:szCs w:val="24"/>
        </w:rPr>
      </w:pPr>
    </w:p>
    <w:p w14:paraId="79538326" w14:textId="15A5524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Free movement of goods</w:t>
      </w:r>
      <w:r w:rsidR="00DF1AC7">
        <w:rPr>
          <w:rFonts w:ascii="Garamond" w:hAnsi="Garamond"/>
          <w:b/>
          <w:snapToGrid w:val="0"/>
          <w:sz w:val="24"/>
          <w:szCs w:val="24"/>
        </w:rPr>
        <w:t xml:space="preserve"> and Brexit</w:t>
      </w:r>
    </w:p>
    <w:p w14:paraId="13DB4F87" w14:textId="77777777" w:rsidR="00A90A2F" w:rsidRDefault="00A90A2F" w:rsidP="00A90A2F">
      <w:pPr>
        <w:pStyle w:val="ListParagraph"/>
        <w:widowControl w:val="0"/>
        <w:rPr>
          <w:rFonts w:ascii="Garamond" w:hAnsi="Garamond"/>
          <w:snapToGrid w:val="0"/>
          <w:sz w:val="24"/>
          <w:szCs w:val="24"/>
        </w:rPr>
      </w:pPr>
    </w:p>
    <w:p w14:paraId="5F86B84C" w14:textId="24B085FD"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8 (</w:t>
      </w:r>
      <w:r w:rsidR="00D31B73">
        <w:rPr>
          <w:rFonts w:ascii="Garamond" w:hAnsi="Garamond"/>
          <w:snapToGrid w:val="0"/>
          <w:sz w:val="24"/>
          <w:szCs w:val="24"/>
        </w:rPr>
        <w:t>Friday 2</w:t>
      </w:r>
      <w:r w:rsidR="00FB5460">
        <w:rPr>
          <w:rFonts w:ascii="Garamond" w:hAnsi="Garamond"/>
          <w:snapToGrid w:val="0"/>
          <w:sz w:val="24"/>
          <w:szCs w:val="24"/>
        </w:rPr>
        <w:t>9</w:t>
      </w:r>
      <w:r w:rsidR="00D31B73" w:rsidRPr="00D31B73">
        <w:rPr>
          <w:rFonts w:ascii="Garamond" w:hAnsi="Garamond"/>
          <w:snapToGrid w:val="0"/>
          <w:sz w:val="24"/>
          <w:szCs w:val="24"/>
          <w:vertAlign w:val="superscript"/>
        </w:rPr>
        <w:t>th</w:t>
      </w:r>
      <w:r w:rsidR="00D31B73">
        <w:rPr>
          <w:rFonts w:ascii="Garamond" w:hAnsi="Garamond"/>
          <w:snapToGrid w:val="0"/>
          <w:sz w:val="24"/>
          <w:szCs w:val="24"/>
        </w:rPr>
        <w:t xml:space="preserve"> November 202</w:t>
      </w:r>
      <w:r w:rsidR="00FB5460">
        <w:rPr>
          <w:rFonts w:ascii="Garamond" w:hAnsi="Garamond"/>
          <w:snapToGrid w:val="0"/>
          <w:sz w:val="24"/>
          <w:szCs w:val="24"/>
        </w:rPr>
        <w:t>4</w:t>
      </w:r>
      <w:r w:rsidR="00163955">
        <w:rPr>
          <w:rFonts w:ascii="Garamond" w:hAnsi="Garamond"/>
          <w:snapToGrid w:val="0"/>
          <w:sz w:val="24"/>
          <w:szCs w:val="24"/>
        </w:rPr>
        <w:t xml:space="preserve">, </w:t>
      </w:r>
      <w:r w:rsidR="00D31B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PS</w:t>
      </w:r>
      <w:r>
        <w:rPr>
          <w:rFonts w:ascii="Garamond" w:hAnsi="Garamond"/>
          <w:snapToGrid w:val="0"/>
          <w:sz w:val="24"/>
          <w:szCs w:val="24"/>
        </w:rPr>
        <w:t>)</w:t>
      </w:r>
    </w:p>
    <w:p w14:paraId="4E5915AC" w14:textId="77777777" w:rsidR="00A90A2F" w:rsidRDefault="00A90A2F" w:rsidP="00A90A2F">
      <w:pPr>
        <w:pStyle w:val="ListParagraph"/>
        <w:widowControl w:val="0"/>
        <w:rPr>
          <w:rFonts w:ascii="Garamond" w:hAnsi="Garamond"/>
          <w:snapToGrid w:val="0"/>
          <w:sz w:val="24"/>
          <w:szCs w:val="24"/>
        </w:rPr>
      </w:pPr>
    </w:p>
    <w:p w14:paraId="4AA14E10"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EU citizenship</w:t>
      </w:r>
      <w:r>
        <w:rPr>
          <w:rFonts w:ascii="Garamond" w:hAnsi="Garamond"/>
          <w:b/>
          <w:snapToGrid w:val="0"/>
          <w:sz w:val="24"/>
          <w:szCs w:val="24"/>
        </w:rPr>
        <w:t>: Articles 20-21 TFEU</w:t>
      </w:r>
    </w:p>
    <w:p w14:paraId="293C88D7" w14:textId="77777777" w:rsidR="00A90A2F" w:rsidRDefault="00A90A2F" w:rsidP="00A90A2F">
      <w:pPr>
        <w:pStyle w:val="ListParagraph"/>
        <w:widowControl w:val="0"/>
        <w:rPr>
          <w:rFonts w:ascii="Garamond" w:hAnsi="Garamond"/>
          <w:snapToGrid w:val="0"/>
          <w:sz w:val="24"/>
          <w:szCs w:val="24"/>
        </w:rPr>
      </w:pPr>
    </w:p>
    <w:p w14:paraId="125A6F75" w14:textId="2B658EFD"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9 (</w:t>
      </w:r>
      <w:r w:rsidR="00D31B73">
        <w:rPr>
          <w:rFonts w:ascii="Garamond" w:hAnsi="Garamond"/>
          <w:snapToGrid w:val="0"/>
          <w:sz w:val="24"/>
          <w:szCs w:val="24"/>
        </w:rPr>
        <w:t xml:space="preserve">Friday </w:t>
      </w:r>
      <w:r w:rsidR="00FB5460">
        <w:rPr>
          <w:rFonts w:ascii="Garamond" w:hAnsi="Garamond"/>
          <w:snapToGrid w:val="0"/>
          <w:sz w:val="24"/>
          <w:szCs w:val="24"/>
        </w:rPr>
        <w:t>6</w:t>
      </w:r>
      <w:r w:rsidR="00FB5460">
        <w:rPr>
          <w:rFonts w:ascii="Garamond" w:hAnsi="Garamond"/>
          <w:snapToGrid w:val="0"/>
          <w:sz w:val="24"/>
          <w:szCs w:val="24"/>
          <w:vertAlign w:val="superscript"/>
        </w:rPr>
        <w:t>th</w:t>
      </w:r>
      <w:r w:rsidR="00D31B73">
        <w:rPr>
          <w:rFonts w:ascii="Garamond" w:hAnsi="Garamond"/>
          <w:snapToGrid w:val="0"/>
          <w:sz w:val="24"/>
          <w:szCs w:val="24"/>
        </w:rPr>
        <w:t xml:space="preserve"> December 202</w:t>
      </w:r>
      <w:r w:rsidR="00FB5460">
        <w:rPr>
          <w:rFonts w:ascii="Garamond" w:hAnsi="Garamond"/>
          <w:snapToGrid w:val="0"/>
          <w:sz w:val="24"/>
          <w:szCs w:val="24"/>
        </w:rPr>
        <w:t>4</w:t>
      </w:r>
      <w:r w:rsidR="00163955">
        <w:rPr>
          <w:rFonts w:ascii="Garamond" w:hAnsi="Garamond"/>
          <w:snapToGrid w:val="0"/>
          <w:sz w:val="24"/>
          <w:szCs w:val="24"/>
        </w:rPr>
        <w:t xml:space="preserve">, </w:t>
      </w:r>
      <w:r w:rsidR="00D31B73">
        <w:rPr>
          <w:rFonts w:ascii="Garamond" w:hAnsi="Garamond"/>
          <w:snapToGrid w:val="0"/>
          <w:sz w:val="24"/>
          <w:szCs w:val="24"/>
        </w:rPr>
        <w:t>9-10am</w:t>
      </w:r>
      <w:r>
        <w:rPr>
          <w:rFonts w:ascii="Garamond" w:hAnsi="Garamond"/>
          <w:snapToGrid w:val="0"/>
          <w:sz w:val="24"/>
          <w:szCs w:val="24"/>
        </w:rPr>
        <w:t>) (</w:t>
      </w:r>
      <w:r w:rsidR="00FB5460">
        <w:rPr>
          <w:rFonts w:ascii="Garamond" w:hAnsi="Garamond"/>
          <w:snapToGrid w:val="0"/>
          <w:sz w:val="24"/>
          <w:szCs w:val="24"/>
        </w:rPr>
        <w:t>PS</w:t>
      </w:r>
      <w:r>
        <w:rPr>
          <w:rFonts w:ascii="Garamond" w:hAnsi="Garamond"/>
          <w:snapToGrid w:val="0"/>
          <w:sz w:val="24"/>
          <w:szCs w:val="24"/>
        </w:rPr>
        <w:t>)</w:t>
      </w:r>
    </w:p>
    <w:p w14:paraId="32729CB1" w14:textId="77777777" w:rsidR="00A90A2F" w:rsidRDefault="00A90A2F" w:rsidP="00A90A2F">
      <w:pPr>
        <w:pStyle w:val="ListParagraph"/>
        <w:widowControl w:val="0"/>
        <w:rPr>
          <w:rFonts w:ascii="Garamond" w:hAnsi="Garamond"/>
          <w:snapToGrid w:val="0"/>
          <w:sz w:val="24"/>
          <w:szCs w:val="24"/>
        </w:rPr>
      </w:pPr>
    </w:p>
    <w:p w14:paraId="71F20D30" w14:textId="77777777"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EU citizenship</w:t>
      </w:r>
      <w:r>
        <w:rPr>
          <w:rFonts w:ascii="Garamond" w:hAnsi="Garamond"/>
          <w:b/>
          <w:snapToGrid w:val="0"/>
          <w:sz w:val="24"/>
          <w:szCs w:val="24"/>
        </w:rPr>
        <w:t>: Citizen Rights Directive</w:t>
      </w:r>
    </w:p>
    <w:p w14:paraId="6DF0D0F0" w14:textId="77777777" w:rsidR="00A90A2F" w:rsidRDefault="00A90A2F" w:rsidP="00A90A2F">
      <w:pPr>
        <w:pStyle w:val="ListParagraph"/>
        <w:widowControl w:val="0"/>
        <w:rPr>
          <w:rFonts w:ascii="Garamond" w:hAnsi="Garamond"/>
          <w:snapToGrid w:val="0"/>
          <w:sz w:val="24"/>
          <w:szCs w:val="24"/>
        </w:rPr>
      </w:pPr>
    </w:p>
    <w:p w14:paraId="4A8C739C" w14:textId="267C762C" w:rsidR="00A90A2F" w:rsidRDefault="00A90A2F" w:rsidP="00FA07AF">
      <w:pPr>
        <w:pStyle w:val="ListParagraph"/>
        <w:widowControl w:val="0"/>
        <w:numPr>
          <w:ilvl w:val="0"/>
          <w:numId w:val="37"/>
        </w:numPr>
        <w:rPr>
          <w:rFonts w:ascii="Garamond" w:hAnsi="Garamond"/>
          <w:snapToGrid w:val="0"/>
          <w:sz w:val="24"/>
          <w:szCs w:val="24"/>
        </w:rPr>
      </w:pPr>
      <w:r>
        <w:rPr>
          <w:rFonts w:ascii="Garamond" w:hAnsi="Garamond"/>
          <w:snapToGrid w:val="0"/>
          <w:sz w:val="24"/>
          <w:szCs w:val="24"/>
        </w:rPr>
        <w:t>Lecture 10 (</w:t>
      </w:r>
      <w:r w:rsidR="00D31B73">
        <w:rPr>
          <w:rFonts w:ascii="Garamond" w:hAnsi="Garamond"/>
          <w:snapToGrid w:val="0"/>
          <w:sz w:val="24"/>
          <w:szCs w:val="24"/>
        </w:rPr>
        <w:t xml:space="preserve">Friday </w:t>
      </w:r>
      <w:r w:rsidR="00FB5460">
        <w:rPr>
          <w:rFonts w:ascii="Garamond" w:hAnsi="Garamond"/>
          <w:snapToGrid w:val="0"/>
          <w:sz w:val="24"/>
          <w:szCs w:val="24"/>
        </w:rPr>
        <w:t>13</w:t>
      </w:r>
      <w:r w:rsidR="00D31B73" w:rsidRPr="00D31B73">
        <w:rPr>
          <w:rFonts w:ascii="Garamond" w:hAnsi="Garamond"/>
          <w:snapToGrid w:val="0"/>
          <w:sz w:val="24"/>
          <w:szCs w:val="24"/>
          <w:vertAlign w:val="superscript"/>
        </w:rPr>
        <w:t>th</w:t>
      </w:r>
      <w:r w:rsidR="00D31B73">
        <w:rPr>
          <w:rFonts w:ascii="Garamond" w:hAnsi="Garamond"/>
          <w:snapToGrid w:val="0"/>
          <w:sz w:val="24"/>
          <w:szCs w:val="24"/>
        </w:rPr>
        <w:t xml:space="preserve"> December 202</w:t>
      </w:r>
      <w:r w:rsidR="00FB5460">
        <w:rPr>
          <w:rFonts w:ascii="Garamond" w:hAnsi="Garamond"/>
          <w:snapToGrid w:val="0"/>
          <w:sz w:val="24"/>
          <w:szCs w:val="24"/>
        </w:rPr>
        <w:t>4</w:t>
      </w:r>
      <w:r w:rsidR="00D31B73">
        <w:rPr>
          <w:rFonts w:ascii="Garamond" w:hAnsi="Garamond"/>
          <w:snapToGrid w:val="0"/>
          <w:sz w:val="24"/>
          <w:szCs w:val="24"/>
        </w:rPr>
        <w:t>, 9-10am</w:t>
      </w:r>
      <w:r>
        <w:rPr>
          <w:rFonts w:ascii="Garamond" w:hAnsi="Garamond"/>
          <w:snapToGrid w:val="0"/>
          <w:sz w:val="24"/>
          <w:szCs w:val="24"/>
        </w:rPr>
        <w:t>) (</w:t>
      </w:r>
      <w:r w:rsidR="00FB5460">
        <w:rPr>
          <w:rFonts w:ascii="Garamond" w:hAnsi="Garamond"/>
          <w:snapToGrid w:val="0"/>
          <w:sz w:val="24"/>
          <w:szCs w:val="24"/>
        </w:rPr>
        <w:t>PS</w:t>
      </w:r>
      <w:r>
        <w:rPr>
          <w:rFonts w:ascii="Garamond" w:hAnsi="Garamond"/>
          <w:snapToGrid w:val="0"/>
          <w:sz w:val="24"/>
          <w:szCs w:val="24"/>
        </w:rPr>
        <w:t>)</w:t>
      </w:r>
    </w:p>
    <w:p w14:paraId="093BFB38" w14:textId="77777777" w:rsidR="00A90A2F" w:rsidRDefault="00A90A2F" w:rsidP="00A90A2F">
      <w:pPr>
        <w:pStyle w:val="ListParagraph"/>
        <w:widowControl w:val="0"/>
        <w:rPr>
          <w:rFonts w:ascii="Garamond" w:hAnsi="Garamond"/>
          <w:snapToGrid w:val="0"/>
          <w:sz w:val="24"/>
          <w:szCs w:val="24"/>
        </w:rPr>
      </w:pPr>
    </w:p>
    <w:p w14:paraId="5D215B20" w14:textId="144DF3FF" w:rsidR="00A90A2F" w:rsidRPr="008753AC" w:rsidRDefault="00A90A2F" w:rsidP="00A90A2F">
      <w:pPr>
        <w:pStyle w:val="ListParagraph"/>
        <w:widowControl w:val="0"/>
        <w:rPr>
          <w:rFonts w:ascii="Garamond" w:hAnsi="Garamond"/>
          <w:b/>
          <w:snapToGrid w:val="0"/>
          <w:sz w:val="24"/>
          <w:szCs w:val="24"/>
        </w:rPr>
      </w:pPr>
      <w:r w:rsidRPr="008753AC">
        <w:rPr>
          <w:rFonts w:ascii="Garamond" w:hAnsi="Garamond"/>
          <w:b/>
          <w:snapToGrid w:val="0"/>
          <w:sz w:val="24"/>
          <w:szCs w:val="24"/>
        </w:rPr>
        <w:t>EU citizenship</w:t>
      </w:r>
      <w:r>
        <w:rPr>
          <w:rFonts w:ascii="Garamond" w:hAnsi="Garamond"/>
          <w:b/>
          <w:snapToGrid w:val="0"/>
          <w:sz w:val="24"/>
          <w:szCs w:val="24"/>
        </w:rPr>
        <w:t xml:space="preserve"> and Brexit</w:t>
      </w:r>
    </w:p>
    <w:p w14:paraId="63B1B4E9" w14:textId="77777777" w:rsidR="00A90A2F" w:rsidRDefault="00A90A2F" w:rsidP="00A90A2F">
      <w:pPr>
        <w:widowControl w:val="0"/>
        <w:rPr>
          <w:rFonts w:ascii="Garamond" w:hAnsi="Garamond"/>
          <w:b/>
          <w:i/>
          <w:snapToGrid w:val="0"/>
          <w:sz w:val="24"/>
          <w:szCs w:val="24"/>
        </w:rPr>
      </w:pPr>
    </w:p>
    <w:p w14:paraId="33764A21" w14:textId="77777777" w:rsidR="00A90A2F" w:rsidRDefault="00A90A2F" w:rsidP="00A90A2F">
      <w:pPr>
        <w:widowControl w:val="0"/>
        <w:rPr>
          <w:rFonts w:ascii="Garamond" w:hAnsi="Garamond"/>
          <w:b/>
          <w:i/>
          <w:snapToGrid w:val="0"/>
          <w:sz w:val="24"/>
          <w:szCs w:val="24"/>
        </w:rPr>
      </w:pPr>
    </w:p>
    <w:p w14:paraId="210F6D0F" w14:textId="77777777" w:rsidR="002A57EB" w:rsidRDefault="005C6AFE" w:rsidP="008006EF">
      <w:pPr>
        <w:jc w:val="center"/>
        <w:rPr>
          <w:rFonts w:ascii="Garamond" w:hAnsi="Garamond"/>
          <w:b/>
          <w:sz w:val="40"/>
          <w:szCs w:val="40"/>
        </w:rPr>
      </w:pPr>
      <w:r>
        <w:rPr>
          <w:rFonts w:ascii="Garamond" w:hAnsi="Garamond"/>
          <w:b/>
          <w:sz w:val="40"/>
          <w:szCs w:val="40"/>
        </w:rPr>
        <w:lastRenderedPageBreak/>
        <w:t xml:space="preserve">INTRODUCTION TO THE </w:t>
      </w:r>
      <w:r w:rsidR="0057401C">
        <w:rPr>
          <w:rFonts w:ascii="Garamond" w:hAnsi="Garamond"/>
          <w:b/>
          <w:sz w:val="40"/>
          <w:szCs w:val="40"/>
        </w:rPr>
        <w:t xml:space="preserve">EU </w:t>
      </w:r>
      <w:r>
        <w:rPr>
          <w:rFonts w:ascii="Garamond" w:hAnsi="Garamond"/>
          <w:b/>
          <w:sz w:val="40"/>
          <w:szCs w:val="40"/>
        </w:rPr>
        <w:t xml:space="preserve">INTERNAL MARKET </w:t>
      </w:r>
    </w:p>
    <w:p w14:paraId="67D7ADB7" w14:textId="77777777" w:rsidR="005C6AFE" w:rsidRPr="00916C3F" w:rsidRDefault="005C6AFE" w:rsidP="002432B2">
      <w:pPr>
        <w:pStyle w:val="ListParagraph"/>
        <w:numPr>
          <w:ilvl w:val="0"/>
          <w:numId w:val="3"/>
        </w:numPr>
        <w:rPr>
          <w:rFonts w:ascii="Garamond" w:hAnsi="Garamond"/>
          <w:b/>
          <w:sz w:val="24"/>
          <w:szCs w:val="24"/>
        </w:rPr>
      </w:pPr>
      <w:r w:rsidRPr="00916C3F">
        <w:rPr>
          <w:rFonts w:ascii="Garamond" w:hAnsi="Garamond"/>
          <w:b/>
          <w:sz w:val="24"/>
          <w:szCs w:val="24"/>
        </w:rPr>
        <w:t>The concept of an internal market</w:t>
      </w:r>
    </w:p>
    <w:p w14:paraId="58303A71" w14:textId="77777777" w:rsidR="005C6AFE" w:rsidRPr="005C6AFE" w:rsidRDefault="005C6AFE" w:rsidP="005C6AFE">
      <w:pPr>
        <w:pStyle w:val="ListParagraph"/>
        <w:ind w:left="1080"/>
        <w:rPr>
          <w:rFonts w:ascii="Garamond" w:hAnsi="Garamond"/>
          <w:sz w:val="24"/>
          <w:szCs w:val="24"/>
        </w:rPr>
      </w:pPr>
    </w:p>
    <w:p w14:paraId="4D3EEFA5" w14:textId="77777777" w:rsidR="005C6AFE" w:rsidRPr="00916C3F" w:rsidRDefault="005C6AFE" w:rsidP="002432B2">
      <w:pPr>
        <w:pStyle w:val="ListParagraph"/>
        <w:numPr>
          <w:ilvl w:val="0"/>
          <w:numId w:val="2"/>
        </w:numPr>
        <w:jc w:val="both"/>
        <w:rPr>
          <w:rFonts w:ascii="Garamond" w:hAnsi="Garamond"/>
          <w:sz w:val="24"/>
          <w:szCs w:val="24"/>
        </w:rPr>
      </w:pPr>
      <w:r w:rsidRPr="00916C3F">
        <w:rPr>
          <w:rFonts w:ascii="Garamond" w:hAnsi="Garamond"/>
          <w:sz w:val="24"/>
          <w:szCs w:val="24"/>
        </w:rPr>
        <w:t>Article 3 TEU: “The Union shall establish an internal market”</w:t>
      </w:r>
    </w:p>
    <w:p w14:paraId="027C6AAE" w14:textId="77777777" w:rsidR="005C6AFE" w:rsidRPr="00916C3F" w:rsidRDefault="005C6AFE" w:rsidP="001515F4">
      <w:pPr>
        <w:pStyle w:val="ListParagraph"/>
        <w:jc w:val="both"/>
        <w:rPr>
          <w:rFonts w:ascii="Garamond" w:hAnsi="Garamond"/>
          <w:sz w:val="24"/>
          <w:szCs w:val="24"/>
        </w:rPr>
      </w:pPr>
    </w:p>
    <w:p w14:paraId="7A15519A" w14:textId="77777777" w:rsidR="005C6AFE" w:rsidRPr="00916C3F" w:rsidRDefault="005C6AFE" w:rsidP="002432B2">
      <w:pPr>
        <w:pStyle w:val="ListParagraph"/>
        <w:numPr>
          <w:ilvl w:val="0"/>
          <w:numId w:val="2"/>
        </w:numPr>
        <w:jc w:val="both"/>
        <w:rPr>
          <w:rFonts w:ascii="Garamond" w:hAnsi="Garamond"/>
          <w:sz w:val="24"/>
          <w:szCs w:val="24"/>
        </w:rPr>
      </w:pPr>
      <w:r w:rsidRPr="00916C3F">
        <w:rPr>
          <w:rFonts w:ascii="Garamond" w:hAnsi="Garamond"/>
          <w:sz w:val="24"/>
          <w:szCs w:val="24"/>
        </w:rPr>
        <w:t xml:space="preserve">Article 3-4 TFEU: the </w:t>
      </w:r>
      <w:r w:rsidR="00916C3F" w:rsidRPr="00916C3F">
        <w:rPr>
          <w:rFonts w:ascii="Garamond" w:hAnsi="Garamond"/>
          <w:sz w:val="24"/>
          <w:szCs w:val="24"/>
        </w:rPr>
        <w:t>EU</w:t>
      </w:r>
      <w:r w:rsidRPr="00916C3F">
        <w:rPr>
          <w:rFonts w:ascii="Garamond" w:hAnsi="Garamond"/>
          <w:sz w:val="24"/>
          <w:szCs w:val="24"/>
        </w:rPr>
        <w:t>’</w:t>
      </w:r>
      <w:r w:rsidR="00916C3F" w:rsidRPr="00916C3F">
        <w:rPr>
          <w:rFonts w:ascii="Garamond" w:hAnsi="Garamond"/>
          <w:sz w:val="24"/>
          <w:szCs w:val="24"/>
        </w:rPr>
        <w:t>s competence</w:t>
      </w:r>
      <w:r w:rsidR="00A56F33">
        <w:rPr>
          <w:rFonts w:ascii="Garamond" w:hAnsi="Garamond"/>
          <w:sz w:val="24"/>
          <w:szCs w:val="24"/>
        </w:rPr>
        <w:t>s</w:t>
      </w:r>
      <w:r w:rsidR="00916C3F" w:rsidRPr="00916C3F">
        <w:rPr>
          <w:rFonts w:ascii="Garamond" w:hAnsi="Garamond"/>
          <w:sz w:val="24"/>
          <w:szCs w:val="24"/>
        </w:rPr>
        <w:t xml:space="preserve"> in the</w:t>
      </w:r>
      <w:r w:rsidRPr="00916C3F">
        <w:rPr>
          <w:rFonts w:ascii="Garamond" w:hAnsi="Garamond"/>
          <w:sz w:val="24"/>
          <w:szCs w:val="24"/>
        </w:rPr>
        <w:t xml:space="preserve"> internal market</w:t>
      </w:r>
    </w:p>
    <w:p w14:paraId="1EE86A39" w14:textId="77777777" w:rsidR="005C6AFE" w:rsidRPr="00916C3F" w:rsidRDefault="005C6AFE" w:rsidP="001515F4">
      <w:pPr>
        <w:pStyle w:val="ListParagraph"/>
        <w:jc w:val="both"/>
        <w:rPr>
          <w:rFonts w:ascii="Garamond" w:hAnsi="Garamond"/>
          <w:sz w:val="24"/>
          <w:szCs w:val="24"/>
        </w:rPr>
      </w:pPr>
    </w:p>
    <w:p w14:paraId="553FDF0D" w14:textId="77777777" w:rsidR="005C6AFE" w:rsidRPr="00916C3F" w:rsidRDefault="005C6AFE" w:rsidP="002432B2">
      <w:pPr>
        <w:pStyle w:val="ListParagraph"/>
        <w:numPr>
          <w:ilvl w:val="0"/>
          <w:numId w:val="2"/>
        </w:numPr>
        <w:jc w:val="both"/>
        <w:rPr>
          <w:rFonts w:ascii="Garamond" w:hAnsi="Garamond"/>
          <w:sz w:val="24"/>
          <w:szCs w:val="24"/>
        </w:rPr>
      </w:pPr>
      <w:r w:rsidRPr="00916C3F">
        <w:rPr>
          <w:rFonts w:ascii="Garamond" w:hAnsi="Garamond"/>
          <w:sz w:val="24"/>
          <w:szCs w:val="24"/>
        </w:rPr>
        <w:t>Article 26 TFEU: “The internal market shall comprise …”</w:t>
      </w:r>
    </w:p>
    <w:p w14:paraId="0E5CE778" w14:textId="77777777" w:rsidR="00916C3F" w:rsidRPr="00916C3F" w:rsidRDefault="00916C3F" w:rsidP="001515F4">
      <w:pPr>
        <w:pStyle w:val="ListParagraph"/>
        <w:jc w:val="both"/>
        <w:rPr>
          <w:rFonts w:ascii="Garamond" w:hAnsi="Garamond"/>
          <w:sz w:val="24"/>
          <w:szCs w:val="24"/>
        </w:rPr>
      </w:pPr>
    </w:p>
    <w:p w14:paraId="1D288FBB" w14:textId="77777777" w:rsidR="00916C3F" w:rsidRPr="00916C3F" w:rsidRDefault="00916C3F" w:rsidP="002432B2">
      <w:pPr>
        <w:pStyle w:val="ListParagraph"/>
        <w:numPr>
          <w:ilvl w:val="0"/>
          <w:numId w:val="2"/>
        </w:numPr>
        <w:jc w:val="both"/>
        <w:rPr>
          <w:rFonts w:ascii="Garamond" w:hAnsi="Garamond"/>
          <w:sz w:val="24"/>
          <w:szCs w:val="24"/>
        </w:rPr>
      </w:pPr>
      <w:r w:rsidRPr="00916C3F">
        <w:rPr>
          <w:rFonts w:ascii="Garamond" w:hAnsi="Garamond"/>
          <w:sz w:val="24"/>
          <w:szCs w:val="24"/>
        </w:rPr>
        <w:t>Article 114 TFEU: the legal basis for harmonisation to improve the functioning of the internal market</w:t>
      </w:r>
    </w:p>
    <w:p w14:paraId="381EC80F" w14:textId="77777777" w:rsidR="00916C3F" w:rsidRPr="00916C3F" w:rsidRDefault="00916C3F" w:rsidP="001515F4">
      <w:pPr>
        <w:pStyle w:val="ListParagraph"/>
        <w:jc w:val="both"/>
        <w:rPr>
          <w:rFonts w:ascii="Garamond" w:hAnsi="Garamond"/>
          <w:sz w:val="24"/>
          <w:szCs w:val="24"/>
        </w:rPr>
      </w:pPr>
    </w:p>
    <w:p w14:paraId="0FEDBA19" w14:textId="77777777" w:rsidR="00916C3F" w:rsidRPr="00916C3F" w:rsidRDefault="00916C3F" w:rsidP="002432B2">
      <w:pPr>
        <w:pStyle w:val="ListParagraph"/>
        <w:numPr>
          <w:ilvl w:val="0"/>
          <w:numId w:val="2"/>
        </w:numPr>
        <w:jc w:val="both"/>
        <w:rPr>
          <w:rFonts w:ascii="Garamond" w:hAnsi="Garamond"/>
          <w:sz w:val="24"/>
          <w:szCs w:val="24"/>
        </w:rPr>
      </w:pPr>
      <w:r w:rsidRPr="00916C3F">
        <w:rPr>
          <w:rFonts w:ascii="Garamond" w:hAnsi="Garamond"/>
          <w:sz w:val="24"/>
          <w:szCs w:val="24"/>
        </w:rPr>
        <w:t>Article 28 TFEU: a customs union</w:t>
      </w:r>
    </w:p>
    <w:p w14:paraId="2E0911F9" w14:textId="77777777" w:rsidR="00916C3F" w:rsidRPr="00916C3F" w:rsidRDefault="00916C3F" w:rsidP="00916C3F">
      <w:pPr>
        <w:pStyle w:val="ListParagraph"/>
        <w:rPr>
          <w:rFonts w:ascii="Garamond" w:hAnsi="Garamond"/>
          <w:sz w:val="24"/>
          <w:szCs w:val="24"/>
        </w:rPr>
      </w:pPr>
    </w:p>
    <w:p w14:paraId="2D033C79" w14:textId="77777777" w:rsidR="00916C3F" w:rsidRDefault="00916C3F" w:rsidP="002432B2">
      <w:pPr>
        <w:pStyle w:val="ListParagraph"/>
        <w:numPr>
          <w:ilvl w:val="0"/>
          <w:numId w:val="3"/>
        </w:numPr>
        <w:jc w:val="both"/>
        <w:rPr>
          <w:rFonts w:ascii="Garamond" w:hAnsi="Garamond"/>
          <w:b/>
          <w:sz w:val="24"/>
          <w:szCs w:val="24"/>
        </w:rPr>
      </w:pPr>
      <w:r>
        <w:rPr>
          <w:rFonts w:ascii="Garamond" w:hAnsi="Garamond"/>
          <w:b/>
          <w:sz w:val="24"/>
          <w:szCs w:val="24"/>
        </w:rPr>
        <w:t>The aims of the EU internal market</w:t>
      </w:r>
    </w:p>
    <w:p w14:paraId="7033BE94" w14:textId="77777777" w:rsidR="00916C3F" w:rsidRDefault="00916C3F" w:rsidP="001515F4">
      <w:pPr>
        <w:pStyle w:val="ListParagraph"/>
        <w:jc w:val="both"/>
        <w:rPr>
          <w:rFonts w:ascii="Garamond" w:hAnsi="Garamond"/>
          <w:b/>
          <w:sz w:val="24"/>
          <w:szCs w:val="24"/>
        </w:rPr>
      </w:pPr>
    </w:p>
    <w:p w14:paraId="0C231EB1" w14:textId="77777777" w:rsidR="00A56F33" w:rsidRDefault="001515F4" w:rsidP="002432B2">
      <w:pPr>
        <w:pStyle w:val="ListParagraph"/>
        <w:numPr>
          <w:ilvl w:val="0"/>
          <w:numId w:val="4"/>
        </w:numPr>
        <w:jc w:val="both"/>
        <w:rPr>
          <w:rFonts w:ascii="Garamond" w:hAnsi="Garamond"/>
          <w:sz w:val="24"/>
          <w:szCs w:val="24"/>
        </w:rPr>
      </w:pPr>
      <w:r>
        <w:rPr>
          <w:rFonts w:ascii="Garamond" w:hAnsi="Garamond"/>
          <w:sz w:val="24"/>
          <w:szCs w:val="24"/>
        </w:rPr>
        <w:t>The historical context</w:t>
      </w:r>
    </w:p>
    <w:p w14:paraId="3A5D2792" w14:textId="77777777" w:rsidR="00A56F33" w:rsidRDefault="00A56F33" w:rsidP="001515F4">
      <w:pPr>
        <w:pStyle w:val="ListParagraph"/>
        <w:ind w:left="1080"/>
        <w:jc w:val="both"/>
        <w:rPr>
          <w:rFonts w:ascii="Garamond" w:hAnsi="Garamond"/>
          <w:sz w:val="24"/>
          <w:szCs w:val="24"/>
        </w:rPr>
      </w:pPr>
    </w:p>
    <w:p w14:paraId="22C3D984" w14:textId="77777777" w:rsidR="00916C3F" w:rsidRDefault="00A56F33" w:rsidP="001515F4">
      <w:pPr>
        <w:pStyle w:val="ListParagraph"/>
        <w:ind w:left="1080"/>
        <w:jc w:val="both"/>
        <w:rPr>
          <w:rFonts w:ascii="Garamond" w:hAnsi="Garamond"/>
          <w:sz w:val="24"/>
          <w:szCs w:val="24"/>
        </w:rPr>
      </w:pPr>
      <w:r>
        <w:rPr>
          <w:rFonts w:ascii="Garamond" w:hAnsi="Garamond"/>
          <w:sz w:val="24"/>
          <w:szCs w:val="24"/>
        </w:rPr>
        <w:t>See the Schuma</w:t>
      </w:r>
      <w:r w:rsidR="004D1C99">
        <w:rPr>
          <w:rFonts w:ascii="Garamond" w:hAnsi="Garamond"/>
          <w:sz w:val="24"/>
          <w:szCs w:val="24"/>
        </w:rPr>
        <w:t>n Declaration by Robert Schuman</w:t>
      </w:r>
      <w:r>
        <w:rPr>
          <w:rFonts w:ascii="Garamond" w:hAnsi="Garamond"/>
          <w:sz w:val="24"/>
          <w:szCs w:val="24"/>
        </w:rPr>
        <w:t>, the French Fo</w:t>
      </w:r>
      <w:r w:rsidR="001515F4">
        <w:rPr>
          <w:rFonts w:ascii="Garamond" w:hAnsi="Garamond"/>
          <w:sz w:val="24"/>
          <w:szCs w:val="24"/>
        </w:rPr>
        <w:t>reign Affairs Minister, in 1950.</w:t>
      </w:r>
    </w:p>
    <w:p w14:paraId="4E7C6FC0" w14:textId="77777777" w:rsidR="001515F4" w:rsidRDefault="001515F4" w:rsidP="001515F4">
      <w:pPr>
        <w:pStyle w:val="ListParagraph"/>
        <w:ind w:left="1080"/>
        <w:jc w:val="both"/>
        <w:rPr>
          <w:rFonts w:ascii="Garamond" w:hAnsi="Garamond"/>
          <w:sz w:val="24"/>
          <w:szCs w:val="24"/>
        </w:rPr>
      </w:pPr>
    </w:p>
    <w:p w14:paraId="16D7E794" w14:textId="77777777" w:rsidR="001515F4" w:rsidRDefault="00F47EE8" w:rsidP="001515F4">
      <w:pPr>
        <w:pStyle w:val="ListParagraph"/>
        <w:ind w:left="1080"/>
        <w:jc w:val="both"/>
        <w:rPr>
          <w:rFonts w:ascii="Garamond" w:hAnsi="Garamond"/>
          <w:sz w:val="24"/>
          <w:szCs w:val="24"/>
        </w:rPr>
      </w:pPr>
      <w:r>
        <w:rPr>
          <w:rFonts w:ascii="Garamond" w:hAnsi="Garamond"/>
          <w:sz w:val="24"/>
          <w:szCs w:val="24"/>
        </w:rPr>
        <w:t>The</w:t>
      </w:r>
      <w:r w:rsidR="001515F4">
        <w:rPr>
          <w:rFonts w:ascii="Garamond" w:hAnsi="Garamond"/>
          <w:sz w:val="24"/>
          <w:szCs w:val="24"/>
        </w:rPr>
        <w:t xml:space="preserve"> creation of the internal market was an experiment to </w:t>
      </w:r>
      <w:r w:rsidR="00C21A5C">
        <w:rPr>
          <w:rFonts w:ascii="Garamond" w:hAnsi="Garamond"/>
          <w:sz w:val="24"/>
          <w:szCs w:val="24"/>
        </w:rPr>
        <w:t xml:space="preserve">try and </w:t>
      </w:r>
      <w:r w:rsidR="001515F4">
        <w:rPr>
          <w:rFonts w:ascii="Garamond" w:hAnsi="Garamond"/>
          <w:sz w:val="24"/>
          <w:szCs w:val="24"/>
        </w:rPr>
        <w:t>guarantee peace on a stable basis. The idea was that Member States of the EU had to give up some of their sovereignty to increase the likelihood of long-term stability</w:t>
      </w:r>
      <w:r w:rsidR="00C21A5C">
        <w:rPr>
          <w:rFonts w:ascii="Garamond" w:hAnsi="Garamond"/>
          <w:sz w:val="24"/>
          <w:szCs w:val="24"/>
        </w:rPr>
        <w:t xml:space="preserve"> on the European continent</w:t>
      </w:r>
      <w:r w:rsidR="001515F4">
        <w:rPr>
          <w:rFonts w:ascii="Garamond" w:hAnsi="Garamond"/>
          <w:sz w:val="24"/>
          <w:szCs w:val="24"/>
        </w:rPr>
        <w:t xml:space="preserve">. This </w:t>
      </w:r>
      <w:r w:rsidR="00C21A5C">
        <w:rPr>
          <w:rFonts w:ascii="Garamond" w:hAnsi="Garamond"/>
          <w:sz w:val="24"/>
          <w:szCs w:val="24"/>
        </w:rPr>
        <w:t>experiment started</w:t>
      </w:r>
      <w:r w:rsidR="001515F4">
        <w:rPr>
          <w:rFonts w:ascii="Garamond" w:hAnsi="Garamond"/>
          <w:sz w:val="24"/>
          <w:szCs w:val="24"/>
        </w:rPr>
        <w:t xml:space="preserve"> with only two product groups (coal and steel</w:t>
      </w:r>
      <w:proofErr w:type="gramStart"/>
      <w:r w:rsidR="001515F4">
        <w:rPr>
          <w:rFonts w:ascii="Garamond" w:hAnsi="Garamond"/>
          <w:sz w:val="24"/>
          <w:szCs w:val="24"/>
        </w:rPr>
        <w:t>), but</w:t>
      </w:r>
      <w:proofErr w:type="gramEnd"/>
      <w:r w:rsidR="001515F4">
        <w:rPr>
          <w:rFonts w:ascii="Garamond" w:hAnsi="Garamond"/>
          <w:sz w:val="24"/>
          <w:szCs w:val="24"/>
        </w:rPr>
        <w:t xml:space="preserve"> </w:t>
      </w:r>
      <w:r w:rsidR="00C21A5C">
        <w:rPr>
          <w:rFonts w:ascii="Garamond" w:hAnsi="Garamond"/>
          <w:sz w:val="24"/>
          <w:szCs w:val="24"/>
        </w:rPr>
        <w:t>was</w:t>
      </w:r>
      <w:r w:rsidR="001515F4">
        <w:rPr>
          <w:rFonts w:ascii="Garamond" w:hAnsi="Garamond"/>
          <w:sz w:val="24"/>
          <w:szCs w:val="24"/>
        </w:rPr>
        <w:t xml:space="preserve"> </w:t>
      </w:r>
      <w:r w:rsidR="00C21A5C">
        <w:rPr>
          <w:rFonts w:ascii="Garamond" w:hAnsi="Garamond"/>
          <w:sz w:val="24"/>
          <w:szCs w:val="24"/>
        </w:rPr>
        <w:t>quickly</w:t>
      </w:r>
      <w:r w:rsidR="001515F4">
        <w:rPr>
          <w:rFonts w:ascii="Garamond" w:hAnsi="Garamond"/>
          <w:sz w:val="24"/>
          <w:szCs w:val="24"/>
        </w:rPr>
        <w:t xml:space="preserve"> extended to other sectors of the economy (“neo</w:t>
      </w:r>
      <w:r w:rsidR="00D4525A">
        <w:rPr>
          <w:rFonts w:ascii="Garamond" w:hAnsi="Garamond"/>
          <w:sz w:val="24"/>
          <w:szCs w:val="24"/>
        </w:rPr>
        <w:t>-</w:t>
      </w:r>
      <w:r w:rsidR="001515F4">
        <w:rPr>
          <w:rFonts w:ascii="Garamond" w:hAnsi="Garamond"/>
          <w:sz w:val="24"/>
          <w:szCs w:val="24"/>
        </w:rPr>
        <w:t xml:space="preserve">functionalism”). The internal market would lead to an increased amount of interaction between Member States and their citizens – not just on purely economic issues, but also on more social questions. These processes of interaction would lead to increased interdependence between the Member States, to such an extent that it would no longer be in their interest to be hostile towards each other. Guaranteeing peace and the wellbeing of EU citizens is the ultimate foundation on which the EU internal market has been built. The internal market is an instrument to guarantee peace and to increase the wellbeing of EU citizens. It is not – and never has been – </w:t>
      </w:r>
      <w:r w:rsidR="00AE70C2">
        <w:rPr>
          <w:rFonts w:ascii="Garamond" w:hAnsi="Garamond"/>
          <w:sz w:val="24"/>
          <w:szCs w:val="24"/>
        </w:rPr>
        <w:t>exclusively</w:t>
      </w:r>
      <w:r w:rsidR="00995306">
        <w:rPr>
          <w:rFonts w:ascii="Garamond" w:hAnsi="Garamond"/>
          <w:sz w:val="24"/>
          <w:szCs w:val="24"/>
        </w:rPr>
        <w:t xml:space="preserve"> </w:t>
      </w:r>
      <w:r w:rsidR="001515F4">
        <w:rPr>
          <w:rFonts w:ascii="Garamond" w:hAnsi="Garamond"/>
          <w:sz w:val="24"/>
          <w:szCs w:val="24"/>
        </w:rPr>
        <w:t>about trade and economic interests.</w:t>
      </w:r>
    </w:p>
    <w:p w14:paraId="73DBCF89" w14:textId="77777777" w:rsidR="001515F4" w:rsidRDefault="001515F4" w:rsidP="001515F4">
      <w:pPr>
        <w:pStyle w:val="ListParagraph"/>
        <w:ind w:left="1080"/>
        <w:jc w:val="both"/>
        <w:rPr>
          <w:rFonts w:ascii="Garamond" w:hAnsi="Garamond"/>
          <w:sz w:val="24"/>
          <w:szCs w:val="24"/>
        </w:rPr>
      </w:pPr>
    </w:p>
    <w:p w14:paraId="52B5B281" w14:textId="77777777" w:rsidR="001515F4" w:rsidRDefault="001515F4" w:rsidP="002432B2">
      <w:pPr>
        <w:pStyle w:val="ListParagraph"/>
        <w:numPr>
          <w:ilvl w:val="0"/>
          <w:numId w:val="4"/>
        </w:numPr>
        <w:rPr>
          <w:rFonts w:ascii="Garamond" w:hAnsi="Garamond"/>
          <w:sz w:val="24"/>
          <w:szCs w:val="24"/>
        </w:rPr>
      </w:pPr>
      <w:r>
        <w:rPr>
          <w:rFonts w:ascii="Garamond" w:hAnsi="Garamond"/>
          <w:sz w:val="24"/>
          <w:szCs w:val="24"/>
        </w:rPr>
        <w:t>The economic context</w:t>
      </w:r>
    </w:p>
    <w:p w14:paraId="1F8DE2E5" w14:textId="77777777" w:rsidR="001515F4" w:rsidRDefault="001515F4" w:rsidP="001515F4">
      <w:pPr>
        <w:pStyle w:val="ListParagraph"/>
        <w:ind w:left="1080"/>
        <w:rPr>
          <w:rFonts w:ascii="Garamond" w:hAnsi="Garamond"/>
          <w:sz w:val="24"/>
          <w:szCs w:val="24"/>
        </w:rPr>
      </w:pPr>
    </w:p>
    <w:p w14:paraId="2146317A" w14:textId="4F41D73F" w:rsidR="00894898" w:rsidRDefault="001515F4" w:rsidP="00894898">
      <w:pPr>
        <w:pStyle w:val="ListParagraph"/>
        <w:ind w:left="1080"/>
        <w:jc w:val="both"/>
        <w:rPr>
          <w:rFonts w:ascii="Garamond" w:hAnsi="Garamond"/>
          <w:sz w:val="24"/>
          <w:szCs w:val="24"/>
        </w:rPr>
      </w:pPr>
      <w:r>
        <w:rPr>
          <w:rFonts w:ascii="Garamond" w:hAnsi="Garamond"/>
          <w:sz w:val="24"/>
          <w:szCs w:val="24"/>
        </w:rPr>
        <w:t xml:space="preserve">Despite the </w:t>
      </w:r>
      <w:r w:rsidR="00894898">
        <w:rPr>
          <w:rFonts w:ascii="Garamond" w:hAnsi="Garamond"/>
          <w:sz w:val="24"/>
          <w:szCs w:val="24"/>
        </w:rPr>
        <w:t xml:space="preserve">non-economic foundations of the internal market, there is an economic theory behind the creation of an internal market. The idea is that an internal market will lead to more economic efficiency. Free movement will enable Member </w:t>
      </w:r>
      <w:r w:rsidR="00140D6A">
        <w:rPr>
          <w:rFonts w:ascii="Garamond" w:hAnsi="Garamond"/>
          <w:sz w:val="24"/>
          <w:szCs w:val="24"/>
        </w:rPr>
        <w:t xml:space="preserve">States to specialise </w:t>
      </w:r>
      <w:r w:rsidR="00894898">
        <w:rPr>
          <w:rFonts w:ascii="Garamond" w:hAnsi="Garamond"/>
          <w:sz w:val="24"/>
          <w:szCs w:val="24"/>
        </w:rPr>
        <w:t xml:space="preserve">and to make use of their “comparative advantage”. This is of course becoming more of a problem in </w:t>
      </w:r>
      <w:r w:rsidR="00140D6A">
        <w:rPr>
          <w:rFonts w:ascii="Garamond" w:hAnsi="Garamond"/>
          <w:sz w:val="24"/>
          <w:szCs w:val="24"/>
        </w:rPr>
        <w:t>today’s EU internal market</w:t>
      </w:r>
      <w:r w:rsidR="00894898">
        <w:rPr>
          <w:rFonts w:ascii="Garamond" w:hAnsi="Garamond"/>
          <w:sz w:val="24"/>
          <w:szCs w:val="24"/>
        </w:rPr>
        <w:t xml:space="preserve"> with 2</w:t>
      </w:r>
      <w:r w:rsidR="00A0044A">
        <w:rPr>
          <w:rFonts w:ascii="Garamond" w:hAnsi="Garamond"/>
          <w:sz w:val="24"/>
          <w:szCs w:val="24"/>
        </w:rPr>
        <w:t>7</w:t>
      </w:r>
      <w:r w:rsidR="00894898">
        <w:rPr>
          <w:rFonts w:ascii="Garamond" w:hAnsi="Garamond"/>
          <w:sz w:val="24"/>
          <w:szCs w:val="24"/>
        </w:rPr>
        <w:t xml:space="preserve"> Member States. Think about Brexit and the debates about free movement of workers from some of t</w:t>
      </w:r>
      <w:r w:rsidR="00140D6A">
        <w:rPr>
          <w:rFonts w:ascii="Garamond" w:hAnsi="Garamond"/>
          <w:sz w:val="24"/>
          <w:szCs w:val="24"/>
        </w:rPr>
        <w:t>he newer Member States to the UK</w:t>
      </w:r>
      <w:r w:rsidR="00894898">
        <w:rPr>
          <w:rFonts w:ascii="Garamond" w:hAnsi="Garamond"/>
          <w:sz w:val="24"/>
          <w:szCs w:val="24"/>
        </w:rPr>
        <w:t>.</w:t>
      </w:r>
    </w:p>
    <w:p w14:paraId="1CE4D756" w14:textId="77777777" w:rsidR="00894898" w:rsidRDefault="00894898" w:rsidP="00894898">
      <w:pPr>
        <w:pStyle w:val="ListParagraph"/>
        <w:ind w:left="1080"/>
        <w:jc w:val="both"/>
        <w:rPr>
          <w:rFonts w:ascii="Garamond" w:hAnsi="Garamond"/>
          <w:sz w:val="24"/>
          <w:szCs w:val="24"/>
        </w:rPr>
      </w:pPr>
    </w:p>
    <w:p w14:paraId="1225B2B2" w14:textId="77777777" w:rsidR="00894898" w:rsidRDefault="00894898" w:rsidP="002432B2">
      <w:pPr>
        <w:pStyle w:val="ListParagraph"/>
        <w:numPr>
          <w:ilvl w:val="0"/>
          <w:numId w:val="4"/>
        </w:numPr>
        <w:jc w:val="both"/>
        <w:rPr>
          <w:rFonts w:ascii="Garamond" w:hAnsi="Garamond"/>
          <w:sz w:val="24"/>
          <w:szCs w:val="24"/>
        </w:rPr>
      </w:pPr>
      <w:r>
        <w:rPr>
          <w:rFonts w:ascii="Garamond" w:hAnsi="Garamond"/>
          <w:sz w:val="24"/>
          <w:szCs w:val="24"/>
        </w:rPr>
        <w:lastRenderedPageBreak/>
        <w:t xml:space="preserve">The </w:t>
      </w:r>
      <w:r w:rsidR="00121454">
        <w:rPr>
          <w:rFonts w:ascii="Garamond" w:hAnsi="Garamond"/>
          <w:sz w:val="24"/>
          <w:szCs w:val="24"/>
        </w:rPr>
        <w:t>social context</w:t>
      </w:r>
    </w:p>
    <w:p w14:paraId="4B450FD6" w14:textId="77777777" w:rsidR="00894898" w:rsidRDefault="00894898" w:rsidP="00894898">
      <w:pPr>
        <w:pStyle w:val="ListParagraph"/>
        <w:ind w:left="1080"/>
        <w:jc w:val="both"/>
        <w:rPr>
          <w:rFonts w:ascii="Garamond" w:hAnsi="Garamond"/>
          <w:sz w:val="24"/>
          <w:szCs w:val="24"/>
        </w:rPr>
      </w:pPr>
    </w:p>
    <w:p w14:paraId="337D4EEC" w14:textId="77777777" w:rsidR="00894898" w:rsidRDefault="008753AC" w:rsidP="00894898">
      <w:pPr>
        <w:pStyle w:val="ListParagraph"/>
        <w:ind w:left="1080"/>
        <w:jc w:val="both"/>
        <w:rPr>
          <w:rFonts w:ascii="Garamond" w:hAnsi="Garamond"/>
          <w:sz w:val="24"/>
          <w:szCs w:val="24"/>
        </w:rPr>
      </w:pPr>
      <w:r>
        <w:rPr>
          <w:rFonts w:ascii="Garamond" w:hAnsi="Garamond"/>
          <w:sz w:val="24"/>
          <w:szCs w:val="24"/>
        </w:rPr>
        <w:t>The creation of an internal market</w:t>
      </w:r>
      <w:r w:rsidR="00894898">
        <w:rPr>
          <w:rFonts w:ascii="Garamond" w:hAnsi="Garamond"/>
          <w:sz w:val="24"/>
          <w:szCs w:val="24"/>
        </w:rPr>
        <w:t xml:space="preserve"> leads to an increased amount of social interaction in the EU. This has also been encouraged by the creation of Union citizenship in 1992, which has extended free movement rights to non-economically active citizens such as students and pensioners. But the internal market is not just about free movement – because so many issues are linked to the functioning of the internal market, many of </w:t>
      </w:r>
      <w:r w:rsidR="00995306">
        <w:rPr>
          <w:rFonts w:ascii="Garamond" w:hAnsi="Garamond"/>
          <w:sz w:val="24"/>
          <w:szCs w:val="24"/>
        </w:rPr>
        <w:t xml:space="preserve">our </w:t>
      </w:r>
      <w:r w:rsidR="00894898">
        <w:rPr>
          <w:rFonts w:ascii="Garamond" w:hAnsi="Garamond"/>
          <w:sz w:val="24"/>
          <w:szCs w:val="24"/>
        </w:rPr>
        <w:t xml:space="preserve">daily </w:t>
      </w:r>
      <w:r w:rsidR="006167F1">
        <w:rPr>
          <w:rFonts w:ascii="Garamond" w:hAnsi="Garamond"/>
          <w:sz w:val="24"/>
          <w:szCs w:val="24"/>
        </w:rPr>
        <w:t>activities</w:t>
      </w:r>
      <w:r w:rsidR="00894898">
        <w:rPr>
          <w:rFonts w:ascii="Garamond" w:hAnsi="Garamond"/>
          <w:sz w:val="24"/>
          <w:szCs w:val="24"/>
        </w:rPr>
        <w:t xml:space="preserve"> </w:t>
      </w:r>
      <w:r w:rsidR="004D259F">
        <w:rPr>
          <w:rFonts w:ascii="Garamond" w:hAnsi="Garamond"/>
          <w:sz w:val="24"/>
          <w:szCs w:val="24"/>
        </w:rPr>
        <w:t xml:space="preserve">have to be </w:t>
      </w:r>
      <w:r w:rsidR="00894898">
        <w:rPr>
          <w:rFonts w:ascii="Garamond" w:hAnsi="Garamond"/>
          <w:sz w:val="24"/>
          <w:szCs w:val="24"/>
        </w:rPr>
        <w:t>regulated by the EU</w:t>
      </w:r>
      <w:r w:rsidR="006167F1">
        <w:rPr>
          <w:rFonts w:ascii="Garamond" w:hAnsi="Garamond"/>
          <w:sz w:val="24"/>
          <w:szCs w:val="24"/>
        </w:rPr>
        <w:t>:</w:t>
      </w:r>
      <w:r w:rsidR="00894898">
        <w:rPr>
          <w:rFonts w:ascii="Garamond" w:hAnsi="Garamond"/>
          <w:sz w:val="24"/>
          <w:szCs w:val="24"/>
        </w:rPr>
        <w:t xml:space="preserve"> </w:t>
      </w:r>
    </w:p>
    <w:p w14:paraId="694986D4" w14:textId="77777777" w:rsidR="00894898" w:rsidRDefault="00894898" w:rsidP="00894898">
      <w:pPr>
        <w:pStyle w:val="ListParagraph"/>
        <w:ind w:left="1080"/>
        <w:jc w:val="both"/>
        <w:rPr>
          <w:rFonts w:ascii="Garamond" w:hAnsi="Garamond"/>
          <w:sz w:val="24"/>
          <w:szCs w:val="24"/>
        </w:rPr>
      </w:pPr>
    </w:p>
    <w:p w14:paraId="44C65DB7" w14:textId="77777777" w:rsidR="00894898" w:rsidRDefault="00894898" w:rsidP="002432B2">
      <w:pPr>
        <w:pStyle w:val="ListParagraph"/>
        <w:numPr>
          <w:ilvl w:val="0"/>
          <w:numId w:val="5"/>
        </w:numPr>
        <w:jc w:val="both"/>
        <w:rPr>
          <w:rFonts w:ascii="Garamond" w:hAnsi="Garamond"/>
          <w:sz w:val="24"/>
          <w:szCs w:val="24"/>
        </w:rPr>
      </w:pPr>
      <w:r>
        <w:rPr>
          <w:rFonts w:ascii="Garamond" w:hAnsi="Garamond"/>
          <w:sz w:val="24"/>
          <w:szCs w:val="24"/>
        </w:rPr>
        <w:t>Employment protection (working hours, non-discrimination, equal pay)</w:t>
      </w:r>
    </w:p>
    <w:p w14:paraId="09060223" w14:textId="77777777" w:rsidR="00894898" w:rsidRDefault="00894898" w:rsidP="002432B2">
      <w:pPr>
        <w:pStyle w:val="ListParagraph"/>
        <w:numPr>
          <w:ilvl w:val="0"/>
          <w:numId w:val="5"/>
        </w:numPr>
        <w:jc w:val="both"/>
        <w:rPr>
          <w:rFonts w:ascii="Garamond" w:hAnsi="Garamond"/>
          <w:sz w:val="24"/>
          <w:szCs w:val="24"/>
        </w:rPr>
      </w:pPr>
      <w:r>
        <w:rPr>
          <w:rFonts w:ascii="Garamond" w:hAnsi="Garamond"/>
          <w:sz w:val="24"/>
          <w:szCs w:val="24"/>
        </w:rPr>
        <w:t>Consumer protection (unfair terms, guarantees, product safety)</w:t>
      </w:r>
    </w:p>
    <w:p w14:paraId="468CA539" w14:textId="77777777" w:rsidR="00894898" w:rsidRDefault="00894898" w:rsidP="002432B2">
      <w:pPr>
        <w:pStyle w:val="ListParagraph"/>
        <w:numPr>
          <w:ilvl w:val="0"/>
          <w:numId w:val="5"/>
        </w:numPr>
        <w:jc w:val="both"/>
        <w:rPr>
          <w:rFonts w:ascii="Garamond" w:hAnsi="Garamond"/>
          <w:sz w:val="24"/>
          <w:szCs w:val="24"/>
        </w:rPr>
      </w:pPr>
      <w:r>
        <w:rPr>
          <w:rFonts w:ascii="Garamond" w:hAnsi="Garamond"/>
          <w:sz w:val="24"/>
          <w:szCs w:val="24"/>
        </w:rPr>
        <w:t>Environmental protection (impact assessment</w:t>
      </w:r>
      <w:r w:rsidR="004D259F">
        <w:rPr>
          <w:rFonts w:ascii="Garamond" w:hAnsi="Garamond"/>
          <w:sz w:val="24"/>
          <w:szCs w:val="24"/>
        </w:rPr>
        <w:t>s, emission standards)</w:t>
      </w:r>
    </w:p>
    <w:p w14:paraId="1CAB5181" w14:textId="77777777" w:rsidR="00D4525A" w:rsidRDefault="00D4525A" w:rsidP="00D4525A">
      <w:pPr>
        <w:pStyle w:val="ListParagraph"/>
        <w:ind w:left="1080"/>
        <w:jc w:val="both"/>
        <w:rPr>
          <w:rFonts w:ascii="Garamond" w:hAnsi="Garamond"/>
          <w:sz w:val="24"/>
          <w:szCs w:val="24"/>
        </w:rPr>
      </w:pPr>
    </w:p>
    <w:p w14:paraId="73627483" w14:textId="77777777" w:rsidR="004D259F" w:rsidRDefault="004D259F" w:rsidP="002432B2">
      <w:pPr>
        <w:pStyle w:val="ListParagraph"/>
        <w:numPr>
          <w:ilvl w:val="0"/>
          <w:numId w:val="4"/>
        </w:numPr>
        <w:jc w:val="both"/>
        <w:rPr>
          <w:rFonts w:ascii="Garamond" w:hAnsi="Garamond"/>
          <w:sz w:val="24"/>
          <w:szCs w:val="24"/>
        </w:rPr>
      </w:pPr>
      <w:r>
        <w:rPr>
          <w:rFonts w:ascii="Garamond" w:hAnsi="Garamond"/>
          <w:sz w:val="24"/>
          <w:szCs w:val="24"/>
        </w:rPr>
        <w:t>The ethical context</w:t>
      </w:r>
    </w:p>
    <w:p w14:paraId="231CBDB4" w14:textId="77777777" w:rsidR="004D259F" w:rsidRDefault="004D259F" w:rsidP="004D259F">
      <w:pPr>
        <w:pStyle w:val="ListParagraph"/>
        <w:ind w:left="1080"/>
        <w:jc w:val="both"/>
        <w:rPr>
          <w:rFonts w:ascii="Garamond" w:hAnsi="Garamond"/>
          <w:sz w:val="24"/>
          <w:szCs w:val="24"/>
        </w:rPr>
      </w:pPr>
    </w:p>
    <w:p w14:paraId="20A65C76" w14:textId="0750EF2C" w:rsidR="004D259F" w:rsidRDefault="00555249" w:rsidP="002432B2">
      <w:pPr>
        <w:pStyle w:val="ListParagraph"/>
        <w:numPr>
          <w:ilvl w:val="0"/>
          <w:numId w:val="5"/>
        </w:numPr>
        <w:jc w:val="both"/>
        <w:rPr>
          <w:rFonts w:ascii="Garamond" w:hAnsi="Garamond"/>
          <w:sz w:val="24"/>
          <w:szCs w:val="24"/>
        </w:rPr>
      </w:pPr>
      <w:r>
        <w:rPr>
          <w:rFonts w:ascii="Garamond" w:hAnsi="Garamond"/>
          <w:sz w:val="24"/>
          <w:szCs w:val="24"/>
        </w:rPr>
        <w:t>Do</w:t>
      </w:r>
      <w:r w:rsidR="004D259F">
        <w:rPr>
          <w:rFonts w:ascii="Garamond" w:hAnsi="Garamond"/>
          <w:sz w:val="24"/>
          <w:szCs w:val="24"/>
        </w:rPr>
        <w:t xml:space="preserve"> </w:t>
      </w:r>
      <w:r w:rsidR="00DF1AC7">
        <w:rPr>
          <w:rFonts w:ascii="Garamond" w:hAnsi="Garamond"/>
          <w:sz w:val="24"/>
          <w:szCs w:val="24"/>
        </w:rPr>
        <w:t>German</w:t>
      </w:r>
      <w:r w:rsidR="004D259F">
        <w:rPr>
          <w:rFonts w:ascii="Garamond" w:hAnsi="Garamond"/>
          <w:sz w:val="24"/>
          <w:szCs w:val="24"/>
        </w:rPr>
        <w:t xml:space="preserve"> citizens have a right to receive euthanasia in the Netherlands?</w:t>
      </w:r>
    </w:p>
    <w:p w14:paraId="2935EBF1" w14:textId="77777777" w:rsidR="004D259F" w:rsidRDefault="004D259F" w:rsidP="002432B2">
      <w:pPr>
        <w:pStyle w:val="ListParagraph"/>
        <w:numPr>
          <w:ilvl w:val="0"/>
          <w:numId w:val="5"/>
        </w:numPr>
        <w:jc w:val="both"/>
        <w:rPr>
          <w:rFonts w:ascii="Garamond" w:hAnsi="Garamond"/>
          <w:sz w:val="24"/>
          <w:szCs w:val="24"/>
        </w:rPr>
      </w:pPr>
      <w:r>
        <w:rPr>
          <w:rFonts w:ascii="Garamond" w:hAnsi="Garamond"/>
          <w:sz w:val="24"/>
          <w:szCs w:val="24"/>
        </w:rPr>
        <w:t>Does an Irish student have a right to receive abortion in the UK? (</w:t>
      </w:r>
      <w:r w:rsidRPr="004D259F">
        <w:rPr>
          <w:rFonts w:ascii="Garamond" w:hAnsi="Garamond"/>
          <w:i/>
          <w:sz w:val="24"/>
          <w:szCs w:val="24"/>
        </w:rPr>
        <w:t>Grogan</w:t>
      </w:r>
      <w:r>
        <w:rPr>
          <w:rFonts w:ascii="Garamond" w:hAnsi="Garamond"/>
          <w:sz w:val="24"/>
          <w:szCs w:val="24"/>
        </w:rPr>
        <w:t>)</w:t>
      </w:r>
    </w:p>
    <w:p w14:paraId="14A9448F" w14:textId="77777777" w:rsidR="004D259F" w:rsidRDefault="004D259F" w:rsidP="002432B2">
      <w:pPr>
        <w:pStyle w:val="ListParagraph"/>
        <w:numPr>
          <w:ilvl w:val="0"/>
          <w:numId w:val="5"/>
        </w:numPr>
        <w:jc w:val="both"/>
        <w:rPr>
          <w:rFonts w:ascii="Garamond" w:hAnsi="Garamond"/>
          <w:sz w:val="24"/>
          <w:szCs w:val="24"/>
        </w:rPr>
      </w:pPr>
      <w:r>
        <w:rPr>
          <w:rFonts w:ascii="Garamond" w:hAnsi="Garamond"/>
          <w:sz w:val="24"/>
          <w:szCs w:val="24"/>
        </w:rPr>
        <w:t xml:space="preserve">Should Germany be allowed to </w:t>
      </w:r>
      <w:r w:rsidR="00986A6D">
        <w:rPr>
          <w:rFonts w:ascii="Garamond" w:hAnsi="Garamond"/>
          <w:sz w:val="24"/>
          <w:szCs w:val="24"/>
        </w:rPr>
        <w:t>ban</w:t>
      </w:r>
      <w:r>
        <w:rPr>
          <w:rFonts w:ascii="Garamond" w:hAnsi="Garamond"/>
          <w:sz w:val="24"/>
          <w:szCs w:val="24"/>
        </w:rPr>
        <w:t xml:space="preserve"> a laser-gaming </w:t>
      </w:r>
      <w:r w:rsidR="004826EE">
        <w:rPr>
          <w:rFonts w:ascii="Garamond" w:hAnsi="Garamond"/>
          <w:sz w:val="24"/>
          <w:szCs w:val="24"/>
        </w:rPr>
        <w:t>concept that</w:t>
      </w:r>
      <w:r>
        <w:rPr>
          <w:rFonts w:ascii="Garamond" w:hAnsi="Garamond"/>
          <w:sz w:val="24"/>
          <w:szCs w:val="24"/>
        </w:rPr>
        <w:t xml:space="preserve"> has been developed in the UK? (</w:t>
      </w:r>
      <w:r w:rsidRPr="004D259F">
        <w:rPr>
          <w:rFonts w:ascii="Garamond" w:hAnsi="Garamond"/>
          <w:i/>
          <w:sz w:val="24"/>
          <w:szCs w:val="24"/>
        </w:rPr>
        <w:t>Omega</w:t>
      </w:r>
      <w:r>
        <w:rPr>
          <w:rFonts w:ascii="Garamond" w:hAnsi="Garamond"/>
          <w:sz w:val="24"/>
          <w:szCs w:val="24"/>
        </w:rPr>
        <w:t>)</w:t>
      </w:r>
    </w:p>
    <w:p w14:paraId="3CB7EAC8" w14:textId="77777777" w:rsidR="004D259F" w:rsidRPr="004D259F" w:rsidRDefault="004D259F" w:rsidP="002432B2">
      <w:pPr>
        <w:pStyle w:val="ListParagraph"/>
        <w:numPr>
          <w:ilvl w:val="0"/>
          <w:numId w:val="5"/>
        </w:numPr>
        <w:jc w:val="both"/>
        <w:rPr>
          <w:rFonts w:ascii="Garamond" w:hAnsi="Garamond"/>
          <w:sz w:val="24"/>
          <w:szCs w:val="24"/>
        </w:rPr>
      </w:pPr>
      <w:r>
        <w:rPr>
          <w:rFonts w:ascii="Garamond" w:hAnsi="Garamond"/>
          <w:sz w:val="24"/>
          <w:szCs w:val="24"/>
        </w:rPr>
        <w:t>Should Austria be allowed to prohibit an Austrian citizen from using a royal title which she has lawfully acquired in Germany? (</w:t>
      </w:r>
      <w:proofErr w:type="spellStart"/>
      <w:r w:rsidRPr="004D259F">
        <w:rPr>
          <w:rFonts w:ascii="Garamond" w:hAnsi="Garamond"/>
          <w:i/>
          <w:sz w:val="24"/>
          <w:szCs w:val="24"/>
        </w:rPr>
        <w:t>Sayn</w:t>
      </w:r>
      <w:proofErr w:type="spellEnd"/>
      <w:r w:rsidRPr="004D259F">
        <w:rPr>
          <w:rFonts w:ascii="Garamond" w:hAnsi="Garamond"/>
          <w:i/>
          <w:sz w:val="24"/>
          <w:szCs w:val="24"/>
        </w:rPr>
        <w:t>-Wittgenstein</w:t>
      </w:r>
      <w:r>
        <w:rPr>
          <w:rFonts w:ascii="Garamond" w:hAnsi="Garamond"/>
          <w:sz w:val="24"/>
          <w:szCs w:val="24"/>
        </w:rPr>
        <w:t>)</w:t>
      </w:r>
    </w:p>
    <w:p w14:paraId="76B6C369" w14:textId="77777777" w:rsidR="004D259F" w:rsidRDefault="004D259F" w:rsidP="004D259F">
      <w:pPr>
        <w:pStyle w:val="ListParagraph"/>
        <w:jc w:val="both"/>
        <w:rPr>
          <w:rFonts w:ascii="Garamond" w:hAnsi="Garamond"/>
          <w:b/>
          <w:sz w:val="24"/>
          <w:szCs w:val="24"/>
        </w:rPr>
      </w:pPr>
    </w:p>
    <w:p w14:paraId="5C737B4B" w14:textId="77777777" w:rsidR="004D259F" w:rsidRDefault="004D259F" w:rsidP="002432B2">
      <w:pPr>
        <w:pStyle w:val="ListParagraph"/>
        <w:numPr>
          <w:ilvl w:val="0"/>
          <w:numId w:val="3"/>
        </w:numPr>
        <w:jc w:val="both"/>
        <w:rPr>
          <w:rFonts w:ascii="Garamond" w:hAnsi="Garamond"/>
          <w:b/>
          <w:sz w:val="24"/>
          <w:szCs w:val="24"/>
        </w:rPr>
      </w:pPr>
      <w:r>
        <w:rPr>
          <w:rFonts w:ascii="Garamond" w:hAnsi="Garamond"/>
          <w:b/>
          <w:sz w:val="24"/>
          <w:szCs w:val="24"/>
        </w:rPr>
        <w:t>The development of the internal market</w:t>
      </w:r>
    </w:p>
    <w:p w14:paraId="554DD8AB" w14:textId="77777777" w:rsidR="004D259F" w:rsidRPr="004D259F" w:rsidRDefault="004D259F" w:rsidP="004D259F">
      <w:pPr>
        <w:pStyle w:val="ListParagraph"/>
        <w:jc w:val="both"/>
        <w:rPr>
          <w:rFonts w:ascii="Garamond" w:hAnsi="Garamond"/>
          <w:b/>
          <w:sz w:val="24"/>
          <w:szCs w:val="24"/>
        </w:rPr>
      </w:pPr>
    </w:p>
    <w:p w14:paraId="267DEB98" w14:textId="77777777" w:rsidR="004D259F" w:rsidRDefault="004D259F" w:rsidP="002432B2">
      <w:pPr>
        <w:pStyle w:val="ListParagraph"/>
        <w:numPr>
          <w:ilvl w:val="0"/>
          <w:numId w:val="6"/>
        </w:numPr>
        <w:jc w:val="both"/>
        <w:rPr>
          <w:rFonts w:ascii="Garamond" w:hAnsi="Garamond"/>
          <w:sz w:val="24"/>
          <w:szCs w:val="24"/>
        </w:rPr>
      </w:pPr>
      <w:r>
        <w:rPr>
          <w:rFonts w:ascii="Garamond" w:hAnsi="Garamond"/>
          <w:sz w:val="24"/>
          <w:szCs w:val="24"/>
        </w:rPr>
        <w:t>The substantive development of the internal market</w:t>
      </w:r>
    </w:p>
    <w:p w14:paraId="47C3E708" w14:textId="77777777" w:rsidR="004D259F" w:rsidRDefault="004D259F" w:rsidP="004D259F">
      <w:pPr>
        <w:pStyle w:val="ListParagraph"/>
        <w:ind w:left="1080"/>
        <w:jc w:val="both"/>
        <w:rPr>
          <w:rFonts w:ascii="Garamond" w:hAnsi="Garamond"/>
          <w:sz w:val="24"/>
          <w:szCs w:val="24"/>
        </w:rPr>
      </w:pPr>
    </w:p>
    <w:p w14:paraId="4182FC51" w14:textId="5D6AE930" w:rsidR="00894898" w:rsidRDefault="004D259F" w:rsidP="004D259F">
      <w:pPr>
        <w:pStyle w:val="ListParagraph"/>
        <w:ind w:left="1080"/>
        <w:jc w:val="both"/>
        <w:rPr>
          <w:rFonts w:ascii="Garamond" w:hAnsi="Garamond"/>
          <w:sz w:val="24"/>
          <w:szCs w:val="24"/>
        </w:rPr>
      </w:pPr>
      <w:r>
        <w:rPr>
          <w:rFonts w:ascii="Garamond" w:hAnsi="Garamond"/>
          <w:sz w:val="24"/>
          <w:szCs w:val="24"/>
        </w:rPr>
        <w:t xml:space="preserve">In 1950, the EU created an internal market for only two product groups: coal and steel. In 1957, the scope of the internal market was broadened enormously </w:t>
      </w:r>
      <w:r w:rsidR="004C1E4A">
        <w:rPr>
          <w:rFonts w:ascii="Garamond" w:hAnsi="Garamond"/>
          <w:sz w:val="24"/>
          <w:szCs w:val="24"/>
        </w:rPr>
        <w:t>with</w:t>
      </w:r>
      <w:r>
        <w:rPr>
          <w:rFonts w:ascii="Garamond" w:hAnsi="Garamond"/>
          <w:sz w:val="24"/>
          <w:szCs w:val="24"/>
        </w:rPr>
        <w:t xml:space="preserve"> the so-called four freedoms: free movement of </w:t>
      </w:r>
      <w:r w:rsidR="00555249">
        <w:rPr>
          <w:rFonts w:ascii="Garamond" w:hAnsi="Garamond"/>
          <w:sz w:val="24"/>
          <w:szCs w:val="24"/>
        </w:rPr>
        <w:t xml:space="preserve">(all) </w:t>
      </w:r>
      <w:r>
        <w:rPr>
          <w:rFonts w:ascii="Garamond" w:hAnsi="Garamond"/>
          <w:sz w:val="24"/>
          <w:szCs w:val="24"/>
        </w:rPr>
        <w:t xml:space="preserve">goods, free movement of persons, free movement of services and free movement of capital. </w:t>
      </w:r>
      <w:r w:rsidR="004C1E4A">
        <w:rPr>
          <w:rFonts w:ascii="Garamond" w:hAnsi="Garamond"/>
          <w:sz w:val="24"/>
          <w:szCs w:val="24"/>
        </w:rPr>
        <w:t>With this</w:t>
      </w:r>
      <w:r w:rsidR="00555249">
        <w:rPr>
          <w:rFonts w:ascii="Garamond" w:hAnsi="Garamond"/>
          <w:sz w:val="24"/>
          <w:szCs w:val="24"/>
        </w:rPr>
        <w:t xml:space="preserve"> internal market, the EU has discovered that more and more aspects of </w:t>
      </w:r>
      <w:r w:rsidR="000C1B39">
        <w:rPr>
          <w:rFonts w:ascii="Garamond" w:hAnsi="Garamond"/>
          <w:sz w:val="24"/>
          <w:szCs w:val="24"/>
        </w:rPr>
        <w:t>society</w:t>
      </w:r>
      <w:r w:rsidR="00555249">
        <w:rPr>
          <w:rFonts w:ascii="Garamond" w:hAnsi="Garamond"/>
          <w:sz w:val="24"/>
          <w:szCs w:val="24"/>
        </w:rPr>
        <w:t xml:space="preserve"> </w:t>
      </w:r>
      <w:r w:rsidR="00995306">
        <w:rPr>
          <w:rFonts w:ascii="Garamond" w:hAnsi="Garamond"/>
          <w:sz w:val="24"/>
          <w:szCs w:val="24"/>
        </w:rPr>
        <w:t>have to be regulated by the EU</w:t>
      </w:r>
      <w:r w:rsidR="00573E25">
        <w:rPr>
          <w:rFonts w:ascii="Garamond" w:hAnsi="Garamond"/>
          <w:sz w:val="24"/>
          <w:szCs w:val="24"/>
        </w:rPr>
        <w:t>,</w:t>
      </w:r>
      <w:r w:rsidR="00555249">
        <w:rPr>
          <w:rFonts w:ascii="Garamond" w:hAnsi="Garamond"/>
          <w:sz w:val="24"/>
          <w:szCs w:val="24"/>
        </w:rPr>
        <w:t xml:space="preserve"> because Member States are no longer able to deal with these problems individually. The economies of Member States have to be coordinated and most Member States are part of the same currency. Similarly, because of the free movement of persons and Schengen, the EU has had to adopt rules on asylum and immigration. The Greek borders are effectively also the Dutch borders – and this has an effect on migration once migrants manage to get </w:t>
      </w:r>
      <w:r w:rsidR="005A70C4">
        <w:rPr>
          <w:rFonts w:ascii="Garamond" w:hAnsi="Garamond"/>
          <w:sz w:val="24"/>
          <w:szCs w:val="24"/>
        </w:rPr>
        <w:t>into</w:t>
      </w:r>
      <w:r w:rsidR="00555249">
        <w:rPr>
          <w:rFonts w:ascii="Garamond" w:hAnsi="Garamond"/>
          <w:sz w:val="24"/>
          <w:szCs w:val="24"/>
        </w:rPr>
        <w:t xml:space="preserve"> EU territory (see </w:t>
      </w:r>
      <w:r w:rsidR="005A70C4">
        <w:rPr>
          <w:rFonts w:ascii="Garamond" w:hAnsi="Garamond"/>
          <w:sz w:val="24"/>
          <w:szCs w:val="24"/>
        </w:rPr>
        <w:t xml:space="preserve">the </w:t>
      </w:r>
      <w:r w:rsidR="00555249">
        <w:rPr>
          <w:rFonts w:ascii="Garamond" w:hAnsi="Garamond"/>
          <w:sz w:val="24"/>
          <w:szCs w:val="24"/>
        </w:rPr>
        <w:t>EU – Turkey deal).</w:t>
      </w:r>
    </w:p>
    <w:p w14:paraId="5916842B" w14:textId="77777777" w:rsidR="00555249" w:rsidRDefault="00555249" w:rsidP="004D259F">
      <w:pPr>
        <w:pStyle w:val="ListParagraph"/>
        <w:ind w:left="1080"/>
        <w:jc w:val="both"/>
        <w:rPr>
          <w:rFonts w:ascii="Garamond" w:hAnsi="Garamond"/>
          <w:sz w:val="24"/>
          <w:szCs w:val="24"/>
        </w:rPr>
      </w:pPr>
    </w:p>
    <w:p w14:paraId="4FD9502B" w14:textId="77777777" w:rsidR="00555249" w:rsidRDefault="00555249" w:rsidP="002432B2">
      <w:pPr>
        <w:pStyle w:val="ListParagraph"/>
        <w:numPr>
          <w:ilvl w:val="0"/>
          <w:numId w:val="6"/>
        </w:numPr>
        <w:jc w:val="both"/>
        <w:rPr>
          <w:rFonts w:ascii="Garamond" w:hAnsi="Garamond"/>
          <w:sz w:val="24"/>
          <w:szCs w:val="24"/>
        </w:rPr>
      </w:pPr>
      <w:r>
        <w:rPr>
          <w:rFonts w:ascii="Garamond" w:hAnsi="Garamond"/>
          <w:sz w:val="24"/>
          <w:szCs w:val="24"/>
        </w:rPr>
        <w:t>The territorial development of the internal market</w:t>
      </w:r>
    </w:p>
    <w:p w14:paraId="5EE566B3" w14:textId="77777777" w:rsidR="00555249" w:rsidRDefault="00555249" w:rsidP="00555249">
      <w:pPr>
        <w:pStyle w:val="ListParagraph"/>
        <w:ind w:left="1080"/>
        <w:jc w:val="both"/>
        <w:rPr>
          <w:rFonts w:ascii="Garamond" w:hAnsi="Garamond"/>
          <w:sz w:val="24"/>
          <w:szCs w:val="24"/>
        </w:rPr>
      </w:pPr>
    </w:p>
    <w:p w14:paraId="21A1BC24" w14:textId="2D34ECCE" w:rsidR="00555249" w:rsidRDefault="00555249" w:rsidP="00555249">
      <w:pPr>
        <w:pStyle w:val="ListParagraph"/>
        <w:ind w:left="1080"/>
        <w:jc w:val="both"/>
        <w:rPr>
          <w:rFonts w:ascii="Garamond" w:hAnsi="Garamond"/>
          <w:sz w:val="24"/>
          <w:szCs w:val="24"/>
        </w:rPr>
      </w:pPr>
      <w:r>
        <w:rPr>
          <w:rFonts w:ascii="Garamond" w:hAnsi="Garamond"/>
          <w:sz w:val="24"/>
          <w:szCs w:val="24"/>
        </w:rPr>
        <w:t>The internal market has gradually expanded from 6 Member States to 2</w:t>
      </w:r>
      <w:r w:rsidR="005A70C4">
        <w:rPr>
          <w:rFonts w:ascii="Garamond" w:hAnsi="Garamond"/>
          <w:sz w:val="24"/>
          <w:szCs w:val="24"/>
        </w:rPr>
        <w:t>7</w:t>
      </w:r>
      <w:r>
        <w:rPr>
          <w:rFonts w:ascii="Garamond" w:hAnsi="Garamond"/>
          <w:sz w:val="24"/>
          <w:szCs w:val="24"/>
        </w:rPr>
        <w:t xml:space="preserve"> Member States. The last rounds of expansion were not so gradual – in 2004, 10 new Member States joined</w:t>
      </w:r>
      <w:r w:rsidR="00E56F6B">
        <w:rPr>
          <w:rFonts w:ascii="Garamond" w:hAnsi="Garamond"/>
          <w:sz w:val="24"/>
          <w:szCs w:val="24"/>
        </w:rPr>
        <w:t xml:space="preserve"> the EU</w:t>
      </w:r>
      <w:r>
        <w:rPr>
          <w:rFonts w:ascii="Garamond" w:hAnsi="Garamond"/>
          <w:sz w:val="24"/>
          <w:szCs w:val="24"/>
        </w:rPr>
        <w:t xml:space="preserve">. This territorial dimension has posed new challenges to the internal market. There are economic challenges, as the differences between wages in the Member States have increased enormously. See the </w:t>
      </w:r>
      <w:r w:rsidRPr="00555249">
        <w:rPr>
          <w:rFonts w:ascii="Garamond" w:hAnsi="Garamond"/>
          <w:i/>
          <w:sz w:val="24"/>
          <w:szCs w:val="24"/>
        </w:rPr>
        <w:t>Viking</w:t>
      </w:r>
      <w:r>
        <w:rPr>
          <w:rFonts w:ascii="Garamond" w:hAnsi="Garamond"/>
          <w:sz w:val="24"/>
          <w:szCs w:val="24"/>
        </w:rPr>
        <w:t xml:space="preserve"> and </w:t>
      </w:r>
      <w:r w:rsidRPr="00555249">
        <w:rPr>
          <w:rFonts w:ascii="Garamond" w:hAnsi="Garamond"/>
          <w:i/>
          <w:sz w:val="24"/>
          <w:szCs w:val="24"/>
        </w:rPr>
        <w:t xml:space="preserve">Laval </w:t>
      </w:r>
      <w:r>
        <w:rPr>
          <w:rFonts w:ascii="Garamond" w:hAnsi="Garamond"/>
          <w:sz w:val="24"/>
          <w:szCs w:val="24"/>
        </w:rPr>
        <w:t>cases</w:t>
      </w:r>
      <w:r w:rsidR="004D1C99">
        <w:rPr>
          <w:rFonts w:ascii="Garamond" w:hAnsi="Garamond"/>
          <w:sz w:val="24"/>
          <w:szCs w:val="24"/>
        </w:rPr>
        <w:t xml:space="preserve"> (which we will discuss in the second term)</w:t>
      </w:r>
      <w:r>
        <w:rPr>
          <w:rFonts w:ascii="Garamond" w:hAnsi="Garamond"/>
          <w:sz w:val="24"/>
          <w:szCs w:val="24"/>
        </w:rPr>
        <w:t xml:space="preserve">. There are also more cultural and political challenges. What should be the role of the EU in the </w:t>
      </w:r>
      <w:r w:rsidR="00BB1784">
        <w:rPr>
          <w:rFonts w:ascii="Garamond" w:hAnsi="Garamond"/>
          <w:sz w:val="24"/>
          <w:szCs w:val="24"/>
        </w:rPr>
        <w:t>recent</w:t>
      </w:r>
      <w:r>
        <w:rPr>
          <w:rFonts w:ascii="Garamond" w:hAnsi="Garamond"/>
          <w:sz w:val="24"/>
          <w:szCs w:val="24"/>
        </w:rPr>
        <w:t xml:space="preserve"> </w:t>
      </w:r>
      <w:r w:rsidR="004C1E4A">
        <w:rPr>
          <w:rFonts w:ascii="Garamond" w:hAnsi="Garamond"/>
          <w:sz w:val="24"/>
          <w:szCs w:val="24"/>
        </w:rPr>
        <w:t>developments</w:t>
      </w:r>
      <w:r>
        <w:rPr>
          <w:rFonts w:ascii="Garamond" w:hAnsi="Garamond"/>
          <w:sz w:val="24"/>
          <w:szCs w:val="24"/>
        </w:rPr>
        <w:t xml:space="preserve"> with the </w:t>
      </w:r>
      <w:r>
        <w:rPr>
          <w:rFonts w:ascii="Garamond" w:hAnsi="Garamond"/>
          <w:sz w:val="24"/>
          <w:szCs w:val="24"/>
        </w:rPr>
        <w:lastRenderedPageBreak/>
        <w:t xml:space="preserve">Constitutional Court in Poland? What role can the EU play in Hungary, where the </w:t>
      </w:r>
      <w:r w:rsidR="000C1B39">
        <w:rPr>
          <w:rFonts w:ascii="Garamond" w:hAnsi="Garamond"/>
          <w:sz w:val="24"/>
          <w:szCs w:val="24"/>
        </w:rPr>
        <w:t xml:space="preserve">Government forced </w:t>
      </w:r>
      <w:r>
        <w:rPr>
          <w:rFonts w:ascii="Garamond" w:hAnsi="Garamond"/>
          <w:sz w:val="24"/>
          <w:szCs w:val="24"/>
        </w:rPr>
        <w:t xml:space="preserve">the Central European University </w:t>
      </w:r>
      <w:r w:rsidR="000C1B39">
        <w:rPr>
          <w:rFonts w:ascii="Garamond" w:hAnsi="Garamond"/>
          <w:sz w:val="24"/>
          <w:szCs w:val="24"/>
        </w:rPr>
        <w:t xml:space="preserve">to (partially) leave the country </w:t>
      </w:r>
      <w:r>
        <w:rPr>
          <w:rFonts w:ascii="Garamond" w:hAnsi="Garamond"/>
          <w:sz w:val="24"/>
          <w:szCs w:val="24"/>
        </w:rPr>
        <w:t>because it was connected to George Soros? The non-economic foundations of the EU (and the rule of law) are being tested.</w:t>
      </w:r>
    </w:p>
    <w:p w14:paraId="54BB861F" w14:textId="77777777" w:rsidR="00555249" w:rsidRDefault="00555249" w:rsidP="00555249">
      <w:pPr>
        <w:pStyle w:val="ListParagraph"/>
        <w:ind w:left="1080"/>
        <w:jc w:val="both"/>
        <w:rPr>
          <w:rFonts w:ascii="Garamond" w:hAnsi="Garamond"/>
          <w:sz w:val="24"/>
          <w:szCs w:val="24"/>
        </w:rPr>
      </w:pPr>
    </w:p>
    <w:p w14:paraId="39153352" w14:textId="77777777" w:rsidR="00555249" w:rsidRDefault="00555249" w:rsidP="002432B2">
      <w:pPr>
        <w:pStyle w:val="ListParagraph"/>
        <w:numPr>
          <w:ilvl w:val="0"/>
          <w:numId w:val="6"/>
        </w:numPr>
        <w:jc w:val="both"/>
        <w:rPr>
          <w:rFonts w:ascii="Garamond" w:hAnsi="Garamond"/>
          <w:sz w:val="24"/>
          <w:szCs w:val="24"/>
        </w:rPr>
      </w:pPr>
      <w:r>
        <w:rPr>
          <w:rFonts w:ascii="Garamond" w:hAnsi="Garamond"/>
          <w:sz w:val="24"/>
          <w:szCs w:val="24"/>
        </w:rPr>
        <w:t>The personal development of the internal market</w:t>
      </w:r>
    </w:p>
    <w:p w14:paraId="7D5EA561" w14:textId="77777777" w:rsidR="00555249" w:rsidRDefault="00555249" w:rsidP="00555249">
      <w:pPr>
        <w:pStyle w:val="ListParagraph"/>
        <w:ind w:left="1080"/>
        <w:jc w:val="both"/>
        <w:rPr>
          <w:rFonts w:ascii="Garamond" w:hAnsi="Garamond"/>
          <w:sz w:val="24"/>
          <w:szCs w:val="24"/>
        </w:rPr>
      </w:pPr>
    </w:p>
    <w:p w14:paraId="32FB7D37" w14:textId="394BFE0E" w:rsidR="00555249" w:rsidRDefault="00555249" w:rsidP="00555249">
      <w:pPr>
        <w:pStyle w:val="ListParagraph"/>
        <w:ind w:left="1080"/>
        <w:jc w:val="both"/>
        <w:rPr>
          <w:rFonts w:ascii="Garamond" w:hAnsi="Garamond"/>
          <w:sz w:val="24"/>
          <w:szCs w:val="24"/>
        </w:rPr>
      </w:pPr>
      <w:r>
        <w:rPr>
          <w:rFonts w:ascii="Garamond" w:hAnsi="Garamond"/>
          <w:sz w:val="24"/>
          <w:szCs w:val="24"/>
        </w:rPr>
        <w:t>Historically, only</w:t>
      </w:r>
      <w:r w:rsidR="00986A6D">
        <w:rPr>
          <w:rFonts w:ascii="Garamond" w:hAnsi="Garamond"/>
          <w:sz w:val="24"/>
          <w:szCs w:val="24"/>
        </w:rPr>
        <w:t xml:space="preserve"> economically active persons enjoyed</w:t>
      </w:r>
      <w:r>
        <w:rPr>
          <w:rFonts w:ascii="Garamond" w:hAnsi="Garamond"/>
          <w:sz w:val="24"/>
          <w:szCs w:val="24"/>
        </w:rPr>
        <w:t xml:space="preserve"> free movement rights in the </w:t>
      </w:r>
      <w:r w:rsidR="004D1C99">
        <w:rPr>
          <w:rFonts w:ascii="Garamond" w:hAnsi="Garamond"/>
          <w:sz w:val="24"/>
          <w:szCs w:val="24"/>
        </w:rPr>
        <w:t>internal market</w:t>
      </w:r>
      <w:r>
        <w:rPr>
          <w:rFonts w:ascii="Garamond" w:hAnsi="Garamond"/>
          <w:sz w:val="24"/>
          <w:szCs w:val="24"/>
        </w:rPr>
        <w:t xml:space="preserve">. The personal scope of the internal market has been extended enormously </w:t>
      </w:r>
      <w:r w:rsidR="00573E25">
        <w:rPr>
          <w:rFonts w:ascii="Garamond" w:hAnsi="Garamond"/>
          <w:sz w:val="24"/>
          <w:szCs w:val="24"/>
        </w:rPr>
        <w:t>through</w:t>
      </w:r>
      <w:r>
        <w:rPr>
          <w:rFonts w:ascii="Garamond" w:hAnsi="Garamond"/>
          <w:sz w:val="24"/>
          <w:szCs w:val="24"/>
        </w:rPr>
        <w:t xml:space="preserve"> the creation of Union citizenship in the Treaty of Maastricht (1992). Non-economically active EU citizens now also enjoy free movement rights if they comply with certain conditions (</w:t>
      </w:r>
      <w:r w:rsidR="004D1C99">
        <w:rPr>
          <w:rFonts w:ascii="Garamond" w:hAnsi="Garamond"/>
          <w:sz w:val="24"/>
          <w:szCs w:val="24"/>
        </w:rPr>
        <w:t>set out in</w:t>
      </w:r>
      <w:r>
        <w:rPr>
          <w:rFonts w:ascii="Garamond" w:hAnsi="Garamond"/>
          <w:sz w:val="24"/>
          <w:szCs w:val="24"/>
        </w:rPr>
        <w:t xml:space="preserve"> Directive 2004/38/EC</w:t>
      </w:r>
      <w:r w:rsidR="004D1C99">
        <w:rPr>
          <w:rFonts w:ascii="Garamond" w:hAnsi="Garamond"/>
          <w:sz w:val="24"/>
          <w:szCs w:val="24"/>
        </w:rPr>
        <w:t>, which we will analyse in the second half of this term</w:t>
      </w:r>
      <w:r>
        <w:rPr>
          <w:rFonts w:ascii="Garamond" w:hAnsi="Garamond"/>
          <w:sz w:val="24"/>
          <w:szCs w:val="24"/>
        </w:rPr>
        <w:t xml:space="preserve">). To what extent should Member States be allowed to protect themselves from </w:t>
      </w:r>
      <w:r w:rsidR="00986A6D">
        <w:rPr>
          <w:rFonts w:ascii="Garamond" w:hAnsi="Garamond"/>
          <w:sz w:val="24"/>
          <w:szCs w:val="24"/>
        </w:rPr>
        <w:t>non-economically active citizens who might become a burden on the</w:t>
      </w:r>
      <w:r w:rsidR="004C1E4A">
        <w:rPr>
          <w:rFonts w:ascii="Garamond" w:hAnsi="Garamond"/>
          <w:sz w:val="24"/>
          <w:szCs w:val="24"/>
        </w:rPr>
        <w:t>ir</w:t>
      </w:r>
      <w:r w:rsidR="00986A6D">
        <w:rPr>
          <w:rFonts w:ascii="Garamond" w:hAnsi="Garamond"/>
          <w:sz w:val="24"/>
          <w:szCs w:val="24"/>
        </w:rPr>
        <w:t xml:space="preserve"> social security system (</w:t>
      </w:r>
      <w:proofErr w:type="spellStart"/>
      <w:r w:rsidR="00986A6D" w:rsidRPr="00986A6D">
        <w:rPr>
          <w:rFonts w:ascii="Garamond" w:hAnsi="Garamond"/>
          <w:i/>
          <w:sz w:val="24"/>
          <w:szCs w:val="24"/>
        </w:rPr>
        <w:t>Dano</w:t>
      </w:r>
      <w:proofErr w:type="spellEnd"/>
      <w:r w:rsidR="00986A6D">
        <w:rPr>
          <w:rFonts w:ascii="Garamond" w:hAnsi="Garamond"/>
          <w:sz w:val="24"/>
          <w:szCs w:val="24"/>
        </w:rPr>
        <w:t xml:space="preserve"> </w:t>
      </w:r>
      <w:r w:rsidR="004C1E4A">
        <w:rPr>
          <w:rFonts w:ascii="Garamond" w:hAnsi="Garamond"/>
          <w:sz w:val="24"/>
          <w:szCs w:val="24"/>
        </w:rPr>
        <w:t>(C-333/13)</w:t>
      </w:r>
      <w:r w:rsidR="00986A6D">
        <w:rPr>
          <w:rFonts w:ascii="Garamond" w:hAnsi="Garamond"/>
          <w:sz w:val="24"/>
          <w:szCs w:val="24"/>
        </w:rPr>
        <w:t xml:space="preserve">)? To what extent are non-economically EU citizens </w:t>
      </w:r>
      <w:r w:rsidR="000C1B39">
        <w:rPr>
          <w:rFonts w:ascii="Garamond" w:hAnsi="Garamond"/>
          <w:sz w:val="24"/>
          <w:szCs w:val="24"/>
        </w:rPr>
        <w:t>imposing</w:t>
      </w:r>
      <w:r w:rsidR="00986A6D">
        <w:rPr>
          <w:rFonts w:ascii="Garamond" w:hAnsi="Garamond"/>
          <w:sz w:val="24"/>
          <w:szCs w:val="24"/>
        </w:rPr>
        <w:t xml:space="preserve"> a burden on the social security systems of other Mem</w:t>
      </w:r>
      <w:r w:rsidR="004C1E4A">
        <w:rPr>
          <w:rFonts w:ascii="Garamond" w:hAnsi="Garamond"/>
          <w:sz w:val="24"/>
          <w:szCs w:val="24"/>
        </w:rPr>
        <w:t>ber States</w:t>
      </w:r>
      <w:r w:rsidR="00986A6D">
        <w:rPr>
          <w:rFonts w:ascii="Garamond" w:hAnsi="Garamond"/>
          <w:sz w:val="24"/>
          <w:szCs w:val="24"/>
        </w:rPr>
        <w:t xml:space="preserve">? Unfortunately, there are very few </w:t>
      </w:r>
      <w:r w:rsidR="00EC37A6">
        <w:rPr>
          <w:rFonts w:ascii="Garamond" w:hAnsi="Garamond"/>
          <w:sz w:val="24"/>
          <w:szCs w:val="24"/>
        </w:rPr>
        <w:t xml:space="preserve">reliable </w:t>
      </w:r>
      <w:r w:rsidR="00986A6D">
        <w:rPr>
          <w:rFonts w:ascii="Garamond" w:hAnsi="Garamond"/>
          <w:sz w:val="24"/>
          <w:szCs w:val="24"/>
        </w:rPr>
        <w:t>statistics on this.</w:t>
      </w:r>
    </w:p>
    <w:p w14:paraId="74FF6DEF" w14:textId="77777777" w:rsidR="00986A6D" w:rsidRDefault="00986A6D" w:rsidP="00555249">
      <w:pPr>
        <w:pStyle w:val="ListParagraph"/>
        <w:ind w:left="1080"/>
        <w:jc w:val="both"/>
        <w:rPr>
          <w:rFonts w:ascii="Garamond" w:hAnsi="Garamond"/>
          <w:sz w:val="24"/>
          <w:szCs w:val="24"/>
        </w:rPr>
      </w:pPr>
    </w:p>
    <w:p w14:paraId="06296A8E" w14:textId="77777777" w:rsidR="00986A6D" w:rsidRDefault="00986A6D" w:rsidP="002432B2">
      <w:pPr>
        <w:pStyle w:val="ListParagraph"/>
        <w:numPr>
          <w:ilvl w:val="0"/>
          <w:numId w:val="3"/>
        </w:numPr>
        <w:jc w:val="both"/>
        <w:rPr>
          <w:rFonts w:ascii="Garamond" w:hAnsi="Garamond"/>
          <w:b/>
          <w:sz w:val="24"/>
          <w:szCs w:val="24"/>
        </w:rPr>
      </w:pPr>
      <w:r>
        <w:rPr>
          <w:rFonts w:ascii="Garamond" w:hAnsi="Garamond"/>
          <w:b/>
          <w:sz w:val="24"/>
          <w:szCs w:val="24"/>
        </w:rPr>
        <w:t>Free movement rights in the internal market</w:t>
      </w:r>
    </w:p>
    <w:p w14:paraId="7DE97F75" w14:textId="77777777" w:rsidR="00986A6D" w:rsidRPr="00986A6D" w:rsidRDefault="00986A6D" w:rsidP="00986A6D">
      <w:pPr>
        <w:pStyle w:val="ListParagraph"/>
        <w:jc w:val="both"/>
        <w:rPr>
          <w:rFonts w:ascii="Garamond" w:hAnsi="Garamond"/>
          <w:b/>
          <w:sz w:val="24"/>
          <w:szCs w:val="24"/>
        </w:rPr>
      </w:pPr>
    </w:p>
    <w:p w14:paraId="01CB9C5A" w14:textId="77777777" w:rsidR="00555249" w:rsidRDefault="00986A6D" w:rsidP="002432B2">
      <w:pPr>
        <w:pStyle w:val="ListParagraph"/>
        <w:numPr>
          <w:ilvl w:val="0"/>
          <w:numId w:val="7"/>
        </w:numPr>
        <w:jc w:val="both"/>
        <w:rPr>
          <w:rFonts w:ascii="Garamond" w:hAnsi="Garamond"/>
          <w:sz w:val="24"/>
          <w:szCs w:val="24"/>
        </w:rPr>
      </w:pPr>
      <w:r>
        <w:rPr>
          <w:rFonts w:ascii="Garamond" w:hAnsi="Garamond"/>
          <w:sz w:val="24"/>
          <w:szCs w:val="24"/>
        </w:rPr>
        <w:t>Free movement of goods (Article 34 TFEU)</w:t>
      </w:r>
    </w:p>
    <w:p w14:paraId="7B39CB16" w14:textId="77777777" w:rsidR="00986A6D" w:rsidRDefault="00986A6D" w:rsidP="00986A6D">
      <w:pPr>
        <w:pStyle w:val="ListParagraph"/>
        <w:ind w:left="1080"/>
        <w:jc w:val="both"/>
        <w:rPr>
          <w:rFonts w:ascii="Garamond" w:hAnsi="Garamond"/>
          <w:sz w:val="24"/>
          <w:szCs w:val="24"/>
        </w:rPr>
      </w:pPr>
    </w:p>
    <w:p w14:paraId="7330F324" w14:textId="77777777" w:rsidR="00986A6D" w:rsidRDefault="00986A6D" w:rsidP="002432B2">
      <w:pPr>
        <w:pStyle w:val="ListParagraph"/>
        <w:numPr>
          <w:ilvl w:val="0"/>
          <w:numId w:val="7"/>
        </w:numPr>
        <w:jc w:val="both"/>
        <w:rPr>
          <w:rFonts w:ascii="Garamond" w:hAnsi="Garamond"/>
          <w:sz w:val="24"/>
          <w:szCs w:val="24"/>
        </w:rPr>
      </w:pPr>
      <w:r>
        <w:rPr>
          <w:rFonts w:ascii="Garamond" w:hAnsi="Garamond"/>
          <w:sz w:val="24"/>
          <w:szCs w:val="24"/>
        </w:rPr>
        <w:t>Free movement of workers (Article 45 TFEU) and non-economically active EU citizens and their family members (Article 20 TFEU and Directive 2004/38/EC)</w:t>
      </w:r>
    </w:p>
    <w:p w14:paraId="37ECAF6E" w14:textId="77777777" w:rsidR="00C21A5C" w:rsidRPr="00C21A5C" w:rsidRDefault="00C21A5C" w:rsidP="00C21A5C">
      <w:pPr>
        <w:pStyle w:val="ListParagraph"/>
        <w:rPr>
          <w:rFonts w:ascii="Garamond" w:hAnsi="Garamond"/>
          <w:sz w:val="24"/>
          <w:szCs w:val="24"/>
        </w:rPr>
      </w:pPr>
    </w:p>
    <w:p w14:paraId="0E12D27A" w14:textId="77777777" w:rsidR="00C21A5C" w:rsidRDefault="00C21A5C" w:rsidP="002432B2">
      <w:pPr>
        <w:pStyle w:val="ListParagraph"/>
        <w:numPr>
          <w:ilvl w:val="0"/>
          <w:numId w:val="7"/>
        </w:numPr>
        <w:jc w:val="both"/>
        <w:rPr>
          <w:rFonts w:ascii="Garamond" w:hAnsi="Garamond"/>
          <w:sz w:val="24"/>
          <w:szCs w:val="24"/>
        </w:rPr>
      </w:pPr>
      <w:r>
        <w:rPr>
          <w:rFonts w:ascii="Garamond" w:hAnsi="Garamond"/>
          <w:sz w:val="24"/>
          <w:szCs w:val="24"/>
        </w:rPr>
        <w:t>Free movement of establishment (Article 49 TFEU)</w:t>
      </w:r>
    </w:p>
    <w:p w14:paraId="032138B0" w14:textId="77777777" w:rsidR="00C21A5C" w:rsidRPr="00C21A5C" w:rsidRDefault="00C21A5C" w:rsidP="00C21A5C">
      <w:pPr>
        <w:pStyle w:val="ListParagraph"/>
        <w:rPr>
          <w:rFonts w:ascii="Garamond" w:hAnsi="Garamond"/>
          <w:sz w:val="24"/>
          <w:szCs w:val="24"/>
        </w:rPr>
      </w:pPr>
    </w:p>
    <w:p w14:paraId="2C886B6A" w14:textId="77777777" w:rsidR="00C21A5C" w:rsidRDefault="00C21A5C" w:rsidP="002432B2">
      <w:pPr>
        <w:pStyle w:val="ListParagraph"/>
        <w:numPr>
          <w:ilvl w:val="0"/>
          <w:numId w:val="7"/>
        </w:numPr>
        <w:jc w:val="both"/>
        <w:rPr>
          <w:rFonts w:ascii="Garamond" w:hAnsi="Garamond"/>
          <w:sz w:val="24"/>
          <w:szCs w:val="24"/>
        </w:rPr>
      </w:pPr>
      <w:r>
        <w:rPr>
          <w:rFonts w:ascii="Garamond" w:hAnsi="Garamond"/>
          <w:sz w:val="24"/>
          <w:szCs w:val="24"/>
        </w:rPr>
        <w:t>Free movement of services (Article 56 TFEU)</w:t>
      </w:r>
    </w:p>
    <w:p w14:paraId="088D9330" w14:textId="77777777" w:rsidR="00C21A5C" w:rsidRPr="00C21A5C" w:rsidRDefault="00C21A5C" w:rsidP="00C21A5C">
      <w:pPr>
        <w:pStyle w:val="ListParagraph"/>
        <w:rPr>
          <w:rFonts w:ascii="Garamond" w:hAnsi="Garamond"/>
          <w:sz w:val="24"/>
          <w:szCs w:val="24"/>
        </w:rPr>
      </w:pPr>
    </w:p>
    <w:p w14:paraId="3A543C1B" w14:textId="77777777" w:rsidR="00C21A5C" w:rsidRDefault="00C21A5C" w:rsidP="002432B2">
      <w:pPr>
        <w:pStyle w:val="ListParagraph"/>
        <w:numPr>
          <w:ilvl w:val="0"/>
          <w:numId w:val="7"/>
        </w:numPr>
        <w:jc w:val="both"/>
        <w:rPr>
          <w:rFonts w:ascii="Garamond" w:hAnsi="Garamond"/>
          <w:sz w:val="24"/>
          <w:szCs w:val="24"/>
        </w:rPr>
      </w:pPr>
      <w:r>
        <w:rPr>
          <w:rFonts w:ascii="Garamond" w:hAnsi="Garamond"/>
          <w:sz w:val="24"/>
          <w:szCs w:val="24"/>
        </w:rPr>
        <w:t>Free movement of capital (Article 63 TFEU)</w:t>
      </w:r>
    </w:p>
    <w:p w14:paraId="4C929CF8" w14:textId="77777777" w:rsidR="00C21A5C" w:rsidRPr="00C21A5C" w:rsidRDefault="00C21A5C" w:rsidP="00C21A5C">
      <w:pPr>
        <w:pStyle w:val="ListParagraph"/>
        <w:rPr>
          <w:rFonts w:ascii="Garamond" w:hAnsi="Garamond"/>
          <w:sz w:val="24"/>
          <w:szCs w:val="24"/>
        </w:rPr>
      </w:pPr>
    </w:p>
    <w:p w14:paraId="2F9CA2AC" w14:textId="5E2FC0B4" w:rsidR="004D1C99" w:rsidRPr="001E4902" w:rsidRDefault="00C21A5C" w:rsidP="001E4902">
      <w:pPr>
        <w:pStyle w:val="ListParagraph"/>
        <w:numPr>
          <w:ilvl w:val="0"/>
          <w:numId w:val="7"/>
        </w:numPr>
        <w:jc w:val="both"/>
        <w:rPr>
          <w:rFonts w:ascii="Garamond" w:hAnsi="Garamond"/>
          <w:b/>
          <w:sz w:val="24"/>
          <w:szCs w:val="24"/>
        </w:rPr>
      </w:pPr>
      <w:r w:rsidRPr="001E4902">
        <w:rPr>
          <w:rFonts w:ascii="Garamond" w:hAnsi="Garamond"/>
          <w:sz w:val="24"/>
          <w:szCs w:val="24"/>
        </w:rPr>
        <w:t>Free movement rights are not absolute: Member States are allowed to restrict them if they have a good reason (a</w:t>
      </w:r>
      <w:r w:rsidR="00E56F6B">
        <w:rPr>
          <w:rFonts w:ascii="Garamond" w:hAnsi="Garamond"/>
          <w:sz w:val="24"/>
          <w:szCs w:val="24"/>
        </w:rPr>
        <w:t xml:space="preserve"> </w:t>
      </w:r>
      <w:r w:rsidR="00E56F6B" w:rsidRPr="00E56F6B">
        <w:rPr>
          <w:rFonts w:ascii="Garamond" w:hAnsi="Garamond"/>
          <w:i/>
          <w:iCs/>
          <w:sz w:val="24"/>
          <w:szCs w:val="24"/>
        </w:rPr>
        <w:t>ground of</w:t>
      </w:r>
      <w:r w:rsidRPr="001E4902">
        <w:rPr>
          <w:rFonts w:ascii="Garamond" w:hAnsi="Garamond"/>
          <w:sz w:val="24"/>
          <w:szCs w:val="24"/>
        </w:rPr>
        <w:t xml:space="preserve"> </w:t>
      </w:r>
      <w:r w:rsidRPr="001E4902">
        <w:rPr>
          <w:rFonts w:ascii="Garamond" w:hAnsi="Garamond"/>
          <w:i/>
          <w:sz w:val="24"/>
          <w:szCs w:val="24"/>
        </w:rPr>
        <w:t>justification</w:t>
      </w:r>
      <w:r w:rsidRPr="001E4902">
        <w:rPr>
          <w:rFonts w:ascii="Garamond" w:hAnsi="Garamond"/>
          <w:sz w:val="24"/>
          <w:szCs w:val="24"/>
        </w:rPr>
        <w:t>) for doing so. Some of these justifications can be found in the Treaty (so-</w:t>
      </w:r>
      <w:r w:rsidR="009121D4" w:rsidRPr="001E4902">
        <w:rPr>
          <w:rFonts w:ascii="Garamond" w:hAnsi="Garamond"/>
          <w:sz w:val="24"/>
          <w:szCs w:val="24"/>
        </w:rPr>
        <w:t>called Treaty derogations), while the Court of Justice has also developed an additional category of justifications (mandatory requirements, or public interest requirements, or objective justifications) in the case law. This last category is an open category – Member States can always try to claim that their reason to restrict free movement should be accepted as an objective justification under EU law.</w:t>
      </w:r>
    </w:p>
    <w:p w14:paraId="27196C63" w14:textId="77777777" w:rsidR="004D1C99" w:rsidRDefault="004D1C99" w:rsidP="004D1C99">
      <w:pPr>
        <w:pStyle w:val="ListParagraph"/>
        <w:jc w:val="both"/>
        <w:rPr>
          <w:rFonts w:ascii="Garamond" w:hAnsi="Garamond"/>
          <w:b/>
          <w:sz w:val="24"/>
          <w:szCs w:val="24"/>
        </w:rPr>
      </w:pPr>
    </w:p>
    <w:p w14:paraId="155FEBE2" w14:textId="77777777" w:rsidR="009121D4" w:rsidRDefault="009121D4" w:rsidP="002432B2">
      <w:pPr>
        <w:pStyle w:val="ListParagraph"/>
        <w:numPr>
          <w:ilvl w:val="0"/>
          <w:numId w:val="3"/>
        </w:numPr>
        <w:jc w:val="both"/>
        <w:rPr>
          <w:rFonts w:ascii="Garamond" w:hAnsi="Garamond"/>
          <w:b/>
          <w:sz w:val="24"/>
          <w:szCs w:val="24"/>
        </w:rPr>
      </w:pPr>
      <w:r>
        <w:rPr>
          <w:rFonts w:ascii="Garamond" w:hAnsi="Garamond"/>
          <w:b/>
          <w:sz w:val="24"/>
          <w:szCs w:val="24"/>
        </w:rPr>
        <w:t>How to build an internal market?</w:t>
      </w:r>
    </w:p>
    <w:p w14:paraId="1BE8EF62" w14:textId="77777777" w:rsidR="009121D4" w:rsidRDefault="009121D4" w:rsidP="009121D4">
      <w:pPr>
        <w:pStyle w:val="ListParagraph"/>
        <w:jc w:val="both"/>
        <w:rPr>
          <w:rFonts w:ascii="Garamond" w:hAnsi="Garamond"/>
          <w:b/>
          <w:sz w:val="24"/>
          <w:szCs w:val="24"/>
        </w:rPr>
      </w:pPr>
    </w:p>
    <w:p w14:paraId="52343182" w14:textId="77777777" w:rsidR="009121D4" w:rsidRDefault="009121D4" w:rsidP="002432B2">
      <w:pPr>
        <w:pStyle w:val="ListParagraph"/>
        <w:numPr>
          <w:ilvl w:val="0"/>
          <w:numId w:val="8"/>
        </w:numPr>
        <w:jc w:val="both"/>
        <w:rPr>
          <w:rFonts w:ascii="Garamond" w:hAnsi="Garamond"/>
          <w:sz w:val="24"/>
          <w:szCs w:val="24"/>
        </w:rPr>
      </w:pPr>
      <w:r w:rsidRPr="009121D4">
        <w:rPr>
          <w:rFonts w:ascii="Garamond" w:hAnsi="Garamond"/>
          <w:b/>
          <w:sz w:val="24"/>
          <w:szCs w:val="24"/>
        </w:rPr>
        <w:t>Negative integration</w:t>
      </w:r>
      <w:r>
        <w:rPr>
          <w:rFonts w:ascii="Garamond" w:hAnsi="Garamond"/>
          <w:sz w:val="24"/>
          <w:szCs w:val="24"/>
        </w:rPr>
        <w:t xml:space="preserve">: the free movement provisions are used to remove obstacles to free movement which have been created by the Member States. This is a negative approach: you tell Member States what they cannot do, and if they still do it, they have to change their </w:t>
      </w:r>
      <w:r w:rsidR="004A3C3C">
        <w:rPr>
          <w:rFonts w:ascii="Garamond" w:hAnsi="Garamond"/>
          <w:sz w:val="24"/>
          <w:szCs w:val="24"/>
        </w:rPr>
        <w:t xml:space="preserve">national </w:t>
      </w:r>
      <w:r>
        <w:rPr>
          <w:rFonts w:ascii="Garamond" w:hAnsi="Garamond"/>
          <w:sz w:val="24"/>
          <w:szCs w:val="24"/>
        </w:rPr>
        <w:t xml:space="preserve">rules. The main actors are individuals who challenge national rules under the free movement provisions. Also, the European Commission can bring </w:t>
      </w:r>
      <w:r>
        <w:rPr>
          <w:rFonts w:ascii="Garamond" w:hAnsi="Garamond"/>
          <w:sz w:val="24"/>
          <w:szCs w:val="24"/>
        </w:rPr>
        <w:lastRenderedPageBreak/>
        <w:t xml:space="preserve">infringement procedures against Member States </w:t>
      </w:r>
      <w:r w:rsidR="004A3C3C">
        <w:rPr>
          <w:rFonts w:ascii="Garamond" w:hAnsi="Garamond"/>
          <w:sz w:val="24"/>
          <w:szCs w:val="24"/>
        </w:rPr>
        <w:t>if they</w:t>
      </w:r>
      <w:r>
        <w:rPr>
          <w:rFonts w:ascii="Garamond" w:hAnsi="Garamond"/>
          <w:sz w:val="24"/>
          <w:szCs w:val="24"/>
        </w:rPr>
        <w:t xml:space="preserve"> are acting in breach of free movement law.</w:t>
      </w:r>
    </w:p>
    <w:p w14:paraId="375C16D4" w14:textId="77777777" w:rsidR="009121D4" w:rsidRDefault="009121D4" w:rsidP="009121D4">
      <w:pPr>
        <w:pStyle w:val="ListParagraph"/>
        <w:ind w:left="1080"/>
        <w:jc w:val="both"/>
        <w:rPr>
          <w:rFonts w:ascii="Garamond" w:hAnsi="Garamond"/>
          <w:sz w:val="24"/>
          <w:szCs w:val="24"/>
        </w:rPr>
      </w:pPr>
    </w:p>
    <w:p w14:paraId="62E48B3F" w14:textId="60ABB856" w:rsidR="009121D4" w:rsidRDefault="009121D4" w:rsidP="002432B2">
      <w:pPr>
        <w:pStyle w:val="ListParagraph"/>
        <w:numPr>
          <w:ilvl w:val="0"/>
          <w:numId w:val="8"/>
        </w:numPr>
        <w:jc w:val="both"/>
        <w:rPr>
          <w:rFonts w:ascii="Garamond" w:hAnsi="Garamond"/>
          <w:sz w:val="24"/>
          <w:szCs w:val="24"/>
        </w:rPr>
      </w:pPr>
      <w:r>
        <w:rPr>
          <w:rFonts w:ascii="Garamond" w:hAnsi="Garamond"/>
          <w:b/>
          <w:sz w:val="24"/>
          <w:szCs w:val="24"/>
        </w:rPr>
        <w:t>Positive integration:</w:t>
      </w:r>
      <w:r>
        <w:rPr>
          <w:rFonts w:ascii="Garamond" w:hAnsi="Garamond"/>
          <w:sz w:val="24"/>
          <w:szCs w:val="24"/>
        </w:rPr>
        <w:t xml:space="preserve"> </w:t>
      </w:r>
      <w:r w:rsidR="002C6A66">
        <w:rPr>
          <w:rFonts w:ascii="Garamond" w:hAnsi="Garamond"/>
          <w:sz w:val="24"/>
          <w:szCs w:val="24"/>
        </w:rPr>
        <w:t>ultimately</w:t>
      </w:r>
      <w:r>
        <w:rPr>
          <w:rFonts w:ascii="Garamond" w:hAnsi="Garamond"/>
          <w:sz w:val="24"/>
          <w:szCs w:val="24"/>
        </w:rPr>
        <w:t xml:space="preserve">, a purely negative approach is not sufficient to guarantee the effective functioning of the internal market. If you really want to increase free movement, you </w:t>
      </w:r>
      <w:r w:rsidR="004C75AD">
        <w:rPr>
          <w:rFonts w:ascii="Garamond" w:hAnsi="Garamond"/>
          <w:sz w:val="24"/>
          <w:szCs w:val="24"/>
        </w:rPr>
        <w:t>should not only</w:t>
      </w:r>
      <w:r>
        <w:rPr>
          <w:rFonts w:ascii="Garamond" w:hAnsi="Garamond"/>
          <w:sz w:val="24"/>
          <w:szCs w:val="24"/>
        </w:rPr>
        <w:t xml:space="preserve"> tell Member States what they </w:t>
      </w:r>
      <w:r w:rsidR="002C6A66" w:rsidRPr="002C6A66">
        <w:rPr>
          <w:rFonts w:ascii="Garamond" w:hAnsi="Garamond"/>
          <w:i/>
          <w:sz w:val="24"/>
          <w:szCs w:val="24"/>
        </w:rPr>
        <w:t>should not</w:t>
      </w:r>
      <w:r>
        <w:rPr>
          <w:rFonts w:ascii="Garamond" w:hAnsi="Garamond"/>
          <w:sz w:val="24"/>
          <w:szCs w:val="24"/>
        </w:rPr>
        <w:t xml:space="preserve"> do, you also tell </w:t>
      </w:r>
      <w:r w:rsidR="00EC37A6">
        <w:rPr>
          <w:rFonts w:ascii="Garamond" w:hAnsi="Garamond"/>
          <w:sz w:val="24"/>
          <w:szCs w:val="24"/>
        </w:rPr>
        <w:t xml:space="preserve">them </w:t>
      </w:r>
      <w:r>
        <w:rPr>
          <w:rFonts w:ascii="Garamond" w:hAnsi="Garamond"/>
          <w:sz w:val="24"/>
          <w:szCs w:val="24"/>
        </w:rPr>
        <w:t xml:space="preserve">what they </w:t>
      </w:r>
      <w:r w:rsidR="002C6A66">
        <w:rPr>
          <w:rFonts w:ascii="Garamond" w:hAnsi="Garamond"/>
          <w:i/>
          <w:sz w:val="24"/>
          <w:szCs w:val="24"/>
        </w:rPr>
        <w:t>should</w:t>
      </w:r>
      <w:r>
        <w:rPr>
          <w:rFonts w:ascii="Garamond" w:hAnsi="Garamond"/>
          <w:sz w:val="24"/>
          <w:szCs w:val="24"/>
        </w:rPr>
        <w:t xml:space="preserve"> do. In other words, the EU has to adopt its own EU standards in a particular sector. These EU rules</w:t>
      </w:r>
      <w:r w:rsidR="00643DCC">
        <w:rPr>
          <w:rFonts w:ascii="Garamond" w:hAnsi="Garamond"/>
          <w:sz w:val="24"/>
          <w:szCs w:val="24"/>
        </w:rPr>
        <w:t xml:space="preserve"> (directives or regulations)</w:t>
      </w:r>
      <w:r>
        <w:rPr>
          <w:rFonts w:ascii="Garamond" w:hAnsi="Garamond"/>
          <w:sz w:val="24"/>
          <w:szCs w:val="24"/>
        </w:rPr>
        <w:t xml:space="preserve"> then replace national rules. This process is called harmonisation. The EU has a legal basis to adopt harmonisation in the area of the internal market (Article 114 TFEU). But see </w:t>
      </w:r>
      <w:r w:rsidRPr="009121D4">
        <w:rPr>
          <w:rFonts w:ascii="Garamond" w:hAnsi="Garamond"/>
          <w:i/>
          <w:sz w:val="24"/>
          <w:szCs w:val="24"/>
        </w:rPr>
        <w:t>Tobacco Advertising</w:t>
      </w:r>
      <w:r w:rsidR="002C6A66">
        <w:rPr>
          <w:rFonts w:ascii="Garamond" w:hAnsi="Garamond"/>
          <w:sz w:val="24"/>
          <w:szCs w:val="24"/>
        </w:rPr>
        <w:t xml:space="preserve"> (C-376/98): </w:t>
      </w:r>
      <w:r>
        <w:rPr>
          <w:rFonts w:ascii="Garamond" w:hAnsi="Garamond"/>
          <w:sz w:val="24"/>
          <w:szCs w:val="24"/>
        </w:rPr>
        <w:t xml:space="preserve">the EU will always have to show that the harmonisation </w:t>
      </w:r>
      <w:r w:rsidR="005A70C4">
        <w:rPr>
          <w:rFonts w:ascii="Garamond" w:hAnsi="Garamond"/>
          <w:sz w:val="24"/>
          <w:szCs w:val="24"/>
        </w:rPr>
        <w:t>makes</w:t>
      </w:r>
      <w:r>
        <w:rPr>
          <w:rFonts w:ascii="Garamond" w:hAnsi="Garamond"/>
          <w:sz w:val="24"/>
          <w:szCs w:val="24"/>
        </w:rPr>
        <w:t xml:space="preserve"> a genuine contribution to the improvement of the internal market. Harmonisation will often be adopted in sectors where there have been a lot of free movement cases. As such, negative integration could be said to </w:t>
      </w:r>
      <w:r w:rsidR="00E56F6B">
        <w:rPr>
          <w:rFonts w:ascii="Garamond" w:hAnsi="Garamond"/>
          <w:sz w:val="24"/>
          <w:szCs w:val="24"/>
        </w:rPr>
        <w:t>“</w:t>
      </w:r>
      <w:r>
        <w:rPr>
          <w:rFonts w:ascii="Garamond" w:hAnsi="Garamond"/>
          <w:sz w:val="24"/>
          <w:szCs w:val="24"/>
        </w:rPr>
        <w:t>pave the way</w:t>
      </w:r>
      <w:r w:rsidR="00E56F6B">
        <w:rPr>
          <w:rFonts w:ascii="Garamond" w:hAnsi="Garamond"/>
          <w:sz w:val="24"/>
          <w:szCs w:val="24"/>
        </w:rPr>
        <w:t>”</w:t>
      </w:r>
      <w:r>
        <w:rPr>
          <w:rFonts w:ascii="Garamond" w:hAnsi="Garamond"/>
          <w:sz w:val="24"/>
          <w:szCs w:val="24"/>
        </w:rPr>
        <w:t xml:space="preserve"> for more positive integration through harmonisation.</w:t>
      </w:r>
    </w:p>
    <w:p w14:paraId="74BECD9E" w14:textId="77777777" w:rsidR="00643DCC" w:rsidRPr="00643DCC" w:rsidRDefault="00643DCC" w:rsidP="00643DCC">
      <w:pPr>
        <w:pStyle w:val="ListParagraph"/>
        <w:rPr>
          <w:rFonts w:ascii="Garamond" w:hAnsi="Garamond"/>
          <w:sz w:val="24"/>
          <w:szCs w:val="24"/>
        </w:rPr>
      </w:pPr>
    </w:p>
    <w:p w14:paraId="56E32F84" w14:textId="658E7C8C" w:rsidR="00643DCC" w:rsidRDefault="00643DCC" w:rsidP="002432B2">
      <w:pPr>
        <w:pStyle w:val="ListParagraph"/>
        <w:numPr>
          <w:ilvl w:val="0"/>
          <w:numId w:val="8"/>
        </w:numPr>
        <w:jc w:val="both"/>
        <w:rPr>
          <w:rFonts w:ascii="Garamond" w:hAnsi="Garamond"/>
          <w:sz w:val="24"/>
          <w:szCs w:val="24"/>
        </w:rPr>
      </w:pPr>
      <w:r>
        <w:rPr>
          <w:rFonts w:ascii="Garamond" w:hAnsi="Garamond"/>
          <w:sz w:val="24"/>
          <w:szCs w:val="24"/>
        </w:rPr>
        <w:t xml:space="preserve">If there has </w:t>
      </w:r>
      <w:r w:rsidR="004A3C3C">
        <w:rPr>
          <w:rFonts w:ascii="Garamond" w:hAnsi="Garamond"/>
          <w:sz w:val="24"/>
          <w:szCs w:val="24"/>
        </w:rPr>
        <w:t>not been any</w:t>
      </w:r>
      <w:r>
        <w:rPr>
          <w:rFonts w:ascii="Garamond" w:hAnsi="Garamond"/>
          <w:sz w:val="24"/>
          <w:szCs w:val="24"/>
        </w:rPr>
        <w:t xml:space="preserve"> harmonisation by the EU in a particular sector, the Treaty provisions remain the framework to assess national rules (negative integration). This is the </w:t>
      </w:r>
      <w:r w:rsidR="00EC37A6">
        <w:rPr>
          <w:rFonts w:ascii="Garamond" w:hAnsi="Garamond"/>
          <w:sz w:val="24"/>
          <w:szCs w:val="24"/>
        </w:rPr>
        <w:t>default</w:t>
      </w:r>
      <w:r>
        <w:rPr>
          <w:rFonts w:ascii="Garamond" w:hAnsi="Garamond"/>
          <w:sz w:val="24"/>
          <w:szCs w:val="24"/>
        </w:rPr>
        <w:t xml:space="preserve"> scenario. However, if the EU has adopted </w:t>
      </w:r>
      <w:r w:rsidR="00510684">
        <w:rPr>
          <w:rFonts w:ascii="Garamond" w:hAnsi="Garamond"/>
          <w:sz w:val="24"/>
          <w:szCs w:val="24"/>
        </w:rPr>
        <w:t>harmonised</w:t>
      </w:r>
      <w:r>
        <w:rPr>
          <w:rFonts w:ascii="Garamond" w:hAnsi="Garamond"/>
          <w:sz w:val="24"/>
          <w:szCs w:val="24"/>
        </w:rPr>
        <w:t xml:space="preserve"> rules in a particular sector, these EU rules have to be used to assess whether national rules are compatible with EU law (positive integration). After a process of harmonisation, the Treaty provisions on free movement have no more role to play.</w:t>
      </w:r>
    </w:p>
    <w:p w14:paraId="64A2C460" w14:textId="77777777" w:rsidR="00643DCC" w:rsidRPr="00643DCC" w:rsidRDefault="00643DCC" w:rsidP="00643DCC">
      <w:pPr>
        <w:pStyle w:val="ListParagraph"/>
        <w:rPr>
          <w:rFonts w:ascii="Garamond" w:hAnsi="Garamond"/>
          <w:sz w:val="24"/>
          <w:szCs w:val="24"/>
        </w:rPr>
      </w:pPr>
    </w:p>
    <w:p w14:paraId="53548684" w14:textId="77777777" w:rsidR="00643DCC" w:rsidRDefault="00643DCC" w:rsidP="002432B2">
      <w:pPr>
        <w:pStyle w:val="ListParagraph"/>
        <w:numPr>
          <w:ilvl w:val="0"/>
          <w:numId w:val="8"/>
        </w:numPr>
        <w:jc w:val="both"/>
        <w:rPr>
          <w:rFonts w:ascii="Garamond" w:hAnsi="Garamond"/>
          <w:sz w:val="24"/>
          <w:szCs w:val="24"/>
        </w:rPr>
      </w:pPr>
      <w:r>
        <w:rPr>
          <w:rFonts w:ascii="Garamond" w:hAnsi="Garamond"/>
          <w:sz w:val="24"/>
          <w:szCs w:val="24"/>
        </w:rPr>
        <w:t xml:space="preserve">However, there are two important </w:t>
      </w:r>
      <w:r w:rsidR="00A21227">
        <w:rPr>
          <w:rFonts w:ascii="Garamond" w:hAnsi="Garamond"/>
          <w:sz w:val="24"/>
          <w:szCs w:val="24"/>
        </w:rPr>
        <w:t>situations in which you have to “return” from the EU harmonisation to the Treaty provisions</w:t>
      </w:r>
      <w:r>
        <w:rPr>
          <w:rFonts w:ascii="Garamond" w:hAnsi="Garamond"/>
          <w:sz w:val="24"/>
          <w:szCs w:val="24"/>
        </w:rPr>
        <w:t xml:space="preserve">, even if there has been harmonisation in a particular sector. This has to do with the </w:t>
      </w:r>
      <w:r w:rsidRPr="004A3C3C">
        <w:rPr>
          <w:rFonts w:ascii="Garamond" w:hAnsi="Garamond"/>
          <w:i/>
          <w:sz w:val="24"/>
          <w:szCs w:val="24"/>
        </w:rPr>
        <w:t>scope</w:t>
      </w:r>
      <w:r>
        <w:rPr>
          <w:rFonts w:ascii="Garamond" w:hAnsi="Garamond"/>
          <w:sz w:val="24"/>
          <w:szCs w:val="24"/>
        </w:rPr>
        <w:t xml:space="preserve"> and the </w:t>
      </w:r>
      <w:r w:rsidRPr="004A3C3C">
        <w:rPr>
          <w:rFonts w:ascii="Garamond" w:hAnsi="Garamond"/>
          <w:i/>
          <w:sz w:val="24"/>
          <w:szCs w:val="24"/>
        </w:rPr>
        <w:t>intensity</w:t>
      </w:r>
      <w:r>
        <w:rPr>
          <w:rFonts w:ascii="Garamond" w:hAnsi="Garamond"/>
          <w:sz w:val="24"/>
          <w:szCs w:val="24"/>
        </w:rPr>
        <w:t xml:space="preserve"> of the harmonisation by the EU. </w:t>
      </w:r>
    </w:p>
    <w:p w14:paraId="6CB96884" w14:textId="77777777" w:rsidR="00643DCC" w:rsidRPr="00643DCC" w:rsidRDefault="00643DCC" w:rsidP="00643DCC">
      <w:pPr>
        <w:pStyle w:val="ListParagraph"/>
        <w:rPr>
          <w:rFonts w:ascii="Garamond" w:hAnsi="Garamond"/>
          <w:sz w:val="24"/>
          <w:szCs w:val="24"/>
        </w:rPr>
      </w:pPr>
    </w:p>
    <w:p w14:paraId="1FEB85BE" w14:textId="18FF4955" w:rsidR="00643DCC" w:rsidRDefault="00643DCC" w:rsidP="002432B2">
      <w:pPr>
        <w:pStyle w:val="ListParagraph"/>
        <w:numPr>
          <w:ilvl w:val="0"/>
          <w:numId w:val="8"/>
        </w:numPr>
        <w:jc w:val="both"/>
        <w:rPr>
          <w:rFonts w:ascii="Garamond" w:hAnsi="Garamond"/>
          <w:sz w:val="24"/>
          <w:szCs w:val="24"/>
        </w:rPr>
      </w:pPr>
      <w:r>
        <w:rPr>
          <w:rFonts w:ascii="Garamond" w:hAnsi="Garamond"/>
          <w:sz w:val="24"/>
          <w:szCs w:val="24"/>
        </w:rPr>
        <w:t xml:space="preserve">The </w:t>
      </w:r>
      <w:r w:rsidRPr="004A3C3C">
        <w:rPr>
          <w:rFonts w:ascii="Garamond" w:hAnsi="Garamond"/>
          <w:b/>
          <w:sz w:val="24"/>
          <w:szCs w:val="24"/>
        </w:rPr>
        <w:t>intensity</w:t>
      </w:r>
      <w:r>
        <w:rPr>
          <w:rFonts w:ascii="Garamond" w:hAnsi="Garamond"/>
          <w:sz w:val="24"/>
          <w:szCs w:val="24"/>
        </w:rPr>
        <w:t xml:space="preserve"> of the harmonisation: a distinction is made between </w:t>
      </w:r>
      <w:r w:rsidRPr="004A3C3C">
        <w:rPr>
          <w:rFonts w:ascii="Garamond" w:hAnsi="Garamond"/>
          <w:b/>
          <w:sz w:val="24"/>
          <w:szCs w:val="24"/>
        </w:rPr>
        <w:t>minimum and maximum harmonisation</w:t>
      </w:r>
      <w:r>
        <w:rPr>
          <w:rFonts w:ascii="Garamond" w:hAnsi="Garamond"/>
          <w:sz w:val="24"/>
          <w:szCs w:val="24"/>
        </w:rPr>
        <w:t>. Minimum harmonisation means that the EU rules are minimum standards. Member States cannot go below this minimum, but they are free to adopt stricter national standards. If they go below the minimum</w:t>
      </w:r>
      <w:r w:rsidR="002C6A66">
        <w:rPr>
          <w:rFonts w:ascii="Garamond" w:hAnsi="Garamond"/>
          <w:sz w:val="24"/>
          <w:szCs w:val="24"/>
        </w:rPr>
        <w:t>,</w:t>
      </w:r>
      <w:r>
        <w:rPr>
          <w:rFonts w:ascii="Garamond" w:hAnsi="Garamond"/>
          <w:sz w:val="24"/>
          <w:szCs w:val="24"/>
        </w:rPr>
        <w:t xml:space="preserve"> they are acting in breach of EU law. If they go above the minimum standards, the stricter national standards will be assessed under the free movement provisions. With maximum harmonisation (a confusing term, </w:t>
      </w:r>
      <w:r w:rsidR="00EC37A6">
        <w:rPr>
          <w:rFonts w:ascii="Garamond" w:hAnsi="Garamond"/>
          <w:sz w:val="24"/>
          <w:szCs w:val="24"/>
        </w:rPr>
        <w:t>because</w:t>
      </w:r>
      <w:r>
        <w:rPr>
          <w:rFonts w:ascii="Garamond" w:hAnsi="Garamond"/>
          <w:sz w:val="24"/>
          <w:szCs w:val="24"/>
        </w:rPr>
        <w:t xml:space="preserve"> Member States cannot go below the maximum!), the EU sets the </w:t>
      </w:r>
      <w:r w:rsidRPr="002C6A66">
        <w:rPr>
          <w:rFonts w:ascii="Garamond" w:hAnsi="Garamond"/>
          <w:b/>
          <w:sz w:val="24"/>
          <w:szCs w:val="24"/>
        </w:rPr>
        <w:t>absolute</w:t>
      </w:r>
      <w:r>
        <w:rPr>
          <w:rFonts w:ascii="Garamond" w:hAnsi="Garamond"/>
          <w:sz w:val="24"/>
          <w:szCs w:val="24"/>
        </w:rPr>
        <w:t xml:space="preserve"> standard. Member States cannot derogate from this standard.</w:t>
      </w:r>
    </w:p>
    <w:p w14:paraId="2976922E" w14:textId="77777777" w:rsidR="00643DCC" w:rsidRPr="00643DCC" w:rsidRDefault="00643DCC" w:rsidP="00643DCC">
      <w:pPr>
        <w:pStyle w:val="ListParagraph"/>
        <w:rPr>
          <w:rFonts w:ascii="Garamond" w:hAnsi="Garamond"/>
          <w:sz w:val="24"/>
          <w:szCs w:val="24"/>
        </w:rPr>
      </w:pPr>
    </w:p>
    <w:p w14:paraId="44D2C57A" w14:textId="149D5323" w:rsidR="00643DCC" w:rsidRDefault="00643DCC" w:rsidP="00643DCC">
      <w:pPr>
        <w:pStyle w:val="ListParagraph"/>
        <w:ind w:left="1080"/>
        <w:jc w:val="both"/>
        <w:rPr>
          <w:rFonts w:ascii="Garamond" w:hAnsi="Garamond"/>
          <w:sz w:val="24"/>
          <w:szCs w:val="24"/>
        </w:rPr>
      </w:pPr>
      <w:r w:rsidRPr="004A3C3C">
        <w:rPr>
          <w:rFonts w:ascii="Garamond" w:hAnsi="Garamond"/>
          <w:i/>
          <w:sz w:val="24"/>
          <w:szCs w:val="24"/>
        </w:rPr>
        <w:t>Example</w:t>
      </w:r>
      <w:r>
        <w:rPr>
          <w:rFonts w:ascii="Garamond" w:hAnsi="Garamond"/>
          <w:sz w:val="24"/>
          <w:szCs w:val="24"/>
        </w:rPr>
        <w:t xml:space="preserve">: the EU adopts a directive which provides that no cigarettes can be sold to persons below the age of 18. It is expressly stated that this is minimum harmonisation. If </w:t>
      </w:r>
      <w:r w:rsidR="00BB1784">
        <w:rPr>
          <w:rFonts w:ascii="Garamond" w:hAnsi="Garamond"/>
          <w:sz w:val="24"/>
          <w:szCs w:val="24"/>
        </w:rPr>
        <w:t xml:space="preserve">Germany </w:t>
      </w:r>
      <w:r>
        <w:rPr>
          <w:rFonts w:ascii="Garamond" w:hAnsi="Garamond"/>
          <w:sz w:val="24"/>
          <w:szCs w:val="24"/>
        </w:rPr>
        <w:t xml:space="preserve">adopts legislation which provides that no cigarettes can be sold to persons below the age of 16, </w:t>
      </w:r>
      <w:r w:rsidR="00BB1784">
        <w:rPr>
          <w:rFonts w:ascii="Garamond" w:hAnsi="Garamond"/>
          <w:sz w:val="24"/>
          <w:szCs w:val="24"/>
        </w:rPr>
        <w:t xml:space="preserve">Germany </w:t>
      </w:r>
      <w:r>
        <w:rPr>
          <w:rFonts w:ascii="Garamond" w:hAnsi="Garamond"/>
          <w:sz w:val="24"/>
          <w:szCs w:val="24"/>
        </w:rPr>
        <w:t xml:space="preserve">is acting in breach of the directive. However, if </w:t>
      </w:r>
      <w:r w:rsidR="00BB1784">
        <w:rPr>
          <w:rFonts w:ascii="Garamond" w:hAnsi="Garamond"/>
          <w:sz w:val="24"/>
          <w:szCs w:val="24"/>
        </w:rPr>
        <w:t>Germany</w:t>
      </w:r>
      <w:r>
        <w:rPr>
          <w:rFonts w:ascii="Garamond" w:hAnsi="Garamond"/>
          <w:sz w:val="24"/>
          <w:szCs w:val="24"/>
        </w:rPr>
        <w:t xml:space="preserve"> adopts legislation which provides that no cigarettes can be sold to persons below the age of 21, the </w:t>
      </w:r>
      <w:r w:rsidR="00BB1784">
        <w:rPr>
          <w:rFonts w:ascii="Garamond" w:hAnsi="Garamond"/>
          <w:sz w:val="24"/>
          <w:szCs w:val="24"/>
        </w:rPr>
        <w:t>German</w:t>
      </w:r>
      <w:r>
        <w:rPr>
          <w:rFonts w:ascii="Garamond" w:hAnsi="Garamond"/>
          <w:sz w:val="24"/>
          <w:szCs w:val="24"/>
        </w:rPr>
        <w:t xml:space="preserve"> legislation will be assessed under the free movement provisions (in this case, Article 34 TFEU). If the EU directive is maximum harmonisation, </w:t>
      </w:r>
      <w:r w:rsidR="00BB1784">
        <w:rPr>
          <w:rFonts w:ascii="Garamond" w:hAnsi="Garamond"/>
          <w:sz w:val="24"/>
          <w:szCs w:val="24"/>
        </w:rPr>
        <w:t xml:space="preserve">Germany </w:t>
      </w:r>
      <w:r>
        <w:rPr>
          <w:rFonts w:ascii="Garamond" w:hAnsi="Garamond"/>
          <w:sz w:val="24"/>
          <w:szCs w:val="24"/>
        </w:rPr>
        <w:t>can only adopt legislation which provides that no cigarettes can be sold to persons below the age of 18. It cannot go above or below this EU standard.</w:t>
      </w:r>
    </w:p>
    <w:p w14:paraId="64EEC032" w14:textId="77777777" w:rsidR="00643DCC" w:rsidRDefault="00643DCC" w:rsidP="00643DCC">
      <w:pPr>
        <w:pStyle w:val="ListParagraph"/>
        <w:ind w:left="1080"/>
        <w:jc w:val="both"/>
        <w:rPr>
          <w:rFonts w:ascii="Garamond" w:hAnsi="Garamond"/>
          <w:sz w:val="24"/>
          <w:szCs w:val="24"/>
        </w:rPr>
      </w:pPr>
    </w:p>
    <w:p w14:paraId="36502711" w14:textId="48D74FB5" w:rsidR="00A21227" w:rsidRDefault="00643DCC" w:rsidP="002432B2">
      <w:pPr>
        <w:pStyle w:val="ListParagraph"/>
        <w:numPr>
          <w:ilvl w:val="0"/>
          <w:numId w:val="8"/>
        </w:numPr>
        <w:jc w:val="both"/>
        <w:rPr>
          <w:rFonts w:ascii="Garamond" w:hAnsi="Garamond"/>
          <w:sz w:val="24"/>
          <w:szCs w:val="24"/>
        </w:rPr>
      </w:pPr>
      <w:r>
        <w:rPr>
          <w:rFonts w:ascii="Garamond" w:hAnsi="Garamond"/>
          <w:sz w:val="24"/>
          <w:szCs w:val="24"/>
        </w:rPr>
        <w:t xml:space="preserve">The </w:t>
      </w:r>
      <w:r w:rsidRPr="004A3C3C">
        <w:rPr>
          <w:rFonts w:ascii="Garamond" w:hAnsi="Garamond"/>
          <w:b/>
          <w:sz w:val="24"/>
          <w:szCs w:val="24"/>
        </w:rPr>
        <w:t>scope</w:t>
      </w:r>
      <w:r>
        <w:rPr>
          <w:rFonts w:ascii="Garamond" w:hAnsi="Garamond"/>
          <w:sz w:val="24"/>
          <w:szCs w:val="24"/>
        </w:rPr>
        <w:t xml:space="preserve"> of the harmonisation: a distinction is made between </w:t>
      </w:r>
      <w:r w:rsidRPr="004A3C3C">
        <w:rPr>
          <w:rFonts w:ascii="Garamond" w:hAnsi="Garamond"/>
          <w:b/>
          <w:sz w:val="24"/>
          <w:szCs w:val="24"/>
        </w:rPr>
        <w:t>partial and exhaustive harmonisation</w:t>
      </w:r>
      <w:r>
        <w:rPr>
          <w:rFonts w:ascii="Garamond" w:hAnsi="Garamond"/>
          <w:sz w:val="24"/>
          <w:szCs w:val="24"/>
        </w:rPr>
        <w:t>. Partial harm</w:t>
      </w:r>
      <w:r w:rsidR="00A21227">
        <w:rPr>
          <w:rFonts w:ascii="Garamond" w:hAnsi="Garamond"/>
          <w:sz w:val="24"/>
          <w:szCs w:val="24"/>
        </w:rPr>
        <w:t>onisation means that the EU has harmonised a particular part or aspect of a product or service. It is up to the Member States to regul</w:t>
      </w:r>
      <w:r w:rsidR="004A3C3C">
        <w:rPr>
          <w:rFonts w:ascii="Garamond" w:hAnsi="Garamond"/>
          <w:sz w:val="24"/>
          <w:szCs w:val="24"/>
        </w:rPr>
        <w:t>ate the other parts. These</w:t>
      </w:r>
      <w:r w:rsidR="00A21227">
        <w:rPr>
          <w:rFonts w:ascii="Garamond" w:hAnsi="Garamond"/>
          <w:sz w:val="24"/>
          <w:szCs w:val="24"/>
        </w:rPr>
        <w:t xml:space="preserve"> national rules, which do not fall under the partial harmonisation, are assessed under the Treaty provisions. With exhaustive harmonisation, the EU has exhaustively </w:t>
      </w:r>
      <w:r w:rsidR="004A3C3C">
        <w:rPr>
          <w:rFonts w:ascii="Garamond" w:hAnsi="Garamond"/>
          <w:sz w:val="24"/>
          <w:szCs w:val="24"/>
        </w:rPr>
        <w:t xml:space="preserve">– </w:t>
      </w:r>
      <w:r w:rsidR="00A21227">
        <w:rPr>
          <w:rFonts w:ascii="Garamond" w:hAnsi="Garamond"/>
          <w:sz w:val="24"/>
          <w:szCs w:val="24"/>
        </w:rPr>
        <w:t>or</w:t>
      </w:r>
      <w:r w:rsidR="004A3C3C">
        <w:rPr>
          <w:rFonts w:ascii="Garamond" w:hAnsi="Garamond"/>
          <w:sz w:val="24"/>
          <w:szCs w:val="24"/>
        </w:rPr>
        <w:t xml:space="preserve"> </w:t>
      </w:r>
      <w:r w:rsidR="00A21227">
        <w:rPr>
          <w:rFonts w:ascii="Garamond" w:hAnsi="Garamond"/>
          <w:sz w:val="24"/>
          <w:szCs w:val="24"/>
        </w:rPr>
        <w:t xml:space="preserve">totally </w:t>
      </w:r>
      <w:r w:rsidR="004A3C3C">
        <w:rPr>
          <w:rFonts w:ascii="Garamond" w:hAnsi="Garamond"/>
          <w:sz w:val="24"/>
          <w:szCs w:val="24"/>
        </w:rPr>
        <w:t xml:space="preserve">– </w:t>
      </w:r>
      <w:r w:rsidR="00A21227">
        <w:rPr>
          <w:rFonts w:ascii="Garamond" w:hAnsi="Garamond"/>
          <w:sz w:val="24"/>
          <w:szCs w:val="24"/>
        </w:rPr>
        <w:t xml:space="preserve">harmonised </w:t>
      </w:r>
      <w:r w:rsidR="00EC37A6">
        <w:rPr>
          <w:rFonts w:ascii="Garamond" w:hAnsi="Garamond"/>
          <w:sz w:val="24"/>
          <w:szCs w:val="24"/>
        </w:rPr>
        <w:t>the field</w:t>
      </w:r>
      <w:r w:rsidR="00A21227">
        <w:rPr>
          <w:rFonts w:ascii="Garamond" w:hAnsi="Garamond"/>
          <w:sz w:val="24"/>
          <w:szCs w:val="24"/>
        </w:rPr>
        <w:t>. There is no more room for the Member States to act. As a result, the question whether a Member State is acting in breach of EU law is assessed by looking at the relevant EU harmonisation only.</w:t>
      </w:r>
    </w:p>
    <w:p w14:paraId="3BF7760B" w14:textId="77777777" w:rsidR="00A21227" w:rsidRDefault="00A21227" w:rsidP="00A21227">
      <w:pPr>
        <w:pStyle w:val="ListParagraph"/>
        <w:ind w:left="1080"/>
        <w:jc w:val="both"/>
        <w:rPr>
          <w:rFonts w:ascii="Garamond" w:hAnsi="Garamond"/>
          <w:sz w:val="24"/>
          <w:szCs w:val="24"/>
        </w:rPr>
      </w:pPr>
    </w:p>
    <w:p w14:paraId="1F7846AF" w14:textId="77777777" w:rsidR="00A21227" w:rsidRDefault="00A21227" w:rsidP="00A21227">
      <w:pPr>
        <w:pStyle w:val="ListParagraph"/>
        <w:ind w:left="1080"/>
        <w:jc w:val="both"/>
        <w:rPr>
          <w:rFonts w:ascii="Garamond" w:hAnsi="Garamond"/>
          <w:sz w:val="24"/>
          <w:szCs w:val="24"/>
        </w:rPr>
      </w:pPr>
      <w:r w:rsidRPr="004A3C3C">
        <w:rPr>
          <w:rFonts w:ascii="Garamond" w:hAnsi="Garamond"/>
          <w:i/>
          <w:sz w:val="24"/>
          <w:szCs w:val="24"/>
        </w:rPr>
        <w:t>Example</w:t>
      </w:r>
      <w:r>
        <w:rPr>
          <w:rFonts w:ascii="Garamond" w:hAnsi="Garamond"/>
          <w:sz w:val="24"/>
          <w:szCs w:val="24"/>
        </w:rPr>
        <w:t xml:space="preserve">: the EU has adopted a series of directives on tobacco products. However, these directives do not contain any provisions on </w:t>
      </w:r>
      <w:r w:rsidRPr="00A21227">
        <w:rPr>
          <w:rFonts w:ascii="Garamond" w:hAnsi="Garamond"/>
          <w:i/>
          <w:sz w:val="24"/>
          <w:szCs w:val="24"/>
        </w:rPr>
        <w:t>where</w:t>
      </w:r>
      <w:r>
        <w:rPr>
          <w:rFonts w:ascii="Garamond" w:hAnsi="Garamond"/>
          <w:sz w:val="24"/>
          <w:szCs w:val="24"/>
        </w:rPr>
        <w:t xml:space="preserve"> tobacco products can be sold. The Netherlands is about to adopt legislation which prohibits supermarkets from selling tobacco products near the entrance of supermarkets. Such a national rule would fall outside the scope of the </w:t>
      </w:r>
      <w:r w:rsidR="007C439C">
        <w:rPr>
          <w:rFonts w:ascii="Garamond" w:hAnsi="Garamond"/>
          <w:sz w:val="24"/>
          <w:szCs w:val="24"/>
        </w:rPr>
        <w:t xml:space="preserve">EU </w:t>
      </w:r>
      <w:r>
        <w:rPr>
          <w:rFonts w:ascii="Garamond" w:hAnsi="Garamond"/>
          <w:sz w:val="24"/>
          <w:szCs w:val="24"/>
        </w:rPr>
        <w:t>harmonisation and would be assessed under the Treaty provisions (Article 34 TFEU).</w:t>
      </w:r>
    </w:p>
    <w:p w14:paraId="643C7460" w14:textId="77777777" w:rsidR="007C439C" w:rsidRDefault="007C439C" w:rsidP="00A21227">
      <w:pPr>
        <w:pStyle w:val="ListParagraph"/>
        <w:ind w:left="1080"/>
        <w:jc w:val="both"/>
        <w:rPr>
          <w:rFonts w:ascii="Garamond" w:hAnsi="Garamond"/>
          <w:sz w:val="24"/>
          <w:szCs w:val="24"/>
        </w:rPr>
      </w:pPr>
    </w:p>
    <w:p w14:paraId="18E8D8C6" w14:textId="660932BB" w:rsidR="00FC13DA" w:rsidRDefault="00FC13DA" w:rsidP="001E28DF">
      <w:pPr>
        <w:jc w:val="both"/>
        <w:rPr>
          <w:rFonts w:ascii="Garamond" w:hAnsi="Garamond"/>
          <w:b/>
          <w:bCs/>
          <w:sz w:val="24"/>
          <w:szCs w:val="24"/>
          <w:u w:val="single"/>
        </w:rPr>
      </w:pPr>
      <w:r>
        <w:rPr>
          <w:rFonts w:ascii="Garamond" w:hAnsi="Garamond"/>
          <w:b/>
          <w:bCs/>
          <w:sz w:val="24"/>
          <w:szCs w:val="24"/>
          <w:u w:val="single"/>
        </w:rPr>
        <w:t>FURTHER</w:t>
      </w:r>
      <w:r w:rsidR="001E28DF" w:rsidRPr="001E28DF">
        <w:rPr>
          <w:rFonts w:ascii="Garamond" w:hAnsi="Garamond"/>
          <w:b/>
          <w:bCs/>
          <w:sz w:val="24"/>
          <w:szCs w:val="24"/>
          <w:u w:val="single"/>
        </w:rPr>
        <w:t xml:space="preserve"> READING</w:t>
      </w:r>
    </w:p>
    <w:p w14:paraId="09EC1730" w14:textId="6E23318F" w:rsidR="00FC13DA" w:rsidRPr="001E28DF" w:rsidRDefault="00FC13DA" w:rsidP="001E28DF">
      <w:pPr>
        <w:jc w:val="both"/>
        <w:rPr>
          <w:rFonts w:ascii="Garamond" w:hAnsi="Garamond"/>
          <w:b/>
          <w:bCs/>
          <w:sz w:val="24"/>
          <w:szCs w:val="24"/>
          <w:u w:val="single"/>
        </w:rPr>
      </w:pPr>
      <w:r>
        <w:rPr>
          <w:rFonts w:ascii="Garamond" w:hAnsi="Garamond"/>
          <w:b/>
          <w:bCs/>
          <w:sz w:val="24"/>
          <w:szCs w:val="24"/>
          <w:u w:val="single"/>
        </w:rPr>
        <w:t>Books</w:t>
      </w:r>
    </w:p>
    <w:p w14:paraId="45CFEDF5" w14:textId="5F19D8BE" w:rsidR="008B615F" w:rsidRDefault="008B615F" w:rsidP="001F06C8">
      <w:pPr>
        <w:pStyle w:val="ListParagraph"/>
        <w:numPr>
          <w:ilvl w:val="0"/>
          <w:numId w:val="46"/>
        </w:numPr>
        <w:rPr>
          <w:rFonts w:ascii="Garamond" w:hAnsi="Garamond"/>
          <w:sz w:val="24"/>
          <w:szCs w:val="24"/>
        </w:rPr>
      </w:pPr>
      <w:r>
        <w:rPr>
          <w:rFonts w:ascii="Garamond" w:hAnsi="Garamond"/>
          <w:sz w:val="24"/>
          <w:szCs w:val="24"/>
        </w:rPr>
        <w:t xml:space="preserve">E. </w:t>
      </w:r>
      <w:proofErr w:type="spellStart"/>
      <w:r>
        <w:rPr>
          <w:rFonts w:ascii="Garamond" w:hAnsi="Garamond"/>
          <w:sz w:val="24"/>
          <w:szCs w:val="24"/>
        </w:rPr>
        <w:t>Ní</w:t>
      </w:r>
      <w:proofErr w:type="spellEnd"/>
      <w:r>
        <w:rPr>
          <w:rFonts w:ascii="Garamond" w:hAnsi="Garamond"/>
          <w:sz w:val="24"/>
          <w:szCs w:val="24"/>
        </w:rPr>
        <w:t xml:space="preserve"> Chaoimh, </w:t>
      </w:r>
      <w:r w:rsidRPr="008B615F">
        <w:rPr>
          <w:rFonts w:ascii="Garamond" w:hAnsi="Garamond"/>
          <w:i/>
          <w:iCs/>
          <w:sz w:val="24"/>
          <w:szCs w:val="24"/>
        </w:rPr>
        <w:t>The Legislative Priority Rule and the EU Internal Market for Goods</w:t>
      </w:r>
      <w:r>
        <w:rPr>
          <w:rFonts w:ascii="Garamond" w:hAnsi="Garamond"/>
          <w:sz w:val="24"/>
          <w:szCs w:val="24"/>
        </w:rPr>
        <w:t xml:space="preserve"> (OUP, 2022)</w:t>
      </w:r>
    </w:p>
    <w:p w14:paraId="33AA8032" w14:textId="45BBC71E" w:rsidR="008B615F" w:rsidRDefault="008B615F" w:rsidP="001F06C8">
      <w:pPr>
        <w:pStyle w:val="ListParagraph"/>
        <w:numPr>
          <w:ilvl w:val="0"/>
          <w:numId w:val="46"/>
        </w:numPr>
        <w:rPr>
          <w:rFonts w:ascii="Garamond" w:hAnsi="Garamond"/>
          <w:sz w:val="24"/>
          <w:szCs w:val="24"/>
        </w:rPr>
      </w:pPr>
      <w:r>
        <w:rPr>
          <w:rFonts w:ascii="Garamond" w:hAnsi="Garamond"/>
          <w:sz w:val="24"/>
          <w:szCs w:val="24"/>
        </w:rPr>
        <w:t xml:space="preserve">V. </w:t>
      </w:r>
      <w:proofErr w:type="spellStart"/>
      <w:r>
        <w:rPr>
          <w:rFonts w:ascii="Garamond" w:hAnsi="Garamond"/>
          <w:sz w:val="24"/>
          <w:szCs w:val="24"/>
        </w:rPr>
        <w:t>Vėlyvytė</w:t>
      </w:r>
      <w:proofErr w:type="spellEnd"/>
      <w:r>
        <w:rPr>
          <w:rFonts w:ascii="Garamond" w:hAnsi="Garamond"/>
          <w:sz w:val="24"/>
          <w:szCs w:val="24"/>
        </w:rPr>
        <w:t xml:space="preserve">, </w:t>
      </w:r>
      <w:r w:rsidRPr="008B615F">
        <w:rPr>
          <w:rFonts w:ascii="Garamond" w:hAnsi="Garamond"/>
          <w:i/>
          <w:iCs/>
          <w:sz w:val="24"/>
          <w:szCs w:val="24"/>
        </w:rPr>
        <w:t>Judicial Authority in EU Internal Market Law</w:t>
      </w:r>
      <w:r>
        <w:rPr>
          <w:rFonts w:ascii="Garamond" w:hAnsi="Garamond"/>
          <w:sz w:val="24"/>
          <w:szCs w:val="24"/>
        </w:rPr>
        <w:t xml:space="preserve"> (Hart, 2022)</w:t>
      </w:r>
    </w:p>
    <w:p w14:paraId="1EBC19E8" w14:textId="196786C9" w:rsidR="007C439C" w:rsidRPr="00FC13DA" w:rsidRDefault="00FC13DA" w:rsidP="001F06C8">
      <w:pPr>
        <w:pStyle w:val="ListParagraph"/>
        <w:numPr>
          <w:ilvl w:val="0"/>
          <w:numId w:val="46"/>
        </w:numPr>
        <w:rPr>
          <w:rFonts w:ascii="Garamond" w:hAnsi="Garamond"/>
          <w:sz w:val="24"/>
          <w:szCs w:val="24"/>
        </w:rPr>
      </w:pPr>
      <w:r>
        <w:rPr>
          <w:rFonts w:ascii="Garamond" w:hAnsi="Garamond"/>
          <w:sz w:val="24"/>
          <w:szCs w:val="24"/>
        </w:rPr>
        <w:t xml:space="preserve">S. </w:t>
      </w:r>
      <w:proofErr w:type="spellStart"/>
      <w:r>
        <w:rPr>
          <w:rFonts w:ascii="Garamond" w:hAnsi="Garamond"/>
          <w:sz w:val="24"/>
          <w:szCs w:val="24"/>
        </w:rPr>
        <w:t>Weatherill</w:t>
      </w:r>
      <w:proofErr w:type="spellEnd"/>
      <w:r>
        <w:rPr>
          <w:rFonts w:ascii="Garamond" w:hAnsi="Garamond"/>
          <w:sz w:val="24"/>
          <w:szCs w:val="24"/>
        </w:rPr>
        <w:t xml:space="preserve">, </w:t>
      </w:r>
      <w:r w:rsidRPr="00FC13DA">
        <w:rPr>
          <w:rFonts w:ascii="Garamond" w:hAnsi="Garamond"/>
          <w:i/>
          <w:iCs/>
          <w:sz w:val="24"/>
          <w:szCs w:val="24"/>
        </w:rPr>
        <w:t>The Internal Market as a Legal Concept</w:t>
      </w:r>
      <w:r>
        <w:rPr>
          <w:rFonts w:ascii="Garamond" w:hAnsi="Garamond"/>
          <w:sz w:val="24"/>
          <w:szCs w:val="24"/>
        </w:rPr>
        <w:t xml:space="preserve"> (OUP, 2017)</w:t>
      </w:r>
    </w:p>
    <w:p w14:paraId="4C5CA3A2" w14:textId="52A04E01" w:rsidR="004D1C99" w:rsidRDefault="00FC13DA" w:rsidP="00FA07AF">
      <w:pPr>
        <w:jc w:val="both"/>
        <w:rPr>
          <w:rFonts w:ascii="Garamond" w:hAnsi="Garamond"/>
          <w:b/>
          <w:bCs/>
          <w:sz w:val="24"/>
          <w:szCs w:val="24"/>
          <w:u w:val="single"/>
        </w:rPr>
      </w:pPr>
      <w:r w:rsidRPr="00FC13DA">
        <w:rPr>
          <w:rFonts w:ascii="Garamond" w:hAnsi="Garamond"/>
          <w:b/>
          <w:bCs/>
          <w:sz w:val="24"/>
          <w:szCs w:val="24"/>
          <w:u w:val="single"/>
        </w:rPr>
        <w:t>Articles</w:t>
      </w:r>
    </w:p>
    <w:p w14:paraId="2DAF8A94" w14:textId="62EF0E1C"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 xml:space="preserve">M. Dougan, “Minimum Harmonisation and the Internal Market” (2000) 37 </w:t>
      </w:r>
      <w:r w:rsidRPr="00FA07AF">
        <w:rPr>
          <w:rFonts w:ascii="Garamond" w:hAnsi="Garamond"/>
          <w:i/>
          <w:iCs/>
          <w:sz w:val="24"/>
          <w:szCs w:val="24"/>
        </w:rPr>
        <w:t>CML Rev</w:t>
      </w:r>
      <w:r>
        <w:rPr>
          <w:rFonts w:ascii="Garamond" w:hAnsi="Garamond"/>
          <w:sz w:val="24"/>
          <w:szCs w:val="24"/>
        </w:rPr>
        <w:t xml:space="preserve"> 853</w:t>
      </w:r>
    </w:p>
    <w:p w14:paraId="56B8245D" w14:textId="7C14312D"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 xml:space="preserve">M. </w:t>
      </w:r>
      <w:proofErr w:type="spellStart"/>
      <w:r>
        <w:rPr>
          <w:rFonts w:ascii="Garamond" w:hAnsi="Garamond"/>
          <w:sz w:val="24"/>
          <w:szCs w:val="24"/>
        </w:rPr>
        <w:t>Klamert</w:t>
      </w:r>
      <w:proofErr w:type="spellEnd"/>
      <w:r>
        <w:rPr>
          <w:rFonts w:ascii="Garamond" w:hAnsi="Garamond"/>
          <w:sz w:val="24"/>
          <w:szCs w:val="24"/>
        </w:rPr>
        <w:t xml:space="preserve">, “What We Talk About When We Talk About Harmonisation” (2017) 17 </w:t>
      </w:r>
      <w:r w:rsidRPr="00FA07AF">
        <w:rPr>
          <w:rFonts w:ascii="Garamond" w:hAnsi="Garamond"/>
          <w:i/>
          <w:iCs/>
          <w:sz w:val="24"/>
          <w:szCs w:val="24"/>
        </w:rPr>
        <w:t>CYELS</w:t>
      </w:r>
      <w:r>
        <w:rPr>
          <w:rFonts w:ascii="Garamond" w:hAnsi="Garamond"/>
          <w:sz w:val="24"/>
          <w:szCs w:val="24"/>
        </w:rPr>
        <w:t xml:space="preserve"> 360</w:t>
      </w:r>
    </w:p>
    <w:p w14:paraId="6ADD4BEF" w14:textId="7AE96727"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B. van Leeuwen,</w:t>
      </w:r>
      <w:r w:rsidR="002D5231">
        <w:rPr>
          <w:rFonts w:ascii="Garamond" w:hAnsi="Garamond"/>
          <w:sz w:val="24"/>
          <w:szCs w:val="24"/>
        </w:rPr>
        <w:t xml:space="preserve"> </w:t>
      </w:r>
      <w:r>
        <w:rPr>
          <w:rFonts w:ascii="Garamond" w:hAnsi="Garamond"/>
          <w:sz w:val="24"/>
          <w:szCs w:val="24"/>
        </w:rPr>
        <w:t xml:space="preserve">“Legal Empathy in the Internal Market: Free Movement Law as a Comparative Dialogue” (2021) 46 </w:t>
      </w:r>
      <w:r w:rsidRPr="00FA07AF">
        <w:rPr>
          <w:rFonts w:ascii="Garamond" w:hAnsi="Garamond"/>
          <w:i/>
          <w:iCs/>
          <w:sz w:val="24"/>
          <w:szCs w:val="24"/>
        </w:rPr>
        <w:t>EL Rev</w:t>
      </w:r>
      <w:r>
        <w:rPr>
          <w:rFonts w:ascii="Garamond" w:hAnsi="Garamond"/>
          <w:sz w:val="24"/>
          <w:szCs w:val="24"/>
        </w:rPr>
        <w:t xml:space="preserve"> 625</w:t>
      </w:r>
    </w:p>
    <w:p w14:paraId="6F5B4CE0" w14:textId="19988D2F"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 xml:space="preserve">S. </w:t>
      </w:r>
      <w:proofErr w:type="spellStart"/>
      <w:r>
        <w:rPr>
          <w:rFonts w:ascii="Garamond" w:hAnsi="Garamond"/>
          <w:sz w:val="24"/>
          <w:szCs w:val="24"/>
        </w:rPr>
        <w:t>Weatherill</w:t>
      </w:r>
      <w:proofErr w:type="spellEnd"/>
      <w:r>
        <w:rPr>
          <w:rFonts w:ascii="Garamond" w:hAnsi="Garamond"/>
          <w:sz w:val="24"/>
          <w:szCs w:val="24"/>
        </w:rPr>
        <w:t xml:space="preserve">, “The Limits of Legislative Harmonisation Ten Years After Tobacco Advertising: How the Court’s Case Law Has Become a Drafting Guide” (2012) 12 </w:t>
      </w:r>
      <w:r w:rsidRPr="00FA07AF">
        <w:rPr>
          <w:rFonts w:ascii="Garamond" w:hAnsi="Garamond"/>
          <w:i/>
          <w:iCs/>
          <w:sz w:val="24"/>
          <w:szCs w:val="24"/>
        </w:rPr>
        <w:t>German Law Journal</w:t>
      </w:r>
      <w:r>
        <w:rPr>
          <w:rFonts w:ascii="Garamond" w:hAnsi="Garamond"/>
          <w:sz w:val="24"/>
          <w:szCs w:val="24"/>
        </w:rPr>
        <w:t xml:space="preserve"> 827</w:t>
      </w:r>
    </w:p>
    <w:p w14:paraId="35DC3E01" w14:textId="402372AE" w:rsidR="00FA07AF" w:rsidRPr="00FA07AF" w:rsidRDefault="00FA07AF" w:rsidP="00EC307E">
      <w:pPr>
        <w:pStyle w:val="ListParagraph"/>
        <w:numPr>
          <w:ilvl w:val="0"/>
          <w:numId w:val="47"/>
        </w:numPr>
        <w:spacing w:line="276" w:lineRule="auto"/>
        <w:rPr>
          <w:rFonts w:ascii="Garamond" w:hAnsi="Garamond"/>
          <w:b/>
          <w:bCs/>
          <w:sz w:val="24"/>
          <w:szCs w:val="24"/>
          <w:u w:val="single"/>
        </w:rPr>
      </w:pPr>
      <w:r>
        <w:rPr>
          <w:rFonts w:ascii="Garamond" w:hAnsi="Garamond"/>
          <w:sz w:val="24"/>
          <w:szCs w:val="24"/>
        </w:rPr>
        <w:t xml:space="preserve">F. de Witte, “Sex, Drugs and EU Law: The Recognition of Moral and Ethical Diversity in EU Law” (2013) 50 </w:t>
      </w:r>
      <w:r w:rsidRPr="00FA07AF">
        <w:rPr>
          <w:rFonts w:ascii="Garamond" w:hAnsi="Garamond"/>
          <w:i/>
          <w:iCs/>
          <w:sz w:val="24"/>
          <w:szCs w:val="24"/>
        </w:rPr>
        <w:t>CML Rev</w:t>
      </w:r>
      <w:r>
        <w:rPr>
          <w:rFonts w:ascii="Garamond" w:hAnsi="Garamond"/>
          <w:sz w:val="24"/>
          <w:szCs w:val="24"/>
        </w:rPr>
        <w:t xml:space="preserve"> 1545</w:t>
      </w:r>
    </w:p>
    <w:p w14:paraId="57266466" w14:textId="77777777" w:rsidR="00FA07AF" w:rsidRPr="00FA07AF" w:rsidRDefault="00FA07AF" w:rsidP="00FA07AF">
      <w:pPr>
        <w:jc w:val="both"/>
        <w:rPr>
          <w:rFonts w:ascii="Garamond" w:hAnsi="Garamond"/>
          <w:b/>
          <w:bCs/>
          <w:sz w:val="24"/>
          <w:szCs w:val="24"/>
          <w:u w:val="single"/>
        </w:rPr>
      </w:pPr>
    </w:p>
    <w:p w14:paraId="18FE4A95" w14:textId="77777777" w:rsidR="004D1C99" w:rsidRDefault="004D1C99" w:rsidP="00A21227">
      <w:pPr>
        <w:pStyle w:val="ListParagraph"/>
        <w:ind w:left="1080"/>
        <w:jc w:val="both"/>
        <w:rPr>
          <w:rFonts w:ascii="Garamond" w:hAnsi="Garamond"/>
          <w:sz w:val="24"/>
          <w:szCs w:val="24"/>
        </w:rPr>
      </w:pPr>
    </w:p>
    <w:p w14:paraId="6E7FE99A" w14:textId="77777777" w:rsidR="004D1C99" w:rsidRDefault="004D1C99" w:rsidP="00A21227">
      <w:pPr>
        <w:pStyle w:val="ListParagraph"/>
        <w:ind w:left="1080"/>
        <w:jc w:val="both"/>
        <w:rPr>
          <w:rFonts w:ascii="Garamond" w:hAnsi="Garamond"/>
          <w:sz w:val="24"/>
          <w:szCs w:val="24"/>
        </w:rPr>
      </w:pPr>
    </w:p>
    <w:p w14:paraId="3C31B0FB" w14:textId="77777777" w:rsidR="004D1C99" w:rsidRDefault="004D1C99" w:rsidP="00A21227">
      <w:pPr>
        <w:pStyle w:val="ListParagraph"/>
        <w:ind w:left="1080"/>
        <w:jc w:val="both"/>
        <w:rPr>
          <w:rFonts w:ascii="Garamond" w:hAnsi="Garamond"/>
          <w:sz w:val="24"/>
          <w:szCs w:val="24"/>
        </w:rPr>
      </w:pPr>
    </w:p>
    <w:p w14:paraId="595F66B9" w14:textId="77777777" w:rsidR="001E4902" w:rsidRDefault="001E4902" w:rsidP="00A21227">
      <w:pPr>
        <w:pStyle w:val="ListParagraph"/>
        <w:ind w:left="1080"/>
        <w:jc w:val="both"/>
        <w:rPr>
          <w:rFonts w:ascii="Garamond" w:hAnsi="Garamond"/>
          <w:sz w:val="24"/>
          <w:szCs w:val="24"/>
        </w:rPr>
      </w:pPr>
    </w:p>
    <w:p w14:paraId="3BF4A35F" w14:textId="77777777" w:rsidR="001E4902" w:rsidRDefault="001E4902" w:rsidP="00A21227">
      <w:pPr>
        <w:pStyle w:val="ListParagraph"/>
        <w:ind w:left="1080"/>
        <w:jc w:val="both"/>
        <w:rPr>
          <w:rFonts w:ascii="Garamond" w:hAnsi="Garamond"/>
          <w:sz w:val="24"/>
          <w:szCs w:val="24"/>
        </w:rPr>
      </w:pPr>
    </w:p>
    <w:p w14:paraId="332C3706" w14:textId="025EEBF7" w:rsidR="001E4902" w:rsidRDefault="001E4902" w:rsidP="00A21227">
      <w:pPr>
        <w:pStyle w:val="ListParagraph"/>
        <w:ind w:left="1080"/>
        <w:jc w:val="both"/>
        <w:rPr>
          <w:rFonts w:ascii="Garamond" w:hAnsi="Garamond"/>
          <w:sz w:val="24"/>
          <w:szCs w:val="24"/>
        </w:rPr>
      </w:pPr>
    </w:p>
    <w:p w14:paraId="0E8F110A" w14:textId="77777777" w:rsidR="00EB03C6" w:rsidRDefault="00EB03C6" w:rsidP="00A21227">
      <w:pPr>
        <w:pStyle w:val="ListParagraph"/>
        <w:ind w:left="1080"/>
        <w:jc w:val="both"/>
        <w:rPr>
          <w:rFonts w:ascii="Garamond" w:hAnsi="Garamond"/>
          <w:sz w:val="24"/>
          <w:szCs w:val="24"/>
        </w:rPr>
      </w:pPr>
    </w:p>
    <w:p w14:paraId="5369AC00" w14:textId="77777777" w:rsidR="007C439C" w:rsidRDefault="007C439C" w:rsidP="007C439C">
      <w:pPr>
        <w:pStyle w:val="ListParagraph"/>
        <w:ind w:left="1080"/>
        <w:jc w:val="center"/>
        <w:rPr>
          <w:rFonts w:ascii="Garamond" w:hAnsi="Garamond"/>
          <w:b/>
          <w:sz w:val="40"/>
          <w:szCs w:val="40"/>
        </w:rPr>
      </w:pPr>
      <w:r>
        <w:rPr>
          <w:rFonts w:ascii="Garamond" w:hAnsi="Garamond"/>
          <w:b/>
          <w:sz w:val="40"/>
          <w:szCs w:val="40"/>
        </w:rPr>
        <w:lastRenderedPageBreak/>
        <w:t>THE STRUCTURE OF FREE MOVEMENT LAW</w:t>
      </w:r>
    </w:p>
    <w:p w14:paraId="17F866C7" w14:textId="77777777" w:rsidR="007C439C" w:rsidRDefault="007C439C" w:rsidP="002432B2">
      <w:pPr>
        <w:pStyle w:val="ListParagraph"/>
        <w:numPr>
          <w:ilvl w:val="0"/>
          <w:numId w:val="9"/>
        </w:numPr>
        <w:jc w:val="both"/>
        <w:rPr>
          <w:rFonts w:ascii="Garamond" w:hAnsi="Garamond"/>
          <w:b/>
          <w:sz w:val="24"/>
          <w:szCs w:val="24"/>
        </w:rPr>
      </w:pPr>
      <w:r>
        <w:rPr>
          <w:rFonts w:ascii="Garamond" w:hAnsi="Garamond"/>
          <w:b/>
          <w:sz w:val="24"/>
          <w:szCs w:val="24"/>
        </w:rPr>
        <w:t>The structure of free movement law</w:t>
      </w:r>
    </w:p>
    <w:p w14:paraId="2F8B8D8D" w14:textId="6CBD74E4" w:rsidR="007C439C" w:rsidRDefault="007C439C" w:rsidP="007C439C">
      <w:pPr>
        <w:jc w:val="both"/>
        <w:rPr>
          <w:rFonts w:ascii="Garamond" w:hAnsi="Garamond"/>
          <w:sz w:val="24"/>
          <w:szCs w:val="24"/>
        </w:rPr>
      </w:pPr>
      <w:r>
        <w:rPr>
          <w:rFonts w:ascii="Garamond" w:hAnsi="Garamond"/>
          <w:sz w:val="24"/>
          <w:szCs w:val="24"/>
        </w:rPr>
        <w:t xml:space="preserve">Most of the cases we will be looking at in this course are about negative integration: national rules are assessed under the free movement provisions. You will see that most free movement cases follow </w:t>
      </w:r>
      <w:r w:rsidR="00975157">
        <w:rPr>
          <w:rFonts w:ascii="Garamond" w:hAnsi="Garamond"/>
          <w:sz w:val="24"/>
          <w:szCs w:val="24"/>
        </w:rPr>
        <w:t>a similar</w:t>
      </w:r>
      <w:r>
        <w:rPr>
          <w:rFonts w:ascii="Garamond" w:hAnsi="Garamond"/>
          <w:sz w:val="24"/>
          <w:szCs w:val="24"/>
        </w:rPr>
        <w:t xml:space="preserve"> structure. For each free movement case, the Court </w:t>
      </w:r>
      <w:r w:rsidR="00975157">
        <w:rPr>
          <w:rFonts w:ascii="Garamond" w:hAnsi="Garamond"/>
          <w:sz w:val="24"/>
          <w:szCs w:val="24"/>
        </w:rPr>
        <w:t>of Justice will go through a number of</w:t>
      </w:r>
      <w:r>
        <w:rPr>
          <w:rFonts w:ascii="Garamond" w:hAnsi="Garamond"/>
          <w:sz w:val="24"/>
          <w:szCs w:val="24"/>
        </w:rPr>
        <w:t xml:space="preserve"> steps. It does not always have to go through each step, </w:t>
      </w:r>
      <w:r w:rsidR="001E28DF">
        <w:rPr>
          <w:rFonts w:ascii="Garamond" w:hAnsi="Garamond"/>
          <w:sz w:val="24"/>
          <w:szCs w:val="24"/>
        </w:rPr>
        <w:t>since</w:t>
      </w:r>
      <w:r>
        <w:rPr>
          <w:rFonts w:ascii="Garamond" w:hAnsi="Garamond"/>
          <w:sz w:val="24"/>
          <w:szCs w:val="24"/>
        </w:rPr>
        <w:t xml:space="preserve"> </w:t>
      </w:r>
      <w:r w:rsidR="00136C36">
        <w:rPr>
          <w:rFonts w:ascii="Garamond" w:hAnsi="Garamond"/>
          <w:sz w:val="24"/>
          <w:szCs w:val="24"/>
        </w:rPr>
        <w:t>the outcome of certain steps might not be in dispute</w:t>
      </w:r>
      <w:r>
        <w:rPr>
          <w:rFonts w:ascii="Garamond" w:hAnsi="Garamond"/>
          <w:sz w:val="24"/>
          <w:szCs w:val="24"/>
        </w:rPr>
        <w:t xml:space="preserve">. </w:t>
      </w:r>
    </w:p>
    <w:p w14:paraId="17C228FA" w14:textId="77777777" w:rsidR="007C439C" w:rsidRPr="00F743B3" w:rsidRDefault="007C439C" w:rsidP="007C439C">
      <w:pPr>
        <w:jc w:val="both"/>
        <w:rPr>
          <w:rFonts w:ascii="Garamond" w:hAnsi="Garamond"/>
          <w:color w:val="FF0000"/>
          <w:sz w:val="24"/>
          <w:szCs w:val="24"/>
        </w:rPr>
      </w:pPr>
      <w:r>
        <w:rPr>
          <w:rFonts w:ascii="Garamond" w:hAnsi="Garamond"/>
          <w:sz w:val="24"/>
          <w:szCs w:val="24"/>
        </w:rPr>
        <w:t xml:space="preserve">Essentially, we can distinguish </w:t>
      </w:r>
      <w:r w:rsidR="004D1C99">
        <w:rPr>
          <w:rFonts w:ascii="Garamond" w:hAnsi="Garamond"/>
          <w:sz w:val="24"/>
          <w:szCs w:val="24"/>
        </w:rPr>
        <w:t>five</w:t>
      </w:r>
      <w:r>
        <w:rPr>
          <w:rFonts w:ascii="Garamond" w:hAnsi="Garamond"/>
          <w:sz w:val="24"/>
          <w:szCs w:val="24"/>
        </w:rPr>
        <w:t xml:space="preserve"> different structural elements in free movement case</w:t>
      </w:r>
      <w:r w:rsidR="00A10157">
        <w:rPr>
          <w:rFonts w:ascii="Garamond" w:hAnsi="Garamond"/>
          <w:sz w:val="24"/>
          <w:szCs w:val="24"/>
        </w:rPr>
        <w:t xml:space="preserve">s. The first two steps are </w:t>
      </w:r>
      <w:r w:rsidR="00975157">
        <w:rPr>
          <w:rFonts w:ascii="Garamond" w:hAnsi="Garamond"/>
          <w:sz w:val="24"/>
          <w:szCs w:val="24"/>
        </w:rPr>
        <w:t>usually not</w:t>
      </w:r>
      <w:r w:rsidR="00A10157">
        <w:rPr>
          <w:rFonts w:ascii="Garamond" w:hAnsi="Garamond"/>
          <w:sz w:val="24"/>
          <w:szCs w:val="24"/>
        </w:rPr>
        <w:t xml:space="preserve"> disputed</w:t>
      </w:r>
      <w:r w:rsidR="004A3C3C">
        <w:rPr>
          <w:rFonts w:ascii="Garamond" w:hAnsi="Garamond"/>
          <w:sz w:val="24"/>
          <w:szCs w:val="24"/>
        </w:rPr>
        <w:t xml:space="preserve"> by the parties</w:t>
      </w:r>
      <w:r w:rsidR="004D1C99" w:rsidRPr="00F743B3">
        <w:rPr>
          <w:rFonts w:ascii="Garamond" w:hAnsi="Garamond"/>
          <w:color w:val="FF0000"/>
          <w:sz w:val="24"/>
          <w:szCs w:val="24"/>
        </w:rPr>
        <w:t>.</w:t>
      </w:r>
      <w:r w:rsidR="00A10157" w:rsidRPr="00F743B3">
        <w:rPr>
          <w:rFonts w:ascii="Garamond" w:hAnsi="Garamond"/>
          <w:color w:val="FF0000"/>
          <w:sz w:val="24"/>
          <w:szCs w:val="24"/>
        </w:rPr>
        <w:t xml:space="preserve"> </w:t>
      </w:r>
      <w:r w:rsidR="004D1C99" w:rsidRPr="00F743B3">
        <w:rPr>
          <w:rFonts w:ascii="Garamond" w:hAnsi="Garamond"/>
          <w:color w:val="FF0000"/>
          <w:sz w:val="24"/>
          <w:szCs w:val="24"/>
        </w:rPr>
        <w:t>As a result,</w:t>
      </w:r>
      <w:r w:rsidR="00A10157" w:rsidRPr="00F743B3">
        <w:rPr>
          <w:rFonts w:ascii="Garamond" w:hAnsi="Garamond"/>
          <w:color w:val="FF0000"/>
          <w:sz w:val="24"/>
          <w:szCs w:val="24"/>
        </w:rPr>
        <w:t xml:space="preserve"> the focus </w:t>
      </w:r>
      <w:r w:rsidR="00DD29D7" w:rsidRPr="00F743B3">
        <w:rPr>
          <w:rFonts w:ascii="Garamond" w:hAnsi="Garamond"/>
          <w:color w:val="FF0000"/>
          <w:sz w:val="24"/>
          <w:szCs w:val="24"/>
        </w:rPr>
        <w:t xml:space="preserve">of most </w:t>
      </w:r>
      <w:r w:rsidR="004D1C99" w:rsidRPr="00F743B3">
        <w:rPr>
          <w:rFonts w:ascii="Garamond" w:hAnsi="Garamond"/>
          <w:color w:val="FF0000"/>
          <w:sz w:val="24"/>
          <w:szCs w:val="24"/>
        </w:rPr>
        <w:t>judgments in free movement cases</w:t>
      </w:r>
      <w:r w:rsidR="00DD29D7" w:rsidRPr="00F743B3">
        <w:rPr>
          <w:rFonts w:ascii="Garamond" w:hAnsi="Garamond"/>
          <w:color w:val="FF0000"/>
          <w:sz w:val="24"/>
          <w:szCs w:val="24"/>
        </w:rPr>
        <w:t xml:space="preserve"> </w:t>
      </w:r>
      <w:r w:rsidR="00A10157" w:rsidRPr="00F743B3">
        <w:rPr>
          <w:rFonts w:ascii="Garamond" w:hAnsi="Garamond"/>
          <w:color w:val="FF0000"/>
          <w:sz w:val="24"/>
          <w:szCs w:val="24"/>
        </w:rPr>
        <w:t>will be on steps c. and d.</w:t>
      </w:r>
      <w:r w:rsidR="004D1C99" w:rsidRPr="00F743B3">
        <w:rPr>
          <w:rFonts w:ascii="Garamond" w:hAnsi="Garamond"/>
          <w:color w:val="FF0000"/>
          <w:sz w:val="24"/>
          <w:szCs w:val="24"/>
        </w:rPr>
        <w:t xml:space="preserve"> and e.</w:t>
      </w:r>
      <w:r w:rsidRPr="00F743B3">
        <w:rPr>
          <w:rFonts w:ascii="Garamond" w:hAnsi="Garamond"/>
          <w:color w:val="FF0000"/>
          <w:sz w:val="24"/>
          <w:szCs w:val="24"/>
        </w:rPr>
        <w:t>:</w:t>
      </w:r>
    </w:p>
    <w:p w14:paraId="0EAAAEA1" w14:textId="77777777" w:rsidR="007C439C" w:rsidRPr="00F743B3" w:rsidRDefault="007C439C" w:rsidP="002432B2">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 xml:space="preserve">Does the case come within the </w:t>
      </w:r>
      <w:r w:rsidRPr="00F743B3">
        <w:rPr>
          <w:rFonts w:ascii="Garamond" w:hAnsi="Garamond"/>
          <w:b/>
          <w:color w:val="FF0000"/>
          <w:sz w:val="24"/>
          <w:szCs w:val="24"/>
        </w:rPr>
        <w:t>scope</w:t>
      </w:r>
      <w:r w:rsidRPr="00F743B3">
        <w:rPr>
          <w:rFonts w:ascii="Garamond" w:hAnsi="Garamond"/>
          <w:color w:val="FF0000"/>
          <w:sz w:val="24"/>
          <w:szCs w:val="24"/>
        </w:rPr>
        <w:t xml:space="preserve"> of the free movement provisions? Are the free movement provisions applicable</w:t>
      </w:r>
      <w:r w:rsidR="004D1C99" w:rsidRPr="00F743B3">
        <w:rPr>
          <w:rFonts w:ascii="Garamond" w:hAnsi="Garamond"/>
          <w:color w:val="FF0000"/>
          <w:sz w:val="24"/>
          <w:szCs w:val="24"/>
        </w:rPr>
        <w:t xml:space="preserve"> to this case</w:t>
      </w:r>
      <w:r w:rsidRPr="00F743B3">
        <w:rPr>
          <w:rFonts w:ascii="Garamond" w:hAnsi="Garamond"/>
          <w:color w:val="FF0000"/>
          <w:sz w:val="24"/>
          <w:szCs w:val="24"/>
        </w:rPr>
        <w:t>?</w:t>
      </w:r>
    </w:p>
    <w:p w14:paraId="405F1F22" w14:textId="7C5036A0" w:rsidR="00A34706" w:rsidRPr="00F743B3" w:rsidRDefault="007C439C" w:rsidP="00A34706">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 xml:space="preserve">Are the free movement provisions </w:t>
      </w:r>
      <w:r w:rsidRPr="00F743B3">
        <w:rPr>
          <w:rFonts w:ascii="Garamond" w:hAnsi="Garamond"/>
          <w:b/>
          <w:color w:val="FF0000"/>
          <w:sz w:val="24"/>
          <w:szCs w:val="24"/>
        </w:rPr>
        <w:t>directly effective</w:t>
      </w:r>
      <w:r w:rsidRPr="00F743B3">
        <w:rPr>
          <w:rFonts w:ascii="Garamond" w:hAnsi="Garamond"/>
          <w:color w:val="FF0000"/>
          <w:sz w:val="24"/>
          <w:szCs w:val="24"/>
        </w:rPr>
        <w:t xml:space="preserve"> against the defendant?</w:t>
      </w:r>
      <w:r w:rsidR="00AD2F75" w:rsidRPr="00F743B3">
        <w:rPr>
          <w:rFonts w:ascii="Garamond" w:hAnsi="Garamond"/>
          <w:color w:val="FF0000"/>
          <w:sz w:val="24"/>
          <w:szCs w:val="24"/>
        </w:rPr>
        <w:t xml:space="preserve"> </w:t>
      </w:r>
    </w:p>
    <w:p w14:paraId="46B661E7" w14:textId="77777777" w:rsidR="007C439C" w:rsidRPr="00F743B3" w:rsidRDefault="007C439C" w:rsidP="002432B2">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 xml:space="preserve">Do the rules or actions of the defendant </w:t>
      </w:r>
      <w:r w:rsidRPr="00F743B3">
        <w:rPr>
          <w:rFonts w:ascii="Garamond" w:hAnsi="Garamond"/>
          <w:b/>
          <w:color w:val="FF0000"/>
          <w:sz w:val="24"/>
          <w:szCs w:val="24"/>
        </w:rPr>
        <w:t>restrict</w:t>
      </w:r>
      <w:r w:rsidRPr="00F743B3">
        <w:rPr>
          <w:rFonts w:ascii="Garamond" w:hAnsi="Garamond"/>
          <w:color w:val="FF0000"/>
          <w:sz w:val="24"/>
          <w:szCs w:val="24"/>
        </w:rPr>
        <w:t xml:space="preserve"> free movement? Is there a </w:t>
      </w:r>
      <w:r w:rsidRPr="00F743B3">
        <w:rPr>
          <w:rFonts w:ascii="Garamond" w:hAnsi="Garamond"/>
          <w:i/>
          <w:color w:val="FF0000"/>
          <w:sz w:val="24"/>
          <w:szCs w:val="24"/>
        </w:rPr>
        <w:t>prima facie</w:t>
      </w:r>
      <w:r w:rsidRPr="00F743B3">
        <w:rPr>
          <w:rFonts w:ascii="Garamond" w:hAnsi="Garamond"/>
          <w:color w:val="FF0000"/>
          <w:sz w:val="24"/>
          <w:szCs w:val="24"/>
        </w:rPr>
        <w:t xml:space="preserve"> </w:t>
      </w:r>
      <w:r w:rsidRPr="00F743B3">
        <w:rPr>
          <w:rFonts w:ascii="Garamond" w:hAnsi="Garamond"/>
          <w:b/>
          <w:color w:val="FF0000"/>
          <w:sz w:val="24"/>
          <w:szCs w:val="24"/>
        </w:rPr>
        <w:t>breach</w:t>
      </w:r>
      <w:r w:rsidRPr="00F743B3">
        <w:rPr>
          <w:rFonts w:ascii="Garamond" w:hAnsi="Garamond"/>
          <w:color w:val="FF0000"/>
          <w:sz w:val="24"/>
          <w:szCs w:val="24"/>
        </w:rPr>
        <w:t xml:space="preserve"> of the free movement provisions?</w:t>
      </w:r>
    </w:p>
    <w:p w14:paraId="5DD6BD26" w14:textId="77777777" w:rsidR="004D1C99" w:rsidRPr="00F743B3" w:rsidRDefault="00A10157" w:rsidP="002432B2">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 xml:space="preserve">Is there a </w:t>
      </w:r>
      <w:r w:rsidRPr="00F743B3">
        <w:rPr>
          <w:rFonts w:ascii="Garamond" w:hAnsi="Garamond"/>
          <w:b/>
          <w:color w:val="FF0000"/>
          <w:sz w:val="24"/>
          <w:szCs w:val="24"/>
        </w:rPr>
        <w:t>ground of justification</w:t>
      </w:r>
      <w:r w:rsidRPr="00F743B3">
        <w:rPr>
          <w:rFonts w:ascii="Garamond" w:hAnsi="Garamond"/>
          <w:color w:val="FF0000"/>
          <w:sz w:val="24"/>
          <w:szCs w:val="24"/>
        </w:rPr>
        <w:t xml:space="preserve"> for t</w:t>
      </w:r>
      <w:r w:rsidR="004D1C99" w:rsidRPr="00F743B3">
        <w:rPr>
          <w:rFonts w:ascii="Garamond" w:hAnsi="Garamond"/>
          <w:color w:val="FF0000"/>
          <w:sz w:val="24"/>
          <w:szCs w:val="24"/>
        </w:rPr>
        <w:t>he restriction on free movement?</w:t>
      </w:r>
    </w:p>
    <w:p w14:paraId="122339AB" w14:textId="77777777" w:rsidR="007C439C" w:rsidRPr="00F743B3" w:rsidRDefault="004D1C99" w:rsidP="002432B2">
      <w:pPr>
        <w:pStyle w:val="ListParagraph"/>
        <w:numPr>
          <w:ilvl w:val="0"/>
          <w:numId w:val="10"/>
        </w:numPr>
        <w:jc w:val="both"/>
        <w:rPr>
          <w:rFonts w:ascii="Garamond" w:hAnsi="Garamond"/>
          <w:color w:val="FF0000"/>
          <w:sz w:val="24"/>
          <w:szCs w:val="24"/>
        </w:rPr>
      </w:pPr>
      <w:r w:rsidRPr="00F743B3">
        <w:rPr>
          <w:rFonts w:ascii="Garamond" w:hAnsi="Garamond"/>
          <w:color w:val="FF0000"/>
          <w:sz w:val="24"/>
          <w:szCs w:val="24"/>
        </w:rPr>
        <w:t>I</w:t>
      </w:r>
      <w:r w:rsidR="00A10157" w:rsidRPr="00F743B3">
        <w:rPr>
          <w:rFonts w:ascii="Garamond" w:hAnsi="Garamond"/>
          <w:color w:val="FF0000"/>
          <w:sz w:val="24"/>
          <w:szCs w:val="24"/>
        </w:rPr>
        <w:t xml:space="preserve">s the restriction </w:t>
      </w:r>
      <w:r w:rsidR="00A10157" w:rsidRPr="00F743B3">
        <w:rPr>
          <w:rFonts w:ascii="Garamond" w:hAnsi="Garamond"/>
          <w:b/>
          <w:color w:val="FF0000"/>
          <w:sz w:val="24"/>
          <w:szCs w:val="24"/>
        </w:rPr>
        <w:t>proportionate</w:t>
      </w:r>
      <w:r w:rsidR="00A10157" w:rsidRPr="00F743B3">
        <w:rPr>
          <w:rFonts w:ascii="Garamond" w:hAnsi="Garamond"/>
          <w:color w:val="FF0000"/>
          <w:sz w:val="24"/>
          <w:szCs w:val="24"/>
        </w:rPr>
        <w:t>?</w:t>
      </w:r>
    </w:p>
    <w:p w14:paraId="6C6806F2" w14:textId="77777777" w:rsidR="007C439C" w:rsidRPr="007C439C" w:rsidRDefault="007C439C" w:rsidP="007C439C">
      <w:pPr>
        <w:pStyle w:val="ListParagraph"/>
        <w:jc w:val="both"/>
        <w:rPr>
          <w:rFonts w:ascii="Garamond" w:hAnsi="Garamond"/>
          <w:sz w:val="24"/>
          <w:szCs w:val="24"/>
        </w:rPr>
      </w:pPr>
    </w:p>
    <w:p w14:paraId="6DDF6A19" w14:textId="77777777" w:rsidR="007C439C" w:rsidRDefault="00A10157" w:rsidP="002432B2">
      <w:pPr>
        <w:pStyle w:val="ListParagraph"/>
        <w:numPr>
          <w:ilvl w:val="0"/>
          <w:numId w:val="9"/>
        </w:numPr>
        <w:jc w:val="both"/>
        <w:rPr>
          <w:rFonts w:ascii="Garamond" w:hAnsi="Garamond"/>
          <w:b/>
          <w:sz w:val="24"/>
          <w:szCs w:val="24"/>
        </w:rPr>
      </w:pPr>
      <w:r>
        <w:rPr>
          <w:rFonts w:ascii="Garamond" w:hAnsi="Garamond"/>
          <w:b/>
          <w:sz w:val="24"/>
          <w:szCs w:val="24"/>
        </w:rPr>
        <w:t>The scope of the free movement provisions</w:t>
      </w:r>
    </w:p>
    <w:p w14:paraId="2EF62869" w14:textId="77777777" w:rsidR="00A10157" w:rsidRDefault="00A10157" w:rsidP="00A10157">
      <w:pPr>
        <w:pStyle w:val="ListParagraph"/>
        <w:jc w:val="both"/>
        <w:rPr>
          <w:rFonts w:ascii="Garamond" w:hAnsi="Garamond"/>
          <w:b/>
          <w:sz w:val="24"/>
          <w:szCs w:val="24"/>
        </w:rPr>
      </w:pPr>
    </w:p>
    <w:p w14:paraId="3A5C898C" w14:textId="77777777" w:rsidR="008D20E5" w:rsidRDefault="00A10157" w:rsidP="002432B2">
      <w:pPr>
        <w:pStyle w:val="ListParagraph"/>
        <w:numPr>
          <w:ilvl w:val="0"/>
          <w:numId w:val="11"/>
        </w:numPr>
        <w:jc w:val="both"/>
        <w:rPr>
          <w:rFonts w:ascii="Garamond" w:hAnsi="Garamond"/>
          <w:sz w:val="24"/>
          <w:szCs w:val="24"/>
        </w:rPr>
      </w:pPr>
      <w:r>
        <w:rPr>
          <w:rFonts w:ascii="Garamond" w:hAnsi="Garamond"/>
          <w:sz w:val="24"/>
          <w:szCs w:val="24"/>
        </w:rPr>
        <w:t xml:space="preserve">The free movement provisions only apply to cases that have </w:t>
      </w:r>
      <w:r w:rsidRPr="002C6A66">
        <w:rPr>
          <w:rFonts w:ascii="Garamond" w:hAnsi="Garamond"/>
          <w:b/>
          <w:sz w:val="24"/>
          <w:szCs w:val="24"/>
        </w:rPr>
        <w:t>a cross-border dimension</w:t>
      </w:r>
      <w:r>
        <w:rPr>
          <w:rFonts w:ascii="Garamond" w:hAnsi="Garamond"/>
          <w:sz w:val="24"/>
          <w:szCs w:val="24"/>
        </w:rPr>
        <w:t xml:space="preserve"> – there must be movement between Member States. </w:t>
      </w:r>
    </w:p>
    <w:p w14:paraId="55F5A25D" w14:textId="77777777" w:rsidR="008D20E5" w:rsidRDefault="008D20E5" w:rsidP="008D20E5">
      <w:pPr>
        <w:pStyle w:val="ListParagraph"/>
        <w:ind w:left="1080"/>
        <w:jc w:val="both"/>
        <w:rPr>
          <w:rFonts w:ascii="Garamond" w:hAnsi="Garamond"/>
          <w:sz w:val="24"/>
          <w:szCs w:val="24"/>
        </w:rPr>
      </w:pPr>
    </w:p>
    <w:p w14:paraId="34790A34" w14:textId="0B1594AF" w:rsidR="00A10157" w:rsidRDefault="00A10157" w:rsidP="002432B2">
      <w:pPr>
        <w:pStyle w:val="ListParagraph"/>
        <w:numPr>
          <w:ilvl w:val="0"/>
          <w:numId w:val="11"/>
        </w:numPr>
        <w:jc w:val="both"/>
        <w:rPr>
          <w:rFonts w:ascii="Garamond" w:hAnsi="Garamond"/>
          <w:sz w:val="24"/>
          <w:szCs w:val="24"/>
        </w:rPr>
      </w:pPr>
      <w:r w:rsidRPr="002C6A66">
        <w:rPr>
          <w:rFonts w:ascii="Garamond" w:hAnsi="Garamond"/>
          <w:b/>
          <w:sz w:val="24"/>
          <w:szCs w:val="24"/>
        </w:rPr>
        <w:t>Wholly internal situations</w:t>
      </w:r>
      <w:r>
        <w:rPr>
          <w:rFonts w:ascii="Garamond" w:hAnsi="Garamond"/>
          <w:sz w:val="24"/>
          <w:szCs w:val="24"/>
        </w:rPr>
        <w:t xml:space="preserve"> – which are entirely restricted to one Member State – do not come within the scope of the free movement provisions. See </w:t>
      </w:r>
      <w:r w:rsidRPr="00A10157">
        <w:rPr>
          <w:rFonts w:ascii="Garamond" w:hAnsi="Garamond"/>
          <w:i/>
          <w:sz w:val="24"/>
          <w:szCs w:val="24"/>
        </w:rPr>
        <w:t>Saunders</w:t>
      </w:r>
      <w:r w:rsidR="004A3C3C">
        <w:rPr>
          <w:rFonts w:ascii="Garamond" w:hAnsi="Garamond"/>
          <w:sz w:val="24"/>
          <w:szCs w:val="24"/>
        </w:rPr>
        <w:t xml:space="preserve"> (C-175/78)</w:t>
      </w:r>
      <w:r>
        <w:rPr>
          <w:rFonts w:ascii="Garamond" w:hAnsi="Garamond"/>
          <w:sz w:val="24"/>
          <w:szCs w:val="24"/>
        </w:rPr>
        <w:t xml:space="preserve"> (England and Northern Ireland) and </w:t>
      </w:r>
      <w:r w:rsidRPr="00A10157">
        <w:rPr>
          <w:rFonts w:ascii="Garamond" w:hAnsi="Garamond"/>
          <w:i/>
          <w:sz w:val="24"/>
          <w:szCs w:val="24"/>
        </w:rPr>
        <w:t>Walloon Government</w:t>
      </w:r>
      <w:r>
        <w:rPr>
          <w:rFonts w:ascii="Garamond" w:hAnsi="Garamond"/>
          <w:sz w:val="24"/>
          <w:szCs w:val="24"/>
        </w:rPr>
        <w:t xml:space="preserve"> </w:t>
      </w:r>
      <w:r w:rsidR="004A3C3C">
        <w:rPr>
          <w:rFonts w:ascii="Garamond" w:hAnsi="Garamond"/>
          <w:sz w:val="24"/>
          <w:szCs w:val="24"/>
        </w:rPr>
        <w:t xml:space="preserve">(C-212/06) </w:t>
      </w:r>
      <w:r>
        <w:rPr>
          <w:rFonts w:ascii="Garamond" w:hAnsi="Garamond"/>
          <w:sz w:val="24"/>
          <w:szCs w:val="24"/>
        </w:rPr>
        <w:t>(Flanders and Wallonia).</w:t>
      </w:r>
    </w:p>
    <w:p w14:paraId="2289405D" w14:textId="77777777" w:rsidR="00A10157" w:rsidRDefault="00A10157" w:rsidP="00A10157">
      <w:pPr>
        <w:pStyle w:val="ListParagraph"/>
        <w:ind w:left="1080"/>
        <w:jc w:val="both"/>
        <w:rPr>
          <w:rFonts w:ascii="Garamond" w:hAnsi="Garamond"/>
          <w:sz w:val="24"/>
          <w:szCs w:val="24"/>
        </w:rPr>
      </w:pPr>
    </w:p>
    <w:p w14:paraId="0676F09A" w14:textId="1F5F0DEE" w:rsidR="00A10157" w:rsidRPr="00E11BC7" w:rsidRDefault="007D08CD" w:rsidP="00E11BC7">
      <w:pPr>
        <w:pStyle w:val="ListParagraph"/>
        <w:numPr>
          <w:ilvl w:val="0"/>
          <w:numId w:val="11"/>
        </w:numPr>
        <w:jc w:val="both"/>
        <w:rPr>
          <w:rFonts w:ascii="Garamond" w:hAnsi="Garamond"/>
          <w:sz w:val="24"/>
          <w:szCs w:val="24"/>
        </w:rPr>
      </w:pPr>
      <w:r>
        <w:rPr>
          <w:rFonts w:ascii="Garamond" w:hAnsi="Garamond"/>
          <w:sz w:val="24"/>
          <w:szCs w:val="24"/>
        </w:rPr>
        <w:t xml:space="preserve">A different </w:t>
      </w:r>
      <w:r w:rsidR="00A10157">
        <w:rPr>
          <w:rFonts w:ascii="Garamond" w:hAnsi="Garamond"/>
          <w:sz w:val="24"/>
          <w:szCs w:val="24"/>
        </w:rPr>
        <w:t xml:space="preserve">formula </w:t>
      </w:r>
      <w:r w:rsidR="00975157">
        <w:rPr>
          <w:rFonts w:ascii="Garamond" w:hAnsi="Garamond"/>
          <w:sz w:val="24"/>
          <w:szCs w:val="24"/>
        </w:rPr>
        <w:t xml:space="preserve">which has been </w:t>
      </w:r>
      <w:r w:rsidR="00A10157">
        <w:rPr>
          <w:rFonts w:ascii="Garamond" w:hAnsi="Garamond"/>
          <w:sz w:val="24"/>
          <w:szCs w:val="24"/>
        </w:rPr>
        <w:t>developed by the Court is to say that the effect of a particular national rule on free movement between Member States is “</w:t>
      </w:r>
      <w:r w:rsidR="00A10157" w:rsidRPr="002C6A66">
        <w:rPr>
          <w:rFonts w:ascii="Garamond" w:hAnsi="Garamond"/>
          <w:b/>
          <w:sz w:val="24"/>
          <w:szCs w:val="24"/>
        </w:rPr>
        <w:t>too uncertain and indirect</w:t>
      </w:r>
      <w:r w:rsidR="00A10157">
        <w:rPr>
          <w:rFonts w:ascii="Garamond" w:hAnsi="Garamond"/>
          <w:sz w:val="24"/>
          <w:szCs w:val="24"/>
        </w:rPr>
        <w:t>”. This</w:t>
      </w:r>
      <w:r w:rsidR="00975157">
        <w:rPr>
          <w:rFonts w:ascii="Garamond" w:hAnsi="Garamond"/>
          <w:sz w:val="24"/>
          <w:szCs w:val="24"/>
        </w:rPr>
        <w:t xml:space="preserve"> is another way of saying that</w:t>
      </w:r>
      <w:r w:rsidR="008C5CB9">
        <w:rPr>
          <w:rFonts w:ascii="Garamond" w:hAnsi="Garamond"/>
          <w:sz w:val="24"/>
          <w:szCs w:val="24"/>
        </w:rPr>
        <w:t xml:space="preserve"> cases fall</w:t>
      </w:r>
      <w:r w:rsidR="00A10157">
        <w:rPr>
          <w:rFonts w:ascii="Garamond" w:hAnsi="Garamond"/>
          <w:sz w:val="24"/>
          <w:szCs w:val="24"/>
        </w:rPr>
        <w:t xml:space="preserve"> outside the scope of the free movement provisions. </w:t>
      </w:r>
      <w:r w:rsidR="00A10157" w:rsidRPr="00E11BC7">
        <w:rPr>
          <w:rFonts w:ascii="Garamond" w:hAnsi="Garamond"/>
          <w:sz w:val="24"/>
          <w:szCs w:val="24"/>
        </w:rPr>
        <w:t xml:space="preserve">This formula has been used for all freedoms: see </w:t>
      </w:r>
      <w:r w:rsidR="00A10157" w:rsidRPr="00E11BC7">
        <w:rPr>
          <w:rFonts w:ascii="Garamond" w:hAnsi="Garamond"/>
          <w:i/>
          <w:sz w:val="24"/>
          <w:szCs w:val="24"/>
        </w:rPr>
        <w:t>Krantz</w:t>
      </w:r>
      <w:r w:rsidR="00A10157" w:rsidRPr="00E11BC7">
        <w:rPr>
          <w:rFonts w:ascii="Garamond" w:hAnsi="Garamond"/>
          <w:sz w:val="24"/>
          <w:szCs w:val="24"/>
        </w:rPr>
        <w:t xml:space="preserve"> </w:t>
      </w:r>
      <w:r w:rsidR="004A3C3C" w:rsidRPr="00E11BC7">
        <w:rPr>
          <w:rFonts w:ascii="Garamond" w:hAnsi="Garamond"/>
          <w:sz w:val="24"/>
          <w:szCs w:val="24"/>
        </w:rPr>
        <w:t xml:space="preserve">(C-69/88) </w:t>
      </w:r>
      <w:r w:rsidR="00A10157" w:rsidRPr="00E11BC7">
        <w:rPr>
          <w:rFonts w:ascii="Garamond" w:hAnsi="Garamond"/>
          <w:sz w:val="24"/>
          <w:szCs w:val="24"/>
        </w:rPr>
        <w:t xml:space="preserve">(goods), </w:t>
      </w:r>
      <w:proofErr w:type="spellStart"/>
      <w:r w:rsidR="00A10157" w:rsidRPr="00E11BC7">
        <w:rPr>
          <w:rFonts w:ascii="Garamond" w:hAnsi="Garamond"/>
          <w:i/>
          <w:sz w:val="24"/>
          <w:szCs w:val="24"/>
        </w:rPr>
        <w:t>Kremzow</w:t>
      </w:r>
      <w:proofErr w:type="spellEnd"/>
      <w:r w:rsidR="00A10157" w:rsidRPr="00E11BC7">
        <w:rPr>
          <w:rFonts w:ascii="Garamond" w:hAnsi="Garamond"/>
          <w:sz w:val="24"/>
          <w:szCs w:val="24"/>
        </w:rPr>
        <w:t xml:space="preserve"> </w:t>
      </w:r>
      <w:r w:rsidR="004A3C3C" w:rsidRPr="00E11BC7">
        <w:rPr>
          <w:rFonts w:ascii="Garamond" w:hAnsi="Garamond"/>
          <w:sz w:val="24"/>
          <w:szCs w:val="24"/>
        </w:rPr>
        <w:t xml:space="preserve">(C-299/95) </w:t>
      </w:r>
      <w:r w:rsidR="00A10157" w:rsidRPr="00E11BC7">
        <w:rPr>
          <w:rFonts w:ascii="Garamond" w:hAnsi="Garamond"/>
          <w:sz w:val="24"/>
          <w:szCs w:val="24"/>
        </w:rPr>
        <w:t xml:space="preserve">(workers), and </w:t>
      </w:r>
      <w:r w:rsidR="00F73D57" w:rsidRPr="00E11BC7">
        <w:rPr>
          <w:rFonts w:ascii="Garamond" w:hAnsi="Garamond"/>
          <w:i/>
          <w:sz w:val="24"/>
          <w:szCs w:val="24"/>
        </w:rPr>
        <w:t>Commission v Spain</w:t>
      </w:r>
      <w:r w:rsidR="00A10157" w:rsidRPr="00E11BC7">
        <w:rPr>
          <w:rFonts w:ascii="Garamond" w:hAnsi="Garamond"/>
          <w:sz w:val="24"/>
          <w:szCs w:val="24"/>
        </w:rPr>
        <w:t xml:space="preserve"> </w:t>
      </w:r>
      <w:r w:rsidR="00F73D57" w:rsidRPr="00E11BC7">
        <w:rPr>
          <w:rFonts w:ascii="Garamond" w:hAnsi="Garamond"/>
          <w:sz w:val="24"/>
          <w:szCs w:val="24"/>
        </w:rPr>
        <w:t xml:space="preserve">(C-211/08) </w:t>
      </w:r>
      <w:r w:rsidR="00A10157" w:rsidRPr="00E11BC7">
        <w:rPr>
          <w:rFonts w:ascii="Garamond" w:hAnsi="Garamond"/>
          <w:sz w:val="24"/>
          <w:szCs w:val="24"/>
        </w:rPr>
        <w:t>(services).</w:t>
      </w:r>
    </w:p>
    <w:p w14:paraId="1BF8FBFF" w14:textId="77777777" w:rsidR="00A10157" w:rsidRPr="00A10157" w:rsidRDefault="00A10157" w:rsidP="00A10157">
      <w:pPr>
        <w:pStyle w:val="ListParagraph"/>
        <w:rPr>
          <w:rFonts w:ascii="Garamond" w:hAnsi="Garamond"/>
          <w:sz w:val="24"/>
          <w:szCs w:val="24"/>
        </w:rPr>
      </w:pPr>
    </w:p>
    <w:p w14:paraId="39E81405" w14:textId="0E05863E" w:rsidR="00A10157" w:rsidRPr="00110481" w:rsidRDefault="00A10157" w:rsidP="00110481">
      <w:pPr>
        <w:pStyle w:val="ListParagraph"/>
        <w:numPr>
          <w:ilvl w:val="0"/>
          <w:numId w:val="11"/>
        </w:numPr>
        <w:jc w:val="both"/>
        <w:rPr>
          <w:rFonts w:ascii="Garamond" w:hAnsi="Garamond"/>
          <w:sz w:val="24"/>
          <w:szCs w:val="24"/>
        </w:rPr>
      </w:pPr>
      <w:r w:rsidRPr="00AD2F75">
        <w:rPr>
          <w:rFonts w:ascii="Garamond" w:hAnsi="Garamond"/>
          <w:sz w:val="24"/>
          <w:szCs w:val="24"/>
        </w:rPr>
        <w:t xml:space="preserve">The Court of Justice </w:t>
      </w:r>
      <w:r w:rsidR="008C5CB9" w:rsidRPr="00AD2F75">
        <w:rPr>
          <w:rFonts w:ascii="Garamond" w:hAnsi="Garamond"/>
          <w:sz w:val="24"/>
          <w:szCs w:val="24"/>
        </w:rPr>
        <w:t>is flexible in finding</w:t>
      </w:r>
      <w:r w:rsidRPr="00AD2F75">
        <w:rPr>
          <w:rFonts w:ascii="Garamond" w:hAnsi="Garamond"/>
          <w:sz w:val="24"/>
          <w:szCs w:val="24"/>
        </w:rPr>
        <w:t xml:space="preserve"> a cross-border element in a case. This has been particularly obvious in some of the citizenship cases (see </w:t>
      </w:r>
      <w:r w:rsidR="007D08CD" w:rsidRPr="00AD2F75">
        <w:rPr>
          <w:rFonts w:ascii="Garamond" w:hAnsi="Garamond"/>
          <w:i/>
          <w:sz w:val="24"/>
          <w:szCs w:val="24"/>
        </w:rPr>
        <w:t>Carpenter</w:t>
      </w:r>
      <w:r w:rsidR="007D08CD" w:rsidRPr="00AD2F75">
        <w:rPr>
          <w:rFonts w:ascii="Garamond" w:hAnsi="Garamond"/>
          <w:sz w:val="24"/>
          <w:szCs w:val="24"/>
        </w:rPr>
        <w:t xml:space="preserve"> (C-60/00) and </w:t>
      </w:r>
      <w:r w:rsidRPr="00AD2F75">
        <w:rPr>
          <w:rFonts w:ascii="Garamond" w:hAnsi="Garamond"/>
          <w:i/>
          <w:sz w:val="24"/>
          <w:szCs w:val="24"/>
        </w:rPr>
        <w:t>Ruiz-Zambrano</w:t>
      </w:r>
      <w:r w:rsidR="00F73D57" w:rsidRPr="00AD2F75">
        <w:rPr>
          <w:rFonts w:ascii="Garamond" w:hAnsi="Garamond"/>
          <w:i/>
          <w:sz w:val="24"/>
          <w:szCs w:val="24"/>
        </w:rPr>
        <w:t xml:space="preserve"> </w:t>
      </w:r>
      <w:r w:rsidR="00F73D57" w:rsidRPr="00AD2F75">
        <w:rPr>
          <w:rFonts w:ascii="Garamond" w:hAnsi="Garamond"/>
          <w:sz w:val="24"/>
          <w:szCs w:val="24"/>
        </w:rPr>
        <w:t>(C-34/09)</w:t>
      </w:r>
      <w:r w:rsidR="008C5CB9" w:rsidRPr="00AD2F75">
        <w:rPr>
          <w:rFonts w:ascii="Garamond" w:hAnsi="Garamond"/>
          <w:sz w:val="24"/>
          <w:szCs w:val="24"/>
        </w:rPr>
        <w:t>)</w:t>
      </w:r>
      <w:r w:rsidRPr="00AD2F75">
        <w:rPr>
          <w:rFonts w:ascii="Garamond" w:hAnsi="Garamond"/>
          <w:sz w:val="24"/>
          <w:szCs w:val="24"/>
        </w:rPr>
        <w:t>.</w:t>
      </w:r>
      <w:r w:rsidR="007D08CD" w:rsidRPr="00AD2F75">
        <w:rPr>
          <w:rFonts w:ascii="Garamond" w:hAnsi="Garamond"/>
          <w:sz w:val="24"/>
          <w:szCs w:val="24"/>
        </w:rPr>
        <w:t xml:space="preserve"> In these cases, the Court’s flexibility was influenced by the aim to protect the right to family life. </w:t>
      </w:r>
    </w:p>
    <w:p w14:paraId="1754C801" w14:textId="77777777" w:rsidR="00A10157" w:rsidRPr="00A10157" w:rsidRDefault="00A10157" w:rsidP="00A10157">
      <w:pPr>
        <w:pStyle w:val="ListParagraph"/>
        <w:rPr>
          <w:rFonts w:ascii="Garamond" w:hAnsi="Garamond"/>
          <w:sz w:val="24"/>
          <w:szCs w:val="24"/>
        </w:rPr>
      </w:pPr>
    </w:p>
    <w:p w14:paraId="2A898D14" w14:textId="77777777" w:rsidR="00A10157" w:rsidRDefault="00A10157" w:rsidP="002432B2">
      <w:pPr>
        <w:pStyle w:val="ListParagraph"/>
        <w:numPr>
          <w:ilvl w:val="0"/>
          <w:numId w:val="9"/>
        </w:numPr>
        <w:jc w:val="both"/>
        <w:rPr>
          <w:rFonts w:ascii="Garamond" w:hAnsi="Garamond"/>
          <w:b/>
          <w:sz w:val="24"/>
          <w:szCs w:val="24"/>
        </w:rPr>
      </w:pPr>
      <w:r>
        <w:rPr>
          <w:rFonts w:ascii="Garamond" w:hAnsi="Garamond"/>
          <w:b/>
          <w:sz w:val="24"/>
          <w:szCs w:val="24"/>
        </w:rPr>
        <w:t>The direct effect of the free movement provisions</w:t>
      </w:r>
    </w:p>
    <w:p w14:paraId="79F61360" w14:textId="77777777" w:rsidR="00A10157" w:rsidRPr="00A10157" w:rsidRDefault="00A10157" w:rsidP="00A10157">
      <w:pPr>
        <w:pStyle w:val="ListParagraph"/>
        <w:jc w:val="both"/>
        <w:rPr>
          <w:rFonts w:ascii="Garamond" w:hAnsi="Garamond"/>
          <w:sz w:val="24"/>
          <w:szCs w:val="24"/>
        </w:rPr>
      </w:pPr>
    </w:p>
    <w:p w14:paraId="70524547" w14:textId="3329460E" w:rsidR="00A10157" w:rsidRDefault="00A10157" w:rsidP="002432B2">
      <w:pPr>
        <w:pStyle w:val="ListParagraph"/>
        <w:numPr>
          <w:ilvl w:val="0"/>
          <w:numId w:val="12"/>
        </w:numPr>
        <w:jc w:val="both"/>
        <w:rPr>
          <w:rFonts w:ascii="Garamond" w:hAnsi="Garamond"/>
          <w:sz w:val="24"/>
          <w:szCs w:val="24"/>
        </w:rPr>
      </w:pPr>
      <w:r>
        <w:rPr>
          <w:rFonts w:ascii="Garamond" w:hAnsi="Garamond"/>
          <w:sz w:val="24"/>
          <w:szCs w:val="24"/>
        </w:rPr>
        <w:lastRenderedPageBreak/>
        <w:t>The Treaty provisions are silent on whether they apply to the actions of private parties – in other words, whether they have horizontal direct effect. It did not take the Court of Justice very long to establish that all free movement provisions are vertically directly effective – i.e. you can rely on them against the State –</w:t>
      </w:r>
      <w:r w:rsidR="005A70C4">
        <w:rPr>
          <w:rFonts w:ascii="Garamond" w:hAnsi="Garamond"/>
          <w:sz w:val="24"/>
          <w:szCs w:val="24"/>
        </w:rPr>
        <w:t>,</w:t>
      </w:r>
      <w:r>
        <w:rPr>
          <w:rFonts w:ascii="Garamond" w:hAnsi="Garamond"/>
          <w:sz w:val="24"/>
          <w:szCs w:val="24"/>
        </w:rPr>
        <w:t xml:space="preserve"> but it has always remained much more of a question to what extent private conduct </w:t>
      </w:r>
      <w:r w:rsidR="00DD29D7">
        <w:rPr>
          <w:rFonts w:ascii="Garamond" w:hAnsi="Garamond"/>
          <w:sz w:val="24"/>
          <w:szCs w:val="24"/>
        </w:rPr>
        <w:t>is caught by the free movement provisions.</w:t>
      </w:r>
    </w:p>
    <w:p w14:paraId="1F38BB4B" w14:textId="77777777" w:rsidR="00DD29D7" w:rsidRDefault="00DD29D7" w:rsidP="00DD29D7">
      <w:pPr>
        <w:pStyle w:val="ListParagraph"/>
        <w:ind w:left="1080"/>
        <w:jc w:val="both"/>
        <w:rPr>
          <w:rFonts w:ascii="Garamond" w:hAnsi="Garamond"/>
          <w:sz w:val="24"/>
          <w:szCs w:val="24"/>
        </w:rPr>
      </w:pPr>
    </w:p>
    <w:p w14:paraId="5E75E185" w14:textId="77777777" w:rsidR="00DD29D7" w:rsidRDefault="00DD29D7" w:rsidP="002432B2">
      <w:pPr>
        <w:pStyle w:val="ListParagraph"/>
        <w:numPr>
          <w:ilvl w:val="0"/>
          <w:numId w:val="12"/>
        </w:numPr>
        <w:jc w:val="both"/>
        <w:rPr>
          <w:rFonts w:ascii="Garamond" w:hAnsi="Garamond"/>
          <w:sz w:val="24"/>
          <w:szCs w:val="24"/>
        </w:rPr>
      </w:pPr>
      <w:r>
        <w:rPr>
          <w:rFonts w:ascii="Garamond" w:hAnsi="Garamond"/>
          <w:sz w:val="24"/>
          <w:szCs w:val="24"/>
        </w:rPr>
        <w:t xml:space="preserve">The general consensus appears to be that with the exception of Article 34 TFEU (free movement of goods) all free movement provisions now have horizontal direct effect. However, the Court of Justice has never been very explicit about this. It has been explicit </w:t>
      </w:r>
      <w:r w:rsidR="008C5CB9">
        <w:rPr>
          <w:rFonts w:ascii="Garamond" w:hAnsi="Garamond"/>
          <w:sz w:val="24"/>
          <w:szCs w:val="24"/>
        </w:rPr>
        <w:t>for</w:t>
      </w:r>
      <w:r>
        <w:rPr>
          <w:rFonts w:ascii="Garamond" w:hAnsi="Garamond"/>
          <w:sz w:val="24"/>
          <w:szCs w:val="24"/>
        </w:rPr>
        <w:t xml:space="preserve"> Article 45 TFEU (the free movement of workers) in </w:t>
      </w:r>
      <w:proofErr w:type="spellStart"/>
      <w:r w:rsidRPr="00DD29D7">
        <w:rPr>
          <w:rFonts w:ascii="Garamond" w:hAnsi="Garamond"/>
          <w:i/>
          <w:sz w:val="24"/>
          <w:szCs w:val="24"/>
        </w:rPr>
        <w:t>Angonese</w:t>
      </w:r>
      <w:proofErr w:type="spellEnd"/>
      <w:r w:rsidR="00F73D57">
        <w:rPr>
          <w:rFonts w:ascii="Garamond" w:hAnsi="Garamond"/>
          <w:i/>
          <w:sz w:val="24"/>
          <w:szCs w:val="24"/>
        </w:rPr>
        <w:t xml:space="preserve"> </w:t>
      </w:r>
      <w:r w:rsidR="00F73D57">
        <w:rPr>
          <w:rFonts w:ascii="Garamond" w:hAnsi="Garamond"/>
          <w:sz w:val="24"/>
          <w:szCs w:val="24"/>
        </w:rPr>
        <w:t>(C-281/98)</w:t>
      </w:r>
      <w:r>
        <w:rPr>
          <w:rFonts w:ascii="Garamond" w:hAnsi="Garamond"/>
          <w:sz w:val="24"/>
          <w:szCs w:val="24"/>
        </w:rPr>
        <w:t>. For the other freedoms, the free movement provisions have been applied to the UEFA (</w:t>
      </w:r>
      <w:r w:rsidRPr="00DD29D7">
        <w:rPr>
          <w:rFonts w:ascii="Garamond" w:hAnsi="Garamond"/>
          <w:i/>
          <w:sz w:val="24"/>
          <w:szCs w:val="24"/>
        </w:rPr>
        <w:t>Bosman</w:t>
      </w:r>
      <w:r w:rsidR="00F73D57">
        <w:rPr>
          <w:rFonts w:ascii="Garamond" w:hAnsi="Garamond"/>
          <w:sz w:val="24"/>
          <w:szCs w:val="24"/>
        </w:rPr>
        <w:t xml:space="preserve"> (C-415/93)</w:t>
      </w:r>
      <w:r>
        <w:rPr>
          <w:rFonts w:ascii="Garamond" w:hAnsi="Garamond"/>
          <w:sz w:val="24"/>
          <w:szCs w:val="24"/>
        </w:rPr>
        <w:t xml:space="preserve">), </w:t>
      </w:r>
      <w:r w:rsidR="007D08CD">
        <w:rPr>
          <w:rFonts w:ascii="Garamond" w:hAnsi="Garamond"/>
          <w:sz w:val="24"/>
          <w:szCs w:val="24"/>
        </w:rPr>
        <w:t xml:space="preserve">to </w:t>
      </w:r>
      <w:r>
        <w:rPr>
          <w:rFonts w:ascii="Garamond" w:hAnsi="Garamond"/>
          <w:sz w:val="24"/>
          <w:szCs w:val="24"/>
        </w:rPr>
        <w:t>the UCI (</w:t>
      </w:r>
      <w:proofErr w:type="spellStart"/>
      <w:r w:rsidRPr="00DD29D7">
        <w:rPr>
          <w:rFonts w:ascii="Garamond" w:hAnsi="Garamond"/>
          <w:i/>
          <w:sz w:val="24"/>
          <w:szCs w:val="24"/>
        </w:rPr>
        <w:t>Walrave</w:t>
      </w:r>
      <w:proofErr w:type="spellEnd"/>
      <w:r w:rsidRPr="00DD29D7">
        <w:rPr>
          <w:rFonts w:ascii="Garamond" w:hAnsi="Garamond"/>
          <w:i/>
          <w:sz w:val="24"/>
          <w:szCs w:val="24"/>
        </w:rPr>
        <w:t xml:space="preserve"> and Koch</w:t>
      </w:r>
      <w:r w:rsidR="00F73D57">
        <w:rPr>
          <w:rFonts w:ascii="Garamond" w:hAnsi="Garamond"/>
          <w:sz w:val="24"/>
          <w:szCs w:val="24"/>
        </w:rPr>
        <w:t xml:space="preserve"> (C-36/74)</w:t>
      </w:r>
      <w:r>
        <w:rPr>
          <w:rFonts w:ascii="Garamond" w:hAnsi="Garamond"/>
          <w:sz w:val="24"/>
          <w:szCs w:val="24"/>
        </w:rPr>
        <w:t xml:space="preserve">) and, most recently, </w:t>
      </w:r>
      <w:r w:rsidR="007D08CD">
        <w:rPr>
          <w:rFonts w:ascii="Garamond" w:hAnsi="Garamond"/>
          <w:sz w:val="24"/>
          <w:szCs w:val="24"/>
        </w:rPr>
        <w:t xml:space="preserve">to </w:t>
      </w:r>
      <w:r>
        <w:rPr>
          <w:rFonts w:ascii="Garamond" w:hAnsi="Garamond"/>
          <w:sz w:val="24"/>
          <w:szCs w:val="24"/>
        </w:rPr>
        <w:t xml:space="preserve">trade unions in </w:t>
      </w:r>
      <w:r w:rsidRPr="00DD29D7">
        <w:rPr>
          <w:rFonts w:ascii="Garamond" w:hAnsi="Garamond"/>
          <w:i/>
          <w:sz w:val="24"/>
          <w:szCs w:val="24"/>
        </w:rPr>
        <w:t>Viking</w:t>
      </w:r>
      <w:r w:rsidR="00F73D57">
        <w:rPr>
          <w:rFonts w:ascii="Garamond" w:hAnsi="Garamond"/>
          <w:sz w:val="24"/>
          <w:szCs w:val="24"/>
        </w:rPr>
        <w:t xml:space="preserve"> (C-438/05)</w:t>
      </w:r>
      <w:r>
        <w:rPr>
          <w:rFonts w:ascii="Garamond" w:hAnsi="Garamond"/>
          <w:sz w:val="24"/>
          <w:szCs w:val="24"/>
        </w:rPr>
        <w:t xml:space="preserve"> and </w:t>
      </w:r>
      <w:r w:rsidRPr="00DD29D7">
        <w:rPr>
          <w:rFonts w:ascii="Garamond" w:hAnsi="Garamond"/>
          <w:i/>
          <w:sz w:val="24"/>
          <w:szCs w:val="24"/>
        </w:rPr>
        <w:t>Laval</w:t>
      </w:r>
      <w:r w:rsidR="00F73D57">
        <w:rPr>
          <w:rFonts w:ascii="Garamond" w:hAnsi="Garamond"/>
          <w:sz w:val="24"/>
          <w:szCs w:val="24"/>
        </w:rPr>
        <w:t xml:space="preserve"> (C-341/05)</w:t>
      </w:r>
      <w:r>
        <w:rPr>
          <w:rFonts w:ascii="Garamond" w:hAnsi="Garamond"/>
          <w:sz w:val="24"/>
          <w:szCs w:val="24"/>
        </w:rPr>
        <w:t>. However, it remains a question to what extent these cases were really about horizontal direct effect.</w:t>
      </w:r>
      <w:r w:rsidR="008C5CB9">
        <w:rPr>
          <w:rFonts w:ascii="Garamond" w:hAnsi="Garamond"/>
          <w:sz w:val="24"/>
          <w:szCs w:val="24"/>
        </w:rPr>
        <w:t xml:space="preserve"> Some commentators use the term “extended vertical direct effect” for these cases, because the free movement provisions were applied to organisations that had </w:t>
      </w:r>
      <w:r w:rsidR="00C72B92">
        <w:rPr>
          <w:rFonts w:ascii="Garamond" w:hAnsi="Garamond"/>
          <w:sz w:val="24"/>
          <w:szCs w:val="24"/>
        </w:rPr>
        <w:t>“</w:t>
      </w:r>
      <w:r w:rsidR="008C5CB9">
        <w:rPr>
          <w:rFonts w:ascii="Garamond" w:hAnsi="Garamond"/>
          <w:sz w:val="24"/>
          <w:szCs w:val="24"/>
        </w:rPr>
        <w:t>State-like</w:t>
      </w:r>
      <w:r w:rsidR="00C72B92">
        <w:rPr>
          <w:rFonts w:ascii="Garamond" w:hAnsi="Garamond"/>
          <w:sz w:val="24"/>
          <w:szCs w:val="24"/>
        </w:rPr>
        <w:t>”</w:t>
      </w:r>
      <w:r w:rsidR="008C5CB9">
        <w:rPr>
          <w:rFonts w:ascii="Garamond" w:hAnsi="Garamond"/>
          <w:sz w:val="24"/>
          <w:szCs w:val="24"/>
        </w:rPr>
        <w:t xml:space="preserve"> powers.</w:t>
      </w:r>
    </w:p>
    <w:p w14:paraId="6B598AC6" w14:textId="77777777" w:rsidR="00DD29D7" w:rsidRPr="00DD29D7" w:rsidRDefault="00DD29D7" w:rsidP="00DD29D7">
      <w:pPr>
        <w:pStyle w:val="ListParagraph"/>
        <w:rPr>
          <w:rFonts w:ascii="Garamond" w:hAnsi="Garamond"/>
          <w:sz w:val="24"/>
          <w:szCs w:val="24"/>
        </w:rPr>
      </w:pPr>
    </w:p>
    <w:p w14:paraId="652DB780" w14:textId="77777777" w:rsidR="00DD29D7" w:rsidRDefault="00DD29D7" w:rsidP="002432B2">
      <w:pPr>
        <w:pStyle w:val="ListParagraph"/>
        <w:numPr>
          <w:ilvl w:val="0"/>
          <w:numId w:val="12"/>
        </w:numPr>
        <w:jc w:val="both"/>
        <w:rPr>
          <w:rFonts w:ascii="Garamond" w:hAnsi="Garamond"/>
          <w:sz w:val="24"/>
          <w:szCs w:val="24"/>
        </w:rPr>
      </w:pPr>
      <w:r>
        <w:rPr>
          <w:rFonts w:ascii="Garamond" w:hAnsi="Garamond"/>
          <w:sz w:val="24"/>
          <w:szCs w:val="24"/>
        </w:rPr>
        <w:t xml:space="preserve">The free movement provisions are also applicable to private parties </w:t>
      </w:r>
      <w:r w:rsidR="000470BA">
        <w:rPr>
          <w:rFonts w:ascii="Garamond" w:hAnsi="Garamond"/>
          <w:sz w:val="24"/>
          <w:szCs w:val="24"/>
        </w:rPr>
        <w:t>who</w:t>
      </w:r>
      <w:r>
        <w:rPr>
          <w:rFonts w:ascii="Garamond" w:hAnsi="Garamond"/>
          <w:sz w:val="24"/>
          <w:szCs w:val="24"/>
        </w:rPr>
        <w:t xml:space="preserve"> are controlled by the State (</w:t>
      </w:r>
      <w:r w:rsidRPr="00DD29D7">
        <w:rPr>
          <w:rFonts w:ascii="Garamond" w:hAnsi="Garamond"/>
          <w:i/>
          <w:sz w:val="24"/>
          <w:szCs w:val="24"/>
        </w:rPr>
        <w:t>Buy Irish</w:t>
      </w:r>
      <w:r w:rsidR="00F73D57">
        <w:rPr>
          <w:rFonts w:ascii="Garamond" w:hAnsi="Garamond"/>
          <w:i/>
          <w:sz w:val="24"/>
          <w:szCs w:val="24"/>
        </w:rPr>
        <w:t xml:space="preserve"> </w:t>
      </w:r>
      <w:r w:rsidR="00F73D57">
        <w:rPr>
          <w:rFonts w:ascii="Garamond" w:hAnsi="Garamond"/>
          <w:sz w:val="24"/>
          <w:szCs w:val="24"/>
        </w:rPr>
        <w:t>(C-249/81)</w:t>
      </w:r>
      <w:r w:rsidR="008C5CB9">
        <w:rPr>
          <w:rFonts w:ascii="Garamond" w:hAnsi="Garamond"/>
          <w:sz w:val="24"/>
          <w:szCs w:val="24"/>
        </w:rPr>
        <w:t xml:space="preserve">) or </w:t>
      </w:r>
      <w:r w:rsidR="000470BA">
        <w:rPr>
          <w:rFonts w:ascii="Garamond" w:hAnsi="Garamond"/>
          <w:sz w:val="24"/>
          <w:szCs w:val="24"/>
        </w:rPr>
        <w:t>who</w:t>
      </w:r>
      <w:r>
        <w:rPr>
          <w:rFonts w:ascii="Garamond" w:hAnsi="Garamond"/>
          <w:sz w:val="24"/>
          <w:szCs w:val="24"/>
        </w:rPr>
        <w:t xml:space="preserve"> have been given special powers by the State (</w:t>
      </w:r>
      <w:r w:rsidRPr="00DD29D7">
        <w:rPr>
          <w:rFonts w:ascii="Garamond" w:hAnsi="Garamond"/>
          <w:i/>
          <w:sz w:val="24"/>
          <w:szCs w:val="24"/>
        </w:rPr>
        <w:t>Fra.bo</w:t>
      </w:r>
      <w:r w:rsidR="00F73D57">
        <w:rPr>
          <w:rFonts w:ascii="Garamond" w:hAnsi="Garamond"/>
          <w:i/>
          <w:sz w:val="24"/>
          <w:szCs w:val="24"/>
        </w:rPr>
        <w:t xml:space="preserve"> </w:t>
      </w:r>
      <w:r w:rsidR="00F73D57">
        <w:rPr>
          <w:rFonts w:ascii="Garamond" w:hAnsi="Garamond"/>
          <w:sz w:val="24"/>
          <w:szCs w:val="24"/>
        </w:rPr>
        <w:t>(C-171/11)</w:t>
      </w:r>
      <w:r w:rsidRPr="00F73D57">
        <w:rPr>
          <w:rFonts w:ascii="Garamond" w:hAnsi="Garamond"/>
          <w:sz w:val="24"/>
          <w:szCs w:val="24"/>
        </w:rPr>
        <w:t>)</w:t>
      </w:r>
      <w:r>
        <w:rPr>
          <w:rFonts w:ascii="Garamond" w:hAnsi="Garamond"/>
          <w:sz w:val="24"/>
          <w:szCs w:val="24"/>
        </w:rPr>
        <w:t xml:space="preserve">. </w:t>
      </w:r>
    </w:p>
    <w:p w14:paraId="25E5A728" w14:textId="77777777" w:rsidR="00DD29D7" w:rsidRPr="00DD29D7" w:rsidRDefault="00DD29D7" w:rsidP="00DD29D7">
      <w:pPr>
        <w:pStyle w:val="ListParagraph"/>
        <w:rPr>
          <w:rFonts w:ascii="Garamond" w:hAnsi="Garamond"/>
          <w:sz w:val="24"/>
          <w:szCs w:val="24"/>
        </w:rPr>
      </w:pPr>
    </w:p>
    <w:p w14:paraId="764A7475" w14:textId="77777777" w:rsidR="00DD29D7" w:rsidRDefault="00DD29D7" w:rsidP="002432B2">
      <w:pPr>
        <w:pStyle w:val="ListParagraph"/>
        <w:numPr>
          <w:ilvl w:val="0"/>
          <w:numId w:val="12"/>
        </w:numPr>
        <w:jc w:val="both"/>
        <w:rPr>
          <w:rFonts w:ascii="Garamond" w:hAnsi="Garamond"/>
          <w:sz w:val="24"/>
          <w:szCs w:val="24"/>
        </w:rPr>
      </w:pPr>
      <w:r>
        <w:rPr>
          <w:rFonts w:ascii="Garamond" w:hAnsi="Garamond"/>
          <w:sz w:val="24"/>
          <w:szCs w:val="24"/>
        </w:rPr>
        <w:t>Even though Article 34 TFEU does not have horizontal direct effect, Member States are under an obligation to do everything they can to facilitate free movement</w:t>
      </w:r>
      <w:r w:rsidR="007D08CD">
        <w:rPr>
          <w:rFonts w:ascii="Garamond" w:hAnsi="Garamond"/>
          <w:sz w:val="24"/>
          <w:szCs w:val="24"/>
        </w:rPr>
        <w:t xml:space="preserve"> on their territory. This obligation is based on Article 4(3) TEU – the duty of loyal co-operation</w:t>
      </w:r>
      <w:r>
        <w:rPr>
          <w:rFonts w:ascii="Garamond" w:hAnsi="Garamond"/>
          <w:sz w:val="24"/>
          <w:szCs w:val="24"/>
        </w:rPr>
        <w:t xml:space="preserve">. This may mean that they have to </w:t>
      </w:r>
      <w:proofErr w:type="gramStart"/>
      <w:r>
        <w:rPr>
          <w:rFonts w:ascii="Garamond" w:hAnsi="Garamond"/>
          <w:sz w:val="24"/>
          <w:szCs w:val="24"/>
        </w:rPr>
        <w:t>take action</w:t>
      </w:r>
      <w:proofErr w:type="gramEnd"/>
      <w:r>
        <w:rPr>
          <w:rFonts w:ascii="Garamond" w:hAnsi="Garamond"/>
          <w:sz w:val="24"/>
          <w:szCs w:val="24"/>
        </w:rPr>
        <w:t xml:space="preserve"> against private parties who are creating obstacles to free movement (see </w:t>
      </w:r>
      <w:proofErr w:type="spellStart"/>
      <w:r w:rsidRPr="00DD29D7">
        <w:rPr>
          <w:rFonts w:ascii="Garamond" w:hAnsi="Garamond"/>
          <w:i/>
          <w:sz w:val="24"/>
          <w:szCs w:val="24"/>
        </w:rPr>
        <w:t>Schmidberger</w:t>
      </w:r>
      <w:proofErr w:type="spellEnd"/>
      <w:r>
        <w:rPr>
          <w:rFonts w:ascii="Garamond" w:hAnsi="Garamond"/>
          <w:sz w:val="24"/>
          <w:szCs w:val="24"/>
        </w:rPr>
        <w:t xml:space="preserve"> </w:t>
      </w:r>
      <w:r w:rsidR="00F73D57">
        <w:rPr>
          <w:rFonts w:ascii="Garamond" w:hAnsi="Garamond"/>
          <w:sz w:val="24"/>
          <w:szCs w:val="24"/>
        </w:rPr>
        <w:t xml:space="preserve">(C-112/00) </w:t>
      </w:r>
      <w:r>
        <w:rPr>
          <w:rFonts w:ascii="Garamond" w:hAnsi="Garamond"/>
          <w:sz w:val="24"/>
          <w:szCs w:val="24"/>
        </w:rPr>
        <w:t xml:space="preserve">and </w:t>
      </w:r>
      <w:r w:rsidRPr="00DD29D7">
        <w:rPr>
          <w:rFonts w:ascii="Garamond" w:hAnsi="Garamond"/>
          <w:i/>
          <w:sz w:val="24"/>
          <w:szCs w:val="24"/>
        </w:rPr>
        <w:t>Commission v France (Spanish Strawberries)</w:t>
      </w:r>
      <w:r w:rsidR="00F73D57">
        <w:rPr>
          <w:rFonts w:ascii="Garamond" w:hAnsi="Garamond"/>
          <w:sz w:val="24"/>
          <w:szCs w:val="24"/>
        </w:rPr>
        <w:t xml:space="preserve"> (C-265/95).</w:t>
      </w:r>
    </w:p>
    <w:p w14:paraId="21629EEC" w14:textId="77777777" w:rsidR="00DD29D7" w:rsidRPr="00DD29D7" w:rsidRDefault="00DD29D7" w:rsidP="00DD29D7">
      <w:pPr>
        <w:pStyle w:val="ListParagraph"/>
        <w:rPr>
          <w:rFonts w:ascii="Garamond" w:hAnsi="Garamond"/>
          <w:sz w:val="24"/>
          <w:szCs w:val="24"/>
        </w:rPr>
      </w:pPr>
    </w:p>
    <w:p w14:paraId="5F77854C" w14:textId="77777777" w:rsidR="00DD29D7" w:rsidRDefault="00DD29D7" w:rsidP="002432B2">
      <w:pPr>
        <w:pStyle w:val="ListParagraph"/>
        <w:numPr>
          <w:ilvl w:val="0"/>
          <w:numId w:val="9"/>
        </w:numPr>
        <w:jc w:val="both"/>
        <w:rPr>
          <w:rFonts w:ascii="Garamond" w:hAnsi="Garamond"/>
          <w:b/>
          <w:sz w:val="24"/>
          <w:szCs w:val="24"/>
        </w:rPr>
      </w:pPr>
      <w:r w:rsidRPr="00DD29D7">
        <w:rPr>
          <w:rFonts w:ascii="Garamond" w:hAnsi="Garamond"/>
          <w:b/>
          <w:sz w:val="24"/>
          <w:szCs w:val="24"/>
        </w:rPr>
        <w:t>A restriction or breach of the free movement provisions</w:t>
      </w:r>
    </w:p>
    <w:p w14:paraId="07418BFB" w14:textId="77777777" w:rsidR="00DD29D7" w:rsidRDefault="00DD29D7" w:rsidP="00DD29D7">
      <w:pPr>
        <w:pStyle w:val="ListParagraph"/>
        <w:jc w:val="both"/>
        <w:rPr>
          <w:rFonts w:ascii="Garamond" w:hAnsi="Garamond"/>
          <w:b/>
          <w:sz w:val="24"/>
          <w:szCs w:val="24"/>
        </w:rPr>
      </w:pPr>
    </w:p>
    <w:p w14:paraId="78A3C7B7" w14:textId="7C84C541" w:rsidR="00DD29D7" w:rsidRDefault="007D140F" w:rsidP="002432B2">
      <w:pPr>
        <w:pStyle w:val="ListParagraph"/>
        <w:numPr>
          <w:ilvl w:val="0"/>
          <w:numId w:val="13"/>
        </w:numPr>
        <w:jc w:val="both"/>
        <w:rPr>
          <w:rFonts w:ascii="Garamond" w:hAnsi="Garamond"/>
          <w:sz w:val="24"/>
          <w:szCs w:val="24"/>
        </w:rPr>
      </w:pPr>
      <w:r>
        <w:rPr>
          <w:rFonts w:ascii="Garamond" w:hAnsi="Garamond"/>
          <w:sz w:val="24"/>
          <w:szCs w:val="24"/>
        </w:rPr>
        <w:t>The Court of Justice has developed</w:t>
      </w:r>
      <w:r w:rsidR="00E71329">
        <w:rPr>
          <w:rFonts w:ascii="Garamond" w:hAnsi="Garamond"/>
          <w:sz w:val="24"/>
          <w:szCs w:val="24"/>
        </w:rPr>
        <w:t xml:space="preserve"> different methods to assess whether a national measure constitutes a restriction or breach of the free movement provisions. It uses most of these methods across the different freedoms. However, the free movement of goods remains a bit different from the other freedoms. The Court does not really use the language of discrimination when it comes to goods</w:t>
      </w:r>
      <w:r w:rsidR="000470BA">
        <w:rPr>
          <w:rFonts w:ascii="Garamond" w:hAnsi="Garamond"/>
          <w:sz w:val="24"/>
          <w:szCs w:val="24"/>
        </w:rPr>
        <w:t xml:space="preserve"> (except </w:t>
      </w:r>
      <w:r w:rsidR="00CB32EE">
        <w:rPr>
          <w:rFonts w:ascii="Garamond" w:hAnsi="Garamond"/>
          <w:sz w:val="24"/>
          <w:szCs w:val="24"/>
        </w:rPr>
        <w:t>for</w:t>
      </w:r>
      <w:r w:rsidR="000470BA">
        <w:rPr>
          <w:rFonts w:ascii="Garamond" w:hAnsi="Garamond"/>
          <w:sz w:val="24"/>
          <w:szCs w:val="24"/>
        </w:rPr>
        <w:t xml:space="preserve"> the </w:t>
      </w:r>
      <w:r w:rsidR="000470BA" w:rsidRPr="000470BA">
        <w:rPr>
          <w:rFonts w:ascii="Garamond" w:hAnsi="Garamond"/>
          <w:i/>
          <w:sz w:val="24"/>
          <w:szCs w:val="24"/>
        </w:rPr>
        <w:t>Keck</w:t>
      </w:r>
      <w:r w:rsidR="000470BA">
        <w:rPr>
          <w:rFonts w:ascii="Garamond" w:hAnsi="Garamond"/>
          <w:sz w:val="24"/>
          <w:szCs w:val="24"/>
        </w:rPr>
        <w:t xml:space="preserve"> test, </w:t>
      </w:r>
      <w:r w:rsidR="007D08CD">
        <w:rPr>
          <w:rFonts w:ascii="Garamond" w:hAnsi="Garamond"/>
          <w:sz w:val="24"/>
          <w:szCs w:val="24"/>
        </w:rPr>
        <w:t xml:space="preserve">which </w:t>
      </w:r>
      <w:r w:rsidR="005A70C4">
        <w:rPr>
          <w:rFonts w:ascii="Garamond" w:hAnsi="Garamond"/>
          <w:sz w:val="24"/>
          <w:szCs w:val="24"/>
        </w:rPr>
        <w:t xml:space="preserve">we </w:t>
      </w:r>
      <w:r w:rsidR="007D08CD">
        <w:rPr>
          <w:rFonts w:ascii="Garamond" w:hAnsi="Garamond"/>
          <w:sz w:val="24"/>
          <w:szCs w:val="24"/>
        </w:rPr>
        <w:t>will discuss later this term</w:t>
      </w:r>
      <w:r w:rsidR="000470BA">
        <w:rPr>
          <w:rFonts w:ascii="Garamond" w:hAnsi="Garamond"/>
          <w:sz w:val="24"/>
          <w:szCs w:val="24"/>
        </w:rPr>
        <w:t>)</w:t>
      </w:r>
      <w:r w:rsidR="00E71329">
        <w:rPr>
          <w:rFonts w:ascii="Garamond" w:hAnsi="Garamond"/>
          <w:sz w:val="24"/>
          <w:szCs w:val="24"/>
        </w:rPr>
        <w:t xml:space="preserve">. </w:t>
      </w:r>
      <w:r w:rsidR="007D08CD">
        <w:rPr>
          <w:rFonts w:ascii="Garamond" w:hAnsi="Garamond"/>
          <w:sz w:val="24"/>
          <w:szCs w:val="24"/>
        </w:rPr>
        <w:t>There are</w:t>
      </w:r>
      <w:r w:rsidR="00E71329">
        <w:rPr>
          <w:rFonts w:ascii="Garamond" w:hAnsi="Garamond"/>
          <w:sz w:val="24"/>
          <w:szCs w:val="24"/>
        </w:rPr>
        <w:t xml:space="preserve"> three main ways to identify a restriction</w:t>
      </w:r>
      <w:r w:rsidR="00CB32EE">
        <w:rPr>
          <w:rFonts w:ascii="Garamond" w:hAnsi="Garamond"/>
          <w:sz w:val="24"/>
          <w:szCs w:val="24"/>
        </w:rPr>
        <w:t xml:space="preserve"> on free movement</w:t>
      </w:r>
      <w:r w:rsidR="00E71329">
        <w:rPr>
          <w:rFonts w:ascii="Garamond" w:hAnsi="Garamond"/>
          <w:sz w:val="24"/>
          <w:szCs w:val="24"/>
        </w:rPr>
        <w:t>:</w:t>
      </w:r>
    </w:p>
    <w:p w14:paraId="3E31A5C6" w14:textId="77777777" w:rsidR="00E71329" w:rsidRDefault="00E71329" w:rsidP="00E71329">
      <w:pPr>
        <w:pStyle w:val="ListParagraph"/>
        <w:ind w:left="1080"/>
        <w:jc w:val="both"/>
        <w:rPr>
          <w:rFonts w:ascii="Garamond" w:hAnsi="Garamond"/>
          <w:sz w:val="24"/>
          <w:szCs w:val="24"/>
        </w:rPr>
      </w:pPr>
    </w:p>
    <w:p w14:paraId="11B18528" w14:textId="77777777" w:rsidR="00E71329" w:rsidRDefault="00E71329" w:rsidP="002432B2">
      <w:pPr>
        <w:pStyle w:val="ListParagraph"/>
        <w:numPr>
          <w:ilvl w:val="0"/>
          <w:numId w:val="13"/>
        </w:numPr>
        <w:jc w:val="both"/>
        <w:rPr>
          <w:rFonts w:ascii="Garamond" w:hAnsi="Garamond"/>
          <w:sz w:val="24"/>
          <w:szCs w:val="24"/>
        </w:rPr>
      </w:pPr>
      <w:r w:rsidRPr="00CB32EE">
        <w:rPr>
          <w:rFonts w:ascii="Garamond" w:hAnsi="Garamond"/>
          <w:b/>
          <w:sz w:val="24"/>
          <w:szCs w:val="24"/>
        </w:rPr>
        <w:t>Direct discrimination</w:t>
      </w:r>
      <w:r>
        <w:rPr>
          <w:rFonts w:ascii="Garamond" w:hAnsi="Garamond"/>
          <w:sz w:val="24"/>
          <w:szCs w:val="24"/>
        </w:rPr>
        <w:t xml:space="preserve"> (distinctly applicable measures): a national measure makes a direct distinction on the basis of nationality. The discrimination is visible in how the rule has been formulated. Examples: nationality requirement, country of original label, heal</w:t>
      </w:r>
      <w:r w:rsidR="007D08CD">
        <w:rPr>
          <w:rFonts w:ascii="Garamond" w:hAnsi="Garamond"/>
          <w:sz w:val="24"/>
          <w:szCs w:val="24"/>
        </w:rPr>
        <w:t>th inspection for imported products only.</w:t>
      </w:r>
    </w:p>
    <w:p w14:paraId="624E1C68" w14:textId="77777777" w:rsidR="00E71329" w:rsidRPr="00E71329" w:rsidRDefault="00E71329" w:rsidP="00E71329">
      <w:pPr>
        <w:pStyle w:val="ListParagraph"/>
        <w:rPr>
          <w:rFonts w:ascii="Garamond" w:hAnsi="Garamond"/>
          <w:sz w:val="24"/>
          <w:szCs w:val="24"/>
        </w:rPr>
      </w:pPr>
    </w:p>
    <w:p w14:paraId="69A4A98E" w14:textId="77777777" w:rsidR="00E71329" w:rsidRDefault="00E71329" w:rsidP="002432B2">
      <w:pPr>
        <w:pStyle w:val="ListParagraph"/>
        <w:numPr>
          <w:ilvl w:val="0"/>
          <w:numId w:val="13"/>
        </w:numPr>
        <w:jc w:val="both"/>
        <w:rPr>
          <w:rFonts w:ascii="Garamond" w:hAnsi="Garamond"/>
          <w:sz w:val="24"/>
          <w:szCs w:val="24"/>
        </w:rPr>
      </w:pPr>
      <w:r w:rsidRPr="00CB32EE">
        <w:rPr>
          <w:rFonts w:ascii="Garamond" w:hAnsi="Garamond"/>
          <w:b/>
          <w:sz w:val="24"/>
          <w:szCs w:val="24"/>
        </w:rPr>
        <w:t>Indirect discrimination</w:t>
      </w:r>
      <w:r>
        <w:rPr>
          <w:rFonts w:ascii="Garamond" w:hAnsi="Garamond"/>
          <w:sz w:val="24"/>
          <w:szCs w:val="24"/>
        </w:rPr>
        <w:t xml:space="preserve"> (indistinctly applicable measures): although the national measure on a first reading does not appear to discriminate on the basis of nationality, </w:t>
      </w:r>
      <w:r>
        <w:rPr>
          <w:rFonts w:ascii="Garamond" w:hAnsi="Garamond"/>
          <w:sz w:val="24"/>
          <w:szCs w:val="24"/>
        </w:rPr>
        <w:lastRenderedPageBreak/>
        <w:t xml:space="preserve">the measure has the </w:t>
      </w:r>
      <w:r w:rsidRPr="00510684">
        <w:rPr>
          <w:rFonts w:ascii="Garamond" w:hAnsi="Garamond"/>
          <w:i/>
          <w:iCs/>
          <w:sz w:val="24"/>
          <w:szCs w:val="24"/>
        </w:rPr>
        <w:t>effect</w:t>
      </w:r>
      <w:r>
        <w:rPr>
          <w:rFonts w:ascii="Garamond" w:hAnsi="Garamond"/>
          <w:sz w:val="24"/>
          <w:szCs w:val="24"/>
        </w:rPr>
        <w:t xml:space="preserve"> of making it more difficult for EU citizens from other Member States. Examples: language requirement, residence requirement, product requirement</w:t>
      </w:r>
      <w:r w:rsidR="007D08CD">
        <w:rPr>
          <w:rFonts w:ascii="Garamond" w:hAnsi="Garamond"/>
          <w:sz w:val="24"/>
          <w:szCs w:val="24"/>
        </w:rPr>
        <w:t>.</w:t>
      </w:r>
    </w:p>
    <w:p w14:paraId="6D099C60" w14:textId="77777777" w:rsidR="00E71329" w:rsidRPr="00E71329" w:rsidRDefault="00E71329" w:rsidP="00E71329">
      <w:pPr>
        <w:pStyle w:val="ListParagraph"/>
        <w:rPr>
          <w:rFonts w:ascii="Garamond" w:hAnsi="Garamond"/>
          <w:sz w:val="24"/>
          <w:szCs w:val="24"/>
        </w:rPr>
      </w:pPr>
    </w:p>
    <w:p w14:paraId="24C10F61" w14:textId="77777777" w:rsidR="00E71329" w:rsidRDefault="00E71329" w:rsidP="002432B2">
      <w:pPr>
        <w:pStyle w:val="ListParagraph"/>
        <w:numPr>
          <w:ilvl w:val="0"/>
          <w:numId w:val="13"/>
        </w:numPr>
        <w:jc w:val="both"/>
        <w:rPr>
          <w:rFonts w:ascii="Garamond" w:hAnsi="Garamond"/>
          <w:sz w:val="24"/>
          <w:szCs w:val="24"/>
        </w:rPr>
      </w:pPr>
      <w:r w:rsidRPr="00CB32EE">
        <w:rPr>
          <w:rFonts w:ascii="Garamond" w:hAnsi="Garamond"/>
          <w:b/>
          <w:sz w:val="24"/>
          <w:szCs w:val="24"/>
        </w:rPr>
        <w:t>Obstacle/restriction</w:t>
      </w:r>
      <w:r>
        <w:rPr>
          <w:rFonts w:ascii="Garamond" w:hAnsi="Garamond"/>
          <w:sz w:val="24"/>
          <w:szCs w:val="24"/>
        </w:rPr>
        <w:t>: the measure is genuinely non-discriminatory. However, it still makes it more difficult for EU citizens to make us</w:t>
      </w:r>
      <w:r w:rsidR="00510820">
        <w:rPr>
          <w:rFonts w:ascii="Garamond" w:hAnsi="Garamond"/>
          <w:sz w:val="24"/>
          <w:szCs w:val="24"/>
        </w:rPr>
        <w:t>e of their free movement rights. Examples:</w:t>
      </w:r>
      <w:r>
        <w:rPr>
          <w:rFonts w:ascii="Garamond" w:hAnsi="Garamond"/>
          <w:sz w:val="24"/>
          <w:szCs w:val="24"/>
        </w:rPr>
        <w:t xml:space="preserve"> exam requirement, licence requirement</w:t>
      </w:r>
      <w:r w:rsidR="007D08CD">
        <w:rPr>
          <w:rFonts w:ascii="Garamond" w:hAnsi="Garamond"/>
          <w:sz w:val="24"/>
          <w:szCs w:val="24"/>
        </w:rPr>
        <w:t>.</w:t>
      </w:r>
    </w:p>
    <w:p w14:paraId="1D77C37F" w14:textId="77777777" w:rsidR="00E71329" w:rsidRPr="00E71329" w:rsidRDefault="00E71329" w:rsidP="00E71329">
      <w:pPr>
        <w:pStyle w:val="ListParagraph"/>
        <w:rPr>
          <w:rFonts w:ascii="Garamond" w:hAnsi="Garamond"/>
          <w:sz w:val="24"/>
          <w:szCs w:val="24"/>
        </w:rPr>
      </w:pPr>
    </w:p>
    <w:p w14:paraId="1693AF03" w14:textId="288E6822" w:rsidR="00E71329" w:rsidRPr="00F743B3" w:rsidRDefault="00E71329" w:rsidP="002432B2">
      <w:pPr>
        <w:pStyle w:val="ListParagraph"/>
        <w:numPr>
          <w:ilvl w:val="0"/>
          <w:numId w:val="9"/>
        </w:numPr>
        <w:jc w:val="both"/>
        <w:rPr>
          <w:rFonts w:ascii="Garamond" w:hAnsi="Garamond"/>
          <w:sz w:val="24"/>
          <w:szCs w:val="24"/>
          <w:u w:val="single"/>
        </w:rPr>
      </w:pPr>
      <w:r w:rsidRPr="00F743B3">
        <w:rPr>
          <w:rFonts w:ascii="Garamond" w:hAnsi="Garamond"/>
          <w:b/>
          <w:sz w:val="24"/>
          <w:szCs w:val="24"/>
          <w:u w:val="single"/>
        </w:rPr>
        <w:t>The ground</w:t>
      </w:r>
      <w:r w:rsidR="00DF1AC7" w:rsidRPr="00F743B3">
        <w:rPr>
          <w:rFonts w:ascii="Garamond" w:hAnsi="Garamond"/>
          <w:b/>
          <w:sz w:val="24"/>
          <w:szCs w:val="24"/>
          <w:u w:val="single"/>
        </w:rPr>
        <w:t>s</w:t>
      </w:r>
      <w:r w:rsidRPr="00F743B3">
        <w:rPr>
          <w:rFonts w:ascii="Garamond" w:hAnsi="Garamond"/>
          <w:b/>
          <w:sz w:val="24"/>
          <w:szCs w:val="24"/>
          <w:u w:val="single"/>
        </w:rPr>
        <w:t xml:space="preserve"> of justification</w:t>
      </w:r>
    </w:p>
    <w:p w14:paraId="3AADD1B1" w14:textId="77777777" w:rsidR="00E71329" w:rsidRPr="00E71329" w:rsidRDefault="00E71329" w:rsidP="00E71329">
      <w:pPr>
        <w:pStyle w:val="ListParagraph"/>
        <w:jc w:val="both"/>
        <w:rPr>
          <w:rFonts w:ascii="Garamond" w:hAnsi="Garamond"/>
          <w:sz w:val="24"/>
          <w:szCs w:val="24"/>
        </w:rPr>
      </w:pPr>
    </w:p>
    <w:p w14:paraId="395257B5" w14:textId="77777777" w:rsidR="00E71329" w:rsidRDefault="00E71329" w:rsidP="002432B2">
      <w:pPr>
        <w:pStyle w:val="ListParagraph"/>
        <w:numPr>
          <w:ilvl w:val="0"/>
          <w:numId w:val="14"/>
        </w:numPr>
        <w:jc w:val="both"/>
        <w:rPr>
          <w:rFonts w:ascii="Garamond" w:hAnsi="Garamond"/>
          <w:sz w:val="24"/>
          <w:szCs w:val="24"/>
        </w:rPr>
      </w:pPr>
      <w:r>
        <w:rPr>
          <w:rFonts w:ascii="Garamond" w:hAnsi="Garamond"/>
          <w:sz w:val="24"/>
          <w:szCs w:val="24"/>
        </w:rPr>
        <w:t xml:space="preserve">Even if there is a </w:t>
      </w:r>
      <w:r w:rsidRPr="007D08CD">
        <w:rPr>
          <w:rFonts w:ascii="Garamond" w:hAnsi="Garamond"/>
          <w:i/>
          <w:sz w:val="24"/>
          <w:szCs w:val="24"/>
        </w:rPr>
        <w:t>prima facie</w:t>
      </w:r>
      <w:r>
        <w:rPr>
          <w:rFonts w:ascii="Garamond" w:hAnsi="Garamond"/>
          <w:sz w:val="24"/>
          <w:szCs w:val="24"/>
        </w:rPr>
        <w:t xml:space="preserve"> breach or restriction of the free movement provisions, Member States are still</w:t>
      </w:r>
      <w:r w:rsidR="007D08CD">
        <w:rPr>
          <w:rFonts w:ascii="Garamond" w:hAnsi="Garamond"/>
          <w:sz w:val="24"/>
          <w:szCs w:val="24"/>
        </w:rPr>
        <w:t xml:space="preserve"> given the chance to justify this</w:t>
      </w:r>
      <w:r>
        <w:rPr>
          <w:rFonts w:ascii="Garamond" w:hAnsi="Garamond"/>
          <w:sz w:val="24"/>
          <w:szCs w:val="24"/>
        </w:rPr>
        <w:t xml:space="preserve"> restriction. They will have to do so by relying on one of the justifications that are available. There are two categories of justifications: </w:t>
      </w:r>
      <w:r w:rsidRPr="00CB32EE">
        <w:rPr>
          <w:rFonts w:ascii="Garamond" w:hAnsi="Garamond"/>
          <w:b/>
          <w:sz w:val="24"/>
          <w:szCs w:val="24"/>
        </w:rPr>
        <w:t>Treaty derogations</w:t>
      </w:r>
      <w:r>
        <w:rPr>
          <w:rFonts w:ascii="Garamond" w:hAnsi="Garamond"/>
          <w:sz w:val="24"/>
          <w:szCs w:val="24"/>
        </w:rPr>
        <w:t xml:space="preserve"> and </w:t>
      </w:r>
      <w:r w:rsidRPr="00CB32EE">
        <w:rPr>
          <w:rFonts w:ascii="Garamond" w:hAnsi="Garamond"/>
          <w:b/>
          <w:sz w:val="24"/>
          <w:szCs w:val="24"/>
        </w:rPr>
        <w:t>mandatory requirements/public interest requirements/objective justifications</w:t>
      </w:r>
      <w:r>
        <w:rPr>
          <w:rFonts w:ascii="Garamond" w:hAnsi="Garamond"/>
          <w:sz w:val="24"/>
          <w:szCs w:val="24"/>
        </w:rPr>
        <w:t>.</w:t>
      </w:r>
    </w:p>
    <w:p w14:paraId="26FB7D84" w14:textId="77777777" w:rsidR="00E71329" w:rsidRDefault="00E71329" w:rsidP="00E71329">
      <w:pPr>
        <w:pStyle w:val="ListParagraph"/>
        <w:jc w:val="both"/>
        <w:rPr>
          <w:rFonts w:ascii="Garamond" w:hAnsi="Garamond"/>
          <w:sz w:val="24"/>
          <w:szCs w:val="24"/>
        </w:rPr>
      </w:pPr>
    </w:p>
    <w:p w14:paraId="190B04BA" w14:textId="77777777" w:rsidR="00E71329" w:rsidRDefault="00E71329" w:rsidP="002432B2">
      <w:pPr>
        <w:pStyle w:val="ListParagraph"/>
        <w:numPr>
          <w:ilvl w:val="0"/>
          <w:numId w:val="14"/>
        </w:numPr>
        <w:jc w:val="both"/>
        <w:rPr>
          <w:rFonts w:ascii="Garamond" w:hAnsi="Garamond"/>
          <w:sz w:val="24"/>
          <w:szCs w:val="24"/>
        </w:rPr>
      </w:pPr>
      <w:r>
        <w:rPr>
          <w:rFonts w:ascii="Garamond" w:hAnsi="Garamond"/>
          <w:sz w:val="24"/>
          <w:szCs w:val="24"/>
        </w:rPr>
        <w:t>Each free movement provision has a corresponding list of Treaty derogations in the Treaty. The three main Treaty justifications are public health, public policy and public security. You will see that Article 36 TFEU</w:t>
      </w:r>
      <w:r w:rsidR="007D08CD">
        <w:rPr>
          <w:rFonts w:ascii="Garamond" w:hAnsi="Garamond"/>
          <w:sz w:val="24"/>
          <w:szCs w:val="24"/>
        </w:rPr>
        <w:t xml:space="preserve"> (for goods)</w:t>
      </w:r>
      <w:r>
        <w:rPr>
          <w:rFonts w:ascii="Garamond" w:hAnsi="Garamond"/>
          <w:sz w:val="24"/>
          <w:szCs w:val="24"/>
        </w:rPr>
        <w:t xml:space="preserve"> contains a longer list. Member States are always able to rely on a Treaty justification to justify a restriction – whatever the nature of the restriction (directly discriminatory, indirectly discriminatory or an obstacle).</w:t>
      </w:r>
    </w:p>
    <w:p w14:paraId="56C109E4" w14:textId="77777777" w:rsidR="00E71329" w:rsidRPr="00E71329" w:rsidRDefault="00E71329" w:rsidP="00E71329">
      <w:pPr>
        <w:pStyle w:val="ListParagraph"/>
        <w:rPr>
          <w:rFonts w:ascii="Garamond" w:hAnsi="Garamond"/>
          <w:sz w:val="24"/>
          <w:szCs w:val="24"/>
        </w:rPr>
      </w:pPr>
    </w:p>
    <w:p w14:paraId="46A5641E" w14:textId="77777777" w:rsidR="00E71329" w:rsidRDefault="00E71329" w:rsidP="002432B2">
      <w:pPr>
        <w:pStyle w:val="ListParagraph"/>
        <w:numPr>
          <w:ilvl w:val="0"/>
          <w:numId w:val="14"/>
        </w:numPr>
        <w:jc w:val="both"/>
        <w:rPr>
          <w:rFonts w:ascii="Garamond" w:hAnsi="Garamond"/>
          <w:sz w:val="24"/>
          <w:szCs w:val="24"/>
        </w:rPr>
      </w:pPr>
      <w:r>
        <w:rPr>
          <w:rFonts w:ascii="Garamond" w:hAnsi="Garamond"/>
          <w:sz w:val="24"/>
          <w:szCs w:val="24"/>
        </w:rPr>
        <w:t>Because the list of justifications in Treaty is exhaustive, and because most of the justifications were already included in the Treaty of Rome in 1957, the Court of Justice has recognised that an additional catalogue of justifications should be available to the Member States. Therefore, the Court developed an additional category of mandatory requirements or public interest requirements (the Court uses different names for this category)</w:t>
      </w:r>
      <w:r w:rsidR="00360CDD">
        <w:rPr>
          <w:rFonts w:ascii="Garamond" w:hAnsi="Garamond"/>
          <w:sz w:val="24"/>
          <w:szCs w:val="24"/>
        </w:rPr>
        <w:t xml:space="preserve"> in </w:t>
      </w:r>
      <w:r w:rsidR="00360CDD" w:rsidRPr="00360CDD">
        <w:rPr>
          <w:rFonts w:ascii="Garamond" w:hAnsi="Garamond"/>
          <w:i/>
          <w:sz w:val="24"/>
          <w:szCs w:val="24"/>
        </w:rPr>
        <w:t>Cassis de Dijon</w:t>
      </w:r>
      <w:r w:rsidR="00F73D57">
        <w:rPr>
          <w:rFonts w:ascii="Garamond" w:hAnsi="Garamond"/>
          <w:i/>
          <w:sz w:val="24"/>
          <w:szCs w:val="24"/>
        </w:rPr>
        <w:t xml:space="preserve"> </w:t>
      </w:r>
      <w:r w:rsidR="00F73D57">
        <w:rPr>
          <w:rFonts w:ascii="Garamond" w:hAnsi="Garamond"/>
          <w:sz w:val="24"/>
          <w:szCs w:val="24"/>
        </w:rPr>
        <w:t>(C-120/78)</w:t>
      </w:r>
      <w:r>
        <w:rPr>
          <w:rFonts w:ascii="Garamond" w:hAnsi="Garamond"/>
          <w:sz w:val="24"/>
          <w:szCs w:val="24"/>
        </w:rPr>
        <w:t xml:space="preserve">. </w:t>
      </w:r>
      <w:r w:rsidR="00360CDD">
        <w:rPr>
          <w:rFonts w:ascii="Garamond" w:hAnsi="Garamond"/>
          <w:sz w:val="24"/>
          <w:szCs w:val="24"/>
        </w:rPr>
        <w:t xml:space="preserve">This is an </w:t>
      </w:r>
      <w:r w:rsidR="00360CDD" w:rsidRPr="00CB32EE">
        <w:rPr>
          <w:rFonts w:ascii="Garamond" w:hAnsi="Garamond"/>
          <w:b/>
          <w:sz w:val="24"/>
          <w:szCs w:val="24"/>
        </w:rPr>
        <w:t>open</w:t>
      </w:r>
      <w:r w:rsidR="00360CDD">
        <w:rPr>
          <w:rFonts w:ascii="Garamond" w:hAnsi="Garamond"/>
          <w:sz w:val="24"/>
          <w:szCs w:val="24"/>
        </w:rPr>
        <w:t xml:space="preserve"> category and Member States can always try to argue that a particular public interest constitutes a mandatory requirement. There is one important limitation: Member States can only rely on this category of justifications if the restriction is indirectly discriminatory or an obstacle. Directly discriminatory measures can </w:t>
      </w:r>
      <w:r w:rsidR="00360CDD" w:rsidRPr="00CB32EE">
        <w:rPr>
          <w:rFonts w:ascii="Garamond" w:hAnsi="Garamond"/>
          <w:b/>
          <w:sz w:val="24"/>
          <w:szCs w:val="24"/>
        </w:rPr>
        <w:t>only</w:t>
      </w:r>
      <w:r w:rsidR="00360CDD">
        <w:rPr>
          <w:rFonts w:ascii="Garamond" w:hAnsi="Garamond"/>
          <w:sz w:val="24"/>
          <w:szCs w:val="24"/>
        </w:rPr>
        <w:t xml:space="preserve"> be justified on the basis of Treaty derogations. Note that the Court has become more flexible in </w:t>
      </w:r>
      <w:r w:rsidR="00CB32EE">
        <w:rPr>
          <w:rFonts w:ascii="Garamond" w:hAnsi="Garamond"/>
          <w:sz w:val="24"/>
          <w:szCs w:val="24"/>
        </w:rPr>
        <w:t>enforcing this rule</w:t>
      </w:r>
      <w:r w:rsidR="00360CDD">
        <w:rPr>
          <w:rFonts w:ascii="Garamond" w:hAnsi="Garamond"/>
          <w:sz w:val="24"/>
          <w:szCs w:val="24"/>
        </w:rPr>
        <w:t xml:space="preserve"> (see </w:t>
      </w:r>
      <w:r w:rsidR="00360CDD" w:rsidRPr="00360CDD">
        <w:rPr>
          <w:rFonts w:ascii="Garamond" w:hAnsi="Garamond"/>
          <w:i/>
          <w:sz w:val="24"/>
          <w:szCs w:val="24"/>
        </w:rPr>
        <w:t>Preussen Elektra</w:t>
      </w:r>
      <w:r w:rsidR="00F73D57">
        <w:rPr>
          <w:rFonts w:ascii="Garamond" w:hAnsi="Garamond"/>
          <w:sz w:val="24"/>
          <w:szCs w:val="24"/>
        </w:rPr>
        <w:t xml:space="preserve"> (C-379/98))</w:t>
      </w:r>
      <w:r w:rsidR="007D08CD">
        <w:rPr>
          <w:rFonts w:ascii="Garamond" w:hAnsi="Garamond"/>
          <w:sz w:val="24"/>
          <w:szCs w:val="24"/>
        </w:rPr>
        <w:t xml:space="preserve"> – particularly in the context of environmental protection</w:t>
      </w:r>
      <w:r w:rsidR="00360CDD">
        <w:rPr>
          <w:rFonts w:ascii="Garamond" w:hAnsi="Garamond"/>
          <w:sz w:val="24"/>
          <w:szCs w:val="24"/>
        </w:rPr>
        <w:t>.</w:t>
      </w:r>
    </w:p>
    <w:p w14:paraId="51FEA924" w14:textId="77777777" w:rsidR="00360CDD" w:rsidRPr="00360CDD" w:rsidRDefault="00360CDD" w:rsidP="00360CDD">
      <w:pPr>
        <w:pStyle w:val="ListParagraph"/>
        <w:rPr>
          <w:rFonts w:ascii="Garamond" w:hAnsi="Garamond"/>
          <w:sz w:val="24"/>
          <w:szCs w:val="24"/>
        </w:rPr>
      </w:pPr>
    </w:p>
    <w:p w14:paraId="31ABA68A" w14:textId="77777777" w:rsidR="00360CDD" w:rsidRDefault="00360CDD" w:rsidP="002432B2">
      <w:pPr>
        <w:pStyle w:val="ListParagraph"/>
        <w:numPr>
          <w:ilvl w:val="0"/>
          <w:numId w:val="9"/>
        </w:numPr>
        <w:jc w:val="both"/>
        <w:rPr>
          <w:rFonts w:ascii="Garamond" w:hAnsi="Garamond"/>
          <w:b/>
          <w:sz w:val="24"/>
          <w:szCs w:val="24"/>
        </w:rPr>
      </w:pPr>
      <w:r>
        <w:rPr>
          <w:rFonts w:ascii="Garamond" w:hAnsi="Garamond"/>
          <w:b/>
          <w:sz w:val="24"/>
          <w:szCs w:val="24"/>
        </w:rPr>
        <w:t>Proportionality</w:t>
      </w:r>
    </w:p>
    <w:p w14:paraId="2120DB85" w14:textId="77777777" w:rsidR="00360CDD" w:rsidRDefault="00360CDD" w:rsidP="00360CDD">
      <w:pPr>
        <w:pStyle w:val="ListParagraph"/>
        <w:jc w:val="both"/>
        <w:rPr>
          <w:rFonts w:ascii="Garamond" w:hAnsi="Garamond"/>
          <w:b/>
          <w:sz w:val="24"/>
          <w:szCs w:val="24"/>
        </w:rPr>
      </w:pPr>
    </w:p>
    <w:p w14:paraId="04923990" w14:textId="77777777" w:rsidR="00360CDD" w:rsidRDefault="00360CDD" w:rsidP="002432B2">
      <w:pPr>
        <w:pStyle w:val="ListParagraph"/>
        <w:numPr>
          <w:ilvl w:val="0"/>
          <w:numId w:val="15"/>
        </w:numPr>
        <w:jc w:val="both"/>
        <w:rPr>
          <w:rFonts w:ascii="Garamond" w:hAnsi="Garamond"/>
          <w:sz w:val="24"/>
          <w:szCs w:val="24"/>
        </w:rPr>
      </w:pPr>
      <w:r>
        <w:rPr>
          <w:rFonts w:ascii="Garamond" w:hAnsi="Garamond"/>
          <w:sz w:val="24"/>
          <w:szCs w:val="24"/>
        </w:rPr>
        <w:t xml:space="preserve">It is not sufficient for a Member State to show that it can rely on a ground of justification. It will also have to show that the restriction is </w:t>
      </w:r>
      <w:r w:rsidRPr="00CB32EE">
        <w:rPr>
          <w:rFonts w:ascii="Garamond" w:hAnsi="Garamond"/>
          <w:b/>
          <w:sz w:val="24"/>
          <w:szCs w:val="24"/>
        </w:rPr>
        <w:t>proportionate</w:t>
      </w:r>
      <w:r>
        <w:rPr>
          <w:rFonts w:ascii="Garamond" w:hAnsi="Garamond"/>
          <w:sz w:val="24"/>
          <w:szCs w:val="24"/>
        </w:rPr>
        <w:t>. The proportionality test usually has two steps, although you may see that the Court occasionally uses a third step too.</w:t>
      </w:r>
    </w:p>
    <w:p w14:paraId="78B6FE49" w14:textId="77777777" w:rsidR="00360CDD" w:rsidRDefault="00360CDD" w:rsidP="00360CDD">
      <w:pPr>
        <w:pStyle w:val="ListParagraph"/>
        <w:ind w:left="1080"/>
        <w:jc w:val="both"/>
        <w:rPr>
          <w:rFonts w:ascii="Garamond" w:hAnsi="Garamond"/>
          <w:sz w:val="24"/>
          <w:szCs w:val="24"/>
        </w:rPr>
      </w:pPr>
    </w:p>
    <w:p w14:paraId="1F462078" w14:textId="1AD7EFA7" w:rsidR="00360CDD" w:rsidRDefault="00360CDD" w:rsidP="002432B2">
      <w:pPr>
        <w:pStyle w:val="ListParagraph"/>
        <w:numPr>
          <w:ilvl w:val="0"/>
          <w:numId w:val="15"/>
        </w:numPr>
        <w:jc w:val="both"/>
        <w:rPr>
          <w:rFonts w:ascii="Garamond" w:hAnsi="Garamond"/>
          <w:sz w:val="24"/>
          <w:szCs w:val="24"/>
        </w:rPr>
      </w:pPr>
      <w:r w:rsidRPr="00CB32EE">
        <w:rPr>
          <w:rFonts w:ascii="Garamond" w:hAnsi="Garamond"/>
          <w:b/>
          <w:sz w:val="24"/>
          <w:szCs w:val="24"/>
        </w:rPr>
        <w:t>Suitability</w:t>
      </w:r>
      <w:r>
        <w:rPr>
          <w:rFonts w:ascii="Garamond" w:hAnsi="Garamond"/>
          <w:sz w:val="24"/>
          <w:szCs w:val="24"/>
        </w:rPr>
        <w:t xml:space="preserve">: is the measure suitable to achieve the aim the Member State wants to achieve? This requires the Member State to make a connection between the aim (the ground of justification) and the tool (the national measure). Does the measure work? </w:t>
      </w:r>
      <w:r w:rsidR="007D08CD">
        <w:rPr>
          <w:rFonts w:ascii="Garamond" w:hAnsi="Garamond"/>
          <w:sz w:val="24"/>
          <w:szCs w:val="24"/>
        </w:rPr>
        <w:t xml:space="preserve">It does not have to be 100% suitable, but the Member State at least has to be able to </w:t>
      </w:r>
      <w:r w:rsidR="007D08CD">
        <w:rPr>
          <w:rFonts w:ascii="Garamond" w:hAnsi="Garamond"/>
          <w:sz w:val="24"/>
          <w:szCs w:val="24"/>
        </w:rPr>
        <w:lastRenderedPageBreak/>
        <w:t xml:space="preserve">show that the measure </w:t>
      </w:r>
      <w:proofErr w:type="gramStart"/>
      <w:r w:rsidR="007D08CD">
        <w:rPr>
          <w:rFonts w:ascii="Garamond" w:hAnsi="Garamond"/>
          <w:sz w:val="24"/>
          <w:szCs w:val="24"/>
        </w:rPr>
        <w:t>makes a contribution</w:t>
      </w:r>
      <w:proofErr w:type="gramEnd"/>
      <w:r w:rsidR="007D08CD">
        <w:rPr>
          <w:rFonts w:ascii="Garamond" w:hAnsi="Garamond"/>
          <w:sz w:val="24"/>
          <w:szCs w:val="24"/>
        </w:rPr>
        <w:t xml:space="preserve"> to achieving the aim (such as the pro</w:t>
      </w:r>
      <w:r w:rsidR="005D7C25">
        <w:rPr>
          <w:rFonts w:ascii="Garamond" w:hAnsi="Garamond"/>
          <w:sz w:val="24"/>
          <w:szCs w:val="24"/>
        </w:rPr>
        <w:t>tection</w:t>
      </w:r>
      <w:r w:rsidR="007D08CD">
        <w:rPr>
          <w:rFonts w:ascii="Garamond" w:hAnsi="Garamond"/>
          <w:sz w:val="24"/>
          <w:szCs w:val="24"/>
        </w:rPr>
        <w:t xml:space="preserve"> of public health). </w:t>
      </w:r>
      <w:r>
        <w:rPr>
          <w:rFonts w:ascii="Garamond" w:hAnsi="Garamond"/>
          <w:sz w:val="24"/>
          <w:szCs w:val="24"/>
        </w:rPr>
        <w:t xml:space="preserve">An important part of the suitability test is to see whether the measure is being applied in a consistent and coherent way (see </w:t>
      </w:r>
      <w:proofErr w:type="spellStart"/>
      <w:r w:rsidRPr="00360CDD">
        <w:rPr>
          <w:rFonts w:ascii="Garamond" w:hAnsi="Garamond"/>
          <w:i/>
          <w:sz w:val="24"/>
          <w:szCs w:val="24"/>
        </w:rPr>
        <w:t>Hartlauer</w:t>
      </w:r>
      <w:proofErr w:type="spellEnd"/>
      <w:r w:rsidR="00F73D57">
        <w:rPr>
          <w:rFonts w:ascii="Garamond" w:hAnsi="Garamond"/>
          <w:sz w:val="24"/>
          <w:szCs w:val="24"/>
        </w:rPr>
        <w:t xml:space="preserve"> (C-169/07))</w:t>
      </w:r>
      <w:r>
        <w:rPr>
          <w:rFonts w:ascii="Garamond" w:hAnsi="Garamond"/>
          <w:sz w:val="24"/>
          <w:szCs w:val="24"/>
        </w:rPr>
        <w:t>.</w:t>
      </w:r>
    </w:p>
    <w:p w14:paraId="60586F70" w14:textId="77777777" w:rsidR="00360CDD" w:rsidRPr="00360CDD" w:rsidRDefault="00360CDD" w:rsidP="00360CDD">
      <w:pPr>
        <w:pStyle w:val="ListParagraph"/>
        <w:rPr>
          <w:rFonts w:ascii="Garamond" w:hAnsi="Garamond"/>
          <w:sz w:val="24"/>
          <w:szCs w:val="24"/>
        </w:rPr>
      </w:pPr>
    </w:p>
    <w:p w14:paraId="3BB7FF58" w14:textId="55E51169" w:rsidR="00360CDD" w:rsidRDefault="00360CDD" w:rsidP="002432B2">
      <w:pPr>
        <w:pStyle w:val="ListParagraph"/>
        <w:numPr>
          <w:ilvl w:val="0"/>
          <w:numId w:val="15"/>
        </w:numPr>
        <w:jc w:val="both"/>
        <w:rPr>
          <w:rFonts w:ascii="Garamond" w:hAnsi="Garamond"/>
          <w:sz w:val="24"/>
          <w:szCs w:val="24"/>
        </w:rPr>
      </w:pPr>
      <w:r w:rsidRPr="00CB32EE">
        <w:rPr>
          <w:rFonts w:ascii="Garamond" w:hAnsi="Garamond"/>
          <w:b/>
          <w:sz w:val="24"/>
          <w:szCs w:val="24"/>
        </w:rPr>
        <w:t>Necessity</w:t>
      </w:r>
      <w:r>
        <w:rPr>
          <w:rFonts w:ascii="Garamond" w:hAnsi="Garamond"/>
          <w:sz w:val="24"/>
          <w:szCs w:val="24"/>
        </w:rPr>
        <w:t xml:space="preserve">: is the measure necessary to achieve the aim the Member State wants to achieve? Does the Member State really have to go this far? Aren’t there any less restrictive measures which would still be equally effective? Has the Member State properly investigated other alternatives (see </w:t>
      </w:r>
      <w:r w:rsidRPr="00360CDD">
        <w:rPr>
          <w:rFonts w:ascii="Garamond" w:hAnsi="Garamond"/>
          <w:i/>
          <w:sz w:val="24"/>
          <w:szCs w:val="24"/>
        </w:rPr>
        <w:t>Cassis de Dijon</w:t>
      </w:r>
      <w:r>
        <w:rPr>
          <w:rFonts w:ascii="Garamond" w:hAnsi="Garamond"/>
          <w:sz w:val="24"/>
          <w:szCs w:val="24"/>
        </w:rPr>
        <w:t>)?</w:t>
      </w:r>
      <w:r w:rsidR="007D08CD">
        <w:rPr>
          <w:rFonts w:ascii="Garamond" w:hAnsi="Garamond"/>
          <w:sz w:val="24"/>
          <w:szCs w:val="24"/>
        </w:rPr>
        <w:t xml:space="preserve"> This can potentially be a very intrusive test for Member States. It is easy to try and come up with some alternative measures which are less restrictive of free movement. </w:t>
      </w:r>
      <w:r w:rsidR="005D7C25">
        <w:rPr>
          <w:rFonts w:ascii="Garamond" w:hAnsi="Garamond"/>
          <w:sz w:val="24"/>
          <w:szCs w:val="24"/>
        </w:rPr>
        <w:t>Therefore, a</w:t>
      </w:r>
      <w:r w:rsidR="007D08CD">
        <w:rPr>
          <w:rFonts w:ascii="Garamond" w:hAnsi="Garamond"/>
          <w:sz w:val="24"/>
          <w:szCs w:val="24"/>
        </w:rPr>
        <w:t xml:space="preserve">s we will discuss later this term, the Court of Justice is often willing to let national courts be the ultimate </w:t>
      </w:r>
      <w:r w:rsidR="005A70C4">
        <w:rPr>
          <w:rFonts w:ascii="Garamond" w:hAnsi="Garamond"/>
          <w:sz w:val="24"/>
          <w:szCs w:val="24"/>
        </w:rPr>
        <w:t>“</w:t>
      </w:r>
      <w:r w:rsidR="007D08CD">
        <w:rPr>
          <w:rFonts w:ascii="Garamond" w:hAnsi="Garamond"/>
          <w:sz w:val="24"/>
          <w:szCs w:val="24"/>
        </w:rPr>
        <w:t>arbiter</w:t>
      </w:r>
      <w:r w:rsidR="005A70C4">
        <w:rPr>
          <w:rFonts w:ascii="Garamond" w:hAnsi="Garamond"/>
          <w:sz w:val="24"/>
          <w:szCs w:val="24"/>
        </w:rPr>
        <w:t>”</w:t>
      </w:r>
      <w:r w:rsidR="007D08CD">
        <w:rPr>
          <w:rFonts w:ascii="Garamond" w:hAnsi="Garamond"/>
          <w:sz w:val="24"/>
          <w:szCs w:val="24"/>
        </w:rPr>
        <w:t xml:space="preserve"> of whether or not a measure is necessary. This is also because of the fact-sensitive nature of the proportionality test. The national court is likely to have more factual information than the Court of Justice.</w:t>
      </w:r>
    </w:p>
    <w:p w14:paraId="1CCB9CC7" w14:textId="77777777" w:rsidR="00360CDD" w:rsidRPr="00360CDD" w:rsidRDefault="00360CDD" w:rsidP="00360CDD">
      <w:pPr>
        <w:pStyle w:val="ListParagraph"/>
        <w:rPr>
          <w:rFonts w:ascii="Garamond" w:hAnsi="Garamond"/>
          <w:sz w:val="24"/>
          <w:szCs w:val="24"/>
        </w:rPr>
      </w:pPr>
    </w:p>
    <w:p w14:paraId="4A4A2E8C" w14:textId="5F8EE666" w:rsidR="00360CDD" w:rsidRDefault="00360CDD" w:rsidP="002432B2">
      <w:pPr>
        <w:pStyle w:val="ListParagraph"/>
        <w:numPr>
          <w:ilvl w:val="0"/>
          <w:numId w:val="15"/>
        </w:numPr>
        <w:jc w:val="both"/>
        <w:rPr>
          <w:rFonts w:ascii="Garamond" w:hAnsi="Garamond"/>
          <w:sz w:val="24"/>
          <w:szCs w:val="24"/>
        </w:rPr>
      </w:pPr>
      <w:r w:rsidRPr="00CB32EE">
        <w:rPr>
          <w:rFonts w:ascii="Garamond" w:hAnsi="Garamond"/>
          <w:b/>
          <w:sz w:val="24"/>
          <w:szCs w:val="24"/>
        </w:rPr>
        <w:t>Proportionality in the strict sense</w:t>
      </w:r>
      <w:r>
        <w:rPr>
          <w:rFonts w:ascii="Garamond" w:hAnsi="Garamond"/>
          <w:sz w:val="24"/>
          <w:szCs w:val="24"/>
        </w:rPr>
        <w:t xml:space="preserve">: this </w:t>
      </w:r>
      <w:r w:rsidR="007A174A">
        <w:rPr>
          <w:rFonts w:ascii="Garamond" w:hAnsi="Garamond"/>
          <w:sz w:val="24"/>
          <w:szCs w:val="24"/>
        </w:rPr>
        <w:t xml:space="preserve">third part of the proportionality </w:t>
      </w:r>
      <w:r>
        <w:rPr>
          <w:rFonts w:ascii="Garamond" w:hAnsi="Garamond"/>
          <w:sz w:val="24"/>
          <w:szCs w:val="24"/>
        </w:rPr>
        <w:t>test is not always</w:t>
      </w:r>
      <w:r w:rsidR="00393F24">
        <w:rPr>
          <w:rFonts w:ascii="Garamond" w:hAnsi="Garamond"/>
          <w:sz w:val="24"/>
          <w:szCs w:val="24"/>
        </w:rPr>
        <w:t xml:space="preserve"> applied by the Court. It involves </w:t>
      </w:r>
      <w:r w:rsidR="00CB32EE">
        <w:rPr>
          <w:rFonts w:ascii="Garamond" w:hAnsi="Garamond"/>
          <w:sz w:val="24"/>
          <w:szCs w:val="24"/>
        </w:rPr>
        <w:t xml:space="preserve">a </w:t>
      </w:r>
      <w:r w:rsidR="00393F24">
        <w:rPr>
          <w:rFonts w:ascii="Garamond" w:hAnsi="Garamond"/>
          <w:sz w:val="24"/>
          <w:szCs w:val="24"/>
        </w:rPr>
        <w:t>final balancing test</w:t>
      </w:r>
      <w:r w:rsidR="00CB32EE">
        <w:rPr>
          <w:rFonts w:ascii="Garamond" w:hAnsi="Garamond"/>
          <w:sz w:val="24"/>
          <w:szCs w:val="24"/>
        </w:rPr>
        <w:t>,</w:t>
      </w:r>
      <w:r w:rsidR="00393F24">
        <w:rPr>
          <w:rFonts w:ascii="Garamond" w:hAnsi="Garamond"/>
          <w:sz w:val="24"/>
          <w:szCs w:val="24"/>
        </w:rPr>
        <w:t xml:space="preserve"> which could lead </w:t>
      </w:r>
      <w:r w:rsidR="00CB32EE">
        <w:rPr>
          <w:rFonts w:ascii="Garamond" w:hAnsi="Garamond"/>
          <w:sz w:val="24"/>
          <w:szCs w:val="24"/>
        </w:rPr>
        <w:t>to the conclusion</w:t>
      </w:r>
      <w:r w:rsidR="00393F24">
        <w:rPr>
          <w:rFonts w:ascii="Garamond" w:hAnsi="Garamond"/>
          <w:sz w:val="24"/>
          <w:szCs w:val="24"/>
        </w:rPr>
        <w:t xml:space="preserve"> that a measure is not proportionate even if the suitability and necessity test</w:t>
      </w:r>
      <w:r w:rsidR="00CB32EE">
        <w:rPr>
          <w:rFonts w:ascii="Garamond" w:hAnsi="Garamond"/>
          <w:sz w:val="24"/>
          <w:szCs w:val="24"/>
        </w:rPr>
        <w:t xml:space="preserve"> are satisfied</w:t>
      </w:r>
      <w:r w:rsidR="00393F24">
        <w:rPr>
          <w:rFonts w:ascii="Garamond" w:hAnsi="Garamond"/>
          <w:sz w:val="24"/>
          <w:szCs w:val="24"/>
        </w:rPr>
        <w:t xml:space="preserve">. The test is to assess whether the restriction imposes an </w:t>
      </w:r>
      <w:r w:rsidR="00393F24" w:rsidRPr="00CB32EE">
        <w:rPr>
          <w:rFonts w:ascii="Garamond" w:hAnsi="Garamond"/>
          <w:i/>
          <w:sz w:val="24"/>
          <w:szCs w:val="24"/>
        </w:rPr>
        <w:t>excessive burden</w:t>
      </w:r>
      <w:r w:rsidR="00393F24">
        <w:rPr>
          <w:rFonts w:ascii="Garamond" w:hAnsi="Garamond"/>
          <w:sz w:val="24"/>
          <w:szCs w:val="24"/>
        </w:rPr>
        <w:t xml:space="preserve"> on the parties who are affected by it. Do the benefits of the measure outweigh the negative impact it has on the parties affected</w:t>
      </w:r>
      <w:r w:rsidR="00CB32EE">
        <w:rPr>
          <w:rFonts w:ascii="Garamond" w:hAnsi="Garamond"/>
          <w:sz w:val="24"/>
          <w:szCs w:val="24"/>
        </w:rPr>
        <w:t xml:space="preserve"> by it</w:t>
      </w:r>
      <w:r w:rsidR="00393F24">
        <w:rPr>
          <w:rFonts w:ascii="Garamond" w:hAnsi="Garamond"/>
          <w:sz w:val="24"/>
          <w:szCs w:val="24"/>
        </w:rPr>
        <w:t xml:space="preserve"> (see </w:t>
      </w:r>
      <w:r w:rsidR="00393F24" w:rsidRPr="00393F24">
        <w:rPr>
          <w:rFonts w:ascii="Garamond" w:hAnsi="Garamond"/>
          <w:i/>
          <w:sz w:val="24"/>
          <w:szCs w:val="24"/>
        </w:rPr>
        <w:t>Danish Bottles</w:t>
      </w:r>
      <w:r w:rsidR="00F73D57">
        <w:rPr>
          <w:rFonts w:ascii="Garamond" w:hAnsi="Garamond"/>
          <w:i/>
          <w:sz w:val="24"/>
          <w:szCs w:val="24"/>
        </w:rPr>
        <w:t xml:space="preserve"> </w:t>
      </w:r>
      <w:r w:rsidR="00F73D57">
        <w:rPr>
          <w:rFonts w:ascii="Garamond" w:hAnsi="Garamond"/>
          <w:sz w:val="24"/>
          <w:szCs w:val="24"/>
        </w:rPr>
        <w:t>(C-302/86)</w:t>
      </w:r>
      <w:r w:rsidR="00393F24">
        <w:rPr>
          <w:rFonts w:ascii="Garamond" w:hAnsi="Garamond"/>
          <w:sz w:val="24"/>
          <w:szCs w:val="24"/>
        </w:rPr>
        <w:t xml:space="preserve">)? </w:t>
      </w:r>
      <w:r w:rsidR="00D35840">
        <w:rPr>
          <w:rFonts w:ascii="Garamond" w:hAnsi="Garamond"/>
          <w:sz w:val="24"/>
          <w:szCs w:val="24"/>
        </w:rPr>
        <w:t xml:space="preserve">Again, this can be quite an intrusive test for Member States, which is why the Court of Justice often focusses only on the suitability and necessity of a measure. </w:t>
      </w:r>
    </w:p>
    <w:p w14:paraId="1AE889CD" w14:textId="77777777" w:rsidR="00393F24" w:rsidRPr="00393F24" w:rsidRDefault="00393F24" w:rsidP="00393F24">
      <w:pPr>
        <w:pStyle w:val="ListParagraph"/>
        <w:rPr>
          <w:rFonts w:ascii="Garamond" w:hAnsi="Garamond"/>
          <w:sz w:val="24"/>
          <w:szCs w:val="24"/>
        </w:rPr>
      </w:pPr>
    </w:p>
    <w:p w14:paraId="65FB4840" w14:textId="2C73A643" w:rsidR="00393F24" w:rsidRPr="001E28DF" w:rsidRDefault="001C5033" w:rsidP="00393F24">
      <w:pPr>
        <w:jc w:val="both"/>
        <w:rPr>
          <w:rFonts w:ascii="Garamond" w:hAnsi="Garamond"/>
          <w:b/>
          <w:bCs/>
          <w:sz w:val="24"/>
          <w:szCs w:val="24"/>
          <w:u w:val="single"/>
        </w:rPr>
      </w:pPr>
      <w:r>
        <w:rPr>
          <w:rFonts w:ascii="Garamond" w:hAnsi="Garamond"/>
          <w:b/>
          <w:bCs/>
          <w:sz w:val="24"/>
          <w:szCs w:val="24"/>
          <w:u w:val="single"/>
        </w:rPr>
        <w:t>FURTHER</w:t>
      </w:r>
      <w:r w:rsidR="001E28DF">
        <w:rPr>
          <w:rFonts w:ascii="Garamond" w:hAnsi="Garamond"/>
          <w:b/>
          <w:bCs/>
          <w:sz w:val="24"/>
          <w:szCs w:val="24"/>
          <w:u w:val="single"/>
        </w:rPr>
        <w:t xml:space="preserve"> READING</w:t>
      </w:r>
    </w:p>
    <w:p w14:paraId="740FA3BA" w14:textId="6E8AADC2" w:rsidR="00393F24" w:rsidRDefault="001C5033" w:rsidP="00393F24">
      <w:pPr>
        <w:jc w:val="both"/>
        <w:rPr>
          <w:rFonts w:ascii="Garamond" w:hAnsi="Garamond"/>
          <w:b/>
          <w:bCs/>
          <w:sz w:val="24"/>
          <w:szCs w:val="24"/>
          <w:u w:val="single"/>
        </w:rPr>
      </w:pPr>
      <w:r>
        <w:rPr>
          <w:rFonts w:ascii="Garamond" w:hAnsi="Garamond"/>
          <w:b/>
          <w:bCs/>
          <w:sz w:val="24"/>
          <w:szCs w:val="24"/>
          <w:u w:val="single"/>
        </w:rPr>
        <w:t>Books</w:t>
      </w:r>
    </w:p>
    <w:p w14:paraId="23646D39" w14:textId="5CEBC481" w:rsidR="00C075C9" w:rsidRDefault="00C075C9" w:rsidP="00EC307E">
      <w:pPr>
        <w:pStyle w:val="ListParagraph"/>
        <w:numPr>
          <w:ilvl w:val="0"/>
          <w:numId w:val="46"/>
        </w:numPr>
        <w:spacing w:line="276" w:lineRule="auto"/>
        <w:rPr>
          <w:rFonts w:ascii="Garamond" w:hAnsi="Garamond"/>
          <w:sz w:val="24"/>
          <w:szCs w:val="24"/>
        </w:rPr>
      </w:pPr>
      <w:r>
        <w:rPr>
          <w:rFonts w:ascii="Garamond" w:hAnsi="Garamond"/>
          <w:sz w:val="24"/>
          <w:szCs w:val="24"/>
        </w:rPr>
        <w:t xml:space="preserve">P. Caro de Sousa, </w:t>
      </w:r>
      <w:r w:rsidRPr="00C075C9">
        <w:rPr>
          <w:rFonts w:ascii="Garamond" w:hAnsi="Garamond"/>
          <w:i/>
          <w:iCs/>
          <w:sz w:val="24"/>
          <w:szCs w:val="24"/>
        </w:rPr>
        <w:t>The European Fundamental Freedoms: A Contextual Approach</w:t>
      </w:r>
      <w:r>
        <w:rPr>
          <w:rFonts w:ascii="Garamond" w:hAnsi="Garamond"/>
          <w:sz w:val="24"/>
          <w:szCs w:val="24"/>
        </w:rPr>
        <w:t xml:space="preserve"> (OUP, 2015)</w:t>
      </w:r>
    </w:p>
    <w:p w14:paraId="564BA21C" w14:textId="314AF34C" w:rsidR="001C5033" w:rsidRDefault="001C5033" w:rsidP="00EC307E">
      <w:pPr>
        <w:pStyle w:val="ListParagraph"/>
        <w:numPr>
          <w:ilvl w:val="0"/>
          <w:numId w:val="46"/>
        </w:numPr>
        <w:spacing w:line="276" w:lineRule="auto"/>
        <w:rPr>
          <w:rFonts w:ascii="Garamond" w:hAnsi="Garamond"/>
          <w:sz w:val="24"/>
          <w:szCs w:val="24"/>
        </w:rPr>
      </w:pPr>
      <w:r>
        <w:rPr>
          <w:rFonts w:ascii="Garamond" w:hAnsi="Garamond"/>
          <w:sz w:val="24"/>
          <w:szCs w:val="24"/>
        </w:rPr>
        <w:t xml:space="preserve">N. Nic </w:t>
      </w:r>
      <w:proofErr w:type="spellStart"/>
      <w:r>
        <w:rPr>
          <w:rFonts w:ascii="Garamond" w:hAnsi="Garamond"/>
          <w:sz w:val="24"/>
          <w:szCs w:val="24"/>
        </w:rPr>
        <w:t>Shuibhne</w:t>
      </w:r>
      <w:proofErr w:type="spellEnd"/>
      <w:r>
        <w:rPr>
          <w:rFonts w:ascii="Garamond" w:hAnsi="Garamond"/>
          <w:sz w:val="24"/>
          <w:szCs w:val="24"/>
        </w:rPr>
        <w:t xml:space="preserve">, </w:t>
      </w:r>
      <w:r w:rsidRPr="001C5033">
        <w:rPr>
          <w:rFonts w:ascii="Garamond" w:hAnsi="Garamond"/>
          <w:i/>
          <w:iCs/>
          <w:sz w:val="24"/>
          <w:szCs w:val="24"/>
        </w:rPr>
        <w:t>The Coherence of EU Free Movement Law</w:t>
      </w:r>
      <w:r>
        <w:rPr>
          <w:rFonts w:ascii="Garamond" w:hAnsi="Garamond"/>
          <w:sz w:val="24"/>
          <w:szCs w:val="24"/>
        </w:rPr>
        <w:t xml:space="preserve"> (OUP, 2013)</w:t>
      </w:r>
    </w:p>
    <w:p w14:paraId="53F1125B" w14:textId="7C312524" w:rsidR="001C5033" w:rsidRDefault="001C5033" w:rsidP="00EC307E">
      <w:pPr>
        <w:spacing w:line="276" w:lineRule="auto"/>
        <w:rPr>
          <w:rFonts w:ascii="Garamond" w:hAnsi="Garamond"/>
          <w:b/>
          <w:bCs/>
          <w:sz w:val="24"/>
          <w:szCs w:val="24"/>
          <w:u w:val="single"/>
        </w:rPr>
      </w:pPr>
      <w:r>
        <w:rPr>
          <w:rFonts w:ascii="Garamond" w:hAnsi="Garamond"/>
          <w:b/>
          <w:bCs/>
          <w:sz w:val="24"/>
          <w:szCs w:val="24"/>
          <w:u w:val="single"/>
        </w:rPr>
        <w:t>Articles</w:t>
      </w:r>
    </w:p>
    <w:p w14:paraId="1693C1F6" w14:textId="051E4B9A" w:rsidR="0063698B" w:rsidRPr="007E4E8A" w:rsidRDefault="0063698B" w:rsidP="007E4E8A">
      <w:pPr>
        <w:spacing w:line="276" w:lineRule="auto"/>
        <w:rPr>
          <w:rFonts w:ascii="Garamond" w:hAnsi="Garamond"/>
          <w:sz w:val="24"/>
          <w:szCs w:val="24"/>
        </w:rPr>
      </w:pPr>
      <w:r w:rsidRPr="007E4E8A">
        <w:rPr>
          <w:rFonts w:ascii="Garamond" w:hAnsi="Garamond"/>
          <w:sz w:val="24"/>
          <w:szCs w:val="24"/>
        </w:rPr>
        <w:t xml:space="preserve">A. Arena, “The Wall Around EU Fundamental Freedoms: The Purely Internal Rule at the Forty-Year Mark” (2019) 38 </w:t>
      </w:r>
      <w:r w:rsidRPr="007E4E8A">
        <w:rPr>
          <w:rFonts w:ascii="Garamond" w:hAnsi="Garamond"/>
          <w:i/>
          <w:iCs/>
          <w:sz w:val="24"/>
          <w:szCs w:val="24"/>
        </w:rPr>
        <w:t>YEL</w:t>
      </w:r>
      <w:r w:rsidRPr="007E4E8A">
        <w:rPr>
          <w:rFonts w:ascii="Garamond" w:hAnsi="Garamond"/>
          <w:sz w:val="24"/>
          <w:szCs w:val="24"/>
        </w:rPr>
        <w:t xml:space="preserve"> 153</w:t>
      </w:r>
    </w:p>
    <w:p w14:paraId="37B86C31" w14:textId="2996961A" w:rsidR="0063698B" w:rsidRPr="007E4E8A" w:rsidRDefault="0063698B" w:rsidP="007E4E8A">
      <w:pPr>
        <w:spacing w:line="276" w:lineRule="auto"/>
        <w:rPr>
          <w:rFonts w:ascii="Garamond" w:hAnsi="Garamond"/>
          <w:sz w:val="24"/>
          <w:szCs w:val="24"/>
        </w:rPr>
      </w:pPr>
      <w:r w:rsidRPr="007E4E8A">
        <w:rPr>
          <w:rFonts w:ascii="Garamond" w:hAnsi="Garamond"/>
          <w:sz w:val="24"/>
          <w:szCs w:val="24"/>
        </w:rPr>
        <w:t>B</w:t>
      </w:r>
      <w:r w:rsidR="00EB03C6" w:rsidRPr="007E4E8A">
        <w:rPr>
          <w:rFonts w:ascii="Garamond" w:hAnsi="Garamond"/>
          <w:sz w:val="24"/>
          <w:szCs w:val="24"/>
        </w:rPr>
        <w:t>.</w:t>
      </w:r>
      <w:r w:rsidRPr="007E4E8A">
        <w:rPr>
          <w:rFonts w:ascii="Garamond" w:hAnsi="Garamond"/>
          <w:sz w:val="24"/>
          <w:szCs w:val="24"/>
        </w:rPr>
        <w:t xml:space="preserve"> van Leeuwen, “</w:t>
      </w:r>
      <w:r w:rsidR="00EC37A6" w:rsidRPr="007E4E8A">
        <w:rPr>
          <w:rFonts w:ascii="Garamond" w:hAnsi="Garamond"/>
          <w:sz w:val="24"/>
          <w:szCs w:val="24"/>
        </w:rPr>
        <w:t xml:space="preserve">Rethinking the Structure of Free Movement Law: The Centralisation of Proportionality in the Internal Market” (2017) 10 </w:t>
      </w:r>
      <w:r w:rsidR="00EC37A6" w:rsidRPr="007E4E8A">
        <w:rPr>
          <w:rFonts w:ascii="Garamond" w:hAnsi="Garamond"/>
          <w:i/>
          <w:iCs/>
          <w:sz w:val="24"/>
          <w:szCs w:val="24"/>
        </w:rPr>
        <w:t>European Journal of Legal Studies</w:t>
      </w:r>
      <w:r w:rsidR="00EC37A6" w:rsidRPr="007E4E8A">
        <w:rPr>
          <w:rFonts w:ascii="Garamond" w:hAnsi="Garamond"/>
          <w:sz w:val="24"/>
          <w:szCs w:val="24"/>
        </w:rPr>
        <w:t xml:space="preserve"> </w:t>
      </w:r>
      <w:r w:rsidR="003D6575" w:rsidRPr="007E4E8A">
        <w:rPr>
          <w:rFonts w:ascii="Garamond" w:hAnsi="Garamond"/>
          <w:sz w:val="24"/>
          <w:szCs w:val="24"/>
        </w:rPr>
        <w:t>235</w:t>
      </w:r>
    </w:p>
    <w:p w14:paraId="4F7C9097" w14:textId="2B6A4831" w:rsidR="0063698B" w:rsidRPr="007E4E8A" w:rsidRDefault="0063698B" w:rsidP="007E4E8A">
      <w:pPr>
        <w:spacing w:line="276" w:lineRule="auto"/>
        <w:rPr>
          <w:rFonts w:ascii="Garamond" w:hAnsi="Garamond"/>
          <w:sz w:val="24"/>
          <w:szCs w:val="24"/>
        </w:rPr>
      </w:pPr>
      <w:r w:rsidRPr="007E4E8A">
        <w:rPr>
          <w:rFonts w:ascii="Garamond" w:hAnsi="Garamond"/>
          <w:sz w:val="24"/>
          <w:szCs w:val="24"/>
        </w:rPr>
        <w:t>J</w:t>
      </w:r>
      <w:r w:rsidR="00EB03C6" w:rsidRPr="007E4E8A">
        <w:rPr>
          <w:rFonts w:ascii="Garamond" w:hAnsi="Garamond"/>
          <w:sz w:val="24"/>
          <w:szCs w:val="24"/>
        </w:rPr>
        <w:t xml:space="preserve">. </w:t>
      </w:r>
      <w:r w:rsidRPr="007E4E8A">
        <w:rPr>
          <w:rFonts w:ascii="Garamond" w:hAnsi="Garamond"/>
          <w:sz w:val="24"/>
          <w:szCs w:val="24"/>
        </w:rPr>
        <w:t xml:space="preserve">Snell, “The Notion of Market Access: </w:t>
      </w:r>
      <w:r w:rsidR="00EB03C6" w:rsidRPr="007E4E8A">
        <w:rPr>
          <w:rFonts w:ascii="Garamond" w:hAnsi="Garamond"/>
          <w:sz w:val="24"/>
          <w:szCs w:val="24"/>
        </w:rPr>
        <w:t>A</w:t>
      </w:r>
      <w:r w:rsidRPr="007E4E8A">
        <w:rPr>
          <w:rFonts w:ascii="Garamond" w:hAnsi="Garamond"/>
          <w:sz w:val="24"/>
          <w:szCs w:val="24"/>
        </w:rPr>
        <w:t xml:space="preserve"> Concept or a Slogan?” (2010) </w:t>
      </w:r>
      <w:r w:rsidRPr="007E4E8A">
        <w:rPr>
          <w:rFonts w:ascii="Garamond" w:hAnsi="Garamond"/>
          <w:i/>
          <w:sz w:val="24"/>
          <w:szCs w:val="24"/>
        </w:rPr>
        <w:t>CML Rev</w:t>
      </w:r>
      <w:r w:rsidRPr="007E4E8A">
        <w:rPr>
          <w:rFonts w:ascii="Garamond" w:hAnsi="Garamond"/>
          <w:sz w:val="24"/>
          <w:szCs w:val="24"/>
        </w:rPr>
        <w:t xml:space="preserve"> 437</w:t>
      </w:r>
    </w:p>
    <w:p w14:paraId="355905E4" w14:textId="018A468F" w:rsidR="00203F01" w:rsidRPr="007E4E8A" w:rsidRDefault="00203F01" w:rsidP="007E4E8A">
      <w:pPr>
        <w:spacing w:line="276" w:lineRule="auto"/>
        <w:rPr>
          <w:rFonts w:ascii="Garamond" w:hAnsi="Garamond"/>
          <w:b/>
          <w:bCs/>
          <w:sz w:val="24"/>
          <w:szCs w:val="24"/>
          <w:u w:val="single"/>
        </w:rPr>
      </w:pPr>
      <w:r w:rsidRPr="007E4E8A">
        <w:rPr>
          <w:rFonts w:ascii="Garamond" w:hAnsi="Garamond"/>
          <w:sz w:val="24"/>
          <w:szCs w:val="24"/>
        </w:rPr>
        <w:t xml:space="preserve">E. </w:t>
      </w:r>
      <w:proofErr w:type="spellStart"/>
      <w:r w:rsidRPr="007E4E8A">
        <w:rPr>
          <w:rFonts w:ascii="Garamond" w:hAnsi="Garamond"/>
          <w:sz w:val="24"/>
          <w:szCs w:val="24"/>
        </w:rPr>
        <w:t>Spaventa</w:t>
      </w:r>
      <w:proofErr w:type="spellEnd"/>
      <w:r w:rsidRPr="007E4E8A">
        <w:rPr>
          <w:rFonts w:ascii="Garamond" w:hAnsi="Garamond"/>
          <w:sz w:val="24"/>
          <w:szCs w:val="24"/>
        </w:rPr>
        <w:t xml:space="preserve">, “From </w:t>
      </w:r>
      <w:proofErr w:type="spellStart"/>
      <w:r w:rsidRPr="007E4E8A">
        <w:rPr>
          <w:rFonts w:ascii="Garamond" w:hAnsi="Garamond"/>
          <w:sz w:val="24"/>
          <w:szCs w:val="24"/>
        </w:rPr>
        <w:t>Gebhard</w:t>
      </w:r>
      <w:proofErr w:type="spellEnd"/>
      <w:r w:rsidRPr="007E4E8A">
        <w:rPr>
          <w:rFonts w:ascii="Garamond" w:hAnsi="Garamond"/>
          <w:sz w:val="24"/>
          <w:szCs w:val="24"/>
        </w:rPr>
        <w:t xml:space="preserve"> to Carp</w:t>
      </w:r>
      <w:r w:rsidR="00F609F6" w:rsidRPr="007E4E8A">
        <w:rPr>
          <w:rFonts w:ascii="Garamond" w:hAnsi="Garamond"/>
          <w:sz w:val="24"/>
          <w:szCs w:val="24"/>
        </w:rPr>
        <w:t>en</w:t>
      </w:r>
      <w:r w:rsidRPr="007E4E8A">
        <w:rPr>
          <w:rFonts w:ascii="Garamond" w:hAnsi="Garamond"/>
          <w:sz w:val="24"/>
          <w:szCs w:val="24"/>
        </w:rPr>
        <w:t xml:space="preserve">ter: Towards a (Non-)Economic European Constitution” (2004) 41 </w:t>
      </w:r>
      <w:r w:rsidRPr="007E4E8A">
        <w:rPr>
          <w:rFonts w:ascii="Garamond" w:hAnsi="Garamond"/>
          <w:i/>
          <w:iCs/>
          <w:sz w:val="24"/>
          <w:szCs w:val="24"/>
        </w:rPr>
        <w:t>CML Rev</w:t>
      </w:r>
      <w:r w:rsidRPr="007E4E8A">
        <w:rPr>
          <w:rFonts w:ascii="Garamond" w:hAnsi="Garamond"/>
          <w:sz w:val="24"/>
          <w:szCs w:val="24"/>
        </w:rPr>
        <w:t xml:space="preserve"> 743</w:t>
      </w:r>
    </w:p>
    <w:p w14:paraId="276052E6" w14:textId="77777777" w:rsidR="00203F01" w:rsidRDefault="00203F01" w:rsidP="007E4E8A">
      <w:pPr>
        <w:pStyle w:val="ListParagraph"/>
        <w:spacing w:line="276" w:lineRule="auto"/>
        <w:ind w:left="360"/>
        <w:rPr>
          <w:rFonts w:ascii="Garamond" w:hAnsi="Garamond"/>
          <w:sz w:val="24"/>
          <w:szCs w:val="24"/>
        </w:rPr>
      </w:pPr>
    </w:p>
    <w:p w14:paraId="2D96E1AB" w14:textId="105C20B6" w:rsidR="00C075C9" w:rsidRDefault="00C075C9" w:rsidP="00393F24">
      <w:pPr>
        <w:jc w:val="both"/>
        <w:rPr>
          <w:rFonts w:ascii="Garamond" w:hAnsi="Garamond"/>
          <w:sz w:val="24"/>
          <w:szCs w:val="24"/>
        </w:rPr>
      </w:pPr>
    </w:p>
    <w:p w14:paraId="3582F769" w14:textId="77777777" w:rsidR="00E11BC7" w:rsidRDefault="00E11BC7">
      <w:pPr>
        <w:rPr>
          <w:rFonts w:ascii="Garamond" w:hAnsi="Garamond"/>
          <w:b/>
          <w:sz w:val="40"/>
          <w:szCs w:val="40"/>
        </w:rPr>
      </w:pPr>
      <w:r>
        <w:rPr>
          <w:rFonts w:ascii="Garamond" w:hAnsi="Garamond"/>
          <w:b/>
          <w:sz w:val="40"/>
          <w:szCs w:val="40"/>
        </w:rPr>
        <w:br w:type="page"/>
      </w:r>
    </w:p>
    <w:p w14:paraId="48945169" w14:textId="3B729320" w:rsidR="00393F24" w:rsidRDefault="00393F24" w:rsidP="00393F24">
      <w:pPr>
        <w:jc w:val="center"/>
        <w:rPr>
          <w:rFonts w:ascii="Garamond" w:hAnsi="Garamond"/>
          <w:b/>
          <w:sz w:val="40"/>
          <w:szCs w:val="40"/>
        </w:rPr>
      </w:pPr>
      <w:r>
        <w:rPr>
          <w:rFonts w:ascii="Garamond" w:hAnsi="Garamond"/>
          <w:b/>
          <w:sz w:val="40"/>
          <w:szCs w:val="40"/>
        </w:rPr>
        <w:lastRenderedPageBreak/>
        <w:t>ARTICLE 30 AND ARTICLE 110 TFEU</w:t>
      </w:r>
    </w:p>
    <w:p w14:paraId="7D040ED2" w14:textId="77777777" w:rsidR="00393F24" w:rsidRDefault="00393F24" w:rsidP="002432B2">
      <w:pPr>
        <w:pStyle w:val="ListParagraph"/>
        <w:numPr>
          <w:ilvl w:val="0"/>
          <w:numId w:val="16"/>
        </w:numPr>
        <w:rPr>
          <w:rFonts w:ascii="Garamond" w:hAnsi="Garamond"/>
          <w:b/>
          <w:sz w:val="24"/>
          <w:szCs w:val="24"/>
        </w:rPr>
      </w:pPr>
      <w:r>
        <w:rPr>
          <w:rFonts w:ascii="Garamond" w:hAnsi="Garamond"/>
          <w:b/>
          <w:sz w:val="24"/>
          <w:szCs w:val="24"/>
        </w:rPr>
        <w:t>The Customs Union</w:t>
      </w:r>
    </w:p>
    <w:p w14:paraId="1FB97ACA" w14:textId="77777777" w:rsidR="00393F24" w:rsidRDefault="00393F24" w:rsidP="00393F24">
      <w:pPr>
        <w:pStyle w:val="ListParagraph"/>
        <w:rPr>
          <w:rFonts w:ascii="Garamond" w:hAnsi="Garamond"/>
          <w:b/>
          <w:sz w:val="24"/>
          <w:szCs w:val="24"/>
        </w:rPr>
      </w:pPr>
    </w:p>
    <w:p w14:paraId="29A84B76" w14:textId="270861F9" w:rsidR="00393F24" w:rsidRDefault="00393F24" w:rsidP="002432B2">
      <w:pPr>
        <w:pStyle w:val="ListParagraph"/>
        <w:numPr>
          <w:ilvl w:val="0"/>
          <w:numId w:val="17"/>
        </w:numPr>
        <w:jc w:val="both"/>
        <w:rPr>
          <w:rFonts w:ascii="Garamond" w:hAnsi="Garamond"/>
          <w:sz w:val="24"/>
          <w:szCs w:val="24"/>
        </w:rPr>
      </w:pPr>
      <w:r w:rsidRPr="00F743B3">
        <w:rPr>
          <w:rFonts w:ascii="Garamond" w:hAnsi="Garamond"/>
          <w:color w:val="FF0000"/>
          <w:sz w:val="24"/>
          <w:szCs w:val="24"/>
        </w:rPr>
        <w:t>Article 28 TFEU: the creation of a customs union. A customs union has two dimensions: the abolishment of customs duties between Member States (</w:t>
      </w:r>
      <w:r w:rsidRPr="00F743B3">
        <w:rPr>
          <w:rFonts w:ascii="Garamond" w:hAnsi="Garamond"/>
          <w:b/>
          <w:color w:val="FF0000"/>
          <w:sz w:val="24"/>
          <w:szCs w:val="24"/>
        </w:rPr>
        <w:t>the internal dimension</w:t>
      </w:r>
      <w:r w:rsidRPr="00F743B3">
        <w:rPr>
          <w:rFonts w:ascii="Garamond" w:hAnsi="Garamond"/>
          <w:i/>
          <w:color w:val="FF0000"/>
          <w:sz w:val="24"/>
          <w:szCs w:val="24"/>
        </w:rPr>
        <w:t>)</w:t>
      </w:r>
      <w:r w:rsidRPr="00F743B3">
        <w:rPr>
          <w:rFonts w:ascii="Garamond" w:hAnsi="Garamond"/>
          <w:color w:val="FF0000"/>
          <w:sz w:val="24"/>
          <w:szCs w:val="24"/>
        </w:rPr>
        <w:t xml:space="preserve"> and the adoption of </w:t>
      </w:r>
      <w:r w:rsidR="00A66B89" w:rsidRPr="00F743B3">
        <w:rPr>
          <w:rFonts w:ascii="Garamond" w:hAnsi="Garamond"/>
          <w:color w:val="FF0000"/>
          <w:sz w:val="24"/>
          <w:szCs w:val="24"/>
        </w:rPr>
        <w:t xml:space="preserve">a </w:t>
      </w:r>
      <w:r w:rsidRPr="00F743B3">
        <w:rPr>
          <w:rFonts w:ascii="Garamond" w:hAnsi="Garamond"/>
          <w:color w:val="FF0000"/>
          <w:sz w:val="24"/>
          <w:szCs w:val="24"/>
        </w:rPr>
        <w:t>common customs tariffs for goods coming from third countries (</w:t>
      </w:r>
      <w:r w:rsidRPr="00F743B3">
        <w:rPr>
          <w:rFonts w:ascii="Garamond" w:hAnsi="Garamond"/>
          <w:b/>
          <w:color w:val="FF0000"/>
          <w:sz w:val="24"/>
          <w:szCs w:val="24"/>
        </w:rPr>
        <w:t>the external dimension</w:t>
      </w:r>
      <w:r w:rsidRPr="00F743B3">
        <w:rPr>
          <w:rFonts w:ascii="Garamond" w:hAnsi="Garamond"/>
          <w:color w:val="FF0000"/>
          <w:sz w:val="24"/>
          <w:szCs w:val="24"/>
        </w:rPr>
        <w:t>).</w:t>
      </w:r>
      <w:r>
        <w:rPr>
          <w:rFonts w:ascii="Garamond" w:hAnsi="Garamond"/>
          <w:sz w:val="24"/>
          <w:szCs w:val="24"/>
        </w:rPr>
        <w:t xml:space="preserve"> This is called the common customs tariff. </w:t>
      </w:r>
      <w:r w:rsidR="000D0217">
        <w:rPr>
          <w:rFonts w:ascii="Garamond" w:hAnsi="Garamond"/>
          <w:sz w:val="24"/>
          <w:szCs w:val="24"/>
        </w:rPr>
        <w:t>One of the main reasons why the UK d</w:t>
      </w:r>
      <w:r w:rsidR="007A174A">
        <w:rPr>
          <w:rFonts w:ascii="Garamond" w:hAnsi="Garamond"/>
          <w:sz w:val="24"/>
          <w:szCs w:val="24"/>
        </w:rPr>
        <w:t>id</w:t>
      </w:r>
      <w:r w:rsidR="000D0217">
        <w:rPr>
          <w:rFonts w:ascii="Garamond" w:hAnsi="Garamond"/>
          <w:sz w:val="24"/>
          <w:szCs w:val="24"/>
        </w:rPr>
        <w:t xml:space="preserve"> not want to remain a member of the Customs Union after Brexit is that this would </w:t>
      </w:r>
      <w:r w:rsidR="007A174A">
        <w:rPr>
          <w:rFonts w:ascii="Garamond" w:hAnsi="Garamond"/>
          <w:sz w:val="24"/>
          <w:szCs w:val="24"/>
        </w:rPr>
        <w:t xml:space="preserve">have prevented </w:t>
      </w:r>
      <w:r w:rsidR="000D0217">
        <w:rPr>
          <w:rFonts w:ascii="Garamond" w:hAnsi="Garamond"/>
          <w:sz w:val="24"/>
          <w:szCs w:val="24"/>
        </w:rPr>
        <w:t xml:space="preserve">the UK from agreeing its own tariffs with </w:t>
      </w:r>
      <w:r w:rsidR="007A174A">
        <w:rPr>
          <w:rFonts w:ascii="Garamond" w:hAnsi="Garamond"/>
          <w:sz w:val="24"/>
          <w:szCs w:val="24"/>
        </w:rPr>
        <w:t>non-EU</w:t>
      </w:r>
      <w:r w:rsidR="000D0217">
        <w:rPr>
          <w:rFonts w:ascii="Garamond" w:hAnsi="Garamond"/>
          <w:sz w:val="24"/>
          <w:szCs w:val="24"/>
        </w:rPr>
        <w:t xml:space="preserve"> countries.</w:t>
      </w:r>
      <w:r w:rsidR="00C32E9D">
        <w:rPr>
          <w:rFonts w:ascii="Garamond" w:hAnsi="Garamond"/>
          <w:sz w:val="24"/>
          <w:szCs w:val="24"/>
        </w:rPr>
        <w:t xml:space="preserve"> </w:t>
      </w:r>
    </w:p>
    <w:p w14:paraId="3863AA8F" w14:textId="77777777" w:rsidR="00393F24" w:rsidRDefault="00393F24" w:rsidP="008C76DC">
      <w:pPr>
        <w:pStyle w:val="ListParagraph"/>
        <w:ind w:left="1080"/>
        <w:jc w:val="both"/>
        <w:rPr>
          <w:rFonts w:ascii="Garamond" w:hAnsi="Garamond"/>
          <w:sz w:val="24"/>
          <w:szCs w:val="24"/>
        </w:rPr>
      </w:pPr>
    </w:p>
    <w:p w14:paraId="62930EBB" w14:textId="1C51ADFA" w:rsidR="00393F24" w:rsidRDefault="00393F24" w:rsidP="002432B2">
      <w:pPr>
        <w:pStyle w:val="ListParagraph"/>
        <w:numPr>
          <w:ilvl w:val="0"/>
          <w:numId w:val="17"/>
        </w:numPr>
        <w:jc w:val="both"/>
        <w:rPr>
          <w:rFonts w:ascii="Garamond" w:hAnsi="Garamond"/>
          <w:sz w:val="24"/>
          <w:szCs w:val="24"/>
        </w:rPr>
      </w:pPr>
      <w:r>
        <w:rPr>
          <w:rFonts w:ascii="Garamond" w:hAnsi="Garamond"/>
          <w:sz w:val="24"/>
          <w:szCs w:val="24"/>
        </w:rPr>
        <w:t xml:space="preserve">Once goods from third countries are </w:t>
      </w:r>
      <w:r w:rsidRPr="00E106A3">
        <w:rPr>
          <w:rFonts w:ascii="Garamond" w:hAnsi="Garamond"/>
          <w:i/>
          <w:sz w:val="24"/>
          <w:szCs w:val="24"/>
        </w:rPr>
        <w:t>in free circulation</w:t>
      </w:r>
      <w:r>
        <w:rPr>
          <w:rFonts w:ascii="Garamond" w:hAnsi="Garamond"/>
          <w:sz w:val="24"/>
          <w:szCs w:val="24"/>
        </w:rPr>
        <w:t xml:space="preserve"> in the EU (which means that the importer has paid the applicable customs duties and completed all administrative formalities), they are </w:t>
      </w:r>
      <w:r w:rsidR="00D35840">
        <w:rPr>
          <w:rFonts w:ascii="Garamond" w:hAnsi="Garamond"/>
          <w:sz w:val="24"/>
          <w:szCs w:val="24"/>
        </w:rPr>
        <w:t>regarded</w:t>
      </w:r>
      <w:r>
        <w:rPr>
          <w:rFonts w:ascii="Garamond" w:hAnsi="Garamond"/>
          <w:sz w:val="24"/>
          <w:szCs w:val="24"/>
        </w:rPr>
        <w:t xml:space="preserve"> as EU </w:t>
      </w:r>
      <w:r w:rsidR="00626D71">
        <w:rPr>
          <w:rFonts w:ascii="Garamond" w:hAnsi="Garamond"/>
          <w:sz w:val="24"/>
          <w:szCs w:val="24"/>
        </w:rPr>
        <w:t>goods,</w:t>
      </w:r>
      <w:r>
        <w:rPr>
          <w:rFonts w:ascii="Garamond" w:hAnsi="Garamond"/>
          <w:sz w:val="24"/>
          <w:szCs w:val="24"/>
        </w:rPr>
        <w:t xml:space="preserve"> and they can </w:t>
      </w:r>
      <w:r w:rsidR="007A174A">
        <w:rPr>
          <w:rFonts w:ascii="Garamond" w:hAnsi="Garamond"/>
          <w:sz w:val="24"/>
          <w:szCs w:val="24"/>
        </w:rPr>
        <w:t>move freely</w:t>
      </w:r>
      <w:r>
        <w:rPr>
          <w:rFonts w:ascii="Garamond" w:hAnsi="Garamond"/>
          <w:sz w:val="24"/>
          <w:szCs w:val="24"/>
        </w:rPr>
        <w:t xml:space="preserve"> between Member States without having to pay customs duties. </w:t>
      </w:r>
    </w:p>
    <w:p w14:paraId="3EA91385" w14:textId="77777777" w:rsidR="00393F24" w:rsidRPr="00393F24" w:rsidRDefault="00393F24" w:rsidP="008C76DC">
      <w:pPr>
        <w:pStyle w:val="ListParagraph"/>
        <w:jc w:val="both"/>
        <w:rPr>
          <w:rFonts w:ascii="Garamond" w:hAnsi="Garamond"/>
          <w:sz w:val="24"/>
          <w:szCs w:val="24"/>
        </w:rPr>
      </w:pPr>
    </w:p>
    <w:p w14:paraId="775EAB42" w14:textId="77777777" w:rsidR="00393F24" w:rsidRPr="00393F24" w:rsidRDefault="00393F24" w:rsidP="002432B2">
      <w:pPr>
        <w:pStyle w:val="ListParagraph"/>
        <w:numPr>
          <w:ilvl w:val="0"/>
          <w:numId w:val="16"/>
        </w:numPr>
        <w:jc w:val="both"/>
        <w:rPr>
          <w:rFonts w:ascii="Garamond" w:hAnsi="Garamond"/>
          <w:sz w:val="24"/>
          <w:szCs w:val="24"/>
        </w:rPr>
      </w:pPr>
      <w:r>
        <w:rPr>
          <w:rFonts w:ascii="Garamond" w:hAnsi="Garamond"/>
          <w:b/>
          <w:sz w:val="24"/>
          <w:szCs w:val="24"/>
        </w:rPr>
        <w:t>Article 30 TFEU</w:t>
      </w:r>
    </w:p>
    <w:p w14:paraId="05DCE9EF" w14:textId="77777777" w:rsidR="00393F24" w:rsidRDefault="00393F24" w:rsidP="008C76DC">
      <w:pPr>
        <w:pStyle w:val="ListParagraph"/>
        <w:jc w:val="both"/>
        <w:rPr>
          <w:rFonts w:ascii="Garamond" w:hAnsi="Garamond"/>
          <w:b/>
          <w:sz w:val="24"/>
          <w:szCs w:val="24"/>
        </w:rPr>
      </w:pPr>
    </w:p>
    <w:p w14:paraId="0707191F" w14:textId="77777777" w:rsidR="00393F24" w:rsidRDefault="00393F24" w:rsidP="002432B2">
      <w:pPr>
        <w:pStyle w:val="ListParagraph"/>
        <w:numPr>
          <w:ilvl w:val="0"/>
          <w:numId w:val="18"/>
        </w:numPr>
        <w:jc w:val="both"/>
        <w:rPr>
          <w:rFonts w:ascii="Garamond" w:hAnsi="Garamond"/>
          <w:sz w:val="24"/>
          <w:szCs w:val="24"/>
        </w:rPr>
      </w:pPr>
      <w:r>
        <w:rPr>
          <w:rFonts w:ascii="Garamond" w:hAnsi="Garamond"/>
          <w:sz w:val="24"/>
          <w:szCs w:val="24"/>
        </w:rPr>
        <w:t xml:space="preserve">Article 30 TFEU prohibits </w:t>
      </w:r>
      <w:r w:rsidRPr="00E106A3">
        <w:rPr>
          <w:rFonts w:ascii="Garamond" w:hAnsi="Garamond"/>
          <w:b/>
          <w:sz w:val="24"/>
          <w:szCs w:val="24"/>
        </w:rPr>
        <w:t>customs duties</w:t>
      </w:r>
      <w:r>
        <w:rPr>
          <w:rFonts w:ascii="Garamond" w:hAnsi="Garamond"/>
          <w:sz w:val="24"/>
          <w:szCs w:val="24"/>
        </w:rPr>
        <w:t xml:space="preserve"> and all </w:t>
      </w:r>
      <w:r w:rsidRPr="00E106A3">
        <w:rPr>
          <w:rFonts w:ascii="Garamond" w:hAnsi="Garamond"/>
          <w:b/>
          <w:sz w:val="24"/>
          <w:szCs w:val="24"/>
        </w:rPr>
        <w:t>charges having equivalent effect</w:t>
      </w:r>
      <w:r>
        <w:rPr>
          <w:rFonts w:ascii="Garamond" w:hAnsi="Garamond"/>
          <w:sz w:val="24"/>
          <w:szCs w:val="24"/>
        </w:rPr>
        <w:t xml:space="preserve"> (to customs duties)</w:t>
      </w:r>
      <w:r w:rsidR="008C76DC">
        <w:rPr>
          <w:rFonts w:ascii="Garamond" w:hAnsi="Garamond"/>
          <w:sz w:val="24"/>
          <w:szCs w:val="24"/>
        </w:rPr>
        <w:t xml:space="preserve"> (CEEs)</w:t>
      </w:r>
      <w:r>
        <w:rPr>
          <w:rFonts w:ascii="Garamond" w:hAnsi="Garamond"/>
          <w:sz w:val="24"/>
          <w:szCs w:val="24"/>
        </w:rPr>
        <w:t>. Customs duties are sums of money traders have to pay on goods</w:t>
      </w:r>
      <w:r w:rsidR="008C76DC">
        <w:rPr>
          <w:rFonts w:ascii="Garamond" w:hAnsi="Garamond"/>
          <w:sz w:val="24"/>
          <w:szCs w:val="24"/>
        </w:rPr>
        <w:t xml:space="preserve"> entering or leaving a Member State. Customs duties have been prohibited for a very long time and they do not exist anymore. However, from time to time, you </w:t>
      </w:r>
      <w:r w:rsidR="00970EBE">
        <w:rPr>
          <w:rFonts w:ascii="Garamond" w:hAnsi="Garamond"/>
          <w:sz w:val="24"/>
          <w:szCs w:val="24"/>
        </w:rPr>
        <w:t xml:space="preserve">will </w:t>
      </w:r>
      <w:r w:rsidR="008C76DC">
        <w:rPr>
          <w:rFonts w:ascii="Garamond" w:hAnsi="Garamond"/>
          <w:sz w:val="24"/>
          <w:szCs w:val="24"/>
        </w:rPr>
        <w:t xml:space="preserve">see that Member States try to indirectly require traders to pay a sum of money on goods crossing the border. These payments are CEEs: they may have been dressed up as something else, but they have exactly the same effect as customs duties. </w:t>
      </w:r>
    </w:p>
    <w:p w14:paraId="365B5C94" w14:textId="77777777" w:rsidR="008C76DC" w:rsidRDefault="008C76DC" w:rsidP="008C76DC">
      <w:pPr>
        <w:pStyle w:val="ListParagraph"/>
        <w:ind w:left="1080"/>
        <w:jc w:val="both"/>
        <w:rPr>
          <w:rFonts w:ascii="Garamond" w:hAnsi="Garamond"/>
          <w:sz w:val="24"/>
          <w:szCs w:val="24"/>
        </w:rPr>
      </w:pPr>
    </w:p>
    <w:p w14:paraId="69FB7AF2" w14:textId="77777777" w:rsidR="008C76DC" w:rsidRPr="008C76DC" w:rsidRDefault="008C76DC" w:rsidP="002432B2">
      <w:pPr>
        <w:pStyle w:val="ListParagraph"/>
        <w:numPr>
          <w:ilvl w:val="0"/>
          <w:numId w:val="18"/>
        </w:numPr>
        <w:jc w:val="both"/>
        <w:rPr>
          <w:rStyle w:val="documentbody1"/>
          <w:rFonts w:ascii="Garamond" w:hAnsi="Garamond"/>
          <w:sz w:val="24"/>
          <w:szCs w:val="24"/>
        </w:rPr>
      </w:pPr>
      <w:r>
        <w:rPr>
          <w:rFonts w:ascii="Garamond" w:hAnsi="Garamond"/>
          <w:sz w:val="24"/>
          <w:szCs w:val="24"/>
        </w:rPr>
        <w:t xml:space="preserve">See the definition of a CEE in </w:t>
      </w:r>
      <w:r w:rsidRPr="008C76DC">
        <w:rPr>
          <w:rFonts w:ascii="Garamond" w:hAnsi="Garamond"/>
          <w:i/>
          <w:sz w:val="24"/>
          <w:szCs w:val="24"/>
        </w:rPr>
        <w:t>Commission v Italy (Statistical Levy</w:t>
      </w:r>
      <w:r>
        <w:rPr>
          <w:rFonts w:ascii="Garamond" w:hAnsi="Garamond"/>
          <w:sz w:val="24"/>
          <w:szCs w:val="24"/>
        </w:rPr>
        <w:t>)</w:t>
      </w:r>
      <w:r w:rsidR="00F73D57">
        <w:rPr>
          <w:rFonts w:ascii="Garamond" w:hAnsi="Garamond"/>
          <w:sz w:val="24"/>
          <w:szCs w:val="24"/>
        </w:rPr>
        <w:t xml:space="preserve"> (C-24/68)</w:t>
      </w:r>
      <w:r>
        <w:rPr>
          <w:rFonts w:ascii="Garamond" w:hAnsi="Garamond"/>
          <w:sz w:val="24"/>
          <w:szCs w:val="24"/>
        </w:rPr>
        <w:t>: “</w:t>
      </w:r>
      <w:r w:rsidRPr="008C76DC">
        <w:rPr>
          <w:rStyle w:val="documentbody1"/>
          <w:rFonts w:ascii="Garamond" w:hAnsi="Garamond"/>
          <w:i/>
          <w:color w:val="000000"/>
          <w:sz w:val="24"/>
          <w:szCs w:val="24"/>
        </w:rPr>
        <w:t>any pecuniary charge, however small and whatever its designation and mode of application, which is imposed unilaterally on domestic or foreign goods by reason of the fact that they cross a frontier, and which is not a customs duty in the strict sense, constitutes a charge having equivalent effect”</w:t>
      </w:r>
    </w:p>
    <w:p w14:paraId="6FA8864E" w14:textId="77777777" w:rsidR="008C76DC" w:rsidRPr="008C76DC" w:rsidRDefault="008C76DC" w:rsidP="008C76DC">
      <w:pPr>
        <w:pStyle w:val="ListParagraph"/>
        <w:rPr>
          <w:rFonts w:ascii="Garamond" w:hAnsi="Garamond"/>
          <w:sz w:val="24"/>
          <w:szCs w:val="24"/>
        </w:rPr>
      </w:pPr>
    </w:p>
    <w:p w14:paraId="2F3549DC" w14:textId="77777777" w:rsidR="008C76DC" w:rsidRP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 xml:space="preserve">The </w:t>
      </w:r>
      <w:r w:rsidRPr="00E106A3">
        <w:rPr>
          <w:rFonts w:ascii="Garamond" w:hAnsi="Garamond"/>
          <w:i/>
          <w:sz w:val="24"/>
          <w:szCs w:val="24"/>
        </w:rPr>
        <w:t>purpose</w:t>
      </w:r>
      <w:r>
        <w:rPr>
          <w:rFonts w:ascii="Garamond" w:hAnsi="Garamond"/>
          <w:sz w:val="24"/>
          <w:szCs w:val="24"/>
        </w:rPr>
        <w:t xml:space="preserve"> of the imposition of the charge is irrelevant: see </w:t>
      </w:r>
      <w:proofErr w:type="spellStart"/>
      <w:r w:rsidRPr="008C76DC">
        <w:rPr>
          <w:rFonts w:ascii="Garamond" w:hAnsi="Garamond"/>
          <w:i/>
          <w:sz w:val="24"/>
          <w:szCs w:val="24"/>
        </w:rPr>
        <w:t>Diamantarbeiders</w:t>
      </w:r>
      <w:proofErr w:type="spellEnd"/>
      <w:r>
        <w:rPr>
          <w:rFonts w:ascii="Garamond" w:hAnsi="Garamond"/>
          <w:sz w:val="24"/>
          <w:szCs w:val="24"/>
        </w:rPr>
        <w:t xml:space="preserve"> </w:t>
      </w:r>
      <w:r w:rsidR="00F73D57">
        <w:rPr>
          <w:rFonts w:ascii="Garamond" w:hAnsi="Garamond"/>
          <w:sz w:val="24"/>
          <w:szCs w:val="24"/>
        </w:rPr>
        <w:t xml:space="preserve">(C-2/69) </w:t>
      </w:r>
      <w:r>
        <w:rPr>
          <w:rFonts w:ascii="Garamond" w:hAnsi="Garamond"/>
          <w:sz w:val="24"/>
          <w:szCs w:val="24"/>
        </w:rPr>
        <w:t xml:space="preserve">and </w:t>
      </w:r>
      <w:r w:rsidRPr="008C76DC">
        <w:rPr>
          <w:rFonts w:ascii="Garamond" w:hAnsi="Garamond"/>
          <w:i/>
          <w:sz w:val="24"/>
          <w:szCs w:val="24"/>
        </w:rPr>
        <w:t>Commission v Italy (Statistical Levy)</w:t>
      </w:r>
      <w:r>
        <w:rPr>
          <w:rFonts w:ascii="Garamond" w:hAnsi="Garamond"/>
          <w:i/>
          <w:sz w:val="24"/>
          <w:szCs w:val="24"/>
        </w:rPr>
        <w:t>.</w:t>
      </w:r>
    </w:p>
    <w:p w14:paraId="2A5F4993" w14:textId="77777777" w:rsidR="008C76DC" w:rsidRPr="008C76DC" w:rsidRDefault="008C76DC" w:rsidP="008C76DC">
      <w:pPr>
        <w:pStyle w:val="ListParagraph"/>
        <w:rPr>
          <w:rFonts w:ascii="Garamond" w:hAnsi="Garamond"/>
          <w:sz w:val="24"/>
          <w:szCs w:val="24"/>
        </w:rPr>
      </w:pPr>
    </w:p>
    <w:p w14:paraId="24965F46" w14:textId="369CD9C8" w:rsid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 xml:space="preserve">Even charges raised </w:t>
      </w:r>
      <w:r w:rsidRPr="00E106A3">
        <w:rPr>
          <w:rFonts w:ascii="Garamond" w:hAnsi="Garamond"/>
          <w:i/>
          <w:sz w:val="24"/>
          <w:szCs w:val="24"/>
        </w:rPr>
        <w:t>within</w:t>
      </w:r>
      <w:r w:rsidR="00E106A3">
        <w:rPr>
          <w:rFonts w:ascii="Garamond" w:hAnsi="Garamond"/>
          <w:sz w:val="24"/>
          <w:szCs w:val="24"/>
        </w:rPr>
        <w:t xml:space="preserve"> a Member State</w:t>
      </w:r>
      <w:r>
        <w:rPr>
          <w:rFonts w:ascii="Garamond" w:hAnsi="Garamond"/>
          <w:sz w:val="24"/>
          <w:szCs w:val="24"/>
        </w:rPr>
        <w:t xml:space="preserve"> (on goods leaving or entering a certain region) are CEEs: see </w:t>
      </w:r>
      <w:proofErr w:type="spellStart"/>
      <w:r w:rsidRPr="008C76DC">
        <w:rPr>
          <w:rFonts w:ascii="Garamond" w:hAnsi="Garamond"/>
          <w:i/>
          <w:sz w:val="24"/>
          <w:szCs w:val="24"/>
        </w:rPr>
        <w:t>Lancry</w:t>
      </w:r>
      <w:proofErr w:type="spellEnd"/>
      <w:r>
        <w:rPr>
          <w:rFonts w:ascii="Garamond" w:hAnsi="Garamond"/>
          <w:sz w:val="24"/>
          <w:szCs w:val="24"/>
        </w:rPr>
        <w:t xml:space="preserve"> </w:t>
      </w:r>
      <w:r w:rsidR="00F73D57">
        <w:rPr>
          <w:rFonts w:ascii="Garamond" w:hAnsi="Garamond"/>
          <w:sz w:val="24"/>
          <w:szCs w:val="24"/>
        </w:rPr>
        <w:t xml:space="preserve">(C-363/93) </w:t>
      </w:r>
      <w:r>
        <w:rPr>
          <w:rFonts w:ascii="Garamond" w:hAnsi="Garamond"/>
          <w:sz w:val="24"/>
          <w:szCs w:val="24"/>
        </w:rPr>
        <w:t xml:space="preserve">and </w:t>
      </w:r>
      <w:proofErr w:type="spellStart"/>
      <w:r w:rsidRPr="008C76DC">
        <w:rPr>
          <w:rFonts w:ascii="Garamond" w:hAnsi="Garamond"/>
          <w:i/>
          <w:sz w:val="24"/>
          <w:szCs w:val="24"/>
        </w:rPr>
        <w:t>Carbonati</w:t>
      </w:r>
      <w:proofErr w:type="spellEnd"/>
      <w:r w:rsidR="00F73D57">
        <w:rPr>
          <w:rFonts w:ascii="Garamond" w:hAnsi="Garamond"/>
          <w:sz w:val="24"/>
          <w:szCs w:val="24"/>
        </w:rPr>
        <w:t xml:space="preserve"> (C-72/03). </w:t>
      </w:r>
      <w:r>
        <w:rPr>
          <w:rFonts w:ascii="Garamond" w:hAnsi="Garamond"/>
          <w:sz w:val="24"/>
          <w:szCs w:val="24"/>
        </w:rPr>
        <w:t>Is this co</w:t>
      </w:r>
      <w:r w:rsidR="00E106A3">
        <w:rPr>
          <w:rFonts w:ascii="Garamond" w:hAnsi="Garamond"/>
          <w:sz w:val="24"/>
          <w:szCs w:val="24"/>
        </w:rPr>
        <w:t>mpatible</w:t>
      </w:r>
      <w:r>
        <w:rPr>
          <w:rFonts w:ascii="Garamond" w:hAnsi="Garamond"/>
          <w:sz w:val="24"/>
          <w:szCs w:val="24"/>
        </w:rPr>
        <w:t xml:space="preserve"> with the wording of Article 3</w:t>
      </w:r>
      <w:r w:rsidR="00A45DD9">
        <w:rPr>
          <w:rFonts w:ascii="Garamond" w:hAnsi="Garamond"/>
          <w:sz w:val="24"/>
          <w:szCs w:val="24"/>
        </w:rPr>
        <w:t>0</w:t>
      </w:r>
      <w:r>
        <w:rPr>
          <w:rFonts w:ascii="Garamond" w:hAnsi="Garamond"/>
          <w:sz w:val="24"/>
          <w:szCs w:val="24"/>
        </w:rPr>
        <w:t xml:space="preserve"> TFEU?</w:t>
      </w:r>
    </w:p>
    <w:p w14:paraId="37D1D639" w14:textId="77777777" w:rsidR="008C76DC" w:rsidRPr="008C76DC" w:rsidRDefault="008C76DC" w:rsidP="008C76DC">
      <w:pPr>
        <w:pStyle w:val="ListParagraph"/>
        <w:rPr>
          <w:rFonts w:ascii="Garamond" w:hAnsi="Garamond"/>
          <w:sz w:val="24"/>
          <w:szCs w:val="24"/>
        </w:rPr>
      </w:pPr>
    </w:p>
    <w:p w14:paraId="081421BA" w14:textId="048BFE6E" w:rsid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 xml:space="preserve">Article 30 TFEU is different from Article 110 TFEU and the free movement provisions: if a charge is found to be a CEE, the Member State is acting in breach of EU law. Member States are </w:t>
      </w:r>
      <w:r w:rsidRPr="00E106A3">
        <w:rPr>
          <w:rFonts w:ascii="Garamond" w:hAnsi="Garamond"/>
          <w:b/>
          <w:sz w:val="24"/>
          <w:szCs w:val="24"/>
        </w:rPr>
        <w:t>not allowed</w:t>
      </w:r>
      <w:r>
        <w:rPr>
          <w:rFonts w:ascii="Garamond" w:hAnsi="Garamond"/>
          <w:sz w:val="24"/>
          <w:szCs w:val="24"/>
        </w:rPr>
        <w:t xml:space="preserve"> to justify customs duties or CEE</w:t>
      </w:r>
      <w:r w:rsidR="00D35840">
        <w:rPr>
          <w:rFonts w:ascii="Garamond" w:hAnsi="Garamond"/>
          <w:sz w:val="24"/>
          <w:szCs w:val="24"/>
        </w:rPr>
        <w:t>s</w:t>
      </w:r>
      <w:r>
        <w:rPr>
          <w:rFonts w:ascii="Garamond" w:hAnsi="Garamond"/>
          <w:sz w:val="24"/>
          <w:szCs w:val="24"/>
        </w:rPr>
        <w:t xml:space="preserve"> (see </w:t>
      </w:r>
      <w:proofErr w:type="spellStart"/>
      <w:r w:rsidRPr="008C76DC">
        <w:rPr>
          <w:rFonts w:ascii="Garamond" w:hAnsi="Garamond"/>
          <w:i/>
          <w:sz w:val="24"/>
          <w:szCs w:val="24"/>
        </w:rPr>
        <w:t>Diamantarbeiders</w:t>
      </w:r>
      <w:proofErr w:type="spellEnd"/>
      <w:r w:rsidR="00A66B89">
        <w:rPr>
          <w:rFonts w:ascii="Garamond" w:hAnsi="Garamond"/>
          <w:iCs/>
          <w:sz w:val="24"/>
          <w:szCs w:val="24"/>
        </w:rPr>
        <w:t xml:space="preserve"> and see the recent case of </w:t>
      </w:r>
      <w:r w:rsidR="00A66B89" w:rsidRPr="00A66B89">
        <w:rPr>
          <w:rFonts w:ascii="Garamond" w:hAnsi="Garamond"/>
          <w:i/>
          <w:sz w:val="24"/>
          <w:szCs w:val="24"/>
        </w:rPr>
        <w:t>FENS</w:t>
      </w:r>
      <w:r w:rsidR="00A66B89">
        <w:rPr>
          <w:rFonts w:ascii="Garamond" w:hAnsi="Garamond"/>
          <w:iCs/>
          <w:sz w:val="24"/>
          <w:szCs w:val="24"/>
        </w:rPr>
        <w:t xml:space="preserve"> (C-305/17)</w:t>
      </w:r>
      <w:r>
        <w:rPr>
          <w:rFonts w:ascii="Garamond" w:hAnsi="Garamond"/>
          <w:sz w:val="24"/>
          <w:szCs w:val="24"/>
        </w:rPr>
        <w:t>).</w:t>
      </w:r>
    </w:p>
    <w:p w14:paraId="075E87F5" w14:textId="77777777" w:rsidR="008C76DC" w:rsidRPr="008C76DC" w:rsidRDefault="008C76DC" w:rsidP="008C76DC">
      <w:pPr>
        <w:pStyle w:val="ListParagraph"/>
        <w:rPr>
          <w:rFonts w:ascii="Garamond" w:hAnsi="Garamond"/>
          <w:sz w:val="24"/>
          <w:szCs w:val="24"/>
        </w:rPr>
      </w:pPr>
    </w:p>
    <w:p w14:paraId="50927BFF" w14:textId="3BB09E08" w:rsid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 xml:space="preserve">There are two exceptions. If either of these exceptions is applicable, the charge </w:t>
      </w:r>
      <w:r w:rsidR="007F5CD4">
        <w:rPr>
          <w:rFonts w:ascii="Garamond" w:hAnsi="Garamond"/>
          <w:sz w:val="24"/>
          <w:szCs w:val="24"/>
        </w:rPr>
        <w:t>does</w:t>
      </w:r>
      <w:r>
        <w:rPr>
          <w:rFonts w:ascii="Garamond" w:hAnsi="Garamond"/>
          <w:sz w:val="24"/>
          <w:szCs w:val="24"/>
        </w:rPr>
        <w:t xml:space="preserve"> </w:t>
      </w:r>
      <w:r w:rsidRPr="007F5CD4">
        <w:rPr>
          <w:rFonts w:ascii="Garamond" w:hAnsi="Garamond"/>
          <w:i/>
          <w:sz w:val="24"/>
          <w:szCs w:val="24"/>
        </w:rPr>
        <w:t>not</w:t>
      </w:r>
      <w:r>
        <w:rPr>
          <w:rFonts w:ascii="Garamond" w:hAnsi="Garamond"/>
          <w:sz w:val="24"/>
          <w:szCs w:val="24"/>
        </w:rPr>
        <w:t xml:space="preserve"> </w:t>
      </w:r>
      <w:r w:rsidR="007F5CD4">
        <w:rPr>
          <w:rFonts w:ascii="Garamond" w:hAnsi="Garamond"/>
          <w:sz w:val="24"/>
          <w:szCs w:val="24"/>
        </w:rPr>
        <w:t xml:space="preserve">constitute </w:t>
      </w:r>
      <w:r>
        <w:rPr>
          <w:rFonts w:ascii="Garamond" w:hAnsi="Garamond"/>
          <w:sz w:val="24"/>
          <w:szCs w:val="24"/>
        </w:rPr>
        <w:t xml:space="preserve">a CEE. </w:t>
      </w:r>
      <w:r w:rsidR="00626D71">
        <w:rPr>
          <w:rFonts w:ascii="Garamond" w:hAnsi="Garamond"/>
          <w:sz w:val="24"/>
          <w:szCs w:val="24"/>
        </w:rPr>
        <w:t>This is</w:t>
      </w:r>
      <w:r>
        <w:rPr>
          <w:rFonts w:ascii="Garamond" w:hAnsi="Garamond"/>
          <w:sz w:val="24"/>
          <w:szCs w:val="24"/>
        </w:rPr>
        <w:t xml:space="preserve"> </w:t>
      </w:r>
      <w:r w:rsidR="00626D71" w:rsidRPr="00B577F6">
        <w:rPr>
          <w:rFonts w:ascii="Garamond" w:hAnsi="Garamond"/>
          <w:i/>
          <w:iCs/>
          <w:sz w:val="24"/>
          <w:szCs w:val="24"/>
        </w:rPr>
        <w:t>not</w:t>
      </w:r>
      <w:r w:rsidR="00626D71">
        <w:rPr>
          <w:rFonts w:ascii="Garamond" w:hAnsi="Garamond"/>
          <w:sz w:val="24"/>
          <w:szCs w:val="24"/>
        </w:rPr>
        <w:t xml:space="preserve"> a question of justifications, but whether there is a breach in the first place</w:t>
      </w:r>
      <w:r>
        <w:rPr>
          <w:rFonts w:ascii="Garamond" w:hAnsi="Garamond"/>
          <w:sz w:val="24"/>
          <w:szCs w:val="24"/>
        </w:rPr>
        <w:t xml:space="preserve">. The first exception is if the Member State is providing a </w:t>
      </w:r>
      <w:r w:rsidRPr="00E106A3">
        <w:rPr>
          <w:rFonts w:ascii="Garamond" w:hAnsi="Garamond"/>
          <w:b/>
          <w:sz w:val="24"/>
          <w:szCs w:val="24"/>
        </w:rPr>
        <w:lastRenderedPageBreak/>
        <w:t>genuine service</w:t>
      </w:r>
      <w:r>
        <w:rPr>
          <w:rFonts w:ascii="Garamond" w:hAnsi="Garamond"/>
          <w:sz w:val="24"/>
          <w:szCs w:val="24"/>
        </w:rPr>
        <w:t xml:space="preserve"> to the importer. The threshold for the Court to find that the Member States is really providing a service has been put quite high. The service has to be directly beneficial to the individual importer or exporter. See </w:t>
      </w:r>
      <w:r w:rsidRPr="008C76DC">
        <w:rPr>
          <w:rFonts w:ascii="Garamond" w:hAnsi="Garamond"/>
          <w:i/>
          <w:sz w:val="24"/>
          <w:szCs w:val="24"/>
        </w:rPr>
        <w:t>Belgian Warehousing</w:t>
      </w:r>
      <w:r>
        <w:rPr>
          <w:rFonts w:ascii="Garamond" w:hAnsi="Garamond"/>
          <w:sz w:val="24"/>
          <w:szCs w:val="24"/>
        </w:rPr>
        <w:t xml:space="preserve"> </w:t>
      </w:r>
      <w:r w:rsidR="00F73D57">
        <w:rPr>
          <w:rFonts w:ascii="Garamond" w:hAnsi="Garamond"/>
          <w:sz w:val="24"/>
          <w:szCs w:val="24"/>
        </w:rPr>
        <w:t xml:space="preserve">(C-132/82) </w:t>
      </w:r>
      <w:r>
        <w:rPr>
          <w:rFonts w:ascii="Garamond" w:hAnsi="Garamond"/>
          <w:sz w:val="24"/>
          <w:szCs w:val="24"/>
        </w:rPr>
        <w:t xml:space="preserve">and </w:t>
      </w:r>
      <w:r w:rsidRPr="008C76DC">
        <w:rPr>
          <w:rFonts w:ascii="Garamond" w:hAnsi="Garamond"/>
          <w:i/>
          <w:sz w:val="24"/>
          <w:szCs w:val="24"/>
        </w:rPr>
        <w:t>Statistical Levy</w:t>
      </w:r>
      <w:r>
        <w:rPr>
          <w:rFonts w:ascii="Garamond" w:hAnsi="Garamond"/>
          <w:sz w:val="24"/>
          <w:szCs w:val="24"/>
        </w:rPr>
        <w:t xml:space="preserve">. </w:t>
      </w:r>
    </w:p>
    <w:p w14:paraId="1EABD61B" w14:textId="77777777" w:rsidR="008C76DC" w:rsidRPr="008C76DC" w:rsidRDefault="008C76DC" w:rsidP="008C76DC">
      <w:pPr>
        <w:pStyle w:val="ListParagraph"/>
        <w:rPr>
          <w:rFonts w:ascii="Garamond" w:hAnsi="Garamond"/>
          <w:sz w:val="24"/>
          <w:szCs w:val="24"/>
        </w:rPr>
      </w:pPr>
    </w:p>
    <w:p w14:paraId="414195F0" w14:textId="143B96FF" w:rsidR="008C76DC" w:rsidRDefault="008C76DC" w:rsidP="002432B2">
      <w:pPr>
        <w:pStyle w:val="ListParagraph"/>
        <w:numPr>
          <w:ilvl w:val="0"/>
          <w:numId w:val="18"/>
        </w:numPr>
        <w:jc w:val="both"/>
        <w:rPr>
          <w:rFonts w:ascii="Garamond" w:hAnsi="Garamond"/>
          <w:sz w:val="24"/>
          <w:szCs w:val="24"/>
        </w:rPr>
      </w:pPr>
      <w:r>
        <w:rPr>
          <w:rFonts w:ascii="Garamond" w:hAnsi="Garamond"/>
          <w:sz w:val="24"/>
          <w:szCs w:val="24"/>
        </w:rPr>
        <w:t>The second exception is</w:t>
      </w:r>
      <w:r w:rsidR="004C75AD">
        <w:rPr>
          <w:rFonts w:ascii="Garamond" w:hAnsi="Garamond"/>
          <w:sz w:val="24"/>
          <w:szCs w:val="24"/>
        </w:rPr>
        <w:t xml:space="preserve"> if a Member State is charging a fee for </w:t>
      </w:r>
      <w:r w:rsidR="004C75AD" w:rsidRPr="00E106A3">
        <w:rPr>
          <w:rFonts w:ascii="Garamond" w:hAnsi="Garamond"/>
          <w:b/>
          <w:sz w:val="24"/>
          <w:szCs w:val="24"/>
        </w:rPr>
        <w:t>a health inspection is required by EU law</w:t>
      </w:r>
      <w:r w:rsidR="004C75AD">
        <w:rPr>
          <w:rFonts w:ascii="Garamond" w:hAnsi="Garamond"/>
          <w:sz w:val="24"/>
          <w:szCs w:val="24"/>
        </w:rPr>
        <w:t xml:space="preserve">. From time to time, </w:t>
      </w:r>
      <w:r w:rsidR="00EF7C73">
        <w:rPr>
          <w:rFonts w:ascii="Garamond" w:hAnsi="Garamond"/>
          <w:sz w:val="24"/>
          <w:szCs w:val="24"/>
        </w:rPr>
        <w:t>an EU</w:t>
      </w:r>
      <w:r w:rsidR="004C75AD">
        <w:rPr>
          <w:rFonts w:ascii="Garamond" w:hAnsi="Garamond"/>
          <w:sz w:val="24"/>
          <w:szCs w:val="24"/>
        </w:rPr>
        <w:t xml:space="preserve"> directive or regulation may require Member States to conduct health inspections of goods. Member States are allowed to charge for these inspections under a number of strict conditions, which were laid down in </w:t>
      </w:r>
      <w:proofErr w:type="spellStart"/>
      <w:r w:rsidR="004C75AD" w:rsidRPr="004C75AD">
        <w:rPr>
          <w:rFonts w:ascii="Garamond" w:hAnsi="Garamond"/>
          <w:i/>
          <w:sz w:val="24"/>
          <w:szCs w:val="24"/>
        </w:rPr>
        <w:t>Bauhuis</w:t>
      </w:r>
      <w:proofErr w:type="spellEnd"/>
      <w:r w:rsidR="004C75AD">
        <w:rPr>
          <w:rFonts w:ascii="Garamond" w:hAnsi="Garamond"/>
          <w:sz w:val="24"/>
          <w:szCs w:val="24"/>
        </w:rPr>
        <w:t xml:space="preserve"> </w:t>
      </w:r>
      <w:r w:rsidR="00F73D57">
        <w:rPr>
          <w:rFonts w:ascii="Garamond" w:hAnsi="Garamond"/>
          <w:sz w:val="24"/>
          <w:szCs w:val="24"/>
        </w:rPr>
        <w:t xml:space="preserve">(C-46/76) </w:t>
      </w:r>
      <w:r w:rsidR="004C75AD">
        <w:rPr>
          <w:rFonts w:ascii="Garamond" w:hAnsi="Garamond"/>
          <w:sz w:val="24"/>
          <w:szCs w:val="24"/>
        </w:rPr>
        <w:t xml:space="preserve">and subsequently confirmed in </w:t>
      </w:r>
      <w:r w:rsidR="004C75AD" w:rsidRPr="004C75AD">
        <w:rPr>
          <w:rFonts w:ascii="Garamond" w:hAnsi="Garamond"/>
          <w:i/>
          <w:sz w:val="24"/>
          <w:szCs w:val="24"/>
        </w:rPr>
        <w:t>Commission v Germany</w:t>
      </w:r>
      <w:r w:rsidR="00F73D57">
        <w:rPr>
          <w:rFonts w:ascii="Garamond" w:hAnsi="Garamond"/>
          <w:sz w:val="24"/>
          <w:szCs w:val="24"/>
        </w:rPr>
        <w:t xml:space="preserve"> (C-18/87):</w:t>
      </w:r>
    </w:p>
    <w:p w14:paraId="0C21E0A6" w14:textId="77777777" w:rsidR="004C75AD" w:rsidRPr="004C75AD" w:rsidRDefault="004C75AD" w:rsidP="004C75AD">
      <w:pPr>
        <w:pStyle w:val="ListParagraph"/>
        <w:rPr>
          <w:rFonts w:ascii="Garamond" w:hAnsi="Garamond"/>
          <w:sz w:val="24"/>
          <w:szCs w:val="24"/>
        </w:rPr>
      </w:pPr>
    </w:p>
    <w:p w14:paraId="0AB3E639" w14:textId="77777777" w:rsidR="004C75AD" w:rsidRDefault="004C75AD" w:rsidP="002432B2">
      <w:pPr>
        <w:pStyle w:val="ListParagraph"/>
        <w:numPr>
          <w:ilvl w:val="0"/>
          <w:numId w:val="5"/>
        </w:numPr>
        <w:jc w:val="both"/>
        <w:rPr>
          <w:rFonts w:ascii="Garamond" w:hAnsi="Garamond"/>
          <w:sz w:val="24"/>
          <w:szCs w:val="24"/>
        </w:rPr>
      </w:pPr>
      <w:r>
        <w:rPr>
          <w:rFonts w:ascii="Garamond" w:hAnsi="Garamond"/>
          <w:sz w:val="24"/>
          <w:szCs w:val="24"/>
        </w:rPr>
        <w:t>The charge must not exceed the actual costs of the inspection (no profit allowed!)</w:t>
      </w:r>
    </w:p>
    <w:p w14:paraId="3293C8BD" w14:textId="77777777" w:rsidR="004C75AD" w:rsidRDefault="004C75AD" w:rsidP="002432B2">
      <w:pPr>
        <w:pStyle w:val="ListParagraph"/>
        <w:numPr>
          <w:ilvl w:val="0"/>
          <w:numId w:val="5"/>
        </w:numPr>
        <w:jc w:val="both"/>
        <w:rPr>
          <w:rFonts w:ascii="Garamond" w:hAnsi="Garamond"/>
          <w:sz w:val="24"/>
          <w:szCs w:val="24"/>
        </w:rPr>
      </w:pPr>
      <w:r>
        <w:rPr>
          <w:rFonts w:ascii="Garamond" w:hAnsi="Garamond"/>
          <w:sz w:val="24"/>
          <w:szCs w:val="24"/>
        </w:rPr>
        <w:t>The inspection must be compulsory and for all products in the EU</w:t>
      </w:r>
    </w:p>
    <w:p w14:paraId="6A88BEB1" w14:textId="77777777" w:rsidR="004C75AD" w:rsidRDefault="004C75AD" w:rsidP="002432B2">
      <w:pPr>
        <w:pStyle w:val="ListParagraph"/>
        <w:numPr>
          <w:ilvl w:val="0"/>
          <w:numId w:val="5"/>
        </w:numPr>
        <w:jc w:val="both"/>
        <w:rPr>
          <w:rFonts w:ascii="Garamond" w:hAnsi="Garamond"/>
          <w:sz w:val="24"/>
          <w:szCs w:val="24"/>
        </w:rPr>
      </w:pPr>
      <w:r>
        <w:rPr>
          <w:rFonts w:ascii="Garamond" w:hAnsi="Garamond"/>
          <w:sz w:val="24"/>
          <w:szCs w:val="24"/>
        </w:rPr>
        <w:t xml:space="preserve">The inspection must be required (mandatory) under EU law </w:t>
      </w:r>
    </w:p>
    <w:p w14:paraId="1B0889CF" w14:textId="77777777" w:rsidR="004C75AD" w:rsidRDefault="004C75AD" w:rsidP="002432B2">
      <w:pPr>
        <w:pStyle w:val="ListParagraph"/>
        <w:numPr>
          <w:ilvl w:val="0"/>
          <w:numId w:val="5"/>
        </w:numPr>
        <w:jc w:val="both"/>
        <w:rPr>
          <w:rFonts w:ascii="Garamond" w:hAnsi="Garamond"/>
          <w:sz w:val="24"/>
          <w:szCs w:val="24"/>
        </w:rPr>
      </w:pPr>
      <w:r>
        <w:rPr>
          <w:rFonts w:ascii="Garamond" w:hAnsi="Garamond"/>
          <w:sz w:val="24"/>
          <w:szCs w:val="24"/>
        </w:rPr>
        <w:t>The inspection must increase the free movement of goods in the EU</w:t>
      </w:r>
    </w:p>
    <w:p w14:paraId="319B8731" w14:textId="77777777" w:rsidR="004C75AD" w:rsidRDefault="004C75AD" w:rsidP="004C75AD">
      <w:pPr>
        <w:pStyle w:val="ListParagraph"/>
        <w:ind w:left="1440"/>
        <w:jc w:val="both"/>
        <w:rPr>
          <w:rFonts w:ascii="Garamond" w:hAnsi="Garamond"/>
          <w:sz w:val="24"/>
          <w:szCs w:val="24"/>
        </w:rPr>
      </w:pPr>
    </w:p>
    <w:p w14:paraId="369E3719" w14:textId="77777777" w:rsidR="004C75AD" w:rsidRDefault="004C75AD" w:rsidP="002432B2">
      <w:pPr>
        <w:pStyle w:val="ListParagraph"/>
        <w:numPr>
          <w:ilvl w:val="0"/>
          <w:numId w:val="18"/>
        </w:numPr>
        <w:jc w:val="both"/>
        <w:rPr>
          <w:rFonts w:ascii="Garamond" w:hAnsi="Garamond"/>
          <w:sz w:val="24"/>
          <w:szCs w:val="24"/>
        </w:rPr>
      </w:pPr>
      <w:r>
        <w:rPr>
          <w:rFonts w:ascii="Garamond" w:hAnsi="Garamond"/>
          <w:sz w:val="24"/>
          <w:szCs w:val="24"/>
        </w:rPr>
        <w:t xml:space="preserve">If a trader has been charged a CEE in breach of EU law, the Member State is required to </w:t>
      </w:r>
      <w:r w:rsidRPr="00E106A3">
        <w:rPr>
          <w:rFonts w:ascii="Garamond" w:hAnsi="Garamond"/>
          <w:b/>
          <w:sz w:val="24"/>
          <w:szCs w:val="24"/>
        </w:rPr>
        <w:t>reimburse</w:t>
      </w:r>
      <w:r>
        <w:rPr>
          <w:rFonts w:ascii="Garamond" w:hAnsi="Garamond"/>
          <w:sz w:val="24"/>
          <w:szCs w:val="24"/>
        </w:rPr>
        <w:t xml:space="preserve"> the trader (see </w:t>
      </w:r>
      <w:proofErr w:type="spellStart"/>
      <w:r w:rsidRPr="004C75AD">
        <w:rPr>
          <w:rFonts w:ascii="Garamond" w:hAnsi="Garamond"/>
          <w:i/>
          <w:sz w:val="24"/>
          <w:szCs w:val="24"/>
        </w:rPr>
        <w:t>Comateb</w:t>
      </w:r>
      <w:proofErr w:type="spellEnd"/>
      <w:r w:rsidR="00F73D57">
        <w:rPr>
          <w:rFonts w:ascii="Garamond" w:hAnsi="Garamond"/>
          <w:sz w:val="24"/>
          <w:szCs w:val="24"/>
        </w:rPr>
        <w:t xml:space="preserve"> (C-192/95))</w:t>
      </w:r>
      <w:r>
        <w:rPr>
          <w:rFonts w:ascii="Garamond" w:hAnsi="Garamond"/>
          <w:sz w:val="24"/>
          <w:szCs w:val="24"/>
        </w:rPr>
        <w:t xml:space="preserve">. The conditions for reimbursement are determined by national law. </w:t>
      </w:r>
      <w:r w:rsidR="00E106A3">
        <w:rPr>
          <w:rFonts w:ascii="Garamond" w:hAnsi="Garamond"/>
          <w:sz w:val="24"/>
          <w:szCs w:val="24"/>
        </w:rPr>
        <w:t>However, u</w:t>
      </w:r>
      <w:r>
        <w:rPr>
          <w:rFonts w:ascii="Garamond" w:hAnsi="Garamond"/>
          <w:sz w:val="24"/>
          <w:szCs w:val="24"/>
        </w:rPr>
        <w:t>njust enrichment of traders is prohibited – if traders have already passed the costs of the CEE on</w:t>
      </w:r>
      <w:r w:rsidR="00167CA0">
        <w:rPr>
          <w:rFonts w:ascii="Garamond" w:hAnsi="Garamond"/>
          <w:sz w:val="24"/>
          <w:szCs w:val="24"/>
        </w:rPr>
        <w:t xml:space="preserve"> </w:t>
      </w:r>
      <w:r>
        <w:rPr>
          <w:rFonts w:ascii="Garamond" w:hAnsi="Garamond"/>
          <w:sz w:val="24"/>
          <w:szCs w:val="24"/>
        </w:rPr>
        <w:t xml:space="preserve">to consumers, they are not allowed to be </w:t>
      </w:r>
      <w:r w:rsidR="00E106A3">
        <w:rPr>
          <w:rFonts w:ascii="Garamond" w:hAnsi="Garamond"/>
          <w:sz w:val="24"/>
          <w:szCs w:val="24"/>
        </w:rPr>
        <w:t>reimbursed</w:t>
      </w:r>
      <w:r>
        <w:rPr>
          <w:rFonts w:ascii="Garamond" w:hAnsi="Garamond"/>
          <w:sz w:val="24"/>
          <w:szCs w:val="24"/>
        </w:rPr>
        <w:t>.</w:t>
      </w:r>
    </w:p>
    <w:p w14:paraId="6EB47AD1" w14:textId="77777777" w:rsidR="004C75AD" w:rsidRDefault="004C75AD" w:rsidP="004C75AD">
      <w:pPr>
        <w:pStyle w:val="ListParagraph"/>
        <w:jc w:val="both"/>
        <w:rPr>
          <w:rFonts w:ascii="Garamond" w:hAnsi="Garamond"/>
          <w:b/>
          <w:sz w:val="24"/>
          <w:szCs w:val="24"/>
        </w:rPr>
      </w:pPr>
    </w:p>
    <w:p w14:paraId="1CD8A1BC" w14:textId="77777777" w:rsidR="004C75AD" w:rsidRDefault="004C75AD" w:rsidP="002432B2">
      <w:pPr>
        <w:pStyle w:val="ListParagraph"/>
        <w:numPr>
          <w:ilvl w:val="0"/>
          <w:numId w:val="16"/>
        </w:numPr>
        <w:jc w:val="both"/>
        <w:rPr>
          <w:rFonts w:ascii="Garamond" w:hAnsi="Garamond"/>
          <w:b/>
          <w:sz w:val="24"/>
          <w:szCs w:val="24"/>
        </w:rPr>
      </w:pPr>
      <w:r>
        <w:rPr>
          <w:rFonts w:ascii="Garamond" w:hAnsi="Garamond"/>
          <w:b/>
          <w:sz w:val="24"/>
          <w:szCs w:val="24"/>
        </w:rPr>
        <w:t>Article 110 TFEU</w:t>
      </w:r>
    </w:p>
    <w:p w14:paraId="3DC15BE0" w14:textId="77777777" w:rsidR="004C75AD" w:rsidRDefault="004C75AD" w:rsidP="004C75AD">
      <w:pPr>
        <w:pStyle w:val="ListParagraph"/>
        <w:jc w:val="both"/>
        <w:rPr>
          <w:rFonts w:ascii="Garamond" w:hAnsi="Garamond"/>
          <w:b/>
          <w:sz w:val="24"/>
          <w:szCs w:val="24"/>
        </w:rPr>
      </w:pPr>
    </w:p>
    <w:p w14:paraId="3DEE6B27" w14:textId="77777777" w:rsidR="004C75AD" w:rsidRDefault="004C75AD" w:rsidP="002432B2">
      <w:pPr>
        <w:pStyle w:val="ListParagraph"/>
        <w:numPr>
          <w:ilvl w:val="0"/>
          <w:numId w:val="19"/>
        </w:numPr>
        <w:jc w:val="both"/>
        <w:rPr>
          <w:rFonts w:ascii="Garamond" w:hAnsi="Garamond"/>
          <w:sz w:val="24"/>
          <w:szCs w:val="24"/>
        </w:rPr>
      </w:pPr>
      <w:r w:rsidRPr="00F743B3">
        <w:rPr>
          <w:rFonts w:ascii="Garamond" w:hAnsi="Garamond"/>
          <w:sz w:val="24"/>
          <w:szCs w:val="24"/>
          <w:u w:val="single"/>
        </w:rPr>
        <w:t xml:space="preserve">Article 30 TFEU applies to charges that are raised on goods crossing a border. Article 110 TFEU is about </w:t>
      </w:r>
      <w:r w:rsidRPr="00F743B3">
        <w:rPr>
          <w:rFonts w:ascii="Garamond" w:hAnsi="Garamond"/>
          <w:b/>
          <w:sz w:val="24"/>
          <w:szCs w:val="24"/>
          <w:u w:val="single"/>
        </w:rPr>
        <w:t>internal taxation</w:t>
      </w:r>
      <w:r>
        <w:rPr>
          <w:rFonts w:ascii="Garamond" w:hAnsi="Garamond"/>
          <w:sz w:val="24"/>
          <w:szCs w:val="24"/>
        </w:rPr>
        <w:t xml:space="preserve">: tax charges that apply to all products regardless of their origin. Member States are free to decide whether and how to tax a particular product. However, Article 110 TFEU prohibits them from doing two things: if imported goods are </w:t>
      </w:r>
      <w:r w:rsidRPr="00D3471E">
        <w:rPr>
          <w:rFonts w:ascii="Garamond" w:hAnsi="Garamond"/>
          <w:b/>
          <w:sz w:val="24"/>
          <w:szCs w:val="24"/>
        </w:rPr>
        <w:t>similar</w:t>
      </w:r>
      <w:r>
        <w:rPr>
          <w:rFonts w:ascii="Garamond" w:hAnsi="Garamond"/>
          <w:sz w:val="24"/>
          <w:szCs w:val="24"/>
        </w:rPr>
        <w:t xml:space="preserve"> to a domestic product, they cannot discriminate against the imported goods</w:t>
      </w:r>
      <w:r w:rsidR="00380F43">
        <w:rPr>
          <w:rFonts w:ascii="Garamond" w:hAnsi="Garamond"/>
          <w:sz w:val="24"/>
          <w:szCs w:val="24"/>
        </w:rPr>
        <w:t xml:space="preserve"> (Article 110(1) TFEU)</w:t>
      </w:r>
      <w:r>
        <w:rPr>
          <w:rFonts w:ascii="Garamond" w:hAnsi="Garamond"/>
          <w:sz w:val="24"/>
          <w:szCs w:val="24"/>
        </w:rPr>
        <w:t xml:space="preserve">. Moreover, if imported goods are </w:t>
      </w:r>
      <w:r w:rsidRPr="00D3471E">
        <w:rPr>
          <w:rFonts w:ascii="Garamond" w:hAnsi="Garamond"/>
          <w:b/>
          <w:sz w:val="24"/>
          <w:szCs w:val="24"/>
        </w:rPr>
        <w:t>in competition</w:t>
      </w:r>
      <w:r w:rsidRPr="00D3471E">
        <w:rPr>
          <w:rFonts w:ascii="Garamond" w:hAnsi="Garamond"/>
          <w:sz w:val="24"/>
          <w:szCs w:val="24"/>
        </w:rPr>
        <w:t xml:space="preserve"> w</w:t>
      </w:r>
      <w:r w:rsidR="00D35840">
        <w:rPr>
          <w:rFonts w:ascii="Garamond" w:hAnsi="Garamond"/>
          <w:sz w:val="24"/>
          <w:szCs w:val="24"/>
        </w:rPr>
        <w:t>ith domestic goods, Member States</w:t>
      </w:r>
      <w:r>
        <w:rPr>
          <w:rFonts w:ascii="Garamond" w:hAnsi="Garamond"/>
          <w:sz w:val="24"/>
          <w:szCs w:val="24"/>
        </w:rPr>
        <w:t xml:space="preserve"> cannot provide indirect protection t</w:t>
      </w:r>
      <w:r w:rsidR="00CF7F36">
        <w:rPr>
          <w:rFonts w:ascii="Garamond" w:hAnsi="Garamond"/>
          <w:sz w:val="24"/>
          <w:szCs w:val="24"/>
        </w:rPr>
        <w:t>o</w:t>
      </w:r>
      <w:r>
        <w:rPr>
          <w:rFonts w:ascii="Garamond" w:hAnsi="Garamond"/>
          <w:sz w:val="24"/>
          <w:szCs w:val="24"/>
        </w:rPr>
        <w:t xml:space="preserve"> the domestic goods through taxation</w:t>
      </w:r>
      <w:r w:rsidR="00380F43">
        <w:rPr>
          <w:rFonts w:ascii="Garamond" w:hAnsi="Garamond"/>
          <w:sz w:val="24"/>
          <w:szCs w:val="24"/>
        </w:rPr>
        <w:t xml:space="preserve"> (Article 110(2) TFEU)</w:t>
      </w:r>
      <w:r>
        <w:rPr>
          <w:rFonts w:ascii="Garamond" w:hAnsi="Garamond"/>
          <w:sz w:val="24"/>
          <w:szCs w:val="24"/>
        </w:rPr>
        <w:t xml:space="preserve">. </w:t>
      </w:r>
    </w:p>
    <w:p w14:paraId="7E919BA5" w14:textId="77777777" w:rsidR="004C75AD" w:rsidRDefault="004C75AD" w:rsidP="004C75AD">
      <w:pPr>
        <w:pStyle w:val="ListParagraph"/>
        <w:ind w:left="1080"/>
        <w:jc w:val="both"/>
        <w:rPr>
          <w:rFonts w:ascii="Garamond" w:hAnsi="Garamond"/>
          <w:sz w:val="24"/>
          <w:szCs w:val="24"/>
        </w:rPr>
      </w:pPr>
    </w:p>
    <w:p w14:paraId="330CF909" w14:textId="77777777" w:rsidR="004C75AD" w:rsidRDefault="004C75AD" w:rsidP="002432B2">
      <w:pPr>
        <w:pStyle w:val="ListParagraph"/>
        <w:numPr>
          <w:ilvl w:val="0"/>
          <w:numId w:val="19"/>
        </w:numPr>
        <w:jc w:val="both"/>
        <w:rPr>
          <w:rFonts w:ascii="Garamond" w:hAnsi="Garamond"/>
          <w:sz w:val="24"/>
          <w:szCs w:val="24"/>
        </w:rPr>
      </w:pPr>
      <w:r>
        <w:rPr>
          <w:rFonts w:ascii="Garamond" w:hAnsi="Garamond"/>
          <w:sz w:val="24"/>
          <w:szCs w:val="24"/>
        </w:rPr>
        <w:t xml:space="preserve">You always have to start by assessing whether goods are similar. If they are not similar, you </w:t>
      </w:r>
      <w:r w:rsidR="00D35840">
        <w:rPr>
          <w:rFonts w:ascii="Garamond" w:hAnsi="Garamond"/>
          <w:sz w:val="24"/>
          <w:szCs w:val="24"/>
        </w:rPr>
        <w:t>assess</w:t>
      </w:r>
      <w:r>
        <w:rPr>
          <w:rFonts w:ascii="Garamond" w:hAnsi="Garamond"/>
          <w:sz w:val="24"/>
          <w:szCs w:val="24"/>
        </w:rPr>
        <w:t xml:space="preserve"> whether the goods a</w:t>
      </w:r>
      <w:r w:rsidR="00380F43">
        <w:rPr>
          <w:rFonts w:ascii="Garamond" w:hAnsi="Garamond"/>
          <w:sz w:val="24"/>
          <w:szCs w:val="24"/>
        </w:rPr>
        <w:t>re in competition</w:t>
      </w:r>
      <w:r>
        <w:rPr>
          <w:rFonts w:ascii="Garamond" w:hAnsi="Garamond"/>
          <w:sz w:val="24"/>
          <w:szCs w:val="24"/>
        </w:rPr>
        <w:t>.</w:t>
      </w:r>
    </w:p>
    <w:p w14:paraId="13BA9DEC" w14:textId="77777777" w:rsidR="004C75AD" w:rsidRPr="004C75AD" w:rsidRDefault="004C75AD" w:rsidP="004C75AD">
      <w:pPr>
        <w:pStyle w:val="ListParagraph"/>
        <w:rPr>
          <w:rFonts w:ascii="Garamond" w:hAnsi="Garamond"/>
          <w:sz w:val="24"/>
          <w:szCs w:val="24"/>
        </w:rPr>
      </w:pPr>
    </w:p>
    <w:p w14:paraId="79491D6E" w14:textId="77777777" w:rsidR="004C75AD" w:rsidRDefault="004C75AD" w:rsidP="002432B2">
      <w:pPr>
        <w:pStyle w:val="ListParagraph"/>
        <w:numPr>
          <w:ilvl w:val="0"/>
          <w:numId w:val="19"/>
        </w:numPr>
        <w:jc w:val="both"/>
        <w:rPr>
          <w:rFonts w:ascii="Garamond" w:hAnsi="Garamond"/>
          <w:sz w:val="24"/>
          <w:szCs w:val="24"/>
        </w:rPr>
      </w:pPr>
      <w:r>
        <w:rPr>
          <w:rFonts w:ascii="Garamond" w:hAnsi="Garamond"/>
          <w:sz w:val="24"/>
          <w:szCs w:val="24"/>
        </w:rPr>
        <w:t xml:space="preserve">How do you decide if products are similar? </w:t>
      </w:r>
      <w:r w:rsidR="00380F43">
        <w:rPr>
          <w:rFonts w:ascii="Garamond" w:hAnsi="Garamond"/>
          <w:sz w:val="24"/>
          <w:szCs w:val="24"/>
        </w:rPr>
        <w:t xml:space="preserve">There is not one simple test, and the current test applied by the Court of Justice is quite impressionistic. The Court looks at the characteristics of the product (e.g. its contents, its method of production and its price) and the purpose of the product (what do consumers use it for?). See </w:t>
      </w:r>
      <w:r w:rsidR="00380F43" w:rsidRPr="00380F43">
        <w:rPr>
          <w:rFonts w:ascii="Garamond" w:hAnsi="Garamond"/>
          <w:i/>
          <w:sz w:val="24"/>
          <w:szCs w:val="24"/>
        </w:rPr>
        <w:t>John Walker</w:t>
      </w:r>
      <w:r w:rsidR="0070545B">
        <w:rPr>
          <w:rFonts w:ascii="Garamond" w:hAnsi="Garamond"/>
          <w:sz w:val="24"/>
          <w:szCs w:val="24"/>
        </w:rPr>
        <w:t xml:space="preserve"> (C-243/84).</w:t>
      </w:r>
    </w:p>
    <w:p w14:paraId="04FAF5BB" w14:textId="77777777" w:rsidR="00380F43" w:rsidRPr="00380F43" w:rsidRDefault="00380F43" w:rsidP="00380F43">
      <w:pPr>
        <w:pStyle w:val="ListParagraph"/>
        <w:rPr>
          <w:rFonts w:ascii="Garamond" w:hAnsi="Garamond"/>
          <w:sz w:val="24"/>
          <w:szCs w:val="24"/>
        </w:rPr>
      </w:pPr>
    </w:p>
    <w:p w14:paraId="2AB1C8A6" w14:textId="77777777" w:rsidR="00380F43" w:rsidRDefault="00380F43" w:rsidP="002432B2">
      <w:pPr>
        <w:pStyle w:val="ListParagraph"/>
        <w:numPr>
          <w:ilvl w:val="0"/>
          <w:numId w:val="19"/>
        </w:numPr>
        <w:jc w:val="both"/>
        <w:rPr>
          <w:rFonts w:ascii="Garamond" w:hAnsi="Garamond"/>
          <w:sz w:val="24"/>
          <w:szCs w:val="24"/>
        </w:rPr>
      </w:pPr>
      <w:r>
        <w:rPr>
          <w:rFonts w:ascii="Garamond" w:hAnsi="Garamond"/>
          <w:sz w:val="24"/>
          <w:szCs w:val="24"/>
        </w:rPr>
        <w:t xml:space="preserve">Article 110 TFEU prohibits both direct and indirect discrimination. Direct discrimination means that a higher tax is imposed on imported products. Indirect discrimination means that the national rule has the effect of imposing higher taxes on foreign products (for example, because of the way in which the Member State has categorised certain products). See </w:t>
      </w:r>
      <w:proofErr w:type="spellStart"/>
      <w:r w:rsidRPr="00380F43">
        <w:rPr>
          <w:rFonts w:ascii="Garamond" w:hAnsi="Garamond"/>
          <w:i/>
          <w:sz w:val="24"/>
          <w:szCs w:val="24"/>
        </w:rPr>
        <w:t>Humblot</w:t>
      </w:r>
      <w:proofErr w:type="spellEnd"/>
      <w:r w:rsidR="0070545B">
        <w:rPr>
          <w:rFonts w:ascii="Garamond" w:hAnsi="Garamond"/>
          <w:sz w:val="24"/>
          <w:szCs w:val="24"/>
        </w:rPr>
        <w:t xml:space="preserve"> (C-112/84).</w:t>
      </w:r>
    </w:p>
    <w:p w14:paraId="016B4740" w14:textId="77777777" w:rsidR="00380F43" w:rsidRPr="00380F43" w:rsidRDefault="00380F43" w:rsidP="00380F43">
      <w:pPr>
        <w:pStyle w:val="ListParagraph"/>
        <w:rPr>
          <w:rFonts w:ascii="Garamond" w:hAnsi="Garamond"/>
          <w:sz w:val="24"/>
          <w:szCs w:val="24"/>
        </w:rPr>
      </w:pPr>
    </w:p>
    <w:p w14:paraId="0B99058B" w14:textId="77777777" w:rsidR="00380F43" w:rsidRDefault="00380F43" w:rsidP="002432B2">
      <w:pPr>
        <w:pStyle w:val="ListParagraph"/>
        <w:numPr>
          <w:ilvl w:val="0"/>
          <w:numId w:val="19"/>
        </w:numPr>
        <w:jc w:val="both"/>
        <w:rPr>
          <w:rFonts w:ascii="Garamond" w:hAnsi="Garamond"/>
          <w:sz w:val="24"/>
          <w:szCs w:val="24"/>
        </w:rPr>
      </w:pPr>
      <w:r>
        <w:rPr>
          <w:rFonts w:ascii="Garamond" w:hAnsi="Garamond"/>
          <w:sz w:val="24"/>
          <w:szCs w:val="24"/>
        </w:rPr>
        <w:t xml:space="preserve">If the national tax measure is directly discriminatory, there is a breach of Article 110 TFEU. Direct discrimination cannot be justified. Indirect discrimination can be justified if the Member State can establish that it is making a distinction between products on the basis of </w:t>
      </w:r>
      <w:r w:rsidRPr="00D3471E">
        <w:rPr>
          <w:rFonts w:ascii="Garamond" w:hAnsi="Garamond"/>
          <w:b/>
          <w:sz w:val="24"/>
          <w:szCs w:val="24"/>
        </w:rPr>
        <w:t>objective criteria</w:t>
      </w:r>
      <w:r>
        <w:rPr>
          <w:rFonts w:ascii="Garamond" w:hAnsi="Garamond"/>
          <w:sz w:val="24"/>
          <w:szCs w:val="24"/>
        </w:rPr>
        <w:t xml:space="preserve">: see </w:t>
      </w:r>
      <w:proofErr w:type="spellStart"/>
      <w:r w:rsidRPr="00380F43">
        <w:rPr>
          <w:rFonts w:ascii="Garamond" w:hAnsi="Garamond"/>
          <w:i/>
          <w:sz w:val="24"/>
          <w:szCs w:val="24"/>
        </w:rPr>
        <w:t>Chemial</w:t>
      </w:r>
      <w:proofErr w:type="spellEnd"/>
      <w:r w:rsidRPr="00380F43">
        <w:rPr>
          <w:rFonts w:ascii="Garamond" w:hAnsi="Garamond"/>
          <w:i/>
          <w:sz w:val="24"/>
          <w:szCs w:val="24"/>
        </w:rPr>
        <w:t xml:space="preserve"> </w:t>
      </w:r>
      <w:proofErr w:type="spellStart"/>
      <w:r w:rsidRPr="00380F43">
        <w:rPr>
          <w:rFonts w:ascii="Garamond" w:hAnsi="Garamond"/>
          <w:i/>
          <w:sz w:val="24"/>
          <w:szCs w:val="24"/>
        </w:rPr>
        <w:t>Farmaceutici</w:t>
      </w:r>
      <w:proofErr w:type="spellEnd"/>
      <w:r w:rsidR="0070545B">
        <w:rPr>
          <w:rFonts w:ascii="Garamond" w:hAnsi="Garamond"/>
          <w:sz w:val="24"/>
          <w:szCs w:val="24"/>
        </w:rPr>
        <w:t xml:space="preserve"> (C-140/79).</w:t>
      </w:r>
    </w:p>
    <w:p w14:paraId="08766E2E" w14:textId="77777777" w:rsidR="00380F43" w:rsidRPr="00380F43" w:rsidRDefault="00380F43" w:rsidP="00380F43">
      <w:pPr>
        <w:pStyle w:val="ListParagraph"/>
        <w:rPr>
          <w:rFonts w:ascii="Garamond" w:hAnsi="Garamond"/>
          <w:sz w:val="24"/>
          <w:szCs w:val="24"/>
        </w:rPr>
      </w:pPr>
    </w:p>
    <w:p w14:paraId="426DA108" w14:textId="77777777" w:rsidR="00380F43" w:rsidRDefault="00D3471E" w:rsidP="002432B2">
      <w:pPr>
        <w:pStyle w:val="ListParagraph"/>
        <w:numPr>
          <w:ilvl w:val="0"/>
          <w:numId w:val="19"/>
        </w:numPr>
        <w:jc w:val="both"/>
        <w:rPr>
          <w:rFonts w:ascii="Garamond" w:hAnsi="Garamond"/>
          <w:sz w:val="24"/>
          <w:szCs w:val="24"/>
        </w:rPr>
      </w:pPr>
      <w:r>
        <w:rPr>
          <w:rFonts w:ascii="Garamond" w:hAnsi="Garamond"/>
          <w:sz w:val="24"/>
          <w:szCs w:val="24"/>
        </w:rPr>
        <w:t>If a</w:t>
      </w:r>
      <w:r w:rsidR="00380F43">
        <w:rPr>
          <w:rFonts w:ascii="Garamond" w:hAnsi="Garamond"/>
          <w:sz w:val="24"/>
          <w:szCs w:val="24"/>
        </w:rPr>
        <w:t xml:space="preserve"> national tax measure is discriminatory and cannot be justified, Member States have to equalise the tax for domestic and imported products.</w:t>
      </w:r>
    </w:p>
    <w:p w14:paraId="02C78897" w14:textId="77777777" w:rsidR="00380F43" w:rsidRPr="00380F43" w:rsidRDefault="00380F43" w:rsidP="00380F43">
      <w:pPr>
        <w:pStyle w:val="ListParagraph"/>
        <w:rPr>
          <w:rFonts w:ascii="Garamond" w:hAnsi="Garamond"/>
          <w:sz w:val="24"/>
          <w:szCs w:val="24"/>
        </w:rPr>
      </w:pPr>
    </w:p>
    <w:p w14:paraId="3BCFA807" w14:textId="77777777" w:rsidR="00380F43" w:rsidRDefault="00380F43" w:rsidP="002432B2">
      <w:pPr>
        <w:pStyle w:val="ListParagraph"/>
        <w:numPr>
          <w:ilvl w:val="0"/>
          <w:numId w:val="19"/>
        </w:numPr>
        <w:jc w:val="both"/>
        <w:rPr>
          <w:rFonts w:ascii="Garamond" w:hAnsi="Garamond"/>
          <w:sz w:val="24"/>
          <w:szCs w:val="24"/>
        </w:rPr>
      </w:pPr>
      <w:r>
        <w:rPr>
          <w:rFonts w:ascii="Garamond" w:hAnsi="Garamond"/>
          <w:sz w:val="24"/>
          <w:szCs w:val="24"/>
        </w:rPr>
        <w:t>If goods are not similar, you still have to assess whether they are in competition. Again, the test used is quite abstract, although the Court can make use of economic tests (such cross-elasticity</w:t>
      </w:r>
      <w:r w:rsidR="005125D9">
        <w:rPr>
          <w:rFonts w:ascii="Garamond" w:hAnsi="Garamond"/>
          <w:sz w:val="24"/>
          <w:szCs w:val="24"/>
        </w:rPr>
        <w:t xml:space="preserve"> of demand</w:t>
      </w:r>
      <w:r>
        <w:rPr>
          <w:rFonts w:ascii="Garamond" w:hAnsi="Garamond"/>
          <w:sz w:val="24"/>
          <w:szCs w:val="24"/>
        </w:rPr>
        <w:t>). In other words, if the price of one product increases, do consumers sw</w:t>
      </w:r>
      <w:r w:rsidR="005125D9">
        <w:rPr>
          <w:rFonts w:ascii="Garamond" w:hAnsi="Garamond"/>
          <w:sz w:val="24"/>
          <w:szCs w:val="24"/>
        </w:rPr>
        <w:t xml:space="preserve">itch to the other product? If goods are found to be in competition, the Member State is not allowed to provide indirect protection to domestic products. </w:t>
      </w:r>
    </w:p>
    <w:p w14:paraId="286DDD9A" w14:textId="77777777" w:rsidR="005125D9" w:rsidRPr="005125D9" w:rsidRDefault="005125D9" w:rsidP="005125D9">
      <w:pPr>
        <w:pStyle w:val="ListParagraph"/>
        <w:rPr>
          <w:rFonts w:ascii="Garamond" w:hAnsi="Garamond"/>
          <w:sz w:val="24"/>
          <w:szCs w:val="24"/>
        </w:rPr>
      </w:pPr>
    </w:p>
    <w:p w14:paraId="19DB2B3F" w14:textId="77777777" w:rsidR="005125D9" w:rsidRDefault="005125D9" w:rsidP="002432B2">
      <w:pPr>
        <w:pStyle w:val="ListParagraph"/>
        <w:numPr>
          <w:ilvl w:val="0"/>
          <w:numId w:val="19"/>
        </w:numPr>
        <w:jc w:val="both"/>
        <w:rPr>
          <w:rFonts w:ascii="Garamond" w:hAnsi="Garamond"/>
          <w:sz w:val="24"/>
          <w:szCs w:val="24"/>
        </w:rPr>
      </w:pPr>
      <w:r>
        <w:rPr>
          <w:rFonts w:ascii="Garamond" w:hAnsi="Garamond"/>
          <w:sz w:val="24"/>
          <w:szCs w:val="24"/>
        </w:rPr>
        <w:t xml:space="preserve">See </w:t>
      </w:r>
      <w:r w:rsidRPr="005125D9">
        <w:rPr>
          <w:rFonts w:ascii="Garamond" w:hAnsi="Garamond"/>
          <w:i/>
          <w:sz w:val="24"/>
          <w:szCs w:val="24"/>
        </w:rPr>
        <w:t>Commission v United Kingdom (Wine and Beer)</w:t>
      </w:r>
      <w:r>
        <w:rPr>
          <w:rFonts w:ascii="Garamond" w:hAnsi="Garamond"/>
          <w:sz w:val="24"/>
          <w:szCs w:val="24"/>
        </w:rPr>
        <w:t xml:space="preserve"> </w:t>
      </w:r>
      <w:r w:rsidR="00B9729D">
        <w:rPr>
          <w:rFonts w:ascii="Garamond" w:hAnsi="Garamond"/>
          <w:sz w:val="24"/>
          <w:szCs w:val="24"/>
        </w:rPr>
        <w:t xml:space="preserve">(C-170/78) </w:t>
      </w:r>
      <w:r>
        <w:rPr>
          <w:rFonts w:ascii="Garamond" w:hAnsi="Garamond"/>
          <w:sz w:val="24"/>
          <w:szCs w:val="24"/>
        </w:rPr>
        <w:t>for the most elaborate discussion of the various principles. The Court of Justice was critical of Member States “</w:t>
      </w:r>
      <w:r w:rsidRPr="00D90EC3">
        <w:rPr>
          <w:rFonts w:ascii="Garamond" w:hAnsi="Garamond"/>
          <w:i/>
          <w:sz w:val="24"/>
          <w:szCs w:val="24"/>
        </w:rPr>
        <w:t>crystallising consumer habits</w:t>
      </w:r>
      <w:r>
        <w:rPr>
          <w:rFonts w:ascii="Garamond" w:hAnsi="Garamond"/>
          <w:sz w:val="24"/>
          <w:szCs w:val="24"/>
        </w:rPr>
        <w:t>” through taxation.</w:t>
      </w:r>
    </w:p>
    <w:p w14:paraId="0816E29C" w14:textId="77777777" w:rsidR="005125D9" w:rsidRPr="005125D9" w:rsidRDefault="005125D9" w:rsidP="005125D9">
      <w:pPr>
        <w:pStyle w:val="ListParagraph"/>
        <w:rPr>
          <w:rFonts w:ascii="Garamond" w:hAnsi="Garamond"/>
          <w:sz w:val="24"/>
          <w:szCs w:val="24"/>
        </w:rPr>
      </w:pPr>
    </w:p>
    <w:p w14:paraId="71004287" w14:textId="1101F280" w:rsidR="005125D9" w:rsidRDefault="005125D9" w:rsidP="002432B2">
      <w:pPr>
        <w:pStyle w:val="ListParagraph"/>
        <w:numPr>
          <w:ilvl w:val="0"/>
          <w:numId w:val="19"/>
        </w:numPr>
        <w:jc w:val="both"/>
        <w:rPr>
          <w:rFonts w:ascii="Garamond" w:hAnsi="Garamond"/>
          <w:sz w:val="24"/>
          <w:szCs w:val="24"/>
        </w:rPr>
      </w:pPr>
      <w:r>
        <w:rPr>
          <w:rFonts w:ascii="Garamond" w:hAnsi="Garamond"/>
          <w:sz w:val="24"/>
          <w:szCs w:val="24"/>
        </w:rPr>
        <w:t>If a Member State is providing indirect protection to domestic products, t</w:t>
      </w:r>
      <w:r w:rsidR="00D90EC3">
        <w:rPr>
          <w:rFonts w:ascii="Garamond" w:hAnsi="Garamond"/>
          <w:sz w:val="24"/>
          <w:szCs w:val="24"/>
        </w:rPr>
        <w:t>he</w:t>
      </w:r>
      <w:r>
        <w:rPr>
          <w:rFonts w:ascii="Garamond" w:hAnsi="Garamond"/>
          <w:sz w:val="24"/>
          <w:szCs w:val="24"/>
        </w:rPr>
        <w:t xml:space="preserve"> protectionist effect </w:t>
      </w:r>
      <w:r w:rsidR="00A66B89">
        <w:rPr>
          <w:rFonts w:ascii="Garamond" w:hAnsi="Garamond"/>
          <w:sz w:val="24"/>
          <w:szCs w:val="24"/>
        </w:rPr>
        <w:t>must</w:t>
      </w:r>
      <w:r>
        <w:rPr>
          <w:rFonts w:ascii="Garamond" w:hAnsi="Garamond"/>
          <w:sz w:val="24"/>
          <w:szCs w:val="24"/>
        </w:rPr>
        <w:t xml:space="preserve"> be removed. Be careful: this is </w:t>
      </w:r>
      <w:r w:rsidRPr="005125D9">
        <w:rPr>
          <w:rFonts w:ascii="Garamond" w:hAnsi="Garamond"/>
          <w:i/>
          <w:sz w:val="24"/>
          <w:szCs w:val="24"/>
        </w:rPr>
        <w:t>not</w:t>
      </w:r>
      <w:r>
        <w:rPr>
          <w:rFonts w:ascii="Garamond" w:hAnsi="Garamond"/>
          <w:sz w:val="24"/>
          <w:szCs w:val="24"/>
        </w:rPr>
        <w:t xml:space="preserve"> the same as equalising the taxes imposed on both product groups. Again, see </w:t>
      </w:r>
      <w:r w:rsidRPr="005125D9">
        <w:rPr>
          <w:rFonts w:ascii="Garamond" w:hAnsi="Garamond"/>
          <w:i/>
          <w:sz w:val="24"/>
          <w:szCs w:val="24"/>
        </w:rPr>
        <w:t xml:space="preserve">Commission </w:t>
      </w:r>
      <w:r w:rsidRPr="00EF7C73">
        <w:rPr>
          <w:rFonts w:ascii="Garamond" w:hAnsi="Garamond"/>
          <w:i/>
          <w:sz w:val="24"/>
          <w:szCs w:val="24"/>
        </w:rPr>
        <w:t>v</w:t>
      </w:r>
      <w:r w:rsidRPr="005125D9">
        <w:rPr>
          <w:rFonts w:ascii="Garamond" w:hAnsi="Garamond"/>
          <w:i/>
          <w:sz w:val="24"/>
          <w:szCs w:val="24"/>
        </w:rPr>
        <w:t xml:space="preserve"> United Kingdom (Wine and Beer)</w:t>
      </w:r>
      <w:r>
        <w:rPr>
          <w:rFonts w:ascii="Garamond" w:hAnsi="Garamond"/>
          <w:sz w:val="24"/>
          <w:szCs w:val="24"/>
        </w:rPr>
        <w:t>.</w:t>
      </w:r>
    </w:p>
    <w:p w14:paraId="3205164D" w14:textId="77777777" w:rsidR="005125D9" w:rsidRPr="005125D9" w:rsidRDefault="005125D9" w:rsidP="005125D9">
      <w:pPr>
        <w:pStyle w:val="ListParagraph"/>
        <w:rPr>
          <w:rFonts w:ascii="Garamond" w:hAnsi="Garamond"/>
          <w:sz w:val="24"/>
          <w:szCs w:val="24"/>
        </w:rPr>
      </w:pPr>
    </w:p>
    <w:p w14:paraId="08355920" w14:textId="77777777" w:rsidR="005125D9" w:rsidRDefault="005125D9" w:rsidP="002432B2">
      <w:pPr>
        <w:pStyle w:val="ListParagraph"/>
        <w:numPr>
          <w:ilvl w:val="0"/>
          <w:numId w:val="16"/>
        </w:numPr>
        <w:jc w:val="both"/>
        <w:rPr>
          <w:rFonts w:ascii="Garamond" w:hAnsi="Garamond"/>
          <w:b/>
          <w:sz w:val="24"/>
          <w:szCs w:val="24"/>
        </w:rPr>
      </w:pPr>
      <w:r>
        <w:rPr>
          <w:rFonts w:ascii="Garamond" w:hAnsi="Garamond"/>
          <w:b/>
          <w:sz w:val="24"/>
          <w:szCs w:val="24"/>
        </w:rPr>
        <w:t>The relationship between Article 30 TFEU and Article 110 TFEU</w:t>
      </w:r>
    </w:p>
    <w:p w14:paraId="01A8C93E" w14:textId="77777777" w:rsidR="005125D9" w:rsidRDefault="005125D9" w:rsidP="005125D9">
      <w:pPr>
        <w:pStyle w:val="ListParagraph"/>
        <w:jc w:val="both"/>
        <w:rPr>
          <w:rFonts w:ascii="Garamond" w:hAnsi="Garamond"/>
          <w:b/>
          <w:sz w:val="24"/>
          <w:szCs w:val="24"/>
        </w:rPr>
      </w:pPr>
    </w:p>
    <w:p w14:paraId="2B665763" w14:textId="77777777" w:rsidR="00B577F6" w:rsidRDefault="005125D9" w:rsidP="00B577F6">
      <w:pPr>
        <w:pStyle w:val="ListParagraph"/>
        <w:numPr>
          <w:ilvl w:val="0"/>
          <w:numId w:val="20"/>
        </w:numPr>
        <w:jc w:val="both"/>
        <w:rPr>
          <w:rFonts w:ascii="Garamond" w:hAnsi="Garamond"/>
          <w:sz w:val="24"/>
          <w:szCs w:val="24"/>
        </w:rPr>
      </w:pPr>
      <w:r>
        <w:rPr>
          <w:rFonts w:ascii="Garamond" w:hAnsi="Garamond"/>
          <w:sz w:val="24"/>
          <w:szCs w:val="24"/>
        </w:rPr>
        <w:t>Article 30 TFEU and Article 110 TFEU are mutually exclusive: Article 30 applies to charges imposed on goods crossing a border, while Article 110 TFEU applies to internal taxation.</w:t>
      </w:r>
      <w:r w:rsidR="00B577F6">
        <w:rPr>
          <w:rFonts w:ascii="Garamond" w:hAnsi="Garamond"/>
          <w:sz w:val="24"/>
          <w:szCs w:val="24"/>
        </w:rPr>
        <w:t xml:space="preserve"> </w:t>
      </w:r>
      <w:r w:rsidRPr="00B577F6">
        <w:rPr>
          <w:rFonts w:ascii="Garamond" w:hAnsi="Garamond"/>
          <w:sz w:val="24"/>
          <w:szCs w:val="24"/>
        </w:rPr>
        <w:t xml:space="preserve">There are two situations in which it might be unclear under which provision the charge has to be assessed. </w:t>
      </w:r>
    </w:p>
    <w:p w14:paraId="1A25B9E2" w14:textId="77777777" w:rsidR="00B577F6" w:rsidRDefault="00B577F6" w:rsidP="00B577F6">
      <w:pPr>
        <w:pStyle w:val="ListParagraph"/>
        <w:ind w:left="1080"/>
        <w:jc w:val="both"/>
        <w:rPr>
          <w:rFonts w:ascii="Garamond" w:hAnsi="Garamond"/>
          <w:sz w:val="24"/>
          <w:szCs w:val="24"/>
        </w:rPr>
      </w:pPr>
    </w:p>
    <w:p w14:paraId="6F624E2B" w14:textId="4797F387" w:rsidR="005125D9" w:rsidRPr="00B577F6" w:rsidRDefault="005125D9" w:rsidP="00B577F6">
      <w:pPr>
        <w:pStyle w:val="ListParagraph"/>
        <w:numPr>
          <w:ilvl w:val="0"/>
          <w:numId w:val="20"/>
        </w:numPr>
        <w:jc w:val="both"/>
        <w:rPr>
          <w:rFonts w:ascii="Garamond" w:hAnsi="Garamond"/>
          <w:sz w:val="24"/>
          <w:szCs w:val="24"/>
        </w:rPr>
      </w:pPr>
      <w:r w:rsidRPr="00B577F6">
        <w:rPr>
          <w:rFonts w:ascii="Garamond" w:hAnsi="Garamond"/>
          <w:sz w:val="24"/>
          <w:szCs w:val="24"/>
        </w:rPr>
        <w:t xml:space="preserve">The first one is charges imposed on products that are not produced in the Member State which is raising the tax. Even if such a charge is raised as an internal tax applicable to domestic and imported products, this is artificial as the product is not produced in the Member State at all. Nevertheless, the Court of Justice has held that such charges are to be assessed under Article 110 TFEU (otherwise Member States would not </w:t>
      </w:r>
      <w:r w:rsidR="0073484F" w:rsidRPr="00B577F6">
        <w:rPr>
          <w:rFonts w:ascii="Garamond" w:hAnsi="Garamond"/>
          <w:sz w:val="24"/>
          <w:szCs w:val="24"/>
        </w:rPr>
        <w:t xml:space="preserve">be </w:t>
      </w:r>
      <w:r w:rsidRPr="00B577F6">
        <w:rPr>
          <w:rFonts w:ascii="Garamond" w:hAnsi="Garamond"/>
          <w:sz w:val="24"/>
          <w:szCs w:val="24"/>
        </w:rPr>
        <w:t xml:space="preserve">able to </w:t>
      </w:r>
      <w:r w:rsidR="0073484F" w:rsidRPr="00B577F6">
        <w:rPr>
          <w:rFonts w:ascii="Garamond" w:hAnsi="Garamond"/>
          <w:sz w:val="24"/>
          <w:szCs w:val="24"/>
        </w:rPr>
        <w:t>impose tax on</w:t>
      </w:r>
      <w:r w:rsidRPr="00B577F6">
        <w:rPr>
          <w:rFonts w:ascii="Garamond" w:hAnsi="Garamond"/>
          <w:sz w:val="24"/>
          <w:szCs w:val="24"/>
        </w:rPr>
        <w:t xml:space="preserve"> foreign or exotic products): see </w:t>
      </w:r>
      <w:r w:rsidRPr="00B577F6">
        <w:rPr>
          <w:rFonts w:ascii="Garamond" w:hAnsi="Garamond"/>
          <w:i/>
          <w:sz w:val="24"/>
          <w:szCs w:val="24"/>
        </w:rPr>
        <w:t>Co-</w:t>
      </w:r>
      <w:proofErr w:type="spellStart"/>
      <w:r w:rsidRPr="00B577F6">
        <w:rPr>
          <w:rFonts w:ascii="Garamond" w:hAnsi="Garamond"/>
          <w:i/>
          <w:sz w:val="24"/>
          <w:szCs w:val="24"/>
        </w:rPr>
        <w:t>Frutta</w:t>
      </w:r>
      <w:proofErr w:type="spellEnd"/>
      <w:r w:rsidR="00B9729D" w:rsidRPr="00B577F6">
        <w:rPr>
          <w:rFonts w:ascii="Garamond" w:hAnsi="Garamond"/>
          <w:sz w:val="24"/>
          <w:szCs w:val="24"/>
        </w:rPr>
        <w:t xml:space="preserve"> (C-193/85).</w:t>
      </w:r>
    </w:p>
    <w:p w14:paraId="295DBDA3" w14:textId="77777777" w:rsidR="005125D9" w:rsidRPr="005125D9" w:rsidRDefault="005125D9" w:rsidP="005125D9">
      <w:pPr>
        <w:pStyle w:val="ListParagraph"/>
        <w:rPr>
          <w:rFonts w:ascii="Garamond" w:hAnsi="Garamond"/>
          <w:sz w:val="24"/>
          <w:szCs w:val="24"/>
        </w:rPr>
      </w:pPr>
    </w:p>
    <w:p w14:paraId="0C40CCFE" w14:textId="77777777" w:rsidR="005125D9" w:rsidRDefault="005125D9" w:rsidP="002432B2">
      <w:pPr>
        <w:pStyle w:val="ListParagraph"/>
        <w:numPr>
          <w:ilvl w:val="0"/>
          <w:numId w:val="20"/>
        </w:numPr>
        <w:jc w:val="both"/>
        <w:rPr>
          <w:rFonts w:ascii="Garamond" w:hAnsi="Garamond"/>
          <w:sz w:val="24"/>
          <w:szCs w:val="24"/>
        </w:rPr>
      </w:pPr>
      <w:r>
        <w:rPr>
          <w:rFonts w:ascii="Garamond" w:hAnsi="Garamond"/>
          <w:sz w:val="24"/>
          <w:szCs w:val="24"/>
        </w:rPr>
        <w:t xml:space="preserve">The second scenario is about so-called </w:t>
      </w:r>
      <w:r w:rsidRPr="00D90EC3">
        <w:rPr>
          <w:rFonts w:ascii="Garamond" w:hAnsi="Garamond"/>
          <w:i/>
          <w:sz w:val="24"/>
          <w:szCs w:val="24"/>
        </w:rPr>
        <w:t>para-fiscal charges</w:t>
      </w:r>
      <w:r>
        <w:rPr>
          <w:rFonts w:ascii="Garamond" w:hAnsi="Garamond"/>
          <w:sz w:val="24"/>
          <w:szCs w:val="24"/>
        </w:rPr>
        <w:t xml:space="preserve">. What if a Member State appears to be raising taxes on both domestic and foreign products through internal taxation, but it then reimburses (directly or indirectly) </w:t>
      </w:r>
      <w:r w:rsidR="00DA1D4D">
        <w:rPr>
          <w:rFonts w:ascii="Garamond" w:hAnsi="Garamond"/>
          <w:sz w:val="24"/>
          <w:szCs w:val="24"/>
        </w:rPr>
        <w:t>domestic producers?</w:t>
      </w:r>
    </w:p>
    <w:p w14:paraId="2D04D749" w14:textId="77777777" w:rsidR="00DA1D4D" w:rsidRPr="00DA1D4D" w:rsidRDefault="00DA1D4D" w:rsidP="00DA1D4D">
      <w:pPr>
        <w:pStyle w:val="ListParagraph"/>
        <w:rPr>
          <w:rFonts w:ascii="Garamond" w:hAnsi="Garamond"/>
          <w:sz w:val="24"/>
          <w:szCs w:val="24"/>
        </w:rPr>
      </w:pPr>
    </w:p>
    <w:p w14:paraId="2DC3C909" w14:textId="77777777" w:rsidR="00DA1D4D" w:rsidRDefault="00DA1D4D" w:rsidP="002432B2">
      <w:pPr>
        <w:pStyle w:val="ListParagraph"/>
        <w:numPr>
          <w:ilvl w:val="0"/>
          <w:numId w:val="5"/>
        </w:numPr>
        <w:jc w:val="both"/>
        <w:rPr>
          <w:rFonts w:ascii="Garamond" w:hAnsi="Garamond"/>
          <w:sz w:val="24"/>
          <w:szCs w:val="24"/>
        </w:rPr>
      </w:pPr>
      <w:r>
        <w:rPr>
          <w:rFonts w:ascii="Garamond" w:hAnsi="Garamond"/>
          <w:sz w:val="24"/>
          <w:szCs w:val="24"/>
        </w:rPr>
        <w:t xml:space="preserve">If all of the charge is reimbursed to domestic producers, the charge is effectively a CEE and should be assessed under Article 30 TFEU: see </w:t>
      </w:r>
      <w:proofErr w:type="spellStart"/>
      <w:r w:rsidRPr="00DA1D4D">
        <w:rPr>
          <w:rFonts w:ascii="Garamond" w:hAnsi="Garamond"/>
          <w:i/>
          <w:sz w:val="24"/>
          <w:szCs w:val="24"/>
        </w:rPr>
        <w:t>Capolongo</w:t>
      </w:r>
      <w:proofErr w:type="spellEnd"/>
      <w:r w:rsidR="00B9729D">
        <w:rPr>
          <w:rFonts w:ascii="Garamond" w:hAnsi="Garamond"/>
          <w:sz w:val="24"/>
          <w:szCs w:val="24"/>
        </w:rPr>
        <w:t xml:space="preserve"> (C-77/72).</w:t>
      </w:r>
    </w:p>
    <w:p w14:paraId="5463DE12" w14:textId="77777777" w:rsidR="00677EA9" w:rsidRDefault="00677EA9" w:rsidP="00677EA9">
      <w:pPr>
        <w:pStyle w:val="ListParagraph"/>
        <w:ind w:left="1440"/>
        <w:jc w:val="both"/>
        <w:rPr>
          <w:rFonts w:ascii="Garamond" w:hAnsi="Garamond"/>
          <w:sz w:val="24"/>
          <w:szCs w:val="24"/>
        </w:rPr>
      </w:pPr>
    </w:p>
    <w:p w14:paraId="7CA4336F" w14:textId="7082EB76" w:rsidR="001E4902" w:rsidRPr="00677EA9" w:rsidRDefault="00DA1D4D" w:rsidP="001E4902">
      <w:pPr>
        <w:pStyle w:val="ListParagraph"/>
        <w:numPr>
          <w:ilvl w:val="0"/>
          <w:numId w:val="5"/>
        </w:numPr>
        <w:jc w:val="both"/>
        <w:rPr>
          <w:rFonts w:ascii="Garamond" w:hAnsi="Garamond"/>
          <w:sz w:val="24"/>
          <w:szCs w:val="24"/>
        </w:rPr>
      </w:pPr>
      <w:r>
        <w:rPr>
          <w:rFonts w:ascii="Garamond" w:hAnsi="Garamond"/>
          <w:sz w:val="24"/>
          <w:szCs w:val="24"/>
        </w:rPr>
        <w:t xml:space="preserve">If the charge is partially returned to domestic producers, the charge has to be assessed under Article 110 TFEU: see </w:t>
      </w:r>
      <w:r w:rsidRPr="00DA1D4D">
        <w:rPr>
          <w:rFonts w:ascii="Garamond" w:hAnsi="Garamond"/>
          <w:i/>
          <w:sz w:val="24"/>
          <w:szCs w:val="24"/>
        </w:rPr>
        <w:t>Nygard</w:t>
      </w:r>
      <w:r w:rsidR="00B9729D">
        <w:rPr>
          <w:rFonts w:ascii="Garamond" w:hAnsi="Garamond"/>
          <w:sz w:val="24"/>
          <w:szCs w:val="24"/>
        </w:rPr>
        <w:t xml:space="preserve"> (C-234/99).</w:t>
      </w:r>
    </w:p>
    <w:p w14:paraId="47FCB1CB" w14:textId="77777777" w:rsidR="00DA1D4D" w:rsidRPr="00F743B3" w:rsidRDefault="00DA1D4D" w:rsidP="00DA1D4D">
      <w:pPr>
        <w:jc w:val="center"/>
        <w:rPr>
          <w:rFonts w:ascii="Garamond" w:hAnsi="Garamond"/>
          <w:b/>
          <w:sz w:val="40"/>
          <w:szCs w:val="40"/>
          <w:u w:val="single"/>
        </w:rPr>
      </w:pPr>
      <w:r w:rsidRPr="00F743B3">
        <w:rPr>
          <w:rFonts w:ascii="Garamond" w:hAnsi="Garamond"/>
          <w:b/>
          <w:sz w:val="40"/>
          <w:szCs w:val="40"/>
          <w:u w:val="single"/>
        </w:rPr>
        <w:lastRenderedPageBreak/>
        <w:t>ARTICLE 34 TFEU</w:t>
      </w:r>
    </w:p>
    <w:p w14:paraId="443D9FC6" w14:textId="77777777" w:rsidR="00DA1D4D" w:rsidRDefault="00DA1D4D" w:rsidP="002432B2">
      <w:pPr>
        <w:pStyle w:val="ListParagraph"/>
        <w:numPr>
          <w:ilvl w:val="0"/>
          <w:numId w:val="21"/>
        </w:numPr>
        <w:rPr>
          <w:rFonts w:ascii="Garamond" w:hAnsi="Garamond"/>
          <w:b/>
          <w:sz w:val="24"/>
          <w:szCs w:val="24"/>
        </w:rPr>
      </w:pPr>
      <w:r>
        <w:rPr>
          <w:rFonts w:ascii="Garamond" w:hAnsi="Garamond"/>
          <w:b/>
          <w:sz w:val="24"/>
          <w:szCs w:val="24"/>
        </w:rPr>
        <w:t>The relationship between Article 30 and 110 TFEU and Article 34 TFEU</w:t>
      </w:r>
    </w:p>
    <w:p w14:paraId="0B273F68" w14:textId="77777777" w:rsidR="00DA1D4D" w:rsidRDefault="00DA1D4D" w:rsidP="00DA1D4D">
      <w:pPr>
        <w:pStyle w:val="ListParagraph"/>
        <w:ind w:left="1080"/>
        <w:rPr>
          <w:rFonts w:ascii="Garamond" w:hAnsi="Garamond"/>
          <w:sz w:val="24"/>
          <w:szCs w:val="24"/>
        </w:rPr>
      </w:pPr>
    </w:p>
    <w:p w14:paraId="7BB82F67" w14:textId="77777777" w:rsidR="00DA1D4D" w:rsidRDefault="00D90EC3" w:rsidP="002432B2">
      <w:pPr>
        <w:pStyle w:val="ListParagraph"/>
        <w:numPr>
          <w:ilvl w:val="0"/>
          <w:numId w:val="22"/>
        </w:numPr>
        <w:jc w:val="both"/>
        <w:rPr>
          <w:rFonts w:ascii="Garamond" w:hAnsi="Garamond"/>
          <w:sz w:val="24"/>
          <w:szCs w:val="24"/>
        </w:rPr>
      </w:pPr>
      <w:r>
        <w:rPr>
          <w:rFonts w:ascii="Garamond" w:hAnsi="Garamond"/>
          <w:sz w:val="24"/>
          <w:szCs w:val="24"/>
        </w:rPr>
        <w:t>It should be noted</w:t>
      </w:r>
      <w:r w:rsidR="00DA1D4D" w:rsidRPr="00DA1D4D">
        <w:rPr>
          <w:rFonts w:ascii="Garamond" w:hAnsi="Garamond"/>
          <w:sz w:val="24"/>
          <w:szCs w:val="24"/>
        </w:rPr>
        <w:t xml:space="preserve"> that Article 30 + 110 TFEU and Article 34 TFEU are mutually exclusive. Article 30 </w:t>
      </w:r>
      <w:r w:rsidR="00DA1D4D">
        <w:rPr>
          <w:rFonts w:ascii="Garamond" w:hAnsi="Garamond"/>
          <w:sz w:val="24"/>
          <w:szCs w:val="24"/>
        </w:rPr>
        <w:t xml:space="preserve">and Article 110 TFEU apply to </w:t>
      </w:r>
      <w:r w:rsidR="00DA1D4D" w:rsidRPr="00D90EC3">
        <w:rPr>
          <w:rFonts w:ascii="Garamond" w:hAnsi="Garamond"/>
          <w:b/>
          <w:sz w:val="24"/>
          <w:szCs w:val="24"/>
        </w:rPr>
        <w:t>fiscal measures</w:t>
      </w:r>
      <w:r w:rsidR="00DA1D4D">
        <w:rPr>
          <w:rFonts w:ascii="Garamond" w:hAnsi="Garamond"/>
          <w:sz w:val="24"/>
          <w:szCs w:val="24"/>
        </w:rPr>
        <w:t xml:space="preserve"> – measures that are about </w:t>
      </w:r>
      <w:r w:rsidR="00DA1D4D" w:rsidRPr="00A82545">
        <w:rPr>
          <w:rFonts w:ascii="Garamond" w:hAnsi="Garamond"/>
          <w:i/>
          <w:iCs/>
          <w:sz w:val="24"/>
          <w:szCs w:val="24"/>
        </w:rPr>
        <w:t>monetary</w:t>
      </w:r>
      <w:r w:rsidR="00DA1D4D">
        <w:rPr>
          <w:rFonts w:ascii="Garamond" w:hAnsi="Garamond"/>
          <w:sz w:val="24"/>
          <w:szCs w:val="24"/>
        </w:rPr>
        <w:t xml:space="preserve"> charges imposed on products. Article 34 TFEU applies to </w:t>
      </w:r>
      <w:r w:rsidR="00DA1D4D" w:rsidRPr="00D90EC3">
        <w:rPr>
          <w:rFonts w:ascii="Garamond" w:hAnsi="Garamond"/>
          <w:b/>
          <w:sz w:val="24"/>
          <w:szCs w:val="24"/>
        </w:rPr>
        <w:t>non-fiscal measures</w:t>
      </w:r>
      <w:r w:rsidR="00DA1D4D">
        <w:rPr>
          <w:rFonts w:ascii="Garamond" w:hAnsi="Garamond"/>
          <w:sz w:val="24"/>
          <w:szCs w:val="24"/>
        </w:rPr>
        <w:t xml:space="preserve"> – measures that are not of a monetary nature. The best example to make this distinction as clear as possible is to look at health inspections. </w:t>
      </w:r>
      <w:r w:rsidR="00162EC3">
        <w:rPr>
          <w:rFonts w:ascii="Garamond" w:hAnsi="Garamond"/>
          <w:sz w:val="24"/>
          <w:szCs w:val="24"/>
        </w:rPr>
        <w:t xml:space="preserve">If a Member State imposes a compulsory health inspection for </w:t>
      </w:r>
      <w:r>
        <w:rPr>
          <w:rFonts w:ascii="Garamond" w:hAnsi="Garamond"/>
          <w:sz w:val="24"/>
          <w:szCs w:val="24"/>
        </w:rPr>
        <w:t>a certain type of meat before it can be placed on the market</w:t>
      </w:r>
      <w:r w:rsidR="00162EC3">
        <w:rPr>
          <w:rFonts w:ascii="Garamond" w:hAnsi="Garamond"/>
          <w:sz w:val="24"/>
          <w:szCs w:val="24"/>
        </w:rPr>
        <w:t xml:space="preserve">, the </w:t>
      </w:r>
      <w:r w:rsidR="007F5CD4">
        <w:rPr>
          <w:rFonts w:ascii="Garamond" w:hAnsi="Garamond"/>
          <w:sz w:val="24"/>
          <w:szCs w:val="24"/>
        </w:rPr>
        <w:t xml:space="preserve">lawfulness of the </w:t>
      </w:r>
      <w:r w:rsidR="00162EC3">
        <w:rPr>
          <w:rFonts w:ascii="Garamond" w:hAnsi="Garamond"/>
          <w:sz w:val="24"/>
          <w:szCs w:val="24"/>
        </w:rPr>
        <w:t>inspection itself will be assessed under Article 34 TFEU. If the Member State also charges a fee for the inspection, this fee will be assessed under Article 30 or Article 110 TFEU.</w:t>
      </w:r>
    </w:p>
    <w:p w14:paraId="63FF6C37" w14:textId="77777777" w:rsidR="00162EC3" w:rsidRDefault="00162EC3" w:rsidP="00162EC3">
      <w:pPr>
        <w:pStyle w:val="ListParagraph"/>
        <w:ind w:left="1080"/>
        <w:jc w:val="both"/>
        <w:rPr>
          <w:rFonts w:ascii="Garamond" w:hAnsi="Garamond"/>
          <w:sz w:val="24"/>
          <w:szCs w:val="24"/>
        </w:rPr>
      </w:pPr>
    </w:p>
    <w:p w14:paraId="58E7661A" w14:textId="77777777" w:rsidR="00162EC3" w:rsidRPr="00162EC3" w:rsidRDefault="00162EC3" w:rsidP="002432B2">
      <w:pPr>
        <w:pStyle w:val="ListParagraph"/>
        <w:numPr>
          <w:ilvl w:val="0"/>
          <w:numId w:val="21"/>
        </w:numPr>
        <w:jc w:val="both"/>
        <w:rPr>
          <w:rFonts w:ascii="Garamond" w:hAnsi="Garamond"/>
          <w:sz w:val="24"/>
          <w:szCs w:val="24"/>
        </w:rPr>
      </w:pPr>
      <w:r>
        <w:rPr>
          <w:rFonts w:ascii="Garamond" w:hAnsi="Garamond"/>
          <w:b/>
          <w:sz w:val="24"/>
          <w:szCs w:val="24"/>
        </w:rPr>
        <w:t>Article 34 TFEU</w:t>
      </w:r>
    </w:p>
    <w:p w14:paraId="4044D168" w14:textId="77777777" w:rsidR="00162EC3" w:rsidRDefault="00162EC3" w:rsidP="00162EC3">
      <w:pPr>
        <w:pStyle w:val="ListParagraph"/>
        <w:jc w:val="both"/>
        <w:rPr>
          <w:rFonts w:ascii="Garamond" w:hAnsi="Garamond"/>
          <w:b/>
          <w:sz w:val="24"/>
          <w:szCs w:val="24"/>
        </w:rPr>
      </w:pPr>
    </w:p>
    <w:p w14:paraId="2B225414" w14:textId="77777777" w:rsidR="00162EC3" w:rsidRDefault="00162EC3" w:rsidP="00162EC3">
      <w:pPr>
        <w:pStyle w:val="ListParagraph"/>
        <w:jc w:val="both"/>
        <w:rPr>
          <w:rFonts w:ascii="Garamond" w:hAnsi="Garamond"/>
          <w:i/>
          <w:iCs/>
          <w:sz w:val="24"/>
          <w:szCs w:val="24"/>
        </w:rPr>
      </w:pPr>
      <w:r w:rsidRPr="00162EC3">
        <w:rPr>
          <w:rFonts w:ascii="Garamond" w:hAnsi="Garamond"/>
          <w:i/>
          <w:iCs/>
          <w:sz w:val="24"/>
          <w:szCs w:val="24"/>
        </w:rPr>
        <w:t>Quantitative restrictions on imports and all measures having equivalent effect shall be prohibited between Member States</w:t>
      </w:r>
    </w:p>
    <w:p w14:paraId="5F00602D" w14:textId="77777777" w:rsidR="00162EC3" w:rsidRDefault="00162EC3" w:rsidP="00162EC3">
      <w:pPr>
        <w:pStyle w:val="ListParagraph"/>
        <w:jc w:val="both"/>
        <w:rPr>
          <w:rFonts w:ascii="Garamond" w:hAnsi="Garamond"/>
          <w:i/>
          <w:iCs/>
          <w:sz w:val="24"/>
          <w:szCs w:val="24"/>
        </w:rPr>
      </w:pPr>
    </w:p>
    <w:p w14:paraId="2C76812E" w14:textId="77777777" w:rsidR="00162EC3" w:rsidRPr="00162EC3" w:rsidRDefault="00162EC3" w:rsidP="002432B2">
      <w:pPr>
        <w:pStyle w:val="ListParagraph"/>
        <w:numPr>
          <w:ilvl w:val="0"/>
          <w:numId w:val="23"/>
        </w:numPr>
        <w:jc w:val="both"/>
        <w:rPr>
          <w:rFonts w:ascii="Garamond" w:hAnsi="Garamond"/>
          <w:sz w:val="24"/>
          <w:szCs w:val="24"/>
        </w:rPr>
      </w:pPr>
      <w:r>
        <w:rPr>
          <w:rFonts w:ascii="Garamond" w:hAnsi="Garamond"/>
          <w:iCs/>
          <w:sz w:val="24"/>
          <w:szCs w:val="24"/>
        </w:rPr>
        <w:t xml:space="preserve">Article 34 TFEU prohibits </w:t>
      </w:r>
      <w:r w:rsidRPr="00D90EC3">
        <w:rPr>
          <w:rFonts w:ascii="Garamond" w:hAnsi="Garamond"/>
          <w:b/>
          <w:iCs/>
          <w:sz w:val="24"/>
          <w:szCs w:val="24"/>
        </w:rPr>
        <w:t>quantitative restrictions</w:t>
      </w:r>
      <w:r>
        <w:rPr>
          <w:rFonts w:ascii="Garamond" w:hAnsi="Garamond"/>
          <w:iCs/>
          <w:sz w:val="24"/>
          <w:szCs w:val="24"/>
        </w:rPr>
        <w:t xml:space="preserve"> (QRs) and all </w:t>
      </w:r>
      <w:r w:rsidRPr="00D90EC3">
        <w:rPr>
          <w:rFonts w:ascii="Garamond" w:hAnsi="Garamond"/>
          <w:b/>
          <w:iCs/>
          <w:sz w:val="24"/>
          <w:szCs w:val="24"/>
        </w:rPr>
        <w:t>measures having equivalent effect</w:t>
      </w:r>
      <w:r>
        <w:rPr>
          <w:rFonts w:ascii="Garamond" w:hAnsi="Garamond"/>
          <w:iCs/>
          <w:sz w:val="24"/>
          <w:szCs w:val="24"/>
        </w:rPr>
        <w:t xml:space="preserve"> to a quantitative restriction (MEEs). QRs are national measures that impose an import ban or an import quota. MEEs are measures that do not directly limit the imports of a particular product, but that have the effect of doing so. The Court of Justice famously defined MEEs in </w:t>
      </w:r>
      <w:proofErr w:type="spellStart"/>
      <w:r w:rsidRPr="00162EC3">
        <w:rPr>
          <w:rFonts w:ascii="Garamond" w:hAnsi="Garamond"/>
          <w:i/>
          <w:iCs/>
          <w:sz w:val="24"/>
          <w:szCs w:val="24"/>
        </w:rPr>
        <w:t>Dassonville</w:t>
      </w:r>
      <w:proofErr w:type="spellEnd"/>
      <w:r>
        <w:rPr>
          <w:rFonts w:ascii="Garamond" w:hAnsi="Garamond"/>
          <w:iCs/>
          <w:sz w:val="24"/>
          <w:szCs w:val="24"/>
        </w:rPr>
        <w:t xml:space="preserve"> (the </w:t>
      </w:r>
      <w:proofErr w:type="spellStart"/>
      <w:r w:rsidRPr="00B9729D">
        <w:rPr>
          <w:rFonts w:ascii="Garamond" w:hAnsi="Garamond"/>
          <w:i/>
          <w:iCs/>
          <w:sz w:val="24"/>
          <w:szCs w:val="24"/>
        </w:rPr>
        <w:t>Dassonville</w:t>
      </w:r>
      <w:proofErr w:type="spellEnd"/>
      <w:r>
        <w:rPr>
          <w:rFonts w:ascii="Garamond" w:hAnsi="Garamond"/>
          <w:iCs/>
          <w:sz w:val="24"/>
          <w:szCs w:val="24"/>
        </w:rPr>
        <w:t xml:space="preserve"> test)</w:t>
      </w:r>
      <w:r w:rsidR="00B9729D">
        <w:rPr>
          <w:rFonts w:ascii="Garamond" w:hAnsi="Garamond"/>
          <w:iCs/>
          <w:sz w:val="24"/>
          <w:szCs w:val="24"/>
        </w:rPr>
        <w:t xml:space="preserve"> (C-8/74)</w:t>
      </w:r>
      <w:r w:rsidR="00D90EC3">
        <w:rPr>
          <w:rFonts w:ascii="Garamond" w:hAnsi="Garamond"/>
          <w:iCs/>
          <w:sz w:val="24"/>
          <w:szCs w:val="24"/>
        </w:rPr>
        <w:t>. We will look at this</w:t>
      </w:r>
      <w:r>
        <w:rPr>
          <w:rFonts w:ascii="Garamond" w:hAnsi="Garamond"/>
          <w:iCs/>
          <w:sz w:val="24"/>
          <w:szCs w:val="24"/>
        </w:rPr>
        <w:t xml:space="preserve"> test</w:t>
      </w:r>
      <w:r w:rsidR="009A3C2B">
        <w:rPr>
          <w:rFonts w:ascii="Garamond" w:hAnsi="Garamond"/>
          <w:iCs/>
          <w:sz w:val="24"/>
          <w:szCs w:val="24"/>
        </w:rPr>
        <w:t xml:space="preserve"> in detail</w:t>
      </w:r>
      <w:r>
        <w:rPr>
          <w:rFonts w:ascii="Garamond" w:hAnsi="Garamond"/>
          <w:iCs/>
          <w:sz w:val="24"/>
          <w:szCs w:val="24"/>
        </w:rPr>
        <w:t xml:space="preserve"> </w:t>
      </w:r>
      <w:r w:rsidR="009A3C2B">
        <w:rPr>
          <w:rFonts w:ascii="Garamond" w:hAnsi="Garamond"/>
          <w:iCs/>
          <w:sz w:val="24"/>
          <w:szCs w:val="24"/>
        </w:rPr>
        <w:t>later</w:t>
      </w:r>
      <w:r>
        <w:rPr>
          <w:rFonts w:ascii="Garamond" w:hAnsi="Garamond"/>
          <w:iCs/>
          <w:sz w:val="24"/>
          <w:szCs w:val="24"/>
        </w:rPr>
        <w:t>.</w:t>
      </w:r>
    </w:p>
    <w:p w14:paraId="59468B97" w14:textId="77777777" w:rsidR="00162EC3" w:rsidRDefault="00162EC3" w:rsidP="00162EC3">
      <w:pPr>
        <w:pStyle w:val="ListParagraph"/>
        <w:ind w:left="1080"/>
        <w:jc w:val="both"/>
        <w:rPr>
          <w:rFonts w:ascii="Garamond" w:hAnsi="Garamond"/>
          <w:iCs/>
          <w:sz w:val="24"/>
          <w:szCs w:val="24"/>
        </w:rPr>
      </w:pPr>
    </w:p>
    <w:p w14:paraId="0265FD72" w14:textId="77777777" w:rsidR="00162EC3" w:rsidRPr="00162EC3" w:rsidRDefault="00162EC3" w:rsidP="002432B2">
      <w:pPr>
        <w:pStyle w:val="ListParagraph"/>
        <w:numPr>
          <w:ilvl w:val="0"/>
          <w:numId w:val="21"/>
        </w:numPr>
        <w:jc w:val="both"/>
        <w:rPr>
          <w:rFonts w:ascii="Garamond" w:hAnsi="Garamond"/>
          <w:b/>
          <w:sz w:val="24"/>
          <w:szCs w:val="24"/>
        </w:rPr>
      </w:pPr>
      <w:r w:rsidRPr="00162EC3">
        <w:rPr>
          <w:rFonts w:ascii="Garamond" w:hAnsi="Garamond"/>
          <w:b/>
          <w:iCs/>
          <w:sz w:val="24"/>
          <w:szCs w:val="24"/>
        </w:rPr>
        <w:t>The scope of application of Article 34 TFEU</w:t>
      </w:r>
    </w:p>
    <w:p w14:paraId="1DB8ACDF" w14:textId="77777777" w:rsidR="00162EC3" w:rsidRDefault="00162EC3" w:rsidP="00162EC3">
      <w:pPr>
        <w:pStyle w:val="ListParagraph"/>
        <w:jc w:val="both"/>
        <w:rPr>
          <w:rFonts w:ascii="Garamond" w:hAnsi="Garamond"/>
          <w:b/>
          <w:iCs/>
          <w:sz w:val="24"/>
          <w:szCs w:val="24"/>
        </w:rPr>
      </w:pPr>
    </w:p>
    <w:p w14:paraId="50CCB22B" w14:textId="77777777" w:rsidR="00162EC3" w:rsidRPr="009A3C2B" w:rsidRDefault="00162EC3" w:rsidP="002432B2">
      <w:pPr>
        <w:pStyle w:val="ListParagraph"/>
        <w:numPr>
          <w:ilvl w:val="0"/>
          <w:numId w:val="24"/>
        </w:numPr>
        <w:jc w:val="both"/>
        <w:rPr>
          <w:rFonts w:ascii="Garamond" w:hAnsi="Garamond"/>
          <w:sz w:val="24"/>
          <w:szCs w:val="24"/>
        </w:rPr>
      </w:pPr>
      <w:r>
        <w:rPr>
          <w:rFonts w:ascii="Garamond" w:hAnsi="Garamond"/>
          <w:iCs/>
          <w:sz w:val="24"/>
          <w:szCs w:val="24"/>
        </w:rPr>
        <w:t xml:space="preserve">Article 34 TFEU is only applicable to trade </w:t>
      </w:r>
      <w:r w:rsidRPr="00D90EC3">
        <w:rPr>
          <w:rFonts w:ascii="Garamond" w:hAnsi="Garamond"/>
          <w:b/>
          <w:iCs/>
          <w:sz w:val="24"/>
          <w:szCs w:val="24"/>
        </w:rPr>
        <w:t>between Member States</w:t>
      </w:r>
      <w:r>
        <w:rPr>
          <w:rFonts w:ascii="Garamond" w:hAnsi="Garamond"/>
          <w:iCs/>
          <w:sz w:val="24"/>
          <w:szCs w:val="24"/>
        </w:rPr>
        <w:t>. There has to be a cr</w:t>
      </w:r>
      <w:r w:rsidR="009A3C2B">
        <w:rPr>
          <w:rFonts w:ascii="Garamond" w:hAnsi="Garamond"/>
          <w:iCs/>
          <w:sz w:val="24"/>
          <w:szCs w:val="24"/>
        </w:rPr>
        <w:t xml:space="preserve">oss-border dimension. If the effect of a national measure on trade is too uncertain and indirect, Article 34 TFEU is not applicable. See </w:t>
      </w:r>
      <w:r w:rsidR="009A3C2B" w:rsidRPr="009A3C2B">
        <w:rPr>
          <w:rFonts w:ascii="Garamond" w:hAnsi="Garamond"/>
          <w:i/>
          <w:iCs/>
          <w:sz w:val="24"/>
          <w:szCs w:val="24"/>
        </w:rPr>
        <w:t>Krantz</w:t>
      </w:r>
      <w:r w:rsidR="00B9729D">
        <w:rPr>
          <w:rFonts w:ascii="Garamond" w:hAnsi="Garamond"/>
          <w:i/>
          <w:iCs/>
          <w:sz w:val="24"/>
          <w:szCs w:val="24"/>
        </w:rPr>
        <w:t xml:space="preserve"> </w:t>
      </w:r>
      <w:r w:rsidR="00B9729D" w:rsidRPr="00B9729D">
        <w:rPr>
          <w:rFonts w:ascii="Garamond" w:hAnsi="Garamond"/>
          <w:iCs/>
          <w:sz w:val="24"/>
          <w:szCs w:val="24"/>
        </w:rPr>
        <w:t>(C-69/88)</w:t>
      </w:r>
      <w:r w:rsidR="009A3C2B">
        <w:rPr>
          <w:rFonts w:ascii="Garamond" w:hAnsi="Garamond"/>
          <w:iCs/>
          <w:sz w:val="24"/>
          <w:szCs w:val="24"/>
        </w:rPr>
        <w:t>.</w:t>
      </w:r>
    </w:p>
    <w:p w14:paraId="57DBED38" w14:textId="77777777" w:rsidR="009A3C2B" w:rsidRPr="00162EC3" w:rsidRDefault="009A3C2B" w:rsidP="009A3C2B">
      <w:pPr>
        <w:pStyle w:val="ListParagraph"/>
        <w:ind w:left="1080"/>
        <w:jc w:val="both"/>
        <w:rPr>
          <w:rFonts w:ascii="Garamond" w:hAnsi="Garamond"/>
          <w:sz w:val="24"/>
          <w:szCs w:val="24"/>
        </w:rPr>
      </w:pPr>
    </w:p>
    <w:p w14:paraId="2B284FC4" w14:textId="77777777" w:rsidR="004C75AD" w:rsidRDefault="009A3C2B" w:rsidP="002432B2">
      <w:pPr>
        <w:pStyle w:val="ListParagraph"/>
        <w:numPr>
          <w:ilvl w:val="0"/>
          <w:numId w:val="24"/>
        </w:numPr>
        <w:jc w:val="both"/>
        <w:rPr>
          <w:rFonts w:ascii="Garamond" w:hAnsi="Garamond"/>
          <w:sz w:val="24"/>
          <w:szCs w:val="24"/>
        </w:rPr>
      </w:pPr>
      <w:r>
        <w:rPr>
          <w:rFonts w:ascii="Garamond" w:hAnsi="Garamond"/>
          <w:sz w:val="24"/>
          <w:szCs w:val="24"/>
        </w:rPr>
        <w:t>However, the Court of Justice</w:t>
      </w:r>
      <w:r w:rsidR="00D90EC3">
        <w:rPr>
          <w:rFonts w:ascii="Garamond" w:hAnsi="Garamond"/>
          <w:sz w:val="24"/>
          <w:szCs w:val="24"/>
        </w:rPr>
        <w:t xml:space="preserve"> has been relatively flexible about</w:t>
      </w:r>
      <w:r>
        <w:rPr>
          <w:rFonts w:ascii="Garamond" w:hAnsi="Garamond"/>
          <w:sz w:val="24"/>
          <w:szCs w:val="24"/>
        </w:rPr>
        <w:t xml:space="preserve"> finding a cross-border element. The </w:t>
      </w:r>
      <w:r w:rsidRPr="00D90EC3">
        <w:rPr>
          <w:rFonts w:ascii="Garamond" w:hAnsi="Garamond"/>
          <w:i/>
          <w:sz w:val="24"/>
          <w:szCs w:val="24"/>
        </w:rPr>
        <w:t>potential</w:t>
      </w:r>
      <w:r>
        <w:rPr>
          <w:rFonts w:ascii="Garamond" w:hAnsi="Garamond"/>
          <w:sz w:val="24"/>
          <w:szCs w:val="24"/>
        </w:rPr>
        <w:t xml:space="preserve"> cross-border impact of a national measure is already sufficient to bring a case within the scope of Article 34 TFEU: see </w:t>
      </w:r>
      <w:proofErr w:type="spellStart"/>
      <w:r w:rsidRPr="009A3C2B">
        <w:rPr>
          <w:rFonts w:ascii="Garamond" w:hAnsi="Garamond"/>
          <w:i/>
          <w:sz w:val="24"/>
          <w:szCs w:val="24"/>
        </w:rPr>
        <w:t>Pistre</w:t>
      </w:r>
      <w:proofErr w:type="spellEnd"/>
      <w:r w:rsidR="00B9729D">
        <w:rPr>
          <w:rFonts w:ascii="Garamond" w:hAnsi="Garamond"/>
          <w:sz w:val="24"/>
          <w:szCs w:val="24"/>
        </w:rPr>
        <w:t xml:space="preserve"> (C-159/91). </w:t>
      </w:r>
      <w:r>
        <w:rPr>
          <w:rFonts w:ascii="Garamond" w:hAnsi="Garamond"/>
          <w:sz w:val="24"/>
          <w:szCs w:val="24"/>
        </w:rPr>
        <w:t xml:space="preserve">More recently, see also </w:t>
      </w:r>
      <w:proofErr w:type="spellStart"/>
      <w:r w:rsidRPr="009A3C2B">
        <w:rPr>
          <w:rFonts w:ascii="Garamond" w:hAnsi="Garamond"/>
          <w:i/>
          <w:sz w:val="24"/>
          <w:szCs w:val="24"/>
        </w:rPr>
        <w:t>Mickelsson</w:t>
      </w:r>
      <w:proofErr w:type="spellEnd"/>
      <w:r w:rsidRPr="009A3C2B">
        <w:rPr>
          <w:rFonts w:ascii="Garamond" w:hAnsi="Garamond"/>
          <w:i/>
          <w:sz w:val="24"/>
          <w:szCs w:val="24"/>
        </w:rPr>
        <w:t xml:space="preserve"> and </w:t>
      </w:r>
      <w:proofErr w:type="spellStart"/>
      <w:r w:rsidRPr="009A3C2B">
        <w:rPr>
          <w:rFonts w:ascii="Garamond" w:hAnsi="Garamond"/>
          <w:i/>
          <w:sz w:val="24"/>
          <w:szCs w:val="24"/>
        </w:rPr>
        <w:t>Roos</w:t>
      </w:r>
      <w:proofErr w:type="spellEnd"/>
      <w:r w:rsidR="00B9729D">
        <w:rPr>
          <w:rFonts w:ascii="Garamond" w:hAnsi="Garamond"/>
          <w:sz w:val="24"/>
          <w:szCs w:val="24"/>
        </w:rPr>
        <w:t xml:space="preserve"> (C-142/05).</w:t>
      </w:r>
    </w:p>
    <w:p w14:paraId="4488E48D" w14:textId="77777777" w:rsidR="009A3C2B" w:rsidRPr="009A3C2B" w:rsidRDefault="009A3C2B" w:rsidP="009A3C2B">
      <w:pPr>
        <w:pStyle w:val="ListParagraph"/>
        <w:rPr>
          <w:rFonts w:ascii="Garamond" w:hAnsi="Garamond"/>
          <w:sz w:val="24"/>
          <w:szCs w:val="24"/>
        </w:rPr>
      </w:pPr>
    </w:p>
    <w:p w14:paraId="52B4C09A" w14:textId="77777777" w:rsidR="009A3C2B" w:rsidRPr="009A3C2B" w:rsidRDefault="009A3C2B" w:rsidP="002432B2">
      <w:pPr>
        <w:pStyle w:val="ListParagraph"/>
        <w:numPr>
          <w:ilvl w:val="0"/>
          <w:numId w:val="21"/>
        </w:numPr>
        <w:jc w:val="both"/>
        <w:rPr>
          <w:rFonts w:ascii="Garamond" w:hAnsi="Garamond"/>
          <w:sz w:val="24"/>
          <w:szCs w:val="24"/>
        </w:rPr>
      </w:pPr>
      <w:r>
        <w:rPr>
          <w:rFonts w:ascii="Garamond" w:hAnsi="Garamond"/>
          <w:b/>
          <w:sz w:val="24"/>
          <w:szCs w:val="24"/>
        </w:rPr>
        <w:t>The direct effect of Article 34 TFEU</w:t>
      </w:r>
    </w:p>
    <w:p w14:paraId="7B4DA371" w14:textId="77777777" w:rsidR="009A3C2B" w:rsidRPr="009A3C2B" w:rsidRDefault="009A3C2B" w:rsidP="009A3C2B">
      <w:pPr>
        <w:pStyle w:val="ListParagraph"/>
        <w:jc w:val="both"/>
        <w:rPr>
          <w:rFonts w:ascii="Garamond" w:hAnsi="Garamond"/>
          <w:sz w:val="24"/>
          <w:szCs w:val="24"/>
        </w:rPr>
      </w:pPr>
    </w:p>
    <w:p w14:paraId="6C841B89" w14:textId="77777777" w:rsidR="009A3C2B" w:rsidRDefault="009A3C2B" w:rsidP="002432B2">
      <w:pPr>
        <w:pStyle w:val="ListParagraph"/>
        <w:numPr>
          <w:ilvl w:val="0"/>
          <w:numId w:val="25"/>
        </w:numPr>
        <w:jc w:val="both"/>
        <w:rPr>
          <w:rFonts w:ascii="Garamond" w:hAnsi="Garamond"/>
          <w:sz w:val="24"/>
          <w:szCs w:val="24"/>
        </w:rPr>
      </w:pPr>
      <w:r>
        <w:rPr>
          <w:rFonts w:ascii="Garamond" w:hAnsi="Garamond"/>
          <w:sz w:val="24"/>
          <w:szCs w:val="24"/>
        </w:rPr>
        <w:t xml:space="preserve">Article 34 TFEU has </w:t>
      </w:r>
      <w:r w:rsidRPr="00D90EC3">
        <w:rPr>
          <w:rFonts w:ascii="Garamond" w:hAnsi="Garamond"/>
          <w:b/>
          <w:sz w:val="24"/>
          <w:szCs w:val="24"/>
        </w:rPr>
        <w:t>vertical direct effect</w:t>
      </w:r>
      <w:r>
        <w:rPr>
          <w:rFonts w:ascii="Garamond" w:hAnsi="Garamond"/>
          <w:sz w:val="24"/>
          <w:szCs w:val="24"/>
        </w:rPr>
        <w:t xml:space="preserve"> and can be relied on against the State before the national courts: see </w:t>
      </w:r>
      <w:proofErr w:type="spellStart"/>
      <w:r w:rsidRPr="009A3C2B">
        <w:rPr>
          <w:rFonts w:ascii="Garamond" w:hAnsi="Garamond"/>
          <w:i/>
          <w:sz w:val="24"/>
          <w:szCs w:val="24"/>
        </w:rPr>
        <w:t>Ian</w:t>
      </w:r>
      <w:r w:rsidR="00B9729D">
        <w:rPr>
          <w:rFonts w:ascii="Garamond" w:hAnsi="Garamond"/>
          <w:i/>
          <w:sz w:val="24"/>
          <w:szCs w:val="24"/>
        </w:rPr>
        <w:t>n</w:t>
      </w:r>
      <w:r w:rsidRPr="009A3C2B">
        <w:rPr>
          <w:rFonts w:ascii="Garamond" w:hAnsi="Garamond"/>
          <w:i/>
          <w:sz w:val="24"/>
          <w:szCs w:val="24"/>
        </w:rPr>
        <w:t>elli</w:t>
      </w:r>
      <w:proofErr w:type="spellEnd"/>
      <w:r w:rsidR="00B9729D">
        <w:rPr>
          <w:rFonts w:ascii="Garamond" w:hAnsi="Garamond"/>
          <w:sz w:val="24"/>
          <w:szCs w:val="24"/>
        </w:rPr>
        <w:t xml:space="preserve"> (C-74/76). </w:t>
      </w:r>
    </w:p>
    <w:p w14:paraId="23214FC8" w14:textId="77777777" w:rsidR="009A3C2B" w:rsidRDefault="009A3C2B" w:rsidP="009A3C2B">
      <w:pPr>
        <w:pStyle w:val="ListParagraph"/>
        <w:ind w:left="1080"/>
        <w:jc w:val="both"/>
        <w:rPr>
          <w:rFonts w:ascii="Garamond" w:hAnsi="Garamond"/>
          <w:sz w:val="24"/>
          <w:szCs w:val="24"/>
        </w:rPr>
      </w:pPr>
    </w:p>
    <w:p w14:paraId="4FFE6C9E" w14:textId="1CF78BE6" w:rsidR="009A3C2B" w:rsidRDefault="009A3C2B" w:rsidP="002432B2">
      <w:pPr>
        <w:pStyle w:val="ListParagraph"/>
        <w:numPr>
          <w:ilvl w:val="0"/>
          <w:numId w:val="25"/>
        </w:numPr>
        <w:jc w:val="both"/>
        <w:rPr>
          <w:rFonts w:ascii="Garamond" w:hAnsi="Garamond"/>
          <w:sz w:val="24"/>
          <w:szCs w:val="24"/>
        </w:rPr>
      </w:pPr>
      <w:r>
        <w:rPr>
          <w:rFonts w:ascii="Garamond" w:hAnsi="Garamond"/>
          <w:sz w:val="24"/>
          <w:szCs w:val="24"/>
        </w:rPr>
        <w:t xml:space="preserve">Article 34 TFEU does not have </w:t>
      </w:r>
      <w:r w:rsidRPr="00D90EC3">
        <w:rPr>
          <w:rFonts w:ascii="Garamond" w:hAnsi="Garamond"/>
          <w:b/>
          <w:sz w:val="24"/>
          <w:szCs w:val="24"/>
        </w:rPr>
        <w:t>horizontal direct effect</w:t>
      </w:r>
      <w:r>
        <w:rPr>
          <w:rFonts w:ascii="Garamond" w:hAnsi="Garamond"/>
          <w:sz w:val="24"/>
          <w:szCs w:val="24"/>
        </w:rPr>
        <w:t xml:space="preserve"> and cannot be directly relied on against private parties: see </w:t>
      </w:r>
      <w:r w:rsidRPr="009A3C2B">
        <w:rPr>
          <w:rFonts w:ascii="Garamond" w:hAnsi="Garamond"/>
          <w:i/>
          <w:sz w:val="24"/>
          <w:szCs w:val="24"/>
        </w:rPr>
        <w:t xml:space="preserve">Van de </w:t>
      </w:r>
      <w:proofErr w:type="spellStart"/>
      <w:r w:rsidRPr="009A3C2B">
        <w:rPr>
          <w:rFonts w:ascii="Garamond" w:hAnsi="Garamond"/>
          <w:i/>
          <w:sz w:val="24"/>
          <w:szCs w:val="24"/>
        </w:rPr>
        <w:t>Haar</w:t>
      </w:r>
      <w:proofErr w:type="spellEnd"/>
      <w:r w:rsidR="00B9729D">
        <w:rPr>
          <w:rFonts w:ascii="Garamond" w:hAnsi="Garamond"/>
          <w:sz w:val="24"/>
          <w:szCs w:val="24"/>
        </w:rPr>
        <w:t xml:space="preserve"> (C-177/82).</w:t>
      </w:r>
      <w:r>
        <w:rPr>
          <w:rFonts w:ascii="Garamond" w:hAnsi="Garamond"/>
          <w:sz w:val="24"/>
          <w:szCs w:val="24"/>
        </w:rPr>
        <w:t xml:space="preserve"> This is different from the other free movement provisions. The rationale behind the no horizontal direct effect rule is that the actions of private parties can be challenged through competition </w:t>
      </w:r>
      <w:r w:rsidR="00D81120">
        <w:rPr>
          <w:rFonts w:ascii="Garamond" w:hAnsi="Garamond"/>
          <w:sz w:val="24"/>
          <w:szCs w:val="24"/>
        </w:rPr>
        <w:t>law</w:t>
      </w:r>
      <w:r>
        <w:rPr>
          <w:rFonts w:ascii="Garamond" w:hAnsi="Garamond"/>
          <w:sz w:val="24"/>
          <w:szCs w:val="24"/>
        </w:rPr>
        <w:t xml:space="preserve">, while State action should be challenged under the free movement provisions. Is this rigid </w:t>
      </w:r>
      <w:r>
        <w:rPr>
          <w:rFonts w:ascii="Garamond" w:hAnsi="Garamond"/>
          <w:sz w:val="24"/>
          <w:szCs w:val="24"/>
        </w:rPr>
        <w:lastRenderedPageBreak/>
        <w:t>separation still maintainable? In what respect are goods different from persons and/or services?</w:t>
      </w:r>
    </w:p>
    <w:p w14:paraId="6E99D5BE" w14:textId="77777777" w:rsidR="009A3C2B" w:rsidRPr="009A3C2B" w:rsidRDefault="009A3C2B" w:rsidP="009A3C2B">
      <w:pPr>
        <w:pStyle w:val="ListParagraph"/>
        <w:rPr>
          <w:rFonts w:ascii="Garamond" w:hAnsi="Garamond"/>
          <w:sz w:val="24"/>
          <w:szCs w:val="24"/>
        </w:rPr>
      </w:pPr>
    </w:p>
    <w:p w14:paraId="1EA9CCE4" w14:textId="2E8B3377" w:rsidR="009A3C2B" w:rsidRPr="00D9236F" w:rsidRDefault="00D9236F" w:rsidP="002432B2">
      <w:pPr>
        <w:pStyle w:val="ListParagraph"/>
        <w:numPr>
          <w:ilvl w:val="0"/>
          <w:numId w:val="25"/>
        </w:numPr>
        <w:jc w:val="both"/>
        <w:rPr>
          <w:rFonts w:ascii="Garamond" w:hAnsi="Garamond"/>
          <w:sz w:val="24"/>
          <w:szCs w:val="24"/>
        </w:rPr>
      </w:pPr>
      <w:r>
        <w:rPr>
          <w:rFonts w:ascii="Garamond" w:hAnsi="Garamond"/>
          <w:sz w:val="24"/>
          <w:szCs w:val="24"/>
        </w:rPr>
        <w:t xml:space="preserve">The Court of Justice has developed a number of strategies to avoid the </w:t>
      </w:r>
      <w:r w:rsidR="00010009">
        <w:rPr>
          <w:rFonts w:ascii="Garamond" w:hAnsi="Garamond"/>
          <w:sz w:val="24"/>
          <w:szCs w:val="24"/>
        </w:rPr>
        <w:t>“</w:t>
      </w:r>
      <w:r>
        <w:rPr>
          <w:rFonts w:ascii="Garamond" w:hAnsi="Garamond"/>
          <w:sz w:val="24"/>
          <w:szCs w:val="24"/>
        </w:rPr>
        <w:t>no horizontal direct effect</w:t>
      </w:r>
      <w:r w:rsidR="00010009">
        <w:rPr>
          <w:rFonts w:ascii="Garamond" w:hAnsi="Garamond"/>
          <w:sz w:val="24"/>
          <w:szCs w:val="24"/>
        </w:rPr>
        <w:t>”</w:t>
      </w:r>
      <w:r>
        <w:rPr>
          <w:rFonts w:ascii="Garamond" w:hAnsi="Garamond"/>
          <w:sz w:val="24"/>
          <w:szCs w:val="24"/>
        </w:rPr>
        <w:t xml:space="preserve"> rule. Private parties </w:t>
      </w:r>
      <w:r w:rsidR="00331A80">
        <w:rPr>
          <w:rFonts w:ascii="Garamond" w:hAnsi="Garamond"/>
          <w:sz w:val="24"/>
          <w:szCs w:val="24"/>
        </w:rPr>
        <w:t>who</w:t>
      </w:r>
      <w:r>
        <w:rPr>
          <w:rFonts w:ascii="Garamond" w:hAnsi="Garamond"/>
          <w:sz w:val="24"/>
          <w:szCs w:val="24"/>
        </w:rPr>
        <w:t xml:space="preserve"> are controlled by the State are caught by Article 34</w:t>
      </w:r>
      <w:r w:rsidR="00632259">
        <w:rPr>
          <w:rFonts w:ascii="Garamond" w:hAnsi="Garamond"/>
          <w:sz w:val="24"/>
          <w:szCs w:val="24"/>
        </w:rPr>
        <w:t xml:space="preserve"> TFEU</w:t>
      </w:r>
      <w:r>
        <w:rPr>
          <w:rFonts w:ascii="Garamond" w:hAnsi="Garamond"/>
          <w:sz w:val="24"/>
          <w:szCs w:val="24"/>
        </w:rPr>
        <w:t xml:space="preserve"> (</w:t>
      </w:r>
      <w:r w:rsidRPr="00D9236F">
        <w:rPr>
          <w:rFonts w:ascii="Garamond" w:hAnsi="Garamond"/>
          <w:i/>
          <w:sz w:val="24"/>
          <w:szCs w:val="24"/>
        </w:rPr>
        <w:t>Buy Irish</w:t>
      </w:r>
      <w:r w:rsidR="00B9729D">
        <w:rPr>
          <w:rFonts w:ascii="Garamond" w:hAnsi="Garamond"/>
          <w:sz w:val="24"/>
          <w:szCs w:val="24"/>
        </w:rPr>
        <w:t xml:space="preserve"> (C-249/81)</w:t>
      </w:r>
      <w:r>
        <w:rPr>
          <w:rFonts w:ascii="Garamond" w:hAnsi="Garamond"/>
          <w:sz w:val="24"/>
          <w:szCs w:val="24"/>
        </w:rPr>
        <w:t>). Similarly, if the State has delegated a certain task to a private party, the actions of the private party can be assessed under Article 34 TFEU (</w:t>
      </w:r>
      <w:r w:rsidRPr="00D9236F">
        <w:rPr>
          <w:rFonts w:ascii="Garamond" w:hAnsi="Garamond"/>
          <w:i/>
          <w:sz w:val="24"/>
          <w:szCs w:val="24"/>
        </w:rPr>
        <w:t>Hennen Olie BV</w:t>
      </w:r>
      <w:r w:rsidR="00B9729D">
        <w:rPr>
          <w:rFonts w:ascii="Garamond" w:hAnsi="Garamond"/>
          <w:sz w:val="24"/>
          <w:szCs w:val="24"/>
        </w:rPr>
        <w:t xml:space="preserve"> (C-302/88)</w:t>
      </w:r>
      <w:r>
        <w:rPr>
          <w:rFonts w:ascii="Garamond" w:hAnsi="Garamond"/>
          <w:sz w:val="24"/>
          <w:szCs w:val="24"/>
        </w:rPr>
        <w:t xml:space="preserve">). Finally, if a private party has been given special powers by the State, Article 34 TFEU is applicable to their actions: see </w:t>
      </w:r>
      <w:r w:rsidRPr="00D9236F">
        <w:rPr>
          <w:rFonts w:ascii="Garamond" w:hAnsi="Garamond"/>
          <w:i/>
          <w:sz w:val="24"/>
          <w:szCs w:val="24"/>
        </w:rPr>
        <w:t>Fra.bo</w:t>
      </w:r>
      <w:r w:rsidR="00B9729D">
        <w:rPr>
          <w:rFonts w:ascii="Garamond" w:hAnsi="Garamond"/>
          <w:i/>
          <w:sz w:val="24"/>
          <w:szCs w:val="24"/>
        </w:rPr>
        <w:t xml:space="preserve"> </w:t>
      </w:r>
      <w:r w:rsidR="00B9729D">
        <w:rPr>
          <w:rFonts w:ascii="Garamond" w:hAnsi="Garamond"/>
          <w:sz w:val="24"/>
          <w:szCs w:val="24"/>
        </w:rPr>
        <w:t>(C-171/11).</w:t>
      </w:r>
    </w:p>
    <w:p w14:paraId="73260BD6" w14:textId="77777777" w:rsidR="00D9236F" w:rsidRPr="00D9236F" w:rsidRDefault="00D9236F" w:rsidP="00D9236F">
      <w:pPr>
        <w:pStyle w:val="ListParagraph"/>
        <w:rPr>
          <w:rFonts w:ascii="Garamond" w:hAnsi="Garamond"/>
          <w:sz w:val="24"/>
          <w:szCs w:val="24"/>
        </w:rPr>
      </w:pPr>
    </w:p>
    <w:p w14:paraId="15A0F5C0" w14:textId="77777777" w:rsidR="00D9236F" w:rsidRDefault="00D9236F" w:rsidP="002432B2">
      <w:pPr>
        <w:pStyle w:val="ListParagraph"/>
        <w:numPr>
          <w:ilvl w:val="0"/>
          <w:numId w:val="25"/>
        </w:numPr>
        <w:jc w:val="both"/>
        <w:rPr>
          <w:rFonts w:ascii="Garamond" w:hAnsi="Garamond"/>
          <w:sz w:val="24"/>
          <w:szCs w:val="24"/>
        </w:rPr>
      </w:pPr>
      <w:r>
        <w:rPr>
          <w:rFonts w:ascii="Garamond" w:hAnsi="Garamond"/>
          <w:sz w:val="24"/>
          <w:szCs w:val="24"/>
        </w:rPr>
        <w:t xml:space="preserve">What do you make of the judgment of the Court in </w:t>
      </w:r>
      <w:r w:rsidRPr="00D9236F">
        <w:rPr>
          <w:rFonts w:ascii="Garamond" w:hAnsi="Garamond"/>
          <w:i/>
          <w:sz w:val="24"/>
          <w:szCs w:val="24"/>
        </w:rPr>
        <w:t>Fra.bo</w:t>
      </w:r>
      <w:r>
        <w:rPr>
          <w:rFonts w:ascii="Garamond" w:hAnsi="Garamond"/>
          <w:sz w:val="24"/>
          <w:szCs w:val="24"/>
        </w:rPr>
        <w:t xml:space="preserve">? Is this an example of horizontal or vertical direct effect? For </w:t>
      </w:r>
      <w:r w:rsidR="0084100B">
        <w:rPr>
          <w:rFonts w:ascii="Garamond" w:hAnsi="Garamond"/>
          <w:sz w:val="24"/>
          <w:szCs w:val="24"/>
        </w:rPr>
        <w:t xml:space="preserve">a </w:t>
      </w:r>
      <w:r>
        <w:rPr>
          <w:rFonts w:ascii="Garamond" w:hAnsi="Garamond"/>
          <w:sz w:val="24"/>
          <w:szCs w:val="24"/>
        </w:rPr>
        <w:t xml:space="preserve">more </w:t>
      </w:r>
      <w:r w:rsidR="0084100B">
        <w:rPr>
          <w:rFonts w:ascii="Garamond" w:hAnsi="Garamond"/>
          <w:sz w:val="24"/>
          <w:szCs w:val="24"/>
        </w:rPr>
        <w:t xml:space="preserve">detailed </w:t>
      </w:r>
      <w:r>
        <w:rPr>
          <w:rFonts w:ascii="Garamond" w:hAnsi="Garamond"/>
          <w:sz w:val="24"/>
          <w:szCs w:val="24"/>
        </w:rPr>
        <w:t>analysis of this</w:t>
      </w:r>
      <w:r w:rsidR="000E47B6">
        <w:rPr>
          <w:rFonts w:ascii="Garamond" w:hAnsi="Garamond"/>
          <w:sz w:val="24"/>
          <w:szCs w:val="24"/>
        </w:rPr>
        <w:t xml:space="preserve"> question, see B. van Leeuwen, ‘</w:t>
      </w:r>
      <w:r>
        <w:rPr>
          <w:rFonts w:ascii="Garamond" w:hAnsi="Garamond"/>
          <w:sz w:val="24"/>
          <w:szCs w:val="24"/>
        </w:rPr>
        <w:t xml:space="preserve">From Status to Impact, and the Role of National Legislation: The Application of Article 34 TFEU to a Private Certification Organisation in </w:t>
      </w:r>
      <w:r w:rsidRPr="00D9236F">
        <w:rPr>
          <w:rFonts w:ascii="Garamond" w:hAnsi="Garamond"/>
          <w:i/>
          <w:sz w:val="24"/>
          <w:szCs w:val="24"/>
        </w:rPr>
        <w:t>Fra.bo</w:t>
      </w:r>
      <w:r>
        <w:rPr>
          <w:rFonts w:ascii="Garamond" w:hAnsi="Garamond"/>
          <w:sz w:val="24"/>
          <w:szCs w:val="24"/>
        </w:rPr>
        <w:t xml:space="preserve">’ (2013) 4 </w:t>
      </w:r>
      <w:r w:rsidRPr="00D9236F">
        <w:rPr>
          <w:rFonts w:ascii="Garamond" w:hAnsi="Garamond"/>
          <w:i/>
          <w:sz w:val="24"/>
          <w:szCs w:val="24"/>
        </w:rPr>
        <w:t>European Journal of Risk Regulation</w:t>
      </w:r>
      <w:r>
        <w:rPr>
          <w:rFonts w:ascii="Garamond" w:hAnsi="Garamond"/>
          <w:sz w:val="24"/>
          <w:szCs w:val="24"/>
        </w:rPr>
        <w:t xml:space="preserve"> 405.</w:t>
      </w:r>
    </w:p>
    <w:p w14:paraId="5B007488" w14:textId="77777777" w:rsidR="00D9236F" w:rsidRPr="00D9236F" w:rsidRDefault="00D9236F" w:rsidP="00D9236F">
      <w:pPr>
        <w:pStyle w:val="ListParagraph"/>
        <w:rPr>
          <w:rFonts w:ascii="Garamond" w:hAnsi="Garamond"/>
          <w:sz w:val="24"/>
          <w:szCs w:val="24"/>
        </w:rPr>
      </w:pPr>
    </w:p>
    <w:p w14:paraId="3B835E92" w14:textId="0E855045" w:rsidR="00D9236F" w:rsidRDefault="00D9236F" w:rsidP="002432B2">
      <w:pPr>
        <w:pStyle w:val="ListParagraph"/>
        <w:numPr>
          <w:ilvl w:val="0"/>
          <w:numId w:val="25"/>
        </w:numPr>
        <w:jc w:val="both"/>
        <w:rPr>
          <w:rFonts w:ascii="Garamond" w:hAnsi="Garamond"/>
          <w:sz w:val="24"/>
          <w:szCs w:val="24"/>
        </w:rPr>
      </w:pPr>
      <w:r>
        <w:rPr>
          <w:rFonts w:ascii="Garamond" w:hAnsi="Garamond"/>
          <w:sz w:val="24"/>
          <w:szCs w:val="24"/>
        </w:rPr>
        <w:t xml:space="preserve">The Court of Justice has also held that Member States have to do everything they can to facilitate free movement on their territory. This means that they may have to </w:t>
      </w:r>
      <w:proofErr w:type="gramStart"/>
      <w:r>
        <w:rPr>
          <w:rFonts w:ascii="Garamond" w:hAnsi="Garamond"/>
          <w:sz w:val="24"/>
          <w:szCs w:val="24"/>
        </w:rPr>
        <w:t>take action</w:t>
      </w:r>
      <w:proofErr w:type="gramEnd"/>
      <w:r>
        <w:rPr>
          <w:rFonts w:ascii="Garamond" w:hAnsi="Garamond"/>
          <w:sz w:val="24"/>
          <w:szCs w:val="24"/>
        </w:rPr>
        <w:t xml:space="preserve"> against private parties who are creating obstacles to free movement: see </w:t>
      </w:r>
      <w:r w:rsidRPr="00D9236F">
        <w:rPr>
          <w:rFonts w:ascii="Garamond" w:hAnsi="Garamond"/>
          <w:i/>
          <w:sz w:val="24"/>
          <w:szCs w:val="24"/>
        </w:rPr>
        <w:t>Commission v France (Spanish Strawberries)</w:t>
      </w:r>
      <w:r>
        <w:rPr>
          <w:rFonts w:ascii="Garamond" w:hAnsi="Garamond"/>
          <w:sz w:val="24"/>
          <w:szCs w:val="24"/>
        </w:rPr>
        <w:t xml:space="preserve"> and </w:t>
      </w:r>
      <w:proofErr w:type="spellStart"/>
      <w:r w:rsidRPr="00D9236F">
        <w:rPr>
          <w:rFonts w:ascii="Garamond" w:hAnsi="Garamond"/>
          <w:i/>
          <w:sz w:val="24"/>
          <w:szCs w:val="24"/>
        </w:rPr>
        <w:t>Schmidberger</w:t>
      </w:r>
      <w:proofErr w:type="spellEnd"/>
      <w:r>
        <w:rPr>
          <w:rFonts w:ascii="Garamond" w:hAnsi="Garamond"/>
          <w:sz w:val="24"/>
          <w:szCs w:val="24"/>
        </w:rPr>
        <w:t>. Note that the Member State is given a certain discretion to balance the various interests of the parties involved (e.g. freedom of expression v. free movement).</w:t>
      </w:r>
    </w:p>
    <w:p w14:paraId="39CFE6B9" w14:textId="77777777" w:rsidR="00D9236F" w:rsidRPr="00D9236F" w:rsidRDefault="00D9236F" w:rsidP="00D9236F">
      <w:pPr>
        <w:pStyle w:val="ListParagraph"/>
        <w:rPr>
          <w:rFonts w:ascii="Garamond" w:hAnsi="Garamond"/>
          <w:sz w:val="24"/>
          <w:szCs w:val="24"/>
        </w:rPr>
      </w:pPr>
    </w:p>
    <w:p w14:paraId="77D31F52" w14:textId="77777777" w:rsidR="004C75AD" w:rsidRPr="00D9236F" w:rsidRDefault="00D9236F" w:rsidP="002432B2">
      <w:pPr>
        <w:pStyle w:val="ListParagraph"/>
        <w:numPr>
          <w:ilvl w:val="0"/>
          <w:numId w:val="21"/>
        </w:numPr>
        <w:jc w:val="both"/>
        <w:rPr>
          <w:rFonts w:ascii="Garamond" w:hAnsi="Garamond"/>
          <w:sz w:val="24"/>
          <w:szCs w:val="24"/>
        </w:rPr>
      </w:pPr>
      <w:r>
        <w:rPr>
          <w:rFonts w:ascii="Garamond" w:hAnsi="Garamond"/>
          <w:b/>
          <w:sz w:val="24"/>
          <w:szCs w:val="24"/>
        </w:rPr>
        <w:t>A breach or restriction of Article 34 TFEU</w:t>
      </w:r>
      <w:r w:rsidR="00184DC6">
        <w:rPr>
          <w:rFonts w:ascii="Garamond" w:hAnsi="Garamond"/>
          <w:b/>
          <w:sz w:val="24"/>
          <w:szCs w:val="24"/>
        </w:rPr>
        <w:t xml:space="preserve">: the </w:t>
      </w:r>
      <w:proofErr w:type="spellStart"/>
      <w:r w:rsidR="00184DC6" w:rsidRPr="00184DC6">
        <w:rPr>
          <w:rFonts w:ascii="Garamond" w:hAnsi="Garamond"/>
          <w:b/>
          <w:i/>
          <w:sz w:val="24"/>
          <w:szCs w:val="24"/>
        </w:rPr>
        <w:t>Dassonville</w:t>
      </w:r>
      <w:proofErr w:type="spellEnd"/>
      <w:r w:rsidR="00184DC6">
        <w:rPr>
          <w:rFonts w:ascii="Garamond" w:hAnsi="Garamond"/>
          <w:b/>
          <w:sz w:val="24"/>
          <w:szCs w:val="24"/>
        </w:rPr>
        <w:t xml:space="preserve"> formula</w:t>
      </w:r>
    </w:p>
    <w:p w14:paraId="79657E01" w14:textId="77777777" w:rsidR="00D9236F" w:rsidRDefault="00D9236F" w:rsidP="00D9236F">
      <w:pPr>
        <w:pStyle w:val="ListParagraph"/>
        <w:jc w:val="both"/>
        <w:rPr>
          <w:rFonts w:ascii="Garamond" w:hAnsi="Garamond"/>
          <w:b/>
          <w:sz w:val="24"/>
          <w:szCs w:val="24"/>
        </w:rPr>
      </w:pPr>
    </w:p>
    <w:p w14:paraId="459FD7E3" w14:textId="77777777" w:rsidR="00D9236F" w:rsidRPr="00D9236F" w:rsidRDefault="00D9236F" w:rsidP="002432B2">
      <w:pPr>
        <w:pStyle w:val="ListParagraph"/>
        <w:numPr>
          <w:ilvl w:val="0"/>
          <w:numId w:val="26"/>
        </w:numPr>
        <w:jc w:val="both"/>
        <w:rPr>
          <w:rFonts w:ascii="Garamond" w:hAnsi="Garamond"/>
          <w:sz w:val="24"/>
          <w:szCs w:val="24"/>
        </w:rPr>
      </w:pPr>
      <w:r>
        <w:rPr>
          <w:rFonts w:ascii="Garamond" w:hAnsi="Garamond"/>
          <w:sz w:val="24"/>
          <w:szCs w:val="24"/>
        </w:rPr>
        <w:t xml:space="preserve">The Court of Justice </w:t>
      </w:r>
      <w:r w:rsidR="00D90EC3">
        <w:rPr>
          <w:rFonts w:ascii="Garamond" w:hAnsi="Garamond"/>
          <w:sz w:val="24"/>
          <w:szCs w:val="24"/>
        </w:rPr>
        <w:t>laid down</w:t>
      </w:r>
      <w:r>
        <w:rPr>
          <w:rFonts w:ascii="Garamond" w:hAnsi="Garamond"/>
          <w:sz w:val="24"/>
          <w:szCs w:val="24"/>
        </w:rPr>
        <w:t xml:space="preserve"> the test to </w:t>
      </w:r>
      <w:r w:rsidR="00D90EC3">
        <w:rPr>
          <w:rFonts w:ascii="Garamond" w:hAnsi="Garamond"/>
          <w:sz w:val="24"/>
          <w:szCs w:val="24"/>
        </w:rPr>
        <w:t>assess</w:t>
      </w:r>
      <w:r>
        <w:rPr>
          <w:rFonts w:ascii="Garamond" w:hAnsi="Garamond"/>
          <w:sz w:val="24"/>
          <w:szCs w:val="24"/>
        </w:rPr>
        <w:t xml:space="preserve"> </w:t>
      </w:r>
      <w:r w:rsidR="00121454">
        <w:rPr>
          <w:rFonts w:ascii="Garamond" w:hAnsi="Garamond"/>
          <w:sz w:val="24"/>
          <w:szCs w:val="24"/>
        </w:rPr>
        <w:t>whether</w:t>
      </w:r>
      <w:r>
        <w:rPr>
          <w:rFonts w:ascii="Garamond" w:hAnsi="Garamond"/>
          <w:sz w:val="24"/>
          <w:szCs w:val="24"/>
        </w:rPr>
        <w:t xml:space="preserve"> a national measure constitutes an MEE in </w:t>
      </w:r>
      <w:proofErr w:type="spellStart"/>
      <w:r w:rsidRPr="00D9236F">
        <w:rPr>
          <w:rFonts w:ascii="Garamond" w:hAnsi="Garamond"/>
          <w:i/>
          <w:sz w:val="24"/>
          <w:szCs w:val="24"/>
        </w:rPr>
        <w:t>Dassonville</w:t>
      </w:r>
      <w:proofErr w:type="spellEnd"/>
      <w:r>
        <w:rPr>
          <w:rFonts w:ascii="Garamond" w:hAnsi="Garamond"/>
          <w:sz w:val="24"/>
          <w:szCs w:val="24"/>
        </w:rPr>
        <w:t>:</w:t>
      </w:r>
    </w:p>
    <w:p w14:paraId="2029EC1E" w14:textId="77777777" w:rsidR="004C75AD" w:rsidRDefault="00D9236F" w:rsidP="00D9236F">
      <w:pPr>
        <w:ind w:left="1080"/>
        <w:jc w:val="both"/>
        <w:rPr>
          <w:rFonts w:ascii="Garamond" w:hAnsi="Garamond"/>
          <w:i/>
          <w:iCs/>
          <w:sz w:val="24"/>
          <w:szCs w:val="24"/>
        </w:rPr>
      </w:pPr>
      <w:r w:rsidRPr="00D9236F">
        <w:rPr>
          <w:rFonts w:ascii="Garamond" w:hAnsi="Garamond"/>
          <w:i/>
          <w:iCs/>
          <w:sz w:val="24"/>
          <w:szCs w:val="24"/>
        </w:rPr>
        <w:t>All trading rules enacted by Memb</w:t>
      </w:r>
      <w:r>
        <w:rPr>
          <w:rFonts w:ascii="Garamond" w:hAnsi="Garamond"/>
          <w:i/>
          <w:iCs/>
          <w:sz w:val="24"/>
          <w:szCs w:val="24"/>
        </w:rPr>
        <w:t xml:space="preserve">er States which are capable of </w:t>
      </w:r>
      <w:r w:rsidRPr="00D9236F">
        <w:rPr>
          <w:rFonts w:ascii="Garamond" w:hAnsi="Garamond"/>
          <w:i/>
          <w:iCs/>
          <w:sz w:val="24"/>
          <w:szCs w:val="24"/>
        </w:rPr>
        <w:t xml:space="preserve">hindering, directly or indirectly, </w:t>
      </w:r>
      <w:r>
        <w:rPr>
          <w:rFonts w:ascii="Garamond" w:hAnsi="Garamond"/>
          <w:i/>
          <w:iCs/>
          <w:sz w:val="24"/>
          <w:szCs w:val="24"/>
        </w:rPr>
        <w:t>actually or potentially, intra-</w:t>
      </w:r>
      <w:r w:rsidRPr="00D9236F">
        <w:rPr>
          <w:rFonts w:ascii="Garamond" w:hAnsi="Garamond"/>
          <w:i/>
          <w:iCs/>
          <w:sz w:val="24"/>
          <w:szCs w:val="24"/>
        </w:rPr>
        <w:t>Community trade</w:t>
      </w:r>
    </w:p>
    <w:p w14:paraId="03540DC6" w14:textId="6C1BC5CB" w:rsidR="000E47B6" w:rsidRDefault="000E47B6" w:rsidP="002432B2">
      <w:pPr>
        <w:pStyle w:val="ListParagraph"/>
        <w:numPr>
          <w:ilvl w:val="0"/>
          <w:numId w:val="26"/>
        </w:numPr>
        <w:jc w:val="both"/>
        <w:rPr>
          <w:rFonts w:ascii="Garamond" w:hAnsi="Garamond"/>
          <w:sz w:val="24"/>
          <w:szCs w:val="24"/>
        </w:rPr>
      </w:pPr>
      <w:r>
        <w:rPr>
          <w:rFonts w:ascii="Garamond" w:hAnsi="Garamond"/>
          <w:sz w:val="24"/>
          <w:szCs w:val="24"/>
        </w:rPr>
        <w:t xml:space="preserve">From very early on, this judgment </w:t>
      </w:r>
      <w:r w:rsidR="00C11AF1">
        <w:rPr>
          <w:rFonts w:ascii="Garamond" w:hAnsi="Garamond"/>
          <w:sz w:val="24"/>
          <w:szCs w:val="24"/>
        </w:rPr>
        <w:t>led to</w:t>
      </w:r>
      <w:r>
        <w:rPr>
          <w:rFonts w:ascii="Garamond" w:hAnsi="Garamond"/>
          <w:sz w:val="24"/>
          <w:szCs w:val="24"/>
        </w:rPr>
        <w:t xml:space="preserve"> discussion about how broadly the concept of </w:t>
      </w:r>
      <w:r w:rsidR="00A221A2">
        <w:rPr>
          <w:rFonts w:ascii="Garamond" w:hAnsi="Garamond"/>
          <w:sz w:val="24"/>
          <w:szCs w:val="24"/>
        </w:rPr>
        <w:t xml:space="preserve">an </w:t>
      </w:r>
      <w:r>
        <w:rPr>
          <w:rFonts w:ascii="Garamond" w:hAnsi="Garamond"/>
          <w:sz w:val="24"/>
          <w:szCs w:val="24"/>
        </w:rPr>
        <w:t xml:space="preserve">MEE should be defined. Member States did not like the broad definition provided </w:t>
      </w:r>
      <w:r w:rsidR="00D90EC3">
        <w:rPr>
          <w:rFonts w:ascii="Garamond" w:hAnsi="Garamond"/>
          <w:sz w:val="24"/>
          <w:szCs w:val="24"/>
        </w:rPr>
        <w:t xml:space="preserve">in </w:t>
      </w:r>
      <w:proofErr w:type="spellStart"/>
      <w:r w:rsidR="00D90EC3" w:rsidRPr="00147596">
        <w:rPr>
          <w:rFonts w:ascii="Garamond" w:hAnsi="Garamond"/>
          <w:i/>
          <w:sz w:val="24"/>
          <w:szCs w:val="24"/>
        </w:rPr>
        <w:t>Dassonville</w:t>
      </w:r>
      <w:proofErr w:type="spellEnd"/>
      <w:r w:rsidR="00D90EC3">
        <w:rPr>
          <w:rFonts w:ascii="Garamond" w:hAnsi="Garamond"/>
          <w:sz w:val="24"/>
          <w:szCs w:val="24"/>
        </w:rPr>
        <w:t>, because it meant that they wer</w:t>
      </w:r>
      <w:r>
        <w:rPr>
          <w:rFonts w:ascii="Garamond" w:hAnsi="Garamond"/>
          <w:sz w:val="24"/>
          <w:szCs w:val="24"/>
        </w:rPr>
        <w:t xml:space="preserve">e going to have to justify a lot of national measures under Article 34 TFEU. This definition of MEEs significantly restricted the </w:t>
      </w:r>
      <w:r w:rsidRPr="00D81120">
        <w:rPr>
          <w:rFonts w:ascii="Garamond" w:hAnsi="Garamond"/>
          <w:b/>
          <w:bCs/>
          <w:sz w:val="24"/>
          <w:szCs w:val="24"/>
        </w:rPr>
        <w:t>regulatory autonomy</w:t>
      </w:r>
      <w:r>
        <w:rPr>
          <w:rFonts w:ascii="Garamond" w:hAnsi="Garamond"/>
          <w:sz w:val="24"/>
          <w:szCs w:val="24"/>
        </w:rPr>
        <w:t xml:space="preserve"> of Member States. They would have to provide a ground of justification for </w:t>
      </w:r>
      <w:r w:rsidR="00D90EC3">
        <w:rPr>
          <w:rFonts w:ascii="Garamond" w:hAnsi="Garamond"/>
          <w:sz w:val="24"/>
          <w:szCs w:val="24"/>
        </w:rPr>
        <w:t>many types of national</w:t>
      </w:r>
      <w:r>
        <w:rPr>
          <w:rFonts w:ascii="Garamond" w:hAnsi="Garamond"/>
          <w:sz w:val="24"/>
          <w:szCs w:val="24"/>
        </w:rPr>
        <w:t xml:space="preserve"> rules</w:t>
      </w:r>
      <w:r w:rsidR="001A3C5D">
        <w:rPr>
          <w:rFonts w:ascii="Garamond" w:hAnsi="Garamond"/>
          <w:sz w:val="24"/>
          <w:szCs w:val="24"/>
        </w:rPr>
        <w:t>,</w:t>
      </w:r>
      <w:r>
        <w:rPr>
          <w:rFonts w:ascii="Garamond" w:hAnsi="Garamond"/>
          <w:sz w:val="24"/>
          <w:szCs w:val="24"/>
        </w:rPr>
        <w:t xml:space="preserve"> and they would also have to show that the measures were proportionate. This imposes a significant burden on Member States. </w:t>
      </w:r>
      <w:r w:rsidRPr="000E47B6">
        <w:rPr>
          <w:rFonts w:ascii="Garamond" w:hAnsi="Garamond"/>
          <w:sz w:val="24"/>
          <w:szCs w:val="24"/>
        </w:rPr>
        <w:t xml:space="preserve">Traders, on the other hand, were pleased with the broad definition of MEEs in </w:t>
      </w:r>
      <w:proofErr w:type="spellStart"/>
      <w:r w:rsidRPr="000E47B6">
        <w:rPr>
          <w:rFonts w:ascii="Garamond" w:hAnsi="Garamond"/>
          <w:i/>
          <w:sz w:val="24"/>
          <w:szCs w:val="24"/>
        </w:rPr>
        <w:t>Dassonville</w:t>
      </w:r>
      <w:proofErr w:type="spellEnd"/>
      <w:r w:rsidRPr="000E47B6">
        <w:rPr>
          <w:rFonts w:ascii="Garamond" w:hAnsi="Garamond"/>
          <w:sz w:val="24"/>
          <w:szCs w:val="24"/>
        </w:rPr>
        <w:t xml:space="preserve"> and used it to challenge as many national rules as possible.</w:t>
      </w:r>
    </w:p>
    <w:p w14:paraId="4AA1145C" w14:textId="77777777" w:rsidR="000E47B6" w:rsidRDefault="000E47B6" w:rsidP="000E47B6">
      <w:pPr>
        <w:pStyle w:val="ListParagraph"/>
        <w:ind w:left="1080"/>
        <w:jc w:val="both"/>
        <w:rPr>
          <w:rFonts w:ascii="Garamond" w:hAnsi="Garamond"/>
          <w:sz w:val="24"/>
          <w:szCs w:val="24"/>
        </w:rPr>
      </w:pPr>
    </w:p>
    <w:p w14:paraId="2096E671" w14:textId="77777777" w:rsidR="00994013" w:rsidRDefault="000E47B6" w:rsidP="002432B2">
      <w:pPr>
        <w:pStyle w:val="ListParagraph"/>
        <w:numPr>
          <w:ilvl w:val="0"/>
          <w:numId w:val="26"/>
        </w:numPr>
        <w:jc w:val="both"/>
        <w:rPr>
          <w:rFonts w:ascii="Garamond" w:hAnsi="Garamond"/>
          <w:sz w:val="24"/>
          <w:szCs w:val="24"/>
        </w:rPr>
      </w:pPr>
      <w:proofErr w:type="spellStart"/>
      <w:r w:rsidRPr="000E47B6">
        <w:rPr>
          <w:rFonts w:ascii="Garamond" w:hAnsi="Garamond"/>
          <w:i/>
          <w:sz w:val="24"/>
          <w:szCs w:val="24"/>
        </w:rPr>
        <w:t>Dassonville</w:t>
      </w:r>
      <w:proofErr w:type="spellEnd"/>
      <w:r>
        <w:rPr>
          <w:rFonts w:ascii="Garamond" w:hAnsi="Garamond"/>
          <w:sz w:val="24"/>
          <w:szCs w:val="24"/>
        </w:rPr>
        <w:t xml:space="preserve"> was quickly </w:t>
      </w:r>
      <w:r w:rsidR="00A221A2">
        <w:rPr>
          <w:rFonts w:ascii="Garamond" w:hAnsi="Garamond"/>
          <w:sz w:val="24"/>
          <w:szCs w:val="24"/>
        </w:rPr>
        <w:t>followed by the judgment in</w:t>
      </w:r>
      <w:r>
        <w:rPr>
          <w:rFonts w:ascii="Garamond" w:hAnsi="Garamond"/>
          <w:sz w:val="24"/>
          <w:szCs w:val="24"/>
        </w:rPr>
        <w:t xml:space="preserve"> </w:t>
      </w:r>
      <w:r w:rsidRPr="000E47B6">
        <w:rPr>
          <w:rFonts w:ascii="Garamond" w:hAnsi="Garamond"/>
          <w:i/>
          <w:sz w:val="24"/>
          <w:szCs w:val="24"/>
        </w:rPr>
        <w:t>Cassis de Dijon</w:t>
      </w:r>
      <w:r>
        <w:rPr>
          <w:rFonts w:ascii="Garamond" w:hAnsi="Garamond"/>
          <w:sz w:val="24"/>
          <w:szCs w:val="24"/>
        </w:rPr>
        <w:t xml:space="preserve">. In </w:t>
      </w:r>
      <w:r w:rsidRPr="000E47B6">
        <w:rPr>
          <w:rFonts w:ascii="Garamond" w:hAnsi="Garamond"/>
          <w:i/>
          <w:sz w:val="24"/>
          <w:szCs w:val="24"/>
        </w:rPr>
        <w:t>Cassis de Dijon</w:t>
      </w:r>
      <w:r>
        <w:rPr>
          <w:rFonts w:ascii="Garamond" w:hAnsi="Garamond"/>
          <w:sz w:val="24"/>
          <w:szCs w:val="24"/>
        </w:rPr>
        <w:t xml:space="preserve">, the Court held that Member States have to mutually recognise product rules adopted by </w:t>
      </w:r>
      <w:r w:rsidR="00147596">
        <w:rPr>
          <w:rFonts w:ascii="Garamond" w:hAnsi="Garamond"/>
          <w:sz w:val="24"/>
          <w:szCs w:val="24"/>
        </w:rPr>
        <w:t xml:space="preserve">other </w:t>
      </w:r>
      <w:r>
        <w:rPr>
          <w:rFonts w:ascii="Garamond" w:hAnsi="Garamond"/>
          <w:sz w:val="24"/>
          <w:szCs w:val="24"/>
        </w:rPr>
        <w:t xml:space="preserve">Member States. If products comply with the rules of one Member State, there is presumption of regulatory equivalence – it is assumed that they also comply with the rules of another Member State. This is the </w:t>
      </w:r>
      <w:r w:rsidRPr="00D90EC3">
        <w:rPr>
          <w:rFonts w:ascii="Garamond" w:hAnsi="Garamond"/>
          <w:b/>
          <w:sz w:val="24"/>
          <w:szCs w:val="24"/>
        </w:rPr>
        <w:t>principle of mutual recognition</w:t>
      </w:r>
      <w:r>
        <w:rPr>
          <w:rFonts w:ascii="Garamond" w:hAnsi="Garamond"/>
          <w:sz w:val="24"/>
          <w:szCs w:val="24"/>
        </w:rPr>
        <w:t>. If Member States impose an additional set of rules on products (</w:t>
      </w:r>
      <w:r w:rsidRPr="00D90EC3">
        <w:rPr>
          <w:rFonts w:ascii="Garamond" w:hAnsi="Garamond"/>
          <w:b/>
          <w:sz w:val="24"/>
          <w:szCs w:val="24"/>
        </w:rPr>
        <w:t>a double burden</w:t>
      </w:r>
      <w:r>
        <w:rPr>
          <w:rFonts w:ascii="Garamond" w:hAnsi="Garamond"/>
          <w:sz w:val="24"/>
          <w:szCs w:val="24"/>
        </w:rPr>
        <w:t xml:space="preserve">), this </w:t>
      </w:r>
      <w:r w:rsidR="00147596">
        <w:rPr>
          <w:rFonts w:ascii="Garamond" w:hAnsi="Garamond"/>
          <w:sz w:val="24"/>
          <w:szCs w:val="24"/>
        </w:rPr>
        <w:t xml:space="preserve">is </w:t>
      </w:r>
      <w:r>
        <w:rPr>
          <w:rFonts w:ascii="Garamond" w:hAnsi="Garamond"/>
          <w:sz w:val="24"/>
          <w:szCs w:val="24"/>
        </w:rPr>
        <w:t xml:space="preserve">a restriction on free movement that will have to be justified by the Member State. In </w:t>
      </w:r>
      <w:r w:rsidRPr="00B9729D">
        <w:rPr>
          <w:rFonts w:ascii="Garamond" w:hAnsi="Garamond"/>
          <w:i/>
          <w:sz w:val="24"/>
          <w:szCs w:val="24"/>
        </w:rPr>
        <w:lastRenderedPageBreak/>
        <w:t>Cassis de Dijon</w:t>
      </w:r>
      <w:r>
        <w:rPr>
          <w:rFonts w:ascii="Garamond" w:hAnsi="Garamond"/>
          <w:sz w:val="24"/>
          <w:szCs w:val="24"/>
        </w:rPr>
        <w:t>, the Court of Justice also created an additional category of justifications which could be relied on by Member States to justify indistinctly applicable measures – the so-called “</w:t>
      </w:r>
      <w:r w:rsidRPr="00147596">
        <w:rPr>
          <w:rFonts w:ascii="Garamond" w:hAnsi="Garamond"/>
          <w:b/>
          <w:sz w:val="24"/>
          <w:szCs w:val="24"/>
        </w:rPr>
        <w:t>mandatory requirements</w:t>
      </w:r>
      <w:r>
        <w:rPr>
          <w:rFonts w:ascii="Garamond" w:hAnsi="Garamond"/>
          <w:sz w:val="24"/>
          <w:szCs w:val="24"/>
        </w:rPr>
        <w:t>”. We will look at that part of the judgment later.</w:t>
      </w:r>
      <w:r w:rsidR="00994013">
        <w:rPr>
          <w:rFonts w:ascii="Garamond" w:hAnsi="Garamond"/>
          <w:sz w:val="24"/>
          <w:szCs w:val="24"/>
        </w:rPr>
        <w:t xml:space="preserve"> After </w:t>
      </w:r>
      <w:r w:rsidR="00994013" w:rsidRPr="00D90EC3">
        <w:rPr>
          <w:rFonts w:ascii="Garamond" w:hAnsi="Garamond"/>
          <w:i/>
          <w:sz w:val="24"/>
          <w:szCs w:val="24"/>
        </w:rPr>
        <w:t>Cassis de Dijon</w:t>
      </w:r>
      <w:r w:rsidR="00994013">
        <w:rPr>
          <w:rFonts w:ascii="Garamond" w:hAnsi="Garamond"/>
          <w:sz w:val="24"/>
          <w:szCs w:val="24"/>
        </w:rPr>
        <w:t>, a distinction is made between distinctly applicable and indistinctly applicable MEEs.</w:t>
      </w:r>
    </w:p>
    <w:p w14:paraId="58133F70" w14:textId="77777777" w:rsidR="00994013" w:rsidRPr="00994013" w:rsidRDefault="00994013" w:rsidP="00994013">
      <w:pPr>
        <w:pStyle w:val="ListParagraph"/>
        <w:rPr>
          <w:rFonts w:ascii="Garamond" w:hAnsi="Garamond"/>
          <w:sz w:val="24"/>
          <w:szCs w:val="24"/>
        </w:rPr>
      </w:pPr>
    </w:p>
    <w:p w14:paraId="757582FA" w14:textId="77777777" w:rsidR="00994013" w:rsidRDefault="00994013" w:rsidP="002432B2">
      <w:pPr>
        <w:pStyle w:val="ListParagraph"/>
        <w:numPr>
          <w:ilvl w:val="0"/>
          <w:numId w:val="26"/>
        </w:numPr>
        <w:jc w:val="both"/>
        <w:rPr>
          <w:rFonts w:ascii="Garamond" w:hAnsi="Garamond"/>
          <w:sz w:val="24"/>
          <w:szCs w:val="24"/>
        </w:rPr>
      </w:pPr>
      <w:r w:rsidRPr="00B9729D">
        <w:rPr>
          <w:rFonts w:ascii="Garamond" w:hAnsi="Garamond"/>
          <w:b/>
          <w:sz w:val="24"/>
          <w:szCs w:val="24"/>
        </w:rPr>
        <w:t>Distinctly applicable MEEs</w:t>
      </w:r>
      <w:r>
        <w:rPr>
          <w:rFonts w:ascii="Garamond" w:hAnsi="Garamond"/>
          <w:sz w:val="24"/>
          <w:szCs w:val="24"/>
        </w:rPr>
        <w:t xml:space="preserve">: national rules that are directly discriminatory in the sense that they make a direct distinction between domestic and imported products. Examples: </w:t>
      </w:r>
      <w:r w:rsidRPr="00994013">
        <w:rPr>
          <w:rFonts w:ascii="Garamond" w:hAnsi="Garamond"/>
          <w:i/>
          <w:sz w:val="24"/>
          <w:szCs w:val="24"/>
        </w:rPr>
        <w:t>Commission v Ireland (Buy Irish)</w:t>
      </w:r>
      <w:r w:rsidR="00B9729D">
        <w:rPr>
          <w:rFonts w:ascii="Garamond" w:hAnsi="Garamond"/>
          <w:i/>
          <w:sz w:val="24"/>
          <w:szCs w:val="24"/>
        </w:rPr>
        <w:t xml:space="preserve"> </w:t>
      </w:r>
      <w:r w:rsidR="00B9729D">
        <w:rPr>
          <w:rFonts w:ascii="Garamond" w:hAnsi="Garamond"/>
          <w:sz w:val="24"/>
          <w:szCs w:val="24"/>
        </w:rPr>
        <w:t>(C-249/81)</w:t>
      </w:r>
      <w:r w:rsidRPr="00994013">
        <w:rPr>
          <w:rFonts w:ascii="Garamond" w:hAnsi="Garamond"/>
          <w:i/>
          <w:sz w:val="24"/>
          <w:szCs w:val="24"/>
        </w:rPr>
        <w:t>, Commission v Ireland (Irish Souvenirs)</w:t>
      </w:r>
      <w:r w:rsidR="00B9729D">
        <w:rPr>
          <w:rFonts w:ascii="Garamond" w:hAnsi="Garamond"/>
          <w:i/>
          <w:sz w:val="24"/>
          <w:szCs w:val="24"/>
        </w:rPr>
        <w:t xml:space="preserve"> </w:t>
      </w:r>
      <w:r w:rsidR="00B9729D">
        <w:rPr>
          <w:rFonts w:ascii="Garamond" w:hAnsi="Garamond"/>
          <w:sz w:val="24"/>
          <w:szCs w:val="24"/>
        </w:rPr>
        <w:t>(C-113/80)</w:t>
      </w:r>
      <w:r>
        <w:rPr>
          <w:rFonts w:ascii="Garamond" w:hAnsi="Garamond"/>
          <w:sz w:val="24"/>
          <w:szCs w:val="24"/>
        </w:rPr>
        <w:t>.</w:t>
      </w:r>
    </w:p>
    <w:p w14:paraId="382EA21D" w14:textId="77777777" w:rsidR="00994013" w:rsidRPr="00994013" w:rsidRDefault="00994013" w:rsidP="00994013">
      <w:pPr>
        <w:pStyle w:val="ListParagraph"/>
        <w:rPr>
          <w:rFonts w:ascii="Garamond" w:hAnsi="Garamond"/>
          <w:sz w:val="24"/>
          <w:szCs w:val="24"/>
        </w:rPr>
      </w:pPr>
    </w:p>
    <w:p w14:paraId="700DFE96" w14:textId="77777777" w:rsidR="00994013" w:rsidRDefault="00994013" w:rsidP="002432B2">
      <w:pPr>
        <w:pStyle w:val="ListParagraph"/>
        <w:numPr>
          <w:ilvl w:val="0"/>
          <w:numId w:val="26"/>
        </w:numPr>
        <w:jc w:val="both"/>
        <w:rPr>
          <w:rFonts w:ascii="Garamond" w:hAnsi="Garamond"/>
          <w:sz w:val="24"/>
          <w:szCs w:val="24"/>
        </w:rPr>
      </w:pPr>
      <w:r w:rsidRPr="00B9729D">
        <w:rPr>
          <w:rFonts w:ascii="Garamond" w:hAnsi="Garamond"/>
          <w:b/>
          <w:sz w:val="24"/>
          <w:szCs w:val="24"/>
        </w:rPr>
        <w:t>Indistinctly applicable MEEs</w:t>
      </w:r>
      <w:r>
        <w:rPr>
          <w:rFonts w:ascii="Garamond" w:hAnsi="Garamond"/>
          <w:sz w:val="24"/>
          <w:szCs w:val="24"/>
        </w:rPr>
        <w:t xml:space="preserve">: national rules that do not make a direct distinction between domestic and imported products, but that have the effect of making it more difficult for imported products to be placed on the market. The best example of such rules are product requirements. </w:t>
      </w:r>
      <w:r w:rsidRPr="00D90EC3">
        <w:rPr>
          <w:rFonts w:ascii="Garamond" w:hAnsi="Garamond"/>
          <w:b/>
          <w:sz w:val="24"/>
          <w:szCs w:val="24"/>
        </w:rPr>
        <w:t>Product requirements</w:t>
      </w:r>
      <w:r>
        <w:rPr>
          <w:rFonts w:ascii="Garamond" w:hAnsi="Garamond"/>
          <w:sz w:val="24"/>
          <w:szCs w:val="24"/>
        </w:rPr>
        <w:t xml:space="preserve"> are national rules that directly regulate the content or the (physical) presentation of a product. Examples: </w:t>
      </w:r>
      <w:r w:rsidRPr="00994013">
        <w:rPr>
          <w:rFonts w:ascii="Garamond" w:hAnsi="Garamond"/>
          <w:i/>
          <w:sz w:val="24"/>
          <w:szCs w:val="24"/>
        </w:rPr>
        <w:t>Rau</w:t>
      </w:r>
      <w:r w:rsidR="00B9729D">
        <w:rPr>
          <w:rFonts w:ascii="Garamond" w:hAnsi="Garamond"/>
          <w:sz w:val="24"/>
          <w:szCs w:val="24"/>
        </w:rPr>
        <w:t xml:space="preserve"> (C-261/81) and</w:t>
      </w:r>
      <w:r>
        <w:rPr>
          <w:rFonts w:ascii="Garamond" w:hAnsi="Garamond"/>
          <w:sz w:val="24"/>
          <w:szCs w:val="24"/>
        </w:rPr>
        <w:t xml:space="preserve"> </w:t>
      </w:r>
      <w:r>
        <w:rPr>
          <w:rFonts w:ascii="Garamond" w:hAnsi="Garamond"/>
          <w:i/>
          <w:sz w:val="24"/>
          <w:szCs w:val="24"/>
        </w:rPr>
        <w:t>Mars</w:t>
      </w:r>
      <w:r w:rsidR="00B9729D">
        <w:rPr>
          <w:rFonts w:ascii="Garamond" w:hAnsi="Garamond"/>
          <w:sz w:val="24"/>
          <w:szCs w:val="24"/>
        </w:rPr>
        <w:t xml:space="preserve"> (C-470/93).</w:t>
      </w:r>
    </w:p>
    <w:p w14:paraId="63ECA857" w14:textId="77777777" w:rsidR="00994013" w:rsidRPr="00994013" w:rsidRDefault="00994013" w:rsidP="00994013">
      <w:pPr>
        <w:pStyle w:val="ListParagraph"/>
        <w:rPr>
          <w:rFonts w:ascii="Garamond" w:hAnsi="Garamond"/>
          <w:sz w:val="24"/>
          <w:szCs w:val="24"/>
        </w:rPr>
      </w:pPr>
    </w:p>
    <w:p w14:paraId="09030885" w14:textId="77777777" w:rsidR="00994013" w:rsidRDefault="00994013" w:rsidP="002432B2">
      <w:pPr>
        <w:pStyle w:val="ListParagraph"/>
        <w:numPr>
          <w:ilvl w:val="0"/>
          <w:numId w:val="26"/>
        </w:numPr>
        <w:jc w:val="both"/>
        <w:rPr>
          <w:rFonts w:ascii="Garamond" w:hAnsi="Garamond"/>
          <w:sz w:val="24"/>
          <w:szCs w:val="24"/>
        </w:rPr>
      </w:pPr>
      <w:r>
        <w:rPr>
          <w:rFonts w:ascii="Garamond" w:hAnsi="Garamond"/>
          <w:sz w:val="24"/>
          <w:szCs w:val="24"/>
        </w:rPr>
        <w:t xml:space="preserve">In the 1980s and early 1990s, the battle between Member States and traders about the scope of application of Article 34 TFEU and the definition of an MEE reached a climax. Traders were using the </w:t>
      </w:r>
      <w:proofErr w:type="spellStart"/>
      <w:r w:rsidRPr="00184DC6">
        <w:rPr>
          <w:rFonts w:ascii="Garamond" w:hAnsi="Garamond"/>
          <w:i/>
          <w:sz w:val="24"/>
          <w:szCs w:val="24"/>
        </w:rPr>
        <w:t>Dassonville</w:t>
      </w:r>
      <w:proofErr w:type="spellEnd"/>
      <w:r>
        <w:rPr>
          <w:rFonts w:ascii="Garamond" w:hAnsi="Garamond"/>
          <w:sz w:val="24"/>
          <w:szCs w:val="24"/>
        </w:rPr>
        <w:t xml:space="preserve"> definition to challenge national rules which did not have anything to do with trade between Member State</w:t>
      </w:r>
      <w:r w:rsidR="00D90EC3">
        <w:rPr>
          <w:rFonts w:ascii="Garamond" w:hAnsi="Garamond"/>
          <w:sz w:val="24"/>
          <w:szCs w:val="24"/>
        </w:rPr>
        <w:t>s. The most prominent example was</w:t>
      </w:r>
      <w:r>
        <w:rPr>
          <w:rFonts w:ascii="Garamond" w:hAnsi="Garamond"/>
          <w:sz w:val="24"/>
          <w:szCs w:val="24"/>
        </w:rPr>
        <w:t xml:space="preserve"> the series of cases on “</w:t>
      </w:r>
      <w:r w:rsidRPr="00D90EC3">
        <w:rPr>
          <w:rFonts w:ascii="Garamond" w:hAnsi="Garamond"/>
          <w:i/>
          <w:sz w:val="24"/>
          <w:szCs w:val="24"/>
        </w:rPr>
        <w:t>Sunday Trading</w:t>
      </w:r>
      <w:r>
        <w:rPr>
          <w:rFonts w:ascii="Garamond" w:hAnsi="Garamond"/>
          <w:sz w:val="24"/>
          <w:szCs w:val="24"/>
        </w:rPr>
        <w:t xml:space="preserve">”. See </w:t>
      </w:r>
      <w:r w:rsidRPr="00994013">
        <w:rPr>
          <w:rFonts w:ascii="Garamond" w:hAnsi="Garamond"/>
          <w:i/>
          <w:sz w:val="24"/>
          <w:szCs w:val="24"/>
        </w:rPr>
        <w:t>Torfaen BC</w:t>
      </w:r>
      <w:r w:rsidR="00B9729D">
        <w:rPr>
          <w:rFonts w:ascii="Garamond" w:hAnsi="Garamond"/>
          <w:sz w:val="24"/>
          <w:szCs w:val="24"/>
        </w:rPr>
        <w:t xml:space="preserve"> (C-145/88).</w:t>
      </w:r>
    </w:p>
    <w:p w14:paraId="546A93E8" w14:textId="77777777" w:rsidR="00994013" w:rsidRPr="00994013" w:rsidRDefault="00994013" w:rsidP="00994013">
      <w:pPr>
        <w:pStyle w:val="ListParagraph"/>
        <w:rPr>
          <w:rFonts w:ascii="Garamond" w:hAnsi="Garamond"/>
          <w:sz w:val="24"/>
          <w:szCs w:val="24"/>
        </w:rPr>
      </w:pPr>
    </w:p>
    <w:p w14:paraId="17B910F6" w14:textId="77777777" w:rsidR="00994013" w:rsidRDefault="00994013" w:rsidP="002432B2">
      <w:pPr>
        <w:pStyle w:val="ListParagraph"/>
        <w:numPr>
          <w:ilvl w:val="0"/>
          <w:numId w:val="26"/>
        </w:numPr>
        <w:jc w:val="both"/>
        <w:rPr>
          <w:rFonts w:ascii="Garamond" w:hAnsi="Garamond"/>
          <w:sz w:val="24"/>
          <w:szCs w:val="24"/>
        </w:rPr>
      </w:pPr>
      <w:r>
        <w:rPr>
          <w:rFonts w:ascii="Garamond" w:hAnsi="Garamond"/>
          <w:sz w:val="24"/>
          <w:szCs w:val="24"/>
        </w:rPr>
        <w:t>The Member States put pressure on the Court to restrict the scope of application in Article 34 TFEU. Some Advocates General also called for reflection on the purpose of Article 34 TFEU: see</w:t>
      </w:r>
      <w:r w:rsidR="00184DC6">
        <w:rPr>
          <w:rFonts w:ascii="Garamond" w:hAnsi="Garamond"/>
          <w:sz w:val="24"/>
          <w:szCs w:val="24"/>
        </w:rPr>
        <w:t>, most prominently,</w:t>
      </w:r>
      <w:r>
        <w:rPr>
          <w:rFonts w:ascii="Garamond" w:hAnsi="Garamond"/>
          <w:sz w:val="24"/>
          <w:szCs w:val="24"/>
        </w:rPr>
        <w:t xml:space="preserve"> AG </w:t>
      </w:r>
      <w:proofErr w:type="spellStart"/>
      <w:r>
        <w:rPr>
          <w:rFonts w:ascii="Garamond" w:hAnsi="Garamond"/>
          <w:sz w:val="24"/>
          <w:szCs w:val="24"/>
        </w:rPr>
        <w:t>Tesauro’s</w:t>
      </w:r>
      <w:proofErr w:type="spellEnd"/>
      <w:r>
        <w:rPr>
          <w:rFonts w:ascii="Garamond" w:hAnsi="Garamond"/>
          <w:sz w:val="24"/>
          <w:szCs w:val="24"/>
        </w:rPr>
        <w:t xml:space="preserve"> Opinion in </w:t>
      </w:r>
      <w:proofErr w:type="spellStart"/>
      <w:r w:rsidRPr="00994013">
        <w:rPr>
          <w:rFonts w:ascii="Garamond" w:hAnsi="Garamond"/>
          <w:i/>
          <w:sz w:val="24"/>
          <w:szCs w:val="24"/>
        </w:rPr>
        <w:t>Hünermund</w:t>
      </w:r>
      <w:proofErr w:type="spellEnd"/>
      <w:r w:rsidR="00B9729D">
        <w:rPr>
          <w:rFonts w:ascii="Garamond" w:hAnsi="Garamond"/>
          <w:i/>
          <w:sz w:val="24"/>
          <w:szCs w:val="24"/>
        </w:rPr>
        <w:t xml:space="preserve"> </w:t>
      </w:r>
      <w:r w:rsidR="00B9729D">
        <w:rPr>
          <w:rFonts w:ascii="Garamond" w:hAnsi="Garamond"/>
          <w:sz w:val="24"/>
          <w:szCs w:val="24"/>
        </w:rPr>
        <w:t>(C-292/92)</w:t>
      </w:r>
      <w:r>
        <w:rPr>
          <w:rFonts w:ascii="Garamond" w:hAnsi="Garamond"/>
          <w:sz w:val="24"/>
          <w:szCs w:val="24"/>
        </w:rPr>
        <w:t xml:space="preserve">. The Court of Justice finally responded to this call in </w:t>
      </w:r>
      <w:r>
        <w:rPr>
          <w:rFonts w:ascii="Garamond" w:hAnsi="Garamond"/>
          <w:i/>
          <w:sz w:val="24"/>
          <w:szCs w:val="24"/>
        </w:rPr>
        <w:t>Keck</w:t>
      </w:r>
      <w:r>
        <w:rPr>
          <w:rFonts w:ascii="Garamond" w:hAnsi="Garamond"/>
          <w:sz w:val="24"/>
          <w:szCs w:val="24"/>
        </w:rPr>
        <w:t>.</w:t>
      </w:r>
    </w:p>
    <w:p w14:paraId="31CC7380" w14:textId="77777777" w:rsidR="00184DC6" w:rsidRPr="00184DC6" w:rsidRDefault="00184DC6" w:rsidP="00184DC6">
      <w:pPr>
        <w:pStyle w:val="ListParagraph"/>
        <w:rPr>
          <w:rFonts w:ascii="Garamond" w:hAnsi="Garamond"/>
          <w:sz w:val="24"/>
          <w:szCs w:val="24"/>
        </w:rPr>
      </w:pPr>
    </w:p>
    <w:p w14:paraId="0B77CFF1" w14:textId="77777777" w:rsidR="00184DC6" w:rsidRPr="00184DC6" w:rsidRDefault="00184DC6" w:rsidP="002432B2">
      <w:pPr>
        <w:pStyle w:val="ListParagraph"/>
        <w:numPr>
          <w:ilvl w:val="0"/>
          <w:numId w:val="21"/>
        </w:numPr>
        <w:jc w:val="both"/>
        <w:rPr>
          <w:rFonts w:ascii="Garamond" w:hAnsi="Garamond"/>
          <w:sz w:val="24"/>
          <w:szCs w:val="24"/>
        </w:rPr>
      </w:pPr>
      <w:r w:rsidRPr="00184DC6">
        <w:rPr>
          <w:rFonts w:ascii="Garamond" w:hAnsi="Garamond"/>
          <w:b/>
          <w:i/>
          <w:sz w:val="24"/>
          <w:szCs w:val="24"/>
        </w:rPr>
        <w:t>Keck</w:t>
      </w:r>
      <w:r>
        <w:rPr>
          <w:rFonts w:ascii="Garamond" w:hAnsi="Garamond"/>
          <w:b/>
          <w:sz w:val="24"/>
          <w:szCs w:val="24"/>
        </w:rPr>
        <w:t xml:space="preserve"> and certain selling arrangements</w:t>
      </w:r>
    </w:p>
    <w:p w14:paraId="0E710D3F" w14:textId="77777777" w:rsidR="00184DC6" w:rsidRDefault="00184DC6" w:rsidP="00184DC6">
      <w:pPr>
        <w:pStyle w:val="ListParagraph"/>
        <w:jc w:val="both"/>
        <w:rPr>
          <w:rFonts w:ascii="Garamond" w:hAnsi="Garamond"/>
          <w:b/>
          <w:i/>
          <w:sz w:val="24"/>
          <w:szCs w:val="24"/>
        </w:rPr>
      </w:pPr>
    </w:p>
    <w:p w14:paraId="2215E24F" w14:textId="77777777" w:rsidR="00994013" w:rsidRDefault="00184DC6" w:rsidP="002432B2">
      <w:pPr>
        <w:pStyle w:val="ListParagraph"/>
        <w:numPr>
          <w:ilvl w:val="0"/>
          <w:numId w:val="27"/>
        </w:numPr>
        <w:jc w:val="both"/>
        <w:rPr>
          <w:rFonts w:ascii="Garamond" w:hAnsi="Garamond"/>
          <w:sz w:val="24"/>
          <w:szCs w:val="24"/>
        </w:rPr>
      </w:pPr>
      <w:r w:rsidRPr="00184DC6">
        <w:rPr>
          <w:rFonts w:ascii="Garamond" w:hAnsi="Garamond"/>
          <w:i/>
          <w:sz w:val="24"/>
          <w:szCs w:val="24"/>
        </w:rPr>
        <w:t>Keck</w:t>
      </w:r>
      <w:r>
        <w:rPr>
          <w:rFonts w:ascii="Garamond" w:hAnsi="Garamond"/>
          <w:sz w:val="24"/>
          <w:szCs w:val="24"/>
        </w:rPr>
        <w:t xml:space="preserve"> </w:t>
      </w:r>
      <w:r w:rsidR="00B9729D">
        <w:rPr>
          <w:rFonts w:ascii="Garamond" w:hAnsi="Garamond"/>
          <w:sz w:val="24"/>
          <w:szCs w:val="24"/>
        </w:rPr>
        <w:t xml:space="preserve">(C-267/91) </w:t>
      </w:r>
      <w:r>
        <w:rPr>
          <w:rFonts w:ascii="Garamond" w:hAnsi="Garamond"/>
          <w:sz w:val="24"/>
          <w:szCs w:val="24"/>
        </w:rPr>
        <w:t xml:space="preserve">was an attempt by the Court of Justice to limit the scope of application of Article 34 TFEU. The Court did this by creating a new category of national rules that fell outside the scope of application of Article 34 TFEU: </w:t>
      </w:r>
      <w:r w:rsidRPr="00D90EC3">
        <w:rPr>
          <w:rFonts w:ascii="Garamond" w:hAnsi="Garamond"/>
          <w:b/>
          <w:sz w:val="24"/>
          <w:szCs w:val="24"/>
        </w:rPr>
        <w:t xml:space="preserve">certain selling arrangements </w:t>
      </w:r>
      <w:r>
        <w:rPr>
          <w:rFonts w:ascii="Garamond" w:hAnsi="Garamond"/>
          <w:sz w:val="24"/>
          <w:szCs w:val="24"/>
        </w:rPr>
        <w:t xml:space="preserve">(CSAs). The Court was very explicit about the fact that it was overruling some of its earlier case law (this is very rare for the Court of Justice!). The basic idea behind </w:t>
      </w:r>
      <w:r w:rsidRPr="00184DC6">
        <w:rPr>
          <w:rFonts w:ascii="Garamond" w:hAnsi="Garamond"/>
          <w:i/>
          <w:sz w:val="24"/>
          <w:szCs w:val="24"/>
        </w:rPr>
        <w:t>Keck</w:t>
      </w:r>
      <w:r>
        <w:rPr>
          <w:rFonts w:ascii="Garamond" w:hAnsi="Garamond"/>
          <w:sz w:val="24"/>
          <w:szCs w:val="24"/>
        </w:rPr>
        <w:t xml:space="preserve"> was that there were some national rules whose impact on trade between Member States </w:t>
      </w:r>
      <w:r w:rsidR="00872AB9">
        <w:rPr>
          <w:rFonts w:ascii="Garamond" w:hAnsi="Garamond"/>
          <w:sz w:val="24"/>
          <w:szCs w:val="24"/>
        </w:rPr>
        <w:t>wa</w:t>
      </w:r>
      <w:r>
        <w:rPr>
          <w:rFonts w:ascii="Garamond" w:hAnsi="Garamond"/>
          <w:sz w:val="24"/>
          <w:szCs w:val="24"/>
        </w:rPr>
        <w:t>s so insignificant that they d</w:t>
      </w:r>
      <w:r w:rsidR="00872AB9">
        <w:rPr>
          <w:rFonts w:ascii="Garamond" w:hAnsi="Garamond"/>
          <w:sz w:val="24"/>
          <w:szCs w:val="24"/>
        </w:rPr>
        <w:t>id</w:t>
      </w:r>
      <w:r>
        <w:rPr>
          <w:rFonts w:ascii="Garamond" w:hAnsi="Garamond"/>
          <w:sz w:val="24"/>
          <w:szCs w:val="24"/>
        </w:rPr>
        <w:t xml:space="preserve"> not constitute MEEs and that they d</w:t>
      </w:r>
      <w:r w:rsidR="00872AB9">
        <w:rPr>
          <w:rFonts w:ascii="Garamond" w:hAnsi="Garamond"/>
          <w:sz w:val="24"/>
          <w:szCs w:val="24"/>
        </w:rPr>
        <w:t>id</w:t>
      </w:r>
      <w:r>
        <w:rPr>
          <w:rFonts w:ascii="Garamond" w:hAnsi="Garamond"/>
          <w:sz w:val="24"/>
          <w:szCs w:val="24"/>
        </w:rPr>
        <w:t xml:space="preserve"> not have to be justified: the CSAs.</w:t>
      </w:r>
    </w:p>
    <w:p w14:paraId="3C97C1EC" w14:textId="77777777" w:rsidR="00184DC6" w:rsidRDefault="00184DC6" w:rsidP="00184DC6">
      <w:pPr>
        <w:pStyle w:val="ListParagraph"/>
        <w:ind w:left="1080"/>
        <w:jc w:val="both"/>
        <w:rPr>
          <w:rFonts w:ascii="Garamond" w:hAnsi="Garamond"/>
          <w:sz w:val="24"/>
          <w:szCs w:val="24"/>
        </w:rPr>
      </w:pPr>
    </w:p>
    <w:p w14:paraId="24F750AE" w14:textId="77777777" w:rsidR="00184DC6" w:rsidRDefault="00184DC6" w:rsidP="002432B2">
      <w:pPr>
        <w:pStyle w:val="ListParagraph"/>
        <w:numPr>
          <w:ilvl w:val="0"/>
          <w:numId w:val="27"/>
        </w:numPr>
        <w:jc w:val="both"/>
        <w:rPr>
          <w:rFonts w:ascii="Garamond" w:hAnsi="Garamond"/>
          <w:sz w:val="24"/>
          <w:szCs w:val="24"/>
        </w:rPr>
      </w:pPr>
      <w:r>
        <w:rPr>
          <w:rFonts w:ascii="Garamond" w:hAnsi="Garamond"/>
          <w:sz w:val="24"/>
          <w:szCs w:val="24"/>
        </w:rPr>
        <w:t xml:space="preserve">See paragraphs 16-17 of the </w:t>
      </w:r>
      <w:r w:rsidRPr="00184DC6">
        <w:rPr>
          <w:rFonts w:ascii="Garamond" w:hAnsi="Garamond"/>
          <w:i/>
          <w:sz w:val="24"/>
          <w:szCs w:val="24"/>
        </w:rPr>
        <w:t>Keck</w:t>
      </w:r>
      <w:r>
        <w:rPr>
          <w:rFonts w:ascii="Garamond" w:hAnsi="Garamond"/>
          <w:sz w:val="24"/>
          <w:szCs w:val="24"/>
        </w:rPr>
        <w:t xml:space="preserve"> judgment:</w:t>
      </w:r>
    </w:p>
    <w:p w14:paraId="3EDEE3CD" w14:textId="77777777" w:rsidR="00184DC6" w:rsidRPr="00184DC6" w:rsidRDefault="00184DC6" w:rsidP="00184DC6">
      <w:pPr>
        <w:pStyle w:val="ListParagraph"/>
        <w:rPr>
          <w:rFonts w:ascii="Garamond" w:hAnsi="Garamond"/>
          <w:sz w:val="24"/>
          <w:szCs w:val="24"/>
        </w:rPr>
      </w:pPr>
    </w:p>
    <w:p w14:paraId="07D5F8FB" w14:textId="77777777" w:rsidR="00184DC6" w:rsidRPr="00AD5721" w:rsidRDefault="00184DC6" w:rsidP="00184DC6">
      <w:pPr>
        <w:ind w:left="720" w:right="360"/>
        <w:jc w:val="both"/>
        <w:rPr>
          <w:rFonts w:ascii="Garamond" w:hAnsi="Garamond"/>
          <w:i/>
          <w:sz w:val="24"/>
          <w:szCs w:val="24"/>
        </w:rPr>
      </w:pPr>
      <w:r w:rsidRPr="00AD5721">
        <w:rPr>
          <w:rFonts w:ascii="Garamond" w:hAnsi="Garamond"/>
          <w:i/>
          <w:sz w:val="24"/>
          <w:szCs w:val="24"/>
        </w:rPr>
        <w:t xml:space="preserve">16. By contrast, contrary to what has previously been decided, the application to products from other Member States of national provisions restricting or prohibiting certain selling arrangements is not such as to hinder directly or indirectly, actually or potentially, trade between Member States within the meaning of the </w:t>
      </w:r>
      <w:proofErr w:type="spellStart"/>
      <w:r w:rsidRPr="00AD5721">
        <w:rPr>
          <w:rFonts w:ascii="Garamond" w:hAnsi="Garamond"/>
          <w:i/>
          <w:sz w:val="24"/>
          <w:szCs w:val="24"/>
        </w:rPr>
        <w:t>Dassonville</w:t>
      </w:r>
      <w:proofErr w:type="spellEnd"/>
      <w:r w:rsidRPr="00AD5721">
        <w:rPr>
          <w:rFonts w:ascii="Garamond" w:hAnsi="Garamond"/>
          <w:i/>
          <w:sz w:val="24"/>
          <w:szCs w:val="24"/>
        </w:rPr>
        <w:t xml:space="preserve"> judgment (Case 8/74 [1974] ECR 837), so long as those provisions apply to all relevant traders operating within the national territory and so long as they affect in the </w:t>
      </w:r>
      <w:r w:rsidRPr="00AD5721">
        <w:rPr>
          <w:rFonts w:ascii="Garamond" w:hAnsi="Garamond"/>
          <w:i/>
          <w:sz w:val="24"/>
          <w:szCs w:val="24"/>
        </w:rPr>
        <w:lastRenderedPageBreak/>
        <w:t xml:space="preserve">same manner, in law and in fact, the marketing of domestic products and of those from other Member States. </w:t>
      </w:r>
    </w:p>
    <w:p w14:paraId="36BD6FEE" w14:textId="77777777" w:rsidR="00184DC6" w:rsidRPr="00AD5721" w:rsidRDefault="00184DC6" w:rsidP="00184DC6">
      <w:pPr>
        <w:ind w:left="720" w:right="360"/>
        <w:jc w:val="both"/>
        <w:rPr>
          <w:rFonts w:ascii="Garamond" w:hAnsi="Garamond"/>
          <w:i/>
          <w:sz w:val="24"/>
          <w:szCs w:val="24"/>
        </w:rPr>
      </w:pPr>
      <w:r w:rsidRPr="00AD5721">
        <w:rPr>
          <w:rFonts w:ascii="Garamond" w:hAnsi="Garamond"/>
          <w:i/>
          <w:sz w:val="24"/>
          <w:szCs w:val="24"/>
        </w:rPr>
        <w:t>17 Provided that those conditions are fulfilled, the application of such rules to the sale of products from another Member State meeting the requirements laid down by that State is not by nature such as to prevent their access to the market or to impede access any more than it impedes the access of domestic products. Such rules therefore fall outside the scope of Article 30 of the Treaty.</w:t>
      </w:r>
    </w:p>
    <w:p w14:paraId="1C7BC086" w14:textId="77777777" w:rsidR="00184DC6" w:rsidRDefault="00184DC6" w:rsidP="002432B2">
      <w:pPr>
        <w:pStyle w:val="ListParagraph"/>
        <w:numPr>
          <w:ilvl w:val="0"/>
          <w:numId w:val="27"/>
        </w:numPr>
        <w:jc w:val="both"/>
        <w:rPr>
          <w:rFonts w:ascii="Garamond" w:hAnsi="Garamond"/>
          <w:sz w:val="24"/>
          <w:szCs w:val="24"/>
        </w:rPr>
      </w:pPr>
      <w:r>
        <w:rPr>
          <w:rFonts w:ascii="Garamond" w:hAnsi="Garamond"/>
          <w:i/>
          <w:sz w:val="24"/>
          <w:szCs w:val="24"/>
        </w:rPr>
        <w:t xml:space="preserve">Keck </w:t>
      </w:r>
      <w:r>
        <w:rPr>
          <w:rFonts w:ascii="Garamond" w:hAnsi="Garamond"/>
          <w:sz w:val="24"/>
          <w:szCs w:val="24"/>
        </w:rPr>
        <w:t xml:space="preserve">introduced two conditions that </w:t>
      </w:r>
      <w:r w:rsidR="00D90EC3">
        <w:rPr>
          <w:rFonts w:ascii="Garamond" w:hAnsi="Garamond"/>
          <w:sz w:val="24"/>
          <w:szCs w:val="24"/>
        </w:rPr>
        <w:t>C</w:t>
      </w:r>
      <w:r>
        <w:rPr>
          <w:rFonts w:ascii="Garamond" w:hAnsi="Garamond"/>
          <w:sz w:val="24"/>
          <w:szCs w:val="24"/>
        </w:rPr>
        <w:t>SAs had to comply with to fall outside the scope of application of Article 34 TFEU:</w:t>
      </w:r>
    </w:p>
    <w:p w14:paraId="52959DF5" w14:textId="77777777" w:rsidR="00184DC6" w:rsidRDefault="00184DC6" w:rsidP="00184DC6">
      <w:pPr>
        <w:pStyle w:val="ListParagraph"/>
        <w:ind w:left="1080"/>
        <w:jc w:val="both"/>
        <w:rPr>
          <w:rFonts w:ascii="Garamond" w:hAnsi="Garamond"/>
          <w:i/>
          <w:sz w:val="24"/>
          <w:szCs w:val="24"/>
        </w:rPr>
      </w:pPr>
    </w:p>
    <w:p w14:paraId="50D9B292" w14:textId="77777777" w:rsidR="00184DC6" w:rsidRDefault="00184DC6" w:rsidP="002432B2">
      <w:pPr>
        <w:pStyle w:val="ListParagraph"/>
        <w:numPr>
          <w:ilvl w:val="0"/>
          <w:numId w:val="5"/>
        </w:numPr>
        <w:jc w:val="both"/>
        <w:rPr>
          <w:rFonts w:ascii="Garamond" w:hAnsi="Garamond"/>
          <w:sz w:val="24"/>
          <w:szCs w:val="24"/>
        </w:rPr>
      </w:pPr>
      <w:r>
        <w:rPr>
          <w:rFonts w:ascii="Garamond" w:hAnsi="Garamond"/>
          <w:sz w:val="24"/>
          <w:szCs w:val="24"/>
        </w:rPr>
        <w:t xml:space="preserve">CSAs have to apply to </w:t>
      </w:r>
      <w:r w:rsidRPr="00184DC6">
        <w:rPr>
          <w:rFonts w:ascii="Garamond" w:hAnsi="Garamond"/>
          <w:i/>
          <w:sz w:val="24"/>
          <w:szCs w:val="24"/>
        </w:rPr>
        <w:t>all relevant traders</w:t>
      </w:r>
    </w:p>
    <w:p w14:paraId="4AA45A76" w14:textId="77777777" w:rsidR="00184DC6" w:rsidRPr="00CB5123" w:rsidRDefault="00184DC6" w:rsidP="002432B2">
      <w:pPr>
        <w:pStyle w:val="ListParagraph"/>
        <w:numPr>
          <w:ilvl w:val="0"/>
          <w:numId w:val="5"/>
        </w:numPr>
        <w:jc w:val="both"/>
        <w:rPr>
          <w:rFonts w:ascii="Garamond" w:hAnsi="Garamond"/>
          <w:sz w:val="24"/>
          <w:szCs w:val="24"/>
        </w:rPr>
      </w:pPr>
      <w:r>
        <w:rPr>
          <w:rFonts w:ascii="Garamond" w:hAnsi="Garamond"/>
          <w:sz w:val="24"/>
          <w:szCs w:val="24"/>
        </w:rPr>
        <w:t xml:space="preserve">They have to </w:t>
      </w:r>
      <w:r w:rsidRPr="00184DC6">
        <w:rPr>
          <w:rFonts w:ascii="Garamond" w:hAnsi="Garamond"/>
          <w:i/>
          <w:sz w:val="24"/>
          <w:szCs w:val="24"/>
        </w:rPr>
        <w:t>affect in the same manner, in law and in fact</w:t>
      </w:r>
      <w:r>
        <w:rPr>
          <w:rFonts w:ascii="Garamond" w:hAnsi="Garamond"/>
          <w:sz w:val="24"/>
          <w:szCs w:val="24"/>
        </w:rPr>
        <w:t xml:space="preserve">, domestic and imported products (no discrimination </w:t>
      </w:r>
      <w:r w:rsidR="00CB5123">
        <w:rPr>
          <w:rFonts w:ascii="Garamond" w:hAnsi="Garamond"/>
          <w:sz w:val="24"/>
          <w:szCs w:val="24"/>
        </w:rPr>
        <w:t xml:space="preserve">against imported products </w:t>
      </w:r>
      <w:r w:rsidRPr="00CB5123">
        <w:rPr>
          <w:rFonts w:ascii="Garamond" w:hAnsi="Garamond"/>
          <w:sz w:val="24"/>
          <w:szCs w:val="24"/>
        </w:rPr>
        <w:t>is allowed)</w:t>
      </w:r>
    </w:p>
    <w:p w14:paraId="1E2F4F64" w14:textId="77777777" w:rsidR="00184DC6" w:rsidRDefault="00184DC6" w:rsidP="00184DC6">
      <w:pPr>
        <w:pStyle w:val="ListParagraph"/>
        <w:ind w:left="1440"/>
        <w:jc w:val="both"/>
        <w:rPr>
          <w:rFonts w:ascii="Garamond" w:hAnsi="Garamond"/>
          <w:sz w:val="24"/>
          <w:szCs w:val="24"/>
        </w:rPr>
      </w:pPr>
    </w:p>
    <w:p w14:paraId="18055FBC" w14:textId="281FBD58" w:rsidR="00A2424D" w:rsidRDefault="00184DC6" w:rsidP="002432B2">
      <w:pPr>
        <w:pStyle w:val="ListParagraph"/>
        <w:numPr>
          <w:ilvl w:val="0"/>
          <w:numId w:val="27"/>
        </w:numPr>
        <w:jc w:val="both"/>
        <w:rPr>
          <w:rFonts w:ascii="Garamond" w:hAnsi="Garamond"/>
          <w:sz w:val="24"/>
          <w:szCs w:val="24"/>
        </w:rPr>
      </w:pPr>
      <w:r>
        <w:rPr>
          <w:rFonts w:ascii="Garamond" w:hAnsi="Garamond"/>
          <w:sz w:val="24"/>
          <w:szCs w:val="24"/>
        </w:rPr>
        <w:t xml:space="preserve">If these </w:t>
      </w:r>
      <w:r w:rsidR="00A2424D">
        <w:rPr>
          <w:rFonts w:ascii="Garamond" w:hAnsi="Garamond"/>
          <w:sz w:val="24"/>
          <w:szCs w:val="24"/>
        </w:rPr>
        <w:t>conditions are satisfied, the selling arrangement</w:t>
      </w:r>
      <w:r>
        <w:rPr>
          <w:rFonts w:ascii="Garamond" w:hAnsi="Garamond"/>
          <w:sz w:val="24"/>
          <w:szCs w:val="24"/>
        </w:rPr>
        <w:t xml:space="preserve"> does not constitute a </w:t>
      </w:r>
      <w:r w:rsidR="00632259">
        <w:rPr>
          <w:rFonts w:ascii="Garamond" w:hAnsi="Garamond"/>
          <w:sz w:val="24"/>
          <w:szCs w:val="24"/>
        </w:rPr>
        <w:t>restriction</w:t>
      </w:r>
      <w:r>
        <w:rPr>
          <w:rFonts w:ascii="Garamond" w:hAnsi="Garamond"/>
          <w:sz w:val="24"/>
          <w:szCs w:val="24"/>
        </w:rPr>
        <w:t xml:space="preserve"> of Article 34 TFEU and does not have to be justified. </w:t>
      </w:r>
      <w:r w:rsidRPr="003F0AAC">
        <w:rPr>
          <w:rFonts w:ascii="Garamond" w:hAnsi="Garamond"/>
          <w:i/>
          <w:sz w:val="24"/>
          <w:szCs w:val="24"/>
        </w:rPr>
        <w:t>Keck</w:t>
      </w:r>
      <w:r>
        <w:rPr>
          <w:rFonts w:ascii="Garamond" w:hAnsi="Garamond"/>
          <w:sz w:val="24"/>
          <w:szCs w:val="24"/>
        </w:rPr>
        <w:t xml:space="preserve"> was intended to increase the regulatory autonomy</w:t>
      </w:r>
      <w:r w:rsidR="00171214">
        <w:rPr>
          <w:rFonts w:ascii="Garamond" w:hAnsi="Garamond"/>
          <w:sz w:val="24"/>
          <w:szCs w:val="24"/>
        </w:rPr>
        <w:t xml:space="preserve"> of the Member States</w:t>
      </w:r>
      <w:r>
        <w:rPr>
          <w:rFonts w:ascii="Garamond" w:hAnsi="Garamond"/>
          <w:sz w:val="24"/>
          <w:szCs w:val="24"/>
        </w:rPr>
        <w:t xml:space="preserve"> and to provide a “regulatory safe-zone” which was beyond the review of Article 34 TFEU. </w:t>
      </w:r>
      <w:r w:rsidR="00A2424D">
        <w:rPr>
          <w:rFonts w:ascii="Garamond" w:hAnsi="Garamond"/>
          <w:sz w:val="24"/>
          <w:szCs w:val="24"/>
        </w:rPr>
        <w:t xml:space="preserve">However, if either of the conditions is not satisfied, the selling arrangement automatically constitutes an MEE which has to be justified. In such cases, you do </w:t>
      </w:r>
      <w:r w:rsidR="00A2424D" w:rsidRPr="00DF738D">
        <w:rPr>
          <w:rFonts w:ascii="Garamond" w:hAnsi="Garamond"/>
          <w:i/>
          <w:sz w:val="24"/>
          <w:szCs w:val="24"/>
        </w:rPr>
        <w:t>not</w:t>
      </w:r>
      <w:r w:rsidR="00A2424D">
        <w:rPr>
          <w:rFonts w:ascii="Garamond" w:hAnsi="Garamond"/>
          <w:sz w:val="24"/>
          <w:szCs w:val="24"/>
        </w:rPr>
        <w:t xml:space="preserve"> have to </w:t>
      </w:r>
      <w:r w:rsidR="00D90EC3">
        <w:rPr>
          <w:rFonts w:ascii="Garamond" w:hAnsi="Garamond"/>
          <w:sz w:val="24"/>
          <w:szCs w:val="24"/>
        </w:rPr>
        <w:t xml:space="preserve">do </w:t>
      </w:r>
      <w:r w:rsidR="00A2424D">
        <w:rPr>
          <w:rFonts w:ascii="Garamond" w:hAnsi="Garamond"/>
          <w:sz w:val="24"/>
          <w:szCs w:val="24"/>
        </w:rPr>
        <w:t xml:space="preserve">an additional </w:t>
      </w:r>
      <w:proofErr w:type="spellStart"/>
      <w:r w:rsidR="00A2424D" w:rsidRPr="00A2424D">
        <w:rPr>
          <w:rFonts w:ascii="Garamond" w:hAnsi="Garamond"/>
          <w:i/>
          <w:sz w:val="24"/>
          <w:szCs w:val="24"/>
        </w:rPr>
        <w:t>Dassonville</w:t>
      </w:r>
      <w:proofErr w:type="spellEnd"/>
      <w:r w:rsidR="00A2424D">
        <w:rPr>
          <w:rFonts w:ascii="Garamond" w:hAnsi="Garamond"/>
          <w:sz w:val="24"/>
          <w:szCs w:val="24"/>
        </w:rPr>
        <w:t xml:space="preserve"> test. </w:t>
      </w:r>
    </w:p>
    <w:p w14:paraId="21366FD0" w14:textId="77777777" w:rsidR="00A2424D" w:rsidRDefault="00A2424D" w:rsidP="00A2424D">
      <w:pPr>
        <w:pStyle w:val="ListParagraph"/>
        <w:ind w:left="1080"/>
        <w:jc w:val="both"/>
        <w:rPr>
          <w:rFonts w:ascii="Garamond" w:hAnsi="Garamond"/>
          <w:sz w:val="24"/>
          <w:szCs w:val="24"/>
        </w:rPr>
      </w:pPr>
    </w:p>
    <w:p w14:paraId="406C4119" w14:textId="77777777" w:rsidR="00184DC6" w:rsidRDefault="00184DC6" w:rsidP="002432B2">
      <w:pPr>
        <w:pStyle w:val="ListParagraph"/>
        <w:numPr>
          <w:ilvl w:val="0"/>
          <w:numId w:val="27"/>
        </w:numPr>
        <w:jc w:val="both"/>
        <w:rPr>
          <w:rFonts w:ascii="Garamond" w:hAnsi="Garamond"/>
          <w:sz w:val="24"/>
          <w:szCs w:val="24"/>
        </w:rPr>
      </w:pPr>
      <w:r>
        <w:rPr>
          <w:rFonts w:ascii="Garamond" w:hAnsi="Garamond"/>
          <w:sz w:val="24"/>
          <w:szCs w:val="24"/>
        </w:rPr>
        <w:t xml:space="preserve">One of the problems with </w:t>
      </w:r>
      <w:r w:rsidRPr="00A2424D">
        <w:rPr>
          <w:rFonts w:ascii="Garamond" w:hAnsi="Garamond"/>
          <w:i/>
          <w:sz w:val="24"/>
          <w:szCs w:val="24"/>
        </w:rPr>
        <w:t>Keck</w:t>
      </w:r>
      <w:r>
        <w:rPr>
          <w:rFonts w:ascii="Garamond" w:hAnsi="Garamond"/>
          <w:sz w:val="24"/>
          <w:szCs w:val="24"/>
        </w:rPr>
        <w:t xml:space="preserve"> was that the concept of selling arrangements was completely new.</w:t>
      </w:r>
      <w:r w:rsidR="00A2424D">
        <w:rPr>
          <w:rFonts w:ascii="Garamond" w:hAnsi="Garamond"/>
          <w:sz w:val="24"/>
          <w:szCs w:val="24"/>
        </w:rPr>
        <w:t xml:space="preserve"> Selling arrangements are rules about the conditions under which a product can be placed on the market, but that do not affect the physical presentation of the product. Some examples:</w:t>
      </w:r>
    </w:p>
    <w:p w14:paraId="140A4150" w14:textId="77777777" w:rsidR="00A2424D" w:rsidRPr="00A2424D" w:rsidRDefault="00A2424D" w:rsidP="00A2424D">
      <w:pPr>
        <w:pStyle w:val="ListParagraph"/>
        <w:rPr>
          <w:rFonts w:ascii="Garamond" w:hAnsi="Garamond"/>
          <w:sz w:val="24"/>
          <w:szCs w:val="24"/>
        </w:rPr>
      </w:pPr>
    </w:p>
    <w:p w14:paraId="68785CBF" w14:textId="77777777" w:rsidR="00A2424D" w:rsidRDefault="00A2424D" w:rsidP="002432B2">
      <w:pPr>
        <w:pStyle w:val="ListParagraph"/>
        <w:numPr>
          <w:ilvl w:val="0"/>
          <w:numId w:val="5"/>
        </w:numPr>
        <w:jc w:val="both"/>
        <w:rPr>
          <w:rFonts w:ascii="Garamond" w:hAnsi="Garamond"/>
          <w:sz w:val="24"/>
          <w:szCs w:val="24"/>
        </w:rPr>
      </w:pPr>
      <w:r w:rsidRPr="00D551BD">
        <w:rPr>
          <w:rFonts w:ascii="Garamond" w:hAnsi="Garamond"/>
          <w:i/>
          <w:sz w:val="24"/>
          <w:szCs w:val="24"/>
        </w:rPr>
        <w:t>Where</w:t>
      </w:r>
      <w:r>
        <w:rPr>
          <w:rFonts w:ascii="Garamond" w:hAnsi="Garamond"/>
          <w:sz w:val="24"/>
          <w:szCs w:val="24"/>
        </w:rPr>
        <w:t xml:space="preserve"> can a product be sold?</w:t>
      </w:r>
    </w:p>
    <w:p w14:paraId="6C8AFE8D" w14:textId="77777777" w:rsidR="00A2424D" w:rsidRDefault="00A2424D" w:rsidP="002432B2">
      <w:pPr>
        <w:pStyle w:val="ListParagraph"/>
        <w:numPr>
          <w:ilvl w:val="0"/>
          <w:numId w:val="5"/>
        </w:numPr>
        <w:jc w:val="both"/>
        <w:rPr>
          <w:rFonts w:ascii="Garamond" w:hAnsi="Garamond"/>
          <w:sz w:val="24"/>
          <w:szCs w:val="24"/>
        </w:rPr>
      </w:pPr>
      <w:r w:rsidRPr="00D551BD">
        <w:rPr>
          <w:rFonts w:ascii="Garamond" w:hAnsi="Garamond"/>
          <w:i/>
          <w:sz w:val="24"/>
          <w:szCs w:val="24"/>
        </w:rPr>
        <w:t>When</w:t>
      </w:r>
      <w:r>
        <w:rPr>
          <w:rFonts w:ascii="Garamond" w:hAnsi="Garamond"/>
          <w:sz w:val="24"/>
          <w:szCs w:val="24"/>
        </w:rPr>
        <w:t xml:space="preserve"> can a product be sold?</w:t>
      </w:r>
    </w:p>
    <w:p w14:paraId="2B544808" w14:textId="77777777" w:rsidR="00A2424D" w:rsidRDefault="00A2424D" w:rsidP="002432B2">
      <w:pPr>
        <w:pStyle w:val="ListParagraph"/>
        <w:numPr>
          <w:ilvl w:val="0"/>
          <w:numId w:val="5"/>
        </w:numPr>
        <w:jc w:val="both"/>
        <w:rPr>
          <w:rFonts w:ascii="Garamond" w:hAnsi="Garamond"/>
          <w:sz w:val="24"/>
          <w:szCs w:val="24"/>
        </w:rPr>
      </w:pPr>
      <w:r w:rsidRPr="00D551BD">
        <w:rPr>
          <w:rFonts w:ascii="Garamond" w:hAnsi="Garamond"/>
          <w:i/>
          <w:sz w:val="24"/>
          <w:szCs w:val="24"/>
        </w:rPr>
        <w:t>Who</w:t>
      </w:r>
      <w:r>
        <w:rPr>
          <w:rFonts w:ascii="Garamond" w:hAnsi="Garamond"/>
          <w:sz w:val="24"/>
          <w:szCs w:val="24"/>
        </w:rPr>
        <w:t xml:space="preserve"> can buy a product?</w:t>
      </w:r>
    </w:p>
    <w:p w14:paraId="5B5C2875" w14:textId="77777777" w:rsidR="00A2424D" w:rsidRDefault="00A2424D" w:rsidP="002432B2">
      <w:pPr>
        <w:pStyle w:val="ListParagraph"/>
        <w:numPr>
          <w:ilvl w:val="0"/>
          <w:numId w:val="5"/>
        </w:numPr>
        <w:jc w:val="both"/>
        <w:rPr>
          <w:rFonts w:ascii="Garamond" w:hAnsi="Garamond"/>
          <w:sz w:val="24"/>
          <w:szCs w:val="24"/>
        </w:rPr>
      </w:pPr>
      <w:r w:rsidRPr="00D551BD">
        <w:rPr>
          <w:rFonts w:ascii="Garamond" w:hAnsi="Garamond"/>
          <w:i/>
          <w:sz w:val="24"/>
          <w:szCs w:val="24"/>
        </w:rPr>
        <w:t>Who</w:t>
      </w:r>
      <w:r>
        <w:rPr>
          <w:rFonts w:ascii="Garamond" w:hAnsi="Garamond"/>
          <w:sz w:val="24"/>
          <w:szCs w:val="24"/>
        </w:rPr>
        <w:t xml:space="preserve"> can sell a product?</w:t>
      </w:r>
    </w:p>
    <w:p w14:paraId="7988EA44" w14:textId="77777777" w:rsidR="00A2424D" w:rsidRDefault="00A2424D" w:rsidP="002432B2">
      <w:pPr>
        <w:pStyle w:val="ListParagraph"/>
        <w:numPr>
          <w:ilvl w:val="0"/>
          <w:numId w:val="5"/>
        </w:numPr>
        <w:jc w:val="both"/>
        <w:rPr>
          <w:rFonts w:ascii="Garamond" w:hAnsi="Garamond"/>
          <w:sz w:val="24"/>
          <w:szCs w:val="24"/>
        </w:rPr>
      </w:pPr>
      <w:r>
        <w:rPr>
          <w:rFonts w:ascii="Garamond" w:hAnsi="Garamond"/>
          <w:sz w:val="24"/>
          <w:szCs w:val="24"/>
        </w:rPr>
        <w:t xml:space="preserve">Where can you </w:t>
      </w:r>
      <w:r w:rsidRPr="00D551BD">
        <w:rPr>
          <w:rFonts w:ascii="Garamond" w:hAnsi="Garamond"/>
          <w:i/>
          <w:sz w:val="24"/>
          <w:szCs w:val="24"/>
        </w:rPr>
        <w:t>advertise</w:t>
      </w:r>
      <w:r>
        <w:rPr>
          <w:rFonts w:ascii="Garamond" w:hAnsi="Garamond"/>
          <w:sz w:val="24"/>
          <w:szCs w:val="24"/>
        </w:rPr>
        <w:t xml:space="preserve"> for a product?</w:t>
      </w:r>
    </w:p>
    <w:p w14:paraId="149023C6" w14:textId="77777777" w:rsidR="00A2424D" w:rsidRPr="00184DC6" w:rsidRDefault="00AC101D" w:rsidP="002432B2">
      <w:pPr>
        <w:pStyle w:val="ListParagraph"/>
        <w:numPr>
          <w:ilvl w:val="0"/>
          <w:numId w:val="5"/>
        </w:numPr>
        <w:jc w:val="both"/>
        <w:rPr>
          <w:rFonts w:ascii="Garamond" w:hAnsi="Garamond"/>
          <w:sz w:val="24"/>
          <w:szCs w:val="24"/>
        </w:rPr>
      </w:pPr>
      <w:r>
        <w:rPr>
          <w:rFonts w:ascii="Garamond" w:hAnsi="Garamond"/>
          <w:sz w:val="24"/>
          <w:szCs w:val="24"/>
        </w:rPr>
        <w:t xml:space="preserve">What can be the </w:t>
      </w:r>
      <w:r w:rsidRPr="00D551BD">
        <w:rPr>
          <w:rFonts w:ascii="Garamond" w:hAnsi="Garamond"/>
          <w:i/>
          <w:sz w:val="24"/>
          <w:szCs w:val="24"/>
        </w:rPr>
        <w:t>price</w:t>
      </w:r>
      <w:r w:rsidR="00A2424D">
        <w:rPr>
          <w:rFonts w:ascii="Garamond" w:hAnsi="Garamond"/>
          <w:sz w:val="24"/>
          <w:szCs w:val="24"/>
        </w:rPr>
        <w:t xml:space="preserve"> </w:t>
      </w:r>
      <w:r>
        <w:rPr>
          <w:rFonts w:ascii="Garamond" w:hAnsi="Garamond"/>
          <w:sz w:val="24"/>
          <w:szCs w:val="24"/>
        </w:rPr>
        <w:t>of</w:t>
      </w:r>
      <w:r w:rsidR="00A2424D">
        <w:rPr>
          <w:rFonts w:ascii="Garamond" w:hAnsi="Garamond"/>
          <w:sz w:val="24"/>
          <w:szCs w:val="24"/>
        </w:rPr>
        <w:t xml:space="preserve"> a product?</w:t>
      </w:r>
    </w:p>
    <w:p w14:paraId="78B91A26" w14:textId="77777777" w:rsidR="00A2424D" w:rsidRDefault="00A2424D" w:rsidP="00A2424D">
      <w:pPr>
        <w:pStyle w:val="ListParagraph"/>
        <w:ind w:left="1080"/>
        <w:jc w:val="both"/>
        <w:rPr>
          <w:rFonts w:ascii="Garamond" w:hAnsi="Garamond"/>
          <w:sz w:val="24"/>
          <w:szCs w:val="24"/>
        </w:rPr>
      </w:pPr>
    </w:p>
    <w:p w14:paraId="702D1EFC" w14:textId="77777777" w:rsidR="00994013" w:rsidRDefault="00A2424D" w:rsidP="002432B2">
      <w:pPr>
        <w:pStyle w:val="ListParagraph"/>
        <w:numPr>
          <w:ilvl w:val="0"/>
          <w:numId w:val="27"/>
        </w:numPr>
        <w:jc w:val="both"/>
        <w:rPr>
          <w:rFonts w:ascii="Garamond" w:hAnsi="Garamond"/>
          <w:sz w:val="24"/>
          <w:szCs w:val="24"/>
        </w:rPr>
      </w:pPr>
      <w:r>
        <w:rPr>
          <w:rFonts w:ascii="Garamond" w:hAnsi="Garamond"/>
          <w:sz w:val="24"/>
          <w:szCs w:val="24"/>
        </w:rPr>
        <w:t xml:space="preserve">A helpful case to distinguish </w:t>
      </w:r>
      <w:r w:rsidR="00D551BD">
        <w:rPr>
          <w:rFonts w:ascii="Garamond" w:hAnsi="Garamond"/>
          <w:sz w:val="24"/>
          <w:szCs w:val="24"/>
        </w:rPr>
        <w:t xml:space="preserve">between </w:t>
      </w:r>
      <w:r>
        <w:rPr>
          <w:rFonts w:ascii="Garamond" w:hAnsi="Garamond"/>
          <w:sz w:val="24"/>
          <w:szCs w:val="24"/>
        </w:rPr>
        <w:t>selling ar</w:t>
      </w:r>
      <w:r w:rsidR="00D551BD">
        <w:rPr>
          <w:rFonts w:ascii="Garamond" w:hAnsi="Garamond"/>
          <w:sz w:val="24"/>
          <w:szCs w:val="24"/>
        </w:rPr>
        <w:t>rangements and</w:t>
      </w:r>
      <w:r>
        <w:rPr>
          <w:rFonts w:ascii="Garamond" w:hAnsi="Garamond"/>
          <w:sz w:val="24"/>
          <w:szCs w:val="24"/>
        </w:rPr>
        <w:t xml:space="preserve"> product requirements is </w:t>
      </w:r>
      <w:proofErr w:type="spellStart"/>
      <w:r w:rsidRPr="00A2424D">
        <w:rPr>
          <w:rFonts w:ascii="Garamond" w:hAnsi="Garamond"/>
          <w:i/>
          <w:sz w:val="24"/>
          <w:szCs w:val="24"/>
        </w:rPr>
        <w:t>Familiapress</w:t>
      </w:r>
      <w:proofErr w:type="spellEnd"/>
      <w:r w:rsidR="00B9729D">
        <w:rPr>
          <w:rFonts w:ascii="Garamond" w:hAnsi="Garamond"/>
          <w:sz w:val="24"/>
          <w:szCs w:val="24"/>
        </w:rPr>
        <w:t xml:space="preserve"> (C-</w:t>
      </w:r>
      <w:r w:rsidR="006E7184">
        <w:rPr>
          <w:rFonts w:ascii="Garamond" w:hAnsi="Garamond"/>
          <w:sz w:val="24"/>
          <w:szCs w:val="24"/>
        </w:rPr>
        <w:t xml:space="preserve">368/95), </w:t>
      </w:r>
      <w:r>
        <w:rPr>
          <w:rFonts w:ascii="Garamond" w:hAnsi="Garamond"/>
          <w:sz w:val="24"/>
          <w:szCs w:val="24"/>
        </w:rPr>
        <w:t xml:space="preserve">which was about </w:t>
      </w:r>
      <w:r w:rsidR="00D551BD">
        <w:rPr>
          <w:rFonts w:ascii="Garamond" w:hAnsi="Garamond"/>
          <w:sz w:val="24"/>
          <w:szCs w:val="24"/>
        </w:rPr>
        <w:t xml:space="preserve">an </w:t>
      </w:r>
      <w:r>
        <w:rPr>
          <w:rFonts w:ascii="Garamond" w:hAnsi="Garamond"/>
          <w:sz w:val="24"/>
          <w:szCs w:val="24"/>
        </w:rPr>
        <w:t xml:space="preserve">Austrian rule that prohibited prize contests in magazines. Product requirements are </w:t>
      </w:r>
      <w:r w:rsidRPr="00D0212D">
        <w:rPr>
          <w:rFonts w:ascii="Garamond" w:hAnsi="Garamond"/>
          <w:i/>
          <w:sz w:val="24"/>
          <w:szCs w:val="24"/>
        </w:rPr>
        <w:t>always</w:t>
      </w:r>
      <w:r>
        <w:rPr>
          <w:rFonts w:ascii="Garamond" w:hAnsi="Garamond"/>
          <w:sz w:val="24"/>
          <w:szCs w:val="24"/>
        </w:rPr>
        <w:t xml:space="preserve"> MEEs and will have to be justified.</w:t>
      </w:r>
    </w:p>
    <w:p w14:paraId="0E0A9B11" w14:textId="77777777" w:rsidR="00A2424D" w:rsidRDefault="00A2424D" w:rsidP="00A2424D">
      <w:pPr>
        <w:pStyle w:val="ListParagraph"/>
        <w:ind w:left="1080"/>
        <w:jc w:val="both"/>
        <w:rPr>
          <w:rFonts w:ascii="Garamond" w:hAnsi="Garamond"/>
          <w:sz w:val="24"/>
          <w:szCs w:val="24"/>
        </w:rPr>
      </w:pPr>
    </w:p>
    <w:p w14:paraId="47EB95D8" w14:textId="77777777" w:rsidR="00A2424D" w:rsidRDefault="00A2424D" w:rsidP="002432B2">
      <w:pPr>
        <w:pStyle w:val="ListParagraph"/>
        <w:numPr>
          <w:ilvl w:val="0"/>
          <w:numId w:val="27"/>
        </w:numPr>
        <w:jc w:val="both"/>
        <w:rPr>
          <w:rFonts w:ascii="Garamond" w:hAnsi="Garamond"/>
          <w:sz w:val="24"/>
          <w:szCs w:val="24"/>
        </w:rPr>
      </w:pPr>
      <w:r>
        <w:rPr>
          <w:rFonts w:ascii="Garamond" w:hAnsi="Garamond"/>
          <w:sz w:val="24"/>
          <w:szCs w:val="24"/>
        </w:rPr>
        <w:t xml:space="preserve">Some examples of cases where the </w:t>
      </w:r>
      <w:r w:rsidRPr="00A2424D">
        <w:rPr>
          <w:rFonts w:ascii="Garamond" w:hAnsi="Garamond"/>
          <w:i/>
          <w:sz w:val="24"/>
          <w:szCs w:val="24"/>
        </w:rPr>
        <w:t>Keck</w:t>
      </w:r>
      <w:r>
        <w:rPr>
          <w:rFonts w:ascii="Garamond" w:hAnsi="Garamond"/>
          <w:sz w:val="24"/>
          <w:szCs w:val="24"/>
        </w:rPr>
        <w:t xml:space="preserve"> test was applied:</w:t>
      </w:r>
    </w:p>
    <w:p w14:paraId="33E061ED" w14:textId="77777777" w:rsidR="00A2424D" w:rsidRPr="00A2424D" w:rsidRDefault="00A2424D" w:rsidP="00A2424D">
      <w:pPr>
        <w:pStyle w:val="ListParagraph"/>
        <w:rPr>
          <w:rFonts w:ascii="Garamond" w:hAnsi="Garamond"/>
          <w:sz w:val="24"/>
          <w:szCs w:val="24"/>
        </w:rPr>
      </w:pPr>
    </w:p>
    <w:p w14:paraId="42198E80" w14:textId="77777777" w:rsidR="00A2424D" w:rsidRDefault="00A2424D" w:rsidP="002432B2">
      <w:pPr>
        <w:pStyle w:val="ListParagraph"/>
        <w:numPr>
          <w:ilvl w:val="0"/>
          <w:numId w:val="5"/>
        </w:numPr>
        <w:jc w:val="both"/>
        <w:rPr>
          <w:rFonts w:ascii="Garamond" w:hAnsi="Garamond"/>
          <w:sz w:val="24"/>
          <w:szCs w:val="24"/>
        </w:rPr>
      </w:pPr>
      <w:r w:rsidRPr="00A2424D">
        <w:rPr>
          <w:rFonts w:ascii="Garamond" w:hAnsi="Garamond"/>
          <w:i/>
          <w:sz w:val="24"/>
          <w:szCs w:val="24"/>
        </w:rPr>
        <w:t>Punto Casa</w:t>
      </w:r>
      <w:r w:rsidR="006E7184">
        <w:rPr>
          <w:rFonts w:ascii="Garamond" w:hAnsi="Garamond"/>
          <w:sz w:val="24"/>
          <w:szCs w:val="24"/>
        </w:rPr>
        <w:t xml:space="preserve"> (C-69/93):</w:t>
      </w:r>
      <w:r>
        <w:rPr>
          <w:rFonts w:ascii="Garamond" w:hAnsi="Garamond"/>
          <w:sz w:val="24"/>
          <w:szCs w:val="24"/>
        </w:rPr>
        <w:t xml:space="preserve"> opening hours and a prohibition of Sunday trading</w:t>
      </w:r>
    </w:p>
    <w:p w14:paraId="697C9053" w14:textId="77777777" w:rsidR="00A2424D" w:rsidRDefault="00A2424D" w:rsidP="002432B2">
      <w:pPr>
        <w:pStyle w:val="ListParagraph"/>
        <w:numPr>
          <w:ilvl w:val="0"/>
          <w:numId w:val="5"/>
        </w:numPr>
        <w:jc w:val="both"/>
        <w:rPr>
          <w:rFonts w:ascii="Garamond" w:hAnsi="Garamond"/>
          <w:sz w:val="24"/>
          <w:szCs w:val="24"/>
        </w:rPr>
      </w:pPr>
      <w:r w:rsidRPr="00A2424D">
        <w:rPr>
          <w:rFonts w:ascii="Garamond" w:hAnsi="Garamond"/>
          <w:i/>
          <w:sz w:val="24"/>
          <w:szCs w:val="24"/>
        </w:rPr>
        <w:t>De Agostini</w:t>
      </w:r>
      <w:r w:rsidR="006E7184">
        <w:rPr>
          <w:rFonts w:ascii="Garamond" w:hAnsi="Garamond"/>
          <w:sz w:val="24"/>
          <w:szCs w:val="24"/>
        </w:rPr>
        <w:t xml:space="preserve"> (C-34/95):</w:t>
      </w:r>
      <w:r>
        <w:rPr>
          <w:rFonts w:ascii="Garamond" w:hAnsi="Garamond"/>
          <w:sz w:val="24"/>
          <w:szCs w:val="24"/>
        </w:rPr>
        <w:t xml:space="preserve"> prohibition of advertising aimed at children below the age </w:t>
      </w:r>
      <w:r w:rsidR="006E7184">
        <w:rPr>
          <w:rFonts w:ascii="Garamond" w:hAnsi="Garamond"/>
          <w:sz w:val="24"/>
          <w:szCs w:val="24"/>
        </w:rPr>
        <w:t xml:space="preserve">of </w:t>
      </w:r>
      <w:r>
        <w:rPr>
          <w:rFonts w:ascii="Garamond" w:hAnsi="Garamond"/>
          <w:sz w:val="24"/>
          <w:szCs w:val="24"/>
        </w:rPr>
        <w:t>12</w:t>
      </w:r>
    </w:p>
    <w:p w14:paraId="6AB9B975" w14:textId="77777777" w:rsidR="00A2424D" w:rsidRDefault="00A2424D" w:rsidP="002432B2">
      <w:pPr>
        <w:pStyle w:val="ListParagraph"/>
        <w:numPr>
          <w:ilvl w:val="0"/>
          <w:numId w:val="5"/>
        </w:numPr>
        <w:jc w:val="both"/>
        <w:rPr>
          <w:rFonts w:ascii="Garamond" w:hAnsi="Garamond"/>
          <w:sz w:val="24"/>
          <w:szCs w:val="24"/>
        </w:rPr>
      </w:pPr>
      <w:proofErr w:type="spellStart"/>
      <w:r w:rsidRPr="00A2424D">
        <w:rPr>
          <w:rFonts w:ascii="Garamond" w:hAnsi="Garamond"/>
          <w:i/>
          <w:sz w:val="24"/>
          <w:szCs w:val="24"/>
        </w:rPr>
        <w:t>DocMorris</w:t>
      </w:r>
      <w:proofErr w:type="spellEnd"/>
      <w:r w:rsidR="006E7184">
        <w:rPr>
          <w:rFonts w:ascii="Garamond" w:hAnsi="Garamond"/>
          <w:sz w:val="24"/>
          <w:szCs w:val="24"/>
        </w:rPr>
        <w:t xml:space="preserve"> (C-322/01):</w:t>
      </w:r>
      <w:r>
        <w:rPr>
          <w:rFonts w:ascii="Garamond" w:hAnsi="Garamond"/>
          <w:sz w:val="24"/>
          <w:szCs w:val="24"/>
        </w:rPr>
        <w:t xml:space="preserve"> prohibition of distance selling of prescription and non-prescription medication</w:t>
      </w:r>
    </w:p>
    <w:p w14:paraId="720CC0A0" w14:textId="5999C765" w:rsidR="00A2424D" w:rsidRDefault="00A2424D" w:rsidP="002432B2">
      <w:pPr>
        <w:pStyle w:val="ListParagraph"/>
        <w:numPr>
          <w:ilvl w:val="0"/>
          <w:numId w:val="5"/>
        </w:numPr>
        <w:jc w:val="both"/>
        <w:rPr>
          <w:rFonts w:ascii="Garamond" w:hAnsi="Garamond"/>
          <w:sz w:val="24"/>
          <w:szCs w:val="24"/>
        </w:rPr>
      </w:pPr>
      <w:r w:rsidRPr="00A2424D">
        <w:rPr>
          <w:rFonts w:ascii="Garamond" w:hAnsi="Garamond"/>
          <w:i/>
          <w:sz w:val="24"/>
          <w:szCs w:val="24"/>
        </w:rPr>
        <w:t xml:space="preserve">Ker </w:t>
      </w:r>
      <w:proofErr w:type="spellStart"/>
      <w:r w:rsidRPr="00A2424D">
        <w:rPr>
          <w:rFonts w:ascii="Garamond" w:hAnsi="Garamond"/>
          <w:i/>
          <w:sz w:val="24"/>
          <w:szCs w:val="24"/>
        </w:rPr>
        <w:t>Optika</w:t>
      </w:r>
      <w:proofErr w:type="spellEnd"/>
      <w:r w:rsidR="006E7184">
        <w:rPr>
          <w:rFonts w:ascii="Garamond" w:hAnsi="Garamond"/>
          <w:sz w:val="24"/>
          <w:szCs w:val="24"/>
        </w:rPr>
        <w:t xml:space="preserve"> (C-108/09): </w:t>
      </w:r>
      <w:r>
        <w:rPr>
          <w:rFonts w:ascii="Garamond" w:hAnsi="Garamond"/>
          <w:sz w:val="24"/>
          <w:szCs w:val="24"/>
        </w:rPr>
        <w:t>prohibition of online selling of contact lenses</w:t>
      </w:r>
    </w:p>
    <w:p w14:paraId="7B83571D" w14:textId="52EEA575" w:rsidR="00D664AF" w:rsidRDefault="00D664AF" w:rsidP="002432B2">
      <w:pPr>
        <w:pStyle w:val="ListParagraph"/>
        <w:numPr>
          <w:ilvl w:val="0"/>
          <w:numId w:val="5"/>
        </w:numPr>
        <w:jc w:val="both"/>
        <w:rPr>
          <w:rFonts w:ascii="Garamond" w:hAnsi="Garamond"/>
          <w:sz w:val="24"/>
          <w:szCs w:val="24"/>
        </w:rPr>
      </w:pPr>
      <w:proofErr w:type="spellStart"/>
      <w:r>
        <w:rPr>
          <w:rFonts w:ascii="Garamond" w:hAnsi="Garamond"/>
          <w:i/>
          <w:sz w:val="24"/>
          <w:szCs w:val="24"/>
        </w:rPr>
        <w:lastRenderedPageBreak/>
        <w:t>DocMorris</w:t>
      </w:r>
      <w:proofErr w:type="spellEnd"/>
      <w:r>
        <w:rPr>
          <w:rFonts w:ascii="Garamond" w:hAnsi="Garamond"/>
          <w:i/>
          <w:sz w:val="24"/>
          <w:szCs w:val="24"/>
        </w:rPr>
        <w:t xml:space="preserve"> </w:t>
      </w:r>
      <w:r>
        <w:rPr>
          <w:rFonts w:ascii="Garamond" w:hAnsi="Garamond"/>
          <w:iCs/>
          <w:sz w:val="24"/>
          <w:szCs w:val="24"/>
        </w:rPr>
        <w:t>(C-190/20): prohibition of promotional gifts for medicinal products</w:t>
      </w:r>
    </w:p>
    <w:p w14:paraId="6E46B561" w14:textId="77777777" w:rsidR="00A2424D" w:rsidRDefault="00A2424D" w:rsidP="00A2424D">
      <w:pPr>
        <w:pStyle w:val="ListParagraph"/>
        <w:ind w:left="1440"/>
        <w:jc w:val="both"/>
        <w:rPr>
          <w:rFonts w:ascii="Garamond" w:hAnsi="Garamond"/>
          <w:sz w:val="24"/>
          <w:szCs w:val="24"/>
        </w:rPr>
      </w:pPr>
    </w:p>
    <w:p w14:paraId="29A942CD" w14:textId="3F9E66CA" w:rsidR="00A2424D" w:rsidRPr="00297AB1" w:rsidRDefault="00A2424D" w:rsidP="002432B2">
      <w:pPr>
        <w:pStyle w:val="ListParagraph"/>
        <w:numPr>
          <w:ilvl w:val="0"/>
          <w:numId w:val="27"/>
        </w:numPr>
        <w:jc w:val="both"/>
        <w:rPr>
          <w:rFonts w:ascii="Garamond" w:hAnsi="Garamond"/>
          <w:b/>
          <w:bCs/>
          <w:sz w:val="24"/>
          <w:szCs w:val="24"/>
        </w:rPr>
      </w:pPr>
      <w:r>
        <w:rPr>
          <w:rFonts w:ascii="Garamond" w:hAnsi="Garamond"/>
          <w:sz w:val="24"/>
          <w:szCs w:val="24"/>
        </w:rPr>
        <w:t xml:space="preserve">You will </w:t>
      </w:r>
      <w:r w:rsidR="00D0212D">
        <w:rPr>
          <w:rFonts w:ascii="Garamond" w:hAnsi="Garamond"/>
          <w:sz w:val="24"/>
          <w:szCs w:val="24"/>
        </w:rPr>
        <w:t>see that the Court of Justice has been</w:t>
      </w:r>
      <w:r>
        <w:rPr>
          <w:rFonts w:ascii="Garamond" w:hAnsi="Garamond"/>
          <w:sz w:val="24"/>
          <w:szCs w:val="24"/>
        </w:rPr>
        <w:t xml:space="preserve"> strict in applying the second </w:t>
      </w:r>
      <w:r w:rsidRPr="003F38DA">
        <w:rPr>
          <w:rFonts w:ascii="Garamond" w:hAnsi="Garamond"/>
          <w:i/>
          <w:sz w:val="24"/>
          <w:szCs w:val="24"/>
        </w:rPr>
        <w:t>Keck</w:t>
      </w:r>
      <w:r>
        <w:rPr>
          <w:rFonts w:ascii="Garamond" w:hAnsi="Garamond"/>
          <w:sz w:val="24"/>
          <w:szCs w:val="24"/>
        </w:rPr>
        <w:t xml:space="preserve"> proviso (non-discrimination). The focus of this test </w:t>
      </w:r>
      <w:r w:rsidR="00374D4C">
        <w:rPr>
          <w:rFonts w:ascii="Garamond" w:hAnsi="Garamond"/>
          <w:sz w:val="24"/>
          <w:szCs w:val="24"/>
        </w:rPr>
        <w:t xml:space="preserve">is very much on </w:t>
      </w:r>
      <w:r w:rsidR="00374D4C" w:rsidRPr="006934D3">
        <w:rPr>
          <w:rFonts w:ascii="Garamond" w:hAnsi="Garamond"/>
          <w:b/>
          <w:sz w:val="24"/>
          <w:szCs w:val="24"/>
        </w:rPr>
        <w:t>market access</w:t>
      </w:r>
      <w:r w:rsidR="00374D4C">
        <w:rPr>
          <w:rFonts w:ascii="Garamond" w:hAnsi="Garamond"/>
          <w:sz w:val="24"/>
          <w:szCs w:val="24"/>
        </w:rPr>
        <w:t xml:space="preserve">: rules that prevent or that make it more difficult for imported products to get access to the national market are indirectly discriminatory and do not satisfy the second </w:t>
      </w:r>
      <w:r w:rsidR="00374D4C" w:rsidRPr="003F38DA">
        <w:rPr>
          <w:rFonts w:ascii="Garamond" w:hAnsi="Garamond"/>
          <w:i/>
          <w:sz w:val="24"/>
          <w:szCs w:val="24"/>
        </w:rPr>
        <w:t>Keck</w:t>
      </w:r>
      <w:r w:rsidR="00374D4C">
        <w:rPr>
          <w:rFonts w:ascii="Garamond" w:hAnsi="Garamond"/>
          <w:sz w:val="24"/>
          <w:szCs w:val="24"/>
        </w:rPr>
        <w:t xml:space="preserve"> proviso. Because of the strict application of the </w:t>
      </w:r>
      <w:r w:rsidR="00374D4C" w:rsidRPr="003F38DA">
        <w:rPr>
          <w:rFonts w:ascii="Garamond" w:hAnsi="Garamond"/>
          <w:i/>
          <w:sz w:val="24"/>
          <w:szCs w:val="24"/>
        </w:rPr>
        <w:t>Keck</w:t>
      </w:r>
      <w:r w:rsidR="00374D4C">
        <w:rPr>
          <w:rFonts w:ascii="Garamond" w:hAnsi="Garamond"/>
          <w:sz w:val="24"/>
          <w:szCs w:val="24"/>
        </w:rPr>
        <w:t xml:space="preserve"> provisos, it is unclear to what extent </w:t>
      </w:r>
      <w:r w:rsidR="00374D4C" w:rsidRPr="00374D4C">
        <w:rPr>
          <w:rFonts w:ascii="Garamond" w:hAnsi="Garamond"/>
          <w:i/>
          <w:sz w:val="24"/>
          <w:szCs w:val="24"/>
        </w:rPr>
        <w:t>Keck</w:t>
      </w:r>
      <w:r w:rsidR="00374D4C">
        <w:rPr>
          <w:rFonts w:ascii="Garamond" w:hAnsi="Garamond"/>
          <w:sz w:val="24"/>
          <w:szCs w:val="24"/>
        </w:rPr>
        <w:t xml:space="preserve"> is still a regulatory </w:t>
      </w:r>
      <w:r w:rsidR="00A82545">
        <w:rPr>
          <w:rFonts w:ascii="Garamond" w:hAnsi="Garamond"/>
          <w:sz w:val="24"/>
          <w:szCs w:val="24"/>
        </w:rPr>
        <w:t>“</w:t>
      </w:r>
      <w:r w:rsidR="00374D4C">
        <w:rPr>
          <w:rFonts w:ascii="Garamond" w:hAnsi="Garamond"/>
          <w:sz w:val="24"/>
          <w:szCs w:val="24"/>
        </w:rPr>
        <w:t>safe-zone</w:t>
      </w:r>
      <w:r w:rsidR="00A82545">
        <w:rPr>
          <w:rFonts w:ascii="Garamond" w:hAnsi="Garamond"/>
          <w:sz w:val="24"/>
          <w:szCs w:val="24"/>
        </w:rPr>
        <w:t>”</w:t>
      </w:r>
      <w:r w:rsidR="00374D4C">
        <w:rPr>
          <w:rFonts w:ascii="Garamond" w:hAnsi="Garamond"/>
          <w:sz w:val="24"/>
          <w:szCs w:val="24"/>
        </w:rPr>
        <w:t xml:space="preserve"> for Member States. </w:t>
      </w:r>
      <w:r w:rsidR="00374D4C" w:rsidRPr="00297AB1">
        <w:rPr>
          <w:rFonts w:ascii="Garamond" w:hAnsi="Garamond"/>
          <w:b/>
          <w:bCs/>
          <w:sz w:val="24"/>
          <w:szCs w:val="24"/>
        </w:rPr>
        <w:t>The classification of a national rule as a selling arrangement does not</w:t>
      </w:r>
      <w:r w:rsidR="007F583A" w:rsidRPr="00297AB1">
        <w:rPr>
          <w:rFonts w:ascii="Garamond" w:hAnsi="Garamond"/>
          <w:b/>
          <w:bCs/>
          <w:sz w:val="24"/>
          <w:szCs w:val="24"/>
        </w:rPr>
        <w:t xml:space="preserve"> necessarily</w:t>
      </w:r>
      <w:r w:rsidR="00374D4C" w:rsidRPr="00297AB1">
        <w:rPr>
          <w:rFonts w:ascii="Garamond" w:hAnsi="Garamond"/>
          <w:b/>
          <w:bCs/>
          <w:sz w:val="24"/>
          <w:szCs w:val="24"/>
        </w:rPr>
        <w:t xml:space="preserve"> mean that the Court suddenly becomes a lot more relaxed in reviewing the national rule under Article 34 TFEU.</w:t>
      </w:r>
    </w:p>
    <w:p w14:paraId="5D746FFD" w14:textId="77777777" w:rsidR="00374D4C" w:rsidRDefault="00374D4C" w:rsidP="00374D4C">
      <w:pPr>
        <w:pStyle w:val="ListParagraph"/>
        <w:jc w:val="both"/>
        <w:rPr>
          <w:rFonts w:ascii="Garamond" w:hAnsi="Garamond"/>
          <w:b/>
          <w:sz w:val="24"/>
          <w:szCs w:val="24"/>
        </w:rPr>
      </w:pPr>
    </w:p>
    <w:p w14:paraId="56F91B9E" w14:textId="77777777" w:rsidR="00A2424D" w:rsidRDefault="00374D4C" w:rsidP="002432B2">
      <w:pPr>
        <w:pStyle w:val="ListParagraph"/>
        <w:numPr>
          <w:ilvl w:val="0"/>
          <w:numId w:val="21"/>
        </w:numPr>
        <w:jc w:val="both"/>
        <w:rPr>
          <w:rFonts w:ascii="Garamond" w:hAnsi="Garamond"/>
          <w:b/>
          <w:sz w:val="24"/>
          <w:szCs w:val="24"/>
        </w:rPr>
      </w:pPr>
      <w:r>
        <w:rPr>
          <w:rFonts w:ascii="Garamond" w:hAnsi="Garamond"/>
          <w:b/>
          <w:sz w:val="24"/>
          <w:szCs w:val="24"/>
        </w:rPr>
        <w:t xml:space="preserve">The road after </w:t>
      </w:r>
      <w:r w:rsidRPr="00374D4C">
        <w:rPr>
          <w:rFonts w:ascii="Garamond" w:hAnsi="Garamond"/>
          <w:b/>
          <w:i/>
          <w:sz w:val="24"/>
          <w:szCs w:val="24"/>
        </w:rPr>
        <w:t>Keck</w:t>
      </w:r>
      <w:r>
        <w:rPr>
          <w:rFonts w:ascii="Garamond" w:hAnsi="Garamond"/>
          <w:b/>
          <w:sz w:val="24"/>
          <w:szCs w:val="24"/>
        </w:rPr>
        <w:t xml:space="preserve"> and market access</w:t>
      </w:r>
    </w:p>
    <w:p w14:paraId="2DA56D04" w14:textId="77777777" w:rsidR="00374D4C" w:rsidRDefault="00374D4C" w:rsidP="00374D4C">
      <w:pPr>
        <w:pStyle w:val="ListParagraph"/>
        <w:jc w:val="both"/>
        <w:rPr>
          <w:rFonts w:ascii="Garamond" w:hAnsi="Garamond"/>
          <w:b/>
          <w:sz w:val="24"/>
          <w:szCs w:val="24"/>
        </w:rPr>
      </w:pPr>
    </w:p>
    <w:p w14:paraId="3E540C84" w14:textId="77777777" w:rsidR="00374D4C" w:rsidRDefault="006C458D" w:rsidP="002432B2">
      <w:pPr>
        <w:pStyle w:val="ListParagraph"/>
        <w:numPr>
          <w:ilvl w:val="0"/>
          <w:numId w:val="28"/>
        </w:numPr>
        <w:jc w:val="both"/>
        <w:rPr>
          <w:rFonts w:ascii="Garamond" w:hAnsi="Garamond"/>
          <w:sz w:val="24"/>
          <w:szCs w:val="24"/>
        </w:rPr>
      </w:pPr>
      <w:r>
        <w:rPr>
          <w:rFonts w:ascii="Garamond" w:hAnsi="Garamond"/>
          <w:sz w:val="24"/>
          <w:szCs w:val="24"/>
        </w:rPr>
        <w:t xml:space="preserve">The battle between the Member States and traders was not over after </w:t>
      </w:r>
      <w:r w:rsidRPr="006C458D">
        <w:rPr>
          <w:rFonts w:ascii="Garamond" w:hAnsi="Garamond"/>
          <w:i/>
          <w:sz w:val="24"/>
          <w:szCs w:val="24"/>
        </w:rPr>
        <w:t>Keck</w:t>
      </w:r>
      <w:r>
        <w:rPr>
          <w:rFonts w:ascii="Garamond" w:hAnsi="Garamond"/>
          <w:sz w:val="24"/>
          <w:szCs w:val="24"/>
        </w:rPr>
        <w:t>. While the pre-</w:t>
      </w:r>
      <w:r w:rsidRPr="006C458D">
        <w:rPr>
          <w:rFonts w:ascii="Garamond" w:hAnsi="Garamond"/>
          <w:i/>
          <w:sz w:val="24"/>
          <w:szCs w:val="24"/>
        </w:rPr>
        <w:t>Keck</w:t>
      </w:r>
      <w:r>
        <w:rPr>
          <w:rFonts w:ascii="Garamond" w:hAnsi="Garamond"/>
          <w:sz w:val="24"/>
          <w:szCs w:val="24"/>
        </w:rPr>
        <w:t xml:space="preserve"> battle was about how broadly the concept of MEE should be defined, the post-</w:t>
      </w:r>
      <w:r w:rsidRPr="006C458D">
        <w:rPr>
          <w:rFonts w:ascii="Garamond" w:hAnsi="Garamond"/>
          <w:i/>
          <w:sz w:val="24"/>
          <w:szCs w:val="24"/>
        </w:rPr>
        <w:t>Keck</w:t>
      </w:r>
      <w:r>
        <w:rPr>
          <w:rFonts w:ascii="Garamond" w:hAnsi="Garamond"/>
          <w:sz w:val="24"/>
          <w:szCs w:val="24"/>
        </w:rPr>
        <w:t xml:space="preserve"> battle focussed on how broadly the concept of selling arrangement should be defined. For obvious reasons, the Member States wanted the concept of selling arrangement to include as many national measures as possible, while traders wanted to restrict the scope of application of </w:t>
      </w:r>
      <w:r w:rsidR="006934D3">
        <w:rPr>
          <w:rFonts w:ascii="Garamond" w:hAnsi="Garamond"/>
          <w:sz w:val="24"/>
          <w:szCs w:val="24"/>
        </w:rPr>
        <w:t xml:space="preserve">the concept of </w:t>
      </w:r>
      <w:r>
        <w:rPr>
          <w:rFonts w:ascii="Garamond" w:hAnsi="Garamond"/>
          <w:sz w:val="24"/>
          <w:szCs w:val="24"/>
        </w:rPr>
        <w:t>selling arrangements.</w:t>
      </w:r>
    </w:p>
    <w:p w14:paraId="39710A88" w14:textId="77777777" w:rsidR="006C458D" w:rsidRDefault="006C458D" w:rsidP="006C458D">
      <w:pPr>
        <w:pStyle w:val="ListParagraph"/>
        <w:ind w:left="1080"/>
        <w:jc w:val="both"/>
        <w:rPr>
          <w:rFonts w:ascii="Garamond" w:hAnsi="Garamond"/>
          <w:sz w:val="24"/>
          <w:szCs w:val="24"/>
        </w:rPr>
      </w:pPr>
    </w:p>
    <w:p w14:paraId="40ADD06F" w14:textId="77777777" w:rsidR="006C458D" w:rsidRDefault="006C458D" w:rsidP="002432B2">
      <w:pPr>
        <w:pStyle w:val="ListParagraph"/>
        <w:numPr>
          <w:ilvl w:val="0"/>
          <w:numId w:val="28"/>
        </w:numPr>
        <w:jc w:val="both"/>
        <w:rPr>
          <w:rFonts w:ascii="Garamond" w:hAnsi="Garamond"/>
          <w:sz w:val="24"/>
          <w:szCs w:val="24"/>
        </w:rPr>
      </w:pPr>
      <w:r>
        <w:rPr>
          <w:rFonts w:ascii="Garamond" w:hAnsi="Garamond"/>
          <w:sz w:val="24"/>
          <w:szCs w:val="24"/>
        </w:rPr>
        <w:t xml:space="preserve">The introduction of selling arrangements and the distinction between selling arrangements and product requirements placed on a lot of emphasis on the </w:t>
      </w:r>
      <w:r w:rsidRPr="00FA3041">
        <w:rPr>
          <w:rFonts w:ascii="Garamond" w:hAnsi="Garamond"/>
          <w:i/>
          <w:sz w:val="24"/>
          <w:szCs w:val="24"/>
        </w:rPr>
        <w:t>type</w:t>
      </w:r>
      <w:r>
        <w:rPr>
          <w:rFonts w:ascii="Garamond" w:hAnsi="Garamond"/>
          <w:sz w:val="24"/>
          <w:szCs w:val="24"/>
        </w:rPr>
        <w:t xml:space="preserve"> of national measure under review. The classification of the national measure determined what the test for review </w:t>
      </w:r>
      <w:r w:rsidR="006934D3">
        <w:rPr>
          <w:rFonts w:ascii="Garamond" w:hAnsi="Garamond"/>
          <w:sz w:val="24"/>
          <w:szCs w:val="24"/>
        </w:rPr>
        <w:t xml:space="preserve">was </w:t>
      </w:r>
      <w:r>
        <w:rPr>
          <w:rFonts w:ascii="Garamond" w:hAnsi="Garamond"/>
          <w:sz w:val="24"/>
          <w:szCs w:val="24"/>
        </w:rPr>
        <w:t xml:space="preserve">under Article 34 TFEU. This approach was strongly criticised by Advocate General Jacobs in </w:t>
      </w:r>
      <w:r w:rsidRPr="006C458D">
        <w:rPr>
          <w:rFonts w:ascii="Garamond" w:hAnsi="Garamond"/>
          <w:i/>
          <w:sz w:val="24"/>
          <w:szCs w:val="24"/>
        </w:rPr>
        <w:t>Leclerc-</w:t>
      </w:r>
      <w:proofErr w:type="spellStart"/>
      <w:r w:rsidRPr="006C458D">
        <w:rPr>
          <w:rFonts w:ascii="Garamond" w:hAnsi="Garamond"/>
          <w:i/>
          <w:sz w:val="24"/>
          <w:szCs w:val="24"/>
        </w:rPr>
        <w:t>Siplec</w:t>
      </w:r>
      <w:proofErr w:type="spellEnd"/>
      <w:r w:rsidR="003F38DA">
        <w:rPr>
          <w:rFonts w:ascii="Garamond" w:hAnsi="Garamond"/>
          <w:sz w:val="24"/>
          <w:szCs w:val="24"/>
        </w:rPr>
        <w:t xml:space="preserve"> (C-412/93),</w:t>
      </w:r>
      <w:r>
        <w:rPr>
          <w:rFonts w:ascii="Garamond" w:hAnsi="Garamond"/>
          <w:sz w:val="24"/>
          <w:szCs w:val="24"/>
        </w:rPr>
        <w:t xml:space="preserve"> in which he argued that the Court should develop a general test </w:t>
      </w:r>
      <w:r w:rsidR="006934D3">
        <w:rPr>
          <w:rFonts w:ascii="Garamond" w:hAnsi="Garamond"/>
          <w:sz w:val="24"/>
          <w:szCs w:val="24"/>
        </w:rPr>
        <w:t>to</w:t>
      </w:r>
      <w:r>
        <w:rPr>
          <w:rFonts w:ascii="Garamond" w:hAnsi="Garamond"/>
          <w:sz w:val="24"/>
          <w:szCs w:val="24"/>
        </w:rPr>
        <w:t xml:space="preserve"> assess whether the national rule </w:t>
      </w:r>
      <w:r w:rsidRPr="006934D3">
        <w:rPr>
          <w:rFonts w:ascii="Garamond" w:hAnsi="Garamond"/>
          <w:i/>
          <w:sz w:val="24"/>
          <w:szCs w:val="24"/>
        </w:rPr>
        <w:t>substantially</w:t>
      </w:r>
      <w:r>
        <w:rPr>
          <w:rFonts w:ascii="Garamond" w:hAnsi="Garamond"/>
          <w:sz w:val="24"/>
          <w:szCs w:val="24"/>
        </w:rPr>
        <w:t xml:space="preserve"> hindered access to the market. The problem with this approach was that Article 34 TFEU did not </w:t>
      </w:r>
      <w:r w:rsidR="00DF738D">
        <w:rPr>
          <w:rFonts w:ascii="Garamond" w:hAnsi="Garamond"/>
          <w:sz w:val="24"/>
          <w:szCs w:val="24"/>
        </w:rPr>
        <w:t>have</w:t>
      </w:r>
      <w:r>
        <w:rPr>
          <w:rFonts w:ascii="Garamond" w:hAnsi="Garamond"/>
          <w:sz w:val="24"/>
          <w:szCs w:val="24"/>
        </w:rPr>
        <w:t xml:space="preserve"> a </w:t>
      </w:r>
      <w:r w:rsidRPr="006C458D">
        <w:rPr>
          <w:rFonts w:ascii="Garamond" w:hAnsi="Garamond"/>
          <w:i/>
          <w:sz w:val="24"/>
          <w:szCs w:val="24"/>
        </w:rPr>
        <w:t>de minimis</w:t>
      </w:r>
      <w:r>
        <w:rPr>
          <w:rFonts w:ascii="Garamond" w:hAnsi="Garamond"/>
          <w:sz w:val="24"/>
          <w:szCs w:val="24"/>
        </w:rPr>
        <w:t xml:space="preserve"> threshold – even national rules which had a minor impact on trade between Member States were caught by Article 34 TFEU. </w:t>
      </w:r>
      <w:r w:rsidR="00FA3041">
        <w:rPr>
          <w:rFonts w:ascii="Garamond" w:hAnsi="Garamond"/>
          <w:sz w:val="24"/>
          <w:szCs w:val="24"/>
        </w:rPr>
        <w:t>AG Jacobs appeared to raise the threshold for breaching Article 34 TFEU to “</w:t>
      </w:r>
      <w:r w:rsidR="00FA3041" w:rsidRPr="006934D3">
        <w:rPr>
          <w:rFonts w:ascii="Garamond" w:hAnsi="Garamond"/>
          <w:i/>
          <w:sz w:val="24"/>
          <w:szCs w:val="24"/>
        </w:rPr>
        <w:t>substantial hindrance</w:t>
      </w:r>
      <w:r w:rsidR="00FA3041">
        <w:rPr>
          <w:rFonts w:ascii="Garamond" w:hAnsi="Garamond"/>
          <w:sz w:val="24"/>
          <w:szCs w:val="24"/>
        </w:rPr>
        <w:t>”. At the same time, the argument that the</w:t>
      </w:r>
      <w:r w:rsidR="003F38DA">
        <w:rPr>
          <w:rFonts w:ascii="Garamond" w:hAnsi="Garamond"/>
          <w:sz w:val="24"/>
          <w:szCs w:val="24"/>
        </w:rPr>
        <w:t xml:space="preserve"> Court’s</w:t>
      </w:r>
      <w:r w:rsidR="00FA3041">
        <w:rPr>
          <w:rFonts w:ascii="Garamond" w:hAnsi="Garamond"/>
          <w:sz w:val="24"/>
          <w:szCs w:val="24"/>
        </w:rPr>
        <w:t xml:space="preserve"> focus should be more on the </w:t>
      </w:r>
      <w:r w:rsidR="00FA3041" w:rsidRPr="009D0E10">
        <w:rPr>
          <w:rFonts w:ascii="Garamond" w:hAnsi="Garamond"/>
          <w:b/>
          <w:sz w:val="24"/>
          <w:szCs w:val="24"/>
        </w:rPr>
        <w:t>impact</w:t>
      </w:r>
      <w:r w:rsidR="00FA3041">
        <w:rPr>
          <w:rFonts w:ascii="Garamond" w:hAnsi="Garamond"/>
          <w:sz w:val="24"/>
          <w:szCs w:val="24"/>
        </w:rPr>
        <w:t xml:space="preserve"> of nati</w:t>
      </w:r>
      <w:r w:rsidR="009D0E10">
        <w:rPr>
          <w:rFonts w:ascii="Garamond" w:hAnsi="Garamond"/>
          <w:sz w:val="24"/>
          <w:szCs w:val="24"/>
        </w:rPr>
        <w:t>onal measures rather than the</w:t>
      </w:r>
      <w:r w:rsidR="00FA3041">
        <w:rPr>
          <w:rFonts w:ascii="Garamond" w:hAnsi="Garamond"/>
          <w:sz w:val="24"/>
          <w:szCs w:val="24"/>
        </w:rPr>
        <w:t xml:space="preserve"> </w:t>
      </w:r>
      <w:r w:rsidR="009D0E10" w:rsidRPr="009D0E10">
        <w:rPr>
          <w:rFonts w:ascii="Garamond" w:hAnsi="Garamond"/>
          <w:b/>
          <w:sz w:val="24"/>
          <w:szCs w:val="24"/>
        </w:rPr>
        <w:t>type</w:t>
      </w:r>
      <w:r w:rsidR="00FA3041">
        <w:rPr>
          <w:rFonts w:ascii="Garamond" w:hAnsi="Garamond"/>
          <w:sz w:val="24"/>
          <w:szCs w:val="24"/>
        </w:rPr>
        <w:t xml:space="preserve"> seemed sensible. However, the Court of Justice has never explicitly followed AG Jacobs.</w:t>
      </w:r>
    </w:p>
    <w:p w14:paraId="672201AC" w14:textId="77777777" w:rsidR="00FA3041" w:rsidRPr="00FA3041" w:rsidRDefault="00FA3041" w:rsidP="00FA3041">
      <w:pPr>
        <w:pStyle w:val="ListParagraph"/>
        <w:rPr>
          <w:rFonts w:ascii="Garamond" w:hAnsi="Garamond"/>
          <w:sz w:val="24"/>
          <w:szCs w:val="24"/>
        </w:rPr>
      </w:pPr>
    </w:p>
    <w:p w14:paraId="1EA70B0A" w14:textId="77777777" w:rsidR="00FA3041" w:rsidRDefault="00FA3041" w:rsidP="002432B2">
      <w:pPr>
        <w:pStyle w:val="ListParagraph"/>
        <w:numPr>
          <w:ilvl w:val="0"/>
          <w:numId w:val="28"/>
        </w:numPr>
        <w:jc w:val="both"/>
        <w:rPr>
          <w:rFonts w:ascii="Garamond" w:hAnsi="Garamond"/>
          <w:sz w:val="24"/>
          <w:szCs w:val="24"/>
        </w:rPr>
      </w:pPr>
      <w:r>
        <w:rPr>
          <w:rFonts w:ascii="Garamond" w:hAnsi="Garamond"/>
          <w:sz w:val="24"/>
          <w:szCs w:val="24"/>
        </w:rPr>
        <w:t xml:space="preserve">The discussion about the scope of the concept of selling arrangements became important again in a series of cases on </w:t>
      </w:r>
      <w:r w:rsidRPr="006934D3">
        <w:rPr>
          <w:rFonts w:ascii="Garamond" w:hAnsi="Garamond"/>
          <w:b/>
          <w:sz w:val="24"/>
          <w:szCs w:val="24"/>
        </w:rPr>
        <w:t>restrictions on use</w:t>
      </w:r>
      <w:r>
        <w:rPr>
          <w:rFonts w:ascii="Garamond" w:hAnsi="Garamond"/>
          <w:sz w:val="24"/>
          <w:szCs w:val="24"/>
        </w:rPr>
        <w:t xml:space="preserve">. How should national rules that restrict the use of a particular product be assessed? The Member States – for obvious reasons – argued that restrictions on use should be classified as selling arrangements. The Court had an opportunity to rule on this question in </w:t>
      </w:r>
      <w:r w:rsidRPr="00FA3041">
        <w:rPr>
          <w:rFonts w:ascii="Garamond" w:hAnsi="Garamond"/>
          <w:i/>
          <w:sz w:val="24"/>
          <w:szCs w:val="24"/>
        </w:rPr>
        <w:t>Commission v Italy (Trailers)</w:t>
      </w:r>
      <w:r w:rsidR="003F38DA">
        <w:rPr>
          <w:rFonts w:ascii="Garamond" w:hAnsi="Garamond"/>
          <w:sz w:val="24"/>
          <w:szCs w:val="24"/>
        </w:rPr>
        <w:t xml:space="preserve"> (C-110/05)</w:t>
      </w:r>
      <w:r>
        <w:rPr>
          <w:rFonts w:ascii="Garamond" w:hAnsi="Garamond"/>
          <w:sz w:val="24"/>
          <w:szCs w:val="24"/>
        </w:rPr>
        <w:t xml:space="preserve"> and </w:t>
      </w:r>
      <w:proofErr w:type="spellStart"/>
      <w:r w:rsidRPr="00FA3041">
        <w:rPr>
          <w:rFonts w:ascii="Garamond" w:hAnsi="Garamond"/>
          <w:i/>
          <w:sz w:val="24"/>
          <w:szCs w:val="24"/>
        </w:rPr>
        <w:t>Mickelsson</w:t>
      </w:r>
      <w:proofErr w:type="spellEnd"/>
      <w:r w:rsidRPr="00FA3041">
        <w:rPr>
          <w:rFonts w:ascii="Garamond" w:hAnsi="Garamond"/>
          <w:i/>
          <w:sz w:val="24"/>
          <w:szCs w:val="24"/>
        </w:rPr>
        <w:t xml:space="preserve"> and </w:t>
      </w:r>
      <w:proofErr w:type="spellStart"/>
      <w:r w:rsidRPr="00FA3041">
        <w:rPr>
          <w:rFonts w:ascii="Garamond" w:hAnsi="Garamond"/>
          <w:i/>
          <w:sz w:val="24"/>
          <w:szCs w:val="24"/>
        </w:rPr>
        <w:t>Roos</w:t>
      </w:r>
      <w:proofErr w:type="spellEnd"/>
      <w:r w:rsidR="003F38DA">
        <w:rPr>
          <w:rFonts w:ascii="Garamond" w:hAnsi="Garamond"/>
          <w:sz w:val="24"/>
          <w:szCs w:val="24"/>
        </w:rPr>
        <w:t xml:space="preserve"> (C-142/05).</w:t>
      </w:r>
      <w:r>
        <w:rPr>
          <w:rFonts w:ascii="Garamond" w:hAnsi="Garamond"/>
          <w:sz w:val="24"/>
          <w:szCs w:val="24"/>
        </w:rPr>
        <w:t xml:space="preserve"> It held that:</w:t>
      </w:r>
    </w:p>
    <w:p w14:paraId="095F3329" w14:textId="77777777" w:rsidR="00FA3041" w:rsidRPr="00AD5721" w:rsidRDefault="00FA3041" w:rsidP="00FA3041">
      <w:pPr>
        <w:pStyle w:val="c01pointnumerotealtn"/>
        <w:shd w:val="clear" w:color="auto" w:fill="FFFFFF"/>
        <w:spacing w:after="240" w:afterAutospacing="0"/>
        <w:ind w:left="1080"/>
        <w:jc w:val="both"/>
        <w:rPr>
          <w:rFonts w:ascii="Garamond" w:hAnsi="Garamond"/>
          <w:i/>
        </w:rPr>
      </w:pPr>
      <w:r w:rsidRPr="00AD5721">
        <w:rPr>
          <w:rFonts w:ascii="Garamond" w:hAnsi="Garamond"/>
          <w:i/>
        </w:rPr>
        <w:t>Even if the national regulations at issue do not have the aim or effect of treating goods coming from other Member States less favourably, which is for the national court to ascertain, the restriction which they impose on the use of a product in the territory of a Member State may, depending on its scope, have a considerable influence on the behaviour of consumers, which may, in turn, affect the access of that product to the market of that Member State (see to that effect, </w:t>
      </w:r>
      <w:r w:rsidRPr="00AD5721">
        <w:rPr>
          <w:rFonts w:ascii="Garamond" w:hAnsi="Garamond"/>
          <w:i/>
          <w:iCs/>
        </w:rPr>
        <w:t>Commission</w:t>
      </w:r>
      <w:r w:rsidRPr="00AD5721">
        <w:rPr>
          <w:rFonts w:ascii="Garamond" w:hAnsi="Garamond"/>
          <w:i/>
        </w:rPr>
        <w:t> v </w:t>
      </w:r>
      <w:r w:rsidRPr="00AD5721">
        <w:rPr>
          <w:rFonts w:ascii="Garamond" w:hAnsi="Garamond"/>
          <w:i/>
          <w:iCs/>
        </w:rPr>
        <w:t>Italy</w:t>
      </w:r>
      <w:r w:rsidRPr="00AD5721">
        <w:rPr>
          <w:rFonts w:ascii="Garamond" w:hAnsi="Garamond"/>
          <w:i/>
        </w:rPr>
        <w:t>, paragraph 56).</w:t>
      </w:r>
    </w:p>
    <w:p w14:paraId="243A6C09" w14:textId="77777777" w:rsidR="00FA3041" w:rsidRPr="00AD5721" w:rsidRDefault="00FA3041" w:rsidP="00FA3041">
      <w:pPr>
        <w:pStyle w:val="c01pointnumerotealtn"/>
        <w:shd w:val="clear" w:color="auto" w:fill="FFFFFF"/>
        <w:spacing w:after="240" w:afterAutospacing="0"/>
        <w:ind w:left="1080"/>
        <w:jc w:val="both"/>
        <w:rPr>
          <w:rFonts w:ascii="Garamond" w:hAnsi="Garamond"/>
          <w:i/>
        </w:rPr>
      </w:pPr>
      <w:r w:rsidRPr="00AD5721">
        <w:rPr>
          <w:rFonts w:ascii="Garamond" w:hAnsi="Garamond"/>
          <w:i/>
        </w:rPr>
        <w:lastRenderedPageBreak/>
        <w:t>Consumers, knowing that the use permitted by such regulations is very limited, have only a limited interest in buying that product (see to that effect, </w:t>
      </w:r>
      <w:r w:rsidRPr="00AD5721">
        <w:rPr>
          <w:rFonts w:ascii="Garamond" w:hAnsi="Garamond"/>
          <w:i/>
          <w:iCs/>
        </w:rPr>
        <w:t>Commission</w:t>
      </w:r>
      <w:r w:rsidRPr="00AD5721">
        <w:rPr>
          <w:rFonts w:ascii="Garamond" w:hAnsi="Garamond"/>
          <w:i/>
        </w:rPr>
        <w:t> v </w:t>
      </w:r>
      <w:r w:rsidRPr="00AD5721">
        <w:rPr>
          <w:rFonts w:ascii="Garamond" w:hAnsi="Garamond"/>
          <w:i/>
          <w:iCs/>
        </w:rPr>
        <w:t>Italy</w:t>
      </w:r>
      <w:r w:rsidRPr="00AD5721">
        <w:rPr>
          <w:rFonts w:ascii="Garamond" w:hAnsi="Garamond"/>
          <w:i/>
        </w:rPr>
        <w:t>, paragraph 57).</w:t>
      </w:r>
    </w:p>
    <w:p w14:paraId="704F5B53" w14:textId="77777777" w:rsidR="00FA3041" w:rsidRDefault="00FA3041" w:rsidP="00FA3041">
      <w:pPr>
        <w:pStyle w:val="c01pointnumerotealtn"/>
        <w:shd w:val="clear" w:color="auto" w:fill="FFFFFF"/>
        <w:spacing w:after="240" w:afterAutospacing="0"/>
        <w:ind w:left="1080"/>
        <w:jc w:val="both"/>
        <w:rPr>
          <w:rFonts w:ascii="Garamond" w:hAnsi="Garamond"/>
          <w:i/>
        </w:rPr>
      </w:pPr>
      <w:r w:rsidRPr="00AD5721">
        <w:rPr>
          <w:rFonts w:ascii="Garamond" w:hAnsi="Garamond"/>
          <w:i/>
        </w:rPr>
        <w:t>In that regard, where the national regulations for the designation of navigable waters and waterways have the effect of preventing users of personal watercraft from using them for the specific and inherent purposes for which they were intended or of greatly restricting their use, which is for the national court to ascertain, such regulations have the effect of hindering the access to the domestic market in question for those goods and therefore constitute, save where there is a justification pursuant to Article 30 EC or there are overriding public interest requirements, measures having equivalent effect to quantitative restrictions on imports prohibited by Article 28 EC.</w:t>
      </w:r>
    </w:p>
    <w:p w14:paraId="2F6F78FD" w14:textId="77777777" w:rsidR="00AD5721" w:rsidRDefault="00AD5721" w:rsidP="002432B2">
      <w:pPr>
        <w:pStyle w:val="c01pointnumerotealtn"/>
        <w:numPr>
          <w:ilvl w:val="0"/>
          <w:numId w:val="28"/>
        </w:numPr>
        <w:shd w:val="clear" w:color="auto" w:fill="FFFFFF"/>
        <w:spacing w:after="240" w:afterAutospacing="0"/>
        <w:jc w:val="both"/>
        <w:rPr>
          <w:rFonts w:ascii="Garamond" w:hAnsi="Garamond"/>
        </w:rPr>
      </w:pPr>
      <w:r>
        <w:rPr>
          <w:rFonts w:ascii="Garamond" w:hAnsi="Garamond"/>
        </w:rPr>
        <w:t xml:space="preserve">As a result, rules that </w:t>
      </w:r>
      <w:r w:rsidRPr="006934D3">
        <w:rPr>
          <w:rFonts w:ascii="Garamond" w:hAnsi="Garamond"/>
          <w:b/>
        </w:rPr>
        <w:t>prevent</w:t>
      </w:r>
      <w:r>
        <w:rPr>
          <w:rFonts w:ascii="Garamond" w:hAnsi="Garamond"/>
        </w:rPr>
        <w:t xml:space="preserve"> or </w:t>
      </w:r>
      <w:r w:rsidRPr="006934D3">
        <w:rPr>
          <w:rFonts w:ascii="Garamond" w:hAnsi="Garamond"/>
          <w:b/>
        </w:rPr>
        <w:t>greatly restrict the use</w:t>
      </w:r>
      <w:r>
        <w:rPr>
          <w:rFonts w:ascii="Garamond" w:hAnsi="Garamond"/>
        </w:rPr>
        <w:t xml:space="preserve"> of a product make it more difficult for this product to </w:t>
      </w:r>
      <w:r w:rsidR="00CE1DAC">
        <w:rPr>
          <w:rFonts w:ascii="Garamond" w:hAnsi="Garamond"/>
        </w:rPr>
        <w:t xml:space="preserve">get </w:t>
      </w:r>
      <w:r>
        <w:rPr>
          <w:rFonts w:ascii="Garamond" w:hAnsi="Garamond"/>
        </w:rPr>
        <w:t xml:space="preserve">access to the market and, as such, constitute an MEE. The Court has effectively created an independent test for restrictions on use. Therefore, it seems that the Court now has developed four different tests to identify a restriction of Article 34 TFEU depending on the </w:t>
      </w:r>
      <w:r w:rsidR="00CE1DAC">
        <w:rPr>
          <w:rFonts w:ascii="Garamond" w:hAnsi="Garamond"/>
        </w:rPr>
        <w:t>category</w:t>
      </w:r>
      <w:r>
        <w:rPr>
          <w:rFonts w:ascii="Garamond" w:hAnsi="Garamond"/>
        </w:rPr>
        <w:t xml:space="preserve"> of national measure:</w:t>
      </w:r>
    </w:p>
    <w:p w14:paraId="628142DF" w14:textId="77777777" w:rsidR="00AD5721" w:rsidRDefault="00AD5721" w:rsidP="002432B2">
      <w:pPr>
        <w:pStyle w:val="c01pointnumerotealtn"/>
        <w:numPr>
          <w:ilvl w:val="0"/>
          <w:numId w:val="5"/>
        </w:numPr>
        <w:shd w:val="clear" w:color="auto" w:fill="FFFFFF"/>
        <w:spacing w:after="240" w:afterAutospacing="0"/>
        <w:jc w:val="both"/>
        <w:rPr>
          <w:rFonts w:ascii="Garamond" w:hAnsi="Garamond"/>
        </w:rPr>
      </w:pPr>
      <w:r>
        <w:rPr>
          <w:rFonts w:ascii="Garamond" w:hAnsi="Garamond"/>
        </w:rPr>
        <w:t>Product requirements are always an MEE</w:t>
      </w:r>
    </w:p>
    <w:p w14:paraId="13EF515C" w14:textId="77777777" w:rsidR="00AD5721" w:rsidRDefault="00AD5721" w:rsidP="002432B2">
      <w:pPr>
        <w:pStyle w:val="c01pointnumerotealtn"/>
        <w:numPr>
          <w:ilvl w:val="0"/>
          <w:numId w:val="5"/>
        </w:numPr>
        <w:shd w:val="clear" w:color="auto" w:fill="FFFFFF"/>
        <w:spacing w:after="240" w:afterAutospacing="0"/>
        <w:jc w:val="both"/>
        <w:rPr>
          <w:rFonts w:ascii="Garamond" w:hAnsi="Garamond"/>
        </w:rPr>
      </w:pPr>
      <w:r>
        <w:rPr>
          <w:rFonts w:ascii="Garamond" w:hAnsi="Garamond"/>
        </w:rPr>
        <w:t xml:space="preserve">Selling arrangements have to be assessed under the </w:t>
      </w:r>
      <w:r w:rsidRPr="00AD5721">
        <w:rPr>
          <w:rFonts w:ascii="Garamond" w:hAnsi="Garamond"/>
          <w:i/>
        </w:rPr>
        <w:t>Keck</w:t>
      </w:r>
      <w:r>
        <w:rPr>
          <w:rFonts w:ascii="Garamond" w:hAnsi="Garamond"/>
        </w:rPr>
        <w:t xml:space="preserve"> provisos</w:t>
      </w:r>
    </w:p>
    <w:p w14:paraId="5F1102EC" w14:textId="77777777" w:rsidR="00AD5721" w:rsidRDefault="00AD5721" w:rsidP="002432B2">
      <w:pPr>
        <w:pStyle w:val="c01pointnumerotealtn"/>
        <w:numPr>
          <w:ilvl w:val="0"/>
          <w:numId w:val="5"/>
        </w:numPr>
        <w:shd w:val="clear" w:color="auto" w:fill="FFFFFF"/>
        <w:spacing w:after="240" w:afterAutospacing="0"/>
        <w:jc w:val="both"/>
        <w:rPr>
          <w:rFonts w:ascii="Garamond" w:hAnsi="Garamond"/>
        </w:rPr>
      </w:pPr>
      <w:r>
        <w:rPr>
          <w:rFonts w:ascii="Garamond" w:hAnsi="Garamond"/>
        </w:rPr>
        <w:t>Restrictions on use have to prevent or greatly restrict the use of a product to constitute an MEE</w:t>
      </w:r>
    </w:p>
    <w:p w14:paraId="2AAA0309" w14:textId="22635B05" w:rsidR="00AD5721" w:rsidRDefault="00AD5721" w:rsidP="002432B2">
      <w:pPr>
        <w:pStyle w:val="c01pointnumerotealtn"/>
        <w:numPr>
          <w:ilvl w:val="0"/>
          <w:numId w:val="5"/>
        </w:numPr>
        <w:shd w:val="clear" w:color="auto" w:fill="FFFFFF"/>
        <w:spacing w:after="240" w:afterAutospacing="0"/>
        <w:jc w:val="both"/>
        <w:rPr>
          <w:rFonts w:ascii="Garamond" w:hAnsi="Garamond"/>
        </w:rPr>
      </w:pPr>
      <w:r>
        <w:rPr>
          <w:rFonts w:ascii="Garamond" w:hAnsi="Garamond"/>
        </w:rPr>
        <w:t xml:space="preserve">All other types of national rules are assessed under the traditional </w:t>
      </w:r>
      <w:proofErr w:type="spellStart"/>
      <w:r w:rsidRPr="00AD5721">
        <w:rPr>
          <w:rFonts w:ascii="Garamond" w:hAnsi="Garamond"/>
          <w:i/>
        </w:rPr>
        <w:t>Dassonville</w:t>
      </w:r>
      <w:proofErr w:type="spellEnd"/>
      <w:r w:rsidR="00CE1DAC">
        <w:rPr>
          <w:rFonts w:ascii="Garamond" w:hAnsi="Garamond"/>
        </w:rPr>
        <w:t xml:space="preserve"> formula</w:t>
      </w:r>
      <w:r w:rsidR="003B45C2">
        <w:rPr>
          <w:rFonts w:ascii="Garamond" w:hAnsi="Garamond"/>
        </w:rPr>
        <w:t xml:space="preserve"> (e.g. restrictions on parallel imports in </w:t>
      </w:r>
      <w:proofErr w:type="spellStart"/>
      <w:r w:rsidR="003B45C2" w:rsidRPr="003B45C2">
        <w:rPr>
          <w:rFonts w:ascii="Garamond" w:hAnsi="Garamond"/>
          <w:i/>
          <w:iCs/>
        </w:rPr>
        <w:t>Kohlpharma</w:t>
      </w:r>
      <w:proofErr w:type="spellEnd"/>
      <w:r w:rsidR="003B45C2" w:rsidRPr="003B45C2">
        <w:rPr>
          <w:rFonts w:ascii="Garamond" w:hAnsi="Garamond"/>
          <w:i/>
          <w:iCs/>
        </w:rPr>
        <w:t xml:space="preserve"> </w:t>
      </w:r>
      <w:r w:rsidR="003B45C2">
        <w:rPr>
          <w:rFonts w:ascii="Garamond" w:hAnsi="Garamond"/>
        </w:rPr>
        <w:t>(C-602/19))</w:t>
      </w:r>
    </w:p>
    <w:p w14:paraId="574327F1" w14:textId="77777777" w:rsidR="00CE1DAC" w:rsidRDefault="00CE1DAC" w:rsidP="002432B2">
      <w:pPr>
        <w:pStyle w:val="c01pointnumerotealtn"/>
        <w:numPr>
          <w:ilvl w:val="0"/>
          <w:numId w:val="21"/>
        </w:numPr>
        <w:shd w:val="clear" w:color="auto" w:fill="FFFFFF"/>
        <w:spacing w:after="240" w:afterAutospacing="0"/>
        <w:jc w:val="both"/>
        <w:rPr>
          <w:rFonts w:ascii="Garamond" w:hAnsi="Garamond"/>
          <w:b/>
        </w:rPr>
      </w:pPr>
      <w:r>
        <w:rPr>
          <w:rFonts w:ascii="Garamond" w:hAnsi="Garamond"/>
          <w:b/>
        </w:rPr>
        <w:t>Categorisation and complication</w:t>
      </w:r>
    </w:p>
    <w:p w14:paraId="466020D1" w14:textId="77777777" w:rsidR="00CE1DAC" w:rsidRPr="00D61061" w:rsidRDefault="00171214" w:rsidP="002432B2">
      <w:pPr>
        <w:pStyle w:val="c01pointnumerotealtn"/>
        <w:numPr>
          <w:ilvl w:val="0"/>
          <w:numId w:val="29"/>
        </w:numPr>
        <w:shd w:val="clear" w:color="auto" w:fill="FFFFFF"/>
        <w:spacing w:after="240" w:afterAutospacing="0"/>
        <w:jc w:val="both"/>
        <w:rPr>
          <w:rFonts w:ascii="Garamond" w:hAnsi="Garamond"/>
          <w:i/>
        </w:rPr>
      </w:pPr>
      <w:r>
        <w:rPr>
          <w:rFonts w:ascii="Garamond" w:hAnsi="Garamond"/>
          <w:i/>
        </w:rPr>
        <w:t>Scotch Whisk</w:t>
      </w:r>
      <w:r w:rsidR="00CE1DAC" w:rsidRPr="00CE1DAC">
        <w:rPr>
          <w:rFonts w:ascii="Garamond" w:hAnsi="Garamond"/>
          <w:i/>
        </w:rPr>
        <w:t>y Association</w:t>
      </w:r>
      <w:r w:rsidR="003F38DA">
        <w:rPr>
          <w:rFonts w:ascii="Garamond" w:hAnsi="Garamond"/>
        </w:rPr>
        <w:t xml:space="preserve"> (C-333/14)</w:t>
      </w:r>
      <w:r>
        <w:rPr>
          <w:rFonts w:ascii="Garamond" w:hAnsi="Garamond"/>
        </w:rPr>
        <w:t>: legislation imposing a minimum price per unit of alcohol</w:t>
      </w:r>
    </w:p>
    <w:p w14:paraId="70D7CAB7" w14:textId="77777777" w:rsidR="00D61061" w:rsidRPr="00CE1DAC" w:rsidRDefault="00D61061" w:rsidP="002432B2">
      <w:pPr>
        <w:pStyle w:val="c01pointnumerotealtn"/>
        <w:numPr>
          <w:ilvl w:val="0"/>
          <w:numId w:val="29"/>
        </w:numPr>
        <w:shd w:val="clear" w:color="auto" w:fill="FFFFFF"/>
        <w:spacing w:after="240" w:afterAutospacing="0"/>
        <w:jc w:val="both"/>
        <w:rPr>
          <w:rFonts w:ascii="Garamond" w:hAnsi="Garamond"/>
          <w:i/>
        </w:rPr>
      </w:pPr>
      <w:r>
        <w:rPr>
          <w:rFonts w:ascii="Garamond" w:hAnsi="Garamond"/>
          <w:i/>
        </w:rPr>
        <w:t xml:space="preserve">Colruyt </w:t>
      </w:r>
      <w:r>
        <w:rPr>
          <w:rFonts w:ascii="Garamond" w:hAnsi="Garamond"/>
        </w:rPr>
        <w:t>(C-221/15): legislation prohibiting sellers from selling cigarettes below the price indicated by the manufacturer or importer</w:t>
      </w:r>
    </w:p>
    <w:p w14:paraId="2188B1B0" w14:textId="77777777" w:rsidR="00CE1DAC" w:rsidRPr="00F44948" w:rsidRDefault="00CE1DAC" w:rsidP="002432B2">
      <w:pPr>
        <w:pStyle w:val="c01pointnumerotealtn"/>
        <w:numPr>
          <w:ilvl w:val="0"/>
          <w:numId w:val="29"/>
        </w:numPr>
        <w:shd w:val="clear" w:color="auto" w:fill="FFFFFF"/>
        <w:spacing w:after="240" w:afterAutospacing="0"/>
        <w:jc w:val="both"/>
        <w:rPr>
          <w:rFonts w:ascii="Garamond" w:hAnsi="Garamond"/>
          <w:i/>
        </w:rPr>
      </w:pPr>
      <w:r w:rsidRPr="00CE1DAC">
        <w:rPr>
          <w:rFonts w:ascii="Garamond" w:hAnsi="Garamond"/>
          <w:i/>
        </w:rPr>
        <w:t xml:space="preserve">Deutsche Parkinson </w:t>
      </w:r>
      <w:proofErr w:type="spellStart"/>
      <w:r w:rsidRPr="00CE1DAC">
        <w:rPr>
          <w:rFonts w:ascii="Garamond" w:hAnsi="Garamond"/>
          <w:i/>
        </w:rPr>
        <w:t>Vereinigung</w:t>
      </w:r>
      <w:proofErr w:type="spellEnd"/>
      <w:r w:rsidR="003F38DA">
        <w:rPr>
          <w:rFonts w:ascii="Garamond" w:hAnsi="Garamond"/>
          <w:i/>
        </w:rPr>
        <w:t xml:space="preserve"> </w:t>
      </w:r>
      <w:r w:rsidR="003F38DA">
        <w:rPr>
          <w:rFonts w:ascii="Garamond" w:hAnsi="Garamond"/>
        </w:rPr>
        <w:t>(C-148/15)</w:t>
      </w:r>
      <w:r w:rsidR="00171214">
        <w:rPr>
          <w:rFonts w:ascii="Garamond" w:hAnsi="Garamond"/>
        </w:rPr>
        <w:t>: legislation imposing a fixed price for prescription-only medication</w:t>
      </w:r>
    </w:p>
    <w:p w14:paraId="4D1B865E" w14:textId="77777777" w:rsidR="00F44948" w:rsidRPr="00CE1DAC" w:rsidRDefault="00F44948" w:rsidP="00F44948">
      <w:pPr>
        <w:pStyle w:val="c01pointnumerotealtn"/>
        <w:shd w:val="clear" w:color="auto" w:fill="FFFFFF"/>
        <w:spacing w:after="240" w:afterAutospacing="0"/>
        <w:ind w:left="720"/>
        <w:jc w:val="both"/>
        <w:rPr>
          <w:rFonts w:ascii="Garamond" w:hAnsi="Garamond"/>
          <w:i/>
        </w:rPr>
      </w:pPr>
    </w:p>
    <w:p w14:paraId="2FB7DF49" w14:textId="77777777" w:rsidR="00E2666B" w:rsidRPr="00E2666B" w:rsidRDefault="00E2666B" w:rsidP="00E2666B">
      <w:pPr>
        <w:jc w:val="both"/>
        <w:rPr>
          <w:rFonts w:ascii="Garamond" w:hAnsi="Garamond"/>
          <w:b/>
          <w:bCs/>
          <w:sz w:val="24"/>
          <w:szCs w:val="24"/>
          <w:u w:val="single"/>
        </w:rPr>
      </w:pPr>
      <w:r w:rsidRPr="00E2666B">
        <w:rPr>
          <w:rFonts w:ascii="Garamond" w:hAnsi="Garamond"/>
          <w:b/>
          <w:bCs/>
          <w:sz w:val="24"/>
          <w:szCs w:val="24"/>
          <w:u w:val="single"/>
        </w:rPr>
        <w:t>FURTHER READING</w:t>
      </w:r>
    </w:p>
    <w:p w14:paraId="762802A0" w14:textId="53CB83F7" w:rsidR="00215705" w:rsidRDefault="00215705" w:rsidP="00215705">
      <w:pPr>
        <w:rPr>
          <w:rFonts w:ascii="Garamond" w:hAnsi="Garamond"/>
          <w:b/>
          <w:bCs/>
          <w:sz w:val="24"/>
          <w:szCs w:val="24"/>
          <w:u w:val="single"/>
        </w:rPr>
      </w:pPr>
      <w:r>
        <w:rPr>
          <w:rFonts w:ascii="Garamond" w:hAnsi="Garamond"/>
          <w:b/>
          <w:bCs/>
          <w:sz w:val="24"/>
          <w:szCs w:val="24"/>
          <w:u w:val="single"/>
        </w:rPr>
        <w:t>Books</w:t>
      </w:r>
    </w:p>
    <w:p w14:paraId="35D780D6" w14:textId="51ED7D84" w:rsidR="00C075C9" w:rsidRDefault="00C075C9" w:rsidP="00EC307E">
      <w:pPr>
        <w:pStyle w:val="ListParagraph"/>
        <w:numPr>
          <w:ilvl w:val="0"/>
          <w:numId w:val="50"/>
        </w:numPr>
        <w:spacing w:line="276" w:lineRule="auto"/>
        <w:rPr>
          <w:rFonts w:ascii="Garamond" w:hAnsi="Garamond"/>
          <w:sz w:val="24"/>
          <w:szCs w:val="24"/>
        </w:rPr>
      </w:pPr>
      <w:r>
        <w:rPr>
          <w:rFonts w:ascii="Garamond" w:hAnsi="Garamond"/>
          <w:sz w:val="24"/>
          <w:szCs w:val="24"/>
        </w:rPr>
        <w:t xml:space="preserve">M. </w:t>
      </w:r>
      <w:proofErr w:type="spellStart"/>
      <w:r>
        <w:rPr>
          <w:rFonts w:ascii="Garamond" w:hAnsi="Garamond"/>
          <w:sz w:val="24"/>
          <w:szCs w:val="24"/>
        </w:rPr>
        <w:t>Poiares</w:t>
      </w:r>
      <w:proofErr w:type="spellEnd"/>
      <w:r>
        <w:rPr>
          <w:rFonts w:ascii="Garamond" w:hAnsi="Garamond"/>
          <w:sz w:val="24"/>
          <w:szCs w:val="24"/>
        </w:rPr>
        <w:t xml:space="preserve"> Maduro, </w:t>
      </w:r>
      <w:r w:rsidRPr="00C075C9">
        <w:rPr>
          <w:rFonts w:ascii="Garamond" w:hAnsi="Garamond"/>
          <w:i/>
          <w:iCs/>
          <w:sz w:val="24"/>
          <w:szCs w:val="24"/>
        </w:rPr>
        <w:t xml:space="preserve">We </w:t>
      </w:r>
      <w:proofErr w:type="gramStart"/>
      <w:r w:rsidRPr="00C075C9">
        <w:rPr>
          <w:rFonts w:ascii="Garamond" w:hAnsi="Garamond"/>
          <w:i/>
          <w:iCs/>
          <w:sz w:val="24"/>
          <w:szCs w:val="24"/>
        </w:rPr>
        <w:t>The</w:t>
      </w:r>
      <w:proofErr w:type="gramEnd"/>
      <w:r w:rsidRPr="00C075C9">
        <w:rPr>
          <w:rFonts w:ascii="Garamond" w:hAnsi="Garamond"/>
          <w:i/>
          <w:iCs/>
          <w:sz w:val="24"/>
          <w:szCs w:val="24"/>
        </w:rPr>
        <w:t xml:space="preserve"> Court: The European Court of Justice and the European Economic Constitution</w:t>
      </w:r>
      <w:r>
        <w:rPr>
          <w:rFonts w:ascii="Garamond" w:hAnsi="Garamond"/>
          <w:sz w:val="24"/>
          <w:szCs w:val="24"/>
        </w:rPr>
        <w:t xml:space="preserve"> (Hart</w:t>
      </w:r>
      <w:r w:rsidR="00203F01">
        <w:rPr>
          <w:rFonts w:ascii="Garamond" w:hAnsi="Garamond"/>
          <w:sz w:val="24"/>
          <w:szCs w:val="24"/>
        </w:rPr>
        <w:t xml:space="preserve"> Publishing</w:t>
      </w:r>
      <w:r>
        <w:rPr>
          <w:rFonts w:ascii="Garamond" w:hAnsi="Garamond"/>
          <w:sz w:val="24"/>
          <w:szCs w:val="24"/>
        </w:rPr>
        <w:t>, 1998)</w:t>
      </w:r>
    </w:p>
    <w:p w14:paraId="0F5E6E76" w14:textId="15056718" w:rsidR="00215705" w:rsidRDefault="00215705" w:rsidP="00EC307E">
      <w:pPr>
        <w:pStyle w:val="ListParagraph"/>
        <w:numPr>
          <w:ilvl w:val="0"/>
          <w:numId w:val="50"/>
        </w:numPr>
        <w:spacing w:line="276" w:lineRule="auto"/>
        <w:rPr>
          <w:rFonts w:ascii="Garamond" w:hAnsi="Garamond"/>
          <w:sz w:val="24"/>
          <w:szCs w:val="24"/>
        </w:rPr>
      </w:pPr>
      <w:r>
        <w:rPr>
          <w:rFonts w:ascii="Garamond" w:hAnsi="Garamond"/>
          <w:sz w:val="24"/>
          <w:szCs w:val="24"/>
        </w:rPr>
        <w:t xml:space="preserve">R. </w:t>
      </w:r>
      <w:proofErr w:type="spellStart"/>
      <w:r>
        <w:rPr>
          <w:rFonts w:ascii="Garamond" w:hAnsi="Garamond"/>
          <w:sz w:val="24"/>
          <w:szCs w:val="24"/>
        </w:rPr>
        <w:t>Schütze</w:t>
      </w:r>
      <w:proofErr w:type="spellEnd"/>
      <w:r>
        <w:rPr>
          <w:rFonts w:ascii="Garamond" w:hAnsi="Garamond"/>
          <w:sz w:val="24"/>
          <w:szCs w:val="24"/>
        </w:rPr>
        <w:t xml:space="preserve">, </w:t>
      </w:r>
      <w:r w:rsidRPr="00FC13DA">
        <w:rPr>
          <w:rFonts w:ascii="Garamond" w:hAnsi="Garamond"/>
          <w:i/>
          <w:iCs/>
          <w:sz w:val="24"/>
          <w:szCs w:val="24"/>
        </w:rPr>
        <w:t>From International to Federal Market: The Changing Structure of European Law</w:t>
      </w:r>
      <w:r>
        <w:rPr>
          <w:rFonts w:ascii="Garamond" w:hAnsi="Garamond"/>
          <w:sz w:val="24"/>
          <w:szCs w:val="24"/>
        </w:rPr>
        <w:t xml:space="preserve"> (OUP, 2017)</w:t>
      </w:r>
    </w:p>
    <w:p w14:paraId="0B50C4AF" w14:textId="6234AB32" w:rsidR="00203F01" w:rsidRDefault="00203F01" w:rsidP="00EC307E">
      <w:pPr>
        <w:pStyle w:val="ListParagraph"/>
        <w:numPr>
          <w:ilvl w:val="0"/>
          <w:numId w:val="50"/>
        </w:numPr>
        <w:spacing w:line="276" w:lineRule="auto"/>
        <w:rPr>
          <w:rFonts w:ascii="Garamond" w:hAnsi="Garamond"/>
          <w:sz w:val="24"/>
          <w:szCs w:val="24"/>
        </w:rPr>
      </w:pPr>
      <w:r>
        <w:rPr>
          <w:rFonts w:ascii="Garamond" w:hAnsi="Garamond"/>
          <w:sz w:val="24"/>
          <w:szCs w:val="24"/>
        </w:rPr>
        <w:t xml:space="preserve">A. </w:t>
      </w:r>
      <w:proofErr w:type="spellStart"/>
      <w:r>
        <w:rPr>
          <w:rFonts w:ascii="Garamond" w:hAnsi="Garamond"/>
          <w:sz w:val="24"/>
          <w:szCs w:val="24"/>
        </w:rPr>
        <w:t>Albors</w:t>
      </w:r>
      <w:proofErr w:type="spellEnd"/>
      <w:r>
        <w:rPr>
          <w:rFonts w:ascii="Garamond" w:hAnsi="Garamond"/>
          <w:sz w:val="24"/>
          <w:szCs w:val="24"/>
        </w:rPr>
        <w:t xml:space="preserve"> </w:t>
      </w:r>
      <w:proofErr w:type="spellStart"/>
      <w:r>
        <w:rPr>
          <w:rFonts w:ascii="Garamond" w:hAnsi="Garamond"/>
          <w:sz w:val="24"/>
          <w:szCs w:val="24"/>
        </w:rPr>
        <w:t>Llorens</w:t>
      </w:r>
      <w:proofErr w:type="spellEnd"/>
      <w:r>
        <w:rPr>
          <w:rFonts w:ascii="Garamond" w:hAnsi="Garamond"/>
          <w:sz w:val="24"/>
          <w:szCs w:val="24"/>
        </w:rPr>
        <w:t xml:space="preserve">, C. Barnard and B. </w:t>
      </w:r>
      <w:proofErr w:type="spellStart"/>
      <w:r>
        <w:rPr>
          <w:rFonts w:ascii="Garamond" w:hAnsi="Garamond"/>
          <w:sz w:val="24"/>
          <w:szCs w:val="24"/>
        </w:rPr>
        <w:t>Leucht</w:t>
      </w:r>
      <w:proofErr w:type="spellEnd"/>
      <w:r>
        <w:rPr>
          <w:rFonts w:ascii="Garamond" w:hAnsi="Garamond"/>
          <w:sz w:val="24"/>
          <w:szCs w:val="24"/>
        </w:rPr>
        <w:t xml:space="preserve"> (eds.), </w:t>
      </w:r>
      <w:r w:rsidRPr="00203F01">
        <w:rPr>
          <w:rFonts w:ascii="Garamond" w:hAnsi="Garamond"/>
          <w:i/>
          <w:iCs/>
          <w:sz w:val="24"/>
          <w:szCs w:val="24"/>
        </w:rPr>
        <w:t>Cassis de Dijon: 40 Years On</w:t>
      </w:r>
      <w:r>
        <w:rPr>
          <w:rFonts w:ascii="Garamond" w:hAnsi="Garamond"/>
          <w:sz w:val="24"/>
          <w:szCs w:val="24"/>
        </w:rPr>
        <w:t xml:space="preserve"> (Hart Publishing, 2021)</w:t>
      </w:r>
    </w:p>
    <w:p w14:paraId="3BFDC7D0" w14:textId="77D9B5FF" w:rsidR="00E2666B" w:rsidRDefault="002D5231" w:rsidP="00EC307E">
      <w:pPr>
        <w:spacing w:line="276" w:lineRule="auto"/>
        <w:rPr>
          <w:rFonts w:ascii="Garamond" w:hAnsi="Garamond"/>
          <w:b/>
          <w:bCs/>
          <w:sz w:val="24"/>
          <w:szCs w:val="24"/>
          <w:u w:val="single"/>
        </w:rPr>
      </w:pPr>
      <w:r>
        <w:rPr>
          <w:rFonts w:ascii="Garamond" w:hAnsi="Garamond"/>
          <w:b/>
          <w:bCs/>
          <w:sz w:val="24"/>
          <w:szCs w:val="24"/>
          <w:u w:val="single"/>
        </w:rPr>
        <w:lastRenderedPageBreak/>
        <w:t>Articles</w:t>
      </w:r>
    </w:p>
    <w:p w14:paraId="3DEB31EB" w14:textId="27C0424A" w:rsidR="002D5231" w:rsidRPr="007E4E8A" w:rsidRDefault="002D5231" w:rsidP="007E4E8A">
      <w:pPr>
        <w:spacing w:line="276" w:lineRule="auto"/>
        <w:rPr>
          <w:rFonts w:ascii="Garamond" w:hAnsi="Garamond"/>
          <w:b/>
          <w:bCs/>
          <w:sz w:val="24"/>
          <w:szCs w:val="24"/>
          <w:u w:val="single"/>
        </w:rPr>
      </w:pPr>
      <w:r w:rsidRPr="007E4E8A">
        <w:rPr>
          <w:rFonts w:ascii="Garamond" w:hAnsi="Garamond" w:cs="Times New Roman"/>
          <w:sz w:val="24"/>
          <w:szCs w:val="24"/>
        </w:rPr>
        <w:t xml:space="preserve">L. Gormley, “Inconsistencies and misconceptions in the free movement of goods” (2015) 40 </w:t>
      </w:r>
      <w:r w:rsidRPr="007E4E8A">
        <w:rPr>
          <w:rFonts w:ascii="Garamond" w:hAnsi="Garamond" w:cs="Times New Roman"/>
          <w:i/>
          <w:iCs/>
          <w:sz w:val="24"/>
          <w:szCs w:val="24"/>
        </w:rPr>
        <w:t>EL Rev</w:t>
      </w:r>
      <w:r w:rsidRPr="007E4E8A">
        <w:rPr>
          <w:rFonts w:ascii="Garamond" w:hAnsi="Garamond" w:cs="Times New Roman"/>
          <w:sz w:val="24"/>
          <w:szCs w:val="24"/>
        </w:rPr>
        <w:t xml:space="preserve"> 925</w:t>
      </w:r>
    </w:p>
    <w:p w14:paraId="382AB299" w14:textId="2F0A19F6" w:rsidR="00215705" w:rsidRPr="007E4E8A" w:rsidRDefault="00215705" w:rsidP="007E4E8A">
      <w:pPr>
        <w:spacing w:line="276" w:lineRule="auto"/>
        <w:rPr>
          <w:rFonts w:ascii="Garamond" w:hAnsi="Garamond"/>
          <w:b/>
          <w:bCs/>
          <w:sz w:val="24"/>
          <w:szCs w:val="24"/>
          <w:u w:val="single"/>
        </w:rPr>
      </w:pPr>
      <w:r w:rsidRPr="007E4E8A">
        <w:rPr>
          <w:rFonts w:ascii="Garamond" w:hAnsi="Garamond"/>
          <w:sz w:val="24"/>
          <w:szCs w:val="24"/>
        </w:rPr>
        <w:t xml:space="preserve">C. </w:t>
      </w:r>
      <w:proofErr w:type="spellStart"/>
      <w:r w:rsidRPr="007E4E8A">
        <w:rPr>
          <w:rFonts w:ascii="Garamond" w:hAnsi="Garamond"/>
          <w:sz w:val="24"/>
          <w:szCs w:val="24"/>
        </w:rPr>
        <w:t>Krenn</w:t>
      </w:r>
      <w:proofErr w:type="spellEnd"/>
      <w:r w:rsidRPr="007E4E8A">
        <w:rPr>
          <w:rFonts w:ascii="Garamond" w:hAnsi="Garamond"/>
          <w:sz w:val="24"/>
          <w:szCs w:val="24"/>
        </w:rPr>
        <w:t xml:space="preserve">, “A missing piece in the horizontal effect ‘jigsaw’: Horizontal direct effect and the free movement of goods” (2012) 49 </w:t>
      </w:r>
      <w:r w:rsidRPr="007E4E8A">
        <w:rPr>
          <w:rFonts w:ascii="Garamond" w:hAnsi="Garamond"/>
          <w:i/>
          <w:iCs/>
          <w:sz w:val="24"/>
          <w:szCs w:val="24"/>
        </w:rPr>
        <w:t>CML Rev</w:t>
      </w:r>
      <w:r w:rsidRPr="007E4E8A">
        <w:rPr>
          <w:rFonts w:ascii="Garamond" w:hAnsi="Garamond"/>
          <w:sz w:val="24"/>
          <w:szCs w:val="24"/>
        </w:rPr>
        <w:t xml:space="preserve"> 177</w:t>
      </w:r>
    </w:p>
    <w:p w14:paraId="2D4455D5" w14:textId="38D756D3" w:rsidR="002D5231" w:rsidRPr="007E4E8A" w:rsidRDefault="002D5231" w:rsidP="007E4E8A">
      <w:pPr>
        <w:spacing w:line="276" w:lineRule="auto"/>
        <w:rPr>
          <w:rFonts w:ascii="Garamond" w:hAnsi="Garamond"/>
          <w:b/>
          <w:bCs/>
          <w:sz w:val="24"/>
          <w:szCs w:val="24"/>
          <w:u w:val="single"/>
        </w:rPr>
      </w:pPr>
      <w:r w:rsidRPr="007E4E8A">
        <w:rPr>
          <w:rFonts w:ascii="Garamond" w:hAnsi="Garamond" w:cs="Times New Roman"/>
          <w:sz w:val="24"/>
          <w:szCs w:val="24"/>
        </w:rPr>
        <w:t xml:space="preserve">I. </w:t>
      </w:r>
      <w:proofErr w:type="spellStart"/>
      <w:r w:rsidRPr="007E4E8A">
        <w:rPr>
          <w:rFonts w:ascii="Garamond" w:hAnsi="Garamond" w:cs="Times New Roman"/>
          <w:sz w:val="24"/>
          <w:szCs w:val="24"/>
        </w:rPr>
        <w:t>Lianos</w:t>
      </w:r>
      <w:proofErr w:type="spellEnd"/>
      <w:r w:rsidRPr="007E4E8A">
        <w:rPr>
          <w:rFonts w:ascii="Garamond" w:hAnsi="Garamond" w:cs="Times New Roman"/>
          <w:sz w:val="24"/>
          <w:szCs w:val="24"/>
        </w:rPr>
        <w:t xml:space="preserve">, “In Memoriam Keck: the reformation of the EU law on the free movement of goods” (2015) 40 </w:t>
      </w:r>
      <w:r w:rsidRPr="007E4E8A">
        <w:rPr>
          <w:rFonts w:ascii="Garamond" w:hAnsi="Garamond" w:cs="Times New Roman"/>
          <w:i/>
          <w:iCs/>
          <w:sz w:val="24"/>
          <w:szCs w:val="24"/>
        </w:rPr>
        <w:t>EL Rev</w:t>
      </w:r>
      <w:r w:rsidRPr="007E4E8A">
        <w:rPr>
          <w:rFonts w:ascii="Garamond" w:hAnsi="Garamond" w:cs="Times New Roman"/>
          <w:sz w:val="24"/>
          <w:szCs w:val="24"/>
        </w:rPr>
        <w:t xml:space="preserve"> 225</w:t>
      </w:r>
    </w:p>
    <w:p w14:paraId="19E190CF" w14:textId="5359D446" w:rsidR="002D5231" w:rsidRPr="007E4E8A" w:rsidRDefault="002D5231" w:rsidP="007E4E8A">
      <w:pPr>
        <w:spacing w:line="276" w:lineRule="auto"/>
        <w:rPr>
          <w:rFonts w:ascii="Garamond" w:hAnsi="Garamond"/>
          <w:b/>
          <w:bCs/>
          <w:sz w:val="24"/>
          <w:szCs w:val="24"/>
          <w:u w:val="single"/>
        </w:rPr>
      </w:pPr>
      <w:r w:rsidRPr="007E4E8A">
        <w:rPr>
          <w:rFonts w:ascii="Garamond" w:hAnsi="Garamond"/>
          <w:sz w:val="24"/>
          <w:szCs w:val="24"/>
        </w:rPr>
        <w:t xml:space="preserve">R. </w:t>
      </w:r>
      <w:proofErr w:type="spellStart"/>
      <w:r w:rsidRPr="007E4E8A">
        <w:rPr>
          <w:rFonts w:ascii="Garamond" w:hAnsi="Garamond"/>
          <w:sz w:val="24"/>
          <w:szCs w:val="24"/>
        </w:rPr>
        <w:t>Schütze</w:t>
      </w:r>
      <w:proofErr w:type="spellEnd"/>
      <w:r w:rsidRPr="007E4E8A">
        <w:rPr>
          <w:rFonts w:ascii="Garamond" w:hAnsi="Garamond"/>
          <w:sz w:val="24"/>
          <w:szCs w:val="24"/>
        </w:rPr>
        <w:t xml:space="preserve">, “Of Types and Tests: Towards a Unitary Doctrinal Framework for Article 34 TFEU?” (2016) 41 </w:t>
      </w:r>
      <w:r w:rsidRPr="007E4E8A">
        <w:rPr>
          <w:rFonts w:ascii="Garamond" w:hAnsi="Garamond"/>
          <w:i/>
          <w:sz w:val="24"/>
          <w:szCs w:val="24"/>
        </w:rPr>
        <w:t>EL Rev</w:t>
      </w:r>
      <w:r w:rsidRPr="007E4E8A">
        <w:rPr>
          <w:rFonts w:ascii="Garamond" w:hAnsi="Garamond"/>
          <w:sz w:val="24"/>
          <w:szCs w:val="24"/>
        </w:rPr>
        <w:t xml:space="preserve"> 826</w:t>
      </w:r>
    </w:p>
    <w:p w14:paraId="7B10CEB3" w14:textId="5A871C61" w:rsidR="002D5231" w:rsidRPr="007E4E8A" w:rsidRDefault="002D5231" w:rsidP="007E4E8A">
      <w:pPr>
        <w:spacing w:line="276" w:lineRule="auto"/>
        <w:rPr>
          <w:rFonts w:ascii="Garamond" w:hAnsi="Garamond"/>
          <w:b/>
          <w:bCs/>
          <w:sz w:val="24"/>
          <w:szCs w:val="24"/>
          <w:u w:val="single"/>
        </w:rPr>
      </w:pPr>
      <w:r w:rsidRPr="007E4E8A">
        <w:rPr>
          <w:rFonts w:ascii="Garamond" w:hAnsi="Garamond"/>
          <w:sz w:val="24"/>
          <w:szCs w:val="24"/>
        </w:rPr>
        <w:t xml:space="preserve">R. </w:t>
      </w:r>
      <w:proofErr w:type="spellStart"/>
      <w:r w:rsidRPr="007E4E8A">
        <w:rPr>
          <w:rFonts w:ascii="Garamond" w:hAnsi="Garamond"/>
          <w:sz w:val="24"/>
          <w:szCs w:val="24"/>
        </w:rPr>
        <w:t>Schütze</w:t>
      </w:r>
      <w:proofErr w:type="spellEnd"/>
      <w:r w:rsidRPr="007E4E8A">
        <w:rPr>
          <w:rFonts w:ascii="Garamond" w:hAnsi="Garamond"/>
          <w:sz w:val="24"/>
          <w:szCs w:val="24"/>
        </w:rPr>
        <w:t>, “</w:t>
      </w:r>
      <w:proofErr w:type="spellStart"/>
      <w:r w:rsidRPr="007E4E8A">
        <w:rPr>
          <w:rFonts w:ascii="Garamond" w:hAnsi="Garamond"/>
          <w:sz w:val="24"/>
          <w:szCs w:val="24"/>
        </w:rPr>
        <w:t>‘Re</w:t>
      </w:r>
      <w:proofErr w:type="spellEnd"/>
      <w:r w:rsidRPr="007E4E8A">
        <w:rPr>
          <w:rFonts w:ascii="Garamond" w:hAnsi="Garamond"/>
          <w:sz w:val="24"/>
          <w:szCs w:val="24"/>
        </w:rPr>
        <w:t xml:space="preserve">-reading’ </w:t>
      </w:r>
      <w:proofErr w:type="spellStart"/>
      <w:r w:rsidRPr="007E4E8A">
        <w:rPr>
          <w:rFonts w:ascii="Garamond" w:hAnsi="Garamond"/>
          <w:i/>
          <w:iCs/>
          <w:sz w:val="24"/>
          <w:szCs w:val="24"/>
        </w:rPr>
        <w:t>Dassonville</w:t>
      </w:r>
      <w:proofErr w:type="spellEnd"/>
      <w:r w:rsidRPr="007E4E8A">
        <w:rPr>
          <w:rFonts w:ascii="Garamond" w:hAnsi="Garamond"/>
          <w:sz w:val="24"/>
          <w:szCs w:val="24"/>
        </w:rPr>
        <w:t xml:space="preserve">: Meaning and Understanding in the History of European Law” </w:t>
      </w:r>
      <w:r w:rsidR="001F06C8" w:rsidRPr="007E4E8A">
        <w:rPr>
          <w:rFonts w:ascii="Garamond" w:hAnsi="Garamond"/>
          <w:sz w:val="24"/>
          <w:szCs w:val="24"/>
        </w:rPr>
        <w:t xml:space="preserve">(2018) 24 </w:t>
      </w:r>
      <w:r w:rsidR="001F06C8" w:rsidRPr="007E4E8A">
        <w:rPr>
          <w:rFonts w:ascii="Garamond" w:hAnsi="Garamond"/>
          <w:i/>
          <w:iCs/>
          <w:sz w:val="24"/>
          <w:szCs w:val="24"/>
        </w:rPr>
        <w:t>ELJ</w:t>
      </w:r>
      <w:r w:rsidR="001F06C8" w:rsidRPr="007E4E8A">
        <w:rPr>
          <w:rFonts w:ascii="Garamond" w:hAnsi="Garamond"/>
          <w:sz w:val="24"/>
          <w:szCs w:val="24"/>
        </w:rPr>
        <w:t xml:space="preserve"> 376</w:t>
      </w:r>
    </w:p>
    <w:p w14:paraId="379BAD68" w14:textId="17A4744D" w:rsidR="002D5231" w:rsidRPr="007E4E8A" w:rsidRDefault="002D5231" w:rsidP="007E4E8A">
      <w:pPr>
        <w:spacing w:line="276" w:lineRule="auto"/>
        <w:rPr>
          <w:rFonts w:ascii="Garamond" w:hAnsi="Garamond"/>
          <w:b/>
          <w:bCs/>
          <w:sz w:val="24"/>
          <w:szCs w:val="24"/>
          <w:u w:val="single"/>
        </w:rPr>
      </w:pPr>
      <w:r w:rsidRPr="007E4E8A">
        <w:rPr>
          <w:rFonts w:ascii="Garamond" w:hAnsi="Garamond"/>
          <w:sz w:val="24"/>
          <w:szCs w:val="24"/>
        </w:rPr>
        <w:t xml:space="preserve">E. Spaventa, “Leaving Keck behind? The free movement of goods after the rulings in Commission v Italy and </w:t>
      </w:r>
      <w:proofErr w:type="spellStart"/>
      <w:r w:rsidRPr="007E4E8A">
        <w:rPr>
          <w:rFonts w:ascii="Garamond" w:hAnsi="Garamond"/>
          <w:sz w:val="24"/>
          <w:szCs w:val="24"/>
        </w:rPr>
        <w:t>Mickelsson</w:t>
      </w:r>
      <w:proofErr w:type="spellEnd"/>
      <w:r w:rsidRPr="007E4E8A">
        <w:rPr>
          <w:rFonts w:ascii="Garamond" w:hAnsi="Garamond"/>
          <w:sz w:val="24"/>
          <w:szCs w:val="24"/>
        </w:rPr>
        <w:t xml:space="preserve"> and </w:t>
      </w:r>
      <w:proofErr w:type="spellStart"/>
      <w:r w:rsidRPr="007E4E8A">
        <w:rPr>
          <w:rFonts w:ascii="Garamond" w:hAnsi="Garamond"/>
          <w:sz w:val="24"/>
          <w:szCs w:val="24"/>
        </w:rPr>
        <w:t>Roos</w:t>
      </w:r>
      <w:proofErr w:type="spellEnd"/>
      <w:r w:rsidRPr="007E4E8A">
        <w:rPr>
          <w:rFonts w:ascii="Garamond" w:hAnsi="Garamond"/>
          <w:sz w:val="24"/>
          <w:szCs w:val="24"/>
        </w:rPr>
        <w:t xml:space="preserve">” (2009) 34 </w:t>
      </w:r>
      <w:r w:rsidRPr="007E4E8A">
        <w:rPr>
          <w:rFonts w:ascii="Garamond" w:hAnsi="Garamond"/>
          <w:i/>
          <w:iCs/>
          <w:sz w:val="24"/>
          <w:szCs w:val="24"/>
        </w:rPr>
        <w:t>EL Rev</w:t>
      </w:r>
      <w:r w:rsidRPr="007E4E8A">
        <w:rPr>
          <w:rFonts w:ascii="Garamond" w:hAnsi="Garamond"/>
          <w:sz w:val="24"/>
          <w:szCs w:val="24"/>
        </w:rPr>
        <w:t xml:space="preserve"> 914</w:t>
      </w:r>
    </w:p>
    <w:p w14:paraId="1B0E5F94" w14:textId="5D4BBA5E" w:rsidR="00215705" w:rsidRPr="007E4E8A" w:rsidRDefault="00215705" w:rsidP="007E4E8A">
      <w:pPr>
        <w:spacing w:line="276" w:lineRule="auto"/>
        <w:rPr>
          <w:rFonts w:ascii="Garamond" w:hAnsi="Garamond"/>
          <w:b/>
          <w:bCs/>
          <w:sz w:val="24"/>
          <w:szCs w:val="24"/>
          <w:u w:val="single"/>
        </w:rPr>
      </w:pPr>
      <w:r w:rsidRPr="007E4E8A">
        <w:rPr>
          <w:rFonts w:ascii="Garamond" w:hAnsi="Garamond"/>
          <w:sz w:val="24"/>
          <w:szCs w:val="24"/>
        </w:rPr>
        <w:t xml:space="preserve">S. </w:t>
      </w:r>
      <w:proofErr w:type="spellStart"/>
      <w:r w:rsidRPr="007E4E8A">
        <w:rPr>
          <w:rFonts w:ascii="Garamond" w:hAnsi="Garamond"/>
          <w:sz w:val="24"/>
          <w:szCs w:val="24"/>
        </w:rPr>
        <w:t>Weatherill</w:t>
      </w:r>
      <w:proofErr w:type="spellEnd"/>
      <w:r w:rsidRPr="007E4E8A">
        <w:rPr>
          <w:rFonts w:ascii="Garamond" w:hAnsi="Garamond"/>
          <w:sz w:val="24"/>
          <w:szCs w:val="24"/>
        </w:rPr>
        <w:t xml:space="preserve">, “The principle of mutual recognition: It doesn’t work because it doesn’t exist” (2018) 43 </w:t>
      </w:r>
      <w:r w:rsidRPr="007E4E8A">
        <w:rPr>
          <w:rFonts w:ascii="Garamond" w:hAnsi="Garamond"/>
          <w:i/>
          <w:iCs/>
          <w:sz w:val="24"/>
          <w:szCs w:val="24"/>
        </w:rPr>
        <w:t>EL Rev</w:t>
      </w:r>
      <w:r w:rsidRPr="007E4E8A">
        <w:rPr>
          <w:rFonts w:ascii="Garamond" w:hAnsi="Garamond"/>
          <w:sz w:val="24"/>
          <w:szCs w:val="24"/>
        </w:rPr>
        <w:t xml:space="preserve"> 224</w:t>
      </w:r>
    </w:p>
    <w:p w14:paraId="15F4F398" w14:textId="77777777" w:rsidR="00FA3041" w:rsidRPr="00AD5721" w:rsidRDefault="00FA3041" w:rsidP="00FA3041">
      <w:pPr>
        <w:pStyle w:val="ListParagraph"/>
        <w:ind w:left="1080"/>
        <w:jc w:val="both"/>
        <w:rPr>
          <w:rFonts w:ascii="Garamond" w:hAnsi="Garamond"/>
          <w:sz w:val="24"/>
          <w:szCs w:val="24"/>
        </w:rPr>
      </w:pPr>
    </w:p>
    <w:p w14:paraId="7131BE8B" w14:textId="77777777" w:rsidR="004C75AD" w:rsidRDefault="004C75AD" w:rsidP="004C75AD">
      <w:pPr>
        <w:jc w:val="both"/>
        <w:rPr>
          <w:rFonts w:ascii="Garamond" w:hAnsi="Garamond"/>
          <w:sz w:val="24"/>
          <w:szCs w:val="24"/>
        </w:rPr>
      </w:pPr>
    </w:p>
    <w:p w14:paraId="1C67E0C5" w14:textId="77777777" w:rsidR="004C75AD" w:rsidRDefault="004C75AD" w:rsidP="004C75AD">
      <w:pPr>
        <w:jc w:val="both"/>
        <w:rPr>
          <w:rFonts w:ascii="Garamond" w:hAnsi="Garamond"/>
          <w:sz w:val="24"/>
          <w:szCs w:val="24"/>
        </w:rPr>
      </w:pPr>
    </w:p>
    <w:p w14:paraId="5826AC39" w14:textId="77777777" w:rsidR="004C75AD" w:rsidRDefault="004C75AD" w:rsidP="004C75AD">
      <w:pPr>
        <w:jc w:val="both"/>
        <w:rPr>
          <w:rFonts w:ascii="Garamond" w:hAnsi="Garamond"/>
          <w:sz w:val="24"/>
          <w:szCs w:val="24"/>
        </w:rPr>
      </w:pPr>
    </w:p>
    <w:p w14:paraId="5EA9EB8F" w14:textId="3D398A15" w:rsidR="004C75AD" w:rsidRDefault="004C75AD" w:rsidP="004C75AD">
      <w:pPr>
        <w:jc w:val="both"/>
        <w:rPr>
          <w:rFonts w:ascii="Garamond" w:hAnsi="Garamond"/>
          <w:sz w:val="24"/>
          <w:szCs w:val="24"/>
        </w:rPr>
      </w:pPr>
    </w:p>
    <w:p w14:paraId="63730A9D" w14:textId="4F6B11B6" w:rsidR="00215705" w:rsidRDefault="00215705" w:rsidP="004C75AD">
      <w:pPr>
        <w:jc w:val="both"/>
        <w:rPr>
          <w:rFonts w:ascii="Garamond" w:hAnsi="Garamond"/>
          <w:sz w:val="24"/>
          <w:szCs w:val="24"/>
        </w:rPr>
      </w:pPr>
    </w:p>
    <w:p w14:paraId="59934370" w14:textId="018F151B" w:rsidR="00215705" w:rsidRDefault="00215705" w:rsidP="004C75AD">
      <w:pPr>
        <w:jc w:val="both"/>
        <w:rPr>
          <w:rFonts w:ascii="Garamond" w:hAnsi="Garamond"/>
          <w:sz w:val="24"/>
          <w:szCs w:val="24"/>
        </w:rPr>
      </w:pPr>
    </w:p>
    <w:p w14:paraId="6929521F" w14:textId="71405AA2" w:rsidR="00215705" w:rsidRDefault="00215705" w:rsidP="004C75AD">
      <w:pPr>
        <w:jc w:val="both"/>
        <w:rPr>
          <w:rFonts w:ascii="Garamond" w:hAnsi="Garamond"/>
          <w:sz w:val="24"/>
          <w:szCs w:val="24"/>
        </w:rPr>
      </w:pPr>
    </w:p>
    <w:p w14:paraId="4CE1E952" w14:textId="11C0BAFF" w:rsidR="00215705" w:rsidRDefault="00215705" w:rsidP="004C75AD">
      <w:pPr>
        <w:jc w:val="both"/>
        <w:rPr>
          <w:rFonts w:ascii="Garamond" w:hAnsi="Garamond"/>
          <w:sz w:val="24"/>
          <w:szCs w:val="24"/>
        </w:rPr>
      </w:pPr>
    </w:p>
    <w:p w14:paraId="29D271B3" w14:textId="0960A830" w:rsidR="00215705" w:rsidRDefault="00215705" w:rsidP="004C75AD">
      <w:pPr>
        <w:jc w:val="both"/>
        <w:rPr>
          <w:rFonts w:ascii="Garamond" w:hAnsi="Garamond"/>
          <w:sz w:val="24"/>
          <w:szCs w:val="24"/>
        </w:rPr>
      </w:pPr>
    </w:p>
    <w:p w14:paraId="5C20E9D7" w14:textId="75B7C3FB" w:rsidR="00215705" w:rsidRDefault="00215705" w:rsidP="004C75AD">
      <w:pPr>
        <w:jc w:val="both"/>
        <w:rPr>
          <w:rFonts w:ascii="Garamond" w:hAnsi="Garamond"/>
          <w:sz w:val="24"/>
          <w:szCs w:val="24"/>
        </w:rPr>
      </w:pPr>
    </w:p>
    <w:p w14:paraId="25E65D16" w14:textId="118DD3DC" w:rsidR="00215705" w:rsidRDefault="00215705" w:rsidP="004C75AD">
      <w:pPr>
        <w:jc w:val="both"/>
        <w:rPr>
          <w:rFonts w:ascii="Garamond" w:hAnsi="Garamond"/>
          <w:sz w:val="24"/>
          <w:szCs w:val="24"/>
        </w:rPr>
      </w:pPr>
    </w:p>
    <w:p w14:paraId="0905619D" w14:textId="2E7E6A7A" w:rsidR="00215705" w:rsidRDefault="00215705" w:rsidP="004C75AD">
      <w:pPr>
        <w:jc w:val="both"/>
        <w:rPr>
          <w:rFonts w:ascii="Garamond" w:hAnsi="Garamond"/>
          <w:sz w:val="24"/>
          <w:szCs w:val="24"/>
        </w:rPr>
      </w:pPr>
    </w:p>
    <w:p w14:paraId="42C784C4" w14:textId="7B3D20C0" w:rsidR="00215705" w:rsidRDefault="00215705" w:rsidP="004C75AD">
      <w:pPr>
        <w:jc w:val="both"/>
        <w:rPr>
          <w:rFonts w:ascii="Garamond" w:hAnsi="Garamond"/>
          <w:sz w:val="24"/>
          <w:szCs w:val="24"/>
        </w:rPr>
      </w:pPr>
    </w:p>
    <w:p w14:paraId="731E65E0" w14:textId="70373397" w:rsidR="00215705" w:rsidRDefault="00215705" w:rsidP="004C75AD">
      <w:pPr>
        <w:jc w:val="both"/>
        <w:rPr>
          <w:rFonts w:ascii="Garamond" w:hAnsi="Garamond"/>
          <w:sz w:val="24"/>
          <w:szCs w:val="24"/>
        </w:rPr>
      </w:pPr>
    </w:p>
    <w:p w14:paraId="10C31361" w14:textId="26CB3CE4" w:rsidR="00215705" w:rsidRDefault="00215705" w:rsidP="004C75AD">
      <w:pPr>
        <w:jc w:val="both"/>
        <w:rPr>
          <w:rFonts w:ascii="Garamond" w:hAnsi="Garamond"/>
          <w:sz w:val="24"/>
          <w:szCs w:val="24"/>
        </w:rPr>
      </w:pPr>
    </w:p>
    <w:p w14:paraId="5DEBC9B3" w14:textId="39A5ADD2" w:rsidR="00215705" w:rsidRDefault="00215705" w:rsidP="004C75AD">
      <w:pPr>
        <w:jc w:val="both"/>
        <w:rPr>
          <w:rFonts w:ascii="Garamond" w:hAnsi="Garamond"/>
          <w:sz w:val="24"/>
          <w:szCs w:val="24"/>
        </w:rPr>
      </w:pPr>
    </w:p>
    <w:p w14:paraId="240A2A4E" w14:textId="3505C415" w:rsidR="00215705" w:rsidRDefault="00215705" w:rsidP="004C75AD">
      <w:pPr>
        <w:jc w:val="both"/>
        <w:rPr>
          <w:rFonts w:ascii="Garamond" w:hAnsi="Garamond"/>
          <w:sz w:val="24"/>
          <w:szCs w:val="24"/>
        </w:rPr>
      </w:pPr>
    </w:p>
    <w:p w14:paraId="394039FD" w14:textId="6FFD6903" w:rsidR="00215705" w:rsidRDefault="00215705" w:rsidP="004C75AD">
      <w:pPr>
        <w:jc w:val="both"/>
        <w:rPr>
          <w:rFonts w:ascii="Garamond" w:hAnsi="Garamond"/>
          <w:sz w:val="24"/>
          <w:szCs w:val="24"/>
        </w:rPr>
      </w:pPr>
    </w:p>
    <w:p w14:paraId="5E1CCCC5" w14:textId="11E877F6" w:rsidR="00215705" w:rsidRDefault="00215705" w:rsidP="004C75AD">
      <w:pPr>
        <w:jc w:val="both"/>
        <w:rPr>
          <w:rFonts w:ascii="Garamond" w:hAnsi="Garamond"/>
          <w:sz w:val="24"/>
          <w:szCs w:val="24"/>
        </w:rPr>
      </w:pPr>
    </w:p>
    <w:p w14:paraId="6F220C23" w14:textId="77777777" w:rsidR="004C75AD" w:rsidRDefault="00CE1DAC" w:rsidP="00CE1DAC">
      <w:pPr>
        <w:jc w:val="center"/>
        <w:rPr>
          <w:rFonts w:ascii="Garamond" w:hAnsi="Garamond"/>
          <w:b/>
          <w:sz w:val="40"/>
          <w:szCs w:val="40"/>
        </w:rPr>
      </w:pPr>
      <w:r>
        <w:rPr>
          <w:rFonts w:ascii="Garamond" w:hAnsi="Garamond"/>
          <w:b/>
          <w:sz w:val="40"/>
          <w:szCs w:val="40"/>
        </w:rPr>
        <w:t>JUSTIFICATIONS</w:t>
      </w:r>
      <w:r w:rsidR="00171214">
        <w:rPr>
          <w:rFonts w:ascii="Garamond" w:hAnsi="Garamond"/>
          <w:b/>
          <w:sz w:val="40"/>
          <w:szCs w:val="40"/>
        </w:rPr>
        <w:t xml:space="preserve">: </w:t>
      </w:r>
      <w:r w:rsidR="00171214">
        <w:rPr>
          <w:rFonts w:ascii="Garamond" w:hAnsi="Garamond"/>
          <w:b/>
          <w:sz w:val="40"/>
          <w:szCs w:val="40"/>
        </w:rPr>
        <w:br/>
        <w:t xml:space="preserve">ARTICLE 36 TFEU, </w:t>
      </w:r>
      <w:r w:rsidR="004204FE">
        <w:rPr>
          <w:rFonts w:ascii="Garamond" w:hAnsi="Garamond"/>
          <w:b/>
          <w:sz w:val="40"/>
          <w:szCs w:val="40"/>
        </w:rPr>
        <w:t>MANDATORY REQUIREMENTS</w:t>
      </w:r>
      <w:r w:rsidR="00171214">
        <w:rPr>
          <w:rFonts w:ascii="Garamond" w:hAnsi="Garamond"/>
          <w:b/>
          <w:sz w:val="40"/>
          <w:szCs w:val="40"/>
        </w:rPr>
        <w:t xml:space="preserve"> AND PROPORTIONALITY</w:t>
      </w:r>
    </w:p>
    <w:p w14:paraId="0838A03E" w14:textId="77777777" w:rsidR="00CE1DAC" w:rsidRDefault="00CE1DAC" w:rsidP="002432B2">
      <w:pPr>
        <w:pStyle w:val="ListParagraph"/>
        <w:numPr>
          <w:ilvl w:val="0"/>
          <w:numId w:val="30"/>
        </w:numPr>
        <w:rPr>
          <w:rFonts w:ascii="Garamond" w:hAnsi="Garamond"/>
          <w:b/>
          <w:sz w:val="24"/>
          <w:szCs w:val="24"/>
        </w:rPr>
      </w:pPr>
      <w:r>
        <w:rPr>
          <w:rFonts w:ascii="Garamond" w:hAnsi="Garamond"/>
          <w:b/>
          <w:sz w:val="24"/>
          <w:szCs w:val="24"/>
        </w:rPr>
        <w:t>Article 36 TFEU</w:t>
      </w:r>
    </w:p>
    <w:p w14:paraId="7F681202" w14:textId="77777777" w:rsidR="00CE1DAC" w:rsidRDefault="00CE1DAC" w:rsidP="00CE1DAC">
      <w:pPr>
        <w:pStyle w:val="ListParagraph"/>
        <w:rPr>
          <w:rFonts w:ascii="Garamond" w:hAnsi="Garamond"/>
          <w:b/>
          <w:sz w:val="24"/>
          <w:szCs w:val="24"/>
        </w:rPr>
      </w:pPr>
    </w:p>
    <w:p w14:paraId="5687CC5D" w14:textId="77777777" w:rsidR="00437DF3" w:rsidRPr="00437DF3" w:rsidRDefault="003F38DA" w:rsidP="002432B2">
      <w:pPr>
        <w:pStyle w:val="ListParagraph"/>
        <w:numPr>
          <w:ilvl w:val="0"/>
          <w:numId w:val="31"/>
        </w:numPr>
        <w:jc w:val="both"/>
        <w:rPr>
          <w:rFonts w:ascii="Garamond" w:hAnsi="Garamond"/>
          <w:b/>
          <w:sz w:val="24"/>
          <w:szCs w:val="24"/>
        </w:rPr>
      </w:pPr>
      <w:r>
        <w:rPr>
          <w:rFonts w:ascii="Garamond" w:hAnsi="Garamond"/>
          <w:sz w:val="24"/>
          <w:szCs w:val="24"/>
        </w:rPr>
        <w:t xml:space="preserve">Public morality: </w:t>
      </w:r>
      <w:proofErr w:type="spellStart"/>
      <w:r w:rsidRPr="003F38DA">
        <w:rPr>
          <w:rFonts w:ascii="Garamond" w:hAnsi="Garamond"/>
          <w:i/>
          <w:sz w:val="24"/>
          <w:szCs w:val="24"/>
        </w:rPr>
        <w:t>Conegate</w:t>
      </w:r>
      <w:proofErr w:type="spellEnd"/>
      <w:r>
        <w:rPr>
          <w:rFonts w:ascii="Garamond" w:hAnsi="Garamond"/>
          <w:sz w:val="24"/>
          <w:szCs w:val="24"/>
        </w:rPr>
        <w:t xml:space="preserve"> (C-34/79)</w:t>
      </w:r>
    </w:p>
    <w:p w14:paraId="32B7EC85" w14:textId="77777777" w:rsidR="00437DF3" w:rsidRPr="00437DF3" w:rsidRDefault="00437DF3" w:rsidP="00437DF3">
      <w:pPr>
        <w:pStyle w:val="ListParagraph"/>
        <w:ind w:left="1080"/>
        <w:jc w:val="both"/>
        <w:rPr>
          <w:rFonts w:ascii="Garamond" w:hAnsi="Garamond"/>
          <w:b/>
          <w:sz w:val="24"/>
          <w:szCs w:val="24"/>
        </w:rPr>
      </w:pPr>
    </w:p>
    <w:p w14:paraId="54F970E6" w14:textId="77777777" w:rsidR="00437DF3" w:rsidRPr="003F38DA" w:rsidRDefault="003F38DA" w:rsidP="002432B2">
      <w:pPr>
        <w:pStyle w:val="ListParagraph"/>
        <w:numPr>
          <w:ilvl w:val="0"/>
          <w:numId w:val="31"/>
        </w:numPr>
        <w:jc w:val="both"/>
        <w:rPr>
          <w:rFonts w:ascii="Garamond" w:hAnsi="Garamond"/>
          <w:b/>
          <w:sz w:val="24"/>
          <w:szCs w:val="24"/>
        </w:rPr>
      </w:pPr>
      <w:r>
        <w:rPr>
          <w:rFonts w:ascii="Garamond" w:hAnsi="Garamond"/>
          <w:sz w:val="24"/>
          <w:szCs w:val="24"/>
        </w:rPr>
        <w:t xml:space="preserve">Public policy: </w:t>
      </w:r>
      <w:r w:rsidRPr="003F38DA">
        <w:rPr>
          <w:rFonts w:ascii="Garamond" w:hAnsi="Garamond"/>
          <w:i/>
          <w:sz w:val="24"/>
          <w:szCs w:val="24"/>
        </w:rPr>
        <w:t>Cullet</w:t>
      </w:r>
      <w:r>
        <w:rPr>
          <w:rFonts w:ascii="Garamond" w:hAnsi="Garamond"/>
          <w:i/>
          <w:sz w:val="24"/>
          <w:szCs w:val="24"/>
        </w:rPr>
        <w:t xml:space="preserve"> </w:t>
      </w:r>
      <w:r>
        <w:rPr>
          <w:rFonts w:ascii="Garamond" w:hAnsi="Garamond"/>
          <w:sz w:val="24"/>
          <w:szCs w:val="24"/>
        </w:rPr>
        <w:t>(C-231/83)</w:t>
      </w:r>
    </w:p>
    <w:p w14:paraId="006D0572" w14:textId="77777777" w:rsidR="003F38DA" w:rsidRPr="003F38DA" w:rsidRDefault="003F38DA" w:rsidP="003F38DA">
      <w:pPr>
        <w:pStyle w:val="ListParagraph"/>
        <w:ind w:left="1080"/>
        <w:jc w:val="both"/>
        <w:rPr>
          <w:rFonts w:ascii="Garamond" w:hAnsi="Garamond"/>
          <w:b/>
          <w:sz w:val="24"/>
          <w:szCs w:val="24"/>
        </w:rPr>
      </w:pPr>
    </w:p>
    <w:p w14:paraId="71768A61" w14:textId="77777777" w:rsidR="00437DF3" w:rsidRPr="003F38DA" w:rsidRDefault="00437DF3" w:rsidP="002432B2">
      <w:pPr>
        <w:pStyle w:val="ListParagraph"/>
        <w:numPr>
          <w:ilvl w:val="0"/>
          <w:numId w:val="31"/>
        </w:numPr>
        <w:jc w:val="both"/>
        <w:rPr>
          <w:rFonts w:ascii="Garamond" w:hAnsi="Garamond"/>
          <w:b/>
          <w:sz w:val="24"/>
          <w:szCs w:val="24"/>
        </w:rPr>
      </w:pPr>
      <w:r w:rsidRPr="003F38DA">
        <w:rPr>
          <w:rFonts w:ascii="Garamond" w:hAnsi="Garamond"/>
          <w:sz w:val="24"/>
          <w:szCs w:val="24"/>
        </w:rPr>
        <w:t>Publ</w:t>
      </w:r>
      <w:r w:rsidR="003F38DA">
        <w:rPr>
          <w:rFonts w:ascii="Garamond" w:hAnsi="Garamond"/>
          <w:sz w:val="24"/>
          <w:szCs w:val="24"/>
        </w:rPr>
        <w:t xml:space="preserve">ic security: </w:t>
      </w:r>
      <w:r w:rsidR="003F38DA" w:rsidRPr="00D83FF6">
        <w:rPr>
          <w:rFonts w:ascii="Garamond" w:hAnsi="Garamond"/>
          <w:i/>
          <w:sz w:val="24"/>
          <w:szCs w:val="24"/>
        </w:rPr>
        <w:t>Campus Oil</w:t>
      </w:r>
      <w:r w:rsidR="003F38DA">
        <w:rPr>
          <w:rFonts w:ascii="Garamond" w:hAnsi="Garamond"/>
          <w:sz w:val="24"/>
          <w:szCs w:val="24"/>
        </w:rPr>
        <w:t xml:space="preserve"> (C-72/83)</w:t>
      </w:r>
    </w:p>
    <w:p w14:paraId="6BA78C45" w14:textId="77777777" w:rsidR="003F38DA" w:rsidRPr="003F38DA" w:rsidRDefault="003F38DA" w:rsidP="003F38DA">
      <w:pPr>
        <w:pStyle w:val="ListParagraph"/>
        <w:rPr>
          <w:rFonts w:ascii="Garamond" w:hAnsi="Garamond"/>
          <w:b/>
          <w:sz w:val="24"/>
          <w:szCs w:val="24"/>
        </w:rPr>
      </w:pPr>
    </w:p>
    <w:p w14:paraId="15BD2124" w14:textId="1806E13B" w:rsidR="00437DF3" w:rsidRPr="00437DF3" w:rsidRDefault="00437DF3" w:rsidP="002432B2">
      <w:pPr>
        <w:pStyle w:val="ListParagraph"/>
        <w:numPr>
          <w:ilvl w:val="0"/>
          <w:numId w:val="31"/>
        </w:numPr>
        <w:jc w:val="both"/>
        <w:rPr>
          <w:rFonts w:ascii="Garamond" w:hAnsi="Garamond"/>
          <w:b/>
          <w:sz w:val="24"/>
          <w:szCs w:val="24"/>
        </w:rPr>
      </w:pPr>
      <w:r w:rsidRPr="00437DF3">
        <w:rPr>
          <w:rFonts w:ascii="Garamond" w:hAnsi="Garamond"/>
          <w:sz w:val="24"/>
          <w:szCs w:val="24"/>
        </w:rPr>
        <w:t>Health and life of humans, animals and plan</w:t>
      </w:r>
      <w:r w:rsidR="003F38DA">
        <w:rPr>
          <w:rFonts w:ascii="Garamond" w:hAnsi="Garamond"/>
          <w:sz w:val="24"/>
          <w:szCs w:val="24"/>
        </w:rPr>
        <w:t>t</w:t>
      </w:r>
      <w:r w:rsidR="00D83FF6">
        <w:rPr>
          <w:rFonts w:ascii="Garamond" w:hAnsi="Garamond"/>
          <w:sz w:val="24"/>
          <w:szCs w:val="24"/>
        </w:rPr>
        <w:t xml:space="preserve">s: </w:t>
      </w:r>
      <w:r w:rsidRPr="00D83FF6">
        <w:rPr>
          <w:rFonts w:ascii="Garamond" w:hAnsi="Garamond"/>
          <w:i/>
          <w:sz w:val="24"/>
          <w:szCs w:val="24"/>
        </w:rPr>
        <w:t>Rosengren</w:t>
      </w:r>
      <w:r w:rsidR="00D83FF6">
        <w:rPr>
          <w:rFonts w:ascii="Garamond" w:hAnsi="Garamond"/>
          <w:sz w:val="24"/>
          <w:szCs w:val="24"/>
        </w:rPr>
        <w:t xml:space="preserve"> (C-170/04)</w:t>
      </w:r>
      <w:r w:rsidRPr="00437DF3">
        <w:rPr>
          <w:rFonts w:ascii="Garamond" w:hAnsi="Garamond"/>
          <w:sz w:val="24"/>
          <w:szCs w:val="24"/>
        </w:rPr>
        <w:t xml:space="preserve">, </w:t>
      </w:r>
      <w:proofErr w:type="spellStart"/>
      <w:r w:rsidRPr="00D83FF6">
        <w:rPr>
          <w:rFonts w:ascii="Garamond" w:hAnsi="Garamond"/>
          <w:i/>
          <w:sz w:val="24"/>
          <w:szCs w:val="24"/>
        </w:rPr>
        <w:t>Bluhme</w:t>
      </w:r>
      <w:proofErr w:type="spellEnd"/>
      <w:r w:rsidR="00D83FF6">
        <w:rPr>
          <w:rFonts w:ascii="Garamond" w:hAnsi="Garamond"/>
          <w:sz w:val="24"/>
          <w:szCs w:val="24"/>
        </w:rPr>
        <w:t xml:space="preserve"> (C-67/97)</w:t>
      </w:r>
      <w:r w:rsidRPr="00437DF3">
        <w:rPr>
          <w:rFonts w:ascii="Garamond" w:hAnsi="Garamond"/>
          <w:sz w:val="24"/>
          <w:szCs w:val="24"/>
        </w:rPr>
        <w:t xml:space="preserve">, </w:t>
      </w:r>
      <w:r w:rsidRPr="00D83FF6">
        <w:rPr>
          <w:rFonts w:ascii="Garamond" w:hAnsi="Garamond"/>
          <w:i/>
          <w:sz w:val="24"/>
          <w:szCs w:val="24"/>
        </w:rPr>
        <w:t>Sandoz</w:t>
      </w:r>
      <w:r w:rsidR="00D83FF6">
        <w:rPr>
          <w:rFonts w:ascii="Garamond" w:hAnsi="Garamond"/>
          <w:sz w:val="24"/>
          <w:szCs w:val="24"/>
        </w:rPr>
        <w:t xml:space="preserve"> (C-174/82)</w:t>
      </w:r>
      <w:r w:rsidR="003B45C2">
        <w:rPr>
          <w:rFonts w:ascii="Garamond" w:hAnsi="Garamond"/>
          <w:sz w:val="24"/>
          <w:szCs w:val="24"/>
        </w:rPr>
        <w:t xml:space="preserve">, </w:t>
      </w:r>
      <w:r w:rsidR="003B45C2" w:rsidRPr="003B45C2">
        <w:rPr>
          <w:rFonts w:ascii="Garamond" w:hAnsi="Garamond"/>
          <w:i/>
          <w:iCs/>
          <w:sz w:val="24"/>
          <w:szCs w:val="24"/>
        </w:rPr>
        <w:t>BS and CA</w:t>
      </w:r>
      <w:r w:rsidR="003B45C2">
        <w:rPr>
          <w:rFonts w:ascii="Garamond" w:hAnsi="Garamond"/>
          <w:sz w:val="24"/>
          <w:szCs w:val="24"/>
        </w:rPr>
        <w:t xml:space="preserve"> (C-663/18)</w:t>
      </w:r>
    </w:p>
    <w:p w14:paraId="13AD0F1D" w14:textId="77777777" w:rsidR="00437DF3" w:rsidRPr="00437DF3" w:rsidRDefault="00437DF3" w:rsidP="00437DF3">
      <w:pPr>
        <w:pStyle w:val="ListParagraph"/>
        <w:ind w:left="1080"/>
        <w:jc w:val="both"/>
        <w:rPr>
          <w:rFonts w:ascii="Garamond" w:hAnsi="Garamond"/>
          <w:b/>
          <w:sz w:val="24"/>
          <w:szCs w:val="24"/>
        </w:rPr>
      </w:pPr>
    </w:p>
    <w:p w14:paraId="71298561" w14:textId="77777777" w:rsidR="00437DF3" w:rsidRPr="00437DF3" w:rsidRDefault="00437DF3" w:rsidP="002432B2">
      <w:pPr>
        <w:pStyle w:val="ListParagraph"/>
        <w:numPr>
          <w:ilvl w:val="0"/>
          <w:numId w:val="31"/>
        </w:numPr>
        <w:jc w:val="both"/>
        <w:rPr>
          <w:rFonts w:ascii="Garamond" w:hAnsi="Garamond"/>
          <w:b/>
          <w:sz w:val="24"/>
          <w:szCs w:val="24"/>
        </w:rPr>
      </w:pPr>
      <w:r>
        <w:rPr>
          <w:rFonts w:ascii="Garamond" w:hAnsi="Garamond"/>
          <w:sz w:val="24"/>
          <w:szCs w:val="24"/>
        </w:rPr>
        <w:t>Protection of national treasures</w:t>
      </w:r>
    </w:p>
    <w:p w14:paraId="60EEBCC4" w14:textId="77777777" w:rsidR="00437DF3" w:rsidRPr="00437DF3" w:rsidRDefault="00437DF3" w:rsidP="00437DF3">
      <w:pPr>
        <w:pStyle w:val="ListParagraph"/>
        <w:ind w:left="1080"/>
        <w:jc w:val="both"/>
        <w:rPr>
          <w:rFonts w:ascii="Garamond" w:hAnsi="Garamond"/>
          <w:b/>
          <w:sz w:val="24"/>
          <w:szCs w:val="24"/>
        </w:rPr>
      </w:pPr>
    </w:p>
    <w:p w14:paraId="41CCA603" w14:textId="77777777" w:rsidR="00437DF3" w:rsidRPr="004204FE" w:rsidRDefault="00437DF3" w:rsidP="002432B2">
      <w:pPr>
        <w:pStyle w:val="ListParagraph"/>
        <w:numPr>
          <w:ilvl w:val="0"/>
          <w:numId w:val="31"/>
        </w:numPr>
        <w:jc w:val="both"/>
        <w:rPr>
          <w:rFonts w:ascii="Garamond" w:hAnsi="Garamond"/>
          <w:b/>
          <w:sz w:val="24"/>
          <w:szCs w:val="24"/>
        </w:rPr>
      </w:pPr>
      <w:r>
        <w:rPr>
          <w:rFonts w:ascii="Garamond" w:hAnsi="Garamond"/>
          <w:sz w:val="24"/>
          <w:szCs w:val="24"/>
        </w:rPr>
        <w:t>Protection of intellectual property rights</w:t>
      </w:r>
    </w:p>
    <w:p w14:paraId="63098FC3" w14:textId="77777777" w:rsidR="004204FE" w:rsidRPr="004204FE" w:rsidRDefault="004204FE" w:rsidP="004204FE">
      <w:pPr>
        <w:pStyle w:val="ListParagraph"/>
        <w:rPr>
          <w:rFonts w:ascii="Garamond" w:hAnsi="Garamond"/>
          <w:b/>
          <w:sz w:val="24"/>
          <w:szCs w:val="24"/>
        </w:rPr>
      </w:pPr>
    </w:p>
    <w:p w14:paraId="00DD2168" w14:textId="77777777" w:rsidR="004204FE" w:rsidRPr="00437DF3" w:rsidRDefault="004204FE" w:rsidP="002432B2">
      <w:pPr>
        <w:pStyle w:val="ListParagraph"/>
        <w:numPr>
          <w:ilvl w:val="0"/>
          <w:numId w:val="31"/>
        </w:numPr>
        <w:jc w:val="both"/>
        <w:rPr>
          <w:rFonts w:ascii="Garamond" w:hAnsi="Garamond"/>
          <w:b/>
          <w:sz w:val="24"/>
          <w:szCs w:val="24"/>
        </w:rPr>
      </w:pPr>
      <w:r>
        <w:rPr>
          <w:rFonts w:ascii="Garamond" w:hAnsi="Garamond"/>
          <w:sz w:val="24"/>
          <w:szCs w:val="24"/>
        </w:rPr>
        <w:t>Purely economic</w:t>
      </w:r>
      <w:r w:rsidR="00D83FF6">
        <w:rPr>
          <w:rFonts w:ascii="Garamond" w:hAnsi="Garamond"/>
          <w:sz w:val="24"/>
          <w:szCs w:val="24"/>
        </w:rPr>
        <w:t xml:space="preserve"> justifications are </w:t>
      </w:r>
      <w:r w:rsidR="00D83FF6" w:rsidRPr="006934D3">
        <w:rPr>
          <w:rFonts w:ascii="Garamond" w:hAnsi="Garamond"/>
          <w:b/>
          <w:sz w:val="24"/>
          <w:szCs w:val="24"/>
        </w:rPr>
        <w:t>not</w:t>
      </w:r>
      <w:r w:rsidR="00D83FF6">
        <w:rPr>
          <w:rFonts w:ascii="Garamond" w:hAnsi="Garamond"/>
          <w:sz w:val="24"/>
          <w:szCs w:val="24"/>
        </w:rPr>
        <w:t xml:space="preserve"> allowed.</w:t>
      </w:r>
      <w:r>
        <w:rPr>
          <w:rFonts w:ascii="Garamond" w:hAnsi="Garamond"/>
          <w:sz w:val="24"/>
          <w:szCs w:val="24"/>
        </w:rPr>
        <w:t xml:space="preserve"> </w:t>
      </w:r>
      <w:r w:rsidR="00340537">
        <w:rPr>
          <w:rFonts w:ascii="Garamond" w:hAnsi="Garamond"/>
          <w:sz w:val="24"/>
          <w:szCs w:val="24"/>
        </w:rPr>
        <w:t>However,</w:t>
      </w:r>
      <w:r>
        <w:rPr>
          <w:rFonts w:ascii="Garamond" w:hAnsi="Garamond"/>
          <w:sz w:val="24"/>
          <w:szCs w:val="24"/>
        </w:rPr>
        <w:t xml:space="preserve"> if a Member States succeeds in convincing the Court that an economic justification is linked to a non-economic interest, the Court is willing to accept the justification (see </w:t>
      </w:r>
      <w:r w:rsidRPr="004204FE">
        <w:rPr>
          <w:rFonts w:ascii="Garamond" w:hAnsi="Garamond"/>
          <w:i/>
          <w:sz w:val="24"/>
          <w:szCs w:val="24"/>
        </w:rPr>
        <w:t>Decker</w:t>
      </w:r>
      <w:r w:rsidR="00D83FF6">
        <w:rPr>
          <w:rFonts w:ascii="Garamond" w:hAnsi="Garamond"/>
          <w:sz w:val="24"/>
          <w:szCs w:val="24"/>
        </w:rPr>
        <w:t xml:space="preserve"> (C-120/95)).</w:t>
      </w:r>
    </w:p>
    <w:p w14:paraId="3E574608" w14:textId="77777777" w:rsidR="00437DF3" w:rsidRPr="00437DF3" w:rsidRDefault="00437DF3" w:rsidP="00437DF3">
      <w:pPr>
        <w:pStyle w:val="ListParagraph"/>
        <w:ind w:left="1080"/>
        <w:jc w:val="both"/>
        <w:rPr>
          <w:rFonts w:ascii="Garamond" w:hAnsi="Garamond"/>
          <w:b/>
          <w:sz w:val="24"/>
          <w:szCs w:val="24"/>
        </w:rPr>
      </w:pPr>
    </w:p>
    <w:p w14:paraId="3526840A" w14:textId="77777777" w:rsidR="00437DF3" w:rsidRPr="00437DF3" w:rsidRDefault="00437DF3" w:rsidP="002432B2">
      <w:pPr>
        <w:pStyle w:val="ListParagraph"/>
        <w:numPr>
          <w:ilvl w:val="0"/>
          <w:numId w:val="30"/>
        </w:numPr>
        <w:jc w:val="both"/>
        <w:rPr>
          <w:rFonts w:ascii="Garamond" w:hAnsi="Garamond"/>
          <w:b/>
          <w:sz w:val="24"/>
          <w:szCs w:val="24"/>
        </w:rPr>
      </w:pPr>
      <w:r w:rsidRPr="00437DF3">
        <w:rPr>
          <w:rFonts w:ascii="Garamond" w:hAnsi="Garamond"/>
          <w:b/>
          <w:sz w:val="24"/>
          <w:szCs w:val="24"/>
        </w:rPr>
        <w:t>Mandatory requirements</w:t>
      </w:r>
    </w:p>
    <w:p w14:paraId="21A43E7D" w14:textId="77777777" w:rsidR="00437DF3" w:rsidRDefault="00437DF3" w:rsidP="00437DF3">
      <w:pPr>
        <w:pStyle w:val="ListParagraph"/>
        <w:jc w:val="both"/>
        <w:rPr>
          <w:rFonts w:ascii="Garamond" w:hAnsi="Garamond"/>
          <w:b/>
          <w:sz w:val="24"/>
          <w:szCs w:val="24"/>
        </w:rPr>
      </w:pPr>
    </w:p>
    <w:p w14:paraId="34FE067F" w14:textId="77777777" w:rsidR="00437DF3" w:rsidRDefault="00437DF3" w:rsidP="002432B2">
      <w:pPr>
        <w:pStyle w:val="ListParagraph"/>
        <w:numPr>
          <w:ilvl w:val="0"/>
          <w:numId w:val="32"/>
        </w:numPr>
        <w:jc w:val="both"/>
        <w:rPr>
          <w:rFonts w:ascii="Garamond" w:hAnsi="Garamond"/>
          <w:sz w:val="24"/>
          <w:szCs w:val="24"/>
        </w:rPr>
      </w:pPr>
      <w:r>
        <w:rPr>
          <w:rFonts w:ascii="Garamond" w:hAnsi="Garamond"/>
          <w:sz w:val="24"/>
          <w:szCs w:val="24"/>
        </w:rPr>
        <w:t>Mandatory requirements are an additional category of justifications created by the Court of Justice</w:t>
      </w:r>
      <w:r w:rsidR="00D83FF6">
        <w:rPr>
          <w:rFonts w:ascii="Garamond" w:hAnsi="Garamond"/>
          <w:sz w:val="24"/>
          <w:szCs w:val="24"/>
        </w:rPr>
        <w:t xml:space="preserve"> in </w:t>
      </w:r>
      <w:r w:rsidR="00D83FF6" w:rsidRPr="00D83FF6">
        <w:rPr>
          <w:rFonts w:ascii="Garamond" w:hAnsi="Garamond"/>
          <w:i/>
          <w:sz w:val="24"/>
          <w:szCs w:val="24"/>
        </w:rPr>
        <w:t>Cassis de Dijon</w:t>
      </w:r>
      <w:r>
        <w:rPr>
          <w:rFonts w:ascii="Garamond" w:hAnsi="Garamond"/>
          <w:sz w:val="24"/>
          <w:szCs w:val="24"/>
        </w:rPr>
        <w:t xml:space="preserve">. The derogations in Article 36 TFEU are exhaustive. They were already included in the Treaty of Rome in 1957. As a result, </w:t>
      </w:r>
      <w:r w:rsidR="00340537">
        <w:rPr>
          <w:rFonts w:ascii="Garamond" w:hAnsi="Garamond"/>
          <w:sz w:val="24"/>
          <w:szCs w:val="24"/>
        </w:rPr>
        <w:t>the Court felt that it was necessary to</w:t>
      </w:r>
      <w:r>
        <w:rPr>
          <w:rFonts w:ascii="Garamond" w:hAnsi="Garamond"/>
          <w:sz w:val="24"/>
          <w:szCs w:val="24"/>
        </w:rPr>
        <w:t xml:space="preserve"> reflect social and technological developments in the type of justifications </w:t>
      </w:r>
      <w:r w:rsidR="00340537">
        <w:rPr>
          <w:rFonts w:ascii="Garamond" w:hAnsi="Garamond"/>
          <w:sz w:val="24"/>
          <w:szCs w:val="24"/>
        </w:rPr>
        <w:t xml:space="preserve">that were </w:t>
      </w:r>
      <w:r>
        <w:rPr>
          <w:rFonts w:ascii="Garamond" w:hAnsi="Garamond"/>
          <w:sz w:val="24"/>
          <w:szCs w:val="24"/>
        </w:rPr>
        <w:t xml:space="preserve">available to Member States. </w:t>
      </w:r>
    </w:p>
    <w:p w14:paraId="104BFBC0" w14:textId="77777777" w:rsidR="00437DF3" w:rsidRDefault="00437DF3" w:rsidP="00437DF3">
      <w:pPr>
        <w:pStyle w:val="ListParagraph"/>
        <w:ind w:left="1080"/>
        <w:jc w:val="both"/>
        <w:rPr>
          <w:rFonts w:ascii="Garamond" w:hAnsi="Garamond"/>
          <w:sz w:val="24"/>
          <w:szCs w:val="24"/>
        </w:rPr>
      </w:pPr>
    </w:p>
    <w:p w14:paraId="4E059E69" w14:textId="77777777" w:rsidR="00437DF3" w:rsidRDefault="00437DF3" w:rsidP="002432B2">
      <w:pPr>
        <w:pStyle w:val="ListParagraph"/>
        <w:numPr>
          <w:ilvl w:val="0"/>
          <w:numId w:val="32"/>
        </w:numPr>
        <w:jc w:val="both"/>
        <w:rPr>
          <w:rFonts w:ascii="Garamond" w:hAnsi="Garamond"/>
          <w:sz w:val="24"/>
          <w:szCs w:val="24"/>
        </w:rPr>
      </w:pPr>
      <w:r>
        <w:rPr>
          <w:rFonts w:ascii="Garamond" w:hAnsi="Garamond"/>
          <w:sz w:val="24"/>
          <w:szCs w:val="24"/>
        </w:rPr>
        <w:t xml:space="preserve">Mandatory requirements are an open category of justifications. You will </w:t>
      </w:r>
      <w:r w:rsidR="00340537">
        <w:rPr>
          <w:rFonts w:ascii="Garamond" w:hAnsi="Garamond"/>
          <w:sz w:val="24"/>
          <w:szCs w:val="24"/>
        </w:rPr>
        <w:t xml:space="preserve">find </w:t>
      </w:r>
      <w:r>
        <w:rPr>
          <w:rFonts w:ascii="Garamond" w:hAnsi="Garamond"/>
          <w:sz w:val="24"/>
          <w:szCs w:val="24"/>
        </w:rPr>
        <w:t xml:space="preserve">a number of examples of mandatory requirements in the case law, but there is not </w:t>
      </w:r>
      <w:r w:rsidR="00340537">
        <w:rPr>
          <w:rFonts w:ascii="Garamond" w:hAnsi="Garamond"/>
          <w:sz w:val="24"/>
          <w:szCs w:val="24"/>
        </w:rPr>
        <w:t>a clear list</w:t>
      </w:r>
      <w:r>
        <w:rPr>
          <w:rFonts w:ascii="Garamond" w:hAnsi="Garamond"/>
          <w:sz w:val="24"/>
          <w:szCs w:val="24"/>
        </w:rPr>
        <w:t xml:space="preserve">. As a result, it is always open to Member States to argue that their reason for restricting free movement should be recognised as a mandatory requirement by the Court. </w:t>
      </w:r>
    </w:p>
    <w:p w14:paraId="489AFBAF" w14:textId="77777777" w:rsidR="004204FE" w:rsidRPr="004204FE" w:rsidRDefault="004204FE" w:rsidP="004204FE">
      <w:pPr>
        <w:pStyle w:val="ListParagraph"/>
        <w:rPr>
          <w:rFonts w:ascii="Garamond" w:hAnsi="Garamond"/>
          <w:sz w:val="24"/>
          <w:szCs w:val="24"/>
        </w:rPr>
      </w:pPr>
    </w:p>
    <w:p w14:paraId="7CB644BC" w14:textId="64796EFD" w:rsidR="004204FE" w:rsidRDefault="004204FE" w:rsidP="002432B2">
      <w:pPr>
        <w:pStyle w:val="ListParagraph"/>
        <w:numPr>
          <w:ilvl w:val="0"/>
          <w:numId w:val="32"/>
        </w:numPr>
        <w:jc w:val="both"/>
        <w:rPr>
          <w:rFonts w:ascii="Garamond" w:hAnsi="Garamond"/>
          <w:sz w:val="24"/>
          <w:szCs w:val="24"/>
        </w:rPr>
      </w:pPr>
      <w:r>
        <w:rPr>
          <w:rFonts w:ascii="Garamond" w:hAnsi="Garamond"/>
          <w:sz w:val="24"/>
          <w:szCs w:val="24"/>
        </w:rPr>
        <w:t xml:space="preserve">In </w:t>
      </w:r>
      <w:r w:rsidRPr="004204FE">
        <w:rPr>
          <w:rFonts w:ascii="Garamond" w:hAnsi="Garamond"/>
          <w:i/>
          <w:sz w:val="24"/>
          <w:szCs w:val="24"/>
        </w:rPr>
        <w:t>Cassis de Dijon</w:t>
      </w:r>
      <w:r>
        <w:rPr>
          <w:rFonts w:ascii="Garamond" w:hAnsi="Garamond"/>
          <w:sz w:val="24"/>
          <w:szCs w:val="24"/>
        </w:rPr>
        <w:t xml:space="preserve">, the Court of Justice made it clear that mandatory requirements could only be used to justify indistinctly applicable measures. Distinctly applicable measures – or directly discriminatory measures – can only be justified on the basis of Treaty derogations. This orthodox rule is no longer very strictly applied by the Court – particularly in the field of </w:t>
      </w:r>
      <w:r w:rsidRPr="00340537">
        <w:rPr>
          <w:rFonts w:ascii="Garamond" w:hAnsi="Garamond"/>
          <w:b/>
          <w:sz w:val="24"/>
          <w:szCs w:val="24"/>
        </w:rPr>
        <w:t>environmental protection</w:t>
      </w:r>
      <w:r>
        <w:rPr>
          <w:rFonts w:ascii="Garamond" w:hAnsi="Garamond"/>
          <w:sz w:val="24"/>
          <w:szCs w:val="24"/>
        </w:rPr>
        <w:t>. One explanation for this could be that environmental protection is considered to be a very important justification, wh</w:t>
      </w:r>
      <w:r w:rsidR="00340537">
        <w:rPr>
          <w:rFonts w:ascii="Garamond" w:hAnsi="Garamond"/>
          <w:sz w:val="24"/>
          <w:szCs w:val="24"/>
        </w:rPr>
        <w:t>ich should also be available to justify</w:t>
      </w:r>
      <w:r>
        <w:rPr>
          <w:rFonts w:ascii="Garamond" w:hAnsi="Garamond"/>
          <w:sz w:val="24"/>
          <w:szCs w:val="24"/>
        </w:rPr>
        <w:t xml:space="preserve"> distinctly applicable measures. A more </w:t>
      </w:r>
      <w:r>
        <w:rPr>
          <w:rFonts w:ascii="Garamond" w:hAnsi="Garamond"/>
          <w:sz w:val="24"/>
          <w:szCs w:val="24"/>
        </w:rPr>
        <w:lastRenderedPageBreak/>
        <w:t xml:space="preserve">formalistic argument is to say that environmental protection could </w:t>
      </w:r>
      <w:r w:rsidR="00340537">
        <w:rPr>
          <w:rFonts w:ascii="Garamond" w:hAnsi="Garamond"/>
          <w:sz w:val="24"/>
          <w:szCs w:val="24"/>
        </w:rPr>
        <w:t xml:space="preserve">be </w:t>
      </w:r>
      <w:r w:rsidR="00545A07">
        <w:rPr>
          <w:rFonts w:ascii="Garamond" w:hAnsi="Garamond"/>
          <w:sz w:val="24"/>
          <w:szCs w:val="24"/>
        </w:rPr>
        <w:t>“</w:t>
      </w:r>
      <w:r w:rsidR="00340537">
        <w:rPr>
          <w:rFonts w:ascii="Garamond" w:hAnsi="Garamond"/>
          <w:sz w:val="24"/>
          <w:szCs w:val="24"/>
        </w:rPr>
        <w:t>upgraded</w:t>
      </w:r>
      <w:r w:rsidR="00545A07">
        <w:rPr>
          <w:rFonts w:ascii="Garamond" w:hAnsi="Garamond"/>
          <w:sz w:val="24"/>
          <w:szCs w:val="24"/>
        </w:rPr>
        <w:t>”</w:t>
      </w:r>
      <w:r w:rsidR="00340537">
        <w:rPr>
          <w:rFonts w:ascii="Garamond" w:hAnsi="Garamond"/>
          <w:sz w:val="24"/>
          <w:szCs w:val="24"/>
        </w:rPr>
        <w:t xml:space="preserve"> to the status of</w:t>
      </w:r>
      <w:r>
        <w:rPr>
          <w:rFonts w:ascii="Garamond" w:hAnsi="Garamond"/>
          <w:sz w:val="24"/>
          <w:szCs w:val="24"/>
        </w:rPr>
        <w:t xml:space="preserve"> Treaty derogation if it is accepted that environmental protection is part of the protection of the health and life of humans, animals and plants.</w:t>
      </w:r>
    </w:p>
    <w:p w14:paraId="7777CA2B" w14:textId="77777777" w:rsidR="00437DF3" w:rsidRPr="00437DF3" w:rsidRDefault="00437DF3" w:rsidP="00437DF3">
      <w:pPr>
        <w:pStyle w:val="ListParagraph"/>
        <w:rPr>
          <w:rFonts w:ascii="Garamond" w:hAnsi="Garamond"/>
          <w:sz w:val="24"/>
          <w:szCs w:val="24"/>
        </w:rPr>
      </w:pPr>
    </w:p>
    <w:p w14:paraId="4993C6C9" w14:textId="77777777" w:rsidR="00437DF3" w:rsidRDefault="00437DF3" w:rsidP="002432B2">
      <w:pPr>
        <w:pStyle w:val="ListParagraph"/>
        <w:numPr>
          <w:ilvl w:val="0"/>
          <w:numId w:val="32"/>
        </w:numPr>
        <w:jc w:val="both"/>
        <w:rPr>
          <w:rFonts w:ascii="Garamond" w:hAnsi="Garamond"/>
          <w:sz w:val="24"/>
          <w:szCs w:val="24"/>
        </w:rPr>
      </w:pPr>
      <w:r>
        <w:rPr>
          <w:rFonts w:ascii="Garamond" w:hAnsi="Garamond"/>
          <w:sz w:val="24"/>
          <w:szCs w:val="24"/>
        </w:rPr>
        <w:t>The most important mandatory requirements are:</w:t>
      </w:r>
    </w:p>
    <w:p w14:paraId="453DEDE7" w14:textId="77777777" w:rsidR="00437DF3" w:rsidRPr="00437DF3" w:rsidRDefault="00437DF3" w:rsidP="00DC36FD">
      <w:pPr>
        <w:pStyle w:val="ListParagraph"/>
        <w:jc w:val="both"/>
        <w:rPr>
          <w:rFonts w:ascii="Garamond" w:hAnsi="Garamond"/>
          <w:sz w:val="24"/>
          <w:szCs w:val="24"/>
        </w:rPr>
      </w:pPr>
    </w:p>
    <w:p w14:paraId="73DC8B6F" w14:textId="77777777" w:rsidR="00437DF3" w:rsidRPr="005B3FCB" w:rsidRDefault="00437DF3" w:rsidP="002432B2">
      <w:pPr>
        <w:pStyle w:val="ListParagraph"/>
        <w:numPr>
          <w:ilvl w:val="0"/>
          <w:numId w:val="5"/>
        </w:numPr>
        <w:jc w:val="both"/>
        <w:rPr>
          <w:rFonts w:ascii="Garamond" w:hAnsi="Garamond"/>
          <w:sz w:val="24"/>
          <w:szCs w:val="24"/>
          <w:lang w:val="fr-FR"/>
        </w:rPr>
      </w:pPr>
      <w:r w:rsidRPr="005B3FCB">
        <w:rPr>
          <w:rFonts w:ascii="Garamond" w:hAnsi="Garamond"/>
          <w:sz w:val="24"/>
          <w:szCs w:val="24"/>
          <w:lang w:val="fr-FR"/>
        </w:rPr>
        <w:t>Consumer protection (</w:t>
      </w:r>
      <w:r w:rsidRPr="005B3FCB">
        <w:rPr>
          <w:rFonts w:ascii="Garamond" w:hAnsi="Garamond"/>
          <w:i/>
          <w:sz w:val="24"/>
          <w:szCs w:val="24"/>
          <w:lang w:val="fr-FR"/>
        </w:rPr>
        <w:t>Mars</w:t>
      </w:r>
      <w:r w:rsidRPr="005B3FCB">
        <w:rPr>
          <w:rFonts w:ascii="Garamond" w:hAnsi="Garamond"/>
          <w:sz w:val="24"/>
          <w:szCs w:val="24"/>
          <w:lang w:val="fr-FR"/>
        </w:rPr>
        <w:t xml:space="preserve">, </w:t>
      </w:r>
      <w:r w:rsidRPr="005B3FCB">
        <w:rPr>
          <w:rFonts w:ascii="Garamond" w:hAnsi="Garamond"/>
          <w:i/>
          <w:sz w:val="24"/>
          <w:szCs w:val="24"/>
          <w:lang w:val="fr-FR"/>
        </w:rPr>
        <w:t>Cassis de Dijon</w:t>
      </w:r>
      <w:r w:rsidRPr="005B3FCB">
        <w:rPr>
          <w:rFonts w:ascii="Garamond" w:hAnsi="Garamond"/>
          <w:sz w:val="24"/>
          <w:szCs w:val="24"/>
          <w:lang w:val="fr-FR"/>
        </w:rPr>
        <w:t>)</w:t>
      </w:r>
    </w:p>
    <w:p w14:paraId="6EDE1D54" w14:textId="77777777" w:rsidR="00437DF3" w:rsidRPr="005B3FCB" w:rsidRDefault="00437DF3" w:rsidP="00DC36FD">
      <w:pPr>
        <w:pStyle w:val="ListParagraph"/>
        <w:ind w:left="1440"/>
        <w:jc w:val="both"/>
        <w:rPr>
          <w:rFonts w:ascii="Garamond" w:hAnsi="Garamond"/>
          <w:sz w:val="24"/>
          <w:szCs w:val="24"/>
          <w:lang w:val="fr-FR"/>
        </w:rPr>
      </w:pPr>
    </w:p>
    <w:p w14:paraId="5A181108" w14:textId="77777777" w:rsidR="00437DF3" w:rsidRPr="005B3FCB" w:rsidRDefault="00437DF3" w:rsidP="002432B2">
      <w:pPr>
        <w:pStyle w:val="ListParagraph"/>
        <w:numPr>
          <w:ilvl w:val="0"/>
          <w:numId w:val="5"/>
        </w:numPr>
        <w:jc w:val="both"/>
        <w:rPr>
          <w:rFonts w:ascii="Garamond" w:hAnsi="Garamond"/>
          <w:sz w:val="24"/>
          <w:szCs w:val="24"/>
          <w:lang w:val="fr-FR"/>
        </w:rPr>
      </w:pPr>
      <w:proofErr w:type="spellStart"/>
      <w:r w:rsidRPr="00CC64BC">
        <w:rPr>
          <w:rFonts w:ascii="Garamond" w:hAnsi="Garamond"/>
          <w:sz w:val="24"/>
          <w:szCs w:val="24"/>
          <w:lang w:val="fr-FR"/>
        </w:rPr>
        <w:t>Environmental</w:t>
      </w:r>
      <w:proofErr w:type="spellEnd"/>
      <w:r w:rsidRPr="005B3FCB">
        <w:rPr>
          <w:rFonts w:ascii="Garamond" w:hAnsi="Garamond"/>
          <w:sz w:val="24"/>
          <w:szCs w:val="24"/>
          <w:lang w:val="fr-FR"/>
        </w:rPr>
        <w:t xml:space="preserve"> protection (</w:t>
      </w:r>
      <w:proofErr w:type="spellStart"/>
      <w:r w:rsidRPr="005B3FCB">
        <w:rPr>
          <w:rFonts w:ascii="Garamond" w:hAnsi="Garamond"/>
          <w:i/>
          <w:sz w:val="24"/>
          <w:szCs w:val="24"/>
          <w:lang w:val="fr-FR"/>
        </w:rPr>
        <w:t>Preussen</w:t>
      </w:r>
      <w:proofErr w:type="spellEnd"/>
      <w:r w:rsidRPr="005B3FCB">
        <w:rPr>
          <w:rFonts w:ascii="Garamond" w:hAnsi="Garamond"/>
          <w:i/>
          <w:sz w:val="24"/>
          <w:szCs w:val="24"/>
          <w:lang w:val="fr-FR"/>
        </w:rPr>
        <w:t xml:space="preserve"> </w:t>
      </w:r>
      <w:proofErr w:type="spellStart"/>
      <w:r w:rsidRPr="005B3FCB">
        <w:rPr>
          <w:rFonts w:ascii="Garamond" w:hAnsi="Garamond"/>
          <w:i/>
          <w:sz w:val="24"/>
          <w:szCs w:val="24"/>
          <w:lang w:val="fr-FR"/>
        </w:rPr>
        <w:t>Elektra</w:t>
      </w:r>
      <w:proofErr w:type="spellEnd"/>
      <w:r w:rsidRPr="005B3FCB">
        <w:rPr>
          <w:rFonts w:ascii="Garamond" w:hAnsi="Garamond"/>
          <w:sz w:val="24"/>
          <w:szCs w:val="24"/>
          <w:lang w:val="fr-FR"/>
        </w:rPr>
        <w:t xml:space="preserve">, </w:t>
      </w:r>
      <w:proofErr w:type="spellStart"/>
      <w:r w:rsidR="00D83FF6" w:rsidRPr="005B3FCB">
        <w:rPr>
          <w:rFonts w:ascii="Garamond" w:hAnsi="Garamond"/>
          <w:i/>
          <w:sz w:val="24"/>
          <w:szCs w:val="24"/>
          <w:lang w:val="fr-FR"/>
        </w:rPr>
        <w:t>Essent</w:t>
      </w:r>
      <w:proofErr w:type="spellEnd"/>
      <w:r w:rsidR="00D83FF6" w:rsidRPr="005B3FCB">
        <w:rPr>
          <w:rFonts w:ascii="Garamond" w:hAnsi="Garamond"/>
          <w:i/>
          <w:sz w:val="24"/>
          <w:szCs w:val="24"/>
          <w:lang w:val="fr-FR"/>
        </w:rPr>
        <w:t xml:space="preserve"> </w:t>
      </w:r>
      <w:proofErr w:type="spellStart"/>
      <w:r w:rsidR="00D83FF6" w:rsidRPr="005B3FCB">
        <w:rPr>
          <w:rFonts w:ascii="Garamond" w:hAnsi="Garamond"/>
          <w:i/>
          <w:sz w:val="24"/>
          <w:szCs w:val="24"/>
          <w:lang w:val="fr-FR"/>
        </w:rPr>
        <w:t>Belgium</w:t>
      </w:r>
      <w:proofErr w:type="spellEnd"/>
      <w:r w:rsidR="00D83FF6" w:rsidRPr="005B3FCB">
        <w:rPr>
          <w:rFonts w:ascii="Garamond" w:hAnsi="Garamond"/>
          <w:i/>
          <w:sz w:val="24"/>
          <w:szCs w:val="24"/>
          <w:lang w:val="fr-FR"/>
        </w:rPr>
        <w:t xml:space="preserve"> </w:t>
      </w:r>
      <w:r w:rsidR="00D83FF6" w:rsidRPr="005B3FCB">
        <w:rPr>
          <w:rFonts w:ascii="Garamond" w:hAnsi="Garamond"/>
          <w:sz w:val="24"/>
          <w:szCs w:val="24"/>
          <w:lang w:val="fr-FR"/>
        </w:rPr>
        <w:t>(C-204-208/12)</w:t>
      </w:r>
      <w:r w:rsidRPr="005B3FCB">
        <w:rPr>
          <w:rFonts w:ascii="Garamond" w:hAnsi="Garamond"/>
          <w:sz w:val="24"/>
          <w:szCs w:val="24"/>
          <w:lang w:val="fr-FR"/>
        </w:rPr>
        <w:t>)</w:t>
      </w:r>
    </w:p>
    <w:p w14:paraId="685240F0" w14:textId="77777777" w:rsidR="00437DF3" w:rsidRPr="005B3FCB" w:rsidRDefault="00437DF3" w:rsidP="00DC36FD">
      <w:pPr>
        <w:pStyle w:val="ListParagraph"/>
        <w:jc w:val="both"/>
        <w:rPr>
          <w:rFonts w:ascii="Garamond" w:hAnsi="Garamond"/>
          <w:sz w:val="24"/>
          <w:szCs w:val="24"/>
          <w:lang w:val="fr-FR"/>
        </w:rPr>
      </w:pPr>
    </w:p>
    <w:p w14:paraId="369219A5" w14:textId="77777777" w:rsidR="00437DF3" w:rsidRDefault="00437DF3" w:rsidP="002432B2">
      <w:pPr>
        <w:pStyle w:val="ListParagraph"/>
        <w:numPr>
          <w:ilvl w:val="0"/>
          <w:numId w:val="5"/>
        </w:numPr>
        <w:jc w:val="both"/>
        <w:rPr>
          <w:rFonts w:ascii="Garamond" w:hAnsi="Garamond"/>
          <w:sz w:val="24"/>
          <w:szCs w:val="24"/>
        </w:rPr>
      </w:pPr>
      <w:r>
        <w:rPr>
          <w:rFonts w:ascii="Garamond" w:hAnsi="Garamond"/>
          <w:sz w:val="24"/>
          <w:szCs w:val="24"/>
        </w:rPr>
        <w:t>The protection of the financial balance of the social security system (</w:t>
      </w:r>
      <w:r w:rsidRPr="00437DF3">
        <w:rPr>
          <w:rFonts w:ascii="Garamond" w:hAnsi="Garamond"/>
          <w:i/>
          <w:sz w:val="24"/>
          <w:szCs w:val="24"/>
        </w:rPr>
        <w:t>Decker</w:t>
      </w:r>
      <w:r>
        <w:rPr>
          <w:rFonts w:ascii="Garamond" w:hAnsi="Garamond"/>
          <w:sz w:val="24"/>
          <w:szCs w:val="24"/>
        </w:rPr>
        <w:t>)</w:t>
      </w:r>
    </w:p>
    <w:p w14:paraId="1DEE9C58" w14:textId="77777777" w:rsidR="004204FE" w:rsidRDefault="004204FE" w:rsidP="00DC36FD">
      <w:pPr>
        <w:pStyle w:val="ListParagraph"/>
        <w:jc w:val="both"/>
        <w:rPr>
          <w:rFonts w:ascii="Garamond" w:hAnsi="Garamond"/>
          <w:b/>
          <w:sz w:val="24"/>
          <w:szCs w:val="24"/>
        </w:rPr>
      </w:pPr>
    </w:p>
    <w:p w14:paraId="65F0A7CB" w14:textId="77777777" w:rsidR="004204FE" w:rsidRDefault="004204FE" w:rsidP="002432B2">
      <w:pPr>
        <w:pStyle w:val="ListParagraph"/>
        <w:numPr>
          <w:ilvl w:val="0"/>
          <w:numId w:val="30"/>
        </w:numPr>
        <w:jc w:val="both"/>
        <w:rPr>
          <w:rFonts w:ascii="Garamond" w:hAnsi="Garamond"/>
          <w:b/>
          <w:sz w:val="24"/>
          <w:szCs w:val="24"/>
        </w:rPr>
      </w:pPr>
      <w:r>
        <w:rPr>
          <w:rFonts w:ascii="Garamond" w:hAnsi="Garamond"/>
          <w:b/>
          <w:sz w:val="24"/>
          <w:szCs w:val="24"/>
        </w:rPr>
        <w:t>The role of fundamental rights</w:t>
      </w:r>
    </w:p>
    <w:p w14:paraId="5C62100E" w14:textId="77777777" w:rsidR="004204FE" w:rsidRDefault="004204FE" w:rsidP="00DC36FD">
      <w:pPr>
        <w:pStyle w:val="ListParagraph"/>
        <w:jc w:val="both"/>
        <w:rPr>
          <w:rFonts w:ascii="Garamond" w:hAnsi="Garamond"/>
          <w:b/>
          <w:sz w:val="24"/>
          <w:szCs w:val="24"/>
        </w:rPr>
      </w:pPr>
    </w:p>
    <w:p w14:paraId="390EC5D9" w14:textId="77777777" w:rsidR="004204FE" w:rsidRDefault="00DC36FD" w:rsidP="002432B2">
      <w:pPr>
        <w:pStyle w:val="ListParagraph"/>
        <w:numPr>
          <w:ilvl w:val="0"/>
          <w:numId w:val="33"/>
        </w:numPr>
        <w:jc w:val="both"/>
        <w:rPr>
          <w:rFonts w:ascii="Garamond" w:hAnsi="Garamond"/>
          <w:sz w:val="24"/>
          <w:szCs w:val="24"/>
        </w:rPr>
      </w:pPr>
      <w:r>
        <w:rPr>
          <w:rFonts w:ascii="Garamond" w:hAnsi="Garamond"/>
          <w:sz w:val="24"/>
          <w:szCs w:val="24"/>
        </w:rPr>
        <w:t>Fundamental rights as</w:t>
      </w:r>
      <w:r w:rsidR="00340537">
        <w:rPr>
          <w:rFonts w:ascii="Garamond" w:hAnsi="Garamond"/>
          <w:sz w:val="24"/>
          <w:szCs w:val="24"/>
        </w:rPr>
        <w:t xml:space="preserve"> </w:t>
      </w:r>
      <w:r w:rsidR="00340537" w:rsidRPr="00340537">
        <w:rPr>
          <w:rFonts w:ascii="Garamond" w:hAnsi="Garamond"/>
          <w:b/>
          <w:sz w:val="24"/>
          <w:szCs w:val="24"/>
        </w:rPr>
        <w:t>grounds of</w:t>
      </w:r>
      <w:r w:rsidRPr="00340537">
        <w:rPr>
          <w:rFonts w:ascii="Garamond" w:hAnsi="Garamond"/>
          <w:b/>
          <w:sz w:val="24"/>
          <w:szCs w:val="24"/>
        </w:rPr>
        <w:t xml:space="preserve"> justification</w:t>
      </w:r>
      <w:r>
        <w:rPr>
          <w:rFonts w:ascii="Garamond" w:hAnsi="Garamond"/>
          <w:sz w:val="24"/>
          <w:szCs w:val="24"/>
        </w:rPr>
        <w:t xml:space="preserve">: the protection of fundamental rights (or human rights) constitutes an independent source of justifications covered by the concept of public policy in Article 36 TFEU. Therefore, fundamental rights have the status of a Treaty derogation. See </w:t>
      </w:r>
      <w:proofErr w:type="spellStart"/>
      <w:r w:rsidRPr="00DC36FD">
        <w:rPr>
          <w:rFonts w:ascii="Garamond" w:hAnsi="Garamond"/>
          <w:i/>
          <w:sz w:val="24"/>
          <w:szCs w:val="24"/>
        </w:rPr>
        <w:t>Schmidberger</w:t>
      </w:r>
      <w:proofErr w:type="spellEnd"/>
      <w:r>
        <w:rPr>
          <w:rFonts w:ascii="Garamond" w:hAnsi="Garamond"/>
          <w:sz w:val="24"/>
          <w:szCs w:val="24"/>
        </w:rPr>
        <w:t xml:space="preserve">. </w:t>
      </w:r>
    </w:p>
    <w:p w14:paraId="06C8EABB" w14:textId="77777777" w:rsidR="00DC36FD" w:rsidRDefault="00DC36FD" w:rsidP="00DC36FD">
      <w:pPr>
        <w:pStyle w:val="ListParagraph"/>
        <w:ind w:left="1080"/>
        <w:jc w:val="both"/>
        <w:rPr>
          <w:rFonts w:ascii="Garamond" w:hAnsi="Garamond"/>
          <w:sz w:val="24"/>
          <w:szCs w:val="24"/>
        </w:rPr>
      </w:pPr>
    </w:p>
    <w:p w14:paraId="64E1B3B1" w14:textId="77777777" w:rsidR="00DC36FD" w:rsidRDefault="00DC36FD" w:rsidP="002432B2">
      <w:pPr>
        <w:pStyle w:val="ListParagraph"/>
        <w:numPr>
          <w:ilvl w:val="0"/>
          <w:numId w:val="33"/>
        </w:numPr>
        <w:jc w:val="both"/>
        <w:rPr>
          <w:rFonts w:ascii="Garamond" w:hAnsi="Garamond"/>
          <w:sz w:val="24"/>
          <w:szCs w:val="24"/>
        </w:rPr>
      </w:pPr>
      <w:r>
        <w:rPr>
          <w:rFonts w:ascii="Garamond" w:hAnsi="Garamond"/>
          <w:sz w:val="24"/>
          <w:szCs w:val="24"/>
        </w:rPr>
        <w:t xml:space="preserve">Fundamental rights as </w:t>
      </w:r>
      <w:r w:rsidRPr="00340537">
        <w:rPr>
          <w:rFonts w:ascii="Garamond" w:hAnsi="Garamond"/>
          <w:b/>
          <w:sz w:val="24"/>
          <w:szCs w:val="24"/>
        </w:rPr>
        <w:t>restricting justifications</w:t>
      </w:r>
      <w:r>
        <w:rPr>
          <w:rFonts w:ascii="Garamond" w:hAnsi="Garamond"/>
          <w:sz w:val="24"/>
          <w:szCs w:val="24"/>
        </w:rPr>
        <w:t xml:space="preserve">: Member States have to </w:t>
      </w:r>
      <w:r w:rsidR="00340537">
        <w:rPr>
          <w:rFonts w:ascii="Garamond" w:hAnsi="Garamond"/>
          <w:sz w:val="24"/>
          <w:szCs w:val="24"/>
        </w:rPr>
        <w:t>respect</w:t>
      </w:r>
      <w:r>
        <w:rPr>
          <w:rFonts w:ascii="Garamond" w:hAnsi="Garamond"/>
          <w:sz w:val="24"/>
          <w:szCs w:val="24"/>
        </w:rPr>
        <w:t xml:space="preserve"> fundamental rights when they restrict free movement. The justification should be compatible with the protection of fundamental rights. See </w:t>
      </w:r>
      <w:proofErr w:type="spellStart"/>
      <w:r>
        <w:rPr>
          <w:rFonts w:ascii="Garamond" w:hAnsi="Garamond"/>
          <w:i/>
          <w:sz w:val="24"/>
          <w:szCs w:val="24"/>
        </w:rPr>
        <w:t>Familiapress</w:t>
      </w:r>
      <w:proofErr w:type="spellEnd"/>
      <w:r>
        <w:rPr>
          <w:rFonts w:ascii="Garamond" w:hAnsi="Garamond"/>
          <w:sz w:val="24"/>
          <w:szCs w:val="24"/>
        </w:rPr>
        <w:t>.</w:t>
      </w:r>
    </w:p>
    <w:p w14:paraId="41B76A23" w14:textId="77777777" w:rsidR="00DC36FD" w:rsidRPr="00DC36FD" w:rsidRDefault="00DC36FD" w:rsidP="00DC36FD">
      <w:pPr>
        <w:pStyle w:val="ListParagraph"/>
        <w:rPr>
          <w:rFonts w:ascii="Garamond" w:hAnsi="Garamond"/>
          <w:sz w:val="24"/>
          <w:szCs w:val="24"/>
        </w:rPr>
      </w:pPr>
    </w:p>
    <w:p w14:paraId="346F9C94" w14:textId="77777777" w:rsidR="00DC36FD" w:rsidRPr="00DC36FD" w:rsidRDefault="00DC36FD" w:rsidP="002432B2">
      <w:pPr>
        <w:pStyle w:val="ListParagraph"/>
        <w:numPr>
          <w:ilvl w:val="0"/>
          <w:numId w:val="30"/>
        </w:numPr>
        <w:jc w:val="both"/>
        <w:rPr>
          <w:rFonts w:ascii="Garamond" w:hAnsi="Garamond"/>
          <w:sz w:val="24"/>
          <w:szCs w:val="24"/>
        </w:rPr>
      </w:pPr>
      <w:r>
        <w:rPr>
          <w:rFonts w:ascii="Garamond" w:hAnsi="Garamond"/>
          <w:b/>
          <w:sz w:val="24"/>
          <w:szCs w:val="24"/>
        </w:rPr>
        <w:t>Proportionality</w:t>
      </w:r>
    </w:p>
    <w:p w14:paraId="38D6A7C4" w14:textId="77777777" w:rsidR="00DC36FD" w:rsidRDefault="00DC36FD" w:rsidP="00DC36FD">
      <w:pPr>
        <w:pStyle w:val="ListParagraph"/>
        <w:jc w:val="both"/>
        <w:rPr>
          <w:rFonts w:ascii="Garamond" w:hAnsi="Garamond"/>
          <w:b/>
          <w:sz w:val="24"/>
          <w:szCs w:val="24"/>
        </w:rPr>
      </w:pPr>
    </w:p>
    <w:p w14:paraId="1DEEE76B" w14:textId="77777777" w:rsidR="00DC36FD" w:rsidRDefault="00B533FB" w:rsidP="002432B2">
      <w:pPr>
        <w:pStyle w:val="ListParagraph"/>
        <w:numPr>
          <w:ilvl w:val="0"/>
          <w:numId w:val="34"/>
        </w:numPr>
        <w:jc w:val="both"/>
        <w:rPr>
          <w:rFonts w:ascii="Garamond" w:hAnsi="Garamond"/>
          <w:sz w:val="24"/>
          <w:szCs w:val="24"/>
        </w:rPr>
      </w:pPr>
      <w:r>
        <w:rPr>
          <w:rFonts w:ascii="Garamond" w:hAnsi="Garamond"/>
          <w:sz w:val="24"/>
          <w:szCs w:val="24"/>
        </w:rPr>
        <w:t>You will see that most free movement cases are ultimately decided by the proportionality test.</w:t>
      </w:r>
      <w:r w:rsidR="00340537">
        <w:rPr>
          <w:rFonts w:ascii="Garamond" w:hAnsi="Garamond"/>
          <w:sz w:val="24"/>
          <w:szCs w:val="24"/>
        </w:rPr>
        <w:t xml:space="preserve"> It has a central role in free movement cases.</w:t>
      </w:r>
      <w:r>
        <w:rPr>
          <w:rFonts w:ascii="Garamond" w:hAnsi="Garamond"/>
          <w:sz w:val="24"/>
          <w:szCs w:val="24"/>
        </w:rPr>
        <w:t xml:space="preserve"> This is where the balancing between the various interests at stake can take place. The application of the proportionality test is inherently flexible. It is flexible in two ways:</w:t>
      </w:r>
    </w:p>
    <w:p w14:paraId="7130A5D8" w14:textId="77777777" w:rsidR="00B533FB" w:rsidRDefault="00B533FB" w:rsidP="00B533FB">
      <w:pPr>
        <w:pStyle w:val="ListParagraph"/>
        <w:ind w:left="1080"/>
        <w:jc w:val="both"/>
        <w:rPr>
          <w:rFonts w:ascii="Garamond" w:hAnsi="Garamond"/>
          <w:sz w:val="24"/>
          <w:szCs w:val="24"/>
        </w:rPr>
      </w:pPr>
    </w:p>
    <w:p w14:paraId="72575596" w14:textId="77777777" w:rsidR="00B533FB" w:rsidRDefault="00B533FB" w:rsidP="002432B2">
      <w:pPr>
        <w:pStyle w:val="ListParagraph"/>
        <w:numPr>
          <w:ilvl w:val="0"/>
          <w:numId w:val="5"/>
        </w:numPr>
        <w:jc w:val="both"/>
        <w:rPr>
          <w:rFonts w:ascii="Garamond" w:hAnsi="Garamond"/>
          <w:sz w:val="24"/>
          <w:szCs w:val="24"/>
        </w:rPr>
      </w:pPr>
      <w:r>
        <w:rPr>
          <w:rFonts w:ascii="Garamond" w:hAnsi="Garamond"/>
          <w:sz w:val="24"/>
          <w:szCs w:val="24"/>
        </w:rPr>
        <w:t xml:space="preserve">How </w:t>
      </w:r>
      <w:r w:rsidRPr="00340537">
        <w:rPr>
          <w:rFonts w:ascii="Garamond" w:hAnsi="Garamond"/>
          <w:b/>
          <w:sz w:val="24"/>
          <w:szCs w:val="24"/>
        </w:rPr>
        <w:t>intensely</w:t>
      </w:r>
      <w:r>
        <w:rPr>
          <w:rFonts w:ascii="Garamond" w:hAnsi="Garamond"/>
          <w:sz w:val="24"/>
          <w:szCs w:val="24"/>
        </w:rPr>
        <w:t xml:space="preserve"> does the Court of Justice review the proportionality of a restriction? Note the difference between marginal and strict review of the proportionality. In certain more sensitive areas, the Court will provide a broader margin of discretion to Member States (see </w:t>
      </w:r>
      <w:r w:rsidRPr="00163563">
        <w:rPr>
          <w:rFonts w:ascii="Garamond" w:hAnsi="Garamond"/>
          <w:i/>
          <w:sz w:val="24"/>
          <w:szCs w:val="24"/>
        </w:rPr>
        <w:t>Omega</w:t>
      </w:r>
      <w:r w:rsidR="00163563">
        <w:rPr>
          <w:rFonts w:ascii="Garamond" w:hAnsi="Garamond"/>
          <w:sz w:val="24"/>
          <w:szCs w:val="24"/>
        </w:rPr>
        <w:t xml:space="preserve"> (C-36/02)</w:t>
      </w:r>
      <w:r>
        <w:rPr>
          <w:rFonts w:ascii="Garamond" w:hAnsi="Garamond"/>
          <w:sz w:val="24"/>
          <w:szCs w:val="24"/>
        </w:rPr>
        <w:t>). If the case is more about economic interests and there is a suspicion of protectionism, the Court will be much stricter in the proportionality test.</w:t>
      </w:r>
    </w:p>
    <w:p w14:paraId="1B7B6118" w14:textId="77777777" w:rsidR="00B533FB" w:rsidRDefault="00B533FB" w:rsidP="002432B2">
      <w:pPr>
        <w:pStyle w:val="ListParagraph"/>
        <w:numPr>
          <w:ilvl w:val="0"/>
          <w:numId w:val="5"/>
        </w:numPr>
        <w:jc w:val="both"/>
        <w:rPr>
          <w:rFonts w:ascii="Garamond" w:hAnsi="Garamond"/>
          <w:sz w:val="24"/>
          <w:szCs w:val="24"/>
        </w:rPr>
      </w:pPr>
      <w:r w:rsidRPr="00340537">
        <w:rPr>
          <w:rFonts w:ascii="Garamond" w:hAnsi="Garamond"/>
          <w:b/>
          <w:sz w:val="24"/>
          <w:szCs w:val="24"/>
        </w:rPr>
        <w:t>Who</w:t>
      </w:r>
      <w:r>
        <w:rPr>
          <w:rFonts w:ascii="Garamond" w:hAnsi="Garamond"/>
          <w:sz w:val="24"/>
          <w:szCs w:val="24"/>
        </w:rPr>
        <w:t xml:space="preserve"> conducts the proportionality test? The Court of Justice often “delegates” the proportionality test to the national court. This is more likely if the case has a complex factual background or if it is a more sensitive issue. In other cases, the outcome of the proportionality is so obvious to the Court of Justice that it can actually assess the proportionality of the restriction itself.</w:t>
      </w:r>
    </w:p>
    <w:p w14:paraId="67488419" w14:textId="77777777" w:rsidR="00B533FB" w:rsidRDefault="00B533FB" w:rsidP="00B533FB">
      <w:pPr>
        <w:pStyle w:val="ListParagraph"/>
        <w:ind w:left="1440"/>
        <w:jc w:val="both"/>
        <w:rPr>
          <w:rFonts w:ascii="Garamond" w:hAnsi="Garamond"/>
          <w:sz w:val="24"/>
          <w:szCs w:val="24"/>
        </w:rPr>
      </w:pPr>
    </w:p>
    <w:p w14:paraId="64009DA1" w14:textId="77777777" w:rsidR="00B533FB" w:rsidRDefault="00B533FB" w:rsidP="002432B2">
      <w:pPr>
        <w:pStyle w:val="ListParagraph"/>
        <w:numPr>
          <w:ilvl w:val="0"/>
          <w:numId w:val="34"/>
        </w:numPr>
        <w:jc w:val="both"/>
        <w:rPr>
          <w:rFonts w:ascii="Garamond" w:hAnsi="Garamond"/>
          <w:sz w:val="24"/>
          <w:szCs w:val="24"/>
        </w:rPr>
      </w:pPr>
      <w:r w:rsidRPr="00163563">
        <w:rPr>
          <w:rFonts w:ascii="Garamond" w:hAnsi="Garamond"/>
          <w:b/>
          <w:sz w:val="24"/>
          <w:szCs w:val="24"/>
        </w:rPr>
        <w:t>Suitability test</w:t>
      </w:r>
      <w:r>
        <w:rPr>
          <w:rFonts w:ascii="Garamond" w:hAnsi="Garamond"/>
          <w:sz w:val="24"/>
          <w:szCs w:val="24"/>
        </w:rPr>
        <w:t>: is the measure suitable to achieve the aim the Member State wants to achieve? In other words, is there a causal link between the measure and the aim? The Court often focusses on the consistency and coherence of the national measure.</w:t>
      </w:r>
    </w:p>
    <w:p w14:paraId="06AC0E92" w14:textId="77777777" w:rsidR="00B533FB" w:rsidRDefault="00B533FB" w:rsidP="00B533FB">
      <w:pPr>
        <w:pStyle w:val="ListParagraph"/>
        <w:ind w:left="1080"/>
        <w:jc w:val="both"/>
        <w:rPr>
          <w:rFonts w:ascii="Garamond" w:hAnsi="Garamond"/>
          <w:sz w:val="24"/>
          <w:szCs w:val="24"/>
        </w:rPr>
      </w:pPr>
    </w:p>
    <w:p w14:paraId="11B7ABCB" w14:textId="478DA85F" w:rsidR="00171214" w:rsidRPr="005811E1" w:rsidRDefault="00B533FB" w:rsidP="005811E1">
      <w:pPr>
        <w:pStyle w:val="ListParagraph"/>
        <w:numPr>
          <w:ilvl w:val="0"/>
          <w:numId w:val="34"/>
        </w:numPr>
        <w:jc w:val="both"/>
        <w:rPr>
          <w:rFonts w:ascii="Garamond" w:hAnsi="Garamond"/>
          <w:i/>
          <w:sz w:val="24"/>
          <w:szCs w:val="24"/>
        </w:rPr>
      </w:pPr>
      <w:r w:rsidRPr="005811E1">
        <w:rPr>
          <w:rFonts w:ascii="Garamond" w:hAnsi="Garamond"/>
          <w:b/>
          <w:sz w:val="24"/>
          <w:szCs w:val="24"/>
        </w:rPr>
        <w:lastRenderedPageBreak/>
        <w:t>Necessity test</w:t>
      </w:r>
      <w:r w:rsidRPr="005811E1">
        <w:rPr>
          <w:rFonts w:ascii="Garamond" w:hAnsi="Garamond"/>
          <w:sz w:val="24"/>
          <w:szCs w:val="24"/>
        </w:rPr>
        <w:t>: is the measure necessary to achieve the aim the Member State wants to achieve or are there less restrictive alternatives available?</w:t>
      </w:r>
      <w:r w:rsidR="00171214" w:rsidRPr="005811E1">
        <w:rPr>
          <w:rFonts w:ascii="Garamond" w:hAnsi="Garamond"/>
          <w:i/>
          <w:sz w:val="24"/>
          <w:szCs w:val="24"/>
        </w:rPr>
        <w:t xml:space="preserve"> </w:t>
      </w:r>
      <w:r w:rsidR="00171214" w:rsidRPr="005811E1">
        <w:rPr>
          <w:rFonts w:ascii="Garamond" w:hAnsi="Garamond"/>
          <w:sz w:val="24"/>
          <w:szCs w:val="24"/>
        </w:rPr>
        <w:t xml:space="preserve">For an interesting example of the application of the necessity test in the field of public health, see </w:t>
      </w:r>
      <w:proofErr w:type="spellStart"/>
      <w:r w:rsidR="00171214" w:rsidRPr="005811E1">
        <w:rPr>
          <w:rFonts w:ascii="Garamond" w:hAnsi="Garamond"/>
          <w:i/>
          <w:sz w:val="24"/>
          <w:szCs w:val="24"/>
        </w:rPr>
        <w:t>Humanplasma</w:t>
      </w:r>
      <w:proofErr w:type="spellEnd"/>
      <w:r w:rsidR="00171214" w:rsidRPr="005811E1">
        <w:rPr>
          <w:rFonts w:ascii="Garamond" w:hAnsi="Garamond"/>
          <w:i/>
          <w:sz w:val="24"/>
          <w:szCs w:val="24"/>
        </w:rPr>
        <w:t xml:space="preserve"> </w:t>
      </w:r>
      <w:r w:rsidR="00171214" w:rsidRPr="005811E1">
        <w:rPr>
          <w:rFonts w:ascii="Garamond" w:hAnsi="Garamond"/>
          <w:sz w:val="24"/>
          <w:szCs w:val="24"/>
        </w:rPr>
        <w:t>(C-421/09)</w:t>
      </w:r>
    </w:p>
    <w:p w14:paraId="4E46396D" w14:textId="77777777" w:rsidR="00B533FB" w:rsidRDefault="00B533FB" w:rsidP="00171214">
      <w:pPr>
        <w:pStyle w:val="ListParagraph"/>
        <w:ind w:left="1080"/>
        <w:jc w:val="both"/>
        <w:rPr>
          <w:rFonts w:ascii="Garamond" w:hAnsi="Garamond"/>
          <w:sz w:val="24"/>
          <w:szCs w:val="24"/>
        </w:rPr>
      </w:pPr>
    </w:p>
    <w:p w14:paraId="7715EAA7" w14:textId="3FAEBD98" w:rsidR="00B533FB" w:rsidRPr="00214BEE" w:rsidRDefault="00214BEE" w:rsidP="00214BEE">
      <w:pPr>
        <w:pStyle w:val="ListParagraph"/>
        <w:numPr>
          <w:ilvl w:val="0"/>
          <w:numId w:val="30"/>
        </w:numPr>
        <w:rPr>
          <w:rFonts w:ascii="Garamond" w:hAnsi="Garamond"/>
          <w:b/>
          <w:sz w:val="24"/>
          <w:szCs w:val="24"/>
        </w:rPr>
      </w:pPr>
      <w:r>
        <w:rPr>
          <w:rFonts w:ascii="Garamond" w:hAnsi="Garamond"/>
          <w:b/>
          <w:sz w:val="24"/>
          <w:szCs w:val="24"/>
        </w:rPr>
        <w:t>Proportionality and public health</w:t>
      </w:r>
    </w:p>
    <w:p w14:paraId="1ED803A1" w14:textId="74A514FB" w:rsidR="00B533FB" w:rsidRDefault="00214BEE" w:rsidP="00214BEE">
      <w:pPr>
        <w:jc w:val="both"/>
        <w:rPr>
          <w:rFonts w:ascii="Garamond" w:hAnsi="Garamond"/>
          <w:i/>
          <w:sz w:val="24"/>
          <w:szCs w:val="24"/>
        </w:rPr>
      </w:pPr>
      <w:r>
        <w:rPr>
          <w:rFonts w:ascii="Garamond" w:hAnsi="Garamond"/>
          <w:sz w:val="24"/>
          <w:szCs w:val="24"/>
        </w:rPr>
        <w:t>Read the judgments of the Court of Justice in the following cases:</w:t>
      </w:r>
    </w:p>
    <w:p w14:paraId="600FEDCF" w14:textId="77777777" w:rsidR="00B533FB" w:rsidRPr="00D61061" w:rsidRDefault="00171214" w:rsidP="00FA07AF">
      <w:pPr>
        <w:pStyle w:val="ListParagraph"/>
        <w:numPr>
          <w:ilvl w:val="0"/>
          <w:numId w:val="41"/>
        </w:numPr>
        <w:jc w:val="both"/>
        <w:rPr>
          <w:rFonts w:ascii="Garamond" w:hAnsi="Garamond"/>
          <w:i/>
          <w:sz w:val="24"/>
          <w:szCs w:val="24"/>
        </w:rPr>
      </w:pPr>
      <w:r>
        <w:rPr>
          <w:rFonts w:ascii="Garamond" w:hAnsi="Garamond"/>
          <w:i/>
          <w:sz w:val="24"/>
          <w:szCs w:val="24"/>
        </w:rPr>
        <w:t>Scotch Whisk</w:t>
      </w:r>
      <w:r w:rsidR="00B533FB" w:rsidRPr="00B533FB">
        <w:rPr>
          <w:rFonts w:ascii="Garamond" w:hAnsi="Garamond"/>
          <w:i/>
          <w:sz w:val="24"/>
          <w:szCs w:val="24"/>
        </w:rPr>
        <w:t xml:space="preserve">y Association </w:t>
      </w:r>
      <w:r w:rsidR="00163563">
        <w:rPr>
          <w:rFonts w:ascii="Garamond" w:hAnsi="Garamond"/>
          <w:sz w:val="24"/>
          <w:szCs w:val="24"/>
        </w:rPr>
        <w:t>(C-333/14)</w:t>
      </w:r>
    </w:p>
    <w:p w14:paraId="5E23127D" w14:textId="77777777" w:rsidR="00D61061" w:rsidRPr="00D61061" w:rsidRDefault="00D61061" w:rsidP="00D61061">
      <w:pPr>
        <w:pStyle w:val="ListParagraph"/>
        <w:ind w:left="1440"/>
        <w:jc w:val="both"/>
        <w:rPr>
          <w:rFonts w:ascii="Garamond" w:hAnsi="Garamond"/>
          <w:i/>
          <w:sz w:val="24"/>
          <w:szCs w:val="24"/>
        </w:rPr>
      </w:pPr>
    </w:p>
    <w:p w14:paraId="02891BA8" w14:textId="5AFB4A28" w:rsidR="00171214" w:rsidRPr="003B45C2" w:rsidRDefault="00171214" w:rsidP="00FA07AF">
      <w:pPr>
        <w:pStyle w:val="ListParagraph"/>
        <w:numPr>
          <w:ilvl w:val="0"/>
          <w:numId w:val="41"/>
        </w:numPr>
        <w:jc w:val="both"/>
        <w:rPr>
          <w:rFonts w:ascii="Garamond" w:hAnsi="Garamond"/>
          <w:i/>
          <w:sz w:val="24"/>
          <w:szCs w:val="24"/>
        </w:rPr>
      </w:pPr>
      <w:r>
        <w:rPr>
          <w:rFonts w:ascii="Garamond" w:hAnsi="Garamond"/>
          <w:i/>
          <w:sz w:val="24"/>
          <w:szCs w:val="24"/>
        </w:rPr>
        <w:t xml:space="preserve">Deutsche Parkinson </w:t>
      </w:r>
      <w:proofErr w:type="spellStart"/>
      <w:r>
        <w:rPr>
          <w:rFonts w:ascii="Garamond" w:hAnsi="Garamond"/>
          <w:i/>
          <w:sz w:val="24"/>
          <w:szCs w:val="24"/>
        </w:rPr>
        <w:t>Vereinigung</w:t>
      </w:r>
      <w:proofErr w:type="spellEnd"/>
      <w:r>
        <w:rPr>
          <w:rFonts w:ascii="Garamond" w:hAnsi="Garamond"/>
          <w:i/>
          <w:sz w:val="24"/>
          <w:szCs w:val="24"/>
        </w:rPr>
        <w:t xml:space="preserve"> </w:t>
      </w:r>
      <w:r>
        <w:rPr>
          <w:rFonts w:ascii="Garamond" w:hAnsi="Garamond"/>
          <w:sz w:val="24"/>
          <w:szCs w:val="24"/>
        </w:rPr>
        <w:t>(C-149/15)</w:t>
      </w:r>
    </w:p>
    <w:p w14:paraId="694E7088" w14:textId="77777777" w:rsidR="003B45C2" w:rsidRPr="003B45C2" w:rsidRDefault="003B45C2" w:rsidP="003B45C2">
      <w:pPr>
        <w:pStyle w:val="ListParagraph"/>
        <w:rPr>
          <w:rFonts w:ascii="Garamond" w:hAnsi="Garamond"/>
          <w:i/>
          <w:sz w:val="24"/>
          <w:szCs w:val="24"/>
        </w:rPr>
      </w:pPr>
    </w:p>
    <w:p w14:paraId="7558C36F" w14:textId="45540EE4" w:rsidR="003B45C2" w:rsidRPr="00171214" w:rsidRDefault="003B45C2" w:rsidP="00FA07AF">
      <w:pPr>
        <w:pStyle w:val="ListParagraph"/>
        <w:numPr>
          <w:ilvl w:val="0"/>
          <w:numId w:val="41"/>
        </w:numPr>
        <w:jc w:val="both"/>
        <w:rPr>
          <w:rFonts w:ascii="Garamond" w:hAnsi="Garamond"/>
          <w:i/>
          <w:sz w:val="24"/>
          <w:szCs w:val="24"/>
        </w:rPr>
      </w:pPr>
      <w:r>
        <w:rPr>
          <w:rFonts w:ascii="Garamond" w:hAnsi="Garamond"/>
          <w:i/>
          <w:sz w:val="24"/>
          <w:szCs w:val="24"/>
        </w:rPr>
        <w:t xml:space="preserve">BS and CA </w:t>
      </w:r>
      <w:r>
        <w:rPr>
          <w:rFonts w:ascii="Garamond" w:hAnsi="Garamond"/>
          <w:iCs/>
          <w:sz w:val="24"/>
          <w:szCs w:val="24"/>
        </w:rPr>
        <w:t>(C-663/18)</w:t>
      </w:r>
    </w:p>
    <w:p w14:paraId="60F6B221" w14:textId="77777777" w:rsidR="00214BEE" w:rsidRDefault="00214BEE" w:rsidP="00214BEE">
      <w:pPr>
        <w:jc w:val="both"/>
        <w:rPr>
          <w:rFonts w:ascii="Garamond" w:hAnsi="Garamond"/>
          <w:sz w:val="24"/>
          <w:szCs w:val="24"/>
        </w:rPr>
      </w:pPr>
      <w:r>
        <w:rPr>
          <w:rFonts w:ascii="Garamond" w:hAnsi="Garamond"/>
          <w:sz w:val="24"/>
          <w:szCs w:val="24"/>
        </w:rPr>
        <w:t xml:space="preserve">For each case, focus on how </w:t>
      </w:r>
      <w:r w:rsidR="004717AB">
        <w:rPr>
          <w:rFonts w:ascii="Garamond" w:hAnsi="Garamond"/>
          <w:sz w:val="24"/>
          <w:szCs w:val="24"/>
        </w:rPr>
        <w:t>the Court of Justice applied</w:t>
      </w:r>
      <w:r>
        <w:rPr>
          <w:rFonts w:ascii="Garamond" w:hAnsi="Garamond"/>
          <w:sz w:val="24"/>
          <w:szCs w:val="24"/>
        </w:rPr>
        <w:t xml:space="preserve"> the proportionality test. Then try and answer the following questions:</w:t>
      </w:r>
    </w:p>
    <w:p w14:paraId="731C7B5F" w14:textId="77777777" w:rsidR="00214BEE" w:rsidRDefault="00214BEE" w:rsidP="00FA07AF">
      <w:pPr>
        <w:pStyle w:val="ListParagraph"/>
        <w:numPr>
          <w:ilvl w:val="0"/>
          <w:numId w:val="38"/>
        </w:numPr>
        <w:jc w:val="both"/>
        <w:rPr>
          <w:rFonts w:ascii="Garamond" w:hAnsi="Garamond"/>
          <w:sz w:val="24"/>
          <w:szCs w:val="24"/>
        </w:rPr>
      </w:pPr>
      <w:r w:rsidRPr="00214BEE">
        <w:rPr>
          <w:rFonts w:ascii="Garamond" w:hAnsi="Garamond"/>
          <w:sz w:val="24"/>
          <w:szCs w:val="24"/>
        </w:rPr>
        <w:t xml:space="preserve">Is the case decided by the suitability test, or the necessity test? </w:t>
      </w:r>
      <w:r>
        <w:rPr>
          <w:rFonts w:ascii="Garamond" w:hAnsi="Garamond"/>
          <w:sz w:val="24"/>
          <w:szCs w:val="24"/>
        </w:rPr>
        <w:t>Do you find the reasoning of the Court of Justice convincing?</w:t>
      </w:r>
    </w:p>
    <w:p w14:paraId="26B5E51F" w14:textId="77777777" w:rsidR="00326C5A" w:rsidRDefault="00326C5A" w:rsidP="00326C5A">
      <w:pPr>
        <w:pStyle w:val="ListParagraph"/>
        <w:jc w:val="both"/>
        <w:rPr>
          <w:rFonts w:ascii="Garamond" w:hAnsi="Garamond"/>
          <w:sz w:val="24"/>
          <w:szCs w:val="24"/>
        </w:rPr>
      </w:pPr>
    </w:p>
    <w:p w14:paraId="2B23A89C" w14:textId="77777777" w:rsidR="00214BEE" w:rsidRDefault="00214BEE" w:rsidP="00FA07AF">
      <w:pPr>
        <w:pStyle w:val="ListParagraph"/>
        <w:numPr>
          <w:ilvl w:val="0"/>
          <w:numId w:val="38"/>
        </w:numPr>
        <w:jc w:val="both"/>
        <w:rPr>
          <w:rFonts w:ascii="Garamond" w:hAnsi="Garamond"/>
          <w:sz w:val="24"/>
          <w:szCs w:val="24"/>
        </w:rPr>
      </w:pPr>
      <w:r w:rsidRPr="00214BEE">
        <w:rPr>
          <w:rFonts w:ascii="Garamond" w:hAnsi="Garamond"/>
          <w:sz w:val="24"/>
          <w:szCs w:val="24"/>
        </w:rPr>
        <w:t xml:space="preserve">Is the Court of Justice willing to let the final decision on proportionality be made by the national court? If </w:t>
      </w:r>
      <w:r>
        <w:rPr>
          <w:rFonts w:ascii="Garamond" w:hAnsi="Garamond"/>
          <w:sz w:val="24"/>
          <w:szCs w:val="24"/>
        </w:rPr>
        <w:t>the answer is yes</w:t>
      </w:r>
      <w:r w:rsidRPr="00214BEE">
        <w:rPr>
          <w:rFonts w:ascii="Garamond" w:hAnsi="Garamond"/>
          <w:sz w:val="24"/>
          <w:szCs w:val="24"/>
        </w:rPr>
        <w:t xml:space="preserve">, why would this be the case? </w:t>
      </w:r>
      <w:r>
        <w:rPr>
          <w:rFonts w:ascii="Garamond" w:hAnsi="Garamond"/>
          <w:sz w:val="24"/>
          <w:szCs w:val="24"/>
        </w:rPr>
        <w:t>If no, why not?</w:t>
      </w:r>
    </w:p>
    <w:p w14:paraId="1208340E" w14:textId="77777777" w:rsidR="00326C5A" w:rsidRPr="00326C5A" w:rsidRDefault="00326C5A" w:rsidP="00326C5A">
      <w:pPr>
        <w:pStyle w:val="ListParagraph"/>
        <w:rPr>
          <w:rFonts w:ascii="Garamond" w:hAnsi="Garamond"/>
          <w:sz w:val="24"/>
          <w:szCs w:val="24"/>
        </w:rPr>
      </w:pPr>
    </w:p>
    <w:p w14:paraId="5FC1A638" w14:textId="77777777" w:rsidR="00214BEE" w:rsidRDefault="00214BEE" w:rsidP="00FA07AF">
      <w:pPr>
        <w:pStyle w:val="ListParagraph"/>
        <w:numPr>
          <w:ilvl w:val="0"/>
          <w:numId w:val="38"/>
        </w:numPr>
        <w:jc w:val="both"/>
        <w:rPr>
          <w:rFonts w:ascii="Garamond" w:hAnsi="Garamond"/>
          <w:sz w:val="24"/>
          <w:szCs w:val="24"/>
        </w:rPr>
      </w:pPr>
      <w:r w:rsidRPr="004717AB">
        <w:rPr>
          <w:rFonts w:ascii="Garamond" w:hAnsi="Garamond"/>
          <w:sz w:val="24"/>
          <w:szCs w:val="24"/>
        </w:rPr>
        <w:t xml:space="preserve">After the judgment of the Court of Justice in </w:t>
      </w:r>
      <w:r w:rsidRPr="004717AB">
        <w:rPr>
          <w:rFonts w:ascii="Garamond" w:hAnsi="Garamond"/>
          <w:i/>
          <w:sz w:val="24"/>
          <w:szCs w:val="24"/>
        </w:rPr>
        <w:t>Scotch Whisky</w:t>
      </w:r>
      <w:r w:rsidRPr="004717AB">
        <w:rPr>
          <w:rFonts w:ascii="Garamond" w:hAnsi="Garamond"/>
          <w:sz w:val="24"/>
          <w:szCs w:val="24"/>
        </w:rPr>
        <w:t>, the case returned to Scotland and eventually rea</w:t>
      </w:r>
      <w:r w:rsidR="004717AB" w:rsidRPr="004717AB">
        <w:rPr>
          <w:rFonts w:ascii="Garamond" w:hAnsi="Garamond"/>
          <w:sz w:val="24"/>
          <w:szCs w:val="24"/>
        </w:rPr>
        <w:t>ched the UK Supreme Court (</w:t>
      </w:r>
      <w:r w:rsidRPr="004717AB">
        <w:rPr>
          <w:rFonts w:ascii="Garamond" w:hAnsi="Garamond"/>
          <w:sz w:val="24"/>
          <w:szCs w:val="24"/>
        </w:rPr>
        <w:t xml:space="preserve">[2017] UKSC 76). Is the judgment of the UK Supreme Court </w:t>
      </w:r>
      <w:r w:rsidR="004717AB" w:rsidRPr="004717AB">
        <w:rPr>
          <w:rFonts w:ascii="Garamond" w:hAnsi="Garamond"/>
          <w:sz w:val="24"/>
          <w:szCs w:val="24"/>
        </w:rPr>
        <w:t>consistent with the judgment of the</w:t>
      </w:r>
      <w:r w:rsidR="004717AB">
        <w:rPr>
          <w:rFonts w:ascii="Garamond" w:hAnsi="Garamond"/>
          <w:sz w:val="24"/>
          <w:szCs w:val="24"/>
        </w:rPr>
        <w:t xml:space="preserve"> Court of Justice?</w:t>
      </w:r>
    </w:p>
    <w:p w14:paraId="2312A7D5" w14:textId="77777777" w:rsidR="00326C5A" w:rsidRPr="00326C5A" w:rsidRDefault="00326C5A" w:rsidP="00326C5A">
      <w:pPr>
        <w:pStyle w:val="ListParagraph"/>
        <w:rPr>
          <w:rFonts w:ascii="Garamond" w:hAnsi="Garamond"/>
          <w:sz w:val="24"/>
          <w:szCs w:val="24"/>
        </w:rPr>
      </w:pPr>
    </w:p>
    <w:p w14:paraId="1DBD6907" w14:textId="77777777" w:rsidR="00214BEE" w:rsidRDefault="004717AB" w:rsidP="00FA07AF">
      <w:pPr>
        <w:pStyle w:val="ListParagraph"/>
        <w:numPr>
          <w:ilvl w:val="0"/>
          <w:numId w:val="38"/>
        </w:numPr>
        <w:jc w:val="both"/>
        <w:rPr>
          <w:rFonts w:ascii="Garamond" w:hAnsi="Garamond"/>
          <w:sz w:val="24"/>
          <w:szCs w:val="24"/>
        </w:rPr>
      </w:pPr>
      <w:r>
        <w:rPr>
          <w:rFonts w:ascii="Garamond" w:hAnsi="Garamond"/>
          <w:sz w:val="24"/>
          <w:szCs w:val="24"/>
        </w:rPr>
        <w:t xml:space="preserve">After reading these cases, do you find that the Court of Justice gave sufficient discretion to the Member States in the sensitive field of public health </w:t>
      </w:r>
      <w:r w:rsidR="0058105D">
        <w:rPr>
          <w:rFonts w:ascii="Garamond" w:hAnsi="Garamond"/>
          <w:sz w:val="24"/>
          <w:szCs w:val="24"/>
        </w:rPr>
        <w:t>(in which the EU does not have the</w:t>
      </w:r>
      <w:r>
        <w:rPr>
          <w:rFonts w:ascii="Garamond" w:hAnsi="Garamond"/>
          <w:sz w:val="24"/>
          <w:szCs w:val="24"/>
        </w:rPr>
        <w:t xml:space="preserve"> competence to harmonise national legislation)? Or should the Court be less strict?</w:t>
      </w:r>
    </w:p>
    <w:p w14:paraId="1076C511" w14:textId="77777777" w:rsidR="00D935B7" w:rsidRPr="00D935B7" w:rsidRDefault="00D935B7" w:rsidP="00D935B7">
      <w:pPr>
        <w:pStyle w:val="ListParagraph"/>
        <w:rPr>
          <w:rFonts w:ascii="Garamond" w:hAnsi="Garamond"/>
          <w:sz w:val="24"/>
          <w:szCs w:val="24"/>
        </w:rPr>
      </w:pPr>
    </w:p>
    <w:p w14:paraId="31EA9C31" w14:textId="77777777" w:rsidR="00D935B7" w:rsidRPr="00214BEE" w:rsidRDefault="00D935B7" w:rsidP="00D935B7">
      <w:pPr>
        <w:pStyle w:val="ListParagraph"/>
        <w:jc w:val="both"/>
        <w:rPr>
          <w:rFonts w:ascii="Garamond" w:hAnsi="Garamond"/>
          <w:sz w:val="24"/>
          <w:szCs w:val="24"/>
        </w:rPr>
      </w:pPr>
    </w:p>
    <w:p w14:paraId="0672F26F" w14:textId="524CC260" w:rsidR="004C75AD" w:rsidRDefault="00C075C9" w:rsidP="006B0C2A">
      <w:pPr>
        <w:rPr>
          <w:rFonts w:ascii="Garamond" w:hAnsi="Garamond"/>
          <w:b/>
          <w:bCs/>
          <w:sz w:val="24"/>
          <w:szCs w:val="24"/>
          <w:u w:val="single"/>
        </w:rPr>
      </w:pPr>
      <w:r>
        <w:rPr>
          <w:rFonts w:ascii="Garamond" w:hAnsi="Garamond"/>
          <w:b/>
          <w:bCs/>
          <w:sz w:val="24"/>
          <w:szCs w:val="24"/>
          <w:u w:val="single"/>
        </w:rPr>
        <w:t>FURTHER READING</w:t>
      </w:r>
    </w:p>
    <w:p w14:paraId="65C9CDCA" w14:textId="2C23E5E4" w:rsidR="00C075C9" w:rsidRDefault="00C075C9" w:rsidP="00462827">
      <w:pPr>
        <w:spacing w:line="276" w:lineRule="auto"/>
        <w:rPr>
          <w:rFonts w:ascii="Garamond" w:hAnsi="Garamond"/>
          <w:b/>
          <w:bCs/>
          <w:sz w:val="24"/>
          <w:szCs w:val="24"/>
          <w:u w:val="single"/>
        </w:rPr>
      </w:pPr>
      <w:r>
        <w:rPr>
          <w:rFonts w:ascii="Garamond" w:hAnsi="Garamond"/>
          <w:b/>
          <w:bCs/>
          <w:sz w:val="24"/>
          <w:szCs w:val="24"/>
          <w:u w:val="single"/>
        </w:rPr>
        <w:t>Books</w:t>
      </w:r>
    </w:p>
    <w:p w14:paraId="78371D16" w14:textId="35056B1E" w:rsidR="00462827" w:rsidRPr="00462827" w:rsidRDefault="00462827" w:rsidP="00EC307E">
      <w:pPr>
        <w:pStyle w:val="ListParagraph"/>
        <w:numPr>
          <w:ilvl w:val="0"/>
          <w:numId w:val="53"/>
        </w:numPr>
        <w:spacing w:line="276" w:lineRule="auto"/>
        <w:rPr>
          <w:rFonts w:ascii="Garamond" w:hAnsi="Garamond"/>
          <w:b/>
          <w:bCs/>
          <w:sz w:val="24"/>
          <w:szCs w:val="24"/>
          <w:u w:val="single"/>
        </w:rPr>
      </w:pPr>
      <w:r>
        <w:rPr>
          <w:rFonts w:ascii="Garamond" w:hAnsi="Garamond"/>
          <w:sz w:val="24"/>
          <w:szCs w:val="24"/>
        </w:rPr>
        <w:t xml:space="preserve">J. </w:t>
      </w:r>
      <w:proofErr w:type="spellStart"/>
      <w:r>
        <w:rPr>
          <w:rFonts w:ascii="Garamond" w:hAnsi="Garamond"/>
          <w:sz w:val="24"/>
          <w:szCs w:val="24"/>
        </w:rPr>
        <w:t>Zglinski</w:t>
      </w:r>
      <w:proofErr w:type="spellEnd"/>
      <w:r>
        <w:rPr>
          <w:rFonts w:ascii="Garamond" w:hAnsi="Garamond"/>
          <w:sz w:val="24"/>
          <w:szCs w:val="24"/>
        </w:rPr>
        <w:t xml:space="preserve">, </w:t>
      </w:r>
      <w:r w:rsidRPr="00462827">
        <w:rPr>
          <w:rFonts w:ascii="Garamond" w:hAnsi="Garamond"/>
          <w:i/>
          <w:iCs/>
          <w:sz w:val="24"/>
          <w:szCs w:val="24"/>
        </w:rPr>
        <w:t>Europe’s Passive Virtues: The Rise of Deference in EU Free Movement Law</w:t>
      </w:r>
      <w:r>
        <w:rPr>
          <w:rFonts w:ascii="Garamond" w:hAnsi="Garamond"/>
          <w:sz w:val="24"/>
          <w:szCs w:val="24"/>
        </w:rPr>
        <w:t xml:space="preserve"> (OUP, 2020)</w:t>
      </w:r>
    </w:p>
    <w:p w14:paraId="02CB4B58" w14:textId="2BEB2C5A" w:rsidR="004C75AD" w:rsidRDefault="00462827" w:rsidP="00EC307E">
      <w:pPr>
        <w:spacing w:line="276" w:lineRule="auto"/>
        <w:rPr>
          <w:rFonts w:ascii="Garamond" w:hAnsi="Garamond"/>
          <w:b/>
          <w:bCs/>
          <w:sz w:val="24"/>
          <w:szCs w:val="24"/>
          <w:u w:val="single"/>
        </w:rPr>
      </w:pPr>
      <w:r w:rsidRPr="00462827">
        <w:rPr>
          <w:rFonts w:ascii="Garamond" w:hAnsi="Garamond"/>
          <w:b/>
          <w:bCs/>
          <w:sz w:val="24"/>
          <w:szCs w:val="24"/>
          <w:u w:val="single"/>
        </w:rPr>
        <w:t>Articles</w:t>
      </w:r>
    </w:p>
    <w:p w14:paraId="781132FD" w14:textId="02FE58C9" w:rsidR="00462827" w:rsidRPr="007128E8" w:rsidRDefault="00462827" w:rsidP="007128E8">
      <w:pPr>
        <w:spacing w:line="276" w:lineRule="auto"/>
        <w:rPr>
          <w:rFonts w:ascii="Garamond" w:hAnsi="Garamond"/>
          <w:b/>
          <w:bCs/>
          <w:sz w:val="24"/>
          <w:szCs w:val="24"/>
          <w:u w:val="single"/>
        </w:rPr>
      </w:pPr>
      <w:r w:rsidRPr="007128E8">
        <w:rPr>
          <w:rFonts w:ascii="Garamond" w:hAnsi="Garamond"/>
          <w:sz w:val="24"/>
          <w:szCs w:val="24"/>
        </w:rPr>
        <w:t>N. Dunne, “Minimum Alcohol Pricing: Balancing the “Essentially Incompa</w:t>
      </w:r>
      <w:r w:rsidR="00203F01" w:rsidRPr="007128E8">
        <w:rPr>
          <w:rFonts w:ascii="Garamond" w:hAnsi="Garamond"/>
          <w:sz w:val="24"/>
          <w:szCs w:val="24"/>
        </w:rPr>
        <w:t>rable</w:t>
      </w:r>
      <w:r w:rsidRPr="007128E8">
        <w:rPr>
          <w:rFonts w:ascii="Garamond" w:hAnsi="Garamond"/>
          <w:sz w:val="24"/>
          <w:szCs w:val="24"/>
        </w:rPr>
        <w:t xml:space="preserve">” in </w:t>
      </w:r>
      <w:r w:rsidRPr="007128E8">
        <w:rPr>
          <w:rFonts w:ascii="Garamond" w:hAnsi="Garamond"/>
          <w:i/>
          <w:iCs/>
          <w:sz w:val="24"/>
          <w:szCs w:val="24"/>
        </w:rPr>
        <w:t>Scotch Whisky</w:t>
      </w:r>
      <w:r w:rsidRPr="007128E8">
        <w:rPr>
          <w:rFonts w:ascii="Garamond" w:hAnsi="Garamond"/>
          <w:sz w:val="24"/>
          <w:szCs w:val="24"/>
        </w:rPr>
        <w:t xml:space="preserve">” (2018) 81 </w:t>
      </w:r>
      <w:r w:rsidRPr="007128E8">
        <w:rPr>
          <w:rFonts w:ascii="Garamond" w:hAnsi="Garamond"/>
          <w:i/>
          <w:iCs/>
          <w:sz w:val="24"/>
          <w:szCs w:val="24"/>
        </w:rPr>
        <w:t>Modern Law Review</w:t>
      </w:r>
      <w:r w:rsidRPr="007128E8">
        <w:rPr>
          <w:rFonts w:ascii="Garamond" w:hAnsi="Garamond"/>
          <w:sz w:val="24"/>
          <w:szCs w:val="24"/>
        </w:rPr>
        <w:t xml:space="preserve"> 890</w:t>
      </w:r>
    </w:p>
    <w:p w14:paraId="2735FC12" w14:textId="0912E4F0" w:rsidR="00A63AF8" w:rsidRPr="007128E8" w:rsidRDefault="00270EDF" w:rsidP="007128E8">
      <w:pPr>
        <w:spacing w:line="276" w:lineRule="auto"/>
        <w:rPr>
          <w:rFonts w:ascii="Garamond" w:hAnsi="Garamond"/>
          <w:b/>
          <w:bCs/>
          <w:sz w:val="24"/>
          <w:szCs w:val="24"/>
          <w:u w:val="single"/>
        </w:rPr>
      </w:pPr>
      <w:r w:rsidRPr="007128E8">
        <w:rPr>
          <w:rFonts w:ascii="Garamond" w:hAnsi="Garamond"/>
          <w:sz w:val="24"/>
          <w:szCs w:val="24"/>
        </w:rPr>
        <w:t xml:space="preserve">N. Nic </w:t>
      </w:r>
      <w:proofErr w:type="spellStart"/>
      <w:r w:rsidRPr="007128E8">
        <w:rPr>
          <w:rFonts w:ascii="Garamond" w:hAnsi="Garamond"/>
          <w:sz w:val="24"/>
          <w:szCs w:val="24"/>
        </w:rPr>
        <w:t>Shuibhne</w:t>
      </w:r>
      <w:proofErr w:type="spellEnd"/>
      <w:r w:rsidRPr="007128E8">
        <w:rPr>
          <w:rFonts w:ascii="Garamond" w:hAnsi="Garamond"/>
          <w:sz w:val="24"/>
          <w:szCs w:val="24"/>
        </w:rPr>
        <w:t xml:space="preserve"> and M. Maci, “Proving Public Interest: The Growing Impact of Evidence in Free Movement Case Law” (2013) 50 </w:t>
      </w:r>
      <w:r w:rsidRPr="007128E8">
        <w:rPr>
          <w:rFonts w:ascii="Garamond" w:hAnsi="Garamond"/>
          <w:i/>
          <w:iCs/>
          <w:sz w:val="24"/>
          <w:szCs w:val="24"/>
        </w:rPr>
        <w:t>CML Rev</w:t>
      </w:r>
      <w:r w:rsidRPr="007128E8">
        <w:rPr>
          <w:rFonts w:ascii="Garamond" w:hAnsi="Garamond"/>
          <w:sz w:val="24"/>
          <w:szCs w:val="24"/>
        </w:rPr>
        <w:t xml:space="preserve"> 965</w:t>
      </w:r>
    </w:p>
    <w:p w14:paraId="34E57479" w14:textId="67F36A8D" w:rsidR="003B45C2" w:rsidRPr="007128E8" w:rsidRDefault="003B45C2" w:rsidP="007128E8">
      <w:pPr>
        <w:spacing w:line="276" w:lineRule="auto"/>
        <w:rPr>
          <w:rFonts w:ascii="Garamond" w:hAnsi="Garamond"/>
          <w:b/>
          <w:bCs/>
          <w:sz w:val="24"/>
          <w:szCs w:val="24"/>
          <w:u w:val="single"/>
        </w:rPr>
      </w:pPr>
      <w:r w:rsidRPr="007128E8">
        <w:rPr>
          <w:rFonts w:ascii="Garamond" w:hAnsi="Garamond"/>
          <w:sz w:val="24"/>
          <w:szCs w:val="24"/>
        </w:rPr>
        <w:t xml:space="preserve">E. Spaventa, “On discrimination and the theory of mandatory requirements” (2001) 3 </w:t>
      </w:r>
      <w:r w:rsidRPr="007128E8">
        <w:rPr>
          <w:rFonts w:ascii="Garamond" w:hAnsi="Garamond"/>
          <w:i/>
          <w:iCs/>
          <w:sz w:val="24"/>
          <w:szCs w:val="24"/>
        </w:rPr>
        <w:t>CYELS</w:t>
      </w:r>
      <w:r w:rsidRPr="007128E8">
        <w:rPr>
          <w:rFonts w:ascii="Garamond" w:hAnsi="Garamond"/>
          <w:sz w:val="24"/>
          <w:szCs w:val="24"/>
        </w:rPr>
        <w:t xml:space="preserve"> 457</w:t>
      </w:r>
    </w:p>
    <w:p w14:paraId="4C16193A" w14:textId="77777777" w:rsidR="00BA35F1" w:rsidRDefault="00BA35F1" w:rsidP="00C075C9">
      <w:pPr>
        <w:pStyle w:val="ListParagraph"/>
        <w:ind w:left="1440"/>
        <w:rPr>
          <w:rFonts w:ascii="Garamond" w:hAnsi="Garamond"/>
          <w:sz w:val="24"/>
          <w:szCs w:val="24"/>
        </w:rPr>
      </w:pPr>
    </w:p>
    <w:p w14:paraId="06D2B100" w14:textId="77777777" w:rsidR="00BA35F1" w:rsidRDefault="00BA35F1" w:rsidP="004C75AD">
      <w:pPr>
        <w:pStyle w:val="ListParagraph"/>
        <w:ind w:left="1440"/>
        <w:jc w:val="both"/>
        <w:rPr>
          <w:rFonts w:ascii="Garamond" w:hAnsi="Garamond"/>
          <w:sz w:val="24"/>
          <w:szCs w:val="24"/>
        </w:rPr>
      </w:pPr>
    </w:p>
    <w:p w14:paraId="5BDCF8D5" w14:textId="77777777" w:rsidR="00BA35F1" w:rsidRDefault="00BA35F1" w:rsidP="004C75AD">
      <w:pPr>
        <w:pStyle w:val="ListParagraph"/>
        <w:ind w:left="1440"/>
        <w:jc w:val="both"/>
        <w:rPr>
          <w:rFonts w:ascii="Garamond" w:hAnsi="Garamond"/>
          <w:sz w:val="24"/>
          <w:szCs w:val="24"/>
        </w:rPr>
      </w:pPr>
    </w:p>
    <w:p w14:paraId="4742E72F" w14:textId="77777777" w:rsidR="00BA35F1" w:rsidRDefault="00BA35F1" w:rsidP="004C75AD">
      <w:pPr>
        <w:pStyle w:val="ListParagraph"/>
        <w:ind w:left="1440"/>
        <w:jc w:val="both"/>
        <w:rPr>
          <w:rFonts w:ascii="Garamond" w:hAnsi="Garamond"/>
          <w:sz w:val="24"/>
          <w:szCs w:val="24"/>
        </w:rPr>
      </w:pPr>
    </w:p>
    <w:p w14:paraId="6CABCDD0" w14:textId="77777777" w:rsidR="00BA35F1" w:rsidRDefault="00BA35F1" w:rsidP="004C75AD">
      <w:pPr>
        <w:pStyle w:val="ListParagraph"/>
        <w:ind w:left="1440"/>
        <w:jc w:val="both"/>
        <w:rPr>
          <w:rFonts w:ascii="Garamond" w:hAnsi="Garamond"/>
          <w:sz w:val="24"/>
          <w:szCs w:val="24"/>
        </w:rPr>
      </w:pPr>
    </w:p>
    <w:p w14:paraId="1603994E" w14:textId="77777777" w:rsidR="00BA35F1" w:rsidRDefault="00BA35F1" w:rsidP="004C75AD">
      <w:pPr>
        <w:pStyle w:val="ListParagraph"/>
        <w:ind w:left="1440"/>
        <w:jc w:val="both"/>
        <w:rPr>
          <w:rFonts w:ascii="Garamond" w:hAnsi="Garamond"/>
          <w:sz w:val="24"/>
          <w:szCs w:val="24"/>
        </w:rPr>
      </w:pPr>
    </w:p>
    <w:p w14:paraId="5136C52A" w14:textId="2947A0E5" w:rsidR="00DF1AC7" w:rsidRDefault="00DF1AC7" w:rsidP="00DF1AC7">
      <w:pPr>
        <w:pStyle w:val="ListParagraph"/>
        <w:ind w:left="1440"/>
        <w:jc w:val="center"/>
        <w:rPr>
          <w:rFonts w:ascii="Garamond" w:hAnsi="Garamond"/>
          <w:b/>
          <w:sz w:val="40"/>
          <w:szCs w:val="40"/>
        </w:rPr>
      </w:pPr>
      <w:r>
        <w:rPr>
          <w:rFonts w:ascii="Garamond" w:hAnsi="Garamond"/>
          <w:b/>
          <w:sz w:val="40"/>
          <w:szCs w:val="40"/>
        </w:rPr>
        <w:t>FREE MOVEMENT OF GOODS AND BREXIT</w:t>
      </w:r>
    </w:p>
    <w:p w14:paraId="3A575C3C" w14:textId="77777777" w:rsidR="00EA1B16" w:rsidRDefault="00EA1B16" w:rsidP="00EA1B16">
      <w:pPr>
        <w:pStyle w:val="ListParagraph"/>
        <w:jc w:val="both"/>
        <w:rPr>
          <w:rFonts w:ascii="Garamond" w:hAnsi="Garamond"/>
          <w:sz w:val="24"/>
          <w:szCs w:val="24"/>
        </w:rPr>
      </w:pPr>
    </w:p>
    <w:p w14:paraId="1C4D87CB" w14:textId="77777777" w:rsidR="006B0C2A" w:rsidRDefault="00EA1B16" w:rsidP="00FA07AF">
      <w:pPr>
        <w:pStyle w:val="ListParagraph"/>
        <w:numPr>
          <w:ilvl w:val="0"/>
          <w:numId w:val="40"/>
        </w:numPr>
        <w:jc w:val="both"/>
        <w:rPr>
          <w:rFonts w:ascii="Garamond" w:hAnsi="Garamond"/>
          <w:sz w:val="24"/>
          <w:szCs w:val="24"/>
        </w:rPr>
      </w:pPr>
      <w:r w:rsidRPr="00EA1B16">
        <w:rPr>
          <w:rFonts w:ascii="Garamond" w:hAnsi="Garamond"/>
          <w:b/>
          <w:bCs/>
          <w:sz w:val="24"/>
          <w:szCs w:val="24"/>
        </w:rPr>
        <w:t>The Withdrawal Agreement</w:t>
      </w:r>
    </w:p>
    <w:p w14:paraId="1064CD0D" w14:textId="77777777" w:rsidR="006B0C2A" w:rsidRDefault="006B0C2A" w:rsidP="006B0C2A">
      <w:pPr>
        <w:pStyle w:val="ListParagraph"/>
        <w:jc w:val="both"/>
        <w:rPr>
          <w:rFonts w:ascii="Garamond" w:hAnsi="Garamond"/>
          <w:sz w:val="24"/>
          <w:szCs w:val="24"/>
        </w:rPr>
      </w:pPr>
    </w:p>
    <w:p w14:paraId="3284A0DA" w14:textId="1F8B96C7" w:rsidR="006B0C2A" w:rsidRDefault="006B0C2A" w:rsidP="00FA07AF">
      <w:pPr>
        <w:pStyle w:val="ListParagraph"/>
        <w:numPr>
          <w:ilvl w:val="0"/>
          <w:numId w:val="42"/>
        </w:numPr>
        <w:jc w:val="both"/>
        <w:rPr>
          <w:rFonts w:ascii="Garamond" w:hAnsi="Garamond"/>
          <w:sz w:val="24"/>
          <w:szCs w:val="24"/>
        </w:rPr>
      </w:pPr>
      <w:r>
        <w:rPr>
          <w:rFonts w:ascii="Garamond" w:hAnsi="Garamond"/>
          <w:sz w:val="24"/>
          <w:szCs w:val="24"/>
        </w:rPr>
        <w:t>O</w:t>
      </w:r>
      <w:r w:rsidR="00EA1B16">
        <w:rPr>
          <w:rFonts w:ascii="Garamond" w:hAnsi="Garamond"/>
          <w:sz w:val="24"/>
          <w:szCs w:val="24"/>
        </w:rPr>
        <w:t xml:space="preserve">ne of the key issues in the Brexit negotiations was the border between Northern-Ireland (which is part of the UK) and Ireland (which is still an EU Member State). The Good Friday Agreement provides that the border between Northern Ireland and Ireland </w:t>
      </w:r>
      <w:r w:rsidR="000F2CD9">
        <w:rPr>
          <w:rFonts w:ascii="Garamond" w:hAnsi="Garamond"/>
          <w:sz w:val="24"/>
          <w:szCs w:val="24"/>
        </w:rPr>
        <w:t>shall</w:t>
      </w:r>
      <w:r w:rsidR="00EA1B16">
        <w:rPr>
          <w:rFonts w:ascii="Garamond" w:hAnsi="Garamond"/>
          <w:sz w:val="24"/>
          <w:szCs w:val="24"/>
        </w:rPr>
        <w:t xml:space="preserve"> be</w:t>
      </w:r>
      <w:r w:rsidR="000F2CD9">
        <w:rPr>
          <w:rFonts w:ascii="Garamond" w:hAnsi="Garamond"/>
          <w:sz w:val="24"/>
          <w:szCs w:val="24"/>
        </w:rPr>
        <w:t xml:space="preserve"> an</w:t>
      </w:r>
      <w:r w:rsidR="00EA1B16">
        <w:rPr>
          <w:rFonts w:ascii="Garamond" w:hAnsi="Garamond"/>
          <w:sz w:val="24"/>
          <w:szCs w:val="24"/>
        </w:rPr>
        <w:t xml:space="preserve"> open</w:t>
      </w:r>
      <w:r w:rsidR="000F2CD9">
        <w:rPr>
          <w:rFonts w:ascii="Garamond" w:hAnsi="Garamond"/>
          <w:sz w:val="24"/>
          <w:szCs w:val="24"/>
        </w:rPr>
        <w:t xml:space="preserve"> border</w:t>
      </w:r>
      <w:r w:rsidR="00EA1B16">
        <w:rPr>
          <w:rFonts w:ascii="Garamond" w:hAnsi="Garamond"/>
          <w:sz w:val="24"/>
          <w:szCs w:val="24"/>
        </w:rPr>
        <w:t xml:space="preserve">, and both the EU and the UK were committed to protecting this agreement. </w:t>
      </w:r>
    </w:p>
    <w:p w14:paraId="305ABEA9" w14:textId="77777777" w:rsidR="006B0C2A" w:rsidRDefault="006B0C2A" w:rsidP="006B0C2A">
      <w:pPr>
        <w:pStyle w:val="ListParagraph"/>
        <w:ind w:left="1080"/>
        <w:jc w:val="both"/>
        <w:rPr>
          <w:rFonts w:ascii="Garamond" w:hAnsi="Garamond"/>
          <w:sz w:val="24"/>
          <w:szCs w:val="24"/>
        </w:rPr>
      </w:pPr>
    </w:p>
    <w:p w14:paraId="33B64A21" w14:textId="557CDF05" w:rsidR="00DF1AC7" w:rsidRDefault="00EA1B16" w:rsidP="00FA07AF">
      <w:pPr>
        <w:pStyle w:val="ListParagraph"/>
        <w:numPr>
          <w:ilvl w:val="0"/>
          <w:numId w:val="42"/>
        </w:numPr>
        <w:jc w:val="both"/>
        <w:rPr>
          <w:rFonts w:ascii="Garamond" w:hAnsi="Garamond"/>
          <w:sz w:val="24"/>
          <w:szCs w:val="24"/>
        </w:rPr>
      </w:pPr>
      <w:r>
        <w:rPr>
          <w:rFonts w:ascii="Garamond" w:hAnsi="Garamond"/>
          <w:sz w:val="24"/>
          <w:szCs w:val="24"/>
        </w:rPr>
        <w:t xml:space="preserve">In </w:t>
      </w:r>
      <w:r w:rsidR="0066377B">
        <w:rPr>
          <w:rFonts w:ascii="Garamond" w:hAnsi="Garamond"/>
          <w:sz w:val="24"/>
          <w:szCs w:val="24"/>
        </w:rPr>
        <w:t>the first draft of the</w:t>
      </w:r>
      <w:r>
        <w:rPr>
          <w:rFonts w:ascii="Garamond" w:hAnsi="Garamond"/>
          <w:sz w:val="24"/>
          <w:szCs w:val="24"/>
        </w:rPr>
        <w:t xml:space="preserve"> Withdrawal Agreement,</w:t>
      </w:r>
      <w:r w:rsidR="0066377B">
        <w:rPr>
          <w:rFonts w:ascii="Garamond" w:hAnsi="Garamond"/>
          <w:sz w:val="24"/>
          <w:szCs w:val="24"/>
        </w:rPr>
        <w:t xml:space="preserve"> negotiated by Theresa May,</w:t>
      </w:r>
      <w:r>
        <w:rPr>
          <w:rFonts w:ascii="Garamond" w:hAnsi="Garamond"/>
          <w:sz w:val="24"/>
          <w:szCs w:val="24"/>
        </w:rPr>
        <w:t xml:space="preserve"> the proposed solution was a so-called “backstop”. With this solution, the </w:t>
      </w:r>
      <w:r w:rsidRPr="0066377B">
        <w:rPr>
          <w:rFonts w:ascii="Garamond" w:hAnsi="Garamond"/>
          <w:i/>
          <w:iCs/>
          <w:sz w:val="24"/>
          <w:szCs w:val="24"/>
        </w:rPr>
        <w:t>entire</w:t>
      </w:r>
      <w:r>
        <w:rPr>
          <w:rFonts w:ascii="Garamond" w:hAnsi="Garamond"/>
          <w:sz w:val="24"/>
          <w:szCs w:val="24"/>
        </w:rPr>
        <w:t xml:space="preserve"> UK would remain </w:t>
      </w:r>
      <w:r w:rsidR="0066377B">
        <w:rPr>
          <w:rFonts w:ascii="Garamond" w:hAnsi="Garamond"/>
          <w:sz w:val="24"/>
          <w:szCs w:val="24"/>
        </w:rPr>
        <w:t xml:space="preserve">within </w:t>
      </w:r>
      <w:r>
        <w:rPr>
          <w:rFonts w:ascii="Garamond" w:hAnsi="Garamond"/>
          <w:sz w:val="24"/>
          <w:szCs w:val="24"/>
        </w:rPr>
        <w:t xml:space="preserve">the EU’s Customs Union. The result of this proposal would have been that no customs duties could be charged between the UK and Ireland and that the border would remain “frictionless”. At the same time, because of the EU’s </w:t>
      </w:r>
      <w:r w:rsidR="0066377B">
        <w:rPr>
          <w:rFonts w:ascii="Garamond" w:hAnsi="Garamond"/>
          <w:sz w:val="24"/>
          <w:szCs w:val="24"/>
        </w:rPr>
        <w:t>c</w:t>
      </w:r>
      <w:r>
        <w:rPr>
          <w:rFonts w:ascii="Garamond" w:hAnsi="Garamond"/>
          <w:sz w:val="24"/>
          <w:szCs w:val="24"/>
        </w:rPr>
        <w:t xml:space="preserve">ommon </w:t>
      </w:r>
      <w:r w:rsidR="0066377B">
        <w:rPr>
          <w:rFonts w:ascii="Garamond" w:hAnsi="Garamond"/>
          <w:sz w:val="24"/>
          <w:szCs w:val="24"/>
        </w:rPr>
        <w:t>c</w:t>
      </w:r>
      <w:r>
        <w:rPr>
          <w:rFonts w:ascii="Garamond" w:hAnsi="Garamond"/>
          <w:sz w:val="24"/>
          <w:szCs w:val="24"/>
        </w:rPr>
        <w:t xml:space="preserve">ustoms </w:t>
      </w:r>
      <w:r w:rsidR="0066377B">
        <w:rPr>
          <w:rFonts w:ascii="Garamond" w:hAnsi="Garamond"/>
          <w:sz w:val="24"/>
          <w:szCs w:val="24"/>
        </w:rPr>
        <w:t>t</w:t>
      </w:r>
      <w:r>
        <w:rPr>
          <w:rFonts w:ascii="Garamond" w:hAnsi="Garamond"/>
          <w:sz w:val="24"/>
          <w:szCs w:val="24"/>
        </w:rPr>
        <w:t>ariff, remaining in the Customs Union would have meant that the UK could not conclude its own trade deals with non-EU States. As such, it would have compromised some of the main aims of Brexit</w:t>
      </w:r>
      <w:r w:rsidR="0066377B">
        <w:rPr>
          <w:rFonts w:ascii="Garamond" w:hAnsi="Garamond"/>
          <w:sz w:val="24"/>
          <w:szCs w:val="24"/>
        </w:rPr>
        <w:t xml:space="preserve">: </w:t>
      </w:r>
      <w:r>
        <w:rPr>
          <w:rFonts w:ascii="Garamond" w:hAnsi="Garamond"/>
          <w:sz w:val="24"/>
          <w:szCs w:val="24"/>
        </w:rPr>
        <w:t>(trade) sovereignty and independence from the EU.</w:t>
      </w:r>
    </w:p>
    <w:p w14:paraId="0FFA939E" w14:textId="77777777" w:rsidR="00EA1B16" w:rsidRDefault="00EA1B16" w:rsidP="00EA1B16">
      <w:pPr>
        <w:pStyle w:val="ListParagraph"/>
        <w:jc w:val="both"/>
        <w:rPr>
          <w:rFonts w:ascii="Garamond" w:hAnsi="Garamond"/>
          <w:sz w:val="24"/>
          <w:szCs w:val="24"/>
        </w:rPr>
      </w:pPr>
    </w:p>
    <w:p w14:paraId="55CEE884" w14:textId="492409C3" w:rsidR="006B0C2A" w:rsidRDefault="00EA1B16" w:rsidP="00FA07AF">
      <w:pPr>
        <w:pStyle w:val="ListParagraph"/>
        <w:numPr>
          <w:ilvl w:val="0"/>
          <w:numId w:val="42"/>
        </w:numPr>
        <w:jc w:val="both"/>
        <w:rPr>
          <w:rFonts w:ascii="Garamond" w:hAnsi="Garamond"/>
          <w:sz w:val="24"/>
          <w:szCs w:val="24"/>
        </w:rPr>
      </w:pPr>
      <w:r>
        <w:rPr>
          <w:rFonts w:ascii="Garamond" w:hAnsi="Garamond"/>
          <w:sz w:val="24"/>
          <w:szCs w:val="24"/>
        </w:rPr>
        <w:t>For that reason, Boris Johnson managed to negotiate a new solution in October-November 2019. This solution was agreed in the final version of the Withdrawal Agreement. It provides that Northern Ireland remains part of the EU’s Customs Union</w:t>
      </w:r>
      <w:r w:rsidR="0066377B">
        <w:rPr>
          <w:rFonts w:ascii="Garamond" w:hAnsi="Garamond"/>
          <w:sz w:val="24"/>
          <w:szCs w:val="24"/>
        </w:rPr>
        <w:t xml:space="preserve"> for goods</w:t>
      </w:r>
      <w:r>
        <w:rPr>
          <w:rFonts w:ascii="Garamond" w:hAnsi="Garamond"/>
          <w:sz w:val="24"/>
          <w:szCs w:val="24"/>
        </w:rPr>
        <w:t>.</w:t>
      </w:r>
      <w:r w:rsidR="0066377B">
        <w:rPr>
          <w:rFonts w:ascii="Garamond" w:hAnsi="Garamond"/>
          <w:sz w:val="24"/>
          <w:szCs w:val="24"/>
        </w:rPr>
        <w:t xml:space="preserve"> As such, it has to comply with Articles 30 and 110 TFEU.</w:t>
      </w:r>
      <w:r>
        <w:rPr>
          <w:rFonts w:ascii="Garamond" w:hAnsi="Garamond"/>
          <w:sz w:val="24"/>
          <w:szCs w:val="24"/>
        </w:rPr>
        <w:t xml:space="preserve"> </w:t>
      </w:r>
      <w:r w:rsidR="0066377B">
        <w:rPr>
          <w:rFonts w:ascii="Garamond" w:hAnsi="Garamond"/>
          <w:sz w:val="24"/>
          <w:szCs w:val="24"/>
        </w:rPr>
        <w:t xml:space="preserve">The key question is whether goods are intended for the EU market. </w:t>
      </w:r>
      <w:r>
        <w:rPr>
          <w:rFonts w:ascii="Garamond" w:hAnsi="Garamond"/>
          <w:sz w:val="24"/>
          <w:szCs w:val="24"/>
        </w:rPr>
        <w:t>Moreover, Northern Ireland has to comply with Article 34 TFEU</w:t>
      </w:r>
      <w:r w:rsidR="0066377B">
        <w:rPr>
          <w:rFonts w:ascii="Garamond" w:hAnsi="Garamond"/>
          <w:sz w:val="24"/>
          <w:szCs w:val="24"/>
        </w:rPr>
        <w:t xml:space="preserve"> for goods coming from the EU</w:t>
      </w:r>
      <w:r>
        <w:rPr>
          <w:rFonts w:ascii="Garamond" w:hAnsi="Garamond"/>
          <w:sz w:val="24"/>
          <w:szCs w:val="24"/>
        </w:rPr>
        <w:t>. Northern Ireland remains a member of the internal market for goods. The rest of the UK is no longer part of the Customs Union and does not have to comply with Article 34 TFEU.</w:t>
      </w:r>
    </w:p>
    <w:p w14:paraId="7DBAFF4B" w14:textId="77777777" w:rsidR="006B0C2A" w:rsidRPr="006B0C2A" w:rsidRDefault="006B0C2A" w:rsidP="006B0C2A">
      <w:pPr>
        <w:pStyle w:val="ListParagraph"/>
        <w:rPr>
          <w:rFonts w:ascii="Garamond" w:hAnsi="Garamond"/>
          <w:sz w:val="24"/>
          <w:szCs w:val="24"/>
        </w:rPr>
      </w:pPr>
    </w:p>
    <w:p w14:paraId="33A75FFF" w14:textId="6AFE0CB2" w:rsidR="00EA1B16" w:rsidRDefault="00EA1B16" w:rsidP="00FA07AF">
      <w:pPr>
        <w:pStyle w:val="ListParagraph"/>
        <w:numPr>
          <w:ilvl w:val="0"/>
          <w:numId w:val="42"/>
        </w:numPr>
        <w:jc w:val="both"/>
        <w:rPr>
          <w:rFonts w:ascii="Garamond" w:hAnsi="Garamond"/>
          <w:sz w:val="24"/>
          <w:szCs w:val="24"/>
        </w:rPr>
      </w:pPr>
      <w:r>
        <w:rPr>
          <w:rFonts w:ascii="Garamond" w:hAnsi="Garamond"/>
          <w:sz w:val="24"/>
          <w:szCs w:val="24"/>
        </w:rPr>
        <w:t>This solution has protected the open border between Northern Ireland</w:t>
      </w:r>
      <w:r w:rsidR="00975115">
        <w:rPr>
          <w:rFonts w:ascii="Garamond" w:hAnsi="Garamond"/>
          <w:sz w:val="24"/>
          <w:szCs w:val="24"/>
        </w:rPr>
        <w:t xml:space="preserve"> and Ireland. However, it has done so at a price: an internal border has been created between Northern Ireland and the other parts of the UK (England, Scotland and Wales). The necessary customs checks will now have to be made when goods move between Northern Ireland and the other parts of the UK.</w:t>
      </w:r>
      <w:r w:rsidR="00251D00">
        <w:rPr>
          <w:rFonts w:ascii="Garamond" w:hAnsi="Garamond"/>
          <w:sz w:val="24"/>
          <w:szCs w:val="24"/>
        </w:rPr>
        <w:t xml:space="preserve"> This additional layer of checks proved to be challenging, and the EU and the UK agreed on a number of “relaxations” of the required checks in February 2023. In March 2023, the “Windsor Framework” was adopted to give effect to these changes. The main change was to introduce “green lanes” for goods intended for Northern Ireland (which would remain in the </w:t>
      </w:r>
      <w:proofErr w:type="gramStart"/>
      <w:r w:rsidR="00251D00">
        <w:rPr>
          <w:rFonts w:ascii="Garamond" w:hAnsi="Garamond"/>
          <w:sz w:val="24"/>
          <w:szCs w:val="24"/>
        </w:rPr>
        <w:t>UK</w:t>
      </w:r>
      <w:proofErr w:type="gramEnd"/>
      <w:r w:rsidR="00251D00">
        <w:rPr>
          <w:rFonts w:ascii="Garamond" w:hAnsi="Garamond"/>
          <w:sz w:val="24"/>
          <w:szCs w:val="24"/>
        </w:rPr>
        <w:t xml:space="preserve"> and which would not require further checks) and “red lanes” for goods intended for Ireland </w:t>
      </w:r>
      <w:r w:rsidR="00251D00">
        <w:rPr>
          <w:rFonts w:ascii="Garamond" w:hAnsi="Garamond"/>
          <w:sz w:val="24"/>
          <w:szCs w:val="24"/>
        </w:rPr>
        <w:lastRenderedPageBreak/>
        <w:t>(which would enter the EU’s Customs Union and which would require the necessary customs checks).</w:t>
      </w:r>
    </w:p>
    <w:p w14:paraId="414ED95E" w14:textId="77777777" w:rsidR="004F0E82" w:rsidRPr="004F0E82" w:rsidRDefault="004F0E82" w:rsidP="004F0E82">
      <w:pPr>
        <w:pStyle w:val="ListParagraph"/>
        <w:rPr>
          <w:rFonts w:ascii="Garamond" w:hAnsi="Garamond"/>
          <w:sz w:val="24"/>
          <w:szCs w:val="24"/>
        </w:rPr>
      </w:pPr>
    </w:p>
    <w:p w14:paraId="7846704B" w14:textId="77777777" w:rsidR="004F0E82" w:rsidRDefault="004F0E82" w:rsidP="004F0E82">
      <w:pPr>
        <w:pStyle w:val="ListParagraph"/>
        <w:ind w:left="1080"/>
        <w:jc w:val="both"/>
        <w:rPr>
          <w:rFonts w:ascii="Garamond" w:hAnsi="Garamond"/>
          <w:sz w:val="24"/>
          <w:szCs w:val="24"/>
        </w:rPr>
      </w:pPr>
    </w:p>
    <w:p w14:paraId="4B17A6BE" w14:textId="77777777" w:rsidR="004F0E82" w:rsidRDefault="004F0E82" w:rsidP="004F0E82">
      <w:pPr>
        <w:pStyle w:val="ListParagraph"/>
        <w:ind w:left="1080"/>
        <w:jc w:val="both"/>
        <w:rPr>
          <w:rFonts w:ascii="Garamond" w:hAnsi="Garamond"/>
          <w:sz w:val="24"/>
          <w:szCs w:val="24"/>
        </w:rPr>
      </w:pPr>
    </w:p>
    <w:p w14:paraId="5334EF68" w14:textId="77777777" w:rsidR="00975115" w:rsidRPr="00975115" w:rsidRDefault="00975115" w:rsidP="00975115">
      <w:pPr>
        <w:pStyle w:val="ListParagraph"/>
        <w:rPr>
          <w:rFonts w:ascii="Garamond" w:hAnsi="Garamond"/>
          <w:sz w:val="24"/>
          <w:szCs w:val="24"/>
        </w:rPr>
      </w:pPr>
    </w:p>
    <w:p w14:paraId="293E8E92" w14:textId="77777777" w:rsidR="006B0C2A" w:rsidRDefault="00975115" w:rsidP="00FA07AF">
      <w:pPr>
        <w:pStyle w:val="ListParagraph"/>
        <w:numPr>
          <w:ilvl w:val="0"/>
          <w:numId w:val="40"/>
        </w:numPr>
        <w:jc w:val="both"/>
        <w:rPr>
          <w:rFonts w:ascii="Garamond" w:hAnsi="Garamond"/>
          <w:sz w:val="24"/>
          <w:szCs w:val="24"/>
        </w:rPr>
      </w:pPr>
      <w:r w:rsidRPr="006B0C2A">
        <w:rPr>
          <w:rFonts w:ascii="Garamond" w:hAnsi="Garamond"/>
          <w:b/>
          <w:bCs/>
          <w:sz w:val="24"/>
          <w:szCs w:val="24"/>
        </w:rPr>
        <w:t>The Trade and Co-operation Agreement</w:t>
      </w:r>
    </w:p>
    <w:p w14:paraId="1E703B0A" w14:textId="77777777" w:rsidR="006B0C2A" w:rsidRDefault="006B0C2A" w:rsidP="006B0C2A">
      <w:pPr>
        <w:pStyle w:val="ListParagraph"/>
        <w:jc w:val="both"/>
        <w:rPr>
          <w:rFonts w:ascii="Garamond" w:hAnsi="Garamond"/>
          <w:sz w:val="24"/>
          <w:szCs w:val="24"/>
        </w:rPr>
      </w:pPr>
    </w:p>
    <w:p w14:paraId="48B5DB21" w14:textId="4A5F0625" w:rsidR="006B0C2A" w:rsidRDefault="006B0C2A" w:rsidP="00FA07AF">
      <w:pPr>
        <w:pStyle w:val="ListParagraph"/>
        <w:numPr>
          <w:ilvl w:val="0"/>
          <w:numId w:val="43"/>
        </w:numPr>
        <w:jc w:val="both"/>
        <w:rPr>
          <w:rFonts w:ascii="Garamond" w:hAnsi="Garamond"/>
          <w:sz w:val="24"/>
          <w:szCs w:val="24"/>
        </w:rPr>
      </w:pPr>
      <w:r>
        <w:rPr>
          <w:rFonts w:ascii="Garamond" w:hAnsi="Garamond"/>
          <w:sz w:val="24"/>
          <w:szCs w:val="24"/>
        </w:rPr>
        <w:t>T</w:t>
      </w:r>
      <w:r w:rsidR="00975115" w:rsidRPr="006B0C2A">
        <w:rPr>
          <w:rFonts w:ascii="Garamond" w:hAnsi="Garamond"/>
          <w:sz w:val="24"/>
          <w:szCs w:val="24"/>
        </w:rPr>
        <w:t>he UK did not want to remain in the</w:t>
      </w:r>
      <w:r w:rsidR="00CB5266">
        <w:rPr>
          <w:rFonts w:ascii="Garamond" w:hAnsi="Garamond"/>
          <w:sz w:val="24"/>
          <w:szCs w:val="24"/>
        </w:rPr>
        <w:t xml:space="preserve"> EU</w:t>
      </w:r>
      <w:r w:rsidR="00975115" w:rsidRPr="006B0C2A">
        <w:rPr>
          <w:rFonts w:ascii="Garamond" w:hAnsi="Garamond"/>
          <w:sz w:val="24"/>
          <w:szCs w:val="24"/>
        </w:rPr>
        <w:t xml:space="preserve"> internal market. As a result, </w:t>
      </w:r>
      <w:r w:rsidRPr="006B0C2A">
        <w:rPr>
          <w:rFonts w:ascii="Garamond" w:hAnsi="Garamond"/>
          <w:sz w:val="24"/>
          <w:szCs w:val="24"/>
        </w:rPr>
        <w:t>except for</w:t>
      </w:r>
      <w:r w:rsidR="00975115" w:rsidRPr="006B0C2A">
        <w:rPr>
          <w:rFonts w:ascii="Garamond" w:hAnsi="Garamond"/>
          <w:sz w:val="24"/>
          <w:szCs w:val="24"/>
        </w:rPr>
        <w:t xml:space="preserve"> the specific solution for the Northern Ireland-Ireland border, the UK no longer has to comply with the free movement provisions. There is no more free movement of goods. </w:t>
      </w:r>
    </w:p>
    <w:p w14:paraId="53BBC2FF" w14:textId="77777777" w:rsidR="006B0C2A" w:rsidRDefault="006B0C2A" w:rsidP="006B0C2A">
      <w:pPr>
        <w:pStyle w:val="ListParagraph"/>
        <w:ind w:left="1080"/>
        <w:jc w:val="both"/>
        <w:rPr>
          <w:rFonts w:ascii="Garamond" w:hAnsi="Garamond"/>
          <w:sz w:val="24"/>
          <w:szCs w:val="24"/>
        </w:rPr>
      </w:pPr>
    </w:p>
    <w:p w14:paraId="5949F69D" w14:textId="03A45E21" w:rsidR="00975115" w:rsidRPr="006B0C2A" w:rsidRDefault="00975115" w:rsidP="00FA07AF">
      <w:pPr>
        <w:pStyle w:val="ListParagraph"/>
        <w:numPr>
          <w:ilvl w:val="0"/>
          <w:numId w:val="43"/>
        </w:numPr>
        <w:jc w:val="both"/>
        <w:rPr>
          <w:rFonts w:ascii="Garamond" w:hAnsi="Garamond"/>
          <w:sz w:val="24"/>
          <w:szCs w:val="24"/>
        </w:rPr>
      </w:pPr>
      <w:r w:rsidRPr="006B0C2A">
        <w:rPr>
          <w:rFonts w:ascii="Garamond" w:hAnsi="Garamond"/>
          <w:sz w:val="24"/>
          <w:szCs w:val="24"/>
        </w:rPr>
        <w:t>Nevertheless, the Trade and Co-operation Agreement concluded between the EU and the UK in December 2020 provides for a number of mechanisms to improve trade in goods between the EU and the UK. Most importantly, the EU and the UK are not allowed to impose any tariffs (taxation on imports) or quotas on products coming from the UK or the EU.</w:t>
      </w:r>
    </w:p>
    <w:p w14:paraId="38C8623C" w14:textId="77777777" w:rsidR="00975115" w:rsidRPr="00975115" w:rsidRDefault="00975115" w:rsidP="00975115">
      <w:pPr>
        <w:pStyle w:val="ListParagraph"/>
        <w:rPr>
          <w:rFonts w:ascii="Garamond" w:hAnsi="Garamond"/>
          <w:sz w:val="24"/>
          <w:szCs w:val="24"/>
        </w:rPr>
      </w:pPr>
    </w:p>
    <w:p w14:paraId="5428BCF0" w14:textId="77777777" w:rsidR="006B0C2A" w:rsidRDefault="00975115" w:rsidP="00FA07AF">
      <w:pPr>
        <w:pStyle w:val="ListParagraph"/>
        <w:numPr>
          <w:ilvl w:val="0"/>
          <w:numId w:val="40"/>
        </w:numPr>
        <w:spacing w:line="256" w:lineRule="auto"/>
        <w:jc w:val="both"/>
        <w:rPr>
          <w:rFonts w:ascii="Garamond" w:hAnsi="Garamond"/>
          <w:sz w:val="24"/>
          <w:szCs w:val="24"/>
        </w:rPr>
      </w:pPr>
      <w:r w:rsidRPr="006B0C2A">
        <w:rPr>
          <w:rFonts w:ascii="Garamond" w:hAnsi="Garamond"/>
          <w:b/>
          <w:bCs/>
          <w:sz w:val="24"/>
          <w:szCs w:val="24"/>
        </w:rPr>
        <w:t xml:space="preserve">The UK Internal Market Act </w:t>
      </w:r>
      <w:r w:rsidR="00925D87" w:rsidRPr="006B0C2A">
        <w:rPr>
          <w:rFonts w:ascii="Garamond" w:hAnsi="Garamond"/>
          <w:b/>
          <w:bCs/>
          <w:sz w:val="24"/>
          <w:szCs w:val="24"/>
        </w:rPr>
        <w:t>2020</w:t>
      </w:r>
    </w:p>
    <w:p w14:paraId="28C4E29E" w14:textId="77777777" w:rsidR="006B0C2A" w:rsidRDefault="006B0C2A" w:rsidP="006B0C2A">
      <w:pPr>
        <w:pStyle w:val="ListParagraph"/>
        <w:spacing w:line="256" w:lineRule="auto"/>
        <w:jc w:val="both"/>
        <w:rPr>
          <w:rFonts w:ascii="Garamond" w:hAnsi="Garamond"/>
          <w:sz w:val="24"/>
          <w:szCs w:val="24"/>
        </w:rPr>
      </w:pPr>
    </w:p>
    <w:p w14:paraId="296229A0" w14:textId="35E3B8BD" w:rsidR="006B0C2A" w:rsidRDefault="006B0C2A" w:rsidP="00FA07AF">
      <w:pPr>
        <w:pStyle w:val="ListParagraph"/>
        <w:numPr>
          <w:ilvl w:val="0"/>
          <w:numId w:val="45"/>
        </w:numPr>
        <w:spacing w:line="256" w:lineRule="auto"/>
        <w:jc w:val="both"/>
        <w:rPr>
          <w:rFonts w:ascii="Garamond" w:hAnsi="Garamond"/>
          <w:sz w:val="24"/>
          <w:szCs w:val="24"/>
        </w:rPr>
      </w:pPr>
      <w:r>
        <w:rPr>
          <w:rFonts w:ascii="Garamond" w:hAnsi="Garamond"/>
          <w:sz w:val="24"/>
          <w:szCs w:val="24"/>
        </w:rPr>
        <w:t>T</w:t>
      </w:r>
      <w:r w:rsidR="00925D87" w:rsidRPr="006B0C2A">
        <w:rPr>
          <w:rFonts w:ascii="Garamond" w:hAnsi="Garamond"/>
          <w:sz w:val="24"/>
          <w:szCs w:val="24"/>
        </w:rPr>
        <w:t xml:space="preserve">he UK, after leaving the EU internal market, decided to create an internal market for goods and services that move between the different parts of the UK. It is based on two key principles: mutual recognition and non-discrimination. </w:t>
      </w:r>
    </w:p>
    <w:p w14:paraId="7C330DC9" w14:textId="77777777" w:rsidR="006B0C2A" w:rsidRDefault="006B0C2A" w:rsidP="006B0C2A">
      <w:pPr>
        <w:pStyle w:val="ListParagraph"/>
        <w:spacing w:line="256" w:lineRule="auto"/>
        <w:ind w:left="1080"/>
        <w:jc w:val="both"/>
        <w:rPr>
          <w:rFonts w:ascii="Garamond" w:hAnsi="Garamond"/>
          <w:sz w:val="24"/>
          <w:szCs w:val="24"/>
        </w:rPr>
      </w:pPr>
    </w:p>
    <w:p w14:paraId="58A122FE" w14:textId="66C1F62B" w:rsidR="00975115" w:rsidRDefault="00925D87" w:rsidP="00FA07AF">
      <w:pPr>
        <w:pStyle w:val="ListParagraph"/>
        <w:numPr>
          <w:ilvl w:val="0"/>
          <w:numId w:val="45"/>
        </w:numPr>
        <w:spacing w:line="256" w:lineRule="auto"/>
        <w:jc w:val="both"/>
        <w:rPr>
          <w:rFonts w:ascii="Garamond" w:hAnsi="Garamond"/>
          <w:sz w:val="24"/>
          <w:szCs w:val="24"/>
        </w:rPr>
      </w:pPr>
      <w:r w:rsidRPr="006B0C2A">
        <w:rPr>
          <w:rFonts w:ascii="Garamond" w:hAnsi="Garamond"/>
          <w:sz w:val="24"/>
          <w:szCs w:val="24"/>
        </w:rPr>
        <w:t xml:space="preserve">The Act is closely based on the key judgments of the Court of Justice on Article 34 TFEU, such as </w:t>
      </w:r>
      <w:r w:rsidRPr="006B0C2A">
        <w:rPr>
          <w:rFonts w:ascii="Garamond" w:hAnsi="Garamond"/>
          <w:i/>
          <w:iCs/>
          <w:sz w:val="24"/>
          <w:szCs w:val="24"/>
        </w:rPr>
        <w:t>Cassis de Dijon</w:t>
      </w:r>
      <w:r w:rsidRPr="006B0C2A">
        <w:rPr>
          <w:rFonts w:ascii="Garamond" w:hAnsi="Garamond"/>
          <w:sz w:val="24"/>
          <w:szCs w:val="24"/>
        </w:rPr>
        <w:t xml:space="preserve"> (the principle of mutual recognition) and </w:t>
      </w:r>
      <w:r w:rsidRPr="006B0C2A">
        <w:rPr>
          <w:rFonts w:ascii="Garamond" w:hAnsi="Garamond"/>
          <w:i/>
          <w:iCs/>
          <w:sz w:val="24"/>
          <w:szCs w:val="24"/>
        </w:rPr>
        <w:t>Keck</w:t>
      </w:r>
      <w:r w:rsidRPr="006B0C2A">
        <w:rPr>
          <w:rFonts w:ascii="Garamond" w:hAnsi="Garamond"/>
          <w:sz w:val="24"/>
          <w:szCs w:val="24"/>
        </w:rPr>
        <w:t xml:space="preserve"> (selling arrangements). However, the UK Internal Market Act 2020 appears to be a lot stricter on the grounds of justification available to the regions. As such, the Act has been regarded as a threat to the devolution arrangements</w:t>
      </w:r>
      <w:r w:rsidR="006B0C2A">
        <w:rPr>
          <w:rFonts w:ascii="Garamond" w:hAnsi="Garamond"/>
          <w:sz w:val="24"/>
          <w:szCs w:val="24"/>
        </w:rPr>
        <w:t xml:space="preserve"> in the UK</w:t>
      </w:r>
      <w:r w:rsidRPr="006B0C2A">
        <w:rPr>
          <w:rFonts w:ascii="Garamond" w:hAnsi="Garamond"/>
          <w:sz w:val="24"/>
          <w:szCs w:val="24"/>
        </w:rPr>
        <w:t xml:space="preserve">. </w:t>
      </w:r>
    </w:p>
    <w:p w14:paraId="6451B7A9" w14:textId="77777777" w:rsidR="00674382" w:rsidRPr="00674382" w:rsidRDefault="00674382" w:rsidP="00674382">
      <w:pPr>
        <w:pStyle w:val="ListParagraph"/>
        <w:rPr>
          <w:rFonts w:ascii="Garamond" w:hAnsi="Garamond"/>
          <w:sz w:val="24"/>
          <w:szCs w:val="24"/>
        </w:rPr>
      </w:pPr>
    </w:p>
    <w:p w14:paraId="3F2407F2" w14:textId="77777777" w:rsidR="00674382" w:rsidRDefault="00674382" w:rsidP="00674382">
      <w:pPr>
        <w:pStyle w:val="ListParagraph"/>
        <w:spacing w:line="256" w:lineRule="auto"/>
        <w:ind w:left="1080"/>
        <w:jc w:val="both"/>
        <w:rPr>
          <w:rFonts w:ascii="Garamond" w:hAnsi="Garamond"/>
          <w:sz w:val="24"/>
          <w:szCs w:val="24"/>
        </w:rPr>
      </w:pPr>
    </w:p>
    <w:p w14:paraId="403BC893" w14:textId="6B5014C0" w:rsidR="006B0C2A" w:rsidRDefault="007947A2" w:rsidP="006B0C2A">
      <w:pPr>
        <w:spacing w:line="256" w:lineRule="auto"/>
        <w:jc w:val="both"/>
        <w:rPr>
          <w:rFonts w:ascii="Garamond" w:hAnsi="Garamond"/>
          <w:b/>
          <w:bCs/>
          <w:sz w:val="24"/>
          <w:szCs w:val="24"/>
          <w:u w:val="single"/>
        </w:rPr>
      </w:pPr>
      <w:r>
        <w:rPr>
          <w:rFonts w:ascii="Garamond" w:hAnsi="Garamond"/>
          <w:b/>
          <w:bCs/>
          <w:sz w:val="24"/>
          <w:szCs w:val="24"/>
          <w:u w:val="single"/>
        </w:rPr>
        <w:t>FURTHER</w:t>
      </w:r>
      <w:r w:rsidR="006B0C2A">
        <w:rPr>
          <w:rFonts w:ascii="Garamond" w:hAnsi="Garamond"/>
          <w:b/>
          <w:bCs/>
          <w:sz w:val="24"/>
          <w:szCs w:val="24"/>
          <w:u w:val="single"/>
        </w:rPr>
        <w:t xml:space="preserve"> READING</w:t>
      </w:r>
    </w:p>
    <w:p w14:paraId="1CC38FD4" w14:textId="0AAB93D2" w:rsidR="006B0C2A" w:rsidRPr="007128E8" w:rsidRDefault="006B0C2A" w:rsidP="007128E8">
      <w:pPr>
        <w:spacing w:line="276" w:lineRule="auto"/>
        <w:rPr>
          <w:rFonts w:ascii="Garamond" w:hAnsi="Garamond"/>
          <w:sz w:val="24"/>
          <w:szCs w:val="24"/>
        </w:rPr>
      </w:pPr>
      <w:r w:rsidRPr="007128E8">
        <w:rPr>
          <w:rFonts w:ascii="Garamond" w:hAnsi="Garamond"/>
          <w:sz w:val="24"/>
          <w:szCs w:val="24"/>
        </w:rPr>
        <w:t>K. Armstrong</w:t>
      </w:r>
      <w:r w:rsidR="007947A2" w:rsidRPr="007128E8">
        <w:rPr>
          <w:rFonts w:ascii="Garamond" w:hAnsi="Garamond"/>
          <w:sz w:val="24"/>
          <w:szCs w:val="24"/>
        </w:rPr>
        <w:t xml:space="preserve">, “The Governance of Economic Unionism after the United Kingdom Internal Market Act” (2022) 85 </w:t>
      </w:r>
      <w:r w:rsidR="007947A2" w:rsidRPr="007128E8">
        <w:rPr>
          <w:rFonts w:ascii="Garamond" w:hAnsi="Garamond"/>
          <w:i/>
          <w:iCs/>
          <w:sz w:val="24"/>
          <w:szCs w:val="24"/>
        </w:rPr>
        <w:t>Modern Law Review</w:t>
      </w:r>
      <w:r w:rsidR="007947A2" w:rsidRPr="007128E8">
        <w:rPr>
          <w:rFonts w:ascii="Garamond" w:hAnsi="Garamond"/>
          <w:sz w:val="24"/>
          <w:szCs w:val="24"/>
        </w:rPr>
        <w:t xml:space="preserve"> 635</w:t>
      </w:r>
    </w:p>
    <w:p w14:paraId="70CC286B" w14:textId="6E0ED85E" w:rsidR="00E72849" w:rsidRPr="007128E8" w:rsidRDefault="00E72849" w:rsidP="007128E8">
      <w:pPr>
        <w:spacing w:line="276" w:lineRule="auto"/>
        <w:rPr>
          <w:rFonts w:ascii="Garamond" w:hAnsi="Garamond"/>
          <w:sz w:val="24"/>
          <w:szCs w:val="24"/>
        </w:rPr>
      </w:pPr>
      <w:r w:rsidRPr="007128E8">
        <w:rPr>
          <w:rFonts w:ascii="Garamond" w:hAnsi="Garamond"/>
          <w:sz w:val="24"/>
          <w:szCs w:val="24"/>
        </w:rPr>
        <w:t xml:space="preserve">C. Barnard and E. </w:t>
      </w:r>
      <w:proofErr w:type="spellStart"/>
      <w:r w:rsidRPr="007128E8">
        <w:rPr>
          <w:rFonts w:ascii="Garamond" w:hAnsi="Garamond"/>
          <w:sz w:val="24"/>
          <w:szCs w:val="24"/>
        </w:rPr>
        <w:t>Leinarte</w:t>
      </w:r>
      <w:proofErr w:type="spellEnd"/>
      <w:r w:rsidRPr="007128E8">
        <w:rPr>
          <w:rFonts w:ascii="Garamond" w:hAnsi="Garamond"/>
          <w:sz w:val="24"/>
          <w:szCs w:val="24"/>
        </w:rPr>
        <w:t xml:space="preserve">, “Movement of Goods under the TCA” (2022) 13 </w:t>
      </w:r>
      <w:r w:rsidRPr="007128E8">
        <w:rPr>
          <w:rFonts w:ascii="Garamond" w:hAnsi="Garamond"/>
          <w:i/>
          <w:iCs/>
          <w:sz w:val="24"/>
          <w:szCs w:val="24"/>
        </w:rPr>
        <w:t>Global Policy</w:t>
      </w:r>
      <w:r w:rsidRPr="007128E8">
        <w:rPr>
          <w:rFonts w:ascii="Garamond" w:hAnsi="Garamond"/>
          <w:sz w:val="24"/>
          <w:szCs w:val="24"/>
        </w:rPr>
        <w:t xml:space="preserve"> 106</w:t>
      </w:r>
    </w:p>
    <w:p w14:paraId="7F243226" w14:textId="30FE4AE3" w:rsidR="00E72849" w:rsidRPr="007128E8" w:rsidRDefault="00E72849" w:rsidP="007128E8">
      <w:pPr>
        <w:spacing w:line="276" w:lineRule="auto"/>
        <w:rPr>
          <w:rFonts w:ascii="Garamond" w:hAnsi="Garamond"/>
          <w:sz w:val="24"/>
          <w:szCs w:val="24"/>
        </w:rPr>
      </w:pPr>
      <w:r w:rsidRPr="007128E8">
        <w:rPr>
          <w:rFonts w:ascii="Garamond" w:hAnsi="Garamond"/>
          <w:sz w:val="24"/>
          <w:szCs w:val="24"/>
        </w:rPr>
        <w:t xml:space="preserve">S. Peers, “So Close, Yet So Far: The EU/UK Trade and Co-operation Agreement” (2022) 59 </w:t>
      </w:r>
      <w:r w:rsidRPr="007128E8">
        <w:rPr>
          <w:rFonts w:ascii="Garamond" w:hAnsi="Garamond"/>
          <w:i/>
          <w:iCs/>
          <w:sz w:val="24"/>
          <w:szCs w:val="24"/>
        </w:rPr>
        <w:t>CML Rev</w:t>
      </w:r>
      <w:r w:rsidRPr="007128E8">
        <w:rPr>
          <w:rFonts w:ascii="Garamond" w:hAnsi="Garamond"/>
          <w:sz w:val="24"/>
          <w:szCs w:val="24"/>
        </w:rPr>
        <w:t xml:space="preserve"> 49</w:t>
      </w:r>
    </w:p>
    <w:p w14:paraId="0D93E5DE" w14:textId="4A8F8668" w:rsidR="006B0C2A" w:rsidRPr="007128E8" w:rsidRDefault="006B0C2A" w:rsidP="007128E8">
      <w:pPr>
        <w:spacing w:line="276" w:lineRule="auto"/>
        <w:rPr>
          <w:rFonts w:ascii="Garamond" w:hAnsi="Garamond"/>
          <w:sz w:val="24"/>
          <w:szCs w:val="24"/>
        </w:rPr>
      </w:pPr>
      <w:r w:rsidRPr="007128E8">
        <w:rPr>
          <w:rFonts w:ascii="Garamond" w:hAnsi="Garamond"/>
          <w:sz w:val="24"/>
          <w:szCs w:val="24"/>
        </w:rPr>
        <w:t xml:space="preserve">S. </w:t>
      </w:r>
      <w:proofErr w:type="spellStart"/>
      <w:r w:rsidRPr="007128E8">
        <w:rPr>
          <w:rFonts w:ascii="Garamond" w:hAnsi="Garamond"/>
          <w:sz w:val="24"/>
          <w:szCs w:val="24"/>
        </w:rPr>
        <w:t>Weatherill</w:t>
      </w:r>
      <w:proofErr w:type="spellEnd"/>
      <w:r w:rsidR="007947A2" w:rsidRPr="007128E8">
        <w:rPr>
          <w:rFonts w:ascii="Garamond" w:hAnsi="Garamond"/>
          <w:sz w:val="24"/>
          <w:szCs w:val="24"/>
        </w:rPr>
        <w:t xml:space="preserve">, “Comparative Internal Market Law: The UK and the EU” (2021) 40 </w:t>
      </w:r>
      <w:r w:rsidR="007947A2" w:rsidRPr="007128E8">
        <w:rPr>
          <w:rFonts w:ascii="Garamond" w:hAnsi="Garamond"/>
          <w:i/>
          <w:iCs/>
          <w:sz w:val="24"/>
          <w:szCs w:val="24"/>
        </w:rPr>
        <w:t>YEL</w:t>
      </w:r>
      <w:r w:rsidR="007947A2" w:rsidRPr="007128E8">
        <w:rPr>
          <w:rFonts w:ascii="Garamond" w:hAnsi="Garamond"/>
          <w:sz w:val="24"/>
          <w:szCs w:val="24"/>
        </w:rPr>
        <w:t xml:space="preserve"> 431</w:t>
      </w:r>
    </w:p>
    <w:sectPr w:rsidR="006B0C2A" w:rsidRPr="007128E8">
      <w:headerReference w:type="default"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17A440" w14:textId="77777777" w:rsidR="0025538B" w:rsidRDefault="0025538B" w:rsidP="008006EF">
      <w:pPr>
        <w:spacing w:after="0" w:line="240" w:lineRule="auto"/>
      </w:pPr>
      <w:r>
        <w:separator/>
      </w:r>
    </w:p>
  </w:endnote>
  <w:endnote w:type="continuationSeparator" w:id="0">
    <w:p w14:paraId="4591DC20" w14:textId="77777777" w:rsidR="0025538B" w:rsidRDefault="0025538B" w:rsidP="00800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2971352"/>
      <w:docPartObj>
        <w:docPartGallery w:val="Page Numbers (Bottom of Page)"/>
        <w:docPartUnique/>
      </w:docPartObj>
    </w:sdtPr>
    <w:sdtEndPr>
      <w:rPr>
        <w:noProof/>
      </w:rPr>
    </w:sdtEndPr>
    <w:sdtContent>
      <w:p w14:paraId="52F98BAB" w14:textId="1E2877C5" w:rsidR="00AD6DBD" w:rsidRDefault="00AD6DBD">
        <w:pPr>
          <w:pStyle w:val="Footer"/>
          <w:jc w:val="right"/>
        </w:pPr>
        <w:r w:rsidRPr="00894898">
          <w:rPr>
            <w:rFonts w:ascii="Garamond" w:hAnsi="Garamond"/>
          </w:rPr>
          <w:fldChar w:fldCharType="begin"/>
        </w:r>
        <w:r w:rsidRPr="00894898">
          <w:rPr>
            <w:rFonts w:ascii="Garamond" w:hAnsi="Garamond"/>
          </w:rPr>
          <w:instrText xml:space="preserve"> PAGE   \* MERGEFORMAT </w:instrText>
        </w:r>
        <w:r w:rsidRPr="00894898">
          <w:rPr>
            <w:rFonts w:ascii="Garamond" w:hAnsi="Garamond"/>
          </w:rPr>
          <w:fldChar w:fldCharType="separate"/>
        </w:r>
        <w:r w:rsidR="005712A8">
          <w:rPr>
            <w:rFonts w:ascii="Garamond" w:hAnsi="Garamond"/>
            <w:noProof/>
          </w:rPr>
          <w:t>2</w:t>
        </w:r>
        <w:r w:rsidRPr="00894898">
          <w:rPr>
            <w:rFonts w:ascii="Garamond" w:hAnsi="Garamond"/>
            <w:noProof/>
          </w:rPr>
          <w:fldChar w:fldCharType="end"/>
        </w:r>
      </w:p>
    </w:sdtContent>
  </w:sdt>
  <w:p w14:paraId="4A700672" w14:textId="77777777" w:rsidR="00AD6DBD" w:rsidRDefault="00AD6D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D88999" w14:textId="77777777" w:rsidR="0025538B" w:rsidRDefault="0025538B" w:rsidP="008006EF">
      <w:pPr>
        <w:spacing w:after="0" w:line="240" w:lineRule="auto"/>
      </w:pPr>
      <w:r>
        <w:separator/>
      </w:r>
    </w:p>
  </w:footnote>
  <w:footnote w:type="continuationSeparator" w:id="0">
    <w:p w14:paraId="6964562E" w14:textId="77777777" w:rsidR="0025538B" w:rsidRDefault="0025538B" w:rsidP="00800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3AFAC" w14:textId="57664F37" w:rsidR="00AD6DBD" w:rsidRPr="008006EF" w:rsidRDefault="00AD6DBD">
    <w:pPr>
      <w:pStyle w:val="Header"/>
      <w:rPr>
        <w:rFonts w:ascii="Garamond" w:hAnsi="Garamond"/>
        <w:lang w:val="nl-NL"/>
      </w:rPr>
    </w:pPr>
    <w:r>
      <w:rPr>
        <w:rFonts w:ascii="Garamond" w:hAnsi="Garamond"/>
        <w:lang w:val="nl-NL"/>
      </w:rPr>
      <w:t>EU</w:t>
    </w:r>
    <w:r w:rsidRPr="008006EF">
      <w:rPr>
        <w:rFonts w:ascii="Garamond" w:hAnsi="Garamond"/>
        <w:lang w:val="nl-NL"/>
      </w:rPr>
      <w:t xml:space="preserve"> Internal Market </w:t>
    </w:r>
    <w:r w:rsidR="00075D7C">
      <w:rPr>
        <w:rFonts w:ascii="Garamond" w:hAnsi="Garamond"/>
        <w:lang w:val="nl-NL"/>
      </w:rPr>
      <w:t>202</w:t>
    </w:r>
    <w:r w:rsidR="005B3FCB">
      <w:rPr>
        <w:rFonts w:ascii="Garamond" w:hAnsi="Garamond"/>
        <w:lang w:val="nl-NL"/>
      </w:rPr>
      <w:t>4</w:t>
    </w:r>
    <w:r w:rsidR="00075D7C">
      <w:rPr>
        <w:rFonts w:ascii="Garamond" w:hAnsi="Garamond"/>
        <w:lang w:val="nl-NL"/>
      </w:rPr>
      <w:t>-</w:t>
    </w:r>
    <w:r w:rsidR="00075D7C" w:rsidRPr="00CF49CD">
      <w:rPr>
        <w:rFonts w:ascii="Garamond" w:hAnsi="Garamond"/>
      </w:rPr>
      <w:t>202</w:t>
    </w:r>
    <w:r w:rsidR="005B3FCB" w:rsidRPr="00CF49CD">
      <w:rPr>
        <w:rFonts w:ascii="Garamond" w:hAnsi="Garamond"/>
      </w:rPr>
      <w:t>5</w:t>
    </w:r>
    <w:r w:rsidRPr="00CF49CD">
      <w:rPr>
        <w:rFonts w:ascii="Garamond" w:hAnsi="Garamond"/>
      </w:rPr>
      <w:ptab w:relativeTo="margin" w:alignment="center" w:leader="none"/>
    </w:r>
    <w:r w:rsidRPr="00CF49CD">
      <w:rPr>
        <w:rFonts w:ascii="Garamond" w:hAnsi="Garamond"/>
      </w:rPr>
      <w:t>Handout</w:t>
    </w:r>
    <w:r w:rsidRPr="008006EF">
      <w:rPr>
        <w:rFonts w:ascii="Garamond" w:hAnsi="Garamond"/>
        <w:lang w:val="nl-NL"/>
      </w:rPr>
      <w:t xml:space="preserve"> 1</w:t>
    </w:r>
    <w:r w:rsidRPr="008006EF">
      <w:rPr>
        <w:rFonts w:ascii="Garamond" w:hAnsi="Garamond"/>
      </w:rPr>
      <w:ptab w:relativeTo="margin" w:alignment="right" w:leader="none"/>
    </w:r>
    <w:r w:rsidR="005B3FCB">
      <w:rPr>
        <w:rFonts w:ascii="Garamond" w:hAnsi="Garamond"/>
        <w:lang w:val="nl-NL"/>
      </w:rPr>
      <w:t>Andreas Georgiou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20F37"/>
    <w:multiLevelType w:val="hybridMultilevel"/>
    <w:tmpl w:val="91C0D57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995526B"/>
    <w:multiLevelType w:val="hybridMultilevel"/>
    <w:tmpl w:val="35A08CE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9B64E57"/>
    <w:multiLevelType w:val="hybridMultilevel"/>
    <w:tmpl w:val="E014E48E"/>
    <w:lvl w:ilvl="0" w:tplc="48CAF6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2E17B58"/>
    <w:multiLevelType w:val="hybridMultilevel"/>
    <w:tmpl w:val="66F667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3BA0D7B"/>
    <w:multiLevelType w:val="hybridMultilevel"/>
    <w:tmpl w:val="C842141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4257F40"/>
    <w:multiLevelType w:val="hybridMultilevel"/>
    <w:tmpl w:val="C0A89798"/>
    <w:lvl w:ilvl="0" w:tplc="239EE7B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713F28"/>
    <w:multiLevelType w:val="hybridMultilevel"/>
    <w:tmpl w:val="6422CE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7CF285D"/>
    <w:multiLevelType w:val="hybridMultilevel"/>
    <w:tmpl w:val="A07C2C4C"/>
    <w:lvl w:ilvl="0" w:tplc="5E7A0C9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8692D4C"/>
    <w:multiLevelType w:val="hybridMultilevel"/>
    <w:tmpl w:val="1092FA50"/>
    <w:lvl w:ilvl="0" w:tplc="7A5818AE">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BD31F30"/>
    <w:multiLevelType w:val="hybridMultilevel"/>
    <w:tmpl w:val="362CA63E"/>
    <w:lvl w:ilvl="0" w:tplc="BED47F2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24EC1F7A"/>
    <w:multiLevelType w:val="hybridMultilevel"/>
    <w:tmpl w:val="AA0E7E62"/>
    <w:lvl w:ilvl="0" w:tplc="09D0F1D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F625A7"/>
    <w:multiLevelType w:val="hybridMultilevel"/>
    <w:tmpl w:val="DC843C4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A467FEE"/>
    <w:multiLevelType w:val="hybridMultilevel"/>
    <w:tmpl w:val="45FAF6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C033152"/>
    <w:multiLevelType w:val="hybridMultilevel"/>
    <w:tmpl w:val="ADC2878C"/>
    <w:lvl w:ilvl="0" w:tplc="75DA87B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2CE5107A"/>
    <w:multiLevelType w:val="hybridMultilevel"/>
    <w:tmpl w:val="4942FAAA"/>
    <w:lvl w:ilvl="0" w:tplc="36F0E2A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DDC07AA"/>
    <w:multiLevelType w:val="hybridMultilevel"/>
    <w:tmpl w:val="71DEB0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EC04A3E"/>
    <w:multiLevelType w:val="hybridMultilevel"/>
    <w:tmpl w:val="1A3A8034"/>
    <w:lvl w:ilvl="0" w:tplc="B2423B84">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35B6A84"/>
    <w:multiLevelType w:val="hybridMultilevel"/>
    <w:tmpl w:val="33FA7E1C"/>
    <w:lvl w:ilvl="0" w:tplc="52285D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5D622EB"/>
    <w:multiLevelType w:val="hybridMultilevel"/>
    <w:tmpl w:val="A920CE14"/>
    <w:lvl w:ilvl="0" w:tplc="6E124452">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3B3942B4"/>
    <w:multiLevelType w:val="hybridMultilevel"/>
    <w:tmpl w:val="AACCE054"/>
    <w:lvl w:ilvl="0" w:tplc="75C6BEC2">
      <w:start w:val="1"/>
      <w:numFmt w:val="lowerLetter"/>
      <w:lvlText w:val="%1."/>
      <w:lvlJc w:val="left"/>
      <w:pPr>
        <w:ind w:left="1080" w:hanging="360"/>
      </w:pPr>
      <w:rPr>
        <w:rFonts w:hint="default"/>
        <w:i w:val="0"/>
        <w:i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C846355"/>
    <w:multiLevelType w:val="hybridMultilevel"/>
    <w:tmpl w:val="273A25D0"/>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 w15:restartNumberingAfterBreak="0">
    <w:nsid w:val="3CD86B3B"/>
    <w:multiLevelType w:val="hybridMultilevel"/>
    <w:tmpl w:val="7C764654"/>
    <w:lvl w:ilvl="0" w:tplc="3814A35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3E3252FA"/>
    <w:multiLevelType w:val="hybridMultilevel"/>
    <w:tmpl w:val="8E2A831A"/>
    <w:lvl w:ilvl="0" w:tplc="E500EF6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E8546DF"/>
    <w:multiLevelType w:val="hybridMultilevel"/>
    <w:tmpl w:val="7DA0C6F4"/>
    <w:lvl w:ilvl="0" w:tplc="1C48685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F3523C2"/>
    <w:multiLevelType w:val="hybridMultilevel"/>
    <w:tmpl w:val="5C3A85FA"/>
    <w:lvl w:ilvl="0" w:tplc="399EF4D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40F77F0C"/>
    <w:multiLevelType w:val="hybridMultilevel"/>
    <w:tmpl w:val="772C3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3E30D73"/>
    <w:multiLevelType w:val="hybridMultilevel"/>
    <w:tmpl w:val="730880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5F46778"/>
    <w:multiLevelType w:val="hybridMultilevel"/>
    <w:tmpl w:val="29F63DDE"/>
    <w:lvl w:ilvl="0" w:tplc="BE0EB570">
      <w:start w:val="1"/>
      <w:numFmt w:val="decimal"/>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46B6775E"/>
    <w:multiLevelType w:val="hybridMultilevel"/>
    <w:tmpl w:val="21C01E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7177EE5"/>
    <w:multiLevelType w:val="hybridMultilevel"/>
    <w:tmpl w:val="41AE2F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79734AE"/>
    <w:multiLevelType w:val="hybridMultilevel"/>
    <w:tmpl w:val="AACCE054"/>
    <w:lvl w:ilvl="0" w:tplc="75C6BEC2">
      <w:start w:val="1"/>
      <w:numFmt w:val="lowerLetter"/>
      <w:lvlText w:val="%1."/>
      <w:lvlJc w:val="left"/>
      <w:pPr>
        <w:ind w:left="1080" w:hanging="360"/>
      </w:pPr>
      <w:rPr>
        <w:rFonts w:hint="default"/>
        <w:i w:val="0"/>
        <w:i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47DE5EBD"/>
    <w:multiLevelType w:val="hybridMultilevel"/>
    <w:tmpl w:val="A4DE6624"/>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5557244B"/>
    <w:multiLevelType w:val="hybridMultilevel"/>
    <w:tmpl w:val="04C8A96A"/>
    <w:lvl w:ilvl="0" w:tplc="DC36BB1C">
      <w:start w:val="1"/>
      <w:numFmt w:val="lowerLetter"/>
      <w:lvlText w:val="%1."/>
      <w:lvlJc w:val="left"/>
      <w:pPr>
        <w:ind w:left="1080" w:hanging="360"/>
      </w:pPr>
      <w:rPr>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565B33D3"/>
    <w:multiLevelType w:val="hybridMultilevel"/>
    <w:tmpl w:val="1FFEB140"/>
    <w:lvl w:ilvl="0" w:tplc="1AE8A95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4" w15:restartNumberingAfterBreak="0">
    <w:nsid w:val="56E72FF7"/>
    <w:multiLevelType w:val="hybridMultilevel"/>
    <w:tmpl w:val="091E1C22"/>
    <w:lvl w:ilvl="0" w:tplc="D796125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574A0073"/>
    <w:multiLevelType w:val="hybridMultilevel"/>
    <w:tmpl w:val="EB76BF04"/>
    <w:lvl w:ilvl="0" w:tplc="909E909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58FA278C"/>
    <w:multiLevelType w:val="hybridMultilevel"/>
    <w:tmpl w:val="8F0C4B1C"/>
    <w:lvl w:ilvl="0" w:tplc="03BE044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7" w15:restartNumberingAfterBreak="0">
    <w:nsid w:val="5E2C7A17"/>
    <w:multiLevelType w:val="hybridMultilevel"/>
    <w:tmpl w:val="8AC656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612E5AB4"/>
    <w:multiLevelType w:val="hybridMultilevel"/>
    <w:tmpl w:val="2BE0ABCC"/>
    <w:lvl w:ilvl="0" w:tplc="61E86520">
      <w:start w:val="1"/>
      <w:numFmt w:val="decimal"/>
      <w:lvlText w:val="%1."/>
      <w:lvlJc w:val="left"/>
      <w:pPr>
        <w:ind w:left="720" w:hanging="360"/>
      </w:pPr>
      <w:rPr>
        <w:rFonts w:ascii="Garamond" w:hAnsi="Garamond" w:hint="default"/>
        <w:b/>
        <w:bCs/>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3BB4900"/>
    <w:multiLevelType w:val="hybridMultilevel"/>
    <w:tmpl w:val="1188DEF0"/>
    <w:lvl w:ilvl="0" w:tplc="A9EE8B8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6AE775B3"/>
    <w:multiLevelType w:val="hybridMultilevel"/>
    <w:tmpl w:val="B0A656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6CAE2620"/>
    <w:multiLevelType w:val="hybridMultilevel"/>
    <w:tmpl w:val="A5DA15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2" w15:restartNumberingAfterBreak="0">
    <w:nsid w:val="6DDA021D"/>
    <w:multiLevelType w:val="hybridMultilevel"/>
    <w:tmpl w:val="22A09A2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15:restartNumberingAfterBreak="0">
    <w:nsid w:val="6FFC6E75"/>
    <w:multiLevelType w:val="hybridMultilevel"/>
    <w:tmpl w:val="CEDE93EE"/>
    <w:lvl w:ilvl="0" w:tplc="D508529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4" w15:restartNumberingAfterBreak="0">
    <w:nsid w:val="73764811"/>
    <w:multiLevelType w:val="hybridMultilevel"/>
    <w:tmpl w:val="9B88574A"/>
    <w:lvl w:ilvl="0" w:tplc="295E583E">
      <w:start w:val="9"/>
      <w:numFmt w:val="bullet"/>
      <w:lvlText w:val="-"/>
      <w:lvlJc w:val="left"/>
      <w:pPr>
        <w:ind w:left="720" w:hanging="360"/>
      </w:pPr>
      <w:rPr>
        <w:rFonts w:ascii="Garamond" w:eastAsiaTheme="minorHAnsi" w:hAnsi="Garamond" w:cstheme="minorBidi" w:hint="default"/>
      </w:rPr>
    </w:lvl>
    <w:lvl w:ilvl="1" w:tplc="C3C044EC">
      <w:start w:val="8"/>
      <w:numFmt w:val="bullet"/>
      <w:lvlText w:val="-"/>
      <w:lvlJc w:val="left"/>
      <w:pPr>
        <w:ind w:left="1440" w:hanging="360"/>
      </w:pPr>
      <w:rPr>
        <w:rFonts w:ascii="Calibri" w:eastAsiaTheme="minorHAnsi" w:hAnsi="Calibr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43C70EE"/>
    <w:multiLevelType w:val="hybridMultilevel"/>
    <w:tmpl w:val="8D3483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4413400"/>
    <w:multiLevelType w:val="hybridMultilevel"/>
    <w:tmpl w:val="C6D0B4E0"/>
    <w:lvl w:ilvl="0" w:tplc="6338B73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7" w15:restartNumberingAfterBreak="0">
    <w:nsid w:val="7562132A"/>
    <w:multiLevelType w:val="hybridMultilevel"/>
    <w:tmpl w:val="8DBA99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8" w15:restartNumberingAfterBreak="0">
    <w:nsid w:val="79630BFE"/>
    <w:multiLevelType w:val="hybridMultilevel"/>
    <w:tmpl w:val="F8DA631A"/>
    <w:lvl w:ilvl="0" w:tplc="CA304950">
      <w:start w:val="3"/>
      <w:numFmt w:val="bullet"/>
      <w:lvlText w:val="-"/>
      <w:lvlJc w:val="left"/>
      <w:pPr>
        <w:ind w:left="1440" w:hanging="360"/>
      </w:pPr>
      <w:rPr>
        <w:rFonts w:ascii="Garamond" w:eastAsiaTheme="minorHAnsi" w:hAnsi="Garamond"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9" w15:restartNumberingAfterBreak="0">
    <w:nsid w:val="7A9E5D7F"/>
    <w:multiLevelType w:val="hybridMultilevel"/>
    <w:tmpl w:val="4D6C898C"/>
    <w:lvl w:ilvl="0" w:tplc="962CC1D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0" w15:restartNumberingAfterBreak="0">
    <w:nsid w:val="7AC6407F"/>
    <w:multiLevelType w:val="hybridMultilevel"/>
    <w:tmpl w:val="BBEE49DC"/>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1" w15:restartNumberingAfterBreak="0">
    <w:nsid w:val="7AED35BF"/>
    <w:multiLevelType w:val="hybridMultilevel"/>
    <w:tmpl w:val="711CCA88"/>
    <w:lvl w:ilvl="0" w:tplc="08090019">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7E5A118B"/>
    <w:multiLevelType w:val="hybridMultilevel"/>
    <w:tmpl w:val="471EDF68"/>
    <w:lvl w:ilvl="0" w:tplc="5D923A24">
      <w:start w:val="1"/>
      <w:numFmt w:val="lowerLetter"/>
      <w:lvlText w:val="%1."/>
      <w:lvlJc w:val="left"/>
      <w:pPr>
        <w:ind w:left="720" w:hanging="360"/>
      </w:pPr>
      <w:rPr>
        <w:rFonts w:hint="default"/>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6553448">
    <w:abstractNumId w:val="45"/>
  </w:num>
  <w:num w:numId="2" w16cid:durableId="462505979">
    <w:abstractNumId w:val="32"/>
  </w:num>
  <w:num w:numId="3" w16cid:durableId="734624420">
    <w:abstractNumId w:val="10"/>
  </w:num>
  <w:num w:numId="4" w16cid:durableId="158083649">
    <w:abstractNumId w:val="24"/>
  </w:num>
  <w:num w:numId="5" w16cid:durableId="1826848356">
    <w:abstractNumId w:val="48"/>
  </w:num>
  <w:num w:numId="6" w16cid:durableId="932206300">
    <w:abstractNumId w:val="4"/>
  </w:num>
  <w:num w:numId="7" w16cid:durableId="2113894486">
    <w:abstractNumId w:val="16"/>
  </w:num>
  <w:num w:numId="8" w16cid:durableId="192231512">
    <w:abstractNumId w:val="33"/>
  </w:num>
  <w:num w:numId="9" w16cid:durableId="1895923392">
    <w:abstractNumId w:val="22"/>
  </w:num>
  <w:num w:numId="10" w16cid:durableId="948313242">
    <w:abstractNumId w:val="50"/>
  </w:num>
  <w:num w:numId="11" w16cid:durableId="1623685638">
    <w:abstractNumId w:val="7"/>
  </w:num>
  <w:num w:numId="12" w16cid:durableId="1867787992">
    <w:abstractNumId w:val="18"/>
  </w:num>
  <w:num w:numId="13" w16cid:durableId="1403678421">
    <w:abstractNumId w:val="31"/>
  </w:num>
  <w:num w:numId="14" w16cid:durableId="720323569">
    <w:abstractNumId w:val="20"/>
  </w:num>
  <w:num w:numId="15" w16cid:durableId="2093113346">
    <w:abstractNumId w:val="0"/>
  </w:num>
  <w:num w:numId="16" w16cid:durableId="2124690611">
    <w:abstractNumId w:val="8"/>
  </w:num>
  <w:num w:numId="17" w16cid:durableId="1472363879">
    <w:abstractNumId w:val="21"/>
  </w:num>
  <w:num w:numId="18" w16cid:durableId="994990555">
    <w:abstractNumId w:val="2"/>
  </w:num>
  <w:num w:numId="19" w16cid:durableId="1035541821">
    <w:abstractNumId w:val="39"/>
  </w:num>
  <w:num w:numId="20" w16cid:durableId="745766025">
    <w:abstractNumId w:val="43"/>
  </w:num>
  <w:num w:numId="21" w16cid:durableId="1835298075">
    <w:abstractNumId w:val="23"/>
  </w:num>
  <w:num w:numId="22" w16cid:durableId="2031712073">
    <w:abstractNumId w:val="1"/>
  </w:num>
  <w:num w:numId="23" w16cid:durableId="1237397976">
    <w:abstractNumId w:val="13"/>
  </w:num>
  <w:num w:numId="24" w16cid:durableId="1286891619">
    <w:abstractNumId w:val="34"/>
  </w:num>
  <w:num w:numId="25" w16cid:durableId="1889417700">
    <w:abstractNumId w:val="42"/>
  </w:num>
  <w:num w:numId="26" w16cid:durableId="158623117">
    <w:abstractNumId w:val="49"/>
  </w:num>
  <w:num w:numId="27" w16cid:durableId="611476344">
    <w:abstractNumId w:val="35"/>
  </w:num>
  <w:num w:numId="28" w16cid:durableId="304437064">
    <w:abstractNumId w:val="36"/>
  </w:num>
  <w:num w:numId="29" w16cid:durableId="499858948">
    <w:abstractNumId w:val="52"/>
  </w:num>
  <w:num w:numId="30" w16cid:durableId="1488747472">
    <w:abstractNumId w:val="5"/>
  </w:num>
  <w:num w:numId="31" w16cid:durableId="119150817">
    <w:abstractNumId w:val="51"/>
  </w:num>
  <w:num w:numId="32" w16cid:durableId="1448819505">
    <w:abstractNumId w:val="11"/>
  </w:num>
  <w:num w:numId="33" w16cid:durableId="899023882">
    <w:abstractNumId w:val="46"/>
  </w:num>
  <w:num w:numId="34" w16cid:durableId="1006859635">
    <w:abstractNumId w:val="30"/>
  </w:num>
  <w:num w:numId="35" w16cid:durableId="1206720474">
    <w:abstractNumId w:val="37"/>
  </w:num>
  <w:num w:numId="36" w16cid:durableId="89013722">
    <w:abstractNumId w:val="29"/>
  </w:num>
  <w:num w:numId="37" w16cid:durableId="364449222">
    <w:abstractNumId w:val="40"/>
  </w:num>
  <w:num w:numId="38" w16cid:durableId="1104494136">
    <w:abstractNumId w:val="27"/>
  </w:num>
  <w:num w:numId="39" w16cid:durableId="1907910215">
    <w:abstractNumId w:val="44"/>
  </w:num>
  <w:num w:numId="40" w16cid:durableId="198595131">
    <w:abstractNumId w:val="38"/>
  </w:num>
  <w:num w:numId="41" w16cid:durableId="832911981">
    <w:abstractNumId w:val="19"/>
  </w:num>
  <w:num w:numId="42" w16cid:durableId="1985548511">
    <w:abstractNumId w:val="14"/>
  </w:num>
  <w:num w:numId="43" w16cid:durableId="1783189757">
    <w:abstractNumId w:val="9"/>
  </w:num>
  <w:num w:numId="44" w16cid:durableId="1641228951">
    <w:abstractNumId w:val="6"/>
  </w:num>
  <w:num w:numId="45" w16cid:durableId="92089362">
    <w:abstractNumId w:val="17"/>
  </w:num>
  <w:num w:numId="46" w16cid:durableId="299043332">
    <w:abstractNumId w:val="26"/>
  </w:num>
  <w:num w:numId="47" w16cid:durableId="2085489897">
    <w:abstractNumId w:val="28"/>
  </w:num>
  <w:num w:numId="48" w16cid:durableId="1638993703">
    <w:abstractNumId w:val="3"/>
  </w:num>
  <w:num w:numId="49" w16cid:durableId="1035350264">
    <w:abstractNumId w:val="25"/>
  </w:num>
  <w:num w:numId="50" w16cid:durableId="1732264310">
    <w:abstractNumId w:val="12"/>
  </w:num>
  <w:num w:numId="51" w16cid:durableId="280380852">
    <w:abstractNumId w:val="15"/>
  </w:num>
  <w:num w:numId="52" w16cid:durableId="107940925">
    <w:abstractNumId w:val="41"/>
  </w:num>
  <w:num w:numId="53" w16cid:durableId="1806314729">
    <w:abstractNumId w:val="4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BBA"/>
    <w:rsid w:val="00010009"/>
    <w:rsid w:val="00014B07"/>
    <w:rsid w:val="00020557"/>
    <w:rsid w:val="00020F98"/>
    <w:rsid w:val="00023C90"/>
    <w:rsid w:val="00032217"/>
    <w:rsid w:val="000470BA"/>
    <w:rsid w:val="000510FD"/>
    <w:rsid w:val="00062E3D"/>
    <w:rsid w:val="00070150"/>
    <w:rsid w:val="00075D7C"/>
    <w:rsid w:val="000C1B39"/>
    <w:rsid w:val="000D0217"/>
    <w:rsid w:val="000D36D6"/>
    <w:rsid w:val="000D5EFF"/>
    <w:rsid w:val="000E47B6"/>
    <w:rsid w:val="000F2CD9"/>
    <w:rsid w:val="00110481"/>
    <w:rsid w:val="00110578"/>
    <w:rsid w:val="00110FB9"/>
    <w:rsid w:val="00121454"/>
    <w:rsid w:val="00133FF4"/>
    <w:rsid w:val="00136C36"/>
    <w:rsid w:val="00140D6A"/>
    <w:rsid w:val="00141690"/>
    <w:rsid w:val="00147596"/>
    <w:rsid w:val="001515F4"/>
    <w:rsid w:val="001521D4"/>
    <w:rsid w:val="001623E8"/>
    <w:rsid w:val="00162EC3"/>
    <w:rsid w:val="00163563"/>
    <w:rsid w:val="00163955"/>
    <w:rsid w:val="00167A47"/>
    <w:rsid w:val="00167CA0"/>
    <w:rsid w:val="00171214"/>
    <w:rsid w:val="00184DC6"/>
    <w:rsid w:val="001958DC"/>
    <w:rsid w:val="001A1346"/>
    <w:rsid w:val="001A3C5D"/>
    <w:rsid w:val="001C5033"/>
    <w:rsid w:val="001D6E80"/>
    <w:rsid w:val="001E28DF"/>
    <w:rsid w:val="001E4902"/>
    <w:rsid w:val="001F06C8"/>
    <w:rsid w:val="00203F01"/>
    <w:rsid w:val="00212251"/>
    <w:rsid w:val="002125CB"/>
    <w:rsid w:val="00214BEE"/>
    <w:rsid w:val="00215705"/>
    <w:rsid w:val="002171E3"/>
    <w:rsid w:val="002432B2"/>
    <w:rsid w:val="00247DE1"/>
    <w:rsid w:val="00251D00"/>
    <w:rsid w:val="0025538B"/>
    <w:rsid w:val="0025628D"/>
    <w:rsid w:val="00261A64"/>
    <w:rsid w:val="00270EDF"/>
    <w:rsid w:val="00273E2A"/>
    <w:rsid w:val="00296E27"/>
    <w:rsid w:val="00297AB1"/>
    <w:rsid w:val="002A57EB"/>
    <w:rsid w:val="002C317F"/>
    <w:rsid w:val="002C6A66"/>
    <w:rsid w:val="002D5231"/>
    <w:rsid w:val="002E023E"/>
    <w:rsid w:val="002E5F71"/>
    <w:rsid w:val="002F3C30"/>
    <w:rsid w:val="002F7195"/>
    <w:rsid w:val="00306B2E"/>
    <w:rsid w:val="00307CF3"/>
    <w:rsid w:val="00326C5A"/>
    <w:rsid w:val="00331A80"/>
    <w:rsid w:val="00340537"/>
    <w:rsid w:val="00360CDD"/>
    <w:rsid w:val="00364F8F"/>
    <w:rsid w:val="00374D4C"/>
    <w:rsid w:val="00380F43"/>
    <w:rsid w:val="0038194B"/>
    <w:rsid w:val="00393F24"/>
    <w:rsid w:val="003962B1"/>
    <w:rsid w:val="003A3AF8"/>
    <w:rsid w:val="003B45C2"/>
    <w:rsid w:val="003D2D4F"/>
    <w:rsid w:val="003D50C8"/>
    <w:rsid w:val="003D6556"/>
    <w:rsid w:val="003D6575"/>
    <w:rsid w:val="003E45B0"/>
    <w:rsid w:val="003F0AAC"/>
    <w:rsid w:val="003F38DA"/>
    <w:rsid w:val="00410B53"/>
    <w:rsid w:val="00411F1F"/>
    <w:rsid w:val="004204FE"/>
    <w:rsid w:val="00437DF3"/>
    <w:rsid w:val="00461A42"/>
    <w:rsid w:val="00461B8C"/>
    <w:rsid w:val="00462827"/>
    <w:rsid w:val="004717AB"/>
    <w:rsid w:val="004826EE"/>
    <w:rsid w:val="004A3C3C"/>
    <w:rsid w:val="004C1E4A"/>
    <w:rsid w:val="004C75AD"/>
    <w:rsid w:val="004D1410"/>
    <w:rsid w:val="004D1C99"/>
    <w:rsid w:val="004D259F"/>
    <w:rsid w:val="004F0E82"/>
    <w:rsid w:val="004F6E62"/>
    <w:rsid w:val="00510684"/>
    <w:rsid w:val="00510820"/>
    <w:rsid w:val="005125D9"/>
    <w:rsid w:val="00532A25"/>
    <w:rsid w:val="005357E4"/>
    <w:rsid w:val="00545A07"/>
    <w:rsid w:val="00555249"/>
    <w:rsid w:val="005712A8"/>
    <w:rsid w:val="00573179"/>
    <w:rsid w:val="00573E25"/>
    <w:rsid w:val="0057401C"/>
    <w:rsid w:val="0058105D"/>
    <w:rsid w:val="005811E1"/>
    <w:rsid w:val="0059197A"/>
    <w:rsid w:val="005A70C4"/>
    <w:rsid w:val="005B3FCB"/>
    <w:rsid w:val="005C1C00"/>
    <w:rsid w:val="005C6AFE"/>
    <w:rsid w:val="005D1A4C"/>
    <w:rsid w:val="005D62EB"/>
    <w:rsid w:val="005D7C25"/>
    <w:rsid w:val="006167F1"/>
    <w:rsid w:val="00626D71"/>
    <w:rsid w:val="00632259"/>
    <w:rsid w:val="0063698B"/>
    <w:rsid w:val="00643DCC"/>
    <w:rsid w:val="00662CE1"/>
    <w:rsid w:val="0066377B"/>
    <w:rsid w:val="00674382"/>
    <w:rsid w:val="00677EA9"/>
    <w:rsid w:val="006807B1"/>
    <w:rsid w:val="006816B5"/>
    <w:rsid w:val="006840FC"/>
    <w:rsid w:val="006934D3"/>
    <w:rsid w:val="00697649"/>
    <w:rsid w:val="006B0C2A"/>
    <w:rsid w:val="006B7BA3"/>
    <w:rsid w:val="006C458D"/>
    <w:rsid w:val="006E7184"/>
    <w:rsid w:val="006F55E0"/>
    <w:rsid w:val="006F62ED"/>
    <w:rsid w:val="006F6D18"/>
    <w:rsid w:val="0070545B"/>
    <w:rsid w:val="007128E8"/>
    <w:rsid w:val="00721EF2"/>
    <w:rsid w:val="00733622"/>
    <w:rsid w:val="0073484F"/>
    <w:rsid w:val="00763E8A"/>
    <w:rsid w:val="00766B83"/>
    <w:rsid w:val="00773133"/>
    <w:rsid w:val="00777E3A"/>
    <w:rsid w:val="00790BF0"/>
    <w:rsid w:val="007947A2"/>
    <w:rsid w:val="007A174A"/>
    <w:rsid w:val="007B07DA"/>
    <w:rsid w:val="007B7612"/>
    <w:rsid w:val="007C439C"/>
    <w:rsid w:val="007D08CD"/>
    <w:rsid w:val="007D140F"/>
    <w:rsid w:val="007E4E8A"/>
    <w:rsid w:val="007E5737"/>
    <w:rsid w:val="007F583A"/>
    <w:rsid w:val="007F5CD4"/>
    <w:rsid w:val="008006EF"/>
    <w:rsid w:val="00817A21"/>
    <w:rsid w:val="00817FBC"/>
    <w:rsid w:val="00831B4D"/>
    <w:rsid w:val="00832EF4"/>
    <w:rsid w:val="0083472B"/>
    <w:rsid w:val="0084100B"/>
    <w:rsid w:val="0085530C"/>
    <w:rsid w:val="00860F8F"/>
    <w:rsid w:val="00864BB6"/>
    <w:rsid w:val="008676A9"/>
    <w:rsid w:val="00872AB9"/>
    <w:rsid w:val="008753AC"/>
    <w:rsid w:val="00894898"/>
    <w:rsid w:val="008A469E"/>
    <w:rsid w:val="008B615F"/>
    <w:rsid w:val="008C5CB9"/>
    <w:rsid w:val="008C76DC"/>
    <w:rsid w:val="008D20E5"/>
    <w:rsid w:val="008E56F9"/>
    <w:rsid w:val="00900CC1"/>
    <w:rsid w:val="00910EEE"/>
    <w:rsid w:val="009121D4"/>
    <w:rsid w:val="00916C3F"/>
    <w:rsid w:val="00917235"/>
    <w:rsid w:val="00925D87"/>
    <w:rsid w:val="0092661D"/>
    <w:rsid w:val="009414DF"/>
    <w:rsid w:val="009530CE"/>
    <w:rsid w:val="00970EBE"/>
    <w:rsid w:val="00975115"/>
    <w:rsid w:val="00975157"/>
    <w:rsid w:val="00986A6D"/>
    <w:rsid w:val="00994013"/>
    <w:rsid w:val="00995306"/>
    <w:rsid w:val="009A3C2B"/>
    <w:rsid w:val="009B0F85"/>
    <w:rsid w:val="009D0E10"/>
    <w:rsid w:val="009D2BDE"/>
    <w:rsid w:val="009D7EB9"/>
    <w:rsid w:val="00A0044A"/>
    <w:rsid w:val="00A05A6F"/>
    <w:rsid w:val="00A10157"/>
    <w:rsid w:val="00A21227"/>
    <w:rsid w:val="00A221A2"/>
    <w:rsid w:val="00A2424D"/>
    <w:rsid w:val="00A31C73"/>
    <w:rsid w:val="00A34706"/>
    <w:rsid w:val="00A45145"/>
    <w:rsid w:val="00A45DD9"/>
    <w:rsid w:val="00A5036E"/>
    <w:rsid w:val="00A50CB3"/>
    <w:rsid w:val="00A56F33"/>
    <w:rsid w:val="00A63AF8"/>
    <w:rsid w:val="00A66B89"/>
    <w:rsid w:val="00A82545"/>
    <w:rsid w:val="00A90A2F"/>
    <w:rsid w:val="00AA1636"/>
    <w:rsid w:val="00AC101D"/>
    <w:rsid w:val="00AD09F1"/>
    <w:rsid w:val="00AD2F75"/>
    <w:rsid w:val="00AD5721"/>
    <w:rsid w:val="00AD6DBD"/>
    <w:rsid w:val="00AD6E33"/>
    <w:rsid w:val="00AE70C2"/>
    <w:rsid w:val="00AF1FE6"/>
    <w:rsid w:val="00B23423"/>
    <w:rsid w:val="00B30A07"/>
    <w:rsid w:val="00B343F9"/>
    <w:rsid w:val="00B45847"/>
    <w:rsid w:val="00B533FB"/>
    <w:rsid w:val="00B577F6"/>
    <w:rsid w:val="00B82D78"/>
    <w:rsid w:val="00B86CFD"/>
    <w:rsid w:val="00B9729D"/>
    <w:rsid w:val="00BA067D"/>
    <w:rsid w:val="00BA35F1"/>
    <w:rsid w:val="00BA77FD"/>
    <w:rsid w:val="00BA7B45"/>
    <w:rsid w:val="00BB0AED"/>
    <w:rsid w:val="00BB1291"/>
    <w:rsid w:val="00BB1784"/>
    <w:rsid w:val="00BB5C90"/>
    <w:rsid w:val="00BC24AE"/>
    <w:rsid w:val="00BE05F0"/>
    <w:rsid w:val="00BF09CB"/>
    <w:rsid w:val="00C075C9"/>
    <w:rsid w:val="00C11AF1"/>
    <w:rsid w:val="00C122C0"/>
    <w:rsid w:val="00C15AA5"/>
    <w:rsid w:val="00C21A5C"/>
    <w:rsid w:val="00C32A64"/>
    <w:rsid w:val="00C32E9D"/>
    <w:rsid w:val="00C3355D"/>
    <w:rsid w:val="00C34D8E"/>
    <w:rsid w:val="00C4750A"/>
    <w:rsid w:val="00C5062C"/>
    <w:rsid w:val="00C6466E"/>
    <w:rsid w:val="00C64966"/>
    <w:rsid w:val="00C65264"/>
    <w:rsid w:val="00C70259"/>
    <w:rsid w:val="00C72B92"/>
    <w:rsid w:val="00C735DF"/>
    <w:rsid w:val="00C762DB"/>
    <w:rsid w:val="00CB32EE"/>
    <w:rsid w:val="00CB5123"/>
    <w:rsid w:val="00CB5266"/>
    <w:rsid w:val="00CC64BC"/>
    <w:rsid w:val="00CC69E4"/>
    <w:rsid w:val="00CE1DAC"/>
    <w:rsid w:val="00CF49CD"/>
    <w:rsid w:val="00CF7F36"/>
    <w:rsid w:val="00D0212D"/>
    <w:rsid w:val="00D058F8"/>
    <w:rsid w:val="00D21E9C"/>
    <w:rsid w:val="00D30B3B"/>
    <w:rsid w:val="00D31B73"/>
    <w:rsid w:val="00D3471E"/>
    <w:rsid w:val="00D35840"/>
    <w:rsid w:val="00D42E33"/>
    <w:rsid w:val="00D4525A"/>
    <w:rsid w:val="00D551BD"/>
    <w:rsid w:val="00D61061"/>
    <w:rsid w:val="00D6373B"/>
    <w:rsid w:val="00D658F1"/>
    <w:rsid w:val="00D664AF"/>
    <w:rsid w:val="00D81120"/>
    <w:rsid w:val="00D83FF6"/>
    <w:rsid w:val="00D8646B"/>
    <w:rsid w:val="00D90EC3"/>
    <w:rsid w:val="00D9236F"/>
    <w:rsid w:val="00D935B7"/>
    <w:rsid w:val="00DA1D4D"/>
    <w:rsid w:val="00DB625A"/>
    <w:rsid w:val="00DC0040"/>
    <w:rsid w:val="00DC36FD"/>
    <w:rsid w:val="00DD0117"/>
    <w:rsid w:val="00DD2146"/>
    <w:rsid w:val="00DD29D7"/>
    <w:rsid w:val="00DD630E"/>
    <w:rsid w:val="00DF0F11"/>
    <w:rsid w:val="00DF1AC7"/>
    <w:rsid w:val="00DF738D"/>
    <w:rsid w:val="00E01AE3"/>
    <w:rsid w:val="00E06B8E"/>
    <w:rsid w:val="00E106A3"/>
    <w:rsid w:val="00E11BC7"/>
    <w:rsid w:val="00E163D6"/>
    <w:rsid w:val="00E17951"/>
    <w:rsid w:val="00E23BF2"/>
    <w:rsid w:val="00E2666B"/>
    <w:rsid w:val="00E56F6B"/>
    <w:rsid w:val="00E62746"/>
    <w:rsid w:val="00E65104"/>
    <w:rsid w:val="00E71329"/>
    <w:rsid w:val="00E72849"/>
    <w:rsid w:val="00E83C9A"/>
    <w:rsid w:val="00EA1B16"/>
    <w:rsid w:val="00EA2DAA"/>
    <w:rsid w:val="00EB03C6"/>
    <w:rsid w:val="00EB2F2B"/>
    <w:rsid w:val="00EC07E0"/>
    <w:rsid w:val="00EC307E"/>
    <w:rsid w:val="00EC37A6"/>
    <w:rsid w:val="00ED2BBA"/>
    <w:rsid w:val="00EE2A9A"/>
    <w:rsid w:val="00EE2D20"/>
    <w:rsid w:val="00EF7C73"/>
    <w:rsid w:val="00F03A4C"/>
    <w:rsid w:val="00F1043D"/>
    <w:rsid w:val="00F17F6B"/>
    <w:rsid w:val="00F44948"/>
    <w:rsid w:val="00F47EE8"/>
    <w:rsid w:val="00F5246B"/>
    <w:rsid w:val="00F609F6"/>
    <w:rsid w:val="00F73D57"/>
    <w:rsid w:val="00F743B3"/>
    <w:rsid w:val="00F77BF6"/>
    <w:rsid w:val="00F937B0"/>
    <w:rsid w:val="00FA07AF"/>
    <w:rsid w:val="00FA3041"/>
    <w:rsid w:val="00FB5460"/>
    <w:rsid w:val="00FC13DA"/>
    <w:rsid w:val="00FC2CAD"/>
    <w:rsid w:val="00FE094F"/>
    <w:rsid w:val="00FF5DB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0F7F4"/>
  <w15:docId w15:val="{4BD5479D-2514-4AB9-B5F7-D60AC6857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2A57EB"/>
    <w:pPr>
      <w:keepNext/>
      <w:spacing w:before="240" w:after="60" w:line="240" w:lineRule="auto"/>
      <w:outlineLvl w:val="1"/>
    </w:pPr>
    <w:rPr>
      <w:rFonts w:ascii="Arial" w:eastAsia="Times New Roman" w:hAnsi="Arial" w:cs="Arial"/>
      <w:b/>
      <w:bCs/>
      <w:i/>
      <w:iCs/>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06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06EF"/>
  </w:style>
  <w:style w:type="paragraph" w:styleId="Footer">
    <w:name w:val="footer"/>
    <w:basedOn w:val="Normal"/>
    <w:link w:val="FooterChar"/>
    <w:uiPriority w:val="99"/>
    <w:unhideWhenUsed/>
    <w:rsid w:val="008006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06EF"/>
  </w:style>
  <w:style w:type="character" w:styleId="Hyperlink">
    <w:name w:val="Hyperlink"/>
    <w:basedOn w:val="DefaultParagraphFont"/>
    <w:uiPriority w:val="99"/>
    <w:unhideWhenUsed/>
    <w:rsid w:val="008006EF"/>
    <w:rPr>
      <w:color w:val="0563C1" w:themeColor="hyperlink"/>
      <w:u w:val="single"/>
    </w:rPr>
  </w:style>
  <w:style w:type="character" w:customStyle="1" w:styleId="UnresolvedMention1">
    <w:name w:val="Unresolved Mention1"/>
    <w:basedOn w:val="DefaultParagraphFont"/>
    <w:uiPriority w:val="99"/>
    <w:semiHidden/>
    <w:unhideWhenUsed/>
    <w:rsid w:val="008006EF"/>
    <w:rPr>
      <w:color w:val="808080"/>
      <w:shd w:val="clear" w:color="auto" w:fill="E6E6E6"/>
    </w:rPr>
  </w:style>
  <w:style w:type="character" w:customStyle="1" w:styleId="Heading2Char">
    <w:name w:val="Heading 2 Char"/>
    <w:basedOn w:val="DefaultParagraphFont"/>
    <w:link w:val="Heading2"/>
    <w:rsid w:val="002A57EB"/>
    <w:rPr>
      <w:rFonts w:ascii="Arial" w:eastAsia="Times New Roman" w:hAnsi="Arial" w:cs="Arial"/>
      <w:b/>
      <w:bCs/>
      <w:i/>
      <w:iCs/>
      <w:sz w:val="28"/>
      <w:szCs w:val="28"/>
      <w:lang w:val="en-US"/>
    </w:rPr>
  </w:style>
  <w:style w:type="paragraph" w:styleId="ListParagraph">
    <w:name w:val="List Paragraph"/>
    <w:basedOn w:val="Normal"/>
    <w:uiPriority w:val="34"/>
    <w:qFormat/>
    <w:rsid w:val="001A1346"/>
    <w:pPr>
      <w:ind w:left="720"/>
      <w:contextualSpacing/>
    </w:pPr>
  </w:style>
  <w:style w:type="character" w:customStyle="1" w:styleId="documentbody1">
    <w:name w:val="documentbody1"/>
    <w:rsid w:val="008C76DC"/>
    <w:rPr>
      <w:rFonts w:ascii="Verdana" w:hAnsi="Verdana" w:hint="default"/>
      <w:sz w:val="19"/>
      <w:szCs w:val="19"/>
    </w:rPr>
  </w:style>
  <w:style w:type="paragraph" w:customStyle="1" w:styleId="c01pointnumerotealtn">
    <w:name w:val="c01pointnumerotealtn"/>
    <w:basedOn w:val="Normal"/>
    <w:rsid w:val="00FA304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C33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355D"/>
    <w:rPr>
      <w:rFonts w:ascii="Tahoma" w:hAnsi="Tahoma" w:cs="Tahoma"/>
      <w:sz w:val="16"/>
      <w:szCs w:val="16"/>
    </w:rPr>
  </w:style>
  <w:style w:type="paragraph" w:styleId="BodyText">
    <w:name w:val="Body Text"/>
    <w:basedOn w:val="Normal"/>
    <w:link w:val="BodyTextChar"/>
    <w:semiHidden/>
    <w:unhideWhenUsed/>
    <w:rsid w:val="00AA1636"/>
    <w:pPr>
      <w:widowControl w:val="0"/>
      <w:snapToGrid w:val="0"/>
      <w:spacing w:after="0" w:line="360" w:lineRule="auto"/>
      <w:jc w:val="both"/>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semiHidden/>
    <w:rsid w:val="00AA1636"/>
    <w:rPr>
      <w:rFonts w:ascii="Times New Roman" w:eastAsia="Times New Roman" w:hAnsi="Times New Roman" w:cs="Times New Roman"/>
      <w:sz w:val="24"/>
      <w:szCs w:val="20"/>
      <w:lang w:val="en-US"/>
    </w:rPr>
  </w:style>
  <w:style w:type="character" w:customStyle="1" w:styleId="UnresolvedMention2">
    <w:name w:val="Unresolved Mention2"/>
    <w:basedOn w:val="DefaultParagraphFont"/>
    <w:uiPriority w:val="99"/>
    <w:semiHidden/>
    <w:unhideWhenUsed/>
    <w:rsid w:val="00AD6E33"/>
    <w:rPr>
      <w:color w:val="605E5C"/>
      <w:shd w:val="clear" w:color="auto" w:fill="E1DFDD"/>
    </w:rPr>
  </w:style>
  <w:style w:type="character" w:styleId="FollowedHyperlink">
    <w:name w:val="FollowedHyperlink"/>
    <w:basedOn w:val="DefaultParagraphFont"/>
    <w:uiPriority w:val="99"/>
    <w:semiHidden/>
    <w:unhideWhenUsed/>
    <w:rsid w:val="003E45B0"/>
    <w:rPr>
      <w:color w:val="954F72" w:themeColor="followedHyperlink"/>
      <w:u w:val="single"/>
    </w:rPr>
  </w:style>
  <w:style w:type="character" w:styleId="CommentReference">
    <w:name w:val="annotation reference"/>
    <w:basedOn w:val="DefaultParagraphFont"/>
    <w:uiPriority w:val="99"/>
    <w:semiHidden/>
    <w:unhideWhenUsed/>
    <w:rsid w:val="00A50CB3"/>
    <w:rPr>
      <w:sz w:val="16"/>
      <w:szCs w:val="16"/>
    </w:rPr>
  </w:style>
  <w:style w:type="paragraph" w:styleId="CommentText">
    <w:name w:val="annotation text"/>
    <w:basedOn w:val="Normal"/>
    <w:link w:val="CommentTextChar"/>
    <w:uiPriority w:val="99"/>
    <w:unhideWhenUsed/>
    <w:rsid w:val="00A50CB3"/>
    <w:pPr>
      <w:spacing w:line="240" w:lineRule="auto"/>
    </w:pPr>
    <w:rPr>
      <w:sz w:val="20"/>
      <w:szCs w:val="20"/>
    </w:rPr>
  </w:style>
  <w:style w:type="character" w:customStyle="1" w:styleId="CommentTextChar">
    <w:name w:val="Comment Text Char"/>
    <w:basedOn w:val="DefaultParagraphFont"/>
    <w:link w:val="CommentText"/>
    <w:uiPriority w:val="99"/>
    <w:rsid w:val="00A50CB3"/>
    <w:rPr>
      <w:sz w:val="20"/>
      <w:szCs w:val="20"/>
    </w:rPr>
  </w:style>
  <w:style w:type="paragraph" w:styleId="CommentSubject">
    <w:name w:val="annotation subject"/>
    <w:basedOn w:val="CommentText"/>
    <w:next w:val="CommentText"/>
    <w:link w:val="CommentSubjectChar"/>
    <w:uiPriority w:val="99"/>
    <w:semiHidden/>
    <w:unhideWhenUsed/>
    <w:rsid w:val="00A50CB3"/>
    <w:rPr>
      <w:b/>
      <w:bCs/>
    </w:rPr>
  </w:style>
  <w:style w:type="character" w:customStyle="1" w:styleId="CommentSubjectChar">
    <w:name w:val="Comment Subject Char"/>
    <w:basedOn w:val="CommentTextChar"/>
    <w:link w:val="CommentSubject"/>
    <w:uiPriority w:val="99"/>
    <w:semiHidden/>
    <w:rsid w:val="00A50CB3"/>
    <w:rPr>
      <w:b/>
      <w:bCs/>
      <w:sz w:val="20"/>
      <w:szCs w:val="20"/>
    </w:rPr>
  </w:style>
  <w:style w:type="character" w:styleId="UnresolvedMention">
    <w:name w:val="Unresolved Mention"/>
    <w:basedOn w:val="DefaultParagraphFont"/>
    <w:uiPriority w:val="99"/>
    <w:semiHidden/>
    <w:unhideWhenUsed/>
    <w:rsid w:val="003D65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996971">
      <w:bodyDiv w:val="1"/>
      <w:marLeft w:val="0"/>
      <w:marRight w:val="0"/>
      <w:marTop w:val="0"/>
      <w:marBottom w:val="0"/>
      <w:divBdr>
        <w:top w:val="none" w:sz="0" w:space="0" w:color="auto"/>
        <w:left w:val="none" w:sz="0" w:space="0" w:color="auto"/>
        <w:bottom w:val="none" w:sz="0" w:space="0" w:color="auto"/>
        <w:right w:val="none" w:sz="0" w:space="0" w:color="auto"/>
      </w:divBdr>
    </w:div>
    <w:div w:id="423771968">
      <w:bodyDiv w:val="1"/>
      <w:marLeft w:val="0"/>
      <w:marRight w:val="0"/>
      <w:marTop w:val="0"/>
      <w:marBottom w:val="0"/>
      <w:divBdr>
        <w:top w:val="none" w:sz="0" w:space="0" w:color="auto"/>
        <w:left w:val="none" w:sz="0" w:space="0" w:color="auto"/>
        <w:bottom w:val="none" w:sz="0" w:space="0" w:color="auto"/>
        <w:right w:val="none" w:sz="0" w:space="0" w:color="auto"/>
      </w:divBdr>
    </w:div>
    <w:div w:id="545220623">
      <w:bodyDiv w:val="1"/>
      <w:marLeft w:val="0"/>
      <w:marRight w:val="0"/>
      <w:marTop w:val="0"/>
      <w:marBottom w:val="0"/>
      <w:divBdr>
        <w:top w:val="none" w:sz="0" w:space="0" w:color="auto"/>
        <w:left w:val="none" w:sz="0" w:space="0" w:color="auto"/>
        <w:bottom w:val="none" w:sz="0" w:space="0" w:color="auto"/>
        <w:right w:val="none" w:sz="0" w:space="0" w:color="auto"/>
      </w:divBdr>
    </w:div>
    <w:div w:id="593054493">
      <w:bodyDiv w:val="1"/>
      <w:marLeft w:val="0"/>
      <w:marRight w:val="0"/>
      <w:marTop w:val="0"/>
      <w:marBottom w:val="0"/>
      <w:divBdr>
        <w:top w:val="none" w:sz="0" w:space="0" w:color="auto"/>
        <w:left w:val="none" w:sz="0" w:space="0" w:color="auto"/>
        <w:bottom w:val="none" w:sz="0" w:space="0" w:color="auto"/>
        <w:right w:val="none" w:sz="0" w:space="0" w:color="auto"/>
      </w:divBdr>
    </w:div>
    <w:div w:id="770517845">
      <w:bodyDiv w:val="1"/>
      <w:marLeft w:val="0"/>
      <w:marRight w:val="0"/>
      <w:marTop w:val="0"/>
      <w:marBottom w:val="0"/>
      <w:divBdr>
        <w:top w:val="none" w:sz="0" w:space="0" w:color="auto"/>
        <w:left w:val="none" w:sz="0" w:space="0" w:color="auto"/>
        <w:bottom w:val="none" w:sz="0" w:space="0" w:color="auto"/>
        <w:right w:val="none" w:sz="0" w:space="0" w:color="auto"/>
      </w:divBdr>
    </w:div>
    <w:div w:id="804544635">
      <w:bodyDiv w:val="1"/>
      <w:marLeft w:val="0"/>
      <w:marRight w:val="0"/>
      <w:marTop w:val="0"/>
      <w:marBottom w:val="0"/>
      <w:divBdr>
        <w:top w:val="none" w:sz="0" w:space="0" w:color="auto"/>
        <w:left w:val="none" w:sz="0" w:space="0" w:color="auto"/>
        <w:bottom w:val="none" w:sz="0" w:space="0" w:color="auto"/>
        <w:right w:val="none" w:sz="0" w:space="0" w:color="auto"/>
      </w:divBdr>
    </w:div>
    <w:div w:id="1011908112">
      <w:bodyDiv w:val="1"/>
      <w:marLeft w:val="0"/>
      <w:marRight w:val="0"/>
      <w:marTop w:val="0"/>
      <w:marBottom w:val="0"/>
      <w:divBdr>
        <w:top w:val="none" w:sz="0" w:space="0" w:color="auto"/>
        <w:left w:val="none" w:sz="0" w:space="0" w:color="auto"/>
        <w:bottom w:val="none" w:sz="0" w:space="0" w:color="auto"/>
        <w:right w:val="none" w:sz="0" w:space="0" w:color="auto"/>
      </w:divBdr>
    </w:div>
    <w:div w:id="1249391143">
      <w:bodyDiv w:val="1"/>
      <w:marLeft w:val="0"/>
      <w:marRight w:val="0"/>
      <w:marTop w:val="0"/>
      <w:marBottom w:val="0"/>
      <w:divBdr>
        <w:top w:val="none" w:sz="0" w:space="0" w:color="auto"/>
        <w:left w:val="none" w:sz="0" w:space="0" w:color="auto"/>
        <w:bottom w:val="none" w:sz="0" w:space="0" w:color="auto"/>
        <w:right w:val="none" w:sz="0" w:space="0" w:color="auto"/>
      </w:divBdr>
      <w:divsChild>
        <w:div w:id="507906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9400960">
              <w:marLeft w:val="0"/>
              <w:marRight w:val="0"/>
              <w:marTop w:val="0"/>
              <w:marBottom w:val="0"/>
              <w:divBdr>
                <w:top w:val="none" w:sz="0" w:space="0" w:color="auto"/>
                <w:left w:val="none" w:sz="0" w:space="0" w:color="auto"/>
                <w:bottom w:val="none" w:sz="0" w:space="0" w:color="auto"/>
                <w:right w:val="none" w:sz="0" w:space="0" w:color="auto"/>
              </w:divBdr>
              <w:divsChild>
                <w:div w:id="5431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809764">
      <w:bodyDiv w:val="1"/>
      <w:marLeft w:val="0"/>
      <w:marRight w:val="0"/>
      <w:marTop w:val="0"/>
      <w:marBottom w:val="0"/>
      <w:divBdr>
        <w:top w:val="none" w:sz="0" w:space="0" w:color="auto"/>
        <w:left w:val="none" w:sz="0" w:space="0" w:color="auto"/>
        <w:bottom w:val="none" w:sz="0" w:space="0" w:color="auto"/>
        <w:right w:val="none" w:sz="0" w:space="0" w:color="auto"/>
      </w:divBdr>
    </w:div>
    <w:div w:id="1977833097">
      <w:bodyDiv w:val="1"/>
      <w:marLeft w:val="0"/>
      <w:marRight w:val="0"/>
      <w:marTop w:val="0"/>
      <w:marBottom w:val="0"/>
      <w:divBdr>
        <w:top w:val="none" w:sz="0" w:space="0" w:color="auto"/>
        <w:left w:val="none" w:sz="0" w:space="0" w:color="auto"/>
        <w:bottom w:val="none" w:sz="0" w:space="0" w:color="auto"/>
        <w:right w:val="none" w:sz="0" w:space="0" w:color="auto"/>
      </w:divBdr>
      <w:divsChild>
        <w:div w:id="1835685100">
          <w:marLeft w:val="547"/>
          <w:marRight w:val="0"/>
          <w:marTop w:val="86"/>
          <w:marBottom w:val="0"/>
          <w:divBdr>
            <w:top w:val="none" w:sz="0" w:space="0" w:color="auto"/>
            <w:left w:val="none" w:sz="0" w:space="0" w:color="auto"/>
            <w:bottom w:val="none" w:sz="0" w:space="0" w:color="auto"/>
            <w:right w:val="none" w:sz="0" w:space="0" w:color="auto"/>
          </w:divBdr>
        </w:div>
      </w:divsChild>
    </w:div>
    <w:div w:id="2007660851">
      <w:bodyDiv w:val="1"/>
      <w:marLeft w:val="0"/>
      <w:marRight w:val="0"/>
      <w:marTop w:val="0"/>
      <w:marBottom w:val="0"/>
      <w:divBdr>
        <w:top w:val="none" w:sz="0" w:space="0" w:color="auto"/>
        <w:left w:val="none" w:sz="0" w:space="0" w:color="auto"/>
        <w:bottom w:val="none" w:sz="0" w:space="0" w:color="auto"/>
        <w:right w:val="none" w:sz="0" w:space="0" w:color="auto"/>
      </w:divBdr>
    </w:div>
    <w:div w:id="2033146797">
      <w:bodyDiv w:val="1"/>
      <w:marLeft w:val="0"/>
      <w:marRight w:val="0"/>
      <w:marTop w:val="0"/>
      <w:marBottom w:val="0"/>
      <w:divBdr>
        <w:top w:val="none" w:sz="0" w:space="0" w:color="auto"/>
        <w:left w:val="none" w:sz="0" w:space="0" w:color="auto"/>
        <w:bottom w:val="none" w:sz="0" w:space="0" w:color="auto"/>
        <w:right w:val="none" w:sz="0" w:space="0" w:color="auto"/>
      </w:divBdr>
      <w:divsChild>
        <w:div w:id="840312920">
          <w:marLeft w:val="547"/>
          <w:marRight w:val="0"/>
          <w:marTop w:val="86"/>
          <w:marBottom w:val="0"/>
          <w:divBdr>
            <w:top w:val="none" w:sz="0" w:space="0" w:color="auto"/>
            <w:left w:val="none" w:sz="0" w:space="0" w:color="auto"/>
            <w:bottom w:val="none" w:sz="0" w:space="0" w:color="auto"/>
            <w:right w:val="none" w:sz="0" w:space="0" w:color="auto"/>
          </w:divBdr>
        </w:div>
        <w:div w:id="586112620">
          <w:marLeft w:val="547"/>
          <w:marRight w:val="0"/>
          <w:marTop w:val="86"/>
          <w:marBottom w:val="0"/>
          <w:divBdr>
            <w:top w:val="none" w:sz="0" w:space="0" w:color="auto"/>
            <w:left w:val="none" w:sz="0" w:space="0" w:color="auto"/>
            <w:bottom w:val="none" w:sz="0" w:space="0" w:color="auto"/>
            <w:right w:val="none" w:sz="0" w:space="0" w:color="auto"/>
          </w:divBdr>
        </w:div>
      </w:divsChild>
    </w:div>
    <w:div w:id="209623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forms.office.com/e/M4sXvtjpFH"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uropeanlawblog.e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ulawanalysis.blogspot.co.u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curia.europa.eu" TargetMode="External"/><Relationship Id="rId4" Type="http://schemas.openxmlformats.org/officeDocument/2006/relationships/settings" Target="settings.xml"/><Relationship Id="rId9" Type="http://schemas.openxmlformats.org/officeDocument/2006/relationships/hyperlink" Target="mailto:andreas.georgiou@durham.ac.uk"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505333-FDAC-41D5-9289-648960350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29</Pages>
  <Words>10000</Words>
  <Characters>57002</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66869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Barend van Leeuwen</dc:creator>
  <cp:lastModifiedBy>TSANG, AGNES H.L. (Student)</cp:lastModifiedBy>
  <cp:revision>5</cp:revision>
  <dcterms:created xsi:type="dcterms:W3CDTF">2024-11-21T13:00:00Z</dcterms:created>
  <dcterms:modified xsi:type="dcterms:W3CDTF">2025-03-29T12:18:00Z</dcterms:modified>
</cp:coreProperties>
</file>