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060D49" w14:textId="77777777" w:rsidR="000E3334" w:rsidRPr="00D034FF" w:rsidRDefault="00B5675C" w:rsidP="00D034FF">
      <w:pPr>
        <w:spacing w:line="360" w:lineRule="auto"/>
        <w:jc w:val="both"/>
        <w:rPr>
          <w:lang w:val="en-GB"/>
        </w:rPr>
      </w:pPr>
      <w:r w:rsidRPr="00D034FF">
        <w:rPr>
          <w:lang w:val="en-GB"/>
        </w:rPr>
        <w:t xml:space="preserve">   </w:t>
      </w:r>
    </w:p>
    <w:p w14:paraId="663887ED" w14:textId="77777777" w:rsidR="000E3334" w:rsidRPr="00D034FF" w:rsidRDefault="000E3334" w:rsidP="00D034FF">
      <w:pPr>
        <w:spacing w:line="360" w:lineRule="auto"/>
        <w:jc w:val="center"/>
        <w:rPr>
          <w:lang w:val="en-GB"/>
        </w:rPr>
      </w:pPr>
    </w:p>
    <w:p w14:paraId="21C38A35" w14:textId="3EB4961E" w:rsidR="000E3334" w:rsidRPr="00D034FF" w:rsidRDefault="00FA4C08" w:rsidP="00FA4C08">
      <w:pPr>
        <w:spacing w:line="360" w:lineRule="auto"/>
        <w:rPr>
          <w:lang w:val="en-GB"/>
        </w:rPr>
      </w:pPr>
      <w:r>
        <w:rPr>
          <w:noProof/>
          <w:lang w:val="en-GB" w:eastAsia="en-GB"/>
        </w:rPr>
        <w:drawing>
          <wp:inline distT="0" distB="0" distL="0" distR="0" wp14:anchorId="30EFE367" wp14:editId="7DF3AC79">
            <wp:extent cx="2305050" cy="1038225"/>
            <wp:effectExtent l="0" t="0" r="0" b="9525"/>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5050" cy="1038225"/>
                    </a:xfrm>
                    <a:prstGeom prst="rect">
                      <a:avLst/>
                    </a:prstGeom>
                    <a:noFill/>
                    <a:ln>
                      <a:noFill/>
                    </a:ln>
                  </pic:spPr>
                </pic:pic>
              </a:graphicData>
            </a:graphic>
          </wp:inline>
        </w:drawing>
      </w:r>
    </w:p>
    <w:p w14:paraId="6599D770" w14:textId="77777777" w:rsidR="000E3334" w:rsidRPr="00D034FF" w:rsidRDefault="000E3334" w:rsidP="00D034FF">
      <w:pPr>
        <w:spacing w:line="360" w:lineRule="auto"/>
        <w:jc w:val="center"/>
        <w:rPr>
          <w:b/>
          <w:smallCaps/>
          <w:sz w:val="28"/>
          <w:szCs w:val="28"/>
          <w:lang w:val="en-GB"/>
        </w:rPr>
      </w:pPr>
    </w:p>
    <w:p w14:paraId="650B1278" w14:textId="77777777" w:rsidR="000E3334" w:rsidRPr="00D034FF" w:rsidRDefault="000E3334" w:rsidP="00D034FF">
      <w:pPr>
        <w:spacing w:line="360" w:lineRule="auto"/>
        <w:jc w:val="center"/>
        <w:rPr>
          <w:b/>
          <w:smallCaps/>
          <w:sz w:val="28"/>
          <w:szCs w:val="28"/>
          <w:lang w:val="en-GB"/>
        </w:rPr>
      </w:pPr>
    </w:p>
    <w:p w14:paraId="74D065A6" w14:textId="77777777" w:rsidR="000E3334" w:rsidRPr="00D034FF" w:rsidRDefault="000E3334" w:rsidP="00D034FF">
      <w:pPr>
        <w:spacing w:line="360" w:lineRule="auto"/>
        <w:jc w:val="center"/>
        <w:rPr>
          <w:b/>
          <w:smallCaps/>
          <w:sz w:val="28"/>
          <w:szCs w:val="28"/>
          <w:lang w:val="en-GB"/>
        </w:rPr>
      </w:pPr>
    </w:p>
    <w:p w14:paraId="7F863E17" w14:textId="77777777" w:rsidR="00685791" w:rsidRPr="00D034FF" w:rsidRDefault="00685791" w:rsidP="00D034FF">
      <w:pPr>
        <w:spacing w:line="360" w:lineRule="auto"/>
        <w:jc w:val="center"/>
        <w:rPr>
          <w:b/>
          <w:smallCaps/>
          <w:sz w:val="36"/>
          <w:szCs w:val="36"/>
          <w:lang w:val="en-GB"/>
        </w:rPr>
      </w:pPr>
    </w:p>
    <w:p w14:paraId="5C08FE8D" w14:textId="7A6416E1" w:rsidR="00C759C7" w:rsidRPr="00E10A24" w:rsidRDefault="000E3334" w:rsidP="00C759C7">
      <w:pPr>
        <w:spacing w:line="360" w:lineRule="auto"/>
        <w:jc w:val="center"/>
        <w:rPr>
          <w:b/>
          <w:smallCaps/>
          <w:sz w:val="48"/>
          <w:szCs w:val="48"/>
          <w:lang w:val="en-GB"/>
        </w:rPr>
      </w:pPr>
      <w:r w:rsidRPr="00E10A24">
        <w:rPr>
          <w:b/>
          <w:smallCaps/>
          <w:sz w:val="48"/>
          <w:szCs w:val="48"/>
          <w:lang w:val="en-GB"/>
        </w:rPr>
        <w:t>FREE</w:t>
      </w:r>
      <w:r w:rsidR="008115E8">
        <w:rPr>
          <w:b/>
          <w:smallCaps/>
          <w:sz w:val="48"/>
          <w:szCs w:val="48"/>
          <w:lang w:val="en-GB"/>
        </w:rPr>
        <w:t xml:space="preserve"> MOVEMENT </w:t>
      </w:r>
      <w:r w:rsidRPr="00E10A24">
        <w:rPr>
          <w:b/>
          <w:smallCaps/>
          <w:sz w:val="48"/>
          <w:szCs w:val="48"/>
          <w:lang w:val="en-GB"/>
        </w:rPr>
        <w:t xml:space="preserve">OF </w:t>
      </w:r>
      <w:r w:rsidR="008115E8">
        <w:rPr>
          <w:b/>
          <w:smallCaps/>
          <w:sz w:val="48"/>
          <w:szCs w:val="48"/>
          <w:lang w:val="en-GB"/>
        </w:rPr>
        <w:t>SERVICES</w:t>
      </w:r>
      <w:r w:rsidRPr="00E10A24">
        <w:rPr>
          <w:b/>
          <w:smallCaps/>
          <w:sz w:val="48"/>
          <w:szCs w:val="48"/>
          <w:lang w:val="en-GB"/>
        </w:rPr>
        <w:t xml:space="preserve"> </w:t>
      </w:r>
    </w:p>
    <w:p w14:paraId="601A4D59" w14:textId="2A089E38" w:rsidR="000E3334" w:rsidRPr="00D034FF" w:rsidRDefault="000E3334" w:rsidP="00D034FF">
      <w:pPr>
        <w:spacing w:line="360" w:lineRule="auto"/>
        <w:jc w:val="center"/>
        <w:rPr>
          <w:b/>
          <w:smallCaps/>
          <w:sz w:val="36"/>
          <w:szCs w:val="36"/>
          <w:lang w:val="en-GB"/>
        </w:rPr>
      </w:pPr>
    </w:p>
    <w:p w14:paraId="466221EA" w14:textId="720A206A" w:rsidR="00E2620D" w:rsidRPr="00F75389" w:rsidRDefault="00E2620D" w:rsidP="00E2620D">
      <w:pPr>
        <w:spacing w:line="360" w:lineRule="auto"/>
        <w:jc w:val="center"/>
        <w:rPr>
          <w:i/>
          <w:iCs/>
          <w:lang w:val="en-GB"/>
        </w:rPr>
      </w:pPr>
      <w:r w:rsidRPr="00F75389">
        <w:rPr>
          <w:i/>
          <w:iCs/>
          <w:lang w:val="en-GB"/>
        </w:rPr>
        <w:t xml:space="preserve">Handouts are made available to students enrolled in Contemporary Issues in the Law of the European Internal Market. They are not for distribution elsewhere or for uploading onto sharing </w:t>
      </w:r>
      <w:r>
        <w:rPr>
          <w:i/>
          <w:iCs/>
          <w:lang w:val="en-GB"/>
        </w:rPr>
        <w:t xml:space="preserve">platforms or other online </w:t>
      </w:r>
      <w:r w:rsidRPr="00F75389">
        <w:rPr>
          <w:i/>
          <w:iCs/>
          <w:lang w:val="en-GB"/>
        </w:rPr>
        <w:t>platforms.</w:t>
      </w:r>
    </w:p>
    <w:p w14:paraId="3698623E" w14:textId="77777777" w:rsidR="000E3334" w:rsidRPr="00AD1DC4" w:rsidRDefault="000E3334" w:rsidP="00D034FF">
      <w:pPr>
        <w:spacing w:line="360" w:lineRule="auto"/>
        <w:jc w:val="center"/>
        <w:rPr>
          <w:smallCaps/>
          <w:sz w:val="28"/>
          <w:szCs w:val="28"/>
          <w:lang w:val="en-GB"/>
        </w:rPr>
      </w:pPr>
    </w:p>
    <w:p w14:paraId="0EFDB526" w14:textId="77777777" w:rsidR="00B5675C" w:rsidRPr="00D034FF" w:rsidRDefault="000E3334" w:rsidP="00D034FF">
      <w:pPr>
        <w:spacing w:line="360" w:lineRule="auto"/>
        <w:jc w:val="center"/>
        <w:rPr>
          <w:lang w:val="en-GB"/>
        </w:rPr>
      </w:pPr>
      <w:r w:rsidRPr="00D034FF">
        <w:rPr>
          <w:lang w:val="en-GB"/>
        </w:rPr>
        <w:br w:type="page"/>
      </w:r>
    </w:p>
    <w:p w14:paraId="361B375D" w14:textId="27C44379" w:rsidR="00B5675C" w:rsidRPr="00D034FF" w:rsidRDefault="00B5675C" w:rsidP="00D034FF">
      <w:pPr>
        <w:spacing w:line="360" w:lineRule="auto"/>
        <w:jc w:val="center"/>
        <w:rPr>
          <w:b/>
          <w:bCs/>
          <w:smallCaps/>
          <w:sz w:val="28"/>
          <w:szCs w:val="28"/>
          <w:lang w:val="en-GB"/>
        </w:rPr>
      </w:pPr>
      <w:r w:rsidRPr="00D034FF">
        <w:rPr>
          <w:b/>
          <w:bCs/>
          <w:smallCaps/>
          <w:sz w:val="28"/>
          <w:szCs w:val="28"/>
          <w:lang w:val="en-GB"/>
        </w:rPr>
        <w:lastRenderedPageBreak/>
        <w:t xml:space="preserve">Freedom </w:t>
      </w:r>
      <w:r w:rsidR="008115E8">
        <w:rPr>
          <w:b/>
          <w:bCs/>
          <w:smallCaps/>
          <w:sz w:val="28"/>
          <w:szCs w:val="28"/>
          <w:lang w:val="en-GB"/>
        </w:rPr>
        <w:t xml:space="preserve">Movement </w:t>
      </w:r>
      <w:r w:rsidRPr="00D034FF">
        <w:rPr>
          <w:b/>
          <w:bCs/>
          <w:smallCaps/>
          <w:sz w:val="28"/>
          <w:szCs w:val="28"/>
          <w:lang w:val="en-GB"/>
        </w:rPr>
        <w:t xml:space="preserve">of </w:t>
      </w:r>
      <w:r w:rsidR="008115E8">
        <w:rPr>
          <w:b/>
          <w:bCs/>
          <w:smallCaps/>
          <w:sz w:val="28"/>
          <w:szCs w:val="28"/>
          <w:lang w:val="en-GB"/>
        </w:rPr>
        <w:t>services</w:t>
      </w:r>
    </w:p>
    <w:p w14:paraId="397F3A14" w14:textId="77777777" w:rsidR="008115E8" w:rsidRDefault="008115E8" w:rsidP="00D034FF">
      <w:pPr>
        <w:pStyle w:val="Subtitle"/>
      </w:pPr>
    </w:p>
    <w:p w14:paraId="60E3D466" w14:textId="77777777" w:rsidR="008115E8" w:rsidRPr="0007370F" w:rsidRDefault="008115E8" w:rsidP="008115E8">
      <w:pPr>
        <w:pStyle w:val="Heading3"/>
        <w:tabs>
          <w:tab w:val="num" w:pos="720"/>
        </w:tabs>
        <w:jc w:val="left"/>
        <w:rPr>
          <w:color w:val="FF0000"/>
        </w:rPr>
      </w:pPr>
      <w:r w:rsidRPr="0007370F">
        <w:rPr>
          <w:color w:val="FF0000"/>
        </w:rPr>
        <w:t>Article 56 TFEU</w:t>
      </w:r>
    </w:p>
    <w:p w14:paraId="1F5843AB" w14:textId="77777777" w:rsidR="008115E8" w:rsidRPr="0007370F" w:rsidRDefault="008115E8" w:rsidP="008115E8">
      <w:pPr>
        <w:tabs>
          <w:tab w:val="num" w:pos="720"/>
        </w:tabs>
        <w:spacing w:line="360" w:lineRule="auto"/>
        <w:jc w:val="both"/>
        <w:rPr>
          <w:b/>
          <w:bCs/>
          <w:lang w:val="en-GB"/>
        </w:rPr>
      </w:pPr>
      <w:r w:rsidRPr="00D034FF">
        <w:rPr>
          <w:lang w:val="en-GB"/>
        </w:rPr>
        <w:t xml:space="preserve">Within the framework of the provisions set out below, </w:t>
      </w:r>
      <w:r w:rsidRPr="0007370F">
        <w:rPr>
          <w:b/>
          <w:bCs/>
          <w:lang w:val="en-GB"/>
        </w:rPr>
        <w:t xml:space="preserve">restrictions on freedom to provide services within the Union shall be prohibited in respect of nationals of Member States who are established in </w:t>
      </w:r>
    </w:p>
    <w:p w14:paraId="1828BF34" w14:textId="77777777" w:rsidR="008115E8" w:rsidRPr="0007370F" w:rsidRDefault="008115E8" w:rsidP="008115E8">
      <w:pPr>
        <w:tabs>
          <w:tab w:val="num" w:pos="720"/>
        </w:tabs>
        <w:spacing w:line="360" w:lineRule="auto"/>
        <w:jc w:val="both"/>
        <w:rPr>
          <w:b/>
          <w:bCs/>
          <w:lang w:val="en-GB"/>
        </w:rPr>
      </w:pPr>
      <w:r w:rsidRPr="0007370F">
        <w:rPr>
          <w:b/>
          <w:bCs/>
          <w:lang w:val="en-GB"/>
        </w:rPr>
        <w:t xml:space="preserve">a Member State other than that of the person for whom the services are intended </w:t>
      </w:r>
    </w:p>
    <w:p w14:paraId="6E3BFDB0" w14:textId="77777777" w:rsidR="008115E8" w:rsidRPr="00D034FF" w:rsidRDefault="008115E8" w:rsidP="008115E8">
      <w:pPr>
        <w:tabs>
          <w:tab w:val="num" w:pos="720"/>
        </w:tabs>
        <w:spacing w:line="360" w:lineRule="auto"/>
        <w:jc w:val="both"/>
        <w:rPr>
          <w:lang w:val="en-GB"/>
        </w:rPr>
      </w:pPr>
      <w:r w:rsidRPr="00D034FF">
        <w:rPr>
          <w:lang w:val="en-GB"/>
        </w:rPr>
        <w:t>(…)</w:t>
      </w:r>
    </w:p>
    <w:p w14:paraId="0E8033F0" w14:textId="77777777" w:rsidR="008115E8" w:rsidRPr="00D034FF" w:rsidRDefault="008115E8" w:rsidP="008115E8">
      <w:pPr>
        <w:tabs>
          <w:tab w:val="num" w:pos="720"/>
        </w:tabs>
        <w:spacing w:line="360" w:lineRule="auto"/>
        <w:jc w:val="both"/>
        <w:rPr>
          <w:lang w:val="en-GB"/>
        </w:rPr>
      </w:pPr>
    </w:p>
    <w:p w14:paraId="67554059" w14:textId="77777777" w:rsidR="008115E8" w:rsidRPr="00D034FF" w:rsidRDefault="008115E8" w:rsidP="008115E8">
      <w:pPr>
        <w:pStyle w:val="Heading1"/>
        <w:tabs>
          <w:tab w:val="num" w:pos="720"/>
        </w:tabs>
        <w:spacing w:line="360" w:lineRule="auto"/>
        <w:jc w:val="both"/>
        <w:rPr>
          <w:lang w:val="en-GB"/>
        </w:rPr>
      </w:pPr>
      <w:r w:rsidRPr="00D034FF">
        <w:rPr>
          <w:lang w:val="en-GB"/>
        </w:rPr>
        <w:t>Article 57 TFEU</w:t>
      </w:r>
    </w:p>
    <w:p w14:paraId="4C927F15" w14:textId="4807185E" w:rsidR="008115E8" w:rsidRPr="0007370F" w:rsidRDefault="008115E8" w:rsidP="008115E8">
      <w:pPr>
        <w:tabs>
          <w:tab w:val="num" w:pos="720"/>
        </w:tabs>
        <w:spacing w:line="360" w:lineRule="auto"/>
        <w:jc w:val="both"/>
        <w:rPr>
          <w:b/>
          <w:bCs/>
          <w:lang w:val="en-GB"/>
        </w:rPr>
      </w:pPr>
      <w:r w:rsidRPr="0007370F">
        <w:rPr>
          <w:b/>
          <w:bCs/>
          <w:lang w:val="en-GB"/>
        </w:rPr>
        <w:t>Services shall be considered to be ‘services’ within the meaning of the Treaties where they are normally provided for remuneration, in so far as they are not governed by the provisions relating to freedom of movement for goods, capital and persons.</w:t>
      </w:r>
    </w:p>
    <w:p w14:paraId="2B221FEC" w14:textId="77777777" w:rsidR="008115E8" w:rsidRPr="00D034FF" w:rsidRDefault="008115E8" w:rsidP="008115E8">
      <w:pPr>
        <w:tabs>
          <w:tab w:val="num" w:pos="720"/>
        </w:tabs>
        <w:spacing w:line="360" w:lineRule="auto"/>
        <w:jc w:val="both"/>
        <w:rPr>
          <w:lang w:val="en-GB"/>
        </w:rPr>
      </w:pPr>
    </w:p>
    <w:p w14:paraId="572F6BA9" w14:textId="77777777" w:rsidR="008115E8" w:rsidRPr="00D034FF" w:rsidRDefault="008115E8" w:rsidP="008115E8">
      <w:pPr>
        <w:tabs>
          <w:tab w:val="num" w:pos="720"/>
        </w:tabs>
        <w:spacing w:line="360" w:lineRule="auto"/>
        <w:jc w:val="both"/>
        <w:rPr>
          <w:lang w:val="en-GB"/>
        </w:rPr>
      </w:pPr>
      <w:r w:rsidRPr="00D034FF">
        <w:rPr>
          <w:lang w:val="en-GB"/>
        </w:rPr>
        <w:t>‘Services’ shall in particular include:</w:t>
      </w:r>
    </w:p>
    <w:p w14:paraId="514224CF" w14:textId="77777777" w:rsidR="008115E8" w:rsidRPr="00D034FF" w:rsidRDefault="008115E8" w:rsidP="008115E8">
      <w:pPr>
        <w:tabs>
          <w:tab w:val="num" w:pos="720"/>
        </w:tabs>
        <w:spacing w:line="360" w:lineRule="auto"/>
        <w:jc w:val="both"/>
        <w:rPr>
          <w:lang w:val="en-GB"/>
        </w:rPr>
      </w:pPr>
      <w:r w:rsidRPr="00D034FF">
        <w:rPr>
          <w:lang w:val="en-GB"/>
        </w:rPr>
        <w:t xml:space="preserve">(a) activities of an industrial </w:t>
      </w:r>
      <w:proofErr w:type="gramStart"/>
      <w:r w:rsidRPr="00D034FF">
        <w:rPr>
          <w:lang w:val="en-GB"/>
        </w:rPr>
        <w:t>character;</w:t>
      </w:r>
      <w:proofErr w:type="gramEnd"/>
    </w:p>
    <w:p w14:paraId="718B010C" w14:textId="77777777" w:rsidR="008115E8" w:rsidRPr="00D034FF" w:rsidRDefault="008115E8" w:rsidP="008115E8">
      <w:pPr>
        <w:tabs>
          <w:tab w:val="num" w:pos="720"/>
        </w:tabs>
        <w:spacing w:line="360" w:lineRule="auto"/>
        <w:jc w:val="both"/>
        <w:rPr>
          <w:lang w:val="en-GB"/>
        </w:rPr>
      </w:pPr>
      <w:r w:rsidRPr="00D034FF">
        <w:rPr>
          <w:lang w:val="en-GB"/>
        </w:rPr>
        <w:t xml:space="preserve">(b) activities of a commercial </w:t>
      </w:r>
      <w:proofErr w:type="gramStart"/>
      <w:r w:rsidRPr="00D034FF">
        <w:rPr>
          <w:lang w:val="en-GB"/>
        </w:rPr>
        <w:t>character;</w:t>
      </w:r>
      <w:proofErr w:type="gramEnd"/>
    </w:p>
    <w:p w14:paraId="7CB4201E" w14:textId="77777777" w:rsidR="008115E8" w:rsidRPr="00D034FF" w:rsidRDefault="008115E8" w:rsidP="008115E8">
      <w:pPr>
        <w:tabs>
          <w:tab w:val="num" w:pos="720"/>
        </w:tabs>
        <w:spacing w:line="360" w:lineRule="auto"/>
        <w:jc w:val="both"/>
        <w:rPr>
          <w:lang w:val="en-GB"/>
        </w:rPr>
      </w:pPr>
      <w:r w:rsidRPr="00D034FF">
        <w:rPr>
          <w:lang w:val="en-GB"/>
        </w:rPr>
        <w:t xml:space="preserve">(c) activities of </w:t>
      </w:r>
      <w:proofErr w:type="gramStart"/>
      <w:r w:rsidRPr="00D034FF">
        <w:rPr>
          <w:lang w:val="en-GB"/>
        </w:rPr>
        <w:t>craftsmen;</w:t>
      </w:r>
      <w:proofErr w:type="gramEnd"/>
    </w:p>
    <w:p w14:paraId="25411B5B" w14:textId="77777777" w:rsidR="008115E8" w:rsidRPr="00D034FF" w:rsidRDefault="008115E8" w:rsidP="008115E8">
      <w:pPr>
        <w:tabs>
          <w:tab w:val="num" w:pos="720"/>
        </w:tabs>
        <w:spacing w:line="360" w:lineRule="auto"/>
        <w:jc w:val="both"/>
        <w:rPr>
          <w:lang w:val="en-GB"/>
        </w:rPr>
      </w:pPr>
      <w:r w:rsidRPr="00D034FF">
        <w:rPr>
          <w:lang w:val="en-GB"/>
        </w:rPr>
        <w:t>(d) activities of the professions.</w:t>
      </w:r>
    </w:p>
    <w:p w14:paraId="4DC340A8" w14:textId="77777777" w:rsidR="008115E8" w:rsidRPr="00D034FF" w:rsidRDefault="008115E8" w:rsidP="008115E8">
      <w:pPr>
        <w:tabs>
          <w:tab w:val="num" w:pos="720"/>
        </w:tabs>
        <w:spacing w:line="360" w:lineRule="auto"/>
        <w:jc w:val="both"/>
        <w:rPr>
          <w:lang w:val="en-GB"/>
        </w:rPr>
      </w:pPr>
    </w:p>
    <w:p w14:paraId="56945BA0" w14:textId="77777777" w:rsidR="008115E8" w:rsidRPr="00D034FF" w:rsidRDefault="008115E8" w:rsidP="008115E8">
      <w:pPr>
        <w:tabs>
          <w:tab w:val="num" w:pos="720"/>
        </w:tabs>
        <w:spacing w:line="360" w:lineRule="auto"/>
        <w:jc w:val="both"/>
        <w:rPr>
          <w:lang w:val="en-GB"/>
        </w:rPr>
      </w:pPr>
      <w:r w:rsidRPr="00D034FF">
        <w:rPr>
          <w:lang w:val="en-GB"/>
        </w:rPr>
        <w:t>Without prejudice to the provisions of the Chapter relating to the right of establishment, the person providing a service may, in order to do so, temporarily pursue his activity in the Member State where the service is provided, under the same conditions as are imposed by that State on its own nationals.</w:t>
      </w:r>
    </w:p>
    <w:p w14:paraId="148BE6DD" w14:textId="77777777" w:rsidR="008115E8" w:rsidRPr="00D034FF" w:rsidRDefault="008115E8" w:rsidP="008115E8">
      <w:pPr>
        <w:tabs>
          <w:tab w:val="num" w:pos="720"/>
        </w:tabs>
        <w:spacing w:line="360" w:lineRule="auto"/>
        <w:jc w:val="both"/>
        <w:rPr>
          <w:lang w:val="en-GB"/>
        </w:rPr>
      </w:pPr>
    </w:p>
    <w:p w14:paraId="4897A4D1" w14:textId="77777777" w:rsidR="008115E8" w:rsidRDefault="008115E8" w:rsidP="008115E8">
      <w:pPr>
        <w:tabs>
          <w:tab w:val="num" w:pos="720"/>
        </w:tabs>
        <w:spacing w:line="360" w:lineRule="auto"/>
        <w:jc w:val="both"/>
        <w:rPr>
          <w:b/>
          <w:bCs/>
          <w:lang w:val="en-GB"/>
        </w:rPr>
      </w:pPr>
      <w:r w:rsidRPr="00D034FF">
        <w:rPr>
          <w:b/>
          <w:bCs/>
          <w:lang w:val="en-GB"/>
        </w:rPr>
        <w:t>NB</w:t>
      </w:r>
      <w:r>
        <w:rPr>
          <w:b/>
          <w:bCs/>
          <w:lang w:val="en-GB"/>
        </w:rPr>
        <w:t>:</w:t>
      </w:r>
      <w:r w:rsidRPr="00D034FF">
        <w:rPr>
          <w:b/>
          <w:bCs/>
          <w:lang w:val="en-GB"/>
        </w:rPr>
        <w:t xml:space="preserve"> </w:t>
      </w:r>
    </w:p>
    <w:p w14:paraId="562468AD" w14:textId="0E9968F9" w:rsidR="008115E8" w:rsidRPr="00DE2799" w:rsidRDefault="008115E8" w:rsidP="00BF7362">
      <w:pPr>
        <w:pStyle w:val="ListParagraph"/>
        <w:numPr>
          <w:ilvl w:val="0"/>
          <w:numId w:val="15"/>
        </w:numPr>
        <w:tabs>
          <w:tab w:val="num" w:pos="720"/>
        </w:tabs>
        <w:spacing w:line="360" w:lineRule="auto"/>
        <w:jc w:val="both"/>
        <w:rPr>
          <w:b/>
          <w:bCs/>
          <w:lang w:val="en-GB"/>
        </w:rPr>
      </w:pPr>
      <w:r w:rsidRPr="00DE2799">
        <w:rPr>
          <w:b/>
          <w:bCs/>
          <w:lang w:val="en-GB"/>
        </w:rPr>
        <w:t xml:space="preserve">Article 62 TFEU provides, </w:t>
      </w:r>
      <w:r w:rsidRPr="00DE2799">
        <w:rPr>
          <w:b/>
          <w:bCs/>
          <w:i/>
          <w:iCs/>
          <w:lang w:val="en-GB"/>
        </w:rPr>
        <w:t>inter alia</w:t>
      </w:r>
      <w:r w:rsidRPr="00DE2799">
        <w:rPr>
          <w:b/>
          <w:bCs/>
          <w:lang w:val="en-GB"/>
        </w:rPr>
        <w:t xml:space="preserve">, that Article 51 TFEU (official authority exception) and Article 52 (public policy/security and health derogation) </w:t>
      </w:r>
      <w:r w:rsidR="009529E8">
        <w:rPr>
          <w:b/>
          <w:bCs/>
          <w:lang w:val="en-GB"/>
        </w:rPr>
        <w:t xml:space="preserve">in the chapter on establishment also </w:t>
      </w:r>
      <w:r w:rsidRPr="00DE2799">
        <w:rPr>
          <w:b/>
          <w:bCs/>
          <w:lang w:val="en-GB"/>
        </w:rPr>
        <w:t>apply to Article 56 TFEU.</w:t>
      </w:r>
    </w:p>
    <w:p w14:paraId="4DD09E1F" w14:textId="69170183" w:rsidR="008115E8" w:rsidRDefault="008115E8" w:rsidP="00BF7362">
      <w:pPr>
        <w:pStyle w:val="ListParagraph"/>
        <w:numPr>
          <w:ilvl w:val="0"/>
          <w:numId w:val="15"/>
        </w:numPr>
        <w:tabs>
          <w:tab w:val="num" w:pos="720"/>
        </w:tabs>
        <w:spacing w:line="360" w:lineRule="auto"/>
        <w:jc w:val="both"/>
        <w:rPr>
          <w:b/>
          <w:bCs/>
          <w:lang w:val="en-GB"/>
        </w:rPr>
      </w:pPr>
      <w:r w:rsidRPr="00DE2799">
        <w:rPr>
          <w:b/>
          <w:bCs/>
          <w:lang w:val="en-GB"/>
        </w:rPr>
        <w:t xml:space="preserve">Besides the Treaty provisions, the EU legislature </w:t>
      </w:r>
      <w:r w:rsidR="00DE2799" w:rsidRPr="00DE2799">
        <w:rPr>
          <w:b/>
          <w:bCs/>
          <w:lang w:val="en-GB"/>
        </w:rPr>
        <w:t xml:space="preserve">also </w:t>
      </w:r>
      <w:r w:rsidRPr="00DE2799">
        <w:rPr>
          <w:b/>
          <w:bCs/>
          <w:lang w:val="en-GB"/>
        </w:rPr>
        <w:t xml:space="preserve">adopted the Services Directive </w:t>
      </w:r>
      <w:r w:rsidR="00DE2799" w:rsidRPr="00DE2799">
        <w:rPr>
          <w:b/>
          <w:bCs/>
          <w:lang w:val="en-GB"/>
        </w:rPr>
        <w:t xml:space="preserve">2006/123. </w:t>
      </w:r>
      <w:r w:rsidR="00DE2799" w:rsidRPr="009529E8">
        <w:rPr>
          <w:b/>
          <w:bCs/>
          <w:u w:val="single"/>
          <w:lang w:val="en-GB"/>
        </w:rPr>
        <w:t>A separate handout on the Services Directive will follow</w:t>
      </w:r>
      <w:r w:rsidR="00DE2799" w:rsidRPr="00DE2799">
        <w:rPr>
          <w:b/>
          <w:bCs/>
          <w:lang w:val="en-GB"/>
        </w:rPr>
        <w:t>.</w:t>
      </w:r>
    </w:p>
    <w:p w14:paraId="771388AE" w14:textId="77777777" w:rsidR="00C746BF" w:rsidRDefault="00C746BF" w:rsidP="00C746BF">
      <w:pPr>
        <w:spacing w:line="360" w:lineRule="auto"/>
        <w:jc w:val="both"/>
        <w:rPr>
          <w:b/>
          <w:bCs/>
          <w:lang w:val="en-GB"/>
        </w:rPr>
      </w:pPr>
    </w:p>
    <w:p w14:paraId="08968781" w14:textId="3AB0A61F" w:rsidR="0097748E" w:rsidRPr="00C746BF" w:rsidRDefault="0097748E" w:rsidP="00C746BF">
      <w:pPr>
        <w:spacing w:line="360" w:lineRule="auto"/>
        <w:jc w:val="both"/>
        <w:rPr>
          <w:b/>
          <w:bCs/>
          <w:lang w:val="en-GB"/>
        </w:rPr>
      </w:pPr>
      <w:r w:rsidRPr="00C746BF">
        <w:rPr>
          <w:b/>
          <w:bCs/>
          <w:lang w:val="en-GB"/>
        </w:rPr>
        <w:t>General Reading: Barnard (20</w:t>
      </w:r>
      <w:r w:rsidR="00481B50">
        <w:rPr>
          <w:b/>
          <w:bCs/>
          <w:lang w:val="en-GB"/>
        </w:rPr>
        <w:t>22</w:t>
      </w:r>
      <w:r w:rsidRPr="00C746BF">
        <w:rPr>
          <w:b/>
          <w:bCs/>
          <w:lang w:val="en-GB"/>
        </w:rPr>
        <w:t>), chapters 6</w:t>
      </w:r>
      <w:r w:rsidR="00B322EB">
        <w:rPr>
          <w:b/>
          <w:bCs/>
          <w:lang w:val="en-GB"/>
        </w:rPr>
        <w:t xml:space="preserve"> (so far as relevant for services)</w:t>
      </w:r>
      <w:r w:rsidRPr="00C746BF">
        <w:rPr>
          <w:b/>
          <w:bCs/>
          <w:lang w:val="en-GB"/>
        </w:rPr>
        <w:t xml:space="preserve">, </w:t>
      </w:r>
      <w:r w:rsidRPr="00C746BF">
        <w:rPr>
          <w:b/>
          <w:bCs/>
          <w:u w:val="single"/>
          <w:lang w:val="en-GB"/>
        </w:rPr>
        <w:t>8</w:t>
      </w:r>
      <w:r w:rsidRPr="00C746BF">
        <w:rPr>
          <w:b/>
          <w:bCs/>
          <w:lang w:val="en-GB"/>
        </w:rPr>
        <w:t xml:space="preserve"> and 12 (</w:t>
      </w:r>
      <w:r w:rsidR="00C746BF">
        <w:rPr>
          <w:b/>
          <w:bCs/>
          <w:lang w:val="en-GB"/>
        </w:rPr>
        <w:t xml:space="preserve">so far as relevant for </w:t>
      </w:r>
      <w:r w:rsidRPr="00C746BF">
        <w:rPr>
          <w:b/>
          <w:bCs/>
          <w:lang w:val="en-GB"/>
        </w:rPr>
        <w:t xml:space="preserve">services) </w:t>
      </w:r>
    </w:p>
    <w:p w14:paraId="32A1E9E3" w14:textId="77777777" w:rsidR="0097748E" w:rsidRPr="00DE2799" w:rsidRDefault="0097748E" w:rsidP="0097748E">
      <w:pPr>
        <w:pStyle w:val="ListParagraph"/>
        <w:spacing w:line="360" w:lineRule="auto"/>
        <w:jc w:val="both"/>
        <w:rPr>
          <w:b/>
          <w:bCs/>
          <w:lang w:val="en-GB"/>
        </w:rPr>
      </w:pPr>
    </w:p>
    <w:p w14:paraId="25752D99" w14:textId="2E5CDE24" w:rsidR="00DE2799" w:rsidRDefault="00DE2799" w:rsidP="008115E8">
      <w:pPr>
        <w:tabs>
          <w:tab w:val="num" w:pos="720"/>
        </w:tabs>
        <w:spacing w:line="360" w:lineRule="auto"/>
        <w:jc w:val="both"/>
        <w:rPr>
          <w:b/>
          <w:bCs/>
          <w:lang w:val="en-GB"/>
        </w:rPr>
      </w:pPr>
    </w:p>
    <w:p w14:paraId="574EECF8" w14:textId="77777777" w:rsidR="008115E8" w:rsidRPr="00D034FF" w:rsidRDefault="008115E8" w:rsidP="00BF7362">
      <w:pPr>
        <w:numPr>
          <w:ilvl w:val="0"/>
          <w:numId w:val="3"/>
        </w:numPr>
        <w:tabs>
          <w:tab w:val="num" w:pos="720"/>
        </w:tabs>
        <w:spacing w:line="360" w:lineRule="auto"/>
        <w:jc w:val="center"/>
        <w:rPr>
          <w:b/>
          <w:bCs/>
          <w:smallCaps/>
          <w:lang w:val="en-GB"/>
        </w:rPr>
      </w:pPr>
      <w:r w:rsidRPr="00D034FF">
        <w:rPr>
          <w:b/>
          <w:bCs/>
          <w:smallCaps/>
          <w:lang w:val="en-GB"/>
        </w:rPr>
        <w:t>The Scope of Article 56 TFEU</w:t>
      </w:r>
    </w:p>
    <w:p w14:paraId="09E5BA8B" w14:textId="77777777" w:rsidR="008115E8" w:rsidRPr="00D034FF" w:rsidRDefault="008115E8" w:rsidP="008115E8">
      <w:pPr>
        <w:tabs>
          <w:tab w:val="num" w:pos="720"/>
        </w:tabs>
        <w:spacing w:line="360" w:lineRule="auto"/>
        <w:ind w:left="360"/>
        <w:jc w:val="center"/>
        <w:rPr>
          <w:b/>
          <w:bCs/>
          <w:smallCaps/>
          <w:lang w:val="en-GB"/>
        </w:rPr>
      </w:pPr>
    </w:p>
    <w:p w14:paraId="4D320ECF" w14:textId="77777777" w:rsidR="008115E8" w:rsidRPr="00D034FF" w:rsidRDefault="008115E8" w:rsidP="00BF7362">
      <w:pPr>
        <w:numPr>
          <w:ilvl w:val="1"/>
          <w:numId w:val="3"/>
        </w:numPr>
        <w:tabs>
          <w:tab w:val="clear" w:pos="1440"/>
          <w:tab w:val="num" w:pos="360"/>
          <w:tab w:val="num" w:pos="720"/>
        </w:tabs>
        <w:spacing w:line="360" w:lineRule="auto"/>
        <w:ind w:left="360"/>
        <w:jc w:val="both"/>
        <w:rPr>
          <w:lang w:val="en-GB"/>
        </w:rPr>
      </w:pPr>
      <w:r w:rsidRPr="00D034FF">
        <w:rPr>
          <w:lang w:val="en-GB"/>
        </w:rPr>
        <w:t xml:space="preserve">Article 56 TFEU applies to those who provide a service for </w:t>
      </w:r>
      <w:r w:rsidRPr="00D034FF">
        <w:rPr>
          <w:b/>
          <w:bCs/>
          <w:lang w:val="en-GB"/>
        </w:rPr>
        <w:t>remuneration</w:t>
      </w:r>
      <w:r w:rsidRPr="00D034FF">
        <w:rPr>
          <w:lang w:val="en-GB"/>
        </w:rPr>
        <w:t xml:space="preserve">, provided there is a </w:t>
      </w:r>
      <w:r w:rsidRPr="00D034FF">
        <w:rPr>
          <w:b/>
          <w:bCs/>
          <w:lang w:val="en-GB"/>
        </w:rPr>
        <w:t>cross- border</w:t>
      </w:r>
      <w:r w:rsidRPr="00D034FF">
        <w:rPr>
          <w:lang w:val="en-GB"/>
        </w:rPr>
        <w:t xml:space="preserve"> element, and to those who move to </w:t>
      </w:r>
      <w:r w:rsidRPr="00D034FF">
        <w:rPr>
          <w:b/>
          <w:bCs/>
          <w:lang w:val="en-GB"/>
        </w:rPr>
        <w:t>receive</w:t>
      </w:r>
      <w:r w:rsidRPr="00D034FF">
        <w:rPr>
          <w:lang w:val="en-GB"/>
        </w:rPr>
        <w:t xml:space="preserve"> a service provided for remuneration. </w:t>
      </w:r>
    </w:p>
    <w:p w14:paraId="146EEA67" w14:textId="77777777" w:rsidR="008115E8" w:rsidRPr="00D034FF" w:rsidRDefault="008115E8" w:rsidP="008115E8">
      <w:pPr>
        <w:tabs>
          <w:tab w:val="num" w:pos="720"/>
        </w:tabs>
        <w:spacing w:line="360" w:lineRule="auto"/>
        <w:jc w:val="both"/>
        <w:rPr>
          <w:lang w:val="en-GB"/>
        </w:rPr>
      </w:pPr>
    </w:p>
    <w:p w14:paraId="7E2324AA" w14:textId="77777777" w:rsidR="008115E8" w:rsidRPr="00D034FF" w:rsidRDefault="008115E8" w:rsidP="00BF7362">
      <w:pPr>
        <w:pStyle w:val="FootnoteText"/>
        <w:numPr>
          <w:ilvl w:val="1"/>
          <w:numId w:val="3"/>
        </w:numPr>
        <w:tabs>
          <w:tab w:val="clear" w:pos="1440"/>
          <w:tab w:val="num" w:pos="360"/>
          <w:tab w:val="num" w:pos="720"/>
          <w:tab w:val="num" w:pos="2190"/>
        </w:tabs>
        <w:spacing w:line="360" w:lineRule="auto"/>
        <w:ind w:left="360"/>
        <w:jc w:val="both"/>
        <w:rPr>
          <w:sz w:val="24"/>
          <w:lang w:val="en-GB"/>
        </w:rPr>
      </w:pPr>
      <w:r w:rsidRPr="00D034FF">
        <w:rPr>
          <w:b/>
          <w:bCs/>
          <w:sz w:val="24"/>
          <w:lang w:val="en-GB"/>
        </w:rPr>
        <w:t>The definition of remuneration</w:t>
      </w:r>
      <w:r w:rsidRPr="00D034FF">
        <w:rPr>
          <w:sz w:val="24"/>
          <w:lang w:val="en-GB"/>
        </w:rPr>
        <w:t xml:space="preserve"> </w:t>
      </w:r>
      <w:r w:rsidRPr="0007370F">
        <w:rPr>
          <w:color w:val="FF0000"/>
          <w:sz w:val="24"/>
          <w:lang w:val="en-GB"/>
        </w:rPr>
        <w:t xml:space="preserve">– </w:t>
      </w:r>
      <w:r w:rsidRPr="0007370F">
        <w:rPr>
          <w:b/>
          <w:bCs/>
          <w:color w:val="FF0000"/>
          <w:sz w:val="24"/>
          <w:lang w:val="en-GB"/>
        </w:rPr>
        <w:t>Remuneration is defined as “consideration for the service provided”, thus in principle services provided free of charge by the State are not considered services falling within the scope of Article 56 TFEU</w:t>
      </w:r>
      <w:r w:rsidRPr="0007370F">
        <w:rPr>
          <w:color w:val="FF0000"/>
          <w:sz w:val="24"/>
          <w:lang w:val="en-GB"/>
        </w:rPr>
        <w:t xml:space="preserve"> </w:t>
      </w:r>
      <w:r w:rsidRPr="00D034FF">
        <w:rPr>
          <w:sz w:val="24"/>
          <w:lang w:val="en-GB"/>
        </w:rPr>
        <w:t xml:space="preserve">(Case 263/86 </w:t>
      </w:r>
      <w:r w:rsidRPr="00D034FF">
        <w:rPr>
          <w:i/>
          <w:iCs/>
          <w:sz w:val="24"/>
          <w:lang w:val="en-GB"/>
        </w:rPr>
        <w:t>Humbel</w:t>
      </w:r>
      <w:r w:rsidRPr="00D034FF">
        <w:rPr>
          <w:sz w:val="24"/>
          <w:lang w:val="en-GB"/>
        </w:rPr>
        <w:t xml:space="preserve"> [1988] ECR 5365), but private education falls within the scope of Article 56 TFEU </w:t>
      </w:r>
      <w:r w:rsidRPr="00D034FF">
        <w:rPr>
          <w:sz w:val="24"/>
          <w:szCs w:val="24"/>
          <w:lang w:val="en-GB"/>
        </w:rPr>
        <w:t xml:space="preserve">Case C-76/05 </w:t>
      </w:r>
      <w:r w:rsidRPr="00D034FF">
        <w:rPr>
          <w:i/>
          <w:sz w:val="24"/>
          <w:szCs w:val="24"/>
          <w:lang w:val="en-GB"/>
        </w:rPr>
        <w:t>Schwarz</w:t>
      </w:r>
      <w:r w:rsidRPr="00D034FF">
        <w:rPr>
          <w:sz w:val="24"/>
          <w:szCs w:val="24"/>
          <w:lang w:val="en-GB"/>
        </w:rPr>
        <w:t xml:space="preserve"> [2007] ECR I-6849</w:t>
      </w:r>
      <w:r w:rsidRPr="00D034FF">
        <w:rPr>
          <w:sz w:val="24"/>
          <w:lang w:val="en-GB"/>
        </w:rPr>
        <w:t xml:space="preserve">. In order for a service to be considered as a service provided for remuneration, the service does not need to be paid by the recipient </w:t>
      </w:r>
      <w:r w:rsidRPr="00D034FF">
        <w:rPr>
          <w:sz w:val="24"/>
          <w:lang w:val="en-GB"/>
        </w:rPr>
        <w:sym w:font="Wingdings" w:char="F0E0"/>
      </w:r>
      <w:r w:rsidRPr="00D034FF">
        <w:rPr>
          <w:sz w:val="24"/>
          <w:lang w:val="en-GB"/>
        </w:rPr>
        <w:t xml:space="preserve"> Case 352/85 </w:t>
      </w:r>
      <w:r w:rsidRPr="00D034FF">
        <w:rPr>
          <w:i/>
          <w:sz w:val="24"/>
          <w:lang w:val="en-GB"/>
        </w:rPr>
        <w:t xml:space="preserve">Bond van </w:t>
      </w:r>
      <w:proofErr w:type="spellStart"/>
      <w:r w:rsidRPr="00D034FF">
        <w:rPr>
          <w:i/>
          <w:sz w:val="24"/>
          <w:lang w:val="en-GB"/>
        </w:rPr>
        <w:t>Adverteerders</w:t>
      </w:r>
      <w:proofErr w:type="spellEnd"/>
      <w:r w:rsidRPr="00D034FF">
        <w:rPr>
          <w:i/>
          <w:sz w:val="24"/>
          <w:lang w:val="en-GB"/>
        </w:rPr>
        <w:t xml:space="preserve"> </w:t>
      </w:r>
      <w:r w:rsidRPr="00D034FF">
        <w:rPr>
          <w:sz w:val="24"/>
          <w:lang w:val="en-GB"/>
        </w:rPr>
        <w:t xml:space="preserve">[1988] ECR 2085. But Article 56 TFEU does not apply when the economic element is lacking </w:t>
      </w:r>
      <w:r w:rsidRPr="00D034FF">
        <w:rPr>
          <w:sz w:val="24"/>
          <w:lang w:val="en-GB"/>
        </w:rPr>
        <w:sym w:font="Wingdings" w:char="F0E0"/>
      </w:r>
      <w:r w:rsidRPr="00D034FF">
        <w:rPr>
          <w:sz w:val="24"/>
          <w:lang w:val="en-GB"/>
        </w:rPr>
        <w:t xml:space="preserve"> Case C-159/90 </w:t>
      </w:r>
      <w:r w:rsidRPr="00D034FF">
        <w:rPr>
          <w:i/>
          <w:sz w:val="24"/>
          <w:lang w:val="en-GB"/>
        </w:rPr>
        <w:t xml:space="preserve">Grogan </w:t>
      </w:r>
      <w:r w:rsidRPr="00D034FF">
        <w:rPr>
          <w:sz w:val="24"/>
          <w:lang w:val="en-GB"/>
        </w:rPr>
        <w:t>[1991] ECR I-4685.</w:t>
      </w:r>
    </w:p>
    <w:p w14:paraId="25429741" w14:textId="77777777" w:rsidR="008115E8" w:rsidRPr="00D034FF" w:rsidRDefault="008115E8" w:rsidP="008115E8">
      <w:pPr>
        <w:tabs>
          <w:tab w:val="num" w:pos="720"/>
        </w:tabs>
        <w:spacing w:line="360" w:lineRule="auto"/>
        <w:jc w:val="both"/>
        <w:rPr>
          <w:lang w:val="en-GB"/>
        </w:rPr>
      </w:pPr>
    </w:p>
    <w:p w14:paraId="06B15815" w14:textId="77777777" w:rsidR="008115E8" w:rsidRPr="00D034FF" w:rsidRDefault="008115E8" w:rsidP="00BF7362">
      <w:pPr>
        <w:numPr>
          <w:ilvl w:val="1"/>
          <w:numId w:val="3"/>
        </w:numPr>
        <w:tabs>
          <w:tab w:val="clear" w:pos="1440"/>
          <w:tab w:val="num" w:pos="360"/>
          <w:tab w:val="num" w:pos="720"/>
        </w:tabs>
        <w:spacing w:line="360" w:lineRule="auto"/>
        <w:ind w:left="360"/>
        <w:jc w:val="both"/>
        <w:rPr>
          <w:lang w:val="en-GB"/>
        </w:rPr>
      </w:pPr>
      <w:r w:rsidRPr="00D034FF">
        <w:rPr>
          <w:b/>
          <w:bCs/>
          <w:lang w:val="en-GB"/>
        </w:rPr>
        <w:t xml:space="preserve">Cross-border element </w:t>
      </w:r>
      <w:r w:rsidRPr="00D034FF">
        <w:rPr>
          <w:lang w:val="en-GB"/>
        </w:rPr>
        <w:t>– Article 56 TFEU applies when:</w:t>
      </w:r>
    </w:p>
    <w:p w14:paraId="5C8CCB55" w14:textId="77777777" w:rsidR="008115E8" w:rsidRPr="00D034FF" w:rsidRDefault="008115E8" w:rsidP="008115E8">
      <w:pPr>
        <w:tabs>
          <w:tab w:val="num" w:pos="720"/>
        </w:tabs>
        <w:spacing w:line="360" w:lineRule="auto"/>
        <w:jc w:val="both"/>
        <w:rPr>
          <w:lang w:val="en-GB"/>
        </w:rPr>
      </w:pPr>
    </w:p>
    <w:p w14:paraId="20617471" w14:textId="77777777" w:rsidR="008115E8" w:rsidRPr="00D034FF" w:rsidRDefault="008115E8" w:rsidP="00BF7362">
      <w:pPr>
        <w:numPr>
          <w:ilvl w:val="2"/>
          <w:numId w:val="3"/>
        </w:numPr>
        <w:tabs>
          <w:tab w:val="clear" w:pos="2700"/>
          <w:tab w:val="num" w:pos="720"/>
        </w:tabs>
        <w:spacing w:line="360" w:lineRule="auto"/>
        <w:ind w:left="720" w:hanging="360"/>
        <w:jc w:val="both"/>
        <w:rPr>
          <w:lang w:val="en-GB"/>
        </w:rPr>
      </w:pPr>
      <w:r w:rsidRPr="00D034FF">
        <w:rPr>
          <w:lang w:val="en-GB"/>
        </w:rPr>
        <w:t xml:space="preserve">the </w:t>
      </w:r>
      <w:r w:rsidRPr="00D034FF">
        <w:rPr>
          <w:b/>
          <w:bCs/>
          <w:lang w:val="en-GB"/>
        </w:rPr>
        <w:t>provider moves</w:t>
      </w:r>
      <w:r w:rsidRPr="00D034FF">
        <w:rPr>
          <w:lang w:val="en-GB"/>
        </w:rPr>
        <w:t xml:space="preserve"> to provide the service in another Member State. It is immaterial whether the recipient of the service comes from the same Member State as the provider </w:t>
      </w:r>
      <w:r w:rsidRPr="00D034FF">
        <w:rPr>
          <w:lang w:val="en-GB"/>
        </w:rPr>
        <w:sym w:font="Wingdings" w:char="F0E0"/>
      </w:r>
      <w:r w:rsidRPr="00D034FF">
        <w:rPr>
          <w:lang w:val="en-GB"/>
        </w:rPr>
        <w:t xml:space="preserve"> e.g. a tourist guide who accompanies clients from her Member State to visit another country is protected by Article 56 TFEU in the country they are visiting (Case C-154/89 </w:t>
      </w:r>
      <w:r w:rsidRPr="00D034FF">
        <w:rPr>
          <w:i/>
          <w:lang w:val="en-GB"/>
        </w:rPr>
        <w:t xml:space="preserve">Commission v France </w:t>
      </w:r>
      <w:r w:rsidRPr="00D034FF">
        <w:rPr>
          <w:lang w:val="en-GB"/>
        </w:rPr>
        <w:t>[1991] ECR I-659</w:t>
      </w:r>
      <w:proofErr w:type="gramStart"/>
      <w:r w:rsidRPr="00D034FF">
        <w:rPr>
          <w:lang w:val="en-GB"/>
        </w:rPr>
        <w:t>);</w:t>
      </w:r>
      <w:proofErr w:type="gramEnd"/>
      <w:r w:rsidRPr="00D034FF">
        <w:rPr>
          <w:lang w:val="en-GB"/>
        </w:rPr>
        <w:t xml:space="preserve"> </w:t>
      </w:r>
    </w:p>
    <w:p w14:paraId="55BCD07E" w14:textId="77777777" w:rsidR="008115E8" w:rsidRPr="00D034FF" w:rsidRDefault="008115E8" w:rsidP="008115E8">
      <w:pPr>
        <w:tabs>
          <w:tab w:val="num" w:pos="720"/>
        </w:tabs>
        <w:spacing w:line="360" w:lineRule="auto"/>
        <w:ind w:left="360"/>
        <w:jc w:val="both"/>
        <w:rPr>
          <w:lang w:val="en-GB"/>
        </w:rPr>
      </w:pPr>
    </w:p>
    <w:p w14:paraId="47974984" w14:textId="77777777" w:rsidR="008115E8" w:rsidRPr="00D034FF" w:rsidRDefault="008115E8" w:rsidP="00BF7362">
      <w:pPr>
        <w:numPr>
          <w:ilvl w:val="2"/>
          <w:numId w:val="3"/>
        </w:numPr>
        <w:tabs>
          <w:tab w:val="clear" w:pos="2700"/>
          <w:tab w:val="num" w:pos="720"/>
        </w:tabs>
        <w:spacing w:line="360" w:lineRule="auto"/>
        <w:ind w:left="720" w:hanging="360"/>
        <w:jc w:val="both"/>
        <w:rPr>
          <w:lang w:val="en-GB"/>
        </w:rPr>
      </w:pPr>
      <w:r w:rsidRPr="00D034FF">
        <w:rPr>
          <w:lang w:val="en-GB"/>
        </w:rPr>
        <w:t xml:space="preserve"> the </w:t>
      </w:r>
      <w:r w:rsidRPr="00D034FF">
        <w:rPr>
          <w:b/>
          <w:bCs/>
          <w:lang w:val="en-GB"/>
        </w:rPr>
        <w:t>recipient moves</w:t>
      </w:r>
      <w:r w:rsidRPr="00D034FF">
        <w:rPr>
          <w:lang w:val="en-GB"/>
        </w:rPr>
        <w:t xml:space="preserve"> to receive a service in another Member State </w:t>
      </w:r>
      <w:r w:rsidRPr="00D034FF">
        <w:rPr>
          <w:lang w:val="en-GB"/>
        </w:rPr>
        <w:sym w:font="Wingdings" w:char="F0E0"/>
      </w:r>
      <w:r w:rsidRPr="00D034FF">
        <w:rPr>
          <w:lang w:val="en-GB"/>
        </w:rPr>
        <w:t xml:space="preserve"> e.g. a person who travels to another Member State in order to receive medical treatment </w:t>
      </w:r>
      <w:proofErr w:type="gramStart"/>
      <w:r w:rsidRPr="00D034FF">
        <w:rPr>
          <w:lang w:val="en-GB"/>
        </w:rPr>
        <w:t>there;</w:t>
      </w:r>
      <w:proofErr w:type="gramEnd"/>
    </w:p>
    <w:p w14:paraId="11EC1B55" w14:textId="77777777" w:rsidR="008115E8" w:rsidRPr="00D034FF" w:rsidRDefault="008115E8" w:rsidP="008115E8">
      <w:pPr>
        <w:tabs>
          <w:tab w:val="num" w:pos="720"/>
        </w:tabs>
        <w:spacing w:line="360" w:lineRule="auto"/>
        <w:jc w:val="both"/>
        <w:rPr>
          <w:lang w:val="en-GB"/>
        </w:rPr>
      </w:pPr>
    </w:p>
    <w:p w14:paraId="29E13F35" w14:textId="77777777" w:rsidR="008115E8" w:rsidRPr="00D034FF" w:rsidRDefault="008115E8" w:rsidP="00BF7362">
      <w:pPr>
        <w:numPr>
          <w:ilvl w:val="2"/>
          <w:numId w:val="3"/>
        </w:numPr>
        <w:tabs>
          <w:tab w:val="clear" w:pos="2700"/>
          <w:tab w:val="num" w:pos="720"/>
        </w:tabs>
        <w:spacing w:line="360" w:lineRule="auto"/>
        <w:ind w:left="720" w:hanging="360"/>
        <w:jc w:val="both"/>
        <w:rPr>
          <w:lang w:val="en-GB"/>
        </w:rPr>
      </w:pPr>
      <w:r w:rsidRPr="00D034FF">
        <w:rPr>
          <w:lang w:val="en-GB"/>
        </w:rPr>
        <w:t xml:space="preserve"> neither the recipient nor the provider moves, but the service is provided across the border (</w:t>
      </w:r>
      <w:r w:rsidRPr="00D034FF">
        <w:rPr>
          <w:b/>
          <w:bCs/>
          <w:lang w:val="en-GB"/>
        </w:rPr>
        <w:t>cross-border service</w:t>
      </w:r>
      <w:r w:rsidRPr="00D034FF">
        <w:rPr>
          <w:lang w:val="en-GB"/>
        </w:rPr>
        <w:t xml:space="preserve">) </w:t>
      </w:r>
      <w:r w:rsidRPr="00D034FF">
        <w:rPr>
          <w:lang w:val="en-GB"/>
        </w:rPr>
        <w:sym w:font="Wingdings" w:char="F0E0"/>
      </w:r>
      <w:r w:rsidRPr="00D034FF">
        <w:rPr>
          <w:lang w:val="en-GB"/>
        </w:rPr>
        <w:t xml:space="preserve"> e.g. a lawyer who gives legal advice by phone/fax/internet to clients established in other Member States (see </w:t>
      </w:r>
      <w:r w:rsidRPr="00D034FF">
        <w:rPr>
          <w:i/>
          <w:lang w:val="en-GB"/>
        </w:rPr>
        <w:t>Alpine</w:t>
      </w:r>
      <w:r w:rsidRPr="00D034FF">
        <w:rPr>
          <w:lang w:val="en-GB"/>
        </w:rPr>
        <w:t xml:space="preserve"> below).</w:t>
      </w:r>
    </w:p>
    <w:p w14:paraId="414297FD" w14:textId="77777777" w:rsidR="008115E8" w:rsidRPr="00D034FF" w:rsidRDefault="008115E8" w:rsidP="008115E8">
      <w:pPr>
        <w:spacing w:line="360" w:lineRule="auto"/>
        <w:jc w:val="both"/>
        <w:rPr>
          <w:b/>
          <w:lang w:val="en-GB"/>
        </w:rPr>
      </w:pPr>
    </w:p>
    <w:p w14:paraId="32CDA68B" w14:textId="77777777" w:rsidR="008115E8" w:rsidRPr="00D034FF" w:rsidRDefault="008115E8" w:rsidP="00BF7362">
      <w:pPr>
        <w:numPr>
          <w:ilvl w:val="2"/>
          <w:numId w:val="3"/>
        </w:numPr>
        <w:tabs>
          <w:tab w:val="clear" w:pos="2700"/>
          <w:tab w:val="num" w:pos="720"/>
        </w:tabs>
        <w:spacing w:line="360" w:lineRule="auto"/>
        <w:ind w:left="720" w:hanging="360"/>
        <w:jc w:val="both"/>
        <w:rPr>
          <w:lang w:val="en-GB"/>
        </w:rPr>
      </w:pPr>
      <w:r w:rsidRPr="00D034FF">
        <w:rPr>
          <w:b/>
          <w:lang w:val="en-GB"/>
        </w:rPr>
        <w:t>Potential</w:t>
      </w:r>
      <w:r w:rsidRPr="00D034FF">
        <w:rPr>
          <w:lang w:val="en-GB"/>
        </w:rPr>
        <w:t xml:space="preserve"> recipient/provider in another Member State enough to establish cross-border element </w:t>
      </w:r>
      <w:r w:rsidRPr="00D034FF">
        <w:rPr>
          <w:lang w:val="en-GB"/>
        </w:rPr>
        <w:sym w:font="Wingdings" w:char="F0E0"/>
      </w:r>
      <w:r w:rsidRPr="00D034FF">
        <w:rPr>
          <w:lang w:val="en-GB"/>
        </w:rPr>
        <w:t xml:space="preserve"> Case C-405/98 </w:t>
      </w:r>
      <w:r w:rsidRPr="00D034FF">
        <w:rPr>
          <w:i/>
          <w:lang w:val="en-GB"/>
        </w:rPr>
        <w:t>Gourmet International Products AB (GIP</w:t>
      </w:r>
      <w:proofErr w:type="gramStart"/>
      <w:r w:rsidRPr="00D034FF">
        <w:rPr>
          <w:i/>
          <w:lang w:val="en-GB"/>
        </w:rPr>
        <w:t>)</w:t>
      </w:r>
      <w:r w:rsidRPr="00D034FF">
        <w:rPr>
          <w:lang w:val="en-GB"/>
        </w:rPr>
        <w:t>[</w:t>
      </w:r>
      <w:proofErr w:type="gramEnd"/>
      <w:r w:rsidRPr="00D034FF">
        <w:rPr>
          <w:lang w:val="en-GB"/>
        </w:rPr>
        <w:t xml:space="preserve">2001] ECR I-1795; Case C-355/00 </w:t>
      </w:r>
      <w:proofErr w:type="spellStart"/>
      <w:r w:rsidRPr="00D034FF">
        <w:rPr>
          <w:i/>
          <w:lang w:val="en-GB"/>
        </w:rPr>
        <w:t>Freskot</w:t>
      </w:r>
      <w:proofErr w:type="spellEnd"/>
      <w:r w:rsidRPr="00D034FF">
        <w:rPr>
          <w:i/>
          <w:lang w:val="en-GB"/>
        </w:rPr>
        <w:t xml:space="preserve"> </w:t>
      </w:r>
      <w:r w:rsidRPr="00D034FF">
        <w:rPr>
          <w:lang w:val="en-GB"/>
        </w:rPr>
        <w:t>[2003] ECR I-5263</w:t>
      </w:r>
    </w:p>
    <w:p w14:paraId="167AEFFA" w14:textId="77777777" w:rsidR="008115E8" w:rsidRPr="00D034FF" w:rsidRDefault="008115E8" w:rsidP="008115E8">
      <w:pPr>
        <w:tabs>
          <w:tab w:val="num" w:pos="720"/>
        </w:tabs>
        <w:spacing w:line="360" w:lineRule="auto"/>
        <w:jc w:val="both"/>
        <w:rPr>
          <w:lang w:val="en-GB"/>
        </w:rPr>
      </w:pPr>
    </w:p>
    <w:p w14:paraId="0554F642" w14:textId="77777777" w:rsidR="008115E8" w:rsidRPr="00D034FF" w:rsidRDefault="008115E8" w:rsidP="00BF7362">
      <w:pPr>
        <w:pStyle w:val="FootnoteText"/>
        <w:numPr>
          <w:ilvl w:val="0"/>
          <w:numId w:val="7"/>
        </w:numPr>
        <w:tabs>
          <w:tab w:val="num" w:pos="360"/>
        </w:tabs>
        <w:spacing w:line="360" w:lineRule="auto"/>
        <w:ind w:left="360"/>
        <w:jc w:val="both"/>
        <w:rPr>
          <w:sz w:val="24"/>
          <w:lang w:val="en-GB"/>
        </w:rPr>
      </w:pPr>
      <w:r w:rsidRPr="00D034FF">
        <w:rPr>
          <w:b/>
          <w:bCs/>
          <w:sz w:val="24"/>
          <w:lang w:val="en-GB"/>
        </w:rPr>
        <w:lastRenderedPageBreak/>
        <w:t xml:space="preserve">Immoral/illegal services </w:t>
      </w:r>
      <w:r w:rsidRPr="00D034FF">
        <w:rPr>
          <w:sz w:val="24"/>
          <w:lang w:val="en-GB"/>
        </w:rPr>
        <w:t xml:space="preserve">– Article 56 TFEU applies regardless of whether the service is considered immoral or is illegal in some Member </w:t>
      </w:r>
      <w:proofErr w:type="gramStart"/>
      <w:r w:rsidRPr="00D034FF">
        <w:rPr>
          <w:sz w:val="24"/>
          <w:lang w:val="en-GB"/>
        </w:rPr>
        <w:t>States;</w:t>
      </w:r>
      <w:proofErr w:type="gramEnd"/>
      <w:r w:rsidRPr="00D034FF">
        <w:rPr>
          <w:sz w:val="24"/>
          <w:lang w:val="en-GB"/>
        </w:rPr>
        <w:t xml:space="preserve"> e.g. abortion (Case C-159/90 </w:t>
      </w:r>
      <w:r w:rsidRPr="00D034FF">
        <w:rPr>
          <w:i/>
          <w:sz w:val="24"/>
          <w:lang w:val="en-GB"/>
        </w:rPr>
        <w:t xml:space="preserve">Grogan </w:t>
      </w:r>
      <w:r w:rsidRPr="00D034FF">
        <w:rPr>
          <w:sz w:val="24"/>
          <w:lang w:val="en-GB"/>
        </w:rPr>
        <w:t>[1991] ECR I-4685); gambling (Case C-275/92</w:t>
      </w:r>
      <w:r w:rsidRPr="00D034FF">
        <w:rPr>
          <w:i/>
          <w:sz w:val="24"/>
          <w:lang w:val="en-GB"/>
        </w:rPr>
        <w:t xml:space="preserve"> Schindler </w:t>
      </w:r>
      <w:r w:rsidRPr="00D034FF">
        <w:rPr>
          <w:sz w:val="24"/>
          <w:lang w:val="en-GB"/>
        </w:rPr>
        <w:t xml:space="preserve">[1994] ECR I-1039). But see C-137/09 </w:t>
      </w:r>
      <w:proofErr w:type="spellStart"/>
      <w:r w:rsidRPr="00D034FF">
        <w:rPr>
          <w:i/>
          <w:sz w:val="24"/>
          <w:lang w:val="en-GB"/>
        </w:rPr>
        <w:t>Josemans</w:t>
      </w:r>
      <w:proofErr w:type="spellEnd"/>
      <w:r w:rsidRPr="00D034FF">
        <w:rPr>
          <w:sz w:val="24"/>
          <w:lang w:val="en-GB"/>
        </w:rPr>
        <w:t xml:space="preserve"> [2010] ECR I-13109 (‘coffee’ shops in the NL)</w:t>
      </w:r>
    </w:p>
    <w:p w14:paraId="2777EA71" w14:textId="77777777" w:rsidR="008115E8" w:rsidRPr="00D034FF" w:rsidRDefault="008115E8" w:rsidP="008115E8">
      <w:pPr>
        <w:pStyle w:val="FootnoteText"/>
        <w:tabs>
          <w:tab w:val="num" w:pos="720"/>
        </w:tabs>
        <w:spacing w:line="360" w:lineRule="auto"/>
        <w:jc w:val="both"/>
        <w:rPr>
          <w:lang w:val="en-GB"/>
        </w:rPr>
      </w:pPr>
    </w:p>
    <w:p w14:paraId="1729B33C" w14:textId="77777777" w:rsidR="008115E8" w:rsidRPr="00D034FF" w:rsidRDefault="008115E8" w:rsidP="008115E8">
      <w:pPr>
        <w:tabs>
          <w:tab w:val="num" w:pos="720"/>
        </w:tabs>
        <w:spacing w:line="360" w:lineRule="auto"/>
        <w:ind w:left="360"/>
        <w:jc w:val="center"/>
        <w:rPr>
          <w:b/>
          <w:bCs/>
          <w:smallCaps/>
          <w:lang w:val="en-GB"/>
        </w:rPr>
      </w:pPr>
      <w:r w:rsidRPr="00D034FF">
        <w:rPr>
          <w:b/>
          <w:bCs/>
          <w:lang w:val="en-GB"/>
        </w:rPr>
        <w:t xml:space="preserve">2. </w:t>
      </w:r>
      <w:r w:rsidRPr="00D034FF">
        <w:rPr>
          <w:b/>
          <w:bCs/>
          <w:lang w:val="en-GB"/>
        </w:rPr>
        <w:tab/>
      </w:r>
      <w:r w:rsidRPr="00D034FF">
        <w:rPr>
          <w:b/>
          <w:bCs/>
          <w:smallCaps/>
          <w:lang w:val="en-GB"/>
        </w:rPr>
        <w:t>Which rights are granted by Article 56?</w:t>
      </w:r>
    </w:p>
    <w:p w14:paraId="35CDD605" w14:textId="77777777" w:rsidR="008115E8" w:rsidRPr="00D034FF" w:rsidRDefault="008115E8" w:rsidP="008115E8">
      <w:pPr>
        <w:tabs>
          <w:tab w:val="num" w:pos="720"/>
        </w:tabs>
        <w:spacing w:line="360" w:lineRule="auto"/>
        <w:rPr>
          <w:b/>
          <w:bCs/>
          <w:smallCaps/>
          <w:lang w:val="en-GB"/>
        </w:rPr>
      </w:pPr>
    </w:p>
    <w:p w14:paraId="349853C3" w14:textId="77777777" w:rsidR="008115E8" w:rsidRPr="00D034FF" w:rsidRDefault="008115E8" w:rsidP="00BF7362">
      <w:pPr>
        <w:numPr>
          <w:ilvl w:val="1"/>
          <w:numId w:val="5"/>
        </w:numPr>
        <w:spacing w:line="360" w:lineRule="auto"/>
        <w:rPr>
          <w:b/>
          <w:bCs/>
          <w:smallCaps/>
          <w:lang w:val="en-GB"/>
        </w:rPr>
      </w:pPr>
      <w:r w:rsidRPr="00D034FF">
        <w:rPr>
          <w:b/>
          <w:bCs/>
          <w:smallCaps/>
          <w:lang w:val="en-GB"/>
        </w:rPr>
        <w:t>Right to leave/enter/move and stay</w:t>
      </w:r>
    </w:p>
    <w:p w14:paraId="52D2206D" w14:textId="77777777" w:rsidR="008115E8" w:rsidRPr="00D034FF" w:rsidRDefault="008115E8" w:rsidP="008115E8">
      <w:pPr>
        <w:tabs>
          <w:tab w:val="num" w:pos="720"/>
        </w:tabs>
        <w:spacing w:line="360" w:lineRule="auto"/>
        <w:rPr>
          <w:b/>
          <w:bCs/>
          <w:smallCaps/>
          <w:lang w:val="en-GB"/>
        </w:rPr>
      </w:pPr>
    </w:p>
    <w:p w14:paraId="6232E577" w14:textId="77777777" w:rsidR="008115E8" w:rsidRPr="00D034FF" w:rsidRDefault="008115E8" w:rsidP="00BF7362">
      <w:pPr>
        <w:numPr>
          <w:ilvl w:val="0"/>
          <w:numId w:val="4"/>
        </w:numPr>
        <w:tabs>
          <w:tab w:val="num" w:pos="360"/>
        </w:tabs>
        <w:spacing w:line="360" w:lineRule="auto"/>
        <w:ind w:left="360"/>
        <w:jc w:val="both"/>
        <w:rPr>
          <w:b/>
          <w:bCs/>
          <w:lang w:val="en-GB"/>
        </w:rPr>
      </w:pPr>
      <w:r w:rsidRPr="00D034FF">
        <w:rPr>
          <w:b/>
          <w:bCs/>
          <w:lang w:val="en-GB"/>
        </w:rPr>
        <w:t xml:space="preserve">Right to leave/enter/move </w:t>
      </w:r>
      <w:r w:rsidRPr="00D034FF">
        <w:rPr>
          <w:lang w:val="en-GB"/>
        </w:rPr>
        <w:t>– As usual</w:t>
      </w:r>
    </w:p>
    <w:p w14:paraId="5599E756" w14:textId="77777777" w:rsidR="008115E8" w:rsidRPr="00D034FF" w:rsidRDefault="008115E8" w:rsidP="008115E8">
      <w:pPr>
        <w:spacing w:line="360" w:lineRule="auto"/>
        <w:jc w:val="both"/>
        <w:rPr>
          <w:b/>
          <w:bCs/>
          <w:lang w:val="en-GB"/>
        </w:rPr>
      </w:pPr>
    </w:p>
    <w:p w14:paraId="0C4CB7AB" w14:textId="77777777" w:rsidR="008115E8" w:rsidRPr="00D034FF" w:rsidRDefault="008115E8" w:rsidP="00BF7362">
      <w:pPr>
        <w:numPr>
          <w:ilvl w:val="0"/>
          <w:numId w:val="4"/>
        </w:numPr>
        <w:tabs>
          <w:tab w:val="num" w:pos="360"/>
        </w:tabs>
        <w:spacing w:line="360" w:lineRule="auto"/>
        <w:ind w:left="360"/>
        <w:jc w:val="both"/>
        <w:rPr>
          <w:b/>
          <w:bCs/>
          <w:lang w:val="en-GB"/>
        </w:rPr>
      </w:pPr>
      <w:r w:rsidRPr="00D034FF">
        <w:rPr>
          <w:b/>
          <w:bCs/>
          <w:lang w:val="en-GB"/>
        </w:rPr>
        <w:t xml:space="preserve">Right to stay </w:t>
      </w:r>
      <w:r w:rsidRPr="00D034FF">
        <w:rPr>
          <w:lang w:val="en-GB"/>
        </w:rPr>
        <w:t>– NB Directive 2004/38 does not mention service providers; it simply refers to self-employed. Length of residence according to need and no retention of status because by nature the service provider is present only temporarily.</w:t>
      </w:r>
    </w:p>
    <w:p w14:paraId="762EE466" w14:textId="77777777" w:rsidR="008115E8" w:rsidRPr="00D034FF" w:rsidRDefault="008115E8" w:rsidP="008115E8">
      <w:pPr>
        <w:spacing w:line="360" w:lineRule="auto"/>
        <w:jc w:val="both"/>
        <w:rPr>
          <w:b/>
          <w:bCs/>
          <w:lang w:val="en-GB"/>
        </w:rPr>
      </w:pPr>
    </w:p>
    <w:p w14:paraId="7FFD0F9E" w14:textId="77777777" w:rsidR="008115E8" w:rsidRPr="00D034FF" w:rsidRDefault="008115E8" w:rsidP="008115E8">
      <w:pPr>
        <w:tabs>
          <w:tab w:val="num" w:pos="720"/>
        </w:tabs>
        <w:spacing w:line="360" w:lineRule="auto"/>
        <w:jc w:val="both"/>
        <w:rPr>
          <w:b/>
          <w:bCs/>
          <w:smallCaps/>
          <w:lang w:val="en-GB"/>
        </w:rPr>
      </w:pPr>
      <w:r w:rsidRPr="00D034FF">
        <w:rPr>
          <w:b/>
          <w:bCs/>
          <w:lang w:val="en-GB"/>
        </w:rPr>
        <w:t xml:space="preserve">2.2. </w:t>
      </w:r>
      <w:r w:rsidRPr="00D034FF">
        <w:rPr>
          <w:b/>
          <w:bCs/>
          <w:lang w:val="en-GB"/>
        </w:rPr>
        <w:tab/>
      </w:r>
      <w:r w:rsidRPr="00D034FF">
        <w:rPr>
          <w:b/>
          <w:bCs/>
          <w:smallCaps/>
          <w:lang w:val="en-GB"/>
        </w:rPr>
        <w:t>Right not to be discriminated against</w:t>
      </w:r>
    </w:p>
    <w:p w14:paraId="2A4D1643" w14:textId="77777777" w:rsidR="008115E8" w:rsidRPr="00D034FF" w:rsidRDefault="008115E8" w:rsidP="008115E8">
      <w:pPr>
        <w:tabs>
          <w:tab w:val="num" w:pos="720"/>
        </w:tabs>
        <w:spacing w:line="360" w:lineRule="auto"/>
        <w:jc w:val="both"/>
        <w:rPr>
          <w:b/>
          <w:bCs/>
          <w:smallCaps/>
          <w:lang w:val="en-GB"/>
        </w:rPr>
      </w:pPr>
    </w:p>
    <w:p w14:paraId="6A5BD789" w14:textId="77777777" w:rsidR="008115E8" w:rsidRPr="00D034FF" w:rsidRDefault="008115E8" w:rsidP="008115E8">
      <w:pPr>
        <w:pStyle w:val="Heading2"/>
        <w:tabs>
          <w:tab w:val="num" w:pos="720"/>
        </w:tabs>
        <w:jc w:val="center"/>
      </w:pPr>
      <w:r w:rsidRPr="00D034FF">
        <w:t>A. Direct Discrimination</w:t>
      </w:r>
    </w:p>
    <w:p w14:paraId="6068A2BF" w14:textId="77777777" w:rsidR="008115E8" w:rsidRPr="00D034FF" w:rsidRDefault="008115E8" w:rsidP="008115E8">
      <w:pPr>
        <w:tabs>
          <w:tab w:val="num" w:pos="720"/>
        </w:tabs>
        <w:spacing w:line="360" w:lineRule="auto"/>
        <w:jc w:val="center"/>
        <w:rPr>
          <w:b/>
          <w:bCs/>
          <w:lang w:val="en-GB"/>
        </w:rPr>
      </w:pPr>
    </w:p>
    <w:p w14:paraId="29385C85" w14:textId="77777777" w:rsidR="008115E8" w:rsidRPr="00D034FF" w:rsidRDefault="008115E8" w:rsidP="00BF7362">
      <w:pPr>
        <w:numPr>
          <w:ilvl w:val="0"/>
          <w:numId w:val="6"/>
        </w:numPr>
        <w:tabs>
          <w:tab w:val="num" w:pos="360"/>
        </w:tabs>
        <w:spacing w:line="360" w:lineRule="auto"/>
        <w:ind w:left="360"/>
        <w:jc w:val="both"/>
        <w:rPr>
          <w:b/>
          <w:bCs/>
          <w:lang w:val="en-GB"/>
        </w:rPr>
      </w:pPr>
      <w:r w:rsidRPr="00D034FF">
        <w:rPr>
          <w:b/>
          <w:bCs/>
          <w:lang w:val="en-GB"/>
        </w:rPr>
        <w:t>Only public policy/security/health and “official authority” exceptions</w:t>
      </w:r>
      <w:r w:rsidRPr="00D034FF">
        <w:rPr>
          <w:lang w:val="en-GB"/>
        </w:rPr>
        <w:t xml:space="preserve"> can justify direct discrimination. Same principles in relation to Article 49 TFEU (and 45 TFEU) apply, i.e. narrow interpretation of Treaty derogations, and Union meaning for “official authority”.</w:t>
      </w:r>
    </w:p>
    <w:p w14:paraId="724219B4" w14:textId="77777777" w:rsidR="008115E8" w:rsidRPr="00D034FF" w:rsidRDefault="008115E8" w:rsidP="008115E8">
      <w:pPr>
        <w:tabs>
          <w:tab w:val="num" w:pos="720"/>
        </w:tabs>
        <w:spacing w:line="360" w:lineRule="auto"/>
        <w:jc w:val="center"/>
        <w:rPr>
          <w:b/>
          <w:bCs/>
          <w:lang w:val="en-GB"/>
        </w:rPr>
      </w:pPr>
    </w:p>
    <w:p w14:paraId="6CE101DA" w14:textId="77777777" w:rsidR="008115E8" w:rsidRPr="00D034FF" w:rsidRDefault="008115E8" w:rsidP="008115E8">
      <w:pPr>
        <w:pStyle w:val="Heading2"/>
        <w:tabs>
          <w:tab w:val="num" w:pos="720"/>
        </w:tabs>
        <w:jc w:val="center"/>
      </w:pPr>
      <w:r w:rsidRPr="00D034FF">
        <w:t>B. Indirect discrimination</w:t>
      </w:r>
    </w:p>
    <w:p w14:paraId="0F1104F4" w14:textId="77777777" w:rsidR="008115E8" w:rsidRPr="00D034FF" w:rsidRDefault="008115E8" w:rsidP="008115E8">
      <w:pPr>
        <w:tabs>
          <w:tab w:val="num" w:pos="720"/>
        </w:tabs>
        <w:spacing w:line="360" w:lineRule="auto"/>
        <w:jc w:val="center"/>
        <w:rPr>
          <w:b/>
          <w:bCs/>
          <w:lang w:val="en-GB"/>
        </w:rPr>
      </w:pPr>
    </w:p>
    <w:p w14:paraId="1AF7C8C1" w14:textId="77777777" w:rsidR="008115E8" w:rsidRPr="00D034FF" w:rsidRDefault="008115E8" w:rsidP="00BF7362">
      <w:pPr>
        <w:pStyle w:val="FootnoteText"/>
        <w:numPr>
          <w:ilvl w:val="0"/>
          <w:numId w:val="6"/>
        </w:numPr>
        <w:tabs>
          <w:tab w:val="num" w:pos="360"/>
        </w:tabs>
        <w:spacing w:line="360" w:lineRule="auto"/>
        <w:ind w:left="360"/>
        <w:jc w:val="both"/>
        <w:rPr>
          <w:sz w:val="24"/>
          <w:lang w:val="en-GB"/>
        </w:rPr>
      </w:pPr>
      <w:r w:rsidRPr="00D034FF">
        <w:rPr>
          <w:b/>
          <w:bCs/>
          <w:sz w:val="24"/>
          <w:lang w:val="en-GB"/>
        </w:rPr>
        <w:t xml:space="preserve">Indirect discrimination </w:t>
      </w:r>
      <w:r w:rsidRPr="00D034FF">
        <w:rPr>
          <w:sz w:val="24"/>
          <w:lang w:val="en-GB"/>
        </w:rPr>
        <w:sym w:font="Wingdings" w:char="F0E0"/>
      </w:r>
      <w:r w:rsidRPr="00D034FF">
        <w:rPr>
          <w:sz w:val="24"/>
          <w:lang w:val="en-GB"/>
        </w:rPr>
        <w:t xml:space="preserve"> as usual broadly construed. In the case of free movement of </w:t>
      </w:r>
      <w:proofErr w:type="gramStart"/>
      <w:r w:rsidRPr="00D034FF">
        <w:rPr>
          <w:sz w:val="24"/>
          <w:lang w:val="en-GB"/>
        </w:rPr>
        <w:t>services</w:t>
      </w:r>
      <w:proofErr w:type="gramEnd"/>
      <w:r w:rsidRPr="00D034FF">
        <w:rPr>
          <w:sz w:val="24"/>
          <w:lang w:val="en-GB"/>
        </w:rPr>
        <w:t xml:space="preserve"> the extent to which the Member State of destination can impose its rules is more limited than in the case of workers/establishment, since the service-provider is already subject to regulation in the Member State of establishment. Thus, the imposition of </w:t>
      </w:r>
      <w:r w:rsidRPr="00D034FF">
        <w:rPr>
          <w:i/>
          <w:iCs/>
          <w:sz w:val="24"/>
          <w:lang w:val="en-GB"/>
        </w:rPr>
        <w:t>all</w:t>
      </w:r>
      <w:r w:rsidRPr="00D034FF">
        <w:rPr>
          <w:sz w:val="24"/>
          <w:lang w:val="en-GB"/>
        </w:rPr>
        <w:t xml:space="preserve"> rules of the State of destination would put the foreign provider at a disadvantage, since she has already complied with one set of rules (thus facing a double regulatory burden), whilst the domestic provider needs to comply only with one set of rules (those of the State of establishment); e.g. Joined Cases 110 and 111/78 </w:t>
      </w:r>
      <w:r w:rsidRPr="00D034FF">
        <w:rPr>
          <w:i/>
          <w:sz w:val="24"/>
          <w:lang w:val="en-GB"/>
        </w:rPr>
        <w:t xml:space="preserve">van </w:t>
      </w:r>
      <w:proofErr w:type="spellStart"/>
      <w:r w:rsidRPr="00D034FF">
        <w:rPr>
          <w:i/>
          <w:sz w:val="24"/>
          <w:lang w:val="en-GB"/>
        </w:rPr>
        <w:t>Wesemael</w:t>
      </w:r>
      <w:proofErr w:type="spellEnd"/>
      <w:r w:rsidRPr="00D034FF">
        <w:rPr>
          <w:i/>
          <w:sz w:val="24"/>
          <w:lang w:val="en-GB"/>
        </w:rPr>
        <w:t xml:space="preserve"> and others </w:t>
      </w:r>
      <w:r w:rsidRPr="00D034FF">
        <w:rPr>
          <w:sz w:val="24"/>
          <w:lang w:val="en-GB"/>
        </w:rPr>
        <w:t xml:space="preserve">[1979] ECR 35. </w:t>
      </w:r>
      <w:proofErr w:type="gramStart"/>
      <w:r w:rsidRPr="00D034FF">
        <w:rPr>
          <w:sz w:val="24"/>
          <w:lang w:val="en-GB"/>
        </w:rPr>
        <w:t>Therefore</w:t>
      </w:r>
      <w:proofErr w:type="gramEnd"/>
      <w:r w:rsidRPr="00D034FF">
        <w:rPr>
          <w:sz w:val="24"/>
          <w:lang w:val="en-GB"/>
        </w:rPr>
        <w:t xml:space="preserve"> even if professional requirements pursue a </w:t>
      </w:r>
      <w:r w:rsidRPr="00D034FF">
        <w:rPr>
          <w:sz w:val="24"/>
          <w:lang w:val="en-GB"/>
        </w:rPr>
        <w:lastRenderedPageBreak/>
        <w:t xml:space="preserve">legitimate aim, they cannot be imposed on the foreign service provider if she has already fulfilled similar requirements in her MS of establishment.  </w:t>
      </w:r>
    </w:p>
    <w:p w14:paraId="2EDD4BDC" w14:textId="77777777" w:rsidR="008115E8" w:rsidRPr="00D034FF" w:rsidRDefault="008115E8" w:rsidP="008115E8">
      <w:pPr>
        <w:tabs>
          <w:tab w:val="num" w:pos="720"/>
        </w:tabs>
        <w:spacing w:line="360" w:lineRule="auto"/>
        <w:jc w:val="both"/>
        <w:rPr>
          <w:b/>
          <w:bCs/>
          <w:lang w:val="en-GB"/>
        </w:rPr>
      </w:pPr>
      <w:r w:rsidRPr="00D034FF">
        <w:rPr>
          <w:lang w:val="en-GB"/>
        </w:rPr>
        <w:t xml:space="preserve">.  </w:t>
      </w:r>
    </w:p>
    <w:p w14:paraId="7AB41627" w14:textId="77777777" w:rsidR="008115E8" w:rsidRPr="00D034FF" w:rsidRDefault="008115E8" w:rsidP="00BF7362">
      <w:pPr>
        <w:numPr>
          <w:ilvl w:val="0"/>
          <w:numId w:val="6"/>
        </w:numPr>
        <w:tabs>
          <w:tab w:val="num" w:pos="360"/>
        </w:tabs>
        <w:spacing w:line="360" w:lineRule="auto"/>
        <w:ind w:left="360"/>
        <w:jc w:val="both"/>
        <w:rPr>
          <w:b/>
          <w:bCs/>
          <w:lang w:val="en-GB"/>
        </w:rPr>
      </w:pPr>
      <w:r w:rsidRPr="00D034FF">
        <w:rPr>
          <w:b/>
          <w:bCs/>
          <w:lang w:val="en-GB"/>
        </w:rPr>
        <w:t xml:space="preserve">Residence requirements </w:t>
      </w:r>
      <w:r w:rsidRPr="00D034FF">
        <w:rPr>
          <w:b/>
          <w:bCs/>
          <w:lang w:val="en-GB"/>
        </w:rPr>
        <w:sym w:font="Wingdings" w:char="F0E0"/>
      </w:r>
      <w:r w:rsidRPr="00D034FF">
        <w:rPr>
          <w:b/>
          <w:bCs/>
          <w:lang w:val="en-GB"/>
        </w:rPr>
        <w:t xml:space="preserve"> </w:t>
      </w:r>
      <w:r w:rsidRPr="00D034FF">
        <w:rPr>
          <w:lang w:val="en-GB"/>
        </w:rPr>
        <w:t xml:space="preserve">are the very negation of the freedom to provide services as a service provider/recipient, being only </w:t>
      </w:r>
      <w:r w:rsidRPr="00D034FF">
        <w:rPr>
          <w:b/>
          <w:bCs/>
          <w:lang w:val="en-GB"/>
        </w:rPr>
        <w:t xml:space="preserve">temporarily </w:t>
      </w:r>
      <w:r w:rsidRPr="00D034FF">
        <w:rPr>
          <w:lang w:val="en-GB"/>
        </w:rPr>
        <w:t xml:space="preserve">in the country, is unlikely to reside there </w:t>
      </w:r>
      <w:r w:rsidRPr="00D034FF">
        <w:rPr>
          <w:lang w:val="en-GB"/>
        </w:rPr>
        <w:sym w:font="Wingdings" w:char="F0E0"/>
      </w:r>
      <w:r w:rsidRPr="00D034FF">
        <w:rPr>
          <w:lang w:val="en-GB"/>
        </w:rPr>
        <w:t xml:space="preserve"> </w:t>
      </w:r>
      <w:r w:rsidRPr="00D034FF">
        <w:rPr>
          <w:b/>
          <w:bCs/>
          <w:lang w:val="en-GB"/>
        </w:rPr>
        <w:t>e.g.</w:t>
      </w:r>
      <w:r w:rsidRPr="00D034FF">
        <w:rPr>
          <w:i/>
          <w:iCs/>
          <w:lang w:val="en-GB"/>
        </w:rPr>
        <w:t xml:space="preserve"> </w:t>
      </w:r>
      <w:r w:rsidRPr="00D034FF">
        <w:rPr>
          <w:lang w:val="en-GB"/>
        </w:rPr>
        <w:t xml:space="preserve">Case 33/74 </w:t>
      </w:r>
      <w:r w:rsidRPr="00D034FF">
        <w:rPr>
          <w:i/>
          <w:lang w:val="en-GB"/>
        </w:rPr>
        <w:t xml:space="preserve">van Binsbergen </w:t>
      </w:r>
      <w:r w:rsidRPr="00D034FF">
        <w:rPr>
          <w:lang w:val="en-GB"/>
        </w:rPr>
        <w:t>[1974] ECR 1299;</w:t>
      </w:r>
      <w:r w:rsidRPr="00D034FF">
        <w:rPr>
          <w:i/>
          <w:iCs/>
          <w:lang w:val="en-GB"/>
        </w:rPr>
        <w:t xml:space="preserve"> </w:t>
      </w:r>
      <w:r w:rsidRPr="00D034FF">
        <w:rPr>
          <w:lang w:val="en-GB"/>
        </w:rPr>
        <w:t xml:space="preserve">Case 205/84 </w:t>
      </w:r>
      <w:r w:rsidRPr="00D034FF">
        <w:rPr>
          <w:i/>
          <w:lang w:val="en-GB"/>
        </w:rPr>
        <w:t>Commission v Germany</w:t>
      </w:r>
      <w:r w:rsidRPr="00D034FF">
        <w:rPr>
          <w:lang w:val="en-GB"/>
        </w:rPr>
        <w:t xml:space="preserve"> [1986] ECR 3755. Residence</w:t>
      </w:r>
      <w:r w:rsidRPr="00D034FF">
        <w:rPr>
          <w:b/>
          <w:bCs/>
          <w:lang w:val="en-GB"/>
        </w:rPr>
        <w:t xml:space="preserve"> </w:t>
      </w:r>
      <w:r w:rsidRPr="00D034FF">
        <w:rPr>
          <w:lang w:val="en-GB"/>
        </w:rPr>
        <w:t>requirements</w:t>
      </w:r>
      <w:r w:rsidRPr="00D034FF">
        <w:rPr>
          <w:b/>
          <w:bCs/>
          <w:lang w:val="en-GB"/>
        </w:rPr>
        <w:t xml:space="preserve"> </w:t>
      </w:r>
      <w:r w:rsidRPr="00D034FF">
        <w:rPr>
          <w:lang w:val="en-GB"/>
        </w:rPr>
        <w:t xml:space="preserve">can be challenged also when they affect the recipient’s ability to receive the service, </w:t>
      </w:r>
      <w:r w:rsidRPr="00D034FF">
        <w:rPr>
          <w:b/>
          <w:bCs/>
          <w:lang w:val="en-GB"/>
        </w:rPr>
        <w:t>e.g.</w:t>
      </w:r>
      <w:r w:rsidRPr="00D034FF">
        <w:rPr>
          <w:lang w:val="en-GB"/>
        </w:rPr>
        <w:t xml:space="preserve"> Case C-224/97</w:t>
      </w:r>
      <w:r w:rsidRPr="00D034FF">
        <w:rPr>
          <w:i/>
          <w:lang w:val="en-GB"/>
        </w:rPr>
        <w:t xml:space="preserve"> Ciola </w:t>
      </w:r>
      <w:r w:rsidRPr="00D034FF">
        <w:rPr>
          <w:lang w:val="en-GB"/>
        </w:rPr>
        <w:t xml:space="preserve">[1999] ECR-I2517.  </w:t>
      </w:r>
    </w:p>
    <w:p w14:paraId="69C2D133" w14:textId="77777777" w:rsidR="008115E8" w:rsidRPr="00D034FF" w:rsidRDefault="008115E8" w:rsidP="008115E8">
      <w:pPr>
        <w:tabs>
          <w:tab w:val="num" w:pos="720"/>
        </w:tabs>
        <w:spacing w:line="360" w:lineRule="auto"/>
        <w:jc w:val="both"/>
        <w:rPr>
          <w:lang w:val="en-GB"/>
        </w:rPr>
      </w:pPr>
    </w:p>
    <w:p w14:paraId="71E07541" w14:textId="77777777" w:rsidR="008115E8" w:rsidRPr="00D034FF" w:rsidRDefault="008115E8" w:rsidP="008115E8">
      <w:pPr>
        <w:tabs>
          <w:tab w:val="num" w:pos="720"/>
        </w:tabs>
        <w:spacing w:line="360" w:lineRule="auto"/>
        <w:jc w:val="both"/>
        <w:rPr>
          <w:b/>
          <w:bCs/>
          <w:lang w:val="en-GB"/>
        </w:rPr>
      </w:pPr>
      <w:r w:rsidRPr="00D034FF">
        <w:rPr>
          <w:b/>
          <w:bCs/>
          <w:lang w:val="en-GB"/>
        </w:rPr>
        <w:t xml:space="preserve">NB </w:t>
      </w:r>
      <w:r w:rsidRPr="00D034FF">
        <w:rPr>
          <w:lang w:val="en-GB"/>
        </w:rPr>
        <w:t xml:space="preserve">The prohibition on discrimination can be relied upon also by service recipients to challenge rules of the Member State where they receive the service and to challenge restrictions on their freedom to receive services abroad imposed by their Member State of origin/residence. </w:t>
      </w:r>
    </w:p>
    <w:p w14:paraId="4AFF35C0" w14:textId="77777777" w:rsidR="008115E8" w:rsidRPr="00D034FF" w:rsidRDefault="008115E8" w:rsidP="008115E8">
      <w:pPr>
        <w:tabs>
          <w:tab w:val="num" w:pos="720"/>
        </w:tabs>
        <w:spacing w:line="360" w:lineRule="auto"/>
        <w:jc w:val="both"/>
        <w:rPr>
          <w:b/>
          <w:bCs/>
          <w:lang w:val="en-GB"/>
        </w:rPr>
      </w:pPr>
      <w:r w:rsidRPr="00D034FF">
        <w:rPr>
          <w:b/>
          <w:bCs/>
          <w:lang w:val="en-GB"/>
        </w:rPr>
        <w:t xml:space="preserve"> </w:t>
      </w:r>
    </w:p>
    <w:p w14:paraId="3BBDD966" w14:textId="77777777" w:rsidR="008115E8" w:rsidRPr="00D034FF" w:rsidRDefault="008115E8" w:rsidP="00BF7362">
      <w:pPr>
        <w:numPr>
          <w:ilvl w:val="0"/>
          <w:numId w:val="6"/>
        </w:numPr>
        <w:tabs>
          <w:tab w:val="num" w:pos="360"/>
        </w:tabs>
        <w:spacing w:line="360" w:lineRule="auto"/>
        <w:ind w:left="360"/>
        <w:jc w:val="both"/>
        <w:rPr>
          <w:b/>
          <w:bCs/>
          <w:lang w:val="en-GB"/>
        </w:rPr>
      </w:pPr>
      <w:r w:rsidRPr="00D034FF">
        <w:rPr>
          <w:b/>
          <w:bCs/>
          <w:lang w:val="en-GB"/>
        </w:rPr>
        <w:t xml:space="preserve">Discriminatory rules of the place where the service is received </w:t>
      </w:r>
      <w:r w:rsidRPr="00D034FF">
        <w:rPr>
          <w:lang w:val="en-GB"/>
        </w:rPr>
        <w:sym w:font="Wingdings" w:char="F0E0"/>
      </w:r>
      <w:r w:rsidRPr="00D034FF">
        <w:rPr>
          <w:lang w:val="en-GB"/>
        </w:rPr>
        <w:t xml:space="preserve"> Remember that now most cases of service recipients would be caught by the ‘temporary residence’ category (Article 6 Directive 2004/38) and would therefore enjoy equal treatment in respect of all matters aside from social assistance (as per Article 24 Directive 2004/38). Please note that Directive 2004/38 does not cover service recipients beyond 3 months; in such cases the case law mentioned below would be applicable (although not many services would require a stay beyond 3 months). </w:t>
      </w:r>
    </w:p>
    <w:p w14:paraId="7D49DEF0" w14:textId="77777777" w:rsidR="008115E8" w:rsidRPr="00D034FF" w:rsidRDefault="008115E8" w:rsidP="008115E8">
      <w:pPr>
        <w:spacing w:line="360" w:lineRule="auto"/>
        <w:jc w:val="both"/>
        <w:rPr>
          <w:b/>
          <w:bCs/>
          <w:lang w:val="en-GB"/>
        </w:rPr>
      </w:pPr>
    </w:p>
    <w:p w14:paraId="15FAA8EF" w14:textId="77777777" w:rsidR="008115E8" w:rsidRPr="00D034FF" w:rsidRDefault="008115E8" w:rsidP="00BF7362">
      <w:pPr>
        <w:numPr>
          <w:ilvl w:val="0"/>
          <w:numId w:val="6"/>
        </w:numPr>
        <w:tabs>
          <w:tab w:val="num" w:pos="360"/>
        </w:tabs>
        <w:spacing w:line="360" w:lineRule="auto"/>
        <w:ind w:left="360"/>
        <w:jc w:val="both"/>
        <w:rPr>
          <w:b/>
          <w:bCs/>
          <w:lang w:val="en-GB"/>
        </w:rPr>
      </w:pPr>
      <w:r w:rsidRPr="00D034FF">
        <w:rPr>
          <w:lang w:val="en-GB"/>
        </w:rPr>
        <w:t xml:space="preserve">Before Directive 2004/38 the case law was ensuring the same outcome as guaranteed by Directive 2004/38. Thus, the service recipient could (and can) challenge the rules of the place where the service is provided when those affect her ability to receive the service, even if only indirectly; </w:t>
      </w:r>
      <w:r w:rsidRPr="00D034FF">
        <w:rPr>
          <w:b/>
          <w:bCs/>
          <w:lang w:val="en-GB"/>
        </w:rPr>
        <w:t>e.g.</w:t>
      </w:r>
      <w:r w:rsidRPr="00D034FF">
        <w:rPr>
          <w:lang w:val="en-GB"/>
        </w:rPr>
        <w:t xml:space="preserve"> discriminatory museums admission conditions </w:t>
      </w:r>
      <w:r w:rsidRPr="00D034FF">
        <w:rPr>
          <w:lang w:val="en-GB"/>
        </w:rPr>
        <w:sym w:font="Wingdings" w:char="F0E0"/>
      </w:r>
      <w:r w:rsidRPr="00D034FF">
        <w:rPr>
          <w:lang w:val="en-GB"/>
        </w:rPr>
        <w:t xml:space="preserve"> even though public museums do not provide services for remuneration there is a close link between receiving (economic) services as tourists and museums admission conditions and thus the prohibition on discrimination applies (Case C-45/93 </w:t>
      </w:r>
      <w:r w:rsidRPr="00D034FF">
        <w:rPr>
          <w:i/>
          <w:lang w:val="en-GB"/>
        </w:rPr>
        <w:t>Commission v Spain</w:t>
      </w:r>
      <w:r w:rsidRPr="00D034FF">
        <w:rPr>
          <w:lang w:val="en-GB"/>
        </w:rPr>
        <w:t xml:space="preserve"> [1994] ECR I-911); compensation for victims of crime </w:t>
      </w:r>
      <w:r w:rsidRPr="00D034FF">
        <w:rPr>
          <w:lang w:val="en-GB"/>
        </w:rPr>
        <w:sym w:font="Wingdings" w:char="F0E0"/>
      </w:r>
      <w:r w:rsidRPr="00D034FF">
        <w:rPr>
          <w:lang w:val="en-GB"/>
        </w:rPr>
        <w:t xml:space="preserve"> the host-State has the same duty to protect foreigners from crime as it has towards own citizens – Case 186/87 </w:t>
      </w:r>
      <w:r w:rsidRPr="00D034FF">
        <w:rPr>
          <w:i/>
          <w:lang w:val="en-GB"/>
        </w:rPr>
        <w:t xml:space="preserve">Cowan </w:t>
      </w:r>
      <w:r w:rsidRPr="00D034FF">
        <w:rPr>
          <w:lang w:val="en-GB"/>
        </w:rPr>
        <w:t xml:space="preserve">[1989] ECR 195; right to be tried in another language if that right is recognised to own citizens (Case C-274/96 </w:t>
      </w:r>
      <w:r w:rsidRPr="00D034FF">
        <w:rPr>
          <w:i/>
          <w:lang w:val="en-GB"/>
        </w:rPr>
        <w:t>H O Bickel and V Franz</w:t>
      </w:r>
      <w:r w:rsidRPr="00D034FF">
        <w:rPr>
          <w:lang w:val="en-GB"/>
        </w:rPr>
        <w:t xml:space="preserve"> [1998] ECR I-1121). However, service recipients do not have a right not to be discriminated against in relation to other aspects of the social welfare, e.g. public schooling, health care, etc.   </w:t>
      </w:r>
    </w:p>
    <w:p w14:paraId="4C2F8329" w14:textId="77777777" w:rsidR="008115E8" w:rsidRPr="00D034FF" w:rsidRDefault="008115E8" w:rsidP="008115E8">
      <w:pPr>
        <w:tabs>
          <w:tab w:val="num" w:pos="720"/>
        </w:tabs>
        <w:spacing w:line="360" w:lineRule="auto"/>
        <w:jc w:val="both"/>
        <w:rPr>
          <w:b/>
          <w:bCs/>
          <w:lang w:val="en-GB"/>
        </w:rPr>
      </w:pPr>
    </w:p>
    <w:p w14:paraId="55C7876C" w14:textId="77777777" w:rsidR="008115E8" w:rsidRPr="00D034FF" w:rsidRDefault="008115E8" w:rsidP="00BF7362">
      <w:pPr>
        <w:numPr>
          <w:ilvl w:val="0"/>
          <w:numId w:val="6"/>
        </w:numPr>
        <w:tabs>
          <w:tab w:val="num" w:pos="360"/>
        </w:tabs>
        <w:spacing w:line="360" w:lineRule="auto"/>
        <w:ind w:left="360"/>
        <w:jc w:val="both"/>
        <w:rPr>
          <w:i/>
        </w:rPr>
      </w:pPr>
      <w:r w:rsidRPr="00D034FF">
        <w:rPr>
          <w:b/>
          <w:bCs/>
          <w:lang w:val="en-GB"/>
        </w:rPr>
        <w:lastRenderedPageBreak/>
        <w:t xml:space="preserve">Restrictions on the ability to receive a service abroad – </w:t>
      </w:r>
      <w:r w:rsidRPr="00D034FF">
        <w:rPr>
          <w:lang w:val="en-GB"/>
        </w:rPr>
        <w:t>direct and indirect</w:t>
      </w:r>
      <w:r w:rsidRPr="00D034FF">
        <w:rPr>
          <w:b/>
          <w:bCs/>
          <w:lang w:val="en-GB"/>
        </w:rPr>
        <w:t xml:space="preserve"> </w:t>
      </w:r>
      <w:r w:rsidRPr="00D034FF">
        <w:rPr>
          <w:lang w:val="en-GB"/>
        </w:rPr>
        <w:t xml:space="preserve">barriers to free movement (e.g. Joined Cases 286/82 and 26/83 </w:t>
      </w:r>
      <w:r w:rsidRPr="00D034FF">
        <w:rPr>
          <w:i/>
          <w:lang w:val="en-GB"/>
        </w:rPr>
        <w:t xml:space="preserve">Luisi and Carbone </w:t>
      </w:r>
      <w:r w:rsidRPr="00D034FF">
        <w:rPr>
          <w:lang w:val="en-GB"/>
        </w:rPr>
        <w:t>[1984] ECR 377); territorial rules, i.e. those rules which provide for more favourable treatment if service received within the MS rather than abroad.</w:t>
      </w:r>
      <w:r w:rsidRPr="00D034FF">
        <w:rPr>
          <w:b/>
          <w:bCs/>
          <w:lang w:val="en-GB"/>
        </w:rPr>
        <w:t xml:space="preserve"> E.g.</w:t>
      </w:r>
      <w:r w:rsidRPr="00D034FF">
        <w:rPr>
          <w:lang w:val="en-GB"/>
        </w:rPr>
        <w:t xml:space="preserve"> road-worthiness test to be provided by a garage in MS’s own territory (Case C-55/93 </w:t>
      </w:r>
      <w:r w:rsidRPr="00D034FF">
        <w:rPr>
          <w:i/>
          <w:lang w:val="en-GB"/>
        </w:rPr>
        <w:t>Van Schaik</w:t>
      </w:r>
      <w:r w:rsidRPr="00D034FF">
        <w:rPr>
          <w:lang w:val="en-GB"/>
        </w:rPr>
        <w:t xml:space="preserve"> [1994] ECR I-4837) </w:t>
      </w:r>
    </w:p>
    <w:p w14:paraId="62A317AB" w14:textId="77777777" w:rsidR="008115E8" w:rsidRPr="00D034FF" w:rsidRDefault="008115E8" w:rsidP="008115E8">
      <w:pPr>
        <w:tabs>
          <w:tab w:val="num" w:pos="720"/>
        </w:tabs>
        <w:spacing w:line="360" w:lineRule="auto"/>
        <w:jc w:val="both"/>
        <w:rPr>
          <w:b/>
          <w:bCs/>
          <w:lang w:val="en-GB"/>
        </w:rPr>
      </w:pPr>
    </w:p>
    <w:p w14:paraId="25CFE85E" w14:textId="77777777" w:rsidR="008115E8" w:rsidRPr="00D034FF" w:rsidRDefault="008115E8" w:rsidP="00BF7362">
      <w:pPr>
        <w:numPr>
          <w:ilvl w:val="0"/>
          <w:numId w:val="6"/>
        </w:numPr>
        <w:tabs>
          <w:tab w:val="num" w:pos="360"/>
        </w:tabs>
        <w:spacing w:line="360" w:lineRule="auto"/>
        <w:ind w:left="360"/>
        <w:jc w:val="both"/>
        <w:rPr>
          <w:b/>
          <w:bCs/>
          <w:lang w:val="en-GB"/>
        </w:rPr>
      </w:pPr>
      <w:r w:rsidRPr="00D034FF">
        <w:rPr>
          <w:b/>
          <w:bCs/>
          <w:lang w:val="en-GB"/>
        </w:rPr>
        <w:t xml:space="preserve">Social benefits and tax advantages </w:t>
      </w:r>
      <w:r w:rsidRPr="00D034FF">
        <w:rPr>
          <w:b/>
          <w:bCs/>
          <w:lang w:val="en-GB"/>
        </w:rPr>
        <w:sym w:font="Wingdings" w:char="F0E0"/>
      </w:r>
      <w:r w:rsidRPr="00D034FF">
        <w:rPr>
          <w:b/>
          <w:bCs/>
          <w:lang w:val="en-GB"/>
        </w:rPr>
        <w:t xml:space="preserve"> </w:t>
      </w:r>
      <w:r w:rsidRPr="00D034FF">
        <w:rPr>
          <w:lang w:val="en-GB"/>
        </w:rPr>
        <w:t xml:space="preserve">As in the case of establishment, there is no express provision, but the ECJ has interpreted Article 56 TFEU to encompass a prohibition on discrimination on certain social and tax advantages when they are linked to the service provided or received (e.g. museums admission conditions, </w:t>
      </w:r>
      <w:r w:rsidRPr="00D034FF">
        <w:rPr>
          <w:i/>
          <w:lang w:val="en-GB"/>
        </w:rPr>
        <w:t>Cowan</w:t>
      </w:r>
      <w:r w:rsidRPr="00D034FF">
        <w:rPr>
          <w:lang w:val="en-GB"/>
        </w:rPr>
        <w:t>). Now Article 24 Directive 2004/38 applies (but see limitations under Art 24(2)).</w:t>
      </w:r>
    </w:p>
    <w:p w14:paraId="3412318B" w14:textId="77777777" w:rsidR="008115E8" w:rsidRPr="00D034FF" w:rsidRDefault="008115E8" w:rsidP="008115E8">
      <w:pPr>
        <w:tabs>
          <w:tab w:val="num" w:pos="720"/>
        </w:tabs>
        <w:spacing w:line="360" w:lineRule="auto"/>
        <w:jc w:val="both"/>
        <w:rPr>
          <w:b/>
          <w:bCs/>
          <w:lang w:val="en-GB"/>
        </w:rPr>
      </w:pPr>
    </w:p>
    <w:p w14:paraId="390381B4" w14:textId="3751137C" w:rsidR="008115E8" w:rsidRPr="00BF7362" w:rsidRDefault="00BF7362" w:rsidP="00BF7362">
      <w:pPr>
        <w:pStyle w:val="ListParagraph"/>
        <w:numPr>
          <w:ilvl w:val="1"/>
          <w:numId w:val="16"/>
        </w:numPr>
        <w:spacing w:line="360" w:lineRule="auto"/>
        <w:jc w:val="both"/>
        <w:rPr>
          <w:b/>
          <w:bCs/>
          <w:smallCaps/>
          <w:lang w:val="en-GB"/>
        </w:rPr>
      </w:pPr>
      <w:r>
        <w:rPr>
          <w:b/>
          <w:bCs/>
          <w:smallCaps/>
          <w:lang w:val="en-GB"/>
        </w:rPr>
        <w:t xml:space="preserve">   </w:t>
      </w:r>
      <w:r w:rsidR="008115E8" w:rsidRPr="00BF7362">
        <w:rPr>
          <w:b/>
          <w:bCs/>
          <w:smallCaps/>
          <w:lang w:val="en-GB"/>
        </w:rPr>
        <w:t>Non-discriminatory barriers</w:t>
      </w:r>
    </w:p>
    <w:p w14:paraId="5693B8EC" w14:textId="77777777" w:rsidR="008115E8" w:rsidRPr="00D034FF" w:rsidRDefault="008115E8" w:rsidP="008115E8">
      <w:pPr>
        <w:tabs>
          <w:tab w:val="num" w:pos="720"/>
        </w:tabs>
        <w:spacing w:line="360" w:lineRule="auto"/>
        <w:jc w:val="both"/>
        <w:rPr>
          <w:b/>
          <w:bCs/>
          <w:smallCaps/>
          <w:lang w:val="en-GB"/>
        </w:rPr>
      </w:pPr>
    </w:p>
    <w:p w14:paraId="7C2A0A1A" w14:textId="77777777" w:rsidR="008115E8" w:rsidRPr="00D034FF" w:rsidRDefault="008115E8" w:rsidP="00BF7362">
      <w:pPr>
        <w:pStyle w:val="FootnoteText"/>
        <w:numPr>
          <w:ilvl w:val="0"/>
          <w:numId w:val="9"/>
        </w:numPr>
        <w:tabs>
          <w:tab w:val="num" w:pos="360"/>
        </w:tabs>
        <w:spacing w:line="360" w:lineRule="auto"/>
        <w:ind w:left="360"/>
        <w:jc w:val="both"/>
        <w:rPr>
          <w:b/>
          <w:bCs/>
          <w:smallCaps/>
          <w:lang w:val="en-GB"/>
        </w:rPr>
      </w:pPr>
      <w:r w:rsidRPr="00D034FF">
        <w:rPr>
          <w:b/>
          <w:bCs/>
          <w:sz w:val="24"/>
          <w:lang w:val="en-GB"/>
        </w:rPr>
        <w:t xml:space="preserve">Rules which impede access to the host-market </w:t>
      </w:r>
      <w:r w:rsidRPr="00D034FF">
        <w:rPr>
          <w:b/>
          <w:bCs/>
          <w:sz w:val="24"/>
          <w:lang w:val="en-GB"/>
        </w:rPr>
        <w:sym w:font="Wingdings" w:char="F0E0"/>
      </w:r>
      <w:r w:rsidRPr="00D034FF">
        <w:rPr>
          <w:b/>
          <w:bCs/>
          <w:sz w:val="24"/>
          <w:lang w:val="en-GB"/>
        </w:rPr>
        <w:t xml:space="preserve"> </w:t>
      </w:r>
      <w:r w:rsidRPr="00D034FF">
        <w:rPr>
          <w:sz w:val="24"/>
          <w:lang w:val="en-GB"/>
        </w:rPr>
        <w:t xml:space="preserve">Article 56 TFEU “requires not only the elimination of all discrimination against a person providing services on the ground of his nationality but also the abolition of any restriction, even if it applies without distinction to national providers of services and to those of other Member States, when it is liable to prohibit or otherwise impede the activities of a provider of services established in another Member State where he lawfully provides similar services” (Case C-76/90 </w:t>
      </w:r>
      <w:proofErr w:type="spellStart"/>
      <w:r w:rsidRPr="00D034FF">
        <w:rPr>
          <w:i/>
          <w:iCs/>
          <w:sz w:val="24"/>
          <w:lang w:val="en-GB"/>
        </w:rPr>
        <w:t>Säger</w:t>
      </w:r>
      <w:proofErr w:type="spellEnd"/>
      <w:r w:rsidRPr="00D034FF">
        <w:rPr>
          <w:i/>
          <w:iCs/>
          <w:sz w:val="24"/>
          <w:lang w:val="en-GB"/>
        </w:rPr>
        <w:t xml:space="preserve"> </w:t>
      </w:r>
      <w:r w:rsidRPr="00D034FF">
        <w:rPr>
          <w:sz w:val="24"/>
          <w:lang w:val="en-GB"/>
        </w:rPr>
        <w:t xml:space="preserve">[1991] ECR I-4221). Article 56 TFEU applies both to the rules imposed by the Member State of destination, and to the rules of the Member State of establishment if they affect access to the foreign market </w:t>
      </w:r>
      <w:r w:rsidRPr="00D034FF">
        <w:rPr>
          <w:sz w:val="24"/>
          <w:lang w:val="en-GB"/>
        </w:rPr>
        <w:sym w:font="Wingdings" w:char="F0E0"/>
      </w:r>
      <w:r w:rsidRPr="00D034FF">
        <w:rPr>
          <w:sz w:val="24"/>
          <w:lang w:val="en-GB"/>
        </w:rPr>
        <w:t xml:space="preserve"> Case C-384/93 </w:t>
      </w:r>
      <w:r w:rsidRPr="00D034FF">
        <w:rPr>
          <w:i/>
          <w:iCs/>
          <w:sz w:val="24"/>
          <w:lang w:val="en-GB"/>
        </w:rPr>
        <w:t>Alpine</w:t>
      </w:r>
      <w:r w:rsidRPr="00D034FF">
        <w:rPr>
          <w:sz w:val="24"/>
          <w:lang w:val="en-GB"/>
        </w:rPr>
        <w:t xml:space="preserve"> [1995] ECR I-1141. The Court has further broadened the scope of Article 56 TFEU by allowing a service provider to challenge the rules of the place of establishment on the sole ground that she is providing services for foreign recipients </w:t>
      </w:r>
      <w:r w:rsidRPr="00D034FF">
        <w:rPr>
          <w:sz w:val="24"/>
          <w:lang w:val="en-GB"/>
        </w:rPr>
        <w:sym w:font="Wingdings" w:char="F0E0"/>
      </w:r>
      <w:r w:rsidRPr="00D034FF">
        <w:rPr>
          <w:sz w:val="24"/>
          <w:lang w:val="en-GB"/>
        </w:rPr>
        <w:t xml:space="preserve"> Case C-405/98 </w:t>
      </w:r>
      <w:r w:rsidRPr="00D034FF">
        <w:rPr>
          <w:i/>
          <w:sz w:val="24"/>
          <w:lang w:val="en-GB"/>
        </w:rPr>
        <w:t>Gourmet International Products AB (GIP</w:t>
      </w:r>
      <w:proofErr w:type="gramStart"/>
      <w:r w:rsidRPr="00D034FF">
        <w:rPr>
          <w:i/>
          <w:sz w:val="24"/>
          <w:lang w:val="en-GB"/>
        </w:rPr>
        <w:t>)</w:t>
      </w:r>
      <w:r w:rsidRPr="00D034FF">
        <w:rPr>
          <w:sz w:val="24"/>
          <w:lang w:val="en-GB"/>
        </w:rPr>
        <w:t>[</w:t>
      </w:r>
      <w:proofErr w:type="gramEnd"/>
      <w:r w:rsidRPr="00D034FF">
        <w:rPr>
          <w:sz w:val="24"/>
          <w:lang w:val="en-GB"/>
        </w:rPr>
        <w:t xml:space="preserve">2001] ECR I-1795. This is so even when the link between rule and alleged barrier seems to be rather remote </w:t>
      </w:r>
      <w:r w:rsidRPr="00D034FF">
        <w:rPr>
          <w:sz w:val="24"/>
          <w:lang w:val="en-GB"/>
        </w:rPr>
        <w:sym w:font="Wingdings" w:char="F0E0"/>
      </w:r>
      <w:r w:rsidRPr="00D034FF">
        <w:rPr>
          <w:sz w:val="24"/>
          <w:lang w:val="en-GB"/>
        </w:rPr>
        <w:t xml:space="preserve">  **Case C-60/00 </w:t>
      </w:r>
      <w:r w:rsidRPr="00D034FF">
        <w:rPr>
          <w:i/>
          <w:sz w:val="24"/>
          <w:lang w:val="en-GB"/>
        </w:rPr>
        <w:t xml:space="preserve">Carpenter </w:t>
      </w:r>
      <w:r w:rsidRPr="00D034FF">
        <w:rPr>
          <w:sz w:val="24"/>
          <w:lang w:val="en-GB"/>
        </w:rPr>
        <w:t>[2002] ECR I-6279.</w:t>
      </w:r>
    </w:p>
    <w:p w14:paraId="73D27583" w14:textId="77777777" w:rsidR="008115E8" w:rsidRPr="00D034FF" w:rsidRDefault="008115E8" w:rsidP="008115E8">
      <w:pPr>
        <w:tabs>
          <w:tab w:val="num" w:pos="720"/>
        </w:tabs>
        <w:spacing w:line="360" w:lineRule="auto"/>
        <w:jc w:val="both"/>
        <w:rPr>
          <w:b/>
          <w:bCs/>
          <w:smallCaps/>
          <w:lang w:val="en-GB"/>
        </w:rPr>
      </w:pPr>
    </w:p>
    <w:p w14:paraId="6BF31C59" w14:textId="77777777" w:rsidR="008115E8" w:rsidRPr="00D034FF" w:rsidRDefault="008115E8" w:rsidP="00BF7362">
      <w:pPr>
        <w:numPr>
          <w:ilvl w:val="0"/>
          <w:numId w:val="8"/>
        </w:numPr>
        <w:tabs>
          <w:tab w:val="num" w:pos="360"/>
        </w:tabs>
        <w:spacing w:line="360" w:lineRule="auto"/>
        <w:ind w:left="360"/>
        <w:jc w:val="both"/>
        <w:rPr>
          <w:b/>
          <w:bCs/>
          <w:lang w:val="en-GB"/>
        </w:rPr>
      </w:pPr>
      <w:r w:rsidRPr="00D034FF">
        <w:rPr>
          <w:b/>
          <w:bCs/>
          <w:smallCaps/>
          <w:lang w:val="en-GB"/>
        </w:rPr>
        <w:t>R</w:t>
      </w:r>
      <w:r w:rsidRPr="00D034FF">
        <w:rPr>
          <w:b/>
          <w:bCs/>
          <w:lang w:val="en-GB"/>
        </w:rPr>
        <w:t xml:space="preserve">ules which prohibit the provision of a service </w:t>
      </w:r>
      <w:r w:rsidRPr="00D034FF">
        <w:sym w:font="Wingdings" w:char="F0E0"/>
      </w:r>
      <w:r w:rsidRPr="00D034FF">
        <w:rPr>
          <w:lang w:val="en-GB"/>
        </w:rPr>
        <w:t xml:space="preserve"> Those need to be justified even when they are non-discriminatory, since they constitute a barrier to the free movement of services </w:t>
      </w:r>
      <w:r w:rsidRPr="00D034FF">
        <w:sym w:font="Wingdings" w:char="F0E0"/>
      </w:r>
      <w:r w:rsidRPr="00D034FF">
        <w:rPr>
          <w:lang w:val="en-GB"/>
        </w:rPr>
        <w:t xml:space="preserve"> if the service provider is lawfully providing a service in another Member State, she should be in principle allowed to access any market in the Union; thus the host State needs to justify the prohibition according to the imperative requirements doctrine </w:t>
      </w:r>
      <w:r w:rsidRPr="00D034FF">
        <w:rPr>
          <w:lang w:val="en-GB"/>
        </w:rPr>
        <w:sym w:font="Wingdings" w:char="F0E0"/>
      </w:r>
      <w:r w:rsidRPr="00D034FF">
        <w:rPr>
          <w:lang w:val="en-GB"/>
        </w:rPr>
        <w:t xml:space="preserve"> Case C-275/92 </w:t>
      </w:r>
      <w:r w:rsidRPr="00D034FF">
        <w:rPr>
          <w:i/>
          <w:iCs/>
          <w:lang w:val="en-GB"/>
        </w:rPr>
        <w:t>Schindler</w:t>
      </w:r>
      <w:r w:rsidRPr="00D034FF">
        <w:rPr>
          <w:lang w:val="en-GB"/>
        </w:rPr>
        <w:t xml:space="preserve"> [1994] ECR I-1039. </w:t>
      </w:r>
    </w:p>
    <w:p w14:paraId="6893629D" w14:textId="77777777" w:rsidR="008115E8" w:rsidRPr="00D034FF" w:rsidRDefault="008115E8" w:rsidP="008115E8">
      <w:pPr>
        <w:spacing w:line="360" w:lineRule="auto"/>
        <w:jc w:val="both"/>
        <w:rPr>
          <w:b/>
          <w:bCs/>
          <w:lang w:val="en-GB"/>
        </w:rPr>
      </w:pPr>
    </w:p>
    <w:p w14:paraId="793B0A9B" w14:textId="77777777" w:rsidR="008115E8" w:rsidRPr="00D034FF" w:rsidRDefault="008115E8" w:rsidP="00BF7362">
      <w:pPr>
        <w:numPr>
          <w:ilvl w:val="0"/>
          <w:numId w:val="8"/>
        </w:numPr>
        <w:tabs>
          <w:tab w:val="num" w:pos="360"/>
        </w:tabs>
        <w:spacing w:line="360" w:lineRule="auto"/>
        <w:ind w:left="360"/>
        <w:jc w:val="both"/>
        <w:rPr>
          <w:bCs/>
          <w:i/>
          <w:lang w:val="en-GB"/>
        </w:rPr>
      </w:pPr>
      <w:r w:rsidRPr="00D034FF">
        <w:rPr>
          <w:bCs/>
          <w:i/>
          <w:lang w:val="en-GB"/>
        </w:rPr>
        <w:t>Compare the scope of Article 30 TFEU with the scope of the free movement of persons and especially consider Alpine. Also remember that advertising is always a service.</w:t>
      </w:r>
    </w:p>
    <w:p w14:paraId="6912D9E3" w14:textId="77777777" w:rsidR="008115E8" w:rsidRDefault="008115E8" w:rsidP="008115E8">
      <w:pPr>
        <w:tabs>
          <w:tab w:val="num" w:pos="720"/>
        </w:tabs>
        <w:spacing w:line="360" w:lineRule="auto"/>
        <w:jc w:val="both"/>
        <w:rPr>
          <w:b/>
          <w:bCs/>
          <w:lang w:val="en-GB"/>
        </w:rPr>
      </w:pPr>
    </w:p>
    <w:p w14:paraId="438CEC8E" w14:textId="77777777" w:rsidR="008115E8" w:rsidRPr="00D034FF" w:rsidRDefault="008115E8" w:rsidP="00BF7362">
      <w:pPr>
        <w:numPr>
          <w:ilvl w:val="0"/>
          <w:numId w:val="16"/>
        </w:numPr>
        <w:spacing w:line="360" w:lineRule="auto"/>
        <w:jc w:val="both"/>
        <w:rPr>
          <w:b/>
          <w:bCs/>
          <w:smallCaps/>
          <w:lang w:val="en-GB"/>
        </w:rPr>
      </w:pPr>
      <w:r w:rsidRPr="00D034FF">
        <w:rPr>
          <w:b/>
          <w:bCs/>
          <w:smallCaps/>
          <w:lang w:val="en-GB"/>
        </w:rPr>
        <w:t>The impact of Directive 2006/123</w:t>
      </w:r>
    </w:p>
    <w:p w14:paraId="105BEB11" w14:textId="77777777" w:rsidR="008115E8" w:rsidRPr="00D034FF" w:rsidRDefault="008115E8" w:rsidP="008115E8">
      <w:pPr>
        <w:spacing w:line="360" w:lineRule="auto"/>
        <w:jc w:val="both"/>
        <w:rPr>
          <w:b/>
          <w:bCs/>
          <w:smallCaps/>
          <w:lang w:val="en-GB"/>
        </w:rPr>
      </w:pPr>
    </w:p>
    <w:p w14:paraId="315598BC" w14:textId="6D4DA96F" w:rsidR="008115E8" w:rsidRPr="00D034FF" w:rsidRDefault="005616DF" w:rsidP="00BF7362">
      <w:pPr>
        <w:numPr>
          <w:ilvl w:val="1"/>
          <w:numId w:val="14"/>
        </w:numPr>
        <w:tabs>
          <w:tab w:val="clear" w:pos="1440"/>
          <w:tab w:val="num" w:pos="360"/>
        </w:tabs>
        <w:spacing w:line="360" w:lineRule="auto"/>
        <w:ind w:hanging="1440"/>
        <w:jc w:val="both"/>
        <w:rPr>
          <w:b/>
          <w:bCs/>
          <w:smallCaps/>
          <w:lang w:val="en-GB"/>
        </w:rPr>
      </w:pPr>
      <w:r>
        <w:rPr>
          <w:bCs/>
          <w:lang w:val="en-GB"/>
        </w:rPr>
        <w:t>A separate handout will follow</w:t>
      </w:r>
      <w:r w:rsidR="008115E8" w:rsidRPr="00D034FF">
        <w:rPr>
          <w:bCs/>
          <w:lang w:val="en-GB"/>
        </w:rPr>
        <w:t>.</w:t>
      </w:r>
    </w:p>
    <w:p w14:paraId="3BD1288F" w14:textId="77777777" w:rsidR="008115E8" w:rsidRPr="00D034FF" w:rsidRDefault="008115E8" w:rsidP="008115E8">
      <w:pPr>
        <w:spacing w:line="360" w:lineRule="auto"/>
        <w:jc w:val="both"/>
        <w:rPr>
          <w:b/>
          <w:bCs/>
          <w:smallCaps/>
          <w:lang w:val="en-GB"/>
        </w:rPr>
      </w:pPr>
    </w:p>
    <w:p w14:paraId="620DBBA1" w14:textId="77777777" w:rsidR="008115E8" w:rsidRPr="00D034FF" w:rsidRDefault="008115E8" w:rsidP="00BF7362">
      <w:pPr>
        <w:numPr>
          <w:ilvl w:val="0"/>
          <w:numId w:val="16"/>
        </w:numPr>
        <w:spacing w:line="360" w:lineRule="auto"/>
        <w:jc w:val="both"/>
        <w:rPr>
          <w:b/>
          <w:bCs/>
          <w:smallCaps/>
          <w:lang w:val="en-GB"/>
        </w:rPr>
      </w:pPr>
      <w:r w:rsidRPr="00D034FF">
        <w:rPr>
          <w:b/>
          <w:bCs/>
          <w:smallCaps/>
          <w:lang w:val="en-GB"/>
        </w:rPr>
        <w:t>Summary of scope of application of Article 56 TFEU</w:t>
      </w:r>
    </w:p>
    <w:p w14:paraId="43E40CD8" w14:textId="77777777" w:rsidR="008115E8" w:rsidRPr="00D034FF" w:rsidRDefault="008115E8" w:rsidP="008115E8">
      <w:pPr>
        <w:spacing w:line="360" w:lineRule="auto"/>
        <w:jc w:val="both"/>
        <w:rPr>
          <w:lang w:val="en-GB"/>
        </w:rPr>
      </w:pPr>
    </w:p>
    <w:p w14:paraId="1ECD8FE4" w14:textId="77777777" w:rsidR="008115E8" w:rsidRPr="00D034FF" w:rsidRDefault="008115E8" w:rsidP="008115E8">
      <w:pPr>
        <w:spacing w:line="360" w:lineRule="auto"/>
        <w:jc w:val="both"/>
        <w:rPr>
          <w:b/>
          <w:bCs/>
          <w:smallCaps/>
          <w:lang w:val="en-GB"/>
        </w:rPr>
      </w:pPr>
      <w:r w:rsidRPr="00D034FF">
        <w:rPr>
          <w:lang w:val="en-GB"/>
        </w:rPr>
        <w:t xml:space="preserve">Scope of Article 56 TFEU extremely broad, and Article 56 TFEU can be relied upon whenever there is a cross-border element (i.e. the provider moves; the recipient moves; the service moves), and an economic element, i.e. the service is provided for remuneration. </w:t>
      </w:r>
    </w:p>
    <w:p w14:paraId="4F15D400" w14:textId="77777777" w:rsidR="008115E8" w:rsidRPr="00D034FF" w:rsidRDefault="008115E8" w:rsidP="008115E8">
      <w:pPr>
        <w:tabs>
          <w:tab w:val="num" w:pos="720"/>
        </w:tabs>
        <w:spacing w:line="360" w:lineRule="auto"/>
        <w:jc w:val="both"/>
        <w:rPr>
          <w:lang w:val="en-GB"/>
        </w:rPr>
      </w:pPr>
    </w:p>
    <w:p w14:paraId="1372EA5B" w14:textId="77777777" w:rsidR="008115E8" w:rsidRPr="00D034FF" w:rsidRDefault="008115E8" w:rsidP="008115E8">
      <w:pPr>
        <w:tabs>
          <w:tab w:val="num" w:pos="720"/>
        </w:tabs>
        <w:spacing w:line="360" w:lineRule="auto"/>
        <w:jc w:val="both"/>
        <w:rPr>
          <w:b/>
          <w:bCs/>
          <w:lang w:val="en-GB"/>
        </w:rPr>
      </w:pPr>
      <w:r w:rsidRPr="00D034FF">
        <w:rPr>
          <w:b/>
          <w:bCs/>
          <w:lang w:val="en-GB"/>
        </w:rPr>
        <w:t>The service provider can rely on Article 56 TFEU:</w:t>
      </w:r>
    </w:p>
    <w:p w14:paraId="3A955D2E" w14:textId="77777777" w:rsidR="008115E8" w:rsidRPr="00D034FF" w:rsidRDefault="008115E8" w:rsidP="008115E8">
      <w:pPr>
        <w:tabs>
          <w:tab w:val="num" w:pos="720"/>
        </w:tabs>
        <w:spacing w:line="360" w:lineRule="auto"/>
        <w:jc w:val="both"/>
        <w:rPr>
          <w:b/>
          <w:bCs/>
          <w:lang w:val="en-GB"/>
        </w:rPr>
      </w:pPr>
    </w:p>
    <w:p w14:paraId="0F24896D" w14:textId="77777777" w:rsidR="008115E8" w:rsidRPr="00D034FF" w:rsidRDefault="008115E8" w:rsidP="00BF7362">
      <w:pPr>
        <w:numPr>
          <w:ilvl w:val="0"/>
          <w:numId w:val="8"/>
        </w:numPr>
        <w:spacing w:line="360" w:lineRule="auto"/>
        <w:ind w:left="360"/>
        <w:jc w:val="both"/>
        <w:rPr>
          <w:lang w:val="en-GB"/>
        </w:rPr>
      </w:pPr>
      <w:r w:rsidRPr="00D034FF">
        <w:rPr>
          <w:b/>
          <w:bCs/>
          <w:lang w:val="en-GB"/>
        </w:rPr>
        <w:t>Against the rules imposed by the Member State of destination:</w:t>
      </w:r>
    </w:p>
    <w:p w14:paraId="07B8DAAA" w14:textId="77777777" w:rsidR="008115E8" w:rsidRPr="00D034FF" w:rsidRDefault="008115E8" w:rsidP="008115E8">
      <w:pPr>
        <w:tabs>
          <w:tab w:val="num" w:pos="720"/>
        </w:tabs>
        <w:spacing w:line="360" w:lineRule="auto"/>
        <w:jc w:val="both"/>
        <w:rPr>
          <w:lang w:val="en-GB"/>
        </w:rPr>
      </w:pPr>
    </w:p>
    <w:p w14:paraId="59A96AD9" w14:textId="77777777" w:rsidR="008115E8" w:rsidRPr="00D034FF" w:rsidRDefault="008115E8" w:rsidP="008115E8">
      <w:pPr>
        <w:numPr>
          <w:ilvl w:val="1"/>
          <w:numId w:val="1"/>
        </w:numPr>
        <w:tabs>
          <w:tab w:val="clear" w:pos="1800"/>
          <w:tab w:val="num" w:pos="720"/>
          <w:tab w:val="num" w:pos="1440"/>
          <w:tab w:val="num" w:pos="2880"/>
        </w:tabs>
        <w:spacing w:line="360" w:lineRule="auto"/>
        <w:ind w:hanging="1080"/>
        <w:jc w:val="both"/>
        <w:rPr>
          <w:lang w:val="en-GB"/>
        </w:rPr>
      </w:pPr>
      <w:r w:rsidRPr="00D034FF">
        <w:rPr>
          <w:lang w:val="en-GB"/>
        </w:rPr>
        <w:t>When the rules are directly (only Treaty derogations) or indirectly discriminatory</w:t>
      </w:r>
    </w:p>
    <w:p w14:paraId="5374DE6C" w14:textId="77777777" w:rsidR="008115E8" w:rsidRPr="00D034FF" w:rsidRDefault="008115E8" w:rsidP="008115E8">
      <w:pPr>
        <w:tabs>
          <w:tab w:val="num" w:pos="1440"/>
          <w:tab w:val="num" w:pos="2880"/>
        </w:tabs>
        <w:spacing w:line="360" w:lineRule="auto"/>
        <w:ind w:left="720"/>
        <w:jc w:val="both"/>
        <w:rPr>
          <w:lang w:val="en-GB"/>
        </w:rPr>
      </w:pPr>
    </w:p>
    <w:p w14:paraId="4585BC09" w14:textId="77777777" w:rsidR="008115E8" w:rsidRPr="00D034FF" w:rsidRDefault="008115E8" w:rsidP="008115E8">
      <w:pPr>
        <w:numPr>
          <w:ilvl w:val="1"/>
          <w:numId w:val="1"/>
        </w:numPr>
        <w:tabs>
          <w:tab w:val="clear" w:pos="1800"/>
          <w:tab w:val="num" w:pos="720"/>
          <w:tab w:val="num" w:pos="1440"/>
          <w:tab w:val="num" w:pos="2880"/>
        </w:tabs>
        <w:spacing w:line="360" w:lineRule="auto"/>
        <w:ind w:hanging="1080"/>
        <w:jc w:val="both"/>
        <w:rPr>
          <w:lang w:val="en-GB"/>
        </w:rPr>
      </w:pPr>
      <w:r w:rsidRPr="00D034FF">
        <w:rPr>
          <w:lang w:val="en-GB"/>
        </w:rPr>
        <w:t>When the rules prohibit the service (</w:t>
      </w:r>
      <w:r w:rsidRPr="00D034FF">
        <w:rPr>
          <w:i/>
          <w:iCs/>
          <w:lang w:val="en-GB"/>
        </w:rPr>
        <w:t>Schindler</w:t>
      </w:r>
      <w:r w:rsidRPr="00D034FF">
        <w:rPr>
          <w:lang w:val="en-GB"/>
        </w:rPr>
        <w:t>)</w:t>
      </w:r>
    </w:p>
    <w:p w14:paraId="368B8734" w14:textId="77777777" w:rsidR="008115E8" w:rsidRPr="00D034FF" w:rsidRDefault="008115E8" w:rsidP="008115E8">
      <w:pPr>
        <w:tabs>
          <w:tab w:val="num" w:pos="1440"/>
          <w:tab w:val="num" w:pos="2880"/>
        </w:tabs>
        <w:spacing w:line="360" w:lineRule="auto"/>
        <w:jc w:val="both"/>
        <w:rPr>
          <w:lang w:val="en-GB"/>
        </w:rPr>
      </w:pPr>
    </w:p>
    <w:p w14:paraId="21CE98E1" w14:textId="77777777" w:rsidR="008115E8" w:rsidRPr="00D034FF" w:rsidRDefault="008115E8" w:rsidP="008115E8">
      <w:pPr>
        <w:numPr>
          <w:ilvl w:val="1"/>
          <w:numId w:val="1"/>
        </w:numPr>
        <w:tabs>
          <w:tab w:val="clear" w:pos="1800"/>
          <w:tab w:val="num" w:pos="720"/>
          <w:tab w:val="num" w:pos="1440"/>
          <w:tab w:val="num" w:pos="2880"/>
        </w:tabs>
        <w:spacing w:line="360" w:lineRule="auto"/>
        <w:ind w:hanging="1080"/>
        <w:jc w:val="both"/>
        <w:rPr>
          <w:lang w:val="en-GB"/>
        </w:rPr>
      </w:pPr>
      <w:r w:rsidRPr="00D034FF">
        <w:rPr>
          <w:lang w:val="en-GB"/>
        </w:rPr>
        <w:t>When the rules affect her ability to access the market (</w:t>
      </w:r>
      <w:proofErr w:type="spellStart"/>
      <w:r w:rsidRPr="00D034FF">
        <w:rPr>
          <w:i/>
          <w:iCs/>
          <w:lang w:val="en-GB"/>
        </w:rPr>
        <w:t>Säger</w:t>
      </w:r>
      <w:proofErr w:type="spellEnd"/>
      <w:r w:rsidRPr="00D034FF">
        <w:rPr>
          <w:lang w:val="en-GB"/>
        </w:rPr>
        <w:t>)</w:t>
      </w:r>
    </w:p>
    <w:p w14:paraId="0DCBB20E" w14:textId="77777777" w:rsidR="008115E8" w:rsidRPr="00D034FF" w:rsidRDefault="008115E8" w:rsidP="008115E8">
      <w:pPr>
        <w:tabs>
          <w:tab w:val="num" w:pos="1440"/>
          <w:tab w:val="num" w:pos="2880"/>
        </w:tabs>
        <w:spacing w:line="360" w:lineRule="auto"/>
        <w:jc w:val="both"/>
        <w:rPr>
          <w:lang w:val="en-GB"/>
        </w:rPr>
      </w:pPr>
    </w:p>
    <w:p w14:paraId="5A7A6D0B" w14:textId="77777777" w:rsidR="008115E8" w:rsidRPr="00D034FF" w:rsidRDefault="008115E8" w:rsidP="00BF7362">
      <w:pPr>
        <w:numPr>
          <w:ilvl w:val="4"/>
          <w:numId w:val="2"/>
        </w:numPr>
        <w:tabs>
          <w:tab w:val="clear" w:pos="3600"/>
          <w:tab w:val="num" w:pos="720"/>
        </w:tabs>
        <w:spacing w:line="360" w:lineRule="auto"/>
        <w:ind w:hanging="3600"/>
        <w:jc w:val="both"/>
        <w:rPr>
          <w:b/>
          <w:bCs/>
          <w:lang w:val="en-GB"/>
        </w:rPr>
      </w:pPr>
      <w:r w:rsidRPr="00D034FF">
        <w:rPr>
          <w:b/>
          <w:bCs/>
          <w:lang w:val="en-GB"/>
        </w:rPr>
        <w:t>Against the rules imposed by the Member State of establishment:</w:t>
      </w:r>
    </w:p>
    <w:p w14:paraId="25B63469" w14:textId="77777777" w:rsidR="008115E8" w:rsidRPr="00D034FF" w:rsidRDefault="008115E8" w:rsidP="008115E8">
      <w:pPr>
        <w:tabs>
          <w:tab w:val="num" w:pos="720"/>
        </w:tabs>
        <w:spacing w:line="360" w:lineRule="auto"/>
        <w:jc w:val="both"/>
        <w:rPr>
          <w:b/>
          <w:bCs/>
          <w:lang w:val="en-GB"/>
        </w:rPr>
      </w:pPr>
    </w:p>
    <w:p w14:paraId="5A056BD2" w14:textId="77777777" w:rsidR="008115E8" w:rsidRPr="00D034FF" w:rsidRDefault="008115E8" w:rsidP="00BF7362">
      <w:pPr>
        <w:numPr>
          <w:ilvl w:val="0"/>
          <w:numId w:val="10"/>
        </w:numPr>
        <w:tabs>
          <w:tab w:val="num" w:pos="720"/>
        </w:tabs>
        <w:spacing w:line="360" w:lineRule="auto"/>
        <w:jc w:val="both"/>
        <w:rPr>
          <w:b/>
          <w:bCs/>
          <w:lang w:val="en-GB"/>
        </w:rPr>
      </w:pPr>
      <w:r w:rsidRPr="00D034FF">
        <w:rPr>
          <w:lang w:val="en-GB"/>
        </w:rPr>
        <w:t>When the rules affect ability to access the market in another Member State (</w:t>
      </w:r>
      <w:r w:rsidRPr="00D034FF">
        <w:rPr>
          <w:i/>
          <w:iCs/>
          <w:lang w:val="en-GB"/>
        </w:rPr>
        <w:t>Alpine</w:t>
      </w:r>
      <w:r w:rsidRPr="00D034FF">
        <w:rPr>
          <w:lang w:val="en-GB"/>
        </w:rPr>
        <w:t xml:space="preserve">) </w:t>
      </w:r>
    </w:p>
    <w:p w14:paraId="1D0642AA" w14:textId="77777777" w:rsidR="008115E8" w:rsidRPr="00D034FF" w:rsidRDefault="008115E8" w:rsidP="008115E8">
      <w:pPr>
        <w:spacing w:line="360" w:lineRule="auto"/>
        <w:ind w:left="708"/>
        <w:jc w:val="both"/>
        <w:rPr>
          <w:b/>
          <w:bCs/>
          <w:lang w:val="en-GB"/>
        </w:rPr>
      </w:pPr>
    </w:p>
    <w:p w14:paraId="14383267" w14:textId="77777777" w:rsidR="008115E8" w:rsidRPr="00D034FF" w:rsidRDefault="008115E8" w:rsidP="00BF7362">
      <w:pPr>
        <w:numPr>
          <w:ilvl w:val="0"/>
          <w:numId w:val="10"/>
        </w:numPr>
        <w:tabs>
          <w:tab w:val="num" w:pos="720"/>
        </w:tabs>
        <w:spacing w:line="360" w:lineRule="auto"/>
        <w:jc w:val="both"/>
        <w:rPr>
          <w:b/>
          <w:bCs/>
          <w:lang w:val="en-GB"/>
        </w:rPr>
      </w:pPr>
      <w:r w:rsidRPr="00D034FF">
        <w:rPr>
          <w:lang w:val="en-GB"/>
        </w:rPr>
        <w:t>When the service is to be provided within the territory of the State of establishment if the rules affect the provider’s ability to provide the service for foreign recipients (</w:t>
      </w:r>
      <w:r w:rsidRPr="00D034FF">
        <w:rPr>
          <w:i/>
          <w:iCs/>
          <w:lang w:val="en-GB"/>
        </w:rPr>
        <w:t>Gourmet</w:t>
      </w:r>
      <w:r w:rsidRPr="00D034FF">
        <w:rPr>
          <w:lang w:val="en-GB"/>
        </w:rPr>
        <w:t>)</w:t>
      </w:r>
    </w:p>
    <w:p w14:paraId="4AF24733" w14:textId="77777777" w:rsidR="008115E8" w:rsidRPr="00D034FF" w:rsidRDefault="008115E8" w:rsidP="008115E8">
      <w:pPr>
        <w:spacing w:line="360" w:lineRule="auto"/>
        <w:jc w:val="both"/>
        <w:rPr>
          <w:b/>
          <w:bCs/>
          <w:lang w:val="en-GB"/>
        </w:rPr>
      </w:pPr>
    </w:p>
    <w:p w14:paraId="4BA248B1" w14:textId="77777777" w:rsidR="008115E8" w:rsidRPr="00D034FF" w:rsidRDefault="008115E8" w:rsidP="00BF7362">
      <w:pPr>
        <w:numPr>
          <w:ilvl w:val="0"/>
          <w:numId w:val="10"/>
        </w:numPr>
        <w:tabs>
          <w:tab w:val="num" w:pos="720"/>
        </w:tabs>
        <w:spacing w:line="360" w:lineRule="auto"/>
        <w:jc w:val="both"/>
        <w:rPr>
          <w:b/>
          <w:bCs/>
          <w:lang w:val="en-GB"/>
        </w:rPr>
      </w:pPr>
      <w:r w:rsidRPr="00D034FF">
        <w:rPr>
          <w:lang w:val="en-GB"/>
        </w:rPr>
        <w:lastRenderedPageBreak/>
        <w:t>When the service is provided to foreign clients if the rule might discourage the provider from moving, even when the link between the rule and the obstacle to free movement of services is weak (</w:t>
      </w:r>
      <w:r w:rsidRPr="00D034FF">
        <w:rPr>
          <w:i/>
          <w:iCs/>
          <w:lang w:val="en-GB"/>
        </w:rPr>
        <w:t>Carpenter</w:t>
      </w:r>
      <w:r w:rsidRPr="00D034FF">
        <w:rPr>
          <w:lang w:val="en-GB"/>
        </w:rPr>
        <w:t>)</w:t>
      </w:r>
    </w:p>
    <w:p w14:paraId="2BCB8DFC" w14:textId="77777777" w:rsidR="008115E8" w:rsidRPr="00D034FF" w:rsidRDefault="008115E8" w:rsidP="008115E8">
      <w:pPr>
        <w:tabs>
          <w:tab w:val="num" w:pos="720"/>
        </w:tabs>
        <w:spacing w:line="360" w:lineRule="auto"/>
        <w:jc w:val="both"/>
        <w:rPr>
          <w:b/>
          <w:bCs/>
          <w:lang w:val="en-GB"/>
        </w:rPr>
      </w:pPr>
    </w:p>
    <w:p w14:paraId="3B12D4AA" w14:textId="77777777" w:rsidR="008115E8" w:rsidRPr="00D034FF" w:rsidRDefault="008115E8" w:rsidP="008115E8">
      <w:pPr>
        <w:tabs>
          <w:tab w:val="num" w:pos="720"/>
        </w:tabs>
        <w:spacing w:line="360" w:lineRule="auto"/>
        <w:jc w:val="both"/>
        <w:rPr>
          <w:b/>
          <w:bCs/>
          <w:lang w:val="en-GB"/>
        </w:rPr>
      </w:pPr>
      <w:r w:rsidRPr="00D034FF">
        <w:rPr>
          <w:b/>
          <w:bCs/>
          <w:lang w:val="en-GB"/>
        </w:rPr>
        <w:t>The service recipient can rely on Article 56 TFEU:</w:t>
      </w:r>
    </w:p>
    <w:p w14:paraId="5C75489C" w14:textId="77777777" w:rsidR="008115E8" w:rsidRPr="00D034FF" w:rsidRDefault="008115E8" w:rsidP="008115E8">
      <w:pPr>
        <w:tabs>
          <w:tab w:val="num" w:pos="720"/>
        </w:tabs>
        <w:spacing w:line="360" w:lineRule="auto"/>
        <w:jc w:val="both"/>
        <w:rPr>
          <w:b/>
          <w:bCs/>
          <w:lang w:val="en-GB"/>
        </w:rPr>
      </w:pPr>
    </w:p>
    <w:p w14:paraId="1A6F741F" w14:textId="77777777" w:rsidR="008115E8" w:rsidRPr="00D034FF" w:rsidRDefault="008115E8" w:rsidP="00BF7362">
      <w:pPr>
        <w:numPr>
          <w:ilvl w:val="0"/>
          <w:numId w:val="11"/>
        </w:numPr>
        <w:spacing w:line="360" w:lineRule="auto"/>
        <w:ind w:hanging="720"/>
        <w:jc w:val="both"/>
        <w:rPr>
          <w:b/>
          <w:bCs/>
          <w:lang w:val="en-GB"/>
        </w:rPr>
      </w:pPr>
      <w:r w:rsidRPr="00D034FF">
        <w:rPr>
          <w:b/>
          <w:bCs/>
          <w:lang w:val="en-GB"/>
        </w:rPr>
        <w:t>Against the rules imposed by the State of origin:</w:t>
      </w:r>
    </w:p>
    <w:p w14:paraId="40C68EDF" w14:textId="77777777" w:rsidR="008115E8" w:rsidRPr="00D034FF" w:rsidRDefault="008115E8" w:rsidP="008115E8">
      <w:pPr>
        <w:tabs>
          <w:tab w:val="num" w:pos="720"/>
        </w:tabs>
        <w:spacing w:line="360" w:lineRule="auto"/>
        <w:jc w:val="both"/>
        <w:rPr>
          <w:b/>
          <w:bCs/>
          <w:lang w:val="en-GB"/>
        </w:rPr>
      </w:pPr>
    </w:p>
    <w:p w14:paraId="1C63D10A" w14:textId="77777777" w:rsidR="008115E8" w:rsidRPr="00D034FF" w:rsidRDefault="008115E8" w:rsidP="00BF7362">
      <w:pPr>
        <w:numPr>
          <w:ilvl w:val="0"/>
          <w:numId w:val="12"/>
        </w:numPr>
        <w:tabs>
          <w:tab w:val="num" w:pos="720"/>
        </w:tabs>
        <w:spacing w:line="360" w:lineRule="auto"/>
        <w:jc w:val="both"/>
        <w:rPr>
          <w:lang w:val="en-GB"/>
        </w:rPr>
      </w:pPr>
      <w:r w:rsidRPr="00D034FF">
        <w:rPr>
          <w:lang w:val="en-GB"/>
        </w:rPr>
        <w:t>When the rules impose a restriction on receiving a service abroad (</w:t>
      </w:r>
      <w:r w:rsidRPr="00D034FF">
        <w:rPr>
          <w:i/>
          <w:iCs/>
          <w:lang w:val="en-GB"/>
        </w:rPr>
        <w:t>Luisi and Carbone</w:t>
      </w:r>
      <w:proofErr w:type="gramStart"/>
      <w:r w:rsidRPr="00D034FF">
        <w:rPr>
          <w:lang w:val="en-GB"/>
        </w:rPr>
        <w:t>);</w:t>
      </w:r>
      <w:proofErr w:type="gramEnd"/>
    </w:p>
    <w:p w14:paraId="3C571FCF" w14:textId="77777777" w:rsidR="008115E8" w:rsidRPr="00D034FF" w:rsidRDefault="008115E8" w:rsidP="008115E8">
      <w:pPr>
        <w:spacing w:line="360" w:lineRule="auto"/>
        <w:ind w:left="360"/>
        <w:jc w:val="both"/>
        <w:rPr>
          <w:lang w:val="en-GB"/>
        </w:rPr>
      </w:pPr>
    </w:p>
    <w:p w14:paraId="756C245C" w14:textId="77777777" w:rsidR="008115E8" w:rsidRPr="00D034FF" w:rsidRDefault="008115E8" w:rsidP="00BF7362">
      <w:pPr>
        <w:numPr>
          <w:ilvl w:val="0"/>
          <w:numId w:val="12"/>
        </w:numPr>
        <w:tabs>
          <w:tab w:val="num" w:pos="720"/>
        </w:tabs>
        <w:spacing w:line="360" w:lineRule="auto"/>
        <w:jc w:val="both"/>
        <w:rPr>
          <w:lang w:val="en-GB"/>
        </w:rPr>
      </w:pPr>
      <w:r w:rsidRPr="00D034FF">
        <w:rPr>
          <w:lang w:val="en-GB"/>
        </w:rPr>
        <w:t xml:space="preserve">When the rules provide for a less favourable treatment for services received abroad than for services received in the MS </w:t>
      </w:r>
    </w:p>
    <w:p w14:paraId="50BBC74B" w14:textId="77777777" w:rsidR="008115E8" w:rsidRPr="00D034FF" w:rsidRDefault="008115E8" w:rsidP="008115E8">
      <w:pPr>
        <w:tabs>
          <w:tab w:val="num" w:pos="720"/>
        </w:tabs>
        <w:spacing w:line="360" w:lineRule="auto"/>
        <w:jc w:val="both"/>
        <w:rPr>
          <w:lang w:val="en-GB"/>
        </w:rPr>
      </w:pPr>
    </w:p>
    <w:p w14:paraId="4ED97B69" w14:textId="77777777" w:rsidR="008115E8" w:rsidRPr="00D034FF" w:rsidRDefault="008115E8" w:rsidP="00BF7362">
      <w:pPr>
        <w:numPr>
          <w:ilvl w:val="1"/>
          <w:numId w:val="12"/>
        </w:numPr>
        <w:tabs>
          <w:tab w:val="num" w:pos="720"/>
        </w:tabs>
        <w:spacing w:line="360" w:lineRule="auto"/>
        <w:ind w:hanging="1440"/>
        <w:jc w:val="both"/>
        <w:rPr>
          <w:b/>
          <w:bCs/>
          <w:lang w:val="en-GB"/>
        </w:rPr>
      </w:pPr>
      <w:r w:rsidRPr="00D034FF">
        <w:rPr>
          <w:b/>
          <w:bCs/>
          <w:lang w:val="en-GB"/>
        </w:rPr>
        <w:t>Against the rules imposed by the Member State where the service is received:</w:t>
      </w:r>
    </w:p>
    <w:p w14:paraId="08604BF5" w14:textId="77777777" w:rsidR="008115E8" w:rsidRPr="00D034FF" w:rsidRDefault="008115E8" w:rsidP="008115E8">
      <w:pPr>
        <w:spacing w:line="360" w:lineRule="auto"/>
        <w:jc w:val="both"/>
        <w:rPr>
          <w:lang w:val="en-GB"/>
        </w:rPr>
      </w:pPr>
    </w:p>
    <w:p w14:paraId="714E9D30" w14:textId="77777777" w:rsidR="008115E8" w:rsidRPr="00D034FF" w:rsidRDefault="008115E8" w:rsidP="00BF7362">
      <w:pPr>
        <w:numPr>
          <w:ilvl w:val="0"/>
          <w:numId w:val="13"/>
        </w:numPr>
        <w:tabs>
          <w:tab w:val="clear" w:pos="1080"/>
          <w:tab w:val="num" w:pos="720"/>
        </w:tabs>
        <w:spacing w:line="360" w:lineRule="auto"/>
        <w:ind w:left="720" w:hanging="360"/>
        <w:jc w:val="both"/>
        <w:rPr>
          <w:lang w:val="en-GB"/>
        </w:rPr>
      </w:pPr>
      <w:r w:rsidRPr="00D034FF">
        <w:rPr>
          <w:lang w:val="en-GB"/>
        </w:rPr>
        <w:t>When the rules discriminate against foreigners, if they affect, even only indirectly, the receipt of an economic service (</w:t>
      </w:r>
      <w:r w:rsidRPr="00D034FF">
        <w:rPr>
          <w:i/>
          <w:iCs/>
          <w:lang w:val="en-GB"/>
        </w:rPr>
        <w:t>museums</w:t>
      </w:r>
      <w:proofErr w:type="gramStart"/>
      <w:r w:rsidRPr="00D034FF">
        <w:rPr>
          <w:lang w:val="en-GB"/>
        </w:rPr>
        <w:t>);</w:t>
      </w:r>
      <w:proofErr w:type="gramEnd"/>
    </w:p>
    <w:p w14:paraId="6FF13A90" w14:textId="77777777" w:rsidR="008115E8" w:rsidRPr="00D034FF" w:rsidRDefault="008115E8" w:rsidP="008115E8">
      <w:pPr>
        <w:spacing w:line="360" w:lineRule="auto"/>
        <w:ind w:left="360"/>
        <w:jc w:val="both"/>
        <w:rPr>
          <w:lang w:val="en-GB"/>
        </w:rPr>
      </w:pPr>
    </w:p>
    <w:p w14:paraId="14609788" w14:textId="77777777" w:rsidR="008115E8" w:rsidRPr="00D034FF" w:rsidRDefault="008115E8" w:rsidP="00BF7362">
      <w:pPr>
        <w:numPr>
          <w:ilvl w:val="0"/>
          <w:numId w:val="13"/>
        </w:numPr>
        <w:tabs>
          <w:tab w:val="clear" w:pos="1080"/>
          <w:tab w:val="num" w:pos="720"/>
        </w:tabs>
        <w:spacing w:line="360" w:lineRule="auto"/>
        <w:ind w:left="720" w:hanging="360"/>
        <w:jc w:val="both"/>
        <w:rPr>
          <w:lang w:val="en-GB"/>
        </w:rPr>
      </w:pPr>
      <w:r w:rsidRPr="00D034FF">
        <w:rPr>
          <w:lang w:val="en-GB"/>
        </w:rPr>
        <w:t>When the rules relate to a duty the State bears towards those who are present in its territory (</w:t>
      </w:r>
      <w:r w:rsidRPr="00D034FF">
        <w:rPr>
          <w:i/>
          <w:iCs/>
          <w:lang w:val="en-GB"/>
        </w:rPr>
        <w:t>Cowan</w:t>
      </w:r>
      <w:proofErr w:type="gramStart"/>
      <w:r w:rsidRPr="00D034FF">
        <w:rPr>
          <w:lang w:val="en-GB"/>
        </w:rPr>
        <w:t>);</w:t>
      </w:r>
      <w:proofErr w:type="gramEnd"/>
    </w:p>
    <w:p w14:paraId="58A20190" w14:textId="77777777" w:rsidR="008115E8" w:rsidRPr="00D034FF" w:rsidRDefault="008115E8" w:rsidP="008115E8">
      <w:pPr>
        <w:spacing w:line="360" w:lineRule="auto"/>
        <w:jc w:val="both"/>
        <w:rPr>
          <w:lang w:val="en-GB"/>
        </w:rPr>
      </w:pPr>
    </w:p>
    <w:p w14:paraId="5A22E440" w14:textId="77777777" w:rsidR="008115E8" w:rsidRPr="00D034FF" w:rsidRDefault="008115E8" w:rsidP="00BF7362">
      <w:pPr>
        <w:numPr>
          <w:ilvl w:val="0"/>
          <w:numId w:val="13"/>
        </w:numPr>
        <w:tabs>
          <w:tab w:val="clear" w:pos="1080"/>
          <w:tab w:val="num" w:pos="720"/>
        </w:tabs>
        <w:spacing w:line="360" w:lineRule="auto"/>
        <w:ind w:left="720" w:hanging="360"/>
        <w:jc w:val="both"/>
        <w:rPr>
          <w:lang w:val="en-GB"/>
        </w:rPr>
      </w:pPr>
      <w:r w:rsidRPr="00D034FF">
        <w:rPr>
          <w:lang w:val="en-GB"/>
        </w:rPr>
        <w:t>Or when there is no reason for the discrimination (</w:t>
      </w:r>
      <w:r w:rsidRPr="00D034FF">
        <w:rPr>
          <w:i/>
          <w:iCs/>
          <w:lang w:val="en-GB"/>
        </w:rPr>
        <w:t>Bickel and Franz</w:t>
      </w:r>
      <w:r w:rsidRPr="00D034FF">
        <w:rPr>
          <w:lang w:val="en-GB"/>
        </w:rPr>
        <w:t>)</w:t>
      </w:r>
    </w:p>
    <w:p w14:paraId="079B5D85" w14:textId="77777777" w:rsidR="008115E8" w:rsidRPr="00D034FF" w:rsidRDefault="008115E8" w:rsidP="008115E8">
      <w:pPr>
        <w:spacing w:line="360" w:lineRule="auto"/>
        <w:jc w:val="both"/>
        <w:rPr>
          <w:lang w:val="en-GB"/>
        </w:rPr>
      </w:pPr>
    </w:p>
    <w:p w14:paraId="6E5F6ADD" w14:textId="77777777" w:rsidR="008115E8" w:rsidRPr="00D034FF" w:rsidRDefault="008115E8" w:rsidP="00BF7362">
      <w:pPr>
        <w:numPr>
          <w:ilvl w:val="1"/>
          <w:numId w:val="13"/>
        </w:numPr>
        <w:tabs>
          <w:tab w:val="clear" w:pos="1440"/>
          <w:tab w:val="num" w:pos="360"/>
          <w:tab w:val="num" w:pos="720"/>
        </w:tabs>
        <w:spacing w:line="360" w:lineRule="auto"/>
        <w:ind w:left="360"/>
        <w:jc w:val="both"/>
        <w:rPr>
          <w:lang w:val="en-GB"/>
        </w:rPr>
      </w:pPr>
      <w:r w:rsidRPr="00D034FF">
        <w:rPr>
          <w:lang w:val="en-GB"/>
        </w:rPr>
        <w:t>The service needs to be provided for remuneration, thus public services of the host State in principle excluded from the scope of Article 56 TFEU.</w:t>
      </w:r>
    </w:p>
    <w:p w14:paraId="5D939F4A" w14:textId="77777777" w:rsidR="008115E8" w:rsidRPr="00D034FF" w:rsidRDefault="008115E8" w:rsidP="008115E8">
      <w:pPr>
        <w:tabs>
          <w:tab w:val="num" w:pos="720"/>
        </w:tabs>
        <w:spacing w:line="360" w:lineRule="auto"/>
        <w:jc w:val="both"/>
        <w:rPr>
          <w:b/>
          <w:bCs/>
          <w:lang w:val="en-GB"/>
        </w:rPr>
      </w:pPr>
    </w:p>
    <w:p w14:paraId="0352AF3B" w14:textId="77777777" w:rsidR="008115E8" w:rsidRPr="00D034FF" w:rsidRDefault="008115E8" w:rsidP="00BF7362">
      <w:pPr>
        <w:numPr>
          <w:ilvl w:val="1"/>
          <w:numId w:val="13"/>
        </w:numPr>
        <w:tabs>
          <w:tab w:val="clear" w:pos="1440"/>
          <w:tab w:val="num" w:pos="360"/>
          <w:tab w:val="num" w:pos="720"/>
        </w:tabs>
        <w:spacing w:line="360" w:lineRule="auto"/>
        <w:ind w:left="360"/>
        <w:jc w:val="both"/>
        <w:rPr>
          <w:lang w:val="en-GB"/>
        </w:rPr>
      </w:pPr>
      <w:r w:rsidRPr="00D034FF">
        <w:rPr>
          <w:lang w:val="en-GB"/>
        </w:rPr>
        <w:t>There needs to be an intra-Union element, and purely internal situations are not covered, but Article 56 TFEU so broadly interpreted that it is easier and easier to bring oneself within its scope.</w:t>
      </w:r>
    </w:p>
    <w:p w14:paraId="161919A4" w14:textId="77777777" w:rsidR="008115E8" w:rsidRPr="00D034FF" w:rsidRDefault="008115E8" w:rsidP="008115E8">
      <w:pPr>
        <w:tabs>
          <w:tab w:val="num" w:pos="720"/>
        </w:tabs>
        <w:spacing w:line="360" w:lineRule="auto"/>
        <w:jc w:val="both"/>
        <w:rPr>
          <w:b/>
          <w:bCs/>
          <w:lang w:val="en-GB"/>
        </w:rPr>
      </w:pPr>
    </w:p>
    <w:p w14:paraId="5BF96CB0" w14:textId="77777777" w:rsidR="008115E8" w:rsidRPr="00D034FF" w:rsidRDefault="008115E8" w:rsidP="00BF7362">
      <w:pPr>
        <w:numPr>
          <w:ilvl w:val="1"/>
          <w:numId w:val="13"/>
        </w:numPr>
        <w:tabs>
          <w:tab w:val="clear" w:pos="1440"/>
          <w:tab w:val="num" w:pos="360"/>
          <w:tab w:val="num" w:pos="720"/>
        </w:tabs>
        <w:spacing w:line="360" w:lineRule="auto"/>
        <w:ind w:left="360"/>
        <w:jc w:val="both"/>
        <w:rPr>
          <w:lang w:val="en-GB"/>
        </w:rPr>
      </w:pPr>
      <w:r w:rsidRPr="00D034FF">
        <w:rPr>
          <w:lang w:val="en-GB"/>
        </w:rPr>
        <w:t xml:space="preserve">The legality/morality of the service is </w:t>
      </w:r>
      <w:proofErr w:type="gramStart"/>
      <w:r w:rsidRPr="00D034FF">
        <w:rPr>
          <w:lang w:val="en-GB"/>
        </w:rPr>
        <w:t>immaterial, but</w:t>
      </w:r>
      <w:proofErr w:type="gramEnd"/>
      <w:r w:rsidRPr="00D034FF">
        <w:rPr>
          <w:lang w:val="en-GB"/>
        </w:rPr>
        <w:t xml:space="preserve"> see </w:t>
      </w:r>
      <w:proofErr w:type="spellStart"/>
      <w:r w:rsidRPr="00D034FF">
        <w:rPr>
          <w:lang w:val="en-GB"/>
        </w:rPr>
        <w:t>Josemans</w:t>
      </w:r>
      <w:proofErr w:type="spellEnd"/>
      <w:r w:rsidRPr="00D034FF">
        <w:rPr>
          <w:lang w:val="en-GB"/>
        </w:rPr>
        <w:t>.</w:t>
      </w:r>
    </w:p>
    <w:p w14:paraId="0ACB910E" w14:textId="77777777" w:rsidR="008115E8" w:rsidRPr="00D034FF" w:rsidRDefault="008115E8" w:rsidP="008115E8">
      <w:pPr>
        <w:tabs>
          <w:tab w:val="num" w:pos="720"/>
        </w:tabs>
        <w:spacing w:line="360" w:lineRule="auto"/>
        <w:jc w:val="both"/>
        <w:rPr>
          <w:b/>
          <w:bCs/>
          <w:lang w:val="en-GB"/>
        </w:rPr>
      </w:pPr>
    </w:p>
    <w:p w14:paraId="3E8875E4" w14:textId="7CDA43D2" w:rsidR="008115E8" w:rsidRDefault="008115E8" w:rsidP="008115E8">
      <w:pPr>
        <w:tabs>
          <w:tab w:val="num" w:pos="720"/>
        </w:tabs>
        <w:spacing w:line="360" w:lineRule="auto"/>
        <w:jc w:val="both"/>
        <w:rPr>
          <w:b/>
          <w:bCs/>
          <w:lang w:val="en-GB"/>
        </w:rPr>
      </w:pPr>
    </w:p>
    <w:p w14:paraId="3B55FF8E" w14:textId="77777777" w:rsidR="003276C0" w:rsidRPr="00D034FF" w:rsidRDefault="003276C0" w:rsidP="008115E8">
      <w:pPr>
        <w:tabs>
          <w:tab w:val="num" w:pos="720"/>
        </w:tabs>
        <w:spacing w:line="360" w:lineRule="auto"/>
        <w:jc w:val="both"/>
        <w:rPr>
          <w:b/>
          <w:bCs/>
          <w:lang w:val="en-GB"/>
        </w:rPr>
      </w:pPr>
    </w:p>
    <w:p w14:paraId="4E8321C6" w14:textId="5BEBF9E7" w:rsidR="00C759C7" w:rsidRPr="00C759C7" w:rsidRDefault="00C759C7" w:rsidP="00C759C7">
      <w:pPr>
        <w:tabs>
          <w:tab w:val="num" w:pos="720"/>
        </w:tabs>
        <w:spacing w:line="360" w:lineRule="auto"/>
        <w:jc w:val="both"/>
        <w:rPr>
          <w:lang w:val="en-GB"/>
        </w:rPr>
      </w:pPr>
    </w:p>
    <w:sectPr w:rsidR="00C759C7" w:rsidRPr="00C759C7">
      <w:headerReference w:type="default" r:id="rId12"/>
      <w:footerReference w:type="even" r:id="rId13"/>
      <w:footerReference w:type="default" r:id="rId14"/>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C965BF" w14:textId="77777777" w:rsidR="00FE6F4C" w:rsidRDefault="00FE6F4C">
      <w:r>
        <w:separator/>
      </w:r>
    </w:p>
  </w:endnote>
  <w:endnote w:type="continuationSeparator" w:id="0">
    <w:p w14:paraId="3CC24543" w14:textId="77777777" w:rsidR="00FE6F4C" w:rsidRDefault="00FE6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C87004" w14:textId="77777777" w:rsidR="008A2825" w:rsidRDefault="008A28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B7E08FE" w14:textId="77777777" w:rsidR="008A2825" w:rsidRDefault="008A28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567223" w14:textId="120E9E64" w:rsidR="008A2825" w:rsidRDefault="008A28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36D8C">
      <w:rPr>
        <w:rStyle w:val="PageNumber"/>
        <w:noProof/>
      </w:rPr>
      <w:t>2</w:t>
    </w:r>
    <w:r>
      <w:rPr>
        <w:rStyle w:val="PageNumber"/>
      </w:rPr>
      <w:fldChar w:fldCharType="end"/>
    </w:r>
  </w:p>
  <w:p w14:paraId="40658CE5" w14:textId="77777777" w:rsidR="008A2825" w:rsidRDefault="008A28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52A30E" w14:textId="77777777" w:rsidR="00FE6F4C" w:rsidRDefault="00FE6F4C">
      <w:r>
        <w:separator/>
      </w:r>
    </w:p>
  </w:footnote>
  <w:footnote w:type="continuationSeparator" w:id="0">
    <w:p w14:paraId="005C6D78" w14:textId="77777777" w:rsidR="00FE6F4C" w:rsidRDefault="00FE6F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75CD4C" w14:textId="0160069D" w:rsidR="008A2825" w:rsidRPr="003C68EA" w:rsidRDefault="007E2954" w:rsidP="003C68EA">
    <w:pPr>
      <w:jc w:val="center"/>
      <w:rPr>
        <w:sz w:val="20"/>
        <w:szCs w:val="20"/>
        <w:lang w:val="fr-FR"/>
      </w:rPr>
    </w:pPr>
    <w:r>
      <w:rPr>
        <w:sz w:val="20"/>
        <w:szCs w:val="20"/>
        <w:lang w:val="fr-FR"/>
      </w:rPr>
      <w:t>P</w:t>
    </w:r>
    <w:r w:rsidR="008A2825" w:rsidRPr="003C68EA">
      <w:rPr>
        <w:sz w:val="20"/>
        <w:szCs w:val="20"/>
        <w:lang w:val="fr-FR"/>
      </w:rPr>
      <w:t>r</w:t>
    </w:r>
    <w:r>
      <w:rPr>
        <w:sz w:val="20"/>
        <w:szCs w:val="20"/>
        <w:lang w:val="fr-FR"/>
      </w:rPr>
      <w:t>of</w:t>
    </w:r>
    <w:r w:rsidR="008A2825" w:rsidRPr="003C68EA">
      <w:rPr>
        <w:sz w:val="20"/>
        <w:szCs w:val="20"/>
        <w:lang w:val="fr-FR"/>
      </w:rPr>
      <w:t xml:space="preserve"> Pierre Schammo (pierre.schammo@durham.ac.uk)</w:t>
    </w:r>
  </w:p>
  <w:p w14:paraId="1951A345" w14:textId="33D30CDB" w:rsidR="008A2825" w:rsidRPr="00A50C30" w:rsidRDefault="006F58CC" w:rsidP="002346CF">
    <w:pPr>
      <w:jc w:val="center"/>
      <w:rPr>
        <w:sz w:val="20"/>
        <w:szCs w:val="20"/>
        <w:lang w:val="en-GB"/>
      </w:rPr>
    </w:pPr>
    <w:r>
      <w:rPr>
        <w:sz w:val="20"/>
        <w:szCs w:val="20"/>
        <w:lang w:val="en-GB"/>
      </w:rPr>
      <w:t>Contemporary Issues in the Law of the European Internal Market</w:t>
    </w:r>
    <w:r w:rsidR="004147C3">
      <w:rPr>
        <w:sz w:val="20"/>
        <w:szCs w:val="20"/>
        <w:lang w:val="en-GB"/>
      </w:rPr>
      <w:t xml:space="preserve"> (20</w:t>
    </w:r>
    <w:r w:rsidR="004D7DA9">
      <w:rPr>
        <w:sz w:val="20"/>
        <w:szCs w:val="20"/>
        <w:lang w:val="en-GB"/>
      </w:rPr>
      <w:t>2</w:t>
    </w:r>
    <w:r w:rsidR="00E74788">
      <w:rPr>
        <w:sz w:val="20"/>
        <w:szCs w:val="20"/>
        <w:lang w:val="en-GB"/>
      </w:rPr>
      <w:t>4</w:t>
    </w:r>
    <w:r w:rsidR="004147C3">
      <w:rPr>
        <w:sz w:val="20"/>
        <w:szCs w:val="20"/>
        <w:lang w:val="en-GB"/>
      </w:rPr>
      <w:t>-</w:t>
    </w:r>
    <w:r w:rsidR="004D7DA9">
      <w:rPr>
        <w:sz w:val="20"/>
        <w:szCs w:val="20"/>
        <w:lang w:val="en-GB"/>
      </w:rPr>
      <w:t>2</w:t>
    </w:r>
    <w:r w:rsidR="00E74788">
      <w:rPr>
        <w:sz w:val="20"/>
        <w:szCs w:val="20"/>
        <w:lang w:val="en-GB"/>
      </w:rPr>
      <w:t>5</w:t>
    </w:r>
    <w:r w:rsidR="004147C3">
      <w:rPr>
        <w:sz w:val="20"/>
        <w:szCs w:val="20"/>
        <w:lang w:val="en-GB"/>
      </w:rPr>
      <w:t>)</w:t>
    </w:r>
  </w:p>
  <w:p w14:paraId="6BF14C8E" w14:textId="77777777" w:rsidR="008A2825" w:rsidRPr="00A50C30" w:rsidRDefault="008A2825" w:rsidP="00053EFF">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8494D"/>
    <w:multiLevelType w:val="hybridMultilevel"/>
    <w:tmpl w:val="0A1422D0"/>
    <w:lvl w:ilvl="0" w:tplc="C338EEB2">
      <w:start w:val="1"/>
      <w:numFmt w:val="decimal"/>
      <w:lvlText w:val="%1."/>
      <w:lvlJc w:val="left"/>
      <w:pPr>
        <w:tabs>
          <w:tab w:val="num" w:pos="1065"/>
        </w:tabs>
        <w:ind w:left="1065" w:hanging="705"/>
      </w:pPr>
      <w:rPr>
        <w:rFonts w:hint="default"/>
      </w:rPr>
    </w:lvl>
    <w:lvl w:ilvl="1" w:tplc="04100005">
      <w:start w:val="1"/>
      <w:numFmt w:val="bullet"/>
      <w:lvlText w:val=""/>
      <w:lvlJc w:val="left"/>
      <w:pPr>
        <w:tabs>
          <w:tab w:val="num" w:pos="1440"/>
        </w:tabs>
        <w:ind w:left="1440" w:hanging="360"/>
      </w:pPr>
      <w:rPr>
        <w:rFonts w:ascii="Wingdings" w:hAnsi="Wingdings" w:hint="default"/>
      </w:rPr>
    </w:lvl>
    <w:lvl w:ilvl="2" w:tplc="C9381238">
      <w:start w:val="1"/>
      <w:numFmt w:val="lowerRoman"/>
      <w:lvlText w:val="(%3)"/>
      <w:lvlJc w:val="left"/>
      <w:pPr>
        <w:tabs>
          <w:tab w:val="num" w:pos="2700"/>
        </w:tabs>
        <w:ind w:left="2700" w:hanging="720"/>
      </w:pPr>
      <w:rPr>
        <w:rFonts w:hint="default"/>
      </w:rPr>
    </w:lvl>
    <w:lvl w:ilvl="3" w:tplc="0410000F">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 w15:restartNumberingAfterBreak="0">
    <w:nsid w:val="0C472AD2"/>
    <w:multiLevelType w:val="hybridMultilevel"/>
    <w:tmpl w:val="A89E23EA"/>
    <w:lvl w:ilvl="0" w:tplc="CBB6B596">
      <w:start w:val="1"/>
      <w:numFmt w:val="lowerRoman"/>
      <w:lvlText w:val="(%1)"/>
      <w:lvlJc w:val="left"/>
      <w:pPr>
        <w:tabs>
          <w:tab w:val="num" w:pos="1428"/>
        </w:tabs>
        <w:ind w:left="1428" w:hanging="720"/>
      </w:pPr>
      <w:rPr>
        <w:rFonts w:hint="default"/>
        <w:b w:val="0"/>
      </w:rPr>
    </w:lvl>
    <w:lvl w:ilvl="1" w:tplc="04100019" w:tentative="1">
      <w:start w:val="1"/>
      <w:numFmt w:val="lowerLetter"/>
      <w:lvlText w:val="%2."/>
      <w:lvlJc w:val="left"/>
      <w:pPr>
        <w:tabs>
          <w:tab w:val="num" w:pos="1788"/>
        </w:tabs>
        <w:ind w:left="1788" w:hanging="360"/>
      </w:p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2" w15:restartNumberingAfterBreak="0">
    <w:nsid w:val="1ABC60C6"/>
    <w:multiLevelType w:val="hybridMultilevel"/>
    <w:tmpl w:val="6DB6531E"/>
    <w:lvl w:ilvl="0" w:tplc="CE8E9666">
      <w:start w:val="1"/>
      <w:numFmt w:val="lowerRoman"/>
      <w:lvlText w:val="(%1)"/>
      <w:lvlJc w:val="left"/>
      <w:pPr>
        <w:tabs>
          <w:tab w:val="num" w:pos="1080"/>
        </w:tabs>
        <w:ind w:left="1080" w:hanging="720"/>
      </w:pPr>
      <w:rPr>
        <w:rFonts w:hint="default"/>
      </w:rPr>
    </w:lvl>
    <w:lvl w:ilvl="1" w:tplc="04100005">
      <w:start w:val="1"/>
      <w:numFmt w:val="bullet"/>
      <w:lvlText w:val=""/>
      <w:lvlJc w:val="left"/>
      <w:pPr>
        <w:tabs>
          <w:tab w:val="num" w:pos="1440"/>
        </w:tabs>
        <w:ind w:left="1440" w:hanging="360"/>
      </w:pPr>
      <w:rPr>
        <w:rFonts w:ascii="Wingdings" w:hAnsi="Wingdings"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 w15:restartNumberingAfterBreak="0">
    <w:nsid w:val="1BB93DE9"/>
    <w:multiLevelType w:val="multilevel"/>
    <w:tmpl w:val="9DAA14F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707D7F"/>
    <w:multiLevelType w:val="hybridMultilevel"/>
    <w:tmpl w:val="C6B493A2"/>
    <w:lvl w:ilvl="0" w:tplc="9AEE32C2">
      <w:start w:val="1"/>
      <w:numFmt w:val="lowerRoman"/>
      <w:lvlText w:val="(%1)"/>
      <w:lvlJc w:val="left"/>
      <w:pPr>
        <w:tabs>
          <w:tab w:val="num" w:pos="1080"/>
        </w:tabs>
        <w:ind w:left="1080" w:hanging="720"/>
      </w:pPr>
      <w:rPr>
        <w:rFonts w:hint="default"/>
      </w:rPr>
    </w:lvl>
    <w:lvl w:ilvl="1" w:tplc="04100005">
      <w:start w:val="1"/>
      <w:numFmt w:val="bullet"/>
      <w:lvlText w:val=""/>
      <w:lvlJc w:val="left"/>
      <w:pPr>
        <w:tabs>
          <w:tab w:val="num" w:pos="1440"/>
        </w:tabs>
        <w:ind w:left="1440" w:hanging="360"/>
      </w:pPr>
      <w:rPr>
        <w:rFonts w:ascii="Wingdings" w:hAnsi="Wingdings"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5" w15:restartNumberingAfterBreak="0">
    <w:nsid w:val="21E92956"/>
    <w:multiLevelType w:val="hybridMultilevel"/>
    <w:tmpl w:val="2BB414E0"/>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4509B0"/>
    <w:multiLevelType w:val="hybridMultilevel"/>
    <w:tmpl w:val="A1641BB0"/>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082DD4"/>
    <w:multiLevelType w:val="hybridMultilevel"/>
    <w:tmpl w:val="FED603C6"/>
    <w:lvl w:ilvl="0" w:tplc="0410000F">
      <w:start w:val="1"/>
      <w:numFmt w:val="decimal"/>
      <w:lvlText w:val="%1."/>
      <w:lvlJc w:val="left"/>
      <w:pPr>
        <w:tabs>
          <w:tab w:val="num" w:pos="720"/>
        </w:tabs>
        <w:ind w:left="720" w:hanging="360"/>
      </w:pPr>
      <w:rPr>
        <w:rFonts w:hint="default"/>
      </w:rPr>
    </w:lvl>
    <w:lvl w:ilvl="1" w:tplc="11B80BB6">
      <w:start w:val="1"/>
      <w:numFmt w:val="lowerRoman"/>
      <w:lvlText w:val="(%2)"/>
      <w:lvlJc w:val="left"/>
      <w:pPr>
        <w:tabs>
          <w:tab w:val="num" w:pos="1800"/>
        </w:tabs>
        <w:ind w:left="1800" w:hanging="720"/>
      </w:pPr>
      <w:rPr>
        <w:rFonts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8" w15:restartNumberingAfterBreak="0">
    <w:nsid w:val="3E882589"/>
    <w:multiLevelType w:val="hybridMultilevel"/>
    <w:tmpl w:val="57769AC0"/>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FA01258"/>
    <w:multiLevelType w:val="hybridMultilevel"/>
    <w:tmpl w:val="E03266E2"/>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34A2559"/>
    <w:multiLevelType w:val="hybridMultilevel"/>
    <w:tmpl w:val="ED9AAA54"/>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94802B2"/>
    <w:multiLevelType w:val="hybridMultilevel"/>
    <w:tmpl w:val="1138D3F2"/>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2F3057A"/>
    <w:multiLevelType w:val="multilevel"/>
    <w:tmpl w:val="8C4CD110"/>
    <w:lvl w:ilvl="0">
      <w:start w:val="2"/>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53565260"/>
    <w:multiLevelType w:val="hybridMultilevel"/>
    <w:tmpl w:val="2D36EB90"/>
    <w:lvl w:ilvl="0" w:tplc="4B382B30">
      <w:start w:val="1"/>
      <w:numFmt w:val="decimal"/>
      <w:lvlText w:val="%1."/>
      <w:lvlJc w:val="left"/>
      <w:pPr>
        <w:tabs>
          <w:tab w:val="num" w:pos="1065"/>
        </w:tabs>
        <w:ind w:left="1065" w:hanging="705"/>
      </w:pPr>
      <w:rPr>
        <w:rFonts w:hint="default"/>
      </w:rPr>
    </w:lvl>
    <w:lvl w:ilvl="1" w:tplc="4ECEBEB0">
      <w:start w:val="1"/>
      <w:numFmt w:val="upperLetter"/>
      <w:lvlText w:val="%2."/>
      <w:lvlJc w:val="left"/>
      <w:pPr>
        <w:tabs>
          <w:tab w:val="num" w:pos="1440"/>
        </w:tabs>
        <w:ind w:left="1440" w:hanging="360"/>
      </w:pPr>
      <w:rPr>
        <w:rFonts w:hint="default"/>
      </w:rPr>
    </w:lvl>
    <w:lvl w:ilvl="2" w:tplc="04100005">
      <w:start w:val="1"/>
      <w:numFmt w:val="bullet"/>
      <w:lvlText w:val=""/>
      <w:lvlJc w:val="left"/>
      <w:pPr>
        <w:tabs>
          <w:tab w:val="num" w:pos="2340"/>
        </w:tabs>
        <w:ind w:left="2340" w:hanging="360"/>
      </w:pPr>
      <w:rPr>
        <w:rFonts w:ascii="Wingdings" w:hAnsi="Wingdings" w:hint="default"/>
      </w:rPr>
    </w:lvl>
    <w:lvl w:ilvl="3" w:tplc="085AC150">
      <w:start w:val="1"/>
      <w:numFmt w:val="lowerRoman"/>
      <w:lvlText w:val="(%4)"/>
      <w:lvlJc w:val="left"/>
      <w:pPr>
        <w:tabs>
          <w:tab w:val="num" w:pos="3240"/>
        </w:tabs>
        <w:ind w:left="3240" w:hanging="720"/>
      </w:pPr>
      <w:rPr>
        <w:rFonts w:hint="default"/>
      </w:rPr>
    </w:lvl>
    <w:lvl w:ilvl="4" w:tplc="04100005">
      <w:start w:val="1"/>
      <w:numFmt w:val="bullet"/>
      <w:lvlText w:val=""/>
      <w:lvlJc w:val="left"/>
      <w:pPr>
        <w:tabs>
          <w:tab w:val="num" w:pos="3600"/>
        </w:tabs>
        <w:ind w:left="3600" w:hanging="360"/>
      </w:pPr>
      <w:rPr>
        <w:rFonts w:ascii="Wingdings" w:hAnsi="Wingdings" w:hint="default"/>
      </w:rPr>
    </w:lvl>
    <w:lvl w:ilvl="5" w:tplc="9B629102">
      <w:start w:val="1"/>
      <w:numFmt w:val="lowerLetter"/>
      <w:lvlText w:val="(%6)"/>
      <w:lvlJc w:val="left"/>
      <w:pPr>
        <w:tabs>
          <w:tab w:val="num" w:pos="4500"/>
        </w:tabs>
        <w:ind w:left="4500" w:hanging="360"/>
      </w:pPr>
      <w:rPr>
        <w:rFonts w:hint="default"/>
      </w:r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4" w15:restartNumberingAfterBreak="0">
    <w:nsid w:val="5A357520"/>
    <w:multiLevelType w:val="hybridMultilevel"/>
    <w:tmpl w:val="401CF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AB47D6"/>
    <w:multiLevelType w:val="hybridMultilevel"/>
    <w:tmpl w:val="F482D132"/>
    <w:lvl w:ilvl="0" w:tplc="08090001">
      <w:start w:val="1"/>
      <w:numFmt w:val="bullet"/>
      <w:lvlText w:val=""/>
      <w:lvlJc w:val="left"/>
      <w:pPr>
        <w:tabs>
          <w:tab w:val="num" w:pos="720"/>
        </w:tabs>
        <w:ind w:left="720" w:hanging="360"/>
      </w:pPr>
      <w:rPr>
        <w:rFonts w:ascii="Symbol" w:hAnsi="Symbol" w:hint="default"/>
      </w:rPr>
    </w:lvl>
    <w:lvl w:ilvl="1" w:tplc="08090005">
      <w:start w:val="1"/>
      <w:numFmt w:val="bullet"/>
      <w:lvlText w:val=""/>
      <w:lvlJc w:val="left"/>
      <w:pPr>
        <w:tabs>
          <w:tab w:val="num" w:pos="1440"/>
        </w:tabs>
        <w:ind w:left="1440" w:hanging="360"/>
      </w:pPr>
      <w:rPr>
        <w:rFonts w:ascii="Wingdings" w:hAnsi="Wingding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042706336">
    <w:abstractNumId w:val="7"/>
  </w:num>
  <w:num w:numId="2" w16cid:durableId="1425221432">
    <w:abstractNumId w:val="13"/>
  </w:num>
  <w:num w:numId="3" w16cid:durableId="334113490">
    <w:abstractNumId w:val="0"/>
  </w:num>
  <w:num w:numId="4" w16cid:durableId="1381051185">
    <w:abstractNumId w:val="6"/>
  </w:num>
  <w:num w:numId="5" w16cid:durableId="619456875">
    <w:abstractNumId w:val="12"/>
  </w:num>
  <w:num w:numId="6" w16cid:durableId="283125259">
    <w:abstractNumId w:val="9"/>
  </w:num>
  <w:num w:numId="7" w16cid:durableId="1234700292">
    <w:abstractNumId w:val="11"/>
  </w:num>
  <w:num w:numId="8" w16cid:durableId="1861357149">
    <w:abstractNumId w:val="8"/>
  </w:num>
  <w:num w:numId="9" w16cid:durableId="110368995">
    <w:abstractNumId w:val="10"/>
  </w:num>
  <w:num w:numId="10" w16cid:durableId="2111386901">
    <w:abstractNumId w:val="1"/>
  </w:num>
  <w:num w:numId="11" w16cid:durableId="121849253">
    <w:abstractNumId w:val="5"/>
  </w:num>
  <w:num w:numId="12" w16cid:durableId="15932080">
    <w:abstractNumId w:val="4"/>
  </w:num>
  <w:num w:numId="13" w16cid:durableId="1763794248">
    <w:abstractNumId w:val="2"/>
  </w:num>
  <w:num w:numId="14" w16cid:durableId="1958759468">
    <w:abstractNumId w:val="15"/>
  </w:num>
  <w:num w:numId="15" w16cid:durableId="1729065361">
    <w:abstractNumId w:val="14"/>
  </w:num>
  <w:num w:numId="16" w16cid:durableId="2113084952">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75C"/>
    <w:rsid w:val="00000C93"/>
    <w:rsid w:val="0002363B"/>
    <w:rsid w:val="00036FCE"/>
    <w:rsid w:val="00040A0E"/>
    <w:rsid w:val="0004178F"/>
    <w:rsid w:val="00053EFF"/>
    <w:rsid w:val="00060A84"/>
    <w:rsid w:val="0007370F"/>
    <w:rsid w:val="000751CA"/>
    <w:rsid w:val="00085B6B"/>
    <w:rsid w:val="00086973"/>
    <w:rsid w:val="000869FC"/>
    <w:rsid w:val="000922FF"/>
    <w:rsid w:val="000E3334"/>
    <w:rsid w:val="001011A3"/>
    <w:rsid w:val="00113500"/>
    <w:rsid w:val="001551FB"/>
    <w:rsid w:val="00172C3B"/>
    <w:rsid w:val="00174AFC"/>
    <w:rsid w:val="00183738"/>
    <w:rsid w:val="0019356D"/>
    <w:rsid w:val="00193856"/>
    <w:rsid w:val="00197F84"/>
    <w:rsid w:val="001A3487"/>
    <w:rsid w:val="001A67C8"/>
    <w:rsid w:val="001B0100"/>
    <w:rsid w:val="001B46D6"/>
    <w:rsid w:val="001E31CA"/>
    <w:rsid w:val="001F2967"/>
    <w:rsid w:val="001F4CF8"/>
    <w:rsid w:val="00205E6B"/>
    <w:rsid w:val="00210BEE"/>
    <w:rsid w:val="002346CF"/>
    <w:rsid w:val="002428D4"/>
    <w:rsid w:val="00242A9F"/>
    <w:rsid w:val="00245F77"/>
    <w:rsid w:val="002736B3"/>
    <w:rsid w:val="00286611"/>
    <w:rsid w:val="002934F3"/>
    <w:rsid w:val="002A4A99"/>
    <w:rsid w:val="002A597A"/>
    <w:rsid w:val="002D3F48"/>
    <w:rsid w:val="002D6518"/>
    <w:rsid w:val="0030367F"/>
    <w:rsid w:val="003131BD"/>
    <w:rsid w:val="00313C79"/>
    <w:rsid w:val="00324E7F"/>
    <w:rsid w:val="003276C0"/>
    <w:rsid w:val="003705C8"/>
    <w:rsid w:val="003732B7"/>
    <w:rsid w:val="00393952"/>
    <w:rsid w:val="003A2CD2"/>
    <w:rsid w:val="003B7A3D"/>
    <w:rsid w:val="003C68EA"/>
    <w:rsid w:val="003E36F0"/>
    <w:rsid w:val="003E7D45"/>
    <w:rsid w:val="00403615"/>
    <w:rsid w:val="004147C3"/>
    <w:rsid w:val="00414A13"/>
    <w:rsid w:val="004220B9"/>
    <w:rsid w:val="00436E47"/>
    <w:rsid w:val="00481B50"/>
    <w:rsid w:val="00497DB0"/>
    <w:rsid w:val="004D351C"/>
    <w:rsid w:val="004D7DA9"/>
    <w:rsid w:val="004F482A"/>
    <w:rsid w:val="00501952"/>
    <w:rsid w:val="00536D8C"/>
    <w:rsid w:val="005616DF"/>
    <w:rsid w:val="00566567"/>
    <w:rsid w:val="00575F02"/>
    <w:rsid w:val="005A374D"/>
    <w:rsid w:val="005B535D"/>
    <w:rsid w:val="005B7979"/>
    <w:rsid w:val="005E0FDF"/>
    <w:rsid w:val="005F5CC4"/>
    <w:rsid w:val="006116A1"/>
    <w:rsid w:val="00613F7A"/>
    <w:rsid w:val="00615900"/>
    <w:rsid w:val="0062741E"/>
    <w:rsid w:val="006308A5"/>
    <w:rsid w:val="006622D9"/>
    <w:rsid w:val="00674E38"/>
    <w:rsid w:val="006754E6"/>
    <w:rsid w:val="00684CCD"/>
    <w:rsid w:val="00685791"/>
    <w:rsid w:val="00687C47"/>
    <w:rsid w:val="00694191"/>
    <w:rsid w:val="006B022C"/>
    <w:rsid w:val="006F58CC"/>
    <w:rsid w:val="00705E45"/>
    <w:rsid w:val="00723800"/>
    <w:rsid w:val="0073293E"/>
    <w:rsid w:val="007546EF"/>
    <w:rsid w:val="00770AE9"/>
    <w:rsid w:val="00794CF6"/>
    <w:rsid w:val="007A255F"/>
    <w:rsid w:val="007C1E33"/>
    <w:rsid w:val="007C777A"/>
    <w:rsid w:val="007E2954"/>
    <w:rsid w:val="007E5543"/>
    <w:rsid w:val="007E5E78"/>
    <w:rsid w:val="007F3B13"/>
    <w:rsid w:val="007F5092"/>
    <w:rsid w:val="008115E8"/>
    <w:rsid w:val="00846605"/>
    <w:rsid w:val="00856127"/>
    <w:rsid w:val="008666DF"/>
    <w:rsid w:val="00871FC4"/>
    <w:rsid w:val="00893ED3"/>
    <w:rsid w:val="00895588"/>
    <w:rsid w:val="008A2825"/>
    <w:rsid w:val="008B0E19"/>
    <w:rsid w:val="008B7A17"/>
    <w:rsid w:val="008D4881"/>
    <w:rsid w:val="009123BD"/>
    <w:rsid w:val="00913B3E"/>
    <w:rsid w:val="00920BC3"/>
    <w:rsid w:val="009408FB"/>
    <w:rsid w:val="009529E8"/>
    <w:rsid w:val="009703D8"/>
    <w:rsid w:val="00971F2E"/>
    <w:rsid w:val="0097748E"/>
    <w:rsid w:val="0098246C"/>
    <w:rsid w:val="00982666"/>
    <w:rsid w:val="009878E5"/>
    <w:rsid w:val="0099300B"/>
    <w:rsid w:val="009A5E81"/>
    <w:rsid w:val="009A7E78"/>
    <w:rsid w:val="009B4ED1"/>
    <w:rsid w:val="009C0121"/>
    <w:rsid w:val="009D6559"/>
    <w:rsid w:val="009F618E"/>
    <w:rsid w:val="00A0331F"/>
    <w:rsid w:val="00A051BF"/>
    <w:rsid w:val="00A052E1"/>
    <w:rsid w:val="00A05C0B"/>
    <w:rsid w:val="00A16D53"/>
    <w:rsid w:val="00A172A3"/>
    <w:rsid w:val="00A35294"/>
    <w:rsid w:val="00A4470B"/>
    <w:rsid w:val="00A471A8"/>
    <w:rsid w:val="00A50C30"/>
    <w:rsid w:val="00A56DE9"/>
    <w:rsid w:val="00A95F18"/>
    <w:rsid w:val="00AA2E95"/>
    <w:rsid w:val="00AD1DC4"/>
    <w:rsid w:val="00AE4BFB"/>
    <w:rsid w:val="00AF67E6"/>
    <w:rsid w:val="00B0713F"/>
    <w:rsid w:val="00B10D9B"/>
    <w:rsid w:val="00B14FBE"/>
    <w:rsid w:val="00B2061C"/>
    <w:rsid w:val="00B322EB"/>
    <w:rsid w:val="00B5675C"/>
    <w:rsid w:val="00B62C64"/>
    <w:rsid w:val="00B81F91"/>
    <w:rsid w:val="00B924F2"/>
    <w:rsid w:val="00B97F24"/>
    <w:rsid w:val="00BA0610"/>
    <w:rsid w:val="00BB5BA0"/>
    <w:rsid w:val="00BF7362"/>
    <w:rsid w:val="00C02AF7"/>
    <w:rsid w:val="00C0494A"/>
    <w:rsid w:val="00C05477"/>
    <w:rsid w:val="00C22789"/>
    <w:rsid w:val="00C34028"/>
    <w:rsid w:val="00C4499C"/>
    <w:rsid w:val="00C4660D"/>
    <w:rsid w:val="00C53585"/>
    <w:rsid w:val="00C64CE8"/>
    <w:rsid w:val="00C65171"/>
    <w:rsid w:val="00C66F91"/>
    <w:rsid w:val="00C70AF2"/>
    <w:rsid w:val="00C71E20"/>
    <w:rsid w:val="00C746BF"/>
    <w:rsid w:val="00C759C7"/>
    <w:rsid w:val="00C9360F"/>
    <w:rsid w:val="00CA43C3"/>
    <w:rsid w:val="00CB7AC6"/>
    <w:rsid w:val="00CC0DEB"/>
    <w:rsid w:val="00CC25D7"/>
    <w:rsid w:val="00CF04A9"/>
    <w:rsid w:val="00CF1370"/>
    <w:rsid w:val="00CF2DE5"/>
    <w:rsid w:val="00CF3B7A"/>
    <w:rsid w:val="00D034FF"/>
    <w:rsid w:val="00D146D5"/>
    <w:rsid w:val="00D2074D"/>
    <w:rsid w:val="00D22497"/>
    <w:rsid w:val="00D2633E"/>
    <w:rsid w:val="00D442C3"/>
    <w:rsid w:val="00D50190"/>
    <w:rsid w:val="00D570EF"/>
    <w:rsid w:val="00D72CD9"/>
    <w:rsid w:val="00D80455"/>
    <w:rsid w:val="00DB0A0E"/>
    <w:rsid w:val="00DD3A59"/>
    <w:rsid w:val="00DE2799"/>
    <w:rsid w:val="00DE32EA"/>
    <w:rsid w:val="00DF5C08"/>
    <w:rsid w:val="00E10A24"/>
    <w:rsid w:val="00E128ED"/>
    <w:rsid w:val="00E16903"/>
    <w:rsid w:val="00E17023"/>
    <w:rsid w:val="00E20202"/>
    <w:rsid w:val="00E2620D"/>
    <w:rsid w:val="00E63AD9"/>
    <w:rsid w:val="00E6431B"/>
    <w:rsid w:val="00E67907"/>
    <w:rsid w:val="00E70F06"/>
    <w:rsid w:val="00E74788"/>
    <w:rsid w:val="00E74CE0"/>
    <w:rsid w:val="00E82A6E"/>
    <w:rsid w:val="00EA1079"/>
    <w:rsid w:val="00EB7579"/>
    <w:rsid w:val="00F108DB"/>
    <w:rsid w:val="00F44582"/>
    <w:rsid w:val="00F51FE3"/>
    <w:rsid w:val="00F656A2"/>
    <w:rsid w:val="00F83214"/>
    <w:rsid w:val="00F8658A"/>
    <w:rsid w:val="00FA4C08"/>
    <w:rsid w:val="00FA7223"/>
    <w:rsid w:val="00FC0D0E"/>
    <w:rsid w:val="00FC5332"/>
    <w:rsid w:val="00FC5CCB"/>
    <w:rsid w:val="00FD148F"/>
    <w:rsid w:val="00FD4EA7"/>
    <w:rsid w:val="00FE6F4C"/>
    <w:rsid w:val="00FF1064"/>
    <w:rsid w:val="00FF777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2F1FB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32EA"/>
    <w:rPr>
      <w:sz w:val="24"/>
      <w:szCs w:val="24"/>
      <w:lang w:val="it-IT" w:eastAsia="it-IT"/>
    </w:rPr>
  </w:style>
  <w:style w:type="paragraph" w:styleId="Heading1">
    <w:name w:val="heading 1"/>
    <w:basedOn w:val="Normal"/>
    <w:next w:val="Normal"/>
    <w:qFormat/>
    <w:rsid w:val="00B5675C"/>
    <w:pPr>
      <w:keepNext/>
      <w:outlineLvl w:val="0"/>
    </w:pPr>
    <w:rPr>
      <w:b/>
      <w:bCs/>
    </w:rPr>
  </w:style>
  <w:style w:type="paragraph" w:styleId="Heading2">
    <w:name w:val="heading 2"/>
    <w:basedOn w:val="Normal"/>
    <w:next w:val="Normal"/>
    <w:qFormat/>
    <w:rsid w:val="00B5675C"/>
    <w:pPr>
      <w:keepNext/>
      <w:spacing w:line="360" w:lineRule="auto"/>
      <w:jc w:val="both"/>
      <w:outlineLvl w:val="1"/>
    </w:pPr>
    <w:rPr>
      <w:b/>
      <w:bCs/>
      <w:lang w:val="en-GB"/>
    </w:rPr>
  </w:style>
  <w:style w:type="paragraph" w:styleId="Heading3">
    <w:name w:val="heading 3"/>
    <w:basedOn w:val="Normal"/>
    <w:next w:val="Normal"/>
    <w:qFormat/>
    <w:rsid w:val="00B5675C"/>
    <w:pPr>
      <w:keepNext/>
      <w:spacing w:line="360" w:lineRule="auto"/>
      <w:jc w:val="center"/>
      <w:outlineLvl w:val="2"/>
    </w:pPr>
    <w:rPr>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B5675C"/>
    <w:pPr>
      <w:spacing w:line="360" w:lineRule="auto"/>
      <w:jc w:val="center"/>
    </w:pPr>
    <w:rPr>
      <w:b/>
      <w:bCs/>
      <w:smallCaps/>
    </w:rPr>
  </w:style>
  <w:style w:type="paragraph" w:styleId="Subtitle">
    <w:name w:val="Subtitle"/>
    <w:basedOn w:val="Normal"/>
    <w:qFormat/>
    <w:rsid w:val="00B5675C"/>
    <w:pPr>
      <w:spacing w:line="360" w:lineRule="auto"/>
      <w:jc w:val="both"/>
    </w:pPr>
    <w:rPr>
      <w:b/>
      <w:bCs/>
      <w:lang w:val="en-GB"/>
    </w:rPr>
  </w:style>
  <w:style w:type="paragraph" w:styleId="BodyText">
    <w:name w:val="Body Text"/>
    <w:basedOn w:val="Normal"/>
    <w:rsid w:val="00B5675C"/>
    <w:pPr>
      <w:jc w:val="both"/>
    </w:pPr>
    <w:rPr>
      <w:lang w:val="en-GB"/>
    </w:rPr>
  </w:style>
  <w:style w:type="paragraph" w:styleId="BodyTextIndent">
    <w:name w:val="Body Text Indent"/>
    <w:basedOn w:val="Normal"/>
    <w:rsid w:val="00B5675C"/>
    <w:pPr>
      <w:spacing w:line="360" w:lineRule="auto"/>
      <w:ind w:left="2520" w:hanging="396"/>
      <w:jc w:val="both"/>
    </w:pPr>
    <w:rPr>
      <w:lang w:val="en-GB"/>
    </w:rPr>
  </w:style>
  <w:style w:type="paragraph" w:styleId="Footer">
    <w:name w:val="footer"/>
    <w:basedOn w:val="Normal"/>
    <w:rsid w:val="00B5675C"/>
    <w:pPr>
      <w:tabs>
        <w:tab w:val="center" w:pos="4819"/>
        <w:tab w:val="right" w:pos="9638"/>
      </w:tabs>
    </w:pPr>
  </w:style>
  <w:style w:type="paragraph" w:styleId="FootnoteText">
    <w:name w:val="footnote text"/>
    <w:basedOn w:val="Normal"/>
    <w:link w:val="FootnoteTextChar"/>
    <w:rsid w:val="00B5675C"/>
    <w:rPr>
      <w:sz w:val="20"/>
      <w:szCs w:val="20"/>
    </w:rPr>
  </w:style>
  <w:style w:type="character" w:styleId="FootnoteReference">
    <w:name w:val="footnote reference"/>
    <w:rsid w:val="00B5675C"/>
    <w:rPr>
      <w:vertAlign w:val="superscript"/>
    </w:rPr>
  </w:style>
  <w:style w:type="paragraph" w:styleId="Header">
    <w:name w:val="header"/>
    <w:basedOn w:val="Normal"/>
    <w:rsid w:val="00B5675C"/>
    <w:pPr>
      <w:tabs>
        <w:tab w:val="center" w:pos="4819"/>
        <w:tab w:val="right" w:pos="9638"/>
      </w:tabs>
    </w:pPr>
  </w:style>
  <w:style w:type="character" w:styleId="PageNumber">
    <w:name w:val="page number"/>
    <w:basedOn w:val="DefaultParagraphFont"/>
    <w:rsid w:val="00B5675C"/>
  </w:style>
  <w:style w:type="paragraph" w:styleId="BalloonText">
    <w:name w:val="Balloon Text"/>
    <w:basedOn w:val="Normal"/>
    <w:semiHidden/>
    <w:rsid w:val="006622D9"/>
    <w:rPr>
      <w:rFonts w:ascii="Tahoma" w:hAnsi="Tahoma" w:cs="Tahoma"/>
      <w:sz w:val="16"/>
      <w:szCs w:val="16"/>
    </w:rPr>
  </w:style>
  <w:style w:type="paragraph" w:styleId="ListParagraph">
    <w:name w:val="List Paragraph"/>
    <w:basedOn w:val="Normal"/>
    <w:uiPriority w:val="34"/>
    <w:qFormat/>
    <w:rsid w:val="009703D8"/>
    <w:pPr>
      <w:ind w:left="720"/>
    </w:pPr>
  </w:style>
  <w:style w:type="paragraph" w:styleId="NormalWeb">
    <w:name w:val="Normal (Web)"/>
    <w:basedOn w:val="Normal"/>
    <w:uiPriority w:val="99"/>
    <w:unhideWhenUsed/>
    <w:rsid w:val="00B2061C"/>
    <w:pPr>
      <w:spacing w:before="100" w:beforeAutospacing="1" w:after="100" w:afterAutospacing="1"/>
    </w:pPr>
    <w:rPr>
      <w:lang w:val="en-GB" w:eastAsia="en-GB"/>
    </w:rPr>
  </w:style>
  <w:style w:type="paragraph" w:customStyle="1" w:styleId="p1">
    <w:name w:val="p1"/>
    <w:basedOn w:val="Normal"/>
    <w:rsid w:val="00D034FF"/>
    <w:rPr>
      <w:rFonts w:ascii="Verdana" w:hAnsi="Verdana"/>
      <w:color w:val="323333"/>
      <w:sz w:val="18"/>
      <w:szCs w:val="18"/>
      <w:lang w:val="en-US" w:eastAsia="en-US"/>
    </w:rPr>
  </w:style>
  <w:style w:type="character" w:customStyle="1" w:styleId="s2">
    <w:name w:val="s2"/>
    <w:basedOn w:val="DefaultParagraphFont"/>
    <w:rsid w:val="00D034FF"/>
    <w:rPr>
      <w:color w:val="666666"/>
    </w:rPr>
  </w:style>
  <w:style w:type="character" w:customStyle="1" w:styleId="s1">
    <w:name w:val="s1"/>
    <w:basedOn w:val="DefaultParagraphFont"/>
    <w:rsid w:val="00D034FF"/>
  </w:style>
  <w:style w:type="character" w:styleId="Hyperlink">
    <w:name w:val="Hyperlink"/>
    <w:uiPriority w:val="99"/>
    <w:rsid w:val="005E0FDF"/>
    <w:rPr>
      <w:color w:val="0000FF"/>
      <w:u w:val="single"/>
    </w:rPr>
  </w:style>
  <w:style w:type="character" w:customStyle="1" w:styleId="FootnoteTextChar">
    <w:name w:val="Footnote Text Char"/>
    <w:link w:val="FootnoteText"/>
    <w:uiPriority w:val="99"/>
    <w:rsid w:val="00086973"/>
    <w:rPr>
      <w:lang w:val="it-IT" w:eastAsia="it-IT"/>
    </w:rPr>
  </w:style>
  <w:style w:type="character" w:customStyle="1" w:styleId="ft7">
    <w:name w:val="ft7"/>
    <w:basedOn w:val="DefaultParagraphFont"/>
    <w:rsid w:val="00086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341322">
      <w:bodyDiv w:val="1"/>
      <w:marLeft w:val="0"/>
      <w:marRight w:val="0"/>
      <w:marTop w:val="0"/>
      <w:marBottom w:val="0"/>
      <w:divBdr>
        <w:top w:val="none" w:sz="0" w:space="0" w:color="auto"/>
        <w:left w:val="none" w:sz="0" w:space="0" w:color="auto"/>
        <w:bottom w:val="none" w:sz="0" w:space="0" w:color="auto"/>
        <w:right w:val="none" w:sz="0" w:space="0" w:color="auto"/>
      </w:divBdr>
      <w:divsChild>
        <w:div w:id="379520868">
          <w:marLeft w:val="450"/>
          <w:marRight w:val="450"/>
          <w:marTop w:val="0"/>
          <w:marBottom w:val="150"/>
          <w:divBdr>
            <w:top w:val="single" w:sz="6" w:space="8" w:color="112449"/>
            <w:left w:val="single" w:sz="6" w:space="8" w:color="112449"/>
            <w:bottom w:val="single" w:sz="6" w:space="8" w:color="112449"/>
            <w:right w:val="single" w:sz="6" w:space="8" w:color="112449"/>
          </w:divBdr>
        </w:div>
      </w:divsChild>
    </w:div>
    <w:div w:id="1426539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9A4B24C251BCD4291F2C2F3A608C810" ma:contentTypeVersion="9" ma:contentTypeDescription="Create a new document." ma:contentTypeScope="" ma:versionID="65e6d05ec05cb74dd9706b1e5cf7fbb0">
  <xsd:schema xmlns:xsd="http://www.w3.org/2001/XMLSchema" xmlns:xs="http://www.w3.org/2001/XMLSchema" xmlns:p="http://schemas.microsoft.com/office/2006/metadata/properties" xmlns:ns3="3cc0b812-7f7d-4aca-acca-000f424f7da7" targetNamespace="http://schemas.microsoft.com/office/2006/metadata/properties" ma:root="true" ma:fieldsID="d26e22a320b4c5202789874931af9409" ns3:_="">
    <xsd:import namespace="3cc0b812-7f7d-4aca-acca-000f424f7da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c0b812-7f7d-4aca-acca-000f424f7da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9D9079-E886-4FF0-93E0-E69FFE2B61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C00ED05-559C-4E5C-82F4-C5A7F3F37F23}">
  <ds:schemaRefs>
    <ds:schemaRef ds:uri="http://schemas.openxmlformats.org/officeDocument/2006/bibliography"/>
  </ds:schemaRefs>
</ds:datastoreItem>
</file>

<file path=customXml/itemProps3.xml><?xml version="1.0" encoding="utf-8"?>
<ds:datastoreItem xmlns:ds="http://schemas.openxmlformats.org/officeDocument/2006/customXml" ds:itemID="{309B9C3D-29F4-46C5-9163-915652FDD5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c0b812-7f7d-4aca-acca-000f424f7d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4FB17E-71AC-475E-BB02-6D4755D334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1979</Words>
  <Characters>11284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vt:lpstr>
    </vt:vector>
  </TitlesOfParts>
  <Company>University of Durham</Company>
  <LinksUpToDate>false</LinksUpToDate>
  <CharactersWithSpaces>13237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dla0es</dc:creator>
  <cp:keywords/>
  <cp:lastModifiedBy>TSANG, AGNES H.L. (Student)</cp:lastModifiedBy>
  <cp:revision>5</cp:revision>
  <cp:lastPrinted>2015-02-02T10:29:00Z</cp:lastPrinted>
  <dcterms:created xsi:type="dcterms:W3CDTF">2025-02-28T08:05:00Z</dcterms:created>
  <dcterms:modified xsi:type="dcterms:W3CDTF">2025-03-13T10:16:00Z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0x01010009A4B24C251BCD4291F2C2F3A608C810</vt:lpwstr>
  </property>
</Properties>
</file>