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F7F7A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Introduction</w:t>
      </w:r>
    </w:p>
    <w:p w14:paraId="7C4A6C7E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4E3123AB" w14:textId="77777777" w:rsidR="00BE48E9" w:rsidRPr="005A4E58" w:rsidRDefault="00BE48E9" w:rsidP="005A4E5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begins by examining the foundational distinction in EU law between:</w:t>
      </w:r>
    </w:p>
    <w:p w14:paraId="4E3247BD" w14:textId="77777777" w:rsidR="00BE48E9" w:rsidRPr="005A4E58" w:rsidRDefault="00BE48E9" w:rsidP="005A4E5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Treaty Derogations</w:t>
      </w:r>
      <w:r w:rsidRPr="005A4E58">
        <w:rPr>
          <w:rFonts w:ascii="Times New Roman" w:hAnsi="Times New Roman"/>
          <w:lang w:val="en-HK"/>
        </w:rPr>
        <w:t xml:space="preserve"> under </w:t>
      </w:r>
      <w:r w:rsidRPr="005A4E58">
        <w:rPr>
          <w:rFonts w:ascii="Times New Roman" w:hAnsi="Times New Roman"/>
          <w:b/>
          <w:bCs/>
          <w:lang w:val="en-HK"/>
        </w:rPr>
        <w:t>Article 36 TFEU</w:t>
      </w:r>
      <w:r w:rsidRPr="005A4E58">
        <w:rPr>
          <w:rFonts w:ascii="Times New Roman" w:hAnsi="Times New Roman"/>
          <w:lang w:val="en-HK"/>
        </w:rPr>
        <w:t xml:space="preserve"> (formerly Article 30 EC), which justify discriminatory and quantitative restrictions on free movement, and</w:t>
      </w:r>
    </w:p>
    <w:p w14:paraId="79F6F7B9" w14:textId="77777777" w:rsidR="00BE48E9" w:rsidRPr="005A4E58" w:rsidRDefault="00BE48E9" w:rsidP="005A4E58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, introduced in </w:t>
      </w:r>
      <w:r w:rsidRPr="005A4E58">
        <w:rPr>
          <w:rFonts w:ascii="Times New Roman" w:hAnsi="Times New Roman"/>
          <w:b/>
          <w:bCs/>
          <w:lang w:val="en-HK"/>
        </w:rPr>
        <w:t>Cassis de Dijon (Case 120/78)</w:t>
      </w:r>
      <w:r w:rsidRPr="005A4E58">
        <w:rPr>
          <w:rFonts w:ascii="Times New Roman" w:hAnsi="Times New Roman"/>
          <w:lang w:val="en-HK"/>
        </w:rPr>
        <w:t>, which justify non-discriminatory, indistinctly applicable measures that may restrict trade.</w:t>
      </w:r>
    </w:p>
    <w:p w14:paraId="128A5AC9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2C4F72F1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0C99E1E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Key Distinctions Between Treaty Derogations and Mandatory Requirements</w:t>
      </w:r>
    </w:p>
    <w:p w14:paraId="31C3E195" w14:textId="77777777" w:rsidR="00BE48E9" w:rsidRPr="005A4E58" w:rsidRDefault="00BE48E9" w:rsidP="005A4E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Treaty Derogations</w:t>
      </w:r>
      <w:r w:rsidRPr="005A4E58">
        <w:rPr>
          <w:rFonts w:ascii="Times New Roman" w:hAnsi="Times New Roman"/>
          <w:lang w:val="en-HK"/>
        </w:rPr>
        <w:t>:</w:t>
      </w:r>
    </w:p>
    <w:p w14:paraId="42B1CE32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Enumerated in Article 36 TFEU.</w:t>
      </w:r>
    </w:p>
    <w:p w14:paraId="3A402F6D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Apply exclusively to </w:t>
      </w:r>
      <w:r w:rsidRPr="005A4E58">
        <w:rPr>
          <w:rFonts w:ascii="Times New Roman" w:hAnsi="Times New Roman"/>
          <w:b/>
          <w:bCs/>
          <w:lang w:val="en-HK"/>
        </w:rPr>
        <w:t>quantitative restrictions and measures having equivalent effect (MEEs)</w:t>
      </w:r>
      <w:r w:rsidRPr="005A4E58">
        <w:rPr>
          <w:rFonts w:ascii="Times New Roman" w:hAnsi="Times New Roman"/>
          <w:lang w:val="en-HK"/>
        </w:rPr>
        <w:t xml:space="preserve"> that are </w:t>
      </w:r>
      <w:r w:rsidRPr="005A4E58">
        <w:rPr>
          <w:rFonts w:ascii="Times New Roman" w:hAnsi="Times New Roman"/>
          <w:b/>
          <w:bCs/>
          <w:lang w:val="en-HK"/>
        </w:rPr>
        <w:t>discriminatory</w:t>
      </w:r>
      <w:r w:rsidRPr="005A4E58">
        <w:rPr>
          <w:rFonts w:ascii="Times New Roman" w:hAnsi="Times New Roman"/>
          <w:lang w:val="en-HK"/>
        </w:rPr>
        <w:t>.</w:t>
      </w:r>
    </w:p>
    <w:p w14:paraId="4B684B94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Grounds include:</w:t>
      </w:r>
    </w:p>
    <w:p w14:paraId="7B284494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morality.</w:t>
      </w:r>
    </w:p>
    <w:p w14:paraId="52DBDD79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policy.</w:t>
      </w:r>
    </w:p>
    <w:p w14:paraId="57CC4099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security.</w:t>
      </w:r>
    </w:p>
    <w:p w14:paraId="51D71F06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health and life of humans, animals, or plants.</w:t>
      </w:r>
    </w:p>
    <w:p w14:paraId="44CE032B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national treasures of artistic, historic, or archaeological value.</w:t>
      </w:r>
    </w:p>
    <w:p w14:paraId="2E5C683B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industrial and commercial property.</w:t>
      </w:r>
    </w:p>
    <w:p w14:paraId="2A177095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Requirements:</w:t>
      </w:r>
    </w:p>
    <w:p w14:paraId="6046D31A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measure must be </w:t>
      </w:r>
      <w:r w:rsidRPr="005A4E58">
        <w:rPr>
          <w:rFonts w:ascii="Times New Roman" w:hAnsi="Times New Roman"/>
          <w:b/>
          <w:bCs/>
          <w:lang w:val="en-HK"/>
        </w:rPr>
        <w:t>proportionate</w:t>
      </w:r>
      <w:r w:rsidRPr="005A4E58">
        <w:rPr>
          <w:rFonts w:ascii="Times New Roman" w:hAnsi="Times New Roman"/>
          <w:lang w:val="en-HK"/>
        </w:rPr>
        <w:t xml:space="preserve"> and not a disguised restriction on trade (Article 36 final sentence).</w:t>
      </w:r>
    </w:p>
    <w:p w14:paraId="181D7785" w14:textId="77777777" w:rsidR="00BE48E9" w:rsidRPr="005A4E58" w:rsidRDefault="00BE48E9" w:rsidP="005A4E58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>:</w:t>
      </w:r>
    </w:p>
    <w:p w14:paraId="3D7EF272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Developed by the CJEU in </w:t>
      </w:r>
      <w:r w:rsidRPr="005A4E58">
        <w:rPr>
          <w:rFonts w:ascii="Times New Roman" w:hAnsi="Times New Roman"/>
          <w:i/>
          <w:iCs/>
          <w:lang w:val="en-HK"/>
        </w:rPr>
        <w:t>Cassis de Dijon</w:t>
      </w:r>
      <w:r w:rsidRPr="005A4E58">
        <w:rPr>
          <w:rFonts w:ascii="Times New Roman" w:hAnsi="Times New Roman"/>
          <w:lang w:val="en-HK"/>
        </w:rPr>
        <w:t>.</w:t>
      </w:r>
    </w:p>
    <w:p w14:paraId="4A27E40B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Justify </w:t>
      </w: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 xml:space="preserve"> (those applying equally to domestic and imported goods) that nonetheless create barriers to trade.</w:t>
      </w:r>
    </w:p>
    <w:p w14:paraId="776451A9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Examples include:</w:t>
      </w:r>
    </w:p>
    <w:p w14:paraId="5E9DAE2A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Consumer protection.</w:t>
      </w:r>
    </w:p>
    <w:p w14:paraId="622F5F24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Environmental protection.</w:t>
      </w:r>
    </w:p>
    <w:p w14:paraId="4E61D8C5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Fairness in commercial transactions.</w:t>
      </w:r>
    </w:p>
    <w:p w14:paraId="1AC5DE9A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Maintenance of press diversity.</w:t>
      </w:r>
    </w:p>
    <w:p w14:paraId="33F9760A" w14:textId="77777777" w:rsidR="00BE48E9" w:rsidRPr="005A4E58" w:rsidRDefault="00BE48E9" w:rsidP="005A4E58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Requirements:</w:t>
      </w:r>
    </w:p>
    <w:p w14:paraId="04322B0A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Must serve legitimate objectives recognized by EU law.</w:t>
      </w:r>
    </w:p>
    <w:p w14:paraId="13A9C41A" w14:textId="77777777" w:rsidR="00BE48E9" w:rsidRPr="005A4E58" w:rsidRDefault="00BE48E9" w:rsidP="005A4E58">
      <w:pPr>
        <w:numPr>
          <w:ilvl w:val="2"/>
          <w:numId w:val="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Must comply with the principle of proportionality.</w:t>
      </w:r>
    </w:p>
    <w:p w14:paraId="72D4C606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Initial Argument</w:t>
      </w:r>
    </w:p>
    <w:p w14:paraId="67BDD74D" w14:textId="77777777" w:rsidR="00BE48E9" w:rsidRPr="005A4E58" w:rsidRDefault="00BE48E9" w:rsidP="005A4E5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lastRenderedPageBreak/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these two categories have historically been treated as distinct, but the Court’s evolving case law has blurred the boundaries.</w:t>
      </w:r>
    </w:p>
    <w:p w14:paraId="78F9A03A" w14:textId="77777777" w:rsidR="00BE48E9" w:rsidRPr="005A4E58" w:rsidRDefault="00BE48E9" w:rsidP="005A4E58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increasing use of mandatory requirements to justify discriminatory measures challenges the coherence of this distinction.</w:t>
      </w:r>
    </w:p>
    <w:p w14:paraId="1B84C98F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3B68810F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035296C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The Evolution of Mandatory Requirements</w:t>
      </w:r>
    </w:p>
    <w:p w14:paraId="2282F019" w14:textId="77777777" w:rsidR="00BE48E9" w:rsidRPr="005A4E58" w:rsidRDefault="00BE48E9" w:rsidP="005A4E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Origins in Cassis de Dijon</w:t>
      </w:r>
    </w:p>
    <w:p w14:paraId="1441BD16" w14:textId="77777777" w:rsidR="00BE48E9" w:rsidRPr="005A4E58" w:rsidRDefault="00BE48E9" w:rsidP="005A4E58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Cassis de Dijon</w:t>
      </w:r>
      <w:r w:rsidRPr="005A4E58">
        <w:rPr>
          <w:rFonts w:ascii="Times New Roman" w:hAnsi="Times New Roman"/>
          <w:lang w:val="en-HK"/>
        </w:rPr>
        <w:t xml:space="preserve"> established the principle of mutual recognition, requiring that goods lawfully produced and marketed in one Member State should generally be allowed in others.</w:t>
      </w:r>
    </w:p>
    <w:p w14:paraId="38FFABD7" w14:textId="77777777" w:rsidR="00BE48E9" w:rsidRPr="005A4E58" w:rsidRDefault="00BE48E9" w:rsidP="005A4E58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introduced mandatory requirements to justify national rules that restricted trade, provided they were indistinctly applicable and proportionate.</w:t>
      </w:r>
    </w:p>
    <w:p w14:paraId="43702F72" w14:textId="77777777" w:rsidR="00BE48E9" w:rsidRPr="005A4E58" w:rsidRDefault="00BE48E9" w:rsidP="005A4E58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Expansion of Mandatory Requirements</w:t>
      </w:r>
    </w:p>
    <w:p w14:paraId="41D9082C" w14:textId="77777777" w:rsidR="00BE48E9" w:rsidRPr="005A4E58" w:rsidRDefault="00BE48E9" w:rsidP="005A4E58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gradually expanded the scope of mandatory requirements, adding new justifications beyond those listed in Article 36 TFEU.</w:t>
      </w:r>
    </w:p>
    <w:p w14:paraId="3E1B5F12" w14:textId="77777777" w:rsidR="00BE48E9" w:rsidRPr="005A4E58" w:rsidRDefault="00BE48E9" w:rsidP="005A4E58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expansion has created overlap with Treaty derogations, particularly in cases involving environmental and health justifications.</w:t>
      </w:r>
    </w:p>
    <w:p w14:paraId="3B1AFC46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37F34DCC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54CCEE4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The Problem: Blurring the Distinction</w:t>
      </w:r>
    </w:p>
    <w:p w14:paraId="3EA9C2EA" w14:textId="77777777" w:rsidR="00BE48E9" w:rsidRPr="005A4E58" w:rsidRDefault="00BE48E9" w:rsidP="005A4E5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Recent Case Law</w:t>
      </w:r>
      <w:r w:rsidRPr="005A4E58">
        <w:rPr>
          <w:rFonts w:ascii="Times New Roman" w:hAnsi="Times New Roman"/>
          <w:lang w:val="en-HK"/>
        </w:rPr>
        <w:t>:</w:t>
      </w:r>
    </w:p>
    <w:p w14:paraId="11A76CCB" w14:textId="77777777" w:rsidR="00BE48E9" w:rsidRPr="005A4E58" w:rsidRDefault="00BE48E9" w:rsidP="005A4E58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points to cases where mandatory requirements have been used to justify discriminatory measures, traditionally the domain of Article 36 derogations.</w:t>
      </w:r>
    </w:p>
    <w:p w14:paraId="5F055CCB" w14:textId="77777777" w:rsidR="00BE48E9" w:rsidRPr="005A4E58" w:rsidRDefault="00BE48E9" w:rsidP="005A4E58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Example: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Wallonian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Waste (Case C-2/90)</w:t>
      </w:r>
      <w:r w:rsidRPr="005A4E58">
        <w:rPr>
          <w:rFonts w:ascii="Times New Roman" w:hAnsi="Times New Roman"/>
          <w:lang w:val="en-HK"/>
        </w:rPr>
        <w:t xml:space="preserve"> involved a Belgian measure banning waste imports. While discriminatory on its face, the Court justified it on environmental grounds.</w:t>
      </w:r>
    </w:p>
    <w:p w14:paraId="6BC5C8A9" w14:textId="77777777" w:rsidR="00BE48E9" w:rsidRPr="005A4E58" w:rsidRDefault="00BE48E9" w:rsidP="005A4E58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Conceptual Issues</w:t>
      </w:r>
      <w:r w:rsidRPr="005A4E58">
        <w:rPr>
          <w:rFonts w:ascii="Times New Roman" w:hAnsi="Times New Roman"/>
          <w:lang w:val="en-HK"/>
        </w:rPr>
        <w:t>:</w:t>
      </w:r>
    </w:p>
    <w:p w14:paraId="1DAFF156" w14:textId="77777777" w:rsidR="00BE48E9" w:rsidRPr="005A4E58" w:rsidRDefault="00BE48E9" w:rsidP="005A4E58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Using mandatory requirements to justify discriminatory measures undermines the principle that Article 36 provides an exhaustive list of derogations.</w:t>
      </w:r>
    </w:p>
    <w:p w14:paraId="01CA1FFA" w14:textId="77777777" w:rsidR="00BE48E9" w:rsidRPr="005A4E58" w:rsidRDefault="00BE48E9" w:rsidP="005A4E58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approach risks eroding the distinction between discriminatory and indistinctly applicable measures, which is foundational to EU free movement law.</w:t>
      </w:r>
    </w:p>
    <w:p w14:paraId="423961FB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CBF4FB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E70C1D0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Implications of the Problem</w:t>
      </w:r>
    </w:p>
    <w:p w14:paraId="36C81B0F" w14:textId="77777777" w:rsidR="00BE48E9" w:rsidRPr="005A4E58" w:rsidRDefault="00BE48E9" w:rsidP="005A4E5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Legitimacy of the Court’s Jurisprudence</w:t>
      </w:r>
      <w:r w:rsidRPr="005A4E58">
        <w:rPr>
          <w:rFonts w:ascii="Times New Roman" w:hAnsi="Times New Roman"/>
          <w:lang w:val="en-HK"/>
        </w:rPr>
        <w:t>:</w:t>
      </w:r>
    </w:p>
    <w:p w14:paraId="35C2E7C4" w14:textId="77777777" w:rsidR="00BE48E9" w:rsidRPr="005A4E58" w:rsidRDefault="00BE48E9" w:rsidP="005A4E58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The Court’s expansive interpretation of mandatory requirements raises questions about its legitimacy and its role in creating new justifications not explicitly listed in the Treaty.</w:t>
      </w:r>
    </w:p>
    <w:p w14:paraId="11421177" w14:textId="77777777" w:rsidR="00BE48E9" w:rsidRPr="005A4E58" w:rsidRDefault="00BE48E9" w:rsidP="005A4E58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Quote from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>: “The introduction of mandatory requirements as justifications for discriminatory measures risks undermining the coherence of the free movement framework and the Treaty’s legal hierarchy.”</w:t>
      </w:r>
    </w:p>
    <w:p w14:paraId="2EA4ABBE" w14:textId="77777777" w:rsidR="00BE48E9" w:rsidRPr="005A4E58" w:rsidRDefault="00BE48E9" w:rsidP="005A4E58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Impact on Member State Autonomy</w:t>
      </w:r>
      <w:r w:rsidRPr="005A4E58">
        <w:rPr>
          <w:rFonts w:ascii="Times New Roman" w:hAnsi="Times New Roman"/>
          <w:lang w:val="en-HK"/>
        </w:rPr>
        <w:t>:</w:t>
      </w:r>
    </w:p>
    <w:p w14:paraId="7E5D639F" w14:textId="77777777" w:rsidR="00BE48E9" w:rsidRPr="005A4E58" w:rsidRDefault="00BE48E9" w:rsidP="005A4E58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mandatory requirements to justify discriminatory measures could increase the regulatory discretion of Member States.</w:t>
      </w:r>
    </w:p>
    <w:p w14:paraId="5FC3D587" w14:textId="77777777" w:rsidR="00BE48E9" w:rsidRPr="005A4E58" w:rsidRDefault="00BE48E9" w:rsidP="005A4E58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risks fragmenting the internal market by legitimizing national rules that restrict trade under the guise of public interest objectives.</w:t>
      </w:r>
    </w:p>
    <w:p w14:paraId="76E3852A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5FDAACD3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1789665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the Introduction</w:t>
      </w:r>
    </w:p>
    <w:p w14:paraId="5A2E5703" w14:textId="77777777" w:rsidR="00BE48E9" w:rsidRPr="005A4E58" w:rsidRDefault="00BE48E9" w:rsidP="005A4E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sets the stage for a detailed examination of the Court’s case law and the theoretical underpinnings of mandatory requirements.</w:t>
      </w:r>
    </w:p>
    <w:p w14:paraId="3ECD0261" w14:textId="77777777" w:rsidR="00BE48E9" w:rsidRPr="005A4E58" w:rsidRDefault="00BE48E9" w:rsidP="005A4E58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article aims to:</w:t>
      </w:r>
    </w:p>
    <w:p w14:paraId="59E1197B" w14:textId="77777777" w:rsidR="00BE48E9" w:rsidRPr="005A4E58" w:rsidRDefault="00BE48E9" w:rsidP="005A4E58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Clarify the distinction between Treaty derogations and mandatory requirements.</w:t>
      </w:r>
    </w:p>
    <w:p w14:paraId="2B9B6026" w14:textId="77777777" w:rsidR="00BE48E9" w:rsidRPr="005A4E58" w:rsidRDefault="00BE48E9" w:rsidP="005A4E58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Assess the legitimacy of using mandatory requirements to justify discriminatory measures.</w:t>
      </w:r>
    </w:p>
    <w:p w14:paraId="02C44AD4" w14:textId="77777777" w:rsidR="00BE48E9" w:rsidRPr="005A4E58" w:rsidRDefault="00BE48E9" w:rsidP="005A4E58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Propose a coherent framework for reconciling these two concepts within EU law.</w:t>
      </w:r>
    </w:p>
    <w:p w14:paraId="3F776342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1F64E4A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227B651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Supported by Case Law and Statutory References</w:t>
      </w:r>
    </w:p>
    <w:p w14:paraId="288A1C04" w14:textId="77777777" w:rsidR="00BE48E9" w:rsidRPr="005A4E58" w:rsidRDefault="00BE48E9" w:rsidP="005A4E5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Statutory Reference</w:t>
      </w:r>
      <w:r w:rsidRPr="005A4E58">
        <w:rPr>
          <w:rFonts w:ascii="Times New Roman" w:hAnsi="Times New Roman"/>
          <w:lang w:val="en-HK"/>
        </w:rPr>
        <w:t>:</w:t>
      </w:r>
    </w:p>
    <w:p w14:paraId="55619015" w14:textId="77777777" w:rsidR="00BE48E9" w:rsidRPr="005A4E58" w:rsidRDefault="00BE48E9" w:rsidP="005A4E58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Article 36 TFEU explicitly lists grounds for derogations and requires that these measures comply with proportionality and not serve as disguised trade restrictions.</w:t>
      </w:r>
    </w:p>
    <w:p w14:paraId="1AE14C2C" w14:textId="77777777" w:rsidR="00BE48E9" w:rsidRPr="005A4E58" w:rsidRDefault="00BE48E9" w:rsidP="005A4E58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Key Cases</w:t>
      </w:r>
      <w:r w:rsidRPr="005A4E58">
        <w:rPr>
          <w:rFonts w:ascii="Times New Roman" w:hAnsi="Times New Roman"/>
          <w:lang w:val="en-HK"/>
        </w:rPr>
        <w:t>:</w:t>
      </w:r>
    </w:p>
    <w:p w14:paraId="503405F5" w14:textId="77777777" w:rsidR="00BE48E9" w:rsidRPr="005A4E58" w:rsidRDefault="00BE48E9" w:rsidP="005A4E58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i/>
          <w:iCs/>
          <w:lang w:val="en-HK"/>
        </w:rPr>
        <w:t>Cassis de Dijon (Case 120/78)</w:t>
      </w:r>
      <w:r w:rsidRPr="005A4E58">
        <w:rPr>
          <w:rFonts w:ascii="Times New Roman" w:hAnsi="Times New Roman"/>
          <w:lang w:val="en-HK"/>
        </w:rPr>
        <w:t>: Introduced mandatory requirements as justifications for indistinctly applicable measures.</w:t>
      </w:r>
    </w:p>
    <w:p w14:paraId="76D556E6" w14:textId="77777777" w:rsidR="00BE48E9" w:rsidRPr="005A4E58" w:rsidRDefault="00BE48E9" w:rsidP="005A4E58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i/>
          <w:iCs/>
          <w:lang w:val="en-HK"/>
        </w:rPr>
        <w:t>Wallonian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Waste (Case C-2/90)</w:t>
      </w:r>
      <w:r w:rsidRPr="005A4E58">
        <w:rPr>
          <w:rFonts w:ascii="Times New Roman" w:hAnsi="Times New Roman"/>
          <w:lang w:val="en-HK"/>
        </w:rPr>
        <w:t>: Used environmental protection (a mandatory requirement) to justify a discriminatory measure, despite its apparent conflict with the scope of Article 36.</w:t>
      </w:r>
    </w:p>
    <w:p w14:paraId="7173C005" w14:textId="77777777" w:rsidR="00BE48E9" w:rsidRPr="005A4E58" w:rsidRDefault="00BE48E9" w:rsidP="005A4E58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i/>
          <w:iCs/>
          <w:lang w:val="en-HK"/>
        </w:rPr>
        <w:t>Decker (Case C-120/95)</w:t>
      </w:r>
      <w:r w:rsidRPr="005A4E58">
        <w:rPr>
          <w:rFonts w:ascii="Times New Roman" w:hAnsi="Times New Roman"/>
          <w:lang w:val="en-HK"/>
        </w:rPr>
        <w:t xml:space="preserve">: Avoided the language of discrimination and </w:t>
      </w:r>
      <w:proofErr w:type="spellStart"/>
      <w:r w:rsidRPr="005A4E58">
        <w:rPr>
          <w:rFonts w:ascii="Times New Roman" w:hAnsi="Times New Roman"/>
          <w:lang w:val="en-HK"/>
        </w:rPr>
        <w:t>analyzed</w:t>
      </w:r>
      <w:proofErr w:type="spellEnd"/>
      <w:r w:rsidRPr="005A4E58">
        <w:rPr>
          <w:rFonts w:ascii="Times New Roman" w:hAnsi="Times New Roman"/>
          <w:lang w:val="en-HK"/>
        </w:rPr>
        <w:t xml:space="preserve"> a discriminatory rule under public health justifications, reflecting a shift in the Court’s reasoning.</w:t>
      </w:r>
    </w:p>
    <w:p w14:paraId="009A736F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787C9FFC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04B274A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 Discriminatory Rules and Mandatory Requirements</w:t>
      </w:r>
    </w:p>
    <w:p w14:paraId="1E2F240B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118676FE" w14:textId="77777777" w:rsidR="00BE48E9" w:rsidRPr="005A4E58" w:rsidRDefault="00BE48E9" w:rsidP="005A4E5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examines the principle that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are intended to justify </w:t>
      </w: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 xml:space="preserve"> but cannot justify </w:t>
      </w:r>
      <w:r w:rsidRPr="005A4E58">
        <w:rPr>
          <w:rFonts w:ascii="Times New Roman" w:hAnsi="Times New Roman"/>
          <w:b/>
          <w:bCs/>
          <w:lang w:val="en-HK"/>
        </w:rPr>
        <w:t>discriminatory rules</w:t>
      </w:r>
      <w:r w:rsidRPr="005A4E58">
        <w:rPr>
          <w:rFonts w:ascii="Times New Roman" w:hAnsi="Times New Roman"/>
          <w:lang w:val="en-HK"/>
        </w:rPr>
        <w:t xml:space="preserve"> under EU law.</w:t>
      </w:r>
    </w:p>
    <w:p w14:paraId="6E8F9C34" w14:textId="77777777" w:rsidR="00BE48E9" w:rsidRPr="005A4E58" w:rsidRDefault="00BE48E9" w:rsidP="005A4E5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However, recent case law has blurred this distinction, as the Court of Justice of the European Union (CJEU) has applied mandatory requirements to discriminatory measures in certain instances.</w:t>
      </w:r>
    </w:p>
    <w:p w14:paraId="16685DFF" w14:textId="77777777" w:rsidR="00BE48E9" w:rsidRPr="005A4E58" w:rsidRDefault="00BE48E9" w:rsidP="005A4E58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section scrutinizes such cases and their implications for the coherence of EU free movement law.</w:t>
      </w:r>
    </w:p>
    <w:p w14:paraId="3CEAB0B7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41AB86CA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28A3559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2.1 Traditional Understanding of Discriminatory Rules and Justifications</w:t>
      </w:r>
    </w:p>
    <w:p w14:paraId="5B2D5B24" w14:textId="77777777" w:rsidR="00BE48E9" w:rsidRPr="005A4E58" w:rsidRDefault="00BE48E9" w:rsidP="005A4E5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Article 36 TFEU: Exclusive Grounds for Discriminatory Measures</w:t>
      </w:r>
    </w:p>
    <w:p w14:paraId="760E5CAD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Article 36 provides an exhaustive list of justifications for discriminatory rules, such as public morality, public security, and public health.</w:t>
      </w:r>
    </w:p>
    <w:p w14:paraId="20064891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These justifications are subject to strict conditions:</w:t>
      </w:r>
    </w:p>
    <w:p w14:paraId="2C1AB5EC" w14:textId="77777777" w:rsidR="00BE48E9" w:rsidRPr="005A4E58" w:rsidRDefault="00BE48E9" w:rsidP="005A4E58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Measures must be </w:t>
      </w:r>
      <w:r w:rsidRPr="005A4E58">
        <w:rPr>
          <w:rFonts w:ascii="Times New Roman" w:hAnsi="Times New Roman"/>
          <w:b/>
          <w:bCs/>
          <w:lang w:val="en-HK"/>
        </w:rPr>
        <w:t>proportionate</w:t>
      </w:r>
      <w:r w:rsidRPr="005A4E58">
        <w:rPr>
          <w:rFonts w:ascii="Times New Roman" w:hAnsi="Times New Roman"/>
          <w:lang w:val="en-HK"/>
        </w:rPr>
        <w:t>.</w:t>
      </w:r>
    </w:p>
    <w:p w14:paraId="17C1F102" w14:textId="77777777" w:rsidR="00BE48E9" w:rsidRPr="005A4E58" w:rsidRDefault="00BE48E9" w:rsidP="005A4E58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They must not constitute a </w:t>
      </w:r>
      <w:r w:rsidRPr="005A4E58">
        <w:rPr>
          <w:rFonts w:ascii="Times New Roman" w:hAnsi="Times New Roman"/>
          <w:b/>
          <w:bCs/>
          <w:lang w:val="en-HK"/>
        </w:rPr>
        <w:t>disguised restriction on trade</w:t>
      </w:r>
      <w:r w:rsidRPr="005A4E58">
        <w:rPr>
          <w:rFonts w:ascii="Times New Roman" w:hAnsi="Times New Roman"/>
          <w:lang w:val="en-HK"/>
        </w:rPr>
        <w:t>.</w:t>
      </w:r>
    </w:p>
    <w:p w14:paraId="06479E24" w14:textId="77777777" w:rsidR="00BE48E9" w:rsidRPr="005A4E58" w:rsidRDefault="00BE48E9" w:rsidP="005A4E5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Mandatory Requirements: A Cassis de Dijon Development</w:t>
      </w:r>
    </w:p>
    <w:p w14:paraId="048A7857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Mandatory requirements, introduced in </w:t>
      </w:r>
      <w:r w:rsidRPr="005A4E58">
        <w:rPr>
          <w:rFonts w:ascii="Times New Roman" w:hAnsi="Times New Roman"/>
          <w:i/>
          <w:iCs/>
          <w:lang w:val="en-HK"/>
        </w:rPr>
        <w:t>Cassis de Dijon (Case 120/78)</w:t>
      </w:r>
      <w:r w:rsidRPr="005A4E58">
        <w:rPr>
          <w:rFonts w:ascii="Times New Roman" w:hAnsi="Times New Roman"/>
          <w:lang w:val="en-HK"/>
        </w:rPr>
        <w:t xml:space="preserve">, justify </w:t>
      </w: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>—rules that apply equally to domestic and imported goods but create barriers to trade.</w:t>
      </w:r>
    </w:p>
    <w:p w14:paraId="4F3749FE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Examples of mandatory requirements include consumer protection, environmental protection, and fairness in trade.</w:t>
      </w:r>
    </w:p>
    <w:p w14:paraId="171E6B72" w14:textId="77777777" w:rsidR="00BE48E9" w:rsidRPr="005A4E58" w:rsidRDefault="00BE48E9" w:rsidP="005A4E58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The Prohibition Against Using Mandatory Requirements for Discriminatory Measures</w:t>
      </w:r>
    </w:p>
    <w:p w14:paraId="050CA38C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has consistently maintained that mandatory requirements cannot justify overtly discriminatory measures.</w:t>
      </w:r>
    </w:p>
    <w:p w14:paraId="50EAEF00" w14:textId="77777777" w:rsidR="00BE48E9" w:rsidRPr="005A4E58" w:rsidRDefault="00BE48E9" w:rsidP="005A4E58">
      <w:pPr>
        <w:numPr>
          <w:ilvl w:val="1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Key Principle</w:t>
      </w:r>
      <w:r w:rsidRPr="005A4E58">
        <w:rPr>
          <w:rFonts w:ascii="Times New Roman" w:hAnsi="Times New Roman"/>
          <w:lang w:val="en-HK"/>
        </w:rPr>
        <w:t>:</w:t>
      </w:r>
    </w:p>
    <w:p w14:paraId="5FDFB53B" w14:textId="77777777" w:rsidR="00BE48E9" w:rsidRPr="005A4E58" w:rsidRDefault="00BE48E9" w:rsidP="005A4E58">
      <w:pPr>
        <w:numPr>
          <w:ilvl w:val="2"/>
          <w:numId w:val="1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Discriminatory measures are inherently suspect under EU law and should be justified only through the explicit grounds in Article 36 TFEU.</w:t>
      </w:r>
    </w:p>
    <w:p w14:paraId="2438774B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0D5B2537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5455070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2.2 Blurring of the Distinction in Recent Case Law</w:t>
      </w:r>
    </w:p>
    <w:p w14:paraId="6F2BAA82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Case Analysis</w:t>
      </w:r>
    </w:p>
    <w:p w14:paraId="7939248D" w14:textId="77777777" w:rsidR="00BE48E9" w:rsidRPr="005A4E58" w:rsidRDefault="00BE48E9" w:rsidP="005A4E5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lastRenderedPageBreak/>
        <w:t>Decker (Case C-120/95)</w:t>
      </w:r>
    </w:p>
    <w:p w14:paraId="203C21A5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3DE38A7D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 Luxembourg regulation restricted reimbursement for spectacles purchased abroad, effectively discouraging cross-border trade.</w:t>
      </w:r>
    </w:p>
    <w:p w14:paraId="5D44A531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2D822317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avoided framing the measure as discriminatory and instead justified it under public health as a legitimate mandatory requirement.</w:t>
      </w:r>
    </w:p>
    <w:p w14:paraId="7488FE79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46974EFC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invoking public health (traditionally an Article 36 derogation), the Court blurred the distinction between mandatory requirements and Treaty derogations.</w:t>
      </w:r>
    </w:p>
    <w:p w14:paraId="35BDEA19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51CA7EAC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decision reflects a growing trend of using mandatory requirements to justify measures that could otherwise be classified as discriminatory.</w:t>
      </w:r>
    </w:p>
    <w:p w14:paraId="606A7229" w14:textId="77777777" w:rsidR="00BE48E9" w:rsidRPr="005A4E58" w:rsidRDefault="00BE48E9" w:rsidP="005A4E5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Wallonian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Waste (Case C-2/90)</w:t>
      </w:r>
    </w:p>
    <w:p w14:paraId="6EAA7B63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1D4C85C5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Belgium banned the import of waste from other regions, a rule that was facially discriminatory against foreign waste suppliers.</w:t>
      </w:r>
    </w:p>
    <w:p w14:paraId="1BB49356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798509A1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upheld the measure, invoking environmental protection as justification.</w:t>
      </w:r>
    </w:p>
    <w:p w14:paraId="7FCF58F3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50945F08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treated the discriminatory measure as non-discriminatory, allowing it to be justified under mandatory requirements.</w:t>
      </w:r>
    </w:p>
    <w:p w14:paraId="670EA061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372B8759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judgment undermines the principle that mandatory requirements are limited to indistinctly applicable measures.</w:t>
      </w:r>
    </w:p>
    <w:p w14:paraId="1BF44092" w14:textId="77777777" w:rsidR="00BE48E9" w:rsidRPr="005A4E58" w:rsidRDefault="00BE48E9" w:rsidP="005A4E58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PreussenElektra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(Case C-379/98)</w:t>
      </w:r>
    </w:p>
    <w:p w14:paraId="045DCF59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1DE8468D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Germany required electricity suppliers to purchase renewable energy generated domestically, disadvantaging imported renewable energy.</w:t>
      </w:r>
    </w:p>
    <w:p w14:paraId="72E7520E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2F43E430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upheld the measure on environmental grounds, invoking a mandatory requirement.</w:t>
      </w:r>
    </w:p>
    <w:p w14:paraId="5A95DE14" w14:textId="77777777" w:rsidR="00BE48E9" w:rsidRPr="005A4E58" w:rsidRDefault="00BE48E9" w:rsidP="005A4E58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42757A89" w14:textId="77777777" w:rsidR="00BE48E9" w:rsidRPr="005A4E58" w:rsidRDefault="00BE48E9" w:rsidP="005A4E58">
      <w:pPr>
        <w:numPr>
          <w:ilvl w:val="2"/>
          <w:numId w:val="1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allowed a discriminatory rule to be justified through a mandatory requirement, challenging the traditional boundaries of Article 36.</w:t>
      </w:r>
    </w:p>
    <w:p w14:paraId="2FEAA85F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729CCEE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84A0CBE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2.3 Conceptual Issues Raised by the Case Law</w:t>
      </w:r>
    </w:p>
    <w:p w14:paraId="2BD7B2C3" w14:textId="77777777" w:rsidR="00BE48E9" w:rsidRPr="005A4E58" w:rsidRDefault="00BE48E9" w:rsidP="005A4E58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Expansion of Mandatory Requirements</w:t>
      </w:r>
    </w:p>
    <w:p w14:paraId="0CF19F3C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 xml:space="preserve">The use of mandatory requirements to justify discriminatory measures expands their scope beyond what was originally intended in </w:t>
      </w:r>
      <w:r w:rsidRPr="005A4E58">
        <w:rPr>
          <w:rFonts w:ascii="Times New Roman" w:hAnsi="Times New Roman"/>
          <w:i/>
          <w:iCs/>
          <w:lang w:val="en-HK"/>
        </w:rPr>
        <w:t>Cassis de Dijon</w:t>
      </w:r>
      <w:r w:rsidRPr="005A4E58">
        <w:rPr>
          <w:rFonts w:ascii="Times New Roman" w:hAnsi="Times New Roman"/>
          <w:lang w:val="en-HK"/>
        </w:rPr>
        <w:t>.</w:t>
      </w:r>
    </w:p>
    <w:p w14:paraId="2C7683B6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Implications</w:t>
      </w:r>
      <w:r w:rsidRPr="005A4E58">
        <w:rPr>
          <w:rFonts w:ascii="Times New Roman" w:hAnsi="Times New Roman"/>
          <w:lang w:val="en-HK"/>
        </w:rPr>
        <w:t>:</w:t>
      </w:r>
    </w:p>
    <w:p w14:paraId="59A79876" w14:textId="77777777" w:rsidR="00BE48E9" w:rsidRPr="005A4E58" w:rsidRDefault="00BE48E9" w:rsidP="005A4E58">
      <w:pPr>
        <w:numPr>
          <w:ilvl w:val="2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expansion risks undermining the principle that Treaty derogations under Article 36 are exhaustive and narrowly interpreted.</w:t>
      </w:r>
    </w:p>
    <w:p w14:paraId="0D90BB51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Argument</w:t>
      </w:r>
      <w:r w:rsidRPr="005A4E58">
        <w:rPr>
          <w:rFonts w:ascii="Times New Roman" w:hAnsi="Times New Roman"/>
          <w:lang w:val="en-HK"/>
        </w:rPr>
        <w:t>:</w:t>
      </w:r>
    </w:p>
    <w:p w14:paraId="046EBABE" w14:textId="77777777" w:rsidR="00BE48E9" w:rsidRPr="005A4E58" w:rsidRDefault="00BE48E9" w:rsidP="005A4E58">
      <w:pPr>
        <w:numPr>
          <w:ilvl w:val="2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“The Court’s willingness to use mandatory requirements for discriminatory measures threatens the integrity of the internal market framework.”</w:t>
      </w:r>
    </w:p>
    <w:p w14:paraId="26FEB3DC" w14:textId="77777777" w:rsidR="00BE48E9" w:rsidRPr="005A4E58" w:rsidRDefault="00BE48E9" w:rsidP="005A4E58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Erosion of the Distinction Between Discriminatory and Indistinctly Applicable Measures</w:t>
      </w:r>
    </w:p>
    <w:p w14:paraId="1446D88A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justifying discriminatory measures through mandatory requirements, the Court conflates distinct categories of restrictions on free movement.</w:t>
      </w:r>
    </w:p>
    <w:p w14:paraId="7CEDE2E5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creates uncertainty for Member States and businesses, as it becomes unclear which measures require justification under Article 36 and which fall under mandatory requirements.</w:t>
      </w:r>
    </w:p>
    <w:p w14:paraId="4D26774F" w14:textId="77777777" w:rsidR="00BE48E9" w:rsidRPr="005A4E58" w:rsidRDefault="00BE48E9" w:rsidP="005A4E58">
      <w:pPr>
        <w:numPr>
          <w:ilvl w:val="0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Overreach</w:t>
      </w:r>
    </w:p>
    <w:p w14:paraId="57BBDECD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CJEU’s approach risks encroaching on the legislative domain by effectively creating new justifications for discriminatory measures.</w:t>
      </w:r>
    </w:p>
    <w:p w14:paraId="5D5F34CA" w14:textId="77777777" w:rsidR="00BE48E9" w:rsidRPr="005A4E58" w:rsidRDefault="00BE48E9" w:rsidP="005A4E58">
      <w:pPr>
        <w:numPr>
          <w:ilvl w:val="1"/>
          <w:numId w:val="1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the Treaty provides a clear legal framework, and judicial expansion undermines the balance of powers within the EU.</w:t>
      </w:r>
    </w:p>
    <w:p w14:paraId="28790CD0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22CECA5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6ED62D3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2.4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 of the CJEU’s Approach</w:t>
      </w:r>
    </w:p>
    <w:p w14:paraId="1BF51BA3" w14:textId="77777777" w:rsidR="00BE48E9" w:rsidRPr="005A4E58" w:rsidRDefault="00BE48E9" w:rsidP="005A4E5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Inconsistency in Case Law</w:t>
      </w:r>
    </w:p>
    <w:p w14:paraId="2531EDAB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Court’s reasoning in cases like </w:t>
      </w:r>
      <w:r w:rsidRPr="005A4E58">
        <w:rPr>
          <w:rFonts w:ascii="Times New Roman" w:hAnsi="Times New Roman"/>
          <w:i/>
          <w:iCs/>
          <w:lang w:val="en-HK"/>
        </w:rPr>
        <w:t>Decker</w:t>
      </w:r>
      <w:r w:rsidRPr="005A4E58">
        <w:rPr>
          <w:rFonts w:ascii="Times New Roman" w:hAnsi="Times New Roman"/>
          <w:lang w:val="en-HK"/>
        </w:rPr>
        <w:t xml:space="preserve">,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Wallonian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Waste</w:t>
      </w:r>
      <w:r w:rsidRPr="005A4E58">
        <w:rPr>
          <w:rFonts w:ascii="Times New Roman" w:hAnsi="Times New Roman"/>
          <w:lang w:val="en-HK"/>
        </w:rPr>
        <w:t xml:space="preserve">, and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PreussenElektra</w:t>
      </w:r>
      <w:proofErr w:type="spellEnd"/>
      <w:r w:rsidRPr="005A4E58">
        <w:rPr>
          <w:rFonts w:ascii="Times New Roman" w:hAnsi="Times New Roman"/>
          <w:lang w:val="en-HK"/>
        </w:rPr>
        <w:t xml:space="preserve"> reflects a lack of coherence and predictability.</w:t>
      </w:r>
    </w:p>
    <w:p w14:paraId="07778E78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Example</w:t>
      </w:r>
      <w:r w:rsidRPr="005A4E58">
        <w:rPr>
          <w:rFonts w:ascii="Times New Roman" w:hAnsi="Times New Roman"/>
          <w:lang w:val="en-HK"/>
        </w:rPr>
        <w:t>:</w:t>
      </w:r>
    </w:p>
    <w:p w14:paraId="10A140CD" w14:textId="77777777" w:rsidR="00BE48E9" w:rsidRPr="005A4E58" w:rsidRDefault="00BE48E9" w:rsidP="005A4E58">
      <w:pPr>
        <w:numPr>
          <w:ilvl w:val="2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Wallonian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Waste</w:t>
      </w:r>
      <w:r w:rsidRPr="005A4E58">
        <w:rPr>
          <w:rFonts w:ascii="Times New Roman" w:hAnsi="Times New Roman"/>
          <w:lang w:val="en-HK"/>
        </w:rPr>
        <w:t>, the Court treated an overtly discriminatory measure as indistinctly applicable, sidestepping the requirements of Article 36.</w:t>
      </w:r>
    </w:p>
    <w:p w14:paraId="153FBC96" w14:textId="77777777" w:rsidR="00BE48E9" w:rsidRPr="005A4E58" w:rsidRDefault="00BE48E9" w:rsidP="005A4E5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Impact on Legal Certainty</w:t>
      </w:r>
    </w:p>
    <w:p w14:paraId="49327E3D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blurring of boundaries between Treaty derogations and mandatory requirements creates uncertainty for Member States and private actors.</w:t>
      </w:r>
    </w:p>
    <w:p w14:paraId="3121C965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Businesses cannot reliably predict whether a measure will be classified as discriminatory or indistinctly applicable, complicating compliance.</w:t>
      </w:r>
    </w:p>
    <w:p w14:paraId="7837FC5B" w14:textId="77777777" w:rsidR="00BE48E9" w:rsidRPr="005A4E58" w:rsidRDefault="00BE48E9" w:rsidP="005A4E58">
      <w:pPr>
        <w:numPr>
          <w:ilvl w:val="0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Undermining the Internal Market</w:t>
      </w:r>
    </w:p>
    <w:p w14:paraId="16D93901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mandatory requirements to justify discriminatory measures weakens the internal market by legitimizing protectionist policies.</w:t>
      </w:r>
    </w:p>
    <w:p w14:paraId="266C9E47" w14:textId="77777777" w:rsidR="00BE48E9" w:rsidRPr="005A4E58" w:rsidRDefault="00BE48E9" w:rsidP="005A4E58">
      <w:pPr>
        <w:numPr>
          <w:ilvl w:val="1"/>
          <w:numId w:val="1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undermines the core principle of free movement, which aims to eliminate barriers to trade within the EU.</w:t>
      </w:r>
    </w:p>
    <w:p w14:paraId="3000C523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19DFB64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2897A429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Section 2</w:t>
      </w:r>
    </w:p>
    <w:p w14:paraId="5C818791" w14:textId="77777777" w:rsidR="00BE48E9" w:rsidRPr="005A4E58" w:rsidRDefault="00BE48E9" w:rsidP="005A4E5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highlights a significant shift in the CJEU’s jurisprudence, where mandatory requirements are increasingly used to justify discriminatory measures.</w:t>
      </w:r>
    </w:p>
    <w:p w14:paraId="703ABB3C" w14:textId="77777777" w:rsidR="00BE48E9" w:rsidRPr="005A4E58" w:rsidRDefault="00BE48E9" w:rsidP="005A4E5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She critiques this trend as inconsistent with the Treaty framework and detrimental to the coherence of EU law.</w:t>
      </w:r>
    </w:p>
    <w:p w14:paraId="182DECC7" w14:textId="77777777" w:rsidR="00BE48E9" w:rsidRPr="005A4E58" w:rsidRDefault="00BE48E9" w:rsidP="005A4E5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distinction between Treaty derogations and mandatory requirements is essential for maintaining legal certainty and ensuring the internal market’s integrity.</w:t>
      </w:r>
    </w:p>
    <w:p w14:paraId="34E14B10" w14:textId="77777777" w:rsidR="00BE48E9" w:rsidRPr="005A4E58" w:rsidRDefault="00BE48E9" w:rsidP="005A4E58">
      <w:pPr>
        <w:numPr>
          <w:ilvl w:val="0"/>
          <w:numId w:val="1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calls for a return to a more disciplined approach, where mandatory requirements are confined to indistinctly applicable measures, preserving the integrity of Article 36 as the sole justification for discriminatory rules.</w:t>
      </w:r>
    </w:p>
    <w:p w14:paraId="42096434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237B9D19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D55EBFD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 Mandatory Requirements as an Extension to Article 30</w:t>
      </w:r>
    </w:p>
    <w:p w14:paraId="644B4597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36B99549" w14:textId="77777777" w:rsidR="00BE48E9" w:rsidRPr="005A4E58" w:rsidRDefault="00BE48E9" w:rsidP="005A4E5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discusses the theoretical proposal to treat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as an extension of Article 36 TFEU, enabling them to justify </w:t>
      </w:r>
      <w:r w:rsidRPr="005A4E58">
        <w:rPr>
          <w:rFonts w:ascii="Times New Roman" w:hAnsi="Times New Roman"/>
          <w:b/>
          <w:bCs/>
          <w:lang w:val="en-HK"/>
        </w:rPr>
        <w:t>discriminatory measures</w:t>
      </w:r>
      <w:r w:rsidRPr="005A4E58">
        <w:rPr>
          <w:rFonts w:ascii="Times New Roman" w:hAnsi="Times New Roman"/>
          <w:lang w:val="en-HK"/>
        </w:rPr>
        <w:t>.</w:t>
      </w:r>
    </w:p>
    <w:p w14:paraId="08A0ECC9" w14:textId="77777777" w:rsidR="00BE48E9" w:rsidRPr="005A4E58" w:rsidRDefault="00BE48E9" w:rsidP="005A4E5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proposal emerges from the Court of Justice of the European Union’s (CJEU) expanding jurisprudence on mandatory requirements.</w:t>
      </w:r>
    </w:p>
    <w:p w14:paraId="20A897A4" w14:textId="77777777" w:rsidR="00BE48E9" w:rsidRPr="005A4E58" w:rsidRDefault="00BE48E9" w:rsidP="005A4E58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critically evaluates the legitimacy and practical implications of this potential extension, focusing on its impact on the coherence of EU free movement law.</w:t>
      </w:r>
    </w:p>
    <w:p w14:paraId="7ECE2007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27A4F915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4AFA840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3.1 Current Framework of Article 36 and Mandatory Requirements</w:t>
      </w:r>
    </w:p>
    <w:p w14:paraId="21D674E5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Article 36 TFEU</w:t>
      </w:r>
    </w:p>
    <w:p w14:paraId="3B4F4045" w14:textId="77777777" w:rsidR="00BE48E9" w:rsidRPr="005A4E58" w:rsidRDefault="00BE48E9" w:rsidP="005A4E5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Provides an </w:t>
      </w:r>
      <w:r w:rsidRPr="005A4E58">
        <w:rPr>
          <w:rFonts w:ascii="Times New Roman" w:hAnsi="Times New Roman"/>
          <w:b/>
          <w:bCs/>
          <w:lang w:val="en-HK"/>
        </w:rPr>
        <w:t>exhaustive list of derogations</w:t>
      </w:r>
      <w:r w:rsidRPr="005A4E58">
        <w:rPr>
          <w:rFonts w:ascii="Times New Roman" w:hAnsi="Times New Roman"/>
          <w:lang w:val="en-HK"/>
        </w:rPr>
        <w:t xml:space="preserve"> that can justify discriminatory measures:</w:t>
      </w:r>
    </w:p>
    <w:p w14:paraId="6A61710E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morality.</w:t>
      </w:r>
    </w:p>
    <w:p w14:paraId="373B05B2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policy.</w:t>
      </w:r>
    </w:p>
    <w:p w14:paraId="6E564ECF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security.</w:t>
      </w:r>
    </w:p>
    <w:p w14:paraId="001A508B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health and life of humans, animals, or plants.</w:t>
      </w:r>
    </w:p>
    <w:p w14:paraId="0C9082D8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national treasures possessing artistic, historic, or archaeological value.</w:t>
      </w:r>
    </w:p>
    <w:p w14:paraId="1EF8619A" w14:textId="77777777" w:rsidR="00BE48E9" w:rsidRPr="005A4E58" w:rsidRDefault="00BE48E9" w:rsidP="005A4E58">
      <w:pPr>
        <w:numPr>
          <w:ilvl w:val="1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Protection of industrial and commercial property.</w:t>
      </w:r>
    </w:p>
    <w:p w14:paraId="39C51D97" w14:textId="77777777" w:rsidR="00BE48E9" w:rsidRPr="005A4E58" w:rsidRDefault="00BE48E9" w:rsidP="005A4E58">
      <w:pPr>
        <w:numPr>
          <w:ilvl w:val="0"/>
          <w:numId w:val="1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Article 36 imposes two key constraints:</w:t>
      </w:r>
    </w:p>
    <w:p w14:paraId="5A0CED7A" w14:textId="77777777" w:rsidR="00BE48E9" w:rsidRPr="005A4E58" w:rsidRDefault="00BE48E9" w:rsidP="005A4E58">
      <w:pPr>
        <w:numPr>
          <w:ilvl w:val="1"/>
          <w:numId w:val="17"/>
        </w:numPr>
        <w:spacing w:before="100" w:beforeAutospacing="1" w:after="100" w:afterAutospacing="1" w:line="276" w:lineRule="auto"/>
        <w:ind w:left="1440" w:hanging="360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Measures must be </w:t>
      </w:r>
      <w:r w:rsidRPr="005A4E58">
        <w:rPr>
          <w:rFonts w:ascii="Times New Roman" w:hAnsi="Times New Roman"/>
          <w:b/>
          <w:bCs/>
          <w:lang w:val="en-HK"/>
        </w:rPr>
        <w:t>proportionate</w:t>
      </w:r>
      <w:r w:rsidRPr="005A4E58">
        <w:rPr>
          <w:rFonts w:ascii="Times New Roman" w:hAnsi="Times New Roman"/>
          <w:lang w:val="en-HK"/>
        </w:rPr>
        <w:t>.</w:t>
      </w:r>
    </w:p>
    <w:p w14:paraId="3CFF4BB8" w14:textId="77777777" w:rsidR="00BE48E9" w:rsidRPr="005A4E58" w:rsidRDefault="00BE48E9" w:rsidP="005A4E58">
      <w:pPr>
        <w:numPr>
          <w:ilvl w:val="1"/>
          <w:numId w:val="17"/>
        </w:numPr>
        <w:spacing w:before="100" w:beforeAutospacing="1" w:after="100" w:afterAutospacing="1" w:line="276" w:lineRule="auto"/>
        <w:ind w:left="1440" w:hanging="360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Measures must not constitute a </w:t>
      </w:r>
      <w:r w:rsidRPr="005A4E58">
        <w:rPr>
          <w:rFonts w:ascii="Times New Roman" w:hAnsi="Times New Roman"/>
          <w:b/>
          <w:bCs/>
          <w:lang w:val="en-HK"/>
        </w:rPr>
        <w:t>disguised restriction on trade</w:t>
      </w:r>
      <w:r w:rsidRPr="005A4E58">
        <w:rPr>
          <w:rFonts w:ascii="Times New Roman" w:hAnsi="Times New Roman"/>
          <w:lang w:val="en-HK"/>
        </w:rPr>
        <w:t>.</w:t>
      </w:r>
    </w:p>
    <w:p w14:paraId="2908A8FD" w14:textId="77777777" w:rsidR="00BE48E9" w:rsidRPr="004F7FE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u w:val="single"/>
          <w:lang w:val="en-HK"/>
        </w:rPr>
      </w:pPr>
      <w:r w:rsidRPr="004F7FE8">
        <w:rPr>
          <w:rFonts w:ascii="Times New Roman" w:hAnsi="Times New Roman"/>
          <w:b/>
          <w:bCs/>
          <w:u w:val="single"/>
          <w:lang w:val="en-HK"/>
        </w:rPr>
        <w:lastRenderedPageBreak/>
        <w:t>Mandatory Requirements</w:t>
      </w:r>
    </w:p>
    <w:p w14:paraId="4C47AEE7" w14:textId="77777777" w:rsidR="00BE48E9" w:rsidRPr="005A4E58" w:rsidRDefault="00BE48E9" w:rsidP="005A4E58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Introduced in </w:t>
      </w:r>
      <w:r w:rsidRPr="005A4E58">
        <w:rPr>
          <w:rFonts w:ascii="Times New Roman" w:hAnsi="Times New Roman"/>
          <w:i/>
          <w:iCs/>
          <w:lang w:val="en-HK"/>
        </w:rPr>
        <w:t>Cassis de Dijon (Case 120/78)</w:t>
      </w:r>
      <w:r w:rsidRPr="005A4E58">
        <w:rPr>
          <w:rFonts w:ascii="Times New Roman" w:hAnsi="Times New Roman"/>
          <w:lang w:val="en-HK"/>
        </w:rPr>
        <w:t xml:space="preserve"> as justifications for </w:t>
      </w: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>.</w:t>
      </w:r>
    </w:p>
    <w:p w14:paraId="750DA836" w14:textId="77777777" w:rsidR="00BE48E9" w:rsidRPr="005A4E58" w:rsidRDefault="00BE48E9" w:rsidP="005A4E58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Examples of mandatory requirements include:</w:t>
      </w:r>
    </w:p>
    <w:p w14:paraId="27FB06B8" w14:textId="77777777" w:rsidR="00BE48E9" w:rsidRPr="005A4E58" w:rsidRDefault="00BE48E9" w:rsidP="005A4E5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Consumer protection.</w:t>
      </w:r>
    </w:p>
    <w:p w14:paraId="643D9848" w14:textId="77777777" w:rsidR="00BE48E9" w:rsidRPr="005A4E58" w:rsidRDefault="00BE48E9" w:rsidP="005A4E5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Environmental protection.</w:t>
      </w:r>
    </w:p>
    <w:p w14:paraId="2A080163" w14:textId="77777777" w:rsidR="00BE48E9" w:rsidRPr="005A4E58" w:rsidRDefault="00BE48E9" w:rsidP="005A4E5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Maintenance of press diversity.</w:t>
      </w:r>
    </w:p>
    <w:p w14:paraId="1029F6C7" w14:textId="77777777" w:rsidR="00BE48E9" w:rsidRPr="005A4E58" w:rsidRDefault="00BE48E9" w:rsidP="005A4E58">
      <w:pPr>
        <w:numPr>
          <w:ilvl w:val="1"/>
          <w:numId w:val="1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Fairness in commercial transactions.</w:t>
      </w:r>
    </w:p>
    <w:p w14:paraId="34ECF288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005C115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12114C4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3.2 Proposal to Extend Mandatory Requirements to Discriminatory Measures</w:t>
      </w:r>
    </w:p>
    <w:p w14:paraId="6D265002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Rationale for Extension</w:t>
      </w:r>
    </w:p>
    <w:p w14:paraId="71D84E64" w14:textId="77777777" w:rsidR="00BE48E9" w:rsidRPr="004F7FE8" w:rsidRDefault="00BE48E9" w:rsidP="005A4E5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lang w:val="en-HK"/>
        </w:rPr>
        <w:t xml:space="preserve">Some scholars argue </w:t>
      </w:r>
      <w:r w:rsidRPr="004F7FE8">
        <w:rPr>
          <w:rFonts w:ascii="Times New Roman" w:hAnsi="Times New Roman"/>
          <w:b/>
          <w:bCs/>
          <w:lang w:val="en-HK"/>
        </w:rPr>
        <w:t>that mandatory requirements could serve as a supplementary list of justifications for discriminatory measures.</w:t>
      </w:r>
    </w:p>
    <w:p w14:paraId="12444CB0" w14:textId="77777777" w:rsidR="00BE48E9" w:rsidRPr="005A4E58" w:rsidRDefault="00BE48E9" w:rsidP="005A4E58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approach would:</w:t>
      </w:r>
    </w:p>
    <w:p w14:paraId="613EC73D" w14:textId="77777777" w:rsidR="00BE48E9" w:rsidRPr="005A4E58" w:rsidRDefault="00BE48E9" w:rsidP="005A4E5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Address gaps in the current framework, where certain legitimate interests are not explicitly recognized under Article 36.</w:t>
      </w:r>
    </w:p>
    <w:p w14:paraId="406E5E0E" w14:textId="77777777" w:rsidR="00BE48E9" w:rsidRPr="005A4E58" w:rsidRDefault="00BE48E9" w:rsidP="005A4E58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Reflect the evolving priorities of EU law, such as environmental protection and sustainability.</w:t>
      </w:r>
    </w:p>
    <w:p w14:paraId="651B1254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Trends Supporting the Extension</w:t>
      </w:r>
    </w:p>
    <w:p w14:paraId="5A9B1926" w14:textId="77777777" w:rsidR="00BE48E9" w:rsidRPr="005A4E58" w:rsidRDefault="00BE48E9" w:rsidP="005A4E58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CJEU’s case law suggests a willingness to blur the lines between Article 36 derogations and mandatory requirements:</w:t>
      </w:r>
    </w:p>
    <w:p w14:paraId="0B20B195" w14:textId="77777777" w:rsidR="00BE48E9" w:rsidRPr="005A4E58" w:rsidRDefault="00BE48E9" w:rsidP="005A4E58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Wallonian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Waste (Case C-2/90)</w:t>
      </w:r>
      <w:r w:rsidRPr="005A4E58">
        <w:rPr>
          <w:rFonts w:ascii="Times New Roman" w:hAnsi="Times New Roman"/>
          <w:lang w:val="en-HK"/>
        </w:rPr>
        <w:t>, the Court justified a discriminatory measure using environmental protection, traditionally a mandatory requirement.</w:t>
      </w:r>
    </w:p>
    <w:p w14:paraId="00494E64" w14:textId="77777777" w:rsidR="00BE48E9" w:rsidRPr="005A4E58" w:rsidRDefault="00BE48E9" w:rsidP="005A4E58">
      <w:pPr>
        <w:numPr>
          <w:ilvl w:val="1"/>
          <w:numId w:val="2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PreussenElektra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(Case C-379/98)</w:t>
      </w:r>
      <w:r w:rsidRPr="005A4E58">
        <w:rPr>
          <w:rFonts w:ascii="Times New Roman" w:hAnsi="Times New Roman"/>
          <w:lang w:val="en-HK"/>
        </w:rPr>
        <w:t xml:space="preserve">, the Court upheld a discriminatory measure </w:t>
      </w:r>
      <w:proofErr w:type="spellStart"/>
      <w:r w:rsidRPr="005A4E58">
        <w:rPr>
          <w:rFonts w:ascii="Times New Roman" w:hAnsi="Times New Roman"/>
          <w:lang w:val="en-HK"/>
        </w:rPr>
        <w:t>favoring</w:t>
      </w:r>
      <w:proofErr w:type="spellEnd"/>
      <w:r w:rsidRPr="005A4E58">
        <w:rPr>
          <w:rFonts w:ascii="Times New Roman" w:hAnsi="Times New Roman"/>
          <w:lang w:val="en-HK"/>
        </w:rPr>
        <w:t xml:space="preserve"> domestic renewable energy on environmental grounds, bypassing Article 36.</w:t>
      </w:r>
    </w:p>
    <w:p w14:paraId="1750FAB8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38EB8FA9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8AF14A7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3.3 Critique of the Extension Proposal</w:t>
      </w:r>
    </w:p>
    <w:p w14:paraId="0FB8082B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Undermining the Exhaustiveness of Article 36</w:t>
      </w:r>
    </w:p>
    <w:p w14:paraId="221E19D1" w14:textId="77777777" w:rsidR="00BE48E9" w:rsidRPr="005A4E58" w:rsidRDefault="00BE48E9" w:rsidP="005A4E5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the Treaty provides a </w:t>
      </w:r>
      <w:r w:rsidRPr="005A4E58">
        <w:rPr>
          <w:rFonts w:ascii="Times New Roman" w:hAnsi="Times New Roman"/>
          <w:b/>
          <w:bCs/>
          <w:lang w:val="en-HK"/>
        </w:rPr>
        <w:t>closed list</w:t>
      </w:r>
      <w:r w:rsidRPr="005A4E58">
        <w:rPr>
          <w:rFonts w:ascii="Times New Roman" w:hAnsi="Times New Roman"/>
          <w:lang w:val="en-HK"/>
        </w:rPr>
        <w:t xml:space="preserve"> of derogations under Article 36, which ensures legal certainty and prevents Member States from introducing protectionist measures under vague justifications.</w:t>
      </w:r>
    </w:p>
    <w:p w14:paraId="77D13BCC" w14:textId="77777777" w:rsidR="00BE48E9" w:rsidRPr="005A4E58" w:rsidRDefault="00BE48E9" w:rsidP="005A4E5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Expanding Article 36 to include mandatory requirements risks diluting its exhaustive nature.</w:t>
      </w:r>
    </w:p>
    <w:p w14:paraId="30F00176" w14:textId="77777777" w:rsidR="00BE48E9" w:rsidRPr="005A4E58" w:rsidRDefault="00BE48E9" w:rsidP="005A4E58">
      <w:pPr>
        <w:numPr>
          <w:ilvl w:val="0"/>
          <w:numId w:val="2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Quote from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>: “The inclusion of mandatory requirements within Article 36 would render the list of derogations meaningless, allowing Member States to circumvent the strict constraints imposed by the Treaty.”</w:t>
      </w:r>
    </w:p>
    <w:p w14:paraId="0274EB8E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 Erosion of the Distinction Between Discriminatory and Indistinctly Applicable Measures</w:t>
      </w:r>
    </w:p>
    <w:p w14:paraId="5A7D5856" w14:textId="77777777" w:rsidR="00BE48E9" w:rsidRPr="005A4E58" w:rsidRDefault="00BE48E9" w:rsidP="005A4E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proposal blurs the fundamental distinction between:</w:t>
      </w:r>
    </w:p>
    <w:p w14:paraId="15B2CC77" w14:textId="77777777" w:rsidR="00BE48E9" w:rsidRPr="005A4E58" w:rsidRDefault="00BE48E9" w:rsidP="005A4E58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Discriminatory measures</w:t>
      </w:r>
      <w:r w:rsidRPr="005A4E58">
        <w:rPr>
          <w:rFonts w:ascii="Times New Roman" w:hAnsi="Times New Roman"/>
          <w:lang w:val="en-HK"/>
        </w:rPr>
        <w:t>, which are inherently suspect under EU law and subject to strict scrutiny.</w:t>
      </w:r>
    </w:p>
    <w:p w14:paraId="075AA6F5" w14:textId="77777777" w:rsidR="00BE48E9" w:rsidRPr="005A4E58" w:rsidRDefault="00BE48E9" w:rsidP="005A4E58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>, which are more broadly justifiable under mandatory requirements.</w:t>
      </w:r>
    </w:p>
    <w:p w14:paraId="3BC3C18C" w14:textId="77777777" w:rsidR="00BE48E9" w:rsidRPr="005A4E58" w:rsidRDefault="00BE48E9" w:rsidP="005A4E58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emphasizes that discriminatory measures are more restrictive of free movement and should remain subject to the narrow justifications listed in Article 36.</w:t>
      </w:r>
    </w:p>
    <w:p w14:paraId="5FE4E8B5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 Risk of Judicial Overreach</w:t>
      </w:r>
    </w:p>
    <w:p w14:paraId="6BC04137" w14:textId="77777777" w:rsidR="00BE48E9" w:rsidRPr="005A4E58" w:rsidRDefault="00BE48E9" w:rsidP="005A4E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the CJEU to expand Article 36 through mandatory requirements risks overstepping its role as an interpreter of the Treaty.</w:t>
      </w:r>
    </w:p>
    <w:p w14:paraId="4992D689" w14:textId="77777777" w:rsidR="00BE48E9" w:rsidRPr="005A4E58" w:rsidRDefault="00BE48E9" w:rsidP="005A4E58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warns that judicially created justifications undermine the balance of powers between the Court and the EU legislature.</w:t>
      </w:r>
    </w:p>
    <w:p w14:paraId="213D33D7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 Impact on Legal Certainty</w:t>
      </w:r>
    </w:p>
    <w:p w14:paraId="43FA926D" w14:textId="77777777" w:rsidR="00BE48E9" w:rsidRPr="005A4E58" w:rsidRDefault="00BE48E9" w:rsidP="005A4E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Expanding mandatory requirements to discriminatory measures creates uncertainty for Member States and businesses.</w:t>
      </w:r>
    </w:p>
    <w:p w14:paraId="7ED038D5" w14:textId="77777777" w:rsidR="00BE48E9" w:rsidRPr="005A4E58" w:rsidRDefault="00BE48E9" w:rsidP="005A4E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current distinction between Article 36 and mandatory requirements provides clarity on the types of justifications that can be invoked for different measures.</w:t>
      </w:r>
    </w:p>
    <w:p w14:paraId="15215066" w14:textId="77777777" w:rsidR="00BE48E9" w:rsidRPr="005A4E58" w:rsidRDefault="00BE48E9" w:rsidP="005A4E58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 “Legal certainty would be jeopardized if the CJEU were allowed to introduce mandatory requirements into the scope of Article 36 without clear guidance.”</w:t>
      </w:r>
    </w:p>
    <w:p w14:paraId="3A1606B0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BDAFE78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A0B592A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3.4 Theoretical Challenges to the Extension Proposal</w:t>
      </w:r>
    </w:p>
    <w:p w14:paraId="20688830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Justifications Should Be Enumerated in the Treaty</w:t>
      </w:r>
    </w:p>
    <w:p w14:paraId="653D4A83" w14:textId="77777777" w:rsidR="00BE48E9" w:rsidRPr="005A4E58" w:rsidRDefault="00BE48E9" w:rsidP="005A4E58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Treaty derogations under Article 36 are explicitly listed to ensure that Member States do not abuse their regulatory powers to restrict trade.</w:t>
      </w:r>
    </w:p>
    <w:p w14:paraId="7B6082D1" w14:textId="77777777" w:rsidR="00BE48E9" w:rsidRPr="005A4E58" w:rsidRDefault="00BE48E9" w:rsidP="005A4E58">
      <w:pPr>
        <w:numPr>
          <w:ilvl w:val="0"/>
          <w:numId w:val="2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Expanding Article 36 to include mandatory requirements would contradict the principle of Treaty-based governance.</w:t>
      </w:r>
    </w:p>
    <w:p w14:paraId="40877619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lastRenderedPageBreak/>
        <w:t>2. Proportionality Concerns</w:t>
      </w:r>
    </w:p>
    <w:p w14:paraId="27CA85C2" w14:textId="77777777" w:rsidR="00BE48E9" w:rsidRPr="005A4E58" w:rsidRDefault="00BE48E9" w:rsidP="005A4E58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While mandatory requirements are subject to the principle of proportionality, discriminatory measures require stricter scrutiny.</w:t>
      </w:r>
    </w:p>
    <w:p w14:paraId="1F7A33CD" w14:textId="77777777" w:rsidR="00BE48E9" w:rsidRPr="005A4E58" w:rsidRDefault="00BE48E9" w:rsidP="005A4E58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highlights that applying proportionality to discriminatory measures under mandatory requirements would lower the bar for justifying protectionist policies.</w:t>
      </w:r>
    </w:p>
    <w:p w14:paraId="2E220E86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9FB655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B93F65B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3.5 Practical Implications of Extension</w:t>
      </w:r>
    </w:p>
    <w:p w14:paraId="265EEC6F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Potential Benefits</w:t>
      </w:r>
    </w:p>
    <w:p w14:paraId="22A11D0B" w14:textId="77777777" w:rsidR="00BE48E9" w:rsidRPr="005A4E58" w:rsidRDefault="00BE48E9" w:rsidP="005A4E58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Reflects the evolving priorities of EU law, particularly in areas like environmental protection and public health.</w:t>
      </w:r>
    </w:p>
    <w:p w14:paraId="19E3E3C0" w14:textId="77777777" w:rsidR="00BE48E9" w:rsidRPr="005A4E58" w:rsidRDefault="00BE48E9" w:rsidP="005A4E58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Aligns the justification framework with modern regulatory challenges.</w:t>
      </w:r>
    </w:p>
    <w:p w14:paraId="56A4EB6E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Potential Risks</w:t>
      </w:r>
    </w:p>
    <w:p w14:paraId="0FE8BB06" w14:textId="77777777" w:rsidR="00BE48E9" w:rsidRPr="005A4E58" w:rsidRDefault="00BE48E9" w:rsidP="005A4E58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Opens the door for Member States to justify discriminatory measures under vague, broad justifications, undermining the internal market.</w:t>
      </w:r>
    </w:p>
    <w:p w14:paraId="6E5B8368" w14:textId="77777777" w:rsidR="00BE48E9" w:rsidRPr="005A4E58" w:rsidRDefault="00BE48E9" w:rsidP="005A4E58">
      <w:pPr>
        <w:numPr>
          <w:ilvl w:val="0"/>
          <w:numId w:val="2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Weakens the Treaty’s goal of removing barriers to free movement by legitimizing protectionist policies.</w:t>
      </w:r>
    </w:p>
    <w:p w14:paraId="47CD2FC1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1D4F54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5ADEC70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3.6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Preferred Approach</w:t>
      </w:r>
    </w:p>
    <w:p w14:paraId="1C5438B1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Retain the Distinction</w:t>
      </w:r>
    </w:p>
    <w:p w14:paraId="660F9406" w14:textId="77777777" w:rsidR="00BE48E9" w:rsidRPr="005A4E58" w:rsidRDefault="00BE48E9" w:rsidP="005A4E58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for maintaining the clear distinction between Treaty derogations and mandatory requirements.</w:t>
      </w:r>
    </w:p>
    <w:p w14:paraId="7EAE8D15" w14:textId="77777777" w:rsidR="00BE48E9" w:rsidRPr="005A4E58" w:rsidRDefault="00BE48E9" w:rsidP="005A4E58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Mandatory requirements should remain confined to indistinctly applicable measures, preserving the integrity of Article 36.</w:t>
      </w:r>
    </w:p>
    <w:p w14:paraId="096755D8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Reaffirm the Exhaustiveness of Article 36</w:t>
      </w:r>
    </w:p>
    <w:p w14:paraId="5C54F2A5" w14:textId="77777777" w:rsidR="00BE48E9" w:rsidRPr="005A4E58" w:rsidRDefault="00BE48E9" w:rsidP="005A4E58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should resist the temptation to judicially expand Article 36 by incorporating mandatory requirements.</w:t>
      </w:r>
    </w:p>
    <w:p w14:paraId="41ED801A" w14:textId="77777777" w:rsidR="00BE48E9" w:rsidRPr="005A4E58" w:rsidRDefault="00BE48E9" w:rsidP="005A4E58">
      <w:pPr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ensures legal certainty and consistency within the framework of EU free movement law.</w:t>
      </w:r>
    </w:p>
    <w:p w14:paraId="4F584F52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5D5DB27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9E7C985" w14:textId="77777777" w:rsidR="00BE48E9" w:rsidRPr="005A4E58" w:rsidRDefault="00BE48E9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Section 3</w:t>
      </w:r>
    </w:p>
    <w:p w14:paraId="1C2AA6CB" w14:textId="77777777" w:rsidR="00BE48E9" w:rsidRPr="005A4E58" w:rsidRDefault="00BE48E9" w:rsidP="005A4E58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lastRenderedPageBreak/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critiques the proposal to treat mandatory requirements as an extension of Article 36, arguing that it undermines the coherence of EU law.</w:t>
      </w:r>
    </w:p>
    <w:p w14:paraId="2B4D8B6B" w14:textId="77777777" w:rsidR="00BE48E9" w:rsidRPr="005A4E58" w:rsidRDefault="00BE48E9" w:rsidP="005A4E58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distinction between discriminatory and indistinctly applicable measures is foundational to the Treaty framework and should be preserved.</w:t>
      </w:r>
    </w:p>
    <w:p w14:paraId="58EA6142" w14:textId="77777777" w:rsidR="00BE48E9" w:rsidRPr="005A4E58" w:rsidRDefault="00BE48E9" w:rsidP="005A4E58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calls for a disciplined approach that respects the exhaustive nature of Article 36 and confines mandatory requirements to their original scope.</w:t>
      </w:r>
    </w:p>
    <w:p w14:paraId="32A21591" w14:textId="77777777" w:rsidR="00BE48E9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D551B2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F22276E" w14:textId="77777777" w:rsidR="00BE48E9" w:rsidRPr="005A4E58" w:rsidRDefault="00BE48E9" w:rsidP="005A4E58">
      <w:pPr>
        <w:spacing w:line="276" w:lineRule="auto"/>
      </w:pPr>
    </w:p>
    <w:p w14:paraId="7DBAF8B0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 Mandatory Requirements as Objective Justifications</w:t>
      </w:r>
    </w:p>
    <w:p w14:paraId="08E38568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1B8197DD" w14:textId="77777777" w:rsidR="005A4E58" w:rsidRPr="005A4E58" w:rsidRDefault="005A4E58" w:rsidP="005A4E58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evaluates whether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can function as </w:t>
      </w:r>
      <w:r w:rsidRPr="005A4E58">
        <w:rPr>
          <w:rFonts w:ascii="Times New Roman" w:hAnsi="Times New Roman"/>
          <w:b/>
          <w:bCs/>
          <w:lang w:val="en-HK"/>
        </w:rPr>
        <w:t>objective justifications</w:t>
      </w:r>
      <w:r w:rsidRPr="005A4E58">
        <w:rPr>
          <w:rFonts w:ascii="Times New Roman" w:hAnsi="Times New Roman"/>
          <w:lang w:val="en-HK"/>
        </w:rPr>
        <w:t xml:space="preserve"> for discriminatory measures, particularly when such measures disproportionately affect imported goods.</w:t>
      </w:r>
    </w:p>
    <w:p w14:paraId="55ABABC9" w14:textId="77777777" w:rsidR="005A4E58" w:rsidRPr="005A4E58" w:rsidRDefault="005A4E58" w:rsidP="005A4E58">
      <w:pPr>
        <w:numPr>
          <w:ilvl w:val="0"/>
          <w:numId w:val="3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She scrutinizes the relationship between mandatory requirements, indirect discrimination, and the proportionality principle, assessing whether the current framework aligns with the Treaty objectives of removing barriers to free movement.</w:t>
      </w:r>
    </w:p>
    <w:p w14:paraId="35EA2832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3E66FF65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314C86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4.1 Indirect Discrimination and the Role of Mandatory Requirements</w:t>
      </w:r>
    </w:p>
    <w:p w14:paraId="7F58E0C5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What is Indirect Discrimination?</w:t>
      </w:r>
    </w:p>
    <w:p w14:paraId="0FB3DF2E" w14:textId="77777777" w:rsidR="005A4E58" w:rsidRPr="005A4E58" w:rsidRDefault="005A4E58" w:rsidP="005A4E58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Indirect discrimination</w:t>
      </w:r>
      <w:r w:rsidRPr="005A4E58">
        <w:rPr>
          <w:rFonts w:ascii="Times New Roman" w:hAnsi="Times New Roman"/>
          <w:lang w:val="en-HK"/>
        </w:rPr>
        <w:t xml:space="preserve"> occurs when measures are neutral on their face but disproportionately affect imported goods compared to domestic products.</w:t>
      </w:r>
    </w:p>
    <w:p w14:paraId="028593B3" w14:textId="77777777" w:rsidR="005A4E58" w:rsidRPr="005A4E58" w:rsidRDefault="005A4E58" w:rsidP="005A4E58">
      <w:pPr>
        <w:numPr>
          <w:ilvl w:val="0"/>
          <w:numId w:val="3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Example: Rules requiring specific standards or </w:t>
      </w:r>
      <w:proofErr w:type="spellStart"/>
      <w:r w:rsidRPr="005A4E58">
        <w:rPr>
          <w:rFonts w:ascii="Times New Roman" w:hAnsi="Times New Roman"/>
          <w:lang w:val="en-HK"/>
        </w:rPr>
        <w:t>labeling</w:t>
      </w:r>
      <w:proofErr w:type="spellEnd"/>
      <w:r w:rsidRPr="005A4E58">
        <w:rPr>
          <w:rFonts w:ascii="Times New Roman" w:hAnsi="Times New Roman"/>
          <w:lang w:val="en-HK"/>
        </w:rPr>
        <w:t xml:space="preserve"> that are easier for domestic producers to meet but burdensome for importers.</w:t>
      </w:r>
    </w:p>
    <w:p w14:paraId="597FDF0A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Mandatory Requirements and Indirect Discrimination</w:t>
      </w:r>
    </w:p>
    <w:p w14:paraId="199C7880" w14:textId="77777777" w:rsidR="005A4E58" w:rsidRPr="005A4E58" w:rsidRDefault="005A4E58" w:rsidP="005A4E58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Traditionally, mandatory requirements have been used to justify </w:t>
      </w: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>, which include indirectly discriminatory rules.</w:t>
      </w:r>
    </w:p>
    <w:p w14:paraId="22C78644" w14:textId="77777777" w:rsidR="005A4E58" w:rsidRPr="005A4E58" w:rsidRDefault="005A4E58" w:rsidP="005A4E58">
      <w:pPr>
        <w:numPr>
          <w:ilvl w:val="0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Court of Justice of the European Union (CJEU) applies the </w:t>
      </w:r>
      <w:r w:rsidRPr="005A4E58">
        <w:rPr>
          <w:rFonts w:ascii="Times New Roman" w:hAnsi="Times New Roman"/>
          <w:b/>
          <w:bCs/>
          <w:lang w:val="en-HK"/>
        </w:rPr>
        <w:t>proportionality test</w:t>
      </w:r>
      <w:r w:rsidRPr="005A4E58">
        <w:rPr>
          <w:rFonts w:ascii="Times New Roman" w:hAnsi="Times New Roman"/>
          <w:lang w:val="en-HK"/>
        </w:rPr>
        <w:t xml:space="preserve"> to ensure that such rules are:</w:t>
      </w:r>
    </w:p>
    <w:p w14:paraId="5B76A848" w14:textId="77777777" w:rsidR="005A4E58" w:rsidRPr="005A4E58" w:rsidRDefault="005A4E58" w:rsidP="005A4E58">
      <w:pPr>
        <w:numPr>
          <w:ilvl w:val="1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Pursuing a legitimate aim recognized under EU law.</w:t>
      </w:r>
    </w:p>
    <w:p w14:paraId="7222BA3B" w14:textId="77777777" w:rsidR="005A4E58" w:rsidRPr="005A4E58" w:rsidRDefault="005A4E58" w:rsidP="005A4E58">
      <w:pPr>
        <w:numPr>
          <w:ilvl w:val="1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Necessary to achieve that aim.</w:t>
      </w:r>
    </w:p>
    <w:p w14:paraId="394F4EBD" w14:textId="77777777" w:rsidR="005A4E58" w:rsidRPr="005A4E58" w:rsidRDefault="005A4E58" w:rsidP="005A4E58">
      <w:pPr>
        <w:numPr>
          <w:ilvl w:val="1"/>
          <w:numId w:val="3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Proportionate in balancing the restrictive effects on free movement.</w:t>
      </w:r>
    </w:p>
    <w:p w14:paraId="328C7251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The Problem</w:t>
      </w:r>
    </w:p>
    <w:p w14:paraId="510A561B" w14:textId="77777777" w:rsidR="005A4E58" w:rsidRPr="005A4E58" w:rsidRDefault="005A4E58" w:rsidP="005A4E58">
      <w:pPr>
        <w:numPr>
          <w:ilvl w:val="0"/>
          <w:numId w:val="3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identifies a theoretical tension:</w:t>
      </w:r>
    </w:p>
    <w:p w14:paraId="14962AFE" w14:textId="77777777" w:rsidR="005A4E58" w:rsidRPr="005A4E58" w:rsidRDefault="005A4E58" w:rsidP="005A4E58">
      <w:pPr>
        <w:numPr>
          <w:ilvl w:val="1"/>
          <w:numId w:val="3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If mandatory requirements can justify indirectly discriminatory measures, why can’t they also justify overtly discriminatory measures?</w:t>
      </w:r>
    </w:p>
    <w:p w14:paraId="5FFC1C4D" w14:textId="77777777" w:rsidR="005A4E58" w:rsidRPr="005A4E58" w:rsidRDefault="005A4E58" w:rsidP="005A4E58">
      <w:pPr>
        <w:numPr>
          <w:ilvl w:val="1"/>
          <w:numId w:val="3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line between indirect and direct discrimination becomes blurred when mandatory requirements are invoked.</w:t>
      </w:r>
    </w:p>
    <w:p w14:paraId="65D6A17E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10608E2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5FE51B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4.2 Challenges in Treating Mandatory Requirements as Objective Justifications</w:t>
      </w:r>
    </w:p>
    <w:p w14:paraId="3891A562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Overlap with Article 36 TFEU</w:t>
      </w:r>
    </w:p>
    <w:p w14:paraId="46827A97" w14:textId="77777777" w:rsidR="005A4E58" w:rsidRPr="005A4E58" w:rsidRDefault="005A4E58" w:rsidP="005A4E58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Article 36 provides the exhaustive list of justifications for discriminatory measures, such as public health and public security.</w:t>
      </w:r>
    </w:p>
    <w:p w14:paraId="16A5D278" w14:textId="77777777" w:rsidR="005A4E58" w:rsidRPr="005A4E58" w:rsidRDefault="005A4E58" w:rsidP="005A4E58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allowing mandatory requirements to justify indirectly discriminatory measures creates overlap with Article 36, undermining the distinct roles of the two concepts.</w:t>
      </w:r>
    </w:p>
    <w:p w14:paraId="7287F060" w14:textId="77777777" w:rsidR="005A4E58" w:rsidRPr="005A4E58" w:rsidRDefault="005A4E58" w:rsidP="005A4E58">
      <w:pPr>
        <w:numPr>
          <w:ilvl w:val="0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Example</w:t>
      </w:r>
      <w:r w:rsidRPr="005A4E58">
        <w:rPr>
          <w:rFonts w:ascii="Times New Roman" w:hAnsi="Times New Roman"/>
          <w:lang w:val="en-HK"/>
        </w:rPr>
        <w:t>:</w:t>
      </w:r>
    </w:p>
    <w:p w14:paraId="641D8836" w14:textId="77777777" w:rsidR="005A4E58" w:rsidRPr="005A4E58" w:rsidRDefault="005A4E58" w:rsidP="005A4E58">
      <w:pPr>
        <w:numPr>
          <w:ilvl w:val="1"/>
          <w:numId w:val="3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Public health is both a Treaty derogation (Article 36) and a mandatory requirement. This dual classification complicates its application to discriminatory rules.</w:t>
      </w:r>
    </w:p>
    <w:p w14:paraId="5BFF6AB0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 Lack of Conceptual Clarity</w:t>
      </w:r>
    </w:p>
    <w:p w14:paraId="70ACD16E" w14:textId="77777777" w:rsidR="005A4E58" w:rsidRPr="005A4E58" w:rsidRDefault="005A4E58" w:rsidP="005A4E58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Treating mandatory requirements as objective justifications implies that indistinctly applicable measures and discriminatory measures can be </w:t>
      </w:r>
      <w:proofErr w:type="spellStart"/>
      <w:r w:rsidRPr="005A4E58">
        <w:rPr>
          <w:rFonts w:ascii="Times New Roman" w:hAnsi="Times New Roman"/>
          <w:lang w:val="en-HK"/>
        </w:rPr>
        <w:t>analyzed</w:t>
      </w:r>
      <w:proofErr w:type="spellEnd"/>
      <w:r w:rsidRPr="005A4E58">
        <w:rPr>
          <w:rFonts w:ascii="Times New Roman" w:hAnsi="Times New Roman"/>
          <w:lang w:val="en-HK"/>
        </w:rPr>
        <w:t xml:space="preserve"> under the same framework.</w:t>
      </w:r>
    </w:p>
    <w:p w14:paraId="30EB4D97" w14:textId="77777777" w:rsidR="005A4E58" w:rsidRPr="005A4E58" w:rsidRDefault="005A4E58" w:rsidP="005A4E58">
      <w:pPr>
        <w:numPr>
          <w:ilvl w:val="0"/>
          <w:numId w:val="3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warns that this approach dilutes the distinction between discriminatory and non-discriminatory measures, creating inconsistency in the Court’s jurisprudence.</w:t>
      </w:r>
    </w:p>
    <w:p w14:paraId="4E0C719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 Proportionality Concerns</w:t>
      </w:r>
    </w:p>
    <w:p w14:paraId="4E6EC8F5" w14:textId="77777777" w:rsidR="005A4E58" w:rsidRPr="005A4E58" w:rsidRDefault="005A4E58" w:rsidP="005A4E58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Proportionality plays a central role in justifying indirect discrimination, ensuring that the measure:</w:t>
      </w:r>
    </w:p>
    <w:p w14:paraId="0B2038B2" w14:textId="77777777" w:rsidR="005A4E58" w:rsidRPr="005A4E58" w:rsidRDefault="005A4E58" w:rsidP="005A4E58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Serves a legitimate aim.</w:t>
      </w:r>
    </w:p>
    <w:p w14:paraId="6E2BC866" w14:textId="77777777" w:rsidR="005A4E58" w:rsidRPr="005A4E58" w:rsidRDefault="005A4E58" w:rsidP="005A4E58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Is necessary to achieve that aim.</w:t>
      </w:r>
    </w:p>
    <w:p w14:paraId="20B3D2B0" w14:textId="77777777" w:rsidR="005A4E58" w:rsidRPr="005A4E58" w:rsidRDefault="005A4E58" w:rsidP="005A4E58">
      <w:pPr>
        <w:numPr>
          <w:ilvl w:val="1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Minimally restricts trade.</w:t>
      </w:r>
    </w:p>
    <w:p w14:paraId="2DA6777D" w14:textId="77777777" w:rsidR="005A4E58" w:rsidRPr="005A4E58" w:rsidRDefault="005A4E58" w:rsidP="005A4E58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However, proportionality is less rigorous for indistinctly applicable measures compared to overtly discriminatory measures.</w:t>
      </w:r>
    </w:p>
    <w:p w14:paraId="6642D02C" w14:textId="77777777" w:rsidR="005A4E58" w:rsidRPr="005A4E58" w:rsidRDefault="005A4E58" w:rsidP="005A4E58">
      <w:pPr>
        <w:numPr>
          <w:ilvl w:val="0"/>
          <w:numId w:val="3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critiques the potential for this distinction to be eroded if mandatory requirements are treated as objective justifications.</w:t>
      </w:r>
    </w:p>
    <w:p w14:paraId="2C39190D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33A141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82E53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4.3 Relevant Case Law</w:t>
      </w:r>
    </w:p>
    <w:p w14:paraId="29A0FCA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lastRenderedPageBreak/>
        <w:t>Decker (Case C-120/95)</w:t>
      </w:r>
    </w:p>
    <w:p w14:paraId="20093B95" w14:textId="77777777" w:rsidR="005A4E58" w:rsidRPr="005A4E58" w:rsidRDefault="005A4E58" w:rsidP="005A4E58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1D3F7D5A" w14:textId="77777777" w:rsidR="005A4E58" w:rsidRPr="005A4E58" w:rsidRDefault="005A4E58" w:rsidP="005A4E58">
      <w:pPr>
        <w:numPr>
          <w:ilvl w:val="1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 Luxembourg rule restricted reimbursement for spectacles purchased abroad, disproportionately affecting cross-border trade.</w:t>
      </w:r>
    </w:p>
    <w:p w14:paraId="27B89E58" w14:textId="77777777" w:rsidR="005A4E58" w:rsidRPr="005A4E58" w:rsidRDefault="005A4E58" w:rsidP="005A4E58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709F55BB" w14:textId="77777777" w:rsidR="005A4E58" w:rsidRPr="005A4E58" w:rsidRDefault="005A4E58" w:rsidP="005A4E58">
      <w:pPr>
        <w:numPr>
          <w:ilvl w:val="1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justified the measure under public health, a mandatory requirement.</w:t>
      </w:r>
    </w:p>
    <w:p w14:paraId="2BA8D6E1" w14:textId="77777777" w:rsidR="005A4E58" w:rsidRPr="005A4E58" w:rsidRDefault="005A4E58" w:rsidP="005A4E58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07483774" w14:textId="77777777" w:rsidR="005A4E58" w:rsidRPr="005A4E58" w:rsidRDefault="005A4E58" w:rsidP="005A4E58">
      <w:pPr>
        <w:numPr>
          <w:ilvl w:val="1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treated indirect discrimination as justifiable under mandatory requirements, avoiding the stricter scrutiny required by Article 36.</w:t>
      </w:r>
    </w:p>
    <w:p w14:paraId="78841C14" w14:textId="77777777" w:rsidR="005A4E58" w:rsidRPr="005A4E58" w:rsidRDefault="005A4E58" w:rsidP="005A4E58">
      <w:pPr>
        <w:numPr>
          <w:ilvl w:val="0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7F361B48" w14:textId="77777777" w:rsidR="005A4E58" w:rsidRPr="005A4E58" w:rsidRDefault="005A4E58" w:rsidP="005A4E58">
      <w:pPr>
        <w:numPr>
          <w:ilvl w:val="1"/>
          <w:numId w:val="3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case illustrates the Court’s willingness to blur the line between indirect and direct discrimination, undermining the coherence of the justification framework.</w:t>
      </w:r>
    </w:p>
    <w:p w14:paraId="59C1884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Wallonian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Waste (Case C-2/90)</w:t>
      </w:r>
    </w:p>
    <w:p w14:paraId="7095CDA7" w14:textId="77777777" w:rsidR="005A4E58" w:rsidRPr="005A4E58" w:rsidRDefault="005A4E58" w:rsidP="005A4E58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3DFF72E8" w14:textId="77777777" w:rsidR="005A4E58" w:rsidRPr="005A4E58" w:rsidRDefault="005A4E58" w:rsidP="005A4E58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Belgium banned the import of waste from other regions, a measure that was facially discriminatory.</w:t>
      </w:r>
    </w:p>
    <w:p w14:paraId="0BE8160F" w14:textId="77777777" w:rsidR="005A4E58" w:rsidRPr="005A4E58" w:rsidRDefault="005A4E58" w:rsidP="005A4E58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61A306E1" w14:textId="77777777" w:rsidR="005A4E58" w:rsidRPr="005A4E58" w:rsidRDefault="005A4E58" w:rsidP="005A4E58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treated the rule as indirectly discriminatory and justified it under environmental protection, a mandatory requirement.</w:t>
      </w:r>
    </w:p>
    <w:p w14:paraId="464BBFE1" w14:textId="77777777" w:rsidR="005A4E58" w:rsidRPr="005A4E58" w:rsidRDefault="005A4E58" w:rsidP="005A4E58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630CE1EB" w14:textId="77777777" w:rsidR="005A4E58" w:rsidRPr="005A4E58" w:rsidRDefault="005A4E58" w:rsidP="005A4E58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classifying the measure as indirectly discriminatory, the Court sidestepped the stricter requirements of Article 36.</w:t>
      </w:r>
    </w:p>
    <w:p w14:paraId="0043E3A5" w14:textId="77777777" w:rsidR="005A4E58" w:rsidRPr="005A4E58" w:rsidRDefault="005A4E58" w:rsidP="005A4E58">
      <w:pPr>
        <w:numPr>
          <w:ilvl w:val="0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4780DA4D" w14:textId="77777777" w:rsidR="005A4E58" w:rsidRPr="005A4E58" w:rsidRDefault="005A4E58" w:rsidP="005A4E58">
      <w:pPr>
        <w:numPr>
          <w:ilvl w:val="1"/>
          <w:numId w:val="4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decision demonstrates how mandatory requirements can be misapplied to justify discriminatory rules, eroding the distinction between direct and indirect discrimination.</w:t>
      </w:r>
    </w:p>
    <w:p w14:paraId="3543A001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PreussenElektra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(Case C-379/98)</w:t>
      </w:r>
    </w:p>
    <w:p w14:paraId="7E5E1B07" w14:textId="77777777" w:rsidR="005A4E58" w:rsidRPr="005A4E58" w:rsidRDefault="005A4E58" w:rsidP="005A4E58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7B3FE57C" w14:textId="77777777" w:rsidR="005A4E58" w:rsidRPr="005A4E58" w:rsidRDefault="005A4E58" w:rsidP="005A4E58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Germany required electricity suppliers to purchase domestically produced renewable energy, disadvantaging imported renewable energy.</w:t>
      </w:r>
    </w:p>
    <w:p w14:paraId="5D53AF52" w14:textId="77777777" w:rsidR="005A4E58" w:rsidRPr="005A4E58" w:rsidRDefault="005A4E58" w:rsidP="005A4E58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6E79BE91" w14:textId="77777777" w:rsidR="005A4E58" w:rsidRPr="005A4E58" w:rsidRDefault="005A4E58" w:rsidP="005A4E58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upheld the measure, invoking environmental protection as a justification.</w:t>
      </w:r>
    </w:p>
    <w:p w14:paraId="4F90C273" w14:textId="77777777" w:rsidR="005A4E58" w:rsidRPr="005A4E58" w:rsidRDefault="005A4E58" w:rsidP="005A4E58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7F80A6B1" w14:textId="77777777" w:rsidR="005A4E58" w:rsidRPr="005A4E58" w:rsidRDefault="005A4E58" w:rsidP="005A4E58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allowed a mandatory requirement to justify a discriminatory measure, challenging the traditional boundaries of Article 36.</w:t>
      </w:r>
    </w:p>
    <w:p w14:paraId="0587CA3E" w14:textId="77777777" w:rsidR="005A4E58" w:rsidRPr="005A4E58" w:rsidRDefault="005A4E58" w:rsidP="005A4E58">
      <w:pPr>
        <w:numPr>
          <w:ilvl w:val="0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45665C41" w14:textId="77777777" w:rsidR="005A4E58" w:rsidRPr="005A4E58" w:rsidRDefault="005A4E58" w:rsidP="005A4E58">
      <w:pPr>
        <w:numPr>
          <w:ilvl w:val="1"/>
          <w:numId w:val="4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This case exemplifies the Court’s tendency to conflate mandatory requirements with Treaty derogations, creating legal uncertainty.</w:t>
      </w:r>
    </w:p>
    <w:p w14:paraId="02EDF824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4621400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E553E5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4.4 Theoretical Implications</w:t>
      </w:r>
    </w:p>
    <w:p w14:paraId="2745717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Treaty Structure and Legal Certainty</w:t>
      </w:r>
    </w:p>
    <w:p w14:paraId="2E1EB52D" w14:textId="77777777" w:rsidR="005A4E58" w:rsidRPr="005A4E58" w:rsidRDefault="005A4E58" w:rsidP="005A4E5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emphasizes the importance of maintaining a clear distinction between:</w:t>
      </w:r>
    </w:p>
    <w:p w14:paraId="6B195C1B" w14:textId="77777777" w:rsidR="005A4E58" w:rsidRPr="005A4E58" w:rsidRDefault="005A4E58" w:rsidP="005A4E5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Treaty derogations under Article 36, which justify discriminatory measures.</w:t>
      </w:r>
    </w:p>
    <w:p w14:paraId="46EF7311" w14:textId="77777777" w:rsidR="005A4E58" w:rsidRPr="005A4E58" w:rsidRDefault="005A4E58" w:rsidP="005A4E58">
      <w:pPr>
        <w:numPr>
          <w:ilvl w:val="1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Mandatory requirements, which justify indistinctly applicable measures.</w:t>
      </w:r>
    </w:p>
    <w:p w14:paraId="6B1E255F" w14:textId="77777777" w:rsidR="005A4E58" w:rsidRPr="005A4E58" w:rsidRDefault="005A4E58" w:rsidP="005A4E58">
      <w:pPr>
        <w:numPr>
          <w:ilvl w:val="0"/>
          <w:numId w:val="4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Blurring these lines undermines the structure of the Treaty and creates legal uncertainty for Member States and businesses.</w:t>
      </w:r>
    </w:p>
    <w:p w14:paraId="7E8C9150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Impact on the Internal Market</w:t>
      </w:r>
    </w:p>
    <w:p w14:paraId="71AFA82A" w14:textId="77777777" w:rsidR="005A4E58" w:rsidRPr="005A4E58" w:rsidRDefault="005A4E58" w:rsidP="005A4E58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mandatory requirements to justify indirect discrimination weakens the internal market by legitimizing protectionist policies under the guise of public interest objectives.</w:t>
      </w:r>
    </w:p>
    <w:p w14:paraId="7AD34811" w14:textId="77777777" w:rsidR="005A4E58" w:rsidRPr="005A4E58" w:rsidRDefault="005A4E58" w:rsidP="005A4E58">
      <w:pPr>
        <w:numPr>
          <w:ilvl w:val="0"/>
          <w:numId w:val="4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Quote from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>: “The expansion of mandatory requirements as objective justifications risks diluting the effectiveness of the free movement provisions, jeopardizing the coherence of the internal market.”</w:t>
      </w:r>
    </w:p>
    <w:p w14:paraId="1680BB46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04A1EA3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39D331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4.5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Proposed Solution</w:t>
      </w:r>
    </w:p>
    <w:p w14:paraId="20BDB7D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Retaining Conceptual Boundaries</w:t>
      </w:r>
    </w:p>
    <w:p w14:paraId="2942C60B" w14:textId="77777777" w:rsidR="005A4E58" w:rsidRPr="005A4E58" w:rsidRDefault="005A4E58" w:rsidP="005A4E58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Mandatory requirements should remain confined to indistinctly applicable measures, ensuring consistency with the Treaty framework.</w:t>
      </w:r>
    </w:p>
    <w:p w14:paraId="01B44F0B" w14:textId="77777777" w:rsidR="005A4E58" w:rsidRPr="005A4E58" w:rsidRDefault="005A4E58" w:rsidP="005A4E58">
      <w:pPr>
        <w:numPr>
          <w:ilvl w:val="0"/>
          <w:numId w:val="4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Discriminatory measures should be subject to the stricter justifications listed in Article 36.</w:t>
      </w:r>
    </w:p>
    <w:p w14:paraId="7D491190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Reaffirming Proportionality</w:t>
      </w:r>
    </w:p>
    <w:p w14:paraId="7733C6D6" w14:textId="77777777" w:rsidR="005A4E58" w:rsidRPr="005A4E58" w:rsidRDefault="005A4E58" w:rsidP="005A4E58">
      <w:pPr>
        <w:numPr>
          <w:ilvl w:val="0"/>
          <w:numId w:val="4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should apply proportionality more rigorously to ensure that mandatory requirements are not misused to justify discriminatory measures.</w:t>
      </w:r>
    </w:p>
    <w:p w14:paraId="185FE460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Discipline</w:t>
      </w:r>
    </w:p>
    <w:p w14:paraId="31C8E841" w14:textId="77777777" w:rsidR="005A4E58" w:rsidRPr="005A4E58" w:rsidRDefault="005A4E58" w:rsidP="005A4E58">
      <w:pPr>
        <w:numPr>
          <w:ilvl w:val="0"/>
          <w:numId w:val="4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calls for greater judicial discipline to prevent the overextension of mandatory requirements, preserving the balance between free movement and Member States’ regulatory autonomy.</w:t>
      </w:r>
    </w:p>
    <w:p w14:paraId="0382D3FE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52A3171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D0B6A9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Section 4</w:t>
      </w:r>
    </w:p>
    <w:p w14:paraId="4A0559AE" w14:textId="77777777" w:rsidR="005A4E58" w:rsidRPr="005A4E58" w:rsidRDefault="005A4E58" w:rsidP="005A4E58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critiques the use of mandatory requirements as objective justifications for indirectly discriminatory measures, highlighting the risks of legal uncertainty and fragmentation within the internal market.</w:t>
      </w:r>
    </w:p>
    <w:p w14:paraId="4A4E49D8" w14:textId="77777777" w:rsidR="005A4E58" w:rsidRPr="005A4E58" w:rsidRDefault="005A4E58" w:rsidP="005A4E58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She emphasizes the need to maintain the conceptual boundaries between Treaty derogations and mandatory requirements, ensuring that discriminatory measures remain subject to the stricter constraints of Article 36.</w:t>
      </w:r>
    </w:p>
    <w:p w14:paraId="3873B0F2" w14:textId="77777777" w:rsidR="005A4E58" w:rsidRPr="005A4E58" w:rsidRDefault="005A4E58" w:rsidP="005A4E58">
      <w:pPr>
        <w:numPr>
          <w:ilvl w:val="0"/>
          <w:numId w:val="4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reaffirming the distinction between discriminatory and indistinctly applicable measures, the CJEU can safeguard the coherence of EU free movement law.</w:t>
      </w:r>
    </w:p>
    <w:p w14:paraId="495806B6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55BAE39E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66E3343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 Mandatory Requirements as Internal to Article 28</w:t>
      </w:r>
    </w:p>
    <w:p w14:paraId="6CB1633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6C38E317" w14:textId="77777777" w:rsidR="005A4E58" w:rsidRPr="005A4E58" w:rsidRDefault="005A4E58" w:rsidP="005A4E58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explores the idea that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could be treated as internal to the definition of </w:t>
      </w:r>
      <w:r w:rsidRPr="005A4E58">
        <w:rPr>
          <w:rFonts w:ascii="Times New Roman" w:hAnsi="Times New Roman"/>
          <w:b/>
          <w:bCs/>
          <w:lang w:val="en-HK"/>
        </w:rPr>
        <w:t>measures having equivalent effect to quantitative restrictions (MEEs)</w:t>
      </w:r>
      <w:r w:rsidRPr="005A4E58">
        <w:rPr>
          <w:rFonts w:ascii="Times New Roman" w:hAnsi="Times New Roman"/>
          <w:lang w:val="en-HK"/>
        </w:rPr>
        <w:t xml:space="preserve"> under Article 34 TFEU.</w:t>
      </w:r>
    </w:p>
    <w:p w14:paraId="5D6CD194" w14:textId="77777777" w:rsidR="005A4E58" w:rsidRPr="005A4E58" w:rsidRDefault="005A4E58" w:rsidP="005A4E58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approach suggests that measures justified by mandatory requirements do not fall under the scope of Article 34 at all, effectively excluding them from the prohibition of trade restrictions.</w:t>
      </w:r>
    </w:p>
    <w:p w14:paraId="32B10E15" w14:textId="77777777" w:rsidR="005A4E58" w:rsidRPr="005A4E58" w:rsidRDefault="005A4E58" w:rsidP="005A4E58">
      <w:pPr>
        <w:numPr>
          <w:ilvl w:val="0"/>
          <w:numId w:val="4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section examines the implications of this theoretical approach for the coherence and application of EU law.</w:t>
      </w:r>
    </w:p>
    <w:p w14:paraId="4D760402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27C8141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384AC6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5.1 Historical Perspective on Mandatory Requirements</w:t>
      </w:r>
    </w:p>
    <w:p w14:paraId="53D69F91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Cassis de Dijon and the Original Approach</w:t>
      </w:r>
    </w:p>
    <w:p w14:paraId="6BB467B2" w14:textId="77777777" w:rsidR="005A4E58" w:rsidRPr="005A4E58" w:rsidRDefault="005A4E58" w:rsidP="005A4E58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r w:rsidRPr="005A4E58">
        <w:rPr>
          <w:rFonts w:ascii="Times New Roman" w:hAnsi="Times New Roman"/>
          <w:i/>
          <w:iCs/>
          <w:lang w:val="en-HK"/>
        </w:rPr>
        <w:t>Cassis de Dijon (Case 120/78)</w:t>
      </w:r>
      <w:r w:rsidRPr="005A4E58">
        <w:rPr>
          <w:rFonts w:ascii="Times New Roman" w:hAnsi="Times New Roman"/>
          <w:lang w:val="en-HK"/>
        </w:rPr>
        <w:t>, the Court established the principle of mutual recognition, requiring Member States to allow goods lawfully produced in another Member State to enter their markets.</w:t>
      </w:r>
    </w:p>
    <w:p w14:paraId="02FB18B2" w14:textId="77777777" w:rsidR="005A4E58" w:rsidRPr="005A4E58" w:rsidRDefault="005A4E58" w:rsidP="005A4E58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Court introduced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as justifications for indistinctly applicable measures, which might otherwise hinder trade.</w:t>
      </w:r>
    </w:p>
    <w:p w14:paraId="75EF0FE5" w14:textId="77777777" w:rsidR="005A4E58" w:rsidRPr="005A4E58" w:rsidRDefault="005A4E58" w:rsidP="005A4E58">
      <w:pPr>
        <w:numPr>
          <w:ilvl w:val="0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Original Purpose</w:t>
      </w:r>
      <w:r w:rsidRPr="005A4E58">
        <w:rPr>
          <w:rFonts w:ascii="Times New Roman" w:hAnsi="Times New Roman"/>
          <w:lang w:val="en-HK"/>
        </w:rPr>
        <w:t>:</w:t>
      </w:r>
    </w:p>
    <w:p w14:paraId="6F41BCFA" w14:textId="77777777" w:rsidR="005A4E58" w:rsidRPr="005A4E58" w:rsidRDefault="005A4E58" w:rsidP="005A4E58">
      <w:pPr>
        <w:numPr>
          <w:ilvl w:val="1"/>
          <w:numId w:val="4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Mandatory requirements were initially seen as </w:t>
      </w:r>
      <w:r w:rsidRPr="005A4E58">
        <w:rPr>
          <w:rFonts w:ascii="Times New Roman" w:hAnsi="Times New Roman"/>
          <w:b/>
          <w:bCs/>
          <w:lang w:val="en-HK"/>
        </w:rPr>
        <w:t>internal</w:t>
      </w:r>
      <w:r w:rsidRPr="005A4E58">
        <w:rPr>
          <w:rFonts w:ascii="Times New Roman" w:hAnsi="Times New Roman"/>
          <w:lang w:val="en-HK"/>
        </w:rPr>
        <w:t xml:space="preserve"> to the definition of MEEs, meaning that measures fulfilling these requirements did not breach Article 34.</w:t>
      </w:r>
    </w:p>
    <w:p w14:paraId="47FBAC18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Shift to a Two-Stage Analysis</w:t>
      </w:r>
    </w:p>
    <w:p w14:paraId="1D05F681" w14:textId="77777777" w:rsidR="005A4E58" w:rsidRPr="005A4E58" w:rsidRDefault="005A4E58" w:rsidP="005A4E58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Over time, the Court moved to a two-stage analysis:</w:t>
      </w:r>
    </w:p>
    <w:p w14:paraId="08CE67EB" w14:textId="77777777" w:rsidR="005A4E58" w:rsidRPr="005A4E58" w:rsidRDefault="005A4E58" w:rsidP="005A4E58">
      <w:pPr>
        <w:numPr>
          <w:ilvl w:val="1"/>
          <w:numId w:val="5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Determine whether a measure constitutes an MEE under Article 34.</w:t>
      </w:r>
    </w:p>
    <w:p w14:paraId="7175468F" w14:textId="77777777" w:rsidR="005A4E58" w:rsidRPr="005A4E58" w:rsidRDefault="005A4E58" w:rsidP="005A4E58">
      <w:pPr>
        <w:numPr>
          <w:ilvl w:val="1"/>
          <w:numId w:val="5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Assess whether it can be justified under mandatory requirements or Article 36 TFEU.</w:t>
      </w:r>
    </w:p>
    <w:p w14:paraId="3B20D1E3" w14:textId="77777777" w:rsidR="005A4E58" w:rsidRPr="005A4E58" w:rsidRDefault="005A4E58" w:rsidP="005A4E58">
      <w:pPr>
        <w:numPr>
          <w:ilvl w:val="0"/>
          <w:numId w:val="5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shift blurred the boundaries between the scope of Article 34 and the role of justifications.</w:t>
      </w:r>
    </w:p>
    <w:p w14:paraId="7520C78E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41B83DE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594877A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5.2 Treating Mandatory Requirements as Internal to Article 34</w:t>
      </w:r>
    </w:p>
    <w:p w14:paraId="2E1E149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Conceptual Strength of the Approach</w:t>
      </w:r>
    </w:p>
    <w:p w14:paraId="530879FC" w14:textId="77777777" w:rsidR="005A4E58" w:rsidRPr="005A4E58" w:rsidRDefault="005A4E58" w:rsidP="005A4E58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treating mandatory requirements as </w:t>
      </w:r>
      <w:r w:rsidRPr="005A4E58">
        <w:rPr>
          <w:rFonts w:ascii="Times New Roman" w:hAnsi="Times New Roman"/>
          <w:b/>
          <w:bCs/>
          <w:lang w:val="en-HK"/>
        </w:rPr>
        <w:t>internal</w:t>
      </w:r>
      <w:r w:rsidRPr="005A4E58">
        <w:rPr>
          <w:rFonts w:ascii="Times New Roman" w:hAnsi="Times New Roman"/>
          <w:lang w:val="en-HK"/>
        </w:rPr>
        <w:t xml:space="preserve"> to Article 34 restores the conceptual clarity of EU free movement law.</w:t>
      </w:r>
    </w:p>
    <w:p w14:paraId="073C9AEE" w14:textId="77777777" w:rsidR="005A4E58" w:rsidRPr="005A4E58" w:rsidRDefault="005A4E58" w:rsidP="005A4E58">
      <w:pPr>
        <w:numPr>
          <w:ilvl w:val="0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If measures fulfilling mandatory requirements are not considered MEEs, the following benefits arise:</w:t>
      </w:r>
    </w:p>
    <w:p w14:paraId="3B1062E5" w14:textId="77777777" w:rsidR="005A4E58" w:rsidRPr="005A4E58" w:rsidRDefault="005A4E58" w:rsidP="005A4E58">
      <w:pPr>
        <w:numPr>
          <w:ilvl w:val="1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It preserves the distinction between discriminatory and indistinctly applicable measures.</w:t>
      </w:r>
    </w:p>
    <w:p w14:paraId="7EAEBB23" w14:textId="77777777" w:rsidR="005A4E58" w:rsidRPr="005A4E58" w:rsidRDefault="005A4E58" w:rsidP="005A4E58">
      <w:pPr>
        <w:numPr>
          <w:ilvl w:val="1"/>
          <w:numId w:val="5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It reduces the need for justification under Article 36, as such measures would fall outside Article 34 altogether.</w:t>
      </w:r>
    </w:p>
    <w:p w14:paraId="104E26A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Consistency with the Treaty</w:t>
      </w:r>
    </w:p>
    <w:p w14:paraId="212D8E97" w14:textId="77777777" w:rsidR="005A4E58" w:rsidRPr="005A4E58" w:rsidRDefault="005A4E58" w:rsidP="005A4E58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approach aligns with the Treaty’s goal of balancing free movement with Member States’ regulatory autonomy.</w:t>
      </w:r>
    </w:p>
    <w:p w14:paraId="6BC3F9FD" w14:textId="77777777" w:rsidR="005A4E58" w:rsidRPr="005A4E58" w:rsidRDefault="005A4E58" w:rsidP="005A4E58">
      <w:pPr>
        <w:numPr>
          <w:ilvl w:val="0"/>
          <w:numId w:val="5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excluding justified measures from the scope of Article 34, Member States can retain their ability to regulate non-harmonized areas without overreaching judicial scrutiny.</w:t>
      </w:r>
    </w:p>
    <w:p w14:paraId="585A5585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542AB40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C8FBDD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5.3 Relevant Case Law</w:t>
      </w:r>
    </w:p>
    <w:p w14:paraId="51729182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Keck and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Mithouard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(Joined Cases C-267/91 and C-268/91)</w:t>
      </w:r>
    </w:p>
    <w:p w14:paraId="33450F1B" w14:textId="77777777" w:rsidR="005A4E58" w:rsidRPr="005A4E58" w:rsidRDefault="005A4E58" w:rsidP="005A4E58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7B614157" w14:textId="77777777" w:rsidR="005A4E58" w:rsidRPr="005A4E58" w:rsidRDefault="005A4E58" w:rsidP="005A4E58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France restricted resale at a loss, arguing it applied equally to domestic and imported goods.</w:t>
      </w:r>
    </w:p>
    <w:p w14:paraId="5D14B232" w14:textId="77777777" w:rsidR="005A4E58" w:rsidRPr="005A4E58" w:rsidRDefault="005A4E58" w:rsidP="005A4E58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7E051149" w14:textId="77777777" w:rsidR="005A4E58" w:rsidRPr="005A4E58" w:rsidRDefault="005A4E58" w:rsidP="005A4E58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excluded the measure from Article 34, holding that it did not constitute an MEE because it did not affect market access in practice.</w:t>
      </w:r>
    </w:p>
    <w:p w14:paraId="237517A8" w14:textId="77777777" w:rsidR="005A4E58" w:rsidRPr="005A4E58" w:rsidRDefault="005A4E58" w:rsidP="005A4E58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5E193E5A" w14:textId="77777777" w:rsidR="005A4E58" w:rsidRPr="005A4E58" w:rsidRDefault="005A4E58" w:rsidP="005A4E58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This case illustrates the Court’s willingness to exclude certain measures from Article 34’s scope if they are non-discriminatory and justified by legitimate objectives.</w:t>
      </w:r>
    </w:p>
    <w:p w14:paraId="0979F6FD" w14:textId="77777777" w:rsidR="005A4E58" w:rsidRPr="005A4E58" w:rsidRDefault="005A4E58" w:rsidP="005A4E58">
      <w:pPr>
        <w:numPr>
          <w:ilvl w:val="0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Argument</w:t>
      </w:r>
      <w:r w:rsidRPr="005A4E58">
        <w:rPr>
          <w:rFonts w:ascii="Times New Roman" w:hAnsi="Times New Roman"/>
          <w:lang w:val="en-HK"/>
        </w:rPr>
        <w:t>:</w:t>
      </w:r>
    </w:p>
    <w:p w14:paraId="2704F7CB" w14:textId="77777777" w:rsidR="005A4E58" w:rsidRPr="005A4E58" w:rsidRDefault="005A4E58" w:rsidP="005A4E58">
      <w:pPr>
        <w:numPr>
          <w:ilvl w:val="1"/>
          <w:numId w:val="5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Treating mandatory requirements as internal to Article 34 would build on this precedent, ensuring that justified measures are not unnecessarily subjected to the Treaty’s prohibitions.</w:t>
      </w:r>
    </w:p>
    <w:p w14:paraId="04A2DCD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Italian Trailers (Case C-110/05)</w:t>
      </w:r>
    </w:p>
    <w:p w14:paraId="76FF29D9" w14:textId="77777777" w:rsidR="005A4E58" w:rsidRPr="005A4E58" w:rsidRDefault="005A4E58" w:rsidP="005A4E58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35F572CD" w14:textId="77777777" w:rsidR="005A4E58" w:rsidRPr="005A4E58" w:rsidRDefault="005A4E58" w:rsidP="005A4E58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Italy prohibited motorcycles from towing trailers, disproportionately affecting imported trailers.</w:t>
      </w:r>
    </w:p>
    <w:p w14:paraId="2441FDD0" w14:textId="77777777" w:rsidR="005A4E58" w:rsidRPr="005A4E58" w:rsidRDefault="005A4E58" w:rsidP="005A4E58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12B2D827" w14:textId="77777777" w:rsidR="005A4E58" w:rsidRPr="005A4E58" w:rsidRDefault="005A4E58" w:rsidP="005A4E58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Court classified the rule as an MEE but justified it under road safety, a mandatory requirement.</w:t>
      </w:r>
    </w:p>
    <w:p w14:paraId="721AFD7F" w14:textId="77777777" w:rsidR="005A4E58" w:rsidRPr="005A4E58" w:rsidRDefault="005A4E58" w:rsidP="005A4E58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Significance</w:t>
      </w:r>
      <w:r w:rsidRPr="005A4E58">
        <w:rPr>
          <w:rFonts w:ascii="Times New Roman" w:hAnsi="Times New Roman"/>
          <w:lang w:val="en-HK"/>
        </w:rPr>
        <w:t>:</w:t>
      </w:r>
    </w:p>
    <w:p w14:paraId="107BED39" w14:textId="77777777" w:rsidR="005A4E58" w:rsidRPr="005A4E58" w:rsidRDefault="005A4E58" w:rsidP="005A4E58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case demonstrates how mandatory requirements can justify measures that restrict trade, even when they fall under Article 34.</w:t>
      </w:r>
    </w:p>
    <w:p w14:paraId="7D484F63" w14:textId="77777777" w:rsidR="005A4E58" w:rsidRPr="005A4E58" w:rsidRDefault="005A4E58" w:rsidP="005A4E58">
      <w:pPr>
        <w:numPr>
          <w:ilvl w:val="0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Critique</w:t>
      </w:r>
      <w:r w:rsidRPr="005A4E58">
        <w:rPr>
          <w:rFonts w:ascii="Times New Roman" w:hAnsi="Times New Roman"/>
          <w:lang w:val="en-HK"/>
        </w:rPr>
        <w:t>:</w:t>
      </w:r>
    </w:p>
    <w:p w14:paraId="5A1A8532" w14:textId="77777777" w:rsidR="005A4E58" w:rsidRPr="005A4E58" w:rsidRDefault="005A4E58" w:rsidP="005A4E58">
      <w:pPr>
        <w:numPr>
          <w:ilvl w:val="1"/>
          <w:numId w:val="5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If mandatory requirements were treated as internal to Article 34, such measures would not need justification, simplifying the legal framework.</w:t>
      </w:r>
    </w:p>
    <w:p w14:paraId="4674AF2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Decker (Case C-120/95)</w:t>
      </w:r>
    </w:p>
    <w:p w14:paraId="0570126F" w14:textId="77777777" w:rsidR="005A4E58" w:rsidRPr="005A4E58" w:rsidRDefault="005A4E58" w:rsidP="005A4E58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Facts</w:t>
      </w:r>
      <w:r w:rsidRPr="005A4E58">
        <w:rPr>
          <w:rFonts w:ascii="Times New Roman" w:hAnsi="Times New Roman"/>
          <w:lang w:val="en-HK"/>
        </w:rPr>
        <w:t>:</w:t>
      </w:r>
    </w:p>
    <w:p w14:paraId="377FE6B2" w14:textId="77777777" w:rsidR="005A4E58" w:rsidRPr="005A4E58" w:rsidRDefault="005A4E58" w:rsidP="005A4E58">
      <w:pPr>
        <w:numPr>
          <w:ilvl w:val="1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 Luxembourg rule restricted reimbursement for spectacles purchased abroad, discouraging cross-border trade.</w:t>
      </w:r>
    </w:p>
    <w:p w14:paraId="40C2013F" w14:textId="77777777" w:rsidR="005A4E58" w:rsidRPr="005A4E58" w:rsidRDefault="005A4E58" w:rsidP="005A4E58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Judgment</w:t>
      </w:r>
      <w:r w:rsidRPr="005A4E58">
        <w:rPr>
          <w:rFonts w:ascii="Times New Roman" w:hAnsi="Times New Roman"/>
          <w:lang w:val="en-HK"/>
        </w:rPr>
        <w:t>:</w:t>
      </w:r>
    </w:p>
    <w:p w14:paraId="6DB6ABC5" w14:textId="77777777" w:rsidR="005A4E58" w:rsidRPr="005A4E58" w:rsidRDefault="005A4E58" w:rsidP="005A4E58">
      <w:pPr>
        <w:numPr>
          <w:ilvl w:val="1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CJEU avoided treating the measure as a breach of Article 34, </w:t>
      </w:r>
      <w:proofErr w:type="spellStart"/>
      <w:r w:rsidRPr="005A4E58">
        <w:rPr>
          <w:rFonts w:ascii="Times New Roman" w:hAnsi="Times New Roman"/>
          <w:lang w:val="en-HK"/>
        </w:rPr>
        <w:t>analyzing</w:t>
      </w:r>
      <w:proofErr w:type="spellEnd"/>
      <w:r w:rsidRPr="005A4E58">
        <w:rPr>
          <w:rFonts w:ascii="Times New Roman" w:hAnsi="Times New Roman"/>
          <w:lang w:val="en-HK"/>
        </w:rPr>
        <w:t xml:space="preserve"> it under mandatory requirements instead.</w:t>
      </w:r>
    </w:p>
    <w:p w14:paraId="13E89543" w14:textId="77777777" w:rsidR="005A4E58" w:rsidRPr="005A4E58" w:rsidRDefault="005A4E58" w:rsidP="005A4E58">
      <w:pPr>
        <w:numPr>
          <w:ilvl w:val="0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Relevance</w:t>
      </w:r>
      <w:r w:rsidRPr="005A4E58">
        <w:rPr>
          <w:rFonts w:ascii="Times New Roman" w:hAnsi="Times New Roman"/>
          <w:lang w:val="en-HK"/>
        </w:rPr>
        <w:t>:</w:t>
      </w:r>
    </w:p>
    <w:p w14:paraId="5CB2E602" w14:textId="77777777" w:rsidR="005A4E58" w:rsidRPr="005A4E58" w:rsidRDefault="005A4E58" w:rsidP="005A4E58">
      <w:pPr>
        <w:numPr>
          <w:ilvl w:val="1"/>
          <w:numId w:val="5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case supports the idea that measures fulfilling mandatory requirements can be excluded from Article 34.</w:t>
      </w:r>
    </w:p>
    <w:p w14:paraId="562EBD2E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054A7CB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1C817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5.4 Challenges to the Approach</w:t>
      </w:r>
    </w:p>
    <w:p w14:paraId="129FF12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Potential for Abuse</w:t>
      </w:r>
    </w:p>
    <w:p w14:paraId="1CF311C1" w14:textId="77777777" w:rsidR="005A4E58" w:rsidRPr="005A4E58" w:rsidRDefault="005A4E58" w:rsidP="005A4E58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Treating mandatory requirements as internal to Article 34 could encourage Member States to design restrictive measures disguised as public interest protections.</w:t>
      </w:r>
    </w:p>
    <w:p w14:paraId="33FCCF83" w14:textId="77777777" w:rsidR="005A4E58" w:rsidRPr="005A4E58" w:rsidRDefault="005A4E58" w:rsidP="005A4E58">
      <w:pPr>
        <w:numPr>
          <w:ilvl w:val="0"/>
          <w:numId w:val="5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warns that this approach might legitimize protectionist policies under the guise of regulatory objectives.</w:t>
      </w:r>
    </w:p>
    <w:p w14:paraId="04B1A97D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lastRenderedPageBreak/>
        <w:t>2. Risk of Fragmentation</w:t>
      </w:r>
    </w:p>
    <w:p w14:paraId="2EBFCC2B" w14:textId="77777777" w:rsidR="005A4E58" w:rsidRPr="005A4E58" w:rsidRDefault="005A4E58" w:rsidP="005A4E58">
      <w:pPr>
        <w:numPr>
          <w:ilvl w:val="0"/>
          <w:numId w:val="5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Excluding justified measures from Article 34 risks creating fragmentation within the internal market, as Member States may adopt divergent regulations without sufficient EU oversight.</w:t>
      </w:r>
    </w:p>
    <w:p w14:paraId="0F086A7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 Proportionality Concerns</w:t>
      </w:r>
    </w:p>
    <w:p w14:paraId="50E8E65E" w14:textId="77777777" w:rsidR="005A4E58" w:rsidRPr="005A4E58" w:rsidRDefault="005A4E58" w:rsidP="005A4E58">
      <w:pPr>
        <w:numPr>
          <w:ilvl w:val="0"/>
          <w:numId w:val="5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Proportionality plays a critical role in justifying trade restrictions under the current framework.</w:t>
      </w:r>
    </w:p>
    <w:p w14:paraId="11DA7227" w14:textId="77777777" w:rsidR="005A4E58" w:rsidRPr="005A4E58" w:rsidRDefault="005A4E58" w:rsidP="005A4E58">
      <w:pPr>
        <w:numPr>
          <w:ilvl w:val="0"/>
          <w:numId w:val="5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treating mandatory requirements as internal to Article 34 might reduce the Court’s ability to assess proportionality rigorously, weakening the balance between free movement and regulatory autonomy.</w:t>
      </w:r>
    </w:p>
    <w:p w14:paraId="0459F905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159E52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AB2E6C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5.5 Advantages of the Approach</w:t>
      </w:r>
    </w:p>
    <w:p w14:paraId="0C4CD982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1. Legal Clarity</w:t>
      </w:r>
    </w:p>
    <w:p w14:paraId="7B4108F2" w14:textId="77777777" w:rsidR="005A4E58" w:rsidRPr="005A4E58" w:rsidRDefault="005A4E58" w:rsidP="005A4E58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Treating mandatory requirements as internal to Article 34 simplifies the legal framework, reducing the need for complex justification analyses.</w:t>
      </w:r>
    </w:p>
    <w:p w14:paraId="09011903" w14:textId="77777777" w:rsidR="005A4E58" w:rsidRPr="005A4E58" w:rsidRDefault="005A4E58" w:rsidP="005A4E58">
      <w:pPr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approach clarifies the distinction between measures falling within Article 34 and those justified by legitimate objectives.</w:t>
      </w:r>
    </w:p>
    <w:p w14:paraId="0A294D8D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2. Respect for Member State Autonomy</w:t>
      </w:r>
    </w:p>
    <w:p w14:paraId="6D90DC4F" w14:textId="77777777" w:rsidR="005A4E58" w:rsidRPr="005A4E58" w:rsidRDefault="005A4E58" w:rsidP="005A4E58">
      <w:pPr>
        <w:numPr>
          <w:ilvl w:val="0"/>
          <w:numId w:val="6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excluding justified measures from Article 34, the approach respects Member States’ ability to regulate non-harmonized areas, consistent with the principle of subsidiarity.</w:t>
      </w:r>
    </w:p>
    <w:p w14:paraId="6960A47A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3. Alignment with the Court’s Precedents</w:t>
      </w:r>
    </w:p>
    <w:p w14:paraId="3B92DE2C" w14:textId="77777777" w:rsidR="005A4E58" w:rsidRPr="005A4E58" w:rsidRDefault="005A4E58" w:rsidP="005A4E58">
      <w:pPr>
        <w:numPr>
          <w:ilvl w:val="0"/>
          <w:numId w:val="6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approach builds on cases like </w:t>
      </w:r>
      <w:r w:rsidRPr="005A4E58">
        <w:rPr>
          <w:rFonts w:ascii="Times New Roman" w:hAnsi="Times New Roman"/>
          <w:i/>
          <w:iCs/>
          <w:lang w:val="en-HK"/>
        </w:rPr>
        <w:t>Keck</w:t>
      </w:r>
      <w:r w:rsidRPr="005A4E58">
        <w:rPr>
          <w:rFonts w:ascii="Times New Roman" w:hAnsi="Times New Roman"/>
          <w:lang w:val="en-HK"/>
        </w:rPr>
        <w:t xml:space="preserve"> and </w:t>
      </w:r>
      <w:r w:rsidRPr="005A4E58">
        <w:rPr>
          <w:rFonts w:ascii="Times New Roman" w:hAnsi="Times New Roman"/>
          <w:i/>
          <w:iCs/>
          <w:lang w:val="en-HK"/>
        </w:rPr>
        <w:t>Italian Trailers</w:t>
      </w:r>
      <w:r w:rsidRPr="005A4E58">
        <w:rPr>
          <w:rFonts w:ascii="Times New Roman" w:hAnsi="Times New Roman"/>
          <w:lang w:val="en-HK"/>
        </w:rPr>
        <w:t>, which already exclude certain justified measures from the scope of Article 34.</w:t>
      </w:r>
    </w:p>
    <w:p w14:paraId="0C620F83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75D33ED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8F9B9AE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 xml:space="preserve">5.6 </w:t>
      </w:r>
      <w:proofErr w:type="spellStart"/>
      <w:r w:rsidRPr="005A4E58">
        <w:rPr>
          <w:rFonts w:ascii="Times New Roman" w:hAnsi="Times New Roman"/>
          <w:b/>
          <w:bCs/>
          <w:lang w:val="en-HK"/>
        </w:rPr>
        <w:t>Spaventa’s</w:t>
      </w:r>
      <w:proofErr w:type="spellEnd"/>
      <w:r w:rsidRPr="005A4E58">
        <w:rPr>
          <w:rFonts w:ascii="Times New Roman" w:hAnsi="Times New Roman"/>
          <w:b/>
          <w:bCs/>
          <w:lang w:val="en-HK"/>
        </w:rPr>
        <w:t xml:space="preserve"> Position</w:t>
      </w:r>
    </w:p>
    <w:p w14:paraId="0F551EAE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Retaining the Distinction</w:t>
      </w:r>
    </w:p>
    <w:p w14:paraId="4F86C437" w14:textId="77777777" w:rsidR="005A4E58" w:rsidRPr="005A4E58" w:rsidRDefault="005A4E58" w:rsidP="005A4E58">
      <w:pPr>
        <w:numPr>
          <w:ilvl w:val="0"/>
          <w:numId w:val="6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supports the conceptual clarity of treating mandatory requirements as internal to Article 34 but cautions against undermining the Treaty’s objectives.</w:t>
      </w:r>
    </w:p>
    <w:p w14:paraId="00224501" w14:textId="77777777" w:rsidR="005A4E58" w:rsidRPr="005A4E58" w:rsidRDefault="005A4E58" w:rsidP="005A4E58">
      <w:pPr>
        <w:numPr>
          <w:ilvl w:val="0"/>
          <w:numId w:val="6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She emphasizes the need for robust safeguards, such as proportionality and transparency, to prevent abuse.</w:t>
      </w:r>
    </w:p>
    <w:p w14:paraId="3DBDF4BB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Discipline</w:t>
      </w:r>
    </w:p>
    <w:p w14:paraId="3B627AB5" w14:textId="77777777" w:rsidR="005A4E58" w:rsidRPr="005A4E58" w:rsidRDefault="005A4E58" w:rsidP="005A4E58">
      <w:pPr>
        <w:numPr>
          <w:ilvl w:val="0"/>
          <w:numId w:val="6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The Court must apply clear criteria for determining when measures </w:t>
      </w:r>
      <w:proofErr w:type="spellStart"/>
      <w:r w:rsidRPr="005A4E58">
        <w:rPr>
          <w:rFonts w:ascii="Times New Roman" w:hAnsi="Times New Roman"/>
          <w:lang w:val="en-HK"/>
        </w:rPr>
        <w:t>fulfill</w:t>
      </w:r>
      <w:proofErr w:type="spellEnd"/>
      <w:r w:rsidRPr="005A4E58">
        <w:rPr>
          <w:rFonts w:ascii="Times New Roman" w:hAnsi="Times New Roman"/>
          <w:lang w:val="en-HK"/>
        </w:rPr>
        <w:t xml:space="preserve"> mandatory requirements, ensuring consistency and predictability.</w:t>
      </w:r>
    </w:p>
    <w:p w14:paraId="4C0A52A3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441EFC6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110BB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Section 5</w:t>
      </w:r>
    </w:p>
    <w:p w14:paraId="7FFC00F0" w14:textId="77777777" w:rsidR="005A4E58" w:rsidRPr="005A4E58" w:rsidRDefault="005A4E58" w:rsidP="005A4E58">
      <w:pPr>
        <w:numPr>
          <w:ilvl w:val="0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treating mandatory requirements as internal to Article 34 offers a conceptually coherent approach to justifying trade restrictions.</w:t>
      </w:r>
    </w:p>
    <w:p w14:paraId="01BCE8A2" w14:textId="77777777" w:rsidR="005A4E58" w:rsidRPr="005A4E58" w:rsidRDefault="005A4E58" w:rsidP="005A4E58">
      <w:pPr>
        <w:numPr>
          <w:ilvl w:val="0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While this approach simplifies the legal framework and respects Member States’ regulatory autonomy, it risks creating fragmentation and reducing judicial oversight.</w:t>
      </w:r>
    </w:p>
    <w:p w14:paraId="4735427A" w14:textId="77777777" w:rsidR="005A4E58" w:rsidRPr="005A4E58" w:rsidRDefault="005A4E58" w:rsidP="005A4E58">
      <w:pPr>
        <w:numPr>
          <w:ilvl w:val="0"/>
          <w:numId w:val="6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calls for a balanced approach that preserves the distinction between discriminatory and indistinctly applicable measures, ensuring that EU law continues to promote free movement while accommodating legitimate regulatory objectives.</w:t>
      </w:r>
    </w:p>
    <w:p w14:paraId="7801A632" w14:textId="1D015183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73C6A32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251C32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6. Conclusion</w:t>
      </w:r>
    </w:p>
    <w:p w14:paraId="45B873BA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Overview</w:t>
      </w:r>
    </w:p>
    <w:p w14:paraId="503C8834" w14:textId="77777777" w:rsidR="005A4E58" w:rsidRPr="005A4E58" w:rsidRDefault="005A4E58" w:rsidP="005A4E58">
      <w:pPr>
        <w:numPr>
          <w:ilvl w:val="0"/>
          <w:numId w:val="6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concludes her critical examination of the role of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and their interaction with </w:t>
      </w:r>
      <w:r w:rsidRPr="005A4E58">
        <w:rPr>
          <w:rFonts w:ascii="Times New Roman" w:hAnsi="Times New Roman"/>
          <w:b/>
          <w:bCs/>
          <w:lang w:val="en-HK"/>
        </w:rPr>
        <w:t>Article 36 TFEU</w:t>
      </w:r>
      <w:r w:rsidRPr="005A4E58">
        <w:rPr>
          <w:rFonts w:ascii="Times New Roman" w:hAnsi="Times New Roman"/>
          <w:lang w:val="en-HK"/>
        </w:rPr>
        <w:t xml:space="preserve"> by summarizing the inconsistencies and challenges in the CJEU’s jurisprudence.</w:t>
      </w:r>
    </w:p>
    <w:p w14:paraId="3D42005E" w14:textId="77777777" w:rsidR="005A4E58" w:rsidRPr="005A4E58" w:rsidRDefault="005A4E58" w:rsidP="005A4E58">
      <w:pPr>
        <w:numPr>
          <w:ilvl w:val="0"/>
          <w:numId w:val="6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She reaffirms the importance of maintaining a clear distinction between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and </w:t>
      </w:r>
      <w:r w:rsidRPr="005A4E58">
        <w:rPr>
          <w:rFonts w:ascii="Times New Roman" w:hAnsi="Times New Roman"/>
          <w:b/>
          <w:bCs/>
          <w:lang w:val="en-HK"/>
        </w:rPr>
        <w:t>Treaty derogations</w:t>
      </w:r>
      <w:r w:rsidRPr="005A4E58">
        <w:rPr>
          <w:rFonts w:ascii="Times New Roman" w:hAnsi="Times New Roman"/>
          <w:lang w:val="en-HK"/>
        </w:rPr>
        <w:t>, emphasizing that blurring this line risks undermining the coherence of EU free movement law.</w:t>
      </w:r>
    </w:p>
    <w:p w14:paraId="2814E8F2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07E5102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5395ABD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6.1 Key Findings</w:t>
      </w:r>
    </w:p>
    <w:p w14:paraId="445AE1C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Blurring the Boundaries Between Treaty Derogations and Mandatory Requirements</w:t>
      </w:r>
    </w:p>
    <w:p w14:paraId="6D95207B" w14:textId="77777777" w:rsidR="005A4E58" w:rsidRPr="005A4E58" w:rsidRDefault="005A4E58" w:rsidP="005A4E58">
      <w:pPr>
        <w:numPr>
          <w:ilvl w:val="0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highlights that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, originally designed to justify indistinctly applicable measures, are increasingly being used to justify </w:t>
      </w:r>
      <w:r w:rsidRPr="005A4E58">
        <w:rPr>
          <w:rFonts w:ascii="Times New Roman" w:hAnsi="Times New Roman"/>
          <w:b/>
          <w:bCs/>
          <w:lang w:val="en-HK"/>
        </w:rPr>
        <w:t>discriminatory measures</w:t>
      </w:r>
      <w:r w:rsidRPr="005A4E58">
        <w:rPr>
          <w:rFonts w:ascii="Times New Roman" w:hAnsi="Times New Roman"/>
          <w:lang w:val="en-HK"/>
        </w:rPr>
        <w:t>.</w:t>
      </w:r>
    </w:p>
    <w:p w14:paraId="0D0BF291" w14:textId="77777777" w:rsidR="005A4E58" w:rsidRPr="005A4E58" w:rsidRDefault="005A4E58" w:rsidP="005A4E58">
      <w:pPr>
        <w:numPr>
          <w:ilvl w:val="0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Key Problem</w:t>
      </w:r>
      <w:r w:rsidRPr="005A4E58">
        <w:rPr>
          <w:rFonts w:ascii="Times New Roman" w:hAnsi="Times New Roman"/>
          <w:lang w:val="en-HK"/>
        </w:rPr>
        <w:t>:</w:t>
      </w:r>
    </w:p>
    <w:p w14:paraId="1E655D19" w14:textId="77777777" w:rsidR="005A4E58" w:rsidRPr="005A4E58" w:rsidRDefault="005A4E58" w:rsidP="005A4E58">
      <w:pPr>
        <w:numPr>
          <w:ilvl w:val="1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 xml:space="preserve">Article 36 TFEU provides an </w:t>
      </w:r>
      <w:r w:rsidRPr="005A4E58">
        <w:rPr>
          <w:rFonts w:ascii="Times New Roman" w:hAnsi="Times New Roman"/>
          <w:b/>
          <w:bCs/>
          <w:lang w:val="en-HK"/>
        </w:rPr>
        <w:t>exhaustive list</w:t>
      </w:r>
      <w:r w:rsidRPr="005A4E58">
        <w:rPr>
          <w:rFonts w:ascii="Times New Roman" w:hAnsi="Times New Roman"/>
          <w:lang w:val="en-HK"/>
        </w:rPr>
        <w:t xml:space="preserve"> of justifications for discriminatory measures. Allowing mandatory requirements to justify such measures erodes the exhaustive nature of Article 36.</w:t>
      </w:r>
    </w:p>
    <w:p w14:paraId="31B1594E" w14:textId="77777777" w:rsidR="005A4E58" w:rsidRPr="005A4E58" w:rsidRDefault="005A4E58" w:rsidP="005A4E58">
      <w:pPr>
        <w:numPr>
          <w:ilvl w:val="0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Case Examples</w:t>
      </w:r>
      <w:r w:rsidRPr="005A4E58">
        <w:rPr>
          <w:rFonts w:ascii="Times New Roman" w:hAnsi="Times New Roman"/>
          <w:lang w:val="en-HK"/>
        </w:rPr>
        <w:t>:</w:t>
      </w:r>
    </w:p>
    <w:p w14:paraId="7BBBDB46" w14:textId="77777777" w:rsidR="005A4E58" w:rsidRPr="005A4E58" w:rsidRDefault="005A4E58" w:rsidP="005A4E58">
      <w:pPr>
        <w:numPr>
          <w:ilvl w:val="1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Wallonian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Waste (Case C-2/90)</w:t>
      </w:r>
      <w:r w:rsidRPr="005A4E58">
        <w:rPr>
          <w:rFonts w:ascii="Times New Roman" w:hAnsi="Times New Roman"/>
          <w:lang w:val="en-HK"/>
        </w:rPr>
        <w:t>, the Court justified a discriminatory ban on waste imports using environmental protection, traditionally a mandatory requirement.</w:t>
      </w:r>
    </w:p>
    <w:p w14:paraId="70D819BE" w14:textId="77777777" w:rsidR="005A4E58" w:rsidRPr="005A4E58" w:rsidRDefault="005A4E58" w:rsidP="005A4E58">
      <w:pPr>
        <w:numPr>
          <w:ilvl w:val="1"/>
          <w:numId w:val="6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proofErr w:type="spellStart"/>
      <w:r w:rsidRPr="005A4E58">
        <w:rPr>
          <w:rFonts w:ascii="Times New Roman" w:hAnsi="Times New Roman"/>
          <w:i/>
          <w:iCs/>
          <w:lang w:val="en-HK"/>
        </w:rPr>
        <w:t>PreussenElektra</w:t>
      </w:r>
      <w:proofErr w:type="spellEnd"/>
      <w:r w:rsidRPr="005A4E58">
        <w:rPr>
          <w:rFonts w:ascii="Times New Roman" w:hAnsi="Times New Roman"/>
          <w:i/>
          <w:iCs/>
          <w:lang w:val="en-HK"/>
        </w:rPr>
        <w:t xml:space="preserve"> (Case C-379/98)</w:t>
      </w:r>
      <w:r w:rsidRPr="005A4E58">
        <w:rPr>
          <w:rFonts w:ascii="Times New Roman" w:hAnsi="Times New Roman"/>
          <w:lang w:val="en-HK"/>
        </w:rPr>
        <w:t>, the Court upheld a discriminatory measure requiring the purchase of domestic renewable energy on environmental grounds.</w:t>
      </w:r>
    </w:p>
    <w:p w14:paraId="2D607DE5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Expansion of Mandatory Requirements</w:t>
      </w:r>
    </w:p>
    <w:p w14:paraId="69CA7502" w14:textId="77777777" w:rsidR="005A4E58" w:rsidRPr="005A4E58" w:rsidRDefault="005A4E58" w:rsidP="005A4E58">
      <w:pPr>
        <w:numPr>
          <w:ilvl w:val="0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has blurred the distinction between discriminatory and indistinctly applicable measures by invoking mandatory requirements as justifications for both types.</w:t>
      </w:r>
    </w:p>
    <w:p w14:paraId="16F7BE1F" w14:textId="77777777" w:rsidR="005A4E58" w:rsidRPr="005A4E58" w:rsidRDefault="005A4E58" w:rsidP="005A4E58">
      <w:pPr>
        <w:numPr>
          <w:ilvl w:val="0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criticizes this expansion, arguing that it:</w:t>
      </w:r>
    </w:p>
    <w:p w14:paraId="3945706C" w14:textId="77777777" w:rsidR="005A4E58" w:rsidRPr="005A4E58" w:rsidRDefault="005A4E58" w:rsidP="005A4E58">
      <w:pPr>
        <w:numPr>
          <w:ilvl w:val="1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Undermines the Treaty’s intention to impose stricter limits on discriminatory measures.</w:t>
      </w:r>
    </w:p>
    <w:p w14:paraId="37F6ABD0" w14:textId="77777777" w:rsidR="005A4E58" w:rsidRPr="005A4E58" w:rsidRDefault="005A4E58" w:rsidP="005A4E58">
      <w:pPr>
        <w:numPr>
          <w:ilvl w:val="1"/>
          <w:numId w:val="6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Creates uncertainty about the scope of mandatory requirements and their relationship to Article 36.</w:t>
      </w:r>
    </w:p>
    <w:p w14:paraId="0D2A1678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79A840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2ACAD2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6.2 Implications of the Court’s Approach</w:t>
      </w:r>
    </w:p>
    <w:p w14:paraId="557B3D15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Erosion of Legal Certainty</w:t>
      </w:r>
    </w:p>
    <w:p w14:paraId="73E323E5" w14:textId="77777777" w:rsidR="005A4E58" w:rsidRPr="005A4E58" w:rsidRDefault="005A4E58" w:rsidP="005A4E58">
      <w:pPr>
        <w:numPr>
          <w:ilvl w:val="0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warns that the inconsistent application of mandatory requirements creates </w:t>
      </w:r>
      <w:r w:rsidRPr="005A4E58">
        <w:rPr>
          <w:rFonts w:ascii="Times New Roman" w:hAnsi="Times New Roman"/>
          <w:b/>
          <w:bCs/>
          <w:lang w:val="en-HK"/>
        </w:rPr>
        <w:t>legal uncertainty</w:t>
      </w:r>
      <w:r w:rsidRPr="005A4E58">
        <w:rPr>
          <w:rFonts w:ascii="Times New Roman" w:hAnsi="Times New Roman"/>
          <w:lang w:val="en-HK"/>
        </w:rPr>
        <w:t xml:space="preserve"> for both Member States and businesses.</w:t>
      </w:r>
    </w:p>
    <w:p w14:paraId="6BE4FD27" w14:textId="77777777" w:rsidR="005A4E58" w:rsidRPr="005A4E58" w:rsidRDefault="005A4E58" w:rsidP="005A4E58">
      <w:pPr>
        <w:numPr>
          <w:ilvl w:val="0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Example</w:t>
      </w:r>
      <w:r w:rsidRPr="005A4E58">
        <w:rPr>
          <w:rFonts w:ascii="Times New Roman" w:hAnsi="Times New Roman"/>
          <w:lang w:val="en-HK"/>
        </w:rPr>
        <w:t>:</w:t>
      </w:r>
    </w:p>
    <w:p w14:paraId="4AD0AFD6" w14:textId="77777777" w:rsidR="005A4E58" w:rsidRPr="005A4E58" w:rsidRDefault="005A4E58" w:rsidP="005A4E58">
      <w:pPr>
        <w:numPr>
          <w:ilvl w:val="1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 xml:space="preserve">In </w:t>
      </w:r>
      <w:r w:rsidRPr="005A4E58">
        <w:rPr>
          <w:rFonts w:ascii="Times New Roman" w:hAnsi="Times New Roman"/>
          <w:i/>
          <w:iCs/>
          <w:lang w:val="en-HK"/>
        </w:rPr>
        <w:t>Decker (Case C-120/95)</w:t>
      </w:r>
      <w:r w:rsidRPr="005A4E58">
        <w:rPr>
          <w:rFonts w:ascii="Times New Roman" w:hAnsi="Times New Roman"/>
          <w:lang w:val="en-HK"/>
        </w:rPr>
        <w:t xml:space="preserve">, the Court avoided the language of discrimination and instead </w:t>
      </w:r>
      <w:proofErr w:type="spellStart"/>
      <w:r w:rsidRPr="005A4E58">
        <w:rPr>
          <w:rFonts w:ascii="Times New Roman" w:hAnsi="Times New Roman"/>
          <w:lang w:val="en-HK"/>
        </w:rPr>
        <w:t>analyzed</w:t>
      </w:r>
      <w:proofErr w:type="spellEnd"/>
      <w:r w:rsidRPr="005A4E58">
        <w:rPr>
          <w:rFonts w:ascii="Times New Roman" w:hAnsi="Times New Roman"/>
          <w:lang w:val="en-HK"/>
        </w:rPr>
        <w:t xml:space="preserve"> the measure under public health as a mandatory requirement, sidestepping the stricter scrutiny required by Article 36.</w:t>
      </w:r>
    </w:p>
    <w:p w14:paraId="42F68985" w14:textId="77777777" w:rsidR="005A4E58" w:rsidRPr="005A4E58" w:rsidRDefault="005A4E58" w:rsidP="005A4E58">
      <w:pPr>
        <w:numPr>
          <w:ilvl w:val="0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Legal uncertainty arises when:</w:t>
      </w:r>
    </w:p>
    <w:p w14:paraId="070698EC" w14:textId="77777777" w:rsidR="005A4E58" w:rsidRPr="005A4E58" w:rsidRDefault="005A4E58" w:rsidP="005A4E58">
      <w:pPr>
        <w:numPr>
          <w:ilvl w:val="1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It is unclear whether a measure is discriminatory or indistinctly applicable.</w:t>
      </w:r>
    </w:p>
    <w:p w14:paraId="232554E7" w14:textId="77777777" w:rsidR="005A4E58" w:rsidRPr="005A4E58" w:rsidRDefault="005A4E58" w:rsidP="005A4E58">
      <w:pPr>
        <w:numPr>
          <w:ilvl w:val="1"/>
          <w:numId w:val="68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line between Treaty derogations and mandatory requirements is blurred.</w:t>
      </w:r>
    </w:p>
    <w:p w14:paraId="6A36DA1D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Fragmentation of the Internal Market</w:t>
      </w:r>
    </w:p>
    <w:p w14:paraId="555A6D37" w14:textId="77777777" w:rsidR="005A4E58" w:rsidRPr="005A4E58" w:rsidRDefault="005A4E58" w:rsidP="005A4E58">
      <w:pPr>
        <w:numPr>
          <w:ilvl w:val="0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Member States to justify discriminatory measures under mandatory requirements risks legitimizing protectionist policies.</w:t>
      </w:r>
    </w:p>
    <w:p w14:paraId="091CB94A" w14:textId="77777777" w:rsidR="005A4E58" w:rsidRPr="005A4E58" w:rsidRDefault="005A4E58" w:rsidP="005A4E58">
      <w:pPr>
        <w:numPr>
          <w:ilvl w:val="0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Impact</w:t>
      </w:r>
      <w:r w:rsidRPr="005A4E58">
        <w:rPr>
          <w:rFonts w:ascii="Times New Roman" w:hAnsi="Times New Roman"/>
          <w:lang w:val="en-HK"/>
        </w:rPr>
        <w:t>:</w:t>
      </w:r>
    </w:p>
    <w:p w14:paraId="2DFD0B59" w14:textId="77777777" w:rsidR="005A4E58" w:rsidRPr="005A4E58" w:rsidRDefault="005A4E58" w:rsidP="005A4E58">
      <w:pPr>
        <w:numPr>
          <w:ilvl w:val="1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This weakens the internal market by enabling Member States to adopt divergent rules that hinder free movement.</w:t>
      </w:r>
    </w:p>
    <w:p w14:paraId="5FA92966" w14:textId="77777777" w:rsidR="005A4E58" w:rsidRPr="005A4E58" w:rsidRDefault="005A4E58" w:rsidP="005A4E58">
      <w:pPr>
        <w:numPr>
          <w:ilvl w:val="1"/>
          <w:numId w:val="69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Such divergence conflicts with the Treaty’s objective of creating a unified internal market.</w:t>
      </w:r>
    </w:p>
    <w:p w14:paraId="77A6269C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Overreach</w:t>
      </w:r>
    </w:p>
    <w:p w14:paraId="3C2438D7" w14:textId="77777777" w:rsidR="005A4E58" w:rsidRPr="005A4E58" w:rsidRDefault="005A4E58" w:rsidP="005A4E58">
      <w:pPr>
        <w:numPr>
          <w:ilvl w:val="0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critiques the Court for overstepping its role by expanding the scope of mandatory requirements without clear legal justification.</w:t>
      </w:r>
    </w:p>
    <w:p w14:paraId="54A567D8" w14:textId="77777777" w:rsidR="005A4E58" w:rsidRPr="005A4E58" w:rsidRDefault="005A4E58" w:rsidP="005A4E58">
      <w:pPr>
        <w:numPr>
          <w:ilvl w:val="0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Key Quote</w:t>
      </w:r>
      <w:r w:rsidRPr="005A4E58">
        <w:rPr>
          <w:rFonts w:ascii="Times New Roman" w:hAnsi="Times New Roman"/>
          <w:lang w:val="en-HK"/>
        </w:rPr>
        <w:t>: “The introduction of mandatory requirements as justifications for discriminatory measures risks undermining the coherence of the free movement framework and the Treaty’s legal hierarchy.”</w:t>
      </w:r>
    </w:p>
    <w:p w14:paraId="688DBE34" w14:textId="77777777" w:rsidR="005A4E58" w:rsidRPr="005A4E58" w:rsidRDefault="005A4E58" w:rsidP="005A4E58">
      <w:pPr>
        <w:numPr>
          <w:ilvl w:val="0"/>
          <w:numId w:val="70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creating new justifications not explicitly listed in the Treaty, the CJEU encroaches on the legislative domain.</w:t>
      </w:r>
    </w:p>
    <w:p w14:paraId="20C6D0F2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46B37A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64A97A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6.3 Recommendations and Preferred Approach</w:t>
      </w:r>
    </w:p>
    <w:p w14:paraId="76A89CEF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Preserving the Distinction Between Discriminatory and Indistinctly Applicable Measures</w:t>
      </w:r>
    </w:p>
    <w:p w14:paraId="3D9970AA" w14:textId="77777777" w:rsidR="005A4E58" w:rsidRPr="005A4E58" w:rsidRDefault="005A4E58" w:rsidP="005A4E58">
      <w:pPr>
        <w:numPr>
          <w:ilvl w:val="0"/>
          <w:numId w:val="7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calls for a disciplined approach that maintains the distinction between:</w:t>
      </w:r>
    </w:p>
    <w:p w14:paraId="4283FC8E" w14:textId="77777777" w:rsidR="005A4E58" w:rsidRPr="005A4E58" w:rsidRDefault="005A4E58" w:rsidP="005A4E58">
      <w:pPr>
        <w:numPr>
          <w:ilvl w:val="1"/>
          <w:numId w:val="7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Discriminatory measures</w:t>
      </w:r>
      <w:r w:rsidRPr="005A4E58">
        <w:rPr>
          <w:rFonts w:ascii="Times New Roman" w:hAnsi="Times New Roman"/>
          <w:lang w:val="en-HK"/>
        </w:rPr>
        <w:t>, which should remain subject to the exhaustive justifications in Article 36.</w:t>
      </w:r>
    </w:p>
    <w:p w14:paraId="5C7CA269" w14:textId="77777777" w:rsidR="005A4E58" w:rsidRPr="005A4E58" w:rsidRDefault="005A4E58" w:rsidP="005A4E58">
      <w:pPr>
        <w:numPr>
          <w:ilvl w:val="1"/>
          <w:numId w:val="71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Indistinctly applicable measures</w:t>
      </w:r>
      <w:r w:rsidRPr="005A4E58">
        <w:rPr>
          <w:rFonts w:ascii="Times New Roman" w:hAnsi="Times New Roman"/>
          <w:lang w:val="en-HK"/>
        </w:rPr>
        <w:t>, which can be justified under mandatory requirements.</w:t>
      </w:r>
    </w:p>
    <w:p w14:paraId="346F7348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Reaffirming the Exhaustiveness of Article 36</w:t>
      </w:r>
    </w:p>
    <w:p w14:paraId="32A66288" w14:textId="77777777" w:rsidR="005A4E58" w:rsidRPr="005A4E58" w:rsidRDefault="005A4E58" w:rsidP="005A4E58">
      <w:pPr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Article 36 provides a clear legal framework for justifying discriminatory measures, ensuring legal certainty and preventing abuse.</w:t>
      </w:r>
    </w:p>
    <w:p w14:paraId="341EB8EC" w14:textId="77777777" w:rsidR="005A4E58" w:rsidRPr="005A4E58" w:rsidRDefault="005A4E58" w:rsidP="005A4E58">
      <w:pPr>
        <w:numPr>
          <w:ilvl w:val="0"/>
          <w:numId w:val="72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Allowing mandatory requirements to justify discriminatory measures undermines the clarity and purpose of Article 36.</w:t>
      </w:r>
    </w:p>
    <w:p w14:paraId="19A91472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Ensuring Proportionality</w:t>
      </w:r>
    </w:p>
    <w:p w14:paraId="068223AC" w14:textId="77777777" w:rsidR="005A4E58" w:rsidRPr="005A4E58" w:rsidRDefault="005A4E58" w:rsidP="005A4E58">
      <w:pPr>
        <w:numPr>
          <w:ilvl w:val="0"/>
          <w:numId w:val="7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principle of proportionality should remain central to the justification of trade restrictions.</w:t>
      </w:r>
    </w:p>
    <w:p w14:paraId="499F312F" w14:textId="77777777" w:rsidR="005A4E58" w:rsidRPr="005A4E58" w:rsidRDefault="005A4E58" w:rsidP="005A4E58">
      <w:pPr>
        <w:numPr>
          <w:ilvl w:val="0"/>
          <w:numId w:val="73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emphasizes that proportionality must be applied rigorously, particularly for discriminatory measures, to prevent the misuse of justifications.</w:t>
      </w:r>
    </w:p>
    <w:p w14:paraId="7B2EBEA6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Judicial Discipline</w:t>
      </w:r>
    </w:p>
    <w:p w14:paraId="4B54D9B2" w14:textId="77777777" w:rsidR="005A4E58" w:rsidRPr="005A4E58" w:rsidRDefault="005A4E58" w:rsidP="005A4E58">
      <w:pPr>
        <w:numPr>
          <w:ilvl w:val="0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CJEU must exercise greater restraint in expanding the scope of mandatory requirements.</w:t>
      </w:r>
    </w:p>
    <w:p w14:paraId="11305104" w14:textId="77777777" w:rsidR="005A4E58" w:rsidRPr="005A4E58" w:rsidRDefault="005A4E58" w:rsidP="005A4E58">
      <w:pPr>
        <w:numPr>
          <w:ilvl w:val="0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the Court should:</w:t>
      </w:r>
    </w:p>
    <w:p w14:paraId="05A0C7A5" w14:textId="77777777" w:rsidR="005A4E58" w:rsidRPr="005A4E58" w:rsidRDefault="005A4E58" w:rsidP="005A4E58">
      <w:pPr>
        <w:numPr>
          <w:ilvl w:val="1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lastRenderedPageBreak/>
        <w:t>Clearly define the limits of mandatory requirements.</w:t>
      </w:r>
    </w:p>
    <w:p w14:paraId="0417B978" w14:textId="77777777" w:rsidR="005A4E58" w:rsidRPr="005A4E58" w:rsidRDefault="005A4E58" w:rsidP="005A4E58">
      <w:pPr>
        <w:numPr>
          <w:ilvl w:val="1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Avoid conflating mandatory requirements with Treaty derogations.</w:t>
      </w:r>
    </w:p>
    <w:p w14:paraId="1D32F0BC" w14:textId="77777777" w:rsidR="005A4E58" w:rsidRPr="005A4E58" w:rsidRDefault="005A4E58" w:rsidP="005A4E58">
      <w:pPr>
        <w:numPr>
          <w:ilvl w:val="1"/>
          <w:numId w:val="74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Respect the legislative framework established by the Treaty.</w:t>
      </w:r>
    </w:p>
    <w:p w14:paraId="464A225B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6E7CA65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14D088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6.4 Broader Implications</w:t>
      </w:r>
    </w:p>
    <w:p w14:paraId="2A90B239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Coherence of EU Law</w:t>
      </w:r>
    </w:p>
    <w:p w14:paraId="0C11ECC2" w14:textId="77777777" w:rsidR="005A4E58" w:rsidRPr="005A4E58" w:rsidRDefault="005A4E58" w:rsidP="005A4E58">
      <w:pPr>
        <w:numPr>
          <w:ilvl w:val="0"/>
          <w:numId w:val="7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Maintaining the distinction between Article 36 and mandatory requirements is essential for the coherence of EU law.</w:t>
      </w:r>
    </w:p>
    <w:p w14:paraId="26B47CDC" w14:textId="77777777" w:rsidR="005A4E58" w:rsidRPr="005A4E58" w:rsidRDefault="005A4E58" w:rsidP="005A4E58">
      <w:pPr>
        <w:numPr>
          <w:ilvl w:val="0"/>
          <w:numId w:val="7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argues that this distinction ensures that:</w:t>
      </w:r>
    </w:p>
    <w:p w14:paraId="7526C81B" w14:textId="77777777" w:rsidR="005A4E58" w:rsidRPr="005A4E58" w:rsidRDefault="005A4E58" w:rsidP="005A4E58">
      <w:pPr>
        <w:numPr>
          <w:ilvl w:val="1"/>
          <w:numId w:val="7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internal market operates effectively.</w:t>
      </w:r>
    </w:p>
    <w:p w14:paraId="6BD798E2" w14:textId="77777777" w:rsidR="005A4E58" w:rsidRPr="005A4E58" w:rsidRDefault="005A4E58" w:rsidP="005A4E58">
      <w:pPr>
        <w:numPr>
          <w:ilvl w:val="1"/>
          <w:numId w:val="75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Member States’ regulatory autonomy is respected within the limits of EU law.</w:t>
      </w:r>
    </w:p>
    <w:p w14:paraId="491117A7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Balance Between Free Movement and Public Interests</w:t>
      </w:r>
    </w:p>
    <w:p w14:paraId="2FC53DC2" w14:textId="77777777" w:rsidR="005A4E58" w:rsidRPr="005A4E58" w:rsidRDefault="005A4E58" w:rsidP="005A4E58">
      <w:pPr>
        <w:numPr>
          <w:ilvl w:val="0"/>
          <w:numId w:val="7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The Treaty seeks to balance the free movement of goods with legitimate public interest objectives.</w:t>
      </w:r>
    </w:p>
    <w:p w14:paraId="3CDEF805" w14:textId="77777777" w:rsidR="005A4E58" w:rsidRPr="005A4E58" w:rsidRDefault="005A4E58" w:rsidP="005A4E58">
      <w:pPr>
        <w:numPr>
          <w:ilvl w:val="0"/>
          <w:numId w:val="76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warns that expanding mandatory requirements risks tilting this balance in </w:t>
      </w:r>
      <w:proofErr w:type="spellStart"/>
      <w:r w:rsidRPr="005A4E58">
        <w:rPr>
          <w:rFonts w:ascii="Times New Roman" w:hAnsi="Times New Roman"/>
          <w:lang w:val="en-HK"/>
        </w:rPr>
        <w:t>favor</w:t>
      </w:r>
      <w:proofErr w:type="spellEnd"/>
      <w:r w:rsidRPr="005A4E58">
        <w:rPr>
          <w:rFonts w:ascii="Times New Roman" w:hAnsi="Times New Roman"/>
          <w:lang w:val="en-HK"/>
        </w:rPr>
        <w:t xml:space="preserve"> of protectionist policies, undermining the Treaty’s goals.</w:t>
      </w:r>
    </w:p>
    <w:p w14:paraId="50DDA8AA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3F05DA0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29C5B38" w14:textId="77777777" w:rsidR="005A4E58" w:rsidRPr="005A4E58" w:rsidRDefault="005A4E58" w:rsidP="005A4E58">
      <w:pPr>
        <w:spacing w:before="100" w:beforeAutospacing="1"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5A4E58">
        <w:rPr>
          <w:rFonts w:ascii="Times New Roman" w:hAnsi="Times New Roman"/>
          <w:b/>
          <w:bCs/>
          <w:lang w:val="en-HK"/>
        </w:rPr>
        <w:t>Conclusion of Section 6</w:t>
      </w:r>
    </w:p>
    <w:p w14:paraId="23646EE7" w14:textId="77777777" w:rsidR="005A4E58" w:rsidRPr="005A4E58" w:rsidRDefault="005A4E58" w:rsidP="005A4E58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5A4E58">
        <w:rPr>
          <w:rFonts w:ascii="Times New Roman" w:hAnsi="Times New Roman"/>
          <w:lang w:val="en-HK"/>
        </w:rPr>
        <w:t>Spaventa</w:t>
      </w:r>
      <w:proofErr w:type="spellEnd"/>
      <w:r w:rsidRPr="005A4E58">
        <w:rPr>
          <w:rFonts w:ascii="Times New Roman" w:hAnsi="Times New Roman"/>
          <w:lang w:val="en-HK"/>
        </w:rPr>
        <w:t xml:space="preserve"> concludes by emphasizing the need to preserve the conceptual boundaries between </w:t>
      </w:r>
      <w:r w:rsidRPr="005A4E58">
        <w:rPr>
          <w:rFonts w:ascii="Times New Roman" w:hAnsi="Times New Roman"/>
          <w:b/>
          <w:bCs/>
          <w:lang w:val="en-HK"/>
        </w:rPr>
        <w:t>mandatory requirements</w:t>
      </w:r>
      <w:r w:rsidRPr="005A4E58">
        <w:rPr>
          <w:rFonts w:ascii="Times New Roman" w:hAnsi="Times New Roman"/>
          <w:lang w:val="en-HK"/>
        </w:rPr>
        <w:t xml:space="preserve"> and </w:t>
      </w:r>
      <w:r w:rsidRPr="005A4E58">
        <w:rPr>
          <w:rFonts w:ascii="Times New Roman" w:hAnsi="Times New Roman"/>
          <w:b/>
          <w:bCs/>
          <w:lang w:val="en-HK"/>
        </w:rPr>
        <w:t>Treaty derogations</w:t>
      </w:r>
      <w:r w:rsidRPr="005A4E58">
        <w:rPr>
          <w:rFonts w:ascii="Times New Roman" w:hAnsi="Times New Roman"/>
          <w:lang w:val="en-HK"/>
        </w:rPr>
        <w:t>.</w:t>
      </w:r>
    </w:p>
    <w:p w14:paraId="5EFF5B8C" w14:textId="77777777" w:rsidR="005A4E58" w:rsidRPr="005A4E58" w:rsidRDefault="005A4E58" w:rsidP="005A4E58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She calls for a return to a more disciplined approach that respects the Treaty framework and ensures legal certainty.</w:t>
      </w:r>
    </w:p>
    <w:p w14:paraId="0567FC94" w14:textId="77777777" w:rsidR="005A4E58" w:rsidRPr="005A4E58" w:rsidRDefault="005A4E58" w:rsidP="005A4E58">
      <w:pPr>
        <w:numPr>
          <w:ilvl w:val="0"/>
          <w:numId w:val="77"/>
        </w:numPr>
        <w:spacing w:before="100" w:beforeAutospacing="1" w:after="100" w:afterAutospacing="1" w:line="276" w:lineRule="auto"/>
        <w:rPr>
          <w:rFonts w:ascii="Times New Roman" w:hAnsi="Times New Roman"/>
          <w:lang w:val="en-HK"/>
        </w:rPr>
      </w:pPr>
      <w:r w:rsidRPr="005A4E58">
        <w:rPr>
          <w:rFonts w:ascii="Times New Roman" w:hAnsi="Times New Roman"/>
          <w:lang w:val="en-HK"/>
        </w:rPr>
        <w:t>By maintaining the distinction between discriminatory and indistinctly applicable measures, the CJEU can safeguard the integrity of the internal market and the coherence of EU law.</w:t>
      </w:r>
    </w:p>
    <w:p w14:paraId="015170C4" w14:textId="77777777" w:rsidR="005A4E58" w:rsidRPr="005A4E58" w:rsidRDefault="00D03FA5" w:rsidP="005A4E58">
      <w:pPr>
        <w:spacing w:line="276" w:lineRule="auto"/>
        <w:rPr>
          <w:rFonts w:ascii="Times New Roman" w:hAnsi="Times New Roman"/>
          <w:lang w:val="en-HK"/>
        </w:rPr>
      </w:pPr>
      <w:r w:rsidRPr="00D03FA5">
        <w:rPr>
          <w:rFonts w:ascii="Times New Roman" w:hAnsi="Times New Roman"/>
          <w:noProof/>
          <w:lang w:val="en-HK"/>
          <w14:ligatures w14:val="standardContextual"/>
        </w:rPr>
        <w:pict w14:anchorId="5E892B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18ED6B" w14:textId="77777777" w:rsidR="00CD39F1" w:rsidRPr="005A4E58" w:rsidRDefault="00CD39F1" w:rsidP="005A4E58">
      <w:pPr>
        <w:spacing w:line="276" w:lineRule="auto"/>
      </w:pPr>
    </w:p>
    <w:sectPr w:rsidR="00CD39F1" w:rsidRPr="005A4E58" w:rsidSect="00BE4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00B60"/>
    <w:multiLevelType w:val="multilevel"/>
    <w:tmpl w:val="2FC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606B"/>
    <w:multiLevelType w:val="multilevel"/>
    <w:tmpl w:val="712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287"/>
    <w:multiLevelType w:val="multilevel"/>
    <w:tmpl w:val="50E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05B6D"/>
    <w:multiLevelType w:val="multilevel"/>
    <w:tmpl w:val="70F8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36E85"/>
    <w:multiLevelType w:val="multilevel"/>
    <w:tmpl w:val="52D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F2440"/>
    <w:multiLevelType w:val="multilevel"/>
    <w:tmpl w:val="AADC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843E1"/>
    <w:multiLevelType w:val="multilevel"/>
    <w:tmpl w:val="B15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97E7F"/>
    <w:multiLevelType w:val="multilevel"/>
    <w:tmpl w:val="680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B1AED"/>
    <w:multiLevelType w:val="multilevel"/>
    <w:tmpl w:val="4B3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140D5"/>
    <w:multiLevelType w:val="multilevel"/>
    <w:tmpl w:val="D568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57E31"/>
    <w:multiLevelType w:val="multilevel"/>
    <w:tmpl w:val="F58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F5A25"/>
    <w:multiLevelType w:val="multilevel"/>
    <w:tmpl w:val="288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72190"/>
    <w:multiLevelType w:val="multilevel"/>
    <w:tmpl w:val="99C8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240F6"/>
    <w:multiLevelType w:val="multilevel"/>
    <w:tmpl w:val="AA2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71772"/>
    <w:multiLevelType w:val="multilevel"/>
    <w:tmpl w:val="4AD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F6049"/>
    <w:multiLevelType w:val="multilevel"/>
    <w:tmpl w:val="3004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955A8"/>
    <w:multiLevelType w:val="multilevel"/>
    <w:tmpl w:val="B1BE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12C2E"/>
    <w:multiLevelType w:val="multilevel"/>
    <w:tmpl w:val="580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B739C"/>
    <w:multiLevelType w:val="multilevel"/>
    <w:tmpl w:val="124E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0487A"/>
    <w:multiLevelType w:val="multilevel"/>
    <w:tmpl w:val="8DB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44574B"/>
    <w:multiLevelType w:val="multilevel"/>
    <w:tmpl w:val="2D6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26818"/>
    <w:multiLevelType w:val="multilevel"/>
    <w:tmpl w:val="41F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9E34FF"/>
    <w:multiLevelType w:val="multilevel"/>
    <w:tmpl w:val="993C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C50934"/>
    <w:multiLevelType w:val="multilevel"/>
    <w:tmpl w:val="843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4E08A4"/>
    <w:multiLevelType w:val="multilevel"/>
    <w:tmpl w:val="6F60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32BB5"/>
    <w:multiLevelType w:val="multilevel"/>
    <w:tmpl w:val="E01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12887"/>
    <w:multiLevelType w:val="multilevel"/>
    <w:tmpl w:val="EC3A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873C66"/>
    <w:multiLevelType w:val="multilevel"/>
    <w:tmpl w:val="BC60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64091"/>
    <w:multiLevelType w:val="multilevel"/>
    <w:tmpl w:val="6BC0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738E5"/>
    <w:multiLevelType w:val="multilevel"/>
    <w:tmpl w:val="B9F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C64948"/>
    <w:multiLevelType w:val="multilevel"/>
    <w:tmpl w:val="43F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6287C"/>
    <w:multiLevelType w:val="multilevel"/>
    <w:tmpl w:val="88AE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E615C"/>
    <w:multiLevelType w:val="multilevel"/>
    <w:tmpl w:val="C1A0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D5B94"/>
    <w:multiLevelType w:val="multilevel"/>
    <w:tmpl w:val="1962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7E403B"/>
    <w:multiLevelType w:val="multilevel"/>
    <w:tmpl w:val="B066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EC78C3"/>
    <w:multiLevelType w:val="multilevel"/>
    <w:tmpl w:val="691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4A62B6"/>
    <w:multiLevelType w:val="multilevel"/>
    <w:tmpl w:val="3A5E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F7C2A"/>
    <w:multiLevelType w:val="multilevel"/>
    <w:tmpl w:val="65D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BC1E2C"/>
    <w:multiLevelType w:val="multilevel"/>
    <w:tmpl w:val="46AA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221F90"/>
    <w:multiLevelType w:val="multilevel"/>
    <w:tmpl w:val="3758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9C4AAD"/>
    <w:multiLevelType w:val="multilevel"/>
    <w:tmpl w:val="1D94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AD45A9"/>
    <w:multiLevelType w:val="multilevel"/>
    <w:tmpl w:val="483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34147"/>
    <w:multiLevelType w:val="multilevel"/>
    <w:tmpl w:val="128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A56AA2"/>
    <w:multiLevelType w:val="multilevel"/>
    <w:tmpl w:val="40C8B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E506D2"/>
    <w:multiLevelType w:val="multilevel"/>
    <w:tmpl w:val="B88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355E9"/>
    <w:multiLevelType w:val="multilevel"/>
    <w:tmpl w:val="2EBE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701E0"/>
    <w:multiLevelType w:val="multilevel"/>
    <w:tmpl w:val="59B2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61B35"/>
    <w:multiLevelType w:val="multilevel"/>
    <w:tmpl w:val="D7E6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DA3FF5"/>
    <w:multiLevelType w:val="multilevel"/>
    <w:tmpl w:val="C5AC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960D1C"/>
    <w:multiLevelType w:val="multilevel"/>
    <w:tmpl w:val="300E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70303E"/>
    <w:multiLevelType w:val="multilevel"/>
    <w:tmpl w:val="F236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595536"/>
    <w:multiLevelType w:val="multilevel"/>
    <w:tmpl w:val="948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2E2150"/>
    <w:multiLevelType w:val="multilevel"/>
    <w:tmpl w:val="6B76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6F5FBA"/>
    <w:multiLevelType w:val="multilevel"/>
    <w:tmpl w:val="35D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AE33EA"/>
    <w:multiLevelType w:val="multilevel"/>
    <w:tmpl w:val="C3B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411F41"/>
    <w:multiLevelType w:val="multilevel"/>
    <w:tmpl w:val="52E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A13700"/>
    <w:multiLevelType w:val="multilevel"/>
    <w:tmpl w:val="86A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A35603"/>
    <w:multiLevelType w:val="multilevel"/>
    <w:tmpl w:val="E6D0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D21A1"/>
    <w:multiLevelType w:val="multilevel"/>
    <w:tmpl w:val="85A0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D54CA8"/>
    <w:multiLevelType w:val="multilevel"/>
    <w:tmpl w:val="276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DD71B8"/>
    <w:multiLevelType w:val="multilevel"/>
    <w:tmpl w:val="F3BA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914CD6"/>
    <w:multiLevelType w:val="multilevel"/>
    <w:tmpl w:val="F21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F46BF4"/>
    <w:multiLevelType w:val="multilevel"/>
    <w:tmpl w:val="7F50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3D7A0B"/>
    <w:multiLevelType w:val="multilevel"/>
    <w:tmpl w:val="819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A21623"/>
    <w:multiLevelType w:val="multilevel"/>
    <w:tmpl w:val="EEC6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90003C"/>
    <w:multiLevelType w:val="multilevel"/>
    <w:tmpl w:val="55A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307BD0"/>
    <w:multiLevelType w:val="multilevel"/>
    <w:tmpl w:val="612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43E3"/>
    <w:multiLevelType w:val="multilevel"/>
    <w:tmpl w:val="31C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AF62A1"/>
    <w:multiLevelType w:val="multilevel"/>
    <w:tmpl w:val="F8F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50C0D"/>
    <w:multiLevelType w:val="multilevel"/>
    <w:tmpl w:val="E96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9520C3"/>
    <w:multiLevelType w:val="multilevel"/>
    <w:tmpl w:val="3D40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6222AC"/>
    <w:multiLevelType w:val="multilevel"/>
    <w:tmpl w:val="B8C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C635C8"/>
    <w:multiLevelType w:val="multilevel"/>
    <w:tmpl w:val="FC2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600D27"/>
    <w:multiLevelType w:val="multilevel"/>
    <w:tmpl w:val="9BE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605B7"/>
    <w:multiLevelType w:val="multilevel"/>
    <w:tmpl w:val="C41A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91B13"/>
    <w:multiLevelType w:val="multilevel"/>
    <w:tmpl w:val="D0F2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840380">
    <w:abstractNumId w:val="34"/>
  </w:num>
  <w:num w:numId="2" w16cid:durableId="2130928089">
    <w:abstractNumId w:val="42"/>
  </w:num>
  <w:num w:numId="3" w16cid:durableId="2078746568">
    <w:abstractNumId w:val="20"/>
  </w:num>
  <w:num w:numId="4" w16cid:durableId="1263302926">
    <w:abstractNumId w:val="62"/>
  </w:num>
  <w:num w:numId="5" w16cid:durableId="1282687205">
    <w:abstractNumId w:val="60"/>
  </w:num>
  <w:num w:numId="6" w16cid:durableId="1888299401">
    <w:abstractNumId w:val="43"/>
  </w:num>
  <w:num w:numId="7" w16cid:durableId="987325500">
    <w:abstractNumId w:val="33"/>
  </w:num>
  <w:num w:numId="8" w16cid:durableId="837156892">
    <w:abstractNumId w:val="16"/>
  </w:num>
  <w:num w:numId="9" w16cid:durableId="338195203">
    <w:abstractNumId w:val="10"/>
  </w:num>
  <w:num w:numId="10" w16cid:durableId="302123391">
    <w:abstractNumId w:val="19"/>
  </w:num>
  <w:num w:numId="11" w16cid:durableId="861166604">
    <w:abstractNumId w:val="70"/>
  </w:num>
  <w:num w:numId="12" w16cid:durableId="118307273">
    <w:abstractNumId w:val="75"/>
  </w:num>
  <w:num w:numId="13" w16cid:durableId="2083211482">
    <w:abstractNumId w:val="3"/>
  </w:num>
  <w:num w:numId="14" w16cid:durableId="636843070">
    <w:abstractNumId w:val="22"/>
  </w:num>
  <w:num w:numId="15" w16cid:durableId="1526869655">
    <w:abstractNumId w:val="67"/>
  </w:num>
  <w:num w:numId="16" w16cid:durableId="1300577784">
    <w:abstractNumId w:val="6"/>
  </w:num>
  <w:num w:numId="17" w16cid:durableId="28729997">
    <w:abstractNumId w:val="6"/>
    <w:lvlOverride w:ilvl="1">
      <w:lvl w:ilvl="1">
        <w:numFmt w:val="decimal"/>
        <w:lvlText w:val="%2."/>
        <w:lvlJc w:val="left"/>
      </w:lvl>
    </w:lvlOverride>
  </w:num>
  <w:num w:numId="18" w16cid:durableId="2024358992">
    <w:abstractNumId w:val="61"/>
  </w:num>
  <w:num w:numId="19" w16cid:durableId="463353239">
    <w:abstractNumId w:val="68"/>
  </w:num>
  <w:num w:numId="20" w16cid:durableId="1356492496">
    <w:abstractNumId w:val="11"/>
  </w:num>
  <w:num w:numId="21" w16cid:durableId="270556546">
    <w:abstractNumId w:val="69"/>
  </w:num>
  <w:num w:numId="22" w16cid:durableId="1519155113">
    <w:abstractNumId w:val="13"/>
  </w:num>
  <w:num w:numId="23" w16cid:durableId="1640305009">
    <w:abstractNumId w:val="49"/>
  </w:num>
  <w:num w:numId="24" w16cid:durableId="413087242">
    <w:abstractNumId w:val="55"/>
  </w:num>
  <w:num w:numId="25" w16cid:durableId="1525557918">
    <w:abstractNumId w:val="63"/>
  </w:num>
  <w:num w:numId="26" w16cid:durableId="488979309">
    <w:abstractNumId w:val="30"/>
  </w:num>
  <w:num w:numId="27" w16cid:durableId="686755947">
    <w:abstractNumId w:val="2"/>
  </w:num>
  <w:num w:numId="28" w16cid:durableId="1019157489">
    <w:abstractNumId w:val="15"/>
  </w:num>
  <w:num w:numId="29" w16cid:durableId="261380687">
    <w:abstractNumId w:val="12"/>
  </w:num>
  <w:num w:numId="30" w16cid:durableId="259795935">
    <w:abstractNumId w:val="44"/>
  </w:num>
  <w:num w:numId="31" w16cid:durableId="1067344655">
    <w:abstractNumId w:val="47"/>
  </w:num>
  <w:num w:numId="32" w16cid:durableId="822280443">
    <w:abstractNumId w:val="36"/>
  </w:num>
  <w:num w:numId="33" w16cid:durableId="175390329">
    <w:abstractNumId w:val="57"/>
  </w:num>
  <w:num w:numId="34" w16cid:durableId="807556896">
    <w:abstractNumId w:val="72"/>
  </w:num>
  <w:num w:numId="35" w16cid:durableId="1911110240">
    <w:abstractNumId w:val="23"/>
  </w:num>
  <w:num w:numId="36" w16cid:durableId="362824709">
    <w:abstractNumId w:val="39"/>
  </w:num>
  <w:num w:numId="37" w16cid:durableId="594826582">
    <w:abstractNumId w:val="38"/>
  </w:num>
  <w:num w:numId="38" w16cid:durableId="942033057">
    <w:abstractNumId w:val="17"/>
  </w:num>
  <w:num w:numId="39" w16cid:durableId="540900532">
    <w:abstractNumId w:val="7"/>
  </w:num>
  <w:num w:numId="40" w16cid:durableId="1679186942">
    <w:abstractNumId w:val="52"/>
  </w:num>
  <w:num w:numId="41" w16cid:durableId="1259292781">
    <w:abstractNumId w:val="66"/>
  </w:num>
  <w:num w:numId="42" w16cid:durableId="1635866729">
    <w:abstractNumId w:val="53"/>
  </w:num>
  <w:num w:numId="43" w16cid:durableId="228274764">
    <w:abstractNumId w:val="9"/>
  </w:num>
  <w:num w:numId="44" w16cid:durableId="1322926319">
    <w:abstractNumId w:val="56"/>
  </w:num>
  <w:num w:numId="45" w16cid:durableId="165822937">
    <w:abstractNumId w:val="58"/>
  </w:num>
  <w:num w:numId="46" w16cid:durableId="1464495723">
    <w:abstractNumId w:val="54"/>
  </w:num>
  <w:num w:numId="47" w16cid:durableId="790175770">
    <w:abstractNumId w:val="46"/>
  </w:num>
  <w:num w:numId="48" w16cid:durableId="2017027923">
    <w:abstractNumId w:val="51"/>
  </w:num>
  <w:num w:numId="49" w16cid:durableId="1797601908">
    <w:abstractNumId w:val="25"/>
  </w:num>
  <w:num w:numId="50" w16cid:durableId="299924382">
    <w:abstractNumId w:val="29"/>
  </w:num>
  <w:num w:numId="51" w16cid:durableId="657802414">
    <w:abstractNumId w:val="24"/>
  </w:num>
  <w:num w:numId="52" w16cid:durableId="1973712098">
    <w:abstractNumId w:val="5"/>
  </w:num>
  <w:num w:numId="53" w16cid:durableId="1314529096">
    <w:abstractNumId w:val="45"/>
  </w:num>
  <w:num w:numId="54" w16cid:durableId="506404540">
    <w:abstractNumId w:val="35"/>
  </w:num>
  <w:num w:numId="55" w16cid:durableId="577523003">
    <w:abstractNumId w:val="40"/>
  </w:num>
  <w:num w:numId="56" w16cid:durableId="1866283179">
    <w:abstractNumId w:val="18"/>
  </w:num>
  <w:num w:numId="57" w16cid:durableId="1985086133">
    <w:abstractNumId w:val="41"/>
  </w:num>
  <w:num w:numId="58" w16cid:durableId="1018586057">
    <w:abstractNumId w:val="73"/>
  </w:num>
  <w:num w:numId="59" w16cid:durableId="1372994172">
    <w:abstractNumId w:val="64"/>
  </w:num>
  <w:num w:numId="60" w16cid:durableId="1953971444">
    <w:abstractNumId w:val="59"/>
  </w:num>
  <w:num w:numId="61" w16cid:durableId="854880470">
    <w:abstractNumId w:val="32"/>
  </w:num>
  <w:num w:numId="62" w16cid:durableId="222908766">
    <w:abstractNumId w:val="26"/>
  </w:num>
  <w:num w:numId="63" w16cid:durableId="247928906">
    <w:abstractNumId w:val="48"/>
  </w:num>
  <w:num w:numId="64" w16cid:durableId="572853404">
    <w:abstractNumId w:val="0"/>
  </w:num>
  <w:num w:numId="65" w16cid:durableId="1203863036">
    <w:abstractNumId w:val="71"/>
  </w:num>
  <w:num w:numId="66" w16cid:durableId="78600331">
    <w:abstractNumId w:val="4"/>
  </w:num>
  <w:num w:numId="67" w16cid:durableId="69424641">
    <w:abstractNumId w:val="27"/>
  </w:num>
  <w:num w:numId="68" w16cid:durableId="794567571">
    <w:abstractNumId w:val="31"/>
  </w:num>
  <w:num w:numId="69" w16cid:durableId="636841073">
    <w:abstractNumId w:val="65"/>
  </w:num>
  <w:num w:numId="70" w16cid:durableId="1603148449">
    <w:abstractNumId w:val="1"/>
  </w:num>
  <w:num w:numId="71" w16cid:durableId="1741168812">
    <w:abstractNumId w:val="37"/>
  </w:num>
  <w:num w:numId="72" w16cid:durableId="1856842814">
    <w:abstractNumId w:val="14"/>
  </w:num>
  <w:num w:numId="73" w16cid:durableId="1915166373">
    <w:abstractNumId w:val="74"/>
  </w:num>
  <w:num w:numId="74" w16cid:durableId="1664969018">
    <w:abstractNumId w:val="50"/>
  </w:num>
  <w:num w:numId="75" w16cid:durableId="1777208618">
    <w:abstractNumId w:val="21"/>
  </w:num>
  <w:num w:numId="76" w16cid:durableId="367875668">
    <w:abstractNumId w:val="28"/>
  </w:num>
  <w:num w:numId="77" w16cid:durableId="19214077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A1F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23F37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66000"/>
    <w:rsid w:val="00291F37"/>
    <w:rsid w:val="00297C6E"/>
    <w:rsid w:val="002B3377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4F7FE8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4E58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C231D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5B2D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BE48E9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1E71"/>
    <w:rsid w:val="00D02AC8"/>
    <w:rsid w:val="00D03FA5"/>
    <w:rsid w:val="00D0623C"/>
    <w:rsid w:val="00D07271"/>
    <w:rsid w:val="00D16917"/>
    <w:rsid w:val="00D53A1F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33570"/>
    <w:rsid w:val="00F655F4"/>
    <w:rsid w:val="00F71153"/>
    <w:rsid w:val="00F858D4"/>
    <w:rsid w:val="00FA4E8A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562F"/>
  <w15:chartTrackingRefBased/>
  <w15:docId w15:val="{C913E955-9270-C848-8FDB-CD9F986E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8E9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3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A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3A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A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A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A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A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A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A1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A1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53A1F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53A1F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A1F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A1F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A1F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A1F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A1F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53A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A1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A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A1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53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A1F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D53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A1F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53A1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A4E58"/>
    <w:rPr>
      <w:b/>
      <w:bCs/>
    </w:rPr>
  </w:style>
  <w:style w:type="character" w:styleId="Emphasis">
    <w:name w:val="Emphasis"/>
    <w:basedOn w:val="DefaultParagraphFont"/>
    <w:uiPriority w:val="20"/>
    <w:qFormat/>
    <w:rsid w:val="005A4E5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A4E58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3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6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5514</Words>
  <Characters>31432</Characters>
  <Application>Microsoft Office Word</Application>
  <DocSecurity>0</DocSecurity>
  <Lines>261</Lines>
  <Paragraphs>73</Paragraphs>
  <ScaleCrop>false</ScaleCrop>
  <Company/>
  <LinksUpToDate>false</LinksUpToDate>
  <CharactersWithSpaces>36873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2025-01-24T11:21:00Z</dcterms:created>
  <dcterms:modified xsi:type="dcterms:W3CDTF">2025-01-24T12:12:00Z</dcterms:modified>
</cp:coreProperties>
</file>