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4F56E5" w14:textId="77777777" w:rsidR="008006EF" w:rsidRDefault="00C3355D">
      <w:r>
        <w:rPr>
          <w:noProof/>
          <w:lang w:eastAsia="en-GB"/>
        </w:rPr>
        <w:drawing>
          <wp:inline distT="0" distB="0" distL="0" distR="0" wp14:anchorId="33CE8204" wp14:editId="145E9279">
            <wp:extent cx="2305050" cy="1038225"/>
            <wp:effectExtent l="0" t="0" r="0" b="9525"/>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5050" cy="1038225"/>
                    </a:xfrm>
                    <a:prstGeom prst="rect">
                      <a:avLst/>
                    </a:prstGeom>
                    <a:noFill/>
                    <a:ln>
                      <a:noFill/>
                    </a:ln>
                  </pic:spPr>
                </pic:pic>
              </a:graphicData>
            </a:graphic>
          </wp:inline>
        </w:drawing>
      </w:r>
    </w:p>
    <w:p w14:paraId="16C59517" w14:textId="77777777" w:rsidR="008006EF" w:rsidRDefault="008006EF"/>
    <w:p w14:paraId="34F55D9C" w14:textId="77777777" w:rsidR="008006EF" w:rsidRDefault="008006EF"/>
    <w:p w14:paraId="441503BC" w14:textId="77777777" w:rsidR="008006EF" w:rsidRDefault="008006EF"/>
    <w:p w14:paraId="753D29DF" w14:textId="12113D32" w:rsidR="008006EF" w:rsidRDefault="008006EF" w:rsidP="008006EF">
      <w:pPr>
        <w:jc w:val="center"/>
        <w:rPr>
          <w:rFonts w:ascii="Garamond" w:hAnsi="Garamond"/>
          <w:b/>
          <w:sz w:val="56"/>
          <w:szCs w:val="56"/>
        </w:rPr>
      </w:pPr>
      <w:r>
        <w:rPr>
          <w:rFonts w:ascii="Garamond" w:hAnsi="Garamond"/>
          <w:b/>
          <w:sz w:val="56"/>
          <w:szCs w:val="56"/>
        </w:rPr>
        <w:t>CONTEMPORARY ISSUES IN THE LAW OF THE EUROPEAN INTERNAL MARKET</w:t>
      </w:r>
      <w:r w:rsidR="007E5737">
        <w:rPr>
          <w:rFonts w:ascii="Garamond" w:hAnsi="Garamond"/>
          <w:b/>
          <w:sz w:val="56"/>
          <w:szCs w:val="56"/>
        </w:rPr>
        <w:t xml:space="preserve"> </w:t>
      </w:r>
      <w:r w:rsidR="00075D7C">
        <w:rPr>
          <w:rFonts w:ascii="Garamond" w:hAnsi="Garamond"/>
          <w:b/>
          <w:sz w:val="56"/>
          <w:szCs w:val="56"/>
        </w:rPr>
        <w:t>202</w:t>
      </w:r>
      <w:r w:rsidR="005B3FCB">
        <w:rPr>
          <w:rFonts w:ascii="Garamond" w:hAnsi="Garamond"/>
          <w:b/>
          <w:sz w:val="56"/>
          <w:szCs w:val="56"/>
        </w:rPr>
        <w:t>4</w:t>
      </w:r>
      <w:r w:rsidR="00075D7C">
        <w:rPr>
          <w:rFonts w:ascii="Garamond" w:hAnsi="Garamond"/>
          <w:b/>
          <w:sz w:val="56"/>
          <w:szCs w:val="56"/>
        </w:rPr>
        <w:t>-202</w:t>
      </w:r>
      <w:r w:rsidR="005B3FCB">
        <w:rPr>
          <w:rFonts w:ascii="Garamond" w:hAnsi="Garamond"/>
          <w:b/>
          <w:sz w:val="56"/>
          <w:szCs w:val="56"/>
        </w:rPr>
        <w:t>5</w:t>
      </w:r>
    </w:p>
    <w:p w14:paraId="467C4367" w14:textId="77777777" w:rsidR="00BF09CB" w:rsidRPr="007B07DA" w:rsidRDefault="00BF09CB" w:rsidP="008006EF">
      <w:pPr>
        <w:jc w:val="center"/>
        <w:rPr>
          <w:rFonts w:ascii="Garamond" w:hAnsi="Garamond"/>
          <w:b/>
          <w:sz w:val="36"/>
          <w:szCs w:val="36"/>
          <w:u w:val="single"/>
        </w:rPr>
      </w:pPr>
    </w:p>
    <w:p w14:paraId="283295C5" w14:textId="77777777" w:rsidR="00C3355D" w:rsidRPr="007B07DA" w:rsidRDefault="00C3355D" w:rsidP="008006EF">
      <w:pPr>
        <w:jc w:val="center"/>
        <w:rPr>
          <w:rFonts w:ascii="Garamond" w:hAnsi="Garamond"/>
          <w:b/>
          <w:sz w:val="40"/>
          <w:szCs w:val="40"/>
          <w:u w:val="single"/>
          <w:lang w:val="nl-NL"/>
        </w:rPr>
      </w:pPr>
      <w:r w:rsidRPr="007B07DA">
        <w:rPr>
          <w:rFonts w:ascii="Garamond" w:hAnsi="Garamond"/>
          <w:b/>
          <w:sz w:val="40"/>
          <w:szCs w:val="40"/>
          <w:u w:val="single"/>
          <w:lang w:val="nl-NL"/>
        </w:rPr>
        <w:t>HANDOUT 1</w:t>
      </w:r>
      <w:r w:rsidR="008006EF" w:rsidRPr="007B07DA">
        <w:rPr>
          <w:rFonts w:ascii="Garamond" w:hAnsi="Garamond"/>
          <w:b/>
          <w:sz w:val="40"/>
          <w:szCs w:val="40"/>
          <w:u w:val="single"/>
          <w:lang w:val="nl-NL"/>
        </w:rPr>
        <w:t xml:space="preserve"> </w:t>
      </w:r>
    </w:p>
    <w:p w14:paraId="37A867C1" w14:textId="77777777" w:rsidR="008006EF" w:rsidRPr="00E71329" w:rsidRDefault="007B07DA" w:rsidP="008006EF">
      <w:pPr>
        <w:jc w:val="center"/>
        <w:rPr>
          <w:rFonts w:ascii="Garamond" w:hAnsi="Garamond"/>
          <w:b/>
          <w:sz w:val="36"/>
          <w:szCs w:val="36"/>
          <w:lang w:val="nl-NL"/>
        </w:rPr>
      </w:pPr>
      <w:r>
        <w:rPr>
          <w:rFonts w:ascii="Garamond" w:hAnsi="Garamond"/>
          <w:b/>
          <w:sz w:val="36"/>
          <w:szCs w:val="36"/>
          <w:lang w:val="nl-NL"/>
        </w:rPr>
        <w:t>(</w:t>
      </w:r>
      <w:r w:rsidR="00C3355D">
        <w:rPr>
          <w:rFonts w:ascii="Garamond" w:hAnsi="Garamond"/>
          <w:b/>
          <w:sz w:val="36"/>
          <w:szCs w:val="36"/>
          <w:lang w:val="nl-NL"/>
        </w:rPr>
        <w:t>Lectures 1-7</w:t>
      </w:r>
      <w:r>
        <w:rPr>
          <w:rFonts w:ascii="Garamond" w:hAnsi="Garamond"/>
          <w:b/>
          <w:sz w:val="36"/>
          <w:szCs w:val="36"/>
          <w:lang w:val="nl-NL"/>
        </w:rPr>
        <w:t>)</w:t>
      </w:r>
    </w:p>
    <w:p w14:paraId="52A13200" w14:textId="77777777" w:rsidR="008006EF" w:rsidRDefault="008006EF" w:rsidP="008006EF">
      <w:pPr>
        <w:rPr>
          <w:rFonts w:ascii="Garamond" w:hAnsi="Garamond"/>
          <w:b/>
          <w:sz w:val="40"/>
          <w:szCs w:val="40"/>
          <w:lang w:val="nl-NL"/>
        </w:rPr>
      </w:pPr>
    </w:p>
    <w:p w14:paraId="31902A33" w14:textId="77777777" w:rsidR="005B3FCB" w:rsidRPr="00E71329" w:rsidRDefault="005B3FCB" w:rsidP="008006EF">
      <w:pPr>
        <w:rPr>
          <w:rFonts w:ascii="Garamond" w:hAnsi="Garamond"/>
          <w:b/>
          <w:sz w:val="40"/>
          <w:szCs w:val="40"/>
          <w:lang w:val="nl-NL"/>
        </w:rPr>
      </w:pPr>
    </w:p>
    <w:p w14:paraId="0D081081" w14:textId="2D896A40" w:rsidR="008006EF" w:rsidRPr="00BA35F1" w:rsidRDefault="005B3FCB" w:rsidP="008006EF">
      <w:pPr>
        <w:rPr>
          <w:rFonts w:ascii="Garamond" w:hAnsi="Garamond"/>
          <w:sz w:val="28"/>
          <w:szCs w:val="28"/>
          <w:lang w:val="nl-NL"/>
        </w:rPr>
      </w:pPr>
      <w:r>
        <w:rPr>
          <w:rFonts w:ascii="Garamond" w:hAnsi="Garamond"/>
          <w:sz w:val="28"/>
          <w:szCs w:val="28"/>
          <w:lang w:val="nl-NL"/>
        </w:rPr>
        <w:t>Andreas Georgiou</w:t>
      </w:r>
    </w:p>
    <w:p w14:paraId="1E5D251D" w14:textId="07055CD9" w:rsidR="005B3FCB" w:rsidRDefault="008006EF" w:rsidP="008006EF">
      <w:pPr>
        <w:rPr>
          <w:rFonts w:ascii="Garamond" w:hAnsi="Garamond"/>
          <w:sz w:val="28"/>
          <w:szCs w:val="28"/>
          <w:lang w:val="nl-NL"/>
        </w:rPr>
      </w:pPr>
      <w:r w:rsidRPr="00BA35F1">
        <w:rPr>
          <w:rFonts w:ascii="Garamond" w:hAnsi="Garamond"/>
          <w:sz w:val="28"/>
          <w:szCs w:val="28"/>
          <w:lang w:val="nl-NL"/>
        </w:rPr>
        <w:t xml:space="preserve">Durham </w:t>
      </w:r>
      <w:proofErr w:type="spellStart"/>
      <w:r w:rsidRPr="00BA35F1">
        <w:rPr>
          <w:rFonts w:ascii="Garamond" w:hAnsi="Garamond"/>
          <w:sz w:val="28"/>
          <w:szCs w:val="28"/>
          <w:lang w:val="nl-NL"/>
        </w:rPr>
        <w:t>Law</w:t>
      </w:r>
      <w:proofErr w:type="spellEnd"/>
      <w:r w:rsidRPr="00BA35F1">
        <w:rPr>
          <w:rFonts w:ascii="Garamond" w:hAnsi="Garamond"/>
          <w:sz w:val="28"/>
          <w:szCs w:val="28"/>
          <w:lang w:val="nl-NL"/>
        </w:rPr>
        <w:t xml:space="preserve"> School</w:t>
      </w:r>
    </w:p>
    <w:p w14:paraId="0ACD9EB3" w14:textId="77777777" w:rsidR="005B3FCB" w:rsidRDefault="005B3FCB" w:rsidP="008006EF">
      <w:pPr>
        <w:rPr>
          <w:rFonts w:ascii="Garamond" w:hAnsi="Garamond"/>
          <w:sz w:val="28"/>
          <w:szCs w:val="28"/>
          <w:lang w:val="nl-NL"/>
        </w:rPr>
      </w:pPr>
    </w:p>
    <w:p w14:paraId="01DE5DE2" w14:textId="29BA16E2" w:rsidR="005B3FCB" w:rsidRPr="005B3FCB" w:rsidRDefault="005B3FCB" w:rsidP="008006EF">
      <w:pPr>
        <w:rPr>
          <w:rFonts w:ascii="Garamond" w:hAnsi="Garamond"/>
          <w:sz w:val="28"/>
          <w:szCs w:val="28"/>
          <w:u w:val="single"/>
          <w:lang w:val="nl-NL"/>
        </w:rPr>
      </w:pPr>
      <w:r>
        <w:rPr>
          <w:rFonts w:ascii="Garamond" w:hAnsi="Garamond"/>
          <w:sz w:val="28"/>
          <w:szCs w:val="28"/>
          <w:u w:val="single"/>
          <w:lang w:val="nl-NL"/>
        </w:rPr>
        <w:t>Email</w:t>
      </w:r>
      <w:r w:rsidRPr="005B3FCB">
        <w:rPr>
          <w:rFonts w:ascii="Garamond" w:hAnsi="Garamond"/>
          <w:sz w:val="28"/>
          <w:szCs w:val="28"/>
          <w:u w:val="single"/>
          <w:lang w:val="nl-NL"/>
        </w:rPr>
        <w:t>:</w:t>
      </w:r>
    </w:p>
    <w:p w14:paraId="7E0D65AB" w14:textId="630CA7ED" w:rsidR="005B3FCB" w:rsidRDefault="00000000" w:rsidP="008006EF">
      <w:pPr>
        <w:rPr>
          <w:rFonts w:ascii="Garamond" w:hAnsi="Garamond"/>
          <w:sz w:val="28"/>
          <w:szCs w:val="28"/>
          <w:lang w:val="nl-NL"/>
        </w:rPr>
      </w:pPr>
      <w:hyperlink r:id="rId9" w:history="1">
        <w:r w:rsidR="005B3FCB" w:rsidRPr="0071208C">
          <w:rPr>
            <w:rStyle w:val="Hyperlink"/>
            <w:rFonts w:ascii="Garamond" w:hAnsi="Garamond"/>
            <w:sz w:val="28"/>
            <w:szCs w:val="28"/>
            <w:lang w:val="nl-NL"/>
          </w:rPr>
          <w:t>andreas.georgiou@durham.ac.uk</w:t>
        </w:r>
      </w:hyperlink>
    </w:p>
    <w:p w14:paraId="7BAC45D9" w14:textId="77777777" w:rsidR="005B3FCB" w:rsidRPr="005B3FCB" w:rsidRDefault="005B3FCB" w:rsidP="008006EF">
      <w:pPr>
        <w:rPr>
          <w:rFonts w:ascii="Garamond" w:hAnsi="Garamond"/>
          <w:sz w:val="28"/>
          <w:szCs w:val="28"/>
          <w:u w:val="single"/>
        </w:rPr>
      </w:pPr>
      <w:r w:rsidRPr="005B3FCB">
        <w:rPr>
          <w:rFonts w:ascii="Garamond" w:hAnsi="Garamond"/>
          <w:sz w:val="28"/>
          <w:szCs w:val="28"/>
          <w:u w:val="single"/>
        </w:rPr>
        <w:t xml:space="preserve">Office Hours: </w:t>
      </w:r>
    </w:p>
    <w:p w14:paraId="443E1B03" w14:textId="1E1A8D52" w:rsidR="005B3FCB" w:rsidRDefault="005B3FCB" w:rsidP="008006EF">
      <w:pPr>
        <w:rPr>
          <w:rFonts w:ascii="Garamond" w:hAnsi="Garamond"/>
          <w:sz w:val="28"/>
          <w:szCs w:val="28"/>
        </w:rPr>
      </w:pPr>
      <w:r w:rsidRPr="005B3FCB">
        <w:rPr>
          <w:rFonts w:ascii="Garamond" w:hAnsi="Garamond"/>
          <w:sz w:val="28"/>
          <w:szCs w:val="28"/>
        </w:rPr>
        <w:t>Mondays</w:t>
      </w:r>
      <w:r>
        <w:rPr>
          <w:rFonts w:ascii="Garamond" w:hAnsi="Garamond"/>
          <w:sz w:val="28"/>
          <w:szCs w:val="28"/>
        </w:rPr>
        <w:t>,</w:t>
      </w:r>
      <w:r w:rsidRPr="005B3FCB">
        <w:rPr>
          <w:rFonts w:ascii="Garamond" w:hAnsi="Garamond"/>
          <w:sz w:val="28"/>
          <w:szCs w:val="28"/>
        </w:rPr>
        <w:t xml:space="preserve"> 11.00</w:t>
      </w:r>
      <w:r>
        <w:rPr>
          <w:rFonts w:ascii="Garamond" w:hAnsi="Garamond"/>
          <w:sz w:val="28"/>
          <w:szCs w:val="28"/>
        </w:rPr>
        <w:t>am</w:t>
      </w:r>
      <w:r w:rsidRPr="005B3FCB">
        <w:rPr>
          <w:rFonts w:ascii="Garamond" w:hAnsi="Garamond"/>
          <w:sz w:val="28"/>
          <w:szCs w:val="28"/>
        </w:rPr>
        <w:t>-1.00</w:t>
      </w:r>
      <w:r>
        <w:rPr>
          <w:rFonts w:ascii="Garamond" w:hAnsi="Garamond"/>
          <w:sz w:val="28"/>
          <w:szCs w:val="28"/>
        </w:rPr>
        <w:t xml:space="preserve">pm in </w:t>
      </w:r>
      <w:r w:rsidRPr="005B3FCB">
        <w:rPr>
          <w:rFonts w:ascii="Garamond" w:hAnsi="Garamond"/>
          <w:sz w:val="28"/>
          <w:szCs w:val="28"/>
        </w:rPr>
        <w:t>PCL154</w:t>
      </w:r>
    </w:p>
    <w:p w14:paraId="58DA3334" w14:textId="35D238A7" w:rsidR="008006EF" w:rsidRPr="005B3FCB" w:rsidRDefault="008006EF" w:rsidP="008006EF">
      <w:pPr>
        <w:rPr>
          <w:rFonts w:ascii="Garamond" w:hAnsi="Garamond"/>
          <w:b/>
          <w:sz w:val="28"/>
          <w:szCs w:val="28"/>
        </w:rPr>
      </w:pPr>
    </w:p>
    <w:p w14:paraId="45EB3911" w14:textId="77777777" w:rsidR="008006EF" w:rsidRDefault="008006EF" w:rsidP="008006EF">
      <w:pPr>
        <w:rPr>
          <w:rFonts w:ascii="Garamond" w:hAnsi="Garamond"/>
          <w:b/>
          <w:sz w:val="28"/>
          <w:szCs w:val="28"/>
          <w:lang w:val="nl-NL"/>
        </w:rPr>
      </w:pPr>
    </w:p>
    <w:p w14:paraId="6BF91F95" w14:textId="77777777" w:rsidR="008006EF" w:rsidRDefault="008006EF" w:rsidP="008006EF">
      <w:pPr>
        <w:rPr>
          <w:rFonts w:ascii="Garamond" w:hAnsi="Garamond"/>
          <w:b/>
          <w:sz w:val="28"/>
          <w:szCs w:val="28"/>
          <w:lang w:val="nl-NL"/>
        </w:rPr>
      </w:pPr>
    </w:p>
    <w:p w14:paraId="65D817F3" w14:textId="77777777" w:rsidR="008006EF" w:rsidRDefault="008006EF" w:rsidP="008006EF">
      <w:pPr>
        <w:rPr>
          <w:rFonts w:ascii="Garamond" w:hAnsi="Garamond"/>
          <w:b/>
          <w:sz w:val="28"/>
          <w:szCs w:val="28"/>
          <w:lang w:val="nl-NL"/>
        </w:rPr>
      </w:pPr>
    </w:p>
    <w:p w14:paraId="2E1BA3C3" w14:textId="77777777" w:rsidR="008006EF" w:rsidRDefault="008006EF" w:rsidP="008006EF">
      <w:pPr>
        <w:jc w:val="center"/>
        <w:rPr>
          <w:rFonts w:ascii="Garamond" w:hAnsi="Garamond"/>
          <w:b/>
          <w:sz w:val="40"/>
          <w:szCs w:val="40"/>
        </w:rPr>
      </w:pPr>
      <w:r>
        <w:rPr>
          <w:rFonts w:ascii="Garamond" w:hAnsi="Garamond"/>
          <w:b/>
          <w:sz w:val="40"/>
          <w:szCs w:val="40"/>
        </w:rPr>
        <w:lastRenderedPageBreak/>
        <w:t>GENERAL INFORMATION</w:t>
      </w:r>
    </w:p>
    <w:p w14:paraId="75664B8D" w14:textId="09EE5D27" w:rsidR="002A57EB" w:rsidRDefault="005C6AFE" w:rsidP="002A57EB">
      <w:pPr>
        <w:jc w:val="both"/>
        <w:rPr>
          <w:rFonts w:ascii="Garamond" w:hAnsi="Garamond"/>
          <w:sz w:val="24"/>
          <w:szCs w:val="24"/>
        </w:rPr>
      </w:pPr>
      <w:r>
        <w:rPr>
          <w:rFonts w:ascii="Garamond" w:hAnsi="Garamond"/>
          <w:sz w:val="24"/>
          <w:szCs w:val="24"/>
        </w:rPr>
        <w:t>There will be 20 lectures for this course. Lectures are</w:t>
      </w:r>
      <w:r w:rsidR="002A57EB" w:rsidRPr="001A1346">
        <w:rPr>
          <w:rFonts w:ascii="Garamond" w:hAnsi="Garamond"/>
          <w:sz w:val="24"/>
          <w:szCs w:val="24"/>
        </w:rPr>
        <w:t xml:space="preserve"> held on </w:t>
      </w:r>
      <w:r w:rsidR="00D42E33">
        <w:rPr>
          <w:rFonts w:ascii="Garamond" w:hAnsi="Garamond"/>
          <w:b/>
          <w:sz w:val="24"/>
          <w:szCs w:val="24"/>
        </w:rPr>
        <w:t>Fridays</w:t>
      </w:r>
      <w:r w:rsidR="00916C3F">
        <w:rPr>
          <w:rFonts w:ascii="Garamond" w:hAnsi="Garamond"/>
          <w:sz w:val="24"/>
          <w:szCs w:val="24"/>
        </w:rPr>
        <w:t xml:space="preserve"> from</w:t>
      </w:r>
      <w:r w:rsidR="002A57EB" w:rsidRPr="001A1346">
        <w:rPr>
          <w:rFonts w:ascii="Garamond" w:hAnsi="Garamond"/>
          <w:sz w:val="24"/>
          <w:szCs w:val="24"/>
        </w:rPr>
        <w:t xml:space="preserve"> </w:t>
      </w:r>
      <w:r w:rsidR="00D42E33">
        <w:rPr>
          <w:rFonts w:ascii="Garamond" w:hAnsi="Garamond"/>
          <w:b/>
          <w:sz w:val="24"/>
          <w:szCs w:val="24"/>
        </w:rPr>
        <w:t>9-10am</w:t>
      </w:r>
      <w:r w:rsidR="006F6D18">
        <w:rPr>
          <w:rFonts w:ascii="Garamond" w:hAnsi="Garamond"/>
          <w:sz w:val="24"/>
          <w:szCs w:val="24"/>
        </w:rPr>
        <w:t xml:space="preserve"> in </w:t>
      </w:r>
      <w:r w:rsidR="003A3AF8">
        <w:rPr>
          <w:rFonts w:ascii="Garamond" w:hAnsi="Garamond"/>
          <w:b/>
          <w:bCs/>
          <w:sz w:val="24"/>
          <w:szCs w:val="24"/>
        </w:rPr>
        <w:t>E101</w:t>
      </w:r>
      <w:r w:rsidR="00247DE1">
        <w:rPr>
          <w:rFonts w:ascii="Garamond" w:hAnsi="Garamond"/>
          <w:sz w:val="24"/>
          <w:szCs w:val="24"/>
        </w:rPr>
        <w:t xml:space="preserve"> in the </w:t>
      </w:r>
      <w:r w:rsidR="003A3AF8">
        <w:rPr>
          <w:rFonts w:ascii="Garamond" w:hAnsi="Garamond"/>
          <w:b/>
          <w:bCs/>
          <w:sz w:val="24"/>
          <w:szCs w:val="24"/>
        </w:rPr>
        <w:t>Engineering</w:t>
      </w:r>
      <w:r w:rsidR="00D42E33" w:rsidRPr="00D42E33">
        <w:rPr>
          <w:rFonts w:ascii="Garamond" w:hAnsi="Garamond"/>
          <w:b/>
          <w:bCs/>
          <w:sz w:val="24"/>
          <w:szCs w:val="24"/>
        </w:rPr>
        <w:t xml:space="preserve"> Department</w:t>
      </w:r>
      <w:r w:rsidR="003A3AF8">
        <w:rPr>
          <w:rFonts w:ascii="Garamond" w:hAnsi="Garamond"/>
          <w:sz w:val="24"/>
          <w:szCs w:val="24"/>
        </w:rPr>
        <w:t xml:space="preserve">. </w:t>
      </w:r>
      <w:r w:rsidR="002A57EB" w:rsidRPr="001A1346">
        <w:rPr>
          <w:rFonts w:ascii="Garamond" w:hAnsi="Garamond"/>
          <w:sz w:val="24"/>
          <w:szCs w:val="24"/>
        </w:rPr>
        <w:t xml:space="preserve">There will be </w:t>
      </w:r>
      <w:r w:rsidR="002A57EB" w:rsidRPr="00C64966">
        <w:rPr>
          <w:rFonts w:ascii="Garamond" w:hAnsi="Garamond"/>
          <w:b/>
          <w:bCs/>
          <w:sz w:val="24"/>
          <w:szCs w:val="24"/>
        </w:rPr>
        <w:t>5</w:t>
      </w:r>
      <w:r w:rsidRPr="00C64966">
        <w:rPr>
          <w:rFonts w:ascii="Garamond" w:hAnsi="Garamond"/>
          <w:b/>
          <w:bCs/>
          <w:sz w:val="24"/>
          <w:szCs w:val="24"/>
        </w:rPr>
        <w:t xml:space="preserve"> tutorials</w:t>
      </w:r>
      <w:r>
        <w:rPr>
          <w:rFonts w:ascii="Garamond" w:hAnsi="Garamond"/>
          <w:sz w:val="24"/>
          <w:szCs w:val="24"/>
        </w:rPr>
        <w:t>:</w:t>
      </w:r>
      <w:r w:rsidR="00916C3F">
        <w:rPr>
          <w:rFonts w:ascii="Garamond" w:hAnsi="Garamond"/>
          <w:sz w:val="24"/>
          <w:szCs w:val="24"/>
        </w:rPr>
        <w:t xml:space="preserve"> two</w:t>
      </w:r>
      <w:r w:rsidR="006F6D18">
        <w:rPr>
          <w:rFonts w:ascii="Garamond" w:hAnsi="Garamond"/>
          <w:sz w:val="24"/>
          <w:szCs w:val="24"/>
        </w:rPr>
        <w:t xml:space="preserve"> tutorials</w:t>
      </w:r>
      <w:r w:rsidR="00916C3F">
        <w:rPr>
          <w:rFonts w:ascii="Garamond" w:hAnsi="Garamond"/>
          <w:sz w:val="24"/>
          <w:szCs w:val="24"/>
        </w:rPr>
        <w:t xml:space="preserve"> </w:t>
      </w:r>
      <w:r w:rsidR="006F6D18">
        <w:rPr>
          <w:rFonts w:ascii="Garamond" w:hAnsi="Garamond"/>
          <w:sz w:val="24"/>
          <w:szCs w:val="24"/>
        </w:rPr>
        <w:t>in Michaelmas Term</w:t>
      </w:r>
      <w:r w:rsidR="002A57EB" w:rsidRPr="001A1346">
        <w:rPr>
          <w:rFonts w:ascii="Garamond" w:hAnsi="Garamond"/>
          <w:sz w:val="24"/>
          <w:szCs w:val="24"/>
        </w:rPr>
        <w:t>, two</w:t>
      </w:r>
      <w:r w:rsidR="006F6D18">
        <w:rPr>
          <w:rFonts w:ascii="Garamond" w:hAnsi="Garamond"/>
          <w:sz w:val="24"/>
          <w:szCs w:val="24"/>
        </w:rPr>
        <w:t xml:space="preserve"> tutorials</w:t>
      </w:r>
      <w:r w:rsidR="002A57EB" w:rsidRPr="001A1346">
        <w:rPr>
          <w:rFonts w:ascii="Garamond" w:hAnsi="Garamond"/>
          <w:sz w:val="24"/>
          <w:szCs w:val="24"/>
        </w:rPr>
        <w:t xml:space="preserve"> </w:t>
      </w:r>
      <w:r w:rsidR="00BB1291">
        <w:rPr>
          <w:rFonts w:ascii="Garamond" w:hAnsi="Garamond"/>
          <w:sz w:val="24"/>
          <w:szCs w:val="24"/>
        </w:rPr>
        <w:t>in Epiphany Term</w:t>
      </w:r>
      <w:r w:rsidR="002A57EB" w:rsidRPr="001A1346">
        <w:rPr>
          <w:rFonts w:ascii="Garamond" w:hAnsi="Garamond"/>
          <w:sz w:val="24"/>
          <w:szCs w:val="24"/>
        </w:rPr>
        <w:t>, and one</w:t>
      </w:r>
      <w:r w:rsidR="006F6D18">
        <w:rPr>
          <w:rFonts w:ascii="Garamond" w:hAnsi="Garamond"/>
          <w:sz w:val="24"/>
          <w:szCs w:val="24"/>
        </w:rPr>
        <w:t xml:space="preserve"> revision tutorial</w:t>
      </w:r>
      <w:r w:rsidR="002A57EB" w:rsidRPr="001A1346">
        <w:rPr>
          <w:rFonts w:ascii="Garamond" w:hAnsi="Garamond"/>
          <w:sz w:val="24"/>
          <w:szCs w:val="24"/>
        </w:rPr>
        <w:t xml:space="preserve"> in </w:t>
      </w:r>
      <w:r w:rsidR="00BB1291">
        <w:rPr>
          <w:rFonts w:ascii="Garamond" w:hAnsi="Garamond"/>
          <w:sz w:val="24"/>
          <w:szCs w:val="24"/>
        </w:rPr>
        <w:t>Easter Term.</w:t>
      </w:r>
      <w:r w:rsidR="002A57EB" w:rsidRPr="001A1346">
        <w:rPr>
          <w:rFonts w:ascii="Garamond" w:hAnsi="Garamond"/>
          <w:sz w:val="24"/>
          <w:szCs w:val="24"/>
        </w:rPr>
        <w:t xml:space="preserve"> </w:t>
      </w:r>
    </w:p>
    <w:p w14:paraId="706D46A6" w14:textId="5893588F" w:rsidR="002A57EB" w:rsidRPr="001A1346" w:rsidRDefault="002A57EB" w:rsidP="002A57EB">
      <w:pPr>
        <w:jc w:val="both"/>
        <w:rPr>
          <w:rFonts w:ascii="Garamond" w:hAnsi="Garamond"/>
          <w:sz w:val="24"/>
          <w:szCs w:val="24"/>
        </w:rPr>
      </w:pPr>
      <w:r w:rsidRPr="001A1346">
        <w:rPr>
          <w:rFonts w:ascii="Garamond" w:hAnsi="Garamond"/>
          <w:sz w:val="24"/>
          <w:szCs w:val="24"/>
        </w:rPr>
        <w:t xml:space="preserve">The course is assessed through </w:t>
      </w:r>
      <w:r w:rsidR="00BB1291">
        <w:rPr>
          <w:rFonts w:ascii="Garamond" w:hAnsi="Garamond"/>
          <w:sz w:val="24"/>
          <w:szCs w:val="24"/>
        </w:rPr>
        <w:t>a summative essay</w:t>
      </w:r>
      <w:r w:rsidR="001A1346">
        <w:rPr>
          <w:rFonts w:ascii="Garamond" w:hAnsi="Garamond"/>
          <w:sz w:val="24"/>
          <w:szCs w:val="24"/>
        </w:rPr>
        <w:t xml:space="preserve"> (33%) and a </w:t>
      </w:r>
      <w:r w:rsidR="00A0044A">
        <w:rPr>
          <w:rFonts w:ascii="Garamond" w:hAnsi="Garamond"/>
          <w:sz w:val="24"/>
          <w:szCs w:val="24"/>
        </w:rPr>
        <w:t>three-</w:t>
      </w:r>
      <w:r w:rsidR="0025628D">
        <w:rPr>
          <w:rFonts w:ascii="Garamond" w:hAnsi="Garamond"/>
          <w:sz w:val="24"/>
          <w:szCs w:val="24"/>
        </w:rPr>
        <w:t>hour written</w:t>
      </w:r>
      <w:r w:rsidRPr="001A1346">
        <w:rPr>
          <w:rFonts w:ascii="Garamond" w:hAnsi="Garamond"/>
          <w:sz w:val="24"/>
          <w:szCs w:val="24"/>
        </w:rPr>
        <w:t xml:space="preserve"> exam (67%). </w:t>
      </w:r>
      <w:r w:rsidR="002F3C30">
        <w:rPr>
          <w:rFonts w:ascii="Garamond" w:hAnsi="Garamond"/>
          <w:sz w:val="24"/>
          <w:szCs w:val="24"/>
        </w:rPr>
        <w:t xml:space="preserve">This exam will be online and will have to be completed within a 24-hour window. You are not expected to spend more than three hours on it. </w:t>
      </w:r>
      <w:r w:rsidRPr="001A1346">
        <w:rPr>
          <w:rFonts w:ascii="Garamond" w:hAnsi="Garamond"/>
          <w:sz w:val="24"/>
          <w:szCs w:val="24"/>
        </w:rPr>
        <w:t xml:space="preserve">The deadline for the </w:t>
      </w:r>
      <w:r w:rsidR="00532A25">
        <w:rPr>
          <w:rFonts w:ascii="Garamond" w:hAnsi="Garamond"/>
          <w:b/>
          <w:sz w:val="24"/>
          <w:szCs w:val="24"/>
        </w:rPr>
        <w:t>formative</w:t>
      </w:r>
      <w:r w:rsidRPr="001A1346">
        <w:rPr>
          <w:rFonts w:ascii="Garamond" w:hAnsi="Garamond"/>
          <w:sz w:val="24"/>
          <w:szCs w:val="24"/>
        </w:rPr>
        <w:t xml:space="preserve"> </w:t>
      </w:r>
      <w:r w:rsidRPr="00020F98">
        <w:rPr>
          <w:rFonts w:ascii="Garamond" w:hAnsi="Garamond"/>
          <w:b/>
          <w:sz w:val="24"/>
          <w:szCs w:val="24"/>
        </w:rPr>
        <w:t>assessment</w:t>
      </w:r>
      <w:r w:rsidR="00721EF2">
        <w:rPr>
          <w:rFonts w:ascii="Garamond" w:hAnsi="Garamond"/>
          <w:sz w:val="24"/>
          <w:szCs w:val="24"/>
        </w:rPr>
        <w:t xml:space="preserve"> </w:t>
      </w:r>
      <w:r w:rsidR="003A3AF8">
        <w:rPr>
          <w:rFonts w:ascii="Garamond" w:hAnsi="Garamond"/>
          <w:sz w:val="24"/>
          <w:szCs w:val="24"/>
        </w:rPr>
        <w:t>is</w:t>
      </w:r>
      <w:r w:rsidR="00AD6E33">
        <w:rPr>
          <w:rFonts w:ascii="Garamond" w:hAnsi="Garamond"/>
          <w:sz w:val="24"/>
          <w:szCs w:val="24"/>
        </w:rPr>
        <w:t xml:space="preserve"> </w:t>
      </w:r>
      <w:r w:rsidR="00AD6E33" w:rsidRPr="003E45B0">
        <w:rPr>
          <w:rFonts w:ascii="Garamond" w:hAnsi="Garamond"/>
          <w:b/>
          <w:bCs/>
          <w:sz w:val="24"/>
          <w:szCs w:val="24"/>
        </w:rPr>
        <w:t>tbc</w:t>
      </w:r>
      <w:r w:rsidRPr="001A1346">
        <w:rPr>
          <w:rFonts w:ascii="Garamond" w:hAnsi="Garamond"/>
          <w:b/>
          <w:sz w:val="24"/>
          <w:szCs w:val="24"/>
        </w:rPr>
        <w:t xml:space="preserve">. </w:t>
      </w:r>
      <w:r w:rsidRPr="001A1346">
        <w:rPr>
          <w:rFonts w:ascii="Garamond" w:hAnsi="Garamond"/>
          <w:sz w:val="24"/>
          <w:szCs w:val="24"/>
        </w:rPr>
        <w:t xml:space="preserve">The deadline for the </w:t>
      </w:r>
      <w:r w:rsidR="00721EF2" w:rsidRPr="00020F98">
        <w:rPr>
          <w:rFonts w:ascii="Garamond" w:hAnsi="Garamond"/>
          <w:b/>
          <w:sz w:val="24"/>
          <w:szCs w:val="24"/>
        </w:rPr>
        <w:t>summative</w:t>
      </w:r>
      <w:r w:rsidR="00020F98">
        <w:rPr>
          <w:rFonts w:ascii="Garamond" w:hAnsi="Garamond"/>
          <w:b/>
          <w:sz w:val="24"/>
          <w:szCs w:val="24"/>
        </w:rPr>
        <w:t xml:space="preserve"> assessment</w:t>
      </w:r>
      <w:r w:rsidR="00721EF2">
        <w:rPr>
          <w:rFonts w:ascii="Garamond" w:hAnsi="Garamond"/>
          <w:sz w:val="24"/>
          <w:szCs w:val="24"/>
        </w:rPr>
        <w:t xml:space="preserve"> </w:t>
      </w:r>
      <w:r w:rsidR="003A3AF8">
        <w:rPr>
          <w:rFonts w:ascii="Garamond" w:hAnsi="Garamond"/>
          <w:sz w:val="24"/>
          <w:szCs w:val="24"/>
        </w:rPr>
        <w:t xml:space="preserve">is </w:t>
      </w:r>
      <w:r w:rsidR="00AD6E33">
        <w:rPr>
          <w:rFonts w:ascii="Garamond" w:hAnsi="Garamond"/>
          <w:b/>
          <w:sz w:val="24"/>
          <w:szCs w:val="24"/>
        </w:rPr>
        <w:t>tbc</w:t>
      </w:r>
      <w:r w:rsidRPr="001A1346">
        <w:rPr>
          <w:rFonts w:ascii="Garamond" w:hAnsi="Garamond"/>
          <w:b/>
          <w:sz w:val="24"/>
          <w:szCs w:val="24"/>
        </w:rPr>
        <w:t xml:space="preserve">. </w:t>
      </w:r>
    </w:p>
    <w:p w14:paraId="2B3C33D6" w14:textId="77777777" w:rsidR="002A57EB" w:rsidRDefault="003D2D4F" w:rsidP="003D2D4F">
      <w:pPr>
        <w:spacing w:after="0" w:line="240" w:lineRule="auto"/>
        <w:jc w:val="both"/>
        <w:rPr>
          <w:rFonts w:ascii="Garamond" w:hAnsi="Garamond"/>
          <w:sz w:val="24"/>
          <w:szCs w:val="24"/>
        </w:rPr>
      </w:pPr>
      <w:r>
        <w:rPr>
          <w:rFonts w:ascii="Garamond" w:hAnsi="Garamond"/>
          <w:sz w:val="24"/>
          <w:szCs w:val="24"/>
        </w:rPr>
        <w:t>The structure of the course is as follows:</w:t>
      </w:r>
    </w:p>
    <w:p w14:paraId="3F9D5104" w14:textId="77777777" w:rsidR="003D2D4F" w:rsidRDefault="003D2D4F" w:rsidP="003D2D4F">
      <w:pPr>
        <w:spacing w:after="0" w:line="240" w:lineRule="auto"/>
        <w:jc w:val="both"/>
        <w:rPr>
          <w:rFonts w:ascii="Garamond" w:hAnsi="Garamond"/>
          <w:sz w:val="24"/>
          <w:szCs w:val="24"/>
        </w:rPr>
      </w:pPr>
    </w:p>
    <w:p w14:paraId="1139C9BE" w14:textId="5A27C7FD" w:rsidR="006840FC" w:rsidRDefault="00817A21" w:rsidP="00FA07AF">
      <w:pPr>
        <w:pStyle w:val="ListParagraph"/>
        <w:numPr>
          <w:ilvl w:val="0"/>
          <w:numId w:val="35"/>
        </w:numPr>
        <w:spacing w:after="0" w:line="240" w:lineRule="auto"/>
        <w:jc w:val="both"/>
        <w:rPr>
          <w:rFonts w:ascii="Garamond" w:hAnsi="Garamond"/>
          <w:sz w:val="24"/>
          <w:szCs w:val="24"/>
        </w:rPr>
      </w:pPr>
      <w:r>
        <w:rPr>
          <w:rFonts w:ascii="Garamond" w:hAnsi="Garamond"/>
          <w:sz w:val="24"/>
          <w:szCs w:val="24"/>
        </w:rPr>
        <w:t>The EU internal m</w:t>
      </w:r>
      <w:r w:rsidR="006840FC">
        <w:rPr>
          <w:rFonts w:ascii="Garamond" w:hAnsi="Garamond"/>
          <w:sz w:val="24"/>
          <w:szCs w:val="24"/>
        </w:rPr>
        <w:t>arket and its structure (lectures 1-2)</w:t>
      </w:r>
      <w:r w:rsidR="00CC69E4">
        <w:rPr>
          <w:rFonts w:ascii="Garamond" w:hAnsi="Garamond"/>
          <w:sz w:val="24"/>
          <w:szCs w:val="24"/>
        </w:rPr>
        <w:t xml:space="preserve"> (</w:t>
      </w:r>
      <w:r w:rsidR="003A3AF8">
        <w:rPr>
          <w:rFonts w:ascii="Garamond" w:hAnsi="Garamond"/>
          <w:sz w:val="24"/>
          <w:szCs w:val="24"/>
        </w:rPr>
        <w:t>AG</w:t>
      </w:r>
      <w:r w:rsidR="00CC69E4">
        <w:rPr>
          <w:rFonts w:ascii="Garamond" w:hAnsi="Garamond"/>
          <w:sz w:val="24"/>
          <w:szCs w:val="24"/>
        </w:rPr>
        <w:t>)</w:t>
      </w:r>
    </w:p>
    <w:p w14:paraId="70FD35D8" w14:textId="77777777" w:rsidR="006840FC" w:rsidRDefault="006840FC" w:rsidP="006840FC">
      <w:pPr>
        <w:pStyle w:val="ListParagraph"/>
        <w:spacing w:after="0" w:line="240" w:lineRule="auto"/>
        <w:jc w:val="both"/>
        <w:rPr>
          <w:rFonts w:ascii="Garamond" w:hAnsi="Garamond"/>
          <w:sz w:val="24"/>
          <w:szCs w:val="24"/>
        </w:rPr>
      </w:pPr>
    </w:p>
    <w:p w14:paraId="3D0785AC" w14:textId="393F9E27" w:rsidR="006840FC" w:rsidRDefault="006840FC" w:rsidP="00FA07AF">
      <w:pPr>
        <w:pStyle w:val="ListParagraph"/>
        <w:numPr>
          <w:ilvl w:val="0"/>
          <w:numId w:val="35"/>
        </w:numPr>
        <w:spacing w:after="0" w:line="240" w:lineRule="auto"/>
        <w:jc w:val="both"/>
        <w:rPr>
          <w:rFonts w:ascii="Garamond" w:hAnsi="Garamond"/>
          <w:sz w:val="24"/>
          <w:szCs w:val="24"/>
        </w:rPr>
      </w:pPr>
      <w:r>
        <w:rPr>
          <w:rFonts w:ascii="Garamond" w:hAnsi="Garamond"/>
          <w:sz w:val="24"/>
          <w:szCs w:val="24"/>
        </w:rPr>
        <w:t>Free movement of goods (lectures 3-7)</w:t>
      </w:r>
      <w:r w:rsidR="00CC69E4">
        <w:rPr>
          <w:rFonts w:ascii="Garamond" w:hAnsi="Garamond"/>
          <w:sz w:val="24"/>
          <w:szCs w:val="24"/>
        </w:rPr>
        <w:t xml:space="preserve"> (</w:t>
      </w:r>
      <w:r w:rsidR="003A3AF8">
        <w:rPr>
          <w:rFonts w:ascii="Garamond" w:hAnsi="Garamond"/>
          <w:sz w:val="24"/>
          <w:szCs w:val="24"/>
        </w:rPr>
        <w:t>AG</w:t>
      </w:r>
      <w:r w:rsidR="00CC69E4">
        <w:rPr>
          <w:rFonts w:ascii="Garamond" w:hAnsi="Garamond"/>
          <w:sz w:val="24"/>
          <w:szCs w:val="24"/>
        </w:rPr>
        <w:t>)</w:t>
      </w:r>
    </w:p>
    <w:p w14:paraId="649FE808" w14:textId="77777777" w:rsidR="006840FC" w:rsidRPr="006840FC" w:rsidRDefault="006840FC" w:rsidP="006840FC">
      <w:pPr>
        <w:pStyle w:val="ListParagraph"/>
        <w:rPr>
          <w:rFonts w:ascii="Garamond" w:hAnsi="Garamond"/>
          <w:sz w:val="24"/>
          <w:szCs w:val="24"/>
        </w:rPr>
      </w:pPr>
    </w:p>
    <w:p w14:paraId="65955EDC" w14:textId="30280718" w:rsidR="004F6E62" w:rsidRDefault="004F6E62" w:rsidP="00FA07AF">
      <w:pPr>
        <w:pStyle w:val="ListParagraph"/>
        <w:numPr>
          <w:ilvl w:val="0"/>
          <w:numId w:val="35"/>
        </w:numPr>
        <w:spacing w:after="0" w:line="240" w:lineRule="auto"/>
        <w:jc w:val="both"/>
        <w:rPr>
          <w:rFonts w:ascii="Garamond" w:hAnsi="Garamond"/>
          <w:sz w:val="24"/>
          <w:szCs w:val="24"/>
        </w:rPr>
      </w:pPr>
      <w:r>
        <w:rPr>
          <w:rFonts w:ascii="Garamond" w:hAnsi="Garamond"/>
          <w:sz w:val="24"/>
          <w:szCs w:val="24"/>
        </w:rPr>
        <w:t>EU Citizenship (lectures 8-10)</w:t>
      </w:r>
      <w:r w:rsidR="00CC69E4">
        <w:rPr>
          <w:rFonts w:ascii="Garamond" w:hAnsi="Garamond"/>
          <w:sz w:val="24"/>
          <w:szCs w:val="24"/>
        </w:rPr>
        <w:t xml:space="preserve"> (</w:t>
      </w:r>
      <w:r w:rsidR="003A3AF8">
        <w:rPr>
          <w:rFonts w:ascii="Garamond" w:hAnsi="Garamond"/>
          <w:sz w:val="24"/>
          <w:szCs w:val="24"/>
        </w:rPr>
        <w:t>PS</w:t>
      </w:r>
      <w:r w:rsidR="00CC69E4">
        <w:rPr>
          <w:rFonts w:ascii="Garamond" w:hAnsi="Garamond"/>
          <w:sz w:val="24"/>
          <w:szCs w:val="24"/>
        </w:rPr>
        <w:t>)</w:t>
      </w:r>
    </w:p>
    <w:p w14:paraId="2E65039A" w14:textId="77777777" w:rsidR="006840FC" w:rsidRDefault="006840FC" w:rsidP="006840FC">
      <w:pPr>
        <w:pStyle w:val="ListParagraph"/>
        <w:spacing w:after="0" w:line="240" w:lineRule="auto"/>
        <w:jc w:val="both"/>
        <w:rPr>
          <w:rFonts w:ascii="Garamond" w:hAnsi="Garamond"/>
          <w:sz w:val="24"/>
          <w:szCs w:val="24"/>
        </w:rPr>
      </w:pPr>
    </w:p>
    <w:p w14:paraId="7447F113" w14:textId="3A20D0FD" w:rsidR="004F6E62" w:rsidRDefault="004F6E62" w:rsidP="00FA07AF">
      <w:pPr>
        <w:pStyle w:val="ListParagraph"/>
        <w:numPr>
          <w:ilvl w:val="0"/>
          <w:numId w:val="35"/>
        </w:numPr>
        <w:spacing w:after="0" w:line="240" w:lineRule="auto"/>
        <w:jc w:val="both"/>
        <w:rPr>
          <w:rFonts w:ascii="Garamond" w:hAnsi="Garamond"/>
          <w:sz w:val="24"/>
          <w:szCs w:val="24"/>
        </w:rPr>
      </w:pPr>
      <w:r>
        <w:rPr>
          <w:rFonts w:ascii="Garamond" w:hAnsi="Garamond"/>
          <w:sz w:val="24"/>
          <w:szCs w:val="24"/>
        </w:rPr>
        <w:t>Free mov</w:t>
      </w:r>
      <w:r w:rsidR="00CC69E4">
        <w:rPr>
          <w:rFonts w:ascii="Garamond" w:hAnsi="Garamond"/>
          <w:sz w:val="24"/>
          <w:szCs w:val="24"/>
        </w:rPr>
        <w:t>ement of workers (</w:t>
      </w:r>
      <w:r w:rsidR="00AD6E33">
        <w:rPr>
          <w:rFonts w:ascii="Garamond" w:hAnsi="Garamond"/>
          <w:sz w:val="24"/>
          <w:szCs w:val="24"/>
        </w:rPr>
        <w:t>PS</w:t>
      </w:r>
      <w:r w:rsidR="00CC69E4">
        <w:rPr>
          <w:rFonts w:ascii="Garamond" w:hAnsi="Garamond"/>
          <w:sz w:val="24"/>
          <w:szCs w:val="24"/>
        </w:rPr>
        <w:t>)</w:t>
      </w:r>
    </w:p>
    <w:p w14:paraId="06F866B5" w14:textId="77777777" w:rsidR="006840FC" w:rsidRDefault="006840FC" w:rsidP="006840FC">
      <w:pPr>
        <w:pStyle w:val="ListParagraph"/>
        <w:spacing w:after="0" w:line="240" w:lineRule="auto"/>
        <w:jc w:val="both"/>
        <w:rPr>
          <w:rFonts w:ascii="Garamond" w:hAnsi="Garamond"/>
          <w:sz w:val="24"/>
          <w:szCs w:val="24"/>
        </w:rPr>
      </w:pPr>
    </w:p>
    <w:p w14:paraId="0288EA86" w14:textId="12D71ED0" w:rsidR="004F6E62" w:rsidRDefault="004F6E62" w:rsidP="00FA07AF">
      <w:pPr>
        <w:pStyle w:val="ListParagraph"/>
        <w:numPr>
          <w:ilvl w:val="0"/>
          <w:numId w:val="35"/>
        </w:numPr>
        <w:spacing w:after="0" w:line="240" w:lineRule="auto"/>
        <w:jc w:val="both"/>
        <w:rPr>
          <w:rFonts w:ascii="Garamond" w:hAnsi="Garamond"/>
          <w:sz w:val="24"/>
          <w:szCs w:val="24"/>
        </w:rPr>
      </w:pPr>
      <w:r>
        <w:rPr>
          <w:rFonts w:ascii="Garamond" w:hAnsi="Garamond"/>
          <w:sz w:val="24"/>
          <w:szCs w:val="24"/>
        </w:rPr>
        <w:t xml:space="preserve">Free movement of establishment </w:t>
      </w:r>
      <w:r w:rsidR="00CC69E4">
        <w:rPr>
          <w:rFonts w:ascii="Garamond" w:hAnsi="Garamond"/>
          <w:sz w:val="24"/>
          <w:szCs w:val="24"/>
        </w:rPr>
        <w:t>(</w:t>
      </w:r>
      <w:r w:rsidR="00AD6E33">
        <w:rPr>
          <w:rFonts w:ascii="Garamond" w:hAnsi="Garamond"/>
          <w:sz w:val="24"/>
          <w:szCs w:val="24"/>
        </w:rPr>
        <w:t>PS</w:t>
      </w:r>
      <w:r w:rsidR="00CC69E4">
        <w:rPr>
          <w:rFonts w:ascii="Garamond" w:hAnsi="Garamond"/>
          <w:sz w:val="24"/>
          <w:szCs w:val="24"/>
        </w:rPr>
        <w:t>)</w:t>
      </w:r>
      <w:r w:rsidR="006816B5">
        <w:rPr>
          <w:rFonts w:ascii="Garamond" w:hAnsi="Garamond"/>
          <w:sz w:val="24"/>
          <w:szCs w:val="24"/>
        </w:rPr>
        <w:t xml:space="preserve"> </w:t>
      </w:r>
    </w:p>
    <w:p w14:paraId="5999D611" w14:textId="77777777" w:rsidR="006840FC" w:rsidRDefault="006840FC" w:rsidP="006840FC">
      <w:pPr>
        <w:pStyle w:val="ListParagraph"/>
        <w:spacing w:after="0" w:line="240" w:lineRule="auto"/>
        <w:jc w:val="both"/>
        <w:rPr>
          <w:rFonts w:ascii="Garamond" w:hAnsi="Garamond"/>
          <w:sz w:val="24"/>
          <w:szCs w:val="24"/>
        </w:rPr>
      </w:pPr>
    </w:p>
    <w:p w14:paraId="7DB63DA4" w14:textId="21D8D992" w:rsidR="004F6E62" w:rsidRDefault="004F6E62" w:rsidP="00FA07AF">
      <w:pPr>
        <w:pStyle w:val="ListParagraph"/>
        <w:numPr>
          <w:ilvl w:val="0"/>
          <w:numId w:val="35"/>
        </w:numPr>
        <w:spacing w:after="0" w:line="240" w:lineRule="auto"/>
        <w:jc w:val="both"/>
        <w:rPr>
          <w:rFonts w:ascii="Garamond" w:hAnsi="Garamond"/>
          <w:sz w:val="24"/>
          <w:szCs w:val="24"/>
        </w:rPr>
      </w:pPr>
      <w:r>
        <w:rPr>
          <w:rFonts w:ascii="Garamond" w:hAnsi="Garamond"/>
          <w:sz w:val="24"/>
          <w:szCs w:val="24"/>
        </w:rPr>
        <w:t>Free movement of services</w:t>
      </w:r>
      <w:r w:rsidR="00CC69E4">
        <w:rPr>
          <w:rFonts w:ascii="Garamond" w:hAnsi="Garamond"/>
          <w:sz w:val="24"/>
          <w:szCs w:val="24"/>
        </w:rPr>
        <w:t xml:space="preserve"> (</w:t>
      </w:r>
      <w:r w:rsidR="00AD6E33">
        <w:rPr>
          <w:rFonts w:ascii="Garamond" w:hAnsi="Garamond"/>
          <w:sz w:val="24"/>
          <w:szCs w:val="24"/>
        </w:rPr>
        <w:t>PS</w:t>
      </w:r>
      <w:r w:rsidR="00CC69E4">
        <w:rPr>
          <w:rFonts w:ascii="Garamond" w:hAnsi="Garamond"/>
          <w:sz w:val="24"/>
          <w:szCs w:val="24"/>
        </w:rPr>
        <w:t>)</w:t>
      </w:r>
    </w:p>
    <w:p w14:paraId="5367A9E6" w14:textId="77777777" w:rsidR="006840FC" w:rsidRDefault="006840FC" w:rsidP="006840FC">
      <w:pPr>
        <w:pStyle w:val="ListParagraph"/>
        <w:spacing w:after="0" w:line="240" w:lineRule="auto"/>
        <w:jc w:val="both"/>
        <w:rPr>
          <w:rFonts w:ascii="Garamond" w:hAnsi="Garamond"/>
          <w:sz w:val="24"/>
          <w:szCs w:val="24"/>
        </w:rPr>
      </w:pPr>
    </w:p>
    <w:p w14:paraId="2AAFA24D" w14:textId="77777777" w:rsidR="00BB1291" w:rsidRDefault="00BB1291" w:rsidP="00BB1291">
      <w:pPr>
        <w:spacing w:after="0" w:line="240" w:lineRule="auto"/>
        <w:jc w:val="both"/>
        <w:rPr>
          <w:rFonts w:ascii="Garamond" w:hAnsi="Garamond"/>
          <w:sz w:val="24"/>
          <w:szCs w:val="24"/>
        </w:rPr>
      </w:pPr>
      <w:r>
        <w:rPr>
          <w:rFonts w:ascii="Garamond" w:hAnsi="Garamond"/>
          <w:sz w:val="24"/>
          <w:szCs w:val="24"/>
        </w:rPr>
        <w:t>The topics of the tutorials are as follows:</w:t>
      </w:r>
    </w:p>
    <w:p w14:paraId="2EF23532" w14:textId="77777777" w:rsidR="00BB1291" w:rsidRDefault="00BB1291" w:rsidP="00BB1291">
      <w:pPr>
        <w:spacing w:after="0" w:line="240" w:lineRule="auto"/>
        <w:jc w:val="both"/>
        <w:rPr>
          <w:rFonts w:ascii="Garamond" w:hAnsi="Garamond"/>
          <w:sz w:val="24"/>
          <w:szCs w:val="24"/>
        </w:rPr>
      </w:pPr>
    </w:p>
    <w:p w14:paraId="1CEF951C" w14:textId="38D0E0FB" w:rsidR="00BB1291" w:rsidRDefault="00BB1291" w:rsidP="00FA07AF">
      <w:pPr>
        <w:pStyle w:val="ListParagraph"/>
        <w:numPr>
          <w:ilvl w:val="0"/>
          <w:numId w:val="36"/>
        </w:numPr>
        <w:spacing w:after="0" w:line="240" w:lineRule="auto"/>
        <w:jc w:val="both"/>
        <w:rPr>
          <w:rFonts w:ascii="Garamond" w:hAnsi="Garamond"/>
          <w:sz w:val="24"/>
          <w:szCs w:val="24"/>
        </w:rPr>
      </w:pPr>
      <w:r>
        <w:rPr>
          <w:rFonts w:ascii="Garamond" w:hAnsi="Garamond"/>
          <w:sz w:val="24"/>
          <w:szCs w:val="24"/>
        </w:rPr>
        <w:t xml:space="preserve">Free movement of goods (week of </w:t>
      </w:r>
      <w:r w:rsidR="00F03A4C">
        <w:rPr>
          <w:rFonts w:ascii="Garamond" w:hAnsi="Garamond"/>
          <w:sz w:val="24"/>
          <w:szCs w:val="24"/>
        </w:rPr>
        <w:t>1</w:t>
      </w:r>
      <w:r w:rsidR="003A3AF8">
        <w:rPr>
          <w:rFonts w:ascii="Garamond" w:hAnsi="Garamond"/>
          <w:sz w:val="24"/>
          <w:szCs w:val="24"/>
        </w:rPr>
        <w:t>8</w:t>
      </w:r>
      <w:r w:rsidR="00F03A4C" w:rsidRPr="00F03A4C">
        <w:rPr>
          <w:rFonts w:ascii="Garamond" w:hAnsi="Garamond"/>
          <w:sz w:val="24"/>
          <w:szCs w:val="24"/>
          <w:vertAlign w:val="superscript"/>
        </w:rPr>
        <w:t>th</w:t>
      </w:r>
      <w:r w:rsidR="00A90A2F">
        <w:rPr>
          <w:rFonts w:ascii="Garamond" w:hAnsi="Garamond"/>
          <w:sz w:val="24"/>
          <w:szCs w:val="24"/>
        </w:rPr>
        <w:t xml:space="preserve"> November 20</w:t>
      </w:r>
      <w:r w:rsidR="00F03A4C">
        <w:rPr>
          <w:rFonts w:ascii="Garamond" w:hAnsi="Garamond"/>
          <w:sz w:val="24"/>
          <w:szCs w:val="24"/>
        </w:rPr>
        <w:t>2</w:t>
      </w:r>
      <w:r w:rsidR="003A3AF8">
        <w:rPr>
          <w:rFonts w:ascii="Garamond" w:hAnsi="Garamond"/>
          <w:sz w:val="24"/>
          <w:szCs w:val="24"/>
        </w:rPr>
        <w:t>4</w:t>
      </w:r>
      <w:r>
        <w:rPr>
          <w:rFonts w:ascii="Garamond" w:hAnsi="Garamond"/>
          <w:sz w:val="24"/>
          <w:szCs w:val="24"/>
        </w:rPr>
        <w:t>)</w:t>
      </w:r>
    </w:p>
    <w:p w14:paraId="2E3813C3" w14:textId="77777777" w:rsidR="006840FC" w:rsidRDefault="006840FC" w:rsidP="006840FC">
      <w:pPr>
        <w:pStyle w:val="ListParagraph"/>
        <w:spacing w:after="0" w:line="240" w:lineRule="auto"/>
        <w:jc w:val="both"/>
        <w:rPr>
          <w:rFonts w:ascii="Garamond" w:hAnsi="Garamond"/>
          <w:sz w:val="24"/>
          <w:szCs w:val="24"/>
        </w:rPr>
      </w:pPr>
    </w:p>
    <w:p w14:paraId="385AE958" w14:textId="21D41F35" w:rsidR="00BB1291" w:rsidRDefault="00BB1291" w:rsidP="00FA07AF">
      <w:pPr>
        <w:pStyle w:val="ListParagraph"/>
        <w:numPr>
          <w:ilvl w:val="0"/>
          <w:numId w:val="36"/>
        </w:numPr>
        <w:spacing w:after="0" w:line="240" w:lineRule="auto"/>
        <w:jc w:val="both"/>
        <w:rPr>
          <w:rFonts w:ascii="Garamond" w:hAnsi="Garamond"/>
          <w:sz w:val="24"/>
          <w:szCs w:val="24"/>
        </w:rPr>
      </w:pPr>
      <w:r>
        <w:rPr>
          <w:rFonts w:ascii="Garamond" w:hAnsi="Garamond"/>
          <w:sz w:val="24"/>
          <w:szCs w:val="24"/>
        </w:rPr>
        <w:t xml:space="preserve">EU Citizenship (week of </w:t>
      </w:r>
      <w:r w:rsidR="003A3AF8">
        <w:rPr>
          <w:rFonts w:ascii="Garamond" w:hAnsi="Garamond"/>
          <w:sz w:val="24"/>
          <w:szCs w:val="24"/>
        </w:rPr>
        <w:t>9</w:t>
      </w:r>
      <w:r w:rsidR="00A90A2F" w:rsidRPr="00A90A2F">
        <w:rPr>
          <w:rFonts w:ascii="Garamond" w:hAnsi="Garamond"/>
          <w:sz w:val="24"/>
          <w:szCs w:val="24"/>
          <w:vertAlign w:val="superscript"/>
        </w:rPr>
        <w:t>th</w:t>
      </w:r>
      <w:r w:rsidR="00A90A2F">
        <w:rPr>
          <w:rFonts w:ascii="Garamond" w:hAnsi="Garamond"/>
          <w:sz w:val="24"/>
          <w:szCs w:val="24"/>
        </w:rPr>
        <w:t xml:space="preserve"> </w:t>
      </w:r>
      <w:r>
        <w:rPr>
          <w:rFonts w:ascii="Garamond" w:hAnsi="Garamond"/>
          <w:sz w:val="24"/>
          <w:szCs w:val="24"/>
        </w:rPr>
        <w:t>December 20</w:t>
      </w:r>
      <w:r w:rsidR="00F03A4C">
        <w:rPr>
          <w:rFonts w:ascii="Garamond" w:hAnsi="Garamond"/>
          <w:sz w:val="24"/>
          <w:szCs w:val="24"/>
        </w:rPr>
        <w:t>2</w:t>
      </w:r>
      <w:r w:rsidR="003A3AF8">
        <w:rPr>
          <w:rFonts w:ascii="Garamond" w:hAnsi="Garamond"/>
          <w:sz w:val="24"/>
          <w:szCs w:val="24"/>
        </w:rPr>
        <w:t>4</w:t>
      </w:r>
      <w:r>
        <w:rPr>
          <w:rFonts w:ascii="Garamond" w:hAnsi="Garamond"/>
          <w:sz w:val="24"/>
          <w:szCs w:val="24"/>
        </w:rPr>
        <w:t>)</w:t>
      </w:r>
    </w:p>
    <w:p w14:paraId="12B6B614" w14:textId="77777777" w:rsidR="006840FC" w:rsidRDefault="006840FC" w:rsidP="006840FC">
      <w:pPr>
        <w:pStyle w:val="ListParagraph"/>
        <w:spacing w:after="0" w:line="240" w:lineRule="auto"/>
        <w:jc w:val="both"/>
        <w:rPr>
          <w:rFonts w:ascii="Garamond" w:hAnsi="Garamond"/>
          <w:sz w:val="24"/>
          <w:szCs w:val="24"/>
        </w:rPr>
      </w:pPr>
    </w:p>
    <w:p w14:paraId="0673E055" w14:textId="1B29C26B" w:rsidR="00BB1291" w:rsidRDefault="00BB1291" w:rsidP="00FA07AF">
      <w:pPr>
        <w:pStyle w:val="ListParagraph"/>
        <w:numPr>
          <w:ilvl w:val="0"/>
          <w:numId w:val="36"/>
        </w:numPr>
        <w:spacing w:after="0" w:line="240" w:lineRule="auto"/>
        <w:jc w:val="both"/>
        <w:rPr>
          <w:rFonts w:ascii="Garamond" w:hAnsi="Garamond"/>
          <w:sz w:val="24"/>
          <w:szCs w:val="24"/>
        </w:rPr>
      </w:pPr>
      <w:r>
        <w:rPr>
          <w:rFonts w:ascii="Garamond" w:hAnsi="Garamond"/>
          <w:sz w:val="24"/>
          <w:szCs w:val="24"/>
        </w:rPr>
        <w:t xml:space="preserve">Free movement of workers (week </w:t>
      </w:r>
      <w:r w:rsidR="00F03A4C">
        <w:rPr>
          <w:rFonts w:ascii="Garamond" w:hAnsi="Garamond"/>
          <w:sz w:val="24"/>
          <w:szCs w:val="24"/>
        </w:rPr>
        <w:t xml:space="preserve">of </w:t>
      </w:r>
      <w:r w:rsidR="003A3AF8">
        <w:rPr>
          <w:rFonts w:ascii="Garamond" w:hAnsi="Garamond"/>
          <w:sz w:val="24"/>
          <w:szCs w:val="24"/>
        </w:rPr>
        <w:t>3</w:t>
      </w:r>
      <w:r w:rsidR="003A3AF8" w:rsidRPr="003A3AF8">
        <w:rPr>
          <w:rFonts w:ascii="Garamond" w:hAnsi="Garamond"/>
          <w:sz w:val="24"/>
          <w:szCs w:val="24"/>
          <w:vertAlign w:val="superscript"/>
        </w:rPr>
        <w:t>rd</w:t>
      </w:r>
      <w:r w:rsidR="00247DE1">
        <w:rPr>
          <w:rFonts w:ascii="Garamond" w:hAnsi="Garamond"/>
          <w:sz w:val="24"/>
          <w:szCs w:val="24"/>
        </w:rPr>
        <w:t xml:space="preserve"> </w:t>
      </w:r>
      <w:r w:rsidR="003A3AF8">
        <w:rPr>
          <w:rFonts w:ascii="Garamond" w:hAnsi="Garamond"/>
          <w:sz w:val="24"/>
          <w:szCs w:val="24"/>
        </w:rPr>
        <w:t>February</w:t>
      </w:r>
      <w:r>
        <w:rPr>
          <w:rFonts w:ascii="Garamond" w:hAnsi="Garamond"/>
          <w:sz w:val="24"/>
          <w:szCs w:val="24"/>
        </w:rPr>
        <w:t xml:space="preserve"> </w:t>
      </w:r>
      <w:r w:rsidR="00A90A2F">
        <w:rPr>
          <w:rFonts w:ascii="Garamond" w:hAnsi="Garamond"/>
          <w:sz w:val="24"/>
          <w:szCs w:val="24"/>
        </w:rPr>
        <w:t>202</w:t>
      </w:r>
      <w:r w:rsidR="003A3AF8">
        <w:rPr>
          <w:rFonts w:ascii="Garamond" w:hAnsi="Garamond"/>
          <w:sz w:val="24"/>
          <w:szCs w:val="24"/>
        </w:rPr>
        <w:t>5</w:t>
      </w:r>
      <w:r>
        <w:rPr>
          <w:rFonts w:ascii="Garamond" w:hAnsi="Garamond"/>
          <w:sz w:val="24"/>
          <w:szCs w:val="24"/>
        </w:rPr>
        <w:t>)</w:t>
      </w:r>
    </w:p>
    <w:p w14:paraId="2671BFCC" w14:textId="77777777" w:rsidR="006840FC" w:rsidRDefault="006840FC" w:rsidP="006840FC">
      <w:pPr>
        <w:pStyle w:val="ListParagraph"/>
        <w:spacing w:after="0" w:line="240" w:lineRule="auto"/>
        <w:jc w:val="both"/>
        <w:rPr>
          <w:rFonts w:ascii="Garamond" w:hAnsi="Garamond"/>
          <w:sz w:val="24"/>
          <w:szCs w:val="24"/>
        </w:rPr>
      </w:pPr>
    </w:p>
    <w:p w14:paraId="74D7C14F" w14:textId="4A82D546" w:rsidR="00BB1291" w:rsidRDefault="00BB1291" w:rsidP="00FA07AF">
      <w:pPr>
        <w:pStyle w:val="ListParagraph"/>
        <w:numPr>
          <w:ilvl w:val="0"/>
          <w:numId w:val="36"/>
        </w:numPr>
        <w:spacing w:after="0" w:line="240" w:lineRule="auto"/>
        <w:jc w:val="both"/>
        <w:rPr>
          <w:rFonts w:ascii="Garamond" w:hAnsi="Garamond"/>
          <w:sz w:val="24"/>
          <w:szCs w:val="24"/>
        </w:rPr>
      </w:pPr>
      <w:r>
        <w:rPr>
          <w:rFonts w:ascii="Garamond" w:hAnsi="Garamond"/>
          <w:sz w:val="24"/>
          <w:szCs w:val="24"/>
        </w:rPr>
        <w:t xml:space="preserve">Free movement of </w:t>
      </w:r>
      <w:r w:rsidR="008A469E">
        <w:rPr>
          <w:rFonts w:ascii="Garamond" w:hAnsi="Garamond"/>
          <w:sz w:val="24"/>
          <w:szCs w:val="24"/>
        </w:rPr>
        <w:t xml:space="preserve">establishment and </w:t>
      </w:r>
      <w:r>
        <w:rPr>
          <w:rFonts w:ascii="Garamond" w:hAnsi="Garamond"/>
          <w:sz w:val="24"/>
          <w:szCs w:val="24"/>
        </w:rPr>
        <w:t xml:space="preserve">services </w:t>
      </w:r>
      <w:r w:rsidR="00F937B0">
        <w:rPr>
          <w:rFonts w:ascii="Garamond" w:hAnsi="Garamond"/>
          <w:sz w:val="24"/>
          <w:szCs w:val="24"/>
        </w:rPr>
        <w:t xml:space="preserve">(week of </w:t>
      </w:r>
      <w:r w:rsidR="003A3AF8">
        <w:rPr>
          <w:rFonts w:ascii="Garamond" w:hAnsi="Garamond"/>
          <w:sz w:val="24"/>
          <w:szCs w:val="24"/>
        </w:rPr>
        <w:t>10</w:t>
      </w:r>
      <w:r w:rsidR="00A90A2F" w:rsidRPr="00A90A2F">
        <w:rPr>
          <w:rFonts w:ascii="Garamond" w:hAnsi="Garamond"/>
          <w:sz w:val="24"/>
          <w:szCs w:val="24"/>
          <w:vertAlign w:val="superscript"/>
        </w:rPr>
        <w:t>th</w:t>
      </w:r>
      <w:r w:rsidR="00A90A2F">
        <w:rPr>
          <w:rFonts w:ascii="Garamond" w:hAnsi="Garamond"/>
          <w:sz w:val="24"/>
          <w:szCs w:val="24"/>
        </w:rPr>
        <w:t xml:space="preserve"> March</w:t>
      </w:r>
      <w:r w:rsidR="00F937B0">
        <w:rPr>
          <w:rFonts w:ascii="Garamond" w:hAnsi="Garamond"/>
          <w:sz w:val="24"/>
          <w:szCs w:val="24"/>
        </w:rPr>
        <w:t xml:space="preserve"> 20</w:t>
      </w:r>
      <w:r w:rsidR="00A90A2F">
        <w:rPr>
          <w:rFonts w:ascii="Garamond" w:hAnsi="Garamond"/>
          <w:sz w:val="24"/>
          <w:szCs w:val="24"/>
        </w:rPr>
        <w:t>2</w:t>
      </w:r>
      <w:r w:rsidR="003A3AF8">
        <w:rPr>
          <w:rFonts w:ascii="Garamond" w:hAnsi="Garamond"/>
          <w:sz w:val="24"/>
          <w:szCs w:val="24"/>
        </w:rPr>
        <w:t>5</w:t>
      </w:r>
      <w:r w:rsidR="00F937B0">
        <w:rPr>
          <w:rFonts w:ascii="Garamond" w:hAnsi="Garamond"/>
          <w:sz w:val="24"/>
          <w:szCs w:val="24"/>
        </w:rPr>
        <w:t>)</w:t>
      </w:r>
    </w:p>
    <w:p w14:paraId="141FE97D" w14:textId="77777777" w:rsidR="006840FC" w:rsidRDefault="006840FC" w:rsidP="006840FC">
      <w:pPr>
        <w:pStyle w:val="ListParagraph"/>
        <w:spacing w:after="0" w:line="240" w:lineRule="auto"/>
        <w:jc w:val="both"/>
        <w:rPr>
          <w:rFonts w:ascii="Garamond" w:hAnsi="Garamond"/>
          <w:sz w:val="24"/>
          <w:szCs w:val="24"/>
        </w:rPr>
      </w:pPr>
    </w:p>
    <w:p w14:paraId="274D2891" w14:textId="0F4C43DE" w:rsidR="00BB1291" w:rsidRPr="00BB1291" w:rsidRDefault="00BB1291" w:rsidP="00FA07AF">
      <w:pPr>
        <w:pStyle w:val="ListParagraph"/>
        <w:numPr>
          <w:ilvl w:val="0"/>
          <w:numId w:val="36"/>
        </w:numPr>
        <w:spacing w:after="0" w:line="240" w:lineRule="auto"/>
        <w:jc w:val="both"/>
        <w:rPr>
          <w:rFonts w:ascii="Garamond" w:hAnsi="Garamond"/>
          <w:sz w:val="24"/>
          <w:szCs w:val="24"/>
        </w:rPr>
      </w:pPr>
      <w:r>
        <w:rPr>
          <w:rFonts w:ascii="Garamond" w:hAnsi="Garamond"/>
          <w:sz w:val="24"/>
          <w:szCs w:val="24"/>
        </w:rPr>
        <w:t>Revision</w:t>
      </w:r>
      <w:r w:rsidR="00F937B0">
        <w:rPr>
          <w:rFonts w:ascii="Garamond" w:hAnsi="Garamond"/>
          <w:sz w:val="24"/>
          <w:szCs w:val="24"/>
        </w:rPr>
        <w:t xml:space="preserve"> tutorial (week of </w:t>
      </w:r>
      <w:r w:rsidR="00410B53">
        <w:rPr>
          <w:rFonts w:ascii="Garamond" w:hAnsi="Garamond"/>
          <w:sz w:val="24"/>
          <w:szCs w:val="24"/>
        </w:rPr>
        <w:t>2</w:t>
      </w:r>
      <w:r w:rsidR="003A3AF8">
        <w:rPr>
          <w:rFonts w:ascii="Garamond" w:hAnsi="Garamond"/>
          <w:sz w:val="24"/>
          <w:szCs w:val="24"/>
        </w:rPr>
        <w:t>8</w:t>
      </w:r>
      <w:r w:rsidR="003A3AF8">
        <w:rPr>
          <w:rFonts w:ascii="Garamond" w:hAnsi="Garamond"/>
          <w:sz w:val="24"/>
          <w:szCs w:val="24"/>
          <w:vertAlign w:val="superscript"/>
        </w:rPr>
        <w:t>th</w:t>
      </w:r>
      <w:r w:rsidR="00410B53">
        <w:rPr>
          <w:rFonts w:ascii="Garamond" w:hAnsi="Garamond"/>
          <w:sz w:val="24"/>
          <w:szCs w:val="24"/>
        </w:rPr>
        <w:t xml:space="preserve"> </w:t>
      </w:r>
      <w:r w:rsidR="00F937B0">
        <w:rPr>
          <w:rFonts w:ascii="Garamond" w:hAnsi="Garamond"/>
          <w:sz w:val="24"/>
          <w:szCs w:val="24"/>
        </w:rPr>
        <w:t xml:space="preserve">April </w:t>
      </w:r>
      <w:r w:rsidR="00A90A2F">
        <w:rPr>
          <w:rFonts w:ascii="Garamond" w:hAnsi="Garamond"/>
          <w:sz w:val="24"/>
          <w:szCs w:val="24"/>
        </w:rPr>
        <w:t>202</w:t>
      </w:r>
      <w:r w:rsidR="00410B53">
        <w:rPr>
          <w:rFonts w:ascii="Garamond" w:hAnsi="Garamond"/>
          <w:sz w:val="24"/>
          <w:szCs w:val="24"/>
        </w:rPr>
        <w:t>4</w:t>
      </w:r>
      <w:r w:rsidR="00F937B0">
        <w:rPr>
          <w:rFonts w:ascii="Garamond" w:hAnsi="Garamond"/>
          <w:sz w:val="24"/>
          <w:szCs w:val="24"/>
        </w:rPr>
        <w:t>)</w:t>
      </w:r>
    </w:p>
    <w:p w14:paraId="561A1971" w14:textId="77777777" w:rsidR="00C70259" w:rsidRPr="00C70259" w:rsidRDefault="00C70259" w:rsidP="00C70259">
      <w:pPr>
        <w:pStyle w:val="ListParagraph"/>
        <w:spacing w:after="0" w:line="240" w:lineRule="auto"/>
        <w:jc w:val="both"/>
        <w:rPr>
          <w:rFonts w:ascii="Garamond" w:hAnsi="Garamond"/>
          <w:sz w:val="24"/>
          <w:szCs w:val="24"/>
        </w:rPr>
      </w:pPr>
    </w:p>
    <w:p w14:paraId="424EEAED" w14:textId="0D2C4942" w:rsidR="002A57EB" w:rsidRDefault="002A57EB" w:rsidP="002A57EB">
      <w:pPr>
        <w:jc w:val="both"/>
        <w:rPr>
          <w:rFonts w:ascii="Garamond" w:hAnsi="Garamond"/>
          <w:sz w:val="24"/>
          <w:szCs w:val="24"/>
        </w:rPr>
      </w:pPr>
      <w:r w:rsidRPr="001A1346">
        <w:rPr>
          <w:rFonts w:ascii="Garamond" w:hAnsi="Garamond"/>
          <w:sz w:val="24"/>
          <w:szCs w:val="24"/>
        </w:rPr>
        <w:t xml:space="preserve">The course is taught </w:t>
      </w:r>
      <w:r w:rsidR="00BB1291">
        <w:rPr>
          <w:rFonts w:ascii="Garamond" w:hAnsi="Garamond"/>
          <w:sz w:val="24"/>
          <w:szCs w:val="24"/>
        </w:rPr>
        <w:t xml:space="preserve">by </w:t>
      </w:r>
      <w:r w:rsidR="00AD6E33">
        <w:rPr>
          <w:rFonts w:ascii="Garamond" w:hAnsi="Garamond"/>
          <w:sz w:val="24"/>
          <w:szCs w:val="24"/>
        </w:rPr>
        <w:t xml:space="preserve">Pierre </w:t>
      </w:r>
      <w:proofErr w:type="spellStart"/>
      <w:r w:rsidR="00AD6E33">
        <w:rPr>
          <w:rFonts w:ascii="Garamond" w:hAnsi="Garamond"/>
          <w:sz w:val="24"/>
          <w:szCs w:val="24"/>
        </w:rPr>
        <w:t>Schammo</w:t>
      </w:r>
      <w:proofErr w:type="spellEnd"/>
      <w:r w:rsidR="000D0217">
        <w:rPr>
          <w:rFonts w:ascii="Garamond" w:hAnsi="Garamond"/>
          <w:sz w:val="24"/>
          <w:szCs w:val="24"/>
        </w:rPr>
        <w:t xml:space="preserve"> (</w:t>
      </w:r>
      <w:r w:rsidR="00AD6E33" w:rsidRPr="003A3AF8">
        <w:rPr>
          <w:rFonts w:ascii="Garamond" w:hAnsi="Garamond"/>
          <w:sz w:val="24"/>
          <w:szCs w:val="24"/>
        </w:rPr>
        <w:t>pierre.schammo@durham.ac.uk</w:t>
      </w:r>
      <w:r w:rsidR="00D4525A">
        <w:rPr>
          <w:rFonts w:ascii="Garamond" w:hAnsi="Garamond"/>
          <w:sz w:val="24"/>
          <w:szCs w:val="24"/>
        </w:rPr>
        <w:t>)</w:t>
      </w:r>
      <w:r w:rsidR="00CC69E4">
        <w:rPr>
          <w:rFonts w:ascii="Garamond" w:hAnsi="Garamond"/>
          <w:sz w:val="24"/>
          <w:szCs w:val="24"/>
        </w:rPr>
        <w:t xml:space="preserve"> and </w:t>
      </w:r>
      <w:r w:rsidR="003A3AF8">
        <w:rPr>
          <w:rFonts w:ascii="Garamond" w:hAnsi="Garamond"/>
          <w:sz w:val="24"/>
          <w:szCs w:val="24"/>
        </w:rPr>
        <w:t>Andreas Georgiou</w:t>
      </w:r>
      <w:r w:rsidR="001A1346">
        <w:rPr>
          <w:rFonts w:ascii="Garamond" w:hAnsi="Garamond"/>
          <w:sz w:val="24"/>
          <w:szCs w:val="24"/>
        </w:rPr>
        <w:t xml:space="preserve"> (</w:t>
      </w:r>
      <w:r w:rsidR="003A3AF8">
        <w:rPr>
          <w:rFonts w:ascii="Garamond" w:hAnsi="Garamond"/>
          <w:sz w:val="24"/>
          <w:szCs w:val="24"/>
        </w:rPr>
        <w:t>andreas.georgiou@durham.ac.uk)</w:t>
      </w:r>
      <w:r w:rsidR="006F6D18">
        <w:rPr>
          <w:rFonts w:ascii="Garamond" w:hAnsi="Garamond"/>
          <w:sz w:val="24"/>
          <w:szCs w:val="24"/>
        </w:rPr>
        <w:t>.</w:t>
      </w:r>
      <w:r w:rsidR="00CC69E4">
        <w:rPr>
          <w:rFonts w:ascii="Garamond" w:hAnsi="Garamond"/>
          <w:sz w:val="24"/>
          <w:szCs w:val="24"/>
        </w:rPr>
        <w:t xml:space="preserve"> </w:t>
      </w:r>
      <w:r w:rsidR="003A3AF8">
        <w:rPr>
          <w:rFonts w:ascii="Garamond" w:hAnsi="Garamond"/>
          <w:sz w:val="24"/>
          <w:szCs w:val="24"/>
        </w:rPr>
        <w:t>Andreas</w:t>
      </w:r>
      <w:r w:rsidR="00A90A2F">
        <w:rPr>
          <w:rFonts w:ascii="Garamond" w:hAnsi="Garamond"/>
          <w:sz w:val="24"/>
          <w:szCs w:val="24"/>
        </w:rPr>
        <w:t xml:space="preserve"> will give </w:t>
      </w:r>
      <w:r w:rsidR="003A3AF8">
        <w:rPr>
          <w:rFonts w:ascii="Garamond" w:hAnsi="Garamond"/>
          <w:sz w:val="24"/>
          <w:szCs w:val="24"/>
        </w:rPr>
        <w:t>the first seven</w:t>
      </w:r>
      <w:r w:rsidR="00A90A2F">
        <w:rPr>
          <w:rFonts w:ascii="Garamond" w:hAnsi="Garamond"/>
          <w:sz w:val="24"/>
          <w:szCs w:val="24"/>
        </w:rPr>
        <w:t xml:space="preserve"> lectures</w:t>
      </w:r>
      <w:r w:rsidR="00AD6E33">
        <w:rPr>
          <w:rFonts w:ascii="Garamond" w:hAnsi="Garamond"/>
          <w:sz w:val="24"/>
          <w:szCs w:val="24"/>
        </w:rPr>
        <w:t xml:space="preserve"> in </w:t>
      </w:r>
      <w:r w:rsidR="003A3AF8">
        <w:rPr>
          <w:rFonts w:ascii="Garamond" w:hAnsi="Garamond"/>
          <w:sz w:val="24"/>
          <w:szCs w:val="24"/>
        </w:rPr>
        <w:t>Michaelmas</w:t>
      </w:r>
      <w:r w:rsidR="00AD6E33">
        <w:rPr>
          <w:rFonts w:ascii="Garamond" w:hAnsi="Garamond"/>
          <w:sz w:val="24"/>
          <w:szCs w:val="24"/>
        </w:rPr>
        <w:t xml:space="preserve"> term, and Pierre will give </w:t>
      </w:r>
      <w:r w:rsidR="003A3AF8">
        <w:rPr>
          <w:rFonts w:ascii="Garamond" w:hAnsi="Garamond"/>
          <w:sz w:val="24"/>
          <w:szCs w:val="24"/>
        </w:rPr>
        <w:t>the remaining three lectures in Michaelmas term and all of the lectures in Epiphany term</w:t>
      </w:r>
      <w:r w:rsidR="00AD6E33">
        <w:rPr>
          <w:rFonts w:ascii="Garamond" w:hAnsi="Garamond"/>
          <w:sz w:val="24"/>
          <w:szCs w:val="24"/>
        </w:rPr>
        <w:t xml:space="preserve">. </w:t>
      </w:r>
      <w:r w:rsidR="000D36D6">
        <w:rPr>
          <w:rFonts w:ascii="Garamond" w:hAnsi="Garamond"/>
          <w:sz w:val="24"/>
          <w:szCs w:val="24"/>
        </w:rPr>
        <w:t>Pierre will be teaching the tutorials</w:t>
      </w:r>
      <w:r w:rsidR="00AD6E33">
        <w:rPr>
          <w:rFonts w:ascii="Garamond" w:hAnsi="Garamond"/>
          <w:sz w:val="24"/>
          <w:szCs w:val="24"/>
        </w:rPr>
        <w:t xml:space="preserve">. </w:t>
      </w:r>
      <w:r w:rsidR="00AD6E33" w:rsidRPr="00461A42">
        <w:rPr>
          <w:rFonts w:ascii="Garamond" w:hAnsi="Garamond"/>
          <w:b/>
          <w:bCs/>
          <w:sz w:val="24"/>
          <w:szCs w:val="24"/>
        </w:rPr>
        <w:t>Pierre</w:t>
      </w:r>
      <w:r w:rsidR="00CC69E4" w:rsidRPr="00461A42">
        <w:rPr>
          <w:rFonts w:ascii="Garamond" w:hAnsi="Garamond"/>
          <w:b/>
          <w:bCs/>
          <w:sz w:val="24"/>
          <w:szCs w:val="24"/>
        </w:rPr>
        <w:t xml:space="preserve"> is the module convenor</w:t>
      </w:r>
      <w:r w:rsidR="00CC69E4">
        <w:rPr>
          <w:rFonts w:ascii="Garamond" w:hAnsi="Garamond"/>
          <w:sz w:val="24"/>
          <w:szCs w:val="24"/>
        </w:rPr>
        <w:t xml:space="preserve"> </w:t>
      </w:r>
      <w:r w:rsidR="00A90A2F">
        <w:rPr>
          <w:rFonts w:ascii="Garamond" w:hAnsi="Garamond"/>
          <w:sz w:val="24"/>
          <w:szCs w:val="24"/>
        </w:rPr>
        <w:t>and his office is</w:t>
      </w:r>
      <w:r w:rsidR="006F6D18">
        <w:rPr>
          <w:rFonts w:ascii="Garamond" w:hAnsi="Garamond"/>
          <w:sz w:val="24"/>
          <w:szCs w:val="24"/>
        </w:rPr>
        <w:t xml:space="preserve"> </w:t>
      </w:r>
      <w:r w:rsidR="006F6D18" w:rsidRPr="006F6D18">
        <w:rPr>
          <w:rFonts w:ascii="Garamond" w:hAnsi="Garamond"/>
          <w:b/>
          <w:sz w:val="24"/>
          <w:szCs w:val="24"/>
        </w:rPr>
        <w:t>PCL</w:t>
      </w:r>
      <w:r w:rsidR="00C32A64">
        <w:rPr>
          <w:rFonts w:ascii="Garamond" w:hAnsi="Garamond"/>
          <w:b/>
          <w:sz w:val="24"/>
          <w:szCs w:val="24"/>
        </w:rPr>
        <w:t>194</w:t>
      </w:r>
      <w:r w:rsidR="006F6D18">
        <w:rPr>
          <w:rFonts w:ascii="Garamond" w:hAnsi="Garamond"/>
          <w:sz w:val="24"/>
          <w:szCs w:val="24"/>
        </w:rPr>
        <w:t>.</w:t>
      </w:r>
      <w:r w:rsidR="00247DE1">
        <w:rPr>
          <w:rFonts w:ascii="Garamond" w:hAnsi="Garamond"/>
          <w:sz w:val="24"/>
          <w:szCs w:val="24"/>
        </w:rPr>
        <w:t xml:space="preserve"> </w:t>
      </w:r>
      <w:r w:rsidR="003A3AF8">
        <w:rPr>
          <w:rFonts w:ascii="Garamond" w:hAnsi="Garamond"/>
          <w:sz w:val="24"/>
          <w:szCs w:val="24"/>
        </w:rPr>
        <w:t>Andreas’</w:t>
      </w:r>
      <w:r w:rsidR="00247DE1">
        <w:rPr>
          <w:rFonts w:ascii="Garamond" w:hAnsi="Garamond"/>
          <w:sz w:val="24"/>
          <w:szCs w:val="24"/>
        </w:rPr>
        <w:t xml:space="preserve"> office is </w:t>
      </w:r>
      <w:r w:rsidR="00247DE1" w:rsidRPr="00247DE1">
        <w:rPr>
          <w:rFonts w:ascii="Garamond" w:hAnsi="Garamond"/>
          <w:b/>
          <w:bCs/>
          <w:sz w:val="24"/>
          <w:szCs w:val="24"/>
        </w:rPr>
        <w:t>PCL</w:t>
      </w:r>
      <w:r w:rsidR="003A3AF8">
        <w:rPr>
          <w:rFonts w:ascii="Garamond" w:hAnsi="Garamond"/>
          <w:b/>
          <w:bCs/>
          <w:sz w:val="24"/>
          <w:szCs w:val="24"/>
        </w:rPr>
        <w:t>154</w:t>
      </w:r>
      <w:r w:rsidR="00247DE1">
        <w:rPr>
          <w:rFonts w:ascii="Garamond" w:hAnsi="Garamond"/>
          <w:sz w:val="24"/>
          <w:szCs w:val="24"/>
        </w:rPr>
        <w:t>.</w:t>
      </w:r>
    </w:p>
    <w:p w14:paraId="68976EFF" w14:textId="3FBAA615" w:rsidR="00916C3F" w:rsidRDefault="00CC69E4" w:rsidP="002A57EB">
      <w:pPr>
        <w:jc w:val="both"/>
        <w:rPr>
          <w:rFonts w:ascii="Garamond" w:hAnsi="Garamond"/>
          <w:sz w:val="24"/>
          <w:szCs w:val="24"/>
        </w:rPr>
      </w:pPr>
      <w:r>
        <w:rPr>
          <w:rFonts w:ascii="Garamond" w:hAnsi="Garamond"/>
          <w:sz w:val="24"/>
          <w:szCs w:val="24"/>
        </w:rPr>
        <w:t>We</w:t>
      </w:r>
      <w:r w:rsidR="001A1346">
        <w:rPr>
          <w:rFonts w:ascii="Garamond" w:hAnsi="Garamond"/>
          <w:sz w:val="24"/>
          <w:szCs w:val="24"/>
        </w:rPr>
        <w:t xml:space="preserve"> </w:t>
      </w:r>
      <w:r w:rsidR="00C122C0">
        <w:rPr>
          <w:rFonts w:ascii="Garamond" w:hAnsi="Garamond"/>
          <w:sz w:val="24"/>
          <w:szCs w:val="24"/>
        </w:rPr>
        <w:t xml:space="preserve">are </w:t>
      </w:r>
      <w:r w:rsidR="001A1346">
        <w:rPr>
          <w:rFonts w:ascii="Garamond" w:hAnsi="Garamond"/>
          <w:sz w:val="24"/>
          <w:szCs w:val="24"/>
        </w:rPr>
        <w:t>always happy to see you</w:t>
      </w:r>
      <w:r w:rsidR="00916C3F">
        <w:rPr>
          <w:rFonts w:ascii="Garamond" w:hAnsi="Garamond"/>
          <w:sz w:val="24"/>
          <w:szCs w:val="24"/>
        </w:rPr>
        <w:t xml:space="preserve"> in </w:t>
      </w:r>
      <w:r w:rsidR="00C122C0">
        <w:rPr>
          <w:rFonts w:ascii="Garamond" w:hAnsi="Garamond"/>
          <w:sz w:val="24"/>
          <w:szCs w:val="24"/>
        </w:rPr>
        <w:t>our</w:t>
      </w:r>
      <w:r w:rsidR="00916C3F">
        <w:rPr>
          <w:rFonts w:ascii="Garamond" w:hAnsi="Garamond"/>
          <w:sz w:val="24"/>
          <w:szCs w:val="24"/>
        </w:rPr>
        <w:t xml:space="preserve"> office hours</w:t>
      </w:r>
      <w:r w:rsidR="001A1346">
        <w:rPr>
          <w:rFonts w:ascii="Garamond" w:hAnsi="Garamond"/>
          <w:sz w:val="24"/>
          <w:szCs w:val="24"/>
        </w:rPr>
        <w:t xml:space="preserve"> if you have any questions. </w:t>
      </w:r>
      <w:r w:rsidR="00EB03C6">
        <w:rPr>
          <w:rFonts w:ascii="Garamond" w:hAnsi="Garamond"/>
          <w:sz w:val="24"/>
          <w:szCs w:val="24"/>
        </w:rPr>
        <w:t>It is sensible to e-mail us first to make an appointment.</w:t>
      </w:r>
    </w:p>
    <w:p w14:paraId="148A11DE" w14:textId="1B0DA83C" w:rsidR="001A1346" w:rsidRDefault="00F1043D" w:rsidP="002A57EB">
      <w:pPr>
        <w:jc w:val="both"/>
        <w:rPr>
          <w:rFonts w:ascii="Garamond" w:hAnsi="Garamond"/>
          <w:sz w:val="24"/>
          <w:szCs w:val="24"/>
        </w:rPr>
      </w:pPr>
      <w:r>
        <w:rPr>
          <w:rFonts w:ascii="Garamond" w:hAnsi="Garamond"/>
          <w:sz w:val="24"/>
          <w:szCs w:val="24"/>
        </w:rPr>
        <w:t xml:space="preserve">Pierre’s </w:t>
      </w:r>
      <w:r w:rsidRPr="00721EF2">
        <w:rPr>
          <w:rFonts w:ascii="Garamond" w:hAnsi="Garamond"/>
          <w:sz w:val="24"/>
          <w:szCs w:val="24"/>
        </w:rPr>
        <w:t xml:space="preserve">office hours </w:t>
      </w:r>
      <w:r w:rsidR="003E45B0">
        <w:rPr>
          <w:rFonts w:ascii="Garamond" w:hAnsi="Garamond"/>
          <w:sz w:val="24"/>
          <w:szCs w:val="24"/>
        </w:rPr>
        <w:t xml:space="preserve">will </w:t>
      </w:r>
      <w:r w:rsidR="003E45B0" w:rsidRPr="00BB1784">
        <w:rPr>
          <w:rFonts w:ascii="Garamond" w:hAnsi="Garamond"/>
          <w:sz w:val="24"/>
          <w:szCs w:val="24"/>
        </w:rPr>
        <w:t>be</w:t>
      </w:r>
      <w:r w:rsidR="000D36D6" w:rsidRPr="00BB1784">
        <w:rPr>
          <w:rFonts w:ascii="Garamond" w:hAnsi="Garamond"/>
          <w:sz w:val="24"/>
          <w:szCs w:val="24"/>
        </w:rPr>
        <w:t xml:space="preserve"> on</w:t>
      </w:r>
      <w:r w:rsidR="00E56F6B" w:rsidRPr="00BB1784">
        <w:rPr>
          <w:rFonts w:ascii="Garamond" w:hAnsi="Garamond"/>
          <w:sz w:val="24"/>
          <w:szCs w:val="24"/>
        </w:rPr>
        <w:t xml:space="preserve"> </w:t>
      </w:r>
      <w:r w:rsidR="006F55E0" w:rsidRPr="006F55E0">
        <w:rPr>
          <w:rFonts w:ascii="Garamond" w:hAnsi="Garamond"/>
          <w:b/>
          <w:bCs/>
          <w:sz w:val="24"/>
          <w:szCs w:val="24"/>
        </w:rPr>
        <w:t>Thursdays</w:t>
      </w:r>
      <w:r w:rsidR="00697649" w:rsidRPr="006F55E0">
        <w:rPr>
          <w:rFonts w:ascii="Garamond" w:hAnsi="Garamond"/>
          <w:b/>
          <w:bCs/>
          <w:sz w:val="24"/>
          <w:szCs w:val="24"/>
        </w:rPr>
        <w:t xml:space="preserve"> from </w:t>
      </w:r>
      <w:r w:rsidR="009414DF" w:rsidRPr="006F55E0">
        <w:rPr>
          <w:rFonts w:ascii="Garamond" w:hAnsi="Garamond"/>
          <w:b/>
          <w:bCs/>
          <w:sz w:val="24"/>
          <w:szCs w:val="24"/>
        </w:rPr>
        <w:t>1</w:t>
      </w:r>
      <w:r w:rsidR="006F55E0" w:rsidRPr="006F55E0">
        <w:rPr>
          <w:rFonts w:ascii="Garamond" w:hAnsi="Garamond"/>
          <w:b/>
          <w:bCs/>
          <w:sz w:val="24"/>
          <w:szCs w:val="24"/>
        </w:rPr>
        <w:t>2</w:t>
      </w:r>
      <w:r w:rsidR="009414DF" w:rsidRPr="006F55E0">
        <w:rPr>
          <w:rFonts w:ascii="Garamond" w:hAnsi="Garamond"/>
          <w:b/>
          <w:bCs/>
          <w:sz w:val="24"/>
          <w:szCs w:val="24"/>
        </w:rPr>
        <w:t>-</w:t>
      </w:r>
      <w:r w:rsidR="00BB1784" w:rsidRPr="006F55E0">
        <w:rPr>
          <w:rFonts w:ascii="Garamond" w:hAnsi="Garamond"/>
          <w:b/>
          <w:bCs/>
          <w:sz w:val="24"/>
          <w:szCs w:val="24"/>
        </w:rPr>
        <w:t>2</w:t>
      </w:r>
      <w:r w:rsidR="009414DF" w:rsidRPr="006F55E0">
        <w:rPr>
          <w:rFonts w:ascii="Garamond" w:hAnsi="Garamond"/>
          <w:b/>
          <w:bCs/>
          <w:sz w:val="24"/>
          <w:szCs w:val="24"/>
        </w:rPr>
        <w:t>pm</w:t>
      </w:r>
      <w:r w:rsidR="006F55E0" w:rsidRPr="006F55E0">
        <w:rPr>
          <w:rFonts w:ascii="Garamond" w:hAnsi="Garamond"/>
          <w:b/>
          <w:bCs/>
          <w:sz w:val="24"/>
          <w:szCs w:val="24"/>
        </w:rPr>
        <w:t xml:space="preserve"> (Michaelmas</w:t>
      </w:r>
      <w:r w:rsidR="006F55E0">
        <w:rPr>
          <w:rFonts w:ascii="Garamond" w:hAnsi="Garamond"/>
          <w:b/>
          <w:bCs/>
          <w:sz w:val="24"/>
          <w:szCs w:val="24"/>
        </w:rPr>
        <w:t xml:space="preserve"> term</w:t>
      </w:r>
      <w:r w:rsidR="006F55E0" w:rsidRPr="006F55E0">
        <w:rPr>
          <w:rFonts w:ascii="Garamond" w:hAnsi="Garamond"/>
          <w:b/>
          <w:bCs/>
          <w:sz w:val="24"/>
          <w:szCs w:val="24"/>
        </w:rPr>
        <w:t>)</w:t>
      </w:r>
      <w:r w:rsidRPr="00BB1784">
        <w:rPr>
          <w:rFonts w:ascii="Garamond" w:hAnsi="Garamond"/>
          <w:sz w:val="24"/>
          <w:szCs w:val="24"/>
        </w:rPr>
        <w:t xml:space="preserve">. </w:t>
      </w:r>
      <w:r w:rsidR="00817FBC" w:rsidRPr="00BB1784">
        <w:rPr>
          <w:rFonts w:ascii="Garamond" w:hAnsi="Garamond"/>
          <w:sz w:val="24"/>
          <w:szCs w:val="24"/>
        </w:rPr>
        <w:t>Andreas’</w:t>
      </w:r>
      <w:r w:rsidR="00CC69E4">
        <w:rPr>
          <w:rFonts w:ascii="Garamond" w:hAnsi="Garamond"/>
          <w:sz w:val="24"/>
          <w:szCs w:val="24"/>
        </w:rPr>
        <w:t xml:space="preserve"> </w:t>
      </w:r>
      <w:r w:rsidR="001A1346">
        <w:rPr>
          <w:rFonts w:ascii="Garamond" w:hAnsi="Garamond"/>
          <w:sz w:val="24"/>
          <w:szCs w:val="24"/>
        </w:rPr>
        <w:t>office</w:t>
      </w:r>
      <w:r w:rsidR="005C6AFE">
        <w:rPr>
          <w:rFonts w:ascii="Garamond" w:hAnsi="Garamond"/>
          <w:sz w:val="24"/>
          <w:szCs w:val="24"/>
        </w:rPr>
        <w:t xml:space="preserve"> hours</w:t>
      </w:r>
      <w:r w:rsidR="001A1346">
        <w:rPr>
          <w:rFonts w:ascii="Garamond" w:hAnsi="Garamond"/>
          <w:sz w:val="24"/>
          <w:szCs w:val="24"/>
        </w:rPr>
        <w:t xml:space="preserve"> are on </w:t>
      </w:r>
      <w:r w:rsidR="00AD6E33" w:rsidRPr="006F55E0">
        <w:rPr>
          <w:rFonts w:ascii="Garamond" w:hAnsi="Garamond"/>
          <w:b/>
          <w:sz w:val="24"/>
          <w:szCs w:val="24"/>
        </w:rPr>
        <w:t>Mondays</w:t>
      </w:r>
      <w:r w:rsidR="00790BF0" w:rsidRPr="006F55E0">
        <w:rPr>
          <w:rFonts w:ascii="Garamond" w:hAnsi="Garamond"/>
          <w:b/>
          <w:sz w:val="24"/>
          <w:szCs w:val="24"/>
        </w:rPr>
        <w:t xml:space="preserve"> </w:t>
      </w:r>
      <w:r w:rsidR="001A1346" w:rsidRPr="006F55E0">
        <w:rPr>
          <w:rFonts w:ascii="Garamond" w:hAnsi="Garamond"/>
          <w:b/>
          <w:sz w:val="24"/>
          <w:szCs w:val="24"/>
        </w:rPr>
        <w:t xml:space="preserve">from </w:t>
      </w:r>
      <w:r w:rsidR="00817FBC" w:rsidRPr="006F55E0">
        <w:rPr>
          <w:rFonts w:ascii="Garamond" w:hAnsi="Garamond"/>
          <w:b/>
          <w:sz w:val="24"/>
          <w:szCs w:val="24"/>
        </w:rPr>
        <w:t>11am</w:t>
      </w:r>
      <w:r w:rsidR="00790BF0" w:rsidRPr="006F55E0">
        <w:rPr>
          <w:rFonts w:ascii="Garamond" w:hAnsi="Garamond"/>
          <w:b/>
          <w:sz w:val="24"/>
          <w:szCs w:val="24"/>
        </w:rPr>
        <w:t>-</w:t>
      </w:r>
      <w:r w:rsidR="00817FBC" w:rsidRPr="006F55E0">
        <w:rPr>
          <w:rFonts w:ascii="Garamond" w:hAnsi="Garamond"/>
          <w:b/>
          <w:sz w:val="24"/>
          <w:szCs w:val="24"/>
        </w:rPr>
        <w:t>1</w:t>
      </w:r>
      <w:r w:rsidR="00790BF0" w:rsidRPr="006F55E0">
        <w:rPr>
          <w:rFonts w:ascii="Garamond" w:hAnsi="Garamond"/>
          <w:b/>
          <w:sz w:val="24"/>
          <w:szCs w:val="24"/>
        </w:rPr>
        <w:t>pm</w:t>
      </w:r>
      <w:r w:rsidR="001A1346">
        <w:rPr>
          <w:rFonts w:ascii="Garamond" w:hAnsi="Garamond"/>
          <w:sz w:val="24"/>
          <w:szCs w:val="24"/>
        </w:rPr>
        <w:t>.</w:t>
      </w:r>
      <w:r w:rsidR="00C122C0">
        <w:rPr>
          <w:rFonts w:ascii="Garamond" w:hAnsi="Garamond"/>
          <w:sz w:val="24"/>
          <w:szCs w:val="24"/>
        </w:rPr>
        <w:t xml:space="preserve"> </w:t>
      </w:r>
      <w:r w:rsidR="00C32A64" w:rsidRPr="00C32A64">
        <w:rPr>
          <w:rFonts w:ascii="Garamond" w:hAnsi="Garamond"/>
          <w:sz w:val="24"/>
          <w:szCs w:val="24"/>
          <w:u w:val="single"/>
        </w:rPr>
        <w:t>Please e-mail us to make an appointment</w:t>
      </w:r>
      <w:r w:rsidR="00C32A64">
        <w:rPr>
          <w:rFonts w:ascii="Garamond" w:hAnsi="Garamond"/>
          <w:sz w:val="24"/>
          <w:szCs w:val="24"/>
        </w:rPr>
        <w:t>.</w:t>
      </w:r>
    </w:p>
    <w:p w14:paraId="55B332BD" w14:textId="77777777" w:rsidR="006807B1" w:rsidRDefault="006807B1" w:rsidP="002A57EB">
      <w:pPr>
        <w:jc w:val="both"/>
        <w:rPr>
          <w:rFonts w:ascii="Garamond" w:hAnsi="Garamond"/>
          <w:sz w:val="24"/>
          <w:szCs w:val="24"/>
        </w:rPr>
      </w:pPr>
    </w:p>
    <w:p w14:paraId="7ACE8BEF" w14:textId="77777777" w:rsidR="006807B1" w:rsidRDefault="006807B1" w:rsidP="002A57EB">
      <w:pPr>
        <w:jc w:val="both"/>
        <w:rPr>
          <w:rFonts w:ascii="Garamond" w:hAnsi="Garamond"/>
          <w:sz w:val="24"/>
          <w:szCs w:val="24"/>
        </w:rPr>
      </w:pPr>
    </w:p>
    <w:p w14:paraId="0DD0940C" w14:textId="77777777" w:rsidR="002A57EB" w:rsidRPr="001A1346" w:rsidRDefault="001A1346" w:rsidP="002432B2">
      <w:pPr>
        <w:pStyle w:val="ListParagraph"/>
        <w:widowControl w:val="0"/>
        <w:numPr>
          <w:ilvl w:val="0"/>
          <w:numId w:val="1"/>
        </w:numPr>
        <w:jc w:val="both"/>
        <w:rPr>
          <w:rFonts w:ascii="Garamond" w:hAnsi="Garamond"/>
          <w:b/>
          <w:snapToGrid w:val="0"/>
          <w:sz w:val="24"/>
          <w:szCs w:val="24"/>
        </w:rPr>
      </w:pPr>
      <w:r>
        <w:rPr>
          <w:rFonts w:ascii="Garamond" w:hAnsi="Garamond"/>
          <w:b/>
          <w:snapToGrid w:val="0"/>
          <w:sz w:val="24"/>
          <w:szCs w:val="24"/>
        </w:rPr>
        <w:lastRenderedPageBreak/>
        <w:t>Textbooks</w:t>
      </w:r>
    </w:p>
    <w:p w14:paraId="59AACD11" w14:textId="774F28B3" w:rsidR="00163955" w:rsidRDefault="00C65264" w:rsidP="002A57EB">
      <w:pPr>
        <w:widowControl w:val="0"/>
        <w:jc w:val="both"/>
        <w:rPr>
          <w:rFonts w:ascii="Garamond" w:hAnsi="Garamond"/>
          <w:snapToGrid w:val="0"/>
          <w:sz w:val="24"/>
          <w:szCs w:val="24"/>
        </w:rPr>
      </w:pPr>
      <w:r>
        <w:rPr>
          <w:rFonts w:ascii="Garamond" w:hAnsi="Garamond"/>
          <w:snapToGrid w:val="0"/>
          <w:sz w:val="24"/>
          <w:szCs w:val="24"/>
        </w:rPr>
        <w:t xml:space="preserve">Catherine Barnard’s </w:t>
      </w:r>
      <w:r w:rsidRPr="00AF1FE6">
        <w:rPr>
          <w:rFonts w:ascii="Garamond" w:hAnsi="Garamond"/>
          <w:i/>
          <w:snapToGrid w:val="0"/>
          <w:sz w:val="24"/>
          <w:szCs w:val="24"/>
        </w:rPr>
        <w:t>The Substantive Law of the EU</w:t>
      </w:r>
      <w:r>
        <w:rPr>
          <w:rFonts w:ascii="Garamond" w:hAnsi="Garamond"/>
          <w:snapToGrid w:val="0"/>
          <w:sz w:val="24"/>
          <w:szCs w:val="24"/>
        </w:rPr>
        <w:t xml:space="preserve"> </w:t>
      </w:r>
      <w:r w:rsidR="003D2D4F">
        <w:rPr>
          <w:rFonts w:ascii="Garamond" w:hAnsi="Garamond"/>
          <w:snapToGrid w:val="0"/>
          <w:sz w:val="24"/>
          <w:szCs w:val="24"/>
        </w:rPr>
        <w:t xml:space="preserve">is </w:t>
      </w:r>
      <w:r>
        <w:rPr>
          <w:rFonts w:ascii="Garamond" w:hAnsi="Garamond"/>
          <w:snapToGrid w:val="0"/>
          <w:sz w:val="24"/>
          <w:szCs w:val="24"/>
        </w:rPr>
        <w:t xml:space="preserve">the </w:t>
      </w:r>
      <w:r w:rsidR="00411F1F">
        <w:rPr>
          <w:rFonts w:ascii="Garamond" w:hAnsi="Garamond"/>
          <w:snapToGrid w:val="0"/>
          <w:sz w:val="24"/>
          <w:szCs w:val="24"/>
        </w:rPr>
        <w:t>recommended</w:t>
      </w:r>
      <w:r>
        <w:rPr>
          <w:rFonts w:ascii="Garamond" w:hAnsi="Garamond"/>
          <w:snapToGrid w:val="0"/>
          <w:sz w:val="24"/>
          <w:szCs w:val="24"/>
        </w:rPr>
        <w:t xml:space="preserve"> textbook for this course.</w:t>
      </w:r>
      <w:r w:rsidR="008E56F9">
        <w:rPr>
          <w:rFonts w:ascii="Garamond" w:hAnsi="Garamond"/>
          <w:snapToGrid w:val="0"/>
          <w:sz w:val="24"/>
          <w:szCs w:val="24"/>
        </w:rPr>
        <w:t xml:space="preserve"> </w:t>
      </w:r>
      <w:r w:rsidR="00247DE1">
        <w:rPr>
          <w:rFonts w:ascii="Garamond" w:hAnsi="Garamond"/>
          <w:snapToGrid w:val="0"/>
          <w:sz w:val="24"/>
          <w:szCs w:val="24"/>
        </w:rPr>
        <w:t xml:space="preserve">Our advice is that there are good reasons why textbooks are updated and that you should aim to get the most recent edition. </w:t>
      </w:r>
      <w:r w:rsidR="00EB03C6">
        <w:rPr>
          <w:rFonts w:ascii="Garamond" w:hAnsi="Garamond"/>
          <w:snapToGrid w:val="0"/>
          <w:sz w:val="24"/>
          <w:szCs w:val="24"/>
        </w:rPr>
        <w:t xml:space="preserve">For those of you who prefer to read online, </w:t>
      </w:r>
      <w:r w:rsidR="00EB03C6">
        <w:rPr>
          <w:rFonts w:ascii="Garamond" w:hAnsi="Garamond"/>
          <w:b/>
          <w:bCs/>
          <w:snapToGrid w:val="0"/>
          <w:sz w:val="24"/>
          <w:szCs w:val="24"/>
        </w:rPr>
        <w:t>t</w:t>
      </w:r>
      <w:r w:rsidR="00EB03C6" w:rsidRPr="00163955">
        <w:rPr>
          <w:rFonts w:ascii="Garamond" w:hAnsi="Garamond"/>
          <w:b/>
          <w:bCs/>
          <w:snapToGrid w:val="0"/>
          <w:sz w:val="24"/>
          <w:szCs w:val="24"/>
        </w:rPr>
        <w:t>he</w:t>
      </w:r>
      <w:r w:rsidR="00EB03C6">
        <w:rPr>
          <w:rFonts w:ascii="Garamond" w:hAnsi="Garamond"/>
          <w:snapToGrid w:val="0"/>
          <w:sz w:val="24"/>
          <w:szCs w:val="24"/>
        </w:rPr>
        <w:t xml:space="preserve"> </w:t>
      </w:r>
      <w:r w:rsidR="00EB03C6" w:rsidRPr="00AD6E33">
        <w:rPr>
          <w:rFonts w:ascii="Garamond" w:hAnsi="Garamond"/>
          <w:b/>
          <w:bCs/>
          <w:snapToGrid w:val="0"/>
          <w:sz w:val="24"/>
          <w:szCs w:val="24"/>
        </w:rPr>
        <w:t>textbooks published by Oxford University Press are now available online on Oxford Law Trove</w:t>
      </w:r>
      <w:r w:rsidR="00EB03C6">
        <w:rPr>
          <w:rFonts w:ascii="Garamond" w:hAnsi="Garamond"/>
          <w:snapToGrid w:val="0"/>
          <w:sz w:val="24"/>
          <w:szCs w:val="24"/>
        </w:rPr>
        <w:t>. You can access Law Trove through the Library website.</w:t>
      </w:r>
    </w:p>
    <w:p w14:paraId="15CC4ACE" w14:textId="78E870BA" w:rsidR="002A57EB" w:rsidRPr="001A1346" w:rsidRDefault="00C5062C" w:rsidP="002A57EB">
      <w:pPr>
        <w:widowControl w:val="0"/>
        <w:jc w:val="both"/>
        <w:rPr>
          <w:rFonts w:ascii="Garamond" w:hAnsi="Garamond"/>
          <w:snapToGrid w:val="0"/>
          <w:sz w:val="24"/>
          <w:szCs w:val="24"/>
        </w:rPr>
      </w:pPr>
      <w:r>
        <w:rPr>
          <w:rFonts w:ascii="Garamond" w:hAnsi="Garamond"/>
          <w:snapToGrid w:val="0"/>
          <w:sz w:val="24"/>
          <w:szCs w:val="24"/>
        </w:rPr>
        <w:t>You</w:t>
      </w:r>
      <w:r w:rsidR="00C65264">
        <w:rPr>
          <w:rFonts w:ascii="Garamond" w:hAnsi="Garamond"/>
          <w:snapToGrid w:val="0"/>
          <w:sz w:val="24"/>
          <w:szCs w:val="24"/>
        </w:rPr>
        <w:t xml:space="preserve"> should feel free </w:t>
      </w:r>
      <w:r w:rsidR="00832EF4">
        <w:rPr>
          <w:rFonts w:ascii="Garamond" w:hAnsi="Garamond"/>
          <w:snapToGrid w:val="0"/>
          <w:sz w:val="24"/>
          <w:szCs w:val="24"/>
        </w:rPr>
        <w:t>to try</w:t>
      </w:r>
      <w:r w:rsidR="003D2D4F">
        <w:rPr>
          <w:rFonts w:ascii="Garamond" w:hAnsi="Garamond"/>
          <w:snapToGrid w:val="0"/>
          <w:sz w:val="24"/>
          <w:szCs w:val="24"/>
        </w:rPr>
        <w:t xml:space="preserve"> other textbooks. Most general EU Law textbooks have a substantial part on free movement law.</w:t>
      </w:r>
      <w:r w:rsidR="00AD6E33">
        <w:rPr>
          <w:rFonts w:ascii="Garamond" w:hAnsi="Garamond"/>
          <w:snapToGrid w:val="0"/>
          <w:sz w:val="24"/>
          <w:szCs w:val="24"/>
        </w:rPr>
        <w:t xml:space="preserve"> </w:t>
      </w:r>
    </w:p>
    <w:p w14:paraId="595E8E63" w14:textId="4CEC2057" w:rsidR="002A57EB" w:rsidRPr="001A1346" w:rsidRDefault="002A57EB" w:rsidP="002A57EB">
      <w:pPr>
        <w:widowControl w:val="0"/>
        <w:jc w:val="both"/>
        <w:rPr>
          <w:rFonts w:ascii="Garamond" w:hAnsi="Garamond"/>
          <w:snapToGrid w:val="0"/>
          <w:sz w:val="24"/>
          <w:szCs w:val="24"/>
        </w:rPr>
      </w:pPr>
      <w:r w:rsidRPr="001A1346">
        <w:rPr>
          <w:rFonts w:ascii="Garamond" w:hAnsi="Garamond"/>
          <w:snapToGrid w:val="0"/>
          <w:sz w:val="24"/>
          <w:szCs w:val="24"/>
        </w:rPr>
        <w:t>*</w:t>
      </w:r>
      <w:r w:rsidR="00BB1291">
        <w:rPr>
          <w:rFonts w:ascii="Garamond" w:hAnsi="Garamond"/>
          <w:snapToGrid w:val="0"/>
          <w:sz w:val="24"/>
          <w:szCs w:val="24"/>
        </w:rPr>
        <w:t xml:space="preserve">C. </w:t>
      </w:r>
      <w:r w:rsidRPr="001A1346">
        <w:rPr>
          <w:rFonts w:ascii="Garamond" w:hAnsi="Garamond"/>
          <w:snapToGrid w:val="0"/>
          <w:sz w:val="24"/>
          <w:szCs w:val="24"/>
        </w:rPr>
        <w:t>Barnard</w:t>
      </w:r>
      <w:r w:rsidR="001A1346">
        <w:rPr>
          <w:rFonts w:ascii="Garamond" w:hAnsi="Garamond"/>
          <w:snapToGrid w:val="0"/>
          <w:sz w:val="24"/>
          <w:szCs w:val="24"/>
        </w:rPr>
        <w:t>,</w:t>
      </w:r>
      <w:r w:rsidRPr="001A1346">
        <w:rPr>
          <w:rFonts w:ascii="Garamond" w:hAnsi="Garamond"/>
          <w:snapToGrid w:val="0"/>
          <w:sz w:val="24"/>
          <w:szCs w:val="24"/>
        </w:rPr>
        <w:t xml:space="preserve"> </w:t>
      </w:r>
      <w:r w:rsidRPr="001A1346">
        <w:rPr>
          <w:rFonts w:ascii="Garamond" w:hAnsi="Garamond"/>
          <w:i/>
          <w:snapToGrid w:val="0"/>
          <w:sz w:val="24"/>
          <w:szCs w:val="24"/>
        </w:rPr>
        <w:t>The Substantive Law of the EU</w:t>
      </w:r>
      <w:r w:rsidR="00A90A2F">
        <w:rPr>
          <w:rFonts w:ascii="Garamond" w:hAnsi="Garamond"/>
          <w:snapToGrid w:val="0"/>
          <w:sz w:val="24"/>
          <w:szCs w:val="24"/>
        </w:rPr>
        <w:t xml:space="preserve"> (</w:t>
      </w:r>
      <w:r w:rsidR="00247DE1">
        <w:rPr>
          <w:rFonts w:ascii="Garamond" w:hAnsi="Garamond"/>
          <w:snapToGrid w:val="0"/>
          <w:sz w:val="24"/>
          <w:szCs w:val="24"/>
        </w:rPr>
        <w:t>7</w:t>
      </w:r>
      <w:r w:rsidRPr="003D2D4F">
        <w:rPr>
          <w:rFonts w:ascii="Garamond" w:hAnsi="Garamond"/>
          <w:snapToGrid w:val="0"/>
          <w:sz w:val="24"/>
          <w:szCs w:val="24"/>
          <w:vertAlign w:val="superscript"/>
        </w:rPr>
        <w:t>th</w:t>
      </w:r>
      <w:r w:rsidR="003D2D4F">
        <w:rPr>
          <w:rFonts w:ascii="Garamond" w:hAnsi="Garamond"/>
          <w:snapToGrid w:val="0"/>
          <w:sz w:val="24"/>
          <w:szCs w:val="24"/>
        </w:rPr>
        <w:t xml:space="preserve"> </w:t>
      </w:r>
      <w:r w:rsidR="00A90A2F">
        <w:rPr>
          <w:rFonts w:ascii="Garamond" w:hAnsi="Garamond"/>
          <w:snapToGrid w:val="0"/>
          <w:sz w:val="24"/>
          <w:szCs w:val="24"/>
        </w:rPr>
        <w:t>ed</w:t>
      </w:r>
      <w:r w:rsidR="00FA07AF">
        <w:rPr>
          <w:rFonts w:ascii="Garamond" w:hAnsi="Garamond"/>
          <w:snapToGrid w:val="0"/>
          <w:sz w:val="24"/>
          <w:szCs w:val="24"/>
        </w:rPr>
        <w:t>ition,</w:t>
      </w:r>
      <w:r w:rsidR="00A90A2F">
        <w:rPr>
          <w:rFonts w:ascii="Garamond" w:hAnsi="Garamond"/>
          <w:snapToGrid w:val="0"/>
          <w:sz w:val="24"/>
          <w:szCs w:val="24"/>
        </w:rPr>
        <w:t xml:space="preserve"> OUP</w:t>
      </w:r>
      <w:r w:rsidR="00FA07AF">
        <w:rPr>
          <w:rFonts w:ascii="Garamond" w:hAnsi="Garamond"/>
          <w:snapToGrid w:val="0"/>
          <w:sz w:val="24"/>
          <w:szCs w:val="24"/>
        </w:rPr>
        <w:t>,</w:t>
      </w:r>
      <w:r w:rsidR="00A90A2F">
        <w:rPr>
          <w:rFonts w:ascii="Garamond" w:hAnsi="Garamond"/>
          <w:snapToGrid w:val="0"/>
          <w:sz w:val="24"/>
          <w:szCs w:val="24"/>
        </w:rPr>
        <w:t xml:space="preserve"> 20</w:t>
      </w:r>
      <w:r w:rsidR="00247DE1">
        <w:rPr>
          <w:rFonts w:ascii="Garamond" w:hAnsi="Garamond"/>
          <w:snapToGrid w:val="0"/>
          <w:sz w:val="24"/>
          <w:szCs w:val="24"/>
        </w:rPr>
        <w:t>22</w:t>
      </w:r>
      <w:r w:rsidRPr="001A1346">
        <w:rPr>
          <w:rFonts w:ascii="Garamond" w:hAnsi="Garamond"/>
          <w:snapToGrid w:val="0"/>
          <w:sz w:val="24"/>
          <w:szCs w:val="24"/>
        </w:rPr>
        <w:t>)</w:t>
      </w:r>
    </w:p>
    <w:p w14:paraId="7C44E1A2" w14:textId="6DB92099" w:rsidR="003D2D4F" w:rsidRDefault="00BB1291" w:rsidP="002A57EB">
      <w:pPr>
        <w:widowControl w:val="0"/>
        <w:jc w:val="both"/>
        <w:rPr>
          <w:rFonts w:ascii="Garamond" w:hAnsi="Garamond"/>
          <w:snapToGrid w:val="0"/>
          <w:sz w:val="24"/>
          <w:szCs w:val="24"/>
        </w:rPr>
      </w:pPr>
      <w:r>
        <w:rPr>
          <w:rFonts w:ascii="Garamond" w:hAnsi="Garamond"/>
          <w:snapToGrid w:val="0"/>
          <w:sz w:val="24"/>
          <w:szCs w:val="24"/>
        </w:rPr>
        <w:t xml:space="preserve">R. </w:t>
      </w:r>
      <w:proofErr w:type="spellStart"/>
      <w:r w:rsidR="003D2D4F">
        <w:rPr>
          <w:rFonts w:ascii="Garamond" w:hAnsi="Garamond"/>
          <w:snapToGrid w:val="0"/>
          <w:sz w:val="24"/>
          <w:szCs w:val="24"/>
        </w:rPr>
        <w:t>Sch</w:t>
      </w:r>
      <w:r>
        <w:rPr>
          <w:rFonts w:ascii="Garamond" w:hAnsi="Garamond"/>
          <w:snapToGrid w:val="0"/>
          <w:sz w:val="24"/>
          <w:szCs w:val="24"/>
        </w:rPr>
        <w:t>ü</w:t>
      </w:r>
      <w:r w:rsidR="003D2D4F">
        <w:rPr>
          <w:rFonts w:ascii="Garamond" w:hAnsi="Garamond"/>
          <w:snapToGrid w:val="0"/>
          <w:sz w:val="24"/>
          <w:szCs w:val="24"/>
        </w:rPr>
        <w:t>tze</w:t>
      </w:r>
      <w:proofErr w:type="spellEnd"/>
      <w:r w:rsidR="003D2D4F">
        <w:rPr>
          <w:rFonts w:ascii="Garamond" w:hAnsi="Garamond"/>
          <w:snapToGrid w:val="0"/>
          <w:sz w:val="24"/>
          <w:szCs w:val="24"/>
        </w:rPr>
        <w:t xml:space="preserve">, </w:t>
      </w:r>
      <w:r w:rsidR="003D2D4F" w:rsidRPr="003D2D4F">
        <w:rPr>
          <w:rFonts w:ascii="Garamond" w:hAnsi="Garamond"/>
          <w:i/>
          <w:snapToGrid w:val="0"/>
          <w:sz w:val="24"/>
          <w:szCs w:val="24"/>
        </w:rPr>
        <w:t>European Union Law</w:t>
      </w:r>
      <w:r w:rsidR="003D2D4F">
        <w:rPr>
          <w:rFonts w:ascii="Garamond" w:hAnsi="Garamond"/>
          <w:snapToGrid w:val="0"/>
          <w:sz w:val="24"/>
          <w:szCs w:val="24"/>
        </w:rPr>
        <w:t xml:space="preserve"> (</w:t>
      </w:r>
      <w:r w:rsidR="00AD6E33">
        <w:rPr>
          <w:rFonts w:ascii="Garamond" w:hAnsi="Garamond"/>
          <w:snapToGrid w:val="0"/>
          <w:sz w:val="24"/>
          <w:szCs w:val="24"/>
        </w:rPr>
        <w:t>3</w:t>
      </w:r>
      <w:r w:rsidR="00AD6E33" w:rsidRPr="00AD6E33">
        <w:rPr>
          <w:rFonts w:ascii="Garamond" w:hAnsi="Garamond"/>
          <w:snapToGrid w:val="0"/>
          <w:sz w:val="24"/>
          <w:szCs w:val="24"/>
          <w:vertAlign w:val="superscript"/>
        </w:rPr>
        <w:t>rd</w:t>
      </w:r>
      <w:r w:rsidR="00AD6E33">
        <w:rPr>
          <w:rFonts w:ascii="Garamond" w:hAnsi="Garamond"/>
          <w:snapToGrid w:val="0"/>
          <w:sz w:val="24"/>
          <w:szCs w:val="24"/>
        </w:rPr>
        <w:t xml:space="preserve"> ed</w:t>
      </w:r>
      <w:r w:rsidR="00FA07AF">
        <w:rPr>
          <w:rFonts w:ascii="Garamond" w:hAnsi="Garamond"/>
          <w:snapToGrid w:val="0"/>
          <w:sz w:val="24"/>
          <w:szCs w:val="24"/>
        </w:rPr>
        <w:t>ition,</w:t>
      </w:r>
      <w:r w:rsidR="00AD6E33">
        <w:rPr>
          <w:rFonts w:ascii="Garamond" w:hAnsi="Garamond"/>
          <w:snapToGrid w:val="0"/>
          <w:sz w:val="24"/>
          <w:szCs w:val="24"/>
        </w:rPr>
        <w:t xml:space="preserve"> OUP</w:t>
      </w:r>
      <w:r w:rsidR="00FA07AF">
        <w:rPr>
          <w:rFonts w:ascii="Garamond" w:hAnsi="Garamond"/>
          <w:snapToGrid w:val="0"/>
          <w:sz w:val="24"/>
          <w:szCs w:val="24"/>
        </w:rPr>
        <w:t>,</w:t>
      </w:r>
      <w:r w:rsidR="00AD6E33">
        <w:rPr>
          <w:rFonts w:ascii="Garamond" w:hAnsi="Garamond"/>
          <w:snapToGrid w:val="0"/>
          <w:sz w:val="24"/>
          <w:szCs w:val="24"/>
        </w:rPr>
        <w:t xml:space="preserve"> 2021</w:t>
      </w:r>
      <w:r w:rsidR="003D2D4F">
        <w:rPr>
          <w:rFonts w:ascii="Garamond" w:hAnsi="Garamond"/>
          <w:snapToGrid w:val="0"/>
          <w:sz w:val="24"/>
          <w:szCs w:val="24"/>
        </w:rPr>
        <w:t>)</w:t>
      </w:r>
    </w:p>
    <w:p w14:paraId="799107B9" w14:textId="77721050" w:rsidR="002A57EB" w:rsidRPr="001A1346" w:rsidRDefault="002A57EB" w:rsidP="002A57EB">
      <w:pPr>
        <w:widowControl w:val="0"/>
        <w:jc w:val="both"/>
        <w:rPr>
          <w:rFonts w:ascii="Garamond" w:hAnsi="Garamond"/>
          <w:snapToGrid w:val="0"/>
          <w:sz w:val="24"/>
          <w:szCs w:val="24"/>
        </w:rPr>
      </w:pPr>
      <w:r w:rsidRPr="001A1346">
        <w:rPr>
          <w:rFonts w:ascii="Garamond" w:hAnsi="Garamond"/>
          <w:snapToGrid w:val="0"/>
          <w:sz w:val="24"/>
          <w:szCs w:val="24"/>
        </w:rPr>
        <w:t xml:space="preserve">Statute book – </w:t>
      </w:r>
      <w:r w:rsidRPr="00F77BF6">
        <w:rPr>
          <w:rFonts w:ascii="Garamond" w:hAnsi="Garamond"/>
          <w:i/>
          <w:snapToGrid w:val="0"/>
          <w:sz w:val="24"/>
          <w:szCs w:val="24"/>
        </w:rPr>
        <w:t xml:space="preserve">Blackstone’s EU </w:t>
      </w:r>
      <w:r w:rsidR="00F77BF6">
        <w:rPr>
          <w:rFonts w:ascii="Garamond" w:hAnsi="Garamond"/>
          <w:i/>
          <w:snapToGrid w:val="0"/>
          <w:sz w:val="24"/>
          <w:szCs w:val="24"/>
        </w:rPr>
        <w:t>Treaties and Legislation</w:t>
      </w:r>
      <w:r w:rsidR="00A90A2F">
        <w:rPr>
          <w:rFonts w:ascii="Garamond" w:hAnsi="Garamond"/>
          <w:snapToGrid w:val="0"/>
          <w:sz w:val="24"/>
          <w:szCs w:val="24"/>
        </w:rPr>
        <w:t xml:space="preserve"> </w:t>
      </w:r>
      <w:r w:rsidR="008E56F9">
        <w:rPr>
          <w:rFonts w:ascii="Garamond" w:hAnsi="Garamond"/>
          <w:snapToGrid w:val="0"/>
          <w:sz w:val="24"/>
          <w:szCs w:val="24"/>
        </w:rPr>
        <w:t>(</w:t>
      </w:r>
      <w:r w:rsidR="008E56F9" w:rsidRPr="008E56F9">
        <w:rPr>
          <w:rFonts w:ascii="Garamond" w:hAnsi="Garamond"/>
          <w:snapToGrid w:val="0"/>
          <w:sz w:val="24"/>
          <w:szCs w:val="24"/>
        </w:rPr>
        <w:t>34</w:t>
      </w:r>
      <w:r w:rsidR="008E56F9" w:rsidRPr="008E56F9">
        <w:rPr>
          <w:rFonts w:ascii="Garamond" w:hAnsi="Garamond"/>
          <w:snapToGrid w:val="0"/>
          <w:sz w:val="24"/>
          <w:szCs w:val="24"/>
          <w:vertAlign w:val="superscript"/>
        </w:rPr>
        <w:t>th</w:t>
      </w:r>
      <w:r w:rsidR="008E56F9" w:rsidRPr="008E56F9">
        <w:rPr>
          <w:rFonts w:ascii="Garamond" w:hAnsi="Garamond"/>
          <w:snapToGrid w:val="0"/>
          <w:sz w:val="24"/>
          <w:szCs w:val="24"/>
        </w:rPr>
        <w:t xml:space="preserve"> edition, OUP, 2023)</w:t>
      </w:r>
    </w:p>
    <w:p w14:paraId="4BE2386C" w14:textId="77777777" w:rsidR="002A57EB" w:rsidRPr="001A1346" w:rsidRDefault="00A56F33" w:rsidP="002432B2">
      <w:pPr>
        <w:pStyle w:val="ListParagraph"/>
        <w:widowControl w:val="0"/>
        <w:numPr>
          <w:ilvl w:val="0"/>
          <w:numId w:val="1"/>
        </w:numPr>
        <w:jc w:val="both"/>
        <w:rPr>
          <w:rFonts w:ascii="Garamond" w:hAnsi="Garamond"/>
          <w:b/>
          <w:snapToGrid w:val="0"/>
          <w:sz w:val="24"/>
          <w:szCs w:val="24"/>
        </w:rPr>
      </w:pPr>
      <w:r>
        <w:rPr>
          <w:rFonts w:ascii="Garamond" w:hAnsi="Garamond"/>
          <w:b/>
          <w:snapToGrid w:val="0"/>
          <w:sz w:val="24"/>
          <w:szCs w:val="24"/>
        </w:rPr>
        <w:t>Case Law</w:t>
      </w:r>
    </w:p>
    <w:p w14:paraId="409B5695" w14:textId="577295A9" w:rsidR="002A57EB" w:rsidRDefault="00000000" w:rsidP="002A57EB">
      <w:pPr>
        <w:widowControl w:val="0"/>
        <w:jc w:val="both"/>
        <w:rPr>
          <w:rFonts w:ascii="Garamond" w:hAnsi="Garamond"/>
          <w:snapToGrid w:val="0"/>
          <w:sz w:val="24"/>
          <w:szCs w:val="24"/>
        </w:rPr>
      </w:pPr>
      <w:hyperlink r:id="rId10" w:history="1">
        <w:r w:rsidR="003A3AF8" w:rsidRPr="0071208C">
          <w:rPr>
            <w:rStyle w:val="Hyperlink"/>
            <w:rFonts w:ascii="Garamond" w:hAnsi="Garamond"/>
            <w:b/>
            <w:snapToGrid w:val="0"/>
            <w:sz w:val="24"/>
            <w:szCs w:val="24"/>
          </w:rPr>
          <w:t>http://curia.europa.eu</w:t>
        </w:r>
      </w:hyperlink>
      <w:r w:rsidR="006840FC">
        <w:rPr>
          <w:rFonts w:ascii="Garamond" w:hAnsi="Garamond"/>
          <w:snapToGrid w:val="0"/>
          <w:sz w:val="24"/>
          <w:szCs w:val="24"/>
        </w:rPr>
        <w:t>: this is the web</w:t>
      </w:r>
      <w:r w:rsidR="002A57EB" w:rsidRPr="001A1346">
        <w:rPr>
          <w:rFonts w:ascii="Garamond" w:hAnsi="Garamond"/>
          <w:snapToGrid w:val="0"/>
          <w:sz w:val="24"/>
          <w:szCs w:val="24"/>
        </w:rPr>
        <w:t xml:space="preserve">site of the Court. Under </w:t>
      </w:r>
      <w:r w:rsidR="002A57EB" w:rsidRPr="001A1346">
        <w:rPr>
          <w:rFonts w:ascii="Garamond" w:hAnsi="Garamond"/>
          <w:snapToGrid w:val="0"/>
          <w:sz w:val="24"/>
          <w:szCs w:val="24"/>
          <w:u w:val="single"/>
        </w:rPr>
        <w:t xml:space="preserve">Search </w:t>
      </w:r>
      <w:r w:rsidR="00BB1291">
        <w:rPr>
          <w:rFonts w:ascii="Garamond" w:hAnsi="Garamond"/>
          <w:snapToGrid w:val="0"/>
          <w:sz w:val="24"/>
          <w:szCs w:val="24"/>
          <w:u w:val="single"/>
        </w:rPr>
        <w:t xml:space="preserve">for a </w:t>
      </w:r>
      <w:r w:rsidR="00461A42">
        <w:rPr>
          <w:rFonts w:ascii="Garamond" w:hAnsi="Garamond"/>
          <w:snapToGrid w:val="0"/>
          <w:sz w:val="24"/>
          <w:szCs w:val="24"/>
          <w:u w:val="single"/>
        </w:rPr>
        <w:t>case,</w:t>
      </w:r>
      <w:r w:rsidR="002A57EB" w:rsidRPr="001A1346">
        <w:rPr>
          <w:rFonts w:ascii="Garamond" w:hAnsi="Garamond"/>
          <w:snapToGrid w:val="0"/>
          <w:sz w:val="24"/>
          <w:szCs w:val="24"/>
        </w:rPr>
        <w:t xml:space="preserve"> you can find </w:t>
      </w:r>
      <w:r w:rsidR="00133FF4">
        <w:rPr>
          <w:rFonts w:ascii="Garamond" w:hAnsi="Garamond"/>
          <w:snapToGrid w:val="0"/>
          <w:sz w:val="24"/>
          <w:szCs w:val="24"/>
        </w:rPr>
        <w:t>the</w:t>
      </w:r>
      <w:r w:rsidR="002A57EB" w:rsidRPr="001A1346">
        <w:rPr>
          <w:rFonts w:ascii="Garamond" w:hAnsi="Garamond"/>
          <w:snapToGrid w:val="0"/>
          <w:sz w:val="24"/>
          <w:szCs w:val="24"/>
        </w:rPr>
        <w:t xml:space="preserve"> </w:t>
      </w:r>
      <w:r w:rsidR="00BB1291">
        <w:rPr>
          <w:rFonts w:ascii="Garamond" w:hAnsi="Garamond"/>
          <w:snapToGrid w:val="0"/>
          <w:sz w:val="24"/>
          <w:szCs w:val="24"/>
        </w:rPr>
        <w:t>Judgments</w:t>
      </w:r>
      <w:r w:rsidR="002A57EB" w:rsidRPr="001A1346">
        <w:rPr>
          <w:rFonts w:ascii="Garamond" w:hAnsi="Garamond"/>
          <w:snapToGrid w:val="0"/>
          <w:sz w:val="24"/>
          <w:szCs w:val="24"/>
        </w:rPr>
        <w:t xml:space="preserve"> and </w:t>
      </w:r>
      <w:r w:rsidR="00F77BF6">
        <w:rPr>
          <w:rFonts w:ascii="Garamond" w:hAnsi="Garamond"/>
          <w:snapToGrid w:val="0"/>
          <w:sz w:val="24"/>
          <w:szCs w:val="24"/>
        </w:rPr>
        <w:t>Opinions of the Advocates General</w:t>
      </w:r>
      <w:r w:rsidR="002A57EB" w:rsidRPr="001A1346">
        <w:rPr>
          <w:rFonts w:ascii="Garamond" w:hAnsi="Garamond"/>
          <w:snapToGrid w:val="0"/>
          <w:sz w:val="24"/>
          <w:szCs w:val="24"/>
        </w:rPr>
        <w:t xml:space="preserve">. </w:t>
      </w:r>
    </w:p>
    <w:p w14:paraId="225579AF" w14:textId="77777777" w:rsidR="00BB1291" w:rsidRDefault="00BB1291" w:rsidP="002A57EB">
      <w:pPr>
        <w:widowControl w:val="0"/>
        <w:jc w:val="both"/>
        <w:rPr>
          <w:rFonts w:ascii="Garamond" w:hAnsi="Garamond"/>
          <w:snapToGrid w:val="0"/>
          <w:sz w:val="24"/>
          <w:szCs w:val="24"/>
        </w:rPr>
      </w:pPr>
      <w:r>
        <w:rPr>
          <w:rFonts w:ascii="Garamond" w:hAnsi="Garamond"/>
          <w:snapToGrid w:val="0"/>
          <w:sz w:val="24"/>
          <w:szCs w:val="24"/>
        </w:rPr>
        <w:t xml:space="preserve">You will also be able to find </w:t>
      </w:r>
      <w:r w:rsidR="006840FC">
        <w:rPr>
          <w:rFonts w:ascii="Garamond" w:hAnsi="Garamond"/>
          <w:snapToGrid w:val="0"/>
          <w:sz w:val="24"/>
          <w:szCs w:val="24"/>
        </w:rPr>
        <w:t>all Judgments and Opinions</w:t>
      </w:r>
      <w:r>
        <w:rPr>
          <w:rFonts w:ascii="Garamond" w:hAnsi="Garamond"/>
          <w:snapToGrid w:val="0"/>
          <w:sz w:val="24"/>
          <w:szCs w:val="24"/>
        </w:rPr>
        <w:t xml:space="preserve"> through Westlaw.</w:t>
      </w:r>
    </w:p>
    <w:p w14:paraId="4429E319" w14:textId="77777777" w:rsidR="002A57EB" w:rsidRPr="00C65264" w:rsidRDefault="00C65264" w:rsidP="002432B2">
      <w:pPr>
        <w:pStyle w:val="ListParagraph"/>
        <w:widowControl w:val="0"/>
        <w:numPr>
          <w:ilvl w:val="0"/>
          <w:numId w:val="1"/>
        </w:numPr>
        <w:jc w:val="both"/>
        <w:rPr>
          <w:rFonts w:ascii="Garamond" w:hAnsi="Garamond"/>
          <w:b/>
          <w:snapToGrid w:val="0"/>
          <w:sz w:val="24"/>
          <w:szCs w:val="24"/>
        </w:rPr>
      </w:pPr>
      <w:r>
        <w:rPr>
          <w:rFonts w:ascii="Garamond" w:hAnsi="Garamond"/>
          <w:b/>
          <w:snapToGrid w:val="0"/>
          <w:sz w:val="24"/>
          <w:szCs w:val="24"/>
        </w:rPr>
        <w:t>Journals</w:t>
      </w:r>
    </w:p>
    <w:p w14:paraId="15FA1C96" w14:textId="77777777" w:rsidR="002A57EB" w:rsidRPr="001A1346" w:rsidRDefault="002A57EB" w:rsidP="002A57EB">
      <w:pPr>
        <w:widowControl w:val="0"/>
        <w:jc w:val="both"/>
        <w:rPr>
          <w:rFonts w:ascii="Garamond" w:hAnsi="Garamond"/>
          <w:snapToGrid w:val="0"/>
          <w:sz w:val="24"/>
          <w:szCs w:val="24"/>
        </w:rPr>
      </w:pPr>
      <w:r w:rsidRPr="001A1346">
        <w:rPr>
          <w:rFonts w:ascii="Garamond" w:hAnsi="Garamond"/>
          <w:snapToGrid w:val="0"/>
          <w:sz w:val="24"/>
          <w:szCs w:val="24"/>
        </w:rPr>
        <w:t>CML</w:t>
      </w:r>
      <w:r w:rsidR="00F77BF6">
        <w:rPr>
          <w:rFonts w:ascii="Garamond" w:hAnsi="Garamond"/>
          <w:snapToGrid w:val="0"/>
          <w:sz w:val="24"/>
          <w:szCs w:val="24"/>
        </w:rPr>
        <w:t xml:space="preserve"> </w:t>
      </w:r>
      <w:r w:rsidRPr="001A1346">
        <w:rPr>
          <w:rFonts w:ascii="Garamond" w:hAnsi="Garamond"/>
          <w:snapToGrid w:val="0"/>
          <w:sz w:val="24"/>
          <w:szCs w:val="24"/>
        </w:rPr>
        <w:t>Rev = Common Market Law Review</w:t>
      </w:r>
    </w:p>
    <w:p w14:paraId="37276C8D" w14:textId="77777777" w:rsidR="002A57EB" w:rsidRPr="001A1346" w:rsidRDefault="002A57EB" w:rsidP="002A57EB">
      <w:pPr>
        <w:widowControl w:val="0"/>
        <w:jc w:val="both"/>
        <w:rPr>
          <w:rFonts w:ascii="Garamond" w:hAnsi="Garamond"/>
          <w:snapToGrid w:val="0"/>
          <w:sz w:val="24"/>
          <w:szCs w:val="24"/>
        </w:rPr>
      </w:pPr>
      <w:r w:rsidRPr="001A1346">
        <w:rPr>
          <w:rFonts w:ascii="Garamond" w:hAnsi="Garamond"/>
          <w:snapToGrid w:val="0"/>
          <w:sz w:val="24"/>
          <w:szCs w:val="24"/>
        </w:rPr>
        <w:t>EL</w:t>
      </w:r>
      <w:r w:rsidR="00F77BF6">
        <w:rPr>
          <w:rFonts w:ascii="Garamond" w:hAnsi="Garamond"/>
          <w:snapToGrid w:val="0"/>
          <w:sz w:val="24"/>
          <w:szCs w:val="24"/>
        </w:rPr>
        <w:t xml:space="preserve"> </w:t>
      </w:r>
      <w:r w:rsidRPr="001A1346">
        <w:rPr>
          <w:rFonts w:ascii="Garamond" w:hAnsi="Garamond"/>
          <w:snapToGrid w:val="0"/>
          <w:sz w:val="24"/>
          <w:szCs w:val="24"/>
        </w:rPr>
        <w:t>Rev = European Law Review</w:t>
      </w:r>
    </w:p>
    <w:p w14:paraId="7E7C30B0" w14:textId="77777777" w:rsidR="002A57EB" w:rsidRPr="001A1346" w:rsidRDefault="005C6AFE" w:rsidP="002A57EB">
      <w:pPr>
        <w:widowControl w:val="0"/>
        <w:jc w:val="both"/>
        <w:rPr>
          <w:rFonts w:ascii="Garamond" w:hAnsi="Garamond"/>
          <w:snapToGrid w:val="0"/>
          <w:sz w:val="24"/>
          <w:szCs w:val="24"/>
        </w:rPr>
      </w:pPr>
      <w:r>
        <w:rPr>
          <w:rFonts w:ascii="Garamond" w:hAnsi="Garamond"/>
          <w:snapToGrid w:val="0"/>
          <w:sz w:val="24"/>
          <w:szCs w:val="24"/>
        </w:rPr>
        <w:t>ELJ</w:t>
      </w:r>
      <w:r w:rsidR="002A57EB" w:rsidRPr="001A1346">
        <w:rPr>
          <w:rFonts w:ascii="Garamond" w:hAnsi="Garamond"/>
          <w:snapToGrid w:val="0"/>
          <w:sz w:val="24"/>
          <w:szCs w:val="24"/>
        </w:rPr>
        <w:t xml:space="preserve"> = European Law Journal</w:t>
      </w:r>
    </w:p>
    <w:p w14:paraId="7D64DD79" w14:textId="77777777" w:rsidR="002A57EB" w:rsidRPr="001A1346" w:rsidRDefault="002A57EB" w:rsidP="002A57EB">
      <w:pPr>
        <w:widowControl w:val="0"/>
        <w:jc w:val="both"/>
        <w:rPr>
          <w:rFonts w:ascii="Garamond" w:hAnsi="Garamond"/>
          <w:snapToGrid w:val="0"/>
          <w:sz w:val="24"/>
          <w:szCs w:val="24"/>
        </w:rPr>
      </w:pPr>
      <w:r w:rsidRPr="001A1346">
        <w:rPr>
          <w:rFonts w:ascii="Garamond" w:hAnsi="Garamond"/>
          <w:snapToGrid w:val="0"/>
          <w:sz w:val="24"/>
          <w:szCs w:val="24"/>
        </w:rPr>
        <w:t xml:space="preserve">YEL = Yearbook of European Law         </w:t>
      </w:r>
    </w:p>
    <w:p w14:paraId="21916FCF" w14:textId="77777777" w:rsidR="005C6AFE" w:rsidRPr="001A1346" w:rsidRDefault="005C6AFE" w:rsidP="005C6AFE">
      <w:pPr>
        <w:widowControl w:val="0"/>
        <w:jc w:val="both"/>
        <w:rPr>
          <w:rFonts w:ascii="Garamond" w:hAnsi="Garamond"/>
          <w:snapToGrid w:val="0"/>
          <w:sz w:val="24"/>
          <w:szCs w:val="24"/>
        </w:rPr>
      </w:pPr>
      <w:r w:rsidRPr="001A1346">
        <w:rPr>
          <w:rFonts w:ascii="Garamond" w:hAnsi="Garamond"/>
          <w:snapToGrid w:val="0"/>
          <w:sz w:val="24"/>
          <w:szCs w:val="24"/>
        </w:rPr>
        <w:t>CYELS = Cambridge Yearbook of European Legal Studies</w:t>
      </w:r>
    </w:p>
    <w:p w14:paraId="637B0D9F" w14:textId="77777777" w:rsidR="002A57EB" w:rsidRPr="001A1346" w:rsidRDefault="002A57EB" w:rsidP="002A57EB">
      <w:pPr>
        <w:widowControl w:val="0"/>
        <w:jc w:val="both"/>
        <w:rPr>
          <w:rFonts w:ascii="Garamond" w:hAnsi="Garamond"/>
          <w:snapToGrid w:val="0"/>
          <w:sz w:val="24"/>
          <w:szCs w:val="24"/>
        </w:rPr>
      </w:pPr>
      <w:r w:rsidRPr="001A1346">
        <w:rPr>
          <w:rFonts w:ascii="Garamond" w:hAnsi="Garamond"/>
          <w:snapToGrid w:val="0"/>
          <w:sz w:val="24"/>
          <w:szCs w:val="24"/>
        </w:rPr>
        <w:t>ICLQ = International and Comparative Law Quarterly</w:t>
      </w:r>
    </w:p>
    <w:p w14:paraId="02C67A29" w14:textId="77777777" w:rsidR="002A57EB" w:rsidRPr="001A1346" w:rsidRDefault="002A57EB" w:rsidP="002A57EB">
      <w:pPr>
        <w:widowControl w:val="0"/>
        <w:jc w:val="both"/>
        <w:rPr>
          <w:rFonts w:ascii="Garamond" w:hAnsi="Garamond"/>
          <w:snapToGrid w:val="0"/>
          <w:sz w:val="24"/>
          <w:szCs w:val="24"/>
        </w:rPr>
      </w:pPr>
      <w:r w:rsidRPr="001A1346">
        <w:rPr>
          <w:rFonts w:ascii="Garamond" w:hAnsi="Garamond"/>
          <w:snapToGrid w:val="0"/>
          <w:sz w:val="24"/>
          <w:szCs w:val="24"/>
        </w:rPr>
        <w:t>LIEI = Legal Issues of E</w:t>
      </w:r>
      <w:r w:rsidR="005C6AFE">
        <w:rPr>
          <w:rFonts w:ascii="Garamond" w:hAnsi="Garamond"/>
          <w:snapToGrid w:val="0"/>
          <w:sz w:val="24"/>
          <w:szCs w:val="24"/>
        </w:rPr>
        <w:t>conomic</w:t>
      </w:r>
      <w:r w:rsidRPr="001A1346">
        <w:rPr>
          <w:rFonts w:ascii="Garamond" w:hAnsi="Garamond"/>
          <w:snapToGrid w:val="0"/>
          <w:sz w:val="24"/>
          <w:szCs w:val="24"/>
        </w:rPr>
        <w:t xml:space="preserve"> Integration</w:t>
      </w:r>
    </w:p>
    <w:p w14:paraId="134931DE" w14:textId="77777777" w:rsidR="002A57EB" w:rsidRPr="00AD6DBD" w:rsidRDefault="002A57EB" w:rsidP="00AD6DBD">
      <w:pPr>
        <w:pStyle w:val="ListParagraph"/>
        <w:widowControl w:val="0"/>
        <w:numPr>
          <w:ilvl w:val="0"/>
          <w:numId w:val="1"/>
        </w:numPr>
        <w:jc w:val="both"/>
        <w:rPr>
          <w:rFonts w:ascii="Garamond" w:hAnsi="Garamond"/>
          <w:b/>
          <w:snapToGrid w:val="0"/>
          <w:sz w:val="24"/>
          <w:szCs w:val="24"/>
        </w:rPr>
      </w:pPr>
      <w:r w:rsidRPr="00AD6DBD">
        <w:rPr>
          <w:rFonts w:ascii="Garamond" w:hAnsi="Garamond"/>
          <w:b/>
          <w:snapToGrid w:val="0"/>
          <w:sz w:val="24"/>
          <w:szCs w:val="24"/>
        </w:rPr>
        <w:t>Blogs</w:t>
      </w:r>
    </w:p>
    <w:p w14:paraId="2C27B718" w14:textId="528B16F8" w:rsidR="006807B1" w:rsidRDefault="00000000" w:rsidP="002A57EB">
      <w:pPr>
        <w:widowControl w:val="0"/>
        <w:jc w:val="both"/>
        <w:rPr>
          <w:rStyle w:val="Hyperlink"/>
          <w:rFonts w:ascii="Garamond" w:hAnsi="Garamond"/>
          <w:snapToGrid w:val="0"/>
          <w:sz w:val="24"/>
          <w:szCs w:val="24"/>
          <w:u w:val="none"/>
        </w:rPr>
      </w:pPr>
      <w:hyperlink r:id="rId11" w:history="1">
        <w:r w:rsidR="002A57EB" w:rsidRPr="001A1346">
          <w:rPr>
            <w:rStyle w:val="Hyperlink"/>
            <w:rFonts w:ascii="Garamond" w:hAnsi="Garamond"/>
            <w:snapToGrid w:val="0"/>
            <w:sz w:val="24"/>
            <w:szCs w:val="24"/>
          </w:rPr>
          <w:t>http://eulawanalysis.blogspot.co.uk/</w:t>
        </w:r>
      </w:hyperlink>
      <w:r w:rsidR="0025628D">
        <w:rPr>
          <w:rStyle w:val="Hyperlink"/>
          <w:rFonts w:ascii="Garamond" w:hAnsi="Garamond"/>
          <w:snapToGrid w:val="0"/>
          <w:sz w:val="24"/>
          <w:szCs w:val="24"/>
          <w:u w:val="none"/>
        </w:rPr>
        <w:tab/>
      </w:r>
    </w:p>
    <w:p w14:paraId="7A0AC340" w14:textId="3B823189" w:rsidR="002A57EB" w:rsidRDefault="00000000" w:rsidP="002A57EB">
      <w:pPr>
        <w:widowControl w:val="0"/>
        <w:jc w:val="both"/>
        <w:rPr>
          <w:rStyle w:val="Hyperlink"/>
          <w:rFonts w:ascii="Garamond" w:hAnsi="Garamond"/>
          <w:snapToGrid w:val="0"/>
          <w:sz w:val="24"/>
          <w:szCs w:val="24"/>
        </w:rPr>
      </w:pPr>
      <w:hyperlink r:id="rId12" w:history="1">
        <w:r w:rsidR="006807B1" w:rsidRPr="0071208C">
          <w:rPr>
            <w:rStyle w:val="Hyperlink"/>
            <w:rFonts w:ascii="Garamond" w:hAnsi="Garamond"/>
            <w:snapToGrid w:val="0"/>
            <w:sz w:val="24"/>
            <w:szCs w:val="24"/>
          </w:rPr>
          <w:t>www.europeanlawblog.eu</w:t>
        </w:r>
      </w:hyperlink>
      <w:r w:rsidR="006C458D">
        <w:rPr>
          <w:rStyle w:val="Hyperlink"/>
          <w:rFonts w:ascii="Garamond" w:hAnsi="Garamond"/>
          <w:snapToGrid w:val="0"/>
          <w:sz w:val="24"/>
          <w:szCs w:val="24"/>
        </w:rPr>
        <w:t xml:space="preserve"> </w:t>
      </w:r>
    </w:p>
    <w:p w14:paraId="09F16889" w14:textId="77777777" w:rsidR="00A90A2F" w:rsidRDefault="00A90A2F" w:rsidP="002A57EB">
      <w:pPr>
        <w:widowControl w:val="0"/>
        <w:jc w:val="both"/>
        <w:rPr>
          <w:rStyle w:val="Hyperlink"/>
          <w:rFonts w:ascii="Garamond" w:hAnsi="Garamond"/>
          <w:snapToGrid w:val="0"/>
          <w:sz w:val="24"/>
          <w:szCs w:val="24"/>
        </w:rPr>
      </w:pPr>
    </w:p>
    <w:p w14:paraId="1B3E43DA" w14:textId="77777777" w:rsidR="0038194B" w:rsidRDefault="0038194B" w:rsidP="002A57EB">
      <w:pPr>
        <w:widowControl w:val="0"/>
        <w:jc w:val="both"/>
        <w:rPr>
          <w:rStyle w:val="Hyperlink"/>
          <w:rFonts w:ascii="Garamond" w:hAnsi="Garamond"/>
          <w:snapToGrid w:val="0"/>
          <w:sz w:val="24"/>
          <w:szCs w:val="24"/>
        </w:rPr>
      </w:pPr>
    </w:p>
    <w:p w14:paraId="3EBDB140" w14:textId="77777777" w:rsidR="0038194B" w:rsidRDefault="0038194B" w:rsidP="002A57EB">
      <w:pPr>
        <w:widowControl w:val="0"/>
        <w:jc w:val="both"/>
        <w:rPr>
          <w:rStyle w:val="Hyperlink"/>
          <w:rFonts w:ascii="Garamond" w:hAnsi="Garamond"/>
          <w:snapToGrid w:val="0"/>
          <w:sz w:val="24"/>
          <w:szCs w:val="24"/>
        </w:rPr>
      </w:pPr>
    </w:p>
    <w:p w14:paraId="0E45C0CA" w14:textId="77777777" w:rsidR="0038194B" w:rsidRDefault="0038194B" w:rsidP="002A57EB">
      <w:pPr>
        <w:widowControl w:val="0"/>
        <w:jc w:val="both"/>
        <w:rPr>
          <w:rStyle w:val="Hyperlink"/>
          <w:rFonts w:ascii="Garamond" w:hAnsi="Garamond"/>
          <w:snapToGrid w:val="0"/>
          <w:sz w:val="24"/>
          <w:szCs w:val="24"/>
        </w:rPr>
      </w:pPr>
    </w:p>
    <w:p w14:paraId="2501C560" w14:textId="77777777" w:rsidR="0038194B" w:rsidRDefault="0038194B" w:rsidP="002A57EB">
      <w:pPr>
        <w:widowControl w:val="0"/>
        <w:jc w:val="both"/>
        <w:rPr>
          <w:rStyle w:val="Hyperlink"/>
          <w:rFonts w:ascii="Garamond" w:hAnsi="Garamond"/>
          <w:snapToGrid w:val="0"/>
          <w:sz w:val="24"/>
          <w:szCs w:val="24"/>
        </w:rPr>
      </w:pPr>
    </w:p>
    <w:p w14:paraId="4FFDABFF" w14:textId="77777777" w:rsidR="00020F98" w:rsidRDefault="00020F98" w:rsidP="002A57EB">
      <w:pPr>
        <w:widowControl w:val="0"/>
        <w:jc w:val="both"/>
        <w:rPr>
          <w:rStyle w:val="Hyperlink"/>
          <w:rFonts w:ascii="Garamond" w:hAnsi="Garamond"/>
          <w:snapToGrid w:val="0"/>
          <w:sz w:val="24"/>
          <w:szCs w:val="24"/>
        </w:rPr>
      </w:pPr>
    </w:p>
    <w:p w14:paraId="56A4E2BB" w14:textId="77777777" w:rsidR="008E56F9" w:rsidRDefault="008E56F9">
      <w:pPr>
        <w:rPr>
          <w:rStyle w:val="Hyperlink"/>
          <w:rFonts w:ascii="Garamond" w:hAnsi="Garamond"/>
          <w:b/>
          <w:snapToGrid w:val="0"/>
          <w:color w:val="auto"/>
          <w:sz w:val="40"/>
          <w:szCs w:val="40"/>
        </w:rPr>
      </w:pPr>
      <w:bookmarkStart w:id="0" w:name="_Hlk82710273"/>
      <w:r>
        <w:rPr>
          <w:rStyle w:val="Hyperlink"/>
          <w:rFonts w:ascii="Garamond" w:hAnsi="Garamond"/>
          <w:b/>
          <w:snapToGrid w:val="0"/>
          <w:color w:val="auto"/>
          <w:sz w:val="40"/>
          <w:szCs w:val="40"/>
        </w:rPr>
        <w:br w:type="page"/>
      </w:r>
    </w:p>
    <w:p w14:paraId="231A42FD" w14:textId="32D95529" w:rsidR="00AD6E33" w:rsidRPr="00AD6E33" w:rsidRDefault="00AD6E33" w:rsidP="00AD6E33">
      <w:pPr>
        <w:widowControl w:val="0"/>
        <w:jc w:val="center"/>
        <w:rPr>
          <w:rStyle w:val="Hyperlink"/>
          <w:rFonts w:ascii="Garamond" w:hAnsi="Garamond"/>
          <w:b/>
          <w:snapToGrid w:val="0"/>
          <w:color w:val="auto"/>
          <w:sz w:val="40"/>
          <w:szCs w:val="40"/>
        </w:rPr>
      </w:pPr>
      <w:r w:rsidRPr="00AD6E33">
        <w:rPr>
          <w:rStyle w:val="Hyperlink"/>
          <w:rFonts w:ascii="Garamond" w:hAnsi="Garamond"/>
          <w:b/>
          <w:snapToGrid w:val="0"/>
          <w:color w:val="auto"/>
          <w:sz w:val="40"/>
          <w:szCs w:val="40"/>
        </w:rPr>
        <w:lastRenderedPageBreak/>
        <w:t>DURHAM EUROPEAN LAW INSTITUTE (DELI)</w:t>
      </w:r>
    </w:p>
    <w:p w14:paraId="41889883" w14:textId="77777777" w:rsidR="00AD6E33" w:rsidRPr="00020F98" w:rsidRDefault="00AD6E33" w:rsidP="00AD6E33">
      <w:pPr>
        <w:jc w:val="both"/>
        <w:rPr>
          <w:rFonts w:ascii="Garamond" w:hAnsi="Garamond" w:cstheme="majorBidi"/>
          <w:sz w:val="24"/>
          <w:szCs w:val="24"/>
        </w:rPr>
      </w:pPr>
      <w:r w:rsidRPr="00020F98">
        <w:rPr>
          <w:rFonts w:ascii="Garamond" w:hAnsi="Garamond" w:cstheme="majorBidi"/>
          <w:sz w:val="24"/>
          <w:szCs w:val="24"/>
        </w:rPr>
        <w:t xml:space="preserve">DELI organises a number of activities each year, which you are warmly invited to attend. Most of our events feature prominent guest speakers and are organised in the format of seminars or lectures. At the same time, we are committed to enhancing undergraduate and postgraduate student participation, and we run a range of student-led events ranging from debates to dissertation workshops.  The success of our events is no little part due to a highly engaged community of undergraduate and postgraduate student representatives. </w:t>
      </w:r>
    </w:p>
    <w:p w14:paraId="304FA0B3" w14:textId="5377B278" w:rsidR="00AD6E33" w:rsidRDefault="00AD6E33" w:rsidP="00AD6E33">
      <w:pPr>
        <w:jc w:val="both"/>
        <w:rPr>
          <w:rFonts w:ascii="Garamond" w:hAnsi="Garamond" w:cstheme="majorBidi"/>
          <w:sz w:val="24"/>
          <w:szCs w:val="24"/>
        </w:rPr>
      </w:pPr>
      <w:r>
        <w:rPr>
          <w:rFonts w:ascii="Garamond" w:hAnsi="Garamond" w:cstheme="majorBidi"/>
          <w:sz w:val="24"/>
          <w:szCs w:val="24"/>
        </w:rPr>
        <w:t>The main events organised by DELI are:</w:t>
      </w:r>
    </w:p>
    <w:p w14:paraId="79D4B4F6" w14:textId="77777777" w:rsidR="00AD6E33" w:rsidRDefault="00AD6E33" w:rsidP="00FA07AF">
      <w:pPr>
        <w:pStyle w:val="ListParagraph"/>
        <w:numPr>
          <w:ilvl w:val="0"/>
          <w:numId w:val="39"/>
        </w:numPr>
        <w:spacing w:after="200" w:line="276" w:lineRule="auto"/>
        <w:jc w:val="both"/>
        <w:rPr>
          <w:rFonts w:ascii="Garamond" w:hAnsi="Garamond" w:cstheme="majorBidi"/>
          <w:sz w:val="24"/>
          <w:szCs w:val="24"/>
        </w:rPr>
      </w:pPr>
      <w:r>
        <w:rPr>
          <w:rFonts w:ascii="Garamond" w:hAnsi="Garamond" w:cstheme="majorBidi"/>
          <w:sz w:val="24"/>
          <w:szCs w:val="24"/>
        </w:rPr>
        <w:t>The DELI Annual Lecture</w:t>
      </w:r>
    </w:p>
    <w:p w14:paraId="702F3B93" w14:textId="77777777" w:rsidR="00AD6E33" w:rsidRDefault="00AD6E33" w:rsidP="00FA07AF">
      <w:pPr>
        <w:pStyle w:val="ListParagraph"/>
        <w:numPr>
          <w:ilvl w:val="0"/>
          <w:numId w:val="39"/>
        </w:numPr>
        <w:spacing w:after="200" w:line="276" w:lineRule="auto"/>
        <w:jc w:val="both"/>
        <w:rPr>
          <w:rFonts w:ascii="Garamond" w:hAnsi="Garamond" w:cstheme="majorBidi"/>
          <w:sz w:val="24"/>
          <w:szCs w:val="24"/>
        </w:rPr>
      </w:pPr>
      <w:r>
        <w:rPr>
          <w:rFonts w:ascii="Garamond" w:hAnsi="Garamond" w:cstheme="majorBidi"/>
          <w:sz w:val="24"/>
          <w:szCs w:val="24"/>
        </w:rPr>
        <w:t>DELI Lunchtime Seminars</w:t>
      </w:r>
    </w:p>
    <w:p w14:paraId="5F0D5A21" w14:textId="77777777" w:rsidR="00AD6E33" w:rsidRDefault="00AD6E33" w:rsidP="00FA07AF">
      <w:pPr>
        <w:pStyle w:val="ListParagraph"/>
        <w:numPr>
          <w:ilvl w:val="0"/>
          <w:numId w:val="39"/>
        </w:numPr>
        <w:spacing w:after="200" w:line="276" w:lineRule="auto"/>
        <w:jc w:val="both"/>
        <w:rPr>
          <w:rFonts w:ascii="Garamond" w:hAnsi="Garamond" w:cstheme="majorBidi"/>
          <w:sz w:val="24"/>
          <w:szCs w:val="24"/>
        </w:rPr>
      </w:pPr>
      <w:r>
        <w:rPr>
          <w:rFonts w:ascii="Garamond" w:hAnsi="Garamond" w:cstheme="majorBidi"/>
          <w:sz w:val="24"/>
          <w:szCs w:val="24"/>
        </w:rPr>
        <w:t>The DELI Annual Student Debate</w:t>
      </w:r>
    </w:p>
    <w:p w14:paraId="1E479B34" w14:textId="01FBC811" w:rsidR="00AD6E33" w:rsidRDefault="00AD6E33" w:rsidP="00FA07AF">
      <w:pPr>
        <w:pStyle w:val="ListParagraph"/>
        <w:numPr>
          <w:ilvl w:val="0"/>
          <w:numId w:val="39"/>
        </w:numPr>
        <w:spacing w:after="200" w:line="276" w:lineRule="auto"/>
        <w:jc w:val="both"/>
        <w:rPr>
          <w:rFonts w:ascii="Garamond" w:hAnsi="Garamond" w:cstheme="majorBidi"/>
          <w:sz w:val="24"/>
          <w:szCs w:val="24"/>
        </w:rPr>
      </w:pPr>
      <w:r>
        <w:rPr>
          <w:rFonts w:ascii="Garamond" w:hAnsi="Garamond" w:cstheme="majorBidi"/>
          <w:sz w:val="24"/>
          <w:szCs w:val="24"/>
        </w:rPr>
        <w:t>The DELI Internal Market Moot</w:t>
      </w:r>
    </w:p>
    <w:p w14:paraId="3336E089" w14:textId="67DB1C2F" w:rsidR="003E45B0" w:rsidRDefault="003E45B0" w:rsidP="00FA07AF">
      <w:pPr>
        <w:pStyle w:val="ListParagraph"/>
        <w:numPr>
          <w:ilvl w:val="0"/>
          <w:numId w:val="39"/>
        </w:numPr>
        <w:spacing w:after="200" w:line="276" w:lineRule="auto"/>
        <w:jc w:val="both"/>
        <w:rPr>
          <w:rFonts w:ascii="Garamond" w:hAnsi="Garamond" w:cstheme="majorBidi"/>
          <w:sz w:val="24"/>
          <w:szCs w:val="24"/>
        </w:rPr>
      </w:pPr>
      <w:r>
        <w:rPr>
          <w:rFonts w:ascii="Garamond" w:hAnsi="Garamond" w:cstheme="majorBidi"/>
          <w:sz w:val="24"/>
          <w:szCs w:val="24"/>
        </w:rPr>
        <w:t>The DELI EU Careers Event</w:t>
      </w:r>
    </w:p>
    <w:p w14:paraId="3C19CCFE" w14:textId="0DB55EA0" w:rsidR="00AD6E33" w:rsidRDefault="003E45B0" w:rsidP="00FA07AF">
      <w:pPr>
        <w:pStyle w:val="ListParagraph"/>
        <w:numPr>
          <w:ilvl w:val="0"/>
          <w:numId w:val="39"/>
        </w:numPr>
        <w:spacing w:after="200" w:line="276" w:lineRule="auto"/>
        <w:jc w:val="both"/>
        <w:rPr>
          <w:rFonts w:ascii="Garamond" w:hAnsi="Garamond" w:cstheme="majorBidi"/>
          <w:sz w:val="24"/>
          <w:szCs w:val="24"/>
        </w:rPr>
      </w:pPr>
      <w:r>
        <w:rPr>
          <w:rFonts w:ascii="Garamond" w:hAnsi="Garamond" w:cstheme="majorBidi"/>
          <w:sz w:val="24"/>
          <w:szCs w:val="24"/>
        </w:rPr>
        <w:t>The DELI Dissertation Workshop</w:t>
      </w:r>
    </w:p>
    <w:p w14:paraId="421C4B6A" w14:textId="77777777" w:rsidR="00E11BC7" w:rsidRPr="0076584B" w:rsidRDefault="00E11BC7" w:rsidP="00E11BC7">
      <w:pPr>
        <w:pStyle w:val="ListParagraph"/>
        <w:spacing w:after="200" w:line="276" w:lineRule="auto"/>
        <w:jc w:val="both"/>
        <w:rPr>
          <w:rFonts w:ascii="Garamond" w:hAnsi="Garamond" w:cstheme="majorBidi"/>
          <w:sz w:val="24"/>
          <w:szCs w:val="24"/>
        </w:rPr>
      </w:pPr>
    </w:p>
    <w:p w14:paraId="3BFA786D" w14:textId="3FED7C46" w:rsidR="003E45B0" w:rsidRPr="00E11BC7" w:rsidRDefault="00AD6E33" w:rsidP="003E45B0">
      <w:pPr>
        <w:shd w:val="clear" w:color="auto" w:fill="FFFFFF"/>
        <w:textAlignment w:val="baseline"/>
        <w:rPr>
          <w:rFonts w:ascii="Garamond" w:hAnsi="Garamond" w:cstheme="majorBidi"/>
          <w:sz w:val="24"/>
          <w:szCs w:val="24"/>
        </w:rPr>
      </w:pPr>
      <w:r w:rsidRPr="00E11BC7">
        <w:rPr>
          <w:rFonts w:ascii="Garamond" w:hAnsi="Garamond" w:cstheme="majorBidi"/>
          <w:sz w:val="24"/>
          <w:szCs w:val="24"/>
        </w:rPr>
        <w:t xml:space="preserve">We would like to </w:t>
      </w:r>
      <w:r w:rsidRPr="00E11BC7">
        <w:rPr>
          <w:rFonts w:ascii="Garamond" w:hAnsi="Garamond" w:cstheme="majorBidi"/>
          <w:b/>
          <w:bCs/>
          <w:sz w:val="24"/>
          <w:szCs w:val="24"/>
        </w:rPr>
        <w:t>invite you to apply</w:t>
      </w:r>
      <w:r w:rsidRPr="00E11BC7">
        <w:rPr>
          <w:rFonts w:ascii="Garamond" w:hAnsi="Garamond" w:cstheme="majorBidi"/>
          <w:sz w:val="24"/>
          <w:szCs w:val="24"/>
        </w:rPr>
        <w:t xml:space="preserve"> to join DELI as a student rep by </w:t>
      </w:r>
      <w:r w:rsidR="003E45B0" w:rsidRPr="00E11BC7">
        <w:rPr>
          <w:rFonts w:ascii="Garamond" w:hAnsi="Garamond" w:cstheme="majorBidi"/>
          <w:sz w:val="24"/>
          <w:szCs w:val="24"/>
        </w:rPr>
        <w:t>completing an application form through the following link</w:t>
      </w:r>
      <w:r w:rsidRPr="00E11BC7">
        <w:rPr>
          <w:rFonts w:ascii="Garamond" w:hAnsi="Garamond" w:cstheme="majorBidi"/>
          <w:sz w:val="24"/>
          <w:szCs w:val="24"/>
        </w:rPr>
        <w:t xml:space="preserve"> by </w:t>
      </w:r>
      <w:r w:rsidR="00B343F9" w:rsidRPr="00E11BC7">
        <w:rPr>
          <w:rFonts w:ascii="Garamond" w:hAnsi="Garamond" w:cstheme="majorBidi"/>
          <w:sz w:val="24"/>
          <w:szCs w:val="24"/>
        </w:rPr>
        <w:t xml:space="preserve">the end of </w:t>
      </w:r>
      <w:r w:rsidR="00CC64BC" w:rsidRPr="00E11BC7">
        <w:rPr>
          <w:rFonts w:ascii="Garamond" w:hAnsi="Garamond" w:cstheme="majorBidi"/>
          <w:b/>
          <w:bCs/>
          <w:sz w:val="24"/>
          <w:szCs w:val="24"/>
        </w:rPr>
        <w:t>Sunday</w:t>
      </w:r>
      <w:r w:rsidR="003D6556" w:rsidRPr="00E11BC7">
        <w:rPr>
          <w:rFonts w:ascii="Garamond" w:hAnsi="Garamond" w:cstheme="majorBidi"/>
          <w:b/>
          <w:bCs/>
          <w:sz w:val="24"/>
          <w:szCs w:val="24"/>
        </w:rPr>
        <w:t xml:space="preserve"> </w:t>
      </w:r>
      <w:r w:rsidR="00CC64BC" w:rsidRPr="00E11BC7">
        <w:rPr>
          <w:rFonts w:ascii="Garamond" w:hAnsi="Garamond" w:cstheme="majorBidi"/>
          <w:b/>
          <w:bCs/>
          <w:sz w:val="24"/>
          <w:szCs w:val="24"/>
        </w:rPr>
        <w:t>20</w:t>
      </w:r>
      <w:r w:rsidR="003D6556" w:rsidRPr="00E11BC7">
        <w:rPr>
          <w:rFonts w:ascii="Garamond" w:hAnsi="Garamond" w:cstheme="majorBidi"/>
          <w:b/>
          <w:bCs/>
          <w:sz w:val="24"/>
          <w:szCs w:val="24"/>
          <w:vertAlign w:val="superscript"/>
        </w:rPr>
        <w:t>th</w:t>
      </w:r>
      <w:r w:rsidR="003D6556" w:rsidRPr="00E11BC7">
        <w:rPr>
          <w:rFonts w:ascii="Garamond" w:hAnsi="Garamond" w:cstheme="majorBidi"/>
          <w:b/>
          <w:bCs/>
          <w:sz w:val="24"/>
          <w:szCs w:val="24"/>
        </w:rPr>
        <w:t xml:space="preserve"> </w:t>
      </w:r>
      <w:r w:rsidR="00B343F9" w:rsidRPr="00E11BC7">
        <w:rPr>
          <w:rFonts w:ascii="Garamond" w:hAnsi="Garamond" w:cstheme="majorBidi"/>
          <w:b/>
          <w:bCs/>
          <w:sz w:val="24"/>
          <w:szCs w:val="24"/>
        </w:rPr>
        <w:t>October</w:t>
      </w:r>
      <w:r w:rsidR="00C32A64" w:rsidRPr="00E11BC7">
        <w:rPr>
          <w:rFonts w:ascii="Garamond" w:hAnsi="Garamond" w:cstheme="majorBidi"/>
          <w:b/>
          <w:bCs/>
          <w:sz w:val="24"/>
          <w:szCs w:val="24"/>
        </w:rPr>
        <w:t xml:space="preserve"> 202</w:t>
      </w:r>
      <w:r w:rsidR="00CC64BC" w:rsidRPr="00E11BC7">
        <w:rPr>
          <w:rFonts w:ascii="Garamond" w:hAnsi="Garamond" w:cstheme="majorBidi"/>
          <w:b/>
          <w:bCs/>
          <w:sz w:val="24"/>
          <w:szCs w:val="24"/>
        </w:rPr>
        <w:t>4</w:t>
      </w:r>
      <w:r w:rsidR="003E45B0" w:rsidRPr="00E11BC7">
        <w:rPr>
          <w:rFonts w:ascii="Garamond" w:hAnsi="Garamond" w:cstheme="majorBidi"/>
          <w:sz w:val="24"/>
          <w:szCs w:val="24"/>
        </w:rPr>
        <w:t>:</w:t>
      </w:r>
      <w:r w:rsidRPr="00E11BC7">
        <w:rPr>
          <w:rFonts w:ascii="Garamond" w:hAnsi="Garamond" w:cstheme="majorBidi"/>
          <w:sz w:val="24"/>
          <w:szCs w:val="24"/>
        </w:rPr>
        <w:t xml:space="preserve"> </w:t>
      </w:r>
    </w:p>
    <w:p w14:paraId="6A101ADC" w14:textId="1C0727C5" w:rsidR="00CC64BC" w:rsidRPr="00E11BC7" w:rsidRDefault="00000000" w:rsidP="003E45B0">
      <w:pPr>
        <w:jc w:val="both"/>
        <w:rPr>
          <w:rFonts w:ascii="Garamond" w:hAnsi="Garamond" w:cstheme="majorBidi"/>
          <w:sz w:val="24"/>
          <w:szCs w:val="24"/>
        </w:rPr>
      </w:pPr>
      <w:hyperlink r:id="rId13" w:history="1">
        <w:r w:rsidR="00CC64BC" w:rsidRPr="00E11BC7">
          <w:rPr>
            <w:rStyle w:val="Hyperlink"/>
            <w:rFonts w:ascii="Garamond" w:hAnsi="Garamond" w:cstheme="majorBidi"/>
            <w:sz w:val="24"/>
            <w:szCs w:val="24"/>
          </w:rPr>
          <w:t>https://forms.office.com/e/M4sXvtjpFH</w:t>
        </w:r>
      </w:hyperlink>
    </w:p>
    <w:p w14:paraId="471C1D6C" w14:textId="1655865B" w:rsidR="00AD6E33" w:rsidRPr="00020F98" w:rsidRDefault="00AD6E33" w:rsidP="003E45B0">
      <w:pPr>
        <w:jc w:val="both"/>
        <w:rPr>
          <w:rFonts w:ascii="Garamond" w:hAnsi="Garamond" w:cstheme="majorBidi"/>
          <w:sz w:val="24"/>
          <w:szCs w:val="24"/>
        </w:rPr>
      </w:pPr>
      <w:r w:rsidRPr="00E11BC7">
        <w:rPr>
          <w:rFonts w:ascii="Garamond" w:hAnsi="Garamond" w:cstheme="majorBidi"/>
          <w:sz w:val="24"/>
          <w:szCs w:val="24"/>
        </w:rPr>
        <w:t>We welcome applications from all years of study (undergraduate, Erasmus and LLM).</w:t>
      </w:r>
      <w:r w:rsidRPr="00020F98">
        <w:rPr>
          <w:rFonts w:ascii="Garamond" w:hAnsi="Garamond" w:cstheme="majorBidi"/>
          <w:sz w:val="24"/>
          <w:szCs w:val="24"/>
        </w:rPr>
        <w:t xml:space="preserve"> </w:t>
      </w:r>
    </w:p>
    <w:p w14:paraId="1CA195AC" w14:textId="77777777" w:rsidR="00AD6E33" w:rsidRPr="00020F98" w:rsidRDefault="00AD6E33" w:rsidP="00AD6E33">
      <w:pPr>
        <w:jc w:val="both"/>
        <w:rPr>
          <w:rFonts w:ascii="Garamond" w:hAnsi="Garamond" w:cstheme="majorBidi"/>
          <w:sz w:val="24"/>
          <w:szCs w:val="24"/>
        </w:rPr>
      </w:pPr>
      <w:r w:rsidRPr="00020F98">
        <w:rPr>
          <w:rFonts w:ascii="Garamond" w:hAnsi="Garamond" w:cstheme="majorBidi"/>
          <w:sz w:val="24"/>
          <w:szCs w:val="24"/>
        </w:rPr>
        <w:t>As a student representative</w:t>
      </w:r>
      <w:r>
        <w:rPr>
          <w:rFonts w:ascii="Garamond" w:hAnsi="Garamond" w:cstheme="majorBidi"/>
          <w:sz w:val="24"/>
          <w:szCs w:val="24"/>
        </w:rPr>
        <w:t>,</w:t>
      </w:r>
      <w:r w:rsidRPr="00020F98">
        <w:rPr>
          <w:rFonts w:ascii="Garamond" w:hAnsi="Garamond" w:cstheme="majorBidi"/>
          <w:sz w:val="24"/>
          <w:szCs w:val="24"/>
        </w:rPr>
        <w:t xml:space="preserve"> you will be required to attend </w:t>
      </w:r>
      <w:r>
        <w:rPr>
          <w:rFonts w:ascii="Garamond" w:hAnsi="Garamond" w:cstheme="majorBidi"/>
          <w:sz w:val="24"/>
          <w:szCs w:val="24"/>
        </w:rPr>
        <w:t xml:space="preserve">our lunchtime seminars and </w:t>
      </w:r>
      <w:r w:rsidRPr="00020F98">
        <w:rPr>
          <w:rFonts w:ascii="Garamond" w:hAnsi="Garamond" w:cstheme="majorBidi"/>
          <w:sz w:val="24"/>
          <w:szCs w:val="24"/>
        </w:rPr>
        <w:t xml:space="preserve">our Annual Lecture. Student reps will also be responsible for organising student-led events, such as our Annual Debate. We welcome pro-active students who could use DELI as a platform for exploring new event ideas and discovering different perspectives on EU law. This is a fantastic opportunity for your CV, as you will be able to participate in events alongside leading Law scholars, organise and chair your own activities, and be part of a distinguished research community. </w:t>
      </w:r>
    </w:p>
    <w:p w14:paraId="55C22624" w14:textId="59582030" w:rsidR="00020F98" w:rsidRDefault="00020F98" w:rsidP="00020F98">
      <w:pPr>
        <w:widowControl w:val="0"/>
        <w:jc w:val="center"/>
        <w:rPr>
          <w:rStyle w:val="Hyperlink"/>
          <w:rFonts w:ascii="Garamond" w:hAnsi="Garamond"/>
          <w:b/>
          <w:snapToGrid w:val="0"/>
          <w:color w:val="auto"/>
          <w:sz w:val="40"/>
          <w:szCs w:val="40"/>
          <w:u w:val="none"/>
        </w:rPr>
      </w:pPr>
    </w:p>
    <w:p w14:paraId="24D7B6AB" w14:textId="77777777" w:rsidR="00C32A64" w:rsidRDefault="00C32A64" w:rsidP="00020F98">
      <w:pPr>
        <w:widowControl w:val="0"/>
        <w:jc w:val="center"/>
        <w:rPr>
          <w:rStyle w:val="Hyperlink"/>
          <w:rFonts w:ascii="Garamond" w:hAnsi="Garamond"/>
          <w:b/>
          <w:snapToGrid w:val="0"/>
          <w:color w:val="auto"/>
          <w:sz w:val="40"/>
          <w:szCs w:val="40"/>
          <w:u w:val="none"/>
        </w:rPr>
      </w:pPr>
    </w:p>
    <w:p w14:paraId="7B2C63B4" w14:textId="70F9E01B" w:rsidR="00AD6E33" w:rsidRDefault="00AD6E33" w:rsidP="00020F98">
      <w:pPr>
        <w:widowControl w:val="0"/>
        <w:jc w:val="center"/>
        <w:rPr>
          <w:rStyle w:val="Hyperlink"/>
          <w:rFonts w:ascii="Garamond" w:hAnsi="Garamond"/>
          <w:b/>
          <w:snapToGrid w:val="0"/>
          <w:color w:val="auto"/>
          <w:sz w:val="40"/>
          <w:szCs w:val="40"/>
          <w:u w:val="none"/>
        </w:rPr>
      </w:pPr>
    </w:p>
    <w:bookmarkEnd w:id="0"/>
    <w:p w14:paraId="3D17656B" w14:textId="4953CB82" w:rsidR="00AD6E33" w:rsidRDefault="00AD6E33" w:rsidP="00020F98">
      <w:pPr>
        <w:widowControl w:val="0"/>
        <w:jc w:val="center"/>
        <w:rPr>
          <w:rStyle w:val="Hyperlink"/>
          <w:rFonts w:ascii="Garamond" w:hAnsi="Garamond"/>
          <w:b/>
          <w:snapToGrid w:val="0"/>
          <w:color w:val="auto"/>
          <w:sz w:val="40"/>
          <w:szCs w:val="40"/>
          <w:u w:val="none"/>
        </w:rPr>
      </w:pPr>
    </w:p>
    <w:p w14:paraId="77CF0519" w14:textId="77777777" w:rsidR="00E11BC7" w:rsidRDefault="00E11BC7">
      <w:pPr>
        <w:rPr>
          <w:rFonts w:ascii="Garamond" w:hAnsi="Garamond"/>
          <w:b/>
          <w:snapToGrid w:val="0"/>
          <w:sz w:val="40"/>
          <w:szCs w:val="40"/>
        </w:rPr>
      </w:pPr>
      <w:r>
        <w:rPr>
          <w:rFonts w:ascii="Garamond" w:hAnsi="Garamond"/>
          <w:b/>
          <w:snapToGrid w:val="0"/>
          <w:sz w:val="40"/>
          <w:szCs w:val="40"/>
        </w:rPr>
        <w:br w:type="page"/>
      </w:r>
    </w:p>
    <w:p w14:paraId="143E0E1E" w14:textId="5285F32E" w:rsidR="00A90A2F" w:rsidRDefault="00A90A2F" w:rsidP="00A90A2F">
      <w:pPr>
        <w:widowControl w:val="0"/>
        <w:jc w:val="center"/>
        <w:rPr>
          <w:rFonts w:ascii="Garamond" w:hAnsi="Garamond"/>
          <w:b/>
          <w:snapToGrid w:val="0"/>
          <w:sz w:val="40"/>
          <w:szCs w:val="40"/>
        </w:rPr>
      </w:pPr>
      <w:r>
        <w:rPr>
          <w:rFonts w:ascii="Garamond" w:hAnsi="Garamond"/>
          <w:b/>
          <w:snapToGrid w:val="0"/>
          <w:sz w:val="40"/>
          <w:szCs w:val="40"/>
        </w:rPr>
        <w:lastRenderedPageBreak/>
        <w:t>LECTURE OUTLINE</w:t>
      </w:r>
      <w:r w:rsidR="003E45B0">
        <w:rPr>
          <w:rFonts w:ascii="Garamond" w:hAnsi="Garamond"/>
          <w:b/>
          <w:snapToGrid w:val="0"/>
          <w:sz w:val="40"/>
          <w:szCs w:val="40"/>
        </w:rPr>
        <w:t xml:space="preserve"> MICHAELMAS TERM</w:t>
      </w:r>
    </w:p>
    <w:p w14:paraId="2BB062FA" w14:textId="1E170422" w:rsidR="00A90A2F" w:rsidRPr="00A31C73" w:rsidRDefault="003E45B0" w:rsidP="003E45B0">
      <w:pPr>
        <w:widowControl w:val="0"/>
        <w:jc w:val="center"/>
        <w:rPr>
          <w:rFonts w:ascii="Garamond" w:hAnsi="Garamond"/>
          <w:b/>
          <w:snapToGrid w:val="0"/>
          <w:sz w:val="24"/>
          <w:szCs w:val="24"/>
          <w:u w:val="single"/>
        </w:rPr>
      </w:pPr>
      <w:r w:rsidRPr="003E45B0">
        <w:rPr>
          <w:rFonts w:ascii="Garamond" w:hAnsi="Garamond"/>
          <w:b/>
          <w:iCs/>
          <w:snapToGrid w:val="0"/>
          <w:sz w:val="24"/>
          <w:szCs w:val="24"/>
        </w:rPr>
        <w:t>A</w:t>
      </w:r>
      <w:r w:rsidR="00A90A2F">
        <w:rPr>
          <w:rFonts w:ascii="Garamond" w:hAnsi="Garamond"/>
          <w:b/>
          <w:snapToGrid w:val="0"/>
          <w:sz w:val="24"/>
          <w:szCs w:val="24"/>
        </w:rPr>
        <w:t xml:space="preserve">ll lectures are in </w:t>
      </w:r>
      <w:r w:rsidR="00FB5460">
        <w:rPr>
          <w:rFonts w:ascii="Garamond" w:hAnsi="Garamond"/>
          <w:b/>
          <w:snapToGrid w:val="0"/>
          <w:sz w:val="24"/>
          <w:szCs w:val="24"/>
          <w:u w:val="single"/>
        </w:rPr>
        <w:t>E101</w:t>
      </w:r>
      <w:r w:rsidR="003962B1" w:rsidRPr="00A31C73">
        <w:rPr>
          <w:rFonts w:ascii="Garamond" w:hAnsi="Garamond"/>
          <w:b/>
          <w:snapToGrid w:val="0"/>
          <w:sz w:val="24"/>
          <w:szCs w:val="24"/>
          <w:u w:val="single"/>
        </w:rPr>
        <w:t xml:space="preserve"> (</w:t>
      </w:r>
      <w:r w:rsidR="00FB5460">
        <w:rPr>
          <w:rFonts w:ascii="Garamond" w:hAnsi="Garamond"/>
          <w:b/>
          <w:snapToGrid w:val="0"/>
          <w:sz w:val="24"/>
          <w:szCs w:val="24"/>
          <w:u w:val="single"/>
        </w:rPr>
        <w:t>Engineering</w:t>
      </w:r>
      <w:r w:rsidR="003962B1" w:rsidRPr="00A31C73">
        <w:rPr>
          <w:rFonts w:ascii="Garamond" w:hAnsi="Garamond"/>
          <w:b/>
          <w:snapToGrid w:val="0"/>
          <w:sz w:val="24"/>
          <w:szCs w:val="24"/>
          <w:u w:val="single"/>
        </w:rPr>
        <w:t xml:space="preserve"> Department)</w:t>
      </w:r>
    </w:p>
    <w:p w14:paraId="28D1CEA3" w14:textId="77777777" w:rsidR="00A90A2F" w:rsidRDefault="00A90A2F" w:rsidP="00A90A2F">
      <w:pPr>
        <w:pStyle w:val="ListParagraph"/>
        <w:widowControl w:val="0"/>
        <w:rPr>
          <w:rFonts w:ascii="Garamond" w:hAnsi="Garamond"/>
          <w:snapToGrid w:val="0"/>
          <w:sz w:val="24"/>
          <w:szCs w:val="24"/>
        </w:rPr>
      </w:pPr>
    </w:p>
    <w:p w14:paraId="13F11770" w14:textId="397F83DC" w:rsidR="00A90A2F" w:rsidRDefault="00A90A2F" w:rsidP="00FA07AF">
      <w:pPr>
        <w:pStyle w:val="ListParagraph"/>
        <w:widowControl w:val="0"/>
        <w:numPr>
          <w:ilvl w:val="0"/>
          <w:numId w:val="37"/>
        </w:numPr>
        <w:rPr>
          <w:rFonts w:ascii="Garamond" w:hAnsi="Garamond"/>
          <w:snapToGrid w:val="0"/>
          <w:sz w:val="24"/>
          <w:szCs w:val="24"/>
        </w:rPr>
      </w:pPr>
      <w:r>
        <w:rPr>
          <w:rFonts w:ascii="Garamond" w:hAnsi="Garamond"/>
          <w:snapToGrid w:val="0"/>
          <w:sz w:val="24"/>
          <w:szCs w:val="24"/>
        </w:rPr>
        <w:t>Lecture 1 (</w:t>
      </w:r>
      <w:r w:rsidR="00A31C73">
        <w:rPr>
          <w:rFonts w:ascii="Garamond" w:hAnsi="Garamond"/>
          <w:snapToGrid w:val="0"/>
          <w:sz w:val="24"/>
          <w:szCs w:val="24"/>
        </w:rPr>
        <w:t xml:space="preserve">Friday </w:t>
      </w:r>
      <w:r w:rsidR="00FB5460">
        <w:rPr>
          <w:rFonts w:ascii="Garamond" w:hAnsi="Garamond"/>
          <w:snapToGrid w:val="0"/>
          <w:sz w:val="24"/>
          <w:szCs w:val="24"/>
        </w:rPr>
        <w:t>11</w:t>
      </w:r>
      <w:r w:rsidR="00A31C73" w:rsidRPr="00A31C73">
        <w:rPr>
          <w:rFonts w:ascii="Garamond" w:hAnsi="Garamond"/>
          <w:snapToGrid w:val="0"/>
          <w:sz w:val="24"/>
          <w:szCs w:val="24"/>
          <w:vertAlign w:val="superscript"/>
        </w:rPr>
        <w:t>th</w:t>
      </w:r>
      <w:r w:rsidR="00A31C73">
        <w:rPr>
          <w:rFonts w:ascii="Garamond" w:hAnsi="Garamond"/>
          <w:snapToGrid w:val="0"/>
          <w:sz w:val="24"/>
          <w:szCs w:val="24"/>
        </w:rPr>
        <w:t xml:space="preserve"> October 202</w:t>
      </w:r>
      <w:r w:rsidR="00FB5460">
        <w:rPr>
          <w:rFonts w:ascii="Garamond" w:hAnsi="Garamond"/>
          <w:snapToGrid w:val="0"/>
          <w:sz w:val="24"/>
          <w:szCs w:val="24"/>
        </w:rPr>
        <w:t>4</w:t>
      </w:r>
      <w:r w:rsidR="00A31C73">
        <w:rPr>
          <w:rFonts w:ascii="Garamond" w:hAnsi="Garamond"/>
          <w:snapToGrid w:val="0"/>
          <w:sz w:val="24"/>
          <w:szCs w:val="24"/>
        </w:rPr>
        <w:t>, 9-10am</w:t>
      </w:r>
      <w:r>
        <w:rPr>
          <w:rFonts w:ascii="Garamond" w:hAnsi="Garamond"/>
          <w:snapToGrid w:val="0"/>
          <w:sz w:val="24"/>
          <w:szCs w:val="24"/>
        </w:rPr>
        <w:t>) (</w:t>
      </w:r>
      <w:r w:rsidR="00FB5460">
        <w:rPr>
          <w:rFonts w:ascii="Garamond" w:hAnsi="Garamond"/>
          <w:snapToGrid w:val="0"/>
          <w:sz w:val="24"/>
          <w:szCs w:val="24"/>
        </w:rPr>
        <w:t>AG</w:t>
      </w:r>
      <w:r>
        <w:rPr>
          <w:rFonts w:ascii="Garamond" w:hAnsi="Garamond"/>
          <w:snapToGrid w:val="0"/>
          <w:sz w:val="24"/>
          <w:szCs w:val="24"/>
        </w:rPr>
        <w:t>)</w:t>
      </w:r>
    </w:p>
    <w:p w14:paraId="231CDD76" w14:textId="77777777" w:rsidR="00A90A2F" w:rsidRDefault="00A90A2F" w:rsidP="00A90A2F">
      <w:pPr>
        <w:pStyle w:val="ListParagraph"/>
        <w:widowControl w:val="0"/>
        <w:rPr>
          <w:rFonts w:ascii="Garamond" w:hAnsi="Garamond"/>
          <w:snapToGrid w:val="0"/>
          <w:sz w:val="24"/>
          <w:szCs w:val="24"/>
        </w:rPr>
      </w:pPr>
    </w:p>
    <w:p w14:paraId="2568AD11" w14:textId="77777777" w:rsidR="00A90A2F" w:rsidRPr="008753AC" w:rsidRDefault="00A90A2F" w:rsidP="00A90A2F">
      <w:pPr>
        <w:pStyle w:val="ListParagraph"/>
        <w:widowControl w:val="0"/>
        <w:rPr>
          <w:rFonts w:ascii="Garamond" w:hAnsi="Garamond"/>
          <w:b/>
          <w:snapToGrid w:val="0"/>
          <w:sz w:val="24"/>
          <w:szCs w:val="24"/>
        </w:rPr>
      </w:pPr>
      <w:r w:rsidRPr="008753AC">
        <w:rPr>
          <w:rFonts w:ascii="Garamond" w:hAnsi="Garamond"/>
          <w:b/>
          <w:snapToGrid w:val="0"/>
          <w:sz w:val="24"/>
          <w:szCs w:val="24"/>
        </w:rPr>
        <w:t xml:space="preserve">Introduction to the EU </w:t>
      </w:r>
      <w:r>
        <w:rPr>
          <w:rFonts w:ascii="Garamond" w:hAnsi="Garamond"/>
          <w:b/>
          <w:snapToGrid w:val="0"/>
          <w:sz w:val="24"/>
          <w:szCs w:val="24"/>
        </w:rPr>
        <w:t>internal market</w:t>
      </w:r>
    </w:p>
    <w:p w14:paraId="3BC43DAB" w14:textId="77777777" w:rsidR="00A90A2F" w:rsidRDefault="00A90A2F" w:rsidP="00A90A2F">
      <w:pPr>
        <w:pStyle w:val="ListParagraph"/>
        <w:widowControl w:val="0"/>
        <w:rPr>
          <w:rFonts w:ascii="Garamond" w:hAnsi="Garamond"/>
          <w:snapToGrid w:val="0"/>
          <w:sz w:val="24"/>
          <w:szCs w:val="24"/>
        </w:rPr>
      </w:pPr>
    </w:p>
    <w:p w14:paraId="727E9073" w14:textId="4322C368" w:rsidR="00A90A2F" w:rsidRDefault="00A90A2F" w:rsidP="00FA07AF">
      <w:pPr>
        <w:pStyle w:val="ListParagraph"/>
        <w:widowControl w:val="0"/>
        <w:numPr>
          <w:ilvl w:val="0"/>
          <w:numId w:val="37"/>
        </w:numPr>
        <w:rPr>
          <w:rFonts w:ascii="Garamond" w:hAnsi="Garamond"/>
          <w:snapToGrid w:val="0"/>
          <w:sz w:val="24"/>
          <w:szCs w:val="24"/>
        </w:rPr>
      </w:pPr>
      <w:r>
        <w:rPr>
          <w:rFonts w:ascii="Garamond" w:hAnsi="Garamond"/>
          <w:snapToGrid w:val="0"/>
          <w:sz w:val="24"/>
          <w:szCs w:val="24"/>
        </w:rPr>
        <w:t>Lecture 2 (</w:t>
      </w:r>
      <w:r w:rsidR="00A31C73">
        <w:rPr>
          <w:rFonts w:ascii="Garamond" w:hAnsi="Garamond"/>
          <w:snapToGrid w:val="0"/>
          <w:sz w:val="24"/>
          <w:szCs w:val="24"/>
        </w:rPr>
        <w:t>Friday 1</w:t>
      </w:r>
      <w:r w:rsidR="00FB5460">
        <w:rPr>
          <w:rFonts w:ascii="Garamond" w:hAnsi="Garamond"/>
          <w:snapToGrid w:val="0"/>
          <w:sz w:val="24"/>
          <w:szCs w:val="24"/>
        </w:rPr>
        <w:t>8</w:t>
      </w:r>
      <w:r w:rsidR="00A31C73" w:rsidRPr="00A31C73">
        <w:rPr>
          <w:rFonts w:ascii="Garamond" w:hAnsi="Garamond"/>
          <w:snapToGrid w:val="0"/>
          <w:sz w:val="24"/>
          <w:szCs w:val="24"/>
          <w:vertAlign w:val="superscript"/>
        </w:rPr>
        <w:t>th</w:t>
      </w:r>
      <w:r w:rsidR="00A31C73">
        <w:rPr>
          <w:rFonts w:ascii="Garamond" w:hAnsi="Garamond"/>
          <w:snapToGrid w:val="0"/>
          <w:sz w:val="24"/>
          <w:szCs w:val="24"/>
        </w:rPr>
        <w:t xml:space="preserve"> October</w:t>
      </w:r>
      <w:r w:rsidR="00FB5460">
        <w:rPr>
          <w:rFonts w:ascii="Garamond" w:hAnsi="Garamond"/>
          <w:snapToGrid w:val="0"/>
          <w:sz w:val="24"/>
          <w:szCs w:val="24"/>
        </w:rPr>
        <w:t xml:space="preserve"> 2024</w:t>
      </w:r>
      <w:r w:rsidR="00163955">
        <w:rPr>
          <w:rFonts w:ascii="Garamond" w:hAnsi="Garamond"/>
          <w:snapToGrid w:val="0"/>
          <w:sz w:val="24"/>
          <w:szCs w:val="24"/>
        </w:rPr>
        <w:t xml:space="preserve">, </w:t>
      </w:r>
      <w:r w:rsidR="00A31C73">
        <w:rPr>
          <w:rFonts w:ascii="Garamond" w:hAnsi="Garamond"/>
          <w:snapToGrid w:val="0"/>
          <w:sz w:val="24"/>
          <w:szCs w:val="24"/>
        </w:rPr>
        <w:t>9-10a</w:t>
      </w:r>
      <w:r w:rsidR="00163955">
        <w:rPr>
          <w:rFonts w:ascii="Garamond" w:hAnsi="Garamond"/>
          <w:snapToGrid w:val="0"/>
          <w:sz w:val="24"/>
          <w:szCs w:val="24"/>
        </w:rPr>
        <w:t>m</w:t>
      </w:r>
      <w:r>
        <w:rPr>
          <w:rFonts w:ascii="Garamond" w:hAnsi="Garamond"/>
          <w:snapToGrid w:val="0"/>
          <w:sz w:val="24"/>
          <w:szCs w:val="24"/>
        </w:rPr>
        <w:t>) (</w:t>
      </w:r>
      <w:r w:rsidR="00FB5460">
        <w:rPr>
          <w:rFonts w:ascii="Garamond" w:hAnsi="Garamond"/>
          <w:snapToGrid w:val="0"/>
          <w:sz w:val="24"/>
          <w:szCs w:val="24"/>
        </w:rPr>
        <w:t>AG</w:t>
      </w:r>
      <w:r>
        <w:rPr>
          <w:rFonts w:ascii="Garamond" w:hAnsi="Garamond"/>
          <w:snapToGrid w:val="0"/>
          <w:sz w:val="24"/>
          <w:szCs w:val="24"/>
        </w:rPr>
        <w:t>)</w:t>
      </w:r>
    </w:p>
    <w:p w14:paraId="7C7888FB" w14:textId="77777777" w:rsidR="00A90A2F" w:rsidRDefault="00A90A2F" w:rsidP="00A90A2F">
      <w:pPr>
        <w:pStyle w:val="ListParagraph"/>
        <w:widowControl w:val="0"/>
        <w:rPr>
          <w:rFonts w:ascii="Garamond" w:hAnsi="Garamond"/>
          <w:snapToGrid w:val="0"/>
          <w:sz w:val="24"/>
          <w:szCs w:val="24"/>
        </w:rPr>
      </w:pPr>
    </w:p>
    <w:p w14:paraId="372BF31B" w14:textId="77777777" w:rsidR="00A90A2F" w:rsidRPr="008753AC" w:rsidRDefault="00A90A2F" w:rsidP="00A90A2F">
      <w:pPr>
        <w:pStyle w:val="ListParagraph"/>
        <w:widowControl w:val="0"/>
        <w:rPr>
          <w:rFonts w:ascii="Garamond" w:hAnsi="Garamond"/>
          <w:b/>
          <w:snapToGrid w:val="0"/>
          <w:sz w:val="24"/>
          <w:szCs w:val="24"/>
        </w:rPr>
      </w:pPr>
      <w:r w:rsidRPr="008753AC">
        <w:rPr>
          <w:rFonts w:ascii="Garamond" w:hAnsi="Garamond"/>
          <w:b/>
          <w:snapToGrid w:val="0"/>
          <w:sz w:val="24"/>
          <w:szCs w:val="24"/>
        </w:rPr>
        <w:t>The structure of free movement law</w:t>
      </w:r>
    </w:p>
    <w:p w14:paraId="2C1A1845" w14:textId="77777777" w:rsidR="00A90A2F" w:rsidRDefault="00A90A2F" w:rsidP="00A90A2F">
      <w:pPr>
        <w:pStyle w:val="ListParagraph"/>
        <w:widowControl w:val="0"/>
        <w:rPr>
          <w:rFonts w:ascii="Garamond" w:hAnsi="Garamond"/>
          <w:snapToGrid w:val="0"/>
          <w:sz w:val="24"/>
          <w:szCs w:val="24"/>
        </w:rPr>
      </w:pPr>
    </w:p>
    <w:p w14:paraId="0021D128" w14:textId="083E2113" w:rsidR="00A90A2F" w:rsidRDefault="00A90A2F" w:rsidP="00FA07AF">
      <w:pPr>
        <w:pStyle w:val="ListParagraph"/>
        <w:widowControl w:val="0"/>
        <w:numPr>
          <w:ilvl w:val="0"/>
          <w:numId w:val="37"/>
        </w:numPr>
        <w:rPr>
          <w:rFonts w:ascii="Garamond" w:hAnsi="Garamond"/>
          <w:snapToGrid w:val="0"/>
          <w:sz w:val="24"/>
          <w:szCs w:val="24"/>
        </w:rPr>
      </w:pPr>
      <w:r>
        <w:rPr>
          <w:rFonts w:ascii="Garamond" w:hAnsi="Garamond"/>
          <w:snapToGrid w:val="0"/>
          <w:sz w:val="24"/>
          <w:szCs w:val="24"/>
        </w:rPr>
        <w:t>Lecture 3 (</w:t>
      </w:r>
      <w:r w:rsidR="00D31B73">
        <w:rPr>
          <w:rFonts w:ascii="Garamond" w:hAnsi="Garamond"/>
          <w:snapToGrid w:val="0"/>
          <w:sz w:val="24"/>
          <w:szCs w:val="24"/>
        </w:rPr>
        <w:t>Friday</w:t>
      </w:r>
      <w:r w:rsidR="00163955">
        <w:rPr>
          <w:rFonts w:ascii="Garamond" w:hAnsi="Garamond"/>
          <w:snapToGrid w:val="0"/>
          <w:sz w:val="24"/>
          <w:szCs w:val="24"/>
        </w:rPr>
        <w:t xml:space="preserve"> </w:t>
      </w:r>
      <w:r w:rsidR="00A31C73">
        <w:rPr>
          <w:rFonts w:ascii="Garamond" w:hAnsi="Garamond"/>
          <w:snapToGrid w:val="0"/>
          <w:sz w:val="24"/>
          <w:szCs w:val="24"/>
        </w:rPr>
        <w:t>2</w:t>
      </w:r>
      <w:r w:rsidR="00FB5460">
        <w:rPr>
          <w:rFonts w:ascii="Garamond" w:hAnsi="Garamond"/>
          <w:snapToGrid w:val="0"/>
          <w:sz w:val="24"/>
          <w:szCs w:val="24"/>
        </w:rPr>
        <w:t>5</w:t>
      </w:r>
      <w:r w:rsidR="00163955" w:rsidRPr="00163955">
        <w:rPr>
          <w:rFonts w:ascii="Garamond" w:hAnsi="Garamond"/>
          <w:snapToGrid w:val="0"/>
          <w:sz w:val="24"/>
          <w:szCs w:val="24"/>
          <w:vertAlign w:val="superscript"/>
        </w:rPr>
        <w:t>th</w:t>
      </w:r>
      <w:r w:rsidR="00163955">
        <w:rPr>
          <w:rFonts w:ascii="Garamond" w:hAnsi="Garamond"/>
          <w:snapToGrid w:val="0"/>
          <w:sz w:val="24"/>
          <w:szCs w:val="24"/>
        </w:rPr>
        <w:t xml:space="preserve"> October 202</w:t>
      </w:r>
      <w:r w:rsidR="00FB5460">
        <w:rPr>
          <w:rFonts w:ascii="Garamond" w:hAnsi="Garamond"/>
          <w:snapToGrid w:val="0"/>
          <w:sz w:val="24"/>
          <w:szCs w:val="24"/>
        </w:rPr>
        <w:t>4</w:t>
      </w:r>
      <w:r w:rsidR="00AD6E33">
        <w:rPr>
          <w:rFonts w:ascii="Garamond" w:hAnsi="Garamond"/>
          <w:snapToGrid w:val="0"/>
          <w:sz w:val="24"/>
          <w:szCs w:val="24"/>
        </w:rPr>
        <w:t>,</w:t>
      </w:r>
      <w:r w:rsidR="00163955">
        <w:rPr>
          <w:rFonts w:ascii="Garamond" w:hAnsi="Garamond"/>
          <w:snapToGrid w:val="0"/>
          <w:sz w:val="24"/>
          <w:szCs w:val="24"/>
        </w:rPr>
        <w:t xml:space="preserve"> </w:t>
      </w:r>
      <w:r w:rsidR="00A31C73">
        <w:rPr>
          <w:rFonts w:ascii="Garamond" w:hAnsi="Garamond"/>
          <w:snapToGrid w:val="0"/>
          <w:sz w:val="24"/>
          <w:szCs w:val="24"/>
        </w:rPr>
        <w:t>9-10am</w:t>
      </w:r>
      <w:r>
        <w:rPr>
          <w:rFonts w:ascii="Garamond" w:hAnsi="Garamond"/>
          <w:snapToGrid w:val="0"/>
          <w:sz w:val="24"/>
          <w:szCs w:val="24"/>
        </w:rPr>
        <w:t>) (</w:t>
      </w:r>
      <w:r w:rsidR="00FB5460">
        <w:rPr>
          <w:rFonts w:ascii="Garamond" w:hAnsi="Garamond"/>
          <w:snapToGrid w:val="0"/>
          <w:sz w:val="24"/>
          <w:szCs w:val="24"/>
        </w:rPr>
        <w:t>AG</w:t>
      </w:r>
      <w:r>
        <w:rPr>
          <w:rFonts w:ascii="Garamond" w:hAnsi="Garamond"/>
          <w:snapToGrid w:val="0"/>
          <w:sz w:val="24"/>
          <w:szCs w:val="24"/>
        </w:rPr>
        <w:t>)</w:t>
      </w:r>
    </w:p>
    <w:p w14:paraId="2C61A6F3" w14:textId="77777777" w:rsidR="00A90A2F" w:rsidRDefault="00A90A2F" w:rsidP="00A90A2F">
      <w:pPr>
        <w:pStyle w:val="ListParagraph"/>
        <w:widowControl w:val="0"/>
        <w:rPr>
          <w:rFonts w:ascii="Garamond" w:hAnsi="Garamond"/>
          <w:snapToGrid w:val="0"/>
          <w:sz w:val="24"/>
          <w:szCs w:val="24"/>
        </w:rPr>
      </w:pPr>
    </w:p>
    <w:p w14:paraId="394E93B1" w14:textId="77777777" w:rsidR="00A90A2F" w:rsidRPr="008753AC" w:rsidRDefault="00A90A2F" w:rsidP="00A90A2F">
      <w:pPr>
        <w:pStyle w:val="ListParagraph"/>
        <w:widowControl w:val="0"/>
        <w:rPr>
          <w:rFonts w:ascii="Garamond" w:hAnsi="Garamond"/>
          <w:b/>
          <w:snapToGrid w:val="0"/>
          <w:sz w:val="24"/>
          <w:szCs w:val="24"/>
        </w:rPr>
      </w:pPr>
      <w:r w:rsidRPr="008753AC">
        <w:rPr>
          <w:rFonts w:ascii="Garamond" w:hAnsi="Garamond"/>
          <w:b/>
          <w:snapToGrid w:val="0"/>
          <w:sz w:val="24"/>
          <w:szCs w:val="24"/>
        </w:rPr>
        <w:t>Free movement of goods: fiscal measures</w:t>
      </w:r>
      <w:r>
        <w:rPr>
          <w:rFonts w:ascii="Garamond" w:hAnsi="Garamond"/>
          <w:b/>
          <w:snapToGrid w:val="0"/>
          <w:sz w:val="24"/>
          <w:szCs w:val="24"/>
        </w:rPr>
        <w:t>, the Customs Union and Brexit</w:t>
      </w:r>
    </w:p>
    <w:p w14:paraId="1684C63E" w14:textId="77777777" w:rsidR="00A90A2F" w:rsidRDefault="00A90A2F" w:rsidP="00A90A2F">
      <w:pPr>
        <w:pStyle w:val="ListParagraph"/>
        <w:widowControl w:val="0"/>
        <w:rPr>
          <w:rFonts w:ascii="Garamond" w:hAnsi="Garamond"/>
          <w:snapToGrid w:val="0"/>
          <w:sz w:val="24"/>
          <w:szCs w:val="24"/>
        </w:rPr>
      </w:pPr>
    </w:p>
    <w:p w14:paraId="7EB6034C" w14:textId="69F4EBCF" w:rsidR="00A90A2F" w:rsidRDefault="00A90A2F" w:rsidP="00FA07AF">
      <w:pPr>
        <w:pStyle w:val="ListParagraph"/>
        <w:widowControl w:val="0"/>
        <w:numPr>
          <w:ilvl w:val="0"/>
          <w:numId w:val="37"/>
        </w:numPr>
        <w:rPr>
          <w:rFonts w:ascii="Garamond" w:hAnsi="Garamond"/>
          <w:snapToGrid w:val="0"/>
          <w:sz w:val="24"/>
          <w:szCs w:val="24"/>
        </w:rPr>
      </w:pPr>
      <w:r>
        <w:rPr>
          <w:rFonts w:ascii="Garamond" w:hAnsi="Garamond"/>
          <w:snapToGrid w:val="0"/>
          <w:sz w:val="24"/>
          <w:szCs w:val="24"/>
        </w:rPr>
        <w:t>Lecture 4 (</w:t>
      </w:r>
      <w:r w:rsidR="00A31C73">
        <w:rPr>
          <w:rFonts w:ascii="Garamond" w:hAnsi="Garamond"/>
          <w:snapToGrid w:val="0"/>
          <w:sz w:val="24"/>
          <w:szCs w:val="24"/>
        </w:rPr>
        <w:t xml:space="preserve">Friday </w:t>
      </w:r>
      <w:r w:rsidR="00FB5460">
        <w:rPr>
          <w:rFonts w:ascii="Garamond" w:hAnsi="Garamond"/>
          <w:snapToGrid w:val="0"/>
          <w:sz w:val="24"/>
          <w:szCs w:val="24"/>
        </w:rPr>
        <w:t>1</w:t>
      </w:r>
      <w:r w:rsidR="00FB5460">
        <w:rPr>
          <w:rFonts w:ascii="Garamond" w:hAnsi="Garamond"/>
          <w:snapToGrid w:val="0"/>
          <w:sz w:val="24"/>
          <w:szCs w:val="24"/>
          <w:vertAlign w:val="superscript"/>
        </w:rPr>
        <w:t>st</w:t>
      </w:r>
      <w:r w:rsidR="00A31C73">
        <w:rPr>
          <w:rFonts w:ascii="Garamond" w:hAnsi="Garamond"/>
          <w:snapToGrid w:val="0"/>
          <w:sz w:val="24"/>
          <w:szCs w:val="24"/>
        </w:rPr>
        <w:t xml:space="preserve"> </w:t>
      </w:r>
      <w:r w:rsidR="00FB5460">
        <w:rPr>
          <w:rFonts w:ascii="Garamond" w:hAnsi="Garamond"/>
          <w:snapToGrid w:val="0"/>
          <w:sz w:val="24"/>
          <w:szCs w:val="24"/>
        </w:rPr>
        <w:t>November</w:t>
      </w:r>
      <w:r w:rsidR="00A31C73">
        <w:rPr>
          <w:rFonts w:ascii="Garamond" w:hAnsi="Garamond"/>
          <w:snapToGrid w:val="0"/>
          <w:sz w:val="24"/>
          <w:szCs w:val="24"/>
        </w:rPr>
        <w:t xml:space="preserve"> 202</w:t>
      </w:r>
      <w:r w:rsidR="00FB5460">
        <w:rPr>
          <w:rFonts w:ascii="Garamond" w:hAnsi="Garamond"/>
          <w:snapToGrid w:val="0"/>
          <w:sz w:val="24"/>
          <w:szCs w:val="24"/>
        </w:rPr>
        <w:t>4</w:t>
      </w:r>
      <w:r w:rsidR="00A31C73">
        <w:rPr>
          <w:rFonts w:ascii="Garamond" w:hAnsi="Garamond"/>
          <w:snapToGrid w:val="0"/>
          <w:sz w:val="24"/>
          <w:szCs w:val="24"/>
        </w:rPr>
        <w:t>, 9-10am</w:t>
      </w:r>
      <w:r>
        <w:rPr>
          <w:rFonts w:ascii="Garamond" w:hAnsi="Garamond"/>
          <w:snapToGrid w:val="0"/>
          <w:sz w:val="24"/>
          <w:szCs w:val="24"/>
        </w:rPr>
        <w:t>) (</w:t>
      </w:r>
      <w:r w:rsidR="00FB5460">
        <w:rPr>
          <w:rFonts w:ascii="Garamond" w:hAnsi="Garamond"/>
          <w:snapToGrid w:val="0"/>
          <w:sz w:val="24"/>
          <w:szCs w:val="24"/>
        </w:rPr>
        <w:t>AG</w:t>
      </w:r>
      <w:r>
        <w:rPr>
          <w:rFonts w:ascii="Garamond" w:hAnsi="Garamond"/>
          <w:snapToGrid w:val="0"/>
          <w:sz w:val="24"/>
          <w:szCs w:val="24"/>
        </w:rPr>
        <w:t>)</w:t>
      </w:r>
    </w:p>
    <w:p w14:paraId="27A98574" w14:textId="77777777" w:rsidR="00A90A2F" w:rsidRDefault="00A90A2F" w:rsidP="00A90A2F">
      <w:pPr>
        <w:pStyle w:val="ListParagraph"/>
        <w:widowControl w:val="0"/>
        <w:rPr>
          <w:rFonts w:ascii="Garamond" w:hAnsi="Garamond"/>
          <w:snapToGrid w:val="0"/>
          <w:sz w:val="24"/>
          <w:szCs w:val="24"/>
        </w:rPr>
      </w:pPr>
    </w:p>
    <w:p w14:paraId="2D717CF2" w14:textId="77777777" w:rsidR="00A90A2F" w:rsidRPr="008753AC" w:rsidRDefault="00A90A2F" w:rsidP="00A90A2F">
      <w:pPr>
        <w:pStyle w:val="ListParagraph"/>
        <w:widowControl w:val="0"/>
        <w:rPr>
          <w:rFonts w:ascii="Garamond" w:hAnsi="Garamond"/>
          <w:b/>
          <w:snapToGrid w:val="0"/>
          <w:sz w:val="24"/>
          <w:szCs w:val="24"/>
        </w:rPr>
      </w:pPr>
      <w:r w:rsidRPr="008753AC">
        <w:rPr>
          <w:rFonts w:ascii="Garamond" w:hAnsi="Garamond"/>
          <w:b/>
          <w:snapToGrid w:val="0"/>
          <w:sz w:val="24"/>
          <w:szCs w:val="24"/>
        </w:rPr>
        <w:t>Free movement of goods: non-fiscal measures pre-</w:t>
      </w:r>
      <w:r w:rsidRPr="008753AC">
        <w:rPr>
          <w:rFonts w:ascii="Garamond" w:hAnsi="Garamond"/>
          <w:b/>
          <w:i/>
          <w:snapToGrid w:val="0"/>
          <w:sz w:val="24"/>
          <w:szCs w:val="24"/>
        </w:rPr>
        <w:t>Keck</w:t>
      </w:r>
    </w:p>
    <w:p w14:paraId="75D32687" w14:textId="77777777" w:rsidR="00A90A2F" w:rsidRDefault="00A90A2F" w:rsidP="00A90A2F">
      <w:pPr>
        <w:pStyle w:val="ListParagraph"/>
        <w:widowControl w:val="0"/>
        <w:rPr>
          <w:rFonts w:ascii="Garamond" w:hAnsi="Garamond"/>
          <w:snapToGrid w:val="0"/>
          <w:sz w:val="24"/>
          <w:szCs w:val="24"/>
        </w:rPr>
      </w:pPr>
    </w:p>
    <w:p w14:paraId="407A0859" w14:textId="1757CDD4" w:rsidR="00A90A2F" w:rsidRDefault="00A90A2F" w:rsidP="00FA07AF">
      <w:pPr>
        <w:pStyle w:val="ListParagraph"/>
        <w:widowControl w:val="0"/>
        <w:numPr>
          <w:ilvl w:val="0"/>
          <w:numId w:val="37"/>
        </w:numPr>
        <w:rPr>
          <w:rFonts w:ascii="Garamond" w:hAnsi="Garamond"/>
          <w:snapToGrid w:val="0"/>
          <w:sz w:val="24"/>
          <w:szCs w:val="24"/>
        </w:rPr>
      </w:pPr>
      <w:r>
        <w:rPr>
          <w:rFonts w:ascii="Garamond" w:hAnsi="Garamond"/>
          <w:snapToGrid w:val="0"/>
          <w:sz w:val="24"/>
          <w:szCs w:val="24"/>
        </w:rPr>
        <w:t>Lecture 5 (</w:t>
      </w:r>
      <w:r w:rsidR="00D31B73">
        <w:rPr>
          <w:rFonts w:ascii="Garamond" w:hAnsi="Garamond"/>
          <w:snapToGrid w:val="0"/>
          <w:sz w:val="24"/>
          <w:szCs w:val="24"/>
        </w:rPr>
        <w:t xml:space="preserve">Friday </w:t>
      </w:r>
      <w:r w:rsidR="00FB5460">
        <w:rPr>
          <w:rFonts w:ascii="Garamond" w:hAnsi="Garamond"/>
          <w:snapToGrid w:val="0"/>
          <w:sz w:val="24"/>
          <w:szCs w:val="24"/>
        </w:rPr>
        <w:t>8</w:t>
      </w:r>
      <w:r w:rsidR="00FB5460">
        <w:rPr>
          <w:rFonts w:ascii="Garamond" w:hAnsi="Garamond"/>
          <w:snapToGrid w:val="0"/>
          <w:sz w:val="24"/>
          <w:szCs w:val="24"/>
          <w:vertAlign w:val="superscript"/>
        </w:rPr>
        <w:t>th</w:t>
      </w:r>
      <w:r w:rsidR="00D31B73">
        <w:rPr>
          <w:rFonts w:ascii="Garamond" w:hAnsi="Garamond"/>
          <w:snapToGrid w:val="0"/>
          <w:sz w:val="24"/>
          <w:szCs w:val="24"/>
        </w:rPr>
        <w:t xml:space="preserve"> November 202</w:t>
      </w:r>
      <w:r w:rsidR="00FB5460">
        <w:rPr>
          <w:rFonts w:ascii="Garamond" w:hAnsi="Garamond"/>
          <w:snapToGrid w:val="0"/>
          <w:sz w:val="24"/>
          <w:szCs w:val="24"/>
        </w:rPr>
        <w:t>4</w:t>
      </w:r>
      <w:r w:rsidR="00AD6E33">
        <w:rPr>
          <w:rFonts w:ascii="Garamond" w:hAnsi="Garamond"/>
          <w:snapToGrid w:val="0"/>
          <w:sz w:val="24"/>
          <w:szCs w:val="24"/>
        </w:rPr>
        <w:t xml:space="preserve">, </w:t>
      </w:r>
      <w:r w:rsidR="00D31B73">
        <w:rPr>
          <w:rFonts w:ascii="Garamond" w:hAnsi="Garamond"/>
          <w:snapToGrid w:val="0"/>
          <w:sz w:val="24"/>
          <w:szCs w:val="24"/>
        </w:rPr>
        <w:t>9-10am</w:t>
      </w:r>
      <w:r>
        <w:rPr>
          <w:rFonts w:ascii="Garamond" w:hAnsi="Garamond"/>
          <w:snapToGrid w:val="0"/>
          <w:sz w:val="24"/>
          <w:szCs w:val="24"/>
        </w:rPr>
        <w:t>) (</w:t>
      </w:r>
      <w:r w:rsidR="00FB5460">
        <w:rPr>
          <w:rFonts w:ascii="Garamond" w:hAnsi="Garamond"/>
          <w:snapToGrid w:val="0"/>
          <w:sz w:val="24"/>
          <w:szCs w:val="24"/>
        </w:rPr>
        <w:t>AG</w:t>
      </w:r>
      <w:r>
        <w:rPr>
          <w:rFonts w:ascii="Garamond" w:hAnsi="Garamond"/>
          <w:snapToGrid w:val="0"/>
          <w:sz w:val="24"/>
          <w:szCs w:val="24"/>
        </w:rPr>
        <w:t>)</w:t>
      </w:r>
    </w:p>
    <w:p w14:paraId="249F0930" w14:textId="77777777" w:rsidR="00A90A2F" w:rsidRDefault="00A90A2F" w:rsidP="00A90A2F">
      <w:pPr>
        <w:pStyle w:val="ListParagraph"/>
        <w:widowControl w:val="0"/>
        <w:rPr>
          <w:rFonts w:ascii="Garamond" w:hAnsi="Garamond"/>
          <w:snapToGrid w:val="0"/>
          <w:sz w:val="24"/>
          <w:szCs w:val="24"/>
        </w:rPr>
      </w:pPr>
    </w:p>
    <w:p w14:paraId="04303B86" w14:textId="77777777" w:rsidR="00A90A2F" w:rsidRPr="008753AC" w:rsidRDefault="00A90A2F" w:rsidP="00A90A2F">
      <w:pPr>
        <w:pStyle w:val="ListParagraph"/>
        <w:widowControl w:val="0"/>
        <w:rPr>
          <w:rFonts w:ascii="Garamond" w:hAnsi="Garamond"/>
          <w:b/>
          <w:i/>
          <w:snapToGrid w:val="0"/>
          <w:sz w:val="24"/>
          <w:szCs w:val="24"/>
        </w:rPr>
      </w:pPr>
      <w:r w:rsidRPr="008753AC">
        <w:rPr>
          <w:rFonts w:ascii="Garamond" w:hAnsi="Garamond"/>
          <w:b/>
          <w:snapToGrid w:val="0"/>
          <w:sz w:val="24"/>
          <w:szCs w:val="24"/>
        </w:rPr>
        <w:t>Free movement of goods: non-fiscal measures post-</w:t>
      </w:r>
      <w:r w:rsidRPr="008753AC">
        <w:rPr>
          <w:rFonts w:ascii="Garamond" w:hAnsi="Garamond"/>
          <w:b/>
          <w:i/>
          <w:snapToGrid w:val="0"/>
          <w:sz w:val="24"/>
          <w:szCs w:val="24"/>
        </w:rPr>
        <w:t>Keck</w:t>
      </w:r>
    </w:p>
    <w:p w14:paraId="4968494A" w14:textId="77777777" w:rsidR="00A90A2F" w:rsidRDefault="00A90A2F" w:rsidP="00A90A2F">
      <w:pPr>
        <w:pStyle w:val="ListParagraph"/>
        <w:widowControl w:val="0"/>
        <w:rPr>
          <w:rFonts w:ascii="Garamond" w:hAnsi="Garamond"/>
          <w:snapToGrid w:val="0"/>
          <w:sz w:val="24"/>
          <w:szCs w:val="24"/>
        </w:rPr>
      </w:pPr>
    </w:p>
    <w:p w14:paraId="40D06BE8" w14:textId="1C892E79" w:rsidR="00A90A2F" w:rsidRDefault="00A90A2F" w:rsidP="00FA07AF">
      <w:pPr>
        <w:pStyle w:val="ListParagraph"/>
        <w:widowControl w:val="0"/>
        <w:numPr>
          <w:ilvl w:val="0"/>
          <w:numId w:val="37"/>
        </w:numPr>
        <w:rPr>
          <w:rFonts w:ascii="Garamond" w:hAnsi="Garamond"/>
          <w:snapToGrid w:val="0"/>
          <w:sz w:val="24"/>
          <w:szCs w:val="24"/>
        </w:rPr>
      </w:pPr>
      <w:r>
        <w:rPr>
          <w:rFonts w:ascii="Garamond" w:hAnsi="Garamond"/>
          <w:snapToGrid w:val="0"/>
          <w:sz w:val="24"/>
          <w:szCs w:val="24"/>
        </w:rPr>
        <w:t>Lecture 6 (</w:t>
      </w:r>
      <w:r w:rsidR="00D31B73">
        <w:rPr>
          <w:rFonts w:ascii="Garamond" w:hAnsi="Garamond"/>
          <w:snapToGrid w:val="0"/>
          <w:sz w:val="24"/>
          <w:szCs w:val="24"/>
        </w:rPr>
        <w:t>Friday 1</w:t>
      </w:r>
      <w:r w:rsidR="00FB5460">
        <w:rPr>
          <w:rFonts w:ascii="Garamond" w:hAnsi="Garamond"/>
          <w:snapToGrid w:val="0"/>
          <w:sz w:val="24"/>
          <w:szCs w:val="24"/>
        </w:rPr>
        <w:t>5</w:t>
      </w:r>
      <w:r w:rsidR="00D31B73" w:rsidRPr="00D31B73">
        <w:rPr>
          <w:rFonts w:ascii="Garamond" w:hAnsi="Garamond"/>
          <w:snapToGrid w:val="0"/>
          <w:sz w:val="24"/>
          <w:szCs w:val="24"/>
          <w:vertAlign w:val="superscript"/>
        </w:rPr>
        <w:t>th</w:t>
      </w:r>
      <w:r w:rsidR="00D31B73">
        <w:rPr>
          <w:rFonts w:ascii="Garamond" w:hAnsi="Garamond"/>
          <w:snapToGrid w:val="0"/>
          <w:sz w:val="24"/>
          <w:szCs w:val="24"/>
        </w:rPr>
        <w:t xml:space="preserve"> November 202</w:t>
      </w:r>
      <w:r w:rsidR="00FB5460">
        <w:rPr>
          <w:rFonts w:ascii="Garamond" w:hAnsi="Garamond"/>
          <w:snapToGrid w:val="0"/>
          <w:sz w:val="24"/>
          <w:szCs w:val="24"/>
        </w:rPr>
        <w:t>4</w:t>
      </w:r>
      <w:r w:rsidR="00D31B73">
        <w:rPr>
          <w:rFonts w:ascii="Garamond" w:hAnsi="Garamond"/>
          <w:snapToGrid w:val="0"/>
          <w:sz w:val="24"/>
          <w:szCs w:val="24"/>
        </w:rPr>
        <w:t>, 9-10am</w:t>
      </w:r>
      <w:r>
        <w:rPr>
          <w:rFonts w:ascii="Garamond" w:hAnsi="Garamond"/>
          <w:snapToGrid w:val="0"/>
          <w:sz w:val="24"/>
          <w:szCs w:val="24"/>
        </w:rPr>
        <w:t>) (</w:t>
      </w:r>
      <w:r w:rsidR="00FB5460">
        <w:rPr>
          <w:rFonts w:ascii="Garamond" w:hAnsi="Garamond"/>
          <w:snapToGrid w:val="0"/>
          <w:sz w:val="24"/>
          <w:szCs w:val="24"/>
        </w:rPr>
        <w:t>AG</w:t>
      </w:r>
      <w:r>
        <w:rPr>
          <w:rFonts w:ascii="Garamond" w:hAnsi="Garamond"/>
          <w:snapToGrid w:val="0"/>
          <w:sz w:val="24"/>
          <w:szCs w:val="24"/>
        </w:rPr>
        <w:t>)</w:t>
      </w:r>
    </w:p>
    <w:p w14:paraId="16C87CD3" w14:textId="77777777" w:rsidR="00A90A2F" w:rsidRDefault="00A90A2F" w:rsidP="00A90A2F">
      <w:pPr>
        <w:pStyle w:val="ListParagraph"/>
        <w:widowControl w:val="0"/>
        <w:rPr>
          <w:rFonts w:ascii="Garamond" w:hAnsi="Garamond"/>
          <w:snapToGrid w:val="0"/>
          <w:sz w:val="24"/>
          <w:szCs w:val="24"/>
        </w:rPr>
      </w:pPr>
    </w:p>
    <w:p w14:paraId="24696074" w14:textId="77777777" w:rsidR="00A90A2F" w:rsidRPr="008753AC" w:rsidRDefault="00A90A2F" w:rsidP="00A90A2F">
      <w:pPr>
        <w:pStyle w:val="ListParagraph"/>
        <w:widowControl w:val="0"/>
        <w:rPr>
          <w:rFonts w:ascii="Garamond" w:hAnsi="Garamond"/>
          <w:b/>
          <w:snapToGrid w:val="0"/>
          <w:sz w:val="24"/>
          <w:szCs w:val="24"/>
        </w:rPr>
      </w:pPr>
      <w:r w:rsidRPr="008753AC">
        <w:rPr>
          <w:rFonts w:ascii="Garamond" w:hAnsi="Garamond"/>
          <w:b/>
          <w:snapToGrid w:val="0"/>
          <w:sz w:val="24"/>
          <w:szCs w:val="24"/>
        </w:rPr>
        <w:t>Free movement of goods: justifications</w:t>
      </w:r>
    </w:p>
    <w:p w14:paraId="79A605A6" w14:textId="77777777" w:rsidR="00A90A2F" w:rsidRDefault="00A90A2F" w:rsidP="00A90A2F">
      <w:pPr>
        <w:pStyle w:val="ListParagraph"/>
        <w:widowControl w:val="0"/>
        <w:rPr>
          <w:rFonts w:ascii="Garamond" w:hAnsi="Garamond"/>
          <w:snapToGrid w:val="0"/>
          <w:sz w:val="24"/>
          <w:szCs w:val="24"/>
        </w:rPr>
      </w:pPr>
    </w:p>
    <w:p w14:paraId="7133A464" w14:textId="3A89711B" w:rsidR="00A90A2F" w:rsidRDefault="00A90A2F" w:rsidP="00FA07AF">
      <w:pPr>
        <w:pStyle w:val="ListParagraph"/>
        <w:widowControl w:val="0"/>
        <w:numPr>
          <w:ilvl w:val="0"/>
          <w:numId w:val="37"/>
        </w:numPr>
        <w:rPr>
          <w:rFonts w:ascii="Garamond" w:hAnsi="Garamond"/>
          <w:snapToGrid w:val="0"/>
          <w:sz w:val="24"/>
          <w:szCs w:val="24"/>
        </w:rPr>
      </w:pPr>
      <w:r>
        <w:rPr>
          <w:rFonts w:ascii="Garamond" w:hAnsi="Garamond"/>
          <w:snapToGrid w:val="0"/>
          <w:sz w:val="24"/>
          <w:szCs w:val="24"/>
        </w:rPr>
        <w:t>Lecture 7 (</w:t>
      </w:r>
      <w:r w:rsidR="00D31B73">
        <w:rPr>
          <w:rFonts w:ascii="Garamond" w:hAnsi="Garamond"/>
          <w:snapToGrid w:val="0"/>
          <w:sz w:val="24"/>
          <w:szCs w:val="24"/>
        </w:rPr>
        <w:t xml:space="preserve">Friday </w:t>
      </w:r>
      <w:r w:rsidR="00FB5460">
        <w:rPr>
          <w:rFonts w:ascii="Garamond" w:hAnsi="Garamond"/>
          <w:snapToGrid w:val="0"/>
          <w:sz w:val="24"/>
          <w:szCs w:val="24"/>
        </w:rPr>
        <w:t>22</w:t>
      </w:r>
      <w:r w:rsidR="00FB5460">
        <w:rPr>
          <w:rFonts w:ascii="Garamond" w:hAnsi="Garamond"/>
          <w:snapToGrid w:val="0"/>
          <w:sz w:val="24"/>
          <w:szCs w:val="24"/>
          <w:vertAlign w:val="superscript"/>
        </w:rPr>
        <w:t>nd</w:t>
      </w:r>
      <w:r w:rsidR="00D31B73">
        <w:rPr>
          <w:rFonts w:ascii="Garamond" w:hAnsi="Garamond"/>
          <w:snapToGrid w:val="0"/>
          <w:sz w:val="24"/>
          <w:szCs w:val="24"/>
        </w:rPr>
        <w:t xml:space="preserve"> November 202</w:t>
      </w:r>
      <w:r w:rsidR="00FB5460">
        <w:rPr>
          <w:rFonts w:ascii="Garamond" w:hAnsi="Garamond"/>
          <w:snapToGrid w:val="0"/>
          <w:sz w:val="24"/>
          <w:szCs w:val="24"/>
        </w:rPr>
        <w:t>4</w:t>
      </w:r>
      <w:r w:rsidR="00163955">
        <w:rPr>
          <w:rFonts w:ascii="Garamond" w:hAnsi="Garamond"/>
          <w:snapToGrid w:val="0"/>
          <w:sz w:val="24"/>
          <w:szCs w:val="24"/>
        </w:rPr>
        <w:t xml:space="preserve">, </w:t>
      </w:r>
      <w:r w:rsidR="00D31B73">
        <w:rPr>
          <w:rFonts w:ascii="Garamond" w:hAnsi="Garamond"/>
          <w:snapToGrid w:val="0"/>
          <w:sz w:val="24"/>
          <w:szCs w:val="24"/>
        </w:rPr>
        <w:t>9-10am</w:t>
      </w:r>
      <w:r>
        <w:rPr>
          <w:rFonts w:ascii="Garamond" w:hAnsi="Garamond"/>
          <w:snapToGrid w:val="0"/>
          <w:sz w:val="24"/>
          <w:szCs w:val="24"/>
        </w:rPr>
        <w:t>) (</w:t>
      </w:r>
      <w:r w:rsidR="00FB5460">
        <w:rPr>
          <w:rFonts w:ascii="Garamond" w:hAnsi="Garamond"/>
          <w:snapToGrid w:val="0"/>
          <w:sz w:val="24"/>
          <w:szCs w:val="24"/>
        </w:rPr>
        <w:t>AG</w:t>
      </w:r>
      <w:r>
        <w:rPr>
          <w:rFonts w:ascii="Garamond" w:hAnsi="Garamond"/>
          <w:snapToGrid w:val="0"/>
          <w:sz w:val="24"/>
          <w:szCs w:val="24"/>
        </w:rPr>
        <w:t>)</w:t>
      </w:r>
    </w:p>
    <w:p w14:paraId="65369087" w14:textId="77777777" w:rsidR="00A90A2F" w:rsidRDefault="00A90A2F" w:rsidP="00A90A2F">
      <w:pPr>
        <w:pStyle w:val="ListParagraph"/>
        <w:widowControl w:val="0"/>
        <w:rPr>
          <w:rFonts w:ascii="Garamond" w:hAnsi="Garamond"/>
          <w:snapToGrid w:val="0"/>
          <w:sz w:val="24"/>
          <w:szCs w:val="24"/>
        </w:rPr>
      </w:pPr>
    </w:p>
    <w:p w14:paraId="79538326" w14:textId="15A55247" w:rsidR="00A90A2F" w:rsidRPr="008753AC" w:rsidRDefault="00A90A2F" w:rsidP="00A90A2F">
      <w:pPr>
        <w:pStyle w:val="ListParagraph"/>
        <w:widowControl w:val="0"/>
        <w:rPr>
          <w:rFonts w:ascii="Garamond" w:hAnsi="Garamond"/>
          <w:b/>
          <w:snapToGrid w:val="0"/>
          <w:sz w:val="24"/>
          <w:szCs w:val="24"/>
        </w:rPr>
      </w:pPr>
      <w:r w:rsidRPr="008753AC">
        <w:rPr>
          <w:rFonts w:ascii="Garamond" w:hAnsi="Garamond"/>
          <w:b/>
          <w:snapToGrid w:val="0"/>
          <w:sz w:val="24"/>
          <w:szCs w:val="24"/>
        </w:rPr>
        <w:t>Free movement of goods</w:t>
      </w:r>
      <w:r w:rsidR="00DF1AC7">
        <w:rPr>
          <w:rFonts w:ascii="Garamond" w:hAnsi="Garamond"/>
          <w:b/>
          <w:snapToGrid w:val="0"/>
          <w:sz w:val="24"/>
          <w:szCs w:val="24"/>
        </w:rPr>
        <w:t xml:space="preserve"> and Brexit</w:t>
      </w:r>
    </w:p>
    <w:p w14:paraId="13DB4F87" w14:textId="77777777" w:rsidR="00A90A2F" w:rsidRDefault="00A90A2F" w:rsidP="00A90A2F">
      <w:pPr>
        <w:pStyle w:val="ListParagraph"/>
        <w:widowControl w:val="0"/>
        <w:rPr>
          <w:rFonts w:ascii="Garamond" w:hAnsi="Garamond"/>
          <w:snapToGrid w:val="0"/>
          <w:sz w:val="24"/>
          <w:szCs w:val="24"/>
        </w:rPr>
      </w:pPr>
    </w:p>
    <w:p w14:paraId="5F86B84C" w14:textId="24B085FD" w:rsidR="00A90A2F" w:rsidRDefault="00A90A2F" w:rsidP="00FA07AF">
      <w:pPr>
        <w:pStyle w:val="ListParagraph"/>
        <w:widowControl w:val="0"/>
        <w:numPr>
          <w:ilvl w:val="0"/>
          <w:numId w:val="37"/>
        </w:numPr>
        <w:rPr>
          <w:rFonts w:ascii="Garamond" w:hAnsi="Garamond"/>
          <w:snapToGrid w:val="0"/>
          <w:sz w:val="24"/>
          <w:szCs w:val="24"/>
        </w:rPr>
      </w:pPr>
      <w:r>
        <w:rPr>
          <w:rFonts w:ascii="Garamond" w:hAnsi="Garamond"/>
          <w:snapToGrid w:val="0"/>
          <w:sz w:val="24"/>
          <w:szCs w:val="24"/>
        </w:rPr>
        <w:t>Lecture 8 (</w:t>
      </w:r>
      <w:r w:rsidR="00D31B73">
        <w:rPr>
          <w:rFonts w:ascii="Garamond" w:hAnsi="Garamond"/>
          <w:snapToGrid w:val="0"/>
          <w:sz w:val="24"/>
          <w:szCs w:val="24"/>
        </w:rPr>
        <w:t>Friday 2</w:t>
      </w:r>
      <w:r w:rsidR="00FB5460">
        <w:rPr>
          <w:rFonts w:ascii="Garamond" w:hAnsi="Garamond"/>
          <w:snapToGrid w:val="0"/>
          <w:sz w:val="24"/>
          <w:szCs w:val="24"/>
        </w:rPr>
        <w:t>9</w:t>
      </w:r>
      <w:r w:rsidR="00D31B73" w:rsidRPr="00D31B73">
        <w:rPr>
          <w:rFonts w:ascii="Garamond" w:hAnsi="Garamond"/>
          <w:snapToGrid w:val="0"/>
          <w:sz w:val="24"/>
          <w:szCs w:val="24"/>
          <w:vertAlign w:val="superscript"/>
        </w:rPr>
        <w:t>th</w:t>
      </w:r>
      <w:r w:rsidR="00D31B73">
        <w:rPr>
          <w:rFonts w:ascii="Garamond" w:hAnsi="Garamond"/>
          <w:snapToGrid w:val="0"/>
          <w:sz w:val="24"/>
          <w:szCs w:val="24"/>
        </w:rPr>
        <w:t xml:space="preserve"> November 202</w:t>
      </w:r>
      <w:r w:rsidR="00FB5460">
        <w:rPr>
          <w:rFonts w:ascii="Garamond" w:hAnsi="Garamond"/>
          <w:snapToGrid w:val="0"/>
          <w:sz w:val="24"/>
          <w:szCs w:val="24"/>
        </w:rPr>
        <w:t>4</w:t>
      </w:r>
      <w:r w:rsidR="00163955">
        <w:rPr>
          <w:rFonts w:ascii="Garamond" w:hAnsi="Garamond"/>
          <w:snapToGrid w:val="0"/>
          <w:sz w:val="24"/>
          <w:szCs w:val="24"/>
        </w:rPr>
        <w:t xml:space="preserve">, </w:t>
      </w:r>
      <w:r w:rsidR="00D31B73">
        <w:rPr>
          <w:rFonts w:ascii="Garamond" w:hAnsi="Garamond"/>
          <w:snapToGrid w:val="0"/>
          <w:sz w:val="24"/>
          <w:szCs w:val="24"/>
        </w:rPr>
        <w:t>9-10am</w:t>
      </w:r>
      <w:r>
        <w:rPr>
          <w:rFonts w:ascii="Garamond" w:hAnsi="Garamond"/>
          <w:snapToGrid w:val="0"/>
          <w:sz w:val="24"/>
          <w:szCs w:val="24"/>
        </w:rPr>
        <w:t>) (</w:t>
      </w:r>
      <w:r w:rsidR="00FB5460">
        <w:rPr>
          <w:rFonts w:ascii="Garamond" w:hAnsi="Garamond"/>
          <w:snapToGrid w:val="0"/>
          <w:sz w:val="24"/>
          <w:szCs w:val="24"/>
        </w:rPr>
        <w:t>PS</w:t>
      </w:r>
      <w:r>
        <w:rPr>
          <w:rFonts w:ascii="Garamond" w:hAnsi="Garamond"/>
          <w:snapToGrid w:val="0"/>
          <w:sz w:val="24"/>
          <w:szCs w:val="24"/>
        </w:rPr>
        <w:t>)</w:t>
      </w:r>
    </w:p>
    <w:p w14:paraId="4E5915AC" w14:textId="77777777" w:rsidR="00A90A2F" w:rsidRDefault="00A90A2F" w:rsidP="00A90A2F">
      <w:pPr>
        <w:pStyle w:val="ListParagraph"/>
        <w:widowControl w:val="0"/>
        <w:rPr>
          <w:rFonts w:ascii="Garamond" w:hAnsi="Garamond"/>
          <w:snapToGrid w:val="0"/>
          <w:sz w:val="24"/>
          <w:szCs w:val="24"/>
        </w:rPr>
      </w:pPr>
    </w:p>
    <w:p w14:paraId="4AA14E10" w14:textId="77777777" w:rsidR="00A90A2F" w:rsidRPr="008753AC" w:rsidRDefault="00A90A2F" w:rsidP="00A90A2F">
      <w:pPr>
        <w:pStyle w:val="ListParagraph"/>
        <w:widowControl w:val="0"/>
        <w:rPr>
          <w:rFonts w:ascii="Garamond" w:hAnsi="Garamond"/>
          <w:b/>
          <w:snapToGrid w:val="0"/>
          <w:sz w:val="24"/>
          <w:szCs w:val="24"/>
        </w:rPr>
      </w:pPr>
      <w:r w:rsidRPr="008753AC">
        <w:rPr>
          <w:rFonts w:ascii="Garamond" w:hAnsi="Garamond"/>
          <w:b/>
          <w:snapToGrid w:val="0"/>
          <w:sz w:val="24"/>
          <w:szCs w:val="24"/>
        </w:rPr>
        <w:t>EU citizenship</w:t>
      </w:r>
      <w:r>
        <w:rPr>
          <w:rFonts w:ascii="Garamond" w:hAnsi="Garamond"/>
          <w:b/>
          <w:snapToGrid w:val="0"/>
          <w:sz w:val="24"/>
          <w:szCs w:val="24"/>
        </w:rPr>
        <w:t>: Articles 20-21 TFEU</w:t>
      </w:r>
    </w:p>
    <w:p w14:paraId="293C88D7" w14:textId="77777777" w:rsidR="00A90A2F" w:rsidRDefault="00A90A2F" w:rsidP="00A90A2F">
      <w:pPr>
        <w:pStyle w:val="ListParagraph"/>
        <w:widowControl w:val="0"/>
        <w:rPr>
          <w:rFonts w:ascii="Garamond" w:hAnsi="Garamond"/>
          <w:snapToGrid w:val="0"/>
          <w:sz w:val="24"/>
          <w:szCs w:val="24"/>
        </w:rPr>
      </w:pPr>
    </w:p>
    <w:p w14:paraId="125A6F75" w14:textId="2B658EFD" w:rsidR="00A90A2F" w:rsidRDefault="00A90A2F" w:rsidP="00FA07AF">
      <w:pPr>
        <w:pStyle w:val="ListParagraph"/>
        <w:widowControl w:val="0"/>
        <w:numPr>
          <w:ilvl w:val="0"/>
          <w:numId w:val="37"/>
        </w:numPr>
        <w:rPr>
          <w:rFonts w:ascii="Garamond" w:hAnsi="Garamond"/>
          <w:snapToGrid w:val="0"/>
          <w:sz w:val="24"/>
          <w:szCs w:val="24"/>
        </w:rPr>
      </w:pPr>
      <w:r>
        <w:rPr>
          <w:rFonts w:ascii="Garamond" w:hAnsi="Garamond"/>
          <w:snapToGrid w:val="0"/>
          <w:sz w:val="24"/>
          <w:szCs w:val="24"/>
        </w:rPr>
        <w:t>Lecture 9 (</w:t>
      </w:r>
      <w:r w:rsidR="00D31B73">
        <w:rPr>
          <w:rFonts w:ascii="Garamond" w:hAnsi="Garamond"/>
          <w:snapToGrid w:val="0"/>
          <w:sz w:val="24"/>
          <w:szCs w:val="24"/>
        </w:rPr>
        <w:t xml:space="preserve">Friday </w:t>
      </w:r>
      <w:r w:rsidR="00FB5460">
        <w:rPr>
          <w:rFonts w:ascii="Garamond" w:hAnsi="Garamond"/>
          <w:snapToGrid w:val="0"/>
          <w:sz w:val="24"/>
          <w:szCs w:val="24"/>
        </w:rPr>
        <w:t>6</w:t>
      </w:r>
      <w:r w:rsidR="00FB5460">
        <w:rPr>
          <w:rFonts w:ascii="Garamond" w:hAnsi="Garamond"/>
          <w:snapToGrid w:val="0"/>
          <w:sz w:val="24"/>
          <w:szCs w:val="24"/>
          <w:vertAlign w:val="superscript"/>
        </w:rPr>
        <w:t>th</w:t>
      </w:r>
      <w:r w:rsidR="00D31B73">
        <w:rPr>
          <w:rFonts w:ascii="Garamond" w:hAnsi="Garamond"/>
          <w:snapToGrid w:val="0"/>
          <w:sz w:val="24"/>
          <w:szCs w:val="24"/>
        </w:rPr>
        <w:t xml:space="preserve"> December 202</w:t>
      </w:r>
      <w:r w:rsidR="00FB5460">
        <w:rPr>
          <w:rFonts w:ascii="Garamond" w:hAnsi="Garamond"/>
          <w:snapToGrid w:val="0"/>
          <w:sz w:val="24"/>
          <w:szCs w:val="24"/>
        </w:rPr>
        <w:t>4</w:t>
      </w:r>
      <w:r w:rsidR="00163955">
        <w:rPr>
          <w:rFonts w:ascii="Garamond" w:hAnsi="Garamond"/>
          <w:snapToGrid w:val="0"/>
          <w:sz w:val="24"/>
          <w:szCs w:val="24"/>
        </w:rPr>
        <w:t xml:space="preserve">, </w:t>
      </w:r>
      <w:r w:rsidR="00D31B73">
        <w:rPr>
          <w:rFonts w:ascii="Garamond" w:hAnsi="Garamond"/>
          <w:snapToGrid w:val="0"/>
          <w:sz w:val="24"/>
          <w:szCs w:val="24"/>
        </w:rPr>
        <w:t>9-10am</w:t>
      </w:r>
      <w:r>
        <w:rPr>
          <w:rFonts w:ascii="Garamond" w:hAnsi="Garamond"/>
          <w:snapToGrid w:val="0"/>
          <w:sz w:val="24"/>
          <w:szCs w:val="24"/>
        </w:rPr>
        <w:t>) (</w:t>
      </w:r>
      <w:r w:rsidR="00FB5460">
        <w:rPr>
          <w:rFonts w:ascii="Garamond" w:hAnsi="Garamond"/>
          <w:snapToGrid w:val="0"/>
          <w:sz w:val="24"/>
          <w:szCs w:val="24"/>
        </w:rPr>
        <w:t>PS</w:t>
      </w:r>
      <w:r>
        <w:rPr>
          <w:rFonts w:ascii="Garamond" w:hAnsi="Garamond"/>
          <w:snapToGrid w:val="0"/>
          <w:sz w:val="24"/>
          <w:szCs w:val="24"/>
        </w:rPr>
        <w:t>)</w:t>
      </w:r>
    </w:p>
    <w:p w14:paraId="32729CB1" w14:textId="77777777" w:rsidR="00A90A2F" w:rsidRDefault="00A90A2F" w:rsidP="00A90A2F">
      <w:pPr>
        <w:pStyle w:val="ListParagraph"/>
        <w:widowControl w:val="0"/>
        <w:rPr>
          <w:rFonts w:ascii="Garamond" w:hAnsi="Garamond"/>
          <w:snapToGrid w:val="0"/>
          <w:sz w:val="24"/>
          <w:szCs w:val="24"/>
        </w:rPr>
      </w:pPr>
    </w:p>
    <w:p w14:paraId="71F20D30" w14:textId="77777777" w:rsidR="00A90A2F" w:rsidRPr="008753AC" w:rsidRDefault="00A90A2F" w:rsidP="00A90A2F">
      <w:pPr>
        <w:pStyle w:val="ListParagraph"/>
        <w:widowControl w:val="0"/>
        <w:rPr>
          <w:rFonts w:ascii="Garamond" w:hAnsi="Garamond"/>
          <w:b/>
          <w:snapToGrid w:val="0"/>
          <w:sz w:val="24"/>
          <w:szCs w:val="24"/>
        </w:rPr>
      </w:pPr>
      <w:r w:rsidRPr="008753AC">
        <w:rPr>
          <w:rFonts w:ascii="Garamond" w:hAnsi="Garamond"/>
          <w:b/>
          <w:snapToGrid w:val="0"/>
          <w:sz w:val="24"/>
          <w:szCs w:val="24"/>
        </w:rPr>
        <w:t>EU citizenship</w:t>
      </w:r>
      <w:r>
        <w:rPr>
          <w:rFonts w:ascii="Garamond" w:hAnsi="Garamond"/>
          <w:b/>
          <w:snapToGrid w:val="0"/>
          <w:sz w:val="24"/>
          <w:szCs w:val="24"/>
        </w:rPr>
        <w:t>: Citizen Rights Directive</w:t>
      </w:r>
    </w:p>
    <w:p w14:paraId="6DF0D0F0" w14:textId="77777777" w:rsidR="00A90A2F" w:rsidRDefault="00A90A2F" w:rsidP="00A90A2F">
      <w:pPr>
        <w:pStyle w:val="ListParagraph"/>
        <w:widowControl w:val="0"/>
        <w:rPr>
          <w:rFonts w:ascii="Garamond" w:hAnsi="Garamond"/>
          <w:snapToGrid w:val="0"/>
          <w:sz w:val="24"/>
          <w:szCs w:val="24"/>
        </w:rPr>
      </w:pPr>
    </w:p>
    <w:p w14:paraId="4A8C739C" w14:textId="267C762C" w:rsidR="00A90A2F" w:rsidRDefault="00A90A2F" w:rsidP="00FA07AF">
      <w:pPr>
        <w:pStyle w:val="ListParagraph"/>
        <w:widowControl w:val="0"/>
        <w:numPr>
          <w:ilvl w:val="0"/>
          <w:numId w:val="37"/>
        </w:numPr>
        <w:rPr>
          <w:rFonts w:ascii="Garamond" w:hAnsi="Garamond"/>
          <w:snapToGrid w:val="0"/>
          <w:sz w:val="24"/>
          <w:szCs w:val="24"/>
        </w:rPr>
      </w:pPr>
      <w:r>
        <w:rPr>
          <w:rFonts w:ascii="Garamond" w:hAnsi="Garamond"/>
          <w:snapToGrid w:val="0"/>
          <w:sz w:val="24"/>
          <w:szCs w:val="24"/>
        </w:rPr>
        <w:t>Lecture 10 (</w:t>
      </w:r>
      <w:r w:rsidR="00D31B73">
        <w:rPr>
          <w:rFonts w:ascii="Garamond" w:hAnsi="Garamond"/>
          <w:snapToGrid w:val="0"/>
          <w:sz w:val="24"/>
          <w:szCs w:val="24"/>
        </w:rPr>
        <w:t xml:space="preserve">Friday </w:t>
      </w:r>
      <w:r w:rsidR="00FB5460">
        <w:rPr>
          <w:rFonts w:ascii="Garamond" w:hAnsi="Garamond"/>
          <w:snapToGrid w:val="0"/>
          <w:sz w:val="24"/>
          <w:szCs w:val="24"/>
        </w:rPr>
        <w:t>13</w:t>
      </w:r>
      <w:r w:rsidR="00D31B73" w:rsidRPr="00D31B73">
        <w:rPr>
          <w:rFonts w:ascii="Garamond" w:hAnsi="Garamond"/>
          <w:snapToGrid w:val="0"/>
          <w:sz w:val="24"/>
          <w:szCs w:val="24"/>
          <w:vertAlign w:val="superscript"/>
        </w:rPr>
        <w:t>th</w:t>
      </w:r>
      <w:r w:rsidR="00D31B73">
        <w:rPr>
          <w:rFonts w:ascii="Garamond" w:hAnsi="Garamond"/>
          <w:snapToGrid w:val="0"/>
          <w:sz w:val="24"/>
          <w:szCs w:val="24"/>
        </w:rPr>
        <w:t xml:space="preserve"> December 202</w:t>
      </w:r>
      <w:r w:rsidR="00FB5460">
        <w:rPr>
          <w:rFonts w:ascii="Garamond" w:hAnsi="Garamond"/>
          <w:snapToGrid w:val="0"/>
          <w:sz w:val="24"/>
          <w:szCs w:val="24"/>
        </w:rPr>
        <w:t>4</w:t>
      </w:r>
      <w:r w:rsidR="00D31B73">
        <w:rPr>
          <w:rFonts w:ascii="Garamond" w:hAnsi="Garamond"/>
          <w:snapToGrid w:val="0"/>
          <w:sz w:val="24"/>
          <w:szCs w:val="24"/>
        </w:rPr>
        <w:t>, 9-10am</w:t>
      </w:r>
      <w:r>
        <w:rPr>
          <w:rFonts w:ascii="Garamond" w:hAnsi="Garamond"/>
          <w:snapToGrid w:val="0"/>
          <w:sz w:val="24"/>
          <w:szCs w:val="24"/>
        </w:rPr>
        <w:t>) (</w:t>
      </w:r>
      <w:r w:rsidR="00FB5460">
        <w:rPr>
          <w:rFonts w:ascii="Garamond" w:hAnsi="Garamond"/>
          <w:snapToGrid w:val="0"/>
          <w:sz w:val="24"/>
          <w:szCs w:val="24"/>
        </w:rPr>
        <w:t>PS</w:t>
      </w:r>
      <w:r>
        <w:rPr>
          <w:rFonts w:ascii="Garamond" w:hAnsi="Garamond"/>
          <w:snapToGrid w:val="0"/>
          <w:sz w:val="24"/>
          <w:szCs w:val="24"/>
        </w:rPr>
        <w:t>)</w:t>
      </w:r>
    </w:p>
    <w:p w14:paraId="093BFB38" w14:textId="77777777" w:rsidR="00A90A2F" w:rsidRDefault="00A90A2F" w:rsidP="00A90A2F">
      <w:pPr>
        <w:pStyle w:val="ListParagraph"/>
        <w:widowControl w:val="0"/>
        <w:rPr>
          <w:rFonts w:ascii="Garamond" w:hAnsi="Garamond"/>
          <w:snapToGrid w:val="0"/>
          <w:sz w:val="24"/>
          <w:szCs w:val="24"/>
        </w:rPr>
      </w:pPr>
    </w:p>
    <w:p w14:paraId="5D215B20" w14:textId="144DF3FF" w:rsidR="00A90A2F" w:rsidRPr="008753AC" w:rsidRDefault="00A90A2F" w:rsidP="00A90A2F">
      <w:pPr>
        <w:pStyle w:val="ListParagraph"/>
        <w:widowControl w:val="0"/>
        <w:rPr>
          <w:rFonts w:ascii="Garamond" w:hAnsi="Garamond"/>
          <w:b/>
          <w:snapToGrid w:val="0"/>
          <w:sz w:val="24"/>
          <w:szCs w:val="24"/>
        </w:rPr>
      </w:pPr>
      <w:r w:rsidRPr="008753AC">
        <w:rPr>
          <w:rFonts w:ascii="Garamond" w:hAnsi="Garamond"/>
          <w:b/>
          <w:snapToGrid w:val="0"/>
          <w:sz w:val="24"/>
          <w:szCs w:val="24"/>
        </w:rPr>
        <w:t>EU citizenship</w:t>
      </w:r>
      <w:r>
        <w:rPr>
          <w:rFonts w:ascii="Garamond" w:hAnsi="Garamond"/>
          <w:b/>
          <w:snapToGrid w:val="0"/>
          <w:sz w:val="24"/>
          <w:szCs w:val="24"/>
        </w:rPr>
        <w:t xml:space="preserve"> and Brexit</w:t>
      </w:r>
    </w:p>
    <w:p w14:paraId="63B1B4E9" w14:textId="77777777" w:rsidR="00A90A2F" w:rsidRDefault="00A90A2F" w:rsidP="00A90A2F">
      <w:pPr>
        <w:widowControl w:val="0"/>
        <w:rPr>
          <w:rFonts w:ascii="Garamond" w:hAnsi="Garamond"/>
          <w:b/>
          <w:i/>
          <w:snapToGrid w:val="0"/>
          <w:sz w:val="24"/>
          <w:szCs w:val="24"/>
        </w:rPr>
      </w:pPr>
    </w:p>
    <w:p w14:paraId="33764A21" w14:textId="77777777" w:rsidR="00A90A2F" w:rsidRDefault="00A90A2F" w:rsidP="00A90A2F">
      <w:pPr>
        <w:widowControl w:val="0"/>
        <w:rPr>
          <w:rFonts w:ascii="Garamond" w:hAnsi="Garamond"/>
          <w:b/>
          <w:i/>
          <w:snapToGrid w:val="0"/>
          <w:sz w:val="24"/>
          <w:szCs w:val="24"/>
        </w:rPr>
      </w:pPr>
    </w:p>
    <w:p w14:paraId="210F6D0F" w14:textId="77777777" w:rsidR="002A57EB" w:rsidRDefault="005C6AFE" w:rsidP="008006EF">
      <w:pPr>
        <w:jc w:val="center"/>
        <w:rPr>
          <w:rFonts w:ascii="Garamond" w:hAnsi="Garamond"/>
          <w:b/>
          <w:sz w:val="40"/>
          <w:szCs w:val="40"/>
        </w:rPr>
      </w:pPr>
      <w:r>
        <w:rPr>
          <w:rFonts w:ascii="Garamond" w:hAnsi="Garamond"/>
          <w:b/>
          <w:sz w:val="40"/>
          <w:szCs w:val="40"/>
        </w:rPr>
        <w:lastRenderedPageBreak/>
        <w:t xml:space="preserve">INTRODUCTION TO THE </w:t>
      </w:r>
      <w:r w:rsidR="0057401C">
        <w:rPr>
          <w:rFonts w:ascii="Garamond" w:hAnsi="Garamond"/>
          <w:b/>
          <w:sz w:val="40"/>
          <w:szCs w:val="40"/>
        </w:rPr>
        <w:t xml:space="preserve">EU </w:t>
      </w:r>
      <w:r>
        <w:rPr>
          <w:rFonts w:ascii="Garamond" w:hAnsi="Garamond"/>
          <w:b/>
          <w:sz w:val="40"/>
          <w:szCs w:val="40"/>
        </w:rPr>
        <w:t xml:space="preserve">INTERNAL MARKET </w:t>
      </w:r>
    </w:p>
    <w:p w14:paraId="67D7ADB7" w14:textId="77777777" w:rsidR="005C6AFE" w:rsidRPr="00916C3F" w:rsidRDefault="005C6AFE" w:rsidP="002432B2">
      <w:pPr>
        <w:pStyle w:val="ListParagraph"/>
        <w:numPr>
          <w:ilvl w:val="0"/>
          <w:numId w:val="3"/>
        </w:numPr>
        <w:rPr>
          <w:rFonts w:ascii="Garamond" w:hAnsi="Garamond"/>
          <w:b/>
          <w:sz w:val="24"/>
          <w:szCs w:val="24"/>
        </w:rPr>
      </w:pPr>
      <w:r w:rsidRPr="00916C3F">
        <w:rPr>
          <w:rFonts w:ascii="Garamond" w:hAnsi="Garamond"/>
          <w:b/>
          <w:sz w:val="24"/>
          <w:szCs w:val="24"/>
        </w:rPr>
        <w:t>The concept of an internal market</w:t>
      </w:r>
    </w:p>
    <w:p w14:paraId="58303A71" w14:textId="77777777" w:rsidR="005C6AFE" w:rsidRPr="005C6AFE" w:rsidRDefault="005C6AFE" w:rsidP="005C6AFE">
      <w:pPr>
        <w:pStyle w:val="ListParagraph"/>
        <w:ind w:left="1080"/>
        <w:rPr>
          <w:rFonts w:ascii="Garamond" w:hAnsi="Garamond"/>
          <w:sz w:val="24"/>
          <w:szCs w:val="24"/>
        </w:rPr>
      </w:pPr>
    </w:p>
    <w:p w14:paraId="4D3EEFA5" w14:textId="77777777" w:rsidR="005C6AFE" w:rsidRPr="00916C3F" w:rsidRDefault="005C6AFE" w:rsidP="002432B2">
      <w:pPr>
        <w:pStyle w:val="ListParagraph"/>
        <w:numPr>
          <w:ilvl w:val="0"/>
          <w:numId w:val="2"/>
        </w:numPr>
        <w:jc w:val="both"/>
        <w:rPr>
          <w:rFonts w:ascii="Garamond" w:hAnsi="Garamond"/>
          <w:sz w:val="24"/>
          <w:szCs w:val="24"/>
        </w:rPr>
      </w:pPr>
      <w:r w:rsidRPr="00916C3F">
        <w:rPr>
          <w:rFonts w:ascii="Garamond" w:hAnsi="Garamond"/>
          <w:sz w:val="24"/>
          <w:szCs w:val="24"/>
        </w:rPr>
        <w:t>Article 3 TEU: “The Union shall establish an internal market”</w:t>
      </w:r>
    </w:p>
    <w:p w14:paraId="027C6AAE" w14:textId="77777777" w:rsidR="005C6AFE" w:rsidRPr="00916C3F" w:rsidRDefault="005C6AFE" w:rsidP="001515F4">
      <w:pPr>
        <w:pStyle w:val="ListParagraph"/>
        <w:jc w:val="both"/>
        <w:rPr>
          <w:rFonts w:ascii="Garamond" w:hAnsi="Garamond"/>
          <w:sz w:val="24"/>
          <w:szCs w:val="24"/>
        </w:rPr>
      </w:pPr>
    </w:p>
    <w:p w14:paraId="7A15519A" w14:textId="77777777" w:rsidR="005C6AFE" w:rsidRPr="00916C3F" w:rsidRDefault="005C6AFE" w:rsidP="002432B2">
      <w:pPr>
        <w:pStyle w:val="ListParagraph"/>
        <w:numPr>
          <w:ilvl w:val="0"/>
          <w:numId w:val="2"/>
        </w:numPr>
        <w:jc w:val="both"/>
        <w:rPr>
          <w:rFonts w:ascii="Garamond" w:hAnsi="Garamond"/>
          <w:sz w:val="24"/>
          <w:szCs w:val="24"/>
        </w:rPr>
      </w:pPr>
      <w:r w:rsidRPr="00916C3F">
        <w:rPr>
          <w:rFonts w:ascii="Garamond" w:hAnsi="Garamond"/>
          <w:sz w:val="24"/>
          <w:szCs w:val="24"/>
        </w:rPr>
        <w:t xml:space="preserve">Article 3-4 TFEU: the </w:t>
      </w:r>
      <w:r w:rsidR="00916C3F" w:rsidRPr="00916C3F">
        <w:rPr>
          <w:rFonts w:ascii="Garamond" w:hAnsi="Garamond"/>
          <w:sz w:val="24"/>
          <w:szCs w:val="24"/>
        </w:rPr>
        <w:t>EU</w:t>
      </w:r>
      <w:r w:rsidRPr="00916C3F">
        <w:rPr>
          <w:rFonts w:ascii="Garamond" w:hAnsi="Garamond"/>
          <w:sz w:val="24"/>
          <w:szCs w:val="24"/>
        </w:rPr>
        <w:t>’</w:t>
      </w:r>
      <w:r w:rsidR="00916C3F" w:rsidRPr="00916C3F">
        <w:rPr>
          <w:rFonts w:ascii="Garamond" w:hAnsi="Garamond"/>
          <w:sz w:val="24"/>
          <w:szCs w:val="24"/>
        </w:rPr>
        <w:t>s competence</w:t>
      </w:r>
      <w:r w:rsidR="00A56F33">
        <w:rPr>
          <w:rFonts w:ascii="Garamond" w:hAnsi="Garamond"/>
          <w:sz w:val="24"/>
          <w:szCs w:val="24"/>
        </w:rPr>
        <w:t>s</w:t>
      </w:r>
      <w:r w:rsidR="00916C3F" w:rsidRPr="00916C3F">
        <w:rPr>
          <w:rFonts w:ascii="Garamond" w:hAnsi="Garamond"/>
          <w:sz w:val="24"/>
          <w:szCs w:val="24"/>
        </w:rPr>
        <w:t xml:space="preserve"> in the</w:t>
      </w:r>
      <w:r w:rsidRPr="00916C3F">
        <w:rPr>
          <w:rFonts w:ascii="Garamond" w:hAnsi="Garamond"/>
          <w:sz w:val="24"/>
          <w:szCs w:val="24"/>
        </w:rPr>
        <w:t xml:space="preserve"> internal market</w:t>
      </w:r>
    </w:p>
    <w:p w14:paraId="1EE86A39" w14:textId="77777777" w:rsidR="005C6AFE" w:rsidRPr="00916C3F" w:rsidRDefault="005C6AFE" w:rsidP="001515F4">
      <w:pPr>
        <w:pStyle w:val="ListParagraph"/>
        <w:jc w:val="both"/>
        <w:rPr>
          <w:rFonts w:ascii="Garamond" w:hAnsi="Garamond"/>
          <w:sz w:val="24"/>
          <w:szCs w:val="24"/>
        </w:rPr>
      </w:pPr>
    </w:p>
    <w:p w14:paraId="553FDF0D" w14:textId="77777777" w:rsidR="005C6AFE" w:rsidRPr="00916C3F" w:rsidRDefault="005C6AFE" w:rsidP="002432B2">
      <w:pPr>
        <w:pStyle w:val="ListParagraph"/>
        <w:numPr>
          <w:ilvl w:val="0"/>
          <w:numId w:val="2"/>
        </w:numPr>
        <w:jc w:val="both"/>
        <w:rPr>
          <w:rFonts w:ascii="Garamond" w:hAnsi="Garamond"/>
          <w:sz w:val="24"/>
          <w:szCs w:val="24"/>
        </w:rPr>
      </w:pPr>
      <w:r w:rsidRPr="00916C3F">
        <w:rPr>
          <w:rFonts w:ascii="Garamond" w:hAnsi="Garamond"/>
          <w:sz w:val="24"/>
          <w:szCs w:val="24"/>
        </w:rPr>
        <w:t>Article 26 TFEU: “The internal market shall comprise …”</w:t>
      </w:r>
    </w:p>
    <w:p w14:paraId="0E5CE778" w14:textId="77777777" w:rsidR="00916C3F" w:rsidRPr="00916C3F" w:rsidRDefault="00916C3F" w:rsidP="001515F4">
      <w:pPr>
        <w:pStyle w:val="ListParagraph"/>
        <w:jc w:val="both"/>
        <w:rPr>
          <w:rFonts w:ascii="Garamond" w:hAnsi="Garamond"/>
          <w:sz w:val="24"/>
          <w:szCs w:val="24"/>
        </w:rPr>
      </w:pPr>
    </w:p>
    <w:p w14:paraId="1D288FBB" w14:textId="77777777" w:rsidR="00916C3F" w:rsidRPr="00916C3F" w:rsidRDefault="00916C3F" w:rsidP="002432B2">
      <w:pPr>
        <w:pStyle w:val="ListParagraph"/>
        <w:numPr>
          <w:ilvl w:val="0"/>
          <w:numId w:val="2"/>
        </w:numPr>
        <w:jc w:val="both"/>
        <w:rPr>
          <w:rFonts w:ascii="Garamond" w:hAnsi="Garamond"/>
          <w:sz w:val="24"/>
          <w:szCs w:val="24"/>
        </w:rPr>
      </w:pPr>
      <w:r w:rsidRPr="00916C3F">
        <w:rPr>
          <w:rFonts w:ascii="Garamond" w:hAnsi="Garamond"/>
          <w:sz w:val="24"/>
          <w:szCs w:val="24"/>
        </w:rPr>
        <w:t>Article 114 TFEU: the legal basis for harmonisation to improve the functioning of the internal market</w:t>
      </w:r>
    </w:p>
    <w:p w14:paraId="381EC80F" w14:textId="77777777" w:rsidR="00916C3F" w:rsidRPr="00916C3F" w:rsidRDefault="00916C3F" w:rsidP="001515F4">
      <w:pPr>
        <w:pStyle w:val="ListParagraph"/>
        <w:jc w:val="both"/>
        <w:rPr>
          <w:rFonts w:ascii="Garamond" w:hAnsi="Garamond"/>
          <w:sz w:val="24"/>
          <w:szCs w:val="24"/>
        </w:rPr>
      </w:pPr>
    </w:p>
    <w:p w14:paraId="0FEDBA19" w14:textId="77777777" w:rsidR="00916C3F" w:rsidRPr="00916C3F" w:rsidRDefault="00916C3F" w:rsidP="002432B2">
      <w:pPr>
        <w:pStyle w:val="ListParagraph"/>
        <w:numPr>
          <w:ilvl w:val="0"/>
          <w:numId w:val="2"/>
        </w:numPr>
        <w:jc w:val="both"/>
        <w:rPr>
          <w:rFonts w:ascii="Garamond" w:hAnsi="Garamond"/>
          <w:sz w:val="24"/>
          <w:szCs w:val="24"/>
        </w:rPr>
      </w:pPr>
      <w:r w:rsidRPr="00916C3F">
        <w:rPr>
          <w:rFonts w:ascii="Garamond" w:hAnsi="Garamond"/>
          <w:sz w:val="24"/>
          <w:szCs w:val="24"/>
        </w:rPr>
        <w:t>Article 28 TFEU: a customs union</w:t>
      </w:r>
    </w:p>
    <w:p w14:paraId="2E0911F9" w14:textId="77777777" w:rsidR="00916C3F" w:rsidRPr="00916C3F" w:rsidRDefault="00916C3F" w:rsidP="00916C3F">
      <w:pPr>
        <w:pStyle w:val="ListParagraph"/>
        <w:rPr>
          <w:rFonts w:ascii="Garamond" w:hAnsi="Garamond"/>
          <w:sz w:val="24"/>
          <w:szCs w:val="24"/>
        </w:rPr>
      </w:pPr>
    </w:p>
    <w:p w14:paraId="2D033C79" w14:textId="77777777" w:rsidR="00916C3F" w:rsidRDefault="00916C3F" w:rsidP="002432B2">
      <w:pPr>
        <w:pStyle w:val="ListParagraph"/>
        <w:numPr>
          <w:ilvl w:val="0"/>
          <w:numId w:val="3"/>
        </w:numPr>
        <w:jc w:val="both"/>
        <w:rPr>
          <w:rFonts w:ascii="Garamond" w:hAnsi="Garamond"/>
          <w:b/>
          <w:sz w:val="24"/>
          <w:szCs w:val="24"/>
        </w:rPr>
      </w:pPr>
      <w:r>
        <w:rPr>
          <w:rFonts w:ascii="Garamond" w:hAnsi="Garamond"/>
          <w:b/>
          <w:sz w:val="24"/>
          <w:szCs w:val="24"/>
        </w:rPr>
        <w:t>The aims of the EU internal market</w:t>
      </w:r>
    </w:p>
    <w:p w14:paraId="7033BE94" w14:textId="77777777" w:rsidR="00916C3F" w:rsidRDefault="00916C3F" w:rsidP="001515F4">
      <w:pPr>
        <w:pStyle w:val="ListParagraph"/>
        <w:jc w:val="both"/>
        <w:rPr>
          <w:rFonts w:ascii="Garamond" w:hAnsi="Garamond"/>
          <w:b/>
          <w:sz w:val="24"/>
          <w:szCs w:val="24"/>
        </w:rPr>
      </w:pPr>
    </w:p>
    <w:p w14:paraId="0C231EB1" w14:textId="77777777" w:rsidR="00A56F33" w:rsidRDefault="001515F4" w:rsidP="002432B2">
      <w:pPr>
        <w:pStyle w:val="ListParagraph"/>
        <w:numPr>
          <w:ilvl w:val="0"/>
          <w:numId w:val="4"/>
        </w:numPr>
        <w:jc w:val="both"/>
        <w:rPr>
          <w:rFonts w:ascii="Garamond" w:hAnsi="Garamond"/>
          <w:sz w:val="24"/>
          <w:szCs w:val="24"/>
        </w:rPr>
      </w:pPr>
      <w:r>
        <w:rPr>
          <w:rFonts w:ascii="Garamond" w:hAnsi="Garamond"/>
          <w:sz w:val="24"/>
          <w:szCs w:val="24"/>
        </w:rPr>
        <w:t>The historical context</w:t>
      </w:r>
    </w:p>
    <w:p w14:paraId="3A5D2792" w14:textId="77777777" w:rsidR="00A56F33" w:rsidRDefault="00A56F33" w:rsidP="001515F4">
      <w:pPr>
        <w:pStyle w:val="ListParagraph"/>
        <w:ind w:left="1080"/>
        <w:jc w:val="both"/>
        <w:rPr>
          <w:rFonts w:ascii="Garamond" w:hAnsi="Garamond"/>
          <w:sz w:val="24"/>
          <w:szCs w:val="24"/>
        </w:rPr>
      </w:pPr>
    </w:p>
    <w:p w14:paraId="22C3D984" w14:textId="77777777" w:rsidR="00916C3F" w:rsidRDefault="00A56F33" w:rsidP="001515F4">
      <w:pPr>
        <w:pStyle w:val="ListParagraph"/>
        <w:ind w:left="1080"/>
        <w:jc w:val="both"/>
        <w:rPr>
          <w:rFonts w:ascii="Garamond" w:hAnsi="Garamond"/>
          <w:sz w:val="24"/>
          <w:szCs w:val="24"/>
        </w:rPr>
      </w:pPr>
      <w:r>
        <w:rPr>
          <w:rFonts w:ascii="Garamond" w:hAnsi="Garamond"/>
          <w:sz w:val="24"/>
          <w:szCs w:val="24"/>
        </w:rPr>
        <w:t>See the Schuma</w:t>
      </w:r>
      <w:r w:rsidR="004D1C99">
        <w:rPr>
          <w:rFonts w:ascii="Garamond" w:hAnsi="Garamond"/>
          <w:sz w:val="24"/>
          <w:szCs w:val="24"/>
        </w:rPr>
        <w:t>n Declaration by Robert Schuman</w:t>
      </w:r>
      <w:r>
        <w:rPr>
          <w:rFonts w:ascii="Garamond" w:hAnsi="Garamond"/>
          <w:sz w:val="24"/>
          <w:szCs w:val="24"/>
        </w:rPr>
        <w:t>, the French Fo</w:t>
      </w:r>
      <w:r w:rsidR="001515F4">
        <w:rPr>
          <w:rFonts w:ascii="Garamond" w:hAnsi="Garamond"/>
          <w:sz w:val="24"/>
          <w:szCs w:val="24"/>
        </w:rPr>
        <w:t>reign Affairs Minister, in 1950.</w:t>
      </w:r>
    </w:p>
    <w:p w14:paraId="4E7C6FC0" w14:textId="77777777" w:rsidR="001515F4" w:rsidRDefault="001515F4" w:rsidP="001515F4">
      <w:pPr>
        <w:pStyle w:val="ListParagraph"/>
        <w:ind w:left="1080"/>
        <w:jc w:val="both"/>
        <w:rPr>
          <w:rFonts w:ascii="Garamond" w:hAnsi="Garamond"/>
          <w:sz w:val="24"/>
          <w:szCs w:val="24"/>
        </w:rPr>
      </w:pPr>
    </w:p>
    <w:p w14:paraId="16D7E794" w14:textId="77777777" w:rsidR="001515F4" w:rsidRDefault="00F47EE8" w:rsidP="001515F4">
      <w:pPr>
        <w:pStyle w:val="ListParagraph"/>
        <w:ind w:left="1080"/>
        <w:jc w:val="both"/>
        <w:rPr>
          <w:rFonts w:ascii="Garamond" w:hAnsi="Garamond"/>
          <w:sz w:val="24"/>
          <w:szCs w:val="24"/>
        </w:rPr>
      </w:pPr>
      <w:r>
        <w:rPr>
          <w:rFonts w:ascii="Garamond" w:hAnsi="Garamond"/>
          <w:sz w:val="24"/>
          <w:szCs w:val="24"/>
        </w:rPr>
        <w:t>The</w:t>
      </w:r>
      <w:r w:rsidR="001515F4">
        <w:rPr>
          <w:rFonts w:ascii="Garamond" w:hAnsi="Garamond"/>
          <w:sz w:val="24"/>
          <w:szCs w:val="24"/>
        </w:rPr>
        <w:t xml:space="preserve"> creation of the internal market was an experiment to </w:t>
      </w:r>
      <w:r w:rsidR="00C21A5C">
        <w:rPr>
          <w:rFonts w:ascii="Garamond" w:hAnsi="Garamond"/>
          <w:sz w:val="24"/>
          <w:szCs w:val="24"/>
        </w:rPr>
        <w:t xml:space="preserve">try and </w:t>
      </w:r>
      <w:r w:rsidR="001515F4">
        <w:rPr>
          <w:rFonts w:ascii="Garamond" w:hAnsi="Garamond"/>
          <w:sz w:val="24"/>
          <w:szCs w:val="24"/>
        </w:rPr>
        <w:t>guarantee peace on a stable basis. The idea was that Member States of the EU had to give up some of their sovereignty to increase the likelihood of long-term stability</w:t>
      </w:r>
      <w:r w:rsidR="00C21A5C">
        <w:rPr>
          <w:rFonts w:ascii="Garamond" w:hAnsi="Garamond"/>
          <w:sz w:val="24"/>
          <w:szCs w:val="24"/>
        </w:rPr>
        <w:t xml:space="preserve"> on the European continent</w:t>
      </w:r>
      <w:r w:rsidR="001515F4">
        <w:rPr>
          <w:rFonts w:ascii="Garamond" w:hAnsi="Garamond"/>
          <w:sz w:val="24"/>
          <w:szCs w:val="24"/>
        </w:rPr>
        <w:t xml:space="preserve">. This </w:t>
      </w:r>
      <w:r w:rsidR="00C21A5C">
        <w:rPr>
          <w:rFonts w:ascii="Garamond" w:hAnsi="Garamond"/>
          <w:sz w:val="24"/>
          <w:szCs w:val="24"/>
        </w:rPr>
        <w:t>experiment started</w:t>
      </w:r>
      <w:r w:rsidR="001515F4">
        <w:rPr>
          <w:rFonts w:ascii="Garamond" w:hAnsi="Garamond"/>
          <w:sz w:val="24"/>
          <w:szCs w:val="24"/>
        </w:rPr>
        <w:t xml:space="preserve"> with only two product groups (coal and steel), but </w:t>
      </w:r>
      <w:r w:rsidR="00C21A5C">
        <w:rPr>
          <w:rFonts w:ascii="Garamond" w:hAnsi="Garamond"/>
          <w:sz w:val="24"/>
          <w:szCs w:val="24"/>
        </w:rPr>
        <w:t>was</w:t>
      </w:r>
      <w:r w:rsidR="001515F4">
        <w:rPr>
          <w:rFonts w:ascii="Garamond" w:hAnsi="Garamond"/>
          <w:sz w:val="24"/>
          <w:szCs w:val="24"/>
        </w:rPr>
        <w:t xml:space="preserve"> </w:t>
      </w:r>
      <w:r w:rsidR="00C21A5C">
        <w:rPr>
          <w:rFonts w:ascii="Garamond" w:hAnsi="Garamond"/>
          <w:sz w:val="24"/>
          <w:szCs w:val="24"/>
        </w:rPr>
        <w:t>quickly</w:t>
      </w:r>
      <w:r w:rsidR="001515F4">
        <w:rPr>
          <w:rFonts w:ascii="Garamond" w:hAnsi="Garamond"/>
          <w:sz w:val="24"/>
          <w:szCs w:val="24"/>
        </w:rPr>
        <w:t xml:space="preserve"> extended to other sectors of the economy (“neo</w:t>
      </w:r>
      <w:r w:rsidR="00D4525A">
        <w:rPr>
          <w:rFonts w:ascii="Garamond" w:hAnsi="Garamond"/>
          <w:sz w:val="24"/>
          <w:szCs w:val="24"/>
        </w:rPr>
        <w:t>-</w:t>
      </w:r>
      <w:r w:rsidR="001515F4">
        <w:rPr>
          <w:rFonts w:ascii="Garamond" w:hAnsi="Garamond"/>
          <w:sz w:val="24"/>
          <w:szCs w:val="24"/>
        </w:rPr>
        <w:t xml:space="preserve">functionalism”). The internal market would lead to an increased amount of interaction between Member States and their citizens – not just on purely economic issues, but also on more social questions. These processes of interaction would lead to increased interdependence between the Member States, to such an extent that it would no longer be in their interest to be hostile towards each other. Guaranteeing peace and the wellbeing of EU citizens is the ultimate foundation on which the EU internal market has been built. The internal market is an instrument to guarantee peace and to increase the wellbeing of EU citizens. It is not – and never has been – </w:t>
      </w:r>
      <w:r w:rsidR="00AE70C2">
        <w:rPr>
          <w:rFonts w:ascii="Garamond" w:hAnsi="Garamond"/>
          <w:sz w:val="24"/>
          <w:szCs w:val="24"/>
        </w:rPr>
        <w:t>exclusively</w:t>
      </w:r>
      <w:r w:rsidR="00995306">
        <w:rPr>
          <w:rFonts w:ascii="Garamond" w:hAnsi="Garamond"/>
          <w:sz w:val="24"/>
          <w:szCs w:val="24"/>
        </w:rPr>
        <w:t xml:space="preserve"> </w:t>
      </w:r>
      <w:r w:rsidR="001515F4">
        <w:rPr>
          <w:rFonts w:ascii="Garamond" w:hAnsi="Garamond"/>
          <w:sz w:val="24"/>
          <w:szCs w:val="24"/>
        </w:rPr>
        <w:t>about trade and economic interests.</w:t>
      </w:r>
    </w:p>
    <w:p w14:paraId="73DBCF89" w14:textId="77777777" w:rsidR="001515F4" w:rsidRDefault="001515F4" w:rsidP="001515F4">
      <w:pPr>
        <w:pStyle w:val="ListParagraph"/>
        <w:ind w:left="1080"/>
        <w:jc w:val="both"/>
        <w:rPr>
          <w:rFonts w:ascii="Garamond" w:hAnsi="Garamond"/>
          <w:sz w:val="24"/>
          <w:szCs w:val="24"/>
        </w:rPr>
      </w:pPr>
    </w:p>
    <w:p w14:paraId="52B5B281" w14:textId="77777777" w:rsidR="001515F4" w:rsidRDefault="001515F4" w:rsidP="002432B2">
      <w:pPr>
        <w:pStyle w:val="ListParagraph"/>
        <w:numPr>
          <w:ilvl w:val="0"/>
          <w:numId w:val="4"/>
        </w:numPr>
        <w:rPr>
          <w:rFonts w:ascii="Garamond" w:hAnsi="Garamond"/>
          <w:sz w:val="24"/>
          <w:szCs w:val="24"/>
        </w:rPr>
      </w:pPr>
      <w:r>
        <w:rPr>
          <w:rFonts w:ascii="Garamond" w:hAnsi="Garamond"/>
          <w:sz w:val="24"/>
          <w:szCs w:val="24"/>
        </w:rPr>
        <w:t>The economic context</w:t>
      </w:r>
    </w:p>
    <w:p w14:paraId="1F8DE2E5" w14:textId="77777777" w:rsidR="001515F4" w:rsidRDefault="001515F4" w:rsidP="001515F4">
      <w:pPr>
        <w:pStyle w:val="ListParagraph"/>
        <w:ind w:left="1080"/>
        <w:rPr>
          <w:rFonts w:ascii="Garamond" w:hAnsi="Garamond"/>
          <w:sz w:val="24"/>
          <w:szCs w:val="24"/>
        </w:rPr>
      </w:pPr>
    </w:p>
    <w:p w14:paraId="2146317A" w14:textId="4F41D73F" w:rsidR="00894898" w:rsidRDefault="001515F4" w:rsidP="00894898">
      <w:pPr>
        <w:pStyle w:val="ListParagraph"/>
        <w:ind w:left="1080"/>
        <w:jc w:val="both"/>
        <w:rPr>
          <w:rFonts w:ascii="Garamond" w:hAnsi="Garamond"/>
          <w:sz w:val="24"/>
          <w:szCs w:val="24"/>
        </w:rPr>
      </w:pPr>
      <w:r>
        <w:rPr>
          <w:rFonts w:ascii="Garamond" w:hAnsi="Garamond"/>
          <w:sz w:val="24"/>
          <w:szCs w:val="24"/>
        </w:rPr>
        <w:t xml:space="preserve">Despite the </w:t>
      </w:r>
      <w:r w:rsidR="00894898">
        <w:rPr>
          <w:rFonts w:ascii="Garamond" w:hAnsi="Garamond"/>
          <w:sz w:val="24"/>
          <w:szCs w:val="24"/>
        </w:rPr>
        <w:t xml:space="preserve">non-economic foundations of the internal market, there is an economic theory behind the creation of an internal market. The idea is that an internal market will lead to more economic efficiency. Free movement will enable Member </w:t>
      </w:r>
      <w:r w:rsidR="00140D6A">
        <w:rPr>
          <w:rFonts w:ascii="Garamond" w:hAnsi="Garamond"/>
          <w:sz w:val="24"/>
          <w:szCs w:val="24"/>
        </w:rPr>
        <w:t xml:space="preserve">States to specialise </w:t>
      </w:r>
      <w:r w:rsidR="00894898">
        <w:rPr>
          <w:rFonts w:ascii="Garamond" w:hAnsi="Garamond"/>
          <w:sz w:val="24"/>
          <w:szCs w:val="24"/>
        </w:rPr>
        <w:t xml:space="preserve">and to make use of their “comparative advantage”. This is of course becoming more of a problem in </w:t>
      </w:r>
      <w:r w:rsidR="00140D6A">
        <w:rPr>
          <w:rFonts w:ascii="Garamond" w:hAnsi="Garamond"/>
          <w:sz w:val="24"/>
          <w:szCs w:val="24"/>
        </w:rPr>
        <w:t>today’s EU internal market</w:t>
      </w:r>
      <w:r w:rsidR="00894898">
        <w:rPr>
          <w:rFonts w:ascii="Garamond" w:hAnsi="Garamond"/>
          <w:sz w:val="24"/>
          <w:szCs w:val="24"/>
        </w:rPr>
        <w:t xml:space="preserve"> with 2</w:t>
      </w:r>
      <w:r w:rsidR="00A0044A">
        <w:rPr>
          <w:rFonts w:ascii="Garamond" w:hAnsi="Garamond"/>
          <w:sz w:val="24"/>
          <w:szCs w:val="24"/>
        </w:rPr>
        <w:t>7</w:t>
      </w:r>
      <w:r w:rsidR="00894898">
        <w:rPr>
          <w:rFonts w:ascii="Garamond" w:hAnsi="Garamond"/>
          <w:sz w:val="24"/>
          <w:szCs w:val="24"/>
        </w:rPr>
        <w:t xml:space="preserve"> Member States. Think about Brexit and the debates about free movement of workers from some of t</w:t>
      </w:r>
      <w:r w:rsidR="00140D6A">
        <w:rPr>
          <w:rFonts w:ascii="Garamond" w:hAnsi="Garamond"/>
          <w:sz w:val="24"/>
          <w:szCs w:val="24"/>
        </w:rPr>
        <w:t>he newer Member States to the UK</w:t>
      </w:r>
      <w:r w:rsidR="00894898">
        <w:rPr>
          <w:rFonts w:ascii="Garamond" w:hAnsi="Garamond"/>
          <w:sz w:val="24"/>
          <w:szCs w:val="24"/>
        </w:rPr>
        <w:t>.</w:t>
      </w:r>
    </w:p>
    <w:p w14:paraId="1CE4D756" w14:textId="77777777" w:rsidR="00894898" w:rsidRDefault="00894898" w:rsidP="00894898">
      <w:pPr>
        <w:pStyle w:val="ListParagraph"/>
        <w:ind w:left="1080"/>
        <w:jc w:val="both"/>
        <w:rPr>
          <w:rFonts w:ascii="Garamond" w:hAnsi="Garamond"/>
          <w:sz w:val="24"/>
          <w:szCs w:val="24"/>
        </w:rPr>
      </w:pPr>
    </w:p>
    <w:p w14:paraId="1225B2B2" w14:textId="77777777" w:rsidR="00894898" w:rsidRDefault="00894898" w:rsidP="002432B2">
      <w:pPr>
        <w:pStyle w:val="ListParagraph"/>
        <w:numPr>
          <w:ilvl w:val="0"/>
          <w:numId w:val="4"/>
        </w:numPr>
        <w:jc w:val="both"/>
        <w:rPr>
          <w:rFonts w:ascii="Garamond" w:hAnsi="Garamond"/>
          <w:sz w:val="24"/>
          <w:szCs w:val="24"/>
        </w:rPr>
      </w:pPr>
      <w:r>
        <w:rPr>
          <w:rFonts w:ascii="Garamond" w:hAnsi="Garamond"/>
          <w:sz w:val="24"/>
          <w:szCs w:val="24"/>
        </w:rPr>
        <w:lastRenderedPageBreak/>
        <w:t xml:space="preserve">The </w:t>
      </w:r>
      <w:r w:rsidR="00121454">
        <w:rPr>
          <w:rFonts w:ascii="Garamond" w:hAnsi="Garamond"/>
          <w:sz w:val="24"/>
          <w:szCs w:val="24"/>
        </w:rPr>
        <w:t>social context</w:t>
      </w:r>
    </w:p>
    <w:p w14:paraId="4B450FD6" w14:textId="77777777" w:rsidR="00894898" w:rsidRDefault="00894898" w:rsidP="00894898">
      <w:pPr>
        <w:pStyle w:val="ListParagraph"/>
        <w:ind w:left="1080"/>
        <w:jc w:val="both"/>
        <w:rPr>
          <w:rFonts w:ascii="Garamond" w:hAnsi="Garamond"/>
          <w:sz w:val="24"/>
          <w:szCs w:val="24"/>
        </w:rPr>
      </w:pPr>
    </w:p>
    <w:p w14:paraId="337D4EEC" w14:textId="77777777" w:rsidR="00894898" w:rsidRDefault="008753AC" w:rsidP="00894898">
      <w:pPr>
        <w:pStyle w:val="ListParagraph"/>
        <w:ind w:left="1080"/>
        <w:jc w:val="both"/>
        <w:rPr>
          <w:rFonts w:ascii="Garamond" w:hAnsi="Garamond"/>
          <w:sz w:val="24"/>
          <w:szCs w:val="24"/>
        </w:rPr>
      </w:pPr>
      <w:r>
        <w:rPr>
          <w:rFonts w:ascii="Garamond" w:hAnsi="Garamond"/>
          <w:sz w:val="24"/>
          <w:szCs w:val="24"/>
        </w:rPr>
        <w:t>The creation of an internal market</w:t>
      </w:r>
      <w:r w:rsidR="00894898">
        <w:rPr>
          <w:rFonts w:ascii="Garamond" w:hAnsi="Garamond"/>
          <w:sz w:val="24"/>
          <w:szCs w:val="24"/>
        </w:rPr>
        <w:t xml:space="preserve"> leads to an increased amount of social interaction in the EU. This has also been encouraged by the creation of Union citizenship in 1992, which has extended free movement rights to non-economically active citizens such as students and pensioners. But the internal market is not just about free movement – because so many issues are linked to the functioning of the internal market, many of </w:t>
      </w:r>
      <w:r w:rsidR="00995306">
        <w:rPr>
          <w:rFonts w:ascii="Garamond" w:hAnsi="Garamond"/>
          <w:sz w:val="24"/>
          <w:szCs w:val="24"/>
        </w:rPr>
        <w:t xml:space="preserve">our </w:t>
      </w:r>
      <w:r w:rsidR="00894898">
        <w:rPr>
          <w:rFonts w:ascii="Garamond" w:hAnsi="Garamond"/>
          <w:sz w:val="24"/>
          <w:szCs w:val="24"/>
        </w:rPr>
        <w:t xml:space="preserve">daily </w:t>
      </w:r>
      <w:r w:rsidR="006167F1">
        <w:rPr>
          <w:rFonts w:ascii="Garamond" w:hAnsi="Garamond"/>
          <w:sz w:val="24"/>
          <w:szCs w:val="24"/>
        </w:rPr>
        <w:t>activities</w:t>
      </w:r>
      <w:r w:rsidR="00894898">
        <w:rPr>
          <w:rFonts w:ascii="Garamond" w:hAnsi="Garamond"/>
          <w:sz w:val="24"/>
          <w:szCs w:val="24"/>
        </w:rPr>
        <w:t xml:space="preserve"> </w:t>
      </w:r>
      <w:r w:rsidR="004D259F">
        <w:rPr>
          <w:rFonts w:ascii="Garamond" w:hAnsi="Garamond"/>
          <w:sz w:val="24"/>
          <w:szCs w:val="24"/>
        </w:rPr>
        <w:t xml:space="preserve">have to be </w:t>
      </w:r>
      <w:r w:rsidR="00894898">
        <w:rPr>
          <w:rFonts w:ascii="Garamond" w:hAnsi="Garamond"/>
          <w:sz w:val="24"/>
          <w:szCs w:val="24"/>
        </w:rPr>
        <w:t>regulated by the EU</w:t>
      </w:r>
      <w:r w:rsidR="006167F1">
        <w:rPr>
          <w:rFonts w:ascii="Garamond" w:hAnsi="Garamond"/>
          <w:sz w:val="24"/>
          <w:szCs w:val="24"/>
        </w:rPr>
        <w:t>:</w:t>
      </w:r>
      <w:r w:rsidR="00894898">
        <w:rPr>
          <w:rFonts w:ascii="Garamond" w:hAnsi="Garamond"/>
          <w:sz w:val="24"/>
          <w:szCs w:val="24"/>
        </w:rPr>
        <w:t xml:space="preserve"> </w:t>
      </w:r>
    </w:p>
    <w:p w14:paraId="694986D4" w14:textId="77777777" w:rsidR="00894898" w:rsidRDefault="00894898" w:rsidP="00894898">
      <w:pPr>
        <w:pStyle w:val="ListParagraph"/>
        <w:ind w:left="1080"/>
        <w:jc w:val="both"/>
        <w:rPr>
          <w:rFonts w:ascii="Garamond" w:hAnsi="Garamond"/>
          <w:sz w:val="24"/>
          <w:szCs w:val="24"/>
        </w:rPr>
      </w:pPr>
    </w:p>
    <w:p w14:paraId="44C65DB7" w14:textId="77777777" w:rsidR="00894898" w:rsidRDefault="00894898" w:rsidP="002432B2">
      <w:pPr>
        <w:pStyle w:val="ListParagraph"/>
        <w:numPr>
          <w:ilvl w:val="0"/>
          <w:numId w:val="5"/>
        </w:numPr>
        <w:jc w:val="both"/>
        <w:rPr>
          <w:rFonts w:ascii="Garamond" w:hAnsi="Garamond"/>
          <w:sz w:val="24"/>
          <w:szCs w:val="24"/>
        </w:rPr>
      </w:pPr>
      <w:r>
        <w:rPr>
          <w:rFonts w:ascii="Garamond" w:hAnsi="Garamond"/>
          <w:sz w:val="24"/>
          <w:szCs w:val="24"/>
        </w:rPr>
        <w:t>Employment protection (working hours, non-discrimination, equal pay)</w:t>
      </w:r>
    </w:p>
    <w:p w14:paraId="09060223" w14:textId="77777777" w:rsidR="00894898" w:rsidRDefault="00894898" w:rsidP="002432B2">
      <w:pPr>
        <w:pStyle w:val="ListParagraph"/>
        <w:numPr>
          <w:ilvl w:val="0"/>
          <w:numId w:val="5"/>
        </w:numPr>
        <w:jc w:val="both"/>
        <w:rPr>
          <w:rFonts w:ascii="Garamond" w:hAnsi="Garamond"/>
          <w:sz w:val="24"/>
          <w:szCs w:val="24"/>
        </w:rPr>
      </w:pPr>
      <w:r>
        <w:rPr>
          <w:rFonts w:ascii="Garamond" w:hAnsi="Garamond"/>
          <w:sz w:val="24"/>
          <w:szCs w:val="24"/>
        </w:rPr>
        <w:t>Consumer protection (unfair terms, guarantees, product safety)</w:t>
      </w:r>
    </w:p>
    <w:p w14:paraId="468CA539" w14:textId="77777777" w:rsidR="00894898" w:rsidRDefault="00894898" w:rsidP="002432B2">
      <w:pPr>
        <w:pStyle w:val="ListParagraph"/>
        <w:numPr>
          <w:ilvl w:val="0"/>
          <w:numId w:val="5"/>
        </w:numPr>
        <w:jc w:val="both"/>
        <w:rPr>
          <w:rFonts w:ascii="Garamond" w:hAnsi="Garamond"/>
          <w:sz w:val="24"/>
          <w:szCs w:val="24"/>
        </w:rPr>
      </w:pPr>
      <w:r>
        <w:rPr>
          <w:rFonts w:ascii="Garamond" w:hAnsi="Garamond"/>
          <w:sz w:val="24"/>
          <w:szCs w:val="24"/>
        </w:rPr>
        <w:t>Environmental protection (impact assessment</w:t>
      </w:r>
      <w:r w:rsidR="004D259F">
        <w:rPr>
          <w:rFonts w:ascii="Garamond" w:hAnsi="Garamond"/>
          <w:sz w:val="24"/>
          <w:szCs w:val="24"/>
        </w:rPr>
        <w:t>s, emission standards)</w:t>
      </w:r>
    </w:p>
    <w:p w14:paraId="1CAB5181" w14:textId="77777777" w:rsidR="00D4525A" w:rsidRDefault="00D4525A" w:rsidP="00D4525A">
      <w:pPr>
        <w:pStyle w:val="ListParagraph"/>
        <w:ind w:left="1080"/>
        <w:jc w:val="both"/>
        <w:rPr>
          <w:rFonts w:ascii="Garamond" w:hAnsi="Garamond"/>
          <w:sz w:val="24"/>
          <w:szCs w:val="24"/>
        </w:rPr>
      </w:pPr>
    </w:p>
    <w:p w14:paraId="73627483" w14:textId="77777777" w:rsidR="004D259F" w:rsidRDefault="004D259F" w:rsidP="002432B2">
      <w:pPr>
        <w:pStyle w:val="ListParagraph"/>
        <w:numPr>
          <w:ilvl w:val="0"/>
          <w:numId w:val="4"/>
        </w:numPr>
        <w:jc w:val="both"/>
        <w:rPr>
          <w:rFonts w:ascii="Garamond" w:hAnsi="Garamond"/>
          <w:sz w:val="24"/>
          <w:szCs w:val="24"/>
        </w:rPr>
      </w:pPr>
      <w:r>
        <w:rPr>
          <w:rFonts w:ascii="Garamond" w:hAnsi="Garamond"/>
          <w:sz w:val="24"/>
          <w:szCs w:val="24"/>
        </w:rPr>
        <w:t>The ethical context</w:t>
      </w:r>
    </w:p>
    <w:p w14:paraId="231CBDB4" w14:textId="77777777" w:rsidR="004D259F" w:rsidRDefault="004D259F" w:rsidP="004D259F">
      <w:pPr>
        <w:pStyle w:val="ListParagraph"/>
        <w:ind w:left="1080"/>
        <w:jc w:val="both"/>
        <w:rPr>
          <w:rFonts w:ascii="Garamond" w:hAnsi="Garamond"/>
          <w:sz w:val="24"/>
          <w:szCs w:val="24"/>
        </w:rPr>
      </w:pPr>
    </w:p>
    <w:p w14:paraId="20A65C76" w14:textId="0750EF2C" w:rsidR="004D259F" w:rsidRDefault="00555249" w:rsidP="002432B2">
      <w:pPr>
        <w:pStyle w:val="ListParagraph"/>
        <w:numPr>
          <w:ilvl w:val="0"/>
          <w:numId w:val="5"/>
        </w:numPr>
        <w:jc w:val="both"/>
        <w:rPr>
          <w:rFonts w:ascii="Garamond" w:hAnsi="Garamond"/>
          <w:sz w:val="24"/>
          <w:szCs w:val="24"/>
        </w:rPr>
      </w:pPr>
      <w:r>
        <w:rPr>
          <w:rFonts w:ascii="Garamond" w:hAnsi="Garamond"/>
          <w:sz w:val="24"/>
          <w:szCs w:val="24"/>
        </w:rPr>
        <w:t>Do</w:t>
      </w:r>
      <w:r w:rsidR="004D259F">
        <w:rPr>
          <w:rFonts w:ascii="Garamond" w:hAnsi="Garamond"/>
          <w:sz w:val="24"/>
          <w:szCs w:val="24"/>
        </w:rPr>
        <w:t xml:space="preserve"> </w:t>
      </w:r>
      <w:r w:rsidR="00DF1AC7">
        <w:rPr>
          <w:rFonts w:ascii="Garamond" w:hAnsi="Garamond"/>
          <w:sz w:val="24"/>
          <w:szCs w:val="24"/>
        </w:rPr>
        <w:t>German</w:t>
      </w:r>
      <w:r w:rsidR="004D259F">
        <w:rPr>
          <w:rFonts w:ascii="Garamond" w:hAnsi="Garamond"/>
          <w:sz w:val="24"/>
          <w:szCs w:val="24"/>
        </w:rPr>
        <w:t xml:space="preserve"> citizens have a right to receive euthanasia in the Netherlands?</w:t>
      </w:r>
    </w:p>
    <w:p w14:paraId="2935EBF1" w14:textId="77777777" w:rsidR="004D259F" w:rsidRDefault="004D259F" w:rsidP="002432B2">
      <w:pPr>
        <w:pStyle w:val="ListParagraph"/>
        <w:numPr>
          <w:ilvl w:val="0"/>
          <w:numId w:val="5"/>
        </w:numPr>
        <w:jc w:val="both"/>
        <w:rPr>
          <w:rFonts w:ascii="Garamond" w:hAnsi="Garamond"/>
          <w:sz w:val="24"/>
          <w:szCs w:val="24"/>
        </w:rPr>
      </w:pPr>
      <w:r>
        <w:rPr>
          <w:rFonts w:ascii="Garamond" w:hAnsi="Garamond"/>
          <w:sz w:val="24"/>
          <w:szCs w:val="24"/>
        </w:rPr>
        <w:t>Does an Irish student have a right to receive abortion in the UK? (</w:t>
      </w:r>
      <w:r w:rsidRPr="004D259F">
        <w:rPr>
          <w:rFonts w:ascii="Garamond" w:hAnsi="Garamond"/>
          <w:i/>
          <w:sz w:val="24"/>
          <w:szCs w:val="24"/>
        </w:rPr>
        <w:t>Grogan</w:t>
      </w:r>
      <w:r>
        <w:rPr>
          <w:rFonts w:ascii="Garamond" w:hAnsi="Garamond"/>
          <w:sz w:val="24"/>
          <w:szCs w:val="24"/>
        </w:rPr>
        <w:t>)</w:t>
      </w:r>
    </w:p>
    <w:p w14:paraId="14A9448F" w14:textId="77777777" w:rsidR="004D259F" w:rsidRDefault="004D259F" w:rsidP="002432B2">
      <w:pPr>
        <w:pStyle w:val="ListParagraph"/>
        <w:numPr>
          <w:ilvl w:val="0"/>
          <w:numId w:val="5"/>
        </w:numPr>
        <w:jc w:val="both"/>
        <w:rPr>
          <w:rFonts w:ascii="Garamond" w:hAnsi="Garamond"/>
          <w:sz w:val="24"/>
          <w:szCs w:val="24"/>
        </w:rPr>
      </w:pPr>
      <w:r>
        <w:rPr>
          <w:rFonts w:ascii="Garamond" w:hAnsi="Garamond"/>
          <w:sz w:val="24"/>
          <w:szCs w:val="24"/>
        </w:rPr>
        <w:t xml:space="preserve">Should Germany be allowed to </w:t>
      </w:r>
      <w:r w:rsidR="00986A6D">
        <w:rPr>
          <w:rFonts w:ascii="Garamond" w:hAnsi="Garamond"/>
          <w:sz w:val="24"/>
          <w:szCs w:val="24"/>
        </w:rPr>
        <w:t>ban</w:t>
      </w:r>
      <w:r>
        <w:rPr>
          <w:rFonts w:ascii="Garamond" w:hAnsi="Garamond"/>
          <w:sz w:val="24"/>
          <w:szCs w:val="24"/>
        </w:rPr>
        <w:t xml:space="preserve"> a laser-gaming </w:t>
      </w:r>
      <w:r w:rsidR="004826EE">
        <w:rPr>
          <w:rFonts w:ascii="Garamond" w:hAnsi="Garamond"/>
          <w:sz w:val="24"/>
          <w:szCs w:val="24"/>
        </w:rPr>
        <w:t>concept that</w:t>
      </w:r>
      <w:r>
        <w:rPr>
          <w:rFonts w:ascii="Garamond" w:hAnsi="Garamond"/>
          <w:sz w:val="24"/>
          <w:szCs w:val="24"/>
        </w:rPr>
        <w:t xml:space="preserve"> has been developed in the UK? (</w:t>
      </w:r>
      <w:r w:rsidRPr="004D259F">
        <w:rPr>
          <w:rFonts w:ascii="Garamond" w:hAnsi="Garamond"/>
          <w:i/>
          <w:sz w:val="24"/>
          <w:szCs w:val="24"/>
        </w:rPr>
        <w:t>Omega</w:t>
      </w:r>
      <w:r>
        <w:rPr>
          <w:rFonts w:ascii="Garamond" w:hAnsi="Garamond"/>
          <w:sz w:val="24"/>
          <w:szCs w:val="24"/>
        </w:rPr>
        <w:t>)</w:t>
      </w:r>
    </w:p>
    <w:p w14:paraId="3CB7EAC8" w14:textId="77777777" w:rsidR="004D259F" w:rsidRPr="004D259F" w:rsidRDefault="004D259F" w:rsidP="002432B2">
      <w:pPr>
        <w:pStyle w:val="ListParagraph"/>
        <w:numPr>
          <w:ilvl w:val="0"/>
          <w:numId w:val="5"/>
        </w:numPr>
        <w:jc w:val="both"/>
        <w:rPr>
          <w:rFonts w:ascii="Garamond" w:hAnsi="Garamond"/>
          <w:sz w:val="24"/>
          <w:szCs w:val="24"/>
        </w:rPr>
      </w:pPr>
      <w:r>
        <w:rPr>
          <w:rFonts w:ascii="Garamond" w:hAnsi="Garamond"/>
          <w:sz w:val="24"/>
          <w:szCs w:val="24"/>
        </w:rPr>
        <w:t>Should Austria be allowed to prohibit an Austrian citizen from using a royal title which she has lawfully acquired in Germany? (</w:t>
      </w:r>
      <w:proofErr w:type="spellStart"/>
      <w:r w:rsidRPr="004D259F">
        <w:rPr>
          <w:rFonts w:ascii="Garamond" w:hAnsi="Garamond"/>
          <w:i/>
          <w:sz w:val="24"/>
          <w:szCs w:val="24"/>
        </w:rPr>
        <w:t>Sayn</w:t>
      </w:r>
      <w:proofErr w:type="spellEnd"/>
      <w:r w:rsidRPr="004D259F">
        <w:rPr>
          <w:rFonts w:ascii="Garamond" w:hAnsi="Garamond"/>
          <w:i/>
          <w:sz w:val="24"/>
          <w:szCs w:val="24"/>
        </w:rPr>
        <w:t>-Wittgenstein</w:t>
      </w:r>
      <w:r>
        <w:rPr>
          <w:rFonts w:ascii="Garamond" w:hAnsi="Garamond"/>
          <w:sz w:val="24"/>
          <w:szCs w:val="24"/>
        </w:rPr>
        <w:t>)</w:t>
      </w:r>
    </w:p>
    <w:p w14:paraId="76B6C369" w14:textId="77777777" w:rsidR="004D259F" w:rsidRDefault="004D259F" w:rsidP="004D259F">
      <w:pPr>
        <w:pStyle w:val="ListParagraph"/>
        <w:jc w:val="both"/>
        <w:rPr>
          <w:rFonts w:ascii="Garamond" w:hAnsi="Garamond"/>
          <w:b/>
          <w:sz w:val="24"/>
          <w:szCs w:val="24"/>
        </w:rPr>
      </w:pPr>
    </w:p>
    <w:p w14:paraId="5C737B4B" w14:textId="77777777" w:rsidR="004D259F" w:rsidRDefault="004D259F" w:rsidP="002432B2">
      <w:pPr>
        <w:pStyle w:val="ListParagraph"/>
        <w:numPr>
          <w:ilvl w:val="0"/>
          <w:numId w:val="3"/>
        </w:numPr>
        <w:jc w:val="both"/>
        <w:rPr>
          <w:rFonts w:ascii="Garamond" w:hAnsi="Garamond"/>
          <w:b/>
          <w:sz w:val="24"/>
          <w:szCs w:val="24"/>
        </w:rPr>
      </w:pPr>
      <w:r>
        <w:rPr>
          <w:rFonts w:ascii="Garamond" w:hAnsi="Garamond"/>
          <w:b/>
          <w:sz w:val="24"/>
          <w:szCs w:val="24"/>
        </w:rPr>
        <w:t>The development of the internal market</w:t>
      </w:r>
    </w:p>
    <w:p w14:paraId="554DD8AB" w14:textId="77777777" w:rsidR="004D259F" w:rsidRPr="004D259F" w:rsidRDefault="004D259F" w:rsidP="004D259F">
      <w:pPr>
        <w:pStyle w:val="ListParagraph"/>
        <w:jc w:val="both"/>
        <w:rPr>
          <w:rFonts w:ascii="Garamond" w:hAnsi="Garamond"/>
          <w:b/>
          <w:sz w:val="24"/>
          <w:szCs w:val="24"/>
        </w:rPr>
      </w:pPr>
    </w:p>
    <w:p w14:paraId="267DEB98" w14:textId="77777777" w:rsidR="004D259F" w:rsidRDefault="004D259F" w:rsidP="002432B2">
      <w:pPr>
        <w:pStyle w:val="ListParagraph"/>
        <w:numPr>
          <w:ilvl w:val="0"/>
          <w:numId w:val="6"/>
        </w:numPr>
        <w:jc w:val="both"/>
        <w:rPr>
          <w:rFonts w:ascii="Garamond" w:hAnsi="Garamond"/>
          <w:sz w:val="24"/>
          <w:szCs w:val="24"/>
        </w:rPr>
      </w:pPr>
      <w:r>
        <w:rPr>
          <w:rFonts w:ascii="Garamond" w:hAnsi="Garamond"/>
          <w:sz w:val="24"/>
          <w:szCs w:val="24"/>
        </w:rPr>
        <w:t>The substantive development of the internal market</w:t>
      </w:r>
    </w:p>
    <w:p w14:paraId="47C3E708" w14:textId="77777777" w:rsidR="004D259F" w:rsidRDefault="004D259F" w:rsidP="004D259F">
      <w:pPr>
        <w:pStyle w:val="ListParagraph"/>
        <w:ind w:left="1080"/>
        <w:jc w:val="both"/>
        <w:rPr>
          <w:rFonts w:ascii="Garamond" w:hAnsi="Garamond"/>
          <w:sz w:val="24"/>
          <w:szCs w:val="24"/>
        </w:rPr>
      </w:pPr>
    </w:p>
    <w:p w14:paraId="4182FC51" w14:textId="5D6AE930" w:rsidR="00894898" w:rsidRDefault="004D259F" w:rsidP="004D259F">
      <w:pPr>
        <w:pStyle w:val="ListParagraph"/>
        <w:ind w:left="1080"/>
        <w:jc w:val="both"/>
        <w:rPr>
          <w:rFonts w:ascii="Garamond" w:hAnsi="Garamond"/>
          <w:sz w:val="24"/>
          <w:szCs w:val="24"/>
        </w:rPr>
      </w:pPr>
      <w:r>
        <w:rPr>
          <w:rFonts w:ascii="Garamond" w:hAnsi="Garamond"/>
          <w:sz w:val="24"/>
          <w:szCs w:val="24"/>
        </w:rPr>
        <w:t xml:space="preserve">In 1950, the EU created an internal market for only two product groups: coal and steel. In 1957, the scope of the internal market was broadened enormously </w:t>
      </w:r>
      <w:r w:rsidR="004C1E4A">
        <w:rPr>
          <w:rFonts w:ascii="Garamond" w:hAnsi="Garamond"/>
          <w:sz w:val="24"/>
          <w:szCs w:val="24"/>
        </w:rPr>
        <w:t>with</w:t>
      </w:r>
      <w:r>
        <w:rPr>
          <w:rFonts w:ascii="Garamond" w:hAnsi="Garamond"/>
          <w:sz w:val="24"/>
          <w:szCs w:val="24"/>
        </w:rPr>
        <w:t xml:space="preserve"> the so-called four freedoms: free movement of </w:t>
      </w:r>
      <w:r w:rsidR="00555249">
        <w:rPr>
          <w:rFonts w:ascii="Garamond" w:hAnsi="Garamond"/>
          <w:sz w:val="24"/>
          <w:szCs w:val="24"/>
        </w:rPr>
        <w:t xml:space="preserve">(all) </w:t>
      </w:r>
      <w:r>
        <w:rPr>
          <w:rFonts w:ascii="Garamond" w:hAnsi="Garamond"/>
          <w:sz w:val="24"/>
          <w:szCs w:val="24"/>
        </w:rPr>
        <w:t xml:space="preserve">goods, free movement of persons, free movement of services and free movement of capital. </w:t>
      </w:r>
      <w:r w:rsidR="004C1E4A">
        <w:rPr>
          <w:rFonts w:ascii="Garamond" w:hAnsi="Garamond"/>
          <w:sz w:val="24"/>
          <w:szCs w:val="24"/>
        </w:rPr>
        <w:t>With this</w:t>
      </w:r>
      <w:r w:rsidR="00555249">
        <w:rPr>
          <w:rFonts w:ascii="Garamond" w:hAnsi="Garamond"/>
          <w:sz w:val="24"/>
          <w:szCs w:val="24"/>
        </w:rPr>
        <w:t xml:space="preserve"> internal market, the EU has discovered that more and more aspects of </w:t>
      </w:r>
      <w:r w:rsidR="000C1B39">
        <w:rPr>
          <w:rFonts w:ascii="Garamond" w:hAnsi="Garamond"/>
          <w:sz w:val="24"/>
          <w:szCs w:val="24"/>
        </w:rPr>
        <w:t>society</w:t>
      </w:r>
      <w:r w:rsidR="00555249">
        <w:rPr>
          <w:rFonts w:ascii="Garamond" w:hAnsi="Garamond"/>
          <w:sz w:val="24"/>
          <w:szCs w:val="24"/>
        </w:rPr>
        <w:t xml:space="preserve"> </w:t>
      </w:r>
      <w:r w:rsidR="00995306">
        <w:rPr>
          <w:rFonts w:ascii="Garamond" w:hAnsi="Garamond"/>
          <w:sz w:val="24"/>
          <w:szCs w:val="24"/>
        </w:rPr>
        <w:t>have to be regulated by the EU</w:t>
      </w:r>
      <w:r w:rsidR="00573E25">
        <w:rPr>
          <w:rFonts w:ascii="Garamond" w:hAnsi="Garamond"/>
          <w:sz w:val="24"/>
          <w:szCs w:val="24"/>
        </w:rPr>
        <w:t>,</w:t>
      </w:r>
      <w:r w:rsidR="00555249">
        <w:rPr>
          <w:rFonts w:ascii="Garamond" w:hAnsi="Garamond"/>
          <w:sz w:val="24"/>
          <w:szCs w:val="24"/>
        </w:rPr>
        <w:t xml:space="preserve"> because Member States are no longer able to deal with these problems individually. The economies of Member States have to be coordinated and most Member States are part of the same currency. Similarly, because of the free movement of persons and Schengen, the EU has had to adopt rules on asylum and immigration. The Greek borders are effectively also the Dutch borders – and this has an effect on migration once migrants manage to get </w:t>
      </w:r>
      <w:r w:rsidR="005A70C4">
        <w:rPr>
          <w:rFonts w:ascii="Garamond" w:hAnsi="Garamond"/>
          <w:sz w:val="24"/>
          <w:szCs w:val="24"/>
        </w:rPr>
        <w:t>into</w:t>
      </w:r>
      <w:r w:rsidR="00555249">
        <w:rPr>
          <w:rFonts w:ascii="Garamond" w:hAnsi="Garamond"/>
          <w:sz w:val="24"/>
          <w:szCs w:val="24"/>
        </w:rPr>
        <w:t xml:space="preserve"> EU territory (see </w:t>
      </w:r>
      <w:r w:rsidR="005A70C4">
        <w:rPr>
          <w:rFonts w:ascii="Garamond" w:hAnsi="Garamond"/>
          <w:sz w:val="24"/>
          <w:szCs w:val="24"/>
        </w:rPr>
        <w:t xml:space="preserve">the </w:t>
      </w:r>
      <w:r w:rsidR="00555249">
        <w:rPr>
          <w:rFonts w:ascii="Garamond" w:hAnsi="Garamond"/>
          <w:sz w:val="24"/>
          <w:szCs w:val="24"/>
        </w:rPr>
        <w:t>EU – Turkey deal).</w:t>
      </w:r>
    </w:p>
    <w:p w14:paraId="5916842B" w14:textId="77777777" w:rsidR="00555249" w:rsidRDefault="00555249" w:rsidP="004D259F">
      <w:pPr>
        <w:pStyle w:val="ListParagraph"/>
        <w:ind w:left="1080"/>
        <w:jc w:val="both"/>
        <w:rPr>
          <w:rFonts w:ascii="Garamond" w:hAnsi="Garamond"/>
          <w:sz w:val="24"/>
          <w:szCs w:val="24"/>
        </w:rPr>
      </w:pPr>
    </w:p>
    <w:p w14:paraId="4FD9502B" w14:textId="77777777" w:rsidR="00555249" w:rsidRDefault="00555249" w:rsidP="002432B2">
      <w:pPr>
        <w:pStyle w:val="ListParagraph"/>
        <w:numPr>
          <w:ilvl w:val="0"/>
          <w:numId w:val="6"/>
        </w:numPr>
        <w:jc w:val="both"/>
        <w:rPr>
          <w:rFonts w:ascii="Garamond" w:hAnsi="Garamond"/>
          <w:sz w:val="24"/>
          <w:szCs w:val="24"/>
        </w:rPr>
      </w:pPr>
      <w:r>
        <w:rPr>
          <w:rFonts w:ascii="Garamond" w:hAnsi="Garamond"/>
          <w:sz w:val="24"/>
          <w:szCs w:val="24"/>
        </w:rPr>
        <w:t>The territorial development of the internal market</w:t>
      </w:r>
    </w:p>
    <w:p w14:paraId="5EE566B3" w14:textId="77777777" w:rsidR="00555249" w:rsidRDefault="00555249" w:rsidP="00555249">
      <w:pPr>
        <w:pStyle w:val="ListParagraph"/>
        <w:ind w:left="1080"/>
        <w:jc w:val="both"/>
        <w:rPr>
          <w:rFonts w:ascii="Garamond" w:hAnsi="Garamond"/>
          <w:sz w:val="24"/>
          <w:szCs w:val="24"/>
        </w:rPr>
      </w:pPr>
    </w:p>
    <w:p w14:paraId="21A1BC24" w14:textId="2D34ECCE" w:rsidR="00555249" w:rsidRDefault="00555249" w:rsidP="00555249">
      <w:pPr>
        <w:pStyle w:val="ListParagraph"/>
        <w:ind w:left="1080"/>
        <w:jc w:val="both"/>
        <w:rPr>
          <w:rFonts w:ascii="Garamond" w:hAnsi="Garamond"/>
          <w:sz w:val="24"/>
          <w:szCs w:val="24"/>
        </w:rPr>
      </w:pPr>
      <w:r>
        <w:rPr>
          <w:rFonts w:ascii="Garamond" w:hAnsi="Garamond"/>
          <w:sz w:val="24"/>
          <w:szCs w:val="24"/>
        </w:rPr>
        <w:t>The internal market has gradually expanded from 6 Member States to 2</w:t>
      </w:r>
      <w:r w:rsidR="005A70C4">
        <w:rPr>
          <w:rFonts w:ascii="Garamond" w:hAnsi="Garamond"/>
          <w:sz w:val="24"/>
          <w:szCs w:val="24"/>
        </w:rPr>
        <w:t>7</w:t>
      </w:r>
      <w:r>
        <w:rPr>
          <w:rFonts w:ascii="Garamond" w:hAnsi="Garamond"/>
          <w:sz w:val="24"/>
          <w:szCs w:val="24"/>
        </w:rPr>
        <w:t xml:space="preserve"> Member States. The last rounds of expansion were not so gradual – in 2004, 10 new Member States joined</w:t>
      </w:r>
      <w:r w:rsidR="00E56F6B">
        <w:rPr>
          <w:rFonts w:ascii="Garamond" w:hAnsi="Garamond"/>
          <w:sz w:val="24"/>
          <w:szCs w:val="24"/>
        </w:rPr>
        <w:t xml:space="preserve"> the EU</w:t>
      </w:r>
      <w:r>
        <w:rPr>
          <w:rFonts w:ascii="Garamond" w:hAnsi="Garamond"/>
          <w:sz w:val="24"/>
          <w:szCs w:val="24"/>
        </w:rPr>
        <w:t xml:space="preserve">. This territorial dimension has posed new challenges to the internal market. There are economic challenges, as the differences between wages in the Member States have increased enormously. See the </w:t>
      </w:r>
      <w:r w:rsidRPr="00555249">
        <w:rPr>
          <w:rFonts w:ascii="Garamond" w:hAnsi="Garamond"/>
          <w:i/>
          <w:sz w:val="24"/>
          <w:szCs w:val="24"/>
        </w:rPr>
        <w:t>Viking</w:t>
      </w:r>
      <w:r>
        <w:rPr>
          <w:rFonts w:ascii="Garamond" w:hAnsi="Garamond"/>
          <w:sz w:val="24"/>
          <w:szCs w:val="24"/>
        </w:rPr>
        <w:t xml:space="preserve"> and </w:t>
      </w:r>
      <w:r w:rsidRPr="00555249">
        <w:rPr>
          <w:rFonts w:ascii="Garamond" w:hAnsi="Garamond"/>
          <w:i/>
          <w:sz w:val="24"/>
          <w:szCs w:val="24"/>
        </w:rPr>
        <w:t xml:space="preserve">Laval </w:t>
      </w:r>
      <w:r>
        <w:rPr>
          <w:rFonts w:ascii="Garamond" w:hAnsi="Garamond"/>
          <w:sz w:val="24"/>
          <w:szCs w:val="24"/>
        </w:rPr>
        <w:t>cases</w:t>
      </w:r>
      <w:r w:rsidR="004D1C99">
        <w:rPr>
          <w:rFonts w:ascii="Garamond" w:hAnsi="Garamond"/>
          <w:sz w:val="24"/>
          <w:szCs w:val="24"/>
        </w:rPr>
        <w:t xml:space="preserve"> (which we will discuss in the second term)</w:t>
      </w:r>
      <w:r>
        <w:rPr>
          <w:rFonts w:ascii="Garamond" w:hAnsi="Garamond"/>
          <w:sz w:val="24"/>
          <w:szCs w:val="24"/>
        </w:rPr>
        <w:t xml:space="preserve">. There are also more cultural and political challenges. What should be the role of the EU in the </w:t>
      </w:r>
      <w:r w:rsidR="00BB1784">
        <w:rPr>
          <w:rFonts w:ascii="Garamond" w:hAnsi="Garamond"/>
          <w:sz w:val="24"/>
          <w:szCs w:val="24"/>
        </w:rPr>
        <w:t>recent</w:t>
      </w:r>
      <w:r>
        <w:rPr>
          <w:rFonts w:ascii="Garamond" w:hAnsi="Garamond"/>
          <w:sz w:val="24"/>
          <w:szCs w:val="24"/>
        </w:rPr>
        <w:t xml:space="preserve"> </w:t>
      </w:r>
      <w:r w:rsidR="004C1E4A">
        <w:rPr>
          <w:rFonts w:ascii="Garamond" w:hAnsi="Garamond"/>
          <w:sz w:val="24"/>
          <w:szCs w:val="24"/>
        </w:rPr>
        <w:t>developments</w:t>
      </w:r>
      <w:r>
        <w:rPr>
          <w:rFonts w:ascii="Garamond" w:hAnsi="Garamond"/>
          <w:sz w:val="24"/>
          <w:szCs w:val="24"/>
        </w:rPr>
        <w:t xml:space="preserve"> with the </w:t>
      </w:r>
      <w:r>
        <w:rPr>
          <w:rFonts w:ascii="Garamond" w:hAnsi="Garamond"/>
          <w:sz w:val="24"/>
          <w:szCs w:val="24"/>
        </w:rPr>
        <w:lastRenderedPageBreak/>
        <w:t xml:space="preserve">Constitutional Court in Poland? What role can the EU play in Hungary, where the </w:t>
      </w:r>
      <w:r w:rsidR="000C1B39">
        <w:rPr>
          <w:rFonts w:ascii="Garamond" w:hAnsi="Garamond"/>
          <w:sz w:val="24"/>
          <w:szCs w:val="24"/>
        </w:rPr>
        <w:t xml:space="preserve">Government forced </w:t>
      </w:r>
      <w:r>
        <w:rPr>
          <w:rFonts w:ascii="Garamond" w:hAnsi="Garamond"/>
          <w:sz w:val="24"/>
          <w:szCs w:val="24"/>
        </w:rPr>
        <w:t xml:space="preserve">the Central European University </w:t>
      </w:r>
      <w:r w:rsidR="000C1B39">
        <w:rPr>
          <w:rFonts w:ascii="Garamond" w:hAnsi="Garamond"/>
          <w:sz w:val="24"/>
          <w:szCs w:val="24"/>
        </w:rPr>
        <w:t xml:space="preserve">to (partially) leave the country </w:t>
      </w:r>
      <w:r>
        <w:rPr>
          <w:rFonts w:ascii="Garamond" w:hAnsi="Garamond"/>
          <w:sz w:val="24"/>
          <w:szCs w:val="24"/>
        </w:rPr>
        <w:t>because it was connected to George Soros? The non-economic foundations of the EU (and the rule of law) are being tested.</w:t>
      </w:r>
    </w:p>
    <w:p w14:paraId="54BB861F" w14:textId="77777777" w:rsidR="00555249" w:rsidRDefault="00555249" w:rsidP="00555249">
      <w:pPr>
        <w:pStyle w:val="ListParagraph"/>
        <w:ind w:left="1080"/>
        <w:jc w:val="both"/>
        <w:rPr>
          <w:rFonts w:ascii="Garamond" w:hAnsi="Garamond"/>
          <w:sz w:val="24"/>
          <w:szCs w:val="24"/>
        </w:rPr>
      </w:pPr>
    </w:p>
    <w:p w14:paraId="39153352" w14:textId="77777777" w:rsidR="00555249" w:rsidRDefault="00555249" w:rsidP="002432B2">
      <w:pPr>
        <w:pStyle w:val="ListParagraph"/>
        <w:numPr>
          <w:ilvl w:val="0"/>
          <w:numId w:val="6"/>
        </w:numPr>
        <w:jc w:val="both"/>
        <w:rPr>
          <w:rFonts w:ascii="Garamond" w:hAnsi="Garamond"/>
          <w:sz w:val="24"/>
          <w:szCs w:val="24"/>
        </w:rPr>
      </w:pPr>
      <w:r>
        <w:rPr>
          <w:rFonts w:ascii="Garamond" w:hAnsi="Garamond"/>
          <w:sz w:val="24"/>
          <w:szCs w:val="24"/>
        </w:rPr>
        <w:t>The personal development of the internal market</w:t>
      </w:r>
    </w:p>
    <w:p w14:paraId="7D5EA561" w14:textId="77777777" w:rsidR="00555249" w:rsidRDefault="00555249" w:rsidP="00555249">
      <w:pPr>
        <w:pStyle w:val="ListParagraph"/>
        <w:ind w:left="1080"/>
        <w:jc w:val="both"/>
        <w:rPr>
          <w:rFonts w:ascii="Garamond" w:hAnsi="Garamond"/>
          <w:sz w:val="24"/>
          <w:szCs w:val="24"/>
        </w:rPr>
      </w:pPr>
    </w:p>
    <w:p w14:paraId="32FB7D37" w14:textId="394BFE0E" w:rsidR="00555249" w:rsidRDefault="00555249" w:rsidP="00555249">
      <w:pPr>
        <w:pStyle w:val="ListParagraph"/>
        <w:ind w:left="1080"/>
        <w:jc w:val="both"/>
        <w:rPr>
          <w:rFonts w:ascii="Garamond" w:hAnsi="Garamond"/>
          <w:sz w:val="24"/>
          <w:szCs w:val="24"/>
        </w:rPr>
      </w:pPr>
      <w:r>
        <w:rPr>
          <w:rFonts w:ascii="Garamond" w:hAnsi="Garamond"/>
          <w:sz w:val="24"/>
          <w:szCs w:val="24"/>
        </w:rPr>
        <w:t>Historically, only</w:t>
      </w:r>
      <w:r w:rsidR="00986A6D">
        <w:rPr>
          <w:rFonts w:ascii="Garamond" w:hAnsi="Garamond"/>
          <w:sz w:val="24"/>
          <w:szCs w:val="24"/>
        </w:rPr>
        <w:t xml:space="preserve"> economically active persons enjoyed</w:t>
      </w:r>
      <w:r>
        <w:rPr>
          <w:rFonts w:ascii="Garamond" w:hAnsi="Garamond"/>
          <w:sz w:val="24"/>
          <w:szCs w:val="24"/>
        </w:rPr>
        <w:t xml:space="preserve"> free movement rights in the </w:t>
      </w:r>
      <w:r w:rsidR="004D1C99">
        <w:rPr>
          <w:rFonts w:ascii="Garamond" w:hAnsi="Garamond"/>
          <w:sz w:val="24"/>
          <w:szCs w:val="24"/>
        </w:rPr>
        <w:t>internal market</w:t>
      </w:r>
      <w:r>
        <w:rPr>
          <w:rFonts w:ascii="Garamond" w:hAnsi="Garamond"/>
          <w:sz w:val="24"/>
          <w:szCs w:val="24"/>
        </w:rPr>
        <w:t xml:space="preserve">. The personal scope of the internal market has been extended enormously </w:t>
      </w:r>
      <w:r w:rsidR="00573E25">
        <w:rPr>
          <w:rFonts w:ascii="Garamond" w:hAnsi="Garamond"/>
          <w:sz w:val="24"/>
          <w:szCs w:val="24"/>
        </w:rPr>
        <w:t>through</w:t>
      </w:r>
      <w:r>
        <w:rPr>
          <w:rFonts w:ascii="Garamond" w:hAnsi="Garamond"/>
          <w:sz w:val="24"/>
          <w:szCs w:val="24"/>
        </w:rPr>
        <w:t xml:space="preserve"> the creation of Union citizenship in the Treaty of Maastricht (1992). Non-economically active EU citizens now also enjoy free movement rights if they comply with certain conditions (</w:t>
      </w:r>
      <w:r w:rsidR="004D1C99">
        <w:rPr>
          <w:rFonts w:ascii="Garamond" w:hAnsi="Garamond"/>
          <w:sz w:val="24"/>
          <w:szCs w:val="24"/>
        </w:rPr>
        <w:t>set out in</w:t>
      </w:r>
      <w:r>
        <w:rPr>
          <w:rFonts w:ascii="Garamond" w:hAnsi="Garamond"/>
          <w:sz w:val="24"/>
          <w:szCs w:val="24"/>
        </w:rPr>
        <w:t xml:space="preserve"> Directive 2004/38/EC</w:t>
      </w:r>
      <w:r w:rsidR="004D1C99">
        <w:rPr>
          <w:rFonts w:ascii="Garamond" w:hAnsi="Garamond"/>
          <w:sz w:val="24"/>
          <w:szCs w:val="24"/>
        </w:rPr>
        <w:t>, which we will analyse in the second half of this term</w:t>
      </w:r>
      <w:r>
        <w:rPr>
          <w:rFonts w:ascii="Garamond" w:hAnsi="Garamond"/>
          <w:sz w:val="24"/>
          <w:szCs w:val="24"/>
        </w:rPr>
        <w:t xml:space="preserve">). To what extent should Member States be allowed to protect themselves from </w:t>
      </w:r>
      <w:r w:rsidR="00986A6D">
        <w:rPr>
          <w:rFonts w:ascii="Garamond" w:hAnsi="Garamond"/>
          <w:sz w:val="24"/>
          <w:szCs w:val="24"/>
        </w:rPr>
        <w:t>non-economically active citizens who might become a burden on the</w:t>
      </w:r>
      <w:r w:rsidR="004C1E4A">
        <w:rPr>
          <w:rFonts w:ascii="Garamond" w:hAnsi="Garamond"/>
          <w:sz w:val="24"/>
          <w:szCs w:val="24"/>
        </w:rPr>
        <w:t>ir</w:t>
      </w:r>
      <w:r w:rsidR="00986A6D">
        <w:rPr>
          <w:rFonts w:ascii="Garamond" w:hAnsi="Garamond"/>
          <w:sz w:val="24"/>
          <w:szCs w:val="24"/>
        </w:rPr>
        <w:t xml:space="preserve"> social security system (</w:t>
      </w:r>
      <w:proofErr w:type="spellStart"/>
      <w:r w:rsidR="00986A6D" w:rsidRPr="00986A6D">
        <w:rPr>
          <w:rFonts w:ascii="Garamond" w:hAnsi="Garamond"/>
          <w:i/>
          <w:sz w:val="24"/>
          <w:szCs w:val="24"/>
        </w:rPr>
        <w:t>Dano</w:t>
      </w:r>
      <w:proofErr w:type="spellEnd"/>
      <w:r w:rsidR="00986A6D">
        <w:rPr>
          <w:rFonts w:ascii="Garamond" w:hAnsi="Garamond"/>
          <w:sz w:val="24"/>
          <w:szCs w:val="24"/>
        </w:rPr>
        <w:t xml:space="preserve"> </w:t>
      </w:r>
      <w:r w:rsidR="004C1E4A">
        <w:rPr>
          <w:rFonts w:ascii="Garamond" w:hAnsi="Garamond"/>
          <w:sz w:val="24"/>
          <w:szCs w:val="24"/>
        </w:rPr>
        <w:t>(C-333/13)</w:t>
      </w:r>
      <w:r w:rsidR="00986A6D">
        <w:rPr>
          <w:rFonts w:ascii="Garamond" w:hAnsi="Garamond"/>
          <w:sz w:val="24"/>
          <w:szCs w:val="24"/>
        </w:rPr>
        <w:t xml:space="preserve">)? To what extent are non-economically EU citizens </w:t>
      </w:r>
      <w:r w:rsidR="000C1B39">
        <w:rPr>
          <w:rFonts w:ascii="Garamond" w:hAnsi="Garamond"/>
          <w:sz w:val="24"/>
          <w:szCs w:val="24"/>
        </w:rPr>
        <w:t>imposing</w:t>
      </w:r>
      <w:r w:rsidR="00986A6D">
        <w:rPr>
          <w:rFonts w:ascii="Garamond" w:hAnsi="Garamond"/>
          <w:sz w:val="24"/>
          <w:szCs w:val="24"/>
        </w:rPr>
        <w:t xml:space="preserve"> a burden on the social security systems of other Mem</w:t>
      </w:r>
      <w:r w:rsidR="004C1E4A">
        <w:rPr>
          <w:rFonts w:ascii="Garamond" w:hAnsi="Garamond"/>
          <w:sz w:val="24"/>
          <w:szCs w:val="24"/>
        </w:rPr>
        <w:t>ber States</w:t>
      </w:r>
      <w:r w:rsidR="00986A6D">
        <w:rPr>
          <w:rFonts w:ascii="Garamond" w:hAnsi="Garamond"/>
          <w:sz w:val="24"/>
          <w:szCs w:val="24"/>
        </w:rPr>
        <w:t xml:space="preserve">? Unfortunately, there are very few </w:t>
      </w:r>
      <w:r w:rsidR="00EC37A6">
        <w:rPr>
          <w:rFonts w:ascii="Garamond" w:hAnsi="Garamond"/>
          <w:sz w:val="24"/>
          <w:szCs w:val="24"/>
        </w:rPr>
        <w:t xml:space="preserve">reliable </w:t>
      </w:r>
      <w:r w:rsidR="00986A6D">
        <w:rPr>
          <w:rFonts w:ascii="Garamond" w:hAnsi="Garamond"/>
          <w:sz w:val="24"/>
          <w:szCs w:val="24"/>
        </w:rPr>
        <w:t>statistics on this.</w:t>
      </w:r>
    </w:p>
    <w:p w14:paraId="74FF6DEF" w14:textId="77777777" w:rsidR="00986A6D" w:rsidRDefault="00986A6D" w:rsidP="00555249">
      <w:pPr>
        <w:pStyle w:val="ListParagraph"/>
        <w:ind w:left="1080"/>
        <w:jc w:val="both"/>
        <w:rPr>
          <w:rFonts w:ascii="Garamond" w:hAnsi="Garamond"/>
          <w:sz w:val="24"/>
          <w:szCs w:val="24"/>
        </w:rPr>
      </w:pPr>
    </w:p>
    <w:p w14:paraId="06296A8E" w14:textId="77777777" w:rsidR="00986A6D" w:rsidRDefault="00986A6D" w:rsidP="002432B2">
      <w:pPr>
        <w:pStyle w:val="ListParagraph"/>
        <w:numPr>
          <w:ilvl w:val="0"/>
          <w:numId w:val="3"/>
        </w:numPr>
        <w:jc w:val="both"/>
        <w:rPr>
          <w:rFonts w:ascii="Garamond" w:hAnsi="Garamond"/>
          <w:b/>
          <w:sz w:val="24"/>
          <w:szCs w:val="24"/>
        </w:rPr>
      </w:pPr>
      <w:r>
        <w:rPr>
          <w:rFonts w:ascii="Garamond" w:hAnsi="Garamond"/>
          <w:b/>
          <w:sz w:val="24"/>
          <w:szCs w:val="24"/>
        </w:rPr>
        <w:t>Free movement rights in the internal market</w:t>
      </w:r>
    </w:p>
    <w:p w14:paraId="7DE97F75" w14:textId="77777777" w:rsidR="00986A6D" w:rsidRPr="00986A6D" w:rsidRDefault="00986A6D" w:rsidP="00986A6D">
      <w:pPr>
        <w:pStyle w:val="ListParagraph"/>
        <w:jc w:val="both"/>
        <w:rPr>
          <w:rFonts w:ascii="Garamond" w:hAnsi="Garamond"/>
          <w:b/>
          <w:sz w:val="24"/>
          <w:szCs w:val="24"/>
        </w:rPr>
      </w:pPr>
    </w:p>
    <w:p w14:paraId="01CB9C5A" w14:textId="77777777" w:rsidR="00555249" w:rsidRDefault="00986A6D" w:rsidP="002432B2">
      <w:pPr>
        <w:pStyle w:val="ListParagraph"/>
        <w:numPr>
          <w:ilvl w:val="0"/>
          <w:numId w:val="7"/>
        </w:numPr>
        <w:jc w:val="both"/>
        <w:rPr>
          <w:rFonts w:ascii="Garamond" w:hAnsi="Garamond"/>
          <w:sz w:val="24"/>
          <w:szCs w:val="24"/>
        </w:rPr>
      </w:pPr>
      <w:r>
        <w:rPr>
          <w:rFonts w:ascii="Garamond" w:hAnsi="Garamond"/>
          <w:sz w:val="24"/>
          <w:szCs w:val="24"/>
        </w:rPr>
        <w:t>Free movement of goods (Article 34 TFEU)</w:t>
      </w:r>
    </w:p>
    <w:p w14:paraId="7B39CB16" w14:textId="77777777" w:rsidR="00986A6D" w:rsidRDefault="00986A6D" w:rsidP="00986A6D">
      <w:pPr>
        <w:pStyle w:val="ListParagraph"/>
        <w:ind w:left="1080"/>
        <w:jc w:val="both"/>
        <w:rPr>
          <w:rFonts w:ascii="Garamond" w:hAnsi="Garamond"/>
          <w:sz w:val="24"/>
          <w:szCs w:val="24"/>
        </w:rPr>
      </w:pPr>
    </w:p>
    <w:p w14:paraId="7330F324" w14:textId="77777777" w:rsidR="00986A6D" w:rsidRDefault="00986A6D" w:rsidP="002432B2">
      <w:pPr>
        <w:pStyle w:val="ListParagraph"/>
        <w:numPr>
          <w:ilvl w:val="0"/>
          <w:numId w:val="7"/>
        </w:numPr>
        <w:jc w:val="both"/>
        <w:rPr>
          <w:rFonts w:ascii="Garamond" w:hAnsi="Garamond"/>
          <w:sz w:val="24"/>
          <w:szCs w:val="24"/>
        </w:rPr>
      </w:pPr>
      <w:r>
        <w:rPr>
          <w:rFonts w:ascii="Garamond" w:hAnsi="Garamond"/>
          <w:sz w:val="24"/>
          <w:szCs w:val="24"/>
        </w:rPr>
        <w:t>Free movement of workers (Article 45 TFEU) and non-economically active EU citizens and their family members (Article 20 TFEU and Directive 2004/38/EC)</w:t>
      </w:r>
    </w:p>
    <w:p w14:paraId="37ECAF6E" w14:textId="77777777" w:rsidR="00C21A5C" w:rsidRPr="00C21A5C" w:rsidRDefault="00C21A5C" w:rsidP="00C21A5C">
      <w:pPr>
        <w:pStyle w:val="ListParagraph"/>
        <w:rPr>
          <w:rFonts w:ascii="Garamond" w:hAnsi="Garamond"/>
          <w:sz w:val="24"/>
          <w:szCs w:val="24"/>
        </w:rPr>
      </w:pPr>
    </w:p>
    <w:p w14:paraId="0E12D27A" w14:textId="77777777" w:rsidR="00C21A5C" w:rsidRDefault="00C21A5C" w:rsidP="002432B2">
      <w:pPr>
        <w:pStyle w:val="ListParagraph"/>
        <w:numPr>
          <w:ilvl w:val="0"/>
          <w:numId w:val="7"/>
        </w:numPr>
        <w:jc w:val="both"/>
        <w:rPr>
          <w:rFonts w:ascii="Garamond" w:hAnsi="Garamond"/>
          <w:sz w:val="24"/>
          <w:szCs w:val="24"/>
        </w:rPr>
      </w:pPr>
      <w:r>
        <w:rPr>
          <w:rFonts w:ascii="Garamond" w:hAnsi="Garamond"/>
          <w:sz w:val="24"/>
          <w:szCs w:val="24"/>
        </w:rPr>
        <w:t>Free movement of establishment (Article 49 TFEU)</w:t>
      </w:r>
    </w:p>
    <w:p w14:paraId="032138B0" w14:textId="77777777" w:rsidR="00C21A5C" w:rsidRPr="00C21A5C" w:rsidRDefault="00C21A5C" w:rsidP="00C21A5C">
      <w:pPr>
        <w:pStyle w:val="ListParagraph"/>
        <w:rPr>
          <w:rFonts w:ascii="Garamond" w:hAnsi="Garamond"/>
          <w:sz w:val="24"/>
          <w:szCs w:val="24"/>
        </w:rPr>
      </w:pPr>
    </w:p>
    <w:p w14:paraId="2C886B6A" w14:textId="77777777" w:rsidR="00C21A5C" w:rsidRDefault="00C21A5C" w:rsidP="002432B2">
      <w:pPr>
        <w:pStyle w:val="ListParagraph"/>
        <w:numPr>
          <w:ilvl w:val="0"/>
          <w:numId w:val="7"/>
        </w:numPr>
        <w:jc w:val="both"/>
        <w:rPr>
          <w:rFonts w:ascii="Garamond" w:hAnsi="Garamond"/>
          <w:sz w:val="24"/>
          <w:szCs w:val="24"/>
        </w:rPr>
      </w:pPr>
      <w:r>
        <w:rPr>
          <w:rFonts w:ascii="Garamond" w:hAnsi="Garamond"/>
          <w:sz w:val="24"/>
          <w:szCs w:val="24"/>
        </w:rPr>
        <w:t>Free movement of services (Article 56 TFEU)</w:t>
      </w:r>
    </w:p>
    <w:p w14:paraId="088D9330" w14:textId="77777777" w:rsidR="00C21A5C" w:rsidRPr="00C21A5C" w:rsidRDefault="00C21A5C" w:rsidP="00C21A5C">
      <w:pPr>
        <w:pStyle w:val="ListParagraph"/>
        <w:rPr>
          <w:rFonts w:ascii="Garamond" w:hAnsi="Garamond"/>
          <w:sz w:val="24"/>
          <w:szCs w:val="24"/>
        </w:rPr>
      </w:pPr>
    </w:p>
    <w:p w14:paraId="3A543C1B" w14:textId="77777777" w:rsidR="00C21A5C" w:rsidRDefault="00C21A5C" w:rsidP="002432B2">
      <w:pPr>
        <w:pStyle w:val="ListParagraph"/>
        <w:numPr>
          <w:ilvl w:val="0"/>
          <w:numId w:val="7"/>
        </w:numPr>
        <w:jc w:val="both"/>
        <w:rPr>
          <w:rFonts w:ascii="Garamond" w:hAnsi="Garamond"/>
          <w:sz w:val="24"/>
          <w:szCs w:val="24"/>
        </w:rPr>
      </w:pPr>
      <w:r>
        <w:rPr>
          <w:rFonts w:ascii="Garamond" w:hAnsi="Garamond"/>
          <w:sz w:val="24"/>
          <w:szCs w:val="24"/>
        </w:rPr>
        <w:t>Free movement of capital (Article 63 TFEU)</w:t>
      </w:r>
    </w:p>
    <w:p w14:paraId="4C929CF8" w14:textId="77777777" w:rsidR="00C21A5C" w:rsidRPr="00C21A5C" w:rsidRDefault="00C21A5C" w:rsidP="00C21A5C">
      <w:pPr>
        <w:pStyle w:val="ListParagraph"/>
        <w:rPr>
          <w:rFonts w:ascii="Garamond" w:hAnsi="Garamond"/>
          <w:sz w:val="24"/>
          <w:szCs w:val="24"/>
        </w:rPr>
      </w:pPr>
    </w:p>
    <w:p w14:paraId="2F9CA2AC" w14:textId="5E2FC0B4" w:rsidR="004D1C99" w:rsidRPr="001E4902" w:rsidRDefault="00C21A5C" w:rsidP="001E4902">
      <w:pPr>
        <w:pStyle w:val="ListParagraph"/>
        <w:numPr>
          <w:ilvl w:val="0"/>
          <w:numId w:val="7"/>
        </w:numPr>
        <w:jc w:val="both"/>
        <w:rPr>
          <w:rFonts w:ascii="Garamond" w:hAnsi="Garamond"/>
          <w:b/>
          <w:sz w:val="24"/>
          <w:szCs w:val="24"/>
        </w:rPr>
      </w:pPr>
      <w:r w:rsidRPr="001E4902">
        <w:rPr>
          <w:rFonts w:ascii="Garamond" w:hAnsi="Garamond"/>
          <w:sz w:val="24"/>
          <w:szCs w:val="24"/>
        </w:rPr>
        <w:t>Free movement rights are not absolute: Member States are allowed to restrict them if they have a good reason (a</w:t>
      </w:r>
      <w:r w:rsidR="00E56F6B">
        <w:rPr>
          <w:rFonts w:ascii="Garamond" w:hAnsi="Garamond"/>
          <w:sz w:val="24"/>
          <w:szCs w:val="24"/>
        </w:rPr>
        <w:t xml:space="preserve"> </w:t>
      </w:r>
      <w:r w:rsidR="00E56F6B" w:rsidRPr="00E56F6B">
        <w:rPr>
          <w:rFonts w:ascii="Garamond" w:hAnsi="Garamond"/>
          <w:i/>
          <w:iCs/>
          <w:sz w:val="24"/>
          <w:szCs w:val="24"/>
        </w:rPr>
        <w:t>ground of</w:t>
      </w:r>
      <w:r w:rsidRPr="001E4902">
        <w:rPr>
          <w:rFonts w:ascii="Garamond" w:hAnsi="Garamond"/>
          <w:sz w:val="24"/>
          <w:szCs w:val="24"/>
        </w:rPr>
        <w:t xml:space="preserve"> </w:t>
      </w:r>
      <w:r w:rsidRPr="001E4902">
        <w:rPr>
          <w:rFonts w:ascii="Garamond" w:hAnsi="Garamond"/>
          <w:i/>
          <w:sz w:val="24"/>
          <w:szCs w:val="24"/>
        </w:rPr>
        <w:t>justification</w:t>
      </w:r>
      <w:r w:rsidRPr="001E4902">
        <w:rPr>
          <w:rFonts w:ascii="Garamond" w:hAnsi="Garamond"/>
          <w:sz w:val="24"/>
          <w:szCs w:val="24"/>
        </w:rPr>
        <w:t>) for doing so. Some of these justifications can be found in the Treaty (so-</w:t>
      </w:r>
      <w:r w:rsidR="009121D4" w:rsidRPr="001E4902">
        <w:rPr>
          <w:rFonts w:ascii="Garamond" w:hAnsi="Garamond"/>
          <w:sz w:val="24"/>
          <w:szCs w:val="24"/>
        </w:rPr>
        <w:t>called Treaty derogations), while the Court of Justice has also developed an additional category of justifications (mandatory requirements, or public interest requirements, or objective justifications) in the case law. This last category is an open category – Member States can always try to claim that their reason to restrict free movement should be accepted as an objective justification under EU law.</w:t>
      </w:r>
    </w:p>
    <w:p w14:paraId="27196C63" w14:textId="77777777" w:rsidR="004D1C99" w:rsidRDefault="004D1C99" w:rsidP="004D1C99">
      <w:pPr>
        <w:pStyle w:val="ListParagraph"/>
        <w:jc w:val="both"/>
        <w:rPr>
          <w:rFonts w:ascii="Garamond" w:hAnsi="Garamond"/>
          <w:b/>
          <w:sz w:val="24"/>
          <w:szCs w:val="24"/>
        </w:rPr>
      </w:pPr>
    </w:p>
    <w:p w14:paraId="155FEBE2" w14:textId="77777777" w:rsidR="009121D4" w:rsidRDefault="009121D4" w:rsidP="002432B2">
      <w:pPr>
        <w:pStyle w:val="ListParagraph"/>
        <w:numPr>
          <w:ilvl w:val="0"/>
          <w:numId w:val="3"/>
        </w:numPr>
        <w:jc w:val="both"/>
        <w:rPr>
          <w:rFonts w:ascii="Garamond" w:hAnsi="Garamond"/>
          <w:b/>
          <w:sz w:val="24"/>
          <w:szCs w:val="24"/>
        </w:rPr>
      </w:pPr>
      <w:r>
        <w:rPr>
          <w:rFonts w:ascii="Garamond" w:hAnsi="Garamond"/>
          <w:b/>
          <w:sz w:val="24"/>
          <w:szCs w:val="24"/>
        </w:rPr>
        <w:t>How to build an internal market?</w:t>
      </w:r>
    </w:p>
    <w:p w14:paraId="1BE8EF62" w14:textId="77777777" w:rsidR="009121D4" w:rsidRDefault="009121D4" w:rsidP="009121D4">
      <w:pPr>
        <w:pStyle w:val="ListParagraph"/>
        <w:jc w:val="both"/>
        <w:rPr>
          <w:rFonts w:ascii="Garamond" w:hAnsi="Garamond"/>
          <w:b/>
          <w:sz w:val="24"/>
          <w:szCs w:val="24"/>
        </w:rPr>
      </w:pPr>
    </w:p>
    <w:p w14:paraId="52343182" w14:textId="77777777" w:rsidR="009121D4" w:rsidRDefault="009121D4" w:rsidP="002432B2">
      <w:pPr>
        <w:pStyle w:val="ListParagraph"/>
        <w:numPr>
          <w:ilvl w:val="0"/>
          <w:numId w:val="8"/>
        </w:numPr>
        <w:jc w:val="both"/>
        <w:rPr>
          <w:rFonts w:ascii="Garamond" w:hAnsi="Garamond"/>
          <w:sz w:val="24"/>
          <w:szCs w:val="24"/>
        </w:rPr>
      </w:pPr>
      <w:r w:rsidRPr="009121D4">
        <w:rPr>
          <w:rFonts w:ascii="Garamond" w:hAnsi="Garamond"/>
          <w:b/>
          <w:sz w:val="24"/>
          <w:szCs w:val="24"/>
        </w:rPr>
        <w:t>Negative integration</w:t>
      </w:r>
      <w:r>
        <w:rPr>
          <w:rFonts w:ascii="Garamond" w:hAnsi="Garamond"/>
          <w:sz w:val="24"/>
          <w:szCs w:val="24"/>
        </w:rPr>
        <w:t xml:space="preserve">: the free movement provisions are used to remove obstacles to free movement which have been created by the Member States. This is a negative approach: you tell Member States what they cannot do, and if they still do it, they have to change their </w:t>
      </w:r>
      <w:r w:rsidR="004A3C3C">
        <w:rPr>
          <w:rFonts w:ascii="Garamond" w:hAnsi="Garamond"/>
          <w:sz w:val="24"/>
          <w:szCs w:val="24"/>
        </w:rPr>
        <w:t xml:space="preserve">national </w:t>
      </w:r>
      <w:r>
        <w:rPr>
          <w:rFonts w:ascii="Garamond" w:hAnsi="Garamond"/>
          <w:sz w:val="24"/>
          <w:szCs w:val="24"/>
        </w:rPr>
        <w:t xml:space="preserve">rules. The main actors are individuals who challenge national rules under the free movement provisions. Also, the European Commission can bring </w:t>
      </w:r>
      <w:r>
        <w:rPr>
          <w:rFonts w:ascii="Garamond" w:hAnsi="Garamond"/>
          <w:sz w:val="24"/>
          <w:szCs w:val="24"/>
        </w:rPr>
        <w:lastRenderedPageBreak/>
        <w:t xml:space="preserve">infringement procedures against Member States </w:t>
      </w:r>
      <w:r w:rsidR="004A3C3C">
        <w:rPr>
          <w:rFonts w:ascii="Garamond" w:hAnsi="Garamond"/>
          <w:sz w:val="24"/>
          <w:szCs w:val="24"/>
        </w:rPr>
        <w:t>if they</w:t>
      </w:r>
      <w:r>
        <w:rPr>
          <w:rFonts w:ascii="Garamond" w:hAnsi="Garamond"/>
          <w:sz w:val="24"/>
          <w:szCs w:val="24"/>
        </w:rPr>
        <w:t xml:space="preserve"> are acting in breach of free movement law.</w:t>
      </w:r>
    </w:p>
    <w:p w14:paraId="375C16D4" w14:textId="77777777" w:rsidR="009121D4" w:rsidRDefault="009121D4" w:rsidP="009121D4">
      <w:pPr>
        <w:pStyle w:val="ListParagraph"/>
        <w:ind w:left="1080"/>
        <w:jc w:val="both"/>
        <w:rPr>
          <w:rFonts w:ascii="Garamond" w:hAnsi="Garamond"/>
          <w:sz w:val="24"/>
          <w:szCs w:val="24"/>
        </w:rPr>
      </w:pPr>
    </w:p>
    <w:p w14:paraId="62E48B3F" w14:textId="60ABB856" w:rsidR="009121D4" w:rsidRDefault="009121D4" w:rsidP="002432B2">
      <w:pPr>
        <w:pStyle w:val="ListParagraph"/>
        <w:numPr>
          <w:ilvl w:val="0"/>
          <w:numId w:val="8"/>
        </w:numPr>
        <w:jc w:val="both"/>
        <w:rPr>
          <w:rFonts w:ascii="Garamond" w:hAnsi="Garamond"/>
          <w:sz w:val="24"/>
          <w:szCs w:val="24"/>
        </w:rPr>
      </w:pPr>
      <w:r>
        <w:rPr>
          <w:rFonts w:ascii="Garamond" w:hAnsi="Garamond"/>
          <w:b/>
          <w:sz w:val="24"/>
          <w:szCs w:val="24"/>
        </w:rPr>
        <w:t>Positive integration:</w:t>
      </w:r>
      <w:r>
        <w:rPr>
          <w:rFonts w:ascii="Garamond" w:hAnsi="Garamond"/>
          <w:sz w:val="24"/>
          <w:szCs w:val="24"/>
        </w:rPr>
        <w:t xml:space="preserve"> </w:t>
      </w:r>
      <w:r w:rsidR="002C6A66">
        <w:rPr>
          <w:rFonts w:ascii="Garamond" w:hAnsi="Garamond"/>
          <w:sz w:val="24"/>
          <w:szCs w:val="24"/>
        </w:rPr>
        <w:t>ultimately</w:t>
      </w:r>
      <w:r>
        <w:rPr>
          <w:rFonts w:ascii="Garamond" w:hAnsi="Garamond"/>
          <w:sz w:val="24"/>
          <w:szCs w:val="24"/>
        </w:rPr>
        <w:t xml:space="preserve">, a purely negative approach is not sufficient to guarantee the effective functioning of the internal market. If you really want to increase free movement, you </w:t>
      </w:r>
      <w:r w:rsidR="004C75AD">
        <w:rPr>
          <w:rFonts w:ascii="Garamond" w:hAnsi="Garamond"/>
          <w:sz w:val="24"/>
          <w:szCs w:val="24"/>
        </w:rPr>
        <w:t>should not only</w:t>
      </w:r>
      <w:r>
        <w:rPr>
          <w:rFonts w:ascii="Garamond" w:hAnsi="Garamond"/>
          <w:sz w:val="24"/>
          <w:szCs w:val="24"/>
        </w:rPr>
        <w:t xml:space="preserve"> tell Member States what they </w:t>
      </w:r>
      <w:r w:rsidR="002C6A66" w:rsidRPr="002C6A66">
        <w:rPr>
          <w:rFonts w:ascii="Garamond" w:hAnsi="Garamond"/>
          <w:i/>
          <w:sz w:val="24"/>
          <w:szCs w:val="24"/>
        </w:rPr>
        <w:t>should not</w:t>
      </w:r>
      <w:r>
        <w:rPr>
          <w:rFonts w:ascii="Garamond" w:hAnsi="Garamond"/>
          <w:sz w:val="24"/>
          <w:szCs w:val="24"/>
        </w:rPr>
        <w:t xml:space="preserve"> do, you also tell </w:t>
      </w:r>
      <w:r w:rsidR="00EC37A6">
        <w:rPr>
          <w:rFonts w:ascii="Garamond" w:hAnsi="Garamond"/>
          <w:sz w:val="24"/>
          <w:szCs w:val="24"/>
        </w:rPr>
        <w:t xml:space="preserve">them </w:t>
      </w:r>
      <w:r>
        <w:rPr>
          <w:rFonts w:ascii="Garamond" w:hAnsi="Garamond"/>
          <w:sz w:val="24"/>
          <w:szCs w:val="24"/>
        </w:rPr>
        <w:t xml:space="preserve">what they </w:t>
      </w:r>
      <w:r w:rsidR="002C6A66">
        <w:rPr>
          <w:rFonts w:ascii="Garamond" w:hAnsi="Garamond"/>
          <w:i/>
          <w:sz w:val="24"/>
          <w:szCs w:val="24"/>
        </w:rPr>
        <w:t>should</w:t>
      </w:r>
      <w:r>
        <w:rPr>
          <w:rFonts w:ascii="Garamond" w:hAnsi="Garamond"/>
          <w:sz w:val="24"/>
          <w:szCs w:val="24"/>
        </w:rPr>
        <w:t xml:space="preserve"> do. In other words, the EU has to adopt its own EU standards in a particular sector. These EU rules</w:t>
      </w:r>
      <w:r w:rsidR="00643DCC">
        <w:rPr>
          <w:rFonts w:ascii="Garamond" w:hAnsi="Garamond"/>
          <w:sz w:val="24"/>
          <w:szCs w:val="24"/>
        </w:rPr>
        <w:t xml:space="preserve"> (directives or regulations)</w:t>
      </w:r>
      <w:r>
        <w:rPr>
          <w:rFonts w:ascii="Garamond" w:hAnsi="Garamond"/>
          <w:sz w:val="24"/>
          <w:szCs w:val="24"/>
        </w:rPr>
        <w:t xml:space="preserve"> then replace national rules. This process is called harmonisation. The EU has a legal basis to adopt harmonisation in the area of the internal market (Article 114 TFEU). But see </w:t>
      </w:r>
      <w:r w:rsidRPr="009121D4">
        <w:rPr>
          <w:rFonts w:ascii="Garamond" w:hAnsi="Garamond"/>
          <w:i/>
          <w:sz w:val="24"/>
          <w:szCs w:val="24"/>
        </w:rPr>
        <w:t>Tobacco Advertising</w:t>
      </w:r>
      <w:r w:rsidR="002C6A66">
        <w:rPr>
          <w:rFonts w:ascii="Garamond" w:hAnsi="Garamond"/>
          <w:sz w:val="24"/>
          <w:szCs w:val="24"/>
        </w:rPr>
        <w:t xml:space="preserve"> (C-376/98): </w:t>
      </w:r>
      <w:r>
        <w:rPr>
          <w:rFonts w:ascii="Garamond" w:hAnsi="Garamond"/>
          <w:sz w:val="24"/>
          <w:szCs w:val="24"/>
        </w:rPr>
        <w:t xml:space="preserve">the EU will always have to show that the harmonisation </w:t>
      </w:r>
      <w:r w:rsidR="005A70C4">
        <w:rPr>
          <w:rFonts w:ascii="Garamond" w:hAnsi="Garamond"/>
          <w:sz w:val="24"/>
          <w:szCs w:val="24"/>
        </w:rPr>
        <w:t>makes</w:t>
      </w:r>
      <w:r>
        <w:rPr>
          <w:rFonts w:ascii="Garamond" w:hAnsi="Garamond"/>
          <w:sz w:val="24"/>
          <w:szCs w:val="24"/>
        </w:rPr>
        <w:t xml:space="preserve"> a genuine contribution to the improvement of the internal market. Harmonisation will often be adopted in sectors where there have been a lot of free movement cases. As such, negative integration could be said to </w:t>
      </w:r>
      <w:r w:rsidR="00E56F6B">
        <w:rPr>
          <w:rFonts w:ascii="Garamond" w:hAnsi="Garamond"/>
          <w:sz w:val="24"/>
          <w:szCs w:val="24"/>
        </w:rPr>
        <w:t>“</w:t>
      </w:r>
      <w:r>
        <w:rPr>
          <w:rFonts w:ascii="Garamond" w:hAnsi="Garamond"/>
          <w:sz w:val="24"/>
          <w:szCs w:val="24"/>
        </w:rPr>
        <w:t>pave the way</w:t>
      </w:r>
      <w:r w:rsidR="00E56F6B">
        <w:rPr>
          <w:rFonts w:ascii="Garamond" w:hAnsi="Garamond"/>
          <w:sz w:val="24"/>
          <w:szCs w:val="24"/>
        </w:rPr>
        <w:t>”</w:t>
      </w:r>
      <w:r>
        <w:rPr>
          <w:rFonts w:ascii="Garamond" w:hAnsi="Garamond"/>
          <w:sz w:val="24"/>
          <w:szCs w:val="24"/>
        </w:rPr>
        <w:t xml:space="preserve"> for more positive integration through harmonisation.</w:t>
      </w:r>
    </w:p>
    <w:p w14:paraId="74BECD9E" w14:textId="77777777" w:rsidR="00643DCC" w:rsidRPr="00643DCC" w:rsidRDefault="00643DCC" w:rsidP="00643DCC">
      <w:pPr>
        <w:pStyle w:val="ListParagraph"/>
        <w:rPr>
          <w:rFonts w:ascii="Garamond" w:hAnsi="Garamond"/>
          <w:sz w:val="24"/>
          <w:szCs w:val="24"/>
        </w:rPr>
      </w:pPr>
    </w:p>
    <w:p w14:paraId="56E32F84" w14:textId="658E7C8C" w:rsidR="00643DCC" w:rsidRDefault="00643DCC" w:rsidP="002432B2">
      <w:pPr>
        <w:pStyle w:val="ListParagraph"/>
        <w:numPr>
          <w:ilvl w:val="0"/>
          <w:numId w:val="8"/>
        </w:numPr>
        <w:jc w:val="both"/>
        <w:rPr>
          <w:rFonts w:ascii="Garamond" w:hAnsi="Garamond"/>
          <w:sz w:val="24"/>
          <w:szCs w:val="24"/>
        </w:rPr>
      </w:pPr>
      <w:r>
        <w:rPr>
          <w:rFonts w:ascii="Garamond" w:hAnsi="Garamond"/>
          <w:sz w:val="24"/>
          <w:szCs w:val="24"/>
        </w:rPr>
        <w:t xml:space="preserve">If there has </w:t>
      </w:r>
      <w:r w:rsidR="004A3C3C">
        <w:rPr>
          <w:rFonts w:ascii="Garamond" w:hAnsi="Garamond"/>
          <w:sz w:val="24"/>
          <w:szCs w:val="24"/>
        </w:rPr>
        <w:t>not been any</w:t>
      </w:r>
      <w:r>
        <w:rPr>
          <w:rFonts w:ascii="Garamond" w:hAnsi="Garamond"/>
          <w:sz w:val="24"/>
          <w:szCs w:val="24"/>
        </w:rPr>
        <w:t xml:space="preserve"> harmonisation by the EU in a particular sector, the Treaty provisions remain the framework to assess national rules (negative integration). This is the </w:t>
      </w:r>
      <w:r w:rsidR="00EC37A6">
        <w:rPr>
          <w:rFonts w:ascii="Garamond" w:hAnsi="Garamond"/>
          <w:sz w:val="24"/>
          <w:szCs w:val="24"/>
        </w:rPr>
        <w:t>default</w:t>
      </w:r>
      <w:r>
        <w:rPr>
          <w:rFonts w:ascii="Garamond" w:hAnsi="Garamond"/>
          <w:sz w:val="24"/>
          <w:szCs w:val="24"/>
        </w:rPr>
        <w:t xml:space="preserve"> scenario. However, if the EU has adopted </w:t>
      </w:r>
      <w:r w:rsidR="00510684">
        <w:rPr>
          <w:rFonts w:ascii="Garamond" w:hAnsi="Garamond"/>
          <w:sz w:val="24"/>
          <w:szCs w:val="24"/>
        </w:rPr>
        <w:t>harmonised</w:t>
      </w:r>
      <w:r>
        <w:rPr>
          <w:rFonts w:ascii="Garamond" w:hAnsi="Garamond"/>
          <w:sz w:val="24"/>
          <w:szCs w:val="24"/>
        </w:rPr>
        <w:t xml:space="preserve"> rules in a particular sector, these EU rules have to be used to assess whether national rules are compatible with EU law (positive integration). After a process of harmonisation, the Treaty provisions on free movement have no more role to play.</w:t>
      </w:r>
    </w:p>
    <w:p w14:paraId="64A2C460" w14:textId="77777777" w:rsidR="00643DCC" w:rsidRPr="00643DCC" w:rsidRDefault="00643DCC" w:rsidP="00643DCC">
      <w:pPr>
        <w:pStyle w:val="ListParagraph"/>
        <w:rPr>
          <w:rFonts w:ascii="Garamond" w:hAnsi="Garamond"/>
          <w:sz w:val="24"/>
          <w:szCs w:val="24"/>
        </w:rPr>
      </w:pPr>
    </w:p>
    <w:p w14:paraId="53548684" w14:textId="77777777" w:rsidR="00643DCC" w:rsidRDefault="00643DCC" w:rsidP="002432B2">
      <w:pPr>
        <w:pStyle w:val="ListParagraph"/>
        <w:numPr>
          <w:ilvl w:val="0"/>
          <w:numId w:val="8"/>
        </w:numPr>
        <w:jc w:val="both"/>
        <w:rPr>
          <w:rFonts w:ascii="Garamond" w:hAnsi="Garamond"/>
          <w:sz w:val="24"/>
          <w:szCs w:val="24"/>
        </w:rPr>
      </w:pPr>
      <w:r>
        <w:rPr>
          <w:rFonts w:ascii="Garamond" w:hAnsi="Garamond"/>
          <w:sz w:val="24"/>
          <w:szCs w:val="24"/>
        </w:rPr>
        <w:t xml:space="preserve">However, there are two important </w:t>
      </w:r>
      <w:r w:rsidR="00A21227">
        <w:rPr>
          <w:rFonts w:ascii="Garamond" w:hAnsi="Garamond"/>
          <w:sz w:val="24"/>
          <w:szCs w:val="24"/>
        </w:rPr>
        <w:t>situations in which you have to “return” from the EU harmonisation to the Treaty provisions</w:t>
      </w:r>
      <w:r>
        <w:rPr>
          <w:rFonts w:ascii="Garamond" w:hAnsi="Garamond"/>
          <w:sz w:val="24"/>
          <w:szCs w:val="24"/>
        </w:rPr>
        <w:t xml:space="preserve">, even if there has been harmonisation in a particular sector. This has to do with the </w:t>
      </w:r>
      <w:r w:rsidRPr="004A3C3C">
        <w:rPr>
          <w:rFonts w:ascii="Garamond" w:hAnsi="Garamond"/>
          <w:i/>
          <w:sz w:val="24"/>
          <w:szCs w:val="24"/>
        </w:rPr>
        <w:t>scope</w:t>
      </w:r>
      <w:r>
        <w:rPr>
          <w:rFonts w:ascii="Garamond" w:hAnsi="Garamond"/>
          <w:sz w:val="24"/>
          <w:szCs w:val="24"/>
        </w:rPr>
        <w:t xml:space="preserve"> and the </w:t>
      </w:r>
      <w:r w:rsidRPr="004A3C3C">
        <w:rPr>
          <w:rFonts w:ascii="Garamond" w:hAnsi="Garamond"/>
          <w:i/>
          <w:sz w:val="24"/>
          <w:szCs w:val="24"/>
        </w:rPr>
        <w:t>intensity</w:t>
      </w:r>
      <w:r>
        <w:rPr>
          <w:rFonts w:ascii="Garamond" w:hAnsi="Garamond"/>
          <w:sz w:val="24"/>
          <w:szCs w:val="24"/>
        </w:rPr>
        <w:t xml:space="preserve"> of the harmonisation by the EU. </w:t>
      </w:r>
    </w:p>
    <w:p w14:paraId="6CB96884" w14:textId="77777777" w:rsidR="00643DCC" w:rsidRPr="00643DCC" w:rsidRDefault="00643DCC" w:rsidP="00643DCC">
      <w:pPr>
        <w:pStyle w:val="ListParagraph"/>
        <w:rPr>
          <w:rFonts w:ascii="Garamond" w:hAnsi="Garamond"/>
          <w:sz w:val="24"/>
          <w:szCs w:val="24"/>
        </w:rPr>
      </w:pPr>
    </w:p>
    <w:p w14:paraId="1FEB85BE" w14:textId="18FF4955" w:rsidR="00643DCC" w:rsidRDefault="00643DCC" w:rsidP="002432B2">
      <w:pPr>
        <w:pStyle w:val="ListParagraph"/>
        <w:numPr>
          <w:ilvl w:val="0"/>
          <w:numId w:val="8"/>
        </w:numPr>
        <w:jc w:val="both"/>
        <w:rPr>
          <w:rFonts w:ascii="Garamond" w:hAnsi="Garamond"/>
          <w:sz w:val="24"/>
          <w:szCs w:val="24"/>
        </w:rPr>
      </w:pPr>
      <w:r>
        <w:rPr>
          <w:rFonts w:ascii="Garamond" w:hAnsi="Garamond"/>
          <w:sz w:val="24"/>
          <w:szCs w:val="24"/>
        </w:rPr>
        <w:t xml:space="preserve">The </w:t>
      </w:r>
      <w:r w:rsidRPr="004A3C3C">
        <w:rPr>
          <w:rFonts w:ascii="Garamond" w:hAnsi="Garamond"/>
          <w:b/>
          <w:sz w:val="24"/>
          <w:szCs w:val="24"/>
        </w:rPr>
        <w:t>intensity</w:t>
      </w:r>
      <w:r>
        <w:rPr>
          <w:rFonts w:ascii="Garamond" w:hAnsi="Garamond"/>
          <w:sz w:val="24"/>
          <w:szCs w:val="24"/>
        </w:rPr>
        <w:t xml:space="preserve"> of the harmonisation: a distinction is made between </w:t>
      </w:r>
      <w:r w:rsidRPr="004A3C3C">
        <w:rPr>
          <w:rFonts w:ascii="Garamond" w:hAnsi="Garamond"/>
          <w:b/>
          <w:sz w:val="24"/>
          <w:szCs w:val="24"/>
        </w:rPr>
        <w:t>minimum and maximum harmonisation</w:t>
      </w:r>
      <w:r>
        <w:rPr>
          <w:rFonts w:ascii="Garamond" w:hAnsi="Garamond"/>
          <w:sz w:val="24"/>
          <w:szCs w:val="24"/>
        </w:rPr>
        <w:t>. Minimum harmonisation means that the EU rules are minimum standards. Member States cannot go below this minimum, but they are free to adopt stricter national standards. If they go below the minimum</w:t>
      </w:r>
      <w:r w:rsidR="002C6A66">
        <w:rPr>
          <w:rFonts w:ascii="Garamond" w:hAnsi="Garamond"/>
          <w:sz w:val="24"/>
          <w:szCs w:val="24"/>
        </w:rPr>
        <w:t>,</w:t>
      </w:r>
      <w:r>
        <w:rPr>
          <w:rFonts w:ascii="Garamond" w:hAnsi="Garamond"/>
          <w:sz w:val="24"/>
          <w:szCs w:val="24"/>
        </w:rPr>
        <w:t xml:space="preserve"> they are acting in breach of EU law. If they go above the minimum standards, the stricter national standards will be assessed under the free movement provisions. With maximum harmonisation (a confusing term, </w:t>
      </w:r>
      <w:r w:rsidR="00EC37A6">
        <w:rPr>
          <w:rFonts w:ascii="Garamond" w:hAnsi="Garamond"/>
          <w:sz w:val="24"/>
          <w:szCs w:val="24"/>
        </w:rPr>
        <w:t>because</w:t>
      </w:r>
      <w:r>
        <w:rPr>
          <w:rFonts w:ascii="Garamond" w:hAnsi="Garamond"/>
          <w:sz w:val="24"/>
          <w:szCs w:val="24"/>
        </w:rPr>
        <w:t xml:space="preserve"> Member States cannot go below the maximum!), the EU sets the </w:t>
      </w:r>
      <w:r w:rsidRPr="002C6A66">
        <w:rPr>
          <w:rFonts w:ascii="Garamond" w:hAnsi="Garamond"/>
          <w:b/>
          <w:sz w:val="24"/>
          <w:szCs w:val="24"/>
        </w:rPr>
        <w:t>absolute</w:t>
      </w:r>
      <w:r>
        <w:rPr>
          <w:rFonts w:ascii="Garamond" w:hAnsi="Garamond"/>
          <w:sz w:val="24"/>
          <w:szCs w:val="24"/>
        </w:rPr>
        <w:t xml:space="preserve"> standard. Member States cannot derogate from this standard.</w:t>
      </w:r>
    </w:p>
    <w:p w14:paraId="2976922E" w14:textId="77777777" w:rsidR="00643DCC" w:rsidRPr="00643DCC" w:rsidRDefault="00643DCC" w:rsidP="00643DCC">
      <w:pPr>
        <w:pStyle w:val="ListParagraph"/>
        <w:rPr>
          <w:rFonts w:ascii="Garamond" w:hAnsi="Garamond"/>
          <w:sz w:val="24"/>
          <w:szCs w:val="24"/>
        </w:rPr>
      </w:pPr>
    </w:p>
    <w:p w14:paraId="44D2C57A" w14:textId="149D5323" w:rsidR="00643DCC" w:rsidRDefault="00643DCC" w:rsidP="00643DCC">
      <w:pPr>
        <w:pStyle w:val="ListParagraph"/>
        <w:ind w:left="1080"/>
        <w:jc w:val="both"/>
        <w:rPr>
          <w:rFonts w:ascii="Garamond" w:hAnsi="Garamond"/>
          <w:sz w:val="24"/>
          <w:szCs w:val="24"/>
        </w:rPr>
      </w:pPr>
      <w:r w:rsidRPr="004A3C3C">
        <w:rPr>
          <w:rFonts w:ascii="Garamond" w:hAnsi="Garamond"/>
          <w:i/>
          <w:sz w:val="24"/>
          <w:szCs w:val="24"/>
        </w:rPr>
        <w:t>Example</w:t>
      </w:r>
      <w:r>
        <w:rPr>
          <w:rFonts w:ascii="Garamond" w:hAnsi="Garamond"/>
          <w:sz w:val="24"/>
          <w:szCs w:val="24"/>
        </w:rPr>
        <w:t xml:space="preserve">: the EU adopts a directive which provides that no cigarettes can be sold to persons below the age of 18. It is expressly stated that this is minimum harmonisation. If </w:t>
      </w:r>
      <w:r w:rsidR="00BB1784">
        <w:rPr>
          <w:rFonts w:ascii="Garamond" w:hAnsi="Garamond"/>
          <w:sz w:val="24"/>
          <w:szCs w:val="24"/>
        </w:rPr>
        <w:t xml:space="preserve">Germany </w:t>
      </w:r>
      <w:r>
        <w:rPr>
          <w:rFonts w:ascii="Garamond" w:hAnsi="Garamond"/>
          <w:sz w:val="24"/>
          <w:szCs w:val="24"/>
        </w:rPr>
        <w:t xml:space="preserve">adopts legislation which provides that no cigarettes can be sold to persons below the age of 16, </w:t>
      </w:r>
      <w:r w:rsidR="00BB1784">
        <w:rPr>
          <w:rFonts w:ascii="Garamond" w:hAnsi="Garamond"/>
          <w:sz w:val="24"/>
          <w:szCs w:val="24"/>
        </w:rPr>
        <w:t xml:space="preserve">Germany </w:t>
      </w:r>
      <w:r>
        <w:rPr>
          <w:rFonts w:ascii="Garamond" w:hAnsi="Garamond"/>
          <w:sz w:val="24"/>
          <w:szCs w:val="24"/>
        </w:rPr>
        <w:t xml:space="preserve">is acting in breach of the directive. However, if </w:t>
      </w:r>
      <w:r w:rsidR="00BB1784">
        <w:rPr>
          <w:rFonts w:ascii="Garamond" w:hAnsi="Garamond"/>
          <w:sz w:val="24"/>
          <w:szCs w:val="24"/>
        </w:rPr>
        <w:t>Germany</w:t>
      </w:r>
      <w:r>
        <w:rPr>
          <w:rFonts w:ascii="Garamond" w:hAnsi="Garamond"/>
          <w:sz w:val="24"/>
          <w:szCs w:val="24"/>
        </w:rPr>
        <w:t xml:space="preserve"> adopts legislation which provides that no cigarettes can be sold to persons below the age of 21, the </w:t>
      </w:r>
      <w:r w:rsidR="00BB1784">
        <w:rPr>
          <w:rFonts w:ascii="Garamond" w:hAnsi="Garamond"/>
          <w:sz w:val="24"/>
          <w:szCs w:val="24"/>
        </w:rPr>
        <w:t>German</w:t>
      </w:r>
      <w:r>
        <w:rPr>
          <w:rFonts w:ascii="Garamond" w:hAnsi="Garamond"/>
          <w:sz w:val="24"/>
          <w:szCs w:val="24"/>
        </w:rPr>
        <w:t xml:space="preserve"> legislation will be assessed under the free movement provisions (in this case, Article 34 TFEU). If the EU directive is maximum harmonisation, </w:t>
      </w:r>
      <w:r w:rsidR="00BB1784">
        <w:rPr>
          <w:rFonts w:ascii="Garamond" w:hAnsi="Garamond"/>
          <w:sz w:val="24"/>
          <w:szCs w:val="24"/>
        </w:rPr>
        <w:t xml:space="preserve">Germany </w:t>
      </w:r>
      <w:r>
        <w:rPr>
          <w:rFonts w:ascii="Garamond" w:hAnsi="Garamond"/>
          <w:sz w:val="24"/>
          <w:szCs w:val="24"/>
        </w:rPr>
        <w:t>can only adopt legislation which provides that no cigarettes can be sold to persons below the age of 18. It cannot go above or below this EU standard.</w:t>
      </w:r>
    </w:p>
    <w:p w14:paraId="64EEC032" w14:textId="77777777" w:rsidR="00643DCC" w:rsidRDefault="00643DCC" w:rsidP="00643DCC">
      <w:pPr>
        <w:pStyle w:val="ListParagraph"/>
        <w:ind w:left="1080"/>
        <w:jc w:val="both"/>
        <w:rPr>
          <w:rFonts w:ascii="Garamond" w:hAnsi="Garamond"/>
          <w:sz w:val="24"/>
          <w:szCs w:val="24"/>
        </w:rPr>
      </w:pPr>
    </w:p>
    <w:p w14:paraId="36502711" w14:textId="48D74FB5" w:rsidR="00A21227" w:rsidRDefault="00643DCC" w:rsidP="002432B2">
      <w:pPr>
        <w:pStyle w:val="ListParagraph"/>
        <w:numPr>
          <w:ilvl w:val="0"/>
          <w:numId w:val="8"/>
        </w:numPr>
        <w:jc w:val="both"/>
        <w:rPr>
          <w:rFonts w:ascii="Garamond" w:hAnsi="Garamond"/>
          <w:sz w:val="24"/>
          <w:szCs w:val="24"/>
        </w:rPr>
      </w:pPr>
      <w:r>
        <w:rPr>
          <w:rFonts w:ascii="Garamond" w:hAnsi="Garamond"/>
          <w:sz w:val="24"/>
          <w:szCs w:val="24"/>
        </w:rPr>
        <w:t xml:space="preserve">The </w:t>
      </w:r>
      <w:r w:rsidRPr="004A3C3C">
        <w:rPr>
          <w:rFonts w:ascii="Garamond" w:hAnsi="Garamond"/>
          <w:b/>
          <w:sz w:val="24"/>
          <w:szCs w:val="24"/>
        </w:rPr>
        <w:t>scope</w:t>
      </w:r>
      <w:r>
        <w:rPr>
          <w:rFonts w:ascii="Garamond" w:hAnsi="Garamond"/>
          <w:sz w:val="24"/>
          <w:szCs w:val="24"/>
        </w:rPr>
        <w:t xml:space="preserve"> of the harmonisation: a distinction is made between </w:t>
      </w:r>
      <w:r w:rsidRPr="004A3C3C">
        <w:rPr>
          <w:rFonts w:ascii="Garamond" w:hAnsi="Garamond"/>
          <w:b/>
          <w:sz w:val="24"/>
          <w:szCs w:val="24"/>
        </w:rPr>
        <w:t>partial and exhaustive harmonisation</w:t>
      </w:r>
      <w:r>
        <w:rPr>
          <w:rFonts w:ascii="Garamond" w:hAnsi="Garamond"/>
          <w:sz w:val="24"/>
          <w:szCs w:val="24"/>
        </w:rPr>
        <w:t>. Partial harm</w:t>
      </w:r>
      <w:r w:rsidR="00A21227">
        <w:rPr>
          <w:rFonts w:ascii="Garamond" w:hAnsi="Garamond"/>
          <w:sz w:val="24"/>
          <w:szCs w:val="24"/>
        </w:rPr>
        <w:t>onisation means that the EU has harmonised a particular part or aspect of a product or service. It is up to the Member States to regul</w:t>
      </w:r>
      <w:r w:rsidR="004A3C3C">
        <w:rPr>
          <w:rFonts w:ascii="Garamond" w:hAnsi="Garamond"/>
          <w:sz w:val="24"/>
          <w:szCs w:val="24"/>
        </w:rPr>
        <w:t>ate the other parts. These</w:t>
      </w:r>
      <w:r w:rsidR="00A21227">
        <w:rPr>
          <w:rFonts w:ascii="Garamond" w:hAnsi="Garamond"/>
          <w:sz w:val="24"/>
          <w:szCs w:val="24"/>
        </w:rPr>
        <w:t xml:space="preserve"> national rules, which do not fall under the partial harmonisation, are assessed under the Treaty provisions. With exhaustive harmonisation, the EU has exhaustively </w:t>
      </w:r>
      <w:r w:rsidR="004A3C3C">
        <w:rPr>
          <w:rFonts w:ascii="Garamond" w:hAnsi="Garamond"/>
          <w:sz w:val="24"/>
          <w:szCs w:val="24"/>
        </w:rPr>
        <w:t xml:space="preserve">– </w:t>
      </w:r>
      <w:r w:rsidR="00A21227">
        <w:rPr>
          <w:rFonts w:ascii="Garamond" w:hAnsi="Garamond"/>
          <w:sz w:val="24"/>
          <w:szCs w:val="24"/>
        </w:rPr>
        <w:t>or</w:t>
      </w:r>
      <w:r w:rsidR="004A3C3C">
        <w:rPr>
          <w:rFonts w:ascii="Garamond" w:hAnsi="Garamond"/>
          <w:sz w:val="24"/>
          <w:szCs w:val="24"/>
        </w:rPr>
        <w:t xml:space="preserve"> </w:t>
      </w:r>
      <w:r w:rsidR="00A21227">
        <w:rPr>
          <w:rFonts w:ascii="Garamond" w:hAnsi="Garamond"/>
          <w:sz w:val="24"/>
          <w:szCs w:val="24"/>
        </w:rPr>
        <w:t xml:space="preserve">totally </w:t>
      </w:r>
      <w:r w:rsidR="004A3C3C">
        <w:rPr>
          <w:rFonts w:ascii="Garamond" w:hAnsi="Garamond"/>
          <w:sz w:val="24"/>
          <w:szCs w:val="24"/>
        </w:rPr>
        <w:t xml:space="preserve">– </w:t>
      </w:r>
      <w:r w:rsidR="00A21227">
        <w:rPr>
          <w:rFonts w:ascii="Garamond" w:hAnsi="Garamond"/>
          <w:sz w:val="24"/>
          <w:szCs w:val="24"/>
        </w:rPr>
        <w:t xml:space="preserve">harmonised </w:t>
      </w:r>
      <w:r w:rsidR="00EC37A6">
        <w:rPr>
          <w:rFonts w:ascii="Garamond" w:hAnsi="Garamond"/>
          <w:sz w:val="24"/>
          <w:szCs w:val="24"/>
        </w:rPr>
        <w:t>the field</w:t>
      </w:r>
      <w:r w:rsidR="00A21227">
        <w:rPr>
          <w:rFonts w:ascii="Garamond" w:hAnsi="Garamond"/>
          <w:sz w:val="24"/>
          <w:szCs w:val="24"/>
        </w:rPr>
        <w:t>. There is no more room for the Member States to act. As a result, the question whether a Member State is acting in breach of EU law is assessed by looking at the relevant EU harmonisation only.</w:t>
      </w:r>
    </w:p>
    <w:p w14:paraId="3BF7760B" w14:textId="77777777" w:rsidR="00A21227" w:rsidRDefault="00A21227" w:rsidP="00A21227">
      <w:pPr>
        <w:pStyle w:val="ListParagraph"/>
        <w:ind w:left="1080"/>
        <w:jc w:val="both"/>
        <w:rPr>
          <w:rFonts w:ascii="Garamond" w:hAnsi="Garamond"/>
          <w:sz w:val="24"/>
          <w:szCs w:val="24"/>
        </w:rPr>
      </w:pPr>
    </w:p>
    <w:p w14:paraId="1F7846AF" w14:textId="77777777" w:rsidR="00A21227" w:rsidRDefault="00A21227" w:rsidP="00A21227">
      <w:pPr>
        <w:pStyle w:val="ListParagraph"/>
        <w:ind w:left="1080"/>
        <w:jc w:val="both"/>
        <w:rPr>
          <w:rFonts w:ascii="Garamond" w:hAnsi="Garamond"/>
          <w:sz w:val="24"/>
          <w:szCs w:val="24"/>
        </w:rPr>
      </w:pPr>
      <w:r w:rsidRPr="004A3C3C">
        <w:rPr>
          <w:rFonts w:ascii="Garamond" w:hAnsi="Garamond"/>
          <w:i/>
          <w:sz w:val="24"/>
          <w:szCs w:val="24"/>
        </w:rPr>
        <w:t>Example</w:t>
      </w:r>
      <w:r>
        <w:rPr>
          <w:rFonts w:ascii="Garamond" w:hAnsi="Garamond"/>
          <w:sz w:val="24"/>
          <w:szCs w:val="24"/>
        </w:rPr>
        <w:t xml:space="preserve">: the EU has adopted a series of directives on tobacco products. However, these directives do not contain any provisions on </w:t>
      </w:r>
      <w:r w:rsidRPr="00A21227">
        <w:rPr>
          <w:rFonts w:ascii="Garamond" w:hAnsi="Garamond"/>
          <w:i/>
          <w:sz w:val="24"/>
          <w:szCs w:val="24"/>
        </w:rPr>
        <w:t>where</w:t>
      </w:r>
      <w:r>
        <w:rPr>
          <w:rFonts w:ascii="Garamond" w:hAnsi="Garamond"/>
          <w:sz w:val="24"/>
          <w:szCs w:val="24"/>
        </w:rPr>
        <w:t xml:space="preserve"> tobacco products can be sold. The Netherlands is about to adopt legislation which prohibits supermarkets from selling tobacco products near the entrance of supermarkets. Such a national rule would fall outside the scope of the </w:t>
      </w:r>
      <w:r w:rsidR="007C439C">
        <w:rPr>
          <w:rFonts w:ascii="Garamond" w:hAnsi="Garamond"/>
          <w:sz w:val="24"/>
          <w:szCs w:val="24"/>
        </w:rPr>
        <w:t xml:space="preserve">EU </w:t>
      </w:r>
      <w:r>
        <w:rPr>
          <w:rFonts w:ascii="Garamond" w:hAnsi="Garamond"/>
          <w:sz w:val="24"/>
          <w:szCs w:val="24"/>
        </w:rPr>
        <w:t>harmonisation and would be assessed under the Treaty provisions (Article 34 TFEU).</w:t>
      </w:r>
    </w:p>
    <w:p w14:paraId="643C7460" w14:textId="77777777" w:rsidR="007C439C" w:rsidRDefault="007C439C" w:rsidP="00A21227">
      <w:pPr>
        <w:pStyle w:val="ListParagraph"/>
        <w:ind w:left="1080"/>
        <w:jc w:val="both"/>
        <w:rPr>
          <w:rFonts w:ascii="Garamond" w:hAnsi="Garamond"/>
          <w:sz w:val="24"/>
          <w:szCs w:val="24"/>
        </w:rPr>
      </w:pPr>
    </w:p>
    <w:p w14:paraId="18E8D8C6" w14:textId="660932BB" w:rsidR="00FC13DA" w:rsidRDefault="00FC13DA" w:rsidP="001E28DF">
      <w:pPr>
        <w:jc w:val="both"/>
        <w:rPr>
          <w:rFonts w:ascii="Garamond" w:hAnsi="Garamond"/>
          <w:b/>
          <w:bCs/>
          <w:sz w:val="24"/>
          <w:szCs w:val="24"/>
          <w:u w:val="single"/>
        </w:rPr>
      </w:pPr>
      <w:r>
        <w:rPr>
          <w:rFonts w:ascii="Garamond" w:hAnsi="Garamond"/>
          <w:b/>
          <w:bCs/>
          <w:sz w:val="24"/>
          <w:szCs w:val="24"/>
          <w:u w:val="single"/>
        </w:rPr>
        <w:t>FURTHER</w:t>
      </w:r>
      <w:r w:rsidR="001E28DF" w:rsidRPr="001E28DF">
        <w:rPr>
          <w:rFonts w:ascii="Garamond" w:hAnsi="Garamond"/>
          <w:b/>
          <w:bCs/>
          <w:sz w:val="24"/>
          <w:szCs w:val="24"/>
          <w:u w:val="single"/>
        </w:rPr>
        <w:t xml:space="preserve"> READING</w:t>
      </w:r>
    </w:p>
    <w:p w14:paraId="09EC1730" w14:textId="6E23318F" w:rsidR="00FC13DA" w:rsidRPr="001E28DF" w:rsidRDefault="00FC13DA" w:rsidP="001E28DF">
      <w:pPr>
        <w:jc w:val="both"/>
        <w:rPr>
          <w:rFonts w:ascii="Garamond" w:hAnsi="Garamond"/>
          <w:b/>
          <w:bCs/>
          <w:sz w:val="24"/>
          <w:szCs w:val="24"/>
          <w:u w:val="single"/>
        </w:rPr>
      </w:pPr>
      <w:r>
        <w:rPr>
          <w:rFonts w:ascii="Garamond" w:hAnsi="Garamond"/>
          <w:b/>
          <w:bCs/>
          <w:sz w:val="24"/>
          <w:szCs w:val="24"/>
          <w:u w:val="single"/>
        </w:rPr>
        <w:t>Books</w:t>
      </w:r>
    </w:p>
    <w:p w14:paraId="45CFEDF5" w14:textId="5F19D8BE" w:rsidR="008B615F" w:rsidRDefault="008B615F" w:rsidP="001F06C8">
      <w:pPr>
        <w:pStyle w:val="ListParagraph"/>
        <w:numPr>
          <w:ilvl w:val="0"/>
          <w:numId w:val="46"/>
        </w:numPr>
        <w:rPr>
          <w:rFonts w:ascii="Garamond" w:hAnsi="Garamond"/>
          <w:sz w:val="24"/>
          <w:szCs w:val="24"/>
        </w:rPr>
      </w:pPr>
      <w:r>
        <w:rPr>
          <w:rFonts w:ascii="Garamond" w:hAnsi="Garamond"/>
          <w:sz w:val="24"/>
          <w:szCs w:val="24"/>
        </w:rPr>
        <w:t xml:space="preserve">E. </w:t>
      </w:r>
      <w:proofErr w:type="spellStart"/>
      <w:r>
        <w:rPr>
          <w:rFonts w:ascii="Garamond" w:hAnsi="Garamond"/>
          <w:sz w:val="24"/>
          <w:szCs w:val="24"/>
        </w:rPr>
        <w:t>Ní</w:t>
      </w:r>
      <w:proofErr w:type="spellEnd"/>
      <w:r>
        <w:rPr>
          <w:rFonts w:ascii="Garamond" w:hAnsi="Garamond"/>
          <w:sz w:val="24"/>
          <w:szCs w:val="24"/>
        </w:rPr>
        <w:t xml:space="preserve"> Chaoimh, </w:t>
      </w:r>
      <w:r w:rsidRPr="008B615F">
        <w:rPr>
          <w:rFonts w:ascii="Garamond" w:hAnsi="Garamond"/>
          <w:i/>
          <w:iCs/>
          <w:sz w:val="24"/>
          <w:szCs w:val="24"/>
        </w:rPr>
        <w:t>The Legislative Priority Rule and the EU Internal Market for Goods</w:t>
      </w:r>
      <w:r>
        <w:rPr>
          <w:rFonts w:ascii="Garamond" w:hAnsi="Garamond"/>
          <w:sz w:val="24"/>
          <w:szCs w:val="24"/>
        </w:rPr>
        <w:t xml:space="preserve"> (OUP, 2022)</w:t>
      </w:r>
    </w:p>
    <w:p w14:paraId="33AA8032" w14:textId="45BBC71E" w:rsidR="008B615F" w:rsidRDefault="008B615F" w:rsidP="001F06C8">
      <w:pPr>
        <w:pStyle w:val="ListParagraph"/>
        <w:numPr>
          <w:ilvl w:val="0"/>
          <w:numId w:val="46"/>
        </w:numPr>
        <w:rPr>
          <w:rFonts w:ascii="Garamond" w:hAnsi="Garamond"/>
          <w:sz w:val="24"/>
          <w:szCs w:val="24"/>
        </w:rPr>
      </w:pPr>
      <w:r>
        <w:rPr>
          <w:rFonts w:ascii="Garamond" w:hAnsi="Garamond"/>
          <w:sz w:val="24"/>
          <w:szCs w:val="24"/>
        </w:rPr>
        <w:t xml:space="preserve">V. </w:t>
      </w:r>
      <w:proofErr w:type="spellStart"/>
      <w:r>
        <w:rPr>
          <w:rFonts w:ascii="Garamond" w:hAnsi="Garamond"/>
          <w:sz w:val="24"/>
          <w:szCs w:val="24"/>
        </w:rPr>
        <w:t>Vėlyvytė</w:t>
      </w:r>
      <w:proofErr w:type="spellEnd"/>
      <w:r>
        <w:rPr>
          <w:rFonts w:ascii="Garamond" w:hAnsi="Garamond"/>
          <w:sz w:val="24"/>
          <w:szCs w:val="24"/>
        </w:rPr>
        <w:t xml:space="preserve">, </w:t>
      </w:r>
      <w:r w:rsidRPr="008B615F">
        <w:rPr>
          <w:rFonts w:ascii="Garamond" w:hAnsi="Garamond"/>
          <w:i/>
          <w:iCs/>
          <w:sz w:val="24"/>
          <w:szCs w:val="24"/>
        </w:rPr>
        <w:t>Judicial Authority in EU Internal Market Law</w:t>
      </w:r>
      <w:r>
        <w:rPr>
          <w:rFonts w:ascii="Garamond" w:hAnsi="Garamond"/>
          <w:sz w:val="24"/>
          <w:szCs w:val="24"/>
        </w:rPr>
        <w:t xml:space="preserve"> (Hart, 2022)</w:t>
      </w:r>
    </w:p>
    <w:p w14:paraId="1EBC19E8" w14:textId="196786C9" w:rsidR="007C439C" w:rsidRPr="00FC13DA" w:rsidRDefault="00FC13DA" w:rsidP="001F06C8">
      <w:pPr>
        <w:pStyle w:val="ListParagraph"/>
        <w:numPr>
          <w:ilvl w:val="0"/>
          <w:numId w:val="46"/>
        </w:numPr>
        <w:rPr>
          <w:rFonts w:ascii="Garamond" w:hAnsi="Garamond"/>
          <w:sz w:val="24"/>
          <w:szCs w:val="24"/>
        </w:rPr>
      </w:pPr>
      <w:r>
        <w:rPr>
          <w:rFonts w:ascii="Garamond" w:hAnsi="Garamond"/>
          <w:sz w:val="24"/>
          <w:szCs w:val="24"/>
        </w:rPr>
        <w:t xml:space="preserve">S. </w:t>
      </w:r>
      <w:proofErr w:type="spellStart"/>
      <w:r>
        <w:rPr>
          <w:rFonts w:ascii="Garamond" w:hAnsi="Garamond"/>
          <w:sz w:val="24"/>
          <w:szCs w:val="24"/>
        </w:rPr>
        <w:t>Weatherill</w:t>
      </w:r>
      <w:proofErr w:type="spellEnd"/>
      <w:r>
        <w:rPr>
          <w:rFonts w:ascii="Garamond" w:hAnsi="Garamond"/>
          <w:sz w:val="24"/>
          <w:szCs w:val="24"/>
        </w:rPr>
        <w:t xml:space="preserve">, </w:t>
      </w:r>
      <w:r w:rsidRPr="00FC13DA">
        <w:rPr>
          <w:rFonts w:ascii="Garamond" w:hAnsi="Garamond"/>
          <w:i/>
          <w:iCs/>
          <w:sz w:val="24"/>
          <w:szCs w:val="24"/>
        </w:rPr>
        <w:t>The Internal Market as a Legal Concept</w:t>
      </w:r>
      <w:r>
        <w:rPr>
          <w:rFonts w:ascii="Garamond" w:hAnsi="Garamond"/>
          <w:sz w:val="24"/>
          <w:szCs w:val="24"/>
        </w:rPr>
        <w:t xml:space="preserve"> (OUP, 2017)</w:t>
      </w:r>
    </w:p>
    <w:p w14:paraId="4C5CA3A2" w14:textId="52A04E01" w:rsidR="004D1C99" w:rsidRDefault="00FC13DA" w:rsidP="00FA07AF">
      <w:pPr>
        <w:jc w:val="both"/>
        <w:rPr>
          <w:rFonts w:ascii="Garamond" w:hAnsi="Garamond"/>
          <w:b/>
          <w:bCs/>
          <w:sz w:val="24"/>
          <w:szCs w:val="24"/>
          <w:u w:val="single"/>
        </w:rPr>
      </w:pPr>
      <w:r w:rsidRPr="00FC13DA">
        <w:rPr>
          <w:rFonts w:ascii="Garamond" w:hAnsi="Garamond"/>
          <w:b/>
          <w:bCs/>
          <w:sz w:val="24"/>
          <w:szCs w:val="24"/>
          <w:u w:val="single"/>
        </w:rPr>
        <w:t>Articles</w:t>
      </w:r>
    </w:p>
    <w:p w14:paraId="2DAF8A94" w14:textId="62EF0E1C" w:rsidR="00FA07AF" w:rsidRPr="00FA07AF" w:rsidRDefault="00FA07AF" w:rsidP="00EC307E">
      <w:pPr>
        <w:pStyle w:val="ListParagraph"/>
        <w:numPr>
          <w:ilvl w:val="0"/>
          <w:numId w:val="47"/>
        </w:numPr>
        <w:spacing w:line="276" w:lineRule="auto"/>
        <w:rPr>
          <w:rFonts w:ascii="Garamond" w:hAnsi="Garamond"/>
          <w:b/>
          <w:bCs/>
          <w:sz w:val="24"/>
          <w:szCs w:val="24"/>
          <w:u w:val="single"/>
        </w:rPr>
      </w:pPr>
      <w:r>
        <w:rPr>
          <w:rFonts w:ascii="Garamond" w:hAnsi="Garamond"/>
          <w:sz w:val="24"/>
          <w:szCs w:val="24"/>
        </w:rPr>
        <w:t xml:space="preserve">M. Dougan, “Minimum Harmonisation and the Internal Market” (2000) 37 </w:t>
      </w:r>
      <w:r w:rsidRPr="00FA07AF">
        <w:rPr>
          <w:rFonts w:ascii="Garamond" w:hAnsi="Garamond"/>
          <w:i/>
          <w:iCs/>
          <w:sz w:val="24"/>
          <w:szCs w:val="24"/>
        </w:rPr>
        <w:t>CML Rev</w:t>
      </w:r>
      <w:r>
        <w:rPr>
          <w:rFonts w:ascii="Garamond" w:hAnsi="Garamond"/>
          <w:sz w:val="24"/>
          <w:szCs w:val="24"/>
        </w:rPr>
        <w:t xml:space="preserve"> 853</w:t>
      </w:r>
    </w:p>
    <w:p w14:paraId="56B8245D" w14:textId="7C14312D" w:rsidR="00FA07AF" w:rsidRPr="00FA07AF" w:rsidRDefault="00FA07AF" w:rsidP="00EC307E">
      <w:pPr>
        <w:pStyle w:val="ListParagraph"/>
        <w:numPr>
          <w:ilvl w:val="0"/>
          <w:numId w:val="47"/>
        </w:numPr>
        <w:spacing w:line="276" w:lineRule="auto"/>
        <w:rPr>
          <w:rFonts w:ascii="Garamond" w:hAnsi="Garamond"/>
          <w:b/>
          <w:bCs/>
          <w:sz w:val="24"/>
          <w:szCs w:val="24"/>
          <w:u w:val="single"/>
        </w:rPr>
      </w:pPr>
      <w:r>
        <w:rPr>
          <w:rFonts w:ascii="Garamond" w:hAnsi="Garamond"/>
          <w:sz w:val="24"/>
          <w:szCs w:val="24"/>
        </w:rPr>
        <w:t xml:space="preserve">M. </w:t>
      </w:r>
      <w:proofErr w:type="spellStart"/>
      <w:r>
        <w:rPr>
          <w:rFonts w:ascii="Garamond" w:hAnsi="Garamond"/>
          <w:sz w:val="24"/>
          <w:szCs w:val="24"/>
        </w:rPr>
        <w:t>Klamert</w:t>
      </w:r>
      <w:proofErr w:type="spellEnd"/>
      <w:r>
        <w:rPr>
          <w:rFonts w:ascii="Garamond" w:hAnsi="Garamond"/>
          <w:sz w:val="24"/>
          <w:szCs w:val="24"/>
        </w:rPr>
        <w:t xml:space="preserve">, “What We Talk About When We Talk About Harmonisation” (2017) 17 </w:t>
      </w:r>
      <w:r w:rsidRPr="00FA07AF">
        <w:rPr>
          <w:rFonts w:ascii="Garamond" w:hAnsi="Garamond"/>
          <w:i/>
          <w:iCs/>
          <w:sz w:val="24"/>
          <w:szCs w:val="24"/>
        </w:rPr>
        <w:t>CYELS</w:t>
      </w:r>
      <w:r>
        <w:rPr>
          <w:rFonts w:ascii="Garamond" w:hAnsi="Garamond"/>
          <w:sz w:val="24"/>
          <w:szCs w:val="24"/>
        </w:rPr>
        <w:t xml:space="preserve"> 360</w:t>
      </w:r>
    </w:p>
    <w:p w14:paraId="6ADD4BEF" w14:textId="7AE96727" w:rsidR="00FA07AF" w:rsidRPr="00FA07AF" w:rsidRDefault="00FA07AF" w:rsidP="00EC307E">
      <w:pPr>
        <w:pStyle w:val="ListParagraph"/>
        <w:numPr>
          <w:ilvl w:val="0"/>
          <w:numId w:val="47"/>
        </w:numPr>
        <w:spacing w:line="276" w:lineRule="auto"/>
        <w:rPr>
          <w:rFonts w:ascii="Garamond" w:hAnsi="Garamond"/>
          <w:b/>
          <w:bCs/>
          <w:sz w:val="24"/>
          <w:szCs w:val="24"/>
          <w:u w:val="single"/>
        </w:rPr>
      </w:pPr>
      <w:r>
        <w:rPr>
          <w:rFonts w:ascii="Garamond" w:hAnsi="Garamond"/>
          <w:sz w:val="24"/>
          <w:szCs w:val="24"/>
        </w:rPr>
        <w:t>B. van Leeuwen,</w:t>
      </w:r>
      <w:r w:rsidR="002D5231">
        <w:rPr>
          <w:rFonts w:ascii="Garamond" w:hAnsi="Garamond"/>
          <w:sz w:val="24"/>
          <w:szCs w:val="24"/>
        </w:rPr>
        <w:t xml:space="preserve"> </w:t>
      </w:r>
      <w:r>
        <w:rPr>
          <w:rFonts w:ascii="Garamond" w:hAnsi="Garamond"/>
          <w:sz w:val="24"/>
          <w:szCs w:val="24"/>
        </w:rPr>
        <w:t xml:space="preserve">“Legal Empathy in the Internal Market: Free Movement Law as a Comparative Dialogue” (2021) 46 </w:t>
      </w:r>
      <w:r w:rsidRPr="00FA07AF">
        <w:rPr>
          <w:rFonts w:ascii="Garamond" w:hAnsi="Garamond"/>
          <w:i/>
          <w:iCs/>
          <w:sz w:val="24"/>
          <w:szCs w:val="24"/>
        </w:rPr>
        <w:t>EL Rev</w:t>
      </w:r>
      <w:r>
        <w:rPr>
          <w:rFonts w:ascii="Garamond" w:hAnsi="Garamond"/>
          <w:sz w:val="24"/>
          <w:szCs w:val="24"/>
        </w:rPr>
        <w:t xml:space="preserve"> 625</w:t>
      </w:r>
    </w:p>
    <w:p w14:paraId="6F5B4CE0" w14:textId="19988D2F" w:rsidR="00FA07AF" w:rsidRPr="00FA07AF" w:rsidRDefault="00FA07AF" w:rsidP="00EC307E">
      <w:pPr>
        <w:pStyle w:val="ListParagraph"/>
        <w:numPr>
          <w:ilvl w:val="0"/>
          <w:numId w:val="47"/>
        </w:numPr>
        <w:spacing w:line="276" w:lineRule="auto"/>
        <w:rPr>
          <w:rFonts w:ascii="Garamond" w:hAnsi="Garamond"/>
          <w:b/>
          <w:bCs/>
          <w:sz w:val="24"/>
          <w:szCs w:val="24"/>
          <w:u w:val="single"/>
        </w:rPr>
      </w:pPr>
      <w:r>
        <w:rPr>
          <w:rFonts w:ascii="Garamond" w:hAnsi="Garamond"/>
          <w:sz w:val="24"/>
          <w:szCs w:val="24"/>
        </w:rPr>
        <w:t xml:space="preserve">S. </w:t>
      </w:r>
      <w:proofErr w:type="spellStart"/>
      <w:r>
        <w:rPr>
          <w:rFonts w:ascii="Garamond" w:hAnsi="Garamond"/>
          <w:sz w:val="24"/>
          <w:szCs w:val="24"/>
        </w:rPr>
        <w:t>Weatherill</w:t>
      </w:r>
      <w:proofErr w:type="spellEnd"/>
      <w:r>
        <w:rPr>
          <w:rFonts w:ascii="Garamond" w:hAnsi="Garamond"/>
          <w:sz w:val="24"/>
          <w:szCs w:val="24"/>
        </w:rPr>
        <w:t xml:space="preserve">, “The Limits of Legislative Harmonisation Ten Years After Tobacco Advertising: How the Court’s Case Law Has Become a Drafting Guide” (2012) 12 </w:t>
      </w:r>
      <w:r w:rsidRPr="00FA07AF">
        <w:rPr>
          <w:rFonts w:ascii="Garamond" w:hAnsi="Garamond"/>
          <w:i/>
          <w:iCs/>
          <w:sz w:val="24"/>
          <w:szCs w:val="24"/>
        </w:rPr>
        <w:t>German Law Journal</w:t>
      </w:r>
      <w:r>
        <w:rPr>
          <w:rFonts w:ascii="Garamond" w:hAnsi="Garamond"/>
          <w:sz w:val="24"/>
          <w:szCs w:val="24"/>
        </w:rPr>
        <w:t xml:space="preserve"> 827</w:t>
      </w:r>
    </w:p>
    <w:p w14:paraId="35DC3E01" w14:textId="402372AE" w:rsidR="00FA07AF" w:rsidRPr="00FA07AF" w:rsidRDefault="00FA07AF" w:rsidP="00EC307E">
      <w:pPr>
        <w:pStyle w:val="ListParagraph"/>
        <w:numPr>
          <w:ilvl w:val="0"/>
          <w:numId w:val="47"/>
        </w:numPr>
        <w:spacing w:line="276" w:lineRule="auto"/>
        <w:rPr>
          <w:rFonts w:ascii="Garamond" w:hAnsi="Garamond"/>
          <w:b/>
          <w:bCs/>
          <w:sz w:val="24"/>
          <w:szCs w:val="24"/>
          <w:u w:val="single"/>
        </w:rPr>
      </w:pPr>
      <w:r>
        <w:rPr>
          <w:rFonts w:ascii="Garamond" w:hAnsi="Garamond"/>
          <w:sz w:val="24"/>
          <w:szCs w:val="24"/>
        </w:rPr>
        <w:t xml:space="preserve">F. de Witte, “Sex, Drugs and EU Law: The Recognition of Moral and Ethical Diversity in EU Law” (2013) 50 </w:t>
      </w:r>
      <w:r w:rsidRPr="00FA07AF">
        <w:rPr>
          <w:rFonts w:ascii="Garamond" w:hAnsi="Garamond"/>
          <w:i/>
          <w:iCs/>
          <w:sz w:val="24"/>
          <w:szCs w:val="24"/>
        </w:rPr>
        <w:t>CML Rev</w:t>
      </w:r>
      <w:r>
        <w:rPr>
          <w:rFonts w:ascii="Garamond" w:hAnsi="Garamond"/>
          <w:sz w:val="24"/>
          <w:szCs w:val="24"/>
        </w:rPr>
        <w:t xml:space="preserve"> 1545</w:t>
      </w:r>
    </w:p>
    <w:p w14:paraId="57266466" w14:textId="77777777" w:rsidR="00FA07AF" w:rsidRPr="00FA07AF" w:rsidRDefault="00FA07AF" w:rsidP="00FA07AF">
      <w:pPr>
        <w:jc w:val="both"/>
        <w:rPr>
          <w:rFonts w:ascii="Garamond" w:hAnsi="Garamond"/>
          <w:b/>
          <w:bCs/>
          <w:sz w:val="24"/>
          <w:szCs w:val="24"/>
          <w:u w:val="single"/>
        </w:rPr>
      </w:pPr>
    </w:p>
    <w:p w14:paraId="18FE4A95" w14:textId="77777777" w:rsidR="004D1C99" w:rsidRDefault="004D1C99" w:rsidP="00A21227">
      <w:pPr>
        <w:pStyle w:val="ListParagraph"/>
        <w:ind w:left="1080"/>
        <w:jc w:val="both"/>
        <w:rPr>
          <w:rFonts w:ascii="Garamond" w:hAnsi="Garamond"/>
          <w:sz w:val="24"/>
          <w:szCs w:val="24"/>
        </w:rPr>
      </w:pPr>
    </w:p>
    <w:p w14:paraId="6E7FE99A" w14:textId="77777777" w:rsidR="004D1C99" w:rsidRDefault="004D1C99" w:rsidP="00A21227">
      <w:pPr>
        <w:pStyle w:val="ListParagraph"/>
        <w:ind w:left="1080"/>
        <w:jc w:val="both"/>
        <w:rPr>
          <w:rFonts w:ascii="Garamond" w:hAnsi="Garamond"/>
          <w:sz w:val="24"/>
          <w:szCs w:val="24"/>
        </w:rPr>
      </w:pPr>
    </w:p>
    <w:p w14:paraId="3C31B0FB" w14:textId="77777777" w:rsidR="004D1C99" w:rsidRDefault="004D1C99" w:rsidP="00A21227">
      <w:pPr>
        <w:pStyle w:val="ListParagraph"/>
        <w:ind w:left="1080"/>
        <w:jc w:val="both"/>
        <w:rPr>
          <w:rFonts w:ascii="Garamond" w:hAnsi="Garamond"/>
          <w:sz w:val="24"/>
          <w:szCs w:val="24"/>
        </w:rPr>
      </w:pPr>
    </w:p>
    <w:p w14:paraId="595F66B9" w14:textId="77777777" w:rsidR="001E4902" w:rsidRDefault="001E4902" w:rsidP="00A21227">
      <w:pPr>
        <w:pStyle w:val="ListParagraph"/>
        <w:ind w:left="1080"/>
        <w:jc w:val="both"/>
        <w:rPr>
          <w:rFonts w:ascii="Garamond" w:hAnsi="Garamond"/>
          <w:sz w:val="24"/>
          <w:szCs w:val="24"/>
        </w:rPr>
      </w:pPr>
    </w:p>
    <w:p w14:paraId="3BF4A35F" w14:textId="77777777" w:rsidR="001E4902" w:rsidRDefault="001E4902" w:rsidP="00A21227">
      <w:pPr>
        <w:pStyle w:val="ListParagraph"/>
        <w:ind w:left="1080"/>
        <w:jc w:val="both"/>
        <w:rPr>
          <w:rFonts w:ascii="Garamond" w:hAnsi="Garamond"/>
          <w:sz w:val="24"/>
          <w:szCs w:val="24"/>
        </w:rPr>
      </w:pPr>
    </w:p>
    <w:p w14:paraId="332C3706" w14:textId="025EEBF7" w:rsidR="001E4902" w:rsidRDefault="001E4902" w:rsidP="00A21227">
      <w:pPr>
        <w:pStyle w:val="ListParagraph"/>
        <w:ind w:left="1080"/>
        <w:jc w:val="both"/>
        <w:rPr>
          <w:rFonts w:ascii="Garamond" w:hAnsi="Garamond"/>
          <w:sz w:val="24"/>
          <w:szCs w:val="24"/>
        </w:rPr>
      </w:pPr>
    </w:p>
    <w:p w14:paraId="0E8F110A" w14:textId="77777777" w:rsidR="00EB03C6" w:rsidRDefault="00EB03C6" w:rsidP="00A21227">
      <w:pPr>
        <w:pStyle w:val="ListParagraph"/>
        <w:ind w:left="1080"/>
        <w:jc w:val="both"/>
        <w:rPr>
          <w:rFonts w:ascii="Garamond" w:hAnsi="Garamond"/>
          <w:sz w:val="24"/>
          <w:szCs w:val="24"/>
        </w:rPr>
      </w:pPr>
    </w:p>
    <w:p w14:paraId="5369AC00" w14:textId="77777777" w:rsidR="007C439C" w:rsidRDefault="007C439C" w:rsidP="007C439C">
      <w:pPr>
        <w:pStyle w:val="ListParagraph"/>
        <w:ind w:left="1080"/>
        <w:jc w:val="center"/>
        <w:rPr>
          <w:rFonts w:ascii="Garamond" w:hAnsi="Garamond"/>
          <w:b/>
          <w:sz w:val="40"/>
          <w:szCs w:val="40"/>
        </w:rPr>
      </w:pPr>
      <w:r>
        <w:rPr>
          <w:rFonts w:ascii="Garamond" w:hAnsi="Garamond"/>
          <w:b/>
          <w:sz w:val="40"/>
          <w:szCs w:val="40"/>
        </w:rPr>
        <w:lastRenderedPageBreak/>
        <w:t>THE STRUCTURE OF FREE MOVEMENT LAW</w:t>
      </w:r>
    </w:p>
    <w:p w14:paraId="17F866C7" w14:textId="77777777" w:rsidR="007C439C" w:rsidRDefault="007C439C" w:rsidP="002432B2">
      <w:pPr>
        <w:pStyle w:val="ListParagraph"/>
        <w:numPr>
          <w:ilvl w:val="0"/>
          <w:numId w:val="9"/>
        </w:numPr>
        <w:jc w:val="both"/>
        <w:rPr>
          <w:rFonts w:ascii="Garamond" w:hAnsi="Garamond"/>
          <w:b/>
          <w:sz w:val="24"/>
          <w:szCs w:val="24"/>
        </w:rPr>
      </w:pPr>
      <w:r>
        <w:rPr>
          <w:rFonts w:ascii="Garamond" w:hAnsi="Garamond"/>
          <w:b/>
          <w:sz w:val="24"/>
          <w:szCs w:val="24"/>
        </w:rPr>
        <w:t>The structure of free movement law</w:t>
      </w:r>
    </w:p>
    <w:p w14:paraId="2F8B8D8D" w14:textId="6CBD74E4" w:rsidR="007C439C" w:rsidRDefault="007C439C" w:rsidP="007C439C">
      <w:pPr>
        <w:jc w:val="both"/>
        <w:rPr>
          <w:rFonts w:ascii="Garamond" w:hAnsi="Garamond"/>
          <w:sz w:val="24"/>
          <w:szCs w:val="24"/>
        </w:rPr>
      </w:pPr>
      <w:r>
        <w:rPr>
          <w:rFonts w:ascii="Garamond" w:hAnsi="Garamond"/>
          <w:sz w:val="24"/>
          <w:szCs w:val="24"/>
        </w:rPr>
        <w:t xml:space="preserve">Most of the cases we will be looking at in this course are about negative integration: national rules are assessed under the free movement provisions. You will see that most free movement cases follow </w:t>
      </w:r>
      <w:r w:rsidR="00975157">
        <w:rPr>
          <w:rFonts w:ascii="Garamond" w:hAnsi="Garamond"/>
          <w:sz w:val="24"/>
          <w:szCs w:val="24"/>
        </w:rPr>
        <w:t>a similar</w:t>
      </w:r>
      <w:r>
        <w:rPr>
          <w:rFonts w:ascii="Garamond" w:hAnsi="Garamond"/>
          <w:sz w:val="24"/>
          <w:szCs w:val="24"/>
        </w:rPr>
        <w:t xml:space="preserve"> structure. For each free movement case, the Court </w:t>
      </w:r>
      <w:r w:rsidR="00975157">
        <w:rPr>
          <w:rFonts w:ascii="Garamond" w:hAnsi="Garamond"/>
          <w:sz w:val="24"/>
          <w:szCs w:val="24"/>
        </w:rPr>
        <w:t>of Justice will go through a number of</w:t>
      </w:r>
      <w:r>
        <w:rPr>
          <w:rFonts w:ascii="Garamond" w:hAnsi="Garamond"/>
          <w:sz w:val="24"/>
          <w:szCs w:val="24"/>
        </w:rPr>
        <w:t xml:space="preserve"> steps. It does not always have to go through each step, </w:t>
      </w:r>
      <w:r w:rsidR="001E28DF">
        <w:rPr>
          <w:rFonts w:ascii="Garamond" w:hAnsi="Garamond"/>
          <w:sz w:val="24"/>
          <w:szCs w:val="24"/>
        </w:rPr>
        <w:t>since</w:t>
      </w:r>
      <w:r>
        <w:rPr>
          <w:rFonts w:ascii="Garamond" w:hAnsi="Garamond"/>
          <w:sz w:val="24"/>
          <w:szCs w:val="24"/>
        </w:rPr>
        <w:t xml:space="preserve"> </w:t>
      </w:r>
      <w:r w:rsidR="00136C36">
        <w:rPr>
          <w:rFonts w:ascii="Garamond" w:hAnsi="Garamond"/>
          <w:sz w:val="24"/>
          <w:szCs w:val="24"/>
        </w:rPr>
        <w:t>the outcome of certain steps might not be in dispute</w:t>
      </w:r>
      <w:r>
        <w:rPr>
          <w:rFonts w:ascii="Garamond" w:hAnsi="Garamond"/>
          <w:sz w:val="24"/>
          <w:szCs w:val="24"/>
        </w:rPr>
        <w:t xml:space="preserve">. </w:t>
      </w:r>
    </w:p>
    <w:p w14:paraId="17C228FA" w14:textId="77777777" w:rsidR="007C439C" w:rsidRPr="00F743B3" w:rsidRDefault="007C439C" w:rsidP="007C439C">
      <w:pPr>
        <w:jc w:val="both"/>
        <w:rPr>
          <w:rFonts w:ascii="Garamond" w:hAnsi="Garamond"/>
          <w:color w:val="FF0000"/>
          <w:sz w:val="24"/>
          <w:szCs w:val="24"/>
        </w:rPr>
      </w:pPr>
      <w:r>
        <w:rPr>
          <w:rFonts w:ascii="Garamond" w:hAnsi="Garamond"/>
          <w:sz w:val="24"/>
          <w:szCs w:val="24"/>
        </w:rPr>
        <w:t xml:space="preserve">Essentially, we can distinguish </w:t>
      </w:r>
      <w:r w:rsidR="004D1C99">
        <w:rPr>
          <w:rFonts w:ascii="Garamond" w:hAnsi="Garamond"/>
          <w:sz w:val="24"/>
          <w:szCs w:val="24"/>
        </w:rPr>
        <w:t>five</w:t>
      </w:r>
      <w:r>
        <w:rPr>
          <w:rFonts w:ascii="Garamond" w:hAnsi="Garamond"/>
          <w:sz w:val="24"/>
          <w:szCs w:val="24"/>
        </w:rPr>
        <w:t xml:space="preserve"> different structural elements in free movement case</w:t>
      </w:r>
      <w:r w:rsidR="00A10157">
        <w:rPr>
          <w:rFonts w:ascii="Garamond" w:hAnsi="Garamond"/>
          <w:sz w:val="24"/>
          <w:szCs w:val="24"/>
        </w:rPr>
        <w:t xml:space="preserve">s. The first two steps are </w:t>
      </w:r>
      <w:r w:rsidR="00975157">
        <w:rPr>
          <w:rFonts w:ascii="Garamond" w:hAnsi="Garamond"/>
          <w:sz w:val="24"/>
          <w:szCs w:val="24"/>
        </w:rPr>
        <w:t>usually not</w:t>
      </w:r>
      <w:r w:rsidR="00A10157">
        <w:rPr>
          <w:rFonts w:ascii="Garamond" w:hAnsi="Garamond"/>
          <w:sz w:val="24"/>
          <w:szCs w:val="24"/>
        </w:rPr>
        <w:t xml:space="preserve"> disputed</w:t>
      </w:r>
      <w:r w:rsidR="004A3C3C">
        <w:rPr>
          <w:rFonts w:ascii="Garamond" w:hAnsi="Garamond"/>
          <w:sz w:val="24"/>
          <w:szCs w:val="24"/>
        </w:rPr>
        <w:t xml:space="preserve"> by the parties</w:t>
      </w:r>
      <w:r w:rsidR="004D1C99" w:rsidRPr="00F743B3">
        <w:rPr>
          <w:rFonts w:ascii="Garamond" w:hAnsi="Garamond"/>
          <w:color w:val="FF0000"/>
          <w:sz w:val="24"/>
          <w:szCs w:val="24"/>
        </w:rPr>
        <w:t>.</w:t>
      </w:r>
      <w:r w:rsidR="00A10157" w:rsidRPr="00F743B3">
        <w:rPr>
          <w:rFonts w:ascii="Garamond" w:hAnsi="Garamond"/>
          <w:color w:val="FF0000"/>
          <w:sz w:val="24"/>
          <w:szCs w:val="24"/>
        </w:rPr>
        <w:t xml:space="preserve"> </w:t>
      </w:r>
      <w:r w:rsidR="004D1C99" w:rsidRPr="00F743B3">
        <w:rPr>
          <w:rFonts w:ascii="Garamond" w:hAnsi="Garamond"/>
          <w:color w:val="FF0000"/>
          <w:sz w:val="24"/>
          <w:szCs w:val="24"/>
        </w:rPr>
        <w:t>As a result,</w:t>
      </w:r>
      <w:r w:rsidR="00A10157" w:rsidRPr="00F743B3">
        <w:rPr>
          <w:rFonts w:ascii="Garamond" w:hAnsi="Garamond"/>
          <w:color w:val="FF0000"/>
          <w:sz w:val="24"/>
          <w:szCs w:val="24"/>
        </w:rPr>
        <w:t xml:space="preserve"> the focus </w:t>
      </w:r>
      <w:r w:rsidR="00DD29D7" w:rsidRPr="00F743B3">
        <w:rPr>
          <w:rFonts w:ascii="Garamond" w:hAnsi="Garamond"/>
          <w:color w:val="FF0000"/>
          <w:sz w:val="24"/>
          <w:szCs w:val="24"/>
        </w:rPr>
        <w:t xml:space="preserve">of most </w:t>
      </w:r>
      <w:r w:rsidR="004D1C99" w:rsidRPr="00F743B3">
        <w:rPr>
          <w:rFonts w:ascii="Garamond" w:hAnsi="Garamond"/>
          <w:color w:val="FF0000"/>
          <w:sz w:val="24"/>
          <w:szCs w:val="24"/>
        </w:rPr>
        <w:t>judgments in free movement cases</w:t>
      </w:r>
      <w:r w:rsidR="00DD29D7" w:rsidRPr="00F743B3">
        <w:rPr>
          <w:rFonts w:ascii="Garamond" w:hAnsi="Garamond"/>
          <w:color w:val="FF0000"/>
          <w:sz w:val="24"/>
          <w:szCs w:val="24"/>
        </w:rPr>
        <w:t xml:space="preserve"> </w:t>
      </w:r>
      <w:r w:rsidR="00A10157" w:rsidRPr="00F743B3">
        <w:rPr>
          <w:rFonts w:ascii="Garamond" w:hAnsi="Garamond"/>
          <w:color w:val="FF0000"/>
          <w:sz w:val="24"/>
          <w:szCs w:val="24"/>
        </w:rPr>
        <w:t>will be on steps c. and d.</w:t>
      </w:r>
      <w:r w:rsidR="004D1C99" w:rsidRPr="00F743B3">
        <w:rPr>
          <w:rFonts w:ascii="Garamond" w:hAnsi="Garamond"/>
          <w:color w:val="FF0000"/>
          <w:sz w:val="24"/>
          <w:szCs w:val="24"/>
        </w:rPr>
        <w:t xml:space="preserve"> and e.</w:t>
      </w:r>
      <w:r w:rsidRPr="00F743B3">
        <w:rPr>
          <w:rFonts w:ascii="Garamond" w:hAnsi="Garamond"/>
          <w:color w:val="FF0000"/>
          <w:sz w:val="24"/>
          <w:szCs w:val="24"/>
        </w:rPr>
        <w:t>:</w:t>
      </w:r>
    </w:p>
    <w:p w14:paraId="0EAAAEA1" w14:textId="77777777" w:rsidR="007C439C" w:rsidRPr="00F743B3" w:rsidRDefault="007C439C" w:rsidP="002432B2">
      <w:pPr>
        <w:pStyle w:val="ListParagraph"/>
        <w:numPr>
          <w:ilvl w:val="0"/>
          <w:numId w:val="10"/>
        </w:numPr>
        <w:jc w:val="both"/>
        <w:rPr>
          <w:rFonts w:ascii="Garamond" w:hAnsi="Garamond"/>
          <w:color w:val="FF0000"/>
          <w:sz w:val="24"/>
          <w:szCs w:val="24"/>
        </w:rPr>
      </w:pPr>
      <w:r w:rsidRPr="00F743B3">
        <w:rPr>
          <w:rFonts w:ascii="Garamond" w:hAnsi="Garamond"/>
          <w:color w:val="FF0000"/>
          <w:sz w:val="24"/>
          <w:szCs w:val="24"/>
        </w:rPr>
        <w:t xml:space="preserve">Does the case come within the </w:t>
      </w:r>
      <w:r w:rsidRPr="00F743B3">
        <w:rPr>
          <w:rFonts w:ascii="Garamond" w:hAnsi="Garamond"/>
          <w:b/>
          <w:color w:val="FF0000"/>
          <w:sz w:val="24"/>
          <w:szCs w:val="24"/>
        </w:rPr>
        <w:t>scope</w:t>
      </w:r>
      <w:r w:rsidRPr="00F743B3">
        <w:rPr>
          <w:rFonts w:ascii="Garamond" w:hAnsi="Garamond"/>
          <w:color w:val="FF0000"/>
          <w:sz w:val="24"/>
          <w:szCs w:val="24"/>
        </w:rPr>
        <w:t xml:space="preserve"> of the free movement provisions? Are the free movement provisions applicable</w:t>
      </w:r>
      <w:r w:rsidR="004D1C99" w:rsidRPr="00F743B3">
        <w:rPr>
          <w:rFonts w:ascii="Garamond" w:hAnsi="Garamond"/>
          <w:color w:val="FF0000"/>
          <w:sz w:val="24"/>
          <w:szCs w:val="24"/>
        </w:rPr>
        <w:t xml:space="preserve"> to this case</w:t>
      </w:r>
      <w:r w:rsidRPr="00F743B3">
        <w:rPr>
          <w:rFonts w:ascii="Garamond" w:hAnsi="Garamond"/>
          <w:color w:val="FF0000"/>
          <w:sz w:val="24"/>
          <w:szCs w:val="24"/>
        </w:rPr>
        <w:t>?</w:t>
      </w:r>
    </w:p>
    <w:p w14:paraId="405F1F22" w14:textId="7C5036A0" w:rsidR="00A34706" w:rsidRPr="00F743B3" w:rsidRDefault="007C439C" w:rsidP="00A34706">
      <w:pPr>
        <w:pStyle w:val="ListParagraph"/>
        <w:numPr>
          <w:ilvl w:val="0"/>
          <w:numId w:val="10"/>
        </w:numPr>
        <w:jc w:val="both"/>
        <w:rPr>
          <w:rFonts w:ascii="Garamond" w:hAnsi="Garamond"/>
          <w:color w:val="FF0000"/>
          <w:sz w:val="24"/>
          <w:szCs w:val="24"/>
        </w:rPr>
      </w:pPr>
      <w:r w:rsidRPr="00F743B3">
        <w:rPr>
          <w:rFonts w:ascii="Garamond" w:hAnsi="Garamond"/>
          <w:color w:val="FF0000"/>
          <w:sz w:val="24"/>
          <w:szCs w:val="24"/>
        </w:rPr>
        <w:t xml:space="preserve">Are the free movement provisions </w:t>
      </w:r>
      <w:r w:rsidRPr="00F743B3">
        <w:rPr>
          <w:rFonts w:ascii="Garamond" w:hAnsi="Garamond"/>
          <w:b/>
          <w:color w:val="FF0000"/>
          <w:sz w:val="24"/>
          <w:szCs w:val="24"/>
        </w:rPr>
        <w:t>directly effective</w:t>
      </w:r>
      <w:r w:rsidRPr="00F743B3">
        <w:rPr>
          <w:rFonts w:ascii="Garamond" w:hAnsi="Garamond"/>
          <w:color w:val="FF0000"/>
          <w:sz w:val="24"/>
          <w:szCs w:val="24"/>
        </w:rPr>
        <w:t xml:space="preserve"> against the defendant?</w:t>
      </w:r>
      <w:r w:rsidR="00AD2F75" w:rsidRPr="00F743B3">
        <w:rPr>
          <w:rFonts w:ascii="Garamond" w:hAnsi="Garamond"/>
          <w:color w:val="FF0000"/>
          <w:sz w:val="24"/>
          <w:szCs w:val="24"/>
        </w:rPr>
        <w:t xml:space="preserve"> </w:t>
      </w:r>
    </w:p>
    <w:p w14:paraId="46B661E7" w14:textId="77777777" w:rsidR="007C439C" w:rsidRPr="00F743B3" w:rsidRDefault="007C439C" w:rsidP="002432B2">
      <w:pPr>
        <w:pStyle w:val="ListParagraph"/>
        <w:numPr>
          <w:ilvl w:val="0"/>
          <w:numId w:val="10"/>
        </w:numPr>
        <w:jc w:val="both"/>
        <w:rPr>
          <w:rFonts w:ascii="Garamond" w:hAnsi="Garamond"/>
          <w:color w:val="FF0000"/>
          <w:sz w:val="24"/>
          <w:szCs w:val="24"/>
        </w:rPr>
      </w:pPr>
      <w:r w:rsidRPr="00F743B3">
        <w:rPr>
          <w:rFonts w:ascii="Garamond" w:hAnsi="Garamond"/>
          <w:color w:val="FF0000"/>
          <w:sz w:val="24"/>
          <w:szCs w:val="24"/>
        </w:rPr>
        <w:t xml:space="preserve">Do the rules or actions of the defendant </w:t>
      </w:r>
      <w:r w:rsidRPr="00F743B3">
        <w:rPr>
          <w:rFonts w:ascii="Garamond" w:hAnsi="Garamond"/>
          <w:b/>
          <w:color w:val="FF0000"/>
          <w:sz w:val="24"/>
          <w:szCs w:val="24"/>
        </w:rPr>
        <w:t>restrict</w:t>
      </w:r>
      <w:r w:rsidRPr="00F743B3">
        <w:rPr>
          <w:rFonts w:ascii="Garamond" w:hAnsi="Garamond"/>
          <w:color w:val="FF0000"/>
          <w:sz w:val="24"/>
          <w:szCs w:val="24"/>
        </w:rPr>
        <w:t xml:space="preserve"> free movement? Is there a </w:t>
      </w:r>
      <w:r w:rsidRPr="00F743B3">
        <w:rPr>
          <w:rFonts w:ascii="Garamond" w:hAnsi="Garamond"/>
          <w:i/>
          <w:color w:val="FF0000"/>
          <w:sz w:val="24"/>
          <w:szCs w:val="24"/>
        </w:rPr>
        <w:t>prima facie</w:t>
      </w:r>
      <w:r w:rsidRPr="00F743B3">
        <w:rPr>
          <w:rFonts w:ascii="Garamond" w:hAnsi="Garamond"/>
          <w:color w:val="FF0000"/>
          <w:sz w:val="24"/>
          <w:szCs w:val="24"/>
        </w:rPr>
        <w:t xml:space="preserve"> </w:t>
      </w:r>
      <w:r w:rsidRPr="00F743B3">
        <w:rPr>
          <w:rFonts w:ascii="Garamond" w:hAnsi="Garamond"/>
          <w:b/>
          <w:color w:val="FF0000"/>
          <w:sz w:val="24"/>
          <w:szCs w:val="24"/>
        </w:rPr>
        <w:t>breach</w:t>
      </w:r>
      <w:r w:rsidRPr="00F743B3">
        <w:rPr>
          <w:rFonts w:ascii="Garamond" w:hAnsi="Garamond"/>
          <w:color w:val="FF0000"/>
          <w:sz w:val="24"/>
          <w:szCs w:val="24"/>
        </w:rPr>
        <w:t xml:space="preserve"> of the free movement provisions?</w:t>
      </w:r>
    </w:p>
    <w:p w14:paraId="5DD6BD26" w14:textId="77777777" w:rsidR="004D1C99" w:rsidRPr="00F743B3" w:rsidRDefault="00A10157" w:rsidP="002432B2">
      <w:pPr>
        <w:pStyle w:val="ListParagraph"/>
        <w:numPr>
          <w:ilvl w:val="0"/>
          <w:numId w:val="10"/>
        </w:numPr>
        <w:jc w:val="both"/>
        <w:rPr>
          <w:rFonts w:ascii="Garamond" w:hAnsi="Garamond"/>
          <w:color w:val="FF0000"/>
          <w:sz w:val="24"/>
          <w:szCs w:val="24"/>
        </w:rPr>
      </w:pPr>
      <w:r w:rsidRPr="00F743B3">
        <w:rPr>
          <w:rFonts w:ascii="Garamond" w:hAnsi="Garamond"/>
          <w:color w:val="FF0000"/>
          <w:sz w:val="24"/>
          <w:szCs w:val="24"/>
        </w:rPr>
        <w:t xml:space="preserve">Is there a </w:t>
      </w:r>
      <w:r w:rsidRPr="00F743B3">
        <w:rPr>
          <w:rFonts w:ascii="Garamond" w:hAnsi="Garamond"/>
          <w:b/>
          <w:color w:val="FF0000"/>
          <w:sz w:val="24"/>
          <w:szCs w:val="24"/>
        </w:rPr>
        <w:t>ground of justification</w:t>
      </w:r>
      <w:r w:rsidRPr="00F743B3">
        <w:rPr>
          <w:rFonts w:ascii="Garamond" w:hAnsi="Garamond"/>
          <w:color w:val="FF0000"/>
          <w:sz w:val="24"/>
          <w:szCs w:val="24"/>
        </w:rPr>
        <w:t xml:space="preserve"> for t</w:t>
      </w:r>
      <w:r w:rsidR="004D1C99" w:rsidRPr="00F743B3">
        <w:rPr>
          <w:rFonts w:ascii="Garamond" w:hAnsi="Garamond"/>
          <w:color w:val="FF0000"/>
          <w:sz w:val="24"/>
          <w:szCs w:val="24"/>
        </w:rPr>
        <w:t>he restriction on free movement?</w:t>
      </w:r>
    </w:p>
    <w:p w14:paraId="122339AB" w14:textId="77777777" w:rsidR="007C439C" w:rsidRPr="00F743B3" w:rsidRDefault="004D1C99" w:rsidP="002432B2">
      <w:pPr>
        <w:pStyle w:val="ListParagraph"/>
        <w:numPr>
          <w:ilvl w:val="0"/>
          <w:numId w:val="10"/>
        </w:numPr>
        <w:jc w:val="both"/>
        <w:rPr>
          <w:rFonts w:ascii="Garamond" w:hAnsi="Garamond"/>
          <w:color w:val="FF0000"/>
          <w:sz w:val="24"/>
          <w:szCs w:val="24"/>
        </w:rPr>
      </w:pPr>
      <w:r w:rsidRPr="00F743B3">
        <w:rPr>
          <w:rFonts w:ascii="Garamond" w:hAnsi="Garamond"/>
          <w:color w:val="FF0000"/>
          <w:sz w:val="24"/>
          <w:szCs w:val="24"/>
        </w:rPr>
        <w:t>I</w:t>
      </w:r>
      <w:r w:rsidR="00A10157" w:rsidRPr="00F743B3">
        <w:rPr>
          <w:rFonts w:ascii="Garamond" w:hAnsi="Garamond"/>
          <w:color w:val="FF0000"/>
          <w:sz w:val="24"/>
          <w:szCs w:val="24"/>
        </w:rPr>
        <w:t xml:space="preserve">s the restriction </w:t>
      </w:r>
      <w:r w:rsidR="00A10157" w:rsidRPr="00F743B3">
        <w:rPr>
          <w:rFonts w:ascii="Garamond" w:hAnsi="Garamond"/>
          <w:b/>
          <w:color w:val="FF0000"/>
          <w:sz w:val="24"/>
          <w:szCs w:val="24"/>
        </w:rPr>
        <w:t>proportionate</w:t>
      </w:r>
      <w:r w:rsidR="00A10157" w:rsidRPr="00F743B3">
        <w:rPr>
          <w:rFonts w:ascii="Garamond" w:hAnsi="Garamond"/>
          <w:color w:val="FF0000"/>
          <w:sz w:val="24"/>
          <w:szCs w:val="24"/>
        </w:rPr>
        <w:t>?</w:t>
      </w:r>
    </w:p>
    <w:p w14:paraId="6C6806F2" w14:textId="77777777" w:rsidR="007C439C" w:rsidRPr="007C439C" w:rsidRDefault="007C439C" w:rsidP="007C439C">
      <w:pPr>
        <w:pStyle w:val="ListParagraph"/>
        <w:jc w:val="both"/>
        <w:rPr>
          <w:rFonts w:ascii="Garamond" w:hAnsi="Garamond"/>
          <w:sz w:val="24"/>
          <w:szCs w:val="24"/>
        </w:rPr>
      </w:pPr>
    </w:p>
    <w:p w14:paraId="6DDF6A19" w14:textId="77777777" w:rsidR="007C439C" w:rsidRDefault="00A10157" w:rsidP="002432B2">
      <w:pPr>
        <w:pStyle w:val="ListParagraph"/>
        <w:numPr>
          <w:ilvl w:val="0"/>
          <w:numId w:val="9"/>
        </w:numPr>
        <w:jc w:val="both"/>
        <w:rPr>
          <w:rFonts w:ascii="Garamond" w:hAnsi="Garamond"/>
          <w:b/>
          <w:sz w:val="24"/>
          <w:szCs w:val="24"/>
        </w:rPr>
      </w:pPr>
      <w:r>
        <w:rPr>
          <w:rFonts w:ascii="Garamond" w:hAnsi="Garamond"/>
          <w:b/>
          <w:sz w:val="24"/>
          <w:szCs w:val="24"/>
        </w:rPr>
        <w:t>The scope of the free movement provisions</w:t>
      </w:r>
    </w:p>
    <w:p w14:paraId="2EF62869" w14:textId="77777777" w:rsidR="00A10157" w:rsidRDefault="00A10157" w:rsidP="00A10157">
      <w:pPr>
        <w:pStyle w:val="ListParagraph"/>
        <w:jc w:val="both"/>
        <w:rPr>
          <w:rFonts w:ascii="Garamond" w:hAnsi="Garamond"/>
          <w:b/>
          <w:sz w:val="24"/>
          <w:szCs w:val="24"/>
        </w:rPr>
      </w:pPr>
    </w:p>
    <w:p w14:paraId="3A5C898C" w14:textId="77777777" w:rsidR="008D20E5" w:rsidRDefault="00A10157" w:rsidP="002432B2">
      <w:pPr>
        <w:pStyle w:val="ListParagraph"/>
        <w:numPr>
          <w:ilvl w:val="0"/>
          <w:numId w:val="11"/>
        </w:numPr>
        <w:jc w:val="both"/>
        <w:rPr>
          <w:rFonts w:ascii="Garamond" w:hAnsi="Garamond"/>
          <w:sz w:val="24"/>
          <w:szCs w:val="24"/>
        </w:rPr>
      </w:pPr>
      <w:r>
        <w:rPr>
          <w:rFonts w:ascii="Garamond" w:hAnsi="Garamond"/>
          <w:sz w:val="24"/>
          <w:szCs w:val="24"/>
        </w:rPr>
        <w:t xml:space="preserve">The free movement provisions only apply to cases that have </w:t>
      </w:r>
      <w:r w:rsidRPr="002C6A66">
        <w:rPr>
          <w:rFonts w:ascii="Garamond" w:hAnsi="Garamond"/>
          <w:b/>
          <w:sz w:val="24"/>
          <w:szCs w:val="24"/>
        </w:rPr>
        <w:t>a cross-border dimension</w:t>
      </w:r>
      <w:r>
        <w:rPr>
          <w:rFonts w:ascii="Garamond" w:hAnsi="Garamond"/>
          <w:sz w:val="24"/>
          <w:szCs w:val="24"/>
        </w:rPr>
        <w:t xml:space="preserve"> – there must be movement between Member States. </w:t>
      </w:r>
    </w:p>
    <w:p w14:paraId="55F5A25D" w14:textId="77777777" w:rsidR="008D20E5" w:rsidRDefault="008D20E5" w:rsidP="008D20E5">
      <w:pPr>
        <w:pStyle w:val="ListParagraph"/>
        <w:ind w:left="1080"/>
        <w:jc w:val="both"/>
        <w:rPr>
          <w:rFonts w:ascii="Garamond" w:hAnsi="Garamond"/>
          <w:sz w:val="24"/>
          <w:szCs w:val="24"/>
        </w:rPr>
      </w:pPr>
    </w:p>
    <w:p w14:paraId="34790A34" w14:textId="0B1594AF" w:rsidR="00A10157" w:rsidRDefault="00A10157" w:rsidP="002432B2">
      <w:pPr>
        <w:pStyle w:val="ListParagraph"/>
        <w:numPr>
          <w:ilvl w:val="0"/>
          <w:numId w:val="11"/>
        </w:numPr>
        <w:jc w:val="both"/>
        <w:rPr>
          <w:rFonts w:ascii="Garamond" w:hAnsi="Garamond"/>
          <w:sz w:val="24"/>
          <w:szCs w:val="24"/>
        </w:rPr>
      </w:pPr>
      <w:r w:rsidRPr="002C6A66">
        <w:rPr>
          <w:rFonts w:ascii="Garamond" w:hAnsi="Garamond"/>
          <w:b/>
          <w:sz w:val="24"/>
          <w:szCs w:val="24"/>
        </w:rPr>
        <w:t>Wholly internal situations</w:t>
      </w:r>
      <w:r>
        <w:rPr>
          <w:rFonts w:ascii="Garamond" w:hAnsi="Garamond"/>
          <w:sz w:val="24"/>
          <w:szCs w:val="24"/>
        </w:rPr>
        <w:t xml:space="preserve"> – which are entirely restricted to one Member State – do not come within the scope of the free movement provisions. See </w:t>
      </w:r>
      <w:r w:rsidRPr="00A10157">
        <w:rPr>
          <w:rFonts w:ascii="Garamond" w:hAnsi="Garamond"/>
          <w:i/>
          <w:sz w:val="24"/>
          <w:szCs w:val="24"/>
        </w:rPr>
        <w:t>Saunders</w:t>
      </w:r>
      <w:r w:rsidR="004A3C3C">
        <w:rPr>
          <w:rFonts w:ascii="Garamond" w:hAnsi="Garamond"/>
          <w:sz w:val="24"/>
          <w:szCs w:val="24"/>
        </w:rPr>
        <w:t xml:space="preserve"> (C-175/78)</w:t>
      </w:r>
      <w:r>
        <w:rPr>
          <w:rFonts w:ascii="Garamond" w:hAnsi="Garamond"/>
          <w:sz w:val="24"/>
          <w:szCs w:val="24"/>
        </w:rPr>
        <w:t xml:space="preserve"> (England and Northern Ireland) and </w:t>
      </w:r>
      <w:r w:rsidRPr="00A10157">
        <w:rPr>
          <w:rFonts w:ascii="Garamond" w:hAnsi="Garamond"/>
          <w:i/>
          <w:sz w:val="24"/>
          <w:szCs w:val="24"/>
        </w:rPr>
        <w:t>Walloon Government</w:t>
      </w:r>
      <w:r>
        <w:rPr>
          <w:rFonts w:ascii="Garamond" w:hAnsi="Garamond"/>
          <w:sz w:val="24"/>
          <w:szCs w:val="24"/>
        </w:rPr>
        <w:t xml:space="preserve"> </w:t>
      </w:r>
      <w:r w:rsidR="004A3C3C">
        <w:rPr>
          <w:rFonts w:ascii="Garamond" w:hAnsi="Garamond"/>
          <w:sz w:val="24"/>
          <w:szCs w:val="24"/>
        </w:rPr>
        <w:t xml:space="preserve">(C-212/06) </w:t>
      </w:r>
      <w:r>
        <w:rPr>
          <w:rFonts w:ascii="Garamond" w:hAnsi="Garamond"/>
          <w:sz w:val="24"/>
          <w:szCs w:val="24"/>
        </w:rPr>
        <w:t>(Flanders and Wallonia).</w:t>
      </w:r>
    </w:p>
    <w:p w14:paraId="2289405D" w14:textId="77777777" w:rsidR="00A10157" w:rsidRDefault="00A10157" w:rsidP="00A10157">
      <w:pPr>
        <w:pStyle w:val="ListParagraph"/>
        <w:ind w:left="1080"/>
        <w:jc w:val="both"/>
        <w:rPr>
          <w:rFonts w:ascii="Garamond" w:hAnsi="Garamond"/>
          <w:sz w:val="24"/>
          <w:szCs w:val="24"/>
        </w:rPr>
      </w:pPr>
    </w:p>
    <w:p w14:paraId="0676F09A" w14:textId="1F5F0DEE" w:rsidR="00A10157" w:rsidRPr="00E11BC7" w:rsidRDefault="007D08CD" w:rsidP="00E11BC7">
      <w:pPr>
        <w:pStyle w:val="ListParagraph"/>
        <w:numPr>
          <w:ilvl w:val="0"/>
          <w:numId w:val="11"/>
        </w:numPr>
        <w:jc w:val="both"/>
        <w:rPr>
          <w:rFonts w:ascii="Garamond" w:hAnsi="Garamond"/>
          <w:sz w:val="24"/>
          <w:szCs w:val="24"/>
        </w:rPr>
      </w:pPr>
      <w:r>
        <w:rPr>
          <w:rFonts w:ascii="Garamond" w:hAnsi="Garamond"/>
          <w:sz w:val="24"/>
          <w:szCs w:val="24"/>
        </w:rPr>
        <w:t xml:space="preserve">A different </w:t>
      </w:r>
      <w:r w:rsidR="00A10157">
        <w:rPr>
          <w:rFonts w:ascii="Garamond" w:hAnsi="Garamond"/>
          <w:sz w:val="24"/>
          <w:szCs w:val="24"/>
        </w:rPr>
        <w:t xml:space="preserve">formula </w:t>
      </w:r>
      <w:r w:rsidR="00975157">
        <w:rPr>
          <w:rFonts w:ascii="Garamond" w:hAnsi="Garamond"/>
          <w:sz w:val="24"/>
          <w:szCs w:val="24"/>
        </w:rPr>
        <w:t xml:space="preserve">which has been </w:t>
      </w:r>
      <w:r w:rsidR="00A10157">
        <w:rPr>
          <w:rFonts w:ascii="Garamond" w:hAnsi="Garamond"/>
          <w:sz w:val="24"/>
          <w:szCs w:val="24"/>
        </w:rPr>
        <w:t>developed by the Court is to say that the effect of a particular national rule on free movement between Member States is “</w:t>
      </w:r>
      <w:r w:rsidR="00A10157" w:rsidRPr="002C6A66">
        <w:rPr>
          <w:rFonts w:ascii="Garamond" w:hAnsi="Garamond"/>
          <w:b/>
          <w:sz w:val="24"/>
          <w:szCs w:val="24"/>
        </w:rPr>
        <w:t>too uncertain and indirect</w:t>
      </w:r>
      <w:r w:rsidR="00A10157">
        <w:rPr>
          <w:rFonts w:ascii="Garamond" w:hAnsi="Garamond"/>
          <w:sz w:val="24"/>
          <w:szCs w:val="24"/>
        </w:rPr>
        <w:t>”. This</w:t>
      </w:r>
      <w:r w:rsidR="00975157">
        <w:rPr>
          <w:rFonts w:ascii="Garamond" w:hAnsi="Garamond"/>
          <w:sz w:val="24"/>
          <w:szCs w:val="24"/>
        </w:rPr>
        <w:t xml:space="preserve"> is another way of saying that</w:t>
      </w:r>
      <w:r w:rsidR="008C5CB9">
        <w:rPr>
          <w:rFonts w:ascii="Garamond" w:hAnsi="Garamond"/>
          <w:sz w:val="24"/>
          <w:szCs w:val="24"/>
        </w:rPr>
        <w:t xml:space="preserve"> cases fall</w:t>
      </w:r>
      <w:r w:rsidR="00A10157">
        <w:rPr>
          <w:rFonts w:ascii="Garamond" w:hAnsi="Garamond"/>
          <w:sz w:val="24"/>
          <w:szCs w:val="24"/>
        </w:rPr>
        <w:t xml:space="preserve"> outside the scope of the free movement provisions. </w:t>
      </w:r>
      <w:r w:rsidR="00A10157" w:rsidRPr="00E11BC7">
        <w:rPr>
          <w:rFonts w:ascii="Garamond" w:hAnsi="Garamond"/>
          <w:sz w:val="24"/>
          <w:szCs w:val="24"/>
        </w:rPr>
        <w:t xml:space="preserve">This formula has been used for all freedoms: see </w:t>
      </w:r>
      <w:r w:rsidR="00A10157" w:rsidRPr="00E11BC7">
        <w:rPr>
          <w:rFonts w:ascii="Garamond" w:hAnsi="Garamond"/>
          <w:i/>
          <w:sz w:val="24"/>
          <w:szCs w:val="24"/>
        </w:rPr>
        <w:t>Krantz</w:t>
      </w:r>
      <w:r w:rsidR="00A10157" w:rsidRPr="00E11BC7">
        <w:rPr>
          <w:rFonts w:ascii="Garamond" w:hAnsi="Garamond"/>
          <w:sz w:val="24"/>
          <w:szCs w:val="24"/>
        </w:rPr>
        <w:t xml:space="preserve"> </w:t>
      </w:r>
      <w:r w:rsidR="004A3C3C" w:rsidRPr="00E11BC7">
        <w:rPr>
          <w:rFonts w:ascii="Garamond" w:hAnsi="Garamond"/>
          <w:sz w:val="24"/>
          <w:szCs w:val="24"/>
        </w:rPr>
        <w:t xml:space="preserve">(C-69/88) </w:t>
      </w:r>
      <w:r w:rsidR="00A10157" w:rsidRPr="00E11BC7">
        <w:rPr>
          <w:rFonts w:ascii="Garamond" w:hAnsi="Garamond"/>
          <w:sz w:val="24"/>
          <w:szCs w:val="24"/>
        </w:rPr>
        <w:t xml:space="preserve">(goods), </w:t>
      </w:r>
      <w:proofErr w:type="spellStart"/>
      <w:r w:rsidR="00A10157" w:rsidRPr="00E11BC7">
        <w:rPr>
          <w:rFonts w:ascii="Garamond" w:hAnsi="Garamond"/>
          <w:i/>
          <w:sz w:val="24"/>
          <w:szCs w:val="24"/>
        </w:rPr>
        <w:t>Kremzow</w:t>
      </w:r>
      <w:proofErr w:type="spellEnd"/>
      <w:r w:rsidR="00A10157" w:rsidRPr="00E11BC7">
        <w:rPr>
          <w:rFonts w:ascii="Garamond" w:hAnsi="Garamond"/>
          <w:sz w:val="24"/>
          <w:szCs w:val="24"/>
        </w:rPr>
        <w:t xml:space="preserve"> </w:t>
      </w:r>
      <w:r w:rsidR="004A3C3C" w:rsidRPr="00E11BC7">
        <w:rPr>
          <w:rFonts w:ascii="Garamond" w:hAnsi="Garamond"/>
          <w:sz w:val="24"/>
          <w:szCs w:val="24"/>
        </w:rPr>
        <w:t xml:space="preserve">(C-299/95) </w:t>
      </w:r>
      <w:r w:rsidR="00A10157" w:rsidRPr="00E11BC7">
        <w:rPr>
          <w:rFonts w:ascii="Garamond" w:hAnsi="Garamond"/>
          <w:sz w:val="24"/>
          <w:szCs w:val="24"/>
        </w:rPr>
        <w:t xml:space="preserve">(workers), and </w:t>
      </w:r>
      <w:r w:rsidR="00F73D57" w:rsidRPr="00E11BC7">
        <w:rPr>
          <w:rFonts w:ascii="Garamond" w:hAnsi="Garamond"/>
          <w:i/>
          <w:sz w:val="24"/>
          <w:szCs w:val="24"/>
        </w:rPr>
        <w:t>Commission v Spain</w:t>
      </w:r>
      <w:r w:rsidR="00A10157" w:rsidRPr="00E11BC7">
        <w:rPr>
          <w:rFonts w:ascii="Garamond" w:hAnsi="Garamond"/>
          <w:sz w:val="24"/>
          <w:szCs w:val="24"/>
        </w:rPr>
        <w:t xml:space="preserve"> </w:t>
      </w:r>
      <w:r w:rsidR="00F73D57" w:rsidRPr="00E11BC7">
        <w:rPr>
          <w:rFonts w:ascii="Garamond" w:hAnsi="Garamond"/>
          <w:sz w:val="24"/>
          <w:szCs w:val="24"/>
        </w:rPr>
        <w:t xml:space="preserve">(C-211/08) </w:t>
      </w:r>
      <w:r w:rsidR="00A10157" w:rsidRPr="00E11BC7">
        <w:rPr>
          <w:rFonts w:ascii="Garamond" w:hAnsi="Garamond"/>
          <w:sz w:val="24"/>
          <w:szCs w:val="24"/>
        </w:rPr>
        <w:t>(services).</w:t>
      </w:r>
    </w:p>
    <w:p w14:paraId="1BF8FBFF" w14:textId="77777777" w:rsidR="00A10157" w:rsidRPr="00A10157" w:rsidRDefault="00A10157" w:rsidP="00A10157">
      <w:pPr>
        <w:pStyle w:val="ListParagraph"/>
        <w:rPr>
          <w:rFonts w:ascii="Garamond" w:hAnsi="Garamond"/>
          <w:sz w:val="24"/>
          <w:szCs w:val="24"/>
        </w:rPr>
      </w:pPr>
    </w:p>
    <w:p w14:paraId="39E81405" w14:textId="0E05863E" w:rsidR="00A10157" w:rsidRPr="00110481" w:rsidRDefault="00A10157" w:rsidP="00110481">
      <w:pPr>
        <w:pStyle w:val="ListParagraph"/>
        <w:numPr>
          <w:ilvl w:val="0"/>
          <w:numId w:val="11"/>
        </w:numPr>
        <w:jc w:val="both"/>
        <w:rPr>
          <w:rFonts w:ascii="Garamond" w:hAnsi="Garamond"/>
          <w:sz w:val="24"/>
          <w:szCs w:val="24"/>
        </w:rPr>
      </w:pPr>
      <w:r w:rsidRPr="00AD2F75">
        <w:rPr>
          <w:rFonts w:ascii="Garamond" w:hAnsi="Garamond"/>
          <w:sz w:val="24"/>
          <w:szCs w:val="24"/>
        </w:rPr>
        <w:t xml:space="preserve">The Court of Justice </w:t>
      </w:r>
      <w:r w:rsidR="008C5CB9" w:rsidRPr="00AD2F75">
        <w:rPr>
          <w:rFonts w:ascii="Garamond" w:hAnsi="Garamond"/>
          <w:sz w:val="24"/>
          <w:szCs w:val="24"/>
        </w:rPr>
        <w:t>is flexible in finding</w:t>
      </w:r>
      <w:r w:rsidRPr="00AD2F75">
        <w:rPr>
          <w:rFonts w:ascii="Garamond" w:hAnsi="Garamond"/>
          <w:sz w:val="24"/>
          <w:szCs w:val="24"/>
        </w:rPr>
        <w:t xml:space="preserve"> a cross-border element in a case. This has been particularly obvious in some of the citizenship cases (see </w:t>
      </w:r>
      <w:r w:rsidR="007D08CD" w:rsidRPr="00AD2F75">
        <w:rPr>
          <w:rFonts w:ascii="Garamond" w:hAnsi="Garamond"/>
          <w:i/>
          <w:sz w:val="24"/>
          <w:szCs w:val="24"/>
        </w:rPr>
        <w:t>Carpenter</w:t>
      </w:r>
      <w:r w:rsidR="007D08CD" w:rsidRPr="00AD2F75">
        <w:rPr>
          <w:rFonts w:ascii="Garamond" w:hAnsi="Garamond"/>
          <w:sz w:val="24"/>
          <w:szCs w:val="24"/>
        </w:rPr>
        <w:t xml:space="preserve"> (C-60/00) and </w:t>
      </w:r>
      <w:r w:rsidRPr="00AD2F75">
        <w:rPr>
          <w:rFonts w:ascii="Garamond" w:hAnsi="Garamond"/>
          <w:i/>
          <w:sz w:val="24"/>
          <w:szCs w:val="24"/>
        </w:rPr>
        <w:t>Ruiz-Zambrano</w:t>
      </w:r>
      <w:r w:rsidR="00F73D57" w:rsidRPr="00AD2F75">
        <w:rPr>
          <w:rFonts w:ascii="Garamond" w:hAnsi="Garamond"/>
          <w:i/>
          <w:sz w:val="24"/>
          <w:szCs w:val="24"/>
        </w:rPr>
        <w:t xml:space="preserve"> </w:t>
      </w:r>
      <w:r w:rsidR="00F73D57" w:rsidRPr="00AD2F75">
        <w:rPr>
          <w:rFonts w:ascii="Garamond" w:hAnsi="Garamond"/>
          <w:sz w:val="24"/>
          <w:szCs w:val="24"/>
        </w:rPr>
        <w:t>(C-34/09)</w:t>
      </w:r>
      <w:r w:rsidR="008C5CB9" w:rsidRPr="00AD2F75">
        <w:rPr>
          <w:rFonts w:ascii="Garamond" w:hAnsi="Garamond"/>
          <w:sz w:val="24"/>
          <w:szCs w:val="24"/>
        </w:rPr>
        <w:t>)</w:t>
      </w:r>
      <w:r w:rsidRPr="00AD2F75">
        <w:rPr>
          <w:rFonts w:ascii="Garamond" w:hAnsi="Garamond"/>
          <w:sz w:val="24"/>
          <w:szCs w:val="24"/>
        </w:rPr>
        <w:t>.</w:t>
      </w:r>
      <w:r w:rsidR="007D08CD" w:rsidRPr="00AD2F75">
        <w:rPr>
          <w:rFonts w:ascii="Garamond" w:hAnsi="Garamond"/>
          <w:sz w:val="24"/>
          <w:szCs w:val="24"/>
        </w:rPr>
        <w:t xml:space="preserve"> In these cases, the Court’s flexibility was influenced by the aim to protect the right to family life. </w:t>
      </w:r>
    </w:p>
    <w:p w14:paraId="1754C801" w14:textId="77777777" w:rsidR="00A10157" w:rsidRPr="00A10157" w:rsidRDefault="00A10157" w:rsidP="00A10157">
      <w:pPr>
        <w:pStyle w:val="ListParagraph"/>
        <w:rPr>
          <w:rFonts w:ascii="Garamond" w:hAnsi="Garamond"/>
          <w:sz w:val="24"/>
          <w:szCs w:val="24"/>
        </w:rPr>
      </w:pPr>
    </w:p>
    <w:p w14:paraId="2A898D14" w14:textId="77777777" w:rsidR="00A10157" w:rsidRDefault="00A10157" w:rsidP="002432B2">
      <w:pPr>
        <w:pStyle w:val="ListParagraph"/>
        <w:numPr>
          <w:ilvl w:val="0"/>
          <w:numId w:val="9"/>
        </w:numPr>
        <w:jc w:val="both"/>
        <w:rPr>
          <w:rFonts w:ascii="Garamond" w:hAnsi="Garamond"/>
          <w:b/>
          <w:sz w:val="24"/>
          <w:szCs w:val="24"/>
        </w:rPr>
      </w:pPr>
      <w:r>
        <w:rPr>
          <w:rFonts w:ascii="Garamond" w:hAnsi="Garamond"/>
          <w:b/>
          <w:sz w:val="24"/>
          <w:szCs w:val="24"/>
        </w:rPr>
        <w:t>The direct effect of the free movement provisions</w:t>
      </w:r>
    </w:p>
    <w:p w14:paraId="79F61360" w14:textId="77777777" w:rsidR="00A10157" w:rsidRPr="00A10157" w:rsidRDefault="00A10157" w:rsidP="00A10157">
      <w:pPr>
        <w:pStyle w:val="ListParagraph"/>
        <w:jc w:val="both"/>
        <w:rPr>
          <w:rFonts w:ascii="Garamond" w:hAnsi="Garamond"/>
          <w:sz w:val="24"/>
          <w:szCs w:val="24"/>
        </w:rPr>
      </w:pPr>
    </w:p>
    <w:p w14:paraId="70524547" w14:textId="3329460E" w:rsidR="00A10157" w:rsidRDefault="00A10157" w:rsidP="002432B2">
      <w:pPr>
        <w:pStyle w:val="ListParagraph"/>
        <w:numPr>
          <w:ilvl w:val="0"/>
          <w:numId w:val="12"/>
        </w:numPr>
        <w:jc w:val="both"/>
        <w:rPr>
          <w:rFonts w:ascii="Garamond" w:hAnsi="Garamond"/>
          <w:sz w:val="24"/>
          <w:szCs w:val="24"/>
        </w:rPr>
      </w:pPr>
      <w:r>
        <w:rPr>
          <w:rFonts w:ascii="Garamond" w:hAnsi="Garamond"/>
          <w:sz w:val="24"/>
          <w:szCs w:val="24"/>
        </w:rPr>
        <w:lastRenderedPageBreak/>
        <w:t>The Treaty provisions are silent on whether they apply to the actions of private parties – in other words, whether they have horizontal direct effect. It did not take the Court of Justice very long to establish that all free movement provisions are vertically directly effective – i.e. you can rely on them against the State –</w:t>
      </w:r>
      <w:r w:rsidR="005A70C4">
        <w:rPr>
          <w:rFonts w:ascii="Garamond" w:hAnsi="Garamond"/>
          <w:sz w:val="24"/>
          <w:szCs w:val="24"/>
        </w:rPr>
        <w:t>,</w:t>
      </w:r>
      <w:r>
        <w:rPr>
          <w:rFonts w:ascii="Garamond" w:hAnsi="Garamond"/>
          <w:sz w:val="24"/>
          <w:szCs w:val="24"/>
        </w:rPr>
        <w:t xml:space="preserve"> but it has always remained much more of a question to what extent private conduct </w:t>
      </w:r>
      <w:r w:rsidR="00DD29D7">
        <w:rPr>
          <w:rFonts w:ascii="Garamond" w:hAnsi="Garamond"/>
          <w:sz w:val="24"/>
          <w:szCs w:val="24"/>
        </w:rPr>
        <w:t>is caught by the free movement provisions.</w:t>
      </w:r>
    </w:p>
    <w:p w14:paraId="1F38BB4B" w14:textId="77777777" w:rsidR="00DD29D7" w:rsidRDefault="00DD29D7" w:rsidP="00DD29D7">
      <w:pPr>
        <w:pStyle w:val="ListParagraph"/>
        <w:ind w:left="1080"/>
        <w:jc w:val="both"/>
        <w:rPr>
          <w:rFonts w:ascii="Garamond" w:hAnsi="Garamond"/>
          <w:sz w:val="24"/>
          <w:szCs w:val="24"/>
        </w:rPr>
      </w:pPr>
    </w:p>
    <w:p w14:paraId="5E75E185" w14:textId="77777777" w:rsidR="00DD29D7" w:rsidRDefault="00DD29D7" w:rsidP="002432B2">
      <w:pPr>
        <w:pStyle w:val="ListParagraph"/>
        <w:numPr>
          <w:ilvl w:val="0"/>
          <w:numId w:val="12"/>
        </w:numPr>
        <w:jc w:val="both"/>
        <w:rPr>
          <w:rFonts w:ascii="Garamond" w:hAnsi="Garamond"/>
          <w:sz w:val="24"/>
          <w:szCs w:val="24"/>
        </w:rPr>
      </w:pPr>
      <w:r>
        <w:rPr>
          <w:rFonts w:ascii="Garamond" w:hAnsi="Garamond"/>
          <w:sz w:val="24"/>
          <w:szCs w:val="24"/>
        </w:rPr>
        <w:t xml:space="preserve">The general consensus appears to be that with the exception of Article 34 TFEU (free movement of goods) all free movement provisions now have horizontal direct effect. However, the Court of Justice has never been very explicit about this. It has been explicit </w:t>
      </w:r>
      <w:r w:rsidR="008C5CB9">
        <w:rPr>
          <w:rFonts w:ascii="Garamond" w:hAnsi="Garamond"/>
          <w:sz w:val="24"/>
          <w:szCs w:val="24"/>
        </w:rPr>
        <w:t>for</w:t>
      </w:r>
      <w:r>
        <w:rPr>
          <w:rFonts w:ascii="Garamond" w:hAnsi="Garamond"/>
          <w:sz w:val="24"/>
          <w:szCs w:val="24"/>
        </w:rPr>
        <w:t xml:space="preserve"> Article 45 TFEU (the free movement of workers) in </w:t>
      </w:r>
      <w:proofErr w:type="spellStart"/>
      <w:r w:rsidRPr="00DD29D7">
        <w:rPr>
          <w:rFonts w:ascii="Garamond" w:hAnsi="Garamond"/>
          <w:i/>
          <w:sz w:val="24"/>
          <w:szCs w:val="24"/>
        </w:rPr>
        <w:t>Angonese</w:t>
      </w:r>
      <w:proofErr w:type="spellEnd"/>
      <w:r w:rsidR="00F73D57">
        <w:rPr>
          <w:rFonts w:ascii="Garamond" w:hAnsi="Garamond"/>
          <w:i/>
          <w:sz w:val="24"/>
          <w:szCs w:val="24"/>
        </w:rPr>
        <w:t xml:space="preserve"> </w:t>
      </w:r>
      <w:r w:rsidR="00F73D57">
        <w:rPr>
          <w:rFonts w:ascii="Garamond" w:hAnsi="Garamond"/>
          <w:sz w:val="24"/>
          <w:szCs w:val="24"/>
        </w:rPr>
        <w:t>(C-281/98)</w:t>
      </w:r>
      <w:r>
        <w:rPr>
          <w:rFonts w:ascii="Garamond" w:hAnsi="Garamond"/>
          <w:sz w:val="24"/>
          <w:szCs w:val="24"/>
        </w:rPr>
        <w:t>. For the other freedoms, the free movement provisions have been applied to the UEFA (</w:t>
      </w:r>
      <w:r w:rsidRPr="00DD29D7">
        <w:rPr>
          <w:rFonts w:ascii="Garamond" w:hAnsi="Garamond"/>
          <w:i/>
          <w:sz w:val="24"/>
          <w:szCs w:val="24"/>
        </w:rPr>
        <w:t>Bosman</w:t>
      </w:r>
      <w:r w:rsidR="00F73D57">
        <w:rPr>
          <w:rFonts w:ascii="Garamond" w:hAnsi="Garamond"/>
          <w:sz w:val="24"/>
          <w:szCs w:val="24"/>
        </w:rPr>
        <w:t xml:space="preserve"> (C-415/93)</w:t>
      </w:r>
      <w:r>
        <w:rPr>
          <w:rFonts w:ascii="Garamond" w:hAnsi="Garamond"/>
          <w:sz w:val="24"/>
          <w:szCs w:val="24"/>
        </w:rPr>
        <w:t xml:space="preserve">), </w:t>
      </w:r>
      <w:r w:rsidR="007D08CD">
        <w:rPr>
          <w:rFonts w:ascii="Garamond" w:hAnsi="Garamond"/>
          <w:sz w:val="24"/>
          <w:szCs w:val="24"/>
        </w:rPr>
        <w:t xml:space="preserve">to </w:t>
      </w:r>
      <w:r>
        <w:rPr>
          <w:rFonts w:ascii="Garamond" w:hAnsi="Garamond"/>
          <w:sz w:val="24"/>
          <w:szCs w:val="24"/>
        </w:rPr>
        <w:t>the UCI (</w:t>
      </w:r>
      <w:proofErr w:type="spellStart"/>
      <w:r w:rsidRPr="00DD29D7">
        <w:rPr>
          <w:rFonts w:ascii="Garamond" w:hAnsi="Garamond"/>
          <w:i/>
          <w:sz w:val="24"/>
          <w:szCs w:val="24"/>
        </w:rPr>
        <w:t>Walrave</w:t>
      </w:r>
      <w:proofErr w:type="spellEnd"/>
      <w:r w:rsidRPr="00DD29D7">
        <w:rPr>
          <w:rFonts w:ascii="Garamond" w:hAnsi="Garamond"/>
          <w:i/>
          <w:sz w:val="24"/>
          <w:szCs w:val="24"/>
        </w:rPr>
        <w:t xml:space="preserve"> and Koch</w:t>
      </w:r>
      <w:r w:rsidR="00F73D57">
        <w:rPr>
          <w:rFonts w:ascii="Garamond" w:hAnsi="Garamond"/>
          <w:sz w:val="24"/>
          <w:szCs w:val="24"/>
        </w:rPr>
        <w:t xml:space="preserve"> (C-36/74)</w:t>
      </w:r>
      <w:r>
        <w:rPr>
          <w:rFonts w:ascii="Garamond" w:hAnsi="Garamond"/>
          <w:sz w:val="24"/>
          <w:szCs w:val="24"/>
        </w:rPr>
        <w:t xml:space="preserve">) and, most recently, </w:t>
      </w:r>
      <w:r w:rsidR="007D08CD">
        <w:rPr>
          <w:rFonts w:ascii="Garamond" w:hAnsi="Garamond"/>
          <w:sz w:val="24"/>
          <w:szCs w:val="24"/>
        </w:rPr>
        <w:t xml:space="preserve">to </w:t>
      </w:r>
      <w:r>
        <w:rPr>
          <w:rFonts w:ascii="Garamond" w:hAnsi="Garamond"/>
          <w:sz w:val="24"/>
          <w:szCs w:val="24"/>
        </w:rPr>
        <w:t xml:space="preserve">trade unions in </w:t>
      </w:r>
      <w:r w:rsidRPr="00DD29D7">
        <w:rPr>
          <w:rFonts w:ascii="Garamond" w:hAnsi="Garamond"/>
          <w:i/>
          <w:sz w:val="24"/>
          <w:szCs w:val="24"/>
        </w:rPr>
        <w:t>Viking</w:t>
      </w:r>
      <w:r w:rsidR="00F73D57">
        <w:rPr>
          <w:rFonts w:ascii="Garamond" w:hAnsi="Garamond"/>
          <w:sz w:val="24"/>
          <w:szCs w:val="24"/>
        </w:rPr>
        <w:t xml:space="preserve"> (C-438/05)</w:t>
      </w:r>
      <w:r>
        <w:rPr>
          <w:rFonts w:ascii="Garamond" w:hAnsi="Garamond"/>
          <w:sz w:val="24"/>
          <w:szCs w:val="24"/>
        </w:rPr>
        <w:t xml:space="preserve"> and </w:t>
      </w:r>
      <w:r w:rsidRPr="00DD29D7">
        <w:rPr>
          <w:rFonts w:ascii="Garamond" w:hAnsi="Garamond"/>
          <w:i/>
          <w:sz w:val="24"/>
          <w:szCs w:val="24"/>
        </w:rPr>
        <w:t>Laval</w:t>
      </w:r>
      <w:r w:rsidR="00F73D57">
        <w:rPr>
          <w:rFonts w:ascii="Garamond" w:hAnsi="Garamond"/>
          <w:sz w:val="24"/>
          <w:szCs w:val="24"/>
        </w:rPr>
        <w:t xml:space="preserve"> (C-341/05)</w:t>
      </w:r>
      <w:r>
        <w:rPr>
          <w:rFonts w:ascii="Garamond" w:hAnsi="Garamond"/>
          <w:sz w:val="24"/>
          <w:szCs w:val="24"/>
        </w:rPr>
        <w:t>. However, it remains a question to what extent these cases were really about horizontal direct effect.</w:t>
      </w:r>
      <w:r w:rsidR="008C5CB9">
        <w:rPr>
          <w:rFonts w:ascii="Garamond" w:hAnsi="Garamond"/>
          <w:sz w:val="24"/>
          <w:szCs w:val="24"/>
        </w:rPr>
        <w:t xml:space="preserve"> Some commentators use the term “extended vertical direct effect” for these cases, because the free movement provisions were applied to organisations that had </w:t>
      </w:r>
      <w:r w:rsidR="00C72B92">
        <w:rPr>
          <w:rFonts w:ascii="Garamond" w:hAnsi="Garamond"/>
          <w:sz w:val="24"/>
          <w:szCs w:val="24"/>
        </w:rPr>
        <w:t>“</w:t>
      </w:r>
      <w:r w:rsidR="008C5CB9">
        <w:rPr>
          <w:rFonts w:ascii="Garamond" w:hAnsi="Garamond"/>
          <w:sz w:val="24"/>
          <w:szCs w:val="24"/>
        </w:rPr>
        <w:t>State-like</w:t>
      </w:r>
      <w:r w:rsidR="00C72B92">
        <w:rPr>
          <w:rFonts w:ascii="Garamond" w:hAnsi="Garamond"/>
          <w:sz w:val="24"/>
          <w:szCs w:val="24"/>
        </w:rPr>
        <w:t>”</w:t>
      </w:r>
      <w:r w:rsidR="008C5CB9">
        <w:rPr>
          <w:rFonts w:ascii="Garamond" w:hAnsi="Garamond"/>
          <w:sz w:val="24"/>
          <w:szCs w:val="24"/>
        </w:rPr>
        <w:t xml:space="preserve"> powers.</w:t>
      </w:r>
    </w:p>
    <w:p w14:paraId="6B598AC6" w14:textId="77777777" w:rsidR="00DD29D7" w:rsidRPr="00DD29D7" w:rsidRDefault="00DD29D7" w:rsidP="00DD29D7">
      <w:pPr>
        <w:pStyle w:val="ListParagraph"/>
        <w:rPr>
          <w:rFonts w:ascii="Garamond" w:hAnsi="Garamond"/>
          <w:sz w:val="24"/>
          <w:szCs w:val="24"/>
        </w:rPr>
      </w:pPr>
    </w:p>
    <w:p w14:paraId="652DB780" w14:textId="77777777" w:rsidR="00DD29D7" w:rsidRDefault="00DD29D7" w:rsidP="002432B2">
      <w:pPr>
        <w:pStyle w:val="ListParagraph"/>
        <w:numPr>
          <w:ilvl w:val="0"/>
          <w:numId w:val="12"/>
        </w:numPr>
        <w:jc w:val="both"/>
        <w:rPr>
          <w:rFonts w:ascii="Garamond" w:hAnsi="Garamond"/>
          <w:sz w:val="24"/>
          <w:szCs w:val="24"/>
        </w:rPr>
      </w:pPr>
      <w:r>
        <w:rPr>
          <w:rFonts w:ascii="Garamond" w:hAnsi="Garamond"/>
          <w:sz w:val="24"/>
          <w:szCs w:val="24"/>
        </w:rPr>
        <w:t xml:space="preserve">The free movement provisions are also applicable to private parties </w:t>
      </w:r>
      <w:r w:rsidR="000470BA">
        <w:rPr>
          <w:rFonts w:ascii="Garamond" w:hAnsi="Garamond"/>
          <w:sz w:val="24"/>
          <w:szCs w:val="24"/>
        </w:rPr>
        <w:t>who</w:t>
      </w:r>
      <w:r>
        <w:rPr>
          <w:rFonts w:ascii="Garamond" w:hAnsi="Garamond"/>
          <w:sz w:val="24"/>
          <w:szCs w:val="24"/>
        </w:rPr>
        <w:t xml:space="preserve"> are controlled by the State (</w:t>
      </w:r>
      <w:r w:rsidRPr="00DD29D7">
        <w:rPr>
          <w:rFonts w:ascii="Garamond" w:hAnsi="Garamond"/>
          <w:i/>
          <w:sz w:val="24"/>
          <w:szCs w:val="24"/>
        </w:rPr>
        <w:t>Buy Irish</w:t>
      </w:r>
      <w:r w:rsidR="00F73D57">
        <w:rPr>
          <w:rFonts w:ascii="Garamond" w:hAnsi="Garamond"/>
          <w:i/>
          <w:sz w:val="24"/>
          <w:szCs w:val="24"/>
        </w:rPr>
        <w:t xml:space="preserve"> </w:t>
      </w:r>
      <w:r w:rsidR="00F73D57">
        <w:rPr>
          <w:rFonts w:ascii="Garamond" w:hAnsi="Garamond"/>
          <w:sz w:val="24"/>
          <w:szCs w:val="24"/>
        </w:rPr>
        <w:t>(C-249/81)</w:t>
      </w:r>
      <w:r w:rsidR="008C5CB9">
        <w:rPr>
          <w:rFonts w:ascii="Garamond" w:hAnsi="Garamond"/>
          <w:sz w:val="24"/>
          <w:szCs w:val="24"/>
        </w:rPr>
        <w:t xml:space="preserve">) or </w:t>
      </w:r>
      <w:r w:rsidR="000470BA">
        <w:rPr>
          <w:rFonts w:ascii="Garamond" w:hAnsi="Garamond"/>
          <w:sz w:val="24"/>
          <w:szCs w:val="24"/>
        </w:rPr>
        <w:t>who</w:t>
      </w:r>
      <w:r>
        <w:rPr>
          <w:rFonts w:ascii="Garamond" w:hAnsi="Garamond"/>
          <w:sz w:val="24"/>
          <w:szCs w:val="24"/>
        </w:rPr>
        <w:t xml:space="preserve"> have been given special powers by the State (</w:t>
      </w:r>
      <w:r w:rsidRPr="00DD29D7">
        <w:rPr>
          <w:rFonts w:ascii="Garamond" w:hAnsi="Garamond"/>
          <w:i/>
          <w:sz w:val="24"/>
          <w:szCs w:val="24"/>
        </w:rPr>
        <w:t>Fra.bo</w:t>
      </w:r>
      <w:r w:rsidR="00F73D57">
        <w:rPr>
          <w:rFonts w:ascii="Garamond" w:hAnsi="Garamond"/>
          <w:i/>
          <w:sz w:val="24"/>
          <w:szCs w:val="24"/>
        </w:rPr>
        <w:t xml:space="preserve"> </w:t>
      </w:r>
      <w:r w:rsidR="00F73D57">
        <w:rPr>
          <w:rFonts w:ascii="Garamond" w:hAnsi="Garamond"/>
          <w:sz w:val="24"/>
          <w:szCs w:val="24"/>
        </w:rPr>
        <w:t>(C-171/11)</w:t>
      </w:r>
      <w:r w:rsidRPr="00F73D57">
        <w:rPr>
          <w:rFonts w:ascii="Garamond" w:hAnsi="Garamond"/>
          <w:sz w:val="24"/>
          <w:szCs w:val="24"/>
        </w:rPr>
        <w:t>)</w:t>
      </w:r>
      <w:r>
        <w:rPr>
          <w:rFonts w:ascii="Garamond" w:hAnsi="Garamond"/>
          <w:sz w:val="24"/>
          <w:szCs w:val="24"/>
        </w:rPr>
        <w:t xml:space="preserve">. </w:t>
      </w:r>
    </w:p>
    <w:p w14:paraId="25E5A728" w14:textId="77777777" w:rsidR="00DD29D7" w:rsidRPr="00DD29D7" w:rsidRDefault="00DD29D7" w:rsidP="00DD29D7">
      <w:pPr>
        <w:pStyle w:val="ListParagraph"/>
        <w:rPr>
          <w:rFonts w:ascii="Garamond" w:hAnsi="Garamond"/>
          <w:sz w:val="24"/>
          <w:szCs w:val="24"/>
        </w:rPr>
      </w:pPr>
    </w:p>
    <w:p w14:paraId="764A7475" w14:textId="77777777" w:rsidR="00DD29D7" w:rsidRDefault="00DD29D7" w:rsidP="002432B2">
      <w:pPr>
        <w:pStyle w:val="ListParagraph"/>
        <w:numPr>
          <w:ilvl w:val="0"/>
          <w:numId w:val="12"/>
        </w:numPr>
        <w:jc w:val="both"/>
        <w:rPr>
          <w:rFonts w:ascii="Garamond" w:hAnsi="Garamond"/>
          <w:sz w:val="24"/>
          <w:szCs w:val="24"/>
        </w:rPr>
      </w:pPr>
      <w:r>
        <w:rPr>
          <w:rFonts w:ascii="Garamond" w:hAnsi="Garamond"/>
          <w:sz w:val="24"/>
          <w:szCs w:val="24"/>
        </w:rPr>
        <w:t>Even though Article 34 TFEU does not have horizontal direct effect, Member States are under an obligation to do everything they can to facilitate free movement</w:t>
      </w:r>
      <w:r w:rsidR="007D08CD">
        <w:rPr>
          <w:rFonts w:ascii="Garamond" w:hAnsi="Garamond"/>
          <w:sz w:val="24"/>
          <w:szCs w:val="24"/>
        </w:rPr>
        <w:t xml:space="preserve"> on their territory. This obligation is based on Article 4(3) TEU – the duty of loyal co-operation</w:t>
      </w:r>
      <w:r>
        <w:rPr>
          <w:rFonts w:ascii="Garamond" w:hAnsi="Garamond"/>
          <w:sz w:val="24"/>
          <w:szCs w:val="24"/>
        </w:rPr>
        <w:t xml:space="preserve">. This may mean that they have to take action against private parties who are creating obstacles to free movement (see </w:t>
      </w:r>
      <w:proofErr w:type="spellStart"/>
      <w:r w:rsidRPr="00DD29D7">
        <w:rPr>
          <w:rFonts w:ascii="Garamond" w:hAnsi="Garamond"/>
          <w:i/>
          <w:sz w:val="24"/>
          <w:szCs w:val="24"/>
        </w:rPr>
        <w:t>Schmidberger</w:t>
      </w:r>
      <w:proofErr w:type="spellEnd"/>
      <w:r>
        <w:rPr>
          <w:rFonts w:ascii="Garamond" w:hAnsi="Garamond"/>
          <w:sz w:val="24"/>
          <w:szCs w:val="24"/>
        </w:rPr>
        <w:t xml:space="preserve"> </w:t>
      </w:r>
      <w:r w:rsidR="00F73D57">
        <w:rPr>
          <w:rFonts w:ascii="Garamond" w:hAnsi="Garamond"/>
          <w:sz w:val="24"/>
          <w:szCs w:val="24"/>
        </w:rPr>
        <w:t xml:space="preserve">(C-112/00) </w:t>
      </w:r>
      <w:r>
        <w:rPr>
          <w:rFonts w:ascii="Garamond" w:hAnsi="Garamond"/>
          <w:sz w:val="24"/>
          <w:szCs w:val="24"/>
        </w:rPr>
        <w:t xml:space="preserve">and </w:t>
      </w:r>
      <w:r w:rsidRPr="00DD29D7">
        <w:rPr>
          <w:rFonts w:ascii="Garamond" w:hAnsi="Garamond"/>
          <w:i/>
          <w:sz w:val="24"/>
          <w:szCs w:val="24"/>
        </w:rPr>
        <w:t>Commission v France (Spanish Strawberries)</w:t>
      </w:r>
      <w:r w:rsidR="00F73D57">
        <w:rPr>
          <w:rFonts w:ascii="Garamond" w:hAnsi="Garamond"/>
          <w:sz w:val="24"/>
          <w:szCs w:val="24"/>
        </w:rPr>
        <w:t xml:space="preserve"> (C-265/95).</w:t>
      </w:r>
    </w:p>
    <w:p w14:paraId="21629EEC" w14:textId="77777777" w:rsidR="00DD29D7" w:rsidRPr="00DD29D7" w:rsidRDefault="00DD29D7" w:rsidP="00DD29D7">
      <w:pPr>
        <w:pStyle w:val="ListParagraph"/>
        <w:rPr>
          <w:rFonts w:ascii="Garamond" w:hAnsi="Garamond"/>
          <w:sz w:val="24"/>
          <w:szCs w:val="24"/>
        </w:rPr>
      </w:pPr>
    </w:p>
    <w:p w14:paraId="5F77854C" w14:textId="77777777" w:rsidR="00DD29D7" w:rsidRDefault="00DD29D7" w:rsidP="002432B2">
      <w:pPr>
        <w:pStyle w:val="ListParagraph"/>
        <w:numPr>
          <w:ilvl w:val="0"/>
          <w:numId w:val="9"/>
        </w:numPr>
        <w:jc w:val="both"/>
        <w:rPr>
          <w:rFonts w:ascii="Garamond" w:hAnsi="Garamond"/>
          <w:b/>
          <w:sz w:val="24"/>
          <w:szCs w:val="24"/>
        </w:rPr>
      </w:pPr>
      <w:r w:rsidRPr="00DD29D7">
        <w:rPr>
          <w:rFonts w:ascii="Garamond" w:hAnsi="Garamond"/>
          <w:b/>
          <w:sz w:val="24"/>
          <w:szCs w:val="24"/>
        </w:rPr>
        <w:t>A restriction or breach of the free movement provisions</w:t>
      </w:r>
    </w:p>
    <w:p w14:paraId="07418BFB" w14:textId="77777777" w:rsidR="00DD29D7" w:rsidRDefault="00DD29D7" w:rsidP="00DD29D7">
      <w:pPr>
        <w:pStyle w:val="ListParagraph"/>
        <w:jc w:val="both"/>
        <w:rPr>
          <w:rFonts w:ascii="Garamond" w:hAnsi="Garamond"/>
          <w:b/>
          <w:sz w:val="24"/>
          <w:szCs w:val="24"/>
        </w:rPr>
      </w:pPr>
    </w:p>
    <w:p w14:paraId="78A3C7B7" w14:textId="7C84C541" w:rsidR="00DD29D7" w:rsidRDefault="007D140F" w:rsidP="002432B2">
      <w:pPr>
        <w:pStyle w:val="ListParagraph"/>
        <w:numPr>
          <w:ilvl w:val="0"/>
          <w:numId w:val="13"/>
        </w:numPr>
        <w:jc w:val="both"/>
        <w:rPr>
          <w:rFonts w:ascii="Garamond" w:hAnsi="Garamond"/>
          <w:sz w:val="24"/>
          <w:szCs w:val="24"/>
        </w:rPr>
      </w:pPr>
      <w:r>
        <w:rPr>
          <w:rFonts w:ascii="Garamond" w:hAnsi="Garamond"/>
          <w:sz w:val="24"/>
          <w:szCs w:val="24"/>
        </w:rPr>
        <w:t>The Court of Justice has developed</w:t>
      </w:r>
      <w:r w:rsidR="00E71329">
        <w:rPr>
          <w:rFonts w:ascii="Garamond" w:hAnsi="Garamond"/>
          <w:sz w:val="24"/>
          <w:szCs w:val="24"/>
        </w:rPr>
        <w:t xml:space="preserve"> different methods to assess whether a national measure constitutes a restriction or breach of the free movement provisions. It uses most of these methods across the different freedoms. However, the free movement of goods remains a bit different from the other freedoms. The Court does not really use the language of discrimination when it comes to goods</w:t>
      </w:r>
      <w:r w:rsidR="000470BA">
        <w:rPr>
          <w:rFonts w:ascii="Garamond" w:hAnsi="Garamond"/>
          <w:sz w:val="24"/>
          <w:szCs w:val="24"/>
        </w:rPr>
        <w:t xml:space="preserve"> (except </w:t>
      </w:r>
      <w:r w:rsidR="00CB32EE">
        <w:rPr>
          <w:rFonts w:ascii="Garamond" w:hAnsi="Garamond"/>
          <w:sz w:val="24"/>
          <w:szCs w:val="24"/>
        </w:rPr>
        <w:t>for</w:t>
      </w:r>
      <w:r w:rsidR="000470BA">
        <w:rPr>
          <w:rFonts w:ascii="Garamond" w:hAnsi="Garamond"/>
          <w:sz w:val="24"/>
          <w:szCs w:val="24"/>
        </w:rPr>
        <w:t xml:space="preserve"> the </w:t>
      </w:r>
      <w:r w:rsidR="000470BA" w:rsidRPr="000470BA">
        <w:rPr>
          <w:rFonts w:ascii="Garamond" w:hAnsi="Garamond"/>
          <w:i/>
          <w:sz w:val="24"/>
          <w:szCs w:val="24"/>
        </w:rPr>
        <w:t>Keck</w:t>
      </w:r>
      <w:r w:rsidR="000470BA">
        <w:rPr>
          <w:rFonts w:ascii="Garamond" w:hAnsi="Garamond"/>
          <w:sz w:val="24"/>
          <w:szCs w:val="24"/>
        </w:rPr>
        <w:t xml:space="preserve"> test, </w:t>
      </w:r>
      <w:r w:rsidR="007D08CD">
        <w:rPr>
          <w:rFonts w:ascii="Garamond" w:hAnsi="Garamond"/>
          <w:sz w:val="24"/>
          <w:szCs w:val="24"/>
        </w:rPr>
        <w:t xml:space="preserve">which </w:t>
      </w:r>
      <w:r w:rsidR="005A70C4">
        <w:rPr>
          <w:rFonts w:ascii="Garamond" w:hAnsi="Garamond"/>
          <w:sz w:val="24"/>
          <w:szCs w:val="24"/>
        </w:rPr>
        <w:t xml:space="preserve">we </w:t>
      </w:r>
      <w:r w:rsidR="007D08CD">
        <w:rPr>
          <w:rFonts w:ascii="Garamond" w:hAnsi="Garamond"/>
          <w:sz w:val="24"/>
          <w:szCs w:val="24"/>
        </w:rPr>
        <w:t>will discuss later this term</w:t>
      </w:r>
      <w:r w:rsidR="000470BA">
        <w:rPr>
          <w:rFonts w:ascii="Garamond" w:hAnsi="Garamond"/>
          <w:sz w:val="24"/>
          <w:szCs w:val="24"/>
        </w:rPr>
        <w:t>)</w:t>
      </w:r>
      <w:r w:rsidR="00E71329">
        <w:rPr>
          <w:rFonts w:ascii="Garamond" w:hAnsi="Garamond"/>
          <w:sz w:val="24"/>
          <w:szCs w:val="24"/>
        </w:rPr>
        <w:t xml:space="preserve">. </w:t>
      </w:r>
      <w:r w:rsidR="007D08CD">
        <w:rPr>
          <w:rFonts w:ascii="Garamond" w:hAnsi="Garamond"/>
          <w:sz w:val="24"/>
          <w:szCs w:val="24"/>
        </w:rPr>
        <w:t>There are</w:t>
      </w:r>
      <w:r w:rsidR="00E71329">
        <w:rPr>
          <w:rFonts w:ascii="Garamond" w:hAnsi="Garamond"/>
          <w:sz w:val="24"/>
          <w:szCs w:val="24"/>
        </w:rPr>
        <w:t xml:space="preserve"> three main ways to identify a restriction</w:t>
      </w:r>
      <w:r w:rsidR="00CB32EE">
        <w:rPr>
          <w:rFonts w:ascii="Garamond" w:hAnsi="Garamond"/>
          <w:sz w:val="24"/>
          <w:szCs w:val="24"/>
        </w:rPr>
        <w:t xml:space="preserve"> on free movement</w:t>
      </w:r>
      <w:r w:rsidR="00E71329">
        <w:rPr>
          <w:rFonts w:ascii="Garamond" w:hAnsi="Garamond"/>
          <w:sz w:val="24"/>
          <w:szCs w:val="24"/>
        </w:rPr>
        <w:t>:</w:t>
      </w:r>
    </w:p>
    <w:p w14:paraId="3E31A5C6" w14:textId="77777777" w:rsidR="00E71329" w:rsidRDefault="00E71329" w:rsidP="00E71329">
      <w:pPr>
        <w:pStyle w:val="ListParagraph"/>
        <w:ind w:left="1080"/>
        <w:jc w:val="both"/>
        <w:rPr>
          <w:rFonts w:ascii="Garamond" w:hAnsi="Garamond"/>
          <w:sz w:val="24"/>
          <w:szCs w:val="24"/>
        </w:rPr>
      </w:pPr>
    </w:p>
    <w:p w14:paraId="11B18528" w14:textId="77777777" w:rsidR="00E71329" w:rsidRDefault="00E71329" w:rsidP="002432B2">
      <w:pPr>
        <w:pStyle w:val="ListParagraph"/>
        <w:numPr>
          <w:ilvl w:val="0"/>
          <w:numId w:val="13"/>
        </w:numPr>
        <w:jc w:val="both"/>
        <w:rPr>
          <w:rFonts w:ascii="Garamond" w:hAnsi="Garamond"/>
          <w:sz w:val="24"/>
          <w:szCs w:val="24"/>
        </w:rPr>
      </w:pPr>
      <w:r w:rsidRPr="00CB32EE">
        <w:rPr>
          <w:rFonts w:ascii="Garamond" w:hAnsi="Garamond"/>
          <w:b/>
          <w:sz w:val="24"/>
          <w:szCs w:val="24"/>
        </w:rPr>
        <w:t>Direct discrimination</w:t>
      </w:r>
      <w:r>
        <w:rPr>
          <w:rFonts w:ascii="Garamond" w:hAnsi="Garamond"/>
          <w:sz w:val="24"/>
          <w:szCs w:val="24"/>
        </w:rPr>
        <w:t xml:space="preserve"> (distinctly applicable measures): a national measure makes a direct distinction on the basis of nationality. The discrimination is visible in how the rule has been formulated. Examples: nationality requirement, country of original label, heal</w:t>
      </w:r>
      <w:r w:rsidR="007D08CD">
        <w:rPr>
          <w:rFonts w:ascii="Garamond" w:hAnsi="Garamond"/>
          <w:sz w:val="24"/>
          <w:szCs w:val="24"/>
        </w:rPr>
        <w:t>th inspection for imported products only.</w:t>
      </w:r>
    </w:p>
    <w:p w14:paraId="624E1C68" w14:textId="77777777" w:rsidR="00E71329" w:rsidRPr="00E71329" w:rsidRDefault="00E71329" w:rsidP="00E71329">
      <w:pPr>
        <w:pStyle w:val="ListParagraph"/>
        <w:rPr>
          <w:rFonts w:ascii="Garamond" w:hAnsi="Garamond"/>
          <w:sz w:val="24"/>
          <w:szCs w:val="24"/>
        </w:rPr>
      </w:pPr>
    </w:p>
    <w:p w14:paraId="69A4A98E" w14:textId="77777777" w:rsidR="00E71329" w:rsidRDefault="00E71329" w:rsidP="002432B2">
      <w:pPr>
        <w:pStyle w:val="ListParagraph"/>
        <w:numPr>
          <w:ilvl w:val="0"/>
          <w:numId w:val="13"/>
        </w:numPr>
        <w:jc w:val="both"/>
        <w:rPr>
          <w:rFonts w:ascii="Garamond" w:hAnsi="Garamond"/>
          <w:sz w:val="24"/>
          <w:szCs w:val="24"/>
        </w:rPr>
      </w:pPr>
      <w:r w:rsidRPr="00CB32EE">
        <w:rPr>
          <w:rFonts w:ascii="Garamond" w:hAnsi="Garamond"/>
          <w:b/>
          <w:sz w:val="24"/>
          <w:szCs w:val="24"/>
        </w:rPr>
        <w:t>Indirect discrimination</w:t>
      </w:r>
      <w:r>
        <w:rPr>
          <w:rFonts w:ascii="Garamond" w:hAnsi="Garamond"/>
          <w:sz w:val="24"/>
          <w:szCs w:val="24"/>
        </w:rPr>
        <w:t xml:space="preserve"> (indistinctly applicable measures): although the national measure on a </w:t>
      </w:r>
      <w:r w:rsidRPr="00600766">
        <w:rPr>
          <w:rFonts w:ascii="Garamond" w:hAnsi="Garamond"/>
          <w:b/>
          <w:bCs/>
          <w:sz w:val="24"/>
          <w:szCs w:val="24"/>
        </w:rPr>
        <w:t xml:space="preserve">first reading does not appear to discriminate on the basis of </w:t>
      </w:r>
      <w:r w:rsidRPr="00600766">
        <w:rPr>
          <w:rFonts w:ascii="Garamond" w:hAnsi="Garamond"/>
          <w:b/>
          <w:bCs/>
          <w:sz w:val="24"/>
          <w:szCs w:val="24"/>
        </w:rPr>
        <w:lastRenderedPageBreak/>
        <w:t>nationality</w:t>
      </w:r>
      <w:r>
        <w:rPr>
          <w:rFonts w:ascii="Garamond" w:hAnsi="Garamond"/>
          <w:sz w:val="24"/>
          <w:szCs w:val="24"/>
        </w:rPr>
        <w:t xml:space="preserve">, the measure has the </w:t>
      </w:r>
      <w:r w:rsidRPr="00510684">
        <w:rPr>
          <w:rFonts w:ascii="Garamond" w:hAnsi="Garamond"/>
          <w:i/>
          <w:iCs/>
          <w:sz w:val="24"/>
          <w:szCs w:val="24"/>
        </w:rPr>
        <w:t>effect</w:t>
      </w:r>
      <w:r>
        <w:rPr>
          <w:rFonts w:ascii="Garamond" w:hAnsi="Garamond"/>
          <w:sz w:val="24"/>
          <w:szCs w:val="24"/>
        </w:rPr>
        <w:t xml:space="preserve"> of making it more difficult for EU citizens from other Member States. Examples: language requirement, residence requirement, product requirement</w:t>
      </w:r>
      <w:r w:rsidR="007D08CD">
        <w:rPr>
          <w:rFonts w:ascii="Garamond" w:hAnsi="Garamond"/>
          <w:sz w:val="24"/>
          <w:szCs w:val="24"/>
        </w:rPr>
        <w:t>.</w:t>
      </w:r>
    </w:p>
    <w:p w14:paraId="6D099C60" w14:textId="77777777" w:rsidR="00E71329" w:rsidRPr="00E71329" w:rsidRDefault="00E71329" w:rsidP="00E71329">
      <w:pPr>
        <w:pStyle w:val="ListParagraph"/>
        <w:rPr>
          <w:rFonts w:ascii="Garamond" w:hAnsi="Garamond"/>
          <w:sz w:val="24"/>
          <w:szCs w:val="24"/>
        </w:rPr>
      </w:pPr>
    </w:p>
    <w:p w14:paraId="24C10F61" w14:textId="77777777" w:rsidR="00E71329" w:rsidRDefault="00E71329" w:rsidP="002432B2">
      <w:pPr>
        <w:pStyle w:val="ListParagraph"/>
        <w:numPr>
          <w:ilvl w:val="0"/>
          <w:numId w:val="13"/>
        </w:numPr>
        <w:jc w:val="both"/>
        <w:rPr>
          <w:rFonts w:ascii="Garamond" w:hAnsi="Garamond"/>
          <w:sz w:val="24"/>
          <w:szCs w:val="24"/>
        </w:rPr>
      </w:pPr>
      <w:r w:rsidRPr="00CB32EE">
        <w:rPr>
          <w:rFonts w:ascii="Garamond" w:hAnsi="Garamond"/>
          <w:b/>
          <w:sz w:val="24"/>
          <w:szCs w:val="24"/>
        </w:rPr>
        <w:t>Obstacle/restriction</w:t>
      </w:r>
      <w:r>
        <w:rPr>
          <w:rFonts w:ascii="Garamond" w:hAnsi="Garamond"/>
          <w:sz w:val="24"/>
          <w:szCs w:val="24"/>
        </w:rPr>
        <w:t>: the measure is genuinely non-discriminatory. However, it still makes it more difficult for EU citizens to make us</w:t>
      </w:r>
      <w:r w:rsidR="00510820">
        <w:rPr>
          <w:rFonts w:ascii="Garamond" w:hAnsi="Garamond"/>
          <w:sz w:val="24"/>
          <w:szCs w:val="24"/>
        </w:rPr>
        <w:t>e of their free movement rights. Examples:</w:t>
      </w:r>
      <w:r>
        <w:rPr>
          <w:rFonts w:ascii="Garamond" w:hAnsi="Garamond"/>
          <w:sz w:val="24"/>
          <w:szCs w:val="24"/>
        </w:rPr>
        <w:t xml:space="preserve"> exam requirement, licence requirement</w:t>
      </w:r>
      <w:r w:rsidR="007D08CD">
        <w:rPr>
          <w:rFonts w:ascii="Garamond" w:hAnsi="Garamond"/>
          <w:sz w:val="24"/>
          <w:szCs w:val="24"/>
        </w:rPr>
        <w:t>.</w:t>
      </w:r>
    </w:p>
    <w:p w14:paraId="1D77C37F" w14:textId="77777777" w:rsidR="00E71329" w:rsidRPr="00E71329" w:rsidRDefault="00E71329" w:rsidP="00E71329">
      <w:pPr>
        <w:pStyle w:val="ListParagraph"/>
        <w:rPr>
          <w:rFonts w:ascii="Garamond" w:hAnsi="Garamond"/>
          <w:sz w:val="24"/>
          <w:szCs w:val="24"/>
        </w:rPr>
      </w:pPr>
    </w:p>
    <w:p w14:paraId="1693AF03" w14:textId="288E6822" w:rsidR="00E71329" w:rsidRPr="00F743B3" w:rsidRDefault="00E71329" w:rsidP="002432B2">
      <w:pPr>
        <w:pStyle w:val="ListParagraph"/>
        <w:numPr>
          <w:ilvl w:val="0"/>
          <w:numId w:val="9"/>
        </w:numPr>
        <w:jc w:val="both"/>
        <w:rPr>
          <w:rFonts w:ascii="Garamond" w:hAnsi="Garamond"/>
          <w:sz w:val="24"/>
          <w:szCs w:val="24"/>
          <w:u w:val="single"/>
        </w:rPr>
      </w:pPr>
      <w:r w:rsidRPr="00F743B3">
        <w:rPr>
          <w:rFonts w:ascii="Garamond" w:hAnsi="Garamond"/>
          <w:b/>
          <w:sz w:val="24"/>
          <w:szCs w:val="24"/>
          <w:u w:val="single"/>
        </w:rPr>
        <w:t>The ground</w:t>
      </w:r>
      <w:r w:rsidR="00DF1AC7" w:rsidRPr="00F743B3">
        <w:rPr>
          <w:rFonts w:ascii="Garamond" w:hAnsi="Garamond"/>
          <w:b/>
          <w:sz w:val="24"/>
          <w:szCs w:val="24"/>
          <w:u w:val="single"/>
        </w:rPr>
        <w:t>s</w:t>
      </w:r>
      <w:r w:rsidRPr="00F743B3">
        <w:rPr>
          <w:rFonts w:ascii="Garamond" w:hAnsi="Garamond"/>
          <w:b/>
          <w:sz w:val="24"/>
          <w:szCs w:val="24"/>
          <w:u w:val="single"/>
        </w:rPr>
        <w:t xml:space="preserve"> of justification</w:t>
      </w:r>
    </w:p>
    <w:p w14:paraId="3AADD1B1" w14:textId="77777777" w:rsidR="00E71329" w:rsidRPr="00E71329" w:rsidRDefault="00E71329" w:rsidP="00E71329">
      <w:pPr>
        <w:pStyle w:val="ListParagraph"/>
        <w:jc w:val="both"/>
        <w:rPr>
          <w:rFonts w:ascii="Garamond" w:hAnsi="Garamond"/>
          <w:sz w:val="24"/>
          <w:szCs w:val="24"/>
        </w:rPr>
      </w:pPr>
    </w:p>
    <w:p w14:paraId="395257B5" w14:textId="77777777" w:rsidR="00E71329" w:rsidRDefault="00E71329" w:rsidP="002432B2">
      <w:pPr>
        <w:pStyle w:val="ListParagraph"/>
        <w:numPr>
          <w:ilvl w:val="0"/>
          <w:numId w:val="14"/>
        </w:numPr>
        <w:jc w:val="both"/>
        <w:rPr>
          <w:rFonts w:ascii="Garamond" w:hAnsi="Garamond"/>
          <w:sz w:val="24"/>
          <w:szCs w:val="24"/>
        </w:rPr>
      </w:pPr>
      <w:r>
        <w:rPr>
          <w:rFonts w:ascii="Garamond" w:hAnsi="Garamond"/>
          <w:sz w:val="24"/>
          <w:szCs w:val="24"/>
        </w:rPr>
        <w:t xml:space="preserve">Even if there is a </w:t>
      </w:r>
      <w:r w:rsidRPr="007D08CD">
        <w:rPr>
          <w:rFonts w:ascii="Garamond" w:hAnsi="Garamond"/>
          <w:i/>
          <w:sz w:val="24"/>
          <w:szCs w:val="24"/>
        </w:rPr>
        <w:t>prima facie</w:t>
      </w:r>
      <w:r>
        <w:rPr>
          <w:rFonts w:ascii="Garamond" w:hAnsi="Garamond"/>
          <w:sz w:val="24"/>
          <w:szCs w:val="24"/>
        </w:rPr>
        <w:t xml:space="preserve"> breach or restriction of the free movement provisions, Member States are still</w:t>
      </w:r>
      <w:r w:rsidR="007D08CD">
        <w:rPr>
          <w:rFonts w:ascii="Garamond" w:hAnsi="Garamond"/>
          <w:sz w:val="24"/>
          <w:szCs w:val="24"/>
        </w:rPr>
        <w:t xml:space="preserve"> given the chance to justify this</w:t>
      </w:r>
      <w:r>
        <w:rPr>
          <w:rFonts w:ascii="Garamond" w:hAnsi="Garamond"/>
          <w:sz w:val="24"/>
          <w:szCs w:val="24"/>
        </w:rPr>
        <w:t xml:space="preserve"> restriction. They will have to do so by relying on one of the justifications that are available. There are two categories of justifications: </w:t>
      </w:r>
      <w:r w:rsidRPr="00CB32EE">
        <w:rPr>
          <w:rFonts w:ascii="Garamond" w:hAnsi="Garamond"/>
          <w:b/>
          <w:sz w:val="24"/>
          <w:szCs w:val="24"/>
        </w:rPr>
        <w:t>Treaty derogations</w:t>
      </w:r>
      <w:r>
        <w:rPr>
          <w:rFonts w:ascii="Garamond" w:hAnsi="Garamond"/>
          <w:sz w:val="24"/>
          <w:szCs w:val="24"/>
        </w:rPr>
        <w:t xml:space="preserve"> and </w:t>
      </w:r>
      <w:r w:rsidRPr="00CB32EE">
        <w:rPr>
          <w:rFonts w:ascii="Garamond" w:hAnsi="Garamond"/>
          <w:b/>
          <w:sz w:val="24"/>
          <w:szCs w:val="24"/>
        </w:rPr>
        <w:t>mandatory requirements/public interest requirements/objective justifications</w:t>
      </w:r>
      <w:r>
        <w:rPr>
          <w:rFonts w:ascii="Garamond" w:hAnsi="Garamond"/>
          <w:sz w:val="24"/>
          <w:szCs w:val="24"/>
        </w:rPr>
        <w:t>.</w:t>
      </w:r>
    </w:p>
    <w:p w14:paraId="26FB7D84" w14:textId="77777777" w:rsidR="00E71329" w:rsidRDefault="00E71329" w:rsidP="00E71329">
      <w:pPr>
        <w:pStyle w:val="ListParagraph"/>
        <w:jc w:val="both"/>
        <w:rPr>
          <w:rFonts w:ascii="Garamond" w:hAnsi="Garamond"/>
          <w:sz w:val="24"/>
          <w:szCs w:val="24"/>
        </w:rPr>
      </w:pPr>
    </w:p>
    <w:p w14:paraId="190B04BA" w14:textId="77777777" w:rsidR="00E71329" w:rsidRDefault="00E71329" w:rsidP="002432B2">
      <w:pPr>
        <w:pStyle w:val="ListParagraph"/>
        <w:numPr>
          <w:ilvl w:val="0"/>
          <w:numId w:val="14"/>
        </w:numPr>
        <w:jc w:val="both"/>
        <w:rPr>
          <w:rFonts w:ascii="Garamond" w:hAnsi="Garamond"/>
          <w:sz w:val="24"/>
          <w:szCs w:val="24"/>
        </w:rPr>
      </w:pPr>
      <w:r>
        <w:rPr>
          <w:rFonts w:ascii="Garamond" w:hAnsi="Garamond"/>
          <w:sz w:val="24"/>
          <w:szCs w:val="24"/>
        </w:rPr>
        <w:t>Each free movement provision has a corresponding list of Treaty derogations in the Treaty. The three main Treaty justifications are public health, public policy and public security. You will see that Article 36 TFEU</w:t>
      </w:r>
      <w:r w:rsidR="007D08CD">
        <w:rPr>
          <w:rFonts w:ascii="Garamond" w:hAnsi="Garamond"/>
          <w:sz w:val="24"/>
          <w:szCs w:val="24"/>
        </w:rPr>
        <w:t xml:space="preserve"> (for goods)</w:t>
      </w:r>
      <w:r>
        <w:rPr>
          <w:rFonts w:ascii="Garamond" w:hAnsi="Garamond"/>
          <w:sz w:val="24"/>
          <w:szCs w:val="24"/>
        </w:rPr>
        <w:t xml:space="preserve"> contains a longer list. Member States are always able to rely on a Treaty justification to justify a restriction – whatever the nature of the restriction (directly discriminatory, indirectly discriminatory or an obstacle).</w:t>
      </w:r>
    </w:p>
    <w:p w14:paraId="56C109E4" w14:textId="77777777" w:rsidR="00E71329" w:rsidRPr="00E71329" w:rsidRDefault="00E71329" w:rsidP="00E71329">
      <w:pPr>
        <w:pStyle w:val="ListParagraph"/>
        <w:rPr>
          <w:rFonts w:ascii="Garamond" w:hAnsi="Garamond"/>
          <w:sz w:val="24"/>
          <w:szCs w:val="24"/>
        </w:rPr>
      </w:pPr>
    </w:p>
    <w:p w14:paraId="46A5641E" w14:textId="77777777" w:rsidR="00E71329" w:rsidRDefault="00E71329" w:rsidP="002432B2">
      <w:pPr>
        <w:pStyle w:val="ListParagraph"/>
        <w:numPr>
          <w:ilvl w:val="0"/>
          <w:numId w:val="14"/>
        </w:numPr>
        <w:jc w:val="both"/>
        <w:rPr>
          <w:rFonts w:ascii="Garamond" w:hAnsi="Garamond"/>
          <w:sz w:val="24"/>
          <w:szCs w:val="24"/>
        </w:rPr>
      </w:pPr>
      <w:r>
        <w:rPr>
          <w:rFonts w:ascii="Garamond" w:hAnsi="Garamond"/>
          <w:sz w:val="24"/>
          <w:szCs w:val="24"/>
        </w:rPr>
        <w:t>Because the list of justifications in Treaty is exhaustive, and because most of the justifications were already included in the Treaty of Rome in 1957, the Court of Justice has recognised that an additional catalogue of justifications should be available to the Member States. Therefore, the Court developed an additional category of mandatory requirements or public interest requirements (the Court uses different names for this category)</w:t>
      </w:r>
      <w:r w:rsidR="00360CDD">
        <w:rPr>
          <w:rFonts w:ascii="Garamond" w:hAnsi="Garamond"/>
          <w:sz w:val="24"/>
          <w:szCs w:val="24"/>
        </w:rPr>
        <w:t xml:space="preserve"> in </w:t>
      </w:r>
      <w:r w:rsidR="00360CDD" w:rsidRPr="00360CDD">
        <w:rPr>
          <w:rFonts w:ascii="Garamond" w:hAnsi="Garamond"/>
          <w:i/>
          <w:sz w:val="24"/>
          <w:szCs w:val="24"/>
        </w:rPr>
        <w:t>Cassis de Dijon</w:t>
      </w:r>
      <w:r w:rsidR="00F73D57">
        <w:rPr>
          <w:rFonts w:ascii="Garamond" w:hAnsi="Garamond"/>
          <w:i/>
          <w:sz w:val="24"/>
          <w:szCs w:val="24"/>
        </w:rPr>
        <w:t xml:space="preserve"> </w:t>
      </w:r>
      <w:r w:rsidR="00F73D57">
        <w:rPr>
          <w:rFonts w:ascii="Garamond" w:hAnsi="Garamond"/>
          <w:sz w:val="24"/>
          <w:szCs w:val="24"/>
        </w:rPr>
        <w:t>(C-120/78)</w:t>
      </w:r>
      <w:r>
        <w:rPr>
          <w:rFonts w:ascii="Garamond" w:hAnsi="Garamond"/>
          <w:sz w:val="24"/>
          <w:szCs w:val="24"/>
        </w:rPr>
        <w:t xml:space="preserve">. </w:t>
      </w:r>
      <w:r w:rsidR="00360CDD">
        <w:rPr>
          <w:rFonts w:ascii="Garamond" w:hAnsi="Garamond"/>
          <w:sz w:val="24"/>
          <w:szCs w:val="24"/>
        </w:rPr>
        <w:t xml:space="preserve">This is an </w:t>
      </w:r>
      <w:r w:rsidR="00360CDD" w:rsidRPr="00CB32EE">
        <w:rPr>
          <w:rFonts w:ascii="Garamond" w:hAnsi="Garamond"/>
          <w:b/>
          <w:sz w:val="24"/>
          <w:szCs w:val="24"/>
        </w:rPr>
        <w:t>open</w:t>
      </w:r>
      <w:r w:rsidR="00360CDD">
        <w:rPr>
          <w:rFonts w:ascii="Garamond" w:hAnsi="Garamond"/>
          <w:sz w:val="24"/>
          <w:szCs w:val="24"/>
        </w:rPr>
        <w:t xml:space="preserve"> category and Member States can always try to argue that a particular public interest constitutes a mandatory requirement. There is one important limitation: Member States can only rely on this category of justifications if the restriction is indirectly discriminatory or an obstacle. Directly discriminatory measures can </w:t>
      </w:r>
      <w:r w:rsidR="00360CDD" w:rsidRPr="00CB32EE">
        <w:rPr>
          <w:rFonts w:ascii="Garamond" w:hAnsi="Garamond"/>
          <w:b/>
          <w:sz w:val="24"/>
          <w:szCs w:val="24"/>
        </w:rPr>
        <w:t>only</w:t>
      </w:r>
      <w:r w:rsidR="00360CDD">
        <w:rPr>
          <w:rFonts w:ascii="Garamond" w:hAnsi="Garamond"/>
          <w:sz w:val="24"/>
          <w:szCs w:val="24"/>
        </w:rPr>
        <w:t xml:space="preserve"> be justified on the basis of Treaty derogations. Note that the Court has become more flexible in </w:t>
      </w:r>
      <w:r w:rsidR="00CB32EE">
        <w:rPr>
          <w:rFonts w:ascii="Garamond" w:hAnsi="Garamond"/>
          <w:sz w:val="24"/>
          <w:szCs w:val="24"/>
        </w:rPr>
        <w:t>enforcing this rule</w:t>
      </w:r>
      <w:r w:rsidR="00360CDD">
        <w:rPr>
          <w:rFonts w:ascii="Garamond" w:hAnsi="Garamond"/>
          <w:sz w:val="24"/>
          <w:szCs w:val="24"/>
        </w:rPr>
        <w:t xml:space="preserve"> (see </w:t>
      </w:r>
      <w:r w:rsidR="00360CDD" w:rsidRPr="00360CDD">
        <w:rPr>
          <w:rFonts w:ascii="Garamond" w:hAnsi="Garamond"/>
          <w:i/>
          <w:sz w:val="24"/>
          <w:szCs w:val="24"/>
        </w:rPr>
        <w:t>Preussen Elektra</w:t>
      </w:r>
      <w:r w:rsidR="00F73D57">
        <w:rPr>
          <w:rFonts w:ascii="Garamond" w:hAnsi="Garamond"/>
          <w:sz w:val="24"/>
          <w:szCs w:val="24"/>
        </w:rPr>
        <w:t xml:space="preserve"> (C-379/98))</w:t>
      </w:r>
      <w:r w:rsidR="007D08CD">
        <w:rPr>
          <w:rFonts w:ascii="Garamond" w:hAnsi="Garamond"/>
          <w:sz w:val="24"/>
          <w:szCs w:val="24"/>
        </w:rPr>
        <w:t xml:space="preserve"> – particularly in the context of environmental protection</w:t>
      </w:r>
      <w:r w:rsidR="00360CDD">
        <w:rPr>
          <w:rFonts w:ascii="Garamond" w:hAnsi="Garamond"/>
          <w:sz w:val="24"/>
          <w:szCs w:val="24"/>
        </w:rPr>
        <w:t>.</w:t>
      </w:r>
    </w:p>
    <w:p w14:paraId="51FEA924" w14:textId="77777777" w:rsidR="00360CDD" w:rsidRPr="00360CDD" w:rsidRDefault="00360CDD" w:rsidP="00360CDD">
      <w:pPr>
        <w:pStyle w:val="ListParagraph"/>
        <w:rPr>
          <w:rFonts w:ascii="Garamond" w:hAnsi="Garamond"/>
          <w:sz w:val="24"/>
          <w:szCs w:val="24"/>
        </w:rPr>
      </w:pPr>
    </w:p>
    <w:p w14:paraId="31ABA68A" w14:textId="77777777" w:rsidR="00360CDD" w:rsidRDefault="00360CDD" w:rsidP="002432B2">
      <w:pPr>
        <w:pStyle w:val="ListParagraph"/>
        <w:numPr>
          <w:ilvl w:val="0"/>
          <w:numId w:val="9"/>
        </w:numPr>
        <w:jc w:val="both"/>
        <w:rPr>
          <w:rFonts w:ascii="Garamond" w:hAnsi="Garamond"/>
          <w:b/>
          <w:sz w:val="24"/>
          <w:szCs w:val="24"/>
        </w:rPr>
      </w:pPr>
      <w:r>
        <w:rPr>
          <w:rFonts w:ascii="Garamond" w:hAnsi="Garamond"/>
          <w:b/>
          <w:sz w:val="24"/>
          <w:szCs w:val="24"/>
        </w:rPr>
        <w:t>Proportionality</w:t>
      </w:r>
    </w:p>
    <w:p w14:paraId="2120DB85" w14:textId="77777777" w:rsidR="00360CDD" w:rsidRDefault="00360CDD" w:rsidP="00360CDD">
      <w:pPr>
        <w:pStyle w:val="ListParagraph"/>
        <w:jc w:val="both"/>
        <w:rPr>
          <w:rFonts w:ascii="Garamond" w:hAnsi="Garamond"/>
          <w:b/>
          <w:sz w:val="24"/>
          <w:szCs w:val="24"/>
        </w:rPr>
      </w:pPr>
    </w:p>
    <w:p w14:paraId="04923990" w14:textId="77777777" w:rsidR="00360CDD" w:rsidRDefault="00360CDD" w:rsidP="002432B2">
      <w:pPr>
        <w:pStyle w:val="ListParagraph"/>
        <w:numPr>
          <w:ilvl w:val="0"/>
          <w:numId w:val="15"/>
        </w:numPr>
        <w:jc w:val="both"/>
        <w:rPr>
          <w:rFonts w:ascii="Garamond" w:hAnsi="Garamond"/>
          <w:sz w:val="24"/>
          <w:szCs w:val="24"/>
        </w:rPr>
      </w:pPr>
      <w:r>
        <w:rPr>
          <w:rFonts w:ascii="Garamond" w:hAnsi="Garamond"/>
          <w:sz w:val="24"/>
          <w:szCs w:val="24"/>
        </w:rPr>
        <w:t xml:space="preserve">It is not sufficient for a Member State to show that it can rely on a ground of justification. It will also have to show that the restriction is </w:t>
      </w:r>
      <w:r w:rsidRPr="00CB32EE">
        <w:rPr>
          <w:rFonts w:ascii="Garamond" w:hAnsi="Garamond"/>
          <w:b/>
          <w:sz w:val="24"/>
          <w:szCs w:val="24"/>
        </w:rPr>
        <w:t>proportionate</w:t>
      </w:r>
      <w:r>
        <w:rPr>
          <w:rFonts w:ascii="Garamond" w:hAnsi="Garamond"/>
          <w:sz w:val="24"/>
          <w:szCs w:val="24"/>
        </w:rPr>
        <w:t>. The proportionality test usually has two steps, although you may see that the Court occasionally uses a third step too.</w:t>
      </w:r>
    </w:p>
    <w:p w14:paraId="78B6FE49" w14:textId="77777777" w:rsidR="00360CDD" w:rsidRDefault="00360CDD" w:rsidP="00360CDD">
      <w:pPr>
        <w:pStyle w:val="ListParagraph"/>
        <w:ind w:left="1080"/>
        <w:jc w:val="both"/>
        <w:rPr>
          <w:rFonts w:ascii="Garamond" w:hAnsi="Garamond"/>
          <w:sz w:val="24"/>
          <w:szCs w:val="24"/>
        </w:rPr>
      </w:pPr>
    </w:p>
    <w:p w14:paraId="1F462078" w14:textId="1AD7EFA7" w:rsidR="00360CDD" w:rsidRDefault="00360CDD" w:rsidP="002432B2">
      <w:pPr>
        <w:pStyle w:val="ListParagraph"/>
        <w:numPr>
          <w:ilvl w:val="0"/>
          <w:numId w:val="15"/>
        </w:numPr>
        <w:jc w:val="both"/>
        <w:rPr>
          <w:rFonts w:ascii="Garamond" w:hAnsi="Garamond"/>
          <w:sz w:val="24"/>
          <w:szCs w:val="24"/>
        </w:rPr>
      </w:pPr>
      <w:r w:rsidRPr="00CB32EE">
        <w:rPr>
          <w:rFonts w:ascii="Garamond" w:hAnsi="Garamond"/>
          <w:b/>
          <w:sz w:val="24"/>
          <w:szCs w:val="24"/>
        </w:rPr>
        <w:t>Suitability</w:t>
      </w:r>
      <w:r>
        <w:rPr>
          <w:rFonts w:ascii="Garamond" w:hAnsi="Garamond"/>
          <w:sz w:val="24"/>
          <w:szCs w:val="24"/>
        </w:rPr>
        <w:t xml:space="preserve">: is the measure suitable to achieve the aim the Member State wants to achieve? This requires the Member State to make a connection between the aim (the ground of justification) and the tool (the national measure). Does the measure work? </w:t>
      </w:r>
      <w:r w:rsidR="007D08CD">
        <w:rPr>
          <w:rFonts w:ascii="Garamond" w:hAnsi="Garamond"/>
          <w:sz w:val="24"/>
          <w:szCs w:val="24"/>
        </w:rPr>
        <w:t xml:space="preserve">It does not have to be 100% suitable, but the Member State at least has to be able to </w:t>
      </w:r>
      <w:r w:rsidR="007D08CD">
        <w:rPr>
          <w:rFonts w:ascii="Garamond" w:hAnsi="Garamond"/>
          <w:sz w:val="24"/>
          <w:szCs w:val="24"/>
        </w:rPr>
        <w:lastRenderedPageBreak/>
        <w:t>show that the measure makes a contribution to achieving the aim (such as the pro</w:t>
      </w:r>
      <w:r w:rsidR="005D7C25">
        <w:rPr>
          <w:rFonts w:ascii="Garamond" w:hAnsi="Garamond"/>
          <w:sz w:val="24"/>
          <w:szCs w:val="24"/>
        </w:rPr>
        <w:t>tection</w:t>
      </w:r>
      <w:r w:rsidR="007D08CD">
        <w:rPr>
          <w:rFonts w:ascii="Garamond" w:hAnsi="Garamond"/>
          <w:sz w:val="24"/>
          <w:szCs w:val="24"/>
        </w:rPr>
        <w:t xml:space="preserve"> of public health). </w:t>
      </w:r>
      <w:r>
        <w:rPr>
          <w:rFonts w:ascii="Garamond" w:hAnsi="Garamond"/>
          <w:sz w:val="24"/>
          <w:szCs w:val="24"/>
        </w:rPr>
        <w:t xml:space="preserve">An important part of the suitability test is to see whether the measure is being applied in a consistent and coherent way (see </w:t>
      </w:r>
      <w:proofErr w:type="spellStart"/>
      <w:r w:rsidRPr="00360CDD">
        <w:rPr>
          <w:rFonts w:ascii="Garamond" w:hAnsi="Garamond"/>
          <w:i/>
          <w:sz w:val="24"/>
          <w:szCs w:val="24"/>
        </w:rPr>
        <w:t>Hartlauer</w:t>
      </w:r>
      <w:proofErr w:type="spellEnd"/>
      <w:r w:rsidR="00F73D57">
        <w:rPr>
          <w:rFonts w:ascii="Garamond" w:hAnsi="Garamond"/>
          <w:sz w:val="24"/>
          <w:szCs w:val="24"/>
        </w:rPr>
        <w:t xml:space="preserve"> (C-169/07))</w:t>
      </w:r>
      <w:r>
        <w:rPr>
          <w:rFonts w:ascii="Garamond" w:hAnsi="Garamond"/>
          <w:sz w:val="24"/>
          <w:szCs w:val="24"/>
        </w:rPr>
        <w:t>.</w:t>
      </w:r>
    </w:p>
    <w:p w14:paraId="60586F70" w14:textId="77777777" w:rsidR="00360CDD" w:rsidRPr="00360CDD" w:rsidRDefault="00360CDD" w:rsidP="00360CDD">
      <w:pPr>
        <w:pStyle w:val="ListParagraph"/>
        <w:rPr>
          <w:rFonts w:ascii="Garamond" w:hAnsi="Garamond"/>
          <w:sz w:val="24"/>
          <w:szCs w:val="24"/>
        </w:rPr>
      </w:pPr>
    </w:p>
    <w:p w14:paraId="3BB7FF58" w14:textId="55E51169" w:rsidR="00360CDD" w:rsidRDefault="00360CDD" w:rsidP="002432B2">
      <w:pPr>
        <w:pStyle w:val="ListParagraph"/>
        <w:numPr>
          <w:ilvl w:val="0"/>
          <w:numId w:val="15"/>
        </w:numPr>
        <w:jc w:val="both"/>
        <w:rPr>
          <w:rFonts w:ascii="Garamond" w:hAnsi="Garamond"/>
          <w:sz w:val="24"/>
          <w:szCs w:val="24"/>
        </w:rPr>
      </w:pPr>
      <w:r w:rsidRPr="00CB32EE">
        <w:rPr>
          <w:rFonts w:ascii="Garamond" w:hAnsi="Garamond"/>
          <w:b/>
          <w:sz w:val="24"/>
          <w:szCs w:val="24"/>
        </w:rPr>
        <w:t>Necessity</w:t>
      </w:r>
      <w:r>
        <w:rPr>
          <w:rFonts w:ascii="Garamond" w:hAnsi="Garamond"/>
          <w:sz w:val="24"/>
          <w:szCs w:val="24"/>
        </w:rPr>
        <w:t xml:space="preserve">: is the measure necessary to achieve the aim the Member State wants to achieve? Does the Member State really have to go this far? Aren’t there any less restrictive measures which would still be equally effective? Has the Member State properly investigated other alternatives (see </w:t>
      </w:r>
      <w:r w:rsidRPr="00360CDD">
        <w:rPr>
          <w:rFonts w:ascii="Garamond" w:hAnsi="Garamond"/>
          <w:i/>
          <w:sz w:val="24"/>
          <w:szCs w:val="24"/>
        </w:rPr>
        <w:t>Cassis de Dijon</w:t>
      </w:r>
      <w:r>
        <w:rPr>
          <w:rFonts w:ascii="Garamond" w:hAnsi="Garamond"/>
          <w:sz w:val="24"/>
          <w:szCs w:val="24"/>
        </w:rPr>
        <w:t>)?</w:t>
      </w:r>
      <w:r w:rsidR="007D08CD">
        <w:rPr>
          <w:rFonts w:ascii="Garamond" w:hAnsi="Garamond"/>
          <w:sz w:val="24"/>
          <w:szCs w:val="24"/>
        </w:rPr>
        <w:t xml:space="preserve"> This can potentially be a very intrusive test for Member States. It is easy to try and come up with some alternative measures which are less restrictive of free movement. </w:t>
      </w:r>
      <w:r w:rsidR="005D7C25">
        <w:rPr>
          <w:rFonts w:ascii="Garamond" w:hAnsi="Garamond"/>
          <w:sz w:val="24"/>
          <w:szCs w:val="24"/>
        </w:rPr>
        <w:t>Therefore, a</w:t>
      </w:r>
      <w:r w:rsidR="007D08CD">
        <w:rPr>
          <w:rFonts w:ascii="Garamond" w:hAnsi="Garamond"/>
          <w:sz w:val="24"/>
          <w:szCs w:val="24"/>
        </w:rPr>
        <w:t xml:space="preserve">s we will discuss later this term, the Court of Justice is often willing to let national courts be the ultimate </w:t>
      </w:r>
      <w:r w:rsidR="005A70C4">
        <w:rPr>
          <w:rFonts w:ascii="Garamond" w:hAnsi="Garamond"/>
          <w:sz w:val="24"/>
          <w:szCs w:val="24"/>
        </w:rPr>
        <w:t>“</w:t>
      </w:r>
      <w:r w:rsidR="007D08CD">
        <w:rPr>
          <w:rFonts w:ascii="Garamond" w:hAnsi="Garamond"/>
          <w:sz w:val="24"/>
          <w:szCs w:val="24"/>
        </w:rPr>
        <w:t>arbiter</w:t>
      </w:r>
      <w:r w:rsidR="005A70C4">
        <w:rPr>
          <w:rFonts w:ascii="Garamond" w:hAnsi="Garamond"/>
          <w:sz w:val="24"/>
          <w:szCs w:val="24"/>
        </w:rPr>
        <w:t>”</w:t>
      </w:r>
      <w:r w:rsidR="007D08CD">
        <w:rPr>
          <w:rFonts w:ascii="Garamond" w:hAnsi="Garamond"/>
          <w:sz w:val="24"/>
          <w:szCs w:val="24"/>
        </w:rPr>
        <w:t xml:space="preserve"> of whether or not a measure is necessary. This is also because of the fact-sensitive nature of the proportionality test. The national court is likely to have more factual information than the Court of Justice.</w:t>
      </w:r>
    </w:p>
    <w:p w14:paraId="1CCB9CC7" w14:textId="77777777" w:rsidR="00360CDD" w:rsidRPr="00360CDD" w:rsidRDefault="00360CDD" w:rsidP="00360CDD">
      <w:pPr>
        <w:pStyle w:val="ListParagraph"/>
        <w:rPr>
          <w:rFonts w:ascii="Garamond" w:hAnsi="Garamond"/>
          <w:sz w:val="24"/>
          <w:szCs w:val="24"/>
        </w:rPr>
      </w:pPr>
    </w:p>
    <w:p w14:paraId="4A4A2E8C" w14:textId="5F8EE666" w:rsidR="00360CDD" w:rsidRDefault="00360CDD" w:rsidP="002432B2">
      <w:pPr>
        <w:pStyle w:val="ListParagraph"/>
        <w:numPr>
          <w:ilvl w:val="0"/>
          <w:numId w:val="15"/>
        </w:numPr>
        <w:jc w:val="both"/>
        <w:rPr>
          <w:rFonts w:ascii="Garamond" w:hAnsi="Garamond"/>
          <w:sz w:val="24"/>
          <w:szCs w:val="24"/>
        </w:rPr>
      </w:pPr>
      <w:r w:rsidRPr="00CB32EE">
        <w:rPr>
          <w:rFonts w:ascii="Garamond" w:hAnsi="Garamond"/>
          <w:b/>
          <w:sz w:val="24"/>
          <w:szCs w:val="24"/>
        </w:rPr>
        <w:t>Proportionality in the strict sense</w:t>
      </w:r>
      <w:r>
        <w:rPr>
          <w:rFonts w:ascii="Garamond" w:hAnsi="Garamond"/>
          <w:sz w:val="24"/>
          <w:szCs w:val="24"/>
        </w:rPr>
        <w:t xml:space="preserve">: this </w:t>
      </w:r>
      <w:r w:rsidR="007A174A">
        <w:rPr>
          <w:rFonts w:ascii="Garamond" w:hAnsi="Garamond"/>
          <w:sz w:val="24"/>
          <w:szCs w:val="24"/>
        </w:rPr>
        <w:t xml:space="preserve">third part of the proportionality </w:t>
      </w:r>
      <w:r>
        <w:rPr>
          <w:rFonts w:ascii="Garamond" w:hAnsi="Garamond"/>
          <w:sz w:val="24"/>
          <w:szCs w:val="24"/>
        </w:rPr>
        <w:t>test is not always</w:t>
      </w:r>
      <w:r w:rsidR="00393F24">
        <w:rPr>
          <w:rFonts w:ascii="Garamond" w:hAnsi="Garamond"/>
          <w:sz w:val="24"/>
          <w:szCs w:val="24"/>
        </w:rPr>
        <w:t xml:space="preserve"> applied by the Court. It involves </w:t>
      </w:r>
      <w:r w:rsidR="00CB32EE">
        <w:rPr>
          <w:rFonts w:ascii="Garamond" w:hAnsi="Garamond"/>
          <w:sz w:val="24"/>
          <w:szCs w:val="24"/>
        </w:rPr>
        <w:t xml:space="preserve">a </w:t>
      </w:r>
      <w:r w:rsidR="00393F24">
        <w:rPr>
          <w:rFonts w:ascii="Garamond" w:hAnsi="Garamond"/>
          <w:sz w:val="24"/>
          <w:szCs w:val="24"/>
        </w:rPr>
        <w:t>final balancing test</w:t>
      </w:r>
      <w:r w:rsidR="00CB32EE">
        <w:rPr>
          <w:rFonts w:ascii="Garamond" w:hAnsi="Garamond"/>
          <w:sz w:val="24"/>
          <w:szCs w:val="24"/>
        </w:rPr>
        <w:t>,</w:t>
      </w:r>
      <w:r w:rsidR="00393F24">
        <w:rPr>
          <w:rFonts w:ascii="Garamond" w:hAnsi="Garamond"/>
          <w:sz w:val="24"/>
          <w:szCs w:val="24"/>
        </w:rPr>
        <w:t xml:space="preserve"> which could lead </w:t>
      </w:r>
      <w:r w:rsidR="00CB32EE">
        <w:rPr>
          <w:rFonts w:ascii="Garamond" w:hAnsi="Garamond"/>
          <w:sz w:val="24"/>
          <w:szCs w:val="24"/>
        </w:rPr>
        <w:t>to the conclusion</w:t>
      </w:r>
      <w:r w:rsidR="00393F24">
        <w:rPr>
          <w:rFonts w:ascii="Garamond" w:hAnsi="Garamond"/>
          <w:sz w:val="24"/>
          <w:szCs w:val="24"/>
        </w:rPr>
        <w:t xml:space="preserve"> that a measure is not proportionate even if the suitability and necessity test</w:t>
      </w:r>
      <w:r w:rsidR="00CB32EE">
        <w:rPr>
          <w:rFonts w:ascii="Garamond" w:hAnsi="Garamond"/>
          <w:sz w:val="24"/>
          <w:szCs w:val="24"/>
        </w:rPr>
        <w:t xml:space="preserve"> are satisfied</w:t>
      </w:r>
      <w:r w:rsidR="00393F24">
        <w:rPr>
          <w:rFonts w:ascii="Garamond" w:hAnsi="Garamond"/>
          <w:sz w:val="24"/>
          <w:szCs w:val="24"/>
        </w:rPr>
        <w:t xml:space="preserve">. The test is to assess whether the restriction imposes an </w:t>
      </w:r>
      <w:r w:rsidR="00393F24" w:rsidRPr="00CB32EE">
        <w:rPr>
          <w:rFonts w:ascii="Garamond" w:hAnsi="Garamond"/>
          <w:i/>
          <w:sz w:val="24"/>
          <w:szCs w:val="24"/>
        </w:rPr>
        <w:t>excessive burden</w:t>
      </w:r>
      <w:r w:rsidR="00393F24">
        <w:rPr>
          <w:rFonts w:ascii="Garamond" w:hAnsi="Garamond"/>
          <w:sz w:val="24"/>
          <w:szCs w:val="24"/>
        </w:rPr>
        <w:t xml:space="preserve"> on the parties who are affected by it. Do the benefits of the measure outweigh the negative impact it has on the parties affected</w:t>
      </w:r>
      <w:r w:rsidR="00CB32EE">
        <w:rPr>
          <w:rFonts w:ascii="Garamond" w:hAnsi="Garamond"/>
          <w:sz w:val="24"/>
          <w:szCs w:val="24"/>
        </w:rPr>
        <w:t xml:space="preserve"> by it</w:t>
      </w:r>
      <w:r w:rsidR="00393F24">
        <w:rPr>
          <w:rFonts w:ascii="Garamond" w:hAnsi="Garamond"/>
          <w:sz w:val="24"/>
          <w:szCs w:val="24"/>
        </w:rPr>
        <w:t xml:space="preserve"> (see </w:t>
      </w:r>
      <w:r w:rsidR="00393F24" w:rsidRPr="00393F24">
        <w:rPr>
          <w:rFonts w:ascii="Garamond" w:hAnsi="Garamond"/>
          <w:i/>
          <w:sz w:val="24"/>
          <w:szCs w:val="24"/>
        </w:rPr>
        <w:t>Danish Bottles</w:t>
      </w:r>
      <w:r w:rsidR="00F73D57">
        <w:rPr>
          <w:rFonts w:ascii="Garamond" w:hAnsi="Garamond"/>
          <w:i/>
          <w:sz w:val="24"/>
          <w:szCs w:val="24"/>
        </w:rPr>
        <w:t xml:space="preserve"> </w:t>
      </w:r>
      <w:r w:rsidR="00F73D57">
        <w:rPr>
          <w:rFonts w:ascii="Garamond" w:hAnsi="Garamond"/>
          <w:sz w:val="24"/>
          <w:szCs w:val="24"/>
        </w:rPr>
        <w:t>(C-302/86)</w:t>
      </w:r>
      <w:r w:rsidR="00393F24">
        <w:rPr>
          <w:rFonts w:ascii="Garamond" w:hAnsi="Garamond"/>
          <w:sz w:val="24"/>
          <w:szCs w:val="24"/>
        </w:rPr>
        <w:t xml:space="preserve">)? </w:t>
      </w:r>
      <w:r w:rsidR="00D35840">
        <w:rPr>
          <w:rFonts w:ascii="Garamond" w:hAnsi="Garamond"/>
          <w:sz w:val="24"/>
          <w:szCs w:val="24"/>
        </w:rPr>
        <w:t xml:space="preserve">Again, this can be quite an intrusive test for Member States, which is why the Court of Justice often focusses only on the suitability and necessity of a measure. </w:t>
      </w:r>
    </w:p>
    <w:p w14:paraId="1AE889CD" w14:textId="77777777" w:rsidR="00393F24" w:rsidRPr="00393F24" w:rsidRDefault="00393F24" w:rsidP="00393F24">
      <w:pPr>
        <w:pStyle w:val="ListParagraph"/>
        <w:rPr>
          <w:rFonts w:ascii="Garamond" w:hAnsi="Garamond"/>
          <w:sz w:val="24"/>
          <w:szCs w:val="24"/>
        </w:rPr>
      </w:pPr>
    </w:p>
    <w:p w14:paraId="65FB4840" w14:textId="2C73A643" w:rsidR="00393F24" w:rsidRPr="001E28DF" w:rsidRDefault="001C5033" w:rsidP="00393F24">
      <w:pPr>
        <w:jc w:val="both"/>
        <w:rPr>
          <w:rFonts w:ascii="Garamond" w:hAnsi="Garamond"/>
          <w:b/>
          <w:bCs/>
          <w:sz w:val="24"/>
          <w:szCs w:val="24"/>
          <w:u w:val="single"/>
        </w:rPr>
      </w:pPr>
      <w:r>
        <w:rPr>
          <w:rFonts w:ascii="Garamond" w:hAnsi="Garamond"/>
          <w:b/>
          <w:bCs/>
          <w:sz w:val="24"/>
          <w:szCs w:val="24"/>
          <w:u w:val="single"/>
        </w:rPr>
        <w:t>FURTHER</w:t>
      </w:r>
      <w:r w:rsidR="001E28DF">
        <w:rPr>
          <w:rFonts w:ascii="Garamond" w:hAnsi="Garamond"/>
          <w:b/>
          <w:bCs/>
          <w:sz w:val="24"/>
          <w:szCs w:val="24"/>
          <w:u w:val="single"/>
        </w:rPr>
        <w:t xml:space="preserve"> READING</w:t>
      </w:r>
    </w:p>
    <w:p w14:paraId="740FA3BA" w14:textId="6E8AADC2" w:rsidR="00393F24" w:rsidRDefault="001C5033" w:rsidP="00393F24">
      <w:pPr>
        <w:jc w:val="both"/>
        <w:rPr>
          <w:rFonts w:ascii="Garamond" w:hAnsi="Garamond"/>
          <w:b/>
          <w:bCs/>
          <w:sz w:val="24"/>
          <w:szCs w:val="24"/>
          <w:u w:val="single"/>
        </w:rPr>
      </w:pPr>
      <w:r>
        <w:rPr>
          <w:rFonts w:ascii="Garamond" w:hAnsi="Garamond"/>
          <w:b/>
          <w:bCs/>
          <w:sz w:val="24"/>
          <w:szCs w:val="24"/>
          <w:u w:val="single"/>
        </w:rPr>
        <w:t>Books</w:t>
      </w:r>
    </w:p>
    <w:p w14:paraId="23646D39" w14:textId="5CEBC481" w:rsidR="00C075C9" w:rsidRDefault="00C075C9" w:rsidP="00EC307E">
      <w:pPr>
        <w:pStyle w:val="ListParagraph"/>
        <w:numPr>
          <w:ilvl w:val="0"/>
          <w:numId w:val="46"/>
        </w:numPr>
        <w:spacing w:line="276" w:lineRule="auto"/>
        <w:rPr>
          <w:rFonts w:ascii="Garamond" w:hAnsi="Garamond"/>
          <w:sz w:val="24"/>
          <w:szCs w:val="24"/>
        </w:rPr>
      </w:pPr>
      <w:r>
        <w:rPr>
          <w:rFonts w:ascii="Garamond" w:hAnsi="Garamond"/>
          <w:sz w:val="24"/>
          <w:szCs w:val="24"/>
        </w:rPr>
        <w:t xml:space="preserve">P. Caro de Sousa, </w:t>
      </w:r>
      <w:r w:rsidRPr="00C075C9">
        <w:rPr>
          <w:rFonts w:ascii="Garamond" w:hAnsi="Garamond"/>
          <w:i/>
          <w:iCs/>
          <w:sz w:val="24"/>
          <w:szCs w:val="24"/>
        </w:rPr>
        <w:t>The European Fundamental Freedoms: A Contextual Approach</w:t>
      </w:r>
      <w:r>
        <w:rPr>
          <w:rFonts w:ascii="Garamond" w:hAnsi="Garamond"/>
          <w:sz w:val="24"/>
          <w:szCs w:val="24"/>
        </w:rPr>
        <w:t xml:space="preserve"> (OUP, 2015)</w:t>
      </w:r>
    </w:p>
    <w:p w14:paraId="564BA21C" w14:textId="314AF34C" w:rsidR="001C5033" w:rsidRDefault="001C5033" w:rsidP="00EC307E">
      <w:pPr>
        <w:pStyle w:val="ListParagraph"/>
        <w:numPr>
          <w:ilvl w:val="0"/>
          <w:numId w:val="46"/>
        </w:numPr>
        <w:spacing w:line="276" w:lineRule="auto"/>
        <w:rPr>
          <w:rFonts w:ascii="Garamond" w:hAnsi="Garamond"/>
          <w:sz w:val="24"/>
          <w:szCs w:val="24"/>
        </w:rPr>
      </w:pPr>
      <w:r>
        <w:rPr>
          <w:rFonts w:ascii="Garamond" w:hAnsi="Garamond"/>
          <w:sz w:val="24"/>
          <w:szCs w:val="24"/>
        </w:rPr>
        <w:t xml:space="preserve">N. Nic </w:t>
      </w:r>
      <w:proofErr w:type="spellStart"/>
      <w:r>
        <w:rPr>
          <w:rFonts w:ascii="Garamond" w:hAnsi="Garamond"/>
          <w:sz w:val="24"/>
          <w:szCs w:val="24"/>
        </w:rPr>
        <w:t>Shuibhne</w:t>
      </w:r>
      <w:proofErr w:type="spellEnd"/>
      <w:r>
        <w:rPr>
          <w:rFonts w:ascii="Garamond" w:hAnsi="Garamond"/>
          <w:sz w:val="24"/>
          <w:szCs w:val="24"/>
        </w:rPr>
        <w:t xml:space="preserve">, </w:t>
      </w:r>
      <w:r w:rsidRPr="001C5033">
        <w:rPr>
          <w:rFonts w:ascii="Garamond" w:hAnsi="Garamond"/>
          <w:i/>
          <w:iCs/>
          <w:sz w:val="24"/>
          <w:szCs w:val="24"/>
        </w:rPr>
        <w:t>The Coherence of EU Free Movement Law</w:t>
      </w:r>
      <w:r>
        <w:rPr>
          <w:rFonts w:ascii="Garamond" w:hAnsi="Garamond"/>
          <w:sz w:val="24"/>
          <w:szCs w:val="24"/>
        </w:rPr>
        <w:t xml:space="preserve"> (OUP, 2013)</w:t>
      </w:r>
    </w:p>
    <w:p w14:paraId="53F1125B" w14:textId="7C312524" w:rsidR="001C5033" w:rsidRDefault="001C5033" w:rsidP="00EC307E">
      <w:pPr>
        <w:spacing w:line="276" w:lineRule="auto"/>
        <w:rPr>
          <w:rFonts w:ascii="Garamond" w:hAnsi="Garamond"/>
          <w:b/>
          <w:bCs/>
          <w:sz w:val="24"/>
          <w:szCs w:val="24"/>
          <w:u w:val="single"/>
        </w:rPr>
      </w:pPr>
      <w:r>
        <w:rPr>
          <w:rFonts w:ascii="Garamond" w:hAnsi="Garamond"/>
          <w:b/>
          <w:bCs/>
          <w:sz w:val="24"/>
          <w:szCs w:val="24"/>
          <w:u w:val="single"/>
        </w:rPr>
        <w:t>Articles</w:t>
      </w:r>
    </w:p>
    <w:p w14:paraId="1693C1F6" w14:textId="051E4B9A" w:rsidR="0063698B" w:rsidRPr="007E4E8A" w:rsidRDefault="0063698B" w:rsidP="007E4E8A">
      <w:pPr>
        <w:spacing w:line="276" w:lineRule="auto"/>
        <w:rPr>
          <w:rFonts w:ascii="Garamond" w:hAnsi="Garamond"/>
          <w:sz w:val="24"/>
          <w:szCs w:val="24"/>
        </w:rPr>
      </w:pPr>
      <w:r w:rsidRPr="007E4E8A">
        <w:rPr>
          <w:rFonts w:ascii="Garamond" w:hAnsi="Garamond"/>
          <w:sz w:val="24"/>
          <w:szCs w:val="24"/>
        </w:rPr>
        <w:t xml:space="preserve">A. Arena, “The Wall Around EU Fundamental Freedoms: The Purely Internal Rule at the Forty-Year Mark” (2019) 38 </w:t>
      </w:r>
      <w:r w:rsidRPr="007E4E8A">
        <w:rPr>
          <w:rFonts w:ascii="Garamond" w:hAnsi="Garamond"/>
          <w:i/>
          <w:iCs/>
          <w:sz w:val="24"/>
          <w:szCs w:val="24"/>
        </w:rPr>
        <w:t>YEL</w:t>
      </w:r>
      <w:r w:rsidRPr="007E4E8A">
        <w:rPr>
          <w:rFonts w:ascii="Garamond" w:hAnsi="Garamond"/>
          <w:sz w:val="24"/>
          <w:szCs w:val="24"/>
        </w:rPr>
        <w:t xml:space="preserve"> 153</w:t>
      </w:r>
    </w:p>
    <w:p w14:paraId="37B86C31" w14:textId="2996961A" w:rsidR="0063698B" w:rsidRPr="007E4E8A" w:rsidRDefault="0063698B" w:rsidP="007E4E8A">
      <w:pPr>
        <w:spacing w:line="276" w:lineRule="auto"/>
        <w:rPr>
          <w:rFonts w:ascii="Garamond" w:hAnsi="Garamond"/>
          <w:sz w:val="24"/>
          <w:szCs w:val="24"/>
        </w:rPr>
      </w:pPr>
      <w:r w:rsidRPr="007E4E8A">
        <w:rPr>
          <w:rFonts w:ascii="Garamond" w:hAnsi="Garamond"/>
          <w:sz w:val="24"/>
          <w:szCs w:val="24"/>
        </w:rPr>
        <w:t>B</w:t>
      </w:r>
      <w:r w:rsidR="00EB03C6" w:rsidRPr="007E4E8A">
        <w:rPr>
          <w:rFonts w:ascii="Garamond" w:hAnsi="Garamond"/>
          <w:sz w:val="24"/>
          <w:szCs w:val="24"/>
        </w:rPr>
        <w:t>.</w:t>
      </w:r>
      <w:r w:rsidRPr="007E4E8A">
        <w:rPr>
          <w:rFonts w:ascii="Garamond" w:hAnsi="Garamond"/>
          <w:sz w:val="24"/>
          <w:szCs w:val="24"/>
        </w:rPr>
        <w:t xml:space="preserve"> van Leeuwen, “</w:t>
      </w:r>
      <w:r w:rsidR="00EC37A6" w:rsidRPr="007E4E8A">
        <w:rPr>
          <w:rFonts w:ascii="Garamond" w:hAnsi="Garamond"/>
          <w:sz w:val="24"/>
          <w:szCs w:val="24"/>
        </w:rPr>
        <w:t xml:space="preserve">Rethinking the Structure of Free Movement Law: The Centralisation of Proportionality in the Internal Market” (2017) 10 </w:t>
      </w:r>
      <w:r w:rsidR="00EC37A6" w:rsidRPr="007E4E8A">
        <w:rPr>
          <w:rFonts w:ascii="Garamond" w:hAnsi="Garamond"/>
          <w:i/>
          <w:iCs/>
          <w:sz w:val="24"/>
          <w:szCs w:val="24"/>
        </w:rPr>
        <w:t>European Journal of Legal Studies</w:t>
      </w:r>
      <w:r w:rsidR="00EC37A6" w:rsidRPr="007E4E8A">
        <w:rPr>
          <w:rFonts w:ascii="Garamond" w:hAnsi="Garamond"/>
          <w:sz w:val="24"/>
          <w:szCs w:val="24"/>
        </w:rPr>
        <w:t xml:space="preserve"> </w:t>
      </w:r>
      <w:r w:rsidR="003D6575" w:rsidRPr="007E4E8A">
        <w:rPr>
          <w:rFonts w:ascii="Garamond" w:hAnsi="Garamond"/>
          <w:sz w:val="24"/>
          <w:szCs w:val="24"/>
        </w:rPr>
        <w:t>235</w:t>
      </w:r>
    </w:p>
    <w:p w14:paraId="4F7C9097" w14:textId="2B6A4831" w:rsidR="0063698B" w:rsidRPr="007E4E8A" w:rsidRDefault="0063698B" w:rsidP="007E4E8A">
      <w:pPr>
        <w:spacing w:line="276" w:lineRule="auto"/>
        <w:rPr>
          <w:rFonts w:ascii="Garamond" w:hAnsi="Garamond"/>
          <w:sz w:val="24"/>
          <w:szCs w:val="24"/>
        </w:rPr>
      </w:pPr>
      <w:r w:rsidRPr="007E4E8A">
        <w:rPr>
          <w:rFonts w:ascii="Garamond" w:hAnsi="Garamond"/>
          <w:sz w:val="24"/>
          <w:szCs w:val="24"/>
        </w:rPr>
        <w:t>J</w:t>
      </w:r>
      <w:r w:rsidR="00EB03C6" w:rsidRPr="007E4E8A">
        <w:rPr>
          <w:rFonts w:ascii="Garamond" w:hAnsi="Garamond"/>
          <w:sz w:val="24"/>
          <w:szCs w:val="24"/>
        </w:rPr>
        <w:t xml:space="preserve">. </w:t>
      </w:r>
      <w:r w:rsidRPr="007E4E8A">
        <w:rPr>
          <w:rFonts w:ascii="Garamond" w:hAnsi="Garamond"/>
          <w:sz w:val="24"/>
          <w:szCs w:val="24"/>
        </w:rPr>
        <w:t xml:space="preserve">Snell, “The Notion of Market Access: </w:t>
      </w:r>
      <w:r w:rsidR="00EB03C6" w:rsidRPr="007E4E8A">
        <w:rPr>
          <w:rFonts w:ascii="Garamond" w:hAnsi="Garamond"/>
          <w:sz w:val="24"/>
          <w:szCs w:val="24"/>
        </w:rPr>
        <w:t>A</w:t>
      </w:r>
      <w:r w:rsidRPr="007E4E8A">
        <w:rPr>
          <w:rFonts w:ascii="Garamond" w:hAnsi="Garamond"/>
          <w:sz w:val="24"/>
          <w:szCs w:val="24"/>
        </w:rPr>
        <w:t xml:space="preserve"> Concept or a Slogan?” (2010) </w:t>
      </w:r>
      <w:r w:rsidRPr="007E4E8A">
        <w:rPr>
          <w:rFonts w:ascii="Garamond" w:hAnsi="Garamond"/>
          <w:i/>
          <w:sz w:val="24"/>
          <w:szCs w:val="24"/>
        </w:rPr>
        <w:t>CML Rev</w:t>
      </w:r>
      <w:r w:rsidRPr="007E4E8A">
        <w:rPr>
          <w:rFonts w:ascii="Garamond" w:hAnsi="Garamond"/>
          <w:sz w:val="24"/>
          <w:szCs w:val="24"/>
        </w:rPr>
        <w:t xml:space="preserve"> 437</w:t>
      </w:r>
    </w:p>
    <w:p w14:paraId="355905E4" w14:textId="018A468F" w:rsidR="00203F01" w:rsidRPr="007E4E8A" w:rsidRDefault="00203F01" w:rsidP="007E4E8A">
      <w:pPr>
        <w:spacing w:line="276" w:lineRule="auto"/>
        <w:rPr>
          <w:rFonts w:ascii="Garamond" w:hAnsi="Garamond"/>
          <w:b/>
          <w:bCs/>
          <w:sz w:val="24"/>
          <w:szCs w:val="24"/>
          <w:u w:val="single"/>
        </w:rPr>
      </w:pPr>
      <w:r w:rsidRPr="007E4E8A">
        <w:rPr>
          <w:rFonts w:ascii="Garamond" w:hAnsi="Garamond"/>
          <w:sz w:val="24"/>
          <w:szCs w:val="24"/>
        </w:rPr>
        <w:t xml:space="preserve">E. </w:t>
      </w:r>
      <w:proofErr w:type="spellStart"/>
      <w:r w:rsidRPr="007E4E8A">
        <w:rPr>
          <w:rFonts w:ascii="Garamond" w:hAnsi="Garamond"/>
          <w:sz w:val="24"/>
          <w:szCs w:val="24"/>
        </w:rPr>
        <w:t>Spaventa</w:t>
      </w:r>
      <w:proofErr w:type="spellEnd"/>
      <w:r w:rsidRPr="007E4E8A">
        <w:rPr>
          <w:rFonts w:ascii="Garamond" w:hAnsi="Garamond"/>
          <w:sz w:val="24"/>
          <w:szCs w:val="24"/>
        </w:rPr>
        <w:t xml:space="preserve">, “From </w:t>
      </w:r>
      <w:proofErr w:type="spellStart"/>
      <w:r w:rsidRPr="007E4E8A">
        <w:rPr>
          <w:rFonts w:ascii="Garamond" w:hAnsi="Garamond"/>
          <w:sz w:val="24"/>
          <w:szCs w:val="24"/>
        </w:rPr>
        <w:t>Gebhard</w:t>
      </w:r>
      <w:proofErr w:type="spellEnd"/>
      <w:r w:rsidRPr="007E4E8A">
        <w:rPr>
          <w:rFonts w:ascii="Garamond" w:hAnsi="Garamond"/>
          <w:sz w:val="24"/>
          <w:szCs w:val="24"/>
        </w:rPr>
        <w:t xml:space="preserve"> to Carp</w:t>
      </w:r>
      <w:r w:rsidR="00F609F6" w:rsidRPr="007E4E8A">
        <w:rPr>
          <w:rFonts w:ascii="Garamond" w:hAnsi="Garamond"/>
          <w:sz w:val="24"/>
          <w:szCs w:val="24"/>
        </w:rPr>
        <w:t>en</w:t>
      </w:r>
      <w:r w:rsidRPr="007E4E8A">
        <w:rPr>
          <w:rFonts w:ascii="Garamond" w:hAnsi="Garamond"/>
          <w:sz w:val="24"/>
          <w:szCs w:val="24"/>
        </w:rPr>
        <w:t xml:space="preserve">ter: Towards a (Non-)Economic European Constitution” (2004) 41 </w:t>
      </w:r>
      <w:r w:rsidRPr="007E4E8A">
        <w:rPr>
          <w:rFonts w:ascii="Garamond" w:hAnsi="Garamond"/>
          <w:i/>
          <w:iCs/>
          <w:sz w:val="24"/>
          <w:szCs w:val="24"/>
        </w:rPr>
        <w:t>CML Rev</w:t>
      </w:r>
      <w:r w:rsidRPr="007E4E8A">
        <w:rPr>
          <w:rFonts w:ascii="Garamond" w:hAnsi="Garamond"/>
          <w:sz w:val="24"/>
          <w:szCs w:val="24"/>
        </w:rPr>
        <w:t xml:space="preserve"> 743</w:t>
      </w:r>
    </w:p>
    <w:p w14:paraId="276052E6" w14:textId="77777777" w:rsidR="00203F01" w:rsidRDefault="00203F01" w:rsidP="007E4E8A">
      <w:pPr>
        <w:pStyle w:val="ListParagraph"/>
        <w:spacing w:line="276" w:lineRule="auto"/>
        <w:ind w:left="360"/>
        <w:rPr>
          <w:rFonts w:ascii="Garamond" w:hAnsi="Garamond"/>
          <w:sz w:val="24"/>
          <w:szCs w:val="24"/>
        </w:rPr>
      </w:pPr>
    </w:p>
    <w:p w14:paraId="2D96E1AB" w14:textId="105C20B6" w:rsidR="00C075C9" w:rsidRDefault="00C075C9" w:rsidP="00393F24">
      <w:pPr>
        <w:jc w:val="both"/>
        <w:rPr>
          <w:rFonts w:ascii="Garamond" w:hAnsi="Garamond"/>
          <w:sz w:val="24"/>
          <w:szCs w:val="24"/>
        </w:rPr>
      </w:pPr>
    </w:p>
    <w:p w14:paraId="3582F769" w14:textId="77777777" w:rsidR="00E11BC7" w:rsidRDefault="00E11BC7">
      <w:pPr>
        <w:rPr>
          <w:rFonts w:ascii="Garamond" w:hAnsi="Garamond"/>
          <w:b/>
          <w:sz w:val="40"/>
          <w:szCs w:val="40"/>
        </w:rPr>
      </w:pPr>
      <w:r>
        <w:rPr>
          <w:rFonts w:ascii="Garamond" w:hAnsi="Garamond"/>
          <w:b/>
          <w:sz w:val="40"/>
          <w:szCs w:val="40"/>
        </w:rPr>
        <w:br w:type="page"/>
      </w:r>
    </w:p>
    <w:p w14:paraId="48945169" w14:textId="3B729320" w:rsidR="00393F24" w:rsidRDefault="00393F24" w:rsidP="00393F24">
      <w:pPr>
        <w:jc w:val="center"/>
        <w:rPr>
          <w:rFonts w:ascii="Garamond" w:hAnsi="Garamond"/>
          <w:b/>
          <w:sz w:val="40"/>
          <w:szCs w:val="40"/>
        </w:rPr>
      </w:pPr>
      <w:r>
        <w:rPr>
          <w:rFonts w:ascii="Garamond" w:hAnsi="Garamond"/>
          <w:b/>
          <w:sz w:val="40"/>
          <w:szCs w:val="40"/>
        </w:rPr>
        <w:lastRenderedPageBreak/>
        <w:t>ARTICLE 30 AND ARTICLE 110 TFEU</w:t>
      </w:r>
    </w:p>
    <w:p w14:paraId="7D040ED2" w14:textId="77777777" w:rsidR="00393F24" w:rsidRDefault="00393F24" w:rsidP="002432B2">
      <w:pPr>
        <w:pStyle w:val="ListParagraph"/>
        <w:numPr>
          <w:ilvl w:val="0"/>
          <w:numId w:val="16"/>
        </w:numPr>
        <w:rPr>
          <w:rFonts w:ascii="Garamond" w:hAnsi="Garamond"/>
          <w:b/>
          <w:sz w:val="24"/>
          <w:szCs w:val="24"/>
        </w:rPr>
      </w:pPr>
      <w:r>
        <w:rPr>
          <w:rFonts w:ascii="Garamond" w:hAnsi="Garamond"/>
          <w:b/>
          <w:sz w:val="24"/>
          <w:szCs w:val="24"/>
        </w:rPr>
        <w:t>The Customs Union</w:t>
      </w:r>
    </w:p>
    <w:p w14:paraId="1FB97ACA" w14:textId="77777777" w:rsidR="00393F24" w:rsidRDefault="00393F24" w:rsidP="00393F24">
      <w:pPr>
        <w:pStyle w:val="ListParagraph"/>
        <w:rPr>
          <w:rFonts w:ascii="Garamond" w:hAnsi="Garamond"/>
          <w:b/>
          <w:sz w:val="24"/>
          <w:szCs w:val="24"/>
        </w:rPr>
      </w:pPr>
    </w:p>
    <w:p w14:paraId="29A84B76" w14:textId="270861F9" w:rsidR="00393F24" w:rsidRDefault="00393F24" w:rsidP="002432B2">
      <w:pPr>
        <w:pStyle w:val="ListParagraph"/>
        <w:numPr>
          <w:ilvl w:val="0"/>
          <w:numId w:val="17"/>
        </w:numPr>
        <w:jc w:val="both"/>
        <w:rPr>
          <w:rFonts w:ascii="Garamond" w:hAnsi="Garamond"/>
          <w:sz w:val="24"/>
          <w:szCs w:val="24"/>
        </w:rPr>
      </w:pPr>
      <w:r w:rsidRPr="00F743B3">
        <w:rPr>
          <w:rFonts w:ascii="Garamond" w:hAnsi="Garamond"/>
          <w:color w:val="FF0000"/>
          <w:sz w:val="24"/>
          <w:szCs w:val="24"/>
        </w:rPr>
        <w:t>Article 28 TFEU: the creation of a customs union. A customs union has two dimensions: the abolishment of customs duties between Member States (</w:t>
      </w:r>
      <w:r w:rsidRPr="00F743B3">
        <w:rPr>
          <w:rFonts w:ascii="Garamond" w:hAnsi="Garamond"/>
          <w:b/>
          <w:color w:val="FF0000"/>
          <w:sz w:val="24"/>
          <w:szCs w:val="24"/>
        </w:rPr>
        <w:t>the internal dimension</w:t>
      </w:r>
      <w:r w:rsidRPr="00F743B3">
        <w:rPr>
          <w:rFonts w:ascii="Garamond" w:hAnsi="Garamond"/>
          <w:i/>
          <w:color w:val="FF0000"/>
          <w:sz w:val="24"/>
          <w:szCs w:val="24"/>
        </w:rPr>
        <w:t>)</w:t>
      </w:r>
      <w:r w:rsidRPr="00F743B3">
        <w:rPr>
          <w:rFonts w:ascii="Garamond" w:hAnsi="Garamond"/>
          <w:color w:val="FF0000"/>
          <w:sz w:val="24"/>
          <w:szCs w:val="24"/>
        </w:rPr>
        <w:t xml:space="preserve"> and the adoption of </w:t>
      </w:r>
      <w:r w:rsidR="00A66B89" w:rsidRPr="00F743B3">
        <w:rPr>
          <w:rFonts w:ascii="Garamond" w:hAnsi="Garamond"/>
          <w:color w:val="FF0000"/>
          <w:sz w:val="24"/>
          <w:szCs w:val="24"/>
        </w:rPr>
        <w:t xml:space="preserve">a </w:t>
      </w:r>
      <w:r w:rsidRPr="00F743B3">
        <w:rPr>
          <w:rFonts w:ascii="Garamond" w:hAnsi="Garamond"/>
          <w:color w:val="FF0000"/>
          <w:sz w:val="24"/>
          <w:szCs w:val="24"/>
        </w:rPr>
        <w:t>common customs tariffs for goods coming from third countries (</w:t>
      </w:r>
      <w:r w:rsidRPr="00F743B3">
        <w:rPr>
          <w:rFonts w:ascii="Garamond" w:hAnsi="Garamond"/>
          <w:b/>
          <w:color w:val="FF0000"/>
          <w:sz w:val="24"/>
          <w:szCs w:val="24"/>
        </w:rPr>
        <w:t>the external dimension</w:t>
      </w:r>
      <w:r w:rsidRPr="00F743B3">
        <w:rPr>
          <w:rFonts w:ascii="Garamond" w:hAnsi="Garamond"/>
          <w:color w:val="FF0000"/>
          <w:sz w:val="24"/>
          <w:szCs w:val="24"/>
        </w:rPr>
        <w:t>).</w:t>
      </w:r>
      <w:r>
        <w:rPr>
          <w:rFonts w:ascii="Garamond" w:hAnsi="Garamond"/>
          <w:sz w:val="24"/>
          <w:szCs w:val="24"/>
        </w:rPr>
        <w:t xml:space="preserve"> This is called the common customs tariff. </w:t>
      </w:r>
      <w:r w:rsidR="000D0217">
        <w:rPr>
          <w:rFonts w:ascii="Garamond" w:hAnsi="Garamond"/>
          <w:sz w:val="24"/>
          <w:szCs w:val="24"/>
        </w:rPr>
        <w:t>One of the main reasons why the UK d</w:t>
      </w:r>
      <w:r w:rsidR="007A174A">
        <w:rPr>
          <w:rFonts w:ascii="Garamond" w:hAnsi="Garamond"/>
          <w:sz w:val="24"/>
          <w:szCs w:val="24"/>
        </w:rPr>
        <w:t>id</w:t>
      </w:r>
      <w:r w:rsidR="000D0217">
        <w:rPr>
          <w:rFonts w:ascii="Garamond" w:hAnsi="Garamond"/>
          <w:sz w:val="24"/>
          <w:szCs w:val="24"/>
        </w:rPr>
        <w:t xml:space="preserve"> not want to remain a member of the Customs Union after Brexit is that this would </w:t>
      </w:r>
      <w:r w:rsidR="007A174A">
        <w:rPr>
          <w:rFonts w:ascii="Garamond" w:hAnsi="Garamond"/>
          <w:sz w:val="24"/>
          <w:szCs w:val="24"/>
        </w:rPr>
        <w:t xml:space="preserve">have prevented </w:t>
      </w:r>
      <w:r w:rsidR="000D0217">
        <w:rPr>
          <w:rFonts w:ascii="Garamond" w:hAnsi="Garamond"/>
          <w:sz w:val="24"/>
          <w:szCs w:val="24"/>
        </w:rPr>
        <w:t xml:space="preserve">the UK from agreeing its own tariffs with </w:t>
      </w:r>
      <w:r w:rsidR="007A174A">
        <w:rPr>
          <w:rFonts w:ascii="Garamond" w:hAnsi="Garamond"/>
          <w:sz w:val="24"/>
          <w:szCs w:val="24"/>
        </w:rPr>
        <w:t>non-EU</w:t>
      </w:r>
      <w:r w:rsidR="000D0217">
        <w:rPr>
          <w:rFonts w:ascii="Garamond" w:hAnsi="Garamond"/>
          <w:sz w:val="24"/>
          <w:szCs w:val="24"/>
        </w:rPr>
        <w:t xml:space="preserve"> countries.</w:t>
      </w:r>
      <w:r w:rsidR="00C32E9D">
        <w:rPr>
          <w:rFonts w:ascii="Garamond" w:hAnsi="Garamond"/>
          <w:sz w:val="24"/>
          <w:szCs w:val="24"/>
        </w:rPr>
        <w:t xml:space="preserve"> </w:t>
      </w:r>
    </w:p>
    <w:p w14:paraId="3863AA8F" w14:textId="77777777" w:rsidR="00393F24" w:rsidRDefault="00393F24" w:rsidP="008C76DC">
      <w:pPr>
        <w:pStyle w:val="ListParagraph"/>
        <w:ind w:left="1080"/>
        <w:jc w:val="both"/>
        <w:rPr>
          <w:rFonts w:ascii="Garamond" w:hAnsi="Garamond"/>
          <w:sz w:val="24"/>
          <w:szCs w:val="24"/>
        </w:rPr>
      </w:pPr>
    </w:p>
    <w:p w14:paraId="62930EBB" w14:textId="1C51ADFA" w:rsidR="00393F24" w:rsidRDefault="00393F24" w:rsidP="002432B2">
      <w:pPr>
        <w:pStyle w:val="ListParagraph"/>
        <w:numPr>
          <w:ilvl w:val="0"/>
          <w:numId w:val="17"/>
        </w:numPr>
        <w:jc w:val="both"/>
        <w:rPr>
          <w:rFonts w:ascii="Garamond" w:hAnsi="Garamond"/>
          <w:sz w:val="24"/>
          <w:szCs w:val="24"/>
        </w:rPr>
      </w:pPr>
      <w:r>
        <w:rPr>
          <w:rFonts w:ascii="Garamond" w:hAnsi="Garamond"/>
          <w:sz w:val="24"/>
          <w:szCs w:val="24"/>
        </w:rPr>
        <w:t xml:space="preserve">Once goods from third countries are </w:t>
      </w:r>
      <w:r w:rsidRPr="00E106A3">
        <w:rPr>
          <w:rFonts w:ascii="Garamond" w:hAnsi="Garamond"/>
          <w:i/>
          <w:sz w:val="24"/>
          <w:szCs w:val="24"/>
        </w:rPr>
        <w:t>in free circulation</w:t>
      </w:r>
      <w:r>
        <w:rPr>
          <w:rFonts w:ascii="Garamond" w:hAnsi="Garamond"/>
          <w:sz w:val="24"/>
          <w:szCs w:val="24"/>
        </w:rPr>
        <w:t xml:space="preserve"> in the EU (which means that the importer has paid the applicable customs duties and completed all administrative formalities), they are </w:t>
      </w:r>
      <w:r w:rsidR="00D35840">
        <w:rPr>
          <w:rFonts w:ascii="Garamond" w:hAnsi="Garamond"/>
          <w:sz w:val="24"/>
          <w:szCs w:val="24"/>
        </w:rPr>
        <w:t>regarded</w:t>
      </w:r>
      <w:r>
        <w:rPr>
          <w:rFonts w:ascii="Garamond" w:hAnsi="Garamond"/>
          <w:sz w:val="24"/>
          <w:szCs w:val="24"/>
        </w:rPr>
        <w:t xml:space="preserve"> as EU </w:t>
      </w:r>
      <w:r w:rsidR="00626D71">
        <w:rPr>
          <w:rFonts w:ascii="Garamond" w:hAnsi="Garamond"/>
          <w:sz w:val="24"/>
          <w:szCs w:val="24"/>
        </w:rPr>
        <w:t>goods,</w:t>
      </w:r>
      <w:r>
        <w:rPr>
          <w:rFonts w:ascii="Garamond" w:hAnsi="Garamond"/>
          <w:sz w:val="24"/>
          <w:szCs w:val="24"/>
        </w:rPr>
        <w:t xml:space="preserve"> and they can </w:t>
      </w:r>
      <w:r w:rsidR="007A174A">
        <w:rPr>
          <w:rFonts w:ascii="Garamond" w:hAnsi="Garamond"/>
          <w:sz w:val="24"/>
          <w:szCs w:val="24"/>
        </w:rPr>
        <w:t>move freely</w:t>
      </w:r>
      <w:r>
        <w:rPr>
          <w:rFonts w:ascii="Garamond" w:hAnsi="Garamond"/>
          <w:sz w:val="24"/>
          <w:szCs w:val="24"/>
        </w:rPr>
        <w:t xml:space="preserve"> between Member States without having to pay customs duties. </w:t>
      </w:r>
    </w:p>
    <w:p w14:paraId="3EA91385" w14:textId="77777777" w:rsidR="00393F24" w:rsidRPr="00393F24" w:rsidRDefault="00393F24" w:rsidP="008C76DC">
      <w:pPr>
        <w:pStyle w:val="ListParagraph"/>
        <w:jc w:val="both"/>
        <w:rPr>
          <w:rFonts w:ascii="Garamond" w:hAnsi="Garamond"/>
          <w:sz w:val="24"/>
          <w:szCs w:val="24"/>
        </w:rPr>
      </w:pPr>
    </w:p>
    <w:p w14:paraId="775EAB42" w14:textId="77777777" w:rsidR="00393F24" w:rsidRPr="00393F24" w:rsidRDefault="00393F24" w:rsidP="002432B2">
      <w:pPr>
        <w:pStyle w:val="ListParagraph"/>
        <w:numPr>
          <w:ilvl w:val="0"/>
          <w:numId w:val="16"/>
        </w:numPr>
        <w:jc w:val="both"/>
        <w:rPr>
          <w:rFonts w:ascii="Garamond" w:hAnsi="Garamond"/>
          <w:sz w:val="24"/>
          <w:szCs w:val="24"/>
        </w:rPr>
      </w:pPr>
      <w:r>
        <w:rPr>
          <w:rFonts w:ascii="Garamond" w:hAnsi="Garamond"/>
          <w:b/>
          <w:sz w:val="24"/>
          <w:szCs w:val="24"/>
        </w:rPr>
        <w:t>Article 30 TFEU</w:t>
      </w:r>
    </w:p>
    <w:p w14:paraId="05DCE9EF" w14:textId="77777777" w:rsidR="00393F24" w:rsidRDefault="00393F24" w:rsidP="008C76DC">
      <w:pPr>
        <w:pStyle w:val="ListParagraph"/>
        <w:jc w:val="both"/>
        <w:rPr>
          <w:rFonts w:ascii="Garamond" w:hAnsi="Garamond"/>
          <w:b/>
          <w:sz w:val="24"/>
          <w:szCs w:val="24"/>
        </w:rPr>
      </w:pPr>
    </w:p>
    <w:p w14:paraId="0707191F" w14:textId="77777777" w:rsidR="00393F24" w:rsidRDefault="00393F24" w:rsidP="002432B2">
      <w:pPr>
        <w:pStyle w:val="ListParagraph"/>
        <w:numPr>
          <w:ilvl w:val="0"/>
          <w:numId w:val="18"/>
        </w:numPr>
        <w:jc w:val="both"/>
        <w:rPr>
          <w:rFonts w:ascii="Garamond" w:hAnsi="Garamond"/>
          <w:sz w:val="24"/>
          <w:szCs w:val="24"/>
        </w:rPr>
      </w:pPr>
      <w:r>
        <w:rPr>
          <w:rFonts w:ascii="Garamond" w:hAnsi="Garamond"/>
          <w:sz w:val="24"/>
          <w:szCs w:val="24"/>
        </w:rPr>
        <w:t xml:space="preserve">Article 30 TFEU prohibits </w:t>
      </w:r>
      <w:r w:rsidRPr="00E106A3">
        <w:rPr>
          <w:rFonts w:ascii="Garamond" w:hAnsi="Garamond"/>
          <w:b/>
          <w:sz w:val="24"/>
          <w:szCs w:val="24"/>
        </w:rPr>
        <w:t>customs duties</w:t>
      </w:r>
      <w:r>
        <w:rPr>
          <w:rFonts w:ascii="Garamond" w:hAnsi="Garamond"/>
          <w:sz w:val="24"/>
          <w:szCs w:val="24"/>
        </w:rPr>
        <w:t xml:space="preserve"> and all </w:t>
      </w:r>
      <w:r w:rsidRPr="00E106A3">
        <w:rPr>
          <w:rFonts w:ascii="Garamond" w:hAnsi="Garamond"/>
          <w:b/>
          <w:sz w:val="24"/>
          <w:szCs w:val="24"/>
        </w:rPr>
        <w:t>charges having equivalent effect</w:t>
      </w:r>
      <w:r>
        <w:rPr>
          <w:rFonts w:ascii="Garamond" w:hAnsi="Garamond"/>
          <w:sz w:val="24"/>
          <w:szCs w:val="24"/>
        </w:rPr>
        <w:t xml:space="preserve"> (to customs duties)</w:t>
      </w:r>
      <w:r w:rsidR="008C76DC">
        <w:rPr>
          <w:rFonts w:ascii="Garamond" w:hAnsi="Garamond"/>
          <w:sz w:val="24"/>
          <w:szCs w:val="24"/>
        </w:rPr>
        <w:t xml:space="preserve"> (CEEs)</w:t>
      </w:r>
      <w:r>
        <w:rPr>
          <w:rFonts w:ascii="Garamond" w:hAnsi="Garamond"/>
          <w:sz w:val="24"/>
          <w:szCs w:val="24"/>
        </w:rPr>
        <w:t>. Customs duties are sums of money traders have to pay on goods</w:t>
      </w:r>
      <w:r w:rsidR="008C76DC">
        <w:rPr>
          <w:rFonts w:ascii="Garamond" w:hAnsi="Garamond"/>
          <w:sz w:val="24"/>
          <w:szCs w:val="24"/>
        </w:rPr>
        <w:t xml:space="preserve"> entering or leaving a Member State. Customs duties have been prohibited for a very long time and they do not exist anymore. However, from time to time, you </w:t>
      </w:r>
      <w:r w:rsidR="00970EBE">
        <w:rPr>
          <w:rFonts w:ascii="Garamond" w:hAnsi="Garamond"/>
          <w:sz w:val="24"/>
          <w:szCs w:val="24"/>
        </w:rPr>
        <w:t xml:space="preserve">will </w:t>
      </w:r>
      <w:r w:rsidR="008C76DC">
        <w:rPr>
          <w:rFonts w:ascii="Garamond" w:hAnsi="Garamond"/>
          <w:sz w:val="24"/>
          <w:szCs w:val="24"/>
        </w:rPr>
        <w:t xml:space="preserve">see that Member States try to indirectly require traders to pay a sum of money on goods crossing the border. These payments are CEEs: they may have been dressed up as something else, but they have exactly the same effect as customs duties. </w:t>
      </w:r>
    </w:p>
    <w:p w14:paraId="365B5C94" w14:textId="77777777" w:rsidR="008C76DC" w:rsidRDefault="008C76DC" w:rsidP="008C76DC">
      <w:pPr>
        <w:pStyle w:val="ListParagraph"/>
        <w:ind w:left="1080"/>
        <w:jc w:val="both"/>
        <w:rPr>
          <w:rFonts w:ascii="Garamond" w:hAnsi="Garamond"/>
          <w:sz w:val="24"/>
          <w:szCs w:val="24"/>
        </w:rPr>
      </w:pPr>
    </w:p>
    <w:p w14:paraId="69FB7AF2" w14:textId="77777777" w:rsidR="008C76DC" w:rsidRPr="008C76DC" w:rsidRDefault="008C76DC" w:rsidP="002432B2">
      <w:pPr>
        <w:pStyle w:val="ListParagraph"/>
        <w:numPr>
          <w:ilvl w:val="0"/>
          <w:numId w:val="18"/>
        </w:numPr>
        <w:jc w:val="both"/>
        <w:rPr>
          <w:rStyle w:val="documentbody1"/>
          <w:rFonts w:ascii="Garamond" w:hAnsi="Garamond"/>
          <w:sz w:val="24"/>
          <w:szCs w:val="24"/>
        </w:rPr>
      </w:pPr>
      <w:r>
        <w:rPr>
          <w:rFonts w:ascii="Garamond" w:hAnsi="Garamond"/>
          <w:sz w:val="24"/>
          <w:szCs w:val="24"/>
        </w:rPr>
        <w:t xml:space="preserve">See the definition of a CEE in </w:t>
      </w:r>
      <w:r w:rsidRPr="008C76DC">
        <w:rPr>
          <w:rFonts w:ascii="Garamond" w:hAnsi="Garamond"/>
          <w:i/>
          <w:sz w:val="24"/>
          <w:szCs w:val="24"/>
        </w:rPr>
        <w:t>Commission v Italy (Statistical Levy</w:t>
      </w:r>
      <w:r>
        <w:rPr>
          <w:rFonts w:ascii="Garamond" w:hAnsi="Garamond"/>
          <w:sz w:val="24"/>
          <w:szCs w:val="24"/>
        </w:rPr>
        <w:t>)</w:t>
      </w:r>
      <w:r w:rsidR="00F73D57">
        <w:rPr>
          <w:rFonts w:ascii="Garamond" w:hAnsi="Garamond"/>
          <w:sz w:val="24"/>
          <w:szCs w:val="24"/>
        </w:rPr>
        <w:t xml:space="preserve"> (C-24/68)</w:t>
      </w:r>
      <w:r>
        <w:rPr>
          <w:rFonts w:ascii="Garamond" w:hAnsi="Garamond"/>
          <w:sz w:val="24"/>
          <w:szCs w:val="24"/>
        </w:rPr>
        <w:t>: “</w:t>
      </w:r>
      <w:r w:rsidRPr="008C76DC">
        <w:rPr>
          <w:rStyle w:val="documentbody1"/>
          <w:rFonts w:ascii="Garamond" w:hAnsi="Garamond"/>
          <w:i/>
          <w:color w:val="000000"/>
          <w:sz w:val="24"/>
          <w:szCs w:val="24"/>
        </w:rPr>
        <w:t>any pecuniary charge, however small and whatever its designation and mode of application, which is imposed unilaterally on domestic or foreign goods by reason of the fact that they cross a frontier, and which is not a customs duty in the strict sense, constitutes a charge having equivalent effect”</w:t>
      </w:r>
    </w:p>
    <w:p w14:paraId="6FA8864E" w14:textId="77777777" w:rsidR="008C76DC" w:rsidRPr="008C76DC" w:rsidRDefault="008C76DC" w:rsidP="008C76DC">
      <w:pPr>
        <w:pStyle w:val="ListParagraph"/>
        <w:rPr>
          <w:rFonts w:ascii="Garamond" w:hAnsi="Garamond"/>
          <w:sz w:val="24"/>
          <w:szCs w:val="24"/>
        </w:rPr>
      </w:pPr>
    </w:p>
    <w:p w14:paraId="2F3549DC" w14:textId="77777777" w:rsidR="008C76DC" w:rsidRPr="008C76DC" w:rsidRDefault="008C76DC" w:rsidP="002432B2">
      <w:pPr>
        <w:pStyle w:val="ListParagraph"/>
        <w:numPr>
          <w:ilvl w:val="0"/>
          <w:numId w:val="18"/>
        </w:numPr>
        <w:jc w:val="both"/>
        <w:rPr>
          <w:rFonts w:ascii="Garamond" w:hAnsi="Garamond"/>
          <w:sz w:val="24"/>
          <w:szCs w:val="24"/>
        </w:rPr>
      </w:pPr>
      <w:r>
        <w:rPr>
          <w:rFonts w:ascii="Garamond" w:hAnsi="Garamond"/>
          <w:sz w:val="24"/>
          <w:szCs w:val="24"/>
        </w:rPr>
        <w:t xml:space="preserve">The </w:t>
      </w:r>
      <w:r w:rsidRPr="00E106A3">
        <w:rPr>
          <w:rFonts w:ascii="Garamond" w:hAnsi="Garamond"/>
          <w:i/>
          <w:sz w:val="24"/>
          <w:szCs w:val="24"/>
        </w:rPr>
        <w:t>purpose</w:t>
      </w:r>
      <w:r>
        <w:rPr>
          <w:rFonts w:ascii="Garamond" w:hAnsi="Garamond"/>
          <w:sz w:val="24"/>
          <w:szCs w:val="24"/>
        </w:rPr>
        <w:t xml:space="preserve"> of the imposition of the charge is irrelevant: see </w:t>
      </w:r>
      <w:proofErr w:type="spellStart"/>
      <w:r w:rsidRPr="008C76DC">
        <w:rPr>
          <w:rFonts w:ascii="Garamond" w:hAnsi="Garamond"/>
          <w:i/>
          <w:sz w:val="24"/>
          <w:szCs w:val="24"/>
        </w:rPr>
        <w:t>Diamantarbeiders</w:t>
      </w:r>
      <w:proofErr w:type="spellEnd"/>
      <w:r>
        <w:rPr>
          <w:rFonts w:ascii="Garamond" w:hAnsi="Garamond"/>
          <w:sz w:val="24"/>
          <w:szCs w:val="24"/>
        </w:rPr>
        <w:t xml:space="preserve"> </w:t>
      </w:r>
      <w:r w:rsidR="00F73D57">
        <w:rPr>
          <w:rFonts w:ascii="Garamond" w:hAnsi="Garamond"/>
          <w:sz w:val="24"/>
          <w:szCs w:val="24"/>
        </w:rPr>
        <w:t xml:space="preserve">(C-2/69) </w:t>
      </w:r>
      <w:r>
        <w:rPr>
          <w:rFonts w:ascii="Garamond" w:hAnsi="Garamond"/>
          <w:sz w:val="24"/>
          <w:szCs w:val="24"/>
        </w:rPr>
        <w:t xml:space="preserve">and </w:t>
      </w:r>
      <w:r w:rsidRPr="008C76DC">
        <w:rPr>
          <w:rFonts w:ascii="Garamond" w:hAnsi="Garamond"/>
          <w:i/>
          <w:sz w:val="24"/>
          <w:szCs w:val="24"/>
        </w:rPr>
        <w:t>Commission v Italy (Statistical Levy)</w:t>
      </w:r>
      <w:r>
        <w:rPr>
          <w:rFonts w:ascii="Garamond" w:hAnsi="Garamond"/>
          <w:i/>
          <w:sz w:val="24"/>
          <w:szCs w:val="24"/>
        </w:rPr>
        <w:t>.</w:t>
      </w:r>
    </w:p>
    <w:p w14:paraId="2A5F4993" w14:textId="77777777" w:rsidR="008C76DC" w:rsidRPr="008C76DC" w:rsidRDefault="008C76DC" w:rsidP="008C76DC">
      <w:pPr>
        <w:pStyle w:val="ListParagraph"/>
        <w:rPr>
          <w:rFonts w:ascii="Garamond" w:hAnsi="Garamond"/>
          <w:sz w:val="24"/>
          <w:szCs w:val="24"/>
        </w:rPr>
      </w:pPr>
    </w:p>
    <w:p w14:paraId="24965F46" w14:textId="369CD9C8" w:rsidR="008C76DC" w:rsidRDefault="008C76DC" w:rsidP="002432B2">
      <w:pPr>
        <w:pStyle w:val="ListParagraph"/>
        <w:numPr>
          <w:ilvl w:val="0"/>
          <w:numId w:val="18"/>
        </w:numPr>
        <w:jc w:val="both"/>
        <w:rPr>
          <w:rFonts w:ascii="Garamond" w:hAnsi="Garamond"/>
          <w:sz w:val="24"/>
          <w:szCs w:val="24"/>
        </w:rPr>
      </w:pPr>
      <w:r>
        <w:rPr>
          <w:rFonts w:ascii="Garamond" w:hAnsi="Garamond"/>
          <w:sz w:val="24"/>
          <w:szCs w:val="24"/>
        </w:rPr>
        <w:t xml:space="preserve">Even charges raised </w:t>
      </w:r>
      <w:r w:rsidRPr="00E106A3">
        <w:rPr>
          <w:rFonts w:ascii="Garamond" w:hAnsi="Garamond"/>
          <w:i/>
          <w:sz w:val="24"/>
          <w:szCs w:val="24"/>
        </w:rPr>
        <w:t>within</w:t>
      </w:r>
      <w:r w:rsidR="00E106A3">
        <w:rPr>
          <w:rFonts w:ascii="Garamond" w:hAnsi="Garamond"/>
          <w:sz w:val="24"/>
          <w:szCs w:val="24"/>
        </w:rPr>
        <w:t xml:space="preserve"> a Member State</w:t>
      </w:r>
      <w:r>
        <w:rPr>
          <w:rFonts w:ascii="Garamond" w:hAnsi="Garamond"/>
          <w:sz w:val="24"/>
          <w:szCs w:val="24"/>
        </w:rPr>
        <w:t xml:space="preserve"> (on goods leaving or entering a certain region) are CEEs: see </w:t>
      </w:r>
      <w:proofErr w:type="spellStart"/>
      <w:r w:rsidRPr="008C76DC">
        <w:rPr>
          <w:rFonts w:ascii="Garamond" w:hAnsi="Garamond"/>
          <w:i/>
          <w:sz w:val="24"/>
          <w:szCs w:val="24"/>
        </w:rPr>
        <w:t>Lancry</w:t>
      </w:r>
      <w:proofErr w:type="spellEnd"/>
      <w:r>
        <w:rPr>
          <w:rFonts w:ascii="Garamond" w:hAnsi="Garamond"/>
          <w:sz w:val="24"/>
          <w:szCs w:val="24"/>
        </w:rPr>
        <w:t xml:space="preserve"> </w:t>
      </w:r>
      <w:r w:rsidR="00F73D57">
        <w:rPr>
          <w:rFonts w:ascii="Garamond" w:hAnsi="Garamond"/>
          <w:sz w:val="24"/>
          <w:szCs w:val="24"/>
        </w:rPr>
        <w:t xml:space="preserve">(C-363/93) </w:t>
      </w:r>
      <w:r>
        <w:rPr>
          <w:rFonts w:ascii="Garamond" w:hAnsi="Garamond"/>
          <w:sz w:val="24"/>
          <w:szCs w:val="24"/>
        </w:rPr>
        <w:t xml:space="preserve">and </w:t>
      </w:r>
      <w:proofErr w:type="spellStart"/>
      <w:r w:rsidRPr="008C76DC">
        <w:rPr>
          <w:rFonts w:ascii="Garamond" w:hAnsi="Garamond"/>
          <w:i/>
          <w:sz w:val="24"/>
          <w:szCs w:val="24"/>
        </w:rPr>
        <w:t>Carbonati</w:t>
      </w:r>
      <w:proofErr w:type="spellEnd"/>
      <w:r w:rsidR="00F73D57">
        <w:rPr>
          <w:rFonts w:ascii="Garamond" w:hAnsi="Garamond"/>
          <w:sz w:val="24"/>
          <w:szCs w:val="24"/>
        </w:rPr>
        <w:t xml:space="preserve"> (C-72/03). </w:t>
      </w:r>
      <w:r>
        <w:rPr>
          <w:rFonts w:ascii="Garamond" w:hAnsi="Garamond"/>
          <w:sz w:val="24"/>
          <w:szCs w:val="24"/>
        </w:rPr>
        <w:t>Is this co</w:t>
      </w:r>
      <w:r w:rsidR="00E106A3">
        <w:rPr>
          <w:rFonts w:ascii="Garamond" w:hAnsi="Garamond"/>
          <w:sz w:val="24"/>
          <w:szCs w:val="24"/>
        </w:rPr>
        <w:t>mpatible</w:t>
      </w:r>
      <w:r>
        <w:rPr>
          <w:rFonts w:ascii="Garamond" w:hAnsi="Garamond"/>
          <w:sz w:val="24"/>
          <w:szCs w:val="24"/>
        </w:rPr>
        <w:t xml:space="preserve"> with the wording of Article 3</w:t>
      </w:r>
      <w:r w:rsidR="00A45DD9">
        <w:rPr>
          <w:rFonts w:ascii="Garamond" w:hAnsi="Garamond"/>
          <w:sz w:val="24"/>
          <w:szCs w:val="24"/>
        </w:rPr>
        <w:t>0</w:t>
      </w:r>
      <w:r>
        <w:rPr>
          <w:rFonts w:ascii="Garamond" w:hAnsi="Garamond"/>
          <w:sz w:val="24"/>
          <w:szCs w:val="24"/>
        </w:rPr>
        <w:t xml:space="preserve"> TFEU?</w:t>
      </w:r>
    </w:p>
    <w:p w14:paraId="37D1D639" w14:textId="77777777" w:rsidR="008C76DC" w:rsidRPr="008C76DC" w:rsidRDefault="008C76DC" w:rsidP="008C76DC">
      <w:pPr>
        <w:pStyle w:val="ListParagraph"/>
        <w:rPr>
          <w:rFonts w:ascii="Garamond" w:hAnsi="Garamond"/>
          <w:sz w:val="24"/>
          <w:szCs w:val="24"/>
        </w:rPr>
      </w:pPr>
    </w:p>
    <w:p w14:paraId="081421BA" w14:textId="048BFE6E" w:rsidR="008C76DC" w:rsidRDefault="008C76DC" w:rsidP="002432B2">
      <w:pPr>
        <w:pStyle w:val="ListParagraph"/>
        <w:numPr>
          <w:ilvl w:val="0"/>
          <w:numId w:val="18"/>
        </w:numPr>
        <w:jc w:val="both"/>
        <w:rPr>
          <w:rFonts w:ascii="Garamond" w:hAnsi="Garamond"/>
          <w:sz w:val="24"/>
          <w:szCs w:val="24"/>
        </w:rPr>
      </w:pPr>
      <w:r>
        <w:rPr>
          <w:rFonts w:ascii="Garamond" w:hAnsi="Garamond"/>
          <w:sz w:val="24"/>
          <w:szCs w:val="24"/>
        </w:rPr>
        <w:t xml:space="preserve">Article 30 TFEU is different from Article 110 TFEU and the free movement provisions: if a charge is found to be a CEE, the Member State is acting in breach of EU law. Member States are </w:t>
      </w:r>
      <w:r w:rsidRPr="00E106A3">
        <w:rPr>
          <w:rFonts w:ascii="Garamond" w:hAnsi="Garamond"/>
          <w:b/>
          <w:sz w:val="24"/>
          <w:szCs w:val="24"/>
        </w:rPr>
        <w:t>not allowed</w:t>
      </w:r>
      <w:r>
        <w:rPr>
          <w:rFonts w:ascii="Garamond" w:hAnsi="Garamond"/>
          <w:sz w:val="24"/>
          <w:szCs w:val="24"/>
        </w:rPr>
        <w:t xml:space="preserve"> to justify customs duties or CEE</w:t>
      </w:r>
      <w:r w:rsidR="00D35840">
        <w:rPr>
          <w:rFonts w:ascii="Garamond" w:hAnsi="Garamond"/>
          <w:sz w:val="24"/>
          <w:szCs w:val="24"/>
        </w:rPr>
        <w:t>s</w:t>
      </w:r>
      <w:r>
        <w:rPr>
          <w:rFonts w:ascii="Garamond" w:hAnsi="Garamond"/>
          <w:sz w:val="24"/>
          <w:szCs w:val="24"/>
        </w:rPr>
        <w:t xml:space="preserve"> (see </w:t>
      </w:r>
      <w:proofErr w:type="spellStart"/>
      <w:r w:rsidRPr="008C76DC">
        <w:rPr>
          <w:rFonts w:ascii="Garamond" w:hAnsi="Garamond"/>
          <w:i/>
          <w:sz w:val="24"/>
          <w:szCs w:val="24"/>
        </w:rPr>
        <w:t>Diamantarbeiders</w:t>
      </w:r>
      <w:proofErr w:type="spellEnd"/>
      <w:r w:rsidR="00A66B89">
        <w:rPr>
          <w:rFonts w:ascii="Garamond" w:hAnsi="Garamond"/>
          <w:iCs/>
          <w:sz w:val="24"/>
          <w:szCs w:val="24"/>
        </w:rPr>
        <w:t xml:space="preserve"> and see the recent case of </w:t>
      </w:r>
      <w:r w:rsidR="00A66B89" w:rsidRPr="00A66B89">
        <w:rPr>
          <w:rFonts w:ascii="Garamond" w:hAnsi="Garamond"/>
          <w:i/>
          <w:sz w:val="24"/>
          <w:szCs w:val="24"/>
        </w:rPr>
        <w:t>FENS</w:t>
      </w:r>
      <w:r w:rsidR="00A66B89">
        <w:rPr>
          <w:rFonts w:ascii="Garamond" w:hAnsi="Garamond"/>
          <w:iCs/>
          <w:sz w:val="24"/>
          <w:szCs w:val="24"/>
        </w:rPr>
        <w:t xml:space="preserve"> (C-305/17)</w:t>
      </w:r>
      <w:r>
        <w:rPr>
          <w:rFonts w:ascii="Garamond" w:hAnsi="Garamond"/>
          <w:sz w:val="24"/>
          <w:szCs w:val="24"/>
        </w:rPr>
        <w:t>).</w:t>
      </w:r>
    </w:p>
    <w:p w14:paraId="075E87F5" w14:textId="77777777" w:rsidR="008C76DC" w:rsidRPr="008C76DC" w:rsidRDefault="008C76DC" w:rsidP="008C76DC">
      <w:pPr>
        <w:pStyle w:val="ListParagraph"/>
        <w:rPr>
          <w:rFonts w:ascii="Garamond" w:hAnsi="Garamond"/>
          <w:sz w:val="24"/>
          <w:szCs w:val="24"/>
        </w:rPr>
      </w:pPr>
    </w:p>
    <w:p w14:paraId="50927BFF" w14:textId="3BB09E08" w:rsidR="008C76DC" w:rsidRDefault="008C76DC" w:rsidP="002432B2">
      <w:pPr>
        <w:pStyle w:val="ListParagraph"/>
        <w:numPr>
          <w:ilvl w:val="0"/>
          <w:numId w:val="18"/>
        </w:numPr>
        <w:jc w:val="both"/>
        <w:rPr>
          <w:rFonts w:ascii="Garamond" w:hAnsi="Garamond"/>
          <w:sz w:val="24"/>
          <w:szCs w:val="24"/>
        </w:rPr>
      </w:pPr>
      <w:r>
        <w:rPr>
          <w:rFonts w:ascii="Garamond" w:hAnsi="Garamond"/>
          <w:sz w:val="24"/>
          <w:szCs w:val="24"/>
        </w:rPr>
        <w:t xml:space="preserve">There are two exceptions. If either of these exceptions is applicable, the charge </w:t>
      </w:r>
      <w:r w:rsidR="007F5CD4">
        <w:rPr>
          <w:rFonts w:ascii="Garamond" w:hAnsi="Garamond"/>
          <w:sz w:val="24"/>
          <w:szCs w:val="24"/>
        </w:rPr>
        <w:t>does</w:t>
      </w:r>
      <w:r>
        <w:rPr>
          <w:rFonts w:ascii="Garamond" w:hAnsi="Garamond"/>
          <w:sz w:val="24"/>
          <w:szCs w:val="24"/>
        </w:rPr>
        <w:t xml:space="preserve"> </w:t>
      </w:r>
      <w:r w:rsidRPr="007F5CD4">
        <w:rPr>
          <w:rFonts w:ascii="Garamond" w:hAnsi="Garamond"/>
          <w:i/>
          <w:sz w:val="24"/>
          <w:szCs w:val="24"/>
        </w:rPr>
        <w:t>not</w:t>
      </w:r>
      <w:r>
        <w:rPr>
          <w:rFonts w:ascii="Garamond" w:hAnsi="Garamond"/>
          <w:sz w:val="24"/>
          <w:szCs w:val="24"/>
        </w:rPr>
        <w:t xml:space="preserve"> </w:t>
      </w:r>
      <w:r w:rsidR="007F5CD4">
        <w:rPr>
          <w:rFonts w:ascii="Garamond" w:hAnsi="Garamond"/>
          <w:sz w:val="24"/>
          <w:szCs w:val="24"/>
        </w:rPr>
        <w:t xml:space="preserve">constitute </w:t>
      </w:r>
      <w:r>
        <w:rPr>
          <w:rFonts w:ascii="Garamond" w:hAnsi="Garamond"/>
          <w:sz w:val="24"/>
          <w:szCs w:val="24"/>
        </w:rPr>
        <w:t xml:space="preserve">a CEE. </w:t>
      </w:r>
      <w:r w:rsidR="00626D71">
        <w:rPr>
          <w:rFonts w:ascii="Garamond" w:hAnsi="Garamond"/>
          <w:sz w:val="24"/>
          <w:szCs w:val="24"/>
        </w:rPr>
        <w:t>This is</w:t>
      </w:r>
      <w:r>
        <w:rPr>
          <w:rFonts w:ascii="Garamond" w:hAnsi="Garamond"/>
          <w:sz w:val="24"/>
          <w:szCs w:val="24"/>
        </w:rPr>
        <w:t xml:space="preserve"> </w:t>
      </w:r>
      <w:r w:rsidR="00626D71" w:rsidRPr="00B577F6">
        <w:rPr>
          <w:rFonts w:ascii="Garamond" w:hAnsi="Garamond"/>
          <w:i/>
          <w:iCs/>
          <w:sz w:val="24"/>
          <w:szCs w:val="24"/>
        </w:rPr>
        <w:t>not</w:t>
      </w:r>
      <w:r w:rsidR="00626D71">
        <w:rPr>
          <w:rFonts w:ascii="Garamond" w:hAnsi="Garamond"/>
          <w:sz w:val="24"/>
          <w:szCs w:val="24"/>
        </w:rPr>
        <w:t xml:space="preserve"> a question of justifications, but whether there is a breach in the first place</w:t>
      </w:r>
      <w:r>
        <w:rPr>
          <w:rFonts w:ascii="Garamond" w:hAnsi="Garamond"/>
          <w:sz w:val="24"/>
          <w:szCs w:val="24"/>
        </w:rPr>
        <w:t xml:space="preserve">. The first exception is if the Member State is providing a </w:t>
      </w:r>
      <w:r w:rsidRPr="00E106A3">
        <w:rPr>
          <w:rFonts w:ascii="Garamond" w:hAnsi="Garamond"/>
          <w:b/>
          <w:sz w:val="24"/>
          <w:szCs w:val="24"/>
        </w:rPr>
        <w:lastRenderedPageBreak/>
        <w:t>genuine service</w:t>
      </w:r>
      <w:r>
        <w:rPr>
          <w:rFonts w:ascii="Garamond" w:hAnsi="Garamond"/>
          <w:sz w:val="24"/>
          <w:szCs w:val="24"/>
        </w:rPr>
        <w:t xml:space="preserve"> to the importer. The threshold for the Court to find that the Member States is really providing a service has been put quite high. The service has to be directly beneficial to the individual importer or exporter. See </w:t>
      </w:r>
      <w:r w:rsidRPr="008C76DC">
        <w:rPr>
          <w:rFonts w:ascii="Garamond" w:hAnsi="Garamond"/>
          <w:i/>
          <w:sz w:val="24"/>
          <w:szCs w:val="24"/>
        </w:rPr>
        <w:t>Belgian Warehousing</w:t>
      </w:r>
      <w:r>
        <w:rPr>
          <w:rFonts w:ascii="Garamond" w:hAnsi="Garamond"/>
          <w:sz w:val="24"/>
          <w:szCs w:val="24"/>
        </w:rPr>
        <w:t xml:space="preserve"> </w:t>
      </w:r>
      <w:r w:rsidR="00F73D57">
        <w:rPr>
          <w:rFonts w:ascii="Garamond" w:hAnsi="Garamond"/>
          <w:sz w:val="24"/>
          <w:szCs w:val="24"/>
        </w:rPr>
        <w:t xml:space="preserve">(C-132/82) </w:t>
      </w:r>
      <w:r>
        <w:rPr>
          <w:rFonts w:ascii="Garamond" w:hAnsi="Garamond"/>
          <w:sz w:val="24"/>
          <w:szCs w:val="24"/>
        </w:rPr>
        <w:t xml:space="preserve">and </w:t>
      </w:r>
      <w:r w:rsidRPr="008C76DC">
        <w:rPr>
          <w:rFonts w:ascii="Garamond" w:hAnsi="Garamond"/>
          <w:i/>
          <w:sz w:val="24"/>
          <w:szCs w:val="24"/>
        </w:rPr>
        <w:t>Statistical Levy</w:t>
      </w:r>
      <w:r>
        <w:rPr>
          <w:rFonts w:ascii="Garamond" w:hAnsi="Garamond"/>
          <w:sz w:val="24"/>
          <w:szCs w:val="24"/>
        </w:rPr>
        <w:t xml:space="preserve">. </w:t>
      </w:r>
    </w:p>
    <w:p w14:paraId="1EABD61B" w14:textId="77777777" w:rsidR="008C76DC" w:rsidRPr="008C76DC" w:rsidRDefault="008C76DC" w:rsidP="008C76DC">
      <w:pPr>
        <w:pStyle w:val="ListParagraph"/>
        <w:rPr>
          <w:rFonts w:ascii="Garamond" w:hAnsi="Garamond"/>
          <w:sz w:val="24"/>
          <w:szCs w:val="24"/>
        </w:rPr>
      </w:pPr>
    </w:p>
    <w:p w14:paraId="414195F0" w14:textId="143B96FF" w:rsidR="008C76DC" w:rsidRDefault="008C76DC" w:rsidP="002432B2">
      <w:pPr>
        <w:pStyle w:val="ListParagraph"/>
        <w:numPr>
          <w:ilvl w:val="0"/>
          <w:numId w:val="18"/>
        </w:numPr>
        <w:jc w:val="both"/>
        <w:rPr>
          <w:rFonts w:ascii="Garamond" w:hAnsi="Garamond"/>
          <w:sz w:val="24"/>
          <w:szCs w:val="24"/>
        </w:rPr>
      </w:pPr>
      <w:r>
        <w:rPr>
          <w:rFonts w:ascii="Garamond" w:hAnsi="Garamond"/>
          <w:sz w:val="24"/>
          <w:szCs w:val="24"/>
        </w:rPr>
        <w:t>The second exception is</w:t>
      </w:r>
      <w:r w:rsidR="004C75AD">
        <w:rPr>
          <w:rFonts w:ascii="Garamond" w:hAnsi="Garamond"/>
          <w:sz w:val="24"/>
          <w:szCs w:val="24"/>
        </w:rPr>
        <w:t xml:space="preserve"> if a Member State is charging a fee for </w:t>
      </w:r>
      <w:r w:rsidR="004C75AD" w:rsidRPr="00E106A3">
        <w:rPr>
          <w:rFonts w:ascii="Garamond" w:hAnsi="Garamond"/>
          <w:b/>
          <w:sz w:val="24"/>
          <w:szCs w:val="24"/>
        </w:rPr>
        <w:t>a health inspection is required by EU law</w:t>
      </w:r>
      <w:r w:rsidR="004C75AD">
        <w:rPr>
          <w:rFonts w:ascii="Garamond" w:hAnsi="Garamond"/>
          <w:sz w:val="24"/>
          <w:szCs w:val="24"/>
        </w:rPr>
        <w:t xml:space="preserve">. From time to time, </w:t>
      </w:r>
      <w:r w:rsidR="00EF7C73">
        <w:rPr>
          <w:rFonts w:ascii="Garamond" w:hAnsi="Garamond"/>
          <w:sz w:val="24"/>
          <w:szCs w:val="24"/>
        </w:rPr>
        <w:t>an EU</w:t>
      </w:r>
      <w:r w:rsidR="004C75AD">
        <w:rPr>
          <w:rFonts w:ascii="Garamond" w:hAnsi="Garamond"/>
          <w:sz w:val="24"/>
          <w:szCs w:val="24"/>
        </w:rPr>
        <w:t xml:space="preserve"> directive or regulation may require Member States to conduct health inspections of goods. Member States are allowed to charge for these inspections under a number of strict conditions, which were laid down in </w:t>
      </w:r>
      <w:proofErr w:type="spellStart"/>
      <w:r w:rsidR="004C75AD" w:rsidRPr="004C75AD">
        <w:rPr>
          <w:rFonts w:ascii="Garamond" w:hAnsi="Garamond"/>
          <w:i/>
          <w:sz w:val="24"/>
          <w:szCs w:val="24"/>
        </w:rPr>
        <w:t>Bauhuis</w:t>
      </w:r>
      <w:proofErr w:type="spellEnd"/>
      <w:r w:rsidR="004C75AD">
        <w:rPr>
          <w:rFonts w:ascii="Garamond" w:hAnsi="Garamond"/>
          <w:sz w:val="24"/>
          <w:szCs w:val="24"/>
        </w:rPr>
        <w:t xml:space="preserve"> </w:t>
      </w:r>
      <w:r w:rsidR="00F73D57">
        <w:rPr>
          <w:rFonts w:ascii="Garamond" w:hAnsi="Garamond"/>
          <w:sz w:val="24"/>
          <w:szCs w:val="24"/>
        </w:rPr>
        <w:t xml:space="preserve">(C-46/76) </w:t>
      </w:r>
      <w:r w:rsidR="004C75AD">
        <w:rPr>
          <w:rFonts w:ascii="Garamond" w:hAnsi="Garamond"/>
          <w:sz w:val="24"/>
          <w:szCs w:val="24"/>
        </w:rPr>
        <w:t xml:space="preserve">and subsequently confirmed in </w:t>
      </w:r>
      <w:r w:rsidR="004C75AD" w:rsidRPr="004C75AD">
        <w:rPr>
          <w:rFonts w:ascii="Garamond" w:hAnsi="Garamond"/>
          <w:i/>
          <w:sz w:val="24"/>
          <w:szCs w:val="24"/>
        </w:rPr>
        <w:t>Commission v Germany</w:t>
      </w:r>
      <w:r w:rsidR="00F73D57">
        <w:rPr>
          <w:rFonts w:ascii="Garamond" w:hAnsi="Garamond"/>
          <w:sz w:val="24"/>
          <w:szCs w:val="24"/>
        </w:rPr>
        <w:t xml:space="preserve"> (C-18/87):</w:t>
      </w:r>
    </w:p>
    <w:p w14:paraId="0C21E0A6" w14:textId="77777777" w:rsidR="004C75AD" w:rsidRPr="004C75AD" w:rsidRDefault="004C75AD" w:rsidP="004C75AD">
      <w:pPr>
        <w:pStyle w:val="ListParagraph"/>
        <w:rPr>
          <w:rFonts w:ascii="Garamond" w:hAnsi="Garamond"/>
          <w:sz w:val="24"/>
          <w:szCs w:val="24"/>
        </w:rPr>
      </w:pPr>
    </w:p>
    <w:p w14:paraId="0AB3E639" w14:textId="77777777" w:rsidR="004C75AD" w:rsidRDefault="004C75AD" w:rsidP="002432B2">
      <w:pPr>
        <w:pStyle w:val="ListParagraph"/>
        <w:numPr>
          <w:ilvl w:val="0"/>
          <w:numId w:val="5"/>
        </w:numPr>
        <w:jc w:val="both"/>
        <w:rPr>
          <w:rFonts w:ascii="Garamond" w:hAnsi="Garamond"/>
          <w:sz w:val="24"/>
          <w:szCs w:val="24"/>
        </w:rPr>
      </w:pPr>
      <w:r>
        <w:rPr>
          <w:rFonts w:ascii="Garamond" w:hAnsi="Garamond"/>
          <w:sz w:val="24"/>
          <w:szCs w:val="24"/>
        </w:rPr>
        <w:t>The charge must not exceed the actual costs of the inspection (no profit allowed!)</w:t>
      </w:r>
    </w:p>
    <w:p w14:paraId="3293C8BD" w14:textId="77777777" w:rsidR="004C75AD" w:rsidRDefault="004C75AD" w:rsidP="002432B2">
      <w:pPr>
        <w:pStyle w:val="ListParagraph"/>
        <w:numPr>
          <w:ilvl w:val="0"/>
          <w:numId w:val="5"/>
        </w:numPr>
        <w:jc w:val="both"/>
        <w:rPr>
          <w:rFonts w:ascii="Garamond" w:hAnsi="Garamond"/>
          <w:sz w:val="24"/>
          <w:szCs w:val="24"/>
        </w:rPr>
      </w:pPr>
      <w:r>
        <w:rPr>
          <w:rFonts w:ascii="Garamond" w:hAnsi="Garamond"/>
          <w:sz w:val="24"/>
          <w:szCs w:val="24"/>
        </w:rPr>
        <w:t>The inspection must be compulsory and for all products in the EU</w:t>
      </w:r>
    </w:p>
    <w:p w14:paraId="6A88BEB1" w14:textId="77777777" w:rsidR="004C75AD" w:rsidRDefault="004C75AD" w:rsidP="002432B2">
      <w:pPr>
        <w:pStyle w:val="ListParagraph"/>
        <w:numPr>
          <w:ilvl w:val="0"/>
          <w:numId w:val="5"/>
        </w:numPr>
        <w:jc w:val="both"/>
        <w:rPr>
          <w:rFonts w:ascii="Garamond" w:hAnsi="Garamond"/>
          <w:sz w:val="24"/>
          <w:szCs w:val="24"/>
        </w:rPr>
      </w:pPr>
      <w:r>
        <w:rPr>
          <w:rFonts w:ascii="Garamond" w:hAnsi="Garamond"/>
          <w:sz w:val="24"/>
          <w:szCs w:val="24"/>
        </w:rPr>
        <w:t xml:space="preserve">The inspection must be required (mandatory) under EU law </w:t>
      </w:r>
    </w:p>
    <w:p w14:paraId="1B0889CF" w14:textId="77777777" w:rsidR="004C75AD" w:rsidRDefault="004C75AD" w:rsidP="002432B2">
      <w:pPr>
        <w:pStyle w:val="ListParagraph"/>
        <w:numPr>
          <w:ilvl w:val="0"/>
          <w:numId w:val="5"/>
        </w:numPr>
        <w:jc w:val="both"/>
        <w:rPr>
          <w:rFonts w:ascii="Garamond" w:hAnsi="Garamond"/>
          <w:sz w:val="24"/>
          <w:szCs w:val="24"/>
        </w:rPr>
      </w:pPr>
      <w:r>
        <w:rPr>
          <w:rFonts w:ascii="Garamond" w:hAnsi="Garamond"/>
          <w:sz w:val="24"/>
          <w:szCs w:val="24"/>
        </w:rPr>
        <w:t>The inspection must increase the free movement of goods in the EU</w:t>
      </w:r>
    </w:p>
    <w:p w14:paraId="319B8731" w14:textId="77777777" w:rsidR="004C75AD" w:rsidRDefault="004C75AD" w:rsidP="004C75AD">
      <w:pPr>
        <w:pStyle w:val="ListParagraph"/>
        <w:ind w:left="1440"/>
        <w:jc w:val="both"/>
        <w:rPr>
          <w:rFonts w:ascii="Garamond" w:hAnsi="Garamond"/>
          <w:sz w:val="24"/>
          <w:szCs w:val="24"/>
        </w:rPr>
      </w:pPr>
    </w:p>
    <w:p w14:paraId="369E3719" w14:textId="77777777" w:rsidR="004C75AD" w:rsidRDefault="004C75AD" w:rsidP="002432B2">
      <w:pPr>
        <w:pStyle w:val="ListParagraph"/>
        <w:numPr>
          <w:ilvl w:val="0"/>
          <w:numId w:val="18"/>
        </w:numPr>
        <w:jc w:val="both"/>
        <w:rPr>
          <w:rFonts w:ascii="Garamond" w:hAnsi="Garamond"/>
          <w:sz w:val="24"/>
          <w:szCs w:val="24"/>
        </w:rPr>
      </w:pPr>
      <w:r>
        <w:rPr>
          <w:rFonts w:ascii="Garamond" w:hAnsi="Garamond"/>
          <w:sz w:val="24"/>
          <w:szCs w:val="24"/>
        </w:rPr>
        <w:t xml:space="preserve">If a trader has been charged a CEE in breach of EU law, the Member State is required to </w:t>
      </w:r>
      <w:r w:rsidRPr="00E106A3">
        <w:rPr>
          <w:rFonts w:ascii="Garamond" w:hAnsi="Garamond"/>
          <w:b/>
          <w:sz w:val="24"/>
          <w:szCs w:val="24"/>
        </w:rPr>
        <w:t>reimburse</w:t>
      </w:r>
      <w:r>
        <w:rPr>
          <w:rFonts w:ascii="Garamond" w:hAnsi="Garamond"/>
          <w:sz w:val="24"/>
          <w:szCs w:val="24"/>
        </w:rPr>
        <w:t xml:space="preserve"> the trader (see </w:t>
      </w:r>
      <w:proofErr w:type="spellStart"/>
      <w:r w:rsidRPr="004C75AD">
        <w:rPr>
          <w:rFonts w:ascii="Garamond" w:hAnsi="Garamond"/>
          <w:i/>
          <w:sz w:val="24"/>
          <w:szCs w:val="24"/>
        </w:rPr>
        <w:t>Comateb</w:t>
      </w:r>
      <w:proofErr w:type="spellEnd"/>
      <w:r w:rsidR="00F73D57">
        <w:rPr>
          <w:rFonts w:ascii="Garamond" w:hAnsi="Garamond"/>
          <w:sz w:val="24"/>
          <w:szCs w:val="24"/>
        </w:rPr>
        <w:t xml:space="preserve"> (C-192/95))</w:t>
      </w:r>
      <w:r>
        <w:rPr>
          <w:rFonts w:ascii="Garamond" w:hAnsi="Garamond"/>
          <w:sz w:val="24"/>
          <w:szCs w:val="24"/>
        </w:rPr>
        <w:t xml:space="preserve">. The conditions for reimbursement are determined by national law. </w:t>
      </w:r>
      <w:r w:rsidR="00E106A3">
        <w:rPr>
          <w:rFonts w:ascii="Garamond" w:hAnsi="Garamond"/>
          <w:sz w:val="24"/>
          <w:szCs w:val="24"/>
        </w:rPr>
        <w:t>However, u</w:t>
      </w:r>
      <w:r>
        <w:rPr>
          <w:rFonts w:ascii="Garamond" w:hAnsi="Garamond"/>
          <w:sz w:val="24"/>
          <w:szCs w:val="24"/>
        </w:rPr>
        <w:t>njust enrichment of traders is prohibited – if traders have already passed the costs of the CEE on</w:t>
      </w:r>
      <w:r w:rsidR="00167CA0">
        <w:rPr>
          <w:rFonts w:ascii="Garamond" w:hAnsi="Garamond"/>
          <w:sz w:val="24"/>
          <w:szCs w:val="24"/>
        </w:rPr>
        <w:t xml:space="preserve"> </w:t>
      </w:r>
      <w:r>
        <w:rPr>
          <w:rFonts w:ascii="Garamond" w:hAnsi="Garamond"/>
          <w:sz w:val="24"/>
          <w:szCs w:val="24"/>
        </w:rPr>
        <w:t xml:space="preserve">to consumers, they are not allowed to be </w:t>
      </w:r>
      <w:r w:rsidR="00E106A3">
        <w:rPr>
          <w:rFonts w:ascii="Garamond" w:hAnsi="Garamond"/>
          <w:sz w:val="24"/>
          <w:szCs w:val="24"/>
        </w:rPr>
        <w:t>reimbursed</w:t>
      </w:r>
      <w:r>
        <w:rPr>
          <w:rFonts w:ascii="Garamond" w:hAnsi="Garamond"/>
          <w:sz w:val="24"/>
          <w:szCs w:val="24"/>
        </w:rPr>
        <w:t>.</w:t>
      </w:r>
    </w:p>
    <w:p w14:paraId="6EB47AD1" w14:textId="77777777" w:rsidR="004C75AD" w:rsidRDefault="004C75AD" w:rsidP="004C75AD">
      <w:pPr>
        <w:pStyle w:val="ListParagraph"/>
        <w:jc w:val="both"/>
        <w:rPr>
          <w:rFonts w:ascii="Garamond" w:hAnsi="Garamond"/>
          <w:b/>
          <w:sz w:val="24"/>
          <w:szCs w:val="24"/>
        </w:rPr>
      </w:pPr>
    </w:p>
    <w:p w14:paraId="1CD8A1BC" w14:textId="77777777" w:rsidR="004C75AD" w:rsidRDefault="004C75AD" w:rsidP="002432B2">
      <w:pPr>
        <w:pStyle w:val="ListParagraph"/>
        <w:numPr>
          <w:ilvl w:val="0"/>
          <w:numId w:val="16"/>
        </w:numPr>
        <w:jc w:val="both"/>
        <w:rPr>
          <w:rFonts w:ascii="Garamond" w:hAnsi="Garamond"/>
          <w:b/>
          <w:sz w:val="24"/>
          <w:szCs w:val="24"/>
        </w:rPr>
      </w:pPr>
      <w:r>
        <w:rPr>
          <w:rFonts w:ascii="Garamond" w:hAnsi="Garamond"/>
          <w:b/>
          <w:sz w:val="24"/>
          <w:szCs w:val="24"/>
        </w:rPr>
        <w:t>Article 110 TFEU</w:t>
      </w:r>
    </w:p>
    <w:p w14:paraId="3DC15BE0" w14:textId="77777777" w:rsidR="004C75AD" w:rsidRDefault="004C75AD" w:rsidP="004C75AD">
      <w:pPr>
        <w:pStyle w:val="ListParagraph"/>
        <w:jc w:val="both"/>
        <w:rPr>
          <w:rFonts w:ascii="Garamond" w:hAnsi="Garamond"/>
          <w:b/>
          <w:sz w:val="24"/>
          <w:szCs w:val="24"/>
        </w:rPr>
      </w:pPr>
    </w:p>
    <w:p w14:paraId="3DEE6B27" w14:textId="77777777" w:rsidR="004C75AD" w:rsidRDefault="004C75AD" w:rsidP="002432B2">
      <w:pPr>
        <w:pStyle w:val="ListParagraph"/>
        <w:numPr>
          <w:ilvl w:val="0"/>
          <w:numId w:val="19"/>
        </w:numPr>
        <w:jc w:val="both"/>
        <w:rPr>
          <w:rFonts w:ascii="Garamond" w:hAnsi="Garamond"/>
          <w:sz w:val="24"/>
          <w:szCs w:val="24"/>
        </w:rPr>
      </w:pPr>
      <w:r w:rsidRPr="00F743B3">
        <w:rPr>
          <w:rFonts w:ascii="Garamond" w:hAnsi="Garamond"/>
          <w:sz w:val="24"/>
          <w:szCs w:val="24"/>
          <w:u w:val="single"/>
        </w:rPr>
        <w:t xml:space="preserve">Article 30 TFEU applies to charges that are raised on goods crossing a border. Article 110 TFEU is about </w:t>
      </w:r>
      <w:r w:rsidRPr="00F743B3">
        <w:rPr>
          <w:rFonts w:ascii="Garamond" w:hAnsi="Garamond"/>
          <w:b/>
          <w:sz w:val="24"/>
          <w:szCs w:val="24"/>
          <w:u w:val="single"/>
        </w:rPr>
        <w:t>internal taxation</w:t>
      </w:r>
      <w:r>
        <w:rPr>
          <w:rFonts w:ascii="Garamond" w:hAnsi="Garamond"/>
          <w:sz w:val="24"/>
          <w:szCs w:val="24"/>
        </w:rPr>
        <w:t xml:space="preserve">: tax charges that apply to all products regardless of their origin. Member States are free to decide whether and how to tax a particular product. However, Article 110 TFEU prohibits them from doing two things: if imported goods are </w:t>
      </w:r>
      <w:r w:rsidRPr="00D3471E">
        <w:rPr>
          <w:rFonts w:ascii="Garamond" w:hAnsi="Garamond"/>
          <w:b/>
          <w:sz w:val="24"/>
          <w:szCs w:val="24"/>
        </w:rPr>
        <w:t>similar</w:t>
      </w:r>
      <w:r>
        <w:rPr>
          <w:rFonts w:ascii="Garamond" w:hAnsi="Garamond"/>
          <w:sz w:val="24"/>
          <w:szCs w:val="24"/>
        </w:rPr>
        <w:t xml:space="preserve"> to a domestic product, they cannot discriminate against the imported goods</w:t>
      </w:r>
      <w:r w:rsidR="00380F43">
        <w:rPr>
          <w:rFonts w:ascii="Garamond" w:hAnsi="Garamond"/>
          <w:sz w:val="24"/>
          <w:szCs w:val="24"/>
        </w:rPr>
        <w:t xml:space="preserve"> (Article 110(1) TFEU)</w:t>
      </w:r>
      <w:r>
        <w:rPr>
          <w:rFonts w:ascii="Garamond" w:hAnsi="Garamond"/>
          <w:sz w:val="24"/>
          <w:szCs w:val="24"/>
        </w:rPr>
        <w:t xml:space="preserve">. Moreover, if imported goods are </w:t>
      </w:r>
      <w:r w:rsidRPr="00D3471E">
        <w:rPr>
          <w:rFonts w:ascii="Garamond" w:hAnsi="Garamond"/>
          <w:b/>
          <w:sz w:val="24"/>
          <w:szCs w:val="24"/>
        </w:rPr>
        <w:t>in competition</w:t>
      </w:r>
      <w:r w:rsidRPr="00D3471E">
        <w:rPr>
          <w:rFonts w:ascii="Garamond" w:hAnsi="Garamond"/>
          <w:sz w:val="24"/>
          <w:szCs w:val="24"/>
        </w:rPr>
        <w:t xml:space="preserve"> w</w:t>
      </w:r>
      <w:r w:rsidR="00D35840">
        <w:rPr>
          <w:rFonts w:ascii="Garamond" w:hAnsi="Garamond"/>
          <w:sz w:val="24"/>
          <w:szCs w:val="24"/>
        </w:rPr>
        <w:t>ith domestic goods, Member States</w:t>
      </w:r>
      <w:r>
        <w:rPr>
          <w:rFonts w:ascii="Garamond" w:hAnsi="Garamond"/>
          <w:sz w:val="24"/>
          <w:szCs w:val="24"/>
        </w:rPr>
        <w:t xml:space="preserve"> cannot provide indirect protection t</w:t>
      </w:r>
      <w:r w:rsidR="00CF7F36">
        <w:rPr>
          <w:rFonts w:ascii="Garamond" w:hAnsi="Garamond"/>
          <w:sz w:val="24"/>
          <w:szCs w:val="24"/>
        </w:rPr>
        <w:t>o</w:t>
      </w:r>
      <w:r>
        <w:rPr>
          <w:rFonts w:ascii="Garamond" w:hAnsi="Garamond"/>
          <w:sz w:val="24"/>
          <w:szCs w:val="24"/>
        </w:rPr>
        <w:t xml:space="preserve"> the domestic goods through taxation</w:t>
      </w:r>
      <w:r w:rsidR="00380F43">
        <w:rPr>
          <w:rFonts w:ascii="Garamond" w:hAnsi="Garamond"/>
          <w:sz w:val="24"/>
          <w:szCs w:val="24"/>
        </w:rPr>
        <w:t xml:space="preserve"> (Article 110(2) TFEU)</w:t>
      </w:r>
      <w:r>
        <w:rPr>
          <w:rFonts w:ascii="Garamond" w:hAnsi="Garamond"/>
          <w:sz w:val="24"/>
          <w:szCs w:val="24"/>
        </w:rPr>
        <w:t xml:space="preserve">. </w:t>
      </w:r>
    </w:p>
    <w:p w14:paraId="7E919BA5" w14:textId="77777777" w:rsidR="004C75AD" w:rsidRDefault="004C75AD" w:rsidP="004C75AD">
      <w:pPr>
        <w:pStyle w:val="ListParagraph"/>
        <w:ind w:left="1080"/>
        <w:jc w:val="both"/>
        <w:rPr>
          <w:rFonts w:ascii="Garamond" w:hAnsi="Garamond"/>
          <w:sz w:val="24"/>
          <w:szCs w:val="24"/>
        </w:rPr>
      </w:pPr>
    </w:p>
    <w:p w14:paraId="330CF909" w14:textId="77777777" w:rsidR="004C75AD" w:rsidRDefault="004C75AD" w:rsidP="002432B2">
      <w:pPr>
        <w:pStyle w:val="ListParagraph"/>
        <w:numPr>
          <w:ilvl w:val="0"/>
          <w:numId w:val="19"/>
        </w:numPr>
        <w:jc w:val="both"/>
        <w:rPr>
          <w:rFonts w:ascii="Garamond" w:hAnsi="Garamond"/>
          <w:sz w:val="24"/>
          <w:szCs w:val="24"/>
        </w:rPr>
      </w:pPr>
      <w:r>
        <w:rPr>
          <w:rFonts w:ascii="Garamond" w:hAnsi="Garamond"/>
          <w:sz w:val="24"/>
          <w:szCs w:val="24"/>
        </w:rPr>
        <w:t xml:space="preserve">You always have to start by assessing whether goods are similar. If they are not similar, you </w:t>
      </w:r>
      <w:r w:rsidR="00D35840">
        <w:rPr>
          <w:rFonts w:ascii="Garamond" w:hAnsi="Garamond"/>
          <w:sz w:val="24"/>
          <w:szCs w:val="24"/>
        </w:rPr>
        <w:t>assess</w:t>
      </w:r>
      <w:r>
        <w:rPr>
          <w:rFonts w:ascii="Garamond" w:hAnsi="Garamond"/>
          <w:sz w:val="24"/>
          <w:szCs w:val="24"/>
        </w:rPr>
        <w:t xml:space="preserve"> whether the goods a</w:t>
      </w:r>
      <w:r w:rsidR="00380F43">
        <w:rPr>
          <w:rFonts w:ascii="Garamond" w:hAnsi="Garamond"/>
          <w:sz w:val="24"/>
          <w:szCs w:val="24"/>
        </w:rPr>
        <w:t>re in competition</w:t>
      </w:r>
      <w:r>
        <w:rPr>
          <w:rFonts w:ascii="Garamond" w:hAnsi="Garamond"/>
          <w:sz w:val="24"/>
          <w:szCs w:val="24"/>
        </w:rPr>
        <w:t>.</w:t>
      </w:r>
    </w:p>
    <w:p w14:paraId="13BA9DEC" w14:textId="77777777" w:rsidR="004C75AD" w:rsidRPr="004C75AD" w:rsidRDefault="004C75AD" w:rsidP="004C75AD">
      <w:pPr>
        <w:pStyle w:val="ListParagraph"/>
        <w:rPr>
          <w:rFonts w:ascii="Garamond" w:hAnsi="Garamond"/>
          <w:sz w:val="24"/>
          <w:szCs w:val="24"/>
        </w:rPr>
      </w:pPr>
    </w:p>
    <w:p w14:paraId="79491D6E" w14:textId="77777777" w:rsidR="004C75AD" w:rsidRDefault="004C75AD" w:rsidP="002432B2">
      <w:pPr>
        <w:pStyle w:val="ListParagraph"/>
        <w:numPr>
          <w:ilvl w:val="0"/>
          <w:numId w:val="19"/>
        </w:numPr>
        <w:jc w:val="both"/>
        <w:rPr>
          <w:rFonts w:ascii="Garamond" w:hAnsi="Garamond"/>
          <w:sz w:val="24"/>
          <w:szCs w:val="24"/>
        </w:rPr>
      </w:pPr>
      <w:r>
        <w:rPr>
          <w:rFonts w:ascii="Garamond" w:hAnsi="Garamond"/>
          <w:sz w:val="24"/>
          <w:szCs w:val="24"/>
        </w:rPr>
        <w:t xml:space="preserve">How do you decide if products are similar? </w:t>
      </w:r>
      <w:r w:rsidR="00380F43">
        <w:rPr>
          <w:rFonts w:ascii="Garamond" w:hAnsi="Garamond"/>
          <w:sz w:val="24"/>
          <w:szCs w:val="24"/>
        </w:rPr>
        <w:t xml:space="preserve">There is not one simple test, and the current test applied by the Court of Justice is quite impressionistic. The Court looks at the characteristics of the product (e.g. its contents, its method of production and its price) and the purpose of the product (what do consumers use it for?). See </w:t>
      </w:r>
      <w:r w:rsidR="00380F43" w:rsidRPr="00380F43">
        <w:rPr>
          <w:rFonts w:ascii="Garamond" w:hAnsi="Garamond"/>
          <w:i/>
          <w:sz w:val="24"/>
          <w:szCs w:val="24"/>
        </w:rPr>
        <w:t>John Walker</w:t>
      </w:r>
      <w:r w:rsidR="0070545B">
        <w:rPr>
          <w:rFonts w:ascii="Garamond" w:hAnsi="Garamond"/>
          <w:sz w:val="24"/>
          <w:szCs w:val="24"/>
        </w:rPr>
        <w:t xml:space="preserve"> (C-243/84).</w:t>
      </w:r>
    </w:p>
    <w:p w14:paraId="04FAF5BB" w14:textId="77777777" w:rsidR="00380F43" w:rsidRPr="00380F43" w:rsidRDefault="00380F43" w:rsidP="00380F43">
      <w:pPr>
        <w:pStyle w:val="ListParagraph"/>
        <w:rPr>
          <w:rFonts w:ascii="Garamond" w:hAnsi="Garamond"/>
          <w:sz w:val="24"/>
          <w:szCs w:val="24"/>
        </w:rPr>
      </w:pPr>
    </w:p>
    <w:p w14:paraId="2AB1C8A6" w14:textId="77777777" w:rsidR="00380F43" w:rsidRDefault="00380F43" w:rsidP="002432B2">
      <w:pPr>
        <w:pStyle w:val="ListParagraph"/>
        <w:numPr>
          <w:ilvl w:val="0"/>
          <w:numId w:val="19"/>
        </w:numPr>
        <w:jc w:val="both"/>
        <w:rPr>
          <w:rFonts w:ascii="Garamond" w:hAnsi="Garamond"/>
          <w:sz w:val="24"/>
          <w:szCs w:val="24"/>
        </w:rPr>
      </w:pPr>
      <w:r>
        <w:rPr>
          <w:rFonts w:ascii="Garamond" w:hAnsi="Garamond"/>
          <w:sz w:val="24"/>
          <w:szCs w:val="24"/>
        </w:rPr>
        <w:t xml:space="preserve">Article 110 TFEU prohibits both direct and indirect discrimination. Direct discrimination means that a higher tax is imposed on imported products. Indirect discrimination means that the national rule has the effect of imposing higher taxes on foreign products (for example, because of the way in which the Member State has categorised certain products). See </w:t>
      </w:r>
      <w:proofErr w:type="spellStart"/>
      <w:r w:rsidRPr="00380F43">
        <w:rPr>
          <w:rFonts w:ascii="Garamond" w:hAnsi="Garamond"/>
          <w:i/>
          <w:sz w:val="24"/>
          <w:szCs w:val="24"/>
        </w:rPr>
        <w:t>Humblot</w:t>
      </w:r>
      <w:proofErr w:type="spellEnd"/>
      <w:r w:rsidR="0070545B">
        <w:rPr>
          <w:rFonts w:ascii="Garamond" w:hAnsi="Garamond"/>
          <w:sz w:val="24"/>
          <w:szCs w:val="24"/>
        </w:rPr>
        <w:t xml:space="preserve"> (C-112/84).</w:t>
      </w:r>
    </w:p>
    <w:p w14:paraId="016B4740" w14:textId="77777777" w:rsidR="00380F43" w:rsidRPr="00380F43" w:rsidRDefault="00380F43" w:rsidP="00380F43">
      <w:pPr>
        <w:pStyle w:val="ListParagraph"/>
        <w:rPr>
          <w:rFonts w:ascii="Garamond" w:hAnsi="Garamond"/>
          <w:sz w:val="24"/>
          <w:szCs w:val="24"/>
        </w:rPr>
      </w:pPr>
    </w:p>
    <w:p w14:paraId="0B99058B" w14:textId="77777777" w:rsidR="00380F43" w:rsidRDefault="00380F43" w:rsidP="002432B2">
      <w:pPr>
        <w:pStyle w:val="ListParagraph"/>
        <w:numPr>
          <w:ilvl w:val="0"/>
          <w:numId w:val="19"/>
        </w:numPr>
        <w:jc w:val="both"/>
        <w:rPr>
          <w:rFonts w:ascii="Garamond" w:hAnsi="Garamond"/>
          <w:sz w:val="24"/>
          <w:szCs w:val="24"/>
        </w:rPr>
      </w:pPr>
      <w:r>
        <w:rPr>
          <w:rFonts w:ascii="Garamond" w:hAnsi="Garamond"/>
          <w:sz w:val="24"/>
          <w:szCs w:val="24"/>
        </w:rPr>
        <w:t xml:space="preserve">If the national tax measure is directly discriminatory, there is a breach of Article 110 TFEU. Direct discrimination cannot be justified. Indirect discrimination can be justified if the Member State can establish that it is making a distinction between products on the basis of </w:t>
      </w:r>
      <w:r w:rsidRPr="00D3471E">
        <w:rPr>
          <w:rFonts w:ascii="Garamond" w:hAnsi="Garamond"/>
          <w:b/>
          <w:sz w:val="24"/>
          <w:szCs w:val="24"/>
        </w:rPr>
        <w:t>objective criteria</w:t>
      </w:r>
      <w:r>
        <w:rPr>
          <w:rFonts w:ascii="Garamond" w:hAnsi="Garamond"/>
          <w:sz w:val="24"/>
          <w:szCs w:val="24"/>
        </w:rPr>
        <w:t xml:space="preserve">: see </w:t>
      </w:r>
      <w:proofErr w:type="spellStart"/>
      <w:r w:rsidRPr="00380F43">
        <w:rPr>
          <w:rFonts w:ascii="Garamond" w:hAnsi="Garamond"/>
          <w:i/>
          <w:sz w:val="24"/>
          <w:szCs w:val="24"/>
        </w:rPr>
        <w:t>Chemial</w:t>
      </w:r>
      <w:proofErr w:type="spellEnd"/>
      <w:r w:rsidRPr="00380F43">
        <w:rPr>
          <w:rFonts w:ascii="Garamond" w:hAnsi="Garamond"/>
          <w:i/>
          <w:sz w:val="24"/>
          <w:szCs w:val="24"/>
        </w:rPr>
        <w:t xml:space="preserve"> </w:t>
      </w:r>
      <w:proofErr w:type="spellStart"/>
      <w:r w:rsidRPr="00380F43">
        <w:rPr>
          <w:rFonts w:ascii="Garamond" w:hAnsi="Garamond"/>
          <w:i/>
          <w:sz w:val="24"/>
          <w:szCs w:val="24"/>
        </w:rPr>
        <w:t>Farmaceutici</w:t>
      </w:r>
      <w:proofErr w:type="spellEnd"/>
      <w:r w:rsidR="0070545B">
        <w:rPr>
          <w:rFonts w:ascii="Garamond" w:hAnsi="Garamond"/>
          <w:sz w:val="24"/>
          <w:szCs w:val="24"/>
        </w:rPr>
        <w:t xml:space="preserve"> (C-140/79).</w:t>
      </w:r>
    </w:p>
    <w:p w14:paraId="08766E2E" w14:textId="77777777" w:rsidR="00380F43" w:rsidRPr="00380F43" w:rsidRDefault="00380F43" w:rsidP="00380F43">
      <w:pPr>
        <w:pStyle w:val="ListParagraph"/>
        <w:rPr>
          <w:rFonts w:ascii="Garamond" w:hAnsi="Garamond"/>
          <w:sz w:val="24"/>
          <w:szCs w:val="24"/>
        </w:rPr>
      </w:pPr>
    </w:p>
    <w:p w14:paraId="426DA108" w14:textId="77777777" w:rsidR="00380F43" w:rsidRDefault="00D3471E" w:rsidP="002432B2">
      <w:pPr>
        <w:pStyle w:val="ListParagraph"/>
        <w:numPr>
          <w:ilvl w:val="0"/>
          <w:numId w:val="19"/>
        </w:numPr>
        <w:jc w:val="both"/>
        <w:rPr>
          <w:rFonts w:ascii="Garamond" w:hAnsi="Garamond"/>
          <w:sz w:val="24"/>
          <w:szCs w:val="24"/>
        </w:rPr>
      </w:pPr>
      <w:r>
        <w:rPr>
          <w:rFonts w:ascii="Garamond" w:hAnsi="Garamond"/>
          <w:sz w:val="24"/>
          <w:szCs w:val="24"/>
        </w:rPr>
        <w:t>If a</w:t>
      </w:r>
      <w:r w:rsidR="00380F43">
        <w:rPr>
          <w:rFonts w:ascii="Garamond" w:hAnsi="Garamond"/>
          <w:sz w:val="24"/>
          <w:szCs w:val="24"/>
        </w:rPr>
        <w:t xml:space="preserve"> national tax measure is discriminatory and cannot be justified, Member States have to equalise the tax for domestic and imported products.</w:t>
      </w:r>
    </w:p>
    <w:p w14:paraId="02C78897" w14:textId="77777777" w:rsidR="00380F43" w:rsidRPr="00380F43" w:rsidRDefault="00380F43" w:rsidP="00380F43">
      <w:pPr>
        <w:pStyle w:val="ListParagraph"/>
        <w:rPr>
          <w:rFonts w:ascii="Garamond" w:hAnsi="Garamond"/>
          <w:sz w:val="24"/>
          <w:szCs w:val="24"/>
        </w:rPr>
      </w:pPr>
    </w:p>
    <w:p w14:paraId="3BCFA807" w14:textId="77777777" w:rsidR="00380F43" w:rsidRDefault="00380F43" w:rsidP="002432B2">
      <w:pPr>
        <w:pStyle w:val="ListParagraph"/>
        <w:numPr>
          <w:ilvl w:val="0"/>
          <w:numId w:val="19"/>
        </w:numPr>
        <w:jc w:val="both"/>
        <w:rPr>
          <w:rFonts w:ascii="Garamond" w:hAnsi="Garamond"/>
          <w:sz w:val="24"/>
          <w:szCs w:val="24"/>
        </w:rPr>
      </w:pPr>
      <w:r>
        <w:rPr>
          <w:rFonts w:ascii="Garamond" w:hAnsi="Garamond"/>
          <w:sz w:val="24"/>
          <w:szCs w:val="24"/>
        </w:rPr>
        <w:t>If goods are not similar, you still have to assess whether they are in competition. Again, the test used is quite abstract, although the Court can make use of economic tests (such cross-elasticity</w:t>
      </w:r>
      <w:r w:rsidR="005125D9">
        <w:rPr>
          <w:rFonts w:ascii="Garamond" w:hAnsi="Garamond"/>
          <w:sz w:val="24"/>
          <w:szCs w:val="24"/>
        </w:rPr>
        <w:t xml:space="preserve"> of demand</w:t>
      </w:r>
      <w:r>
        <w:rPr>
          <w:rFonts w:ascii="Garamond" w:hAnsi="Garamond"/>
          <w:sz w:val="24"/>
          <w:szCs w:val="24"/>
        </w:rPr>
        <w:t>). In other words, if the price of one product increases, do consumers sw</w:t>
      </w:r>
      <w:r w:rsidR="005125D9">
        <w:rPr>
          <w:rFonts w:ascii="Garamond" w:hAnsi="Garamond"/>
          <w:sz w:val="24"/>
          <w:szCs w:val="24"/>
        </w:rPr>
        <w:t xml:space="preserve">itch to the other product? If goods are found to be in competition, the Member State is not allowed to provide indirect protection to domestic products. </w:t>
      </w:r>
    </w:p>
    <w:p w14:paraId="286DDD9A" w14:textId="77777777" w:rsidR="005125D9" w:rsidRPr="005125D9" w:rsidRDefault="005125D9" w:rsidP="005125D9">
      <w:pPr>
        <w:pStyle w:val="ListParagraph"/>
        <w:rPr>
          <w:rFonts w:ascii="Garamond" w:hAnsi="Garamond"/>
          <w:sz w:val="24"/>
          <w:szCs w:val="24"/>
        </w:rPr>
      </w:pPr>
    </w:p>
    <w:p w14:paraId="19DB2B3F" w14:textId="77777777" w:rsidR="005125D9" w:rsidRDefault="005125D9" w:rsidP="002432B2">
      <w:pPr>
        <w:pStyle w:val="ListParagraph"/>
        <w:numPr>
          <w:ilvl w:val="0"/>
          <w:numId w:val="19"/>
        </w:numPr>
        <w:jc w:val="both"/>
        <w:rPr>
          <w:rFonts w:ascii="Garamond" w:hAnsi="Garamond"/>
          <w:sz w:val="24"/>
          <w:szCs w:val="24"/>
        </w:rPr>
      </w:pPr>
      <w:r>
        <w:rPr>
          <w:rFonts w:ascii="Garamond" w:hAnsi="Garamond"/>
          <w:sz w:val="24"/>
          <w:szCs w:val="24"/>
        </w:rPr>
        <w:t xml:space="preserve">See </w:t>
      </w:r>
      <w:r w:rsidRPr="005125D9">
        <w:rPr>
          <w:rFonts w:ascii="Garamond" w:hAnsi="Garamond"/>
          <w:i/>
          <w:sz w:val="24"/>
          <w:szCs w:val="24"/>
        </w:rPr>
        <w:t>Commission v United Kingdom (Wine and Beer)</w:t>
      </w:r>
      <w:r>
        <w:rPr>
          <w:rFonts w:ascii="Garamond" w:hAnsi="Garamond"/>
          <w:sz w:val="24"/>
          <w:szCs w:val="24"/>
        </w:rPr>
        <w:t xml:space="preserve"> </w:t>
      </w:r>
      <w:r w:rsidR="00B9729D">
        <w:rPr>
          <w:rFonts w:ascii="Garamond" w:hAnsi="Garamond"/>
          <w:sz w:val="24"/>
          <w:szCs w:val="24"/>
        </w:rPr>
        <w:t xml:space="preserve">(C-170/78) </w:t>
      </w:r>
      <w:r>
        <w:rPr>
          <w:rFonts w:ascii="Garamond" w:hAnsi="Garamond"/>
          <w:sz w:val="24"/>
          <w:szCs w:val="24"/>
        </w:rPr>
        <w:t>for the most elaborate discussion of the various principles. The Court of Justice was critical of Member States “</w:t>
      </w:r>
      <w:r w:rsidRPr="00D90EC3">
        <w:rPr>
          <w:rFonts w:ascii="Garamond" w:hAnsi="Garamond"/>
          <w:i/>
          <w:sz w:val="24"/>
          <w:szCs w:val="24"/>
        </w:rPr>
        <w:t>crystallising consumer habits</w:t>
      </w:r>
      <w:r>
        <w:rPr>
          <w:rFonts w:ascii="Garamond" w:hAnsi="Garamond"/>
          <w:sz w:val="24"/>
          <w:szCs w:val="24"/>
        </w:rPr>
        <w:t>” through taxation.</w:t>
      </w:r>
    </w:p>
    <w:p w14:paraId="0816E29C" w14:textId="77777777" w:rsidR="005125D9" w:rsidRPr="005125D9" w:rsidRDefault="005125D9" w:rsidP="005125D9">
      <w:pPr>
        <w:pStyle w:val="ListParagraph"/>
        <w:rPr>
          <w:rFonts w:ascii="Garamond" w:hAnsi="Garamond"/>
          <w:sz w:val="24"/>
          <w:szCs w:val="24"/>
        </w:rPr>
      </w:pPr>
    </w:p>
    <w:p w14:paraId="71004287" w14:textId="1101F280" w:rsidR="005125D9" w:rsidRDefault="005125D9" w:rsidP="002432B2">
      <w:pPr>
        <w:pStyle w:val="ListParagraph"/>
        <w:numPr>
          <w:ilvl w:val="0"/>
          <w:numId w:val="19"/>
        </w:numPr>
        <w:jc w:val="both"/>
        <w:rPr>
          <w:rFonts w:ascii="Garamond" w:hAnsi="Garamond"/>
          <w:sz w:val="24"/>
          <w:szCs w:val="24"/>
        </w:rPr>
      </w:pPr>
      <w:r>
        <w:rPr>
          <w:rFonts w:ascii="Garamond" w:hAnsi="Garamond"/>
          <w:sz w:val="24"/>
          <w:szCs w:val="24"/>
        </w:rPr>
        <w:t>If a Member State is providing indirect protection to domestic products, t</w:t>
      </w:r>
      <w:r w:rsidR="00D90EC3">
        <w:rPr>
          <w:rFonts w:ascii="Garamond" w:hAnsi="Garamond"/>
          <w:sz w:val="24"/>
          <w:szCs w:val="24"/>
        </w:rPr>
        <w:t>he</w:t>
      </w:r>
      <w:r>
        <w:rPr>
          <w:rFonts w:ascii="Garamond" w:hAnsi="Garamond"/>
          <w:sz w:val="24"/>
          <w:szCs w:val="24"/>
        </w:rPr>
        <w:t xml:space="preserve"> protectionist effect </w:t>
      </w:r>
      <w:r w:rsidR="00A66B89">
        <w:rPr>
          <w:rFonts w:ascii="Garamond" w:hAnsi="Garamond"/>
          <w:sz w:val="24"/>
          <w:szCs w:val="24"/>
        </w:rPr>
        <w:t>must</w:t>
      </w:r>
      <w:r>
        <w:rPr>
          <w:rFonts w:ascii="Garamond" w:hAnsi="Garamond"/>
          <w:sz w:val="24"/>
          <w:szCs w:val="24"/>
        </w:rPr>
        <w:t xml:space="preserve"> be removed. Be careful: this is </w:t>
      </w:r>
      <w:r w:rsidRPr="005125D9">
        <w:rPr>
          <w:rFonts w:ascii="Garamond" w:hAnsi="Garamond"/>
          <w:i/>
          <w:sz w:val="24"/>
          <w:szCs w:val="24"/>
        </w:rPr>
        <w:t>not</w:t>
      </w:r>
      <w:r>
        <w:rPr>
          <w:rFonts w:ascii="Garamond" w:hAnsi="Garamond"/>
          <w:sz w:val="24"/>
          <w:szCs w:val="24"/>
        </w:rPr>
        <w:t xml:space="preserve"> the same as equalising the taxes imposed on both product groups. Again, see </w:t>
      </w:r>
      <w:r w:rsidRPr="005125D9">
        <w:rPr>
          <w:rFonts w:ascii="Garamond" w:hAnsi="Garamond"/>
          <w:i/>
          <w:sz w:val="24"/>
          <w:szCs w:val="24"/>
        </w:rPr>
        <w:t xml:space="preserve">Commission </w:t>
      </w:r>
      <w:r w:rsidRPr="00EF7C73">
        <w:rPr>
          <w:rFonts w:ascii="Garamond" w:hAnsi="Garamond"/>
          <w:i/>
          <w:sz w:val="24"/>
          <w:szCs w:val="24"/>
        </w:rPr>
        <w:t>v</w:t>
      </w:r>
      <w:r w:rsidRPr="005125D9">
        <w:rPr>
          <w:rFonts w:ascii="Garamond" w:hAnsi="Garamond"/>
          <w:i/>
          <w:sz w:val="24"/>
          <w:szCs w:val="24"/>
        </w:rPr>
        <w:t xml:space="preserve"> United Kingdom (Wine and Beer)</w:t>
      </w:r>
      <w:r>
        <w:rPr>
          <w:rFonts w:ascii="Garamond" w:hAnsi="Garamond"/>
          <w:sz w:val="24"/>
          <w:szCs w:val="24"/>
        </w:rPr>
        <w:t>.</w:t>
      </w:r>
    </w:p>
    <w:p w14:paraId="3205164D" w14:textId="77777777" w:rsidR="005125D9" w:rsidRPr="005125D9" w:rsidRDefault="005125D9" w:rsidP="005125D9">
      <w:pPr>
        <w:pStyle w:val="ListParagraph"/>
        <w:rPr>
          <w:rFonts w:ascii="Garamond" w:hAnsi="Garamond"/>
          <w:sz w:val="24"/>
          <w:szCs w:val="24"/>
        </w:rPr>
      </w:pPr>
    </w:p>
    <w:p w14:paraId="08355920" w14:textId="77777777" w:rsidR="005125D9" w:rsidRDefault="005125D9" w:rsidP="002432B2">
      <w:pPr>
        <w:pStyle w:val="ListParagraph"/>
        <w:numPr>
          <w:ilvl w:val="0"/>
          <w:numId w:val="16"/>
        </w:numPr>
        <w:jc w:val="both"/>
        <w:rPr>
          <w:rFonts w:ascii="Garamond" w:hAnsi="Garamond"/>
          <w:b/>
          <w:sz w:val="24"/>
          <w:szCs w:val="24"/>
        </w:rPr>
      </w:pPr>
      <w:r>
        <w:rPr>
          <w:rFonts w:ascii="Garamond" w:hAnsi="Garamond"/>
          <w:b/>
          <w:sz w:val="24"/>
          <w:szCs w:val="24"/>
        </w:rPr>
        <w:t>The relationship between Article 30 TFEU and Article 110 TFEU</w:t>
      </w:r>
    </w:p>
    <w:p w14:paraId="01A8C93E" w14:textId="77777777" w:rsidR="005125D9" w:rsidRDefault="005125D9" w:rsidP="005125D9">
      <w:pPr>
        <w:pStyle w:val="ListParagraph"/>
        <w:jc w:val="both"/>
        <w:rPr>
          <w:rFonts w:ascii="Garamond" w:hAnsi="Garamond"/>
          <w:b/>
          <w:sz w:val="24"/>
          <w:szCs w:val="24"/>
        </w:rPr>
      </w:pPr>
    </w:p>
    <w:p w14:paraId="2B665763" w14:textId="77777777" w:rsidR="00B577F6" w:rsidRDefault="005125D9" w:rsidP="00B577F6">
      <w:pPr>
        <w:pStyle w:val="ListParagraph"/>
        <w:numPr>
          <w:ilvl w:val="0"/>
          <w:numId w:val="20"/>
        </w:numPr>
        <w:jc w:val="both"/>
        <w:rPr>
          <w:rFonts w:ascii="Garamond" w:hAnsi="Garamond"/>
          <w:sz w:val="24"/>
          <w:szCs w:val="24"/>
        </w:rPr>
      </w:pPr>
      <w:r>
        <w:rPr>
          <w:rFonts w:ascii="Garamond" w:hAnsi="Garamond"/>
          <w:sz w:val="24"/>
          <w:szCs w:val="24"/>
        </w:rPr>
        <w:t>Article 30 TFEU and Article 110 TFEU are mutually exclusive: Article 30 applies to charges imposed on goods crossing a border, while Article 110 TFEU applies to internal taxation.</w:t>
      </w:r>
      <w:r w:rsidR="00B577F6">
        <w:rPr>
          <w:rFonts w:ascii="Garamond" w:hAnsi="Garamond"/>
          <w:sz w:val="24"/>
          <w:szCs w:val="24"/>
        </w:rPr>
        <w:t xml:space="preserve"> </w:t>
      </w:r>
      <w:r w:rsidRPr="00B577F6">
        <w:rPr>
          <w:rFonts w:ascii="Garamond" w:hAnsi="Garamond"/>
          <w:sz w:val="24"/>
          <w:szCs w:val="24"/>
        </w:rPr>
        <w:t xml:space="preserve">There are two situations in which it might be unclear under which provision the charge has to be assessed. </w:t>
      </w:r>
    </w:p>
    <w:p w14:paraId="1A25B9E2" w14:textId="77777777" w:rsidR="00B577F6" w:rsidRDefault="00B577F6" w:rsidP="00B577F6">
      <w:pPr>
        <w:pStyle w:val="ListParagraph"/>
        <w:ind w:left="1080"/>
        <w:jc w:val="both"/>
        <w:rPr>
          <w:rFonts w:ascii="Garamond" w:hAnsi="Garamond"/>
          <w:sz w:val="24"/>
          <w:szCs w:val="24"/>
        </w:rPr>
      </w:pPr>
    </w:p>
    <w:p w14:paraId="6F624E2B" w14:textId="4797F387" w:rsidR="005125D9" w:rsidRPr="00B577F6" w:rsidRDefault="005125D9" w:rsidP="00B577F6">
      <w:pPr>
        <w:pStyle w:val="ListParagraph"/>
        <w:numPr>
          <w:ilvl w:val="0"/>
          <w:numId w:val="20"/>
        </w:numPr>
        <w:jc w:val="both"/>
        <w:rPr>
          <w:rFonts w:ascii="Garamond" w:hAnsi="Garamond"/>
          <w:sz w:val="24"/>
          <w:szCs w:val="24"/>
        </w:rPr>
      </w:pPr>
      <w:r w:rsidRPr="00B577F6">
        <w:rPr>
          <w:rFonts w:ascii="Garamond" w:hAnsi="Garamond"/>
          <w:sz w:val="24"/>
          <w:szCs w:val="24"/>
        </w:rPr>
        <w:t xml:space="preserve">The first one is charges imposed on products that are not produced in the Member State which is raising the tax. Even if such a charge is raised as an internal tax applicable to domestic and imported products, this is artificial as the product is not produced in the Member State at all. Nevertheless, the Court of Justice has held that such charges are to be assessed under Article 110 TFEU (otherwise Member States would not </w:t>
      </w:r>
      <w:r w:rsidR="0073484F" w:rsidRPr="00B577F6">
        <w:rPr>
          <w:rFonts w:ascii="Garamond" w:hAnsi="Garamond"/>
          <w:sz w:val="24"/>
          <w:szCs w:val="24"/>
        </w:rPr>
        <w:t xml:space="preserve">be </w:t>
      </w:r>
      <w:r w:rsidRPr="00B577F6">
        <w:rPr>
          <w:rFonts w:ascii="Garamond" w:hAnsi="Garamond"/>
          <w:sz w:val="24"/>
          <w:szCs w:val="24"/>
        </w:rPr>
        <w:t xml:space="preserve">able to </w:t>
      </w:r>
      <w:r w:rsidR="0073484F" w:rsidRPr="00B577F6">
        <w:rPr>
          <w:rFonts w:ascii="Garamond" w:hAnsi="Garamond"/>
          <w:sz w:val="24"/>
          <w:szCs w:val="24"/>
        </w:rPr>
        <w:t>impose tax on</w:t>
      </w:r>
      <w:r w:rsidRPr="00B577F6">
        <w:rPr>
          <w:rFonts w:ascii="Garamond" w:hAnsi="Garamond"/>
          <w:sz w:val="24"/>
          <w:szCs w:val="24"/>
        </w:rPr>
        <w:t xml:space="preserve"> foreign or exotic products): see </w:t>
      </w:r>
      <w:r w:rsidRPr="00B577F6">
        <w:rPr>
          <w:rFonts w:ascii="Garamond" w:hAnsi="Garamond"/>
          <w:i/>
          <w:sz w:val="24"/>
          <w:szCs w:val="24"/>
        </w:rPr>
        <w:t>Co-</w:t>
      </w:r>
      <w:proofErr w:type="spellStart"/>
      <w:r w:rsidRPr="00B577F6">
        <w:rPr>
          <w:rFonts w:ascii="Garamond" w:hAnsi="Garamond"/>
          <w:i/>
          <w:sz w:val="24"/>
          <w:szCs w:val="24"/>
        </w:rPr>
        <w:t>Frutta</w:t>
      </w:r>
      <w:proofErr w:type="spellEnd"/>
      <w:r w:rsidR="00B9729D" w:rsidRPr="00B577F6">
        <w:rPr>
          <w:rFonts w:ascii="Garamond" w:hAnsi="Garamond"/>
          <w:sz w:val="24"/>
          <w:szCs w:val="24"/>
        </w:rPr>
        <w:t xml:space="preserve"> (C-193/85).</w:t>
      </w:r>
    </w:p>
    <w:p w14:paraId="295DBDA3" w14:textId="77777777" w:rsidR="005125D9" w:rsidRPr="005125D9" w:rsidRDefault="005125D9" w:rsidP="005125D9">
      <w:pPr>
        <w:pStyle w:val="ListParagraph"/>
        <w:rPr>
          <w:rFonts w:ascii="Garamond" w:hAnsi="Garamond"/>
          <w:sz w:val="24"/>
          <w:szCs w:val="24"/>
        </w:rPr>
      </w:pPr>
    </w:p>
    <w:p w14:paraId="0C40CCFE" w14:textId="77777777" w:rsidR="005125D9" w:rsidRDefault="005125D9" w:rsidP="002432B2">
      <w:pPr>
        <w:pStyle w:val="ListParagraph"/>
        <w:numPr>
          <w:ilvl w:val="0"/>
          <w:numId w:val="20"/>
        </w:numPr>
        <w:jc w:val="both"/>
        <w:rPr>
          <w:rFonts w:ascii="Garamond" w:hAnsi="Garamond"/>
          <w:sz w:val="24"/>
          <w:szCs w:val="24"/>
        </w:rPr>
      </w:pPr>
      <w:r>
        <w:rPr>
          <w:rFonts w:ascii="Garamond" w:hAnsi="Garamond"/>
          <w:sz w:val="24"/>
          <w:szCs w:val="24"/>
        </w:rPr>
        <w:t xml:space="preserve">The second scenario is about so-called </w:t>
      </w:r>
      <w:r w:rsidRPr="00D90EC3">
        <w:rPr>
          <w:rFonts w:ascii="Garamond" w:hAnsi="Garamond"/>
          <w:i/>
          <w:sz w:val="24"/>
          <w:szCs w:val="24"/>
        </w:rPr>
        <w:t>para-fiscal charges</w:t>
      </w:r>
      <w:r>
        <w:rPr>
          <w:rFonts w:ascii="Garamond" w:hAnsi="Garamond"/>
          <w:sz w:val="24"/>
          <w:szCs w:val="24"/>
        </w:rPr>
        <w:t xml:space="preserve">. What if a Member State appears to be raising taxes on both domestic and foreign products through internal taxation, but it then reimburses (directly or indirectly) </w:t>
      </w:r>
      <w:r w:rsidR="00DA1D4D">
        <w:rPr>
          <w:rFonts w:ascii="Garamond" w:hAnsi="Garamond"/>
          <w:sz w:val="24"/>
          <w:szCs w:val="24"/>
        </w:rPr>
        <w:t>domestic producers?</w:t>
      </w:r>
    </w:p>
    <w:p w14:paraId="2D04D749" w14:textId="77777777" w:rsidR="00DA1D4D" w:rsidRPr="00DA1D4D" w:rsidRDefault="00DA1D4D" w:rsidP="00DA1D4D">
      <w:pPr>
        <w:pStyle w:val="ListParagraph"/>
        <w:rPr>
          <w:rFonts w:ascii="Garamond" w:hAnsi="Garamond"/>
          <w:sz w:val="24"/>
          <w:szCs w:val="24"/>
        </w:rPr>
      </w:pPr>
    </w:p>
    <w:p w14:paraId="2DC3C909" w14:textId="77777777" w:rsidR="00DA1D4D" w:rsidRDefault="00DA1D4D" w:rsidP="002432B2">
      <w:pPr>
        <w:pStyle w:val="ListParagraph"/>
        <w:numPr>
          <w:ilvl w:val="0"/>
          <w:numId w:val="5"/>
        </w:numPr>
        <w:jc w:val="both"/>
        <w:rPr>
          <w:rFonts w:ascii="Garamond" w:hAnsi="Garamond"/>
          <w:sz w:val="24"/>
          <w:szCs w:val="24"/>
        </w:rPr>
      </w:pPr>
      <w:r>
        <w:rPr>
          <w:rFonts w:ascii="Garamond" w:hAnsi="Garamond"/>
          <w:sz w:val="24"/>
          <w:szCs w:val="24"/>
        </w:rPr>
        <w:t xml:space="preserve">If all of the charge is reimbursed to domestic producers, the charge is effectively a CEE and should be assessed under Article 30 TFEU: see </w:t>
      </w:r>
      <w:proofErr w:type="spellStart"/>
      <w:r w:rsidRPr="00DA1D4D">
        <w:rPr>
          <w:rFonts w:ascii="Garamond" w:hAnsi="Garamond"/>
          <w:i/>
          <w:sz w:val="24"/>
          <w:szCs w:val="24"/>
        </w:rPr>
        <w:t>Capolongo</w:t>
      </w:r>
      <w:proofErr w:type="spellEnd"/>
      <w:r w:rsidR="00B9729D">
        <w:rPr>
          <w:rFonts w:ascii="Garamond" w:hAnsi="Garamond"/>
          <w:sz w:val="24"/>
          <w:szCs w:val="24"/>
        </w:rPr>
        <w:t xml:space="preserve"> (C-77/72).</w:t>
      </w:r>
    </w:p>
    <w:p w14:paraId="5463DE12" w14:textId="77777777" w:rsidR="00677EA9" w:rsidRDefault="00677EA9" w:rsidP="00677EA9">
      <w:pPr>
        <w:pStyle w:val="ListParagraph"/>
        <w:ind w:left="1440"/>
        <w:jc w:val="both"/>
        <w:rPr>
          <w:rFonts w:ascii="Garamond" w:hAnsi="Garamond"/>
          <w:sz w:val="24"/>
          <w:szCs w:val="24"/>
        </w:rPr>
      </w:pPr>
    </w:p>
    <w:p w14:paraId="7CA4336F" w14:textId="7082EB76" w:rsidR="001E4902" w:rsidRPr="00677EA9" w:rsidRDefault="00DA1D4D" w:rsidP="001E4902">
      <w:pPr>
        <w:pStyle w:val="ListParagraph"/>
        <w:numPr>
          <w:ilvl w:val="0"/>
          <w:numId w:val="5"/>
        </w:numPr>
        <w:jc w:val="both"/>
        <w:rPr>
          <w:rFonts w:ascii="Garamond" w:hAnsi="Garamond"/>
          <w:sz w:val="24"/>
          <w:szCs w:val="24"/>
        </w:rPr>
      </w:pPr>
      <w:r>
        <w:rPr>
          <w:rFonts w:ascii="Garamond" w:hAnsi="Garamond"/>
          <w:sz w:val="24"/>
          <w:szCs w:val="24"/>
        </w:rPr>
        <w:t xml:space="preserve">If the charge is partially returned to domestic producers, the charge has to be assessed under Article 110 TFEU: see </w:t>
      </w:r>
      <w:r w:rsidRPr="00DA1D4D">
        <w:rPr>
          <w:rFonts w:ascii="Garamond" w:hAnsi="Garamond"/>
          <w:i/>
          <w:sz w:val="24"/>
          <w:szCs w:val="24"/>
        </w:rPr>
        <w:t>Nygard</w:t>
      </w:r>
      <w:r w:rsidR="00B9729D">
        <w:rPr>
          <w:rFonts w:ascii="Garamond" w:hAnsi="Garamond"/>
          <w:sz w:val="24"/>
          <w:szCs w:val="24"/>
        </w:rPr>
        <w:t xml:space="preserve"> (C-234/99).</w:t>
      </w:r>
    </w:p>
    <w:p w14:paraId="47FCB1CB" w14:textId="77777777" w:rsidR="00DA1D4D" w:rsidRPr="00F743B3" w:rsidRDefault="00DA1D4D" w:rsidP="00DA1D4D">
      <w:pPr>
        <w:jc w:val="center"/>
        <w:rPr>
          <w:rFonts w:ascii="Garamond" w:hAnsi="Garamond"/>
          <w:b/>
          <w:sz w:val="40"/>
          <w:szCs w:val="40"/>
          <w:u w:val="single"/>
        </w:rPr>
      </w:pPr>
      <w:r w:rsidRPr="00F743B3">
        <w:rPr>
          <w:rFonts w:ascii="Garamond" w:hAnsi="Garamond"/>
          <w:b/>
          <w:sz w:val="40"/>
          <w:szCs w:val="40"/>
          <w:u w:val="single"/>
        </w:rPr>
        <w:lastRenderedPageBreak/>
        <w:t>ARTICLE 34 TFEU</w:t>
      </w:r>
    </w:p>
    <w:p w14:paraId="443D9FC6" w14:textId="77777777" w:rsidR="00DA1D4D" w:rsidRDefault="00DA1D4D" w:rsidP="002432B2">
      <w:pPr>
        <w:pStyle w:val="ListParagraph"/>
        <w:numPr>
          <w:ilvl w:val="0"/>
          <w:numId w:val="21"/>
        </w:numPr>
        <w:rPr>
          <w:rFonts w:ascii="Garamond" w:hAnsi="Garamond"/>
          <w:b/>
          <w:sz w:val="24"/>
          <w:szCs w:val="24"/>
        </w:rPr>
      </w:pPr>
      <w:r>
        <w:rPr>
          <w:rFonts w:ascii="Garamond" w:hAnsi="Garamond"/>
          <w:b/>
          <w:sz w:val="24"/>
          <w:szCs w:val="24"/>
        </w:rPr>
        <w:t>The relationship between Article 30 and 110 TFEU and Article 34 TFEU</w:t>
      </w:r>
    </w:p>
    <w:p w14:paraId="0B273F68" w14:textId="77777777" w:rsidR="00DA1D4D" w:rsidRDefault="00DA1D4D" w:rsidP="00DA1D4D">
      <w:pPr>
        <w:pStyle w:val="ListParagraph"/>
        <w:ind w:left="1080"/>
        <w:rPr>
          <w:rFonts w:ascii="Garamond" w:hAnsi="Garamond"/>
          <w:sz w:val="24"/>
          <w:szCs w:val="24"/>
        </w:rPr>
      </w:pPr>
    </w:p>
    <w:p w14:paraId="7BB82F67" w14:textId="77777777" w:rsidR="00DA1D4D" w:rsidRDefault="00D90EC3" w:rsidP="002432B2">
      <w:pPr>
        <w:pStyle w:val="ListParagraph"/>
        <w:numPr>
          <w:ilvl w:val="0"/>
          <w:numId w:val="22"/>
        </w:numPr>
        <w:jc w:val="both"/>
        <w:rPr>
          <w:rFonts w:ascii="Garamond" w:hAnsi="Garamond"/>
          <w:sz w:val="24"/>
          <w:szCs w:val="24"/>
        </w:rPr>
      </w:pPr>
      <w:r>
        <w:rPr>
          <w:rFonts w:ascii="Garamond" w:hAnsi="Garamond"/>
          <w:sz w:val="24"/>
          <w:szCs w:val="24"/>
        </w:rPr>
        <w:t>It should be noted</w:t>
      </w:r>
      <w:r w:rsidR="00DA1D4D" w:rsidRPr="00DA1D4D">
        <w:rPr>
          <w:rFonts w:ascii="Garamond" w:hAnsi="Garamond"/>
          <w:sz w:val="24"/>
          <w:szCs w:val="24"/>
        </w:rPr>
        <w:t xml:space="preserve"> that Article 30 + 110 TFEU and Article 34 TFEU are mutually exclusive. Article 30 </w:t>
      </w:r>
      <w:r w:rsidR="00DA1D4D">
        <w:rPr>
          <w:rFonts w:ascii="Garamond" w:hAnsi="Garamond"/>
          <w:sz w:val="24"/>
          <w:szCs w:val="24"/>
        </w:rPr>
        <w:t xml:space="preserve">and Article 110 TFEU apply to </w:t>
      </w:r>
      <w:r w:rsidR="00DA1D4D" w:rsidRPr="00D90EC3">
        <w:rPr>
          <w:rFonts w:ascii="Garamond" w:hAnsi="Garamond"/>
          <w:b/>
          <w:sz w:val="24"/>
          <w:szCs w:val="24"/>
        </w:rPr>
        <w:t>fiscal measures</w:t>
      </w:r>
      <w:r w:rsidR="00DA1D4D">
        <w:rPr>
          <w:rFonts w:ascii="Garamond" w:hAnsi="Garamond"/>
          <w:sz w:val="24"/>
          <w:szCs w:val="24"/>
        </w:rPr>
        <w:t xml:space="preserve"> – measures that are about </w:t>
      </w:r>
      <w:r w:rsidR="00DA1D4D" w:rsidRPr="00A82545">
        <w:rPr>
          <w:rFonts w:ascii="Garamond" w:hAnsi="Garamond"/>
          <w:i/>
          <w:iCs/>
          <w:sz w:val="24"/>
          <w:szCs w:val="24"/>
        </w:rPr>
        <w:t>monetary</w:t>
      </w:r>
      <w:r w:rsidR="00DA1D4D">
        <w:rPr>
          <w:rFonts w:ascii="Garamond" w:hAnsi="Garamond"/>
          <w:sz w:val="24"/>
          <w:szCs w:val="24"/>
        </w:rPr>
        <w:t xml:space="preserve"> charges imposed on products. Article 34 TFEU applies to </w:t>
      </w:r>
      <w:r w:rsidR="00DA1D4D" w:rsidRPr="00D90EC3">
        <w:rPr>
          <w:rFonts w:ascii="Garamond" w:hAnsi="Garamond"/>
          <w:b/>
          <w:sz w:val="24"/>
          <w:szCs w:val="24"/>
        </w:rPr>
        <w:t>non-fiscal measures</w:t>
      </w:r>
      <w:r w:rsidR="00DA1D4D">
        <w:rPr>
          <w:rFonts w:ascii="Garamond" w:hAnsi="Garamond"/>
          <w:sz w:val="24"/>
          <w:szCs w:val="24"/>
        </w:rPr>
        <w:t xml:space="preserve"> – measures that are not of a monetary nature. The best example to make this distinction as clear as possible is to look at health inspections. </w:t>
      </w:r>
      <w:r w:rsidR="00162EC3">
        <w:rPr>
          <w:rFonts w:ascii="Garamond" w:hAnsi="Garamond"/>
          <w:sz w:val="24"/>
          <w:szCs w:val="24"/>
        </w:rPr>
        <w:t xml:space="preserve">If a Member State imposes a compulsory health inspection for </w:t>
      </w:r>
      <w:r>
        <w:rPr>
          <w:rFonts w:ascii="Garamond" w:hAnsi="Garamond"/>
          <w:sz w:val="24"/>
          <w:szCs w:val="24"/>
        </w:rPr>
        <w:t>a certain type of meat before it can be placed on the market</w:t>
      </w:r>
      <w:r w:rsidR="00162EC3">
        <w:rPr>
          <w:rFonts w:ascii="Garamond" w:hAnsi="Garamond"/>
          <w:sz w:val="24"/>
          <w:szCs w:val="24"/>
        </w:rPr>
        <w:t xml:space="preserve">, the </w:t>
      </w:r>
      <w:r w:rsidR="007F5CD4">
        <w:rPr>
          <w:rFonts w:ascii="Garamond" w:hAnsi="Garamond"/>
          <w:sz w:val="24"/>
          <w:szCs w:val="24"/>
        </w:rPr>
        <w:t xml:space="preserve">lawfulness of the </w:t>
      </w:r>
      <w:r w:rsidR="00162EC3">
        <w:rPr>
          <w:rFonts w:ascii="Garamond" w:hAnsi="Garamond"/>
          <w:sz w:val="24"/>
          <w:szCs w:val="24"/>
        </w:rPr>
        <w:t>inspection itself will be assessed under Article 34 TFEU. If the Member State also charges a fee for the inspection, this fee will be assessed under Article 30 or Article 110 TFEU.</w:t>
      </w:r>
    </w:p>
    <w:p w14:paraId="63FF6C37" w14:textId="77777777" w:rsidR="00162EC3" w:rsidRDefault="00162EC3" w:rsidP="00162EC3">
      <w:pPr>
        <w:pStyle w:val="ListParagraph"/>
        <w:ind w:left="1080"/>
        <w:jc w:val="both"/>
        <w:rPr>
          <w:rFonts w:ascii="Garamond" w:hAnsi="Garamond"/>
          <w:sz w:val="24"/>
          <w:szCs w:val="24"/>
        </w:rPr>
      </w:pPr>
    </w:p>
    <w:p w14:paraId="58E7661A" w14:textId="77777777" w:rsidR="00162EC3" w:rsidRPr="00162EC3" w:rsidRDefault="00162EC3" w:rsidP="002432B2">
      <w:pPr>
        <w:pStyle w:val="ListParagraph"/>
        <w:numPr>
          <w:ilvl w:val="0"/>
          <w:numId w:val="21"/>
        </w:numPr>
        <w:jc w:val="both"/>
        <w:rPr>
          <w:rFonts w:ascii="Garamond" w:hAnsi="Garamond"/>
          <w:sz w:val="24"/>
          <w:szCs w:val="24"/>
        </w:rPr>
      </w:pPr>
      <w:r>
        <w:rPr>
          <w:rFonts w:ascii="Garamond" w:hAnsi="Garamond"/>
          <w:b/>
          <w:sz w:val="24"/>
          <w:szCs w:val="24"/>
        </w:rPr>
        <w:t>Article 34 TFEU</w:t>
      </w:r>
    </w:p>
    <w:p w14:paraId="4044D168" w14:textId="77777777" w:rsidR="00162EC3" w:rsidRDefault="00162EC3" w:rsidP="00162EC3">
      <w:pPr>
        <w:pStyle w:val="ListParagraph"/>
        <w:jc w:val="both"/>
        <w:rPr>
          <w:rFonts w:ascii="Garamond" w:hAnsi="Garamond"/>
          <w:b/>
          <w:sz w:val="24"/>
          <w:szCs w:val="24"/>
        </w:rPr>
      </w:pPr>
    </w:p>
    <w:p w14:paraId="2B225414" w14:textId="77777777" w:rsidR="00162EC3" w:rsidRDefault="00162EC3" w:rsidP="00162EC3">
      <w:pPr>
        <w:pStyle w:val="ListParagraph"/>
        <w:jc w:val="both"/>
        <w:rPr>
          <w:rFonts w:ascii="Garamond" w:hAnsi="Garamond"/>
          <w:i/>
          <w:iCs/>
          <w:sz w:val="24"/>
          <w:szCs w:val="24"/>
        </w:rPr>
      </w:pPr>
      <w:r w:rsidRPr="00162EC3">
        <w:rPr>
          <w:rFonts w:ascii="Garamond" w:hAnsi="Garamond"/>
          <w:i/>
          <w:iCs/>
          <w:sz w:val="24"/>
          <w:szCs w:val="24"/>
        </w:rPr>
        <w:t>Quantitative restrictions on imports and all measures having equivalent effect shall be prohibited between Member States</w:t>
      </w:r>
    </w:p>
    <w:p w14:paraId="5F00602D" w14:textId="77777777" w:rsidR="00162EC3" w:rsidRDefault="00162EC3" w:rsidP="00162EC3">
      <w:pPr>
        <w:pStyle w:val="ListParagraph"/>
        <w:jc w:val="both"/>
        <w:rPr>
          <w:rFonts w:ascii="Garamond" w:hAnsi="Garamond"/>
          <w:i/>
          <w:iCs/>
          <w:sz w:val="24"/>
          <w:szCs w:val="24"/>
        </w:rPr>
      </w:pPr>
    </w:p>
    <w:p w14:paraId="2C76812E" w14:textId="77777777" w:rsidR="00162EC3" w:rsidRPr="00162EC3" w:rsidRDefault="00162EC3" w:rsidP="002432B2">
      <w:pPr>
        <w:pStyle w:val="ListParagraph"/>
        <w:numPr>
          <w:ilvl w:val="0"/>
          <w:numId w:val="23"/>
        </w:numPr>
        <w:jc w:val="both"/>
        <w:rPr>
          <w:rFonts w:ascii="Garamond" w:hAnsi="Garamond"/>
          <w:sz w:val="24"/>
          <w:szCs w:val="24"/>
        </w:rPr>
      </w:pPr>
      <w:r>
        <w:rPr>
          <w:rFonts w:ascii="Garamond" w:hAnsi="Garamond"/>
          <w:iCs/>
          <w:sz w:val="24"/>
          <w:szCs w:val="24"/>
        </w:rPr>
        <w:t xml:space="preserve">Article 34 TFEU prohibits </w:t>
      </w:r>
      <w:r w:rsidRPr="00D90EC3">
        <w:rPr>
          <w:rFonts w:ascii="Garamond" w:hAnsi="Garamond"/>
          <w:b/>
          <w:iCs/>
          <w:sz w:val="24"/>
          <w:szCs w:val="24"/>
        </w:rPr>
        <w:t>quantitative restrictions</w:t>
      </w:r>
      <w:r>
        <w:rPr>
          <w:rFonts w:ascii="Garamond" w:hAnsi="Garamond"/>
          <w:iCs/>
          <w:sz w:val="24"/>
          <w:szCs w:val="24"/>
        </w:rPr>
        <w:t xml:space="preserve"> (QRs) and all </w:t>
      </w:r>
      <w:r w:rsidRPr="00D90EC3">
        <w:rPr>
          <w:rFonts w:ascii="Garamond" w:hAnsi="Garamond"/>
          <w:b/>
          <w:iCs/>
          <w:sz w:val="24"/>
          <w:szCs w:val="24"/>
        </w:rPr>
        <w:t>measures having equivalent effect</w:t>
      </w:r>
      <w:r>
        <w:rPr>
          <w:rFonts w:ascii="Garamond" w:hAnsi="Garamond"/>
          <w:iCs/>
          <w:sz w:val="24"/>
          <w:szCs w:val="24"/>
        </w:rPr>
        <w:t xml:space="preserve"> to a quantitative restriction (MEEs). QRs are national measures that impose an import ban or an import quota. MEEs are measures that do not directly limit the imports of a particular product, but that have the effect of doing so. The Court of Justice famously defined MEEs in </w:t>
      </w:r>
      <w:proofErr w:type="spellStart"/>
      <w:r w:rsidRPr="00162EC3">
        <w:rPr>
          <w:rFonts w:ascii="Garamond" w:hAnsi="Garamond"/>
          <w:i/>
          <w:iCs/>
          <w:sz w:val="24"/>
          <w:szCs w:val="24"/>
        </w:rPr>
        <w:t>Dassonville</w:t>
      </w:r>
      <w:proofErr w:type="spellEnd"/>
      <w:r>
        <w:rPr>
          <w:rFonts w:ascii="Garamond" w:hAnsi="Garamond"/>
          <w:iCs/>
          <w:sz w:val="24"/>
          <w:szCs w:val="24"/>
        </w:rPr>
        <w:t xml:space="preserve"> (the </w:t>
      </w:r>
      <w:proofErr w:type="spellStart"/>
      <w:r w:rsidRPr="00B9729D">
        <w:rPr>
          <w:rFonts w:ascii="Garamond" w:hAnsi="Garamond"/>
          <w:i/>
          <w:iCs/>
          <w:sz w:val="24"/>
          <w:szCs w:val="24"/>
        </w:rPr>
        <w:t>Dassonville</w:t>
      </w:r>
      <w:proofErr w:type="spellEnd"/>
      <w:r>
        <w:rPr>
          <w:rFonts w:ascii="Garamond" w:hAnsi="Garamond"/>
          <w:iCs/>
          <w:sz w:val="24"/>
          <w:szCs w:val="24"/>
        </w:rPr>
        <w:t xml:space="preserve"> test)</w:t>
      </w:r>
      <w:r w:rsidR="00B9729D">
        <w:rPr>
          <w:rFonts w:ascii="Garamond" w:hAnsi="Garamond"/>
          <w:iCs/>
          <w:sz w:val="24"/>
          <w:szCs w:val="24"/>
        </w:rPr>
        <w:t xml:space="preserve"> (C-8/74)</w:t>
      </w:r>
      <w:r w:rsidR="00D90EC3">
        <w:rPr>
          <w:rFonts w:ascii="Garamond" w:hAnsi="Garamond"/>
          <w:iCs/>
          <w:sz w:val="24"/>
          <w:szCs w:val="24"/>
        </w:rPr>
        <w:t>. We will look at this</w:t>
      </w:r>
      <w:r>
        <w:rPr>
          <w:rFonts w:ascii="Garamond" w:hAnsi="Garamond"/>
          <w:iCs/>
          <w:sz w:val="24"/>
          <w:szCs w:val="24"/>
        </w:rPr>
        <w:t xml:space="preserve"> test</w:t>
      </w:r>
      <w:r w:rsidR="009A3C2B">
        <w:rPr>
          <w:rFonts w:ascii="Garamond" w:hAnsi="Garamond"/>
          <w:iCs/>
          <w:sz w:val="24"/>
          <w:szCs w:val="24"/>
        </w:rPr>
        <w:t xml:space="preserve"> in detail</w:t>
      </w:r>
      <w:r>
        <w:rPr>
          <w:rFonts w:ascii="Garamond" w:hAnsi="Garamond"/>
          <w:iCs/>
          <w:sz w:val="24"/>
          <w:szCs w:val="24"/>
        </w:rPr>
        <w:t xml:space="preserve"> </w:t>
      </w:r>
      <w:r w:rsidR="009A3C2B">
        <w:rPr>
          <w:rFonts w:ascii="Garamond" w:hAnsi="Garamond"/>
          <w:iCs/>
          <w:sz w:val="24"/>
          <w:szCs w:val="24"/>
        </w:rPr>
        <w:t>later</w:t>
      </w:r>
      <w:r>
        <w:rPr>
          <w:rFonts w:ascii="Garamond" w:hAnsi="Garamond"/>
          <w:iCs/>
          <w:sz w:val="24"/>
          <w:szCs w:val="24"/>
        </w:rPr>
        <w:t>.</w:t>
      </w:r>
    </w:p>
    <w:p w14:paraId="59468B97" w14:textId="77777777" w:rsidR="00162EC3" w:rsidRDefault="00162EC3" w:rsidP="00162EC3">
      <w:pPr>
        <w:pStyle w:val="ListParagraph"/>
        <w:ind w:left="1080"/>
        <w:jc w:val="both"/>
        <w:rPr>
          <w:rFonts w:ascii="Garamond" w:hAnsi="Garamond"/>
          <w:iCs/>
          <w:sz w:val="24"/>
          <w:szCs w:val="24"/>
        </w:rPr>
      </w:pPr>
    </w:p>
    <w:p w14:paraId="0265FD72" w14:textId="77777777" w:rsidR="00162EC3" w:rsidRPr="00162EC3" w:rsidRDefault="00162EC3" w:rsidP="002432B2">
      <w:pPr>
        <w:pStyle w:val="ListParagraph"/>
        <w:numPr>
          <w:ilvl w:val="0"/>
          <w:numId w:val="21"/>
        </w:numPr>
        <w:jc w:val="both"/>
        <w:rPr>
          <w:rFonts w:ascii="Garamond" w:hAnsi="Garamond"/>
          <w:b/>
          <w:sz w:val="24"/>
          <w:szCs w:val="24"/>
        </w:rPr>
      </w:pPr>
      <w:r w:rsidRPr="00162EC3">
        <w:rPr>
          <w:rFonts w:ascii="Garamond" w:hAnsi="Garamond"/>
          <w:b/>
          <w:iCs/>
          <w:sz w:val="24"/>
          <w:szCs w:val="24"/>
        </w:rPr>
        <w:t>The scope of application of Article 34 TFEU</w:t>
      </w:r>
    </w:p>
    <w:p w14:paraId="1DB8ACDF" w14:textId="77777777" w:rsidR="00162EC3" w:rsidRDefault="00162EC3" w:rsidP="00162EC3">
      <w:pPr>
        <w:pStyle w:val="ListParagraph"/>
        <w:jc w:val="both"/>
        <w:rPr>
          <w:rFonts w:ascii="Garamond" w:hAnsi="Garamond"/>
          <w:b/>
          <w:iCs/>
          <w:sz w:val="24"/>
          <w:szCs w:val="24"/>
        </w:rPr>
      </w:pPr>
    </w:p>
    <w:p w14:paraId="50CCB22B" w14:textId="77777777" w:rsidR="00162EC3" w:rsidRPr="009A3C2B" w:rsidRDefault="00162EC3" w:rsidP="002432B2">
      <w:pPr>
        <w:pStyle w:val="ListParagraph"/>
        <w:numPr>
          <w:ilvl w:val="0"/>
          <w:numId w:val="24"/>
        </w:numPr>
        <w:jc w:val="both"/>
        <w:rPr>
          <w:rFonts w:ascii="Garamond" w:hAnsi="Garamond"/>
          <w:sz w:val="24"/>
          <w:szCs w:val="24"/>
        </w:rPr>
      </w:pPr>
      <w:r>
        <w:rPr>
          <w:rFonts w:ascii="Garamond" w:hAnsi="Garamond"/>
          <w:iCs/>
          <w:sz w:val="24"/>
          <w:szCs w:val="24"/>
        </w:rPr>
        <w:t xml:space="preserve">Article 34 TFEU is only applicable to trade </w:t>
      </w:r>
      <w:r w:rsidRPr="00D90EC3">
        <w:rPr>
          <w:rFonts w:ascii="Garamond" w:hAnsi="Garamond"/>
          <w:b/>
          <w:iCs/>
          <w:sz w:val="24"/>
          <w:szCs w:val="24"/>
        </w:rPr>
        <w:t>between Member States</w:t>
      </w:r>
      <w:r>
        <w:rPr>
          <w:rFonts w:ascii="Garamond" w:hAnsi="Garamond"/>
          <w:iCs/>
          <w:sz w:val="24"/>
          <w:szCs w:val="24"/>
        </w:rPr>
        <w:t>. There has to be a cr</w:t>
      </w:r>
      <w:r w:rsidR="009A3C2B">
        <w:rPr>
          <w:rFonts w:ascii="Garamond" w:hAnsi="Garamond"/>
          <w:iCs/>
          <w:sz w:val="24"/>
          <w:szCs w:val="24"/>
        </w:rPr>
        <w:t xml:space="preserve">oss-border dimension. If the effect of a national measure on trade is too uncertain and indirect, Article 34 TFEU is not applicable. See </w:t>
      </w:r>
      <w:r w:rsidR="009A3C2B" w:rsidRPr="009A3C2B">
        <w:rPr>
          <w:rFonts w:ascii="Garamond" w:hAnsi="Garamond"/>
          <w:i/>
          <w:iCs/>
          <w:sz w:val="24"/>
          <w:szCs w:val="24"/>
        </w:rPr>
        <w:t>Krantz</w:t>
      </w:r>
      <w:r w:rsidR="00B9729D">
        <w:rPr>
          <w:rFonts w:ascii="Garamond" w:hAnsi="Garamond"/>
          <w:i/>
          <w:iCs/>
          <w:sz w:val="24"/>
          <w:szCs w:val="24"/>
        </w:rPr>
        <w:t xml:space="preserve"> </w:t>
      </w:r>
      <w:r w:rsidR="00B9729D" w:rsidRPr="00B9729D">
        <w:rPr>
          <w:rFonts w:ascii="Garamond" w:hAnsi="Garamond"/>
          <w:iCs/>
          <w:sz w:val="24"/>
          <w:szCs w:val="24"/>
        </w:rPr>
        <w:t>(C-69/88)</w:t>
      </w:r>
      <w:r w:rsidR="009A3C2B">
        <w:rPr>
          <w:rFonts w:ascii="Garamond" w:hAnsi="Garamond"/>
          <w:iCs/>
          <w:sz w:val="24"/>
          <w:szCs w:val="24"/>
        </w:rPr>
        <w:t>.</w:t>
      </w:r>
    </w:p>
    <w:p w14:paraId="57DBED38" w14:textId="77777777" w:rsidR="009A3C2B" w:rsidRPr="00162EC3" w:rsidRDefault="009A3C2B" w:rsidP="009A3C2B">
      <w:pPr>
        <w:pStyle w:val="ListParagraph"/>
        <w:ind w:left="1080"/>
        <w:jc w:val="both"/>
        <w:rPr>
          <w:rFonts w:ascii="Garamond" w:hAnsi="Garamond"/>
          <w:sz w:val="24"/>
          <w:szCs w:val="24"/>
        </w:rPr>
      </w:pPr>
    </w:p>
    <w:p w14:paraId="2B284FC4" w14:textId="77777777" w:rsidR="004C75AD" w:rsidRDefault="009A3C2B" w:rsidP="002432B2">
      <w:pPr>
        <w:pStyle w:val="ListParagraph"/>
        <w:numPr>
          <w:ilvl w:val="0"/>
          <w:numId w:val="24"/>
        </w:numPr>
        <w:jc w:val="both"/>
        <w:rPr>
          <w:rFonts w:ascii="Garamond" w:hAnsi="Garamond"/>
          <w:sz w:val="24"/>
          <w:szCs w:val="24"/>
        </w:rPr>
      </w:pPr>
      <w:r>
        <w:rPr>
          <w:rFonts w:ascii="Garamond" w:hAnsi="Garamond"/>
          <w:sz w:val="24"/>
          <w:szCs w:val="24"/>
        </w:rPr>
        <w:t>However, the Court of Justice</w:t>
      </w:r>
      <w:r w:rsidR="00D90EC3">
        <w:rPr>
          <w:rFonts w:ascii="Garamond" w:hAnsi="Garamond"/>
          <w:sz w:val="24"/>
          <w:szCs w:val="24"/>
        </w:rPr>
        <w:t xml:space="preserve"> has been relatively flexible about</w:t>
      </w:r>
      <w:r>
        <w:rPr>
          <w:rFonts w:ascii="Garamond" w:hAnsi="Garamond"/>
          <w:sz w:val="24"/>
          <w:szCs w:val="24"/>
        </w:rPr>
        <w:t xml:space="preserve"> finding a cross-border element. The </w:t>
      </w:r>
      <w:r w:rsidRPr="00D90EC3">
        <w:rPr>
          <w:rFonts w:ascii="Garamond" w:hAnsi="Garamond"/>
          <w:i/>
          <w:sz w:val="24"/>
          <w:szCs w:val="24"/>
        </w:rPr>
        <w:t>potential</w:t>
      </w:r>
      <w:r>
        <w:rPr>
          <w:rFonts w:ascii="Garamond" w:hAnsi="Garamond"/>
          <w:sz w:val="24"/>
          <w:szCs w:val="24"/>
        </w:rPr>
        <w:t xml:space="preserve"> cross-border impact of a national measure is already sufficient to bring a case within the scope of Article 34 TFEU: see </w:t>
      </w:r>
      <w:proofErr w:type="spellStart"/>
      <w:r w:rsidRPr="009A3C2B">
        <w:rPr>
          <w:rFonts w:ascii="Garamond" w:hAnsi="Garamond"/>
          <w:i/>
          <w:sz w:val="24"/>
          <w:szCs w:val="24"/>
        </w:rPr>
        <w:t>Pistre</w:t>
      </w:r>
      <w:proofErr w:type="spellEnd"/>
      <w:r w:rsidR="00B9729D">
        <w:rPr>
          <w:rFonts w:ascii="Garamond" w:hAnsi="Garamond"/>
          <w:sz w:val="24"/>
          <w:szCs w:val="24"/>
        </w:rPr>
        <w:t xml:space="preserve"> (C-159/91). </w:t>
      </w:r>
      <w:r>
        <w:rPr>
          <w:rFonts w:ascii="Garamond" w:hAnsi="Garamond"/>
          <w:sz w:val="24"/>
          <w:szCs w:val="24"/>
        </w:rPr>
        <w:t xml:space="preserve">More recently, see also </w:t>
      </w:r>
      <w:proofErr w:type="spellStart"/>
      <w:r w:rsidRPr="009A3C2B">
        <w:rPr>
          <w:rFonts w:ascii="Garamond" w:hAnsi="Garamond"/>
          <w:i/>
          <w:sz w:val="24"/>
          <w:szCs w:val="24"/>
        </w:rPr>
        <w:t>Mickelsson</w:t>
      </w:r>
      <w:proofErr w:type="spellEnd"/>
      <w:r w:rsidRPr="009A3C2B">
        <w:rPr>
          <w:rFonts w:ascii="Garamond" w:hAnsi="Garamond"/>
          <w:i/>
          <w:sz w:val="24"/>
          <w:szCs w:val="24"/>
        </w:rPr>
        <w:t xml:space="preserve"> and </w:t>
      </w:r>
      <w:proofErr w:type="spellStart"/>
      <w:r w:rsidRPr="009A3C2B">
        <w:rPr>
          <w:rFonts w:ascii="Garamond" w:hAnsi="Garamond"/>
          <w:i/>
          <w:sz w:val="24"/>
          <w:szCs w:val="24"/>
        </w:rPr>
        <w:t>Roos</w:t>
      </w:r>
      <w:proofErr w:type="spellEnd"/>
      <w:r w:rsidR="00B9729D">
        <w:rPr>
          <w:rFonts w:ascii="Garamond" w:hAnsi="Garamond"/>
          <w:sz w:val="24"/>
          <w:szCs w:val="24"/>
        </w:rPr>
        <w:t xml:space="preserve"> (C-142/05).</w:t>
      </w:r>
    </w:p>
    <w:p w14:paraId="4488E48D" w14:textId="77777777" w:rsidR="009A3C2B" w:rsidRPr="009A3C2B" w:rsidRDefault="009A3C2B" w:rsidP="009A3C2B">
      <w:pPr>
        <w:pStyle w:val="ListParagraph"/>
        <w:rPr>
          <w:rFonts w:ascii="Garamond" w:hAnsi="Garamond"/>
          <w:sz w:val="24"/>
          <w:szCs w:val="24"/>
        </w:rPr>
      </w:pPr>
    </w:p>
    <w:p w14:paraId="52B4C09A" w14:textId="77777777" w:rsidR="009A3C2B" w:rsidRPr="009A3C2B" w:rsidRDefault="009A3C2B" w:rsidP="002432B2">
      <w:pPr>
        <w:pStyle w:val="ListParagraph"/>
        <w:numPr>
          <w:ilvl w:val="0"/>
          <w:numId w:val="21"/>
        </w:numPr>
        <w:jc w:val="both"/>
        <w:rPr>
          <w:rFonts w:ascii="Garamond" w:hAnsi="Garamond"/>
          <w:sz w:val="24"/>
          <w:szCs w:val="24"/>
        </w:rPr>
      </w:pPr>
      <w:r>
        <w:rPr>
          <w:rFonts w:ascii="Garamond" w:hAnsi="Garamond"/>
          <w:b/>
          <w:sz w:val="24"/>
          <w:szCs w:val="24"/>
        </w:rPr>
        <w:t>The direct effect of Article 34 TFEU</w:t>
      </w:r>
    </w:p>
    <w:p w14:paraId="7B4DA371" w14:textId="77777777" w:rsidR="009A3C2B" w:rsidRPr="009A3C2B" w:rsidRDefault="009A3C2B" w:rsidP="009A3C2B">
      <w:pPr>
        <w:pStyle w:val="ListParagraph"/>
        <w:jc w:val="both"/>
        <w:rPr>
          <w:rFonts w:ascii="Garamond" w:hAnsi="Garamond"/>
          <w:sz w:val="24"/>
          <w:szCs w:val="24"/>
        </w:rPr>
      </w:pPr>
    </w:p>
    <w:p w14:paraId="6C841B89" w14:textId="77777777" w:rsidR="009A3C2B" w:rsidRDefault="009A3C2B" w:rsidP="002432B2">
      <w:pPr>
        <w:pStyle w:val="ListParagraph"/>
        <w:numPr>
          <w:ilvl w:val="0"/>
          <w:numId w:val="25"/>
        </w:numPr>
        <w:jc w:val="both"/>
        <w:rPr>
          <w:rFonts w:ascii="Garamond" w:hAnsi="Garamond"/>
          <w:sz w:val="24"/>
          <w:szCs w:val="24"/>
        </w:rPr>
      </w:pPr>
      <w:r>
        <w:rPr>
          <w:rFonts w:ascii="Garamond" w:hAnsi="Garamond"/>
          <w:sz w:val="24"/>
          <w:szCs w:val="24"/>
        </w:rPr>
        <w:t xml:space="preserve">Article 34 TFEU has </w:t>
      </w:r>
      <w:r w:rsidRPr="00D90EC3">
        <w:rPr>
          <w:rFonts w:ascii="Garamond" w:hAnsi="Garamond"/>
          <w:b/>
          <w:sz w:val="24"/>
          <w:szCs w:val="24"/>
        </w:rPr>
        <w:t>vertical direct effect</w:t>
      </w:r>
      <w:r>
        <w:rPr>
          <w:rFonts w:ascii="Garamond" w:hAnsi="Garamond"/>
          <w:sz w:val="24"/>
          <w:szCs w:val="24"/>
        </w:rPr>
        <w:t xml:space="preserve"> and can be relied on against the State before the national courts: see </w:t>
      </w:r>
      <w:proofErr w:type="spellStart"/>
      <w:r w:rsidRPr="009A3C2B">
        <w:rPr>
          <w:rFonts w:ascii="Garamond" w:hAnsi="Garamond"/>
          <w:i/>
          <w:sz w:val="24"/>
          <w:szCs w:val="24"/>
        </w:rPr>
        <w:t>Ian</w:t>
      </w:r>
      <w:r w:rsidR="00B9729D">
        <w:rPr>
          <w:rFonts w:ascii="Garamond" w:hAnsi="Garamond"/>
          <w:i/>
          <w:sz w:val="24"/>
          <w:szCs w:val="24"/>
        </w:rPr>
        <w:t>n</w:t>
      </w:r>
      <w:r w:rsidRPr="009A3C2B">
        <w:rPr>
          <w:rFonts w:ascii="Garamond" w:hAnsi="Garamond"/>
          <w:i/>
          <w:sz w:val="24"/>
          <w:szCs w:val="24"/>
        </w:rPr>
        <w:t>elli</w:t>
      </w:r>
      <w:proofErr w:type="spellEnd"/>
      <w:r w:rsidR="00B9729D">
        <w:rPr>
          <w:rFonts w:ascii="Garamond" w:hAnsi="Garamond"/>
          <w:sz w:val="24"/>
          <w:szCs w:val="24"/>
        </w:rPr>
        <w:t xml:space="preserve"> (C-74/76). </w:t>
      </w:r>
    </w:p>
    <w:p w14:paraId="23214FC8" w14:textId="77777777" w:rsidR="009A3C2B" w:rsidRDefault="009A3C2B" w:rsidP="009A3C2B">
      <w:pPr>
        <w:pStyle w:val="ListParagraph"/>
        <w:ind w:left="1080"/>
        <w:jc w:val="both"/>
        <w:rPr>
          <w:rFonts w:ascii="Garamond" w:hAnsi="Garamond"/>
          <w:sz w:val="24"/>
          <w:szCs w:val="24"/>
        </w:rPr>
      </w:pPr>
    </w:p>
    <w:p w14:paraId="4FFE6C9E" w14:textId="1CF78BE6" w:rsidR="009A3C2B" w:rsidRDefault="009A3C2B" w:rsidP="002432B2">
      <w:pPr>
        <w:pStyle w:val="ListParagraph"/>
        <w:numPr>
          <w:ilvl w:val="0"/>
          <w:numId w:val="25"/>
        </w:numPr>
        <w:jc w:val="both"/>
        <w:rPr>
          <w:rFonts w:ascii="Garamond" w:hAnsi="Garamond"/>
          <w:sz w:val="24"/>
          <w:szCs w:val="24"/>
        </w:rPr>
      </w:pPr>
      <w:r>
        <w:rPr>
          <w:rFonts w:ascii="Garamond" w:hAnsi="Garamond"/>
          <w:sz w:val="24"/>
          <w:szCs w:val="24"/>
        </w:rPr>
        <w:t xml:space="preserve">Article 34 TFEU does not have </w:t>
      </w:r>
      <w:r w:rsidRPr="00D90EC3">
        <w:rPr>
          <w:rFonts w:ascii="Garamond" w:hAnsi="Garamond"/>
          <w:b/>
          <w:sz w:val="24"/>
          <w:szCs w:val="24"/>
        </w:rPr>
        <w:t>horizontal direct effect</w:t>
      </w:r>
      <w:r>
        <w:rPr>
          <w:rFonts w:ascii="Garamond" w:hAnsi="Garamond"/>
          <w:sz w:val="24"/>
          <w:szCs w:val="24"/>
        </w:rPr>
        <w:t xml:space="preserve"> and cannot be directly relied on against private parties: see </w:t>
      </w:r>
      <w:r w:rsidRPr="009A3C2B">
        <w:rPr>
          <w:rFonts w:ascii="Garamond" w:hAnsi="Garamond"/>
          <w:i/>
          <w:sz w:val="24"/>
          <w:szCs w:val="24"/>
        </w:rPr>
        <w:t xml:space="preserve">Van de </w:t>
      </w:r>
      <w:proofErr w:type="spellStart"/>
      <w:r w:rsidRPr="009A3C2B">
        <w:rPr>
          <w:rFonts w:ascii="Garamond" w:hAnsi="Garamond"/>
          <w:i/>
          <w:sz w:val="24"/>
          <w:szCs w:val="24"/>
        </w:rPr>
        <w:t>Haar</w:t>
      </w:r>
      <w:proofErr w:type="spellEnd"/>
      <w:r w:rsidR="00B9729D">
        <w:rPr>
          <w:rFonts w:ascii="Garamond" w:hAnsi="Garamond"/>
          <w:sz w:val="24"/>
          <w:szCs w:val="24"/>
        </w:rPr>
        <w:t xml:space="preserve"> (C-177/82).</w:t>
      </w:r>
      <w:r>
        <w:rPr>
          <w:rFonts w:ascii="Garamond" w:hAnsi="Garamond"/>
          <w:sz w:val="24"/>
          <w:szCs w:val="24"/>
        </w:rPr>
        <w:t xml:space="preserve"> This is different from the other free movement provisions. The rationale behind the no horizontal direct effect rule is that the actions of private parties can be challenged through competition </w:t>
      </w:r>
      <w:r w:rsidR="00D81120">
        <w:rPr>
          <w:rFonts w:ascii="Garamond" w:hAnsi="Garamond"/>
          <w:sz w:val="24"/>
          <w:szCs w:val="24"/>
        </w:rPr>
        <w:t>law</w:t>
      </w:r>
      <w:r>
        <w:rPr>
          <w:rFonts w:ascii="Garamond" w:hAnsi="Garamond"/>
          <w:sz w:val="24"/>
          <w:szCs w:val="24"/>
        </w:rPr>
        <w:t xml:space="preserve">, while State action should be challenged under the free movement provisions. Is this rigid </w:t>
      </w:r>
      <w:r>
        <w:rPr>
          <w:rFonts w:ascii="Garamond" w:hAnsi="Garamond"/>
          <w:sz w:val="24"/>
          <w:szCs w:val="24"/>
        </w:rPr>
        <w:lastRenderedPageBreak/>
        <w:t>separation still maintainable? In what respect are goods different from persons and/or services?</w:t>
      </w:r>
    </w:p>
    <w:p w14:paraId="6E99D5BE" w14:textId="77777777" w:rsidR="009A3C2B" w:rsidRPr="009A3C2B" w:rsidRDefault="009A3C2B" w:rsidP="009A3C2B">
      <w:pPr>
        <w:pStyle w:val="ListParagraph"/>
        <w:rPr>
          <w:rFonts w:ascii="Garamond" w:hAnsi="Garamond"/>
          <w:sz w:val="24"/>
          <w:szCs w:val="24"/>
        </w:rPr>
      </w:pPr>
    </w:p>
    <w:p w14:paraId="1EA9CCE4" w14:textId="2E8B3377" w:rsidR="009A3C2B" w:rsidRPr="00D9236F" w:rsidRDefault="00D9236F" w:rsidP="002432B2">
      <w:pPr>
        <w:pStyle w:val="ListParagraph"/>
        <w:numPr>
          <w:ilvl w:val="0"/>
          <w:numId w:val="25"/>
        </w:numPr>
        <w:jc w:val="both"/>
        <w:rPr>
          <w:rFonts w:ascii="Garamond" w:hAnsi="Garamond"/>
          <w:sz w:val="24"/>
          <w:szCs w:val="24"/>
        </w:rPr>
      </w:pPr>
      <w:r>
        <w:rPr>
          <w:rFonts w:ascii="Garamond" w:hAnsi="Garamond"/>
          <w:sz w:val="24"/>
          <w:szCs w:val="24"/>
        </w:rPr>
        <w:t xml:space="preserve">The Court of Justice has developed a number of strategies to avoid the </w:t>
      </w:r>
      <w:r w:rsidR="00010009">
        <w:rPr>
          <w:rFonts w:ascii="Garamond" w:hAnsi="Garamond"/>
          <w:sz w:val="24"/>
          <w:szCs w:val="24"/>
        </w:rPr>
        <w:t>“</w:t>
      </w:r>
      <w:r>
        <w:rPr>
          <w:rFonts w:ascii="Garamond" w:hAnsi="Garamond"/>
          <w:sz w:val="24"/>
          <w:szCs w:val="24"/>
        </w:rPr>
        <w:t>no horizontal direct effect</w:t>
      </w:r>
      <w:r w:rsidR="00010009">
        <w:rPr>
          <w:rFonts w:ascii="Garamond" w:hAnsi="Garamond"/>
          <w:sz w:val="24"/>
          <w:szCs w:val="24"/>
        </w:rPr>
        <w:t>”</w:t>
      </w:r>
      <w:r>
        <w:rPr>
          <w:rFonts w:ascii="Garamond" w:hAnsi="Garamond"/>
          <w:sz w:val="24"/>
          <w:szCs w:val="24"/>
        </w:rPr>
        <w:t xml:space="preserve"> rule. Private parties </w:t>
      </w:r>
      <w:r w:rsidR="00331A80">
        <w:rPr>
          <w:rFonts w:ascii="Garamond" w:hAnsi="Garamond"/>
          <w:sz w:val="24"/>
          <w:szCs w:val="24"/>
        </w:rPr>
        <w:t>who</w:t>
      </w:r>
      <w:r>
        <w:rPr>
          <w:rFonts w:ascii="Garamond" w:hAnsi="Garamond"/>
          <w:sz w:val="24"/>
          <w:szCs w:val="24"/>
        </w:rPr>
        <w:t xml:space="preserve"> are controlled by the State are caught by Article 34</w:t>
      </w:r>
      <w:r w:rsidR="00632259">
        <w:rPr>
          <w:rFonts w:ascii="Garamond" w:hAnsi="Garamond"/>
          <w:sz w:val="24"/>
          <w:szCs w:val="24"/>
        </w:rPr>
        <w:t xml:space="preserve"> TFEU</w:t>
      </w:r>
      <w:r>
        <w:rPr>
          <w:rFonts w:ascii="Garamond" w:hAnsi="Garamond"/>
          <w:sz w:val="24"/>
          <w:szCs w:val="24"/>
        </w:rPr>
        <w:t xml:space="preserve"> (</w:t>
      </w:r>
      <w:r w:rsidRPr="00D9236F">
        <w:rPr>
          <w:rFonts w:ascii="Garamond" w:hAnsi="Garamond"/>
          <w:i/>
          <w:sz w:val="24"/>
          <w:szCs w:val="24"/>
        </w:rPr>
        <w:t>Buy Irish</w:t>
      </w:r>
      <w:r w:rsidR="00B9729D">
        <w:rPr>
          <w:rFonts w:ascii="Garamond" w:hAnsi="Garamond"/>
          <w:sz w:val="24"/>
          <w:szCs w:val="24"/>
        </w:rPr>
        <w:t xml:space="preserve"> (C-249/81)</w:t>
      </w:r>
      <w:r>
        <w:rPr>
          <w:rFonts w:ascii="Garamond" w:hAnsi="Garamond"/>
          <w:sz w:val="24"/>
          <w:szCs w:val="24"/>
        </w:rPr>
        <w:t>). Similarly, if the State has delegated a certain task to a private party, the actions of the private party can be assessed under Article 34 TFEU (</w:t>
      </w:r>
      <w:r w:rsidRPr="00D9236F">
        <w:rPr>
          <w:rFonts w:ascii="Garamond" w:hAnsi="Garamond"/>
          <w:i/>
          <w:sz w:val="24"/>
          <w:szCs w:val="24"/>
        </w:rPr>
        <w:t>Hennen Olie BV</w:t>
      </w:r>
      <w:r w:rsidR="00B9729D">
        <w:rPr>
          <w:rFonts w:ascii="Garamond" w:hAnsi="Garamond"/>
          <w:sz w:val="24"/>
          <w:szCs w:val="24"/>
        </w:rPr>
        <w:t xml:space="preserve"> (C-302/88)</w:t>
      </w:r>
      <w:r>
        <w:rPr>
          <w:rFonts w:ascii="Garamond" w:hAnsi="Garamond"/>
          <w:sz w:val="24"/>
          <w:szCs w:val="24"/>
        </w:rPr>
        <w:t xml:space="preserve">). Finally, if a private party has been given special powers by the State, Article 34 TFEU is applicable to their actions: see </w:t>
      </w:r>
      <w:r w:rsidRPr="00D9236F">
        <w:rPr>
          <w:rFonts w:ascii="Garamond" w:hAnsi="Garamond"/>
          <w:i/>
          <w:sz w:val="24"/>
          <w:szCs w:val="24"/>
        </w:rPr>
        <w:t>Fra.bo</w:t>
      </w:r>
      <w:r w:rsidR="00B9729D">
        <w:rPr>
          <w:rFonts w:ascii="Garamond" w:hAnsi="Garamond"/>
          <w:i/>
          <w:sz w:val="24"/>
          <w:szCs w:val="24"/>
        </w:rPr>
        <w:t xml:space="preserve"> </w:t>
      </w:r>
      <w:r w:rsidR="00B9729D">
        <w:rPr>
          <w:rFonts w:ascii="Garamond" w:hAnsi="Garamond"/>
          <w:sz w:val="24"/>
          <w:szCs w:val="24"/>
        </w:rPr>
        <w:t>(C-171/11).</w:t>
      </w:r>
    </w:p>
    <w:p w14:paraId="73260BD6" w14:textId="77777777" w:rsidR="00D9236F" w:rsidRPr="00D9236F" w:rsidRDefault="00D9236F" w:rsidP="00D9236F">
      <w:pPr>
        <w:pStyle w:val="ListParagraph"/>
        <w:rPr>
          <w:rFonts w:ascii="Garamond" w:hAnsi="Garamond"/>
          <w:sz w:val="24"/>
          <w:szCs w:val="24"/>
        </w:rPr>
      </w:pPr>
    </w:p>
    <w:p w14:paraId="15A0F5C0" w14:textId="77777777" w:rsidR="00D9236F" w:rsidRDefault="00D9236F" w:rsidP="002432B2">
      <w:pPr>
        <w:pStyle w:val="ListParagraph"/>
        <w:numPr>
          <w:ilvl w:val="0"/>
          <w:numId w:val="25"/>
        </w:numPr>
        <w:jc w:val="both"/>
        <w:rPr>
          <w:rFonts w:ascii="Garamond" w:hAnsi="Garamond"/>
          <w:sz w:val="24"/>
          <w:szCs w:val="24"/>
        </w:rPr>
      </w:pPr>
      <w:r>
        <w:rPr>
          <w:rFonts w:ascii="Garamond" w:hAnsi="Garamond"/>
          <w:sz w:val="24"/>
          <w:szCs w:val="24"/>
        </w:rPr>
        <w:t xml:space="preserve">What do you make of the judgment of the Court in </w:t>
      </w:r>
      <w:r w:rsidRPr="00D9236F">
        <w:rPr>
          <w:rFonts w:ascii="Garamond" w:hAnsi="Garamond"/>
          <w:i/>
          <w:sz w:val="24"/>
          <w:szCs w:val="24"/>
        </w:rPr>
        <w:t>Fra.bo</w:t>
      </w:r>
      <w:r>
        <w:rPr>
          <w:rFonts w:ascii="Garamond" w:hAnsi="Garamond"/>
          <w:sz w:val="24"/>
          <w:szCs w:val="24"/>
        </w:rPr>
        <w:t xml:space="preserve">? Is this an example of horizontal or vertical direct effect? For </w:t>
      </w:r>
      <w:r w:rsidR="0084100B">
        <w:rPr>
          <w:rFonts w:ascii="Garamond" w:hAnsi="Garamond"/>
          <w:sz w:val="24"/>
          <w:szCs w:val="24"/>
        </w:rPr>
        <w:t xml:space="preserve">a </w:t>
      </w:r>
      <w:r>
        <w:rPr>
          <w:rFonts w:ascii="Garamond" w:hAnsi="Garamond"/>
          <w:sz w:val="24"/>
          <w:szCs w:val="24"/>
        </w:rPr>
        <w:t xml:space="preserve">more </w:t>
      </w:r>
      <w:r w:rsidR="0084100B">
        <w:rPr>
          <w:rFonts w:ascii="Garamond" w:hAnsi="Garamond"/>
          <w:sz w:val="24"/>
          <w:szCs w:val="24"/>
        </w:rPr>
        <w:t xml:space="preserve">detailed </w:t>
      </w:r>
      <w:r>
        <w:rPr>
          <w:rFonts w:ascii="Garamond" w:hAnsi="Garamond"/>
          <w:sz w:val="24"/>
          <w:szCs w:val="24"/>
        </w:rPr>
        <w:t>analysis of this</w:t>
      </w:r>
      <w:r w:rsidR="000E47B6">
        <w:rPr>
          <w:rFonts w:ascii="Garamond" w:hAnsi="Garamond"/>
          <w:sz w:val="24"/>
          <w:szCs w:val="24"/>
        </w:rPr>
        <w:t xml:space="preserve"> question, see B. van Leeuwen, ‘</w:t>
      </w:r>
      <w:r>
        <w:rPr>
          <w:rFonts w:ascii="Garamond" w:hAnsi="Garamond"/>
          <w:sz w:val="24"/>
          <w:szCs w:val="24"/>
        </w:rPr>
        <w:t xml:space="preserve">From Status to Impact, and the Role of National Legislation: The Application of Article 34 TFEU to a Private Certification Organisation in </w:t>
      </w:r>
      <w:r w:rsidRPr="00D9236F">
        <w:rPr>
          <w:rFonts w:ascii="Garamond" w:hAnsi="Garamond"/>
          <w:i/>
          <w:sz w:val="24"/>
          <w:szCs w:val="24"/>
        </w:rPr>
        <w:t>Fra.bo</w:t>
      </w:r>
      <w:r>
        <w:rPr>
          <w:rFonts w:ascii="Garamond" w:hAnsi="Garamond"/>
          <w:sz w:val="24"/>
          <w:szCs w:val="24"/>
        </w:rPr>
        <w:t xml:space="preserve">’ (2013) 4 </w:t>
      </w:r>
      <w:r w:rsidRPr="00D9236F">
        <w:rPr>
          <w:rFonts w:ascii="Garamond" w:hAnsi="Garamond"/>
          <w:i/>
          <w:sz w:val="24"/>
          <w:szCs w:val="24"/>
        </w:rPr>
        <w:t>European Journal of Risk Regulation</w:t>
      </w:r>
      <w:r>
        <w:rPr>
          <w:rFonts w:ascii="Garamond" w:hAnsi="Garamond"/>
          <w:sz w:val="24"/>
          <w:szCs w:val="24"/>
        </w:rPr>
        <w:t xml:space="preserve"> 405.</w:t>
      </w:r>
    </w:p>
    <w:p w14:paraId="5B007488" w14:textId="77777777" w:rsidR="00D9236F" w:rsidRPr="00D9236F" w:rsidRDefault="00D9236F" w:rsidP="00D9236F">
      <w:pPr>
        <w:pStyle w:val="ListParagraph"/>
        <w:rPr>
          <w:rFonts w:ascii="Garamond" w:hAnsi="Garamond"/>
          <w:sz w:val="24"/>
          <w:szCs w:val="24"/>
        </w:rPr>
      </w:pPr>
    </w:p>
    <w:p w14:paraId="3B835E92" w14:textId="0E855045" w:rsidR="00D9236F" w:rsidRDefault="00D9236F" w:rsidP="002432B2">
      <w:pPr>
        <w:pStyle w:val="ListParagraph"/>
        <w:numPr>
          <w:ilvl w:val="0"/>
          <w:numId w:val="25"/>
        </w:numPr>
        <w:jc w:val="both"/>
        <w:rPr>
          <w:rFonts w:ascii="Garamond" w:hAnsi="Garamond"/>
          <w:sz w:val="24"/>
          <w:szCs w:val="24"/>
        </w:rPr>
      </w:pPr>
      <w:r>
        <w:rPr>
          <w:rFonts w:ascii="Garamond" w:hAnsi="Garamond"/>
          <w:sz w:val="24"/>
          <w:szCs w:val="24"/>
        </w:rPr>
        <w:t xml:space="preserve">The Court of Justice has also held that Member States have to do everything they can to facilitate free movement on their territory. This means that they may have to take action against private parties who are creating obstacles to free movement: see </w:t>
      </w:r>
      <w:r w:rsidRPr="00D9236F">
        <w:rPr>
          <w:rFonts w:ascii="Garamond" w:hAnsi="Garamond"/>
          <w:i/>
          <w:sz w:val="24"/>
          <w:szCs w:val="24"/>
        </w:rPr>
        <w:t>Commission v France (Spanish Strawberries)</w:t>
      </w:r>
      <w:r>
        <w:rPr>
          <w:rFonts w:ascii="Garamond" w:hAnsi="Garamond"/>
          <w:sz w:val="24"/>
          <w:szCs w:val="24"/>
        </w:rPr>
        <w:t xml:space="preserve"> and </w:t>
      </w:r>
      <w:proofErr w:type="spellStart"/>
      <w:r w:rsidRPr="00D9236F">
        <w:rPr>
          <w:rFonts w:ascii="Garamond" w:hAnsi="Garamond"/>
          <w:i/>
          <w:sz w:val="24"/>
          <w:szCs w:val="24"/>
        </w:rPr>
        <w:t>Schmidberger</w:t>
      </w:r>
      <w:proofErr w:type="spellEnd"/>
      <w:r>
        <w:rPr>
          <w:rFonts w:ascii="Garamond" w:hAnsi="Garamond"/>
          <w:sz w:val="24"/>
          <w:szCs w:val="24"/>
        </w:rPr>
        <w:t>. Note that the Member State is given a certain discretion to balance the various interests of the parties involved (e.g. freedom of expression v. free movement).</w:t>
      </w:r>
    </w:p>
    <w:p w14:paraId="39CFE6B9" w14:textId="77777777" w:rsidR="00D9236F" w:rsidRPr="00D9236F" w:rsidRDefault="00D9236F" w:rsidP="00D9236F">
      <w:pPr>
        <w:pStyle w:val="ListParagraph"/>
        <w:rPr>
          <w:rFonts w:ascii="Garamond" w:hAnsi="Garamond"/>
          <w:sz w:val="24"/>
          <w:szCs w:val="24"/>
        </w:rPr>
      </w:pPr>
    </w:p>
    <w:p w14:paraId="77D31F52" w14:textId="77777777" w:rsidR="004C75AD" w:rsidRPr="00D9236F" w:rsidRDefault="00D9236F" w:rsidP="002432B2">
      <w:pPr>
        <w:pStyle w:val="ListParagraph"/>
        <w:numPr>
          <w:ilvl w:val="0"/>
          <w:numId w:val="21"/>
        </w:numPr>
        <w:jc w:val="both"/>
        <w:rPr>
          <w:rFonts w:ascii="Garamond" w:hAnsi="Garamond"/>
          <w:sz w:val="24"/>
          <w:szCs w:val="24"/>
        </w:rPr>
      </w:pPr>
      <w:r>
        <w:rPr>
          <w:rFonts w:ascii="Garamond" w:hAnsi="Garamond"/>
          <w:b/>
          <w:sz w:val="24"/>
          <w:szCs w:val="24"/>
        </w:rPr>
        <w:t>A breach or restriction of Article 34 TFEU</w:t>
      </w:r>
      <w:r w:rsidR="00184DC6">
        <w:rPr>
          <w:rFonts w:ascii="Garamond" w:hAnsi="Garamond"/>
          <w:b/>
          <w:sz w:val="24"/>
          <w:szCs w:val="24"/>
        </w:rPr>
        <w:t xml:space="preserve">: the </w:t>
      </w:r>
      <w:proofErr w:type="spellStart"/>
      <w:r w:rsidR="00184DC6" w:rsidRPr="00184DC6">
        <w:rPr>
          <w:rFonts w:ascii="Garamond" w:hAnsi="Garamond"/>
          <w:b/>
          <w:i/>
          <w:sz w:val="24"/>
          <w:szCs w:val="24"/>
        </w:rPr>
        <w:t>Dassonville</w:t>
      </w:r>
      <w:proofErr w:type="spellEnd"/>
      <w:r w:rsidR="00184DC6">
        <w:rPr>
          <w:rFonts w:ascii="Garamond" w:hAnsi="Garamond"/>
          <w:b/>
          <w:sz w:val="24"/>
          <w:szCs w:val="24"/>
        </w:rPr>
        <w:t xml:space="preserve"> formula</w:t>
      </w:r>
    </w:p>
    <w:p w14:paraId="79657E01" w14:textId="77777777" w:rsidR="00D9236F" w:rsidRDefault="00D9236F" w:rsidP="00D9236F">
      <w:pPr>
        <w:pStyle w:val="ListParagraph"/>
        <w:jc w:val="both"/>
        <w:rPr>
          <w:rFonts w:ascii="Garamond" w:hAnsi="Garamond"/>
          <w:b/>
          <w:sz w:val="24"/>
          <w:szCs w:val="24"/>
        </w:rPr>
      </w:pPr>
    </w:p>
    <w:p w14:paraId="459FD7E3" w14:textId="77777777" w:rsidR="00D9236F" w:rsidRPr="00D9236F" w:rsidRDefault="00D9236F" w:rsidP="002432B2">
      <w:pPr>
        <w:pStyle w:val="ListParagraph"/>
        <w:numPr>
          <w:ilvl w:val="0"/>
          <w:numId w:val="26"/>
        </w:numPr>
        <w:jc w:val="both"/>
        <w:rPr>
          <w:rFonts w:ascii="Garamond" w:hAnsi="Garamond"/>
          <w:sz w:val="24"/>
          <w:szCs w:val="24"/>
        </w:rPr>
      </w:pPr>
      <w:r>
        <w:rPr>
          <w:rFonts w:ascii="Garamond" w:hAnsi="Garamond"/>
          <w:sz w:val="24"/>
          <w:szCs w:val="24"/>
        </w:rPr>
        <w:t xml:space="preserve">The Court of Justice </w:t>
      </w:r>
      <w:r w:rsidR="00D90EC3">
        <w:rPr>
          <w:rFonts w:ascii="Garamond" w:hAnsi="Garamond"/>
          <w:sz w:val="24"/>
          <w:szCs w:val="24"/>
        </w:rPr>
        <w:t>laid down</w:t>
      </w:r>
      <w:r>
        <w:rPr>
          <w:rFonts w:ascii="Garamond" w:hAnsi="Garamond"/>
          <w:sz w:val="24"/>
          <w:szCs w:val="24"/>
        </w:rPr>
        <w:t xml:space="preserve"> the test to </w:t>
      </w:r>
      <w:r w:rsidR="00D90EC3">
        <w:rPr>
          <w:rFonts w:ascii="Garamond" w:hAnsi="Garamond"/>
          <w:sz w:val="24"/>
          <w:szCs w:val="24"/>
        </w:rPr>
        <w:t>assess</w:t>
      </w:r>
      <w:r>
        <w:rPr>
          <w:rFonts w:ascii="Garamond" w:hAnsi="Garamond"/>
          <w:sz w:val="24"/>
          <w:szCs w:val="24"/>
        </w:rPr>
        <w:t xml:space="preserve"> </w:t>
      </w:r>
      <w:r w:rsidR="00121454">
        <w:rPr>
          <w:rFonts w:ascii="Garamond" w:hAnsi="Garamond"/>
          <w:sz w:val="24"/>
          <w:szCs w:val="24"/>
        </w:rPr>
        <w:t>whether</w:t>
      </w:r>
      <w:r>
        <w:rPr>
          <w:rFonts w:ascii="Garamond" w:hAnsi="Garamond"/>
          <w:sz w:val="24"/>
          <w:szCs w:val="24"/>
        </w:rPr>
        <w:t xml:space="preserve"> a national measure constitutes an MEE in </w:t>
      </w:r>
      <w:proofErr w:type="spellStart"/>
      <w:r w:rsidRPr="00D9236F">
        <w:rPr>
          <w:rFonts w:ascii="Garamond" w:hAnsi="Garamond"/>
          <w:i/>
          <w:sz w:val="24"/>
          <w:szCs w:val="24"/>
        </w:rPr>
        <w:t>Dassonville</w:t>
      </w:r>
      <w:proofErr w:type="spellEnd"/>
      <w:r>
        <w:rPr>
          <w:rFonts w:ascii="Garamond" w:hAnsi="Garamond"/>
          <w:sz w:val="24"/>
          <w:szCs w:val="24"/>
        </w:rPr>
        <w:t>:</w:t>
      </w:r>
    </w:p>
    <w:p w14:paraId="2029EC1E" w14:textId="77777777" w:rsidR="004C75AD" w:rsidRDefault="00D9236F" w:rsidP="00D9236F">
      <w:pPr>
        <w:ind w:left="1080"/>
        <w:jc w:val="both"/>
        <w:rPr>
          <w:rFonts w:ascii="Garamond" w:hAnsi="Garamond"/>
          <w:i/>
          <w:iCs/>
          <w:sz w:val="24"/>
          <w:szCs w:val="24"/>
        </w:rPr>
      </w:pPr>
      <w:r w:rsidRPr="00D9236F">
        <w:rPr>
          <w:rFonts w:ascii="Garamond" w:hAnsi="Garamond"/>
          <w:i/>
          <w:iCs/>
          <w:sz w:val="24"/>
          <w:szCs w:val="24"/>
        </w:rPr>
        <w:t>All trading rules enacted by Memb</w:t>
      </w:r>
      <w:r>
        <w:rPr>
          <w:rFonts w:ascii="Garamond" w:hAnsi="Garamond"/>
          <w:i/>
          <w:iCs/>
          <w:sz w:val="24"/>
          <w:szCs w:val="24"/>
        </w:rPr>
        <w:t xml:space="preserve">er States which are capable of </w:t>
      </w:r>
      <w:r w:rsidRPr="00D9236F">
        <w:rPr>
          <w:rFonts w:ascii="Garamond" w:hAnsi="Garamond"/>
          <w:i/>
          <w:iCs/>
          <w:sz w:val="24"/>
          <w:szCs w:val="24"/>
        </w:rPr>
        <w:t xml:space="preserve">hindering, directly or indirectly, </w:t>
      </w:r>
      <w:r>
        <w:rPr>
          <w:rFonts w:ascii="Garamond" w:hAnsi="Garamond"/>
          <w:i/>
          <w:iCs/>
          <w:sz w:val="24"/>
          <w:szCs w:val="24"/>
        </w:rPr>
        <w:t>actually or potentially, intra-</w:t>
      </w:r>
      <w:r w:rsidRPr="00D9236F">
        <w:rPr>
          <w:rFonts w:ascii="Garamond" w:hAnsi="Garamond"/>
          <w:i/>
          <w:iCs/>
          <w:sz w:val="24"/>
          <w:szCs w:val="24"/>
        </w:rPr>
        <w:t>Community trade</w:t>
      </w:r>
    </w:p>
    <w:p w14:paraId="03540DC6" w14:textId="6C1BC5CB" w:rsidR="000E47B6" w:rsidRDefault="000E47B6" w:rsidP="002432B2">
      <w:pPr>
        <w:pStyle w:val="ListParagraph"/>
        <w:numPr>
          <w:ilvl w:val="0"/>
          <w:numId w:val="26"/>
        </w:numPr>
        <w:jc w:val="both"/>
        <w:rPr>
          <w:rFonts w:ascii="Garamond" w:hAnsi="Garamond"/>
          <w:sz w:val="24"/>
          <w:szCs w:val="24"/>
        </w:rPr>
      </w:pPr>
      <w:r>
        <w:rPr>
          <w:rFonts w:ascii="Garamond" w:hAnsi="Garamond"/>
          <w:sz w:val="24"/>
          <w:szCs w:val="24"/>
        </w:rPr>
        <w:t xml:space="preserve">From very early on, this judgment </w:t>
      </w:r>
      <w:r w:rsidR="00C11AF1">
        <w:rPr>
          <w:rFonts w:ascii="Garamond" w:hAnsi="Garamond"/>
          <w:sz w:val="24"/>
          <w:szCs w:val="24"/>
        </w:rPr>
        <w:t>led to</w:t>
      </w:r>
      <w:r>
        <w:rPr>
          <w:rFonts w:ascii="Garamond" w:hAnsi="Garamond"/>
          <w:sz w:val="24"/>
          <w:szCs w:val="24"/>
        </w:rPr>
        <w:t xml:space="preserve"> discussion about how broadly the concept of </w:t>
      </w:r>
      <w:r w:rsidR="00A221A2">
        <w:rPr>
          <w:rFonts w:ascii="Garamond" w:hAnsi="Garamond"/>
          <w:sz w:val="24"/>
          <w:szCs w:val="24"/>
        </w:rPr>
        <w:t xml:space="preserve">an </w:t>
      </w:r>
      <w:r>
        <w:rPr>
          <w:rFonts w:ascii="Garamond" w:hAnsi="Garamond"/>
          <w:sz w:val="24"/>
          <w:szCs w:val="24"/>
        </w:rPr>
        <w:t xml:space="preserve">MEE should be defined. Member States did not like the broad definition provided </w:t>
      </w:r>
      <w:r w:rsidR="00D90EC3">
        <w:rPr>
          <w:rFonts w:ascii="Garamond" w:hAnsi="Garamond"/>
          <w:sz w:val="24"/>
          <w:szCs w:val="24"/>
        </w:rPr>
        <w:t xml:space="preserve">in </w:t>
      </w:r>
      <w:proofErr w:type="spellStart"/>
      <w:r w:rsidR="00D90EC3" w:rsidRPr="00147596">
        <w:rPr>
          <w:rFonts w:ascii="Garamond" w:hAnsi="Garamond"/>
          <w:i/>
          <w:sz w:val="24"/>
          <w:szCs w:val="24"/>
        </w:rPr>
        <w:t>Dassonville</w:t>
      </w:r>
      <w:proofErr w:type="spellEnd"/>
      <w:r w:rsidR="00D90EC3">
        <w:rPr>
          <w:rFonts w:ascii="Garamond" w:hAnsi="Garamond"/>
          <w:sz w:val="24"/>
          <w:szCs w:val="24"/>
        </w:rPr>
        <w:t>, because it meant that they wer</w:t>
      </w:r>
      <w:r>
        <w:rPr>
          <w:rFonts w:ascii="Garamond" w:hAnsi="Garamond"/>
          <w:sz w:val="24"/>
          <w:szCs w:val="24"/>
        </w:rPr>
        <w:t xml:space="preserve">e going to have to justify a lot of national measures under Article 34 TFEU. This definition of MEEs significantly restricted the </w:t>
      </w:r>
      <w:r w:rsidRPr="00D81120">
        <w:rPr>
          <w:rFonts w:ascii="Garamond" w:hAnsi="Garamond"/>
          <w:b/>
          <w:bCs/>
          <w:sz w:val="24"/>
          <w:szCs w:val="24"/>
        </w:rPr>
        <w:t>regulatory autonomy</w:t>
      </w:r>
      <w:r>
        <w:rPr>
          <w:rFonts w:ascii="Garamond" w:hAnsi="Garamond"/>
          <w:sz w:val="24"/>
          <w:szCs w:val="24"/>
        </w:rPr>
        <w:t xml:space="preserve"> of Member States. They would have to provide a ground of justification for </w:t>
      </w:r>
      <w:r w:rsidR="00D90EC3">
        <w:rPr>
          <w:rFonts w:ascii="Garamond" w:hAnsi="Garamond"/>
          <w:sz w:val="24"/>
          <w:szCs w:val="24"/>
        </w:rPr>
        <w:t>many types of national</w:t>
      </w:r>
      <w:r>
        <w:rPr>
          <w:rFonts w:ascii="Garamond" w:hAnsi="Garamond"/>
          <w:sz w:val="24"/>
          <w:szCs w:val="24"/>
        </w:rPr>
        <w:t xml:space="preserve"> rules</w:t>
      </w:r>
      <w:r w:rsidR="001A3C5D">
        <w:rPr>
          <w:rFonts w:ascii="Garamond" w:hAnsi="Garamond"/>
          <w:sz w:val="24"/>
          <w:szCs w:val="24"/>
        </w:rPr>
        <w:t>,</w:t>
      </w:r>
      <w:r>
        <w:rPr>
          <w:rFonts w:ascii="Garamond" w:hAnsi="Garamond"/>
          <w:sz w:val="24"/>
          <w:szCs w:val="24"/>
        </w:rPr>
        <w:t xml:space="preserve"> and they would also have to show that the measures were proportionate. This imposes a significant burden on Member States. </w:t>
      </w:r>
      <w:r w:rsidRPr="000E47B6">
        <w:rPr>
          <w:rFonts w:ascii="Garamond" w:hAnsi="Garamond"/>
          <w:sz w:val="24"/>
          <w:szCs w:val="24"/>
        </w:rPr>
        <w:t xml:space="preserve">Traders, on the other hand, were pleased with the broad definition of MEEs in </w:t>
      </w:r>
      <w:proofErr w:type="spellStart"/>
      <w:r w:rsidRPr="000E47B6">
        <w:rPr>
          <w:rFonts w:ascii="Garamond" w:hAnsi="Garamond"/>
          <w:i/>
          <w:sz w:val="24"/>
          <w:szCs w:val="24"/>
        </w:rPr>
        <w:t>Dassonville</w:t>
      </w:r>
      <w:proofErr w:type="spellEnd"/>
      <w:r w:rsidRPr="000E47B6">
        <w:rPr>
          <w:rFonts w:ascii="Garamond" w:hAnsi="Garamond"/>
          <w:sz w:val="24"/>
          <w:szCs w:val="24"/>
        </w:rPr>
        <w:t xml:space="preserve"> and used it to challenge as many national rules as possible.</w:t>
      </w:r>
    </w:p>
    <w:p w14:paraId="4AA1145C" w14:textId="77777777" w:rsidR="000E47B6" w:rsidRDefault="000E47B6" w:rsidP="000E47B6">
      <w:pPr>
        <w:pStyle w:val="ListParagraph"/>
        <w:ind w:left="1080"/>
        <w:jc w:val="both"/>
        <w:rPr>
          <w:rFonts w:ascii="Garamond" w:hAnsi="Garamond"/>
          <w:sz w:val="24"/>
          <w:szCs w:val="24"/>
        </w:rPr>
      </w:pPr>
    </w:p>
    <w:p w14:paraId="2096E671" w14:textId="77777777" w:rsidR="00994013" w:rsidRDefault="000E47B6" w:rsidP="002432B2">
      <w:pPr>
        <w:pStyle w:val="ListParagraph"/>
        <w:numPr>
          <w:ilvl w:val="0"/>
          <w:numId w:val="26"/>
        </w:numPr>
        <w:jc w:val="both"/>
        <w:rPr>
          <w:rFonts w:ascii="Garamond" w:hAnsi="Garamond"/>
          <w:sz w:val="24"/>
          <w:szCs w:val="24"/>
        </w:rPr>
      </w:pPr>
      <w:proofErr w:type="spellStart"/>
      <w:r w:rsidRPr="000E47B6">
        <w:rPr>
          <w:rFonts w:ascii="Garamond" w:hAnsi="Garamond"/>
          <w:i/>
          <w:sz w:val="24"/>
          <w:szCs w:val="24"/>
        </w:rPr>
        <w:t>Dassonville</w:t>
      </w:r>
      <w:proofErr w:type="spellEnd"/>
      <w:r>
        <w:rPr>
          <w:rFonts w:ascii="Garamond" w:hAnsi="Garamond"/>
          <w:sz w:val="24"/>
          <w:szCs w:val="24"/>
        </w:rPr>
        <w:t xml:space="preserve"> was quickly </w:t>
      </w:r>
      <w:r w:rsidR="00A221A2">
        <w:rPr>
          <w:rFonts w:ascii="Garamond" w:hAnsi="Garamond"/>
          <w:sz w:val="24"/>
          <w:szCs w:val="24"/>
        </w:rPr>
        <w:t>followed by the judgment in</w:t>
      </w:r>
      <w:r>
        <w:rPr>
          <w:rFonts w:ascii="Garamond" w:hAnsi="Garamond"/>
          <w:sz w:val="24"/>
          <w:szCs w:val="24"/>
        </w:rPr>
        <w:t xml:space="preserve"> </w:t>
      </w:r>
      <w:r w:rsidRPr="000E47B6">
        <w:rPr>
          <w:rFonts w:ascii="Garamond" w:hAnsi="Garamond"/>
          <w:i/>
          <w:sz w:val="24"/>
          <w:szCs w:val="24"/>
        </w:rPr>
        <w:t>Cassis de Dijon</w:t>
      </w:r>
      <w:r>
        <w:rPr>
          <w:rFonts w:ascii="Garamond" w:hAnsi="Garamond"/>
          <w:sz w:val="24"/>
          <w:szCs w:val="24"/>
        </w:rPr>
        <w:t xml:space="preserve">. In </w:t>
      </w:r>
      <w:r w:rsidRPr="000E47B6">
        <w:rPr>
          <w:rFonts w:ascii="Garamond" w:hAnsi="Garamond"/>
          <w:i/>
          <w:sz w:val="24"/>
          <w:szCs w:val="24"/>
        </w:rPr>
        <w:t>Cassis de Dijon</w:t>
      </w:r>
      <w:r>
        <w:rPr>
          <w:rFonts w:ascii="Garamond" w:hAnsi="Garamond"/>
          <w:sz w:val="24"/>
          <w:szCs w:val="24"/>
        </w:rPr>
        <w:t xml:space="preserve">, the Court held that Member States have to mutually recognise product rules adopted by </w:t>
      </w:r>
      <w:r w:rsidR="00147596">
        <w:rPr>
          <w:rFonts w:ascii="Garamond" w:hAnsi="Garamond"/>
          <w:sz w:val="24"/>
          <w:szCs w:val="24"/>
        </w:rPr>
        <w:t xml:space="preserve">other </w:t>
      </w:r>
      <w:r>
        <w:rPr>
          <w:rFonts w:ascii="Garamond" w:hAnsi="Garamond"/>
          <w:sz w:val="24"/>
          <w:szCs w:val="24"/>
        </w:rPr>
        <w:t xml:space="preserve">Member States. If products comply with the rules of one Member State, there is presumption of regulatory equivalence – it is assumed that they also comply with the rules of another Member State. This is the </w:t>
      </w:r>
      <w:r w:rsidRPr="00D90EC3">
        <w:rPr>
          <w:rFonts w:ascii="Garamond" w:hAnsi="Garamond"/>
          <w:b/>
          <w:sz w:val="24"/>
          <w:szCs w:val="24"/>
        </w:rPr>
        <w:t>principle of mutual recognition</w:t>
      </w:r>
      <w:r>
        <w:rPr>
          <w:rFonts w:ascii="Garamond" w:hAnsi="Garamond"/>
          <w:sz w:val="24"/>
          <w:szCs w:val="24"/>
        </w:rPr>
        <w:t>. If Member States impose an additional set of rules on products (</w:t>
      </w:r>
      <w:r w:rsidRPr="00D90EC3">
        <w:rPr>
          <w:rFonts w:ascii="Garamond" w:hAnsi="Garamond"/>
          <w:b/>
          <w:sz w:val="24"/>
          <w:szCs w:val="24"/>
        </w:rPr>
        <w:t>a double burden</w:t>
      </w:r>
      <w:r>
        <w:rPr>
          <w:rFonts w:ascii="Garamond" w:hAnsi="Garamond"/>
          <w:sz w:val="24"/>
          <w:szCs w:val="24"/>
        </w:rPr>
        <w:t xml:space="preserve">), this </w:t>
      </w:r>
      <w:r w:rsidR="00147596">
        <w:rPr>
          <w:rFonts w:ascii="Garamond" w:hAnsi="Garamond"/>
          <w:sz w:val="24"/>
          <w:szCs w:val="24"/>
        </w:rPr>
        <w:t xml:space="preserve">is </w:t>
      </w:r>
      <w:r>
        <w:rPr>
          <w:rFonts w:ascii="Garamond" w:hAnsi="Garamond"/>
          <w:sz w:val="24"/>
          <w:szCs w:val="24"/>
        </w:rPr>
        <w:t xml:space="preserve">a restriction on free movement that will have to be justified by the Member State. In </w:t>
      </w:r>
      <w:r w:rsidRPr="00B9729D">
        <w:rPr>
          <w:rFonts w:ascii="Garamond" w:hAnsi="Garamond"/>
          <w:i/>
          <w:sz w:val="24"/>
          <w:szCs w:val="24"/>
        </w:rPr>
        <w:lastRenderedPageBreak/>
        <w:t>Cassis de Dijon</w:t>
      </w:r>
      <w:r>
        <w:rPr>
          <w:rFonts w:ascii="Garamond" w:hAnsi="Garamond"/>
          <w:sz w:val="24"/>
          <w:szCs w:val="24"/>
        </w:rPr>
        <w:t>, the Court of Justice also created an additional category of justifications which could be relied on by Member States to justify indistinctly applicable measures – the so-called “</w:t>
      </w:r>
      <w:r w:rsidRPr="00147596">
        <w:rPr>
          <w:rFonts w:ascii="Garamond" w:hAnsi="Garamond"/>
          <w:b/>
          <w:sz w:val="24"/>
          <w:szCs w:val="24"/>
        </w:rPr>
        <w:t>mandatory requirements</w:t>
      </w:r>
      <w:r>
        <w:rPr>
          <w:rFonts w:ascii="Garamond" w:hAnsi="Garamond"/>
          <w:sz w:val="24"/>
          <w:szCs w:val="24"/>
        </w:rPr>
        <w:t>”. We will look at that part of the judgment later.</w:t>
      </w:r>
      <w:r w:rsidR="00994013">
        <w:rPr>
          <w:rFonts w:ascii="Garamond" w:hAnsi="Garamond"/>
          <w:sz w:val="24"/>
          <w:szCs w:val="24"/>
        </w:rPr>
        <w:t xml:space="preserve"> After </w:t>
      </w:r>
      <w:r w:rsidR="00994013" w:rsidRPr="00D90EC3">
        <w:rPr>
          <w:rFonts w:ascii="Garamond" w:hAnsi="Garamond"/>
          <w:i/>
          <w:sz w:val="24"/>
          <w:szCs w:val="24"/>
        </w:rPr>
        <w:t>Cassis de Dijon</w:t>
      </w:r>
      <w:r w:rsidR="00994013">
        <w:rPr>
          <w:rFonts w:ascii="Garamond" w:hAnsi="Garamond"/>
          <w:sz w:val="24"/>
          <w:szCs w:val="24"/>
        </w:rPr>
        <w:t>, a distinction is made between distinctly applicable and indistinctly applicable MEEs.</w:t>
      </w:r>
    </w:p>
    <w:p w14:paraId="58133F70" w14:textId="77777777" w:rsidR="00994013" w:rsidRPr="00994013" w:rsidRDefault="00994013" w:rsidP="00994013">
      <w:pPr>
        <w:pStyle w:val="ListParagraph"/>
        <w:rPr>
          <w:rFonts w:ascii="Garamond" w:hAnsi="Garamond"/>
          <w:sz w:val="24"/>
          <w:szCs w:val="24"/>
        </w:rPr>
      </w:pPr>
    </w:p>
    <w:p w14:paraId="757582FA" w14:textId="77777777" w:rsidR="00994013" w:rsidRDefault="00994013" w:rsidP="002432B2">
      <w:pPr>
        <w:pStyle w:val="ListParagraph"/>
        <w:numPr>
          <w:ilvl w:val="0"/>
          <w:numId w:val="26"/>
        </w:numPr>
        <w:jc w:val="both"/>
        <w:rPr>
          <w:rFonts w:ascii="Garamond" w:hAnsi="Garamond"/>
          <w:sz w:val="24"/>
          <w:szCs w:val="24"/>
        </w:rPr>
      </w:pPr>
      <w:r w:rsidRPr="00B9729D">
        <w:rPr>
          <w:rFonts w:ascii="Garamond" w:hAnsi="Garamond"/>
          <w:b/>
          <w:sz w:val="24"/>
          <w:szCs w:val="24"/>
        </w:rPr>
        <w:t>Distinctly applicable MEEs</w:t>
      </w:r>
      <w:r>
        <w:rPr>
          <w:rFonts w:ascii="Garamond" w:hAnsi="Garamond"/>
          <w:sz w:val="24"/>
          <w:szCs w:val="24"/>
        </w:rPr>
        <w:t xml:space="preserve">: national rules that are directly discriminatory in the sense that they make a direct distinction between domestic and imported products. Examples: </w:t>
      </w:r>
      <w:r w:rsidRPr="00994013">
        <w:rPr>
          <w:rFonts w:ascii="Garamond" w:hAnsi="Garamond"/>
          <w:i/>
          <w:sz w:val="24"/>
          <w:szCs w:val="24"/>
        </w:rPr>
        <w:t>Commission v Ireland (Buy Irish)</w:t>
      </w:r>
      <w:r w:rsidR="00B9729D">
        <w:rPr>
          <w:rFonts w:ascii="Garamond" w:hAnsi="Garamond"/>
          <w:i/>
          <w:sz w:val="24"/>
          <w:szCs w:val="24"/>
        </w:rPr>
        <w:t xml:space="preserve"> </w:t>
      </w:r>
      <w:r w:rsidR="00B9729D">
        <w:rPr>
          <w:rFonts w:ascii="Garamond" w:hAnsi="Garamond"/>
          <w:sz w:val="24"/>
          <w:szCs w:val="24"/>
        </w:rPr>
        <w:t>(C-249/81)</w:t>
      </w:r>
      <w:r w:rsidRPr="00994013">
        <w:rPr>
          <w:rFonts w:ascii="Garamond" w:hAnsi="Garamond"/>
          <w:i/>
          <w:sz w:val="24"/>
          <w:szCs w:val="24"/>
        </w:rPr>
        <w:t>, Commission v Ireland (Irish Souvenirs)</w:t>
      </w:r>
      <w:r w:rsidR="00B9729D">
        <w:rPr>
          <w:rFonts w:ascii="Garamond" w:hAnsi="Garamond"/>
          <w:i/>
          <w:sz w:val="24"/>
          <w:szCs w:val="24"/>
        </w:rPr>
        <w:t xml:space="preserve"> </w:t>
      </w:r>
      <w:r w:rsidR="00B9729D">
        <w:rPr>
          <w:rFonts w:ascii="Garamond" w:hAnsi="Garamond"/>
          <w:sz w:val="24"/>
          <w:szCs w:val="24"/>
        </w:rPr>
        <w:t>(C-113/80)</w:t>
      </w:r>
      <w:r>
        <w:rPr>
          <w:rFonts w:ascii="Garamond" w:hAnsi="Garamond"/>
          <w:sz w:val="24"/>
          <w:szCs w:val="24"/>
        </w:rPr>
        <w:t>.</w:t>
      </w:r>
    </w:p>
    <w:p w14:paraId="382EA21D" w14:textId="77777777" w:rsidR="00994013" w:rsidRPr="00994013" w:rsidRDefault="00994013" w:rsidP="00994013">
      <w:pPr>
        <w:pStyle w:val="ListParagraph"/>
        <w:rPr>
          <w:rFonts w:ascii="Garamond" w:hAnsi="Garamond"/>
          <w:sz w:val="24"/>
          <w:szCs w:val="24"/>
        </w:rPr>
      </w:pPr>
    </w:p>
    <w:p w14:paraId="700DFE96" w14:textId="77777777" w:rsidR="00994013" w:rsidRDefault="00994013" w:rsidP="002432B2">
      <w:pPr>
        <w:pStyle w:val="ListParagraph"/>
        <w:numPr>
          <w:ilvl w:val="0"/>
          <w:numId w:val="26"/>
        </w:numPr>
        <w:jc w:val="both"/>
        <w:rPr>
          <w:rFonts w:ascii="Garamond" w:hAnsi="Garamond"/>
          <w:sz w:val="24"/>
          <w:szCs w:val="24"/>
        </w:rPr>
      </w:pPr>
      <w:r w:rsidRPr="00B9729D">
        <w:rPr>
          <w:rFonts w:ascii="Garamond" w:hAnsi="Garamond"/>
          <w:b/>
          <w:sz w:val="24"/>
          <w:szCs w:val="24"/>
        </w:rPr>
        <w:t>Indistinctly applicable MEEs</w:t>
      </w:r>
      <w:r>
        <w:rPr>
          <w:rFonts w:ascii="Garamond" w:hAnsi="Garamond"/>
          <w:sz w:val="24"/>
          <w:szCs w:val="24"/>
        </w:rPr>
        <w:t xml:space="preserve">: national rules that do not make a direct distinction between domestic and imported products, but that have the effect of making it more difficult for imported products to be placed on the market. The best example of such rules are product requirements. </w:t>
      </w:r>
      <w:r w:rsidRPr="00D90EC3">
        <w:rPr>
          <w:rFonts w:ascii="Garamond" w:hAnsi="Garamond"/>
          <w:b/>
          <w:sz w:val="24"/>
          <w:szCs w:val="24"/>
        </w:rPr>
        <w:t>Product requirements</w:t>
      </w:r>
      <w:r>
        <w:rPr>
          <w:rFonts w:ascii="Garamond" w:hAnsi="Garamond"/>
          <w:sz w:val="24"/>
          <w:szCs w:val="24"/>
        </w:rPr>
        <w:t xml:space="preserve"> are national rules that directly regulate the content or the (physical) presentation of a product. Examples: </w:t>
      </w:r>
      <w:r w:rsidRPr="00994013">
        <w:rPr>
          <w:rFonts w:ascii="Garamond" w:hAnsi="Garamond"/>
          <w:i/>
          <w:sz w:val="24"/>
          <w:szCs w:val="24"/>
        </w:rPr>
        <w:t>Rau</w:t>
      </w:r>
      <w:r w:rsidR="00B9729D">
        <w:rPr>
          <w:rFonts w:ascii="Garamond" w:hAnsi="Garamond"/>
          <w:sz w:val="24"/>
          <w:szCs w:val="24"/>
        </w:rPr>
        <w:t xml:space="preserve"> (C-261/81) and</w:t>
      </w:r>
      <w:r>
        <w:rPr>
          <w:rFonts w:ascii="Garamond" w:hAnsi="Garamond"/>
          <w:sz w:val="24"/>
          <w:szCs w:val="24"/>
        </w:rPr>
        <w:t xml:space="preserve"> </w:t>
      </w:r>
      <w:r>
        <w:rPr>
          <w:rFonts w:ascii="Garamond" w:hAnsi="Garamond"/>
          <w:i/>
          <w:sz w:val="24"/>
          <w:szCs w:val="24"/>
        </w:rPr>
        <w:t>Mars</w:t>
      </w:r>
      <w:r w:rsidR="00B9729D">
        <w:rPr>
          <w:rFonts w:ascii="Garamond" w:hAnsi="Garamond"/>
          <w:sz w:val="24"/>
          <w:szCs w:val="24"/>
        </w:rPr>
        <w:t xml:space="preserve"> (C-470/93).</w:t>
      </w:r>
    </w:p>
    <w:p w14:paraId="63ECA857" w14:textId="77777777" w:rsidR="00994013" w:rsidRPr="00994013" w:rsidRDefault="00994013" w:rsidP="00994013">
      <w:pPr>
        <w:pStyle w:val="ListParagraph"/>
        <w:rPr>
          <w:rFonts w:ascii="Garamond" w:hAnsi="Garamond"/>
          <w:sz w:val="24"/>
          <w:szCs w:val="24"/>
        </w:rPr>
      </w:pPr>
    </w:p>
    <w:p w14:paraId="09030885" w14:textId="77777777" w:rsidR="00994013" w:rsidRDefault="00994013" w:rsidP="002432B2">
      <w:pPr>
        <w:pStyle w:val="ListParagraph"/>
        <w:numPr>
          <w:ilvl w:val="0"/>
          <w:numId w:val="26"/>
        </w:numPr>
        <w:jc w:val="both"/>
        <w:rPr>
          <w:rFonts w:ascii="Garamond" w:hAnsi="Garamond"/>
          <w:sz w:val="24"/>
          <w:szCs w:val="24"/>
        </w:rPr>
      </w:pPr>
      <w:r>
        <w:rPr>
          <w:rFonts w:ascii="Garamond" w:hAnsi="Garamond"/>
          <w:sz w:val="24"/>
          <w:szCs w:val="24"/>
        </w:rPr>
        <w:t xml:space="preserve">In the 1980s and early 1990s, the battle between Member States and traders about the scope of application of Article 34 TFEU and the definition of an MEE reached a climax. Traders were using the </w:t>
      </w:r>
      <w:proofErr w:type="spellStart"/>
      <w:r w:rsidRPr="00184DC6">
        <w:rPr>
          <w:rFonts w:ascii="Garamond" w:hAnsi="Garamond"/>
          <w:i/>
          <w:sz w:val="24"/>
          <w:szCs w:val="24"/>
        </w:rPr>
        <w:t>Dassonville</w:t>
      </w:r>
      <w:proofErr w:type="spellEnd"/>
      <w:r>
        <w:rPr>
          <w:rFonts w:ascii="Garamond" w:hAnsi="Garamond"/>
          <w:sz w:val="24"/>
          <w:szCs w:val="24"/>
        </w:rPr>
        <w:t xml:space="preserve"> definition to challenge national rules which did not have anything to do with trade between Member State</w:t>
      </w:r>
      <w:r w:rsidR="00D90EC3">
        <w:rPr>
          <w:rFonts w:ascii="Garamond" w:hAnsi="Garamond"/>
          <w:sz w:val="24"/>
          <w:szCs w:val="24"/>
        </w:rPr>
        <w:t>s. The most prominent example was</w:t>
      </w:r>
      <w:r>
        <w:rPr>
          <w:rFonts w:ascii="Garamond" w:hAnsi="Garamond"/>
          <w:sz w:val="24"/>
          <w:szCs w:val="24"/>
        </w:rPr>
        <w:t xml:space="preserve"> the series of cases on “</w:t>
      </w:r>
      <w:r w:rsidRPr="00D90EC3">
        <w:rPr>
          <w:rFonts w:ascii="Garamond" w:hAnsi="Garamond"/>
          <w:i/>
          <w:sz w:val="24"/>
          <w:szCs w:val="24"/>
        </w:rPr>
        <w:t>Sunday Trading</w:t>
      </w:r>
      <w:r>
        <w:rPr>
          <w:rFonts w:ascii="Garamond" w:hAnsi="Garamond"/>
          <w:sz w:val="24"/>
          <w:szCs w:val="24"/>
        </w:rPr>
        <w:t xml:space="preserve">”. See </w:t>
      </w:r>
      <w:r w:rsidRPr="00994013">
        <w:rPr>
          <w:rFonts w:ascii="Garamond" w:hAnsi="Garamond"/>
          <w:i/>
          <w:sz w:val="24"/>
          <w:szCs w:val="24"/>
        </w:rPr>
        <w:t>Torfaen BC</w:t>
      </w:r>
      <w:r w:rsidR="00B9729D">
        <w:rPr>
          <w:rFonts w:ascii="Garamond" w:hAnsi="Garamond"/>
          <w:sz w:val="24"/>
          <w:szCs w:val="24"/>
        </w:rPr>
        <w:t xml:space="preserve"> (C-145/88).</w:t>
      </w:r>
    </w:p>
    <w:p w14:paraId="546A93E8" w14:textId="77777777" w:rsidR="00994013" w:rsidRPr="00994013" w:rsidRDefault="00994013" w:rsidP="00994013">
      <w:pPr>
        <w:pStyle w:val="ListParagraph"/>
        <w:rPr>
          <w:rFonts w:ascii="Garamond" w:hAnsi="Garamond"/>
          <w:sz w:val="24"/>
          <w:szCs w:val="24"/>
        </w:rPr>
      </w:pPr>
    </w:p>
    <w:p w14:paraId="17B910F6" w14:textId="77777777" w:rsidR="00994013" w:rsidRDefault="00994013" w:rsidP="002432B2">
      <w:pPr>
        <w:pStyle w:val="ListParagraph"/>
        <w:numPr>
          <w:ilvl w:val="0"/>
          <w:numId w:val="26"/>
        </w:numPr>
        <w:jc w:val="both"/>
        <w:rPr>
          <w:rFonts w:ascii="Garamond" w:hAnsi="Garamond"/>
          <w:sz w:val="24"/>
          <w:szCs w:val="24"/>
        </w:rPr>
      </w:pPr>
      <w:r>
        <w:rPr>
          <w:rFonts w:ascii="Garamond" w:hAnsi="Garamond"/>
          <w:sz w:val="24"/>
          <w:szCs w:val="24"/>
        </w:rPr>
        <w:t>The Member States put pressure on the Court to restrict the scope of application in Article 34 TFEU. Some Advocates General also called for reflection on the purpose of Article 34 TFEU: see</w:t>
      </w:r>
      <w:r w:rsidR="00184DC6">
        <w:rPr>
          <w:rFonts w:ascii="Garamond" w:hAnsi="Garamond"/>
          <w:sz w:val="24"/>
          <w:szCs w:val="24"/>
        </w:rPr>
        <w:t>, most prominently,</w:t>
      </w:r>
      <w:r>
        <w:rPr>
          <w:rFonts w:ascii="Garamond" w:hAnsi="Garamond"/>
          <w:sz w:val="24"/>
          <w:szCs w:val="24"/>
        </w:rPr>
        <w:t xml:space="preserve"> AG </w:t>
      </w:r>
      <w:proofErr w:type="spellStart"/>
      <w:r>
        <w:rPr>
          <w:rFonts w:ascii="Garamond" w:hAnsi="Garamond"/>
          <w:sz w:val="24"/>
          <w:szCs w:val="24"/>
        </w:rPr>
        <w:t>Tesauro’s</w:t>
      </w:r>
      <w:proofErr w:type="spellEnd"/>
      <w:r>
        <w:rPr>
          <w:rFonts w:ascii="Garamond" w:hAnsi="Garamond"/>
          <w:sz w:val="24"/>
          <w:szCs w:val="24"/>
        </w:rPr>
        <w:t xml:space="preserve"> Opinion in </w:t>
      </w:r>
      <w:proofErr w:type="spellStart"/>
      <w:r w:rsidRPr="00994013">
        <w:rPr>
          <w:rFonts w:ascii="Garamond" w:hAnsi="Garamond"/>
          <w:i/>
          <w:sz w:val="24"/>
          <w:szCs w:val="24"/>
        </w:rPr>
        <w:t>Hünermund</w:t>
      </w:r>
      <w:proofErr w:type="spellEnd"/>
      <w:r w:rsidR="00B9729D">
        <w:rPr>
          <w:rFonts w:ascii="Garamond" w:hAnsi="Garamond"/>
          <w:i/>
          <w:sz w:val="24"/>
          <w:szCs w:val="24"/>
        </w:rPr>
        <w:t xml:space="preserve"> </w:t>
      </w:r>
      <w:r w:rsidR="00B9729D">
        <w:rPr>
          <w:rFonts w:ascii="Garamond" w:hAnsi="Garamond"/>
          <w:sz w:val="24"/>
          <w:szCs w:val="24"/>
        </w:rPr>
        <w:t>(C-292/92)</w:t>
      </w:r>
      <w:r>
        <w:rPr>
          <w:rFonts w:ascii="Garamond" w:hAnsi="Garamond"/>
          <w:sz w:val="24"/>
          <w:szCs w:val="24"/>
        </w:rPr>
        <w:t xml:space="preserve">. The Court of Justice finally responded to this call in </w:t>
      </w:r>
      <w:r>
        <w:rPr>
          <w:rFonts w:ascii="Garamond" w:hAnsi="Garamond"/>
          <w:i/>
          <w:sz w:val="24"/>
          <w:szCs w:val="24"/>
        </w:rPr>
        <w:t>Keck</w:t>
      </w:r>
      <w:r>
        <w:rPr>
          <w:rFonts w:ascii="Garamond" w:hAnsi="Garamond"/>
          <w:sz w:val="24"/>
          <w:szCs w:val="24"/>
        </w:rPr>
        <w:t>.</w:t>
      </w:r>
    </w:p>
    <w:p w14:paraId="31CC7380" w14:textId="77777777" w:rsidR="00184DC6" w:rsidRPr="00184DC6" w:rsidRDefault="00184DC6" w:rsidP="00184DC6">
      <w:pPr>
        <w:pStyle w:val="ListParagraph"/>
        <w:rPr>
          <w:rFonts w:ascii="Garamond" w:hAnsi="Garamond"/>
          <w:sz w:val="24"/>
          <w:szCs w:val="24"/>
        </w:rPr>
      </w:pPr>
    </w:p>
    <w:p w14:paraId="0B77CFF1" w14:textId="77777777" w:rsidR="00184DC6" w:rsidRPr="00184DC6" w:rsidRDefault="00184DC6" w:rsidP="002432B2">
      <w:pPr>
        <w:pStyle w:val="ListParagraph"/>
        <w:numPr>
          <w:ilvl w:val="0"/>
          <w:numId w:val="21"/>
        </w:numPr>
        <w:jc w:val="both"/>
        <w:rPr>
          <w:rFonts w:ascii="Garamond" w:hAnsi="Garamond"/>
          <w:sz w:val="24"/>
          <w:szCs w:val="24"/>
        </w:rPr>
      </w:pPr>
      <w:r w:rsidRPr="00184DC6">
        <w:rPr>
          <w:rFonts w:ascii="Garamond" w:hAnsi="Garamond"/>
          <w:b/>
          <w:i/>
          <w:sz w:val="24"/>
          <w:szCs w:val="24"/>
        </w:rPr>
        <w:t>Keck</w:t>
      </w:r>
      <w:r>
        <w:rPr>
          <w:rFonts w:ascii="Garamond" w:hAnsi="Garamond"/>
          <w:b/>
          <w:sz w:val="24"/>
          <w:szCs w:val="24"/>
        </w:rPr>
        <w:t xml:space="preserve"> and certain selling arrangements</w:t>
      </w:r>
    </w:p>
    <w:p w14:paraId="0E710D3F" w14:textId="77777777" w:rsidR="00184DC6" w:rsidRDefault="00184DC6" w:rsidP="00184DC6">
      <w:pPr>
        <w:pStyle w:val="ListParagraph"/>
        <w:jc w:val="both"/>
        <w:rPr>
          <w:rFonts w:ascii="Garamond" w:hAnsi="Garamond"/>
          <w:b/>
          <w:i/>
          <w:sz w:val="24"/>
          <w:szCs w:val="24"/>
        </w:rPr>
      </w:pPr>
    </w:p>
    <w:p w14:paraId="2215E24F" w14:textId="77777777" w:rsidR="00994013" w:rsidRDefault="00184DC6" w:rsidP="002432B2">
      <w:pPr>
        <w:pStyle w:val="ListParagraph"/>
        <w:numPr>
          <w:ilvl w:val="0"/>
          <w:numId w:val="27"/>
        </w:numPr>
        <w:jc w:val="both"/>
        <w:rPr>
          <w:rFonts w:ascii="Garamond" w:hAnsi="Garamond"/>
          <w:sz w:val="24"/>
          <w:szCs w:val="24"/>
        </w:rPr>
      </w:pPr>
      <w:r w:rsidRPr="00184DC6">
        <w:rPr>
          <w:rFonts w:ascii="Garamond" w:hAnsi="Garamond"/>
          <w:i/>
          <w:sz w:val="24"/>
          <w:szCs w:val="24"/>
        </w:rPr>
        <w:t>Keck</w:t>
      </w:r>
      <w:r>
        <w:rPr>
          <w:rFonts w:ascii="Garamond" w:hAnsi="Garamond"/>
          <w:sz w:val="24"/>
          <w:szCs w:val="24"/>
        </w:rPr>
        <w:t xml:space="preserve"> </w:t>
      </w:r>
      <w:r w:rsidR="00B9729D">
        <w:rPr>
          <w:rFonts w:ascii="Garamond" w:hAnsi="Garamond"/>
          <w:sz w:val="24"/>
          <w:szCs w:val="24"/>
        </w:rPr>
        <w:t xml:space="preserve">(C-267/91) </w:t>
      </w:r>
      <w:r>
        <w:rPr>
          <w:rFonts w:ascii="Garamond" w:hAnsi="Garamond"/>
          <w:sz w:val="24"/>
          <w:szCs w:val="24"/>
        </w:rPr>
        <w:t xml:space="preserve">was an attempt by the Court of Justice to limit the scope of application of Article 34 TFEU. The Court did this by creating a new category of national rules that fell outside the scope of application of Article 34 TFEU: </w:t>
      </w:r>
      <w:r w:rsidRPr="00D90EC3">
        <w:rPr>
          <w:rFonts w:ascii="Garamond" w:hAnsi="Garamond"/>
          <w:b/>
          <w:sz w:val="24"/>
          <w:szCs w:val="24"/>
        </w:rPr>
        <w:t xml:space="preserve">certain selling arrangements </w:t>
      </w:r>
      <w:r>
        <w:rPr>
          <w:rFonts w:ascii="Garamond" w:hAnsi="Garamond"/>
          <w:sz w:val="24"/>
          <w:szCs w:val="24"/>
        </w:rPr>
        <w:t xml:space="preserve">(CSAs). The Court was very explicit about the fact that it was overruling some of its earlier case law (this is very rare for the Court of Justice!). The basic idea behind </w:t>
      </w:r>
      <w:r w:rsidRPr="00184DC6">
        <w:rPr>
          <w:rFonts w:ascii="Garamond" w:hAnsi="Garamond"/>
          <w:i/>
          <w:sz w:val="24"/>
          <w:szCs w:val="24"/>
        </w:rPr>
        <w:t>Keck</w:t>
      </w:r>
      <w:r>
        <w:rPr>
          <w:rFonts w:ascii="Garamond" w:hAnsi="Garamond"/>
          <w:sz w:val="24"/>
          <w:szCs w:val="24"/>
        </w:rPr>
        <w:t xml:space="preserve"> was that there were some national rules whose impact on trade between Member States </w:t>
      </w:r>
      <w:r w:rsidR="00872AB9">
        <w:rPr>
          <w:rFonts w:ascii="Garamond" w:hAnsi="Garamond"/>
          <w:sz w:val="24"/>
          <w:szCs w:val="24"/>
        </w:rPr>
        <w:t>wa</w:t>
      </w:r>
      <w:r>
        <w:rPr>
          <w:rFonts w:ascii="Garamond" w:hAnsi="Garamond"/>
          <w:sz w:val="24"/>
          <w:szCs w:val="24"/>
        </w:rPr>
        <w:t>s so insignificant that they d</w:t>
      </w:r>
      <w:r w:rsidR="00872AB9">
        <w:rPr>
          <w:rFonts w:ascii="Garamond" w:hAnsi="Garamond"/>
          <w:sz w:val="24"/>
          <w:szCs w:val="24"/>
        </w:rPr>
        <w:t>id</w:t>
      </w:r>
      <w:r>
        <w:rPr>
          <w:rFonts w:ascii="Garamond" w:hAnsi="Garamond"/>
          <w:sz w:val="24"/>
          <w:szCs w:val="24"/>
        </w:rPr>
        <w:t xml:space="preserve"> not constitute MEEs and that they d</w:t>
      </w:r>
      <w:r w:rsidR="00872AB9">
        <w:rPr>
          <w:rFonts w:ascii="Garamond" w:hAnsi="Garamond"/>
          <w:sz w:val="24"/>
          <w:szCs w:val="24"/>
        </w:rPr>
        <w:t>id</w:t>
      </w:r>
      <w:r>
        <w:rPr>
          <w:rFonts w:ascii="Garamond" w:hAnsi="Garamond"/>
          <w:sz w:val="24"/>
          <w:szCs w:val="24"/>
        </w:rPr>
        <w:t xml:space="preserve"> not have to be justified: the CSAs.</w:t>
      </w:r>
    </w:p>
    <w:p w14:paraId="3C97C1EC" w14:textId="77777777" w:rsidR="00184DC6" w:rsidRDefault="00184DC6" w:rsidP="00184DC6">
      <w:pPr>
        <w:pStyle w:val="ListParagraph"/>
        <w:ind w:left="1080"/>
        <w:jc w:val="both"/>
        <w:rPr>
          <w:rFonts w:ascii="Garamond" w:hAnsi="Garamond"/>
          <w:sz w:val="24"/>
          <w:szCs w:val="24"/>
        </w:rPr>
      </w:pPr>
    </w:p>
    <w:p w14:paraId="24F750AE" w14:textId="77777777" w:rsidR="00184DC6" w:rsidRDefault="00184DC6" w:rsidP="002432B2">
      <w:pPr>
        <w:pStyle w:val="ListParagraph"/>
        <w:numPr>
          <w:ilvl w:val="0"/>
          <w:numId w:val="27"/>
        </w:numPr>
        <w:jc w:val="both"/>
        <w:rPr>
          <w:rFonts w:ascii="Garamond" w:hAnsi="Garamond"/>
          <w:sz w:val="24"/>
          <w:szCs w:val="24"/>
        </w:rPr>
      </w:pPr>
      <w:r>
        <w:rPr>
          <w:rFonts w:ascii="Garamond" w:hAnsi="Garamond"/>
          <w:sz w:val="24"/>
          <w:szCs w:val="24"/>
        </w:rPr>
        <w:t xml:space="preserve">See paragraphs 16-17 of the </w:t>
      </w:r>
      <w:r w:rsidRPr="00184DC6">
        <w:rPr>
          <w:rFonts w:ascii="Garamond" w:hAnsi="Garamond"/>
          <w:i/>
          <w:sz w:val="24"/>
          <w:szCs w:val="24"/>
        </w:rPr>
        <w:t>Keck</w:t>
      </w:r>
      <w:r>
        <w:rPr>
          <w:rFonts w:ascii="Garamond" w:hAnsi="Garamond"/>
          <w:sz w:val="24"/>
          <w:szCs w:val="24"/>
        </w:rPr>
        <w:t xml:space="preserve"> judgment:</w:t>
      </w:r>
    </w:p>
    <w:p w14:paraId="3EDEE3CD" w14:textId="77777777" w:rsidR="00184DC6" w:rsidRPr="00184DC6" w:rsidRDefault="00184DC6" w:rsidP="00184DC6">
      <w:pPr>
        <w:pStyle w:val="ListParagraph"/>
        <w:rPr>
          <w:rFonts w:ascii="Garamond" w:hAnsi="Garamond"/>
          <w:sz w:val="24"/>
          <w:szCs w:val="24"/>
        </w:rPr>
      </w:pPr>
    </w:p>
    <w:p w14:paraId="07D5F8FB" w14:textId="77777777" w:rsidR="00184DC6" w:rsidRPr="00AD5721" w:rsidRDefault="00184DC6" w:rsidP="00184DC6">
      <w:pPr>
        <w:ind w:left="720" w:right="360"/>
        <w:jc w:val="both"/>
        <w:rPr>
          <w:rFonts w:ascii="Garamond" w:hAnsi="Garamond"/>
          <w:i/>
          <w:sz w:val="24"/>
          <w:szCs w:val="24"/>
        </w:rPr>
      </w:pPr>
      <w:r w:rsidRPr="00AD5721">
        <w:rPr>
          <w:rFonts w:ascii="Garamond" w:hAnsi="Garamond"/>
          <w:i/>
          <w:sz w:val="24"/>
          <w:szCs w:val="24"/>
        </w:rPr>
        <w:t xml:space="preserve">16. By contrast, contrary to what has previously been decided, the application to products from other Member States of national provisions restricting or prohibiting certain selling arrangements is not such as to hinder directly or indirectly, actually or potentially, trade between Member States within the meaning of the </w:t>
      </w:r>
      <w:proofErr w:type="spellStart"/>
      <w:r w:rsidRPr="00AD5721">
        <w:rPr>
          <w:rFonts w:ascii="Garamond" w:hAnsi="Garamond"/>
          <w:i/>
          <w:sz w:val="24"/>
          <w:szCs w:val="24"/>
        </w:rPr>
        <w:t>Dassonville</w:t>
      </w:r>
      <w:proofErr w:type="spellEnd"/>
      <w:r w:rsidRPr="00AD5721">
        <w:rPr>
          <w:rFonts w:ascii="Garamond" w:hAnsi="Garamond"/>
          <w:i/>
          <w:sz w:val="24"/>
          <w:szCs w:val="24"/>
        </w:rPr>
        <w:t xml:space="preserve"> judgment (Case 8/74 [1974] ECR 837), so long as those provisions apply to all relevant traders operating within the national territory and so long as they affect in the </w:t>
      </w:r>
      <w:r w:rsidRPr="00AD5721">
        <w:rPr>
          <w:rFonts w:ascii="Garamond" w:hAnsi="Garamond"/>
          <w:i/>
          <w:sz w:val="24"/>
          <w:szCs w:val="24"/>
        </w:rPr>
        <w:lastRenderedPageBreak/>
        <w:t xml:space="preserve">same manner, in law and in fact, the marketing of domestic products and of those from other Member States. </w:t>
      </w:r>
    </w:p>
    <w:p w14:paraId="36BD6FEE" w14:textId="77777777" w:rsidR="00184DC6" w:rsidRPr="00AD5721" w:rsidRDefault="00184DC6" w:rsidP="00184DC6">
      <w:pPr>
        <w:ind w:left="720" w:right="360"/>
        <w:jc w:val="both"/>
        <w:rPr>
          <w:rFonts w:ascii="Garamond" w:hAnsi="Garamond"/>
          <w:i/>
          <w:sz w:val="24"/>
          <w:szCs w:val="24"/>
        </w:rPr>
      </w:pPr>
      <w:r w:rsidRPr="00AD5721">
        <w:rPr>
          <w:rFonts w:ascii="Garamond" w:hAnsi="Garamond"/>
          <w:i/>
          <w:sz w:val="24"/>
          <w:szCs w:val="24"/>
        </w:rPr>
        <w:t>17 Provided that those conditions are fulfilled, the application of such rules to the sale of products from another Member State meeting the requirements laid down by that State is not by nature such as to prevent their access to the market or to impede access any more than it impedes the access of domestic products. Such rules therefore fall outside the scope of Article 30 of the Treaty.</w:t>
      </w:r>
    </w:p>
    <w:p w14:paraId="1C7BC086" w14:textId="77777777" w:rsidR="00184DC6" w:rsidRDefault="00184DC6" w:rsidP="002432B2">
      <w:pPr>
        <w:pStyle w:val="ListParagraph"/>
        <w:numPr>
          <w:ilvl w:val="0"/>
          <w:numId w:val="27"/>
        </w:numPr>
        <w:jc w:val="both"/>
        <w:rPr>
          <w:rFonts w:ascii="Garamond" w:hAnsi="Garamond"/>
          <w:sz w:val="24"/>
          <w:szCs w:val="24"/>
        </w:rPr>
      </w:pPr>
      <w:r>
        <w:rPr>
          <w:rFonts w:ascii="Garamond" w:hAnsi="Garamond"/>
          <w:i/>
          <w:sz w:val="24"/>
          <w:szCs w:val="24"/>
        </w:rPr>
        <w:t xml:space="preserve">Keck </w:t>
      </w:r>
      <w:r>
        <w:rPr>
          <w:rFonts w:ascii="Garamond" w:hAnsi="Garamond"/>
          <w:sz w:val="24"/>
          <w:szCs w:val="24"/>
        </w:rPr>
        <w:t xml:space="preserve">introduced two conditions that </w:t>
      </w:r>
      <w:r w:rsidR="00D90EC3">
        <w:rPr>
          <w:rFonts w:ascii="Garamond" w:hAnsi="Garamond"/>
          <w:sz w:val="24"/>
          <w:szCs w:val="24"/>
        </w:rPr>
        <w:t>C</w:t>
      </w:r>
      <w:r>
        <w:rPr>
          <w:rFonts w:ascii="Garamond" w:hAnsi="Garamond"/>
          <w:sz w:val="24"/>
          <w:szCs w:val="24"/>
        </w:rPr>
        <w:t>SAs had to comply with to fall outside the scope of application of Article 34 TFEU:</w:t>
      </w:r>
    </w:p>
    <w:p w14:paraId="52959DF5" w14:textId="77777777" w:rsidR="00184DC6" w:rsidRDefault="00184DC6" w:rsidP="00184DC6">
      <w:pPr>
        <w:pStyle w:val="ListParagraph"/>
        <w:ind w:left="1080"/>
        <w:jc w:val="both"/>
        <w:rPr>
          <w:rFonts w:ascii="Garamond" w:hAnsi="Garamond"/>
          <w:i/>
          <w:sz w:val="24"/>
          <w:szCs w:val="24"/>
        </w:rPr>
      </w:pPr>
    </w:p>
    <w:p w14:paraId="50D9B292" w14:textId="77777777" w:rsidR="00184DC6" w:rsidRDefault="00184DC6" w:rsidP="002432B2">
      <w:pPr>
        <w:pStyle w:val="ListParagraph"/>
        <w:numPr>
          <w:ilvl w:val="0"/>
          <w:numId w:val="5"/>
        </w:numPr>
        <w:jc w:val="both"/>
        <w:rPr>
          <w:rFonts w:ascii="Garamond" w:hAnsi="Garamond"/>
          <w:sz w:val="24"/>
          <w:szCs w:val="24"/>
        </w:rPr>
      </w:pPr>
      <w:r>
        <w:rPr>
          <w:rFonts w:ascii="Garamond" w:hAnsi="Garamond"/>
          <w:sz w:val="24"/>
          <w:szCs w:val="24"/>
        </w:rPr>
        <w:t xml:space="preserve">CSAs have to apply to </w:t>
      </w:r>
      <w:r w:rsidRPr="00184DC6">
        <w:rPr>
          <w:rFonts w:ascii="Garamond" w:hAnsi="Garamond"/>
          <w:i/>
          <w:sz w:val="24"/>
          <w:szCs w:val="24"/>
        </w:rPr>
        <w:t>all relevant traders</w:t>
      </w:r>
    </w:p>
    <w:p w14:paraId="4AA45A76" w14:textId="77777777" w:rsidR="00184DC6" w:rsidRPr="00CB5123" w:rsidRDefault="00184DC6" w:rsidP="002432B2">
      <w:pPr>
        <w:pStyle w:val="ListParagraph"/>
        <w:numPr>
          <w:ilvl w:val="0"/>
          <w:numId w:val="5"/>
        </w:numPr>
        <w:jc w:val="both"/>
        <w:rPr>
          <w:rFonts w:ascii="Garamond" w:hAnsi="Garamond"/>
          <w:sz w:val="24"/>
          <w:szCs w:val="24"/>
        </w:rPr>
      </w:pPr>
      <w:r>
        <w:rPr>
          <w:rFonts w:ascii="Garamond" w:hAnsi="Garamond"/>
          <w:sz w:val="24"/>
          <w:szCs w:val="24"/>
        </w:rPr>
        <w:t xml:space="preserve">They have to </w:t>
      </w:r>
      <w:r w:rsidRPr="00184DC6">
        <w:rPr>
          <w:rFonts w:ascii="Garamond" w:hAnsi="Garamond"/>
          <w:i/>
          <w:sz w:val="24"/>
          <w:szCs w:val="24"/>
        </w:rPr>
        <w:t>affect in the same manner, in law and in fact</w:t>
      </w:r>
      <w:r>
        <w:rPr>
          <w:rFonts w:ascii="Garamond" w:hAnsi="Garamond"/>
          <w:sz w:val="24"/>
          <w:szCs w:val="24"/>
        </w:rPr>
        <w:t xml:space="preserve">, domestic and imported products (no discrimination </w:t>
      </w:r>
      <w:r w:rsidR="00CB5123">
        <w:rPr>
          <w:rFonts w:ascii="Garamond" w:hAnsi="Garamond"/>
          <w:sz w:val="24"/>
          <w:szCs w:val="24"/>
        </w:rPr>
        <w:t xml:space="preserve">against imported products </w:t>
      </w:r>
      <w:r w:rsidRPr="00CB5123">
        <w:rPr>
          <w:rFonts w:ascii="Garamond" w:hAnsi="Garamond"/>
          <w:sz w:val="24"/>
          <w:szCs w:val="24"/>
        </w:rPr>
        <w:t>is allowed)</w:t>
      </w:r>
    </w:p>
    <w:p w14:paraId="1E2F4F64" w14:textId="77777777" w:rsidR="00184DC6" w:rsidRDefault="00184DC6" w:rsidP="00184DC6">
      <w:pPr>
        <w:pStyle w:val="ListParagraph"/>
        <w:ind w:left="1440"/>
        <w:jc w:val="both"/>
        <w:rPr>
          <w:rFonts w:ascii="Garamond" w:hAnsi="Garamond"/>
          <w:sz w:val="24"/>
          <w:szCs w:val="24"/>
        </w:rPr>
      </w:pPr>
    </w:p>
    <w:p w14:paraId="18055FBC" w14:textId="281FBD58" w:rsidR="00A2424D" w:rsidRDefault="00184DC6" w:rsidP="002432B2">
      <w:pPr>
        <w:pStyle w:val="ListParagraph"/>
        <w:numPr>
          <w:ilvl w:val="0"/>
          <w:numId w:val="27"/>
        </w:numPr>
        <w:jc w:val="both"/>
        <w:rPr>
          <w:rFonts w:ascii="Garamond" w:hAnsi="Garamond"/>
          <w:sz w:val="24"/>
          <w:szCs w:val="24"/>
        </w:rPr>
      </w:pPr>
      <w:r>
        <w:rPr>
          <w:rFonts w:ascii="Garamond" w:hAnsi="Garamond"/>
          <w:sz w:val="24"/>
          <w:szCs w:val="24"/>
        </w:rPr>
        <w:t xml:space="preserve">If these </w:t>
      </w:r>
      <w:r w:rsidR="00A2424D">
        <w:rPr>
          <w:rFonts w:ascii="Garamond" w:hAnsi="Garamond"/>
          <w:sz w:val="24"/>
          <w:szCs w:val="24"/>
        </w:rPr>
        <w:t>conditions are satisfied, the selling arrangement</w:t>
      </w:r>
      <w:r>
        <w:rPr>
          <w:rFonts w:ascii="Garamond" w:hAnsi="Garamond"/>
          <w:sz w:val="24"/>
          <w:szCs w:val="24"/>
        </w:rPr>
        <w:t xml:space="preserve"> does not constitute a </w:t>
      </w:r>
      <w:r w:rsidR="00632259">
        <w:rPr>
          <w:rFonts w:ascii="Garamond" w:hAnsi="Garamond"/>
          <w:sz w:val="24"/>
          <w:szCs w:val="24"/>
        </w:rPr>
        <w:t>restriction</w:t>
      </w:r>
      <w:r>
        <w:rPr>
          <w:rFonts w:ascii="Garamond" w:hAnsi="Garamond"/>
          <w:sz w:val="24"/>
          <w:szCs w:val="24"/>
        </w:rPr>
        <w:t xml:space="preserve"> of Article 34 TFEU and does not have to be justified. </w:t>
      </w:r>
      <w:r w:rsidRPr="003F0AAC">
        <w:rPr>
          <w:rFonts w:ascii="Garamond" w:hAnsi="Garamond"/>
          <w:i/>
          <w:sz w:val="24"/>
          <w:szCs w:val="24"/>
        </w:rPr>
        <w:t>Keck</w:t>
      </w:r>
      <w:r>
        <w:rPr>
          <w:rFonts w:ascii="Garamond" w:hAnsi="Garamond"/>
          <w:sz w:val="24"/>
          <w:szCs w:val="24"/>
        </w:rPr>
        <w:t xml:space="preserve"> was intended to increase the regulatory autonomy</w:t>
      </w:r>
      <w:r w:rsidR="00171214">
        <w:rPr>
          <w:rFonts w:ascii="Garamond" w:hAnsi="Garamond"/>
          <w:sz w:val="24"/>
          <w:szCs w:val="24"/>
        </w:rPr>
        <w:t xml:space="preserve"> of the Member States</w:t>
      </w:r>
      <w:r>
        <w:rPr>
          <w:rFonts w:ascii="Garamond" w:hAnsi="Garamond"/>
          <w:sz w:val="24"/>
          <w:szCs w:val="24"/>
        </w:rPr>
        <w:t xml:space="preserve"> and to provide a “regulatory safe-zone” which was beyond the review of Article 34 TFEU. </w:t>
      </w:r>
      <w:r w:rsidR="00A2424D">
        <w:rPr>
          <w:rFonts w:ascii="Garamond" w:hAnsi="Garamond"/>
          <w:sz w:val="24"/>
          <w:szCs w:val="24"/>
        </w:rPr>
        <w:t xml:space="preserve">However, if either of the conditions is not satisfied, the selling arrangement automatically constitutes an MEE which has to be justified. In such cases, you do </w:t>
      </w:r>
      <w:r w:rsidR="00A2424D" w:rsidRPr="00DF738D">
        <w:rPr>
          <w:rFonts w:ascii="Garamond" w:hAnsi="Garamond"/>
          <w:i/>
          <w:sz w:val="24"/>
          <w:szCs w:val="24"/>
        </w:rPr>
        <w:t>not</w:t>
      </w:r>
      <w:r w:rsidR="00A2424D">
        <w:rPr>
          <w:rFonts w:ascii="Garamond" w:hAnsi="Garamond"/>
          <w:sz w:val="24"/>
          <w:szCs w:val="24"/>
        </w:rPr>
        <w:t xml:space="preserve"> have to </w:t>
      </w:r>
      <w:r w:rsidR="00D90EC3">
        <w:rPr>
          <w:rFonts w:ascii="Garamond" w:hAnsi="Garamond"/>
          <w:sz w:val="24"/>
          <w:szCs w:val="24"/>
        </w:rPr>
        <w:t xml:space="preserve">do </w:t>
      </w:r>
      <w:r w:rsidR="00A2424D">
        <w:rPr>
          <w:rFonts w:ascii="Garamond" w:hAnsi="Garamond"/>
          <w:sz w:val="24"/>
          <w:szCs w:val="24"/>
        </w:rPr>
        <w:t xml:space="preserve">an additional </w:t>
      </w:r>
      <w:proofErr w:type="spellStart"/>
      <w:r w:rsidR="00A2424D" w:rsidRPr="00A2424D">
        <w:rPr>
          <w:rFonts w:ascii="Garamond" w:hAnsi="Garamond"/>
          <w:i/>
          <w:sz w:val="24"/>
          <w:szCs w:val="24"/>
        </w:rPr>
        <w:t>Dassonville</w:t>
      </w:r>
      <w:proofErr w:type="spellEnd"/>
      <w:r w:rsidR="00A2424D">
        <w:rPr>
          <w:rFonts w:ascii="Garamond" w:hAnsi="Garamond"/>
          <w:sz w:val="24"/>
          <w:szCs w:val="24"/>
        </w:rPr>
        <w:t xml:space="preserve"> test. </w:t>
      </w:r>
    </w:p>
    <w:p w14:paraId="21366FD0" w14:textId="77777777" w:rsidR="00A2424D" w:rsidRDefault="00A2424D" w:rsidP="00A2424D">
      <w:pPr>
        <w:pStyle w:val="ListParagraph"/>
        <w:ind w:left="1080"/>
        <w:jc w:val="both"/>
        <w:rPr>
          <w:rFonts w:ascii="Garamond" w:hAnsi="Garamond"/>
          <w:sz w:val="24"/>
          <w:szCs w:val="24"/>
        </w:rPr>
      </w:pPr>
    </w:p>
    <w:p w14:paraId="406C4119" w14:textId="77777777" w:rsidR="00184DC6" w:rsidRDefault="00184DC6" w:rsidP="002432B2">
      <w:pPr>
        <w:pStyle w:val="ListParagraph"/>
        <w:numPr>
          <w:ilvl w:val="0"/>
          <w:numId w:val="27"/>
        </w:numPr>
        <w:jc w:val="both"/>
        <w:rPr>
          <w:rFonts w:ascii="Garamond" w:hAnsi="Garamond"/>
          <w:sz w:val="24"/>
          <w:szCs w:val="24"/>
        </w:rPr>
      </w:pPr>
      <w:r>
        <w:rPr>
          <w:rFonts w:ascii="Garamond" w:hAnsi="Garamond"/>
          <w:sz w:val="24"/>
          <w:szCs w:val="24"/>
        </w:rPr>
        <w:t xml:space="preserve">One of the problems with </w:t>
      </w:r>
      <w:r w:rsidRPr="00A2424D">
        <w:rPr>
          <w:rFonts w:ascii="Garamond" w:hAnsi="Garamond"/>
          <w:i/>
          <w:sz w:val="24"/>
          <w:szCs w:val="24"/>
        </w:rPr>
        <w:t>Keck</w:t>
      </w:r>
      <w:r>
        <w:rPr>
          <w:rFonts w:ascii="Garamond" w:hAnsi="Garamond"/>
          <w:sz w:val="24"/>
          <w:szCs w:val="24"/>
        </w:rPr>
        <w:t xml:space="preserve"> was that the concept of selling arrangements was completely new.</w:t>
      </w:r>
      <w:r w:rsidR="00A2424D">
        <w:rPr>
          <w:rFonts w:ascii="Garamond" w:hAnsi="Garamond"/>
          <w:sz w:val="24"/>
          <w:szCs w:val="24"/>
        </w:rPr>
        <w:t xml:space="preserve"> Selling arrangements are rules about the conditions under which a product can be placed on the market, but that do not affect the physical presentation of the product. Some examples:</w:t>
      </w:r>
    </w:p>
    <w:p w14:paraId="140A4150" w14:textId="77777777" w:rsidR="00A2424D" w:rsidRPr="00A2424D" w:rsidRDefault="00A2424D" w:rsidP="00A2424D">
      <w:pPr>
        <w:pStyle w:val="ListParagraph"/>
        <w:rPr>
          <w:rFonts w:ascii="Garamond" w:hAnsi="Garamond"/>
          <w:sz w:val="24"/>
          <w:szCs w:val="24"/>
        </w:rPr>
      </w:pPr>
    </w:p>
    <w:p w14:paraId="68785CBF" w14:textId="77777777" w:rsidR="00A2424D" w:rsidRDefault="00A2424D" w:rsidP="002432B2">
      <w:pPr>
        <w:pStyle w:val="ListParagraph"/>
        <w:numPr>
          <w:ilvl w:val="0"/>
          <w:numId w:val="5"/>
        </w:numPr>
        <w:jc w:val="both"/>
        <w:rPr>
          <w:rFonts w:ascii="Garamond" w:hAnsi="Garamond"/>
          <w:sz w:val="24"/>
          <w:szCs w:val="24"/>
        </w:rPr>
      </w:pPr>
      <w:r w:rsidRPr="00D551BD">
        <w:rPr>
          <w:rFonts w:ascii="Garamond" w:hAnsi="Garamond"/>
          <w:i/>
          <w:sz w:val="24"/>
          <w:szCs w:val="24"/>
        </w:rPr>
        <w:t>Where</w:t>
      </w:r>
      <w:r>
        <w:rPr>
          <w:rFonts w:ascii="Garamond" w:hAnsi="Garamond"/>
          <w:sz w:val="24"/>
          <w:szCs w:val="24"/>
        </w:rPr>
        <w:t xml:space="preserve"> can a product be sold?</w:t>
      </w:r>
    </w:p>
    <w:p w14:paraId="6C8AFE8D" w14:textId="77777777" w:rsidR="00A2424D" w:rsidRDefault="00A2424D" w:rsidP="002432B2">
      <w:pPr>
        <w:pStyle w:val="ListParagraph"/>
        <w:numPr>
          <w:ilvl w:val="0"/>
          <w:numId w:val="5"/>
        </w:numPr>
        <w:jc w:val="both"/>
        <w:rPr>
          <w:rFonts w:ascii="Garamond" w:hAnsi="Garamond"/>
          <w:sz w:val="24"/>
          <w:szCs w:val="24"/>
        </w:rPr>
      </w:pPr>
      <w:r w:rsidRPr="00D551BD">
        <w:rPr>
          <w:rFonts w:ascii="Garamond" w:hAnsi="Garamond"/>
          <w:i/>
          <w:sz w:val="24"/>
          <w:szCs w:val="24"/>
        </w:rPr>
        <w:t>When</w:t>
      </w:r>
      <w:r>
        <w:rPr>
          <w:rFonts w:ascii="Garamond" w:hAnsi="Garamond"/>
          <w:sz w:val="24"/>
          <w:szCs w:val="24"/>
        </w:rPr>
        <w:t xml:space="preserve"> can a product be sold?</w:t>
      </w:r>
    </w:p>
    <w:p w14:paraId="2B544808" w14:textId="77777777" w:rsidR="00A2424D" w:rsidRDefault="00A2424D" w:rsidP="002432B2">
      <w:pPr>
        <w:pStyle w:val="ListParagraph"/>
        <w:numPr>
          <w:ilvl w:val="0"/>
          <w:numId w:val="5"/>
        </w:numPr>
        <w:jc w:val="both"/>
        <w:rPr>
          <w:rFonts w:ascii="Garamond" w:hAnsi="Garamond"/>
          <w:sz w:val="24"/>
          <w:szCs w:val="24"/>
        </w:rPr>
      </w:pPr>
      <w:r w:rsidRPr="00D551BD">
        <w:rPr>
          <w:rFonts w:ascii="Garamond" w:hAnsi="Garamond"/>
          <w:i/>
          <w:sz w:val="24"/>
          <w:szCs w:val="24"/>
        </w:rPr>
        <w:t>Who</w:t>
      </w:r>
      <w:r>
        <w:rPr>
          <w:rFonts w:ascii="Garamond" w:hAnsi="Garamond"/>
          <w:sz w:val="24"/>
          <w:szCs w:val="24"/>
        </w:rPr>
        <w:t xml:space="preserve"> can buy a product?</w:t>
      </w:r>
    </w:p>
    <w:p w14:paraId="5B5C2875" w14:textId="77777777" w:rsidR="00A2424D" w:rsidRDefault="00A2424D" w:rsidP="002432B2">
      <w:pPr>
        <w:pStyle w:val="ListParagraph"/>
        <w:numPr>
          <w:ilvl w:val="0"/>
          <w:numId w:val="5"/>
        </w:numPr>
        <w:jc w:val="both"/>
        <w:rPr>
          <w:rFonts w:ascii="Garamond" w:hAnsi="Garamond"/>
          <w:sz w:val="24"/>
          <w:szCs w:val="24"/>
        </w:rPr>
      </w:pPr>
      <w:r w:rsidRPr="00D551BD">
        <w:rPr>
          <w:rFonts w:ascii="Garamond" w:hAnsi="Garamond"/>
          <w:i/>
          <w:sz w:val="24"/>
          <w:szCs w:val="24"/>
        </w:rPr>
        <w:t>Who</w:t>
      </w:r>
      <w:r>
        <w:rPr>
          <w:rFonts w:ascii="Garamond" w:hAnsi="Garamond"/>
          <w:sz w:val="24"/>
          <w:szCs w:val="24"/>
        </w:rPr>
        <w:t xml:space="preserve"> can sell a product?</w:t>
      </w:r>
    </w:p>
    <w:p w14:paraId="7988EA44" w14:textId="77777777" w:rsidR="00A2424D" w:rsidRDefault="00A2424D" w:rsidP="002432B2">
      <w:pPr>
        <w:pStyle w:val="ListParagraph"/>
        <w:numPr>
          <w:ilvl w:val="0"/>
          <w:numId w:val="5"/>
        </w:numPr>
        <w:jc w:val="both"/>
        <w:rPr>
          <w:rFonts w:ascii="Garamond" w:hAnsi="Garamond"/>
          <w:sz w:val="24"/>
          <w:szCs w:val="24"/>
        </w:rPr>
      </w:pPr>
      <w:r>
        <w:rPr>
          <w:rFonts w:ascii="Garamond" w:hAnsi="Garamond"/>
          <w:sz w:val="24"/>
          <w:szCs w:val="24"/>
        </w:rPr>
        <w:t xml:space="preserve">Where can you </w:t>
      </w:r>
      <w:r w:rsidRPr="00D551BD">
        <w:rPr>
          <w:rFonts w:ascii="Garamond" w:hAnsi="Garamond"/>
          <w:i/>
          <w:sz w:val="24"/>
          <w:szCs w:val="24"/>
        </w:rPr>
        <w:t>advertise</w:t>
      </w:r>
      <w:r>
        <w:rPr>
          <w:rFonts w:ascii="Garamond" w:hAnsi="Garamond"/>
          <w:sz w:val="24"/>
          <w:szCs w:val="24"/>
        </w:rPr>
        <w:t xml:space="preserve"> for a product?</w:t>
      </w:r>
    </w:p>
    <w:p w14:paraId="149023C6" w14:textId="77777777" w:rsidR="00A2424D" w:rsidRPr="00184DC6" w:rsidRDefault="00AC101D" w:rsidP="002432B2">
      <w:pPr>
        <w:pStyle w:val="ListParagraph"/>
        <w:numPr>
          <w:ilvl w:val="0"/>
          <w:numId w:val="5"/>
        </w:numPr>
        <w:jc w:val="both"/>
        <w:rPr>
          <w:rFonts w:ascii="Garamond" w:hAnsi="Garamond"/>
          <w:sz w:val="24"/>
          <w:szCs w:val="24"/>
        </w:rPr>
      </w:pPr>
      <w:r>
        <w:rPr>
          <w:rFonts w:ascii="Garamond" w:hAnsi="Garamond"/>
          <w:sz w:val="24"/>
          <w:szCs w:val="24"/>
        </w:rPr>
        <w:t xml:space="preserve">What can be the </w:t>
      </w:r>
      <w:r w:rsidRPr="00D551BD">
        <w:rPr>
          <w:rFonts w:ascii="Garamond" w:hAnsi="Garamond"/>
          <w:i/>
          <w:sz w:val="24"/>
          <w:szCs w:val="24"/>
        </w:rPr>
        <w:t>price</w:t>
      </w:r>
      <w:r w:rsidR="00A2424D">
        <w:rPr>
          <w:rFonts w:ascii="Garamond" w:hAnsi="Garamond"/>
          <w:sz w:val="24"/>
          <w:szCs w:val="24"/>
        </w:rPr>
        <w:t xml:space="preserve"> </w:t>
      </w:r>
      <w:r>
        <w:rPr>
          <w:rFonts w:ascii="Garamond" w:hAnsi="Garamond"/>
          <w:sz w:val="24"/>
          <w:szCs w:val="24"/>
        </w:rPr>
        <w:t>of</w:t>
      </w:r>
      <w:r w:rsidR="00A2424D">
        <w:rPr>
          <w:rFonts w:ascii="Garamond" w:hAnsi="Garamond"/>
          <w:sz w:val="24"/>
          <w:szCs w:val="24"/>
        </w:rPr>
        <w:t xml:space="preserve"> a product?</w:t>
      </w:r>
    </w:p>
    <w:p w14:paraId="78B91A26" w14:textId="77777777" w:rsidR="00A2424D" w:rsidRDefault="00A2424D" w:rsidP="00A2424D">
      <w:pPr>
        <w:pStyle w:val="ListParagraph"/>
        <w:ind w:left="1080"/>
        <w:jc w:val="both"/>
        <w:rPr>
          <w:rFonts w:ascii="Garamond" w:hAnsi="Garamond"/>
          <w:sz w:val="24"/>
          <w:szCs w:val="24"/>
        </w:rPr>
      </w:pPr>
    </w:p>
    <w:p w14:paraId="702D1EFC" w14:textId="77777777" w:rsidR="00994013" w:rsidRDefault="00A2424D" w:rsidP="002432B2">
      <w:pPr>
        <w:pStyle w:val="ListParagraph"/>
        <w:numPr>
          <w:ilvl w:val="0"/>
          <w:numId w:val="27"/>
        </w:numPr>
        <w:jc w:val="both"/>
        <w:rPr>
          <w:rFonts w:ascii="Garamond" w:hAnsi="Garamond"/>
          <w:sz w:val="24"/>
          <w:szCs w:val="24"/>
        </w:rPr>
      </w:pPr>
      <w:r>
        <w:rPr>
          <w:rFonts w:ascii="Garamond" w:hAnsi="Garamond"/>
          <w:sz w:val="24"/>
          <w:szCs w:val="24"/>
        </w:rPr>
        <w:t xml:space="preserve">A helpful case to distinguish </w:t>
      </w:r>
      <w:r w:rsidR="00D551BD">
        <w:rPr>
          <w:rFonts w:ascii="Garamond" w:hAnsi="Garamond"/>
          <w:sz w:val="24"/>
          <w:szCs w:val="24"/>
        </w:rPr>
        <w:t xml:space="preserve">between </w:t>
      </w:r>
      <w:r>
        <w:rPr>
          <w:rFonts w:ascii="Garamond" w:hAnsi="Garamond"/>
          <w:sz w:val="24"/>
          <w:szCs w:val="24"/>
        </w:rPr>
        <w:t>selling ar</w:t>
      </w:r>
      <w:r w:rsidR="00D551BD">
        <w:rPr>
          <w:rFonts w:ascii="Garamond" w:hAnsi="Garamond"/>
          <w:sz w:val="24"/>
          <w:szCs w:val="24"/>
        </w:rPr>
        <w:t>rangements and</w:t>
      </w:r>
      <w:r>
        <w:rPr>
          <w:rFonts w:ascii="Garamond" w:hAnsi="Garamond"/>
          <w:sz w:val="24"/>
          <w:szCs w:val="24"/>
        </w:rPr>
        <w:t xml:space="preserve"> product requirements is </w:t>
      </w:r>
      <w:proofErr w:type="spellStart"/>
      <w:r w:rsidRPr="00A2424D">
        <w:rPr>
          <w:rFonts w:ascii="Garamond" w:hAnsi="Garamond"/>
          <w:i/>
          <w:sz w:val="24"/>
          <w:szCs w:val="24"/>
        </w:rPr>
        <w:t>Familiapress</w:t>
      </w:r>
      <w:proofErr w:type="spellEnd"/>
      <w:r w:rsidR="00B9729D">
        <w:rPr>
          <w:rFonts w:ascii="Garamond" w:hAnsi="Garamond"/>
          <w:sz w:val="24"/>
          <w:szCs w:val="24"/>
        </w:rPr>
        <w:t xml:space="preserve"> (C-</w:t>
      </w:r>
      <w:r w:rsidR="006E7184">
        <w:rPr>
          <w:rFonts w:ascii="Garamond" w:hAnsi="Garamond"/>
          <w:sz w:val="24"/>
          <w:szCs w:val="24"/>
        </w:rPr>
        <w:t xml:space="preserve">368/95), </w:t>
      </w:r>
      <w:r>
        <w:rPr>
          <w:rFonts w:ascii="Garamond" w:hAnsi="Garamond"/>
          <w:sz w:val="24"/>
          <w:szCs w:val="24"/>
        </w:rPr>
        <w:t xml:space="preserve">which was about </w:t>
      </w:r>
      <w:r w:rsidR="00D551BD">
        <w:rPr>
          <w:rFonts w:ascii="Garamond" w:hAnsi="Garamond"/>
          <w:sz w:val="24"/>
          <w:szCs w:val="24"/>
        </w:rPr>
        <w:t xml:space="preserve">an </w:t>
      </w:r>
      <w:r>
        <w:rPr>
          <w:rFonts w:ascii="Garamond" w:hAnsi="Garamond"/>
          <w:sz w:val="24"/>
          <w:szCs w:val="24"/>
        </w:rPr>
        <w:t xml:space="preserve">Austrian rule that prohibited prize contests in magazines. Product requirements are </w:t>
      </w:r>
      <w:r w:rsidRPr="00D0212D">
        <w:rPr>
          <w:rFonts w:ascii="Garamond" w:hAnsi="Garamond"/>
          <w:i/>
          <w:sz w:val="24"/>
          <w:szCs w:val="24"/>
        </w:rPr>
        <w:t>always</w:t>
      </w:r>
      <w:r>
        <w:rPr>
          <w:rFonts w:ascii="Garamond" w:hAnsi="Garamond"/>
          <w:sz w:val="24"/>
          <w:szCs w:val="24"/>
        </w:rPr>
        <w:t xml:space="preserve"> MEEs and will have to be justified.</w:t>
      </w:r>
    </w:p>
    <w:p w14:paraId="0E0A9B11" w14:textId="77777777" w:rsidR="00A2424D" w:rsidRDefault="00A2424D" w:rsidP="00A2424D">
      <w:pPr>
        <w:pStyle w:val="ListParagraph"/>
        <w:ind w:left="1080"/>
        <w:jc w:val="both"/>
        <w:rPr>
          <w:rFonts w:ascii="Garamond" w:hAnsi="Garamond"/>
          <w:sz w:val="24"/>
          <w:szCs w:val="24"/>
        </w:rPr>
      </w:pPr>
    </w:p>
    <w:p w14:paraId="47EB95D8" w14:textId="77777777" w:rsidR="00A2424D" w:rsidRDefault="00A2424D" w:rsidP="002432B2">
      <w:pPr>
        <w:pStyle w:val="ListParagraph"/>
        <w:numPr>
          <w:ilvl w:val="0"/>
          <w:numId w:val="27"/>
        </w:numPr>
        <w:jc w:val="both"/>
        <w:rPr>
          <w:rFonts w:ascii="Garamond" w:hAnsi="Garamond"/>
          <w:sz w:val="24"/>
          <w:szCs w:val="24"/>
        </w:rPr>
      </w:pPr>
      <w:r>
        <w:rPr>
          <w:rFonts w:ascii="Garamond" w:hAnsi="Garamond"/>
          <w:sz w:val="24"/>
          <w:szCs w:val="24"/>
        </w:rPr>
        <w:t xml:space="preserve">Some examples of cases where the </w:t>
      </w:r>
      <w:r w:rsidRPr="00A2424D">
        <w:rPr>
          <w:rFonts w:ascii="Garamond" w:hAnsi="Garamond"/>
          <w:i/>
          <w:sz w:val="24"/>
          <w:szCs w:val="24"/>
        </w:rPr>
        <w:t>Keck</w:t>
      </w:r>
      <w:r>
        <w:rPr>
          <w:rFonts w:ascii="Garamond" w:hAnsi="Garamond"/>
          <w:sz w:val="24"/>
          <w:szCs w:val="24"/>
        </w:rPr>
        <w:t xml:space="preserve"> test was applied:</w:t>
      </w:r>
    </w:p>
    <w:p w14:paraId="33E061ED" w14:textId="77777777" w:rsidR="00A2424D" w:rsidRPr="00A2424D" w:rsidRDefault="00A2424D" w:rsidP="00A2424D">
      <w:pPr>
        <w:pStyle w:val="ListParagraph"/>
        <w:rPr>
          <w:rFonts w:ascii="Garamond" w:hAnsi="Garamond"/>
          <w:sz w:val="24"/>
          <w:szCs w:val="24"/>
        </w:rPr>
      </w:pPr>
    </w:p>
    <w:p w14:paraId="42198E80" w14:textId="77777777" w:rsidR="00A2424D" w:rsidRDefault="00A2424D" w:rsidP="002432B2">
      <w:pPr>
        <w:pStyle w:val="ListParagraph"/>
        <w:numPr>
          <w:ilvl w:val="0"/>
          <w:numId w:val="5"/>
        </w:numPr>
        <w:jc w:val="both"/>
        <w:rPr>
          <w:rFonts w:ascii="Garamond" w:hAnsi="Garamond"/>
          <w:sz w:val="24"/>
          <w:szCs w:val="24"/>
        </w:rPr>
      </w:pPr>
      <w:r w:rsidRPr="00A2424D">
        <w:rPr>
          <w:rFonts w:ascii="Garamond" w:hAnsi="Garamond"/>
          <w:i/>
          <w:sz w:val="24"/>
          <w:szCs w:val="24"/>
        </w:rPr>
        <w:t>Punto Casa</w:t>
      </w:r>
      <w:r w:rsidR="006E7184">
        <w:rPr>
          <w:rFonts w:ascii="Garamond" w:hAnsi="Garamond"/>
          <w:sz w:val="24"/>
          <w:szCs w:val="24"/>
        </w:rPr>
        <w:t xml:space="preserve"> (C-69/93):</w:t>
      </w:r>
      <w:r>
        <w:rPr>
          <w:rFonts w:ascii="Garamond" w:hAnsi="Garamond"/>
          <w:sz w:val="24"/>
          <w:szCs w:val="24"/>
        </w:rPr>
        <w:t xml:space="preserve"> opening hours and a prohibition of Sunday trading</w:t>
      </w:r>
    </w:p>
    <w:p w14:paraId="697C9053" w14:textId="77777777" w:rsidR="00A2424D" w:rsidRDefault="00A2424D" w:rsidP="002432B2">
      <w:pPr>
        <w:pStyle w:val="ListParagraph"/>
        <w:numPr>
          <w:ilvl w:val="0"/>
          <w:numId w:val="5"/>
        </w:numPr>
        <w:jc w:val="both"/>
        <w:rPr>
          <w:rFonts w:ascii="Garamond" w:hAnsi="Garamond"/>
          <w:sz w:val="24"/>
          <w:szCs w:val="24"/>
        </w:rPr>
      </w:pPr>
      <w:r w:rsidRPr="00A2424D">
        <w:rPr>
          <w:rFonts w:ascii="Garamond" w:hAnsi="Garamond"/>
          <w:i/>
          <w:sz w:val="24"/>
          <w:szCs w:val="24"/>
        </w:rPr>
        <w:t>De Agostini</w:t>
      </w:r>
      <w:r w:rsidR="006E7184">
        <w:rPr>
          <w:rFonts w:ascii="Garamond" w:hAnsi="Garamond"/>
          <w:sz w:val="24"/>
          <w:szCs w:val="24"/>
        </w:rPr>
        <w:t xml:space="preserve"> (C-34/95):</w:t>
      </w:r>
      <w:r>
        <w:rPr>
          <w:rFonts w:ascii="Garamond" w:hAnsi="Garamond"/>
          <w:sz w:val="24"/>
          <w:szCs w:val="24"/>
        </w:rPr>
        <w:t xml:space="preserve"> prohibition of advertising aimed at children below the age </w:t>
      </w:r>
      <w:r w:rsidR="006E7184">
        <w:rPr>
          <w:rFonts w:ascii="Garamond" w:hAnsi="Garamond"/>
          <w:sz w:val="24"/>
          <w:szCs w:val="24"/>
        </w:rPr>
        <w:t xml:space="preserve">of </w:t>
      </w:r>
      <w:r>
        <w:rPr>
          <w:rFonts w:ascii="Garamond" w:hAnsi="Garamond"/>
          <w:sz w:val="24"/>
          <w:szCs w:val="24"/>
        </w:rPr>
        <w:t>12</w:t>
      </w:r>
    </w:p>
    <w:p w14:paraId="6AB9B975" w14:textId="77777777" w:rsidR="00A2424D" w:rsidRDefault="00A2424D" w:rsidP="002432B2">
      <w:pPr>
        <w:pStyle w:val="ListParagraph"/>
        <w:numPr>
          <w:ilvl w:val="0"/>
          <w:numId w:val="5"/>
        </w:numPr>
        <w:jc w:val="both"/>
        <w:rPr>
          <w:rFonts w:ascii="Garamond" w:hAnsi="Garamond"/>
          <w:sz w:val="24"/>
          <w:szCs w:val="24"/>
        </w:rPr>
      </w:pPr>
      <w:proofErr w:type="spellStart"/>
      <w:r w:rsidRPr="00A2424D">
        <w:rPr>
          <w:rFonts w:ascii="Garamond" w:hAnsi="Garamond"/>
          <w:i/>
          <w:sz w:val="24"/>
          <w:szCs w:val="24"/>
        </w:rPr>
        <w:t>DocMorris</w:t>
      </w:r>
      <w:proofErr w:type="spellEnd"/>
      <w:r w:rsidR="006E7184">
        <w:rPr>
          <w:rFonts w:ascii="Garamond" w:hAnsi="Garamond"/>
          <w:sz w:val="24"/>
          <w:szCs w:val="24"/>
        </w:rPr>
        <w:t xml:space="preserve"> (C-322/01):</w:t>
      </w:r>
      <w:r>
        <w:rPr>
          <w:rFonts w:ascii="Garamond" w:hAnsi="Garamond"/>
          <w:sz w:val="24"/>
          <w:szCs w:val="24"/>
        </w:rPr>
        <w:t xml:space="preserve"> prohibition of distance selling of prescription and non-prescription medication</w:t>
      </w:r>
    </w:p>
    <w:p w14:paraId="720CC0A0" w14:textId="5999C765" w:rsidR="00A2424D" w:rsidRDefault="00A2424D" w:rsidP="002432B2">
      <w:pPr>
        <w:pStyle w:val="ListParagraph"/>
        <w:numPr>
          <w:ilvl w:val="0"/>
          <w:numId w:val="5"/>
        </w:numPr>
        <w:jc w:val="both"/>
        <w:rPr>
          <w:rFonts w:ascii="Garamond" w:hAnsi="Garamond"/>
          <w:sz w:val="24"/>
          <w:szCs w:val="24"/>
        </w:rPr>
      </w:pPr>
      <w:r w:rsidRPr="00A2424D">
        <w:rPr>
          <w:rFonts w:ascii="Garamond" w:hAnsi="Garamond"/>
          <w:i/>
          <w:sz w:val="24"/>
          <w:szCs w:val="24"/>
        </w:rPr>
        <w:t xml:space="preserve">Ker </w:t>
      </w:r>
      <w:proofErr w:type="spellStart"/>
      <w:r w:rsidRPr="00A2424D">
        <w:rPr>
          <w:rFonts w:ascii="Garamond" w:hAnsi="Garamond"/>
          <w:i/>
          <w:sz w:val="24"/>
          <w:szCs w:val="24"/>
        </w:rPr>
        <w:t>Optika</w:t>
      </w:r>
      <w:proofErr w:type="spellEnd"/>
      <w:r w:rsidR="006E7184">
        <w:rPr>
          <w:rFonts w:ascii="Garamond" w:hAnsi="Garamond"/>
          <w:sz w:val="24"/>
          <w:szCs w:val="24"/>
        </w:rPr>
        <w:t xml:space="preserve"> (C-108/09): </w:t>
      </w:r>
      <w:r>
        <w:rPr>
          <w:rFonts w:ascii="Garamond" w:hAnsi="Garamond"/>
          <w:sz w:val="24"/>
          <w:szCs w:val="24"/>
        </w:rPr>
        <w:t>prohibition of online selling of contact lenses</w:t>
      </w:r>
    </w:p>
    <w:p w14:paraId="7B83571D" w14:textId="52EEA575" w:rsidR="00D664AF" w:rsidRDefault="00D664AF" w:rsidP="002432B2">
      <w:pPr>
        <w:pStyle w:val="ListParagraph"/>
        <w:numPr>
          <w:ilvl w:val="0"/>
          <w:numId w:val="5"/>
        </w:numPr>
        <w:jc w:val="both"/>
        <w:rPr>
          <w:rFonts w:ascii="Garamond" w:hAnsi="Garamond"/>
          <w:sz w:val="24"/>
          <w:szCs w:val="24"/>
        </w:rPr>
      </w:pPr>
      <w:proofErr w:type="spellStart"/>
      <w:r>
        <w:rPr>
          <w:rFonts w:ascii="Garamond" w:hAnsi="Garamond"/>
          <w:i/>
          <w:sz w:val="24"/>
          <w:szCs w:val="24"/>
        </w:rPr>
        <w:lastRenderedPageBreak/>
        <w:t>DocMorris</w:t>
      </w:r>
      <w:proofErr w:type="spellEnd"/>
      <w:r>
        <w:rPr>
          <w:rFonts w:ascii="Garamond" w:hAnsi="Garamond"/>
          <w:i/>
          <w:sz w:val="24"/>
          <w:szCs w:val="24"/>
        </w:rPr>
        <w:t xml:space="preserve"> </w:t>
      </w:r>
      <w:r>
        <w:rPr>
          <w:rFonts w:ascii="Garamond" w:hAnsi="Garamond"/>
          <w:iCs/>
          <w:sz w:val="24"/>
          <w:szCs w:val="24"/>
        </w:rPr>
        <w:t>(C-190/20): prohibition of promotional gifts for medicinal products</w:t>
      </w:r>
    </w:p>
    <w:p w14:paraId="6E46B561" w14:textId="77777777" w:rsidR="00A2424D" w:rsidRDefault="00A2424D" w:rsidP="00A2424D">
      <w:pPr>
        <w:pStyle w:val="ListParagraph"/>
        <w:ind w:left="1440"/>
        <w:jc w:val="both"/>
        <w:rPr>
          <w:rFonts w:ascii="Garamond" w:hAnsi="Garamond"/>
          <w:sz w:val="24"/>
          <w:szCs w:val="24"/>
        </w:rPr>
      </w:pPr>
    </w:p>
    <w:p w14:paraId="29A942CD" w14:textId="3F9E66CA" w:rsidR="00A2424D" w:rsidRPr="00297AB1" w:rsidRDefault="00A2424D" w:rsidP="002432B2">
      <w:pPr>
        <w:pStyle w:val="ListParagraph"/>
        <w:numPr>
          <w:ilvl w:val="0"/>
          <w:numId w:val="27"/>
        </w:numPr>
        <w:jc w:val="both"/>
        <w:rPr>
          <w:rFonts w:ascii="Garamond" w:hAnsi="Garamond"/>
          <w:b/>
          <w:bCs/>
          <w:sz w:val="24"/>
          <w:szCs w:val="24"/>
        </w:rPr>
      </w:pPr>
      <w:r>
        <w:rPr>
          <w:rFonts w:ascii="Garamond" w:hAnsi="Garamond"/>
          <w:sz w:val="24"/>
          <w:szCs w:val="24"/>
        </w:rPr>
        <w:t xml:space="preserve">You will </w:t>
      </w:r>
      <w:r w:rsidR="00D0212D">
        <w:rPr>
          <w:rFonts w:ascii="Garamond" w:hAnsi="Garamond"/>
          <w:sz w:val="24"/>
          <w:szCs w:val="24"/>
        </w:rPr>
        <w:t>see that the Court of Justice has been</w:t>
      </w:r>
      <w:r>
        <w:rPr>
          <w:rFonts w:ascii="Garamond" w:hAnsi="Garamond"/>
          <w:sz w:val="24"/>
          <w:szCs w:val="24"/>
        </w:rPr>
        <w:t xml:space="preserve"> strict in applying the second </w:t>
      </w:r>
      <w:r w:rsidRPr="003F38DA">
        <w:rPr>
          <w:rFonts w:ascii="Garamond" w:hAnsi="Garamond"/>
          <w:i/>
          <w:sz w:val="24"/>
          <w:szCs w:val="24"/>
        </w:rPr>
        <w:t>Keck</w:t>
      </w:r>
      <w:r>
        <w:rPr>
          <w:rFonts w:ascii="Garamond" w:hAnsi="Garamond"/>
          <w:sz w:val="24"/>
          <w:szCs w:val="24"/>
        </w:rPr>
        <w:t xml:space="preserve"> proviso (non-discrimination). The focus of this test </w:t>
      </w:r>
      <w:r w:rsidR="00374D4C">
        <w:rPr>
          <w:rFonts w:ascii="Garamond" w:hAnsi="Garamond"/>
          <w:sz w:val="24"/>
          <w:szCs w:val="24"/>
        </w:rPr>
        <w:t xml:space="preserve">is very much on </w:t>
      </w:r>
      <w:r w:rsidR="00374D4C" w:rsidRPr="006934D3">
        <w:rPr>
          <w:rFonts w:ascii="Garamond" w:hAnsi="Garamond"/>
          <w:b/>
          <w:sz w:val="24"/>
          <w:szCs w:val="24"/>
        </w:rPr>
        <w:t>market access</w:t>
      </w:r>
      <w:r w:rsidR="00374D4C">
        <w:rPr>
          <w:rFonts w:ascii="Garamond" w:hAnsi="Garamond"/>
          <w:sz w:val="24"/>
          <w:szCs w:val="24"/>
        </w:rPr>
        <w:t xml:space="preserve">: rules that prevent or that make it more difficult for imported products to get access to the national market are indirectly discriminatory and do not satisfy the second </w:t>
      </w:r>
      <w:r w:rsidR="00374D4C" w:rsidRPr="003F38DA">
        <w:rPr>
          <w:rFonts w:ascii="Garamond" w:hAnsi="Garamond"/>
          <w:i/>
          <w:sz w:val="24"/>
          <w:szCs w:val="24"/>
        </w:rPr>
        <w:t>Keck</w:t>
      </w:r>
      <w:r w:rsidR="00374D4C">
        <w:rPr>
          <w:rFonts w:ascii="Garamond" w:hAnsi="Garamond"/>
          <w:sz w:val="24"/>
          <w:szCs w:val="24"/>
        </w:rPr>
        <w:t xml:space="preserve"> proviso. Because of the strict application of the </w:t>
      </w:r>
      <w:r w:rsidR="00374D4C" w:rsidRPr="003F38DA">
        <w:rPr>
          <w:rFonts w:ascii="Garamond" w:hAnsi="Garamond"/>
          <w:i/>
          <w:sz w:val="24"/>
          <w:szCs w:val="24"/>
        </w:rPr>
        <w:t>Keck</w:t>
      </w:r>
      <w:r w:rsidR="00374D4C">
        <w:rPr>
          <w:rFonts w:ascii="Garamond" w:hAnsi="Garamond"/>
          <w:sz w:val="24"/>
          <w:szCs w:val="24"/>
        </w:rPr>
        <w:t xml:space="preserve"> provisos, it is unclear to what extent </w:t>
      </w:r>
      <w:r w:rsidR="00374D4C" w:rsidRPr="00374D4C">
        <w:rPr>
          <w:rFonts w:ascii="Garamond" w:hAnsi="Garamond"/>
          <w:i/>
          <w:sz w:val="24"/>
          <w:szCs w:val="24"/>
        </w:rPr>
        <w:t>Keck</w:t>
      </w:r>
      <w:r w:rsidR="00374D4C">
        <w:rPr>
          <w:rFonts w:ascii="Garamond" w:hAnsi="Garamond"/>
          <w:sz w:val="24"/>
          <w:szCs w:val="24"/>
        </w:rPr>
        <w:t xml:space="preserve"> is still a regulatory </w:t>
      </w:r>
      <w:r w:rsidR="00A82545">
        <w:rPr>
          <w:rFonts w:ascii="Garamond" w:hAnsi="Garamond"/>
          <w:sz w:val="24"/>
          <w:szCs w:val="24"/>
        </w:rPr>
        <w:t>“</w:t>
      </w:r>
      <w:r w:rsidR="00374D4C">
        <w:rPr>
          <w:rFonts w:ascii="Garamond" w:hAnsi="Garamond"/>
          <w:sz w:val="24"/>
          <w:szCs w:val="24"/>
        </w:rPr>
        <w:t>safe-zone</w:t>
      </w:r>
      <w:r w:rsidR="00A82545">
        <w:rPr>
          <w:rFonts w:ascii="Garamond" w:hAnsi="Garamond"/>
          <w:sz w:val="24"/>
          <w:szCs w:val="24"/>
        </w:rPr>
        <w:t>”</w:t>
      </w:r>
      <w:r w:rsidR="00374D4C">
        <w:rPr>
          <w:rFonts w:ascii="Garamond" w:hAnsi="Garamond"/>
          <w:sz w:val="24"/>
          <w:szCs w:val="24"/>
        </w:rPr>
        <w:t xml:space="preserve"> for Member States. </w:t>
      </w:r>
      <w:r w:rsidR="00374D4C" w:rsidRPr="00297AB1">
        <w:rPr>
          <w:rFonts w:ascii="Garamond" w:hAnsi="Garamond"/>
          <w:b/>
          <w:bCs/>
          <w:sz w:val="24"/>
          <w:szCs w:val="24"/>
        </w:rPr>
        <w:t>The classification of a national rule as a selling arrangement does not</w:t>
      </w:r>
      <w:r w:rsidR="007F583A" w:rsidRPr="00297AB1">
        <w:rPr>
          <w:rFonts w:ascii="Garamond" w:hAnsi="Garamond"/>
          <w:b/>
          <w:bCs/>
          <w:sz w:val="24"/>
          <w:szCs w:val="24"/>
        </w:rPr>
        <w:t xml:space="preserve"> necessarily</w:t>
      </w:r>
      <w:r w:rsidR="00374D4C" w:rsidRPr="00297AB1">
        <w:rPr>
          <w:rFonts w:ascii="Garamond" w:hAnsi="Garamond"/>
          <w:b/>
          <w:bCs/>
          <w:sz w:val="24"/>
          <w:szCs w:val="24"/>
        </w:rPr>
        <w:t xml:space="preserve"> mean that the Court suddenly becomes a lot more relaxed in reviewing the national rule under Article 34 TFEU.</w:t>
      </w:r>
    </w:p>
    <w:p w14:paraId="5D746FFD" w14:textId="77777777" w:rsidR="00374D4C" w:rsidRDefault="00374D4C" w:rsidP="00374D4C">
      <w:pPr>
        <w:pStyle w:val="ListParagraph"/>
        <w:jc w:val="both"/>
        <w:rPr>
          <w:rFonts w:ascii="Garamond" w:hAnsi="Garamond"/>
          <w:b/>
          <w:sz w:val="24"/>
          <w:szCs w:val="24"/>
        </w:rPr>
      </w:pPr>
    </w:p>
    <w:p w14:paraId="56F91B9E" w14:textId="77777777" w:rsidR="00A2424D" w:rsidRDefault="00374D4C" w:rsidP="002432B2">
      <w:pPr>
        <w:pStyle w:val="ListParagraph"/>
        <w:numPr>
          <w:ilvl w:val="0"/>
          <w:numId w:val="21"/>
        </w:numPr>
        <w:jc w:val="both"/>
        <w:rPr>
          <w:rFonts w:ascii="Garamond" w:hAnsi="Garamond"/>
          <w:b/>
          <w:sz w:val="24"/>
          <w:szCs w:val="24"/>
        </w:rPr>
      </w:pPr>
      <w:r>
        <w:rPr>
          <w:rFonts w:ascii="Garamond" w:hAnsi="Garamond"/>
          <w:b/>
          <w:sz w:val="24"/>
          <w:szCs w:val="24"/>
        </w:rPr>
        <w:t xml:space="preserve">The road after </w:t>
      </w:r>
      <w:r w:rsidRPr="00374D4C">
        <w:rPr>
          <w:rFonts w:ascii="Garamond" w:hAnsi="Garamond"/>
          <w:b/>
          <w:i/>
          <w:sz w:val="24"/>
          <w:szCs w:val="24"/>
        </w:rPr>
        <w:t>Keck</w:t>
      </w:r>
      <w:r>
        <w:rPr>
          <w:rFonts w:ascii="Garamond" w:hAnsi="Garamond"/>
          <w:b/>
          <w:sz w:val="24"/>
          <w:szCs w:val="24"/>
        </w:rPr>
        <w:t xml:space="preserve"> and market access</w:t>
      </w:r>
    </w:p>
    <w:p w14:paraId="2DA56D04" w14:textId="77777777" w:rsidR="00374D4C" w:rsidRDefault="00374D4C" w:rsidP="00374D4C">
      <w:pPr>
        <w:pStyle w:val="ListParagraph"/>
        <w:jc w:val="both"/>
        <w:rPr>
          <w:rFonts w:ascii="Garamond" w:hAnsi="Garamond"/>
          <w:b/>
          <w:sz w:val="24"/>
          <w:szCs w:val="24"/>
        </w:rPr>
      </w:pPr>
    </w:p>
    <w:p w14:paraId="3E540C84" w14:textId="77777777" w:rsidR="00374D4C" w:rsidRDefault="006C458D" w:rsidP="002432B2">
      <w:pPr>
        <w:pStyle w:val="ListParagraph"/>
        <w:numPr>
          <w:ilvl w:val="0"/>
          <w:numId w:val="28"/>
        </w:numPr>
        <w:jc w:val="both"/>
        <w:rPr>
          <w:rFonts w:ascii="Garamond" w:hAnsi="Garamond"/>
          <w:sz w:val="24"/>
          <w:szCs w:val="24"/>
        </w:rPr>
      </w:pPr>
      <w:r>
        <w:rPr>
          <w:rFonts w:ascii="Garamond" w:hAnsi="Garamond"/>
          <w:sz w:val="24"/>
          <w:szCs w:val="24"/>
        </w:rPr>
        <w:t xml:space="preserve">The battle between the Member States and traders was not over after </w:t>
      </w:r>
      <w:r w:rsidRPr="006C458D">
        <w:rPr>
          <w:rFonts w:ascii="Garamond" w:hAnsi="Garamond"/>
          <w:i/>
          <w:sz w:val="24"/>
          <w:szCs w:val="24"/>
        </w:rPr>
        <w:t>Keck</w:t>
      </w:r>
      <w:r>
        <w:rPr>
          <w:rFonts w:ascii="Garamond" w:hAnsi="Garamond"/>
          <w:sz w:val="24"/>
          <w:szCs w:val="24"/>
        </w:rPr>
        <w:t>. While the pre-</w:t>
      </w:r>
      <w:r w:rsidRPr="006C458D">
        <w:rPr>
          <w:rFonts w:ascii="Garamond" w:hAnsi="Garamond"/>
          <w:i/>
          <w:sz w:val="24"/>
          <w:szCs w:val="24"/>
        </w:rPr>
        <w:t>Keck</w:t>
      </w:r>
      <w:r>
        <w:rPr>
          <w:rFonts w:ascii="Garamond" w:hAnsi="Garamond"/>
          <w:sz w:val="24"/>
          <w:szCs w:val="24"/>
        </w:rPr>
        <w:t xml:space="preserve"> battle was about how broadly the concept of MEE should be defined, the post-</w:t>
      </w:r>
      <w:r w:rsidRPr="006C458D">
        <w:rPr>
          <w:rFonts w:ascii="Garamond" w:hAnsi="Garamond"/>
          <w:i/>
          <w:sz w:val="24"/>
          <w:szCs w:val="24"/>
        </w:rPr>
        <w:t>Keck</w:t>
      </w:r>
      <w:r>
        <w:rPr>
          <w:rFonts w:ascii="Garamond" w:hAnsi="Garamond"/>
          <w:sz w:val="24"/>
          <w:szCs w:val="24"/>
        </w:rPr>
        <w:t xml:space="preserve"> battle focussed on how broadly the concept of selling arrangement should be defined. For obvious reasons, the Member States wanted the concept of selling arrangement to include as many national measures as possible, while traders wanted to restrict the scope of application of </w:t>
      </w:r>
      <w:r w:rsidR="006934D3">
        <w:rPr>
          <w:rFonts w:ascii="Garamond" w:hAnsi="Garamond"/>
          <w:sz w:val="24"/>
          <w:szCs w:val="24"/>
        </w:rPr>
        <w:t xml:space="preserve">the concept of </w:t>
      </w:r>
      <w:r>
        <w:rPr>
          <w:rFonts w:ascii="Garamond" w:hAnsi="Garamond"/>
          <w:sz w:val="24"/>
          <w:szCs w:val="24"/>
        </w:rPr>
        <w:t>selling arrangements.</w:t>
      </w:r>
    </w:p>
    <w:p w14:paraId="39710A88" w14:textId="77777777" w:rsidR="006C458D" w:rsidRDefault="006C458D" w:rsidP="006C458D">
      <w:pPr>
        <w:pStyle w:val="ListParagraph"/>
        <w:ind w:left="1080"/>
        <w:jc w:val="both"/>
        <w:rPr>
          <w:rFonts w:ascii="Garamond" w:hAnsi="Garamond"/>
          <w:sz w:val="24"/>
          <w:szCs w:val="24"/>
        </w:rPr>
      </w:pPr>
    </w:p>
    <w:p w14:paraId="40ADD06F" w14:textId="77777777" w:rsidR="006C458D" w:rsidRDefault="006C458D" w:rsidP="002432B2">
      <w:pPr>
        <w:pStyle w:val="ListParagraph"/>
        <w:numPr>
          <w:ilvl w:val="0"/>
          <w:numId w:val="28"/>
        </w:numPr>
        <w:jc w:val="both"/>
        <w:rPr>
          <w:rFonts w:ascii="Garamond" w:hAnsi="Garamond"/>
          <w:sz w:val="24"/>
          <w:szCs w:val="24"/>
        </w:rPr>
      </w:pPr>
      <w:r>
        <w:rPr>
          <w:rFonts w:ascii="Garamond" w:hAnsi="Garamond"/>
          <w:sz w:val="24"/>
          <w:szCs w:val="24"/>
        </w:rPr>
        <w:t xml:space="preserve">The introduction of selling arrangements and the distinction between selling arrangements and product requirements placed on a lot of emphasis on the </w:t>
      </w:r>
      <w:r w:rsidRPr="00FA3041">
        <w:rPr>
          <w:rFonts w:ascii="Garamond" w:hAnsi="Garamond"/>
          <w:i/>
          <w:sz w:val="24"/>
          <w:szCs w:val="24"/>
        </w:rPr>
        <w:t>type</w:t>
      </w:r>
      <w:r>
        <w:rPr>
          <w:rFonts w:ascii="Garamond" w:hAnsi="Garamond"/>
          <w:sz w:val="24"/>
          <w:szCs w:val="24"/>
        </w:rPr>
        <w:t xml:space="preserve"> of national measure under review. The classification of the national measure determined what the test for review </w:t>
      </w:r>
      <w:r w:rsidR="006934D3">
        <w:rPr>
          <w:rFonts w:ascii="Garamond" w:hAnsi="Garamond"/>
          <w:sz w:val="24"/>
          <w:szCs w:val="24"/>
        </w:rPr>
        <w:t xml:space="preserve">was </w:t>
      </w:r>
      <w:r>
        <w:rPr>
          <w:rFonts w:ascii="Garamond" w:hAnsi="Garamond"/>
          <w:sz w:val="24"/>
          <w:szCs w:val="24"/>
        </w:rPr>
        <w:t xml:space="preserve">under Article 34 TFEU. This approach was strongly criticised by Advocate General Jacobs in </w:t>
      </w:r>
      <w:r w:rsidRPr="006C458D">
        <w:rPr>
          <w:rFonts w:ascii="Garamond" w:hAnsi="Garamond"/>
          <w:i/>
          <w:sz w:val="24"/>
          <w:szCs w:val="24"/>
        </w:rPr>
        <w:t>Leclerc-</w:t>
      </w:r>
      <w:proofErr w:type="spellStart"/>
      <w:r w:rsidRPr="006C458D">
        <w:rPr>
          <w:rFonts w:ascii="Garamond" w:hAnsi="Garamond"/>
          <w:i/>
          <w:sz w:val="24"/>
          <w:szCs w:val="24"/>
        </w:rPr>
        <w:t>Siplec</w:t>
      </w:r>
      <w:proofErr w:type="spellEnd"/>
      <w:r w:rsidR="003F38DA">
        <w:rPr>
          <w:rFonts w:ascii="Garamond" w:hAnsi="Garamond"/>
          <w:sz w:val="24"/>
          <w:szCs w:val="24"/>
        </w:rPr>
        <w:t xml:space="preserve"> (C-412/93),</w:t>
      </w:r>
      <w:r>
        <w:rPr>
          <w:rFonts w:ascii="Garamond" w:hAnsi="Garamond"/>
          <w:sz w:val="24"/>
          <w:szCs w:val="24"/>
        </w:rPr>
        <w:t xml:space="preserve"> in which he argued that the Court should develop a general test </w:t>
      </w:r>
      <w:r w:rsidR="006934D3">
        <w:rPr>
          <w:rFonts w:ascii="Garamond" w:hAnsi="Garamond"/>
          <w:sz w:val="24"/>
          <w:szCs w:val="24"/>
        </w:rPr>
        <w:t>to</w:t>
      </w:r>
      <w:r>
        <w:rPr>
          <w:rFonts w:ascii="Garamond" w:hAnsi="Garamond"/>
          <w:sz w:val="24"/>
          <w:szCs w:val="24"/>
        </w:rPr>
        <w:t xml:space="preserve"> assess whether the national rule </w:t>
      </w:r>
      <w:r w:rsidRPr="006934D3">
        <w:rPr>
          <w:rFonts w:ascii="Garamond" w:hAnsi="Garamond"/>
          <w:i/>
          <w:sz w:val="24"/>
          <w:szCs w:val="24"/>
        </w:rPr>
        <w:t>substantially</w:t>
      </w:r>
      <w:r>
        <w:rPr>
          <w:rFonts w:ascii="Garamond" w:hAnsi="Garamond"/>
          <w:sz w:val="24"/>
          <w:szCs w:val="24"/>
        </w:rPr>
        <w:t xml:space="preserve"> hindered access to the market. The problem with this approach was that Article 34 TFEU did not </w:t>
      </w:r>
      <w:r w:rsidR="00DF738D">
        <w:rPr>
          <w:rFonts w:ascii="Garamond" w:hAnsi="Garamond"/>
          <w:sz w:val="24"/>
          <w:szCs w:val="24"/>
        </w:rPr>
        <w:t>have</w:t>
      </w:r>
      <w:r>
        <w:rPr>
          <w:rFonts w:ascii="Garamond" w:hAnsi="Garamond"/>
          <w:sz w:val="24"/>
          <w:szCs w:val="24"/>
        </w:rPr>
        <w:t xml:space="preserve"> a </w:t>
      </w:r>
      <w:r w:rsidRPr="006C458D">
        <w:rPr>
          <w:rFonts w:ascii="Garamond" w:hAnsi="Garamond"/>
          <w:i/>
          <w:sz w:val="24"/>
          <w:szCs w:val="24"/>
        </w:rPr>
        <w:t>de minimis</w:t>
      </w:r>
      <w:r>
        <w:rPr>
          <w:rFonts w:ascii="Garamond" w:hAnsi="Garamond"/>
          <w:sz w:val="24"/>
          <w:szCs w:val="24"/>
        </w:rPr>
        <w:t xml:space="preserve"> threshold – even national rules which had a minor impact on trade between Member States were caught by Article 34 TFEU. </w:t>
      </w:r>
      <w:r w:rsidR="00FA3041">
        <w:rPr>
          <w:rFonts w:ascii="Garamond" w:hAnsi="Garamond"/>
          <w:sz w:val="24"/>
          <w:szCs w:val="24"/>
        </w:rPr>
        <w:t>AG Jacobs appeared to raise the threshold for breaching Article 34 TFEU to “</w:t>
      </w:r>
      <w:r w:rsidR="00FA3041" w:rsidRPr="006934D3">
        <w:rPr>
          <w:rFonts w:ascii="Garamond" w:hAnsi="Garamond"/>
          <w:i/>
          <w:sz w:val="24"/>
          <w:szCs w:val="24"/>
        </w:rPr>
        <w:t>substantial hindrance</w:t>
      </w:r>
      <w:r w:rsidR="00FA3041">
        <w:rPr>
          <w:rFonts w:ascii="Garamond" w:hAnsi="Garamond"/>
          <w:sz w:val="24"/>
          <w:szCs w:val="24"/>
        </w:rPr>
        <w:t>”. At the same time, the argument that the</w:t>
      </w:r>
      <w:r w:rsidR="003F38DA">
        <w:rPr>
          <w:rFonts w:ascii="Garamond" w:hAnsi="Garamond"/>
          <w:sz w:val="24"/>
          <w:szCs w:val="24"/>
        </w:rPr>
        <w:t xml:space="preserve"> Court’s</w:t>
      </w:r>
      <w:r w:rsidR="00FA3041">
        <w:rPr>
          <w:rFonts w:ascii="Garamond" w:hAnsi="Garamond"/>
          <w:sz w:val="24"/>
          <w:szCs w:val="24"/>
        </w:rPr>
        <w:t xml:space="preserve"> focus should be more on the </w:t>
      </w:r>
      <w:r w:rsidR="00FA3041" w:rsidRPr="009D0E10">
        <w:rPr>
          <w:rFonts w:ascii="Garamond" w:hAnsi="Garamond"/>
          <w:b/>
          <w:sz w:val="24"/>
          <w:szCs w:val="24"/>
        </w:rPr>
        <w:t>impact</w:t>
      </w:r>
      <w:r w:rsidR="00FA3041">
        <w:rPr>
          <w:rFonts w:ascii="Garamond" w:hAnsi="Garamond"/>
          <w:sz w:val="24"/>
          <w:szCs w:val="24"/>
        </w:rPr>
        <w:t xml:space="preserve"> of nati</w:t>
      </w:r>
      <w:r w:rsidR="009D0E10">
        <w:rPr>
          <w:rFonts w:ascii="Garamond" w:hAnsi="Garamond"/>
          <w:sz w:val="24"/>
          <w:szCs w:val="24"/>
        </w:rPr>
        <w:t>onal measures rather than the</w:t>
      </w:r>
      <w:r w:rsidR="00FA3041">
        <w:rPr>
          <w:rFonts w:ascii="Garamond" w:hAnsi="Garamond"/>
          <w:sz w:val="24"/>
          <w:szCs w:val="24"/>
        </w:rPr>
        <w:t xml:space="preserve"> </w:t>
      </w:r>
      <w:r w:rsidR="009D0E10" w:rsidRPr="009D0E10">
        <w:rPr>
          <w:rFonts w:ascii="Garamond" w:hAnsi="Garamond"/>
          <w:b/>
          <w:sz w:val="24"/>
          <w:szCs w:val="24"/>
        </w:rPr>
        <w:t>type</w:t>
      </w:r>
      <w:r w:rsidR="00FA3041">
        <w:rPr>
          <w:rFonts w:ascii="Garamond" w:hAnsi="Garamond"/>
          <w:sz w:val="24"/>
          <w:szCs w:val="24"/>
        </w:rPr>
        <w:t xml:space="preserve"> seemed sensible. However, the Court of Justice has never explicitly followed AG Jacobs.</w:t>
      </w:r>
    </w:p>
    <w:p w14:paraId="672201AC" w14:textId="77777777" w:rsidR="00FA3041" w:rsidRPr="00FA3041" w:rsidRDefault="00FA3041" w:rsidP="00FA3041">
      <w:pPr>
        <w:pStyle w:val="ListParagraph"/>
        <w:rPr>
          <w:rFonts w:ascii="Garamond" w:hAnsi="Garamond"/>
          <w:sz w:val="24"/>
          <w:szCs w:val="24"/>
        </w:rPr>
      </w:pPr>
    </w:p>
    <w:p w14:paraId="1EA70B0A" w14:textId="77777777" w:rsidR="00FA3041" w:rsidRDefault="00FA3041" w:rsidP="002432B2">
      <w:pPr>
        <w:pStyle w:val="ListParagraph"/>
        <w:numPr>
          <w:ilvl w:val="0"/>
          <w:numId w:val="28"/>
        </w:numPr>
        <w:jc w:val="both"/>
        <w:rPr>
          <w:rFonts w:ascii="Garamond" w:hAnsi="Garamond"/>
          <w:sz w:val="24"/>
          <w:szCs w:val="24"/>
        </w:rPr>
      </w:pPr>
      <w:r>
        <w:rPr>
          <w:rFonts w:ascii="Garamond" w:hAnsi="Garamond"/>
          <w:sz w:val="24"/>
          <w:szCs w:val="24"/>
        </w:rPr>
        <w:t xml:space="preserve">The discussion about the scope of the concept of selling arrangements became important again in a series of cases on </w:t>
      </w:r>
      <w:r w:rsidRPr="006934D3">
        <w:rPr>
          <w:rFonts w:ascii="Garamond" w:hAnsi="Garamond"/>
          <w:b/>
          <w:sz w:val="24"/>
          <w:szCs w:val="24"/>
        </w:rPr>
        <w:t>restrictions on use</w:t>
      </w:r>
      <w:r>
        <w:rPr>
          <w:rFonts w:ascii="Garamond" w:hAnsi="Garamond"/>
          <w:sz w:val="24"/>
          <w:szCs w:val="24"/>
        </w:rPr>
        <w:t xml:space="preserve">. How should national rules that restrict the use of a particular product be assessed? The Member States – for obvious reasons – argued that restrictions on use should be classified as selling arrangements. The Court had an opportunity to rule on this question in </w:t>
      </w:r>
      <w:r w:rsidRPr="00FA3041">
        <w:rPr>
          <w:rFonts w:ascii="Garamond" w:hAnsi="Garamond"/>
          <w:i/>
          <w:sz w:val="24"/>
          <w:szCs w:val="24"/>
        </w:rPr>
        <w:t>Commission v Italy (Trailers)</w:t>
      </w:r>
      <w:r w:rsidR="003F38DA">
        <w:rPr>
          <w:rFonts w:ascii="Garamond" w:hAnsi="Garamond"/>
          <w:sz w:val="24"/>
          <w:szCs w:val="24"/>
        </w:rPr>
        <w:t xml:space="preserve"> (C-110/05)</w:t>
      </w:r>
      <w:r>
        <w:rPr>
          <w:rFonts w:ascii="Garamond" w:hAnsi="Garamond"/>
          <w:sz w:val="24"/>
          <w:szCs w:val="24"/>
        </w:rPr>
        <w:t xml:space="preserve"> and </w:t>
      </w:r>
      <w:proofErr w:type="spellStart"/>
      <w:r w:rsidRPr="00FA3041">
        <w:rPr>
          <w:rFonts w:ascii="Garamond" w:hAnsi="Garamond"/>
          <w:i/>
          <w:sz w:val="24"/>
          <w:szCs w:val="24"/>
        </w:rPr>
        <w:t>Mickelsson</w:t>
      </w:r>
      <w:proofErr w:type="spellEnd"/>
      <w:r w:rsidRPr="00FA3041">
        <w:rPr>
          <w:rFonts w:ascii="Garamond" w:hAnsi="Garamond"/>
          <w:i/>
          <w:sz w:val="24"/>
          <w:szCs w:val="24"/>
        </w:rPr>
        <w:t xml:space="preserve"> and </w:t>
      </w:r>
      <w:proofErr w:type="spellStart"/>
      <w:r w:rsidRPr="00FA3041">
        <w:rPr>
          <w:rFonts w:ascii="Garamond" w:hAnsi="Garamond"/>
          <w:i/>
          <w:sz w:val="24"/>
          <w:szCs w:val="24"/>
        </w:rPr>
        <w:t>Roos</w:t>
      </w:r>
      <w:proofErr w:type="spellEnd"/>
      <w:r w:rsidR="003F38DA">
        <w:rPr>
          <w:rFonts w:ascii="Garamond" w:hAnsi="Garamond"/>
          <w:sz w:val="24"/>
          <w:szCs w:val="24"/>
        </w:rPr>
        <w:t xml:space="preserve"> (C-142/05).</w:t>
      </w:r>
      <w:r>
        <w:rPr>
          <w:rFonts w:ascii="Garamond" w:hAnsi="Garamond"/>
          <w:sz w:val="24"/>
          <w:szCs w:val="24"/>
        </w:rPr>
        <w:t xml:space="preserve"> It held that:</w:t>
      </w:r>
    </w:p>
    <w:p w14:paraId="095F3329" w14:textId="77777777" w:rsidR="00FA3041" w:rsidRPr="00AD5721" w:rsidRDefault="00FA3041" w:rsidP="00FA3041">
      <w:pPr>
        <w:pStyle w:val="c01pointnumerotealtn"/>
        <w:shd w:val="clear" w:color="auto" w:fill="FFFFFF"/>
        <w:spacing w:after="240" w:afterAutospacing="0"/>
        <w:ind w:left="1080"/>
        <w:jc w:val="both"/>
        <w:rPr>
          <w:rFonts w:ascii="Garamond" w:hAnsi="Garamond"/>
          <w:i/>
        </w:rPr>
      </w:pPr>
      <w:r w:rsidRPr="00AD5721">
        <w:rPr>
          <w:rFonts w:ascii="Garamond" w:hAnsi="Garamond"/>
          <w:i/>
        </w:rPr>
        <w:t>Even if the national regulations at issue do not have the aim or effect of treating goods coming from other Member States less favourably, which is for the national court to ascertain, the restriction which they impose on the use of a product in the territory of a Member State may, depending on its scope, have a considerable influence on the behaviour of consumers, which may, in turn, affect the access of that product to the market of that Member State (see to that effect, </w:t>
      </w:r>
      <w:r w:rsidRPr="00AD5721">
        <w:rPr>
          <w:rFonts w:ascii="Garamond" w:hAnsi="Garamond"/>
          <w:i/>
          <w:iCs/>
        </w:rPr>
        <w:t>Commission</w:t>
      </w:r>
      <w:r w:rsidRPr="00AD5721">
        <w:rPr>
          <w:rFonts w:ascii="Garamond" w:hAnsi="Garamond"/>
          <w:i/>
        </w:rPr>
        <w:t> v </w:t>
      </w:r>
      <w:r w:rsidRPr="00AD5721">
        <w:rPr>
          <w:rFonts w:ascii="Garamond" w:hAnsi="Garamond"/>
          <w:i/>
          <w:iCs/>
        </w:rPr>
        <w:t>Italy</w:t>
      </w:r>
      <w:r w:rsidRPr="00AD5721">
        <w:rPr>
          <w:rFonts w:ascii="Garamond" w:hAnsi="Garamond"/>
          <w:i/>
        </w:rPr>
        <w:t>, paragraph 56).</w:t>
      </w:r>
    </w:p>
    <w:p w14:paraId="243A6C09" w14:textId="77777777" w:rsidR="00FA3041" w:rsidRPr="00AD5721" w:rsidRDefault="00FA3041" w:rsidP="00FA3041">
      <w:pPr>
        <w:pStyle w:val="c01pointnumerotealtn"/>
        <w:shd w:val="clear" w:color="auto" w:fill="FFFFFF"/>
        <w:spacing w:after="240" w:afterAutospacing="0"/>
        <w:ind w:left="1080"/>
        <w:jc w:val="both"/>
        <w:rPr>
          <w:rFonts w:ascii="Garamond" w:hAnsi="Garamond"/>
          <w:i/>
        </w:rPr>
      </w:pPr>
      <w:r w:rsidRPr="00AD5721">
        <w:rPr>
          <w:rFonts w:ascii="Garamond" w:hAnsi="Garamond"/>
          <w:i/>
        </w:rPr>
        <w:lastRenderedPageBreak/>
        <w:t>Consumers, knowing that the use permitted by such regulations is very limited, have only a limited interest in buying that product (see to that effect, </w:t>
      </w:r>
      <w:r w:rsidRPr="00AD5721">
        <w:rPr>
          <w:rFonts w:ascii="Garamond" w:hAnsi="Garamond"/>
          <w:i/>
          <w:iCs/>
        </w:rPr>
        <w:t>Commission</w:t>
      </w:r>
      <w:r w:rsidRPr="00AD5721">
        <w:rPr>
          <w:rFonts w:ascii="Garamond" w:hAnsi="Garamond"/>
          <w:i/>
        </w:rPr>
        <w:t> v </w:t>
      </w:r>
      <w:r w:rsidRPr="00AD5721">
        <w:rPr>
          <w:rFonts w:ascii="Garamond" w:hAnsi="Garamond"/>
          <w:i/>
          <w:iCs/>
        </w:rPr>
        <w:t>Italy</w:t>
      </w:r>
      <w:r w:rsidRPr="00AD5721">
        <w:rPr>
          <w:rFonts w:ascii="Garamond" w:hAnsi="Garamond"/>
          <w:i/>
        </w:rPr>
        <w:t>, paragraph 57).</w:t>
      </w:r>
    </w:p>
    <w:p w14:paraId="704F5B53" w14:textId="77777777" w:rsidR="00FA3041" w:rsidRDefault="00FA3041" w:rsidP="00FA3041">
      <w:pPr>
        <w:pStyle w:val="c01pointnumerotealtn"/>
        <w:shd w:val="clear" w:color="auto" w:fill="FFFFFF"/>
        <w:spacing w:after="240" w:afterAutospacing="0"/>
        <w:ind w:left="1080"/>
        <w:jc w:val="both"/>
        <w:rPr>
          <w:rFonts w:ascii="Garamond" w:hAnsi="Garamond"/>
          <w:i/>
        </w:rPr>
      </w:pPr>
      <w:r w:rsidRPr="00AD5721">
        <w:rPr>
          <w:rFonts w:ascii="Garamond" w:hAnsi="Garamond"/>
          <w:i/>
        </w:rPr>
        <w:t>In that regard, where the national regulations for the designation of navigable waters and waterways have the effect of preventing users of personal watercraft from using them for the specific and inherent purposes for which they were intended or of greatly restricting their use, which is for the national court to ascertain, such regulations have the effect of hindering the access to the domestic market in question for those goods and therefore constitute, save where there is a justification pursuant to Article 30 EC or there are overriding public interest requirements, measures having equivalent effect to quantitative restrictions on imports prohibited by Article 28 EC.</w:t>
      </w:r>
    </w:p>
    <w:p w14:paraId="2F6F78FD" w14:textId="77777777" w:rsidR="00AD5721" w:rsidRDefault="00AD5721" w:rsidP="002432B2">
      <w:pPr>
        <w:pStyle w:val="c01pointnumerotealtn"/>
        <w:numPr>
          <w:ilvl w:val="0"/>
          <w:numId w:val="28"/>
        </w:numPr>
        <w:shd w:val="clear" w:color="auto" w:fill="FFFFFF"/>
        <w:spacing w:after="240" w:afterAutospacing="0"/>
        <w:jc w:val="both"/>
        <w:rPr>
          <w:rFonts w:ascii="Garamond" w:hAnsi="Garamond"/>
        </w:rPr>
      </w:pPr>
      <w:r>
        <w:rPr>
          <w:rFonts w:ascii="Garamond" w:hAnsi="Garamond"/>
        </w:rPr>
        <w:t xml:space="preserve">As a result, rules that </w:t>
      </w:r>
      <w:r w:rsidRPr="006934D3">
        <w:rPr>
          <w:rFonts w:ascii="Garamond" w:hAnsi="Garamond"/>
          <w:b/>
        </w:rPr>
        <w:t>prevent</w:t>
      </w:r>
      <w:r>
        <w:rPr>
          <w:rFonts w:ascii="Garamond" w:hAnsi="Garamond"/>
        </w:rPr>
        <w:t xml:space="preserve"> or </w:t>
      </w:r>
      <w:r w:rsidRPr="006934D3">
        <w:rPr>
          <w:rFonts w:ascii="Garamond" w:hAnsi="Garamond"/>
          <w:b/>
        </w:rPr>
        <w:t>greatly restrict the use</w:t>
      </w:r>
      <w:r>
        <w:rPr>
          <w:rFonts w:ascii="Garamond" w:hAnsi="Garamond"/>
        </w:rPr>
        <w:t xml:space="preserve"> of a product make it more difficult for this product to </w:t>
      </w:r>
      <w:r w:rsidR="00CE1DAC">
        <w:rPr>
          <w:rFonts w:ascii="Garamond" w:hAnsi="Garamond"/>
        </w:rPr>
        <w:t xml:space="preserve">get </w:t>
      </w:r>
      <w:r>
        <w:rPr>
          <w:rFonts w:ascii="Garamond" w:hAnsi="Garamond"/>
        </w:rPr>
        <w:t xml:space="preserve">access to the market and, as such, constitute an MEE. The Court has effectively created an independent test for restrictions on use. Therefore, it seems that the Court now has developed four different tests to identify a restriction of Article 34 TFEU depending on the </w:t>
      </w:r>
      <w:r w:rsidR="00CE1DAC">
        <w:rPr>
          <w:rFonts w:ascii="Garamond" w:hAnsi="Garamond"/>
        </w:rPr>
        <w:t>category</w:t>
      </w:r>
      <w:r>
        <w:rPr>
          <w:rFonts w:ascii="Garamond" w:hAnsi="Garamond"/>
        </w:rPr>
        <w:t xml:space="preserve"> of national measure:</w:t>
      </w:r>
    </w:p>
    <w:p w14:paraId="628142DF" w14:textId="77777777" w:rsidR="00AD5721" w:rsidRDefault="00AD5721" w:rsidP="002432B2">
      <w:pPr>
        <w:pStyle w:val="c01pointnumerotealtn"/>
        <w:numPr>
          <w:ilvl w:val="0"/>
          <w:numId w:val="5"/>
        </w:numPr>
        <w:shd w:val="clear" w:color="auto" w:fill="FFFFFF"/>
        <w:spacing w:after="240" w:afterAutospacing="0"/>
        <w:jc w:val="both"/>
        <w:rPr>
          <w:rFonts w:ascii="Garamond" w:hAnsi="Garamond"/>
        </w:rPr>
      </w:pPr>
      <w:r>
        <w:rPr>
          <w:rFonts w:ascii="Garamond" w:hAnsi="Garamond"/>
        </w:rPr>
        <w:t>Product requirements are always an MEE</w:t>
      </w:r>
    </w:p>
    <w:p w14:paraId="13EF515C" w14:textId="77777777" w:rsidR="00AD5721" w:rsidRDefault="00AD5721" w:rsidP="002432B2">
      <w:pPr>
        <w:pStyle w:val="c01pointnumerotealtn"/>
        <w:numPr>
          <w:ilvl w:val="0"/>
          <w:numId w:val="5"/>
        </w:numPr>
        <w:shd w:val="clear" w:color="auto" w:fill="FFFFFF"/>
        <w:spacing w:after="240" w:afterAutospacing="0"/>
        <w:jc w:val="both"/>
        <w:rPr>
          <w:rFonts w:ascii="Garamond" w:hAnsi="Garamond"/>
        </w:rPr>
      </w:pPr>
      <w:r>
        <w:rPr>
          <w:rFonts w:ascii="Garamond" w:hAnsi="Garamond"/>
        </w:rPr>
        <w:t xml:space="preserve">Selling arrangements have to be assessed under the </w:t>
      </w:r>
      <w:r w:rsidRPr="00AD5721">
        <w:rPr>
          <w:rFonts w:ascii="Garamond" w:hAnsi="Garamond"/>
          <w:i/>
        </w:rPr>
        <w:t>Keck</w:t>
      </w:r>
      <w:r>
        <w:rPr>
          <w:rFonts w:ascii="Garamond" w:hAnsi="Garamond"/>
        </w:rPr>
        <w:t xml:space="preserve"> provisos</w:t>
      </w:r>
    </w:p>
    <w:p w14:paraId="5F1102EC" w14:textId="77777777" w:rsidR="00AD5721" w:rsidRDefault="00AD5721" w:rsidP="002432B2">
      <w:pPr>
        <w:pStyle w:val="c01pointnumerotealtn"/>
        <w:numPr>
          <w:ilvl w:val="0"/>
          <w:numId w:val="5"/>
        </w:numPr>
        <w:shd w:val="clear" w:color="auto" w:fill="FFFFFF"/>
        <w:spacing w:after="240" w:afterAutospacing="0"/>
        <w:jc w:val="both"/>
        <w:rPr>
          <w:rFonts w:ascii="Garamond" w:hAnsi="Garamond"/>
        </w:rPr>
      </w:pPr>
      <w:r>
        <w:rPr>
          <w:rFonts w:ascii="Garamond" w:hAnsi="Garamond"/>
        </w:rPr>
        <w:t>Restrictions on use have to prevent or greatly restrict the use of a product to constitute an MEE</w:t>
      </w:r>
    </w:p>
    <w:p w14:paraId="2AAA0309" w14:textId="22635B05" w:rsidR="00AD5721" w:rsidRDefault="00AD5721" w:rsidP="002432B2">
      <w:pPr>
        <w:pStyle w:val="c01pointnumerotealtn"/>
        <w:numPr>
          <w:ilvl w:val="0"/>
          <w:numId w:val="5"/>
        </w:numPr>
        <w:shd w:val="clear" w:color="auto" w:fill="FFFFFF"/>
        <w:spacing w:after="240" w:afterAutospacing="0"/>
        <w:jc w:val="both"/>
        <w:rPr>
          <w:rFonts w:ascii="Garamond" w:hAnsi="Garamond"/>
        </w:rPr>
      </w:pPr>
      <w:r>
        <w:rPr>
          <w:rFonts w:ascii="Garamond" w:hAnsi="Garamond"/>
        </w:rPr>
        <w:t xml:space="preserve">All other types of national rules are assessed under the traditional </w:t>
      </w:r>
      <w:proofErr w:type="spellStart"/>
      <w:r w:rsidRPr="00AD5721">
        <w:rPr>
          <w:rFonts w:ascii="Garamond" w:hAnsi="Garamond"/>
          <w:i/>
        </w:rPr>
        <w:t>Dassonville</w:t>
      </w:r>
      <w:proofErr w:type="spellEnd"/>
      <w:r w:rsidR="00CE1DAC">
        <w:rPr>
          <w:rFonts w:ascii="Garamond" w:hAnsi="Garamond"/>
        </w:rPr>
        <w:t xml:space="preserve"> formula</w:t>
      </w:r>
      <w:r w:rsidR="003B45C2">
        <w:rPr>
          <w:rFonts w:ascii="Garamond" w:hAnsi="Garamond"/>
        </w:rPr>
        <w:t xml:space="preserve"> (e.g. restrictions on parallel imports in </w:t>
      </w:r>
      <w:proofErr w:type="spellStart"/>
      <w:r w:rsidR="003B45C2" w:rsidRPr="003B45C2">
        <w:rPr>
          <w:rFonts w:ascii="Garamond" w:hAnsi="Garamond"/>
          <w:i/>
          <w:iCs/>
        </w:rPr>
        <w:t>Kohlpharma</w:t>
      </w:r>
      <w:proofErr w:type="spellEnd"/>
      <w:r w:rsidR="003B45C2" w:rsidRPr="003B45C2">
        <w:rPr>
          <w:rFonts w:ascii="Garamond" w:hAnsi="Garamond"/>
          <w:i/>
          <w:iCs/>
        </w:rPr>
        <w:t xml:space="preserve"> </w:t>
      </w:r>
      <w:r w:rsidR="003B45C2">
        <w:rPr>
          <w:rFonts w:ascii="Garamond" w:hAnsi="Garamond"/>
        </w:rPr>
        <w:t>(C-602/19))</w:t>
      </w:r>
    </w:p>
    <w:p w14:paraId="574327F1" w14:textId="77777777" w:rsidR="00CE1DAC" w:rsidRDefault="00CE1DAC" w:rsidP="002432B2">
      <w:pPr>
        <w:pStyle w:val="c01pointnumerotealtn"/>
        <w:numPr>
          <w:ilvl w:val="0"/>
          <w:numId w:val="21"/>
        </w:numPr>
        <w:shd w:val="clear" w:color="auto" w:fill="FFFFFF"/>
        <w:spacing w:after="240" w:afterAutospacing="0"/>
        <w:jc w:val="both"/>
        <w:rPr>
          <w:rFonts w:ascii="Garamond" w:hAnsi="Garamond"/>
          <w:b/>
        </w:rPr>
      </w:pPr>
      <w:r>
        <w:rPr>
          <w:rFonts w:ascii="Garamond" w:hAnsi="Garamond"/>
          <w:b/>
        </w:rPr>
        <w:t>Categorisation and complication</w:t>
      </w:r>
    </w:p>
    <w:p w14:paraId="466020D1" w14:textId="77777777" w:rsidR="00CE1DAC" w:rsidRPr="00D61061" w:rsidRDefault="00171214" w:rsidP="002432B2">
      <w:pPr>
        <w:pStyle w:val="c01pointnumerotealtn"/>
        <w:numPr>
          <w:ilvl w:val="0"/>
          <w:numId w:val="29"/>
        </w:numPr>
        <w:shd w:val="clear" w:color="auto" w:fill="FFFFFF"/>
        <w:spacing w:after="240" w:afterAutospacing="0"/>
        <w:jc w:val="both"/>
        <w:rPr>
          <w:rFonts w:ascii="Garamond" w:hAnsi="Garamond"/>
          <w:i/>
        </w:rPr>
      </w:pPr>
      <w:r>
        <w:rPr>
          <w:rFonts w:ascii="Garamond" w:hAnsi="Garamond"/>
          <w:i/>
        </w:rPr>
        <w:t>Scotch Whisk</w:t>
      </w:r>
      <w:r w:rsidR="00CE1DAC" w:rsidRPr="00CE1DAC">
        <w:rPr>
          <w:rFonts w:ascii="Garamond" w:hAnsi="Garamond"/>
          <w:i/>
        </w:rPr>
        <w:t>y Association</w:t>
      </w:r>
      <w:r w:rsidR="003F38DA">
        <w:rPr>
          <w:rFonts w:ascii="Garamond" w:hAnsi="Garamond"/>
        </w:rPr>
        <w:t xml:space="preserve"> (C-333/14)</w:t>
      </w:r>
      <w:r>
        <w:rPr>
          <w:rFonts w:ascii="Garamond" w:hAnsi="Garamond"/>
        </w:rPr>
        <w:t>: legislation imposing a minimum price per unit of alcohol</w:t>
      </w:r>
    </w:p>
    <w:p w14:paraId="70D7CAB7" w14:textId="77777777" w:rsidR="00D61061" w:rsidRPr="00CE1DAC" w:rsidRDefault="00D61061" w:rsidP="002432B2">
      <w:pPr>
        <w:pStyle w:val="c01pointnumerotealtn"/>
        <w:numPr>
          <w:ilvl w:val="0"/>
          <w:numId w:val="29"/>
        </w:numPr>
        <w:shd w:val="clear" w:color="auto" w:fill="FFFFFF"/>
        <w:spacing w:after="240" w:afterAutospacing="0"/>
        <w:jc w:val="both"/>
        <w:rPr>
          <w:rFonts w:ascii="Garamond" w:hAnsi="Garamond"/>
          <w:i/>
        </w:rPr>
      </w:pPr>
      <w:r>
        <w:rPr>
          <w:rFonts w:ascii="Garamond" w:hAnsi="Garamond"/>
          <w:i/>
        </w:rPr>
        <w:t xml:space="preserve">Colruyt </w:t>
      </w:r>
      <w:r>
        <w:rPr>
          <w:rFonts w:ascii="Garamond" w:hAnsi="Garamond"/>
        </w:rPr>
        <w:t>(C-221/15): legislation prohibiting sellers from selling cigarettes below the price indicated by the manufacturer or importer</w:t>
      </w:r>
    </w:p>
    <w:p w14:paraId="2188B1B0" w14:textId="77777777" w:rsidR="00CE1DAC" w:rsidRPr="00F44948" w:rsidRDefault="00CE1DAC" w:rsidP="002432B2">
      <w:pPr>
        <w:pStyle w:val="c01pointnumerotealtn"/>
        <w:numPr>
          <w:ilvl w:val="0"/>
          <w:numId w:val="29"/>
        </w:numPr>
        <w:shd w:val="clear" w:color="auto" w:fill="FFFFFF"/>
        <w:spacing w:after="240" w:afterAutospacing="0"/>
        <w:jc w:val="both"/>
        <w:rPr>
          <w:rFonts w:ascii="Garamond" w:hAnsi="Garamond"/>
          <w:i/>
        </w:rPr>
      </w:pPr>
      <w:r w:rsidRPr="00CE1DAC">
        <w:rPr>
          <w:rFonts w:ascii="Garamond" w:hAnsi="Garamond"/>
          <w:i/>
        </w:rPr>
        <w:t xml:space="preserve">Deutsche Parkinson </w:t>
      </w:r>
      <w:proofErr w:type="spellStart"/>
      <w:r w:rsidRPr="00CE1DAC">
        <w:rPr>
          <w:rFonts w:ascii="Garamond" w:hAnsi="Garamond"/>
          <w:i/>
        </w:rPr>
        <w:t>Vereinigung</w:t>
      </w:r>
      <w:proofErr w:type="spellEnd"/>
      <w:r w:rsidR="003F38DA">
        <w:rPr>
          <w:rFonts w:ascii="Garamond" w:hAnsi="Garamond"/>
          <w:i/>
        </w:rPr>
        <w:t xml:space="preserve"> </w:t>
      </w:r>
      <w:r w:rsidR="003F38DA">
        <w:rPr>
          <w:rFonts w:ascii="Garamond" w:hAnsi="Garamond"/>
        </w:rPr>
        <w:t>(C-148/15)</w:t>
      </w:r>
      <w:r w:rsidR="00171214">
        <w:rPr>
          <w:rFonts w:ascii="Garamond" w:hAnsi="Garamond"/>
        </w:rPr>
        <w:t>: legislation imposing a fixed price for prescription-only medication</w:t>
      </w:r>
    </w:p>
    <w:p w14:paraId="4D1B865E" w14:textId="77777777" w:rsidR="00F44948" w:rsidRPr="00CE1DAC" w:rsidRDefault="00F44948" w:rsidP="00F44948">
      <w:pPr>
        <w:pStyle w:val="c01pointnumerotealtn"/>
        <w:shd w:val="clear" w:color="auto" w:fill="FFFFFF"/>
        <w:spacing w:after="240" w:afterAutospacing="0"/>
        <w:ind w:left="720"/>
        <w:jc w:val="both"/>
        <w:rPr>
          <w:rFonts w:ascii="Garamond" w:hAnsi="Garamond"/>
          <w:i/>
        </w:rPr>
      </w:pPr>
    </w:p>
    <w:p w14:paraId="2FB7DF49" w14:textId="77777777" w:rsidR="00E2666B" w:rsidRPr="00E2666B" w:rsidRDefault="00E2666B" w:rsidP="00E2666B">
      <w:pPr>
        <w:jc w:val="both"/>
        <w:rPr>
          <w:rFonts w:ascii="Garamond" w:hAnsi="Garamond"/>
          <w:b/>
          <w:bCs/>
          <w:sz w:val="24"/>
          <w:szCs w:val="24"/>
          <w:u w:val="single"/>
        </w:rPr>
      </w:pPr>
      <w:r w:rsidRPr="00E2666B">
        <w:rPr>
          <w:rFonts w:ascii="Garamond" w:hAnsi="Garamond"/>
          <w:b/>
          <w:bCs/>
          <w:sz w:val="24"/>
          <w:szCs w:val="24"/>
          <w:u w:val="single"/>
        </w:rPr>
        <w:t>FURTHER READING</w:t>
      </w:r>
    </w:p>
    <w:p w14:paraId="762802A0" w14:textId="53CB83F7" w:rsidR="00215705" w:rsidRDefault="00215705" w:rsidP="00215705">
      <w:pPr>
        <w:rPr>
          <w:rFonts w:ascii="Garamond" w:hAnsi="Garamond"/>
          <w:b/>
          <w:bCs/>
          <w:sz w:val="24"/>
          <w:szCs w:val="24"/>
          <w:u w:val="single"/>
        </w:rPr>
      </w:pPr>
      <w:r>
        <w:rPr>
          <w:rFonts w:ascii="Garamond" w:hAnsi="Garamond"/>
          <w:b/>
          <w:bCs/>
          <w:sz w:val="24"/>
          <w:szCs w:val="24"/>
          <w:u w:val="single"/>
        </w:rPr>
        <w:t>Books</w:t>
      </w:r>
    </w:p>
    <w:p w14:paraId="35D780D6" w14:textId="51ED7D84" w:rsidR="00C075C9" w:rsidRDefault="00C075C9" w:rsidP="00EC307E">
      <w:pPr>
        <w:pStyle w:val="ListParagraph"/>
        <w:numPr>
          <w:ilvl w:val="0"/>
          <w:numId w:val="50"/>
        </w:numPr>
        <w:spacing w:line="276" w:lineRule="auto"/>
        <w:rPr>
          <w:rFonts w:ascii="Garamond" w:hAnsi="Garamond"/>
          <w:sz w:val="24"/>
          <w:szCs w:val="24"/>
        </w:rPr>
      </w:pPr>
      <w:r>
        <w:rPr>
          <w:rFonts w:ascii="Garamond" w:hAnsi="Garamond"/>
          <w:sz w:val="24"/>
          <w:szCs w:val="24"/>
        </w:rPr>
        <w:t xml:space="preserve">M. </w:t>
      </w:r>
      <w:proofErr w:type="spellStart"/>
      <w:r>
        <w:rPr>
          <w:rFonts w:ascii="Garamond" w:hAnsi="Garamond"/>
          <w:sz w:val="24"/>
          <w:szCs w:val="24"/>
        </w:rPr>
        <w:t>Poiares</w:t>
      </w:r>
      <w:proofErr w:type="spellEnd"/>
      <w:r>
        <w:rPr>
          <w:rFonts w:ascii="Garamond" w:hAnsi="Garamond"/>
          <w:sz w:val="24"/>
          <w:szCs w:val="24"/>
        </w:rPr>
        <w:t xml:space="preserve"> Maduro, </w:t>
      </w:r>
      <w:r w:rsidRPr="00C075C9">
        <w:rPr>
          <w:rFonts w:ascii="Garamond" w:hAnsi="Garamond"/>
          <w:i/>
          <w:iCs/>
          <w:sz w:val="24"/>
          <w:szCs w:val="24"/>
        </w:rPr>
        <w:t>We The Court: The European Court of Justice and the European Economic Constitution</w:t>
      </w:r>
      <w:r>
        <w:rPr>
          <w:rFonts w:ascii="Garamond" w:hAnsi="Garamond"/>
          <w:sz w:val="24"/>
          <w:szCs w:val="24"/>
        </w:rPr>
        <w:t xml:space="preserve"> (Hart</w:t>
      </w:r>
      <w:r w:rsidR="00203F01">
        <w:rPr>
          <w:rFonts w:ascii="Garamond" w:hAnsi="Garamond"/>
          <w:sz w:val="24"/>
          <w:szCs w:val="24"/>
        </w:rPr>
        <w:t xml:space="preserve"> Publishing</w:t>
      </w:r>
      <w:r>
        <w:rPr>
          <w:rFonts w:ascii="Garamond" w:hAnsi="Garamond"/>
          <w:sz w:val="24"/>
          <w:szCs w:val="24"/>
        </w:rPr>
        <w:t>, 1998)</w:t>
      </w:r>
    </w:p>
    <w:p w14:paraId="0F5E6E76" w14:textId="15056718" w:rsidR="00215705" w:rsidRDefault="00215705" w:rsidP="00EC307E">
      <w:pPr>
        <w:pStyle w:val="ListParagraph"/>
        <w:numPr>
          <w:ilvl w:val="0"/>
          <w:numId w:val="50"/>
        </w:numPr>
        <w:spacing w:line="276" w:lineRule="auto"/>
        <w:rPr>
          <w:rFonts w:ascii="Garamond" w:hAnsi="Garamond"/>
          <w:sz w:val="24"/>
          <w:szCs w:val="24"/>
        </w:rPr>
      </w:pPr>
      <w:r>
        <w:rPr>
          <w:rFonts w:ascii="Garamond" w:hAnsi="Garamond"/>
          <w:sz w:val="24"/>
          <w:szCs w:val="24"/>
        </w:rPr>
        <w:t xml:space="preserve">R. </w:t>
      </w:r>
      <w:proofErr w:type="spellStart"/>
      <w:r>
        <w:rPr>
          <w:rFonts w:ascii="Garamond" w:hAnsi="Garamond"/>
          <w:sz w:val="24"/>
          <w:szCs w:val="24"/>
        </w:rPr>
        <w:t>Schütze</w:t>
      </w:r>
      <w:proofErr w:type="spellEnd"/>
      <w:r>
        <w:rPr>
          <w:rFonts w:ascii="Garamond" w:hAnsi="Garamond"/>
          <w:sz w:val="24"/>
          <w:szCs w:val="24"/>
        </w:rPr>
        <w:t xml:space="preserve">, </w:t>
      </w:r>
      <w:r w:rsidRPr="00FC13DA">
        <w:rPr>
          <w:rFonts w:ascii="Garamond" w:hAnsi="Garamond"/>
          <w:i/>
          <w:iCs/>
          <w:sz w:val="24"/>
          <w:szCs w:val="24"/>
        </w:rPr>
        <w:t>From International to Federal Market: The Changing Structure of European Law</w:t>
      </w:r>
      <w:r>
        <w:rPr>
          <w:rFonts w:ascii="Garamond" w:hAnsi="Garamond"/>
          <w:sz w:val="24"/>
          <w:szCs w:val="24"/>
        </w:rPr>
        <w:t xml:space="preserve"> (OUP, 2017)</w:t>
      </w:r>
    </w:p>
    <w:p w14:paraId="0B50C4AF" w14:textId="6234AB32" w:rsidR="00203F01" w:rsidRDefault="00203F01" w:rsidP="00EC307E">
      <w:pPr>
        <w:pStyle w:val="ListParagraph"/>
        <w:numPr>
          <w:ilvl w:val="0"/>
          <w:numId w:val="50"/>
        </w:numPr>
        <w:spacing w:line="276" w:lineRule="auto"/>
        <w:rPr>
          <w:rFonts w:ascii="Garamond" w:hAnsi="Garamond"/>
          <w:sz w:val="24"/>
          <w:szCs w:val="24"/>
        </w:rPr>
      </w:pPr>
      <w:r>
        <w:rPr>
          <w:rFonts w:ascii="Garamond" w:hAnsi="Garamond"/>
          <w:sz w:val="24"/>
          <w:szCs w:val="24"/>
        </w:rPr>
        <w:t xml:space="preserve">A. </w:t>
      </w:r>
      <w:proofErr w:type="spellStart"/>
      <w:r>
        <w:rPr>
          <w:rFonts w:ascii="Garamond" w:hAnsi="Garamond"/>
          <w:sz w:val="24"/>
          <w:szCs w:val="24"/>
        </w:rPr>
        <w:t>Albors</w:t>
      </w:r>
      <w:proofErr w:type="spellEnd"/>
      <w:r>
        <w:rPr>
          <w:rFonts w:ascii="Garamond" w:hAnsi="Garamond"/>
          <w:sz w:val="24"/>
          <w:szCs w:val="24"/>
        </w:rPr>
        <w:t xml:space="preserve"> </w:t>
      </w:r>
      <w:proofErr w:type="spellStart"/>
      <w:r>
        <w:rPr>
          <w:rFonts w:ascii="Garamond" w:hAnsi="Garamond"/>
          <w:sz w:val="24"/>
          <w:szCs w:val="24"/>
        </w:rPr>
        <w:t>Llorens</w:t>
      </w:r>
      <w:proofErr w:type="spellEnd"/>
      <w:r>
        <w:rPr>
          <w:rFonts w:ascii="Garamond" w:hAnsi="Garamond"/>
          <w:sz w:val="24"/>
          <w:szCs w:val="24"/>
        </w:rPr>
        <w:t xml:space="preserve">, C. Barnard and B. </w:t>
      </w:r>
      <w:proofErr w:type="spellStart"/>
      <w:r>
        <w:rPr>
          <w:rFonts w:ascii="Garamond" w:hAnsi="Garamond"/>
          <w:sz w:val="24"/>
          <w:szCs w:val="24"/>
        </w:rPr>
        <w:t>Leucht</w:t>
      </w:r>
      <w:proofErr w:type="spellEnd"/>
      <w:r>
        <w:rPr>
          <w:rFonts w:ascii="Garamond" w:hAnsi="Garamond"/>
          <w:sz w:val="24"/>
          <w:szCs w:val="24"/>
        </w:rPr>
        <w:t xml:space="preserve"> (eds.), </w:t>
      </w:r>
      <w:r w:rsidRPr="00203F01">
        <w:rPr>
          <w:rFonts w:ascii="Garamond" w:hAnsi="Garamond"/>
          <w:i/>
          <w:iCs/>
          <w:sz w:val="24"/>
          <w:szCs w:val="24"/>
        </w:rPr>
        <w:t>Cassis de Dijon: 40 Years On</w:t>
      </w:r>
      <w:r>
        <w:rPr>
          <w:rFonts w:ascii="Garamond" w:hAnsi="Garamond"/>
          <w:sz w:val="24"/>
          <w:szCs w:val="24"/>
        </w:rPr>
        <w:t xml:space="preserve"> (Hart Publishing, 2021)</w:t>
      </w:r>
    </w:p>
    <w:p w14:paraId="3BFDC7D0" w14:textId="77D9B5FF" w:rsidR="00E2666B" w:rsidRDefault="002D5231" w:rsidP="00EC307E">
      <w:pPr>
        <w:spacing w:line="276" w:lineRule="auto"/>
        <w:rPr>
          <w:rFonts w:ascii="Garamond" w:hAnsi="Garamond"/>
          <w:b/>
          <w:bCs/>
          <w:sz w:val="24"/>
          <w:szCs w:val="24"/>
          <w:u w:val="single"/>
        </w:rPr>
      </w:pPr>
      <w:r>
        <w:rPr>
          <w:rFonts w:ascii="Garamond" w:hAnsi="Garamond"/>
          <w:b/>
          <w:bCs/>
          <w:sz w:val="24"/>
          <w:szCs w:val="24"/>
          <w:u w:val="single"/>
        </w:rPr>
        <w:lastRenderedPageBreak/>
        <w:t>Articles</w:t>
      </w:r>
    </w:p>
    <w:p w14:paraId="3DEB31EB" w14:textId="27C0424A" w:rsidR="002D5231" w:rsidRPr="007E4E8A" w:rsidRDefault="002D5231" w:rsidP="007E4E8A">
      <w:pPr>
        <w:spacing w:line="276" w:lineRule="auto"/>
        <w:rPr>
          <w:rFonts w:ascii="Garamond" w:hAnsi="Garamond"/>
          <w:b/>
          <w:bCs/>
          <w:sz w:val="24"/>
          <w:szCs w:val="24"/>
          <w:u w:val="single"/>
        </w:rPr>
      </w:pPr>
      <w:r w:rsidRPr="007E4E8A">
        <w:rPr>
          <w:rFonts w:ascii="Garamond" w:hAnsi="Garamond" w:cs="Times New Roman"/>
          <w:sz w:val="24"/>
          <w:szCs w:val="24"/>
        </w:rPr>
        <w:t xml:space="preserve">L. Gormley, “Inconsistencies and misconceptions in the free movement of goods” (2015) 40 </w:t>
      </w:r>
      <w:r w:rsidRPr="007E4E8A">
        <w:rPr>
          <w:rFonts w:ascii="Garamond" w:hAnsi="Garamond" w:cs="Times New Roman"/>
          <w:i/>
          <w:iCs/>
          <w:sz w:val="24"/>
          <w:szCs w:val="24"/>
        </w:rPr>
        <w:t>EL Rev</w:t>
      </w:r>
      <w:r w:rsidRPr="007E4E8A">
        <w:rPr>
          <w:rFonts w:ascii="Garamond" w:hAnsi="Garamond" w:cs="Times New Roman"/>
          <w:sz w:val="24"/>
          <w:szCs w:val="24"/>
        </w:rPr>
        <w:t xml:space="preserve"> 925</w:t>
      </w:r>
    </w:p>
    <w:p w14:paraId="382AB299" w14:textId="2F0A19F6" w:rsidR="00215705" w:rsidRPr="007E4E8A" w:rsidRDefault="00215705" w:rsidP="007E4E8A">
      <w:pPr>
        <w:spacing w:line="276" w:lineRule="auto"/>
        <w:rPr>
          <w:rFonts w:ascii="Garamond" w:hAnsi="Garamond"/>
          <w:b/>
          <w:bCs/>
          <w:sz w:val="24"/>
          <w:szCs w:val="24"/>
          <w:u w:val="single"/>
        </w:rPr>
      </w:pPr>
      <w:r w:rsidRPr="007E4E8A">
        <w:rPr>
          <w:rFonts w:ascii="Garamond" w:hAnsi="Garamond"/>
          <w:sz w:val="24"/>
          <w:szCs w:val="24"/>
        </w:rPr>
        <w:t xml:space="preserve">C. </w:t>
      </w:r>
      <w:proofErr w:type="spellStart"/>
      <w:r w:rsidRPr="007E4E8A">
        <w:rPr>
          <w:rFonts w:ascii="Garamond" w:hAnsi="Garamond"/>
          <w:sz w:val="24"/>
          <w:szCs w:val="24"/>
        </w:rPr>
        <w:t>Krenn</w:t>
      </w:r>
      <w:proofErr w:type="spellEnd"/>
      <w:r w:rsidRPr="007E4E8A">
        <w:rPr>
          <w:rFonts w:ascii="Garamond" w:hAnsi="Garamond"/>
          <w:sz w:val="24"/>
          <w:szCs w:val="24"/>
        </w:rPr>
        <w:t xml:space="preserve">, “A missing piece in the horizontal effect ‘jigsaw’: Horizontal direct effect and the free movement of goods” (2012) 49 </w:t>
      </w:r>
      <w:r w:rsidRPr="007E4E8A">
        <w:rPr>
          <w:rFonts w:ascii="Garamond" w:hAnsi="Garamond"/>
          <w:i/>
          <w:iCs/>
          <w:sz w:val="24"/>
          <w:szCs w:val="24"/>
        </w:rPr>
        <w:t>CML Rev</w:t>
      </w:r>
      <w:r w:rsidRPr="007E4E8A">
        <w:rPr>
          <w:rFonts w:ascii="Garamond" w:hAnsi="Garamond"/>
          <w:sz w:val="24"/>
          <w:szCs w:val="24"/>
        </w:rPr>
        <w:t xml:space="preserve"> 177</w:t>
      </w:r>
    </w:p>
    <w:p w14:paraId="2D4455D5" w14:textId="38D756D3" w:rsidR="002D5231" w:rsidRPr="007E4E8A" w:rsidRDefault="002D5231" w:rsidP="007E4E8A">
      <w:pPr>
        <w:spacing w:line="276" w:lineRule="auto"/>
        <w:rPr>
          <w:rFonts w:ascii="Garamond" w:hAnsi="Garamond"/>
          <w:b/>
          <w:bCs/>
          <w:sz w:val="24"/>
          <w:szCs w:val="24"/>
          <w:u w:val="single"/>
        </w:rPr>
      </w:pPr>
      <w:r w:rsidRPr="007E4E8A">
        <w:rPr>
          <w:rFonts w:ascii="Garamond" w:hAnsi="Garamond" w:cs="Times New Roman"/>
          <w:sz w:val="24"/>
          <w:szCs w:val="24"/>
        </w:rPr>
        <w:t xml:space="preserve">I. </w:t>
      </w:r>
      <w:proofErr w:type="spellStart"/>
      <w:r w:rsidRPr="007E4E8A">
        <w:rPr>
          <w:rFonts w:ascii="Garamond" w:hAnsi="Garamond" w:cs="Times New Roman"/>
          <w:sz w:val="24"/>
          <w:szCs w:val="24"/>
        </w:rPr>
        <w:t>Lianos</w:t>
      </w:r>
      <w:proofErr w:type="spellEnd"/>
      <w:r w:rsidRPr="007E4E8A">
        <w:rPr>
          <w:rFonts w:ascii="Garamond" w:hAnsi="Garamond" w:cs="Times New Roman"/>
          <w:sz w:val="24"/>
          <w:szCs w:val="24"/>
        </w:rPr>
        <w:t xml:space="preserve">, “In Memoriam Keck: the reformation of the EU law on the free movement of goods” (2015) 40 </w:t>
      </w:r>
      <w:r w:rsidRPr="007E4E8A">
        <w:rPr>
          <w:rFonts w:ascii="Garamond" w:hAnsi="Garamond" w:cs="Times New Roman"/>
          <w:i/>
          <w:iCs/>
          <w:sz w:val="24"/>
          <w:szCs w:val="24"/>
        </w:rPr>
        <w:t>EL Rev</w:t>
      </w:r>
      <w:r w:rsidRPr="007E4E8A">
        <w:rPr>
          <w:rFonts w:ascii="Garamond" w:hAnsi="Garamond" w:cs="Times New Roman"/>
          <w:sz w:val="24"/>
          <w:szCs w:val="24"/>
        </w:rPr>
        <w:t xml:space="preserve"> 225</w:t>
      </w:r>
    </w:p>
    <w:p w14:paraId="19E190CF" w14:textId="5359D446" w:rsidR="002D5231" w:rsidRPr="007E4E8A" w:rsidRDefault="002D5231" w:rsidP="007E4E8A">
      <w:pPr>
        <w:spacing w:line="276" w:lineRule="auto"/>
        <w:rPr>
          <w:rFonts w:ascii="Garamond" w:hAnsi="Garamond"/>
          <w:b/>
          <w:bCs/>
          <w:sz w:val="24"/>
          <w:szCs w:val="24"/>
          <w:u w:val="single"/>
        </w:rPr>
      </w:pPr>
      <w:r w:rsidRPr="007E4E8A">
        <w:rPr>
          <w:rFonts w:ascii="Garamond" w:hAnsi="Garamond"/>
          <w:sz w:val="24"/>
          <w:szCs w:val="24"/>
        </w:rPr>
        <w:t xml:space="preserve">R. </w:t>
      </w:r>
      <w:proofErr w:type="spellStart"/>
      <w:r w:rsidRPr="007E4E8A">
        <w:rPr>
          <w:rFonts w:ascii="Garamond" w:hAnsi="Garamond"/>
          <w:sz w:val="24"/>
          <w:szCs w:val="24"/>
        </w:rPr>
        <w:t>Schütze</w:t>
      </w:r>
      <w:proofErr w:type="spellEnd"/>
      <w:r w:rsidRPr="007E4E8A">
        <w:rPr>
          <w:rFonts w:ascii="Garamond" w:hAnsi="Garamond"/>
          <w:sz w:val="24"/>
          <w:szCs w:val="24"/>
        </w:rPr>
        <w:t xml:space="preserve">, “Of Types and Tests: Towards a Unitary Doctrinal Framework for Article 34 TFEU?” (2016) 41 </w:t>
      </w:r>
      <w:r w:rsidRPr="007E4E8A">
        <w:rPr>
          <w:rFonts w:ascii="Garamond" w:hAnsi="Garamond"/>
          <w:i/>
          <w:sz w:val="24"/>
          <w:szCs w:val="24"/>
        </w:rPr>
        <w:t>EL Rev</w:t>
      </w:r>
      <w:r w:rsidRPr="007E4E8A">
        <w:rPr>
          <w:rFonts w:ascii="Garamond" w:hAnsi="Garamond"/>
          <w:sz w:val="24"/>
          <w:szCs w:val="24"/>
        </w:rPr>
        <w:t xml:space="preserve"> 826</w:t>
      </w:r>
    </w:p>
    <w:p w14:paraId="7B10CEB3" w14:textId="5A871C61" w:rsidR="002D5231" w:rsidRPr="007E4E8A" w:rsidRDefault="002D5231" w:rsidP="007E4E8A">
      <w:pPr>
        <w:spacing w:line="276" w:lineRule="auto"/>
        <w:rPr>
          <w:rFonts w:ascii="Garamond" w:hAnsi="Garamond"/>
          <w:b/>
          <w:bCs/>
          <w:sz w:val="24"/>
          <w:szCs w:val="24"/>
          <w:u w:val="single"/>
        </w:rPr>
      </w:pPr>
      <w:r w:rsidRPr="007E4E8A">
        <w:rPr>
          <w:rFonts w:ascii="Garamond" w:hAnsi="Garamond"/>
          <w:sz w:val="24"/>
          <w:szCs w:val="24"/>
        </w:rPr>
        <w:t xml:space="preserve">R. </w:t>
      </w:r>
      <w:proofErr w:type="spellStart"/>
      <w:r w:rsidRPr="007E4E8A">
        <w:rPr>
          <w:rFonts w:ascii="Garamond" w:hAnsi="Garamond"/>
          <w:sz w:val="24"/>
          <w:szCs w:val="24"/>
        </w:rPr>
        <w:t>Schütze</w:t>
      </w:r>
      <w:proofErr w:type="spellEnd"/>
      <w:r w:rsidRPr="007E4E8A">
        <w:rPr>
          <w:rFonts w:ascii="Garamond" w:hAnsi="Garamond"/>
          <w:sz w:val="24"/>
          <w:szCs w:val="24"/>
        </w:rPr>
        <w:t>, “</w:t>
      </w:r>
      <w:proofErr w:type="spellStart"/>
      <w:r w:rsidRPr="007E4E8A">
        <w:rPr>
          <w:rFonts w:ascii="Garamond" w:hAnsi="Garamond"/>
          <w:sz w:val="24"/>
          <w:szCs w:val="24"/>
        </w:rPr>
        <w:t>‘Re</w:t>
      </w:r>
      <w:proofErr w:type="spellEnd"/>
      <w:r w:rsidRPr="007E4E8A">
        <w:rPr>
          <w:rFonts w:ascii="Garamond" w:hAnsi="Garamond"/>
          <w:sz w:val="24"/>
          <w:szCs w:val="24"/>
        </w:rPr>
        <w:t xml:space="preserve">-reading’ </w:t>
      </w:r>
      <w:proofErr w:type="spellStart"/>
      <w:r w:rsidRPr="007E4E8A">
        <w:rPr>
          <w:rFonts w:ascii="Garamond" w:hAnsi="Garamond"/>
          <w:i/>
          <w:iCs/>
          <w:sz w:val="24"/>
          <w:szCs w:val="24"/>
        </w:rPr>
        <w:t>Dassonville</w:t>
      </w:r>
      <w:proofErr w:type="spellEnd"/>
      <w:r w:rsidRPr="007E4E8A">
        <w:rPr>
          <w:rFonts w:ascii="Garamond" w:hAnsi="Garamond"/>
          <w:sz w:val="24"/>
          <w:szCs w:val="24"/>
        </w:rPr>
        <w:t xml:space="preserve">: Meaning and Understanding in the History of European Law” </w:t>
      </w:r>
      <w:r w:rsidR="001F06C8" w:rsidRPr="007E4E8A">
        <w:rPr>
          <w:rFonts w:ascii="Garamond" w:hAnsi="Garamond"/>
          <w:sz w:val="24"/>
          <w:szCs w:val="24"/>
        </w:rPr>
        <w:t xml:space="preserve">(2018) 24 </w:t>
      </w:r>
      <w:r w:rsidR="001F06C8" w:rsidRPr="007E4E8A">
        <w:rPr>
          <w:rFonts w:ascii="Garamond" w:hAnsi="Garamond"/>
          <w:i/>
          <w:iCs/>
          <w:sz w:val="24"/>
          <w:szCs w:val="24"/>
        </w:rPr>
        <w:t>ELJ</w:t>
      </w:r>
      <w:r w:rsidR="001F06C8" w:rsidRPr="007E4E8A">
        <w:rPr>
          <w:rFonts w:ascii="Garamond" w:hAnsi="Garamond"/>
          <w:sz w:val="24"/>
          <w:szCs w:val="24"/>
        </w:rPr>
        <w:t xml:space="preserve"> 376</w:t>
      </w:r>
    </w:p>
    <w:p w14:paraId="379BAD68" w14:textId="17A4744D" w:rsidR="002D5231" w:rsidRPr="007E4E8A" w:rsidRDefault="002D5231" w:rsidP="007E4E8A">
      <w:pPr>
        <w:spacing w:line="276" w:lineRule="auto"/>
        <w:rPr>
          <w:rFonts w:ascii="Garamond" w:hAnsi="Garamond"/>
          <w:b/>
          <w:bCs/>
          <w:sz w:val="24"/>
          <w:szCs w:val="24"/>
          <w:u w:val="single"/>
        </w:rPr>
      </w:pPr>
      <w:r w:rsidRPr="007E4E8A">
        <w:rPr>
          <w:rFonts w:ascii="Garamond" w:hAnsi="Garamond"/>
          <w:sz w:val="24"/>
          <w:szCs w:val="24"/>
        </w:rPr>
        <w:t xml:space="preserve">E. Spaventa, “Leaving Keck behind? The free movement of goods after the rulings in Commission v Italy and </w:t>
      </w:r>
      <w:proofErr w:type="spellStart"/>
      <w:r w:rsidRPr="007E4E8A">
        <w:rPr>
          <w:rFonts w:ascii="Garamond" w:hAnsi="Garamond"/>
          <w:sz w:val="24"/>
          <w:szCs w:val="24"/>
        </w:rPr>
        <w:t>Mickelsson</w:t>
      </w:r>
      <w:proofErr w:type="spellEnd"/>
      <w:r w:rsidRPr="007E4E8A">
        <w:rPr>
          <w:rFonts w:ascii="Garamond" w:hAnsi="Garamond"/>
          <w:sz w:val="24"/>
          <w:szCs w:val="24"/>
        </w:rPr>
        <w:t xml:space="preserve"> and </w:t>
      </w:r>
      <w:proofErr w:type="spellStart"/>
      <w:r w:rsidRPr="007E4E8A">
        <w:rPr>
          <w:rFonts w:ascii="Garamond" w:hAnsi="Garamond"/>
          <w:sz w:val="24"/>
          <w:szCs w:val="24"/>
        </w:rPr>
        <w:t>Roos</w:t>
      </w:r>
      <w:proofErr w:type="spellEnd"/>
      <w:r w:rsidRPr="007E4E8A">
        <w:rPr>
          <w:rFonts w:ascii="Garamond" w:hAnsi="Garamond"/>
          <w:sz w:val="24"/>
          <w:szCs w:val="24"/>
        </w:rPr>
        <w:t xml:space="preserve">” (2009) 34 </w:t>
      </w:r>
      <w:r w:rsidRPr="007E4E8A">
        <w:rPr>
          <w:rFonts w:ascii="Garamond" w:hAnsi="Garamond"/>
          <w:i/>
          <w:iCs/>
          <w:sz w:val="24"/>
          <w:szCs w:val="24"/>
        </w:rPr>
        <w:t>EL Rev</w:t>
      </w:r>
      <w:r w:rsidRPr="007E4E8A">
        <w:rPr>
          <w:rFonts w:ascii="Garamond" w:hAnsi="Garamond"/>
          <w:sz w:val="24"/>
          <w:szCs w:val="24"/>
        </w:rPr>
        <w:t xml:space="preserve"> 914</w:t>
      </w:r>
    </w:p>
    <w:p w14:paraId="1B0E5F94" w14:textId="5D4BBA5E" w:rsidR="00215705" w:rsidRPr="007E4E8A" w:rsidRDefault="00215705" w:rsidP="007E4E8A">
      <w:pPr>
        <w:spacing w:line="276" w:lineRule="auto"/>
        <w:rPr>
          <w:rFonts w:ascii="Garamond" w:hAnsi="Garamond"/>
          <w:b/>
          <w:bCs/>
          <w:sz w:val="24"/>
          <w:szCs w:val="24"/>
          <w:u w:val="single"/>
        </w:rPr>
      </w:pPr>
      <w:r w:rsidRPr="007E4E8A">
        <w:rPr>
          <w:rFonts w:ascii="Garamond" w:hAnsi="Garamond"/>
          <w:sz w:val="24"/>
          <w:szCs w:val="24"/>
        </w:rPr>
        <w:t xml:space="preserve">S. </w:t>
      </w:r>
      <w:proofErr w:type="spellStart"/>
      <w:r w:rsidRPr="007E4E8A">
        <w:rPr>
          <w:rFonts w:ascii="Garamond" w:hAnsi="Garamond"/>
          <w:sz w:val="24"/>
          <w:szCs w:val="24"/>
        </w:rPr>
        <w:t>Weatherill</w:t>
      </w:r>
      <w:proofErr w:type="spellEnd"/>
      <w:r w:rsidRPr="007E4E8A">
        <w:rPr>
          <w:rFonts w:ascii="Garamond" w:hAnsi="Garamond"/>
          <w:sz w:val="24"/>
          <w:szCs w:val="24"/>
        </w:rPr>
        <w:t xml:space="preserve">, “The principle of mutual recognition: It doesn’t work because it doesn’t exist” (2018) 43 </w:t>
      </w:r>
      <w:r w:rsidRPr="007E4E8A">
        <w:rPr>
          <w:rFonts w:ascii="Garamond" w:hAnsi="Garamond"/>
          <w:i/>
          <w:iCs/>
          <w:sz w:val="24"/>
          <w:szCs w:val="24"/>
        </w:rPr>
        <w:t>EL Rev</w:t>
      </w:r>
      <w:r w:rsidRPr="007E4E8A">
        <w:rPr>
          <w:rFonts w:ascii="Garamond" w:hAnsi="Garamond"/>
          <w:sz w:val="24"/>
          <w:szCs w:val="24"/>
        </w:rPr>
        <w:t xml:space="preserve"> 224</w:t>
      </w:r>
    </w:p>
    <w:p w14:paraId="15F4F398" w14:textId="77777777" w:rsidR="00FA3041" w:rsidRPr="00AD5721" w:rsidRDefault="00FA3041" w:rsidP="00FA3041">
      <w:pPr>
        <w:pStyle w:val="ListParagraph"/>
        <w:ind w:left="1080"/>
        <w:jc w:val="both"/>
        <w:rPr>
          <w:rFonts w:ascii="Garamond" w:hAnsi="Garamond"/>
          <w:sz w:val="24"/>
          <w:szCs w:val="24"/>
        </w:rPr>
      </w:pPr>
    </w:p>
    <w:p w14:paraId="7131BE8B" w14:textId="77777777" w:rsidR="004C75AD" w:rsidRDefault="004C75AD" w:rsidP="004C75AD">
      <w:pPr>
        <w:jc w:val="both"/>
        <w:rPr>
          <w:rFonts w:ascii="Garamond" w:hAnsi="Garamond"/>
          <w:sz w:val="24"/>
          <w:szCs w:val="24"/>
        </w:rPr>
      </w:pPr>
    </w:p>
    <w:p w14:paraId="1C67E0C5" w14:textId="77777777" w:rsidR="004C75AD" w:rsidRDefault="004C75AD" w:rsidP="004C75AD">
      <w:pPr>
        <w:jc w:val="both"/>
        <w:rPr>
          <w:rFonts w:ascii="Garamond" w:hAnsi="Garamond"/>
          <w:sz w:val="24"/>
          <w:szCs w:val="24"/>
        </w:rPr>
      </w:pPr>
    </w:p>
    <w:p w14:paraId="5826AC39" w14:textId="77777777" w:rsidR="004C75AD" w:rsidRDefault="004C75AD" w:rsidP="004C75AD">
      <w:pPr>
        <w:jc w:val="both"/>
        <w:rPr>
          <w:rFonts w:ascii="Garamond" w:hAnsi="Garamond"/>
          <w:sz w:val="24"/>
          <w:szCs w:val="24"/>
        </w:rPr>
      </w:pPr>
    </w:p>
    <w:p w14:paraId="5EA9EB8F" w14:textId="3D398A15" w:rsidR="004C75AD" w:rsidRDefault="004C75AD" w:rsidP="004C75AD">
      <w:pPr>
        <w:jc w:val="both"/>
        <w:rPr>
          <w:rFonts w:ascii="Garamond" w:hAnsi="Garamond"/>
          <w:sz w:val="24"/>
          <w:szCs w:val="24"/>
        </w:rPr>
      </w:pPr>
    </w:p>
    <w:p w14:paraId="63730A9D" w14:textId="4F6B11B6" w:rsidR="00215705" w:rsidRDefault="00215705" w:rsidP="004C75AD">
      <w:pPr>
        <w:jc w:val="both"/>
        <w:rPr>
          <w:rFonts w:ascii="Garamond" w:hAnsi="Garamond"/>
          <w:sz w:val="24"/>
          <w:szCs w:val="24"/>
        </w:rPr>
      </w:pPr>
    </w:p>
    <w:p w14:paraId="59934370" w14:textId="018F151B" w:rsidR="00215705" w:rsidRDefault="00215705" w:rsidP="004C75AD">
      <w:pPr>
        <w:jc w:val="both"/>
        <w:rPr>
          <w:rFonts w:ascii="Garamond" w:hAnsi="Garamond"/>
          <w:sz w:val="24"/>
          <w:szCs w:val="24"/>
        </w:rPr>
      </w:pPr>
    </w:p>
    <w:p w14:paraId="6929521F" w14:textId="71405AA2" w:rsidR="00215705" w:rsidRDefault="00215705" w:rsidP="004C75AD">
      <w:pPr>
        <w:jc w:val="both"/>
        <w:rPr>
          <w:rFonts w:ascii="Garamond" w:hAnsi="Garamond"/>
          <w:sz w:val="24"/>
          <w:szCs w:val="24"/>
        </w:rPr>
      </w:pPr>
    </w:p>
    <w:p w14:paraId="4CE1E952" w14:textId="11C0BAFF" w:rsidR="00215705" w:rsidRDefault="00215705" w:rsidP="004C75AD">
      <w:pPr>
        <w:jc w:val="both"/>
        <w:rPr>
          <w:rFonts w:ascii="Garamond" w:hAnsi="Garamond"/>
          <w:sz w:val="24"/>
          <w:szCs w:val="24"/>
        </w:rPr>
      </w:pPr>
    </w:p>
    <w:p w14:paraId="29D271B3" w14:textId="0960A830" w:rsidR="00215705" w:rsidRDefault="00215705" w:rsidP="004C75AD">
      <w:pPr>
        <w:jc w:val="both"/>
        <w:rPr>
          <w:rFonts w:ascii="Garamond" w:hAnsi="Garamond"/>
          <w:sz w:val="24"/>
          <w:szCs w:val="24"/>
        </w:rPr>
      </w:pPr>
    </w:p>
    <w:p w14:paraId="5C20E9D7" w14:textId="75B7C3FB" w:rsidR="00215705" w:rsidRDefault="00215705" w:rsidP="004C75AD">
      <w:pPr>
        <w:jc w:val="both"/>
        <w:rPr>
          <w:rFonts w:ascii="Garamond" w:hAnsi="Garamond"/>
          <w:sz w:val="24"/>
          <w:szCs w:val="24"/>
        </w:rPr>
      </w:pPr>
    </w:p>
    <w:p w14:paraId="25E65D16" w14:textId="118DD3DC" w:rsidR="00215705" w:rsidRDefault="00215705" w:rsidP="004C75AD">
      <w:pPr>
        <w:jc w:val="both"/>
        <w:rPr>
          <w:rFonts w:ascii="Garamond" w:hAnsi="Garamond"/>
          <w:sz w:val="24"/>
          <w:szCs w:val="24"/>
        </w:rPr>
      </w:pPr>
    </w:p>
    <w:p w14:paraId="0905619D" w14:textId="2E7E6A7A" w:rsidR="00215705" w:rsidRDefault="00215705" w:rsidP="004C75AD">
      <w:pPr>
        <w:jc w:val="both"/>
        <w:rPr>
          <w:rFonts w:ascii="Garamond" w:hAnsi="Garamond"/>
          <w:sz w:val="24"/>
          <w:szCs w:val="24"/>
        </w:rPr>
      </w:pPr>
    </w:p>
    <w:p w14:paraId="42C784C4" w14:textId="7B3D20C0" w:rsidR="00215705" w:rsidRDefault="00215705" w:rsidP="004C75AD">
      <w:pPr>
        <w:jc w:val="both"/>
        <w:rPr>
          <w:rFonts w:ascii="Garamond" w:hAnsi="Garamond"/>
          <w:sz w:val="24"/>
          <w:szCs w:val="24"/>
        </w:rPr>
      </w:pPr>
    </w:p>
    <w:p w14:paraId="731E65E0" w14:textId="70373397" w:rsidR="00215705" w:rsidRDefault="00215705" w:rsidP="004C75AD">
      <w:pPr>
        <w:jc w:val="both"/>
        <w:rPr>
          <w:rFonts w:ascii="Garamond" w:hAnsi="Garamond"/>
          <w:sz w:val="24"/>
          <w:szCs w:val="24"/>
        </w:rPr>
      </w:pPr>
    </w:p>
    <w:p w14:paraId="10C31361" w14:textId="26CB3CE4" w:rsidR="00215705" w:rsidRDefault="00215705" w:rsidP="004C75AD">
      <w:pPr>
        <w:jc w:val="both"/>
        <w:rPr>
          <w:rFonts w:ascii="Garamond" w:hAnsi="Garamond"/>
          <w:sz w:val="24"/>
          <w:szCs w:val="24"/>
        </w:rPr>
      </w:pPr>
    </w:p>
    <w:p w14:paraId="5DEBC9B3" w14:textId="39A5ADD2" w:rsidR="00215705" w:rsidRDefault="00215705" w:rsidP="004C75AD">
      <w:pPr>
        <w:jc w:val="both"/>
        <w:rPr>
          <w:rFonts w:ascii="Garamond" w:hAnsi="Garamond"/>
          <w:sz w:val="24"/>
          <w:szCs w:val="24"/>
        </w:rPr>
      </w:pPr>
    </w:p>
    <w:p w14:paraId="240A2A4E" w14:textId="3505C415" w:rsidR="00215705" w:rsidRDefault="00215705" w:rsidP="004C75AD">
      <w:pPr>
        <w:jc w:val="both"/>
        <w:rPr>
          <w:rFonts w:ascii="Garamond" w:hAnsi="Garamond"/>
          <w:sz w:val="24"/>
          <w:szCs w:val="24"/>
        </w:rPr>
      </w:pPr>
    </w:p>
    <w:p w14:paraId="394039FD" w14:textId="6FFD6903" w:rsidR="00215705" w:rsidRDefault="00215705" w:rsidP="004C75AD">
      <w:pPr>
        <w:jc w:val="both"/>
        <w:rPr>
          <w:rFonts w:ascii="Garamond" w:hAnsi="Garamond"/>
          <w:sz w:val="24"/>
          <w:szCs w:val="24"/>
        </w:rPr>
      </w:pPr>
    </w:p>
    <w:p w14:paraId="5E1CCCC5" w14:textId="11E877F6" w:rsidR="00215705" w:rsidRDefault="00215705" w:rsidP="004C75AD">
      <w:pPr>
        <w:jc w:val="both"/>
        <w:rPr>
          <w:rFonts w:ascii="Garamond" w:hAnsi="Garamond"/>
          <w:sz w:val="24"/>
          <w:szCs w:val="24"/>
        </w:rPr>
      </w:pPr>
    </w:p>
    <w:p w14:paraId="6F220C23" w14:textId="77777777" w:rsidR="004C75AD" w:rsidRDefault="00CE1DAC" w:rsidP="00CE1DAC">
      <w:pPr>
        <w:jc w:val="center"/>
        <w:rPr>
          <w:rFonts w:ascii="Garamond" w:hAnsi="Garamond"/>
          <w:b/>
          <w:sz w:val="40"/>
          <w:szCs w:val="40"/>
        </w:rPr>
      </w:pPr>
      <w:r>
        <w:rPr>
          <w:rFonts w:ascii="Garamond" w:hAnsi="Garamond"/>
          <w:b/>
          <w:sz w:val="40"/>
          <w:szCs w:val="40"/>
        </w:rPr>
        <w:t>JUSTIFICATIONS</w:t>
      </w:r>
      <w:r w:rsidR="00171214">
        <w:rPr>
          <w:rFonts w:ascii="Garamond" w:hAnsi="Garamond"/>
          <w:b/>
          <w:sz w:val="40"/>
          <w:szCs w:val="40"/>
        </w:rPr>
        <w:t xml:space="preserve">: </w:t>
      </w:r>
      <w:r w:rsidR="00171214">
        <w:rPr>
          <w:rFonts w:ascii="Garamond" w:hAnsi="Garamond"/>
          <w:b/>
          <w:sz w:val="40"/>
          <w:szCs w:val="40"/>
        </w:rPr>
        <w:br/>
        <w:t xml:space="preserve">ARTICLE 36 TFEU, </w:t>
      </w:r>
      <w:r w:rsidR="004204FE">
        <w:rPr>
          <w:rFonts w:ascii="Garamond" w:hAnsi="Garamond"/>
          <w:b/>
          <w:sz w:val="40"/>
          <w:szCs w:val="40"/>
        </w:rPr>
        <w:t>MANDATORY REQUIREMENTS</w:t>
      </w:r>
      <w:r w:rsidR="00171214">
        <w:rPr>
          <w:rFonts w:ascii="Garamond" w:hAnsi="Garamond"/>
          <w:b/>
          <w:sz w:val="40"/>
          <w:szCs w:val="40"/>
        </w:rPr>
        <w:t xml:space="preserve"> AND PROPORTIONALITY</w:t>
      </w:r>
    </w:p>
    <w:p w14:paraId="0838A03E" w14:textId="77777777" w:rsidR="00CE1DAC" w:rsidRDefault="00CE1DAC" w:rsidP="002432B2">
      <w:pPr>
        <w:pStyle w:val="ListParagraph"/>
        <w:numPr>
          <w:ilvl w:val="0"/>
          <w:numId w:val="30"/>
        </w:numPr>
        <w:rPr>
          <w:rFonts w:ascii="Garamond" w:hAnsi="Garamond"/>
          <w:b/>
          <w:sz w:val="24"/>
          <w:szCs w:val="24"/>
        </w:rPr>
      </w:pPr>
      <w:r>
        <w:rPr>
          <w:rFonts w:ascii="Garamond" w:hAnsi="Garamond"/>
          <w:b/>
          <w:sz w:val="24"/>
          <w:szCs w:val="24"/>
        </w:rPr>
        <w:t>Article 36 TFEU</w:t>
      </w:r>
    </w:p>
    <w:p w14:paraId="7F681202" w14:textId="77777777" w:rsidR="00CE1DAC" w:rsidRDefault="00CE1DAC" w:rsidP="00CE1DAC">
      <w:pPr>
        <w:pStyle w:val="ListParagraph"/>
        <w:rPr>
          <w:rFonts w:ascii="Garamond" w:hAnsi="Garamond"/>
          <w:b/>
          <w:sz w:val="24"/>
          <w:szCs w:val="24"/>
        </w:rPr>
      </w:pPr>
    </w:p>
    <w:p w14:paraId="5687CC5D" w14:textId="77777777" w:rsidR="00437DF3" w:rsidRPr="00437DF3" w:rsidRDefault="003F38DA" w:rsidP="002432B2">
      <w:pPr>
        <w:pStyle w:val="ListParagraph"/>
        <w:numPr>
          <w:ilvl w:val="0"/>
          <w:numId w:val="31"/>
        </w:numPr>
        <w:jc w:val="both"/>
        <w:rPr>
          <w:rFonts w:ascii="Garamond" w:hAnsi="Garamond"/>
          <w:b/>
          <w:sz w:val="24"/>
          <w:szCs w:val="24"/>
        </w:rPr>
      </w:pPr>
      <w:r>
        <w:rPr>
          <w:rFonts w:ascii="Garamond" w:hAnsi="Garamond"/>
          <w:sz w:val="24"/>
          <w:szCs w:val="24"/>
        </w:rPr>
        <w:t xml:space="preserve">Public morality: </w:t>
      </w:r>
      <w:proofErr w:type="spellStart"/>
      <w:r w:rsidRPr="003F38DA">
        <w:rPr>
          <w:rFonts w:ascii="Garamond" w:hAnsi="Garamond"/>
          <w:i/>
          <w:sz w:val="24"/>
          <w:szCs w:val="24"/>
        </w:rPr>
        <w:t>Conegate</w:t>
      </w:r>
      <w:proofErr w:type="spellEnd"/>
      <w:r>
        <w:rPr>
          <w:rFonts w:ascii="Garamond" w:hAnsi="Garamond"/>
          <w:sz w:val="24"/>
          <w:szCs w:val="24"/>
        </w:rPr>
        <w:t xml:space="preserve"> (C-34/79)</w:t>
      </w:r>
    </w:p>
    <w:p w14:paraId="32B7EC85" w14:textId="77777777" w:rsidR="00437DF3" w:rsidRPr="00437DF3" w:rsidRDefault="00437DF3" w:rsidP="00437DF3">
      <w:pPr>
        <w:pStyle w:val="ListParagraph"/>
        <w:ind w:left="1080"/>
        <w:jc w:val="both"/>
        <w:rPr>
          <w:rFonts w:ascii="Garamond" w:hAnsi="Garamond"/>
          <w:b/>
          <w:sz w:val="24"/>
          <w:szCs w:val="24"/>
        </w:rPr>
      </w:pPr>
    </w:p>
    <w:p w14:paraId="54F970E6" w14:textId="77777777" w:rsidR="00437DF3" w:rsidRPr="003F38DA" w:rsidRDefault="003F38DA" w:rsidP="002432B2">
      <w:pPr>
        <w:pStyle w:val="ListParagraph"/>
        <w:numPr>
          <w:ilvl w:val="0"/>
          <w:numId w:val="31"/>
        </w:numPr>
        <w:jc w:val="both"/>
        <w:rPr>
          <w:rFonts w:ascii="Garamond" w:hAnsi="Garamond"/>
          <w:b/>
          <w:sz w:val="24"/>
          <w:szCs w:val="24"/>
        </w:rPr>
      </w:pPr>
      <w:r>
        <w:rPr>
          <w:rFonts w:ascii="Garamond" w:hAnsi="Garamond"/>
          <w:sz w:val="24"/>
          <w:szCs w:val="24"/>
        </w:rPr>
        <w:t xml:space="preserve">Public policy: </w:t>
      </w:r>
      <w:r w:rsidRPr="003F38DA">
        <w:rPr>
          <w:rFonts w:ascii="Garamond" w:hAnsi="Garamond"/>
          <w:i/>
          <w:sz w:val="24"/>
          <w:szCs w:val="24"/>
        </w:rPr>
        <w:t>Cullet</w:t>
      </w:r>
      <w:r>
        <w:rPr>
          <w:rFonts w:ascii="Garamond" w:hAnsi="Garamond"/>
          <w:i/>
          <w:sz w:val="24"/>
          <w:szCs w:val="24"/>
        </w:rPr>
        <w:t xml:space="preserve"> </w:t>
      </w:r>
      <w:r>
        <w:rPr>
          <w:rFonts w:ascii="Garamond" w:hAnsi="Garamond"/>
          <w:sz w:val="24"/>
          <w:szCs w:val="24"/>
        </w:rPr>
        <w:t>(C-231/83)</w:t>
      </w:r>
    </w:p>
    <w:p w14:paraId="006D0572" w14:textId="77777777" w:rsidR="003F38DA" w:rsidRPr="003F38DA" w:rsidRDefault="003F38DA" w:rsidP="003F38DA">
      <w:pPr>
        <w:pStyle w:val="ListParagraph"/>
        <w:ind w:left="1080"/>
        <w:jc w:val="both"/>
        <w:rPr>
          <w:rFonts w:ascii="Garamond" w:hAnsi="Garamond"/>
          <w:b/>
          <w:sz w:val="24"/>
          <w:szCs w:val="24"/>
        </w:rPr>
      </w:pPr>
    </w:p>
    <w:p w14:paraId="71768A61" w14:textId="77777777" w:rsidR="00437DF3" w:rsidRPr="003F38DA" w:rsidRDefault="00437DF3" w:rsidP="002432B2">
      <w:pPr>
        <w:pStyle w:val="ListParagraph"/>
        <w:numPr>
          <w:ilvl w:val="0"/>
          <w:numId w:val="31"/>
        </w:numPr>
        <w:jc w:val="both"/>
        <w:rPr>
          <w:rFonts w:ascii="Garamond" w:hAnsi="Garamond"/>
          <w:b/>
          <w:sz w:val="24"/>
          <w:szCs w:val="24"/>
        </w:rPr>
      </w:pPr>
      <w:r w:rsidRPr="003F38DA">
        <w:rPr>
          <w:rFonts w:ascii="Garamond" w:hAnsi="Garamond"/>
          <w:sz w:val="24"/>
          <w:szCs w:val="24"/>
        </w:rPr>
        <w:t>Publ</w:t>
      </w:r>
      <w:r w:rsidR="003F38DA">
        <w:rPr>
          <w:rFonts w:ascii="Garamond" w:hAnsi="Garamond"/>
          <w:sz w:val="24"/>
          <w:szCs w:val="24"/>
        </w:rPr>
        <w:t xml:space="preserve">ic security: </w:t>
      </w:r>
      <w:r w:rsidR="003F38DA" w:rsidRPr="00D83FF6">
        <w:rPr>
          <w:rFonts w:ascii="Garamond" w:hAnsi="Garamond"/>
          <w:i/>
          <w:sz w:val="24"/>
          <w:szCs w:val="24"/>
        </w:rPr>
        <w:t>Campus Oil</w:t>
      </w:r>
      <w:r w:rsidR="003F38DA">
        <w:rPr>
          <w:rFonts w:ascii="Garamond" w:hAnsi="Garamond"/>
          <w:sz w:val="24"/>
          <w:szCs w:val="24"/>
        </w:rPr>
        <w:t xml:space="preserve"> (C-72/83)</w:t>
      </w:r>
    </w:p>
    <w:p w14:paraId="6BA78C45" w14:textId="77777777" w:rsidR="003F38DA" w:rsidRPr="003F38DA" w:rsidRDefault="003F38DA" w:rsidP="003F38DA">
      <w:pPr>
        <w:pStyle w:val="ListParagraph"/>
        <w:rPr>
          <w:rFonts w:ascii="Garamond" w:hAnsi="Garamond"/>
          <w:b/>
          <w:sz w:val="24"/>
          <w:szCs w:val="24"/>
        </w:rPr>
      </w:pPr>
    </w:p>
    <w:p w14:paraId="15BD2124" w14:textId="1806E13B" w:rsidR="00437DF3" w:rsidRPr="00437DF3" w:rsidRDefault="00437DF3" w:rsidP="002432B2">
      <w:pPr>
        <w:pStyle w:val="ListParagraph"/>
        <w:numPr>
          <w:ilvl w:val="0"/>
          <w:numId w:val="31"/>
        </w:numPr>
        <w:jc w:val="both"/>
        <w:rPr>
          <w:rFonts w:ascii="Garamond" w:hAnsi="Garamond"/>
          <w:b/>
          <w:sz w:val="24"/>
          <w:szCs w:val="24"/>
        </w:rPr>
      </w:pPr>
      <w:r w:rsidRPr="00437DF3">
        <w:rPr>
          <w:rFonts w:ascii="Garamond" w:hAnsi="Garamond"/>
          <w:sz w:val="24"/>
          <w:szCs w:val="24"/>
        </w:rPr>
        <w:t>Health and life of humans, animals and plan</w:t>
      </w:r>
      <w:r w:rsidR="003F38DA">
        <w:rPr>
          <w:rFonts w:ascii="Garamond" w:hAnsi="Garamond"/>
          <w:sz w:val="24"/>
          <w:szCs w:val="24"/>
        </w:rPr>
        <w:t>t</w:t>
      </w:r>
      <w:r w:rsidR="00D83FF6">
        <w:rPr>
          <w:rFonts w:ascii="Garamond" w:hAnsi="Garamond"/>
          <w:sz w:val="24"/>
          <w:szCs w:val="24"/>
        </w:rPr>
        <w:t xml:space="preserve">s: </w:t>
      </w:r>
      <w:r w:rsidRPr="00D83FF6">
        <w:rPr>
          <w:rFonts w:ascii="Garamond" w:hAnsi="Garamond"/>
          <w:i/>
          <w:sz w:val="24"/>
          <w:szCs w:val="24"/>
        </w:rPr>
        <w:t>Rosengren</w:t>
      </w:r>
      <w:r w:rsidR="00D83FF6">
        <w:rPr>
          <w:rFonts w:ascii="Garamond" w:hAnsi="Garamond"/>
          <w:sz w:val="24"/>
          <w:szCs w:val="24"/>
        </w:rPr>
        <w:t xml:space="preserve"> (C-170/04)</w:t>
      </w:r>
      <w:r w:rsidRPr="00437DF3">
        <w:rPr>
          <w:rFonts w:ascii="Garamond" w:hAnsi="Garamond"/>
          <w:sz w:val="24"/>
          <w:szCs w:val="24"/>
        </w:rPr>
        <w:t xml:space="preserve">, </w:t>
      </w:r>
      <w:proofErr w:type="spellStart"/>
      <w:r w:rsidRPr="00D83FF6">
        <w:rPr>
          <w:rFonts w:ascii="Garamond" w:hAnsi="Garamond"/>
          <w:i/>
          <w:sz w:val="24"/>
          <w:szCs w:val="24"/>
        </w:rPr>
        <w:t>Bluhme</w:t>
      </w:r>
      <w:proofErr w:type="spellEnd"/>
      <w:r w:rsidR="00D83FF6">
        <w:rPr>
          <w:rFonts w:ascii="Garamond" w:hAnsi="Garamond"/>
          <w:sz w:val="24"/>
          <w:szCs w:val="24"/>
        </w:rPr>
        <w:t xml:space="preserve"> (C-67/97)</w:t>
      </w:r>
      <w:r w:rsidRPr="00437DF3">
        <w:rPr>
          <w:rFonts w:ascii="Garamond" w:hAnsi="Garamond"/>
          <w:sz w:val="24"/>
          <w:szCs w:val="24"/>
        </w:rPr>
        <w:t xml:space="preserve">, </w:t>
      </w:r>
      <w:r w:rsidRPr="00D83FF6">
        <w:rPr>
          <w:rFonts w:ascii="Garamond" w:hAnsi="Garamond"/>
          <w:i/>
          <w:sz w:val="24"/>
          <w:szCs w:val="24"/>
        </w:rPr>
        <w:t>Sandoz</w:t>
      </w:r>
      <w:r w:rsidR="00D83FF6">
        <w:rPr>
          <w:rFonts w:ascii="Garamond" w:hAnsi="Garamond"/>
          <w:sz w:val="24"/>
          <w:szCs w:val="24"/>
        </w:rPr>
        <w:t xml:space="preserve"> (C-174/82)</w:t>
      </w:r>
      <w:r w:rsidR="003B45C2">
        <w:rPr>
          <w:rFonts w:ascii="Garamond" w:hAnsi="Garamond"/>
          <w:sz w:val="24"/>
          <w:szCs w:val="24"/>
        </w:rPr>
        <w:t xml:space="preserve">, </w:t>
      </w:r>
      <w:r w:rsidR="003B45C2" w:rsidRPr="003B45C2">
        <w:rPr>
          <w:rFonts w:ascii="Garamond" w:hAnsi="Garamond"/>
          <w:i/>
          <w:iCs/>
          <w:sz w:val="24"/>
          <w:szCs w:val="24"/>
        </w:rPr>
        <w:t>BS and CA</w:t>
      </w:r>
      <w:r w:rsidR="003B45C2">
        <w:rPr>
          <w:rFonts w:ascii="Garamond" w:hAnsi="Garamond"/>
          <w:sz w:val="24"/>
          <w:szCs w:val="24"/>
        </w:rPr>
        <w:t xml:space="preserve"> (C-663/18)</w:t>
      </w:r>
    </w:p>
    <w:p w14:paraId="13AD0F1D" w14:textId="77777777" w:rsidR="00437DF3" w:rsidRPr="00437DF3" w:rsidRDefault="00437DF3" w:rsidP="00437DF3">
      <w:pPr>
        <w:pStyle w:val="ListParagraph"/>
        <w:ind w:left="1080"/>
        <w:jc w:val="both"/>
        <w:rPr>
          <w:rFonts w:ascii="Garamond" w:hAnsi="Garamond"/>
          <w:b/>
          <w:sz w:val="24"/>
          <w:szCs w:val="24"/>
        </w:rPr>
      </w:pPr>
    </w:p>
    <w:p w14:paraId="71298561" w14:textId="77777777" w:rsidR="00437DF3" w:rsidRPr="00437DF3" w:rsidRDefault="00437DF3" w:rsidP="002432B2">
      <w:pPr>
        <w:pStyle w:val="ListParagraph"/>
        <w:numPr>
          <w:ilvl w:val="0"/>
          <w:numId w:val="31"/>
        </w:numPr>
        <w:jc w:val="both"/>
        <w:rPr>
          <w:rFonts w:ascii="Garamond" w:hAnsi="Garamond"/>
          <w:b/>
          <w:sz w:val="24"/>
          <w:szCs w:val="24"/>
        </w:rPr>
      </w:pPr>
      <w:r>
        <w:rPr>
          <w:rFonts w:ascii="Garamond" w:hAnsi="Garamond"/>
          <w:sz w:val="24"/>
          <w:szCs w:val="24"/>
        </w:rPr>
        <w:t>Protection of national treasures</w:t>
      </w:r>
    </w:p>
    <w:p w14:paraId="60EEBCC4" w14:textId="77777777" w:rsidR="00437DF3" w:rsidRPr="00437DF3" w:rsidRDefault="00437DF3" w:rsidP="00437DF3">
      <w:pPr>
        <w:pStyle w:val="ListParagraph"/>
        <w:ind w:left="1080"/>
        <w:jc w:val="both"/>
        <w:rPr>
          <w:rFonts w:ascii="Garamond" w:hAnsi="Garamond"/>
          <w:b/>
          <w:sz w:val="24"/>
          <w:szCs w:val="24"/>
        </w:rPr>
      </w:pPr>
    </w:p>
    <w:p w14:paraId="41CCA603" w14:textId="77777777" w:rsidR="00437DF3" w:rsidRPr="004204FE" w:rsidRDefault="00437DF3" w:rsidP="002432B2">
      <w:pPr>
        <w:pStyle w:val="ListParagraph"/>
        <w:numPr>
          <w:ilvl w:val="0"/>
          <w:numId w:val="31"/>
        </w:numPr>
        <w:jc w:val="both"/>
        <w:rPr>
          <w:rFonts w:ascii="Garamond" w:hAnsi="Garamond"/>
          <w:b/>
          <w:sz w:val="24"/>
          <w:szCs w:val="24"/>
        </w:rPr>
      </w:pPr>
      <w:r>
        <w:rPr>
          <w:rFonts w:ascii="Garamond" w:hAnsi="Garamond"/>
          <w:sz w:val="24"/>
          <w:szCs w:val="24"/>
        </w:rPr>
        <w:t>Protection of intellectual property rights</w:t>
      </w:r>
    </w:p>
    <w:p w14:paraId="63098FC3" w14:textId="77777777" w:rsidR="004204FE" w:rsidRPr="004204FE" w:rsidRDefault="004204FE" w:rsidP="004204FE">
      <w:pPr>
        <w:pStyle w:val="ListParagraph"/>
        <w:rPr>
          <w:rFonts w:ascii="Garamond" w:hAnsi="Garamond"/>
          <w:b/>
          <w:sz w:val="24"/>
          <w:szCs w:val="24"/>
        </w:rPr>
      </w:pPr>
    </w:p>
    <w:p w14:paraId="00DD2168" w14:textId="77777777" w:rsidR="004204FE" w:rsidRPr="00437DF3" w:rsidRDefault="004204FE" w:rsidP="002432B2">
      <w:pPr>
        <w:pStyle w:val="ListParagraph"/>
        <w:numPr>
          <w:ilvl w:val="0"/>
          <w:numId w:val="31"/>
        </w:numPr>
        <w:jc w:val="both"/>
        <w:rPr>
          <w:rFonts w:ascii="Garamond" w:hAnsi="Garamond"/>
          <w:b/>
          <w:sz w:val="24"/>
          <w:szCs w:val="24"/>
        </w:rPr>
      </w:pPr>
      <w:r>
        <w:rPr>
          <w:rFonts w:ascii="Garamond" w:hAnsi="Garamond"/>
          <w:sz w:val="24"/>
          <w:szCs w:val="24"/>
        </w:rPr>
        <w:t>Purely economic</w:t>
      </w:r>
      <w:r w:rsidR="00D83FF6">
        <w:rPr>
          <w:rFonts w:ascii="Garamond" w:hAnsi="Garamond"/>
          <w:sz w:val="24"/>
          <w:szCs w:val="24"/>
        </w:rPr>
        <w:t xml:space="preserve"> justifications are </w:t>
      </w:r>
      <w:r w:rsidR="00D83FF6" w:rsidRPr="006934D3">
        <w:rPr>
          <w:rFonts w:ascii="Garamond" w:hAnsi="Garamond"/>
          <w:b/>
          <w:sz w:val="24"/>
          <w:szCs w:val="24"/>
        </w:rPr>
        <w:t>not</w:t>
      </w:r>
      <w:r w:rsidR="00D83FF6">
        <w:rPr>
          <w:rFonts w:ascii="Garamond" w:hAnsi="Garamond"/>
          <w:sz w:val="24"/>
          <w:szCs w:val="24"/>
        </w:rPr>
        <w:t xml:space="preserve"> allowed.</w:t>
      </w:r>
      <w:r>
        <w:rPr>
          <w:rFonts w:ascii="Garamond" w:hAnsi="Garamond"/>
          <w:sz w:val="24"/>
          <w:szCs w:val="24"/>
        </w:rPr>
        <w:t xml:space="preserve"> </w:t>
      </w:r>
      <w:r w:rsidR="00340537">
        <w:rPr>
          <w:rFonts w:ascii="Garamond" w:hAnsi="Garamond"/>
          <w:sz w:val="24"/>
          <w:szCs w:val="24"/>
        </w:rPr>
        <w:t>However,</w:t>
      </w:r>
      <w:r>
        <w:rPr>
          <w:rFonts w:ascii="Garamond" w:hAnsi="Garamond"/>
          <w:sz w:val="24"/>
          <w:szCs w:val="24"/>
        </w:rPr>
        <w:t xml:space="preserve"> if a Member States succeeds in convincing the Court that an economic justification is linked to a non-economic interest, the Court is willing to accept the justification (see </w:t>
      </w:r>
      <w:r w:rsidRPr="004204FE">
        <w:rPr>
          <w:rFonts w:ascii="Garamond" w:hAnsi="Garamond"/>
          <w:i/>
          <w:sz w:val="24"/>
          <w:szCs w:val="24"/>
        </w:rPr>
        <w:t>Decker</w:t>
      </w:r>
      <w:r w:rsidR="00D83FF6">
        <w:rPr>
          <w:rFonts w:ascii="Garamond" w:hAnsi="Garamond"/>
          <w:sz w:val="24"/>
          <w:szCs w:val="24"/>
        </w:rPr>
        <w:t xml:space="preserve"> (C-120/95)).</w:t>
      </w:r>
    </w:p>
    <w:p w14:paraId="3E574608" w14:textId="77777777" w:rsidR="00437DF3" w:rsidRPr="00437DF3" w:rsidRDefault="00437DF3" w:rsidP="00437DF3">
      <w:pPr>
        <w:pStyle w:val="ListParagraph"/>
        <w:ind w:left="1080"/>
        <w:jc w:val="both"/>
        <w:rPr>
          <w:rFonts w:ascii="Garamond" w:hAnsi="Garamond"/>
          <w:b/>
          <w:sz w:val="24"/>
          <w:szCs w:val="24"/>
        </w:rPr>
      </w:pPr>
    </w:p>
    <w:p w14:paraId="3526840A" w14:textId="77777777" w:rsidR="00437DF3" w:rsidRPr="00437DF3" w:rsidRDefault="00437DF3" w:rsidP="002432B2">
      <w:pPr>
        <w:pStyle w:val="ListParagraph"/>
        <w:numPr>
          <w:ilvl w:val="0"/>
          <w:numId w:val="30"/>
        </w:numPr>
        <w:jc w:val="both"/>
        <w:rPr>
          <w:rFonts w:ascii="Garamond" w:hAnsi="Garamond"/>
          <w:b/>
          <w:sz w:val="24"/>
          <w:szCs w:val="24"/>
        </w:rPr>
      </w:pPr>
      <w:r w:rsidRPr="00437DF3">
        <w:rPr>
          <w:rFonts w:ascii="Garamond" w:hAnsi="Garamond"/>
          <w:b/>
          <w:sz w:val="24"/>
          <w:szCs w:val="24"/>
        </w:rPr>
        <w:t>Mandatory requirements</w:t>
      </w:r>
    </w:p>
    <w:p w14:paraId="21A43E7D" w14:textId="77777777" w:rsidR="00437DF3" w:rsidRDefault="00437DF3" w:rsidP="00437DF3">
      <w:pPr>
        <w:pStyle w:val="ListParagraph"/>
        <w:jc w:val="both"/>
        <w:rPr>
          <w:rFonts w:ascii="Garamond" w:hAnsi="Garamond"/>
          <w:b/>
          <w:sz w:val="24"/>
          <w:szCs w:val="24"/>
        </w:rPr>
      </w:pPr>
    </w:p>
    <w:p w14:paraId="34FE067F" w14:textId="77777777" w:rsidR="00437DF3" w:rsidRDefault="00437DF3" w:rsidP="002432B2">
      <w:pPr>
        <w:pStyle w:val="ListParagraph"/>
        <w:numPr>
          <w:ilvl w:val="0"/>
          <w:numId w:val="32"/>
        </w:numPr>
        <w:jc w:val="both"/>
        <w:rPr>
          <w:rFonts w:ascii="Garamond" w:hAnsi="Garamond"/>
          <w:sz w:val="24"/>
          <w:szCs w:val="24"/>
        </w:rPr>
      </w:pPr>
      <w:r>
        <w:rPr>
          <w:rFonts w:ascii="Garamond" w:hAnsi="Garamond"/>
          <w:sz w:val="24"/>
          <w:szCs w:val="24"/>
        </w:rPr>
        <w:t>Mandatory requirements are an additional category of justifications created by the Court of Justice</w:t>
      </w:r>
      <w:r w:rsidR="00D83FF6">
        <w:rPr>
          <w:rFonts w:ascii="Garamond" w:hAnsi="Garamond"/>
          <w:sz w:val="24"/>
          <w:szCs w:val="24"/>
        </w:rPr>
        <w:t xml:space="preserve"> in </w:t>
      </w:r>
      <w:r w:rsidR="00D83FF6" w:rsidRPr="00D83FF6">
        <w:rPr>
          <w:rFonts w:ascii="Garamond" w:hAnsi="Garamond"/>
          <w:i/>
          <w:sz w:val="24"/>
          <w:szCs w:val="24"/>
        </w:rPr>
        <w:t>Cassis de Dijon</w:t>
      </w:r>
      <w:r>
        <w:rPr>
          <w:rFonts w:ascii="Garamond" w:hAnsi="Garamond"/>
          <w:sz w:val="24"/>
          <w:szCs w:val="24"/>
        </w:rPr>
        <w:t xml:space="preserve">. The derogations in Article 36 TFEU are exhaustive. They were already included in the Treaty of Rome in 1957. As a result, </w:t>
      </w:r>
      <w:r w:rsidR="00340537">
        <w:rPr>
          <w:rFonts w:ascii="Garamond" w:hAnsi="Garamond"/>
          <w:sz w:val="24"/>
          <w:szCs w:val="24"/>
        </w:rPr>
        <w:t>the Court felt that it was necessary to</w:t>
      </w:r>
      <w:r>
        <w:rPr>
          <w:rFonts w:ascii="Garamond" w:hAnsi="Garamond"/>
          <w:sz w:val="24"/>
          <w:szCs w:val="24"/>
        </w:rPr>
        <w:t xml:space="preserve"> reflect social and technological developments in the type of justifications </w:t>
      </w:r>
      <w:r w:rsidR="00340537">
        <w:rPr>
          <w:rFonts w:ascii="Garamond" w:hAnsi="Garamond"/>
          <w:sz w:val="24"/>
          <w:szCs w:val="24"/>
        </w:rPr>
        <w:t xml:space="preserve">that were </w:t>
      </w:r>
      <w:r>
        <w:rPr>
          <w:rFonts w:ascii="Garamond" w:hAnsi="Garamond"/>
          <w:sz w:val="24"/>
          <w:szCs w:val="24"/>
        </w:rPr>
        <w:t xml:space="preserve">available to Member States. </w:t>
      </w:r>
    </w:p>
    <w:p w14:paraId="104BFBC0" w14:textId="77777777" w:rsidR="00437DF3" w:rsidRDefault="00437DF3" w:rsidP="00437DF3">
      <w:pPr>
        <w:pStyle w:val="ListParagraph"/>
        <w:ind w:left="1080"/>
        <w:jc w:val="both"/>
        <w:rPr>
          <w:rFonts w:ascii="Garamond" w:hAnsi="Garamond"/>
          <w:sz w:val="24"/>
          <w:szCs w:val="24"/>
        </w:rPr>
      </w:pPr>
    </w:p>
    <w:p w14:paraId="4E059E69" w14:textId="77777777" w:rsidR="00437DF3" w:rsidRDefault="00437DF3" w:rsidP="002432B2">
      <w:pPr>
        <w:pStyle w:val="ListParagraph"/>
        <w:numPr>
          <w:ilvl w:val="0"/>
          <w:numId w:val="32"/>
        </w:numPr>
        <w:jc w:val="both"/>
        <w:rPr>
          <w:rFonts w:ascii="Garamond" w:hAnsi="Garamond"/>
          <w:sz w:val="24"/>
          <w:szCs w:val="24"/>
        </w:rPr>
      </w:pPr>
      <w:r>
        <w:rPr>
          <w:rFonts w:ascii="Garamond" w:hAnsi="Garamond"/>
          <w:sz w:val="24"/>
          <w:szCs w:val="24"/>
        </w:rPr>
        <w:t xml:space="preserve">Mandatory requirements are an open category of justifications. You will </w:t>
      </w:r>
      <w:r w:rsidR="00340537">
        <w:rPr>
          <w:rFonts w:ascii="Garamond" w:hAnsi="Garamond"/>
          <w:sz w:val="24"/>
          <w:szCs w:val="24"/>
        </w:rPr>
        <w:t xml:space="preserve">find </w:t>
      </w:r>
      <w:r>
        <w:rPr>
          <w:rFonts w:ascii="Garamond" w:hAnsi="Garamond"/>
          <w:sz w:val="24"/>
          <w:szCs w:val="24"/>
        </w:rPr>
        <w:t xml:space="preserve">a number of examples of mandatory requirements in the case law, but there is not </w:t>
      </w:r>
      <w:r w:rsidR="00340537">
        <w:rPr>
          <w:rFonts w:ascii="Garamond" w:hAnsi="Garamond"/>
          <w:sz w:val="24"/>
          <w:szCs w:val="24"/>
        </w:rPr>
        <w:t>a clear list</w:t>
      </w:r>
      <w:r>
        <w:rPr>
          <w:rFonts w:ascii="Garamond" w:hAnsi="Garamond"/>
          <w:sz w:val="24"/>
          <w:szCs w:val="24"/>
        </w:rPr>
        <w:t xml:space="preserve">. As a result, it is always open to Member States to argue that their reason for restricting free movement should be recognised as a mandatory requirement by the Court. </w:t>
      </w:r>
    </w:p>
    <w:p w14:paraId="489AFBAF" w14:textId="77777777" w:rsidR="004204FE" w:rsidRPr="004204FE" w:rsidRDefault="004204FE" w:rsidP="004204FE">
      <w:pPr>
        <w:pStyle w:val="ListParagraph"/>
        <w:rPr>
          <w:rFonts w:ascii="Garamond" w:hAnsi="Garamond"/>
          <w:sz w:val="24"/>
          <w:szCs w:val="24"/>
        </w:rPr>
      </w:pPr>
    </w:p>
    <w:p w14:paraId="7CB644BC" w14:textId="64796EFD" w:rsidR="004204FE" w:rsidRDefault="004204FE" w:rsidP="002432B2">
      <w:pPr>
        <w:pStyle w:val="ListParagraph"/>
        <w:numPr>
          <w:ilvl w:val="0"/>
          <w:numId w:val="32"/>
        </w:numPr>
        <w:jc w:val="both"/>
        <w:rPr>
          <w:rFonts w:ascii="Garamond" w:hAnsi="Garamond"/>
          <w:sz w:val="24"/>
          <w:szCs w:val="24"/>
        </w:rPr>
      </w:pPr>
      <w:r>
        <w:rPr>
          <w:rFonts w:ascii="Garamond" w:hAnsi="Garamond"/>
          <w:sz w:val="24"/>
          <w:szCs w:val="24"/>
        </w:rPr>
        <w:t xml:space="preserve">In </w:t>
      </w:r>
      <w:r w:rsidRPr="004204FE">
        <w:rPr>
          <w:rFonts w:ascii="Garamond" w:hAnsi="Garamond"/>
          <w:i/>
          <w:sz w:val="24"/>
          <w:szCs w:val="24"/>
        </w:rPr>
        <w:t>Cassis de Dijon</w:t>
      </w:r>
      <w:r>
        <w:rPr>
          <w:rFonts w:ascii="Garamond" w:hAnsi="Garamond"/>
          <w:sz w:val="24"/>
          <w:szCs w:val="24"/>
        </w:rPr>
        <w:t xml:space="preserve">, the Court of Justice made it clear that mandatory requirements could only be used to justify indistinctly applicable measures. Distinctly applicable measures – or directly discriminatory measures – can only be justified on the basis of Treaty derogations. This orthodox rule is no longer very strictly applied by the Court – particularly in the field of </w:t>
      </w:r>
      <w:r w:rsidRPr="00340537">
        <w:rPr>
          <w:rFonts w:ascii="Garamond" w:hAnsi="Garamond"/>
          <w:b/>
          <w:sz w:val="24"/>
          <w:szCs w:val="24"/>
        </w:rPr>
        <w:t>environmental protection</w:t>
      </w:r>
      <w:r>
        <w:rPr>
          <w:rFonts w:ascii="Garamond" w:hAnsi="Garamond"/>
          <w:sz w:val="24"/>
          <w:szCs w:val="24"/>
        </w:rPr>
        <w:t>. One explanation for this could be that environmental protection is considered to be a very important justification, wh</w:t>
      </w:r>
      <w:r w:rsidR="00340537">
        <w:rPr>
          <w:rFonts w:ascii="Garamond" w:hAnsi="Garamond"/>
          <w:sz w:val="24"/>
          <w:szCs w:val="24"/>
        </w:rPr>
        <w:t>ich should also be available to justify</w:t>
      </w:r>
      <w:r>
        <w:rPr>
          <w:rFonts w:ascii="Garamond" w:hAnsi="Garamond"/>
          <w:sz w:val="24"/>
          <w:szCs w:val="24"/>
        </w:rPr>
        <w:t xml:space="preserve"> distinctly applicable measures. A more </w:t>
      </w:r>
      <w:r>
        <w:rPr>
          <w:rFonts w:ascii="Garamond" w:hAnsi="Garamond"/>
          <w:sz w:val="24"/>
          <w:szCs w:val="24"/>
        </w:rPr>
        <w:lastRenderedPageBreak/>
        <w:t xml:space="preserve">formalistic argument is to say that environmental protection could </w:t>
      </w:r>
      <w:r w:rsidR="00340537">
        <w:rPr>
          <w:rFonts w:ascii="Garamond" w:hAnsi="Garamond"/>
          <w:sz w:val="24"/>
          <w:szCs w:val="24"/>
        </w:rPr>
        <w:t xml:space="preserve">be </w:t>
      </w:r>
      <w:r w:rsidR="00545A07">
        <w:rPr>
          <w:rFonts w:ascii="Garamond" w:hAnsi="Garamond"/>
          <w:sz w:val="24"/>
          <w:szCs w:val="24"/>
        </w:rPr>
        <w:t>“</w:t>
      </w:r>
      <w:r w:rsidR="00340537">
        <w:rPr>
          <w:rFonts w:ascii="Garamond" w:hAnsi="Garamond"/>
          <w:sz w:val="24"/>
          <w:szCs w:val="24"/>
        </w:rPr>
        <w:t>upgraded</w:t>
      </w:r>
      <w:r w:rsidR="00545A07">
        <w:rPr>
          <w:rFonts w:ascii="Garamond" w:hAnsi="Garamond"/>
          <w:sz w:val="24"/>
          <w:szCs w:val="24"/>
        </w:rPr>
        <w:t>”</w:t>
      </w:r>
      <w:r w:rsidR="00340537">
        <w:rPr>
          <w:rFonts w:ascii="Garamond" w:hAnsi="Garamond"/>
          <w:sz w:val="24"/>
          <w:szCs w:val="24"/>
        </w:rPr>
        <w:t xml:space="preserve"> to the status of</w:t>
      </w:r>
      <w:r>
        <w:rPr>
          <w:rFonts w:ascii="Garamond" w:hAnsi="Garamond"/>
          <w:sz w:val="24"/>
          <w:szCs w:val="24"/>
        </w:rPr>
        <w:t xml:space="preserve"> Treaty derogation if it is accepted that environmental protection is part of the protection of the health and life of humans, animals and plants.</w:t>
      </w:r>
    </w:p>
    <w:p w14:paraId="7777CA2B" w14:textId="77777777" w:rsidR="00437DF3" w:rsidRPr="00437DF3" w:rsidRDefault="00437DF3" w:rsidP="00437DF3">
      <w:pPr>
        <w:pStyle w:val="ListParagraph"/>
        <w:rPr>
          <w:rFonts w:ascii="Garamond" w:hAnsi="Garamond"/>
          <w:sz w:val="24"/>
          <w:szCs w:val="24"/>
        </w:rPr>
      </w:pPr>
    </w:p>
    <w:p w14:paraId="4993C6C9" w14:textId="77777777" w:rsidR="00437DF3" w:rsidRDefault="00437DF3" w:rsidP="002432B2">
      <w:pPr>
        <w:pStyle w:val="ListParagraph"/>
        <w:numPr>
          <w:ilvl w:val="0"/>
          <w:numId w:val="32"/>
        </w:numPr>
        <w:jc w:val="both"/>
        <w:rPr>
          <w:rFonts w:ascii="Garamond" w:hAnsi="Garamond"/>
          <w:sz w:val="24"/>
          <w:szCs w:val="24"/>
        </w:rPr>
      </w:pPr>
      <w:r>
        <w:rPr>
          <w:rFonts w:ascii="Garamond" w:hAnsi="Garamond"/>
          <w:sz w:val="24"/>
          <w:szCs w:val="24"/>
        </w:rPr>
        <w:t>The most important mandatory requirements are:</w:t>
      </w:r>
    </w:p>
    <w:p w14:paraId="453DEDE7" w14:textId="77777777" w:rsidR="00437DF3" w:rsidRPr="00437DF3" w:rsidRDefault="00437DF3" w:rsidP="00DC36FD">
      <w:pPr>
        <w:pStyle w:val="ListParagraph"/>
        <w:jc w:val="both"/>
        <w:rPr>
          <w:rFonts w:ascii="Garamond" w:hAnsi="Garamond"/>
          <w:sz w:val="24"/>
          <w:szCs w:val="24"/>
        </w:rPr>
      </w:pPr>
    </w:p>
    <w:p w14:paraId="73DC8B6F" w14:textId="77777777" w:rsidR="00437DF3" w:rsidRPr="005B3FCB" w:rsidRDefault="00437DF3" w:rsidP="002432B2">
      <w:pPr>
        <w:pStyle w:val="ListParagraph"/>
        <w:numPr>
          <w:ilvl w:val="0"/>
          <w:numId w:val="5"/>
        </w:numPr>
        <w:jc w:val="both"/>
        <w:rPr>
          <w:rFonts w:ascii="Garamond" w:hAnsi="Garamond"/>
          <w:sz w:val="24"/>
          <w:szCs w:val="24"/>
          <w:lang w:val="fr-FR"/>
        </w:rPr>
      </w:pPr>
      <w:r w:rsidRPr="005B3FCB">
        <w:rPr>
          <w:rFonts w:ascii="Garamond" w:hAnsi="Garamond"/>
          <w:sz w:val="24"/>
          <w:szCs w:val="24"/>
          <w:lang w:val="fr-FR"/>
        </w:rPr>
        <w:t>Consumer protection (</w:t>
      </w:r>
      <w:r w:rsidRPr="005B3FCB">
        <w:rPr>
          <w:rFonts w:ascii="Garamond" w:hAnsi="Garamond"/>
          <w:i/>
          <w:sz w:val="24"/>
          <w:szCs w:val="24"/>
          <w:lang w:val="fr-FR"/>
        </w:rPr>
        <w:t>Mars</w:t>
      </w:r>
      <w:r w:rsidRPr="005B3FCB">
        <w:rPr>
          <w:rFonts w:ascii="Garamond" w:hAnsi="Garamond"/>
          <w:sz w:val="24"/>
          <w:szCs w:val="24"/>
          <w:lang w:val="fr-FR"/>
        </w:rPr>
        <w:t xml:space="preserve">, </w:t>
      </w:r>
      <w:r w:rsidRPr="005B3FCB">
        <w:rPr>
          <w:rFonts w:ascii="Garamond" w:hAnsi="Garamond"/>
          <w:i/>
          <w:sz w:val="24"/>
          <w:szCs w:val="24"/>
          <w:lang w:val="fr-FR"/>
        </w:rPr>
        <w:t>Cassis de Dijon</w:t>
      </w:r>
      <w:r w:rsidRPr="005B3FCB">
        <w:rPr>
          <w:rFonts w:ascii="Garamond" w:hAnsi="Garamond"/>
          <w:sz w:val="24"/>
          <w:szCs w:val="24"/>
          <w:lang w:val="fr-FR"/>
        </w:rPr>
        <w:t>)</w:t>
      </w:r>
    </w:p>
    <w:p w14:paraId="6EDE1D54" w14:textId="77777777" w:rsidR="00437DF3" w:rsidRPr="005B3FCB" w:rsidRDefault="00437DF3" w:rsidP="00DC36FD">
      <w:pPr>
        <w:pStyle w:val="ListParagraph"/>
        <w:ind w:left="1440"/>
        <w:jc w:val="both"/>
        <w:rPr>
          <w:rFonts w:ascii="Garamond" w:hAnsi="Garamond"/>
          <w:sz w:val="24"/>
          <w:szCs w:val="24"/>
          <w:lang w:val="fr-FR"/>
        </w:rPr>
      </w:pPr>
    </w:p>
    <w:p w14:paraId="5A181108" w14:textId="77777777" w:rsidR="00437DF3" w:rsidRPr="005B3FCB" w:rsidRDefault="00437DF3" w:rsidP="002432B2">
      <w:pPr>
        <w:pStyle w:val="ListParagraph"/>
        <w:numPr>
          <w:ilvl w:val="0"/>
          <w:numId w:val="5"/>
        </w:numPr>
        <w:jc w:val="both"/>
        <w:rPr>
          <w:rFonts w:ascii="Garamond" w:hAnsi="Garamond"/>
          <w:sz w:val="24"/>
          <w:szCs w:val="24"/>
          <w:lang w:val="fr-FR"/>
        </w:rPr>
      </w:pPr>
      <w:proofErr w:type="spellStart"/>
      <w:r w:rsidRPr="00CC64BC">
        <w:rPr>
          <w:rFonts w:ascii="Garamond" w:hAnsi="Garamond"/>
          <w:sz w:val="24"/>
          <w:szCs w:val="24"/>
          <w:lang w:val="fr-FR"/>
        </w:rPr>
        <w:t>Environmental</w:t>
      </w:r>
      <w:proofErr w:type="spellEnd"/>
      <w:r w:rsidRPr="005B3FCB">
        <w:rPr>
          <w:rFonts w:ascii="Garamond" w:hAnsi="Garamond"/>
          <w:sz w:val="24"/>
          <w:szCs w:val="24"/>
          <w:lang w:val="fr-FR"/>
        </w:rPr>
        <w:t xml:space="preserve"> protection (</w:t>
      </w:r>
      <w:proofErr w:type="spellStart"/>
      <w:r w:rsidRPr="005B3FCB">
        <w:rPr>
          <w:rFonts w:ascii="Garamond" w:hAnsi="Garamond"/>
          <w:i/>
          <w:sz w:val="24"/>
          <w:szCs w:val="24"/>
          <w:lang w:val="fr-FR"/>
        </w:rPr>
        <w:t>Preussen</w:t>
      </w:r>
      <w:proofErr w:type="spellEnd"/>
      <w:r w:rsidRPr="005B3FCB">
        <w:rPr>
          <w:rFonts w:ascii="Garamond" w:hAnsi="Garamond"/>
          <w:i/>
          <w:sz w:val="24"/>
          <w:szCs w:val="24"/>
          <w:lang w:val="fr-FR"/>
        </w:rPr>
        <w:t xml:space="preserve"> </w:t>
      </w:r>
      <w:proofErr w:type="spellStart"/>
      <w:r w:rsidRPr="005B3FCB">
        <w:rPr>
          <w:rFonts w:ascii="Garamond" w:hAnsi="Garamond"/>
          <w:i/>
          <w:sz w:val="24"/>
          <w:szCs w:val="24"/>
          <w:lang w:val="fr-FR"/>
        </w:rPr>
        <w:t>Elektra</w:t>
      </w:r>
      <w:proofErr w:type="spellEnd"/>
      <w:r w:rsidRPr="005B3FCB">
        <w:rPr>
          <w:rFonts w:ascii="Garamond" w:hAnsi="Garamond"/>
          <w:sz w:val="24"/>
          <w:szCs w:val="24"/>
          <w:lang w:val="fr-FR"/>
        </w:rPr>
        <w:t xml:space="preserve">, </w:t>
      </w:r>
      <w:proofErr w:type="spellStart"/>
      <w:r w:rsidR="00D83FF6" w:rsidRPr="005B3FCB">
        <w:rPr>
          <w:rFonts w:ascii="Garamond" w:hAnsi="Garamond"/>
          <w:i/>
          <w:sz w:val="24"/>
          <w:szCs w:val="24"/>
          <w:lang w:val="fr-FR"/>
        </w:rPr>
        <w:t>Essent</w:t>
      </w:r>
      <w:proofErr w:type="spellEnd"/>
      <w:r w:rsidR="00D83FF6" w:rsidRPr="005B3FCB">
        <w:rPr>
          <w:rFonts w:ascii="Garamond" w:hAnsi="Garamond"/>
          <w:i/>
          <w:sz w:val="24"/>
          <w:szCs w:val="24"/>
          <w:lang w:val="fr-FR"/>
        </w:rPr>
        <w:t xml:space="preserve"> </w:t>
      </w:r>
      <w:proofErr w:type="spellStart"/>
      <w:r w:rsidR="00D83FF6" w:rsidRPr="005B3FCB">
        <w:rPr>
          <w:rFonts w:ascii="Garamond" w:hAnsi="Garamond"/>
          <w:i/>
          <w:sz w:val="24"/>
          <w:szCs w:val="24"/>
          <w:lang w:val="fr-FR"/>
        </w:rPr>
        <w:t>Belgium</w:t>
      </w:r>
      <w:proofErr w:type="spellEnd"/>
      <w:r w:rsidR="00D83FF6" w:rsidRPr="005B3FCB">
        <w:rPr>
          <w:rFonts w:ascii="Garamond" w:hAnsi="Garamond"/>
          <w:i/>
          <w:sz w:val="24"/>
          <w:szCs w:val="24"/>
          <w:lang w:val="fr-FR"/>
        </w:rPr>
        <w:t xml:space="preserve"> </w:t>
      </w:r>
      <w:r w:rsidR="00D83FF6" w:rsidRPr="005B3FCB">
        <w:rPr>
          <w:rFonts w:ascii="Garamond" w:hAnsi="Garamond"/>
          <w:sz w:val="24"/>
          <w:szCs w:val="24"/>
          <w:lang w:val="fr-FR"/>
        </w:rPr>
        <w:t>(C-204-208/12)</w:t>
      </w:r>
      <w:r w:rsidRPr="005B3FCB">
        <w:rPr>
          <w:rFonts w:ascii="Garamond" w:hAnsi="Garamond"/>
          <w:sz w:val="24"/>
          <w:szCs w:val="24"/>
          <w:lang w:val="fr-FR"/>
        </w:rPr>
        <w:t>)</w:t>
      </w:r>
    </w:p>
    <w:p w14:paraId="685240F0" w14:textId="77777777" w:rsidR="00437DF3" w:rsidRPr="005B3FCB" w:rsidRDefault="00437DF3" w:rsidP="00DC36FD">
      <w:pPr>
        <w:pStyle w:val="ListParagraph"/>
        <w:jc w:val="both"/>
        <w:rPr>
          <w:rFonts w:ascii="Garamond" w:hAnsi="Garamond"/>
          <w:sz w:val="24"/>
          <w:szCs w:val="24"/>
          <w:lang w:val="fr-FR"/>
        </w:rPr>
      </w:pPr>
    </w:p>
    <w:p w14:paraId="369219A5" w14:textId="77777777" w:rsidR="00437DF3" w:rsidRDefault="00437DF3" w:rsidP="002432B2">
      <w:pPr>
        <w:pStyle w:val="ListParagraph"/>
        <w:numPr>
          <w:ilvl w:val="0"/>
          <w:numId w:val="5"/>
        </w:numPr>
        <w:jc w:val="both"/>
        <w:rPr>
          <w:rFonts w:ascii="Garamond" w:hAnsi="Garamond"/>
          <w:sz w:val="24"/>
          <w:szCs w:val="24"/>
        </w:rPr>
      </w:pPr>
      <w:r>
        <w:rPr>
          <w:rFonts w:ascii="Garamond" w:hAnsi="Garamond"/>
          <w:sz w:val="24"/>
          <w:szCs w:val="24"/>
        </w:rPr>
        <w:t>The protection of the financial balance of the social security system (</w:t>
      </w:r>
      <w:r w:rsidRPr="00437DF3">
        <w:rPr>
          <w:rFonts w:ascii="Garamond" w:hAnsi="Garamond"/>
          <w:i/>
          <w:sz w:val="24"/>
          <w:szCs w:val="24"/>
        </w:rPr>
        <w:t>Decker</w:t>
      </w:r>
      <w:r>
        <w:rPr>
          <w:rFonts w:ascii="Garamond" w:hAnsi="Garamond"/>
          <w:sz w:val="24"/>
          <w:szCs w:val="24"/>
        </w:rPr>
        <w:t>)</w:t>
      </w:r>
    </w:p>
    <w:p w14:paraId="1DEE9C58" w14:textId="77777777" w:rsidR="004204FE" w:rsidRDefault="004204FE" w:rsidP="00DC36FD">
      <w:pPr>
        <w:pStyle w:val="ListParagraph"/>
        <w:jc w:val="both"/>
        <w:rPr>
          <w:rFonts w:ascii="Garamond" w:hAnsi="Garamond"/>
          <w:b/>
          <w:sz w:val="24"/>
          <w:szCs w:val="24"/>
        </w:rPr>
      </w:pPr>
    </w:p>
    <w:p w14:paraId="65F0A7CB" w14:textId="77777777" w:rsidR="004204FE" w:rsidRDefault="004204FE" w:rsidP="002432B2">
      <w:pPr>
        <w:pStyle w:val="ListParagraph"/>
        <w:numPr>
          <w:ilvl w:val="0"/>
          <w:numId w:val="30"/>
        </w:numPr>
        <w:jc w:val="both"/>
        <w:rPr>
          <w:rFonts w:ascii="Garamond" w:hAnsi="Garamond"/>
          <w:b/>
          <w:sz w:val="24"/>
          <w:szCs w:val="24"/>
        </w:rPr>
      </w:pPr>
      <w:r>
        <w:rPr>
          <w:rFonts w:ascii="Garamond" w:hAnsi="Garamond"/>
          <w:b/>
          <w:sz w:val="24"/>
          <w:szCs w:val="24"/>
        </w:rPr>
        <w:t>The role of fundamental rights</w:t>
      </w:r>
    </w:p>
    <w:p w14:paraId="5C62100E" w14:textId="77777777" w:rsidR="004204FE" w:rsidRDefault="004204FE" w:rsidP="00DC36FD">
      <w:pPr>
        <w:pStyle w:val="ListParagraph"/>
        <w:jc w:val="both"/>
        <w:rPr>
          <w:rFonts w:ascii="Garamond" w:hAnsi="Garamond"/>
          <w:b/>
          <w:sz w:val="24"/>
          <w:szCs w:val="24"/>
        </w:rPr>
      </w:pPr>
    </w:p>
    <w:p w14:paraId="390EC5D9" w14:textId="77777777" w:rsidR="004204FE" w:rsidRDefault="00DC36FD" w:rsidP="002432B2">
      <w:pPr>
        <w:pStyle w:val="ListParagraph"/>
        <w:numPr>
          <w:ilvl w:val="0"/>
          <w:numId w:val="33"/>
        </w:numPr>
        <w:jc w:val="both"/>
        <w:rPr>
          <w:rFonts w:ascii="Garamond" w:hAnsi="Garamond"/>
          <w:sz w:val="24"/>
          <w:szCs w:val="24"/>
        </w:rPr>
      </w:pPr>
      <w:r>
        <w:rPr>
          <w:rFonts w:ascii="Garamond" w:hAnsi="Garamond"/>
          <w:sz w:val="24"/>
          <w:szCs w:val="24"/>
        </w:rPr>
        <w:t>Fundamental rights as</w:t>
      </w:r>
      <w:r w:rsidR="00340537">
        <w:rPr>
          <w:rFonts w:ascii="Garamond" w:hAnsi="Garamond"/>
          <w:sz w:val="24"/>
          <w:szCs w:val="24"/>
        </w:rPr>
        <w:t xml:space="preserve"> </w:t>
      </w:r>
      <w:r w:rsidR="00340537" w:rsidRPr="00340537">
        <w:rPr>
          <w:rFonts w:ascii="Garamond" w:hAnsi="Garamond"/>
          <w:b/>
          <w:sz w:val="24"/>
          <w:szCs w:val="24"/>
        </w:rPr>
        <w:t>grounds of</w:t>
      </w:r>
      <w:r w:rsidRPr="00340537">
        <w:rPr>
          <w:rFonts w:ascii="Garamond" w:hAnsi="Garamond"/>
          <w:b/>
          <w:sz w:val="24"/>
          <w:szCs w:val="24"/>
        </w:rPr>
        <w:t xml:space="preserve"> justification</w:t>
      </w:r>
      <w:r>
        <w:rPr>
          <w:rFonts w:ascii="Garamond" w:hAnsi="Garamond"/>
          <w:sz w:val="24"/>
          <w:szCs w:val="24"/>
        </w:rPr>
        <w:t xml:space="preserve">: the protection of fundamental rights (or human rights) constitutes an independent source of justifications covered by the concept of public policy in Article 36 TFEU. Therefore, fundamental rights have the status of a Treaty derogation. See </w:t>
      </w:r>
      <w:proofErr w:type="spellStart"/>
      <w:r w:rsidRPr="00DC36FD">
        <w:rPr>
          <w:rFonts w:ascii="Garamond" w:hAnsi="Garamond"/>
          <w:i/>
          <w:sz w:val="24"/>
          <w:szCs w:val="24"/>
        </w:rPr>
        <w:t>Schmidberger</w:t>
      </w:r>
      <w:proofErr w:type="spellEnd"/>
      <w:r>
        <w:rPr>
          <w:rFonts w:ascii="Garamond" w:hAnsi="Garamond"/>
          <w:sz w:val="24"/>
          <w:szCs w:val="24"/>
        </w:rPr>
        <w:t xml:space="preserve">. </w:t>
      </w:r>
    </w:p>
    <w:p w14:paraId="06C8EABB" w14:textId="77777777" w:rsidR="00DC36FD" w:rsidRDefault="00DC36FD" w:rsidP="00DC36FD">
      <w:pPr>
        <w:pStyle w:val="ListParagraph"/>
        <w:ind w:left="1080"/>
        <w:jc w:val="both"/>
        <w:rPr>
          <w:rFonts w:ascii="Garamond" w:hAnsi="Garamond"/>
          <w:sz w:val="24"/>
          <w:szCs w:val="24"/>
        </w:rPr>
      </w:pPr>
    </w:p>
    <w:p w14:paraId="64E1B3B1" w14:textId="77777777" w:rsidR="00DC36FD" w:rsidRDefault="00DC36FD" w:rsidP="002432B2">
      <w:pPr>
        <w:pStyle w:val="ListParagraph"/>
        <w:numPr>
          <w:ilvl w:val="0"/>
          <w:numId w:val="33"/>
        </w:numPr>
        <w:jc w:val="both"/>
        <w:rPr>
          <w:rFonts w:ascii="Garamond" w:hAnsi="Garamond"/>
          <w:sz w:val="24"/>
          <w:szCs w:val="24"/>
        </w:rPr>
      </w:pPr>
      <w:r>
        <w:rPr>
          <w:rFonts w:ascii="Garamond" w:hAnsi="Garamond"/>
          <w:sz w:val="24"/>
          <w:szCs w:val="24"/>
        </w:rPr>
        <w:t xml:space="preserve">Fundamental rights as </w:t>
      </w:r>
      <w:r w:rsidRPr="00340537">
        <w:rPr>
          <w:rFonts w:ascii="Garamond" w:hAnsi="Garamond"/>
          <w:b/>
          <w:sz w:val="24"/>
          <w:szCs w:val="24"/>
        </w:rPr>
        <w:t>restricting justifications</w:t>
      </w:r>
      <w:r>
        <w:rPr>
          <w:rFonts w:ascii="Garamond" w:hAnsi="Garamond"/>
          <w:sz w:val="24"/>
          <w:szCs w:val="24"/>
        </w:rPr>
        <w:t xml:space="preserve">: Member States have to </w:t>
      </w:r>
      <w:r w:rsidR="00340537">
        <w:rPr>
          <w:rFonts w:ascii="Garamond" w:hAnsi="Garamond"/>
          <w:sz w:val="24"/>
          <w:szCs w:val="24"/>
        </w:rPr>
        <w:t>respect</w:t>
      </w:r>
      <w:r>
        <w:rPr>
          <w:rFonts w:ascii="Garamond" w:hAnsi="Garamond"/>
          <w:sz w:val="24"/>
          <w:szCs w:val="24"/>
        </w:rPr>
        <w:t xml:space="preserve"> fundamental rights when they restrict free movement. The justification should be compatible with the protection of fundamental rights. See </w:t>
      </w:r>
      <w:proofErr w:type="spellStart"/>
      <w:r>
        <w:rPr>
          <w:rFonts w:ascii="Garamond" w:hAnsi="Garamond"/>
          <w:i/>
          <w:sz w:val="24"/>
          <w:szCs w:val="24"/>
        </w:rPr>
        <w:t>Familiapress</w:t>
      </w:r>
      <w:proofErr w:type="spellEnd"/>
      <w:r>
        <w:rPr>
          <w:rFonts w:ascii="Garamond" w:hAnsi="Garamond"/>
          <w:sz w:val="24"/>
          <w:szCs w:val="24"/>
        </w:rPr>
        <w:t>.</w:t>
      </w:r>
    </w:p>
    <w:p w14:paraId="41B76A23" w14:textId="77777777" w:rsidR="00DC36FD" w:rsidRPr="00DC36FD" w:rsidRDefault="00DC36FD" w:rsidP="00DC36FD">
      <w:pPr>
        <w:pStyle w:val="ListParagraph"/>
        <w:rPr>
          <w:rFonts w:ascii="Garamond" w:hAnsi="Garamond"/>
          <w:sz w:val="24"/>
          <w:szCs w:val="24"/>
        </w:rPr>
      </w:pPr>
    </w:p>
    <w:p w14:paraId="346F9C94" w14:textId="77777777" w:rsidR="00DC36FD" w:rsidRPr="00DC36FD" w:rsidRDefault="00DC36FD" w:rsidP="002432B2">
      <w:pPr>
        <w:pStyle w:val="ListParagraph"/>
        <w:numPr>
          <w:ilvl w:val="0"/>
          <w:numId w:val="30"/>
        </w:numPr>
        <w:jc w:val="both"/>
        <w:rPr>
          <w:rFonts w:ascii="Garamond" w:hAnsi="Garamond"/>
          <w:sz w:val="24"/>
          <w:szCs w:val="24"/>
        </w:rPr>
      </w:pPr>
      <w:r>
        <w:rPr>
          <w:rFonts w:ascii="Garamond" w:hAnsi="Garamond"/>
          <w:b/>
          <w:sz w:val="24"/>
          <w:szCs w:val="24"/>
        </w:rPr>
        <w:t>Proportionality</w:t>
      </w:r>
    </w:p>
    <w:p w14:paraId="38D6A7C4" w14:textId="77777777" w:rsidR="00DC36FD" w:rsidRDefault="00DC36FD" w:rsidP="00DC36FD">
      <w:pPr>
        <w:pStyle w:val="ListParagraph"/>
        <w:jc w:val="both"/>
        <w:rPr>
          <w:rFonts w:ascii="Garamond" w:hAnsi="Garamond"/>
          <w:b/>
          <w:sz w:val="24"/>
          <w:szCs w:val="24"/>
        </w:rPr>
      </w:pPr>
    </w:p>
    <w:p w14:paraId="1DEEE76B" w14:textId="77777777" w:rsidR="00DC36FD" w:rsidRDefault="00B533FB" w:rsidP="002432B2">
      <w:pPr>
        <w:pStyle w:val="ListParagraph"/>
        <w:numPr>
          <w:ilvl w:val="0"/>
          <w:numId w:val="34"/>
        </w:numPr>
        <w:jc w:val="both"/>
        <w:rPr>
          <w:rFonts w:ascii="Garamond" w:hAnsi="Garamond"/>
          <w:sz w:val="24"/>
          <w:szCs w:val="24"/>
        </w:rPr>
      </w:pPr>
      <w:r>
        <w:rPr>
          <w:rFonts w:ascii="Garamond" w:hAnsi="Garamond"/>
          <w:sz w:val="24"/>
          <w:szCs w:val="24"/>
        </w:rPr>
        <w:t>You will see that most free movement cases are ultimately decided by the proportionality test.</w:t>
      </w:r>
      <w:r w:rsidR="00340537">
        <w:rPr>
          <w:rFonts w:ascii="Garamond" w:hAnsi="Garamond"/>
          <w:sz w:val="24"/>
          <w:szCs w:val="24"/>
        </w:rPr>
        <w:t xml:space="preserve"> It has a central role in free movement cases.</w:t>
      </w:r>
      <w:r>
        <w:rPr>
          <w:rFonts w:ascii="Garamond" w:hAnsi="Garamond"/>
          <w:sz w:val="24"/>
          <w:szCs w:val="24"/>
        </w:rPr>
        <w:t xml:space="preserve"> This is where the balancing between the various interests at stake can take place. The application of the proportionality test is inherently flexible. It is flexible in two ways:</w:t>
      </w:r>
    </w:p>
    <w:p w14:paraId="7130A5D8" w14:textId="77777777" w:rsidR="00B533FB" w:rsidRDefault="00B533FB" w:rsidP="00B533FB">
      <w:pPr>
        <w:pStyle w:val="ListParagraph"/>
        <w:ind w:left="1080"/>
        <w:jc w:val="both"/>
        <w:rPr>
          <w:rFonts w:ascii="Garamond" w:hAnsi="Garamond"/>
          <w:sz w:val="24"/>
          <w:szCs w:val="24"/>
        </w:rPr>
      </w:pPr>
    </w:p>
    <w:p w14:paraId="72575596" w14:textId="77777777" w:rsidR="00B533FB" w:rsidRDefault="00B533FB" w:rsidP="002432B2">
      <w:pPr>
        <w:pStyle w:val="ListParagraph"/>
        <w:numPr>
          <w:ilvl w:val="0"/>
          <w:numId w:val="5"/>
        </w:numPr>
        <w:jc w:val="both"/>
        <w:rPr>
          <w:rFonts w:ascii="Garamond" w:hAnsi="Garamond"/>
          <w:sz w:val="24"/>
          <w:szCs w:val="24"/>
        </w:rPr>
      </w:pPr>
      <w:r>
        <w:rPr>
          <w:rFonts w:ascii="Garamond" w:hAnsi="Garamond"/>
          <w:sz w:val="24"/>
          <w:szCs w:val="24"/>
        </w:rPr>
        <w:t xml:space="preserve">How </w:t>
      </w:r>
      <w:r w:rsidRPr="00340537">
        <w:rPr>
          <w:rFonts w:ascii="Garamond" w:hAnsi="Garamond"/>
          <w:b/>
          <w:sz w:val="24"/>
          <w:szCs w:val="24"/>
        </w:rPr>
        <w:t>intensely</w:t>
      </w:r>
      <w:r>
        <w:rPr>
          <w:rFonts w:ascii="Garamond" w:hAnsi="Garamond"/>
          <w:sz w:val="24"/>
          <w:szCs w:val="24"/>
        </w:rPr>
        <w:t xml:space="preserve"> does the Court of Justice review the proportionality of a restriction? Note the difference between marginal and strict review of the proportionality. In certain more sensitive areas, the Court will provide a broader margin of discretion to Member States (see </w:t>
      </w:r>
      <w:r w:rsidRPr="00163563">
        <w:rPr>
          <w:rFonts w:ascii="Garamond" w:hAnsi="Garamond"/>
          <w:i/>
          <w:sz w:val="24"/>
          <w:szCs w:val="24"/>
        </w:rPr>
        <w:t>Omega</w:t>
      </w:r>
      <w:r w:rsidR="00163563">
        <w:rPr>
          <w:rFonts w:ascii="Garamond" w:hAnsi="Garamond"/>
          <w:sz w:val="24"/>
          <w:szCs w:val="24"/>
        </w:rPr>
        <w:t xml:space="preserve"> (C-36/02)</w:t>
      </w:r>
      <w:r>
        <w:rPr>
          <w:rFonts w:ascii="Garamond" w:hAnsi="Garamond"/>
          <w:sz w:val="24"/>
          <w:szCs w:val="24"/>
        </w:rPr>
        <w:t>). If the case is more about economic interests and there is a suspicion of protectionism, the Court will be much stricter in the proportionality test.</w:t>
      </w:r>
    </w:p>
    <w:p w14:paraId="1B7B6118" w14:textId="77777777" w:rsidR="00B533FB" w:rsidRDefault="00B533FB" w:rsidP="002432B2">
      <w:pPr>
        <w:pStyle w:val="ListParagraph"/>
        <w:numPr>
          <w:ilvl w:val="0"/>
          <w:numId w:val="5"/>
        </w:numPr>
        <w:jc w:val="both"/>
        <w:rPr>
          <w:rFonts w:ascii="Garamond" w:hAnsi="Garamond"/>
          <w:sz w:val="24"/>
          <w:szCs w:val="24"/>
        </w:rPr>
      </w:pPr>
      <w:r w:rsidRPr="00340537">
        <w:rPr>
          <w:rFonts w:ascii="Garamond" w:hAnsi="Garamond"/>
          <w:b/>
          <w:sz w:val="24"/>
          <w:szCs w:val="24"/>
        </w:rPr>
        <w:t>Who</w:t>
      </w:r>
      <w:r>
        <w:rPr>
          <w:rFonts w:ascii="Garamond" w:hAnsi="Garamond"/>
          <w:sz w:val="24"/>
          <w:szCs w:val="24"/>
        </w:rPr>
        <w:t xml:space="preserve"> conducts the proportionality test? The Court of Justice often “delegates” the proportionality test to the national court. This is more likely if the case has a complex factual background or if it is a more sensitive issue. In other cases, the outcome of the proportionality is so obvious to the Court of Justice that it can actually assess the proportionality of the restriction itself.</w:t>
      </w:r>
    </w:p>
    <w:p w14:paraId="67488419" w14:textId="77777777" w:rsidR="00B533FB" w:rsidRDefault="00B533FB" w:rsidP="00B533FB">
      <w:pPr>
        <w:pStyle w:val="ListParagraph"/>
        <w:ind w:left="1440"/>
        <w:jc w:val="both"/>
        <w:rPr>
          <w:rFonts w:ascii="Garamond" w:hAnsi="Garamond"/>
          <w:sz w:val="24"/>
          <w:szCs w:val="24"/>
        </w:rPr>
      </w:pPr>
    </w:p>
    <w:p w14:paraId="64009DA1" w14:textId="77777777" w:rsidR="00B533FB" w:rsidRDefault="00B533FB" w:rsidP="002432B2">
      <w:pPr>
        <w:pStyle w:val="ListParagraph"/>
        <w:numPr>
          <w:ilvl w:val="0"/>
          <w:numId w:val="34"/>
        </w:numPr>
        <w:jc w:val="both"/>
        <w:rPr>
          <w:rFonts w:ascii="Garamond" w:hAnsi="Garamond"/>
          <w:sz w:val="24"/>
          <w:szCs w:val="24"/>
        </w:rPr>
      </w:pPr>
      <w:r w:rsidRPr="00163563">
        <w:rPr>
          <w:rFonts w:ascii="Garamond" w:hAnsi="Garamond"/>
          <w:b/>
          <w:sz w:val="24"/>
          <w:szCs w:val="24"/>
        </w:rPr>
        <w:t>Suitability test</w:t>
      </w:r>
      <w:r>
        <w:rPr>
          <w:rFonts w:ascii="Garamond" w:hAnsi="Garamond"/>
          <w:sz w:val="24"/>
          <w:szCs w:val="24"/>
        </w:rPr>
        <w:t>: is the measure suitable to achieve the aim the Member State wants to achieve? In other words, is there a causal link between the measure and the aim? The Court often focusses on the consistency and coherence of the national measure.</w:t>
      </w:r>
    </w:p>
    <w:p w14:paraId="06AC0E92" w14:textId="77777777" w:rsidR="00B533FB" w:rsidRDefault="00B533FB" w:rsidP="00B533FB">
      <w:pPr>
        <w:pStyle w:val="ListParagraph"/>
        <w:ind w:left="1080"/>
        <w:jc w:val="both"/>
        <w:rPr>
          <w:rFonts w:ascii="Garamond" w:hAnsi="Garamond"/>
          <w:sz w:val="24"/>
          <w:szCs w:val="24"/>
        </w:rPr>
      </w:pPr>
    </w:p>
    <w:p w14:paraId="11B7ABCB" w14:textId="478DA85F" w:rsidR="00171214" w:rsidRPr="005811E1" w:rsidRDefault="00B533FB" w:rsidP="005811E1">
      <w:pPr>
        <w:pStyle w:val="ListParagraph"/>
        <w:numPr>
          <w:ilvl w:val="0"/>
          <w:numId w:val="34"/>
        </w:numPr>
        <w:jc w:val="both"/>
        <w:rPr>
          <w:rFonts w:ascii="Garamond" w:hAnsi="Garamond"/>
          <w:i/>
          <w:sz w:val="24"/>
          <w:szCs w:val="24"/>
        </w:rPr>
      </w:pPr>
      <w:r w:rsidRPr="005811E1">
        <w:rPr>
          <w:rFonts w:ascii="Garamond" w:hAnsi="Garamond"/>
          <w:b/>
          <w:sz w:val="24"/>
          <w:szCs w:val="24"/>
        </w:rPr>
        <w:lastRenderedPageBreak/>
        <w:t>Necessity test</w:t>
      </w:r>
      <w:r w:rsidRPr="005811E1">
        <w:rPr>
          <w:rFonts w:ascii="Garamond" w:hAnsi="Garamond"/>
          <w:sz w:val="24"/>
          <w:szCs w:val="24"/>
        </w:rPr>
        <w:t>: is the measure necessary to achieve the aim the Member State wants to achieve or are there less restrictive alternatives available?</w:t>
      </w:r>
      <w:r w:rsidR="00171214" w:rsidRPr="005811E1">
        <w:rPr>
          <w:rFonts w:ascii="Garamond" w:hAnsi="Garamond"/>
          <w:i/>
          <w:sz w:val="24"/>
          <w:szCs w:val="24"/>
        </w:rPr>
        <w:t xml:space="preserve"> </w:t>
      </w:r>
      <w:r w:rsidR="00171214" w:rsidRPr="005811E1">
        <w:rPr>
          <w:rFonts w:ascii="Garamond" w:hAnsi="Garamond"/>
          <w:sz w:val="24"/>
          <w:szCs w:val="24"/>
        </w:rPr>
        <w:t xml:space="preserve">For an interesting example of the application of the necessity test in the field of public health, see </w:t>
      </w:r>
      <w:proofErr w:type="spellStart"/>
      <w:r w:rsidR="00171214" w:rsidRPr="005811E1">
        <w:rPr>
          <w:rFonts w:ascii="Garamond" w:hAnsi="Garamond"/>
          <w:i/>
          <w:sz w:val="24"/>
          <w:szCs w:val="24"/>
        </w:rPr>
        <w:t>Humanplasma</w:t>
      </w:r>
      <w:proofErr w:type="spellEnd"/>
      <w:r w:rsidR="00171214" w:rsidRPr="005811E1">
        <w:rPr>
          <w:rFonts w:ascii="Garamond" w:hAnsi="Garamond"/>
          <w:i/>
          <w:sz w:val="24"/>
          <w:szCs w:val="24"/>
        </w:rPr>
        <w:t xml:space="preserve"> </w:t>
      </w:r>
      <w:r w:rsidR="00171214" w:rsidRPr="005811E1">
        <w:rPr>
          <w:rFonts w:ascii="Garamond" w:hAnsi="Garamond"/>
          <w:sz w:val="24"/>
          <w:szCs w:val="24"/>
        </w:rPr>
        <w:t>(C-421/09)</w:t>
      </w:r>
    </w:p>
    <w:p w14:paraId="4E46396D" w14:textId="77777777" w:rsidR="00B533FB" w:rsidRDefault="00B533FB" w:rsidP="00171214">
      <w:pPr>
        <w:pStyle w:val="ListParagraph"/>
        <w:ind w:left="1080"/>
        <w:jc w:val="both"/>
        <w:rPr>
          <w:rFonts w:ascii="Garamond" w:hAnsi="Garamond"/>
          <w:sz w:val="24"/>
          <w:szCs w:val="24"/>
        </w:rPr>
      </w:pPr>
    </w:p>
    <w:p w14:paraId="7715EAA7" w14:textId="3FAEBD98" w:rsidR="00B533FB" w:rsidRPr="00214BEE" w:rsidRDefault="00214BEE" w:rsidP="00214BEE">
      <w:pPr>
        <w:pStyle w:val="ListParagraph"/>
        <w:numPr>
          <w:ilvl w:val="0"/>
          <w:numId w:val="30"/>
        </w:numPr>
        <w:rPr>
          <w:rFonts w:ascii="Garamond" w:hAnsi="Garamond"/>
          <w:b/>
          <w:sz w:val="24"/>
          <w:szCs w:val="24"/>
        </w:rPr>
      </w:pPr>
      <w:r>
        <w:rPr>
          <w:rFonts w:ascii="Garamond" w:hAnsi="Garamond"/>
          <w:b/>
          <w:sz w:val="24"/>
          <w:szCs w:val="24"/>
        </w:rPr>
        <w:t>Proportionality and public health</w:t>
      </w:r>
    </w:p>
    <w:p w14:paraId="1ED803A1" w14:textId="74A514FB" w:rsidR="00B533FB" w:rsidRDefault="00214BEE" w:rsidP="00214BEE">
      <w:pPr>
        <w:jc w:val="both"/>
        <w:rPr>
          <w:rFonts w:ascii="Garamond" w:hAnsi="Garamond"/>
          <w:i/>
          <w:sz w:val="24"/>
          <w:szCs w:val="24"/>
        </w:rPr>
      </w:pPr>
      <w:r>
        <w:rPr>
          <w:rFonts w:ascii="Garamond" w:hAnsi="Garamond"/>
          <w:sz w:val="24"/>
          <w:szCs w:val="24"/>
        </w:rPr>
        <w:t>Read the judgments of the Court of Justice in the following cases:</w:t>
      </w:r>
    </w:p>
    <w:p w14:paraId="600FEDCF" w14:textId="77777777" w:rsidR="00B533FB" w:rsidRPr="00D61061" w:rsidRDefault="00171214" w:rsidP="00FA07AF">
      <w:pPr>
        <w:pStyle w:val="ListParagraph"/>
        <w:numPr>
          <w:ilvl w:val="0"/>
          <w:numId w:val="41"/>
        </w:numPr>
        <w:jc w:val="both"/>
        <w:rPr>
          <w:rFonts w:ascii="Garamond" w:hAnsi="Garamond"/>
          <w:i/>
          <w:sz w:val="24"/>
          <w:szCs w:val="24"/>
        </w:rPr>
      </w:pPr>
      <w:r>
        <w:rPr>
          <w:rFonts w:ascii="Garamond" w:hAnsi="Garamond"/>
          <w:i/>
          <w:sz w:val="24"/>
          <w:szCs w:val="24"/>
        </w:rPr>
        <w:t>Scotch Whisk</w:t>
      </w:r>
      <w:r w:rsidR="00B533FB" w:rsidRPr="00B533FB">
        <w:rPr>
          <w:rFonts w:ascii="Garamond" w:hAnsi="Garamond"/>
          <w:i/>
          <w:sz w:val="24"/>
          <w:szCs w:val="24"/>
        </w:rPr>
        <w:t xml:space="preserve">y Association </w:t>
      </w:r>
      <w:r w:rsidR="00163563">
        <w:rPr>
          <w:rFonts w:ascii="Garamond" w:hAnsi="Garamond"/>
          <w:sz w:val="24"/>
          <w:szCs w:val="24"/>
        </w:rPr>
        <w:t>(C-333/14)</w:t>
      </w:r>
    </w:p>
    <w:p w14:paraId="5E23127D" w14:textId="77777777" w:rsidR="00D61061" w:rsidRPr="00D61061" w:rsidRDefault="00D61061" w:rsidP="00D61061">
      <w:pPr>
        <w:pStyle w:val="ListParagraph"/>
        <w:ind w:left="1440"/>
        <w:jc w:val="both"/>
        <w:rPr>
          <w:rFonts w:ascii="Garamond" w:hAnsi="Garamond"/>
          <w:i/>
          <w:sz w:val="24"/>
          <w:szCs w:val="24"/>
        </w:rPr>
      </w:pPr>
    </w:p>
    <w:p w14:paraId="02891BA8" w14:textId="5AFB4A28" w:rsidR="00171214" w:rsidRPr="003B45C2" w:rsidRDefault="00171214" w:rsidP="00FA07AF">
      <w:pPr>
        <w:pStyle w:val="ListParagraph"/>
        <w:numPr>
          <w:ilvl w:val="0"/>
          <w:numId w:val="41"/>
        </w:numPr>
        <w:jc w:val="both"/>
        <w:rPr>
          <w:rFonts w:ascii="Garamond" w:hAnsi="Garamond"/>
          <w:i/>
          <w:sz w:val="24"/>
          <w:szCs w:val="24"/>
        </w:rPr>
      </w:pPr>
      <w:r>
        <w:rPr>
          <w:rFonts w:ascii="Garamond" w:hAnsi="Garamond"/>
          <w:i/>
          <w:sz w:val="24"/>
          <w:szCs w:val="24"/>
        </w:rPr>
        <w:t xml:space="preserve">Deutsche Parkinson </w:t>
      </w:r>
      <w:proofErr w:type="spellStart"/>
      <w:r>
        <w:rPr>
          <w:rFonts w:ascii="Garamond" w:hAnsi="Garamond"/>
          <w:i/>
          <w:sz w:val="24"/>
          <w:szCs w:val="24"/>
        </w:rPr>
        <w:t>Vereinigung</w:t>
      </w:r>
      <w:proofErr w:type="spellEnd"/>
      <w:r>
        <w:rPr>
          <w:rFonts w:ascii="Garamond" w:hAnsi="Garamond"/>
          <w:i/>
          <w:sz w:val="24"/>
          <w:szCs w:val="24"/>
        </w:rPr>
        <w:t xml:space="preserve"> </w:t>
      </w:r>
      <w:r>
        <w:rPr>
          <w:rFonts w:ascii="Garamond" w:hAnsi="Garamond"/>
          <w:sz w:val="24"/>
          <w:szCs w:val="24"/>
        </w:rPr>
        <w:t>(C-149/15)</w:t>
      </w:r>
    </w:p>
    <w:p w14:paraId="694E7088" w14:textId="77777777" w:rsidR="003B45C2" w:rsidRPr="003B45C2" w:rsidRDefault="003B45C2" w:rsidP="003B45C2">
      <w:pPr>
        <w:pStyle w:val="ListParagraph"/>
        <w:rPr>
          <w:rFonts w:ascii="Garamond" w:hAnsi="Garamond"/>
          <w:i/>
          <w:sz w:val="24"/>
          <w:szCs w:val="24"/>
        </w:rPr>
      </w:pPr>
    </w:p>
    <w:p w14:paraId="7558C36F" w14:textId="45540EE4" w:rsidR="003B45C2" w:rsidRPr="00171214" w:rsidRDefault="003B45C2" w:rsidP="00FA07AF">
      <w:pPr>
        <w:pStyle w:val="ListParagraph"/>
        <w:numPr>
          <w:ilvl w:val="0"/>
          <w:numId w:val="41"/>
        </w:numPr>
        <w:jc w:val="both"/>
        <w:rPr>
          <w:rFonts w:ascii="Garamond" w:hAnsi="Garamond"/>
          <w:i/>
          <w:sz w:val="24"/>
          <w:szCs w:val="24"/>
        </w:rPr>
      </w:pPr>
      <w:r>
        <w:rPr>
          <w:rFonts w:ascii="Garamond" w:hAnsi="Garamond"/>
          <w:i/>
          <w:sz w:val="24"/>
          <w:szCs w:val="24"/>
        </w:rPr>
        <w:t xml:space="preserve">BS and CA </w:t>
      </w:r>
      <w:r>
        <w:rPr>
          <w:rFonts w:ascii="Garamond" w:hAnsi="Garamond"/>
          <w:iCs/>
          <w:sz w:val="24"/>
          <w:szCs w:val="24"/>
        </w:rPr>
        <w:t>(C-663/18)</w:t>
      </w:r>
    </w:p>
    <w:p w14:paraId="60F6B221" w14:textId="77777777" w:rsidR="00214BEE" w:rsidRDefault="00214BEE" w:rsidP="00214BEE">
      <w:pPr>
        <w:jc w:val="both"/>
        <w:rPr>
          <w:rFonts w:ascii="Garamond" w:hAnsi="Garamond"/>
          <w:sz w:val="24"/>
          <w:szCs w:val="24"/>
        </w:rPr>
      </w:pPr>
      <w:r>
        <w:rPr>
          <w:rFonts w:ascii="Garamond" w:hAnsi="Garamond"/>
          <w:sz w:val="24"/>
          <w:szCs w:val="24"/>
        </w:rPr>
        <w:t xml:space="preserve">For each case, focus on how </w:t>
      </w:r>
      <w:r w:rsidR="004717AB">
        <w:rPr>
          <w:rFonts w:ascii="Garamond" w:hAnsi="Garamond"/>
          <w:sz w:val="24"/>
          <w:szCs w:val="24"/>
        </w:rPr>
        <w:t>the Court of Justice applied</w:t>
      </w:r>
      <w:r>
        <w:rPr>
          <w:rFonts w:ascii="Garamond" w:hAnsi="Garamond"/>
          <w:sz w:val="24"/>
          <w:szCs w:val="24"/>
        </w:rPr>
        <w:t xml:space="preserve"> the proportionality test. Then try and answer the following questions:</w:t>
      </w:r>
    </w:p>
    <w:p w14:paraId="731C7B5F" w14:textId="77777777" w:rsidR="00214BEE" w:rsidRDefault="00214BEE" w:rsidP="00FA07AF">
      <w:pPr>
        <w:pStyle w:val="ListParagraph"/>
        <w:numPr>
          <w:ilvl w:val="0"/>
          <w:numId w:val="38"/>
        </w:numPr>
        <w:jc w:val="both"/>
        <w:rPr>
          <w:rFonts w:ascii="Garamond" w:hAnsi="Garamond"/>
          <w:sz w:val="24"/>
          <w:szCs w:val="24"/>
        </w:rPr>
      </w:pPr>
      <w:r w:rsidRPr="00214BEE">
        <w:rPr>
          <w:rFonts w:ascii="Garamond" w:hAnsi="Garamond"/>
          <w:sz w:val="24"/>
          <w:szCs w:val="24"/>
        </w:rPr>
        <w:t xml:space="preserve">Is the case decided by the suitability test, or the necessity test? </w:t>
      </w:r>
      <w:r>
        <w:rPr>
          <w:rFonts w:ascii="Garamond" w:hAnsi="Garamond"/>
          <w:sz w:val="24"/>
          <w:szCs w:val="24"/>
        </w:rPr>
        <w:t>Do you find the reasoning of the Court of Justice convincing?</w:t>
      </w:r>
    </w:p>
    <w:p w14:paraId="26B5E51F" w14:textId="77777777" w:rsidR="00326C5A" w:rsidRDefault="00326C5A" w:rsidP="00326C5A">
      <w:pPr>
        <w:pStyle w:val="ListParagraph"/>
        <w:jc w:val="both"/>
        <w:rPr>
          <w:rFonts w:ascii="Garamond" w:hAnsi="Garamond"/>
          <w:sz w:val="24"/>
          <w:szCs w:val="24"/>
        </w:rPr>
      </w:pPr>
    </w:p>
    <w:p w14:paraId="2B23A89C" w14:textId="77777777" w:rsidR="00214BEE" w:rsidRDefault="00214BEE" w:rsidP="00FA07AF">
      <w:pPr>
        <w:pStyle w:val="ListParagraph"/>
        <w:numPr>
          <w:ilvl w:val="0"/>
          <w:numId w:val="38"/>
        </w:numPr>
        <w:jc w:val="both"/>
        <w:rPr>
          <w:rFonts w:ascii="Garamond" w:hAnsi="Garamond"/>
          <w:sz w:val="24"/>
          <w:szCs w:val="24"/>
        </w:rPr>
      </w:pPr>
      <w:r w:rsidRPr="00214BEE">
        <w:rPr>
          <w:rFonts w:ascii="Garamond" w:hAnsi="Garamond"/>
          <w:sz w:val="24"/>
          <w:szCs w:val="24"/>
        </w:rPr>
        <w:t xml:space="preserve">Is the Court of Justice willing to let the final decision on proportionality be made by the national court? If </w:t>
      </w:r>
      <w:r>
        <w:rPr>
          <w:rFonts w:ascii="Garamond" w:hAnsi="Garamond"/>
          <w:sz w:val="24"/>
          <w:szCs w:val="24"/>
        </w:rPr>
        <w:t>the answer is yes</w:t>
      </w:r>
      <w:r w:rsidRPr="00214BEE">
        <w:rPr>
          <w:rFonts w:ascii="Garamond" w:hAnsi="Garamond"/>
          <w:sz w:val="24"/>
          <w:szCs w:val="24"/>
        </w:rPr>
        <w:t xml:space="preserve">, why would this be the case? </w:t>
      </w:r>
      <w:r>
        <w:rPr>
          <w:rFonts w:ascii="Garamond" w:hAnsi="Garamond"/>
          <w:sz w:val="24"/>
          <w:szCs w:val="24"/>
        </w:rPr>
        <w:t>If no, why not?</w:t>
      </w:r>
    </w:p>
    <w:p w14:paraId="1208340E" w14:textId="77777777" w:rsidR="00326C5A" w:rsidRPr="00326C5A" w:rsidRDefault="00326C5A" w:rsidP="00326C5A">
      <w:pPr>
        <w:pStyle w:val="ListParagraph"/>
        <w:rPr>
          <w:rFonts w:ascii="Garamond" w:hAnsi="Garamond"/>
          <w:sz w:val="24"/>
          <w:szCs w:val="24"/>
        </w:rPr>
      </w:pPr>
    </w:p>
    <w:p w14:paraId="5FC1A638" w14:textId="77777777" w:rsidR="00214BEE" w:rsidRDefault="00214BEE" w:rsidP="00FA07AF">
      <w:pPr>
        <w:pStyle w:val="ListParagraph"/>
        <w:numPr>
          <w:ilvl w:val="0"/>
          <w:numId w:val="38"/>
        </w:numPr>
        <w:jc w:val="both"/>
        <w:rPr>
          <w:rFonts w:ascii="Garamond" w:hAnsi="Garamond"/>
          <w:sz w:val="24"/>
          <w:szCs w:val="24"/>
        </w:rPr>
      </w:pPr>
      <w:r w:rsidRPr="004717AB">
        <w:rPr>
          <w:rFonts w:ascii="Garamond" w:hAnsi="Garamond"/>
          <w:sz w:val="24"/>
          <w:szCs w:val="24"/>
        </w:rPr>
        <w:t xml:space="preserve">After the judgment of the Court of Justice in </w:t>
      </w:r>
      <w:r w:rsidRPr="004717AB">
        <w:rPr>
          <w:rFonts w:ascii="Garamond" w:hAnsi="Garamond"/>
          <w:i/>
          <w:sz w:val="24"/>
          <w:szCs w:val="24"/>
        </w:rPr>
        <w:t>Scotch Whisky</w:t>
      </w:r>
      <w:r w:rsidRPr="004717AB">
        <w:rPr>
          <w:rFonts w:ascii="Garamond" w:hAnsi="Garamond"/>
          <w:sz w:val="24"/>
          <w:szCs w:val="24"/>
        </w:rPr>
        <w:t>, the case returned to Scotland and eventually rea</w:t>
      </w:r>
      <w:r w:rsidR="004717AB" w:rsidRPr="004717AB">
        <w:rPr>
          <w:rFonts w:ascii="Garamond" w:hAnsi="Garamond"/>
          <w:sz w:val="24"/>
          <w:szCs w:val="24"/>
        </w:rPr>
        <w:t>ched the UK Supreme Court (</w:t>
      </w:r>
      <w:r w:rsidRPr="004717AB">
        <w:rPr>
          <w:rFonts w:ascii="Garamond" w:hAnsi="Garamond"/>
          <w:sz w:val="24"/>
          <w:szCs w:val="24"/>
        </w:rPr>
        <w:t xml:space="preserve">[2017] UKSC 76). Is the judgment of the UK Supreme Court </w:t>
      </w:r>
      <w:r w:rsidR="004717AB" w:rsidRPr="004717AB">
        <w:rPr>
          <w:rFonts w:ascii="Garamond" w:hAnsi="Garamond"/>
          <w:sz w:val="24"/>
          <w:szCs w:val="24"/>
        </w:rPr>
        <w:t>consistent with the judgment of the</w:t>
      </w:r>
      <w:r w:rsidR="004717AB">
        <w:rPr>
          <w:rFonts w:ascii="Garamond" w:hAnsi="Garamond"/>
          <w:sz w:val="24"/>
          <w:szCs w:val="24"/>
        </w:rPr>
        <w:t xml:space="preserve"> Court of Justice?</w:t>
      </w:r>
    </w:p>
    <w:p w14:paraId="2312A7D5" w14:textId="77777777" w:rsidR="00326C5A" w:rsidRPr="00326C5A" w:rsidRDefault="00326C5A" w:rsidP="00326C5A">
      <w:pPr>
        <w:pStyle w:val="ListParagraph"/>
        <w:rPr>
          <w:rFonts w:ascii="Garamond" w:hAnsi="Garamond"/>
          <w:sz w:val="24"/>
          <w:szCs w:val="24"/>
        </w:rPr>
      </w:pPr>
    </w:p>
    <w:p w14:paraId="1DBD6907" w14:textId="77777777" w:rsidR="00214BEE" w:rsidRDefault="004717AB" w:rsidP="00FA07AF">
      <w:pPr>
        <w:pStyle w:val="ListParagraph"/>
        <w:numPr>
          <w:ilvl w:val="0"/>
          <w:numId w:val="38"/>
        </w:numPr>
        <w:jc w:val="both"/>
        <w:rPr>
          <w:rFonts w:ascii="Garamond" w:hAnsi="Garamond"/>
          <w:sz w:val="24"/>
          <w:szCs w:val="24"/>
        </w:rPr>
      </w:pPr>
      <w:r>
        <w:rPr>
          <w:rFonts w:ascii="Garamond" w:hAnsi="Garamond"/>
          <w:sz w:val="24"/>
          <w:szCs w:val="24"/>
        </w:rPr>
        <w:t xml:space="preserve">After reading these cases, do you find that the Court of Justice gave sufficient discretion to the Member States in the sensitive field of public health </w:t>
      </w:r>
      <w:r w:rsidR="0058105D">
        <w:rPr>
          <w:rFonts w:ascii="Garamond" w:hAnsi="Garamond"/>
          <w:sz w:val="24"/>
          <w:szCs w:val="24"/>
        </w:rPr>
        <w:t>(in which the EU does not have the</w:t>
      </w:r>
      <w:r>
        <w:rPr>
          <w:rFonts w:ascii="Garamond" w:hAnsi="Garamond"/>
          <w:sz w:val="24"/>
          <w:szCs w:val="24"/>
        </w:rPr>
        <w:t xml:space="preserve"> competence to harmonise national legislation)? Or should the Court be less strict?</w:t>
      </w:r>
    </w:p>
    <w:p w14:paraId="1076C511" w14:textId="77777777" w:rsidR="00D935B7" w:rsidRPr="00D935B7" w:rsidRDefault="00D935B7" w:rsidP="00D935B7">
      <w:pPr>
        <w:pStyle w:val="ListParagraph"/>
        <w:rPr>
          <w:rFonts w:ascii="Garamond" w:hAnsi="Garamond"/>
          <w:sz w:val="24"/>
          <w:szCs w:val="24"/>
        </w:rPr>
      </w:pPr>
    </w:p>
    <w:p w14:paraId="31EA9C31" w14:textId="77777777" w:rsidR="00D935B7" w:rsidRPr="00214BEE" w:rsidRDefault="00D935B7" w:rsidP="00D935B7">
      <w:pPr>
        <w:pStyle w:val="ListParagraph"/>
        <w:jc w:val="both"/>
        <w:rPr>
          <w:rFonts w:ascii="Garamond" w:hAnsi="Garamond"/>
          <w:sz w:val="24"/>
          <w:szCs w:val="24"/>
        </w:rPr>
      </w:pPr>
    </w:p>
    <w:p w14:paraId="0672F26F" w14:textId="524CC260" w:rsidR="004C75AD" w:rsidRDefault="00C075C9" w:rsidP="006B0C2A">
      <w:pPr>
        <w:rPr>
          <w:rFonts w:ascii="Garamond" w:hAnsi="Garamond"/>
          <w:b/>
          <w:bCs/>
          <w:sz w:val="24"/>
          <w:szCs w:val="24"/>
          <w:u w:val="single"/>
        </w:rPr>
      </w:pPr>
      <w:r>
        <w:rPr>
          <w:rFonts w:ascii="Garamond" w:hAnsi="Garamond"/>
          <w:b/>
          <w:bCs/>
          <w:sz w:val="24"/>
          <w:szCs w:val="24"/>
          <w:u w:val="single"/>
        </w:rPr>
        <w:t>FURTHER READING</w:t>
      </w:r>
    </w:p>
    <w:p w14:paraId="65C9CDCA" w14:textId="2C23E5E4" w:rsidR="00C075C9" w:rsidRDefault="00C075C9" w:rsidP="00462827">
      <w:pPr>
        <w:spacing w:line="276" w:lineRule="auto"/>
        <w:rPr>
          <w:rFonts w:ascii="Garamond" w:hAnsi="Garamond"/>
          <w:b/>
          <w:bCs/>
          <w:sz w:val="24"/>
          <w:szCs w:val="24"/>
          <w:u w:val="single"/>
        </w:rPr>
      </w:pPr>
      <w:r>
        <w:rPr>
          <w:rFonts w:ascii="Garamond" w:hAnsi="Garamond"/>
          <w:b/>
          <w:bCs/>
          <w:sz w:val="24"/>
          <w:szCs w:val="24"/>
          <w:u w:val="single"/>
        </w:rPr>
        <w:t>Books</w:t>
      </w:r>
    </w:p>
    <w:p w14:paraId="78371D16" w14:textId="35056B1E" w:rsidR="00462827" w:rsidRPr="00462827" w:rsidRDefault="00462827" w:rsidP="00EC307E">
      <w:pPr>
        <w:pStyle w:val="ListParagraph"/>
        <w:numPr>
          <w:ilvl w:val="0"/>
          <w:numId w:val="53"/>
        </w:numPr>
        <w:spacing w:line="276" w:lineRule="auto"/>
        <w:rPr>
          <w:rFonts w:ascii="Garamond" w:hAnsi="Garamond"/>
          <w:b/>
          <w:bCs/>
          <w:sz w:val="24"/>
          <w:szCs w:val="24"/>
          <w:u w:val="single"/>
        </w:rPr>
      </w:pPr>
      <w:r>
        <w:rPr>
          <w:rFonts w:ascii="Garamond" w:hAnsi="Garamond"/>
          <w:sz w:val="24"/>
          <w:szCs w:val="24"/>
        </w:rPr>
        <w:t xml:space="preserve">J. </w:t>
      </w:r>
      <w:proofErr w:type="spellStart"/>
      <w:r>
        <w:rPr>
          <w:rFonts w:ascii="Garamond" w:hAnsi="Garamond"/>
          <w:sz w:val="24"/>
          <w:szCs w:val="24"/>
        </w:rPr>
        <w:t>Zglinski</w:t>
      </w:r>
      <w:proofErr w:type="spellEnd"/>
      <w:r>
        <w:rPr>
          <w:rFonts w:ascii="Garamond" w:hAnsi="Garamond"/>
          <w:sz w:val="24"/>
          <w:szCs w:val="24"/>
        </w:rPr>
        <w:t xml:space="preserve">, </w:t>
      </w:r>
      <w:r w:rsidRPr="00462827">
        <w:rPr>
          <w:rFonts w:ascii="Garamond" w:hAnsi="Garamond"/>
          <w:i/>
          <w:iCs/>
          <w:sz w:val="24"/>
          <w:szCs w:val="24"/>
        </w:rPr>
        <w:t>Europe’s Passive Virtues: The Rise of Deference in EU Free Movement Law</w:t>
      </w:r>
      <w:r>
        <w:rPr>
          <w:rFonts w:ascii="Garamond" w:hAnsi="Garamond"/>
          <w:sz w:val="24"/>
          <w:szCs w:val="24"/>
        </w:rPr>
        <w:t xml:space="preserve"> (OUP, 2020)</w:t>
      </w:r>
    </w:p>
    <w:p w14:paraId="02CB4B58" w14:textId="2BEB2C5A" w:rsidR="004C75AD" w:rsidRDefault="00462827" w:rsidP="00EC307E">
      <w:pPr>
        <w:spacing w:line="276" w:lineRule="auto"/>
        <w:rPr>
          <w:rFonts w:ascii="Garamond" w:hAnsi="Garamond"/>
          <w:b/>
          <w:bCs/>
          <w:sz w:val="24"/>
          <w:szCs w:val="24"/>
          <w:u w:val="single"/>
        </w:rPr>
      </w:pPr>
      <w:r w:rsidRPr="00462827">
        <w:rPr>
          <w:rFonts w:ascii="Garamond" w:hAnsi="Garamond"/>
          <w:b/>
          <w:bCs/>
          <w:sz w:val="24"/>
          <w:szCs w:val="24"/>
          <w:u w:val="single"/>
        </w:rPr>
        <w:t>Articles</w:t>
      </w:r>
    </w:p>
    <w:p w14:paraId="781132FD" w14:textId="02FE58C9" w:rsidR="00462827" w:rsidRPr="007128E8" w:rsidRDefault="00462827" w:rsidP="007128E8">
      <w:pPr>
        <w:spacing w:line="276" w:lineRule="auto"/>
        <w:rPr>
          <w:rFonts w:ascii="Garamond" w:hAnsi="Garamond"/>
          <w:b/>
          <w:bCs/>
          <w:sz w:val="24"/>
          <w:szCs w:val="24"/>
          <w:u w:val="single"/>
        </w:rPr>
      </w:pPr>
      <w:r w:rsidRPr="007128E8">
        <w:rPr>
          <w:rFonts w:ascii="Garamond" w:hAnsi="Garamond"/>
          <w:sz w:val="24"/>
          <w:szCs w:val="24"/>
        </w:rPr>
        <w:t>N. Dunne, “Minimum Alcohol Pricing: Balancing the “Essentially Incompa</w:t>
      </w:r>
      <w:r w:rsidR="00203F01" w:rsidRPr="007128E8">
        <w:rPr>
          <w:rFonts w:ascii="Garamond" w:hAnsi="Garamond"/>
          <w:sz w:val="24"/>
          <w:szCs w:val="24"/>
        </w:rPr>
        <w:t>rable</w:t>
      </w:r>
      <w:r w:rsidRPr="007128E8">
        <w:rPr>
          <w:rFonts w:ascii="Garamond" w:hAnsi="Garamond"/>
          <w:sz w:val="24"/>
          <w:szCs w:val="24"/>
        </w:rPr>
        <w:t xml:space="preserve">” in </w:t>
      </w:r>
      <w:r w:rsidRPr="007128E8">
        <w:rPr>
          <w:rFonts w:ascii="Garamond" w:hAnsi="Garamond"/>
          <w:i/>
          <w:iCs/>
          <w:sz w:val="24"/>
          <w:szCs w:val="24"/>
        </w:rPr>
        <w:t>Scotch Whisky</w:t>
      </w:r>
      <w:r w:rsidRPr="007128E8">
        <w:rPr>
          <w:rFonts w:ascii="Garamond" w:hAnsi="Garamond"/>
          <w:sz w:val="24"/>
          <w:szCs w:val="24"/>
        </w:rPr>
        <w:t xml:space="preserve">” (2018) 81 </w:t>
      </w:r>
      <w:r w:rsidRPr="007128E8">
        <w:rPr>
          <w:rFonts w:ascii="Garamond" w:hAnsi="Garamond"/>
          <w:i/>
          <w:iCs/>
          <w:sz w:val="24"/>
          <w:szCs w:val="24"/>
        </w:rPr>
        <w:t>Modern Law Review</w:t>
      </w:r>
      <w:r w:rsidRPr="007128E8">
        <w:rPr>
          <w:rFonts w:ascii="Garamond" w:hAnsi="Garamond"/>
          <w:sz w:val="24"/>
          <w:szCs w:val="24"/>
        </w:rPr>
        <w:t xml:space="preserve"> 890</w:t>
      </w:r>
    </w:p>
    <w:p w14:paraId="2735FC12" w14:textId="0912E4F0" w:rsidR="00A63AF8" w:rsidRPr="007128E8" w:rsidRDefault="00270EDF" w:rsidP="007128E8">
      <w:pPr>
        <w:spacing w:line="276" w:lineRule="auto"/>
        <w:rPr>
          <w:rFonts w:ascii="Garamond" w:hAnsi="Garamond"/>
          <w:b/>
          <w:bCs/>
          <w:sz w:val="24"/>
          <w:szCs w:val="24"/>
          <w:u w:val="single"/>
        </w:rPr>
      </w:pPr>
      <w:r w:rsidRPr="007128E8">
        <w:rPr>
          <w:rFonts w:ascii="Garamond" w:hAnsi="Garamond"/>
          <w:sz w:val="24"/>
          <w:szCs w:val="24"/>
        </w:rPr>
        <w:t xml:space="preserve">N. Nic </w:t>
      </w:r>
      <w:proofErr w:type="spellStart"/>
      <w:r w:rsidRPr="007128E8">
        <w:rPr>
          <w:rFonts w:ascii="Garamond" w:hAnsi="Garamond"/>
          <w:sz w:val="24"/>
          <w:szCs w:val="24"/>
        </w:rPr>
        <w:t>Shuibhne</w:t>
      </w:r>
      <w:proofErr w:type="spellEnd"/>
      <w:r w:rsidRPr="007128E8">
        <w:rPr>
          <w:rFonts w:ascii="Garamond" w:hAnsi="Garamond"/>
          <w:sz w:val="24"/>
          <w:szCs w:val="24"/>
        </w:rPr>
        <w:t xml:space="preserve"> and M. Maci, “Proving Public Interest: The Growing Impact of Evidence in Free Movement Case Law” (2013) 50 </w:t>
      </w:r>
      <w:r w:rsidRPr="007128E8">
        <w:rPr>
          <w:rFonts w:ascii="Garamond" w:hAnsi="Garamond"/>
          <w:i/>
          <w:iCs/>
          <w:sz w:val="24"/>
          <w:szCs w:val="24"/>
        </w:rPr>
        <w:t>CML Rev</w:t>
      </w:r>
      <w:r w:rsidRPr="007128E8">
        <w:rPr>
          <w:rFonts w:ascii="Garamond" w:hAnsi="Garamond"/>
          <w:sz w:val="24"/>
          <w:szCs w:val="24"/>
        </w:rPr>
        <w:t xml:space="preserve"> 965</w:t>
      </w:r>
    </w:p>
    <w:p w14:paraId="34E57479" w14:textId="67F36A8D" w:rsidR="003B45C2" w:rsidRPr="007128E8" w:rsidRDefault="003B45C2" w:rsidP="007128E8">
      <w:pPr>
        <w:spacing w:line="276" w:lineRule="auto"/>
        <w:rPr>
          <w:rFonts w:ascii="Garamond" w:hAnsi="Garamond"/>
          <w:b/>
          <w:bCs/>
          <w:sz w:val="24"/>
          <w:szCs w:val="24"/>
          <w:u w:val="single"/>
        </w:rPr>
      </w:pPr>
      <w:r w:rsidRPr="007128E8">
        <w:rPr>
          <w:rFonts w:ascii="Garamond" w:hAnsi="Garamond"/>
          <w:sz w:val="24"/>
          <w:szCs w:val="24"/>
        </w:rPr>
        <w:t xml:space="preserve">E. Spaventa, “On discrimination and the theory of mandatory requirements” (2001) 3 </w:t>
      </w:r>
      <w:r w:rsidRPr="007128E8">
        <w:rPr>
          <w:rFonts w:ascii="Garamond" w:hAnsi="Garamond"/>
          <w:i/>
          <w:iCs/>
          <w:sz w:val="24"/>
          <w:szCs w:val="24"/>
        </w:rPr>
        <w:t>CYELS</w:t>
      </w:r>
      <w:r w:rsidRPr="007128E8">
        <w:rPr>
          <w:rFonts w:ascii="Garamond" w:hAnsi="Garamond"/>
          <w:sz w:val="24"/>
          <w:szCs w:val="24"/>
        </w:rPr>
        <w:t xml:space="preserve"> 457</w:t>
      </w:r>
    </w:p>
    <w:p w14:paraId="4C16193A" w14:textId="77777777" w:rsidR="00BA35F1" w:rsidRDefault="00BA35F1" w:rsidP="00C075C9">
      <w:pPr>
        <w:pStyle w:val="ListParagraph"/>
        <w:ind w:left="1440"/>
        <w:rPr>
          <w:rFonts w:ascii="Garamond" w:hAnsi="Garamond"/>
          <w:sz w:val="24"/>
          <w:szCs w:val="24"/>
        </w:rPr>
      </w:pPr>
    </w:p>
    <w:p w14:paraId="06D2B100" w14:textId="77777777" w:rsidR="00BA35F1" w:rsidRDefault="00BA35F1" w:rsidP="004C75AD">
      <w:pPr>
        <w:pStyle w:val="ListParagraph"/>
        <w:ind w:left="1440"/>
        <w:jc w:val="both"/>
        <w:rPr>
          <w:rFonts w:ascii="Garamond" w:hAnsi="Garamond"/>
          <w:sz w:val="24"/>
          <w:szCs w:val="24"/>
        </w:rPr>
      </w:pPr>
    </w:p>
    <w:p w14:paraId="5BDCF8D5" w14:textId="77777777" w:rsidR="00BA35F1" w:rsidRDefault="00BA35F1" w:rsidP="004C75AD">
      <w:pPr>
        <w:pStyle w:val="ListParagraph"/>
        <w:ind w:left="1440"/>
        <w:jc w:val="both"/>
        <w:rPr>
          <w:rFonts w:ascii="Garamond" w:hAnsi="Garamond"/>
          <w:sz w:val="24"/>
          <w:szCs w:val="24"/>
        </w:rPr>
      </w:pPr>
    </w:p>
    <w:p w14:paraId="4742E72F" w14:textId="77777777" w:rsidR="00BA35F1" w:rsidRDefault="00BA35F1" w:rsidP="004C75AD">
      <w:pPr>
        <w:pStyle w:val="ListParagraph"/>
        <w:ind w:left="1440"/>
        <w:jc w:val="both"/>
        <w:rPr>
          <w:rFonts w:ascii="Garamond" w:hAnsi="Garamond"/>
          <w:sz w:val="24"/>
          <w:szCs w:val="24"/>
        </w:rPr>
      </w:pPr>
    </w:p>
    <w:p w14:paraId="6CABCDD0" w14:textId="77777777" w:rsidR="00BA35F1" w:rsidRDefault="00BA35F1" w:rsidP="004C75AD">
      <w:pPr>
        <w:pStyle w:val="ListParagraph"/>
        <w:ind w:left="1440"/>
        <w:jc w:val="both"/>
        <w:rPr>
          <w:rFonts w:ascii="Garamond" w:hAnsi="Garamond"/>
          <w:sz w:val="24"/>
          <w:szCs w:val="24"/>
        </w:rPr>
      </w:pPr>
    </w:p>
    <w:p w14:paraId="1603994E" w14:textId="77777777" w:rsidR="00BA35F1" w:rsidRDefault="00BA35F1" w:rsidP="004C75AD">
      <w:pPr>
        <w:pStyle w:val="ListParagraph"/>
        <w:ind w:left="1440"/>
        <w:jc w:val="both"/>
        <w:rPr>
          <w:rFonts w:ascii="Garamond" w:hAnsi="Garamond"/>
          <w:sz w:val="24"/>
          <w:szCs w:val="24"/>
        </w:rPr>
      </w:pPr>
    </w:p>
    <w:p w14:paraId="5136C52A" w14:textId="2947A0E5" w:rsidR="00DF1AC7" w:rsidRDefault="00DF1AC7" w:rsidP="00DF1AC7">
      <w:pPr>
        <w:pStyle w:val="ListParagraph"/>
        <w:ind w:left="1440"/>
        <w:jc w:val="center"/>
        <w:rPr>
          <w:rFonts w:ascii="Garamond" w:hAnsi="Garamond"/>
          <w:b/>
          <w:sz w:val="40"/>
          <w:szCs w:val="40"/>
        </w:rPr>
      </w:pPr>
      <w:r>
        <w:rPr>
          <w:rFonts w:ascii="Garamond" w:hAnsi="Garamond"/>
          <w:b/>
          <w:sz w:val="40"/>
          <w:szCs w:val="40"/>
        </w:rPr>
        <w:t>FREE MOVEMENT OF GOODS AND BREXIT</w:t>
      </w:r>
    </w:p>
    <w:p w14:paraId="3A575C3C" w14:textId="77777777" w:rsidR="00EA1B16" w:rsidRDefault="00EA1B16" w:rsidP="00EA1B16">
      <w:pPr>
        <w:pStyle w:val="ListParagraph"/>
        <w:jc w:val="both"/>
        <w:rPr>
          <w:rFonts w:ascii="Garamond" w:hAnsi="Garamond"/>
          <w:sz w:val="24"/>
          <w:szCs w:val="24"/>
        </w:rPr>
      </w:pPr>
    </w:p>
    <w:p w14:paraId="1C4D87CB" w14:textId="77777777" w:rsidR="006B0C2A" w:rsidRDefault="00EA1B16" w:rsidP="00FA07AF">
      <w:pPr>
        <w:pStyle w:val="ListParagraph"/>
        <w:numPr>
          <w:ilvl w:val="0"/>
          <w:numId w:val="40"/>
        </w:numPr>
        <w:jc w:val="both"/>
        <w:rPr>
          <w:rFonts w:ascii="Garamond" w:hAnsi="Garamond"/>
          <w:sz w:val="24"/>
          <w:szCs w:val="24"/>
        </w:rPr>
      </w:pPr>
      <w:r w:rsidRPr="00EA1B16">
        <w:rPr>
          <w:rFonts w:ascii="Garamond" w:hAnsi="Garamond"/>
          <w:b/>
          <w:bCs/>
          <w:sz w:val="24"/>
          <w:szCs w:val="24"/>
        </w:rPr>
        <w:t>The Withdrawal Agreement</w:t>
      </w:r>
    </w:p>
    <w:p w14:paraId="1064CD0D" w14:textId="77777777" w:rsidR="006B0C2A" w:rsidRDefault="006B0C2A" w:rsidP="006B0C2A">
      <w:pPr>
        <w:pStyle w:val="ListParagraph"/>
        <w:jc w:val="both"/>
        <w:rPr>
          <w:rFonts w:ascii="Garamond" w:hAnsi="Garamond"/>
          <w:sz w:val="24"/>
          <w:szCs w:val="24"/>
        </w:rPr>
      </w:pPr>
    </w:p>
    <w:p w14:paraId="3284A0DA" w14:textId="1F8B96C7" w:rsidR="006B0C2A" w:rsidRDefault="006B0C2A" w:rsidP="00FA07AF">
      <w:pPr>
        <w:pStyle w:val="ListParagraph"/>
        <w:numPr>
          <w:ilvl w:val="0"/>
          <w:numId w:val="42"/>
        </w:numPr>
        <w:jc w:val="both"/>
        <w:rPr>
          <w:rFonts w:ascii="Garamond" w:hAnsi="Garamond"/>
          <w:sz w:val="24"/>
          <w:szCs w:val="24"/>
        </w:rPr>
      </w:pPr>
      <w:r>
        <w:rPr>
          <w:rFonts w:ascii="Garamond" w:hAnsi="Garamond"/>
          <w:sz w:val="24"/>
          <w:szCs w:val="24"/>
        </w:rPr>
        <w:t>O</w:t>
      </w:r>
      <w:r w:rsidR="00EA1B16">
        <w:rPr>
          <w:rFonts w:ascii="Garamond" w:hAnsi="Garamond"/>
          <w:sz w:val="24"/>
          <w:szCs w:val="24"/>
        </w:rPr>
        <w:t xml:space="preserve">ne of the key issues in the Brexit negotiations was the border between Northern-Ireland (which is part of the UK) and Ireland (which is still an EU Member State). The Good Friday Agreement provides that the border between Northern Ireland and Ireland </w:t>
      </w:r>
      <w:r w:rsidR="000F2CD9">
        <w:rPr>
          <w:rFonts w:ascii="Garamond" w:hAnsi="Garamond"/>
          <w:sz w:val="24"/>
          <w:szCs w:val="24"/>
        </w:rPr>
        <w:t>shall</w:t>
      </w:r>
      <w:r w:rsidR="00EA1B16">
        <w:rPr>
          <w:rFonts w:ascii="Garamond" w:hAnsi="Garamond"/>
          <w:sz w:val="24"/>
          <w:szCs w:val="24"/>
        </w:rPr>
        <w:t xml:space="preserve"> be</w:t>
      </w:r>
      <w:r w:rsidR="000F2CD9">
        <w:rPr>
          <w:rFonts w:ascii="Garamond" w:hAnsi="Garamond"/>
          <w:sz w:val="24"/>
          <w:szCs w:val="24"/>
        </w:rPr>
        <w:t xml:space="preserve"> an</w:t>
      </w:r>
      <w:r w:rsidR="00EA1B16">
        <w:rPr>
          <w:rFonts w:ascii="Garamond" w:hAnsi="Garamond"/>
          <w:sz w:val="24"/>
          <w:szCs w:val="24"/>
        </w:rPr>
        <w:t xml:space="preserve"> open</w:t>
      </w:r>
      <w:r w:rsidR="000F2CD9">
        <w:rPr>
          <w:rFonts w:ascii="Garamond" w:hAnsi="Garamond"/>
          <w:sz w:val="24"/>
          <w:szCs w:val="24"/>
        </w:rPr>
        <w:t xml:space="preserve"> border</w:t>
      </w:r>
      <w:r w:rsidR="00EA1B16">
        <w:rPr>
          <w:rFonts w:ascii="Garamond" w:hAnsi="Garamond"/>
          <w:sz w:val="24"/>
          <w:szCs w:val="24"/>
        </w:rPr>
        <w:t xml:space="preserve">, and both the EU and the UK were committed to protecting this agreement. </w:t>
      </w:r>
    </w:p>
    <w:p w14:paraId="305ABEA9" w14:textId="77777777" w:rsidR="006B0C2A" w:rsidRDefault="006B0C2A" w:rsidP="006B0C2A">
      <w:pPr>
        <w:pStyle w:val="ListParagraph"/>
        <w:ind w:left="1080"/>
        <w:jc w:val="both"/>
        <w:rPr>
          <w:rFonts w:ascii="Garamond" w:hAnsi="Garamond"/>
          <w:sz w:val="24"/>
          <w:szCs w:val="24"/>
        </w:rPr>
      </w:pPr>
    </w:p>
    <w:p w14:paraId="33B64A21" w14:textId="557CDF05" w:rsidR="00DF1AC7" w:rsidRDefault="00EA1B16" w:rsidP="00FA07AF">
      <w:pPr>
        <w:pStyle w:val="ListParagraph"/>
        <w:numPr>
          <w:ilvl w:val="0"/>
          <w:numId w:val="42"/>
        </w:numPr>
        <w:jc w:val="both"/>
        <w:rPr>
          <w:rFonts w:ascii="Garamond" w:hAnsi="Garamond"/>
          <w:sz w:val="24"/>
          <w:szCs w:val="24"/>
        </w:rPr>
      </w:pPr>
      <w:r>
        <w:rPr>
          <w:rFonts w:ascii="Garamond" w:hAnsi="Garamond"/>
          <w:sz w:val="24"/>
          <w:szCs w:val="24"/>
        </w:rPr>
        <w:t xml:space="preserve">In </w:t>
      </w:r>
      <w:r w:rsidR="0066377B">
        <w:rPr>
          <w:rFonts w:ascii="Garamond" w:hAnsi="Garamond"/>
          <w:sz w:val="24"/>
          <w:szCs w:val="24"/>
        </w:rPr>
        <w:t>the first draft of the</w:t>
      </w:r>
      <w:r>
        <w:rPr>
          <w:rFonts w:ascii="Garamond" w:hAnsi="Garamond"/>
          <w:sz w:val="24"/>
          <w:szCs w:val="24"/>
        </w:rPr>
        <w:t xml:space="preserve"> Withdrawal Agreement,</w:t>
      </w:r>
      <w:r w:rsidR="0066377B">
        <w:rPr>
          <w:rFonts w:ascii="Garamond" w:hAnsi="Garamond"/>
          <w:sz w:val="24"/>
          <w:szCs w:val="24"/>
        </w:rPr>
        <w:t xml:space="preserve"> negotiated by Theresa May,</w:t>
      </w:r>
      <w:r>
        <w:rPr>
          <w:rFonts w:ascii="Garamond" w:hAnsi="Garamond"/>
          <w:sz w:val="24"/>
          <w:szCs w:val="24"/>
        </w:rPr>
        <w:t xml:space="preserve"> the proposed solution was a so-called “backstop”. With this solution, the </w:t>
      </w:r>
      <w:r w:rsidRPr="0066377B">
        <w:rPr>
          <w:rFonts w:ascii="Garamond" w:hAnsi="Garamond"/>
          <w:i/>
          <w:iCs/>
          <w:sz w:val="24"/>
          <w:szCs w:val="24"/>
        </w:rPr>
        <w:t>entire</w:t>
      </w:r>
      <w:r>
        <w:rPr>
          <w:rFonts w:ascii="Garamond" w:hAnsi="Garamond"/>
          <w:sz w:val="24"/>
          <w:szCs w:val="24"/>
        </w:rPr>
        <w:t xml:space="preserve"> UK would remain </w:t>
      </w:r>
      <w:r w:rsidR="0066377B">
        <w:rPr>
          <w:rFonts w:ascii="Garamond" w:hAnsi="Garamond"/>
          <w:sz w:val="24"/>
          <w:szCs w:val="24"/>
        </w:rPr>
        <w:t xml:space="preserve">within </w:t>
      </w:r>
      <w:r>
        <w:rPr>
          <w:rFonts w:ascii="Garamond" w:hAnsi="Garamond"/>
          <w:sz w:val="24"/>
          <w:szCs w:val="24"/>
        </w:rPr>
        <w:t xml:space="preserve">the EU’s Customs Union. The result of this proposal would have been that no customs duties could be charged between the UK and Ireland and that the border would remain “frictionless”. At the same time, because of the EU’s </w:t>
      </w:r>
      <w:r w:rsidR="0066377B">
        <w:rPr>
          <w:rFonts w:ascii="Garamond" w:hAnsi="Garamond"/>
          <w:sz w:val="24"/>
          <w:szCs w:val="24"/>
        </w:rPr>
        <w:t>c</w:t>
      </w:r>
      <w:r>
        <w:rPr>
          <w:rFonts w:ascii="Garamond" w:hAnsi="Garamond"/>
          <w:sz w:val="24"/>
          <w:szCs w:val="24"/>
        </w:rPr>
        <w:t xml:space="preserve">ommon </w:t>
      </w:r>
      <w:r w:rsidR="0066377B">
        <w:rPr>
          <w:rFonts w:ascii="Garamond" w:hAnsi="Garamond"/>
          <w:sz w:val="24"/>
          <w:szCs w:val="24"/>
        </w:rPr>
        <w:t>c</w:t>
      </w:r>
      <w:r>
        <w:rPr>
          <w:rFonts w:ascii="Garamond" w:hAnsi="Garamond"/>
          <w:sz w:val="24"/>
          <w:szCs w:val="24"/>
        </w:rPr>
        <w:t xml:space="preserve">ustoms </w:t>
      </w:r>
      <w:r w:rsidR="0066377B">
        <w:rPr>
          <w:rFonts w:ascii="Garamond" w:hAnsi="Garamond"/>
          <w:sz w:val="24"/>
          <w:szCs w:val="24"/>
        </w:rPr>
        <w:t>t</w:t>
      </w:r>
      <w:r>
        <w:rPr>
          <w:rFonts w:ascii="Garamond" w:hAnsi="Garamond"/>
          <w:sz w:val="24"/>
          <w:szCs w:val="24"/>
        </w:rPr>
        <w:t>ariff, remaining in the Customs Union would have meant that the UK could not conclude its own trade deals with non-EU States. As such, it would have compromised some of the main aims of Brexit</w:t>
      </w:r>
      <w:r w:rsidR="0066377B">
        <w:rPr>
          <w:rFonts w:ascii="Garamond" w:hAnsi="Garamond"/>
          <w:sz w:val="24"/>
          <w:szCs w:val="24"/>
        </w:rPr>
        <w:t xml:space="preserve">: </w:t>
      </w:r>
      <w:r>
        <w:rPr>
          <w:rFonts w:ascii="Garamond" w:hAnsi="Garamond"/>
          <w:sz w:val="24"/>
          <w:szCs w:val="24"/>
        </w:rPr>
        <w:t>(trade) sovereignty and independence from the EU.</w:t>
      </w:r>
    </w:p>
    <w:p w14:paraId="0FFA939E" w14:textId="77777777" w:rsidR="00EA1B16" w:rsidRDefault="00EA1B16" w:rsidP="00EA1B16">
      <w:pPr>
        <w:pStyle w:val="ListParagraph"/>
        <w:jc w:val="both"/>
        <w:rPr>
          <w:rFonts w:ascii="Garamond" w:hAnsi="Garamond"/>
          <w:sz w:val="24"/>
          <w:szCs w:val="24"/>
        </w:rPr>
      </w:pPr>
    </w:p>
    <w:p w14:paraId="55CEE884" w14:textId="492409C3" w:rsidR="006B0C2A" w:rsidRDefault="00EA1B16" w:rsidP="00FA07AF">
      <w:pPr>
        <w:pStyle w:val="ListParagraph"/>
        <w:numPr>
          <w:ilvl w:val="0"/>
          <w:numId w:val="42"/>
        </w:numPr>
        <w:jc w:val="both"/>
        <w:rPr>
          <w:rFonts w:ascii="Garamond" w:hAnsi="Garamond"/>
          <w:sz w:val="24"/>
          <w:szCs w:val="24"/>
        </w:rPr>
      </w:pPr>
      <w:r>
        <w:rPr>
          <w:rFonts w:ascii="Garamond" w:hAnsi="Garamond"/>
          <w:sz w:val="24"/>
          <w:szCs w:val="24"/>
        </w:rPr>
        <w:t>For that reason, Boris Johnson managed to negotiate a new solution in October-November 2019. This solution was agreed in the final version of the Withdrawal Agreement. It provides that Northern Ireland remains part of the EU’s Customs Union</w:t>
      </w:r>
      <w:r w:rsidR="0066377B">
        <w:rPr>
          <w:rFonts w:ascii="Garamond" w:hAnsi="Garamond"/>
          <w:sz w:val="24"/>
          <w:szCs w:val="24"/>
        </w:rPr>
        <w:t xml:space="preserve"> for goods</w:t>
      </w:r>
      <w:r>
        <w:rPr>
          <w:rFonts w:ascii="Garamond" w:hAnsi="Garamond"/>
          <w:sz w:val="24"/>
          <w:szCs w:val="24"/>
        </w:rPr>
        <w:t>.</w:t>
      </w:r>
      <w:r w:rsidR="0066377B">
        <w:rPr>
          <w:rFonts w:ascii="Garamond" w:hAnsi="Garamond"/>
          <w:sz w:val="24"/>
          <w:szCs w:val="24"/>
        </w:rPr>
        <w:t xml:space="preserve"> As such, it has to comply with Articles 30 and 110 TFEU.</w:t>
      </w:r>
      <w:r>
        <w:rPr>
          <w:rFonts w:ascii="Garamond" w:hAnsi="Garamond"/>
          <w:sz w:val="24"/>
          <w:szCs w:val="24"/>
        </w:rPr>
        <w:t xml:space="preserve"> </w:t>
      </w:r>
      <w:r w:rsidR="0066377B">
        <w:rPr>
          <w:rFonts w:ascii="Garamond" w:hAnsi="Garamond"/>
          <w:sz w:val="24"/>
          <w:szCs w:val="24"/>
        </w:rPr>
        <w:t xml:space="preserve">The key question is whether goods are intended for the EU market. </w:t>
      </w:r>
      <w:r>
        <w:rPr>
          <w:rFonts w:ascii="Garamond" w:hAnsi="Garamond"/>
          <w:sz w:val="24"/>
          <w:szCs w:val="24"/>
        </w:rPr>
        <w:t>Moreover, Northern Ireland has to comply with Article 34 TFEU</w:t>
      </w:r>
      <w:r w:rsidR="0066377B">
        <w:rPr>
          <w:rFonts w:ascii="Garamond" w:hAnsi="Garamond"/>
          <w:sz w:val="24"/>
          <w:szCs w:val="24"/>
        </w:rPr>
        <w:t xml:space="preserve"> for goods coming from the EU</w:t>
      </w:r>
      <w:r>
        <w:rPr>
          <w:rFonts w:ascii="Garamond" w:hAnsi="Garamond"/>
          <w:sz w:val="24"/>
          <w:szCs w:val="24"/>
        </w:rPr>
        <w:t>. Northern Ireland remains a member of the internal market for goods. The rest of the UK is no longer part of the Customs Union and does not have to comply with Article 34 TFEU.</w:t>
      </w:r>
    </w:p>
    <w:p w14:paraId="7DBAFF4B" w14:textId="77777777" w:rsidR="006B0C2A" w:rsidRPr="006B0C2A" w:rsidRDefault="006B0C2A" w:rsidP="006B0C2A">
      <w:pPr>
        <w:pStyle w:val="ListParagraph"/>
        <w:rPr>
          <w:rFonts w:ascii="Garamond" w:hAnsi="Garamond"/>
          <w:sz w:val="24"/>
          <w:szCs w:val="24"/>
        </w:rPr>
      </w:pPr>
    </w:p>
    <w:p w14:paraId="33A75FFF" w14:textId="6AFE0CB2" w:rsidR="00EA1B16" w:rsidRDefault="00EA1B16" w:rsidP="00FA07AF">
      <w:pPr>
        <w:pStyle w:val="ListParagraph"/>
        <w:numPr>
          <w:ilvl w:val="0"/>
          <w:numId w:val="42"/>
        </w:numPr>
        <w:jc w:val="both"/>
        <w:rPr>
          <w:rFonts w:ascii="Garamond" w:hAnsi="Garamond"/>
          <w:sz w:val="24"/>
          <w:szCs w:val="24"/>
        </w:rPr>
      </w:pPr>
      <w:r>
        <w:rPr>
          <w:rFonts w:ascii="Garamond" w:hAnsi="Garamond"/>
          <w:sz w:val="24"/>
          <w:szCs w:val="24"/>
        </w:rPr>
        <w:t>This solution has protected the open border between Northern Ireland</w:t>
      </w:r>
      <w:r w:rsidR="00975115">
        <w:rPr>
          <w:rFonts w:ascii="Garamond" w:hAnsi="Garamond"/>
          <w:sz w:val="24"/>
          <w:szCs w:val="24"/>
        </w:rPr>
        <w:t xml:space="preserve"> and Ireland. However, it has done so at a price: an internal border has been created between Northern Ireland and the other parts of the UK (England, Scotland and Wales). The necessary customs checks will now have to be made when goods move between Northern Ireland and the other parts of the UK.</w:t>
      </w:r>
      <w:r w:rsidR="00251D00">
        <w:rPr>
          <w:rFonts w:ascii="Garamond" w:hAnsi="Garamond"/>
          <w:sz w:val="24"/>
          <w:szCs w:val="24"/>
        </w:rPr>
        <w:t xml:space="preserve"> This additional layer of checks proved to be challenging, and the EU and the UK agreed on a number of “relaxations” of the required checks in February 2023. In March 2023, the “Windsor Framework” was adopted to give effect to these changes. The main change was to introduce “green lanes” for goods intended for Northern Ireland (which would remain in the UK and which would not require further checks) and “red lanes” for goods intended for Ireland </w:t>
      </w:r>
      <w:r w:rsidR="00251D00">
        <w:rPr>
          <w:rFonts w:ascii="Garamond" w:hAnsi="Garamond"/>
          <w:sz w:val="24"/>
          <w:szCs w:val="24"/>
        </w:rPr>
        <w:lastRenderedPageBreak/>
        <w:t>(which would enter the EU’s Customs Union and which would require the necessary customs checks).</w:t>
      </w:r>
    </w:p>
    <w:p w14:paraId="414ED95E" w14:textId="77777777" w:rsidR="004F0E82" w:rsidRPr="004F0E82" w:rsidRDefault="004F0E82" w:rsidP="004F0E82">
      <w:pPr>
        <w:pStyle w:val="ListParagraph"/>
        <w:rPr>
          <w:rFonts w:ascii="Garamond" w:hAnsi="Garamond"/>
          <w:sz w:val="24"/>
          <w:szCs w:val="24"/>
        </w:rPr>
      </w:pPr>
    </w:p>
    <w:p w14:paraId="7846704B" w14:textId="77777777" w:rsidR="004F0E82" w:rsidRDefault="004F0E82" w:rsidP="004F0E82">
      <w:pPr>
        <w:pStyle w:val="ListParagraph"/>
        <w:ind w:left="1080"/>
        <w:jc w:val="both"/>
        <w:rPr>
          <w:rFonts w:ascii="Garamond" w:hAnsi="Garamond"/>
          <w:sz w:val="24"/>
          <w:szCs w:val="24"/>
        </w:rPr>
      </w:pPr>
    </w:p>
    <w:p w14:paraId="4B17A6BE" w14:textId="77777777" w:rsidR="004F0E82" w:rsidRDefault="004F0E82" w:rsidP="004F0E82">
      <w:pPr>
        <w:pStyle w:val="ListParagraph"/>
        <w:ind w:left="1080"/>
        <w:jc w:val="both"/>
        <w:rPr>
          <w:rFonts w:ascii="Garamond" w:hAnsi="Garamond"/>
          <w:sz w:val="24"/>
          <w:szCs w:val="24"/>
        </w:rPr>
      </w:pPr>
    </w:p>
    <w:p w14:paraId="5334EF68" w14:textId="77777777" w:rsidR="00975115" w:rsidRPr="00975115" w:rsidRDefault="00975115" w:rsidP="00975115">
      <w:pPr>
        <w:pStyle w:val="ListParagraph"/>
        <w:rPr>
          <w:rFonts w:ascii="Garamond" w:hAnsi="Garamond"/>
          <w:sz w:val="24"/>
          <w:szCs w:val="24"/>
        </w:rPr>
      </w:pPr>
    </w:p>
    <w:p w14:paraId="293E8E92" w14:textId="77777777" w:rsidR="006B0C2A" w:rsidRDefault="00975115" w:rsidP="00FA07AF">
      <w:pPr>
        <w:pStyle w:val="ListParagraph"/>
        <w:numPr>
          <w:ilvl w:val="0"/>
          <w:numId w:val="40"/>
        </w:numPr>
        <w:jc w:val="both"/>
        <w:rPr>
          <w:rFonts w:ascii="Garamond" w:hAnsi="Garamond"/>
          <w:sz w:val="24"/>
          <w:szCs w:val="24"/>
        </w:rPr>
      </w:pPr>
      <w:r w:rsidRPr="006B0C2A">
        <w:rPr>
          <w:rFonts w:ascii="Garamond" w:hAnsi="Garamond"/>
          <w:b/>
          <w:bCs/>
          <w:sz w:val="24"/>
          <w:szCs w:val="24"/>
        </w:rPr>
        <w:t>The Trade and Co-operation Agreement</w:t>
      </w:r>
    </w:p>
    <w:p w14:paraId="1E703B0A" w14:textId="77777777" w:rsidR="006B0C2A" w:rsidRDefault="006B0C2A" w:rsidP="006B0C2A">
      <w:pPr>
        <w:pStyle w:val="ListParagraph"/>
        <w:jc w:val="both"/>
        <w:rPr>
          <w:rFonts w:ascii="Garamond" w:hAnsi="Garamond"/>
          <w:sz w:val="24"/>
          <w:szCs w:val="24"/>
        </w:rPr>
      </w:pPr>
    </w:p>
    <w:p w14:paraId="48B5DB21" w14:textId="4A5F0625" w:rsidR="006B0C2A" w:rsidRDefault="006B0C2A" w:rsidP="00FA07AF">
      <w:pPr>
        <w:pStyle w:val="ListParagraph"/>
        <w:numPr>
          <w:ilvl w:val="0"/>
          <w:numId w:val="43"/>
        </w:numPr>
        <w:jc w:val="both"/>
        <w:rPr>
          <w:rFonts w:ascii="Garamond" w:hAnsi="Garamond"/>
          <w:sz w:val="24"/>
          <w:szCs w:val="24"/>
        </w:rPr>
      </w:pPr>
      <w:r>
        <w:rPr>
          <w:rFonts w:ascii="Garamond" w:hAnsi="Garamond"/>
          <w:sz w:val="24"/>
          <w:szCs w:val="24"/>
        </w:rPr>
        <w:t>T</w:t>
      </w:r>
      <w:r w:rsidR="00975115" w:rsidRPr="006B0C2A">
        <w:rPr>
          <w:rFonts w:ascii="Garamond" w:hAnsi="Garamond"/>
          <w:sz w:val="24"/>
          <w:szCs w:val="24"/>
        </w:rPr>
        <w:t>he UK did not want to remain in the</w:t>
      </w:r>
      <w:r w:rsidR="00CB5266">
        <w:rPr>
          <w:rFonts w:ascii="Garamond" w:hAnsi="Garamond"/>
          <w:sz w:val="24"/>
          <w:szCs w:val="24"/>
        </w:rPr>
        <w:t xml:space="preserve"> EU</w:t>
      </w:r>
      <w:r w:rsidR="00975115" w:rsidRPr="006B0C2A">
        <w:rPr>
          <w:rFonts w:ascii="Garamond" w:hAnsi="Garamond"/>
          <w:sz w:val="24"/>
          <w:szCs w:val="24"/>
        </w:rPr>
        <w:t xml:space="preserve"> internal market. As a result, </w:t>
      </w:r>
      <w:r w:rsidRPr="006B0C2A">
        <w:rPr>
          <w:rFonts w:ascii="Garamond" w:hAnsi="Garamond"/>
          <w:sz w:val="24"/>
          <w:szCs w:val="24"/>
        </w:rPr>
        <w:t>except for</w:t>
      </w:r>
      <w:r w:rsidR="00975115" w:rsidRPr="006B0C2A">
        <w:rPr>
          <w:rFonts w:ascii="Garamond" w:hAnsi="Garamond"/>
          <w:sz w:val="24"/>
          <w:szCs w:val="24"/>
        </w:rPr>
        <w:t xml:space="preserve"> the specific solution for the Northern Ireland-Ireland border, the UK no longer has to comply with the free movement provisions. There is no more free movement of goods. </w:t>
      </w:r>
    </w:p>
    <w:p w14:paraId="53BBC2FF" w14:textId="77777777" w:rsidR="006B0C2A" w:rsidRDefault="006B0C2A" w:rsidP="006B0C2A">
      <w:pPr>
        <w:pStyle w:val="ListParagraph"/>
        <w:ind w:left="1080"/>
        <w:jc w:val="both"/>
        <w:rPr>
          <w:rFonts w:ascii="Garamond" w:hAnsi="Garamond"/>
          <w:sz w:val="24"/>
          <w:szCs w:val="24"/>
        </w:rPr>
      </w:pPr>
    </w:p>
    <w:p w14:paraId="5949F69D" w14:textId="03A45E21" w:rsidR="00975115" w:rsidRPr="006B0C2A" w:rsidRDefault="00975115" w:rsidP="00FA07AF">
      <w:pPr>
        <w:pStyle w:val="ListParagraph"/>
        <w:numPr>
          <w:ilvl w:val="0"/>
          <w:numId w:val="43"/>
        </w:numPr>
        <w:jc w:val="both"/>
        <w:rPr>
          <w:rFonts w:ascii="Garamond" w:hAnsi="Garamond"/>
          <w:sz w:val="24"/>
          <w:szCs w:val="24"/>
        </w:rPr>
      </w:pPr>
      <w:r w:rsidRPr="006B0C2A">
        <w:rPr>
          <w:rFonts w:ascii="Garamond" w:hAnsi="Garamond"/>
          <w:sz w:val="24"/>
          <w:szCs w:val="24"/>
        </w:rPr>
        <w:t>Nevertheless, the Trade and Co-operation Agreement concluded between the EU and the UK in December 2020 provides for a number of mechanisms to improve trade in goods between the EU and the UK. Most importantly, the EU and the UK are not allowed to impose any tariffs (taxation on imports) or quotas on products coming from the UK or the EU.</w:t>
      </w:r>
    </w:p>
    <w:p w14:paraId="38C8623C" w14:textId="77777777" w:rsidR="00975115" w:rsidRPr="00975115" w:rsidRDefault="00975115" w:rsidP="00975115">
      <w:pPr>
        <w:pStyle w:val="ListParagraph"/>
        <w:rPr>
          <w:rFonts w:ascii="Garamond" w:hAnsi="Garamond"/>
          <w:sz w:val="24"/>
          <w:szCs w:val="24"/>
        </w:rPr>
      </w:pPr>
    </w:p>
    <w:p w14:paraId="5428BCF0" w14:textId="77777777" w:rsidR="006B0C2A" w:rsidRDefault="00975115" w:rsidP="00FA07AF">
      <w:pPr>
        <w:pStyle w:val="ListParagraph"/>
        <w:numPr>
          <w:ilvl w:val="0"/>
          <w:numId w:val="40"/>
        </w:numPr>
        <w:spacing w:line="256" w:lineRule="auto"/>
        <w:jc w:val="both"/>
        <w:rPr>
          <w:rFonts w:ascii="Garamond" w:hAnsi="Garamond"/>
          <w:sz w:val="24"/>
          <w:szCs w:val="24"/>
        </w:rPr>
      </w:pPr>
      <w:r w:rsidRPr="006B0C2A">
        <w:rPr>
          <w:rFonts w:ascii="Garamond" w:hAnsi="Garamond"/>
          <w:b/>
          <w:bCs/>
          <w:sz w:val="24"/>
          <w:szCs w:val="24"/>
        </w:rPr>
        <w:t xml:space="preserve">The UK Internal Market Act </w:t>
      </w:r>
      <w:r w:rsidR="00925D87" w:rsidRPr="006B0C2A">
        <w:rPr>
          <w:rFonts w:ascii="Garamond" w:hAnsi="Garamond"/>
          <w:b/>
          <w:bCs/>
          <w:sz w:val="24"/>
          <w:szCs w:val="24"/>
        </w:rPr>
        <w:t>2020</w:t>
      </w:r>
    </w:p>
    <w:p w14:paraId="28C4E29E" w14:textId="77777777" w:rsidR="006B0C2A" w:rsidRDefault="006B0C2A" w:rsidP="006B0C2A">
      <w:pPr>
        <w:pStyle w:val="ListParagraph"/>
        <w:spacing w:line="256" w:lineRule="auto"/>
        <w:jc w:val="both"/>
        <w:rPr>
          <w:rFonts w:ascii="Garamond" w:hAnsi="Garamond"/>
          <w:sz w:val="24"/>
          <w:szCs w:val="24"/>
        </w:rPr>
      </w:pPr>
    </w:p>
    <w:p w14:paraId="296229A0" w14:textId="35E3B8BD" w:rsidR="006B0C2A" w:rsidRDefault="006B0C2A" w:rsidP="00FA07AF">
      <w:pPr>
        <w:pStyle w:val="ListParagraph"/>
        <w:numPr>
          <w:ilvl w:val="0"/>
          <w:numId w:val="45"/>
        </w:numPr>
        <w:spacing w:line="256" w:lineRule="auto"/>
        <w:jc w:val="both"/>
        <w:rPr>
          <w:rFonts w:ascii="Garamond" w:hAnsi="Garamond"/>
          <w:sz w:val="24"/>
          <w:szCs w:val="24"/>
        </w:rPr>
      </w:pPr>
      <w:r>
        <w:rPr>
          <w:rFonts w:ascii="Garamond" w:hAnsi="Garamond"/>
          <w:sz w:val="24"/>
          <w:szCs w:val="24"/>
        </w:rPr>
        <w:t>T</w:t>
      </w:r>
      <w:r w:rsidR="00925D87" w:rsidRPr="006B0C2A">
        <w:rPr>
          <w:rFonts w:ascii="Garamond" w:hAnsi="Garamond"/>
          <w:sz w:val="24"/>
          <w:szCs w:val="24"/>
        </w:rPr>
        <w:t xml:space="preserve">he UK, after leaving the EU internal market, decided to create an internal market for goods and services that move between the different parts of the UK. It is based on two key principles: mutual recognition and non-discrimination. </w:t>
      </w:r>
    </w:p>
    <w:p w14:paraId="7C330DC9" w14:textId="77777777" w:rsidR="006B0C2A" w:rsidRDefault="006B0C2A" w:rsidP="006B0C2A">
      <w:pPr>
        <w:pStyle w:val="ListParagraph"/>
        <w:spacing w:line="256" w:lineRule="auto"/>
        <w:ind w:left="1080"/>
        <w:jc w:val="both"/>
        <w:rPr>
          <w:rFonts w:ascii="Garamond" w:hAnsi="Garamond"/>
          <w:sz w:val="24"/>
          <w:szCs w:val="24"/>
        </w:rPr>
      </w:pPr>
    </w:p>
    <w:p w14:paraId="58A122FE" w14:textId="66C1F62B" w:rsidR="00975115" w:rsidRDefault="00925D87" w:rsidP="00FA07AF">
      <w:pPr>
        <w:pStyle w:val="ListParagraph"/>
        <w:numPr>
          <w:ilvl w:val="0"/>
          <w:numId w:val="45"/>
        </w:numPr>
        <w:spacing w:line="256" w:lineRule="auto"/>
        <w:jc w:val="both"/>
        <w:rPr>
          <w:rFonts w:ascii="Garamond" w:hAnsi="Garamond"/>
          <w:sz w:val="24"/>
          <w:szCs w:val="24"/>
        </w:rPr>
      </w:pPr>
      <w:r w:rsidRPr="006B0C2A">
        <w:rPr>
          <w:rFonts w:ascii="Garamond" w:hAnsi="Garamond"/>
          <w:sz w:val="24"/>
          <w:szCs w:val="24"/>
        </w:rPr>
        <w:t xml:space="preserve">The Act is closely based on the key judgments of the Court of Justice on Article 34 TFEU, such as </w:t>
      </w:r>
      <w:r w:rsidRPr="006B0C2A">
        <w:rPr>
          <w:rFonts w:ascii="Garamond" w:hAnsi="Garamond"/>
          <w:i/>
          <w:iCs/>
          <w:sz w:val="24"/>
          <w:szCs w:val="24"/>
        </w:rPr>
        <w:t>Cassis de Dijon</w:t>
      </w:r>
      <w:r w:rsidRPr="006B0C2A">
        <w:rPr>
          <w:rFonts w:ascii="Garamond" w:hAnsi="Garamond"/>
          <w:sz w:val="24"/>
          <w:szCs w:val="24"/>
        </w:rPr>
        <w:t xml:space="preserve"> (the principle of mutual recognition) and </w:t>
      </w:r>
      <w:r w:rsidRPr="006B0C2A">
        <w:rPr>
          <w:rFonts w:ascii="Garamond" w:hAnsi="Garamond"/>
          <w:i/>
          <w:iCs/>
          <w:sz w:val="24"/>
          <w:szCs w:val="24"/>
        </w:rPr>
        <w:t>Keck</w:t>
      </w:r>
      <w:r w:rsidRPr="006B0C2A">
        <w:rPr>
          <w:rFonts w:ascii="Garamond" w:hAnsi="Garamond"/>
          <w:sz w:val="24"/>
          <w:szCs w:val="24"/>
        </w:rPr>
        <w:t xml:space="preserve"> (selling arrangements). However, the UK Internal Market Act 2020 appears to be a lot stricter on the grounds of justification available to the regions. As such, the Act has been regarded as a threat to the devolution arrangements</w:t>
      </w:r>
      <w:r w:rsidR="006B0C2A">
        <w:rPr>
          <w:rFonts w:ascii="Garamond" w:hAnsi="Garamond"/>
          <w:sz w:val="24"/>
          <w:szCs w:val="24"/>
        </w:rPr>
        <w:t xml:space="preserve"> in the UK</w:t>
      </w:r>
      <w:r w:rsidRPr="006B0C2A">
        <w:rPr>
          <w:rFonts w:ascii="Garamond" w:hAnsi="Garamond"/>
          <w:sz w:val="24"/>
          <w:szCs w:val="24"/>
        </w:rPr>
        <w:t xml:space="preserve">. </w:t>
      </w:r>
    </w:p>
    <w:p w14:paraId="6451B7A9" w14:textId="77777777" w:rsidR="00674382" w:rsidRPr="00674382" w:rsidRDefault="00674382" w:rsidP="00674382">
      <w:pPr>
        <w:pStyle w:val="ListParagraph"/>
        <w:rPr>
          <w:rFonts w:ascii="Garamond" w:hAnsi="Garamond"/>
          <w:sz w:val="24"/>
          <w:szCs w:val="24"/>
        </w:rPr>
      </w:pPr>
    </w:p>
    <w:p w14:paraId="3F2407F2" w14:textId="77777777" w:rsidR="00674382" w:rsidRDefault="00674382" w:rsidP="00674382">
      <w:pPr>
        <w:pStyle w:val="ListParagraph"/>
        <w:spacing w:line="256" w:lineRule="auto"/>
        <w:ind w:left="1080"/>
        <w:jc w:val="both"/>
        <w:rPr>
          <w:rFonts w:ascii="Garamond" w:hAnsi="Garamond"/>
          <w:sz w:val="24"/>
          <w:szCs w:val="24"/>
        </w:rPr>
      </w:pPr>
    </w:p>
    <w:p w14:paraId="403BC893" w14:textId="6B5014C0" w:rsidR="006B0C2A" w:rsidRDefault="007947A2" w:rsidP="006B0C2A">
      <w:pPr>
        <w:spacing w:line="256" w:lineRule="auto"/>
        <w:jc w:val="both"/>
        <w:rPr>
          <w:rFonts w:ascii="Garamond" w:hAnsi="Garamond"/>
          <w:b/>
          <w:bCs/>
          <w:sz w:val="24"/>
          <w:szCs w:val="24"/>
          <w:u w:val="single"/>
        </w:rPr>
      </w:pPr>
      <w:r>
        <w:rPr>
          <w:rFonts w:ascii="Garamond" w:hAnsi="Garamond"/>
          <w:b/>
          <w:bCs/>
          <w:sz w:val="24"/>
          <w:szCs w:val="24"/>
          <w:u w:val="single"/>
        </w:rPr>
        <w:t>FURTHER</w:t>
      </w:r>
      <w:r w:rsidR="006B0C2A">
        <w:rPr>
          <w:rFonts w:ascii="Garamond" w:hAnsi="Garamond"/>
          <w:b/>
          <w:bCs/>
          <w:sz w:val="24"/>
          <w:szCs w:val="24"/>
          <w:u w:val="single"/>
        </w:rPr>
        <w:t xml:space="preserve"> READING</w:t>
      </w:r>
    </w:p>
    <w:p w14:paraId="1CC38FD4" w14:textId="0AAB93D2" w:rsidR="006B0C2A" w:rsidRPr="007128E8" w:rsidRDefault="006B0C2A" w:rsidP="007128E8">
      <w:pPr>
        <w:spacing w:line="276" w:lineRule="auto"/>
        <w:rPr>
          <w:rFonts w:ascii="Garamond" w:hAnsi="Garamond"/>
          <w:sz w:val="24"/>
          <w:szCs w:val="24"/>
        </w:rPr>
      </w:pPr>
      <w:r w:rsidRPr="007128E8">
        <w:rPr>
          <w:rFonts w:ascii="Garamond" w:hAnsi="Garamond"/>
          <w:sz w:val="24"/>
          <w:szCs w:val="24"/>
        </w:rPr>
        <w:t>K. Armstrong</w:t>
      </w:r>
      <w:r w:rsidR="007947A2" w:rsidRPr="007128E8">
        <w:rPr>
          <w:rFonts w:ascii="Garamond" w:hAnsi="Garamond"/>
          <w:sz w:val="24"/>
          <w:szCs w:val="24"/>
        </w:rPr>
        <w:t xml:space="preserve">, “The Governance of Economic Unionism after the United Kingdom Internal Market Act” (2022) 85 </w:t>
      </w:r>
      <w:r w:rsidR="007947A2" w:rsidRPr="007128E8">
        <w:rPr>
          <w:rFonts w:ascii="Garamond" w:hAnsi="Garamond"/>
          <w:i/>
          <w:iCs/>
          <w:sz w:val="24"/>
          <w:szCs w:val="24"/>
        </w:rPr>
        <w:t>Modern Law Review</w:t>
      </w:r>
      <w:r w:rsidR="007947A2" w:rsidRPr="007128E8">
        <w:rPr>
          <w:rFonts w:ascii="Garamond" w:hAnsi="Garamond"/>
          <w:sz w:val="24"/>
          <w:szCs w:val="24"/>
        </w:rPr>
        <w:t xml:space="preserve"> 635</w:t>
      </w:r>
    </w:p>
    <w:p w14:paraId="70CC286B" w14:textId="6E0ED85E" w:rsidR="00E72849" w:rsidRPr="007128E8" w:rsidRDefault="00E72849" w:rsidP="007128E8">
      <w:pPr>
        <w:spacing w:line="276" w:lineRule="auto"/>
        <w:rPr>
          <w:rFonts w:ascii="Garamond" w:hAnsi="Garamond"/>
          <w:sz w:val="24"/>
          <w:szCs w:val="24"/>
        </w:rPr>
      </w:pPr>
      <w:r w:rsidRPr="007128E8">
        <w:rPr>
          <w:rFonts w:ascii="Garamond" w:hAnsi="Garamond"/>
          <w:sz w:val="24"/>
          <w:szCs w:val="24"/>
        </w:rPr>
        <w:t xml:space="preserve">C. Barnard and E. </w:t>
      </w:r>
      <w:proofErr w:type="spellStart"/>
      <w:r w:rsidRPr="007128E8">
        <w:rPr>
          <w:rFonts w:ascii="Garamond" w:hAnsi="Garamond"/>
          <w:sz w:val="24"/>
          <w:szCs w:val="24"/>
        </w:rPr>
        <w:t>Leinarte</w:t>
      </w:r>
      <w:proofErr w:type="spellEnd"/>
      <w:r w:rsidRPr="007128E8">
        <w:rPr>
          <w:rFonts w:ascii="Garamond" w:hAnsi="Garamond"/>
          <w:sz w:val="24"/>
          <w:szCs w:val="24"/>
        </w:rPr>
        <w:t xml:space="preserve">, “Movement of Goods under the TCA” (2022) 13 </w:t>
      </w:r>
      <w:r w:rsidRPr="007128E8">
        <w:rPr>
          <w:rFonts w:ascii="Garamond" w:hAnsi="Garamond"/>
          <w:i/>
          <w:iCs/>
          <w:sz w:val="24"/>
          <w:szCs w:val="24"/>
        </w:rPr>
        <w:t>Global Policy</w:t>
      </w:r>
      <w:r w:rsidRPr="007128E8">
        <w:rPr>
          <w:rFonts w:ascii="Garamond" w:hAnsi="Garamond"/>
          <w:sz w:val="24"/>
          <w:szCs w:val="24"/>
        </w:rPr>
        <w:t xml:space="preserve"> 106</w:t>
      </w:r>
    </w:p>
    <w:p w14:paraId="7F243226" w14:textId="30FE4AE3" w:rsidR="00E72849" w:rsidRPr="007128E8" w:rsidRDefault="00E72849" w:rsidP="007128E8">
      <w:pPr>
        <w:spacing w:line="276" w:lineRule="auto"/>
        <w:rPr>
          <w:rFonts w:ascii="Garamond" w:hAnsi="Garamond"/>
          <w:sz w:val="24"/>
          <w:szCs w:val="24"/>
        </w:rPr>
      </w:pPr>
      <w:r w:rsidRPr="007128E8">
        <w:rPr>
          <w:rFonts w:ascii="Garamond" w:hAnsi="Garamond"/>
          <w:sz w:val="24"/>
          <w:szCs w:val="24"/>
        </w:rPr>
        <w:t xml:space="preserve">S. Peers, “So Close, Yet So Far: The EU/UK Trade and Co-operation Agreement” (2022) 59 </w:t>
      </w:r>
      <w:r w:rsidRPr="007128E8">
        <w:rPr>
          <w:rFonts w:ascii="Garamond" w:hAnsi="Garamond"/>
          <w:i/>
          <w:iCs/>
          <w:sz w:val="24"/>
          <w:szCs w:val="24"/>
        </w:rPr>
        <w:t>CML Rev</w:t>
      </w:r>
      <w:r w:rsidRPr="007128E8">
        <w:rPr>
          <w:rFonts w:ascii="Garamond" w:hAnsi="Garamond"/>
          <w:sz w:val="24"/>
          <w:szCs w:val="24"/>
        </w:rPr>
        <w:t xml:space="preserve"> 49</w:t>
      </w:r>
    </w:p>
    <w:p w14:paraId="0D93E5DE" w14:textId="4A8F8668" w:rsidR="006B0C2A" w:rsidRPr="007128E8" w:rsidRDefault="006B0C2A" w:rsidP="007128E8">
      <w:pPr>
        <w:spacing w:line="276" w:lineRule="auto"/>
        <w:rPr>
          <w:rFonts w:ascii="Garamond" w:hAnsi="Garamond"/>
          <w:sz w:val="24"/>
          <w:szCs w:val="24"/>
        </w:rPr>
      </w:pPr>
      <w:r w:rsidRPr="007128E8">
        <w:rPr>
          <w:rFonts w:ascii="Garamond" w:hAnsi="Garamond"/>
          <w:sz w:val="24"/>
          <w:szCs w:val="24"/>
        </w:rPr>
        <w:t xml:space="preserve">S. </w:t>
      </w:r>
      <w:proofErr w:type="spellStart"/>
      <w:r w:rsidRPr="007128E8">
        <w:rPr>
          <w:rFonts w:ascii="Garamond" w:hAnsi="Garamond"/>
          <w:sz w:val="24"/>
          <w:szCs w:val="24"/>
        </w:rPr>
        <w:t>Weatherill</w:t>
      </w:r>
      <w:proofErr w:type="spellEnd"/>
      <w:r w:rsidR="007947A2" w:rsidRPr="007128E8">
        <w:rPr>
          <w:rFonts w:ascii="Garamond" w:hAnsi="Garamond"/>
          <w:sz w:val="24"/>
          <w:szCs w:val="24"/>
        </w:rPr>
        <w:t xml:space="preserve">, “Comparative Internal Market Law: The UK and the EU” (2021) 40 </w:t>
      </w:r>
      <w:r w:rsidR="007947A2" w:rsidRPr="007128E8">
        <w:rPr>
          <w:rFonts w:ascii="Garamond" w:hAnsi="Garamond"/>
          <w:i/>
          <w:iCs/>
          <w:sz w:val="24"/>
          <w:szCs w:val="24"/>
        </w:rPr>
        <w:t>YEL</w:t>
      </w:r>
      <w:r w:rsidR="007947A2" w:rsidRPr="007128E8">
        <w:rPr>
          <w:rFonts w:ascii="Garamond" w:hAnsi="Garamond"/>
          <w:sz w:val="24"/>
          <w:szCs w:val="24"/>
        </w:rPr>
        <w:t xml:space="preserve"> 431</w:t>
      </w:r>
    </w:p>
    <w:sectPr w:rsidR="006B0C2A" w:rsidRPr="007128E8">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9B730A" w14:textId="77777777" w:rsidR="00431B85" w:rsidRDefault="00431B85" w:rsidP="008006EF">
      <w:pPr>
        <w:spacing w:after="0" w:line="240" w:lineRule="auto"/>
      </w:pPr>
      <w:r>
        <w:separator/>
      </w:r>
    </w:p>
  </w:endnote>
  <w:endnote w:type="continuationSeparator" w:id="0">
    <w:p w14:paraId="7DBB59CC" w14:textId="77777777" w:rsidR="00431B85" w:rsidRDefault="00431B85" w:rsidP="008006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2971352"/>
      <w:docPartObj>
        <w:docPartGallery w:val="Page Numbers (Bottom of Page)"/>
        <w:docPartUnique/>
      </w:docPartObj>
    </w:sdtPr>
    <w:sdtEndPr>
      <w:rPr>
        <w:noProof/>
      </w:rPr>
    </w:sdtEndPr>
    <w:sdtContent>
      <w:p w14:paraId="52F98BAB" w14:textId="1E2877C5" w:rsidR="00AD6DBD" w:rsidRDefault="00AD6DBD">
        <w:pPr>
          <w:pStyle w:val="Footer"/>
          <w:jc w:val="right"/>
        </w:pPr>
        <w:r w:rsidRPr="00894898">
          <w:rPr>
            <w:rFonts w:ascii="Garamond" w:hAnsi="Garamond"/>
          </w:rPr>
          <w:fldChar w:fldCharType="begin"/>
        </w:r>
        <w:r w:rsidRPr="00894898">
          <w:rPr>
            <w:rFonts w:ascii="Garamond" w:hAnsi="Garamond"/>
          </w:rPr>
          <w:instrText xml:space="preserve"> PAGE   \* MERGEFORMAT </w:instrText>
        </w:r>
        <w:r w:rsidRPr="00894898">
          <w:rPr>
            <w:rFonts w:ascii="Garamond" w:hAnsi="Garamond"/>
          </w:rPr>
          <w:fldChar w:fldCharType="separate"/>
        </w:r>
        <w:r w:rsidR="005712A8">
          <w:rPr>
            <w:rFonts w:ascii="Garamond" w:hAnsi="Garamond"/>
            <w:noProof/>
          </w:rPr>
          <w:t>2</w:t>
        </w:r>
        <w:r w:rsidRPr="00894898">
          <w:rPr>
            <w:rFonts w:ascii="Garamond" w:hAnsi="Garamond"/>
            <w:noProof/>
          </w:rPr>
          <w:fldChar w:fldCharType="end"/>
        </w:r>
      </w:p>
    </w:sdtContent>
  </w:sdt>
  <w:p w14:paraId="4A700672" w14:textId="77777777" w:rsidR="00AD6DBD" w:rsidRDefault="00AD6D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3F1FC5" w14:textId="77777777" w:rsidR="00431B85" w:rsidRDefault="00431B85" w:rsidP="008006EF">
      <w:pPr>
        <w:spacing w:after="0" w:line="240" w:lineRule="auto"/>
      </w:pPr>
      <w:r>
        <w:separator/>
      </w:r>
    </w:p>
  </w:footnote>
  <w:footnote w:type="continuationSeparator" w:id="0">
    <w:p w14:paraId="47577B8F" w14:textId="77777777" w:rsidR="00431B85" w:rsidRDefault="00431B85" w:rsidP="008006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3AFAC" w14:textId="57664F37" w:rsidR="00AD6DBD" w:rsidRPr="008006EF" w:rsidRDefault="00AD6DBD">
    <w:pPr>
      <w:pStyle w:val="Header"/>
      <w:rPr>
        <w:rFonts w:ascii="Garamond" w:hAnsi="Garamond"/>
        <w:lang w:val="nl-NL"/>
      </w:rPr>
    </w:pPr>
    <w:r>
      <w:rPr>
        <w:rFonts w:ascii="Garamond" w:hAnsi="Garamond"/>
        <w:lang w:val="nl-NL"/>
      </w:rPr>
      <w:t>EU</w:t>
    </w:r>
    <w:r w:rsidRPr="008006EF">
      <w:rPr>
        <w:rFonts w:ascii="Garamond" w:hAnsi="Garamond"/>
        <w:lang w:val="nl-NL"/>
      </w:rPr>
      <w:t xml:space="preserve"> Internal Market </w:t>
    </w:r>
    <w:r w:rsidR="00075D7C">
      <w:rPr>
        <w:rFonts w:ascii="Garamond" w:hAnsi="Garamond"/>
        <w:lang w:val="nl-NL"/>
      </w:rPr>
      <w:t>202</w:t>
    </w:r>
    <w:r w:rsidR="005B3FCB">
      <w:rPr>
        <w:rFonts w:ascii="Garamond" w:hAnsi="Garamond"/>
        <w:lang w:val="nl-NL"/>
      </w:rPr>
      <w:t>4</w:t>
    </w:r>
    <w:r w:rsidR="00075D7C">
      <w:rPr>
        <w:rFonts w:ascii="Garamond" w:hAnsi="Garamond"/>
        <w:lang w:val="nl-NL"/>
      </w:rPr>
      <w:t>-</w:t>
    </w:r>
    <w:r w:rsidR="00075D7C" w:rsidRPr="00CF49CD">
      <w:rPr>
        <w:rFonts w:ascii="Garamond" w:hAnsi="Garamond"/>
      </w:rPr>
      <w:t>202</w:t>
    </w:r>
    <w:r w:rsidR="005B3FCB" w:rsidRPr="00CF49CD">
      <w:rPr>
        <w:rFonts w:ascii="Garamond" w:hAnsi="Garamond"/>
      </w:rPr>
      <w:t>5</w:t>
    </w:r>
    <w:r w:rsidRPr="00CF49CD">
      <w:rPr>
        <w:rFonts w:ascii="Garamond" w:hAnsi="Garamond"/>
      </w:rPr>
      <w:ptab w:relativeTo="margin" w:alignment="center" w:leader="none"/>
    </w:r>
    <w:r w:rsidRPr="00CF49CD">
      <w:rPr>
        <w:rFonts w:ascii="Garamond" w:hAnsi="Garamond"/>
      </w:rPr>
      <w:t>Handout</w:t>
    </w:r>
    <w:r w:rsidRPr="008006EF">
      <w:rPr>
        <w:rFonts w:ascii="Garamond" w:hAnsi="Garamond"/>
        <w:lang w:val="nl-NL"/>
      </w:rPr>
      <w:t xml:space="preserve"> 1</w:t>
    </w:r>
    <w:r w:rsidRPr="008006EF">
      <w:rPr>
        <w:rFonts w:ascii="Garamond" w:hAnsi="Garamond"/>
      </w:rPr>
      <w:ptab w:relativeTo="margin" w:alignment="right" w:leader="none"/>
    </w:r>
    <w:r w:rsidR="005B3FCB">
      <w:rPr>
        <w:rFonts w:ascii="Garamond" w:hAnsi="Garamond"/>
        <w:lang w:val="nl-NL"/>
      </w:rPr>
      <w:t>Andreas Georgiou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20F37"/>
    <w:multiLevelType w:val="hybridMultilevel"/>
    <w:tmpl w:val="91C0D574"/>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995526B"/>
    <w:multiLevelType w:val="hybridMultilevel"/>
    <w:tmpl w:val="35A08CE4"/>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9B64E57"/>
    <w:multiLevelType w:val="hybridMultilevel"/>
    <w:tmpl w:val="E014E48E"/>
    <w:lvl w:ilvl="0" w:tplc="48CAF67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2E17B58"/>
    <w:multiLevelType w:val="hybridMultilevel"/>
    <w:tmpl w:val="66F667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3BA0D7B"/>
    <w:multiLevelType w:val="hybridMultilevel"/>
    <w:tmpl w:val="C8421410"/>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4257F40"/>
    <w:multiLevelType w:val="hybridMultilevel"/>
    <w:tmpl w:val="C0A89798"/>
    <w:lvl w:ilvl="0" w:tplc="239EE7B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5713F28"/>
    <w:multiLevelType w:val="hybridMultilevel"/>
    <w:tmpl w:val="6422CE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7CF285D"/>
    <w:multiLevelType w:val="hybridMultilevel"/>
    <w:tmpl w:val="A07C2C4C"/>
    <w:lvl w:ilvl="0" w:tplc="5E7A0C9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18692D4C"/>
    <w:multiLevelType w:val="hybridMultilevel"/>
    <w:tmpl w:val="1092FA50"/>
    <w:lvl w:ilvl="0" w:tplc="7A5818A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BD31F30"/>
    <w:multiLevelType w:val="hybridMultilevel"/>
    <w:tmpl w:val="362CA63E"/>
    <w:lvl w:ilvl="0" w:tplc="BED47F2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24EC1F7A"/>
    <w:multiLevelType w:val="hybridMultilevel"/>
    <w:tmpl w:val="AA0E7E62"/>
    <w:lvl w:ilvl="0" w:tplc="09D0F1D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F625A7"/>
    <w:multiLevelType w:val="hybridMultilevel"/>
    <w:tmpl w:val="DC843C40"/>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2A467FEE"/>
    <w:multiLevelType w:val="hybridMultilevel"/>
    <w:tmpl w:val="45FAF6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C033152"/>
    <w:multiLevelType w:val="hybridMultilevel"/>
    <w:tmpl w:val="ADC2878C"/>
    <w:lvl w:ilvl="0" w:tplc="75DA87B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2CE5107A"/>
    <w:multiLevelType w:val="hybridMultilevel"/>
    <w:tmpl w:val="4942FAAA"/>
    <w:lvl w:ilvl="0" w:tplc="36F0E2A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2DDC07AA"/>
    <w:multiLevelType w:val="hybridMultilevel"/>
    <w:tmpl w:val="71DEB0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EC04A3E"/>
    <w:multiLevelType w:val="hybridMultilevel"/>
    <w:tmpl w:val="1A3A8034"/>
    <w:lvl w:ilvl="0" w:tplc="B2423B84">
      <w:start w:val="1"/>
      <w:numFmt w:val="lowerLetter"/>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335B6A84"/>
    <w:multiLevelType w:val="hybridMultilevel"/>
    <w:tmpl w:val="33FA7E1C"/>
    <w:lvl w:ilvl="0" w:tplc="52285D7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35D622EB"/>
    <w:multiLevelType w:val="hybridMultilevel"/>
    <w:tmpl w:val="A920CE14"/>
    <w:lvl w:ilvl="0" w:tplc="6E124452">
      <w:start w:val="1"/>
      <w:numFmt w:val="lowerLetter"/>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3B3942B4"/>
    <w:multiLevelType w:val="hybridMultilevel"/>
    <w:tmpl w:val="AACCE054"/>
    <w:lvl w:ilvl="0" w:tplc="75C6BEC2">
      <w:start w:val="1"/>
      <w:numFmt w:val="lowerLetter"/>
      <w:lvlText w:val="%1."/>
      <w:lvlJc w:val="left"/>
      <w:pPr>
        <w:ind w:left="1080" w:hanging="360"/>
      </w:pPr>
      <w:rPr>
        <w:rFonts w:hint="default"/>
        <w:i w:val="0"/>
        <w:i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3C846355"/>
    <w:multiLevelType w:val="hybridMultilevel"/>
    <w:tmpl w:val="273A25D0"/>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3CD86B3B"/>
    <w:multiLevelType w:val="hybridMultilevel"/>
    <w:tmpl w:val="7C764654"/>
    <w:lvl w:ilvl="0" w:tplc="3814A35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3E3252FA"/>
    <w:multiLevelType w:val="hybridMultilevel"/>
    <w:tmpl w:val="8E2A831A"/>
    <w:lvl w:ilvl="0" w:tplc="E500EF6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E8546DF"/>
    <w:multiLevelType w:val="hybridMultilevel"/>
    <w:tmpl w:val="7DA0C6F4"/>
    <w:lvl w:ilvl="0" w:tplc="1C48685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F3523C2"/>
    <w:multiLevelType w:val="hybridMultilevel"/>
    <w:tmpl w:val="5C3A85FA"/>
    <w:lvl w:ilvl="0" w:tplc="399EF4D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40F77F0C"/>
    <w:multiLevelType w:val="hybridMultilevel"/>
    <w:tmpl w:val="772C3D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43E30D73"/>
    <w:multiLevelType w:val="hybridMultilevel"/>
    <w:tmpl w:val="7308801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45F46778"/>
    <w:multiLevelType w:val="hybridMultilevel"/>
    <w:tmpl w:val="29F63DDE"/>
    <w:lvl w:ilvl="0" w:tplc="BE0EB570">
      <w:start w:val="1"/>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6B6775E"/>
    <w:multiLevelType w:val="hybridMultilevel"/>
    <w:tmpl w:val="21C01E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47177EE5"/>
    <w:multiLevelType w:val="hybridMultilevel"/>
    <w:tmpl w:val="41AE2F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79734AE"/>
    <w:multiLevelType w:val="hybridMultilevel"/>
    <w:tmpl w:val="AACCE054"/>
    <w:lvl w:ilvl="0" w:tplc="75C6BEC2">
      <w:start w:val="1"/>
      <w:numFmt w:val="lowerLetter"/>
      <w:lvlText w:val="%1."/>
      <w:lvlJc w:val="left"/>
      <w:pPr>
        <w:ind w:left="1080" w:hanging="360"/>
      </w:pPr>
      <w:rPr>
        <w:rFonts w:hint="default"/>
        <w:i w:val="0"/>
        <w:i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47DE5EBD"/>
    <w:multiLevelType w:val="hybridMultilevel"/>
    <w:tmpl w:val="A4DE6624"/>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5557244B"/>
    <w:multiLevelType w:val="hybridMultilevel"/>
    <w:tmpl w:val="04C8A96A"/>
    <w:lvl w:ilvl="0" w:tplc="DC36BB1C">
      <w:start w:val="1"/>
      <w:numFmt w:val="lowerLetter"/>
      <w:lvlText w:val="%1."/>
      <w:lvlJc w:val="left"/>
      <w:pPr>
        <w:ind w:left="1080" w:hanging="360"/>
      </w:pPr>
      <w:rPr>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565B33D3"/>
    <w:multiLevelType w:val="hybridMultilevel"/>
    <w:tmpl w:val="1FFEB140"/>
    <w:lvl w:ilvl="0" w:tplc="1AE8A95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56E72FF7"/>
    <w:multiLevelType w:val="hybridMultilevel"/>
    <w:tmpl w:val="091E1C22"/>
    <w:lvl w:ilvl="0" w:tplc="D796125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15:restartNumberingAfterBreak="0">
    <w:nsid w:val="574A0073"/>
    <w:multiLevelType w:val="hybridMultilevel"/>
    <w:tmpl w:val="EB76BF04"/>
    <w:lvl w:ilvl="0" w:tplc="909E909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 w15:restartNumberingAfterBreak="0">
    <w:nsid w:val="58FA278C"/>
    <w:multiLevelType w:val="hybridMultilevel"/>
    <w:tmpl w:val="8F0C4B1C"/>
    <w:lvl w:ilvl="0" w:tplc="03BE044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5E2C7A17"/>
    <w:multiLevelType w:val="hybridMultilevel"/>
    <w:tmpl w:val="8AC656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12E5AB4"/>
    <w:multiLevelType w:val="hybridMultilevel"/>
    <w:tmpl w:val="2BE0ABCC"/>
    <w:lvl w:ilvl="0" w:tplc="61E86520">
      <w:start w:val="1"/>
      <w:numFmt w:val="decimal"/>
      <w:lvlText w:val="%1."/>
      <w:lvlJc w:val="left"/>
      <w:pPr>
        <w:ind w:left="720" w:hanging="360"/>
      </w:pPr>
      <w:rPr>
        <w:rFonts w:ascii="Garamond" w:hAnsi="Garamond" w:hint="default"/>
        <w:b/>
        <w:bCs/>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3BB4900"/>
    <w:multiLevelType w:val="hybridMultilevel"/>
    <w:tmpl w:val="1188DEF0"/>
    <w:lvl w:ilvl="0" w:tplc="A9EE8B8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6AE775B3"/>
    <w:multiLevelType w:val="hybridMultilevel"/>
    <w:tmpl w:val="B0A656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CAE2620"/>
    <w:multiLevelType w:val="hybridMultilevel"/>
    <w:tmpl w:val="A5DA15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6DDA021D"/>
    <w:multiLevelType w:val="hybridMultilevel"/>
    <w:tmpl w:val="22A09A2A"/>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6FFC6E75"/>
    <w:multiLevelType w:val="hybridMultilevel"/>
    <w:tmpl w:val="CEDE93EE"/>
    <w:lvl w:ilvl="0" w:tplc="D508529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4" w15:restartNumberingAfterBreak="0">
    <w:nsid w:val="73764811"/>
    <w:multiLevelType w:val="hybridMultilevel"/>
    <w:tmpl w:val="9B88574A"/>
    <w:lvl w:ilvl="0" w:tplc="295E583E">
      <w:start w:val="9"/>
      <w:numFmt w:val="bullet"/>
      <w:lvlText w:val="-"/>
      <w:lvlJc w:val="left"/>
      <w:pPr>
        <w:ind w:left="720" w:hanging="360"/>
      </w:pPr>
      <w:rPr>
        <w:rFonts w:ascii="Garamond" w:eastAsiaTheme="minorHAnsi" w:hAnsi="Garamond" w:cstheme="minorBidi" w:hint="default"/>
      </w:rPr>
    </w:lvl>
    <w:lvl w:ilvl="1" w:tplc="C3C044EC">
      <w:start w:val="8"/>
      <w:numFmt w:val="bullet"/>
      <w:lvlText w:val="-"/>
      <w:lvlJc w:val="left"/>
      <w:pPr>
        <w:ind w:left="1440" w:hanging="360"/>
      </w:pPr>
      <w:rPr>
        <w:rFonts w:ascii="Calibri" w:eastAsiaTheme="minorHAnsi" w:hAnsi="Calibri"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43C70EE"/>
    <w:multiLevelType w:val="hybridMultilevel"/>
    <w:tmpl w:val="8D3483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4413400"/>
    <w:multiLevelType w:val="hybridMultilevel"/>
    <w:tmpl w:val="C6D0B4E0"/>
    <w:lvl w:ilvl="0" w:tplc="6338B73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 w15:restartNumberingAfterBreak="0">
    <w:nsid w:val="7562132A"/>
    <w:multiLevelType w:val="hybridMultilevel"/>
    <w:tmpl w:val="8DBA99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 w15:restartNumberingAfterBreak="0">
    <w:nsid w:val="79630BFE"/>
    <w:multiLevelType w:val="hybridMultilevel"/>
    <w:tmpl w:val="F8DA631A"/>
    <w:lvl w:ilvl="0" w:tplc="CA304950">
      <w:start w:val="3"/>
      <w:numFmt w:val="bullet"/>
      <w:lvlText w:val="-"/>
      <w:lvlJc w:val="left"/>
      <w:pPr>
        <w:ind w:left="1440" w:hanging="360"/>
      </w:pPr>
      <w:rPr>
        <w:rFonts w:ascii="Garamond" w:eastAsiaTheme="minorHAnsi" w:hAnsi="Garamond"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9" w15:restartNumberingAfterBreak="0">
    <w:nsid w:val="7A9E5D7F"/>
    <w:multiLevelType w:val="hybridMultilevel"/>
    <w:tmpl w:val="4D6C898C"/>
    <w:lvl w:ilvl="0" w:tplc="962CC1D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0" w15:restartNumberingAfterBreak="0">
    <w:nsid w:val="7AC6407F"/>
    <w:multiLevelType w:val="hybridMultilevel"/>
    <w:tmpl w:val="BBEE49DC"/>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1" w15:restartNumberingAfterBreak="0">
    <w:nsid w:val="7AED35BF"/>
    <w:multiLevelType w:val="hybridMultilevel"/>
    <w:tmpl w:val="711CCA88"/>
    <w:lvl w:ilvl="0" w:tplc="08090019">
      <w:start w:val="1"/>
      <w:numFmt w:val="lowerLetter"/>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2" w15:restartNumberingAfterBreak="0">
    <w:nsid w:val="7E5A118B"/>
    <w:multiLevelType w:val="hybridMultilevel"/>
    <w:tmpl w:val="471EDF68"/>
    <w:lvl w:ilvl="0" w:tplc="5D923A24">
      <w:start w:val="1"/>
      <w:numFmt w:val="lowerLetter"/>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06553448">
    <w:abstractNumId w:val="45"/>
  </w:num>
  <w:num w:numId="2" w16cid:durableId="462505979">
    <w:abstractNumId w:val="32"/>
  </w:num>
  <w:num w:numId="3" w16cid:durableId="734624420">
    <w:abstractNumId w:val="10"/>
  </w:num>
  <w:num w:numId="4" w16cid:durableId="158083649">
    <w:abstractNumId w:val="24"/>
  </w:num>
  <w:num w:numId="5" w16cid:durableId="1826848356">
    <w:abstractNumId w:val="48"/>
  </w:num>
  <w:num w:numId="6" w16cid:durableId="932206300">
    <w:abstractNumId w:val="4"/>
  </w:num>
  <w:num w:numId="7" w16cid:durableId="2113894486">
    <w:abstractNumId w:val="16"/>
  </w:num>
  <w:num w:numId="8" w16cid:durableId="192231512">
    <w:abstractNumId w:val="33"/>
  </w:num>
  <w:num w:numId="9" w16cid:durableId="1895923392">
    <w:abstractNumId w:val="22"/>
  </w:num>
  <w:num w:numId="10" w16cid:durableId="948313242">
    <w:abstractNumId w:val="50"/>
  </w:num>
  <w:num w:numId="11" w16cid:durableId="1623685638">
    <w:abstractNumId w:val="7"/>
  </w:num>
  <w:num w:numId="12" w16cid:durableId="1867787992">
    <w:abstractNumId w:val="18"/>
  </w:num>
  <w:num w:numId="13" w16cid:durableId="1403678421">
    <w:abstractNumId w:val="31"/>
  </w:num>
  <w:num w:numId="14" w16cid:durableId="720323569">
    <w:abstractNumId w:val="20"/>
  </w:num>
  <w:num w:numId="15" w16cid:durableId="2093113346">
    <w:abstractNumId w:val="0"/>
  </w:num>
  <w:num w:numId="16" w16cid:durableId="2124690611">
    <w:abstractNumId w:val="8"/>
  </w:num>
  <w:num w:numId="17" w16cid:durableId="1472363879">
    <w:abstractNumId w:val="21"/>
  </w:num>
  <w:num w:numId="18" w16cid:durableId="994990555">
    <w:abstractNumId w:val="2"/>
  </w:num>
  <w:num w:numId="19" w16cid:durableId="1035541821">
    <w:abstractNumId w:val="39"/>
  </w:num>
  <w:num w:numId="20" w16cid:durableId="745766025">
    <w:abstractNumId w:val="43"/>
  </w:num>
  <w:num w:numId="21" w16cid:durableId="1835298075">
    <w:abstractNumId w:val="23"/>
  </w:num>
  <w:num w:numId="22" w16cid:durableId="2031712073">
    <w:abstractNumId w:val="1"/>
  </w:num>
  <w:num w:numId="23" w16cid:durableId="1237397976">
    <w:abstractNumId w:val="13"/>
  </w:num>
  <w:num w:numId="24" w16cid:durableId="1286891619">
    <w:abstractNumId w:val="34"/>
  </w:num>
  <w:num w:numId="25" w16cid:durableId="1889417700">
    <w:abstractNumId w:val="42"/>
  </w:num>
  <w:num w:numId="26" w16cid:durableId="158623117">
    <w:abstractNumId w:val="49"/>
  </w:num>
  <w:num w:numId="27" w16cid:durableId="611476344">
    <w:abstractNumId w:val="35"/>
  </w:num>
  <w:num w:numId="28" w16cid:durableId="304437064">
    <w:abstractNumId w:val="36"/>
  </w:num>
  <w:num w:numId="29" w16cid:durableId="499858948">
    <w:abstractNumId w:val="52"/>
  </w:num>
  <w:num w:numId="30" w16cid:durableId="1488747472">
    <w:abstractNumId w:val="5"/>
  </w:num>
  <w:num w:numId="31" w16cid:durableId="119150817">
    <w:abstractNumId w:val="51"/>
  </w:num>
  <w:num w:numId="32" w16cid:durableId="1448819505">
    <w:abstractNumId w:val="11"/>
  </w:num>
  <w:num w:numId="33" w16cid:durableId="899023882">
    <w:abstractNumId w:val="46"/>
  </w:num>
  <w:num w:numId="34" w16cid:durableId="1006859635">
    <w:abstractNumId w:val="30"/>
  </w:num>
  <w:num w:numId="35" w16cid:durableId="1206720474">
    <w:abstractNumId w:val="37"/>
  </w:num>
  <w:num w:numId="36" w16cid:durableId="89013722">
    <w:abstractNumId w:val="29"/>
  </w:num>
  <w:num w:numId="37" w16cid:durableId="364449222">
    <w:abstractNumId w:val="40"/>
  </w:num>
  <w:num w:numId="38" w16cid:durableId="1104494136">
    <w:abstractNumId w:val="27"/>
  </w:num>
  <w:num w:numId="39" w16cid:durableId="1907910215">
    <w:abstractNumId w:val="44"/>
  </w:num>
  <w:num w:numId="40" w16cid:durableId="198595131">
    <w:abstractNumId w:val="38"/>
  </w:num>
  <w:num w:numId="41" w16cid:durableId="832911981">
    <w:abstractNumId w:val="19"/>
  </w:num>
  <w:num w:numId="42" w16cid:durableId="1985548511">
    <w:abstractNumId w:val="14"/>
  </w:num>
  <w:num w:numId="43" w16cid:durableId="1783189757">
    <w:abstractNumId w:val="9"/>
  </w:num>
  <w:num w:numId="44" w16cid:durableId="1641228951">
    <w:abstractNumId w:val="6"/>
  </w:num>
  <w:num w:numId="45" w16cid:durableId="92089362">
    <w:abstractNumId w:val="17"/>
  </w:num>
  <w:num w:numId="46" w16cid:durableId="299043332">
    <w:abstractNumId w:val="26"/>
  </w:num>
  <w:num w:numId="47" w16cid:durableId="2085489897">
    <w:abstractNumId w:val="28"/>
  </w:num>
  <w:num w:numId="48" w16cid:durableId="1638993703">
    <w:abstractNumId w:val="3"/>
  </w:num>
  <w:num w:numId="49" w16cid:durableId="1035350264">
    <w:abstractNumId w:val="25"/>
  </w:num>
  <w:num w:numId="50" w16cid:durableId="1732264310">
    <w:abstractNumId w:val="12"/>
  </w:num>
  <w:num w:numId="51" w16cid:durableId="280380852">
    <w:abstractNumId w:val="15"/>
  </w:num>
  <w:num w:numId="52" w16cid:durableId="107940925">
    <w:abstractNumId w:val="41"/>
  </w:num>
  <w:num w:numId="53" w16cid:durableId="1806314729">
    <w:abstractNumId w:val="4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BBA"/>
    <w:rsid w:val="00010009"/>
    <w:rsid w:val="00014B07"/>
    <w:rsid w:val="00020557"/>
    <w:rsid w:val="00020F98"/>
    <w:rsid w:val="00023C90"/>
    <w:rsid w:val="00032217"/>
    <w:rsid w:val="000470BA"/>
    <w:rsid w:val="000510FD"/>
    <w:rsid w:val="00062E3D"/>
    <w:rsid w:val="00070150"/>
    <w:rsid w:val="00075D7C"/>
    <w:rsid w:val="000C1B39"/>
    <w:rsid w:val="000D0217"/>
    <w:rsid w:val="000D36D6"/>
    <w:rsid w:val="000D5EFF"/>
    <w:rsid w:val="000E47B6"/>
    <w:rsid w:val="000F2CD9"/>
    <w:rsid w:val="00110481"/>
    <w:rsid w:val="00110578"/>
    <w:rsid w:val="00110FB9"/>
    <w:rsid w:val="00121454"/>
    <w:rsid w:val="00133FF4"/>
    <w:rsid w:val="00136C36"/>
    <w:rsid w:val="00140D6A"/>
    <w:rsid w:val="00141690"/>
    <w:rsid w:val="00147596"/>
    <w:rsid w:val="001515F4"/>
    <w:rsid w:val="001521D4"/>
    <w:rsid w:val="001623E8"/>
    <w:rsid w:val="00162EC3"/>
    <w:rsid w:val="00163563"/>
    <w:rsid w:val="00163955"/>
    <w:rsid w:val="00167A47"/>
    <w:rsid w:val="00167CA0"/>
    <w:rsid w:val="00171214"/>
    <w:rsid w:val="00184DC6"/>
    <w:rsid w:val="001958DC"/>
    <w:rsid w:val="001A1346"/>
    <w:rsid w:val="001A3C5D"/>
    <w:rsid w:val="001C5033"/>
    <w:rsid w:val="001D6E80"/>
    <w:rsid w:val="001E28DF"/>
    <w:rsid w:val="001E4902"/>
    <w:rsid w:val="001F06C8"/>
    <w:rsid w:val="00203F01"/>
    <w:rsid w:val="00212251"/>
    <w:rsid w:val="002125CB"/>
    <w:rsid w:val="00214BEE"/>
    <w:rsid w:val="00215705"/>
    <w:rsid w:val="002171E3"/>
    <w:rsid w:val="002432B2"/>
    <w:rsid w:val="00247DE1"/>
    <w:rsid w:val="00251D00"/>
    <w:rsid w:val="0025538B"/>
    <w:rsid w:val="0025628D"/>
    <w:rsid w:val="00261A64"/>
    <w:rsid w:val="00270EDF"/>
    <w:rsid w:val="00273E2A"/>
    <w:rsid w:val="00296E27"/>
    <w:rsid w:val="00297AB1"/>
    <w:rsid w:val="002A57EB"/>
    <w:rsid w:val="002C317F"/>
    <w:rsid w:val="002C6A66"/>
    <w:rsid w:val="002D5231"/>
    <w:rsid w:val="002E023E"/>
    <w:rsid w:val="002E5F71"/>
    <w:rsid w:val="002F3C30"/>
    <w:rsid w:val="002F7195"/>
    <w:rsid w:val="00306B2E"/>
    <w:rsid w:val="00307CF3"/>
    <w:rsid w:val="00326C5A"/>
    <w:rsid w:val="00331A80"/>
    <w:rsid w:val="00340537"/>
    <w:rsid w:val="00360CDD"/>
    <w:rsid w:val="00364F8F"/>
    <w:rsid w:val="00374D4C"/>
    <w:rsid w:val="00380F43"/>
    <w:rsid w:val="0038194B"/>
    <w:rsid w:val="00393F24"/>
    <w:rsid w:val="003962B1"/>
    <w:rsid w:val="003A3AF8"/>
    <w:rsid w:val="003B45C2"/>
    <w:rsid w:val="003D2D4F"/>
    <w:rsid w:val="003D50C8"/>
    <w:rsid w:val="003D6556"/>
    <w:rsid w:val="003D6575"/>
    <w:rsid w:val="003E45B0"/>
    <w:rsid w:val="003F0AAC"/>
    <w:rsid w:val="003F38DA"/>
    <w:rsid w:val="00410B53"/>
    <w:rsid w:val="00411F1F"/>
    <w:rsid w:val="004204FE"/>
    <w:rsid w:val="00431B85"/>
    <w:rsid w:val="00437DF3"/>
    <w:rsid w:val="00461A42"/>
    <w:rsid w:val="00461B8C"/>
    <w:rsid w:val="00462827"/>
    <w:rsid w:val="004717AB"/>
    <w:rsid w:val="004826EE"/>
    <w:rsid w:val="004A3C3C"/>
    <w:rsid w:val="004C1E4A"/>
    <w:rsid w:val="004C75AD"/>
    <w:rsid w:val="004D1410"/>
    <w:rsid w:val="004D1C99"/>
    <w:rsid w:val="004D259F"/>
    <w:rsid w:val="004F0E82"/>
    <w:rsid w:val="004F6E62"/>
    <w:rsid w:val="00510684"/>
    <w:rsid w:val="00510820"/>
    <w:rsid w:val="005125D9"/>
    <w:rsid w:val="00532A25"/>
    <w:rsid w:val="005357E4"/>
    <w:rsid w:val="00545A07"/>
    <w:rsid w:val="00555249"/>
    <w:rsid w:val="005712A8"/>
    <w:rsid w:val="00573179"/>
    <w:rsid w:val="00573E25"/>
    <w:rsid w:val="0057401C"/>
    <w:rsid w:val="0058105D"/>
    <w:rsid w:val="005811E1"/>
    <w:rsid w:val="0059197A"/>
    <w:rsid w:val="005A70C4"/>
    <w:rsid w:val="005B3FCB"/>
    <w:rsid w:val="005C1C00"/>
    <w:rsid w:val="005C6AFE"/>
    <w:rsid w:val="005D1A4C"/>
    <w:rsid w:val="005D62EB"/>
    <w:rsid w:val="005D7C25"/>
    <w:rsid w:val="00600766"/>
    <w:rsid w:val="006167F1"/>
    <w:rsid w:val="00626D71"/>
    <w:rsid w:val="00632259"/>
    <w:rsid w:val="0063698B"/>
    <w:rsid w:val="00643DCC"/>
    <w:rsid w:val="00662CE1"/>
    <w:rsid w:val="0066377B"/>
    <w:rsid w:val="00674382"/>
    <w:rsid w:val="00677EA9"/>
    <w:rsid w:val="006807B1"/>
    <w:rsid w:val="006816B5"/>
    <w:rsid w:val="006840FC"/>
    <w:rsid w:val="006934D3"/>
    <w:rsid w:val="00697649"/>
    <w:rsid w:val="006B0C2A"/>
    <w:rsid w:val="006B7BA3"/>
    <w:rsid w:val="006C458D"/>
    <w:rsid w:val="006E7184"/>
    <w:rsid w:val="006F55E0"/>
    <w:rsid w:val="006F62ED"/>
    <w:rsid w:val="006F6D18"/>
    <w:rsid w:val="0070545B"/>
    <w:rsid w:val="007128E8"/>
    <w:rsid w:val="00721EF2"/>
    <w:rsid w:val="00733622"/>
    <w:rsid w:val="0073484F"/>
    <w:rsid w:val="00761CB8"/>
    <w:rsid w:val="00763E8A"/>
    <w:rsid w:val="00766B83"/>
    <w:rsid w:val="00773133"/>
    <w:rsid w:val="00777E3A"/>
    <w:rsid w:val="00790BF0"/>
    <w:rsid w:val="007947A2"/>
    <w:rsid w:val="007A174A"/>
    <w:rsid w:val="007B07DA"/>
    <w:rsid w:val="007B7612"/>
    <w:rsid w:val="007C439C"/>
    <w:rsid w:val="007D08CD"/>
    <w:rsid w:val="007D140F"/>
    <w:rsid w:val="007E4E8A"/>
    <w:rsid w:val="007E5737"/>
    <w:rsid w:val="007F583A"/>
    <w:rsid w:val="007F5CD4"/>
    <w:rsid w:val="008006EF"/>
    <w:rsid w:val="00817A21"/>
    <w:rsid w:val="00817FBC"/>
    <w:rsid w:val="00831B4D"/>
    <w:rsid w:val="00832EF4"/>
    <w:rsid w:val="0083472B"/>
    <w:rsid w:val="0084100B"/>
    <w:rsid w:val="0085530C"/>
    <w:rsid w:val="00860F8F"/>
    <w:rsid w:val="00864BB6"/>
    <w:rsid w:val="008676A9"/>
    <w:rsid w:val="00872AB9"/>
    <w:rsid w:val="008753AC"/>
    <w:rsid w:val="00894898"/>
    <w:rsid w:val="008A469E"/>
    <w:rsid w:val="008B615F"/>
    <w:rsid w:val="008C5CB9"/>
    <w:rsid w:val="008C76DC"/>
    <w:rsid w:val="008D20E5"/>
    <w:rsid w:val="008E56F9"/>
    <w:rsid w:val="00900CC1"/>
    <w:rsid w:val="00910EEE"/>
    <w:rsid w:val="009121D4"/>
    <w:rsid w:val="00916C3F"/>
    <w:rsid w:val="00917235"/>
    <w:rsid w:val="00925D87"/>
    <w:rsid w:val="0092661D"/>
    <w:rsid w:val="009414DF"/>
    <w:rsid w:val="009530CE"/>
    <w:rsid w:val="00970EBE"/>
    <w:rsid w:val="00975115"/>
    <w:rsid w:val="00975157"/>
    <w:rsid w:val="00986A6D"/>
    <w:rsid w:val="00994013"/>
    <w:rsid w:val="00995306"/>
    <w:rsid w:val="009A3C2B"/>
    <w:rsid w:val="009B0F85"/>
    <w:rsid w:val="009D0E10"/>
    <w:rsid w:val="009D2BDE"/>
    <w:rsid w:val="009D7EB9"/>
    <w:rsid w:val="00A0044A"/>
    <w:rsid w:val="00A05A6F"/>
    <w:rsid w:val="00A10157"/>
    <w:rsid w:val="00A21227"/>
    <w:rsid w:val="00A221A2"/>
    <w:rsid w:val="00A2424D"/>
    <w:rsid w:val="00A31C73"/>
    <w:rsid w:val="00A34706"/>
    <w:rsid w:val="00A45145"/>
    <w:rsid w:val="00A45DD9"/>
    <w:rsid w:val="00A5036E"/>
    <w:rsid w:val="00A50CB3"/>
    <w:rsid w:val="00A56F33"/>
    <w:rsid w:val="00A63AF8"/>
    <w:rsid w:val="00A66B89"/>
    <w:rsid w:val="00A82545"/>
    <w:rsid w:val="00A90A2F"/>
    <w:rsid w:val="00AA1636"/>
    <w:rsid w:val="00AC101D"/>
    <w:rsid w:val="00AD09F1"/>
    <w:rsid w:val="00AD2F75"/>
    <w:rsid w:val="00AD5721"/>
    <w:rsid w:val="00AD6DBD"/>
    <w:rsid w:val="00AD6E33"/>
    <w:rsid w:val="00AE70C2"/>
    <w:rsid w:val="00AF1FE6"/>
    <w:rsid w:val="00B23423"/>
    <w:rsid w:val="00B30A07"/>
    <w:rsid w:val="00B343F9"/>
    <w:rsid w:val="00B45847"/>
    <w:rsid w:val="00B533FB"/>
    <w:rsid w:val="00B577F6"/>
    <w:rsid w:val="00B82D78"/>
    <w:rsid w:val="00B86CFD"/>
    <w:rsid w:val="00B9729D"/>
    <w:rsid w:val="00BA067D"/>
    <w:rsid w:val="00BA35F1"/>
    <w:rsid w:val="00BA77FD"/>
    <w:rsid w:val="00BA7B45"/>
    <w:rsid w:val="00BB0AED"/>
    <w:rsid w:val="00BB1291"/>
    <w:rsid w:val="00BB1784"/>
    <w:rsid w:val="00BB5C90"/>
    <w:rsid w:val="00BC24AE"/>
    <w:rsid w:val="00BE05F0"/>
    <w:rsid w:val="00BF09CB"/>
    <w:rsid w:val="00C075C9"/>
    <w:rsid w:val="00C11AF1"/>
    <w:rsid w:val="00C122C0"/>
    <w:rsid w:val="00C15AA5"/>
    <w:rsid w:val="00C21A5C"/>
    <w:rsid w:val="00C32A64"/>
    <w:rsid w:val="00C32E9D"/>
    <w:rsid w:val="00C3355D"/>
    <w:rsid w:val="00C34D8E"/>
    <w:rsid w:val="00C4750A"/>
    <w:rsid w:val="00C5062C"/>
    <w:rsid w:val="00C6466E"/>
    <w:rsid w:val="00C64966"/>
    <w:rsid w:val="00C65264"/>
    <w:rsid w:val="00C70259"/>
    <w:rsid w:val="00C72B92"/>
    <w:rsid w:val="00C735DF"/>
    <w:rsid w:val="00C762DB"/>
    <w:rsid w:val="00CB32EE"/>
    <w:rsid w:val="00CB5123"/>
    <w:rsid w:val="00CB5266"/>
    <w:rsid w:val="00CC64BC"/>
    <w:rsid w:val="00CC69E4"/>
    <w:rsid w:val="00CE1DAC"/>
    <w:rsid w:val="00CF49CD"/>
    <w:rsid w:val="00CF7F36"/>
    <w:rsid w:val="00D0212D"/>
    <w:rsid w:val="00D058F8"/>
    <w:rsid w:val="00D21E9C"/>
    <w:rsid w:val="00D30B3B"/>
    <w:rsid w:val="00D31B73"/>
    <w:rsid w:val="00D3471E"/>
    <w:rsid w:val="00D35840"/>
    <w:rsid w:val="00D42E33"/>
    <w:rsid w:val="00D4525A"/>
    <w:rsid w:val="00D551BD"/>
    <w:rsid w:val="00D61061"/>
    <w:rsid w:val="00D6373B"/>
    <w:rsid w:val="00D658F1"/>
    <w:rsid w:val="00D664AF"/>
    <w:rsid w:val="00D81120"/>
    <w:rsid w:val="00D83FF6"/>
    <w:rsid w:val="00D8646B"/>
    <w:rsid w:val="00D90EC3"/>
    <w:rsid w:val="00D9236F"/>
    <w:rsid w:val="00D935B7"/>
    <w:rsid w:val="00DA1D4D"/>
    <w:rsid w:val="00DB625A"/>
    <w:rsid w:val="00DC0040"/>
    <w:rsid w:val="00DC36FD"/>
    <w:rsid w:val="00DD0117"/>
    <w:rsid w:val="00DD2146"/>
    <w:rsid w:val="00DD29D7"/>
    <w:rsid w:val="00DD630E"/>
    <w:rsid w:val="00DF0F11"/>
    <w:rsid w:val="00DF1AC7"/>
    <w:rsid w:val="00DF738D"/>
    <w:rsid w:val="00E01AE3"/>
    <w:rsid w:val="00E06B8E"/>
    <w:rsid w:val="00E106A3"/>
    <w:rsid w:val="00E11BC7"/>
    <w:rsid w:val="00E163D6"/>
    <w:rsid w:val="00E17951"/>
    <w:rsid w:val="00E23BF2"/>
    <w:rsid w:val="00E2666B"/>
    <w:rsid w:val="00E56F6B"/>
    <w:rsid w:val="00E62746"/>
    <w:rsid w:val="00E65104"/>
    <w:rsid w:val="00E71329"/>
    <w:rsid w:val="00E72849"/>
    <w:rsid w:val="00E83C9A"/>
    <w:rsid w:val="00EA1B16"/>
    <w:rsid w:val="00EA2DAA"/>
    <w:rsid w:val="00EB03C6"/>
    <w:rsid w:val="00EB2F2B"/>
    <w:rsid w:val="00EC07E0"/>
    <w:rsid w:val="00EC307E"/>
    <w:rsid w:val="00EC37A6"/>
    <w:rsid w:val="00ED2BBA"/>
    <w:rsid w:val="00EE2A9A"/>
    <w:rsid w:val="00EE2D20"/>
    <w:rsid w:val="00EF7C73"/>
    <w:rsid w:val="00F03A4C"/>
    <w:rsid w:val="00F1043D"/>
    <w:rsid w:val="00F17F6B"/>
    <w:rsid w:val="00F44948"/>
    <w:rsid w:val="00F47EE8"/>
    <w:rsid w:val="00F5246B"/>
    <w:rsid w:val="00F609F6"/>
    <w:rsid w:val="00F73D57"/>
    <w:rsid w:val="00F743B3"/>
    <w:rsid w:val="00F77BF6"/>
    <w:rsid w:val="00F937B0"/>
    <w:rsid w:val="00FA07AF"/>
    <w:rsid w:val="00FA3041"/>
    <w:rsid w:val="00FB5460"/>
    <w:rsid w:val="00FC13DA"/>
    <w:rsid w:val="00FC2CAD"/>
    <w:rsid w:val="00FE094F"/>
    <w:rsid w:val="00FF5DB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0F7F4"/>
  <w15:docId w15:val="{4BD5479D-2514-4AB9-B5F7-D60AC6857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2A57EB"/>
    <w:pPr>
      <w:keepNext/>
      <w:spacing w:before="240" w:after="60" w:line="240" w:lineRule="auto"/>
      <w:outlineLvl w:val="1"/>
    </w:pPr>
    <w:rPr>
      <w:rFonts w:ascii="Arial" w:eastAsia="Times New Roman" w:hAnsi="Arial" w:cs="Arial"/>
      <w:b/>
      <w:bCs/>
      <w:i/>
      <w:i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06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06EF"/>
  </w:style>
  <w:style w:type="paragraph" w:styleId="Footer">
    <w:name w:val="footer"/>
    <w:basedOn w:val="Normal"/>
    <w:link w:val="FooterChar"/>
    <w:uiPriority w:val="99"/>
    <w:unhideWhenUsed/>
    <w:rsid w:val="008006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06EF"/>
  </w:style>
  <w:style w:type="character" w:styleId="Hyperlink">
    <w:name w:val="Hyperlink"/>
    <w:basedOn w:val="DefaultParagraphFont"/>
    <w:uiPriority w:val="99"/>
    <w:unhideWhenUsed/>
    <w:rsid w:val="008006EF"/>
    <w:rPr>
      <w:color w:val="0563C1" w:themeColor="hyperlink"/>
      <w:u w:val="single"/>
    </w:rPr>
  </w:style>
  <w:style w:type="character" w:customStyle="1" w:styleId="UnresolvedMention1">
    <w:name w:val="Unresolved Mention1"/>
    <w:basedOn w:val="DefaultParagraphFont"/>
    <w:uiPriority w:val="99"/>
    <w:semiHidden/>
    <w:unhideWhenUsed/>
    <w:rsid w:val="008006EF"/>
    <w:rPr>
      <w:color w:val="808080"/>
      <w:shd w:val="clear" w:color="auto" w:fill="E6E6E6"/>
    </w:rPr>
  </w:style>
  <w:style w:type="character" w:customStyle="1" w:styleId="Heading2Char">
    <w:name w:val="Heading 2 Char"/>
    <w:basedOn w:val="DefaultParagraphFont"/>
    <w:link w:val="Heading2"/>
    <w:rsid w:val="002A57EB"/>
    <w:rPr>
      <w:rFonts w:ascii="Arial" w:eastAsia="Times New Roman" w:hAnsi="Arial" w:cs="Arial"/>
      <w:b/>
      <w:bCs/>
      <w:i/>
      <w:iCs/>
      <w:sz w:val="28"/>
      <w:szCs w:val="28"/>
      <w:lang w:val="en-US"/>
    </w:rPr>
  </w:style>
  <w:style w:type="paragraph" w:styleId="ListParagraph">
    <w:name w:val="List Paragraph"/>
    <w:basedOn w:val="Normal"/>
    <w:uiPriority w:val="34"/>
    <w:qFormat/>
    <w:rsid w:val="001A1346"/>
    <w:pPr>
      <w:ind w:left="720"/>
      <w:contextualSpacing/>
    </w:pPr>
  </w:style>
  <w:style w:type="character" w:customStyle="1" w:styleId="documentbody1">
    <w:name w:val="documentbody1"/>
    <w:rsid w:val="008C76DC"/>
    <w:rPr>
      <w:rFonts w:ascii="Verdana" w:hAnsi="Verdana" w:hint="default"/>
      <w:sz w:val="19"/>
      <w:szCs w:val="19"/>
    </w:rPr>
  </w:style>
  <w:style w:type="paragraph" w:customStyle="1" w:styleId="c01pointnumerotealtn">
    <w:name w:val="c01pointnumerotealtn"/>
    <w:basedOn w:val="Normal"/>
    <w:rsid w:val="00FA304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C335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355D"/>
    <w:rPr>
      <w:rFonts w:ascii="Tahoma" w:hAnsi="Tahoma" w:cs="Tahoma"/>
      <w:sz w:val="16"/>
      <w:szCs w:val="16"/>
    </w:rPr>
  </w:style>
  <w:style w:type="paragraph" w:styleId="BodyText">
    <w:name w:val="Body Text"/>
    <w:basedOn w:val="Normal"/>
    <w:link w:val="BodyTextChar"/>
    <w:semiHidden/>
    <w:unhideWhenUsed/>
    <w:rsid w:val="00AA1636"/>
    <w:pPr>
      <w:widowControl w:val="0"/>
      <w:snapToGrid w:val="0"/>
      <w:spacing w:after="0" w:line="360" w:lineRule="auto"/>
      <w:jc w:val="both"/>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semiHidden/>
    <w:rsid w:val="00AA1636"/>
    <w:rPr>
      <w:rFonts w:ascii="Times New Roman" w:eastAsia="Times New Roman" w:hAnsi="Times New Roman" w:cs="Times New Roman"/>
      <w:sz w:val="24"/>
      <w:szCs w:val="20"/>
      <w:lang w:val="en-US"/>
    </w:rPr>
  </w:style>
  <w:style w:type="character" w:customStyle="1" w:styleId="UnresolvedMention2">
    <w:name w:val="Unresolved Mention2"/>
    <w:basedOn w:val="DefaultParagraphFont"/>
    <w:uiPriority w:val="99"/>
    <w:semiHidden/>
    <w:unhideWhenUsed/>
    <w:rsid w:val="00AD6E33"/>
    <w:rPr>
      <w:color w:val="605E5C"/>
      <w:shd w:val="clear" w:color="auto" w:fill="E1DFDD"/>
    </w:rPr>
  </w:style>
  <w:style w:type="character" w:styleId="FollowedHyperlink">
    <w:name w:val="FollowedHyperlink"/>
    <w:basedOn w:val="DefaultParagraphFont"/>
    <w:uiPriority w:val="99"/>
    <w:semiHidden/>
    <w:unhideWhenUsed/>
    <w:rsid w:val="003E45B0"/>
    <w:rPr>
      <w:color w:val="954F72" w:themeColor="followedHyperlink"/>
      <w:u w:val="single"/>
    </w:rPr>
  </w:style>
  <w:style w:type="character" w:styleId="CommentReference">
    <w:name w:val="annotation reference"/>
    <w:basedOn w:val="DefaultParagraphFont"/>
    <w:uiPriority w:val="99"/>
    <w:semiHidden/>
    <w:unhideWhenUsed/>
    <w:rsid w:val="00A50CB3"/>
    <w:rPr>
      <w:sz w:val="16"/>
      <w:szCs w:val="16"/>
    </w:rPr>
  </w:style>
  <w:style w:type="paragraph" w:styleId="CommentText">
    <w:name w:val="annotation text"/>
    <w:basedOn w:val="Normal"/>
    <w:link w:val="CommentTextChar"/>
    <w:uiPriority w:val="99"/>
    <w:unhideWhenUsed/>
    <w:rsid w:val="00A50CB3"/>
    <w:pPr>
      <w:spacing w:line="240" w:lineRule="auto"/>
    </w:pPr>
    <w:rPr>
      <w:sz w:val="20"/>
      <w:szCs w:val="20"/>
    </w:rPr>
  </w:style>
  <w:style w:type="character" w:customStyle="1" w:styleId="CommentTextChar">
    <w:name w:val="Comment Text Char"/>
    <w:basedOn w:val="DefaultParagraphFont"/>
    <w:link w:val="CommentText"/>
    <w:uiPriority w:val="99"/>
    <w:rsid w:val="00A50CB3"/>
    <w:rPr>
      <w:sz w:val="20"/>
      <w:szCs w:val="20"/>
    </w:rPr>
  </w:style>
  <w:style w:type="paragraph" w:styleId="CommentSubject">
    <w:name w:val="annotation subject"/>
    <w:basedOn w:val="CommentText"/>
    <w:next w:val="CommentText"/>
    <w:link w:val="CommentSubjectChar"/>
    <w:uiPriority w:val="99"/>
    <w:semiHidden/>
    <w:unhideWhenUsed/>
    <w:rsid w:val="00A50CB3"/>
    <w:rPr>
      <w:b/>
      <w:bCs/>
    </w:rPr>
  </w:style>
  <w:style w:type="character" w:customStyle="1" w:styleId="CommentSubjectChar">
    <w:name w:val="Comment Subject Char"/>
    <w:basedOn w:val="CommentTextChar"/>
    <w:link w:val="CommentSubject"/>
    <w:uiPriority w:val="99"/>
    <w:semiHidden/>
    <w:rsid w:val="00A50CB3"/>
    <w:rPr>
      <w:b/>
      <w:bCs/>
      <w:sz w:val="20"/>
      <w:szCs w:val="20"/>
    </w:rPr>
  </w:style>
  <w:style w:type="character" w:styleId="UnresolvedMention">
    <w:name w:val="Unresolved Mention"/>
    <w:basedOn w:val="DefaultParagraphFont"/>
    <w:uiPriority w:val="99"/>
    <w:semiHidden/>
    <w:unhideWhenUsed/>
    <w:rsid w:val="003D65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996971">
      <w:bodyDiv w:val="1"/>
      <w:marLeft w:val="0"/>
      <w:marRight w:val="0"/>
      <w:marTop w:val="0"/>
      <w:marBottom w:val="0"/>
      <w:divBdr>
        <w:top w:val="none" w:sz="0" w:space="0" w:color="auto"/>
        <w:left w:val="none" w:sz="0" w:space="0" w:color="auto"/>
        <w:bottom w:val="none" w:sz="0" w:space="0" w:color="auto"/>
        <w:right w:val="none" w:sz="0" w:space="0" w:color="auto"/>
      </w:divBdr>
    </w:div>
    <w:div w:id="423771968">
      <w:bodyDiv w:val="1"/>
      <w:marLeft w:val="0"/>
      <w:marRight w:val="0"/>
      <w:marTop w:val="0"/>
      <w:marBottom w:val="0"/>
      <w:divBdr>
        <w:top w:val="none" w:sz="0" w:space="0" w:color="auto"/>
        <w:left w:val="none" w:sz="0" w:space="0" w:color="auto"/>
        <w:bottom w:val="none" w:sz="0" w:space="0" w:color="auto"/>
        <w:right w:val="none" w:sz="0" w:space="0" w:color="auto"/>
      </w:divBdr>
    </w:div>
    <w:div w:id="545220623">
      <w:bodyDiv w:val="1"/>
      <w:marLeft w:val="0"/>
      <w:marRight w:val="0"/>
      <w:marTop w:val="0"/>
      <w:marBottom w:val="0"/>
      <w:divBdr>
        <w:top w:val="none" w:sz="0" w:space="0" w:color="auto"/>
        <w:left w:val="none" w:sz="0" w:space="0" w:color="auto"/>
        <w:bottom w:val="none" w:sz="0" w:space="0" w:color="auto"/>
        <w:right w:val="none" w:sz="0" w:space="0" w:color="auto"/>
      </w:divBdr>
    </w:div>
    <w:div w:id="593054493">
      <w:bodyDiv w:val="1"/>
      <w:marLeft w:val="0"/>
      <w:marRight w:val="0"/>
      <w:marTop w:val="0"/>
      <w:marBottom w:val="0"/>
      <w:divBdr>
        <w:top w:val="none" w:sz="0" w:space="0" w:color="auto"/>
        <w:left w:val="none" w:sz="0" w:space="0" w:color="auto"/>
        <w:bottom w:val="none" w:sz="0" w:space="0" w:color="auto"/>
        <w:right w:val="none" w:sz="0" w:space="0" w:color="auto"/>
      </w:divBdr>
    </w:div>
    <w:div w:id="770517845">
      <w:bodyDiv w:val="1"/>
      <w:marLeft w:val="0"/>
      <w:marRight w:val="0"/>
      <w:marTop w:val="0"/>
      <w:marBottom w:val="0"/>
      <w:divBdr>
        <w:top w:val="none" w:sz="0" w:space="0" w:color="auto"/>
        <w:left w:val="none" w:sz="0" w:space="0" w:color="auto"/>
        <w:bottom w:val="none" w:sz="0" w:space="0" w:color="auto"/>
        <w:right w:val="none" w:sz="0" w:space="0" w:color="auto"/>
      </w:divBdr>
    </w:div>
    <w:div w:id="804544635">
      <w:bodyDiv w:val="1"/>
      <w:marLeft w:val="0"/>
      <w:marRight w:val="0"/>
      <w:marTop w:val="0"/>
      <w:marBottom w:val="0"/>
      <w:divBdr>
        <w:top w:val="none" w:sz="0" w:space="0" w:color="auto"/>
        <w:left w:val="none" w:sz="0" w:space="0" w:color="auto"/>
        <w:bottom w:val="none" w:sz="0" w:space="0" w:color="auto"/>
        <w:right w:val="none" w:sz="0" w:space="0" w:color="auto"/>
      </w:divBdr>
    </w:div>
    <w:div w:id="1011908112">
      <w:bodyDiv w:val="1"/>
      <w:marLeft w:val="0"/>
      <w:marRight w:val="0"/>
      <w:marTop w:val="0"/>
      <w:marBottom w:val="0"/>
      <w:divBdr>
        <w:top w:val="none" w:sz="0" w:space="0" w:color="auto"/>
        <w:left w:val="none" w:sz="0" w:space="0" w:color="auto"/>
        <w:bottom w:val="none" w:sz="0" w:space="0" w:color="auto"/>
        <w:right w:val="none" w:sz="0" w:space="0" w:color="auto"/>
      </w:divBdr>
    </w:div>
    <w:div w:id="1249391143">
      <w:bodyDiv w:val="1"/>
      <w:marLeft w:val="0"/>
      <w:marRight w:val="0"/>
      <w:marTop w:val="0"/>
      <w:marBottom w:val="0"/>
      <w:divBdr>
        <w:top w:val="none" w:sz="0" w:space="0" w:color="auto"/>
        <w:left w:val="none" w:sz="0" w:space="0" w:color="auto"/>
        <w:bottom w:val="none" w:sz="0" w:space="0" w:color="auto"/>
        <w:right w:val="none" w:sz="0" w:space="0" w:color="auto"/>
      </w:divBdr>
      <w:divsChild>
        <w:div w:id="507906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9400960">
              <w:marLeft w:val="0"/>
              <w:marRight w:val="0"/>
              <w:marTop w:val="0"/>
              <w:marBottom w:val="0"/>
              <w:divBdr>
                <w:top w:val="none" w:sz="0" w:space="0" w:color="auto"/>
                <w:left w:val="none" w:sz="0" w:space="0" w:color="auto"/>
                <w:bottom w:val="none" w:sz="0" w:space="0" w:color="auto"/>
                <w:right w:val="none" w:sz="0" w:space="0" w:color="auto"/>
              </w:divBdr>
              <w:divsChild>
                <w:div w:id="5431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809764">
      <w:bodyDiv w:val="1"/>
      <w:marLeft w:val="0"/>
      <w:marRight w:val="0"/>
      <w:marTop w:val="0"/>
      <w:marBottom w:val="0"/>
      <w:divBdr>
        <w:top w:val="none" w:sz="0" w:space="0" w:color="auto"/>
        <w:left w:val="none" w:sz="0" w:space="0" w:color="auto"/>
        <w:bottom w:val="none" w:sz="0" w:space="0" w:color="auto"/>
        <w:right w:val="none" w:sz="0" w:space="0" w:color="auto"/>
      </w:divBdr>
    </w:div>
    <w:div w:id="1977833097">
      <w:bodyDiv w:val="1"/>
      <w:marLeft w:val="0"/>
      <w:marRight w:val="0"/>
      <w:marTop w:val="0"/>
      <w:marBottom w:val="0"/>
      <w:divBdr>
        <w:top w:val="none" w:sz="0" w:space="0" w:color="auto"/>
        <w:left w:val="none" w:sz="0" w:space="0" w:color="auto"/>
        <w:bottom w:val="none" w:sz="0" w:space="0" w:color="auto"/>
        <w:right w:val="none" w:sz="0" w:space="0" w:color="auto"/>
      </w:divBdr>
      <w:divsChild>
        <w:div w:id="1835685100">
          <w:marLeft w:val="547"/>
          <w:marRight w:val="0"/>
          <w:marTop w:val="86"/>
          <w:marBottom w:val="0"/>
          <w:divBdr>
            <w:top w:val="none" w:sz="0" w:space="0" w:color="auto"/>
            <w:left w:val="none" w:sz="0" w:space="0" w:color="auto"/>
            <w:bottom w:val="none" w:sz="0" w:space="0" w:color="auto"/>
            <w:right w:val="none" w:sz="0" w:space="0" w:color="auto"/>
          </w:divBdr>
        </w:div>
      </w:divsChild>
    </w:div>
    <w:div w:id="2007660851">
      <w:bodyDiv w:val="1"/>
      <w:marLeft w:val="0"/>
      <w:marRight w:val="0"/>
      <w:marTop w:val="0"/>
      <w:marBottom w:val="0"/>
      <w:divBdr>
        <w:top w:val="none" w:sz="0" w:space="0" w:color="auto"/>
        <w:left w:val="none" w:sz="0" w:space="0" w:color="auto"/>
        <w:bottom w:val="none" w:sz="0" w:space="0" w:color="auto"/>
        <w:right w:val="none" w:sz="0" w:space="0" w:color="auto"/>
      </w:divBdr>
    </w:div>
    <w:div w:id="2033146797">
      <w:bodyDiv w:val="1"/>
      <w:marLeft w:val="0"/>
      <w:marRight w:val="0"/>
      <w:marTop w:val="0"/>
      <w:marBottom w:val="0"/>
      <w:divBdr>
        <w:top w:val="none" w:sz="0" w:space="0" w:color="auto"/>
        <w:left w:val="none" w:sz="0" w:space="0" w:color="auto"/>
        <w:bottom w:val="none" w:sz="0" w:space="0" w:color="auto"/>
        <w:right w:val="none" w:sz="0" w:space="0" w:color="auto"/>
      </w:divBdr>
      <w:divsChild>
        <w:div w:id="840312920">
          <w:marLeft w:val="547"/>
          <w:marRight w:val="0"/>
          <w:marTop w:val="86"/>
          <w:marBottom w:val="0"/>
          <w:divBdr>
            <w:top w:val="none" w:sz="0" w:space="0" w:color="auto"/>
            <w:left w:val="none" w:sz="0" w:space="0" w:color="auto"/>
            <w:bottom w:val="none" w:sz="0" w:space="0" w:color="auto"/>
            <w:right w:val="none" w:sz="0" w:space="0" w:color="auto"/>
          </w:divBdr>
        </w:div>
        <w:div w:id="586112620">
          <w:marLeft w:val="547"/>
          <w:marRight w:val="0"/>
          <w:marTop w:val="86"/>
          <w:marBottom w:val="0"/>
          <w:divBdr>
            <w:top w:val="none" w:sz="0" w:space="0" w:color="auto"/>
            <w:left w:val="none" w:sz="0" w:space="0" w:color="auto"/>
            <w:bottom w:val="none" w:sz="0" w:space="0" w:color="auto"/>
            <w:right w:val="none" w:sz="0" w:space="0" w:color="auto"/>
          </w:divBdr>
        </w:div>
      </w:divsChild>
    </w:div>
    <w:div w:id="2096239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forms.office.com/e/M4sXvtjpFH"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europeanlawblog.e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ulawanalysis.blogspot.co.uk/"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curia.europa.eu" TargetMode="External"/><Relationship Id="rId4" Type="http://schemas.openxmlformats.org/officeDocument/2006/relationships/settings" Target="settings.xml"/><Relationship Id="rId9" Type="http://schemas.openxmlformats.org/officeDocument/2006/relationships/hyperlink" Target="mailto:andreas.georgiou@durham.ac.uk"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505333-FDAC-41D5-9289-648960350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29</Pages>
  <Words>10000</Words>
  <Characters>57002</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Durham University</Company>
  <LinksUpToDate>false</LinksUpToDate>
  <CharactersWithSpaces>66869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Barend van Leeuwen</dc:creator>
  <cp:lastModifiedBy>TSANG, AGNES H.L. (Student)</cp:lastModifiedBy>
  <cp:revision>6</cp:revision>
  <dcterms:created xsi:type="dcterms:W3CDTF">2024-11-21T13:00:00Z</dcterms:created>
  <dcterms:modified xsi:type="dcterms:W3CDTF">2025-03-29T14:49:00Z</dcterms:modified>
</cp:coreProperties>
</file>