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D5A3D" w14:textId="77777777" w:rsidR="00EE67CC" w:rsidRPr="004F293D" w:rsidRDefault="00EE67CC" w:rsidP="00EE67CC">
      <w:pPr>
        <w:jc w:val="left"/>
        <w:rPr>
          <w:b/>
          <w:bCs/>
          <w:sz w:val="32"/>
          <w:szCs w:val="32"/>
        </w:rPr>
      </w:pPr>
      <w:r w:rsidRPr="004F293D">
        <w:rPr>
          <w:b/>
          <w:bCs/>
          <w:sz w:val="32"/>
          <w:szCs w:val="32"/>
        </w:rPr>
        <w:t>TORT LAW</w:t>
      </w:r>
      <w:r>
        <w:rPr>
          <w:b/>
          <w:bCs/>
          <w:sz w:val="32"/>
          <w:szCs w:val="32"/>
        </w:rPr>
        <w:t xml:space="preserve"> (2023-24)</w:t>
      </w:r>
    </w:p>
    <w:p w14:paraId="43BBC4E7" w14:textId="03128A66" w:rsidR="00EE67CC" w:rsidRPr="004F293D" w:rsidRDefault="00EE67CC" w:rsidP="00EE67CC">
      <w:pPr>
        <w:jc w:val="left"/>
        <w:rPr>
          <w:b/>
          <w:bCs/>
          <w:sz w:val="32"/>
          <w:szCs w:val="32"/>
        </w:rPr>
      </w:pPr>
      <w:r w:rsidRPr="004F293D">
        <w:rPr>
          <w:b/>
          <w:bCs/>
          <w:sz w:val="32"/>
          <w:szCs w:val="32"/>
        </w:rPr>
        <w:t xml:space="preserve">LECTURE </w:t>
      </w:r>
      <w:r>
        <w:rPr>
          <w:b/>
          <w:bCs/>
          <w:sz w:val="32"/>
          <w:szCs w:val="32"/>
        </w:rPr>
        <w:t>FOUR</w:t>
      </w:r>
      <w:r w:rsidRPr="004F293D">
        <w:rPr>
          <w:b/>
          <w:bCs/>
          <w:sz w:val="32"/>
          <w:szCs w:val="32"/>
        </w:rPr>
        <w:t xml:space="preserve">: </w:t>
      </w:r>
      <w:r>
        <w:rPr>
          <w:b/>
          <w:bCs/>
          <w:sz w:val="32"/>
          <w:szCs w:val="32"/>
        </w:rPr>
        <w:t>SPECIAL DUTY PROBLEMS: PSYCHIATRIC HARM</w:t>
      </w:r>
    </w:p>
    <w:p w14:paraId="0B34FDE8" w14:textId="77777777" w:rsidR="00EE67CC" w:rsidRPr="004F293D" w:rsidRDefault="00EE67CC" w:rsidP="00EE67CC">
      <w:pPr>
        <w:jc w:val="left"/>
        <w:rPr>
          <w:b/>
          <w:bCs/>
        </w:rPr>
      </w:pPr>
      <w:r w:rsidRPr="004F293D">
        <w:rPr>
          <w:b/>
          <w:bCs/>
        </w:rPr>
        <w:t>Dr Camilla Pickles</w:t>
      </w:r>
    </w:p>
    <w:p w14:paraId="474C56AA" w14:textId="0AFD6B40" w:rsidR="00322DB9" w:rsidRDefault="00000000"/>
    <w:p w14:paraId="65C7FFAB" w14:textId="77777777" w:rsidR="00EE67CC" w:rsidRPr="00AC72AD" w:rsidRDefault="00EE67CC" w:rsidP="00EE67CC">
      <w:pPr>
        <w:spacing w:after="0"/>
        <w:rPr>
          <w:b/>
          <w:bCs/>
        </w:rPr>
      </w:pPr>
      <w:r w:rsidRPr="00AC72AD">
        <w:rPr>
          <w:b/>
          <w:bCs/>
        </w:rPr>
        <w:t>Basic reading</w:t>
      </w:r>
    </w:p>
    <w:p w14:paraId="44A83024" w14:textId="07C2714A" w:rsidR="00EE67CC" w:rsidRPr="002201A4" w:rsidRDefault="00EE67CC" w:rsidP="00EE67CC">
      <w:pPr>
        <w:pStyle w:val="ListParagraph"/>
        <w:numPr>
          <w:ilvl w:val="0"/>
          <w:numId w:val="1"/>
        </w:numPr>
        <w:rPr>
          <w:vertAlign w:val="superscript"/>
        </w:rPr>
      </w:pPr>
      <w:r>
        <w:t>Horsey &amp; Rackley, chapter 5</w:t>
      </w:r>
      <w:r w:rsidRPr="006B33CA">
        <w:rPr>
          <w:b/>
          <w:bCs/>
          <w:vertAlign w:val="superscript"/>
        </w:rPr>
        <w:sym w:font="Symbol" w:char="F02A"/>
      </w:r>
      <w:r w:rsidR="002201A4">
        <w:rPr>
          <w:b/>
          <w:bCs/>
          <w:vertAlign w:val="superscript"/>
        </w:rPr>
        <w:t xml:space="preserve"> </w:t>
      </w:r>
      <w:r w:rsidR="002201A4" w:rsidRPr="002201A4">
        <w:t>(</w:t>
      </w:r>
      <w:r w:rsidR="002201A4">
        <w:t>p</w:t>
      </w:r>
      <w:r w:rsidR="002201A4" w:rsidRPr="002201A4">
        <w:t>aras 5.7.3-5.7.5 self study</w:t>
      </w:r>
      <w:r w:rsidR="002201A4" w:rsidRPr="002201A4">
        <w:t>)</w:t>
      </w:r>
    </w:p>
    <w:p w14:paraId="034BB9F0" w14:textId="52C5D3C8" w:rsidR="00EE67CC" w:rsidRDefault="00EE67CC" w:rsidP="00EE67CC">
      <w:pPr>
        <w:pStyle w:val="ListParagraph"/>
        <w:numPr>
          <w:ilvl w:val="0"/>
          <w:numId w:val="1"/>
        </w:numPr>
      </w:pPr>
      <w:r>
        <w:t xml:space="preserve">Nolan &amp; Oliphant, </w:t>
      </w:r>
      <w:r w:rsidRPr="0061590F">
        <w:t xml:space="preserve">chapter </w:t>
      </w:r>
      <w:r w:rsidR="0061590F">
        <w:t>7</w:t>
      </w:r>
    </w:p>
    <w:p w14:paraId="3708320B" w14:textId="44133129" w:rsidR="00EE67CC" w:rsidRDefault="00EE67CC"/>
    <w:p w14:paraId="2F51D3AD" w14:textId="68838AF3" w:rsidR="00422AF8" w:rsidRPr="00422AF8" w:rsidRDefault="00422AF8">
      <w:pPr>
        <w:rPr>
          <w:b/>
          <w:bCs/>
        </w:rPr>
      </w:pPr>
      <w:r w:rsidRPr="00422AF8">
        <w:rPr>
          <w:b/>
          <w:bCs/>
        </w:rPr>
        <w:t xml:space="preserve">Case law </w:t>
      </w:r>
    </w:p>
    <w:p w14:paraId="6D4F2D76" w14:textId="6E451386" w:rsidR="006B33CA" w:rsidRPr="007E3BAC" w:rsidRDefault="006B33CA" w:rsidP="006B33CA">
      <w:pPr>
        <w:pStyle w:val="ListParagraph"/>
        <w:numPr>
          <w:ilvl w:val="0"/>
          <w:numId w:val="5"/>
        </w:numPr>
      </w:pPr>
      <w:r w:rsidRPr="007E3BAC">
        <w:rPr>
          <w:i/>
          <w:iCs/>
        </w:rPr>
        <w:t>Page v Smith</w:t>
      </w:r>
      <w:r w:rsidRPr="007E3BAC">
        <w:t xml:space="preserve"> [1996] AC 155 (HL)</w:t>
      </w:r>
      <w:r w:rsidRPr="007E3BAC">
        <w:rPr>
          <w:b/>
          <w:bCs/>
          <w:vertAlign w:val="superscript"/>
        </w:rPr>
        <w:sym w:font="Symbol" w:char="F02A"/>
      </w:r>
    </w:p>
    <w:p w14:paraId="7CE70E95" w14:textId="77777777" w:rsidR="006B33CA" w:rsidRPr="007E3BAC" w:rsidRDefault="006B33CA" w:rsidP="006B33CA">
      <w:pPr>
        <w:pStyle w:val="ListParagraph"/>
        <w:numPr>
          <w:ilvl w:val="0"/>
          <w:numId w:val="5"/>
        </w:numPr>
      </w:pPr>
      <w:r w:rsidRPr="007E3BAC">
        <w:rPr>
          <w:i/>
          <w:iCs/>
        </w:rPr>
        <w:t>White v Chief Constable of South Yorkshire Police</w:t>
      </w:r>
      <w:r w:rsidRPr="007E3BAC">
        <w:t xml:space="preserve"> [1998] 2 AC 455 (HL)</w:t>
      </w:r>
      <w:bookmarkStart w:id="0" w:name="_Hlk148699697"/>
      <w:r w:rsidRPr="007E3BAC">
        <w:rPr>
          <w:b/>
          <w:bCs/>
          <w:vertAlign w:val="superscript"/>
        </w:rPr>
        <w:sym w:font="Symbol" w:char="F02A"/>
      </w:r>
      <w:bookmarkEnd w:id="0"/>
    </w:p>
    <w:p w14:paraId="13DBEB51" w14:textId="41E04F04" w:rsidR="006B33CA" w:rsidRPr="007E3BAC" w:rsidRDefault="006B33CA" w:rsidP="006B33CA">
      <w:pPr>
        <w:pStyle w:val="ListParagraph"/>
        <w:numPr>
          <w:ilvl w:val="0"/>
          <w:numId w:val="5"/>
        </w:numPr>
      </w:pPr>
      <w:r w:rsidRPr="007E3BAC">
        <w:rPr>
          <w:i/>
          <w:iCs/>
        </w:rPr>
        <w:t>Alcock v Chief Constable of South Yorkshire Police</w:t>
      </w:r>
      <w:r w:rsidRPr="007E3BAC">
        <w:t xml:space="preserve"> [1992] 1 AC 310 (HL)</w:t>
      </w:r>
      <w:r w:rsidRPr="007E3BAC">
        <w:rPr>
          <w:b/>
          <w:bCs/>
          <w:vertAlign w:val="superscript"/>
        </w:rPr>
        <w:sym w:font="Symbol" w:char="F02A"/>
      </w:r>
    </w:p>
    <w:p w14:paraId="192B40DE" w14:textId="77777777" w:rsidR="006B33CA" w:rsidRPr="007E3BAC" w:rsidRDefault="006B33CA" w:rsidP="006B33CA">
      <w:pPr>
        <w:pStyle w:val="ListParagraph"/>
        <w:numPr>
          <w:ilvl w:val="0"/>
          <w:numId w:val="5"/>
        </w:numPr>
      </w:pPr>
      <w:r w:rsidRPr="007E3BAC">
        <w:rPr>
          <w:i/>
          <w:iCs/>
        </w:rPr>
        <w:t>Bourhill v Young</w:t>
      </w:r>
      <w:r w:rsidRPr="007E3BAC">
        <w:t xml:space="preserve"> [1943] 1943 AC 92 (HL)</w:t>
      </w:r>
    </w:p>
    <w:p w14:paraId="07553A91" w14:textId="6EE874B0" w:rsidR="008B4EDC" w:rsidRPr="007E3BAC" w:rsidRDefault="008B4EDC" w:rsidP="00422AF8">
      <w:pPr>
        <w:pStyle w:val="ListParagraph"/>
        <w:numPr>
          <w:ilvl w:val="0"/>
          <w:numId w:val="5"/>
        </w:numPr>
      </w:pPr>
      <w:r w:rsidRPr="007E3BAC">
        <w:t>Dulieu v White</w:t>
      </w:r>
      <w:r w:rsidR="007E3BAC" w:rsidRPr="007E3BAC">
        <w:t xml:space="preserve"> </w:t>
      </w:r>
      <w:r w:rsidR="007E3BAC" w:rsidRPr="007E3BAC">
        <w:t>[1901] 2 KB 669</w:t>
      </w:r>
    </w:p>
    <w:p w14:paraId="2615A4C3" w14:textId="2EE5CBF0" w:rsidR="002D684C" w:rsidRPr="007E3BAC" w:rsidRDefault="002D684C" w:rsidP="00422AF8">
      <w:pPr>
        <w:pStyle w:val="ListParagraph"/>
        <w:numPr>
          <w:ilvl w:val="0"/>
          <w:numId w:val="5"/>
        </w:numPr>
      </w:pPr>
      <w:r w:rsidRPr="007E3BAC">
        <w:rPr>
          <w:i/>
          <w:iCs/>
        </w:rPr>
        <w:t>McLoughlin v O’Brian</w:t>
      </w:r>
      <w:r w:rsidRPr="007E3BAC">
        <w:t xml:space="preserve"> [1982]</w:t>
      </w:r>
      <w:r w:rsidR="008B4EDC" w:rsidRPr="007E3BAC">
        <w:t xml:space="preserve"> 1 AC 410 (HL)</w:t>
      </w:r>
    </w:p>
    <w:p w14:paraId="3D570FA3" w14:textId="3ADE49B9" w:rsidR="002D684C" w:rsidRPr="007E3BAC" w:rsidRDefault="002D684C" w:rsidP="00422AF8">
      <w:pPr>
        <w:pStyle w:val="ListParagraph"/>
        <w:numPr>
          <w:ilvl w:val="0"/>
          <w:numId w:val="5"/>
        </w:numPr>
      </w:pPr>
      <w:r w:rsidRPr="007E3BAC">
        <w:rPr>
          <w:i/>
          <w:iCs/>
        </w:rPr>
        <w:t xml:space="preserve">Liverpool Women’s Hospital </w:t>
      </w:r>
      <w:r w:rsidR="00820F63" w:rsidRPr="007E3BAC">
        <w:rPr>
          <w:i/>
          <w:iCs/>
        </w:rPr>
        <w:t>NHS Foundation Trust v Ronayne</w:t>
      </w:r>
      <w:r w:rsidR="00820F63" w:rsidRPr="007E3BAC">
        <w:t xml:space="preserve"> </w:t>
      </w:r>
      <w:r w:rsidR="007E3BAC" w:rsidRPr="007E3BAC">
        <w:t>[2015] EWCA Civ 588</w:t>
      </w:r>
    </w:p>
    <w:p w14:paraId="1C29432C" w14:textId="09BFDF34" w:rsidR="009B2135" w:rsidRPr="007E3BAC" w:rsidRDefault="009B2135" w:rsidP="00422AF8">
      <w:pPr>
        <w:pStyle w:val="ListParagraph"/>
        <w:numPr>
          <w:ilvl w:val="0"/>
          <w:numId w:val="5"/>
        </w:numPr>
      </w:pPr>
      <w:r w:rsidRPr="007E3BAC">
        <w:rPr>
          <w:i/>
          <w:iCs/>
        </w:rPr>
        <w:t>Rothwell v Chemical &amp; Insulating Co Ltd</w:t>
      </w:r>
      <w:r w:rsidRPr="007E3BAC">
        <w:t xml:space="preserve"> [2007] </w:t>
      </w:r>
      <w:r w:rsidRPr="007E3BAC">
        <w:t>UK</w:t>
      </w:r>
      <w:r w:rsidRPr="007E3BAC">
        <w:t>HL</w:t>
      </w:r>
      <w:r w:rsidRPr="007E3BAC">
        <w:t xml:space="preserve"> 39 (HL)</w:t>
      </w:r>
    </w:p>
    <w:p w14:paraId="20E282F1" w14:textId="456D86C2" w:rsidR="006912F8" w:rsidRPr="007E3BAC" w:rsidRDefault="006912F8" w:rsidP="00422AF8">
      <w:pPr>
        <w:pStyle w:val="ListParagraph"/>
        <w:numPr>
          <w:ilvl w:val="0"/>
          <w:numId w:val="5"/>
        </w:numPr>
      </w:pPr>
      <w:r w:rsidRPr="007E3BAC">
        <w:rPr>
          <w:i/>
          <w:iCs/>
        </w:rPr>
        <w:t>YAH v Medway NHS Trust</w:t>
      </w:r>
      <w:r w:rsidRPr="007E3BAC">
        <w:t xml:space="preserve"> [2018]</w:t>
      </w:r>
      <w:r w:rsidR="007E3BAC" w:rsidRPr="007E3BAC">
        <w:t xml:space="preserve"> </w:t>
      </w:r>
      <w:r w:rsidR="007E3BAC" w:rsidRPr="007E3BAC">
        <w:t>[2018] EWHC 2964 (QB)</w:t>
      </w:r>
    </w:p>
    <w:p w14:paraId="6D448B99" w14:textId="761448AD" w:rsidR="006912F8" w:rsidRPr="007E3BAC" w:rsidRDefault="006912F8" w:rsidP="00422AF8">
      <w:pPr>
        <w:pStyle w:val="ListParagraph"/>
        <w:numPr>
          <w:ilvl w:val="0"/>
          <w:numId w:val="5"/>
        </w:numPr>
      </w:pPr>
      <w:r w:rsidRPr="007E3BAC">
        <w:rPr>
          <w:i/>
          <w:iCs/>
        </w:rPr>
        <w:t>Brice v Brown</w:t>
      </w:r>
      <w:r w:rsidRPr="007E3BAC">
        <w:t xml:space="preserve"> [1984] 1 All ER 997</w:t>
      </w:r>
    </w:p>
    <w:p w14:paraId="2A28086C" w14:textId="77777777" w:rsidR="0061590F" w:rsidRDefault="0061590F" w:rsidP="0061590F">
      <w:pPr>
        <w:pStyle w:val="ListParagraph"/>
      </w:pPr>
    </w:p>
    <w:p w14:paraId="44C368A5" w14:textId="77777777" w:rsidR="00EE67CC" w:rsidRPr="00AC72AD" w:rsidRDefault="00EE67CC" w:rsidP="00EE67CC">
      <w:pPr>
        <w:spacing w:after="0"/>
        <w:rPr>
          <w:b/>
          <w:bCs/>
        </w:rPr>
      </w:pPr>
      <w:r w:rsidRPr="00AC72AD">
        <w:rPr>
          <w:b/>
          <w:bCs/>
        </w:rPr>
        <w:t>Further reading</w:t>
      </w:r>
    </w:p>
    <w:p w14:paraId="55C6795B" w14:textId="19BEB42F" w:rsidR="005C44CE" w:rsidRDefault="005C44CE" w:rsidP="005C44CE">
      <w:pPr>
        <w:pStyle w:val="ListParagraph"/>
        <w:numPr>
          <w:ilvl w:val="0"/>
          <w:numId w:val="4"/>
        </w:numPr>
      </w:pPr>
      <w:r>
        <w:t xml:space="preserve">Bailey and Nolan, ‘The Page v Smith Saga: A Tale of Inauspicious Origins and Unintended Consequences (2010) 69 </w:t>
      </w:r>
      <w:r w:rsidRPr="00422AF8">
        <w:rPr>
          <w:i/>
          <w:iCs/>
        </w:rPr>
        <w:t>Cambridge Law Journal</w:t>
      </w:r>
      <w:r>
        <w:t xml:space="preserve"> 495</w:t>
      </w:r>
    </w:p>
    <w:p w14:paraId="3A2A8262" w14:textId="30A6113B" w:rsidR="005C44CE" w:rsidRDefault="005C44CE" w:rsidP="005C44CE">
      <w:pPr>
        <w:pStyle w:val="ListParagraph"/>
        <w:numPr>
          <w:ilvl w:val="0"/>
          <w:numId w:val="4"/>
        </w:numPr>
      </w:pPr>
      <w:r>
        <w:t xml:space="preserve">Conaghan &amp; Mansell, </w:t>
      </w:r>
      <w:r w:rsidRPr="00422AF8">
        <w:rPr>
          <w:i/>
          <w:iCs/>
        </w:rPr>
        <w:t>The Wrongs of Tort</w:t>
      </w:r>
      <w:r>
        <w:t xml:space="preserve"> (Pluto Press 1999) 34-44</w:t>
      </w:r>
    </w:p>
    <w:p w14:paraId="145BC869" w14:textId="19729989" w:rsidR="005C44CE" w:rsidRDefault="005C44CE" w:rsidP="005C44CE">
      <w:pPr>
        <w:pStyle w:val="ListParagraph"/>
        <w:numPr>
          <w:ilvl w:val="0"/>
          <w:numId w:val="4"/>
        </w:numPr>
      </w:pPr>
      <w:r>
        <w:t xml:space="preserve">Giliker, ‘A “New” Head of Damages: Damages for Mental Distress in the English Law of Torts’ (2000) 20 </w:t>
      </w:r>
      <w:r w:rsidRPr="00422AF8">
        <w:rPr>
          <w:i/>
          <w:iCs/>
        </w:rPr>
        <w:t>Legal Studies</w:t>
      </w:r>
      <w:r>
        <w:t xml:space="preserve"> 19</w:t>
      </w:r>
    </w:p>
    <w:p w14:paraId="22C7EAA7" w14:textId="7F996D21" w:rsidR="005C44CE" w:rsidRDefault="005C44CE" w:rsidP="005C44CE">
      <w:pPr>
        <w:pStyle w:val="ListParagraph"/>
        <w:numPr>
          <w:ilvl w:val="0"/>
          <w:numId w:val="4"/>
        </w:numPr>
      </w:pPr>
      <w:r>
        <w:t xml:space="preserve">Handford, Mullany and Handford’s </w:t>
      </w:r>
      <w:r w:rsidRPr="005C44CE">
        <w:rPr>
          <w:i/>
          <w:iCs/>
        </w:rPr>
        <w:t>Tort Liability for Psychiatric Damag</w:t>
      </w:r>
      <w:r>
        <w:t>e (2nd edn, Lawbook Co, 2006)</w:t>
      </w:r>
    </w:p>
    <w:p w14:paraId="6A81CE59" w14:textId="1843E448" w:rsidR="005C44CE" w:rsidRDefault="005C44CE" w:rsidP="005C44CE">
      <w:pPr>
        <w:pStyle w:val="ListParagraph"/>
        <w:numPr>
          <w:ilvl w:val="0"/>
          <w:numId w:val="4"/>
        </w:numPr>
      </w:pPr>
      <w:r>
        <w:t xml:space="preserve">Teff, </w:t>
      </w:r>
      <w:r w:rsidRPr="005C44CE">
        <w:rPr>
          <w:i/>
          <w:iCs/>
        </w:rPr>
        <w:t>Causing psychiatric and emotional harm: reshaping the boundaries of legal liability</w:t>
      </w:r>
      <w:r>
        <w:t xml:space="preserve"> (Hart, 2009)</w:t>
      </w:r>
    </w:p>
    <w:p w14:paraId="10D629B1" w14:textId="381BA98A" w:rsidR="005C44CE" w:rsidRDefault="005C44CE" w:rsidP="005C44CE">
      <w:pPr>
        <w:pStyle w:val="ListParagraph"/>
        <w:numPr>
          <w:ilvl w:val="0"/>
          <w:numId w:val="4"/>
        </w:numPr>
      </w:pPr>
      <w:r>
        <w:t xml:space="preserve">Nolan ‘Alcock v Chief Constable of South Yorkshire Police (1991)’ in Mitchell and Mitchell, </w:t>
      </w:r>
      <w:r w:rsidRPr="005C44CE">
        <w:rPr>
          <w:i/>
          <w:iCs/>
        </w:rPr>
        <w:t>Landmark Cases in the Law of Tort</w:t>
      </w:r>
      <w:r>
        <w:t xml:space="preserve"> (Hart Publishing, 2010), p 273 </w:t>
      </w:r>
    </w:p>
    <w:p w14:paraId="030A1A5C" w14:textId="2A717079" w:rsidR="005C44CE" w:rsidRDefault="005C44CE" w:rsidP="005C44CE">
      <w:pPr>
        <w:pStyle w:val="ListParagraph"/>
        <w:numPr>
          <w:ilvl w:val="0"/>
          <w:numId w:val="4"/>
        </w:numPr>
      </w:pPr>
      <w:r>
        <w:t xml:space="preserve">Case, ‘Now You See It, Now You Don’t: Black Letter Reflections on the Legacies of White v Chief Constable of South Yorkshire Police’ (2010) </w:t>
      </w:r>
      <w:r w:rsidRPr="005C44CE">
        <w:rPr>
          <w:i/>
          <w:iCs/>
        </w:rPr>
        <w:t>Tort Law Review</w:t>
      </w:r>
      <w:r>
        <w:t xml:space="preserve"> 33</w:t>
      </w:r>
    </w:p>
    <w:p w14:paraId="039F0D3F" w14:textId="7A76319C" w:rsidR="0061590F" w:rsidRDefault="005C44CE" w:rsidP="00FF596F">
      <w:pPr>
        <w:pStyle w:val="ListParagraph"/>
        <w:numPr>
          <w:ilvl w:val="0"/>
          <w:numId w:val="4"/>
        </w:numPr>
        <w:jc w:val="left"/>
      </w:pPr>
      <w:r>
        <w:t xml:space="preserve">Mulheron, ‘The “Primary Victim” in Psychiatric Illness Claims: Reworking the “Patchwork Quilt”‘ (2008) 19 </w:t>
      </w:r>
      <w:r w:rsidRPr="00FF596F">
        <w:rPr>
          <w:i/>
          <w:iCs/>
        </w:rPr>
        <w:t>Kings Law Journal</w:t>
      </w:r>
      <w:r>
        <w:t xml:space="preserve"> 81</w:t>
      </w:r>
    </w:p>
    <w:p w14:paraId="3D2F9C01" w14:textId="0E34B2BA" w:rsidR="00EE67CC" w:rsidRDefault="00EE67CC" w:rsidP="0061590F">
      <w:pPr>
        <w:rPr>
          <w:b/>
          <w:bCs/>
          <w:sz w:val="28"/>
          <w:szCs w:val="28"/>
        </w:rPr>
      </w:pPr>
      <w:r w:rsidRPr="008E61A7">
        <w:rPr>
          <w:b/>
          <w:bCs/>
          <w:sz w:val="28"/>
          <w:szCs w:val="28"/>
        </w:rPr>
        <w:lastRenderedPageBreak/>
        <w:t>Outline</w:t>
      </w:r>
    </w:p>
    <w:p w14:paraId="7100D14D" w14:textId="5535A60F" w:rsidR="001D7333" w:rsidRDefault="0061590F" w:rsidP="0061590F">
      <w:r>
        <w:t>When determining duty of care for purposes of liability</w:t>
      </w:r>
      <w:r w:rsidR="0038230E">
        <w:t xml:space="preserve"> in negligence</w:t>
      </w:r>
      <w:r>
        <w:t xml:space="preserve">, judges </w:t>
      </w:r>
      <w:r w:rsidR="001D7333">
        <w:t>consider:</w:t>
      </w:r>
      <w:r>
        <w:t xml:space="preserve"> </w:t>
      </w:r>
    </w:p>
    <w:p w14:paraId="67EFA2DA" w14:textId="2FBBB35D" w:rsidR="0061590F" w:rsidRDefault="001D7333" w:rsidP="001D7333">
      <w:pPr>
        <w:pStyle w:val="ListParagraph"/>
        <w:numPr>
          <w:ilvl w:val="0"/>
          <w:numId w:val="6"/>
        </w:numPr>
      </w:pPr>
      <w:r>
        <w:t>How the harm is caused (direct action or by omission/ third party actions)</w:t>
      </w:r>
    </w:p>
    <w:p w14:paraId="7B1F3099" w14:textId="2BB4331D" w:rsidR="001D7333" w:rsidRDefault="001D7333" w:rsidP="001D7333">
      <w:pPr>
        <w:pStyle w:val="ListParagraph"/>
        <w:numPr>
          <w:ilvl w:val="0"/>
          <w:numId w:val="6"/>
        </w:numPr>
      </w:pPr>
      <w:r>
        <w:t xml:space="preserve">The type of defendant (public body, such as the police or ambulance service) </w:t>
      </w:r>
    </w:p>
    <w:p w14:paraId="67C49983" w14:textId="656E8BE6" w:rsidR="001D7333" w:rsidRDefault="001D7333" w:rsidP="001D7333">
      <w:pPr>
        <w:pStyle w:val="ListParagraph"/>
        <w:numPr>
          <w:ilvl w:val="0"/>
          <w:numId w:val="6"/>
        </w:numPr>
      </w:pPr>
      <w:r>
        <w:t>The type of harm (physical or psychiatric)</w:t>
      </w:r>
    </w:p>
    <w:p w14:paraId="5CF9EA3E" w14:textId="599AC50D" w:rsidR="001D7333" w:rsidRDefault="001D7333" w:rsidP="001D7333">
      <w:r>
        <w:t xml:space="preserve">During our lectures on duty of care, we have separated these aspects because different duty of care principles </w:t>
      </w:r>
      <w:r w:rsidR="00AA65C2">
        <w:t>are relevant to</w:t>
      </w:r>
      <w:r>
        <w:t xml:space="preserve"> each consideration. In this lecture we will consider how the courts approach duty of care in relation </w:t>
      </w:r>
      <w:r w:rsidRPr="001D7333">
        <w:rPr>
          <w:b/>
          <w:bCs/>
        </w:rPr>
        <w:t>psychiatric harm</w:t>
      </w:r>
      <w:r>
        <w:t>.</w:t>
      </w:r>
    </w:p>
    <w:p w14:paraId="10B1AD11" w14:textId="0B493068" w:rsidR="001D7333" w:rsidRDefault="001D7333" w:rsidP="001D7333"/>
    <w:p w14:paraId="11D2C759" w14:textId="104E0FF1" w:rsidR="001D7333" w:rsidRPr="001D7333" w:rsidRDefault="00AA65C2" w:rsidP="001D7333">
      <w:pPr>
        <w:pStyle w:val="ListParagraph"/>
        <w:numPr>
          <w:ilvl w:val="0"/>
          <w:numId w:val="7"/>
        </w:numPr>
        <w:rPr>
          <w:b/>
          <w:bCs/>
        </w:rPr>
      </w:pPr>
      <w:r>
        <w:rPr>
          <w:b/>
          <w:bCs/>
        </w:rPr>
        <w:t>P</w:t>
      </w:r>
      <w:r w:rsidR="001D7333" w:rsidRPr="001D7333">
        <w:rPr>
          <w:b/>
          <w:bCs/>
        </w:rPr>
        <w:t>sychiatric harm</w:t>
      </w:r>
      <w:r>
        <w:rPr>
          <w:b/>
          <w:bCs/>
        </w:rPr>
        <w:t xml:space="preserve"> and control mechanisms</w:t>
      </w:r>
      <w:r w:rsidR="009B2135">
        <w:rPr>
          <w:b/>
          <w:bCs/>
        </w:rPr>
        <w:t>:</w:t>
      </w:r>
    </w:p>
    <w:p w14:paraId="27D1ED08" w14:textId="2D380DEF" w:rsidR="001D7333" w:rsidRDefault="001D7333" w:rsidP="00DE2CDE">
      <w:r w:rsidRPr="00AA65C2">
        <w:rPr>
          <w:u w:val="single"/>
        </w:rPr>
        <w:t>Psychiatric harm</w:t>
      </w:r>
      <w:r w:rsidR="009B2135">
        <w:rPr>
          <w:u w:val="single"/>
        </w:rPr>
        <w:t>:</w:t>
      </w:r>
      <w:r w:rsidRPr="001D7333">
        <w:t xml:space="preserve"> a personal injury</w:t>
      </w:r>
      <w:r>
        <w:t xml:space="preserve"> </w:t>
      </w:r>
      <w:r w:rsidR="0038230E">
        <w:t xml:space="preserve">that takes </w:t>
      </w:r>
      <w:r>
        <w:t>the form of a mental harm or disturbance</w:t>
      </w:r>
      <w:r w:rsidR="00052887">
        <w:t xml:space="preserve"> caused by the defendant’s careless acts or omissions</w:t>
      </w:r>
      <w:r w:rsidRPr="001D7333">
        <w:t xml:space="preserve">. The courts </w:t>
      </w:r>
      <w:r>
        <w:t xml:space="preserve">attempt to </w:t>
      </w:r>
      <w:r w:rsidRPr="001D7333">
        <w:t>maintain a clear distinction between physical</w:t>
      </w:r>
      <w:r>
        <w:t xml:space="preserve"> harms </w:t>
      </w:r>
      <w:r w:rsidRPr="001D7333">
        <w:t xml:space="preserve">and </w:t>
      </w:r>
      <w:r>
        <w:t>‘pure</w:t>
      </w:r>
      <w:r w:rsidR="0038230E">
        <w:t>’</w:t>
      </w:r>
      <w:r>
        <w:t xml:space="preserve"> </w:t>
      </w:r>
      <w:r w:rsidRPr="001D7333">
        <w:t>psychiatric harm</w:t>
      </w:r>
      <w:r>
        <w:t xml:space="preserve">s. A psychiatric harm is </w:t>
      </w:r>
      <w:r w:rsidR="0038230E">
        <w:t>considered ‘pure’ when that is the only injury caused, meaning</w:t>
      </w:r>
      <w:r w:rsidR="00DE2CDE">
        <w:t>: the</w:t>
      </w:r>
      <w:r>
        <w:t xml:space="preserve"> psychiatric harm </w:t>
      </w:r>
      <w:r w:rsidR="0038230E">
        <w:t xml:space="preserve">is not accompanied by a physical injury too. We distinguish these harms because </w:t>
      </w:r>
      <w:r w:rsidRPr="001D7333">
        <w:t>different rules applying to each.</w:t>
      </w:r>
    </w:p>
    <w:p w14:paraId="6509269A" w14:textId="036C2725" w:rsidR="0038230E" w:rsidRDefault="00052887" w:rsidP="00DE2CDE">
      <w:r>
        <w:t xml:space="preserve">In addition to separating psychiatric harm from physical harm, there are aspects of psychiatric harm that are distinguished from each other, with different rules applying to these distinctions: </w:t>
      </w:r>
    </w:p>
    <w:p w14:paraId="5828A9E8" w14:textId="2BB83C68" w:rsidR="00052887" w:rsidRDefault="00052887" w:rsidP="00AB333F">
      <w:pPr>
        <w:pStyle w:val="ListParagraph"/>
        <w:numPr>
          <w:ilvl w:val="0"/>
          <w:numId w:val="6"/>
        </w:numPr>
      </w:pPr>
      <w:r>
        <w:t>Mere emotional suffering</w:t>
      </w:r>
      <w:r w:rsidR="00AB333F">
        <w:t xml:space="preserve"> (no liability)</w:t>
      </w:r>
      <w:r>
        <w:t xml:space="preserve"> vs </w:t>
      </w:r>
      <w:r w:rsidRPr="00AB333F">
        <w:t>recognised</w:t>
      </w:r>
      <w:r>
        <w:t xml:space="preserve"> psychiatric injury</w:t>
      </w:r>
      <w:r w:rsidR="00DE2CDE">
        <w:t>/illness</w:t>
      </w:r>
      <w:r w:rsidR="00AB333F">
        <w:t xml:space="preserve"> (liability)</w:t>
      </w:r>
    </w:p>
    <w:p w14:paraId="7D0A7399" w14:textId="71F36C6C" w:rsidR="00052887" w:rsidRDefault="00052887" w:rsidP="00AB333F">
      <w:pPr>
        <w:pStyle w:val="ListParagraph"/>
        <w:numPr>
          <w:ilvl w:val="0"/>
          <w:numId w:val="6"/>
        </w:numPr>
      </w:pPr>
      <w:r>
        <w:t>Primary victim vs secondary victim</w:t>
      </w:r>
      <w:r w:rsidR="00AB333F">
        <w:t xml:space="preserve"> </w:t>
      </w:r>
    </w:p>
    <w:p w14:paraId="335FAB2D" w14:textId="541F374A" w:rsidR="00AA65C2" w:rsidRDefault="009B2135" w:rsidP="00AA65C2">
      <w:r w:rsidRPr="009B2135">
        <w:rPr>
          <w:u w:val="single"/>
        </w:rPr>
        <w:t>Control mechanisms</w:t>
      </w:r>
      <w:r>
        <w:t xml:space="preserve">: </w:t>
      </w:r>
      <w:r w:rsidR="00DE2CDE">
        <w:t xml:space="preserve">All these distinctions with their relevant rules serve as </w:t>
      </w:r>
      <w:r w:rsidR="00DE2CDE" w:rsidRPr="009B2135">
        <w:t>‘control mechanisms</w:t>
      </w:r>
      <w:r w:rsidR="00DE2CDE">
        <w:t xml:space="preserve">’ to </w:t>
      </w:r>
      <w:r>
        <w:t>limit those circumstances</w:t>
      </w:r>
      <w:r w:rsidR="00DE2CDE">
        <w:t xml:space="preserve"> whe</w:t>
      </w:r>
      <w:r>
        <w:t>re</w:t>
      </w:r>
      <w:r w:rsidR="00DE2CDE">
        <w:t xml:space="preserve"> a duty of care is owed.</w:t>
      </w:r>
      <w:r w:rsidR="00AA65C2">
        <w:t xml:space="preserve"> Some key arguments for </w:t>
      </w:r>
      <w:r w:rsidR="00AA65C2">
        <w:t xml:space="preserve">restricting compensation in relation to negligently inflicted psychiatric harm were summarised by Lord Steyn in </w:t>
      </w:r>
      <w:r w:rsidR="00AA65C2" w:rsidRPr="009B2135">
        <w:rPr>
          <w:i/>
          <w:iCs/>
        </w:rPr>
        <w:t>White v Chief Constable of South Yorkshire Police</w:t>
      </w:r>
      <w:r w:rsidR="00AA65C2">
        <w:t>:</w:t>
      </w:r>
    </w:p>
    <w:p w14:paraId="37E749AD" w14:textId="1F2C76F3" w:rsidR="00AA65C2" w:rsidRDefault="00AA65C2" w:rsidP="00AB333F">
      <w:pPr>
        <w:pStyle w:val="ListParagraph"/>
        <w:numPr>
          <w:ilvl w:val="0"/>
          <w:numId w:val="6"/>
        </w:numPr>
      </w:pPr>
      <w:r>
        <w:t>The difficulties of drawing a line between acute grief and psychiatric illness and the greater diagnostic uncertainty in relation to psychiatric claims (based on a fear of sham claims and doubts as to causation).</w:t>
      </w:r>
    </w:p>
    <w:p w14:paraId="3F025414" w14:textId="7005FC42" w:rsidR="00AA65C2" w:rsidRDefault="00AA65C2" w:rsidP="00AB333F">
      <w:pPr>
        <w:pStyle w:val="ListParagraph"/>
        <w:numPr>
          <w:ilvl w:val="0"/>
          <w:numId w:val="6"/>
        </w:numPr>
      </w:pPr>
      <w:r>
        <w:t>The effect the increased availability of compensation might have on potential claimants, particularly as a disincentive to rehabilitation.</w:t>
      </w:r>
    </w:p>
    <w:p w14:paraId="57606220" w14:textId="3DA40DD7" w:rsidR="00AA65C2" w:rsidRDefault="00AA65C2" w:rsidP="00AB333F">
      <w:pPr>
        <w:pStyle w:val="ListParagraph"/>
        <w:numPr>
          <w:ilvl w:val="0"/>
          <w:numId w:val="6"/>
        </w:numPr>
      </w:pPr>
      <w:r>
        <w:t>The significant increase in the class of claimants who could recover and the alleged danger of an over-proliferation of claims (the ‘floodgates’ argument).</w:t>
      </w:r>
    </w:p>
    <w:p w14:paraId="742AF68A" w14:textId="4C98F83C" w:rsidR="00AB333F" w:rsidRDefault="00AA65C2" w:rsidP="00AB333F">
      <w:pPr>
        <w:pStyle w:val="ListParagraph"/>
        <w:numPr>
          <w:ilvl w:val="0"/>
          <w:numId w:val="6"/>
        </w:numPr>
      </w:pPr>
      <w:r>
        <w:t xml:space="preserve">The potential unfairness to the defendant of imposing damages out of proportion to the negligent conduct (including the increased burden on insurers and, ultimately, all insurance policy holders) </w:t>
      </w:r>
    </w:p>
    <w:p w14:paraId="478FEDA5" w14:textId="513B40F9" w:rsidR="00B727C1" w:rsidRDefault="00B727C1">
      <w:pPr>
        <w:jc w:val="left"/>
      </w:pPr>
      <w:r>
        <w:br w:type="page"/>
      </w:r>
    </w:p>
    <w:p w14:paraId="68C67047" w14:textId="56942CA0" w:rsidR="009B2135" w:rsidRDefault="009B2135" w:rsidP="009B2135">
      <w:pPr>
        <w:pStyle w:val="ListParagraph"/>
        <w:numPr>
          <w:ilvl w:val="0"/>
          <w:numId w:val="7"/>
        </w:numPr>
        <w:rPr>
          <w:b/>
          <w:bCs/>
        </w:rPr>
      </w:pPr>
      <w:r w:rsidRPr="009B2135">
        <w:rPr>
          <w:b/>
          <w:bCs/>
        </w:rPr>
        <w:t>Primary victims</w:t>
      </w:r>
      <w:r>
        <w:rPr>
          <w:b/>
          <w:bCs/>
        </w:rPr>
        <w:t>:</w:t>
      </w:r>
    </w:p>
    <w:p w14:paraId="322930F5" w14:textId="61F83879" w:rsidR="009B2135" w:rsidRDefault="009B2135" w:rsidP="009B2135">
      <w:r>
        <w:t>A</w:t>
      </w:r>
      <w:r w:rsidRPr="009B2135">
        <w:t xml:space="preserve"> claimant </w:t>
      </w:r>
      <w:r w:rsidRPr="009B2135">
        <w:t>can</w:t>
      </w:r>
      <w:r w:rsidRPr="009B2135">
        <w:t xml:space="preserve"> recover damages for </w:t>
      </w:r>
      <w:r w:rsidR="00C8693B">
        <w:t xml:space="preserve">recognised </w:t>
      </w:r>
      <w:r w:rsidRPr="009B2135">
        <w:t>psychiatric injury stemming from actual physical injury or from a reasonable fear or apprehension of danger to their physical safety (</w:t>
      </w:r>
      <w:r w:rsidRPr="009B2135">
        <w:rPr>
          <w:i/>
          <w:iCs/>
        </w:rPr>
        <w:t>Dulieu v White</w:t>
      </w:r>
      <w:r w:rsidRPr="009B2135">
        <w:t>).</w:t>
      </w:r>
    </w:p>
    <w:p w14:paraId="623BFEE1" w14:textId="0358D718" w:rsidR="009515B8" w:rsidRDefault="009B2135" w:rsidP="009B2135">
      <w:r>
        <w:t xml:space="preserve">Those in the ‘zone of </w:t>
      </w:r>
      <w:r w:rsidR="00EB7994">
        <w:t xml:space="preserve">physical </w:t>
      </w:r>
      <w:r>
        <w:t>danger’ (</w:t>
      </w:r>
      <w:r w:rsidRPr="00EB7994">
        <w:rPr>
          <w:i/>
          <w:iCs/>
        </w:rPr>
        <w:t>Page v Smith</w:t>
      </w:r>
      <w:r>
        <w:t>) =</w:t>
      </w:r>
      <w:r w:rsidRPr="009B2135">
        <w:t xml:space="preserve"> </w:t>
      </w:r>
      <w:r w:rsidRPr="009B2135">
        <w:t xml:space="preserve">where it is reasonably foreseeable that the defendant’s negligence may cause </w:t>
      </w:r>
      <w:r w:rsidRPr="00B9690C">
        <w:rPr>
          <w:i/>
          <w:iCs/>
        </w:rPr>
        <w:t>physical</w:t>
      </w:r>
      <w:r w:rsidRPr="009B2135">
        <w:t xml:space="preserve"> harm to the claimant, they </w:t>
      </w:r>
      <w:r w:rsidR="00B9690C">
        <w:t>can</w:t>
      </w:r>
      <w:r w:rsidRPr="009B2135">
        <w:t xml:space="preserve"> recover for any psychiatric harm they suffer</w:t>
      </w:r>
      <w:r w:rsidR="00B9690C">
        <w:t xml:space="preserve">. </w:t>
      </w:r>
      <w:r w:rsidR="009515B8">
        <w:t>Note:</w:t>
      </w:r>
    </w:p>
    <w:p w14:paraId="0D80E4CC" w14:textId="024067CC" w:rsidR="009B2135" w:rsidRDefault="00B9690C" w:rsidP="009515B8">
      <w:pPr>
        <w:pStyle w:val="ListParagraph"/>
        <w:numPr>
          <w:ilvl w:val="0"/>
          <w:numId w:val="6"/>
        </w:numPr>
      </w:pPr>
      <w:r>
        <w:t xml:space="preserve">Where physical harm is </w:t>
      </w:r>
      <w:r w:rsidR="00EB7994">
        <w:t>reasonably foreseeable, physical and psychiatric harms are treated as equ</w:t>
      </w:r>
      <w:r w:rsidR="009515B8">
        <w:t>ivalent, so that if physical harm is foreseeable, the claimant can recover in respect of both physical and psychiatric harms, even in the case where psychiatric harm was not foreseeable.</w:t>
      </w:r>
    </w:p>
    <w:p w14:paraId="6F0B1C7A" w14:textId="2057AB9B" w:rsidR="009515B8" w:rsidRDefault="009515B8" w:rsidP="009515B8">
      <w:pPr>
        <w:pStyle w:val="ListParagraph"/>
        <w:numPr>
          <w:ilvl w:val="0"/>
          <w:numId w:val="6"/>
        </w:numPr>
      </w:pPr>
      <w:r w:rsidRPr="009515B8">
        <w:t>‘</w:t>
      </w:r>
      <w:r>
        <w:t>E</w:t>
      </w:r>
      <w:r w:rsidRPr="009515B8">
        <w:t xml:space="preserve">gg shell’ or ‘thin’ skull rule: </w:t>
      </w:r>
      <w:r>
        <w:t>A defendant will be liable for the full extent of the harm they caused, even if the person suffered more harm than might be expected due to an existing weakness or frailty</w:t>
      </w:r>
      <w:r w:rsidRPr="009515B8">
        <w:t xml:space="preserve"> </w:t>
      </w:r>
      <w:r w:rsidR="008F2212">
        <w:t>(</w:t>
      </w:r>
      <w:r w:rsidRPr="008F2212">
        <w:rPr>
          <w:i/>
          <w:iCs/>
        </w:rPr>
        <w:t>Brice v Brown</w:t>
      </w:r>
      <w:r w:rsidR="008F2212">
        <w:t>).</w:t>
      </w:r>
    </w:p>
    <w:p w14:paraId="389F186C" w14:textId="1DACB6DD" w:rsidR="00EB7994" w:rsidRDefault="00EB7994" w:rsidP="009B2135">
      <w:r>
        <w:t xml:space="preserve">Compare: </w:t>
      </w:r>
      <w:r w:rsidR="009515B8" w:rsidRPr="009515B8">
        <w:rPr>
          <w:i/>
          <w:iCs/>
        </w:rPr>
        <w:t>YAH v Medway NHS Trust</w:t>
      </w:r>
      <w:r w:rsidR="009515B8">
        <w:t xml:space="preserve"> [2018] </w:t>
      </w:r>
    </w:p>
    <w:p w14:paraId="22F5F998" w14:textId="51750041" w:rsidR="00EB7994" w:rsidRDefault="00EB7994" w:rsidP="009B2135"/>
    <w:p w14:paraId="109794C2" w14:textId="520F6168" w:rsidR="00EB7994" w:rsidRDefault="00EB7994" w:rsidP="00EB7994">
      <w:pPr>
        <w:pStyle w:val="ListParagraph"/>
        <w:numPr>
          <w:ilvl w:val="0"/>
          <w:numId w:val="7"/>
        </w:numPr>
        <w:rPr>
          <w:b/>
          <w:bCs/>
        </w:rPr>
      </w:pPr>
      <w:r w:rsidRPr="00EB7994">
        <w:rPr>
          <w:b/>
          <w:bCs/>
        </w:rPr>
        <w:t>Secondary victims:</w:t>
      </w:r>
    </w:p>
    <w:p w14:paraId="3AA2DF11" w14:textId="70D2B7FE" w:rsidR="00C8693B" w:rsidRDefault="00EB7994" w:rsidP="00EB7994">
      <w:r w:rsidRPr="00EB7994">
        <w:t xml:space="preserve">A secondary victim </w:t>
      </w:r>
      <w:r>
        <w:t xml:space="preserve">is a person </w:t>
      </w:r>
      <w:r w:rsidRPr="00EB7994">
        <w:t>who suffers psychiatric injury as a result of witnessing someone else being harmed or endangered</w:t>
      </w:r>
      <w:r w:rsidR="00C8693B">
        <w:t>.</w:t>
      </w:r>
      <w:r w:rsidR="009E255A">
        <w:t xml:space="preserve"> </w:t>
      </w:r>
      <w:r w:rsidR="00C8693B">
        <w:t>T</w:t>
      </w:r>
      <w:r w:rsidR="009E255A">
        <w:t>hat is, these claimants are not directly involved in an accident</w:t>
      </w:r>
      <w:r w:rsidR="00C8693B">
        <w:t xml:space="preserve">. Key requirements that govern liability: </w:t>
      </w:r>
    </w:p>
    <w:p w14:paraId="065FBF85" w14:textId="015A5FD1" w:rsidR="00C8693B" w:rsidRDefault="00C8693B" w:rsidP="00952067">
      <w:pPr>
        <w:pStyle w:val="ListParagraph"/>
        <w:numPr>
          <w:ilvl w:val="0"/>
          <w:numId w:val="6"/>
        </w:numPr>
      </w:pPr>
      <w:r>
        <w:t xml:space="preserve">(recognised) </w:t>
      </w:r>
      <w:r w:rsidR="009E255A">
        <w:t xml:space="preserve">psychiatric injury itself is foreseeable </w:t>
      </w:r>
      <w:r w:rsidRPr="00EB7994">
        <w:t>in a person of ‘ordinary fortitude’ in the same circumstances</w:t>
      </w:r>
      <w:r>
        <w:t xml:space="preserve"> </w:t>
      </w:r>
      <w:r w:rsidRPr="00952067">
        <w:t>(</w:t>
      </w:r>
      <w:r w:rsidRPr="008F2212">
        <w:rPr>
          <w:i/>
          <w:iCs/>
        </w:rPr>
        <w:t>Bourhill v Young</w:t>
      </w:r>
      <w:r>
        <w:t>)</w:t>
      </w:r>
    </w:p>
    <w:p w14:paraId="4159E754" w14:textId="66732BF7" w:rsidR="006912F8" w:rsidRDefault="009E255A" w:rsidP="00952067">
      <w:pPr>
        <w:pStyle w:val="ListParagraph"/>
        <w:numPr>
          <w:ilvl w:val="0"/>
          <w:numId w:val="6"/>
        </w:numPr>
      </w:pPr>
      <w:r>
        <w:t xml:space="preserve">‘Alcock control mechanisms’ </w:t>
      </w:r>
      <w:r w:rsidR="00C8693B">
        <w:t>(</w:t>
      </w:r>
      <w:r w:rsidR="00C8693B" w:rsidRPr="008F2212">
        <w:rPr>
          <w:i/>
          <w:iCs/>
        </w:rPr>
        <w:t>Alcock v Chief Constable of South Yorkshire</w:t>
      </w:r>
      <w:r w:rsidR="00C8693B">
        <w:t xml:space="preserve">) must be overcome: The claimant must have a relationship with the immediate victim; </w:t>
      </w:r>
      <w:r w:rsidR="00952067">
        <w:t>closeness to the accident in time and space; sudden and unexpected shoc</w:t>
      </w:r>
      <w:r w:rsidR="006E5A20">
        <w:t>k</w:t>
      </w:r>
    </w:p>
    <w:p w14:paraId="0C27E445" w14:textId="77777777" w:rsidR="00C8693B" w:rsidRDefault="00C8693B" w:rsidP="006E5A20"/>
    <w:p w14:paraId="3318BC22" w14:textId="438EB4C7" w:rsidR="00EB7994" w:rsidRDefault="006E5A20" w:rsidP="006E5A20">
      <w:pPr>
        <w:pStyle w:val="ListParagraph"/>
        <w:numPr>
          <w:ilvl w:val="0"/>
          <w:numId w:val="7"/>
        </w:numPr>
        <w:rPr>
          <w:b/>
          <w:bCs/>
        </w:rPr>
      </w:pPr>
      <w:r w:rsidRPr="006E5A20">
        <w:rPr>
          <w:b/>
          <w:bCs/>
        </w:rPr>
        <w:t>Cases where claimants have suffered psychiatric harm other than through being involved (primary victims) in or witnessing (secondary victims) and incident</w:t>
      </w:r>
      <w:r>
        <w:rPr>
          <w:b/>
          <w:bCs/>
        </w:rPr>
        <w:t xml:space="preserve">: </w:t>
      </w:r>
    </w:p>
    <w:p w14:paraId="54BA1347" w14:textId="55442E89" w:rsidR="006E5A20" w:rsidRPr="006B33CA" w:rsidRDefault="006E5A20" w:rsidP="006E5A20">
      <w:pPr>
        <w:pStyle w:val="ListParagraph"/>
        <w:numPr>
          <w:ilvl w:val="1"/>
          <w:numId w:val="7"/>
        </w:numPr>
        <w:rPr>
          <w:b/>
          <w:bCs/>
        </w:rPr>
      </w:pPr>
      <w:r>
        <w:t xml:space="preserve">Rescuers: </w:t>
      </w:r>
      <w:r w:rsidRPr="006B33CA">
        <w:rPr>
          <w:i/>
          <w:iCs/>
        </w:rPr>
        <w:t>White v Chief Constable of South Yorkshire Police</w:t>
      </w:r>
    </w:p>
    <w:p w14:paraId="33BA0EB1" w14:textId="76706EB8" w:rsidR="006B33CA" w:rsidRPr="002201A4" w:rsidRDefault="006B33CA" w:rsidP="006E5A20">
      <w:pPr>
        <w:pStyle w:val="ListParagraph"/>
        <w:numPr>
          <w:ilvl w:val="1"/>
          <w:numId w:val="7"/>
        </w:numPr>
        <w:rPr>
          <w:b/>
          <w:bCs/>
        </w:rPr>
      </w:pPr>
      <w:r>
        <w:t xml:space="preserve">Involuntary participants: </w:t>
      </w:r>
      <w:r w:rsidRPr="006B33CA">
        <w:rPr>
          <w:i/>
          <w:iCs/>
        </w:rPr>
        <w:t>Dooley v Cammell Laird</w:t>
      </w:r>
      <w:r>
        <w:t xml:space="preserve"> </w:t>
      </w:r>
    </w:p>
    <w:sectPr w:rsidR="006B33CA" w:rsidRPr="002201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31044"/>
    <w:multiLevelType w:val="hybridMultilevel"/>
    <w:tmpl w:val="6DF00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FA3CD4"/>
    <w:multiLevelType w:val="hybridMultilevel"/>
    <w:tmpl w:val="D97055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3B4E03"/>
    <w:multiLevelType w:val="hybridMultilevel"/>
    <w:tmpl w:val="FBB625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1F0F02"/>
    <w:multiLevelType w:val="hybridMultilevel"/>
    <w:tmpl w:val="84CAC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5939D9"/>
    <w:multiLevelType w:val="hybridMultilevel"/>
    <w:tmpl w:val="5778332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6C04BC"/>
    <w:multiLevelType w:val="hybridMultilevel"/>
    <w:tmpl w:val="A6D84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A6B94"/>
    <w:multiLevelType w:val="hybridMultilevel"/>
    <w:tmpl w:val="76CCD7F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7184935">
    <w:abstractNumId w:val="3"/>
  </w:num>
  <w:num w:numId="2" w16cid:durableId="730924411">
    <w:abstractNumId w:val="5"/>
  </w:num>
  <w:num w:numId="3" w16cid:durableId="1450516119">
    <w:abstractNumId w:val="2"/>
  </w:num>
  <w:num w:numId="4" w16cid:durableId="1657223516">
    <w:abstractNumId w:val="4"/>
  </w:num>
  <w:num w:numId="5" w16cid:durableId="245964675">
    <w:abstractNumId w:val="0"/>
  </w:num>
  <w:num w:numId="6" w16cid:durableId="1853489970">
    <w:abstractNumId w:val="6"/>
  </w:num>
  <w:num w:numId="7" w16cid:durableId="1865973627">
    <w:abstractNumId w:val="7"/>
  </w:num>
  <w:num w:numId="8" w16cid:durableId="107480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7CC"/>
    <w:rsid w:val="00052887"/>
    <w:rsid w:val="001258DB"/>
    <w:rsid w:val="001D7333"/>
    <w:rsid w:val="002201A4"/>
    <w:rsid w:val="002D684C"/>
    <w:rsid w:val="0038230E"/>
    <w:rsid w:val="00386221"/>
    <w:rsid w:val="00422AF8"/>
    <w:rsid w:val="00494999"/>
    <w:rsid w:val="00546B03"/>
    <w:rsid w:val="005B7B25"/>
    <w:rsid w:val="005C44CE"/>
    <w:rsid w:val="00605DD0"/>
    <w:rsid w:val="0061590F"/>
    <w:rsid w:val="00645714"/>
    <w:rsid w:val="006912F8"/>
    <w:rsid w:val="006A4860"/>
    <w:rsid w:val="006B33CA"/>
    <w:rsid w:val="006E5A20"/>
    <w:rsid w:val="0078498C"/>
    <w:rsid w:val="007E3BAC"/>
    <w:rsid w:val="00820F63"/>
    <w:rsid w:val="008678BC"/>
    <w:rsid w:val="00882970"/>
    <w:rsid w:val="008B4EDC"/>
    <w:rsid w:val="008F2212"/>
    <w:rsid w:val="008F638A"/>
    <w:rsid w:val="009515B8"/>
    <w:rsid w:val="00952067"/>
    <w:rsid w:val="009A25C8"/>
    <w:rsid w:val="009B2135"/>
    <w:rsid w:val="009E255A"/>
    <w:rsid w:val="00A31781"/>
    <w:rsid w:val="00A36DC0"/>
    <w:rsid w:val="00AA65C2"/>
    <w:rsid w:val="00AB333F"/>
    <w:rsid w:val="00B3426C"/>
    <w:rsid w:val="00B727C1"/>
    <w:rsid w:val="00B9690C"/>
    <w:rsid w:val="00C8693B"/>
    <w:rsid w:val="00D75415"/>
    <w:rsid w:val="00DE2CDE"/>
    <w:rsid w:val="00E05CD9"/>
    <w:rsid w:val="00E702B0"/>
    <w:rsid w:val="00EB7994"/>
    <w:rsid w:val="00EE5F80"/>
    <w:rsid w:val="00EE67CC"/>
    <w:rsid w:val="00FF5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E07AC"/>
  <w15:chartTrackingRefBased/>
  <w15:docId w15:val="{124E2AD6-C296-4467-83D9-216102FA4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7CC"/>
    <w:pPr>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7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3</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PICKLES, CAMILLA M.S.</dc:creator>
  <cp:keywords/>
  <dc:description/>
  <cp:lastModifiedBy>PICKLES, CAMILLA M.S.</cp:lastModifiedBy>
  <cp:revision>7</cp:revision>
  <dcterms:created xsi:type="dcterms:W3CDTF">2023-10-19T11:24:00Z</dcterms:created>
  <dcterms:modified xsi:type="dcterms:W3CDTF">2023-10-20T12:21:00Z</dcterms:modified>
</cp:coreProperties>
</file>