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C44C725" w14:textId="1F4A9395" w:rsidR="00CD39F1" w:rsidRPr="00FF7919" w:rsidRDefault="00874676" w:rsidP="00934F57">
      <w:pPr>
        <w:spacing w:line="276" w:lineRule="auto"/>
        <w:rPr>
          <w:rFonts w:ascii="Times New Roman" w:hAnsi="Times New Roman"/>
        </w:rPr>
      </w:pPr>
      <w:r w:rsidRPr="00FF7919">
        <w:rPr>
          <w:rFonts w:ascii="Times New Roman" w:hAnsi="Times New Roman"/>
        </w:rPr>
        <w:t xml:space="preserve">What </w:t>
      </w:r>
      <w:proofErr w:type="gramStart"/>
      <w:r w:rsidRPr="00FF7919">
        <w:rPr>
          <w:rFonts w:ascii="Times New Roman" w:hAnsi="Times New Roman"/>
        </w:rPr>
        <w:t>are</w:t>
      </w:r>
      <w:proofErr w:type="gramEnd"/>
      <w:r w:rsidRPr="00FF7919">
        <w:rPr>
          <w:rFonts w:ascii="Times New Roman" w:hAnsi="Times New Roman"/>
        </w:rPr>
        <w:t xml:space="preserve"> a fiduciary relationship (i.e., their rules), criticisms regarding the operation of the rule and related proposed reform?</w:t>
      </w:r>
    </w:p>
    <w:p w14:paraId="04F30F60" w14:textId="77777777" w:rsidR="00874676" w:rsidRPr="00FF7919" w:rsidRDefault="00874676" w:rsidP="00934F57">
      <w:pPr>
        <w:spacing w:line="276" w:lineRule="auto"/>
        <w:rPr>
          <w:rFonts w:ascii="Times New Roman" w:hAnsi="Times New Roman"/>
        </w:rPr>
      </w:pPr>
    </w:p>
    <w:p w14:paraId="026312F7" w14:textId="77777777" w:rsidR="00874676" w:rsidRPr="00FF7919" w:rsidRDefault="00874676" w:rsidP="00934F57">
      <w:pPr>
        <w:spacing w:before="100" w:beforeAutospacing="1" w:after="100" w:afterAutospacing="1" w:line="276" w:lineRule="auto"/>
        <w:outlineLvl w:val="3"/>
        <w:rPr>
          <w:rFonts w:ascii="Times New Roman" w:hAnsi="Times New Roman"/>
          <w:b/>
          <w:bCs/>
          <w:lang w:val="en-HK"/>
        </w:rPr>
      </w:pPr>
      <w:r w:rsidRPr="00FF7919">
        <w:rPr>
          <w:rFonts w:ascii="Times New Roman" w:hAnsi="Times New Roman"/>
          <w:b/>
          <w:bCs/>
          <w:lang w:val="en-HK"/>
        </w:rPr>
        <w:t>1. Definition and Nature of Fiduciary Relationships</w:t>
      </w:r>
    </w:p>
    <w:p w14:paraId="2DDB5045" w14:textId="77777777" w:rsidR="00874676" w:rsidRPr="00FF7919" w:rsidRDefault="00874676" w:rsidP="00934F57">
      <w:pPr>
        <w:spacing w:before="100" w:beforeAutospacing="1" w:after="100" w:afterAutospacing="1" w:line="276" w:lineRule="auto"/>
        <w:rPr>
          <w:rFonts w:ascii="Times New Roman" w:hAnsi="Times New Roman"/>
          <w:lang w:val="en-HK"/>
        </w:rPr>
      </w:pPr>
      <w:r w:rsidRPr="00FF7919">
        <w:rPr>
          <w:rFonts w:ascii="Times New Roman" w:hAnsi="Times New Roman"/>
          <w:lang w:val="en-HK"/>
        </w:rPr>
        <w:t xml:space="preserve">Fiduciary relationships arise when one party, the fiduciary, undertakes to act in the best interests of another, the principal, in situations requiring trust, confidence, and loyalty. Millett LJ in </w:t>
      </w:r>
      <w:r w:rsidRPr="00FF7919">
        <w:rPr>
          <w:rFonts w:ascii="Times New Roman" w:hAnsi="Times New Roman"/>
          <w:i/>
          <w:iCs/>
          <w:lang w:val="en-HK"/>
        </w:rPr>
        <w:t>Bristol and West BS v Mothew</w:t>
      </w:r>
      <w:r w:rsidRPr="00FF7919">
        <w:rPr>
          <w:rFonts w:ascii="Times New Roman" w:hAnsi="Times New Roman"/>
          <w:lang w:val="en-HK"/>
        </w:rPr>
        <w:t xml:space="preserve"> emphasized that “the distinguishing obligation of a fiduciary is the obligation of loyalty” (Conaglen, "The Nature and Function of Fiduciary Loyalty," 2005). These relationships are characterized by a fiduciary’s discretionary powers over the principal’s interests and the principal’s reliance on the fiduciary’s judgment.</w:t>
      </w:r>
    </w:p>
    <w:p w14:paraId="51A325EF" w14:textId="77777777" w:rsidR="00874676" w:rsidRPr="00FF7919" w:rsidRDefault="00874676" w:rsidP="00934F57">
      <w:pPr>
        <w:spacing w:before="100" w:beforeAutospacing="1" w:after="100" w:afterAutospacing="1" w:line="276" w:lineRule="auto"/>
        <w:rPr>
          <w:rFonts w:ascii="Times New Roman" w:hAnsi="Times New Roman"/>
          <w:lang w:val="en-HK"/>
        </w:rPr>
      </w:pPr>
      <w:r w:rsidRPr="00FF7919">
        <w:rPr>
          <w:rFonts w:ascii="Times New Roman" w:hAnsi="Times New Roman"/>
          <w:lang w:val="en-HK"/>
        </w:rPr>
        <w:t xml:space="preserve">According to Conaglen, fiduciary duties are "prophylactic," designed not to punish breaches but to protect the proper performance of underlying non-fiduciary duties. As Lord Cranworth LC in </w:t>
      </w:r>
      <w:r w:rsidRPr="00FF7919">
        <w:rPr>
          <w:rFonts w:ascii="Times New Roman" w:hAnsi="Times New Roman"/>
          <w:i/>
          <w:iCs/>
          <w:lang w:val="en-HK"/>
        </w:rPr>
        <w:t>Aberdeen Railway Co v Blaikie Bros</w:t>
      </w:r>
      <w:r w:rsidRPr="00FF7919">
        <w:rPr>
          <w:rFonts w:ascii="Times New Roman" w:hAnsi="Times New Roman"/>
          <w:lang w:val="en-HK"/>
        </w:rPr>
        <w:t xml:space="preserve"> stated, "It is a rule of universal application, that no one having [fiduciary] duties to discharge shall be allowed to enter into engagements in which he has, or can have, a personal interest conflicting... with those whom he is bound to protect" (Conaglen, "The Nature and Function of Fiduciary Loyalty," 2005).</w:t>
      </w:r>
    </w:p>
    <w:p w14:paraId="06B82359" w14:textId="591DC205" w:rsidR="00874676" w:rsidRPr="00FF7919" w:rsidRDefault="00874676" w:rsidP="00934F57">
      <w:pPr>
        <w:spacing w:before="100" w:beforeAutospacing="1" w:after="100" w:afterAutospacing="1" w:line="276" w:lineRule="auto"/>
        <w:outlineLvl w:val="2"/>
        <w:rPr>
          <w:rFonts w:ascii="Times New Roman" w:hAnsi="Times New Roman"/>
          <w:b/>
          <w:bCs/>
          <w:lang w:val="en-HK"/>
        </w:rPr>
      </w:pPr>
      <w:r w:rsidRPr="00FF7919">
        <w:rPr>
          <w:rFonts w:ascii="Times New Roman" w:hAnsi="Times New Roman"/>
          <w:b/>
          <w:bCs/>
          <w:lang w:val="en-HK"/>
        </w:rPr>
        <w:t>2</w:t>
      </w:r>
      <w:r w:rsidR="00A31D1D" w:rsidRPr="00FF7919">
        <w:rPr>
          <w:rFonts w:ascii="Times New Roman" w:hAnsi="Times New Roman"/>
          <w:b/>
          <w:bCs/>
          <w:lang w:val="en-HK"/>
        </w:rPr>
        <w:t>.</w:t>
      </w:r>
      <w:r w:rsidRPr="00FF7919">
        <w:rPr>
          <w:rFonts w:ascii="Times New Roman" w:hAnsi="Times New Roman"/>
          <w:b/>
          <w:bCs/>
          <w:lang w:val="en-HK"/>
        </w:rPr>
        <w:t xml:space="preserve"> Fiduciary Rules and Their Operation</w:t>
      </w:r>
    </w:p>
    <w:p w14:paraId="23F792AE" w14:textId="6F2EF364" w:rsidR="00874676" w:rsidRPr="00FF7919" w:rsidRDefault="00874676" w:rsidP="00934F57">
      <w:pPr>
        <w:spacing w:before="100" w:beforeAutospacing="1" w:after="100" w:afterAutospacing="1" w:line="276" w:lineRule="auto"/>
        <w:rPr>
          <w:rFonts w:ascii="Times New Roman" w:hAnsi="Times New Roman"/>
          <w:lang w:val="en-HK"/>
        </w:rPr>
      </w:pPr>
      <w:r w:rsidRPr="00FF7919">
        <w:rPr>
          <w:rFonts w:ascii="Times New Roman" w:hAnsi="Times New Roman"/>
          <w:lang w:val="en-HK"/>
        </w:rPr>
        <w:t>Fiduciary rules establish the framework for the conduct of fiduciaries and ensure they prioritize their principals’ interests over their own. These rules are stringent and cover various aspects, from avoiding conflicts of interest to prohibiting personal profits derived from the fiduciary position.</w:t>
      </w:r>
    </w:p>
    <w:p w14:paraId="6BC2D3E8" w14:textId="77777777" w:rsidR="00874676" w:rsidRPr="00FF7919" w:rsidRDefault="00874676" w:rsidP="00934F57">
      <w:pPr>
        <w:spacing w:before="100" w:beforeAutospacing="1" w:after="100" w:afterAutospacing="1" w:line="276" w:lineRule="auto"/>
        <w:outlineLvl w:val="3"/>
        <w:rPr>
          <w:rFonts w:ascii="Times New Roman" w:hAnsi="Times New Roman"/>
          <w:b/>
          <w:bCs/>
          <w:lang w:val="en-HK"/>
        </w:rPr>
      </w:pPr>
      <w:r w:rsidRPr="00FF7919">
        <w:rPr>
          <w:rFonts w:ascii="Times New Roman" w:hAnsi="Times New Roman"/>
          <w:b/>
          <w:bCs/>
          <w:lang w:val="en-HK"/>
        </w:rPr>
        <w:t>2.1 The Good Faith Duty of Loyalty (GFDL)</w:t>
      </w:r>
    </w:p>
    <w:p w14:paraId="2C485C0D" w14:textId="77777777" w:rsidR="00874676" w:rsidRPr="00FF7919" w:rsidRDefault="00874676" w:rsidP="00934F57">
      <w:pPr>
        <w:spacing w:before="100" w:beforeAutospacing="1" w:after="100" w:afterAutospacing="1" w:line="276" w:lineRule="auto"/>
        <w:rPr>
          <w:rFonts w:ascii="Times New Roman" w:hAnsi="Times New Roman"/>
          <w:lang w:val="en-HK"/>
        </w:rPr>
      </w:pPr>
      <w:r w:rsidRPr="00FF7919">
        <w:rPr>
          <w:rFonts w:ascii="Times New Roman" w:hAnsi="Times New Roman"/>
          <w:lang w:val="en-HK"/>
        </w:rPr>
        <w:t xml:space="preserve">The </w:t>
      </w:r>
      <w:r w:rsidRPr="00FF7919">
        <w:rPr>
          <w:rFonts w:ascii="Times New Roman" w:hAnsi="Times New Roman"/>
          <w:b/>
          <w:bCs/>
          <w:lang w:val="en-HK"/>
        </w:rPr>
        <w:t>Good Faith Duty of Loyalty</w:t>
      </w:r>
      <w:r w:rsidRPr="00FF7919">
        <w:rPr>
          <w:rFonts w:ascii="Times New Roman" w:hAnsi="Times New Roman"/>
          <w:lang w:val="en-HK"/>
        </w:rPr>
        <w:t xml:space="preserve"> is the cornerstone of fiduciary obligations. It requires fiduciaries to act in their principals' best interests with integrity and loyalty. As Millett LJ stated in </w:t>
      </w:r>
      <w:r w:rsidRPr="00FF7919">
        <w:rPr>
          <w:rFonts w:ascii="Times New Roman" w:hAnsi="Times New Roman"/>
          <w:i/>
          <w:iCs/>
          <w:lang w:val="en-HK"/>
        </w:rPr>
        <w:t>Bristol and West BS v Mothew</w:t>
      </w:r>
      <w:r w:rsidRPr="00FF7919">
        <w:rPr>
          <w:rFonts w:ascii="Times New Roman" w:hAnsi="Times New Roman"/>
          <w:lang w:val="en-HK"/>
        </w:rPr>
        <w:t>, a fiduciary must "act in good faith, not make a profit out of his trust, not place himself in a position where his duty and his interest may conflict, and not act for his own benefit or the benefit of a third person without the informed consent of his principal" (Conaglen, "The Nature and Function of Fiduciary Loyalty," 2005).</w:t>
      </w:r>
    </w:p>
    <w:p w14:paraId="6F00206F" w14:textId="77777777" w:rsidR="00874676" w:rsidRPr="00FF7919" w:rsidRDefault="00874676" w:rsidP="00934F57">
      <w:pPr>
        <w:spacing w:before="100" w:beforeAutospacing="1" w:after="100" w:afterAutospacing="1" w:line="276" w:lineRule="auto"/>
        <w:outlineLvl w:val="4"/>
        <w:rPr>
          <w:rFonts w:ascii="Times New Roman" w:hAnsi="Times New Roman"/>
          <w:b/>
          <w:bCs/>
          <w:lang w:val="en-HK"/>
        </w:rPr>
      </w:pPr>
      <w:r w:rsidRPr="00FF7919">
        <w:rPr>
          <w:rFonts w:ascii="Times New Roman" w:hAnsi="Times New Roman"/>
          <w:b/>
          <w:bCs/>
          <w:lang w:val="en-HK"/>
        </w:rPr>
        <w:t>Consequences of Breach of GFDL</w:t>
      </w:r>
    </w:p>
    <w:p w14:paraId="72E927A0" w14:textId="77777777" w:rsidR="00874676" w:rsidRPr="00FF7919" w:rsidRDefault="00874676" w:rsidP="00934F57">
      <w:pPr>
        <w:numPr>
          <w:ilvl w:val="0"/>
          <w:numId w:val="1"/>
        </w:numPr>
        <w:spacing w:before="100" w:beforeAutospacing="1" w:after="100" w:afterAutospacing="1" w:line="276" w:lineRule="auto"/>
        <w:rPr>
          <w:rFonts w:ascii="Times New Roman" w:hAnsi="Times New Roman"/>
          <w:lang w:val="en-HK"/>
        </w:rPr>
      </w:pPr>
      <w:r w:rsidRPr="00FF7919">
        <w:rPr>
          <w:rFonts w:ascii="Times New Roman" w:hAnsi="Times New Roman"/>
          <w:lang w:val="en-HK"/>
        </w:rPr>
        <w:t>Breaches can result in severe consequences, including:</w:t>
      </w:r>
    </w:p>
    <w:p w14:paraId="75A21524" w14:textId="77777777" w:rsidR="00874676" w:rsidRPr="00FF7919" w:rsidRDefault="00874676" w:rsidP="00934F57">
      <w:pPr>
        <w:numPr>
          <w:ilvl w:val="1"/>
          <w:numId w:val="1"/>
        </w:numPr>
        <w:spacing w:before="100" w:beforeAutospacing="1" w:after="100" w:afterAutospacing="1" w:line="276" w:lineRule="auto"/>
        <w:rPr>
          <w:rFonts w:ascii="Times New Roman" w:hAnsi="Times New Roman"/>
          <w:lang w:val="en-HK"/>
        </w:rPr>
      </w:pPr>
      <w:r w:rsidRPr="00FF7919">
        <w:rPr>
          <w:rFonts w:ascii="Times New Roman" w:hAnsi="Times New Roman"/>
          <w:lang w:val="en-HK"/>
        </w:rPr>
        <w:t>Personal liability to account for profits made in breach.</w:t>
      </w:r>
    </w:p>
    <w:p w14:paraId="6611F532" w14:textId="77777777" w:rsidR="00874676" w:rsidRPr="00FF7919" w:rsidRDefault="00874676" w:rsidP="00934F57">
      <w:pPr>
        <w:numPr>
          <w:ilvl w:val="1"/>
          <w:numId w:val="1"/>
        </w:numPr>
        <w:spacing w:before="100" w:beforeAutospacing="1" w:after="100" w:afterAutospacing="1" w:line="276" w:lineRule="auto"/>
        <w:rPr>
          <w:rFonts w:ascii="Times New Roman" w:hAnsi="Times New Roman"/>
          <w:lang w:val="en-HK"/>
        </w:rPr>
      </w:pPr>
      <w:r w:rsidRPr="00FF7919">
        <w:rPr>
          <w:rFonts w:ascii="Times New Roman" w:hAnsi="Times New Roman"/>
          <w:lang w:val="en-HK"/>
        </w:rPr>
        <w:t>Proprietary remedies where gains are traceable to trust property (Conaglen, 2005).</w:t>
      </w:r>
    </w:p>
    <w:p w14:paraId="29A33435" w14:textId="07102FBA" w:rsidR="00874676" w:rsidRPr="00FF7919" w:rsidRDefault="00874676" w:rsidP="00934F57">
      <w:pPr>
        <w:numPr>
          <w:ilvl w:val="0"/>
          <w:numId w:val="1"/>
        </w:numPr>
        <w:spacing w:before="100" w:beforeAutospacing="1" w:after="100" w:afterAutospacing="1" w:line="276" w:lineRule="auto"/>
        <w:rPr>
          <w:rFonts w:ascii="Times New Roman" w:hAnsi="Times New Roman"/>
          <w:lang w:val="en-HK"/>
        </w:rPr>
      </w:pPr>
      <w:r w:rsidRPr="00FF7919">
        <w:rPr>
          <w:rFonts w:ascii="Times New Roman" w:hAnsi="Times New Roman"/>
          <w:lang w:val="en-HK"/>
        </w:rPr>
        <w:t xml:space="preserve">In </w:t>
      </w:r>
      <w:r w:rsidRPr="00FF7919">
        <w:rPr>
          <w:rFonts w:ascii="Times New Roman" w:hAnsi="Times New Roman"/>
          <w:i/>
          <w:iCs/>
          <w:lang w:val="en-HK"/>
        </w:rPr>
        <w:t>Boardman v Phipps</w:t>
      </w:r>
      <w:r w:rsidRPr="00FF7919">
        <w:rPr>
          <w:rFonts w:ascii="Times New Roman" w:hAnsi="Times New Roman"/>
          <w:lang w:val="en-HK"/>
        </w:rPr>
        <w:t xml:space="preserve"> (1967), the fiduciary acted with good intentions, yet the court imposed strict liability, emphasizing the prophylactic nature of fiduciary obligations (Samet, "Guarding the Fiduciary’s Conscience," 2008).</w:t>
      </w:r>
    </w:p>
    <w:p w14:paraId="751696AA" w14:textId="77777777" w:rsidR="00874676" w:rsidRPr="00FF7919" w:rsidRDefault="00874676" w:rsidP="00934F57">
      <w:pPr>
        <w:spacing w:before="100" w:beforeAutospacing="1" w:after="100" w:afterAutospacing="1" w:line="276" w:lineRule="auto"/>
        <w:outlineLvl w:val="3"/>
        <w:rPr>
          <w:rFonts w:ascii="Times New Roman" w:hAnsi="Times New Roman"/>
          <w:b/>
          <w:bCs/>
          <w:lang w:val="en-HK"/>
        </w:rPr>
      </w:pPr>
      <w:r w:rsidRPr="00FF7919">
        <w:rPr>
          <w:rFonts w:ascii="Times New Roman" w:hAnsi="Times New Roman"/>
          <w:b/>
          <w:bCs/>
          <w:lang w:val="en-HK"/>
        </w:rPr>
        <w:lastRenderedPageBreak/>
        <w:t>2.2 The Fiduciary Relationship and Duty of Loyalty</w:t>
      </w:r>
    </w:p>
    <w:p w14:paraId="7E9EE78C" w14:textId="77777777" w:rsidR="00874676" w:rsidRPr="00FF7919" w:rsidRDefault="00874676" w:rsidP="00934F57">
      <w:pPr>
        <w:spacing w:before="100" w:beforeAutospacing="1" w:after="100" w:afterAutospacing="1" w:line="276" w:lineRule="auto"/>
        <w:outlineLvl w:val="4"/>
        <w:rPr>
          <w:rFonts w:ascii="Times New Roman" w:hAnsi="Times New Roman"/>
          <w:b/>
          <w:bCs/>
          <w:lang w:val="en-HK"/>
        </w:rPr>
      </w:pPr>
      <w:r w:rsidRPr="00FF7919">
        <w:rPr>
          <w:rFonts w:ascii="Times New Roman" w:hAnsi="Times New Roman"/>
          <w:b/>
          <w:bCs/>
          <w:lang w:val="en-HK"/>
        </w:rPr>
        <w:t>The Fiduciary Relationship</w:t>
      </w:r>
    </w:p>
    <w:p w14:paraId="3125E65D" w14:textId="77777777" w:rsidR="00874676" w:rsidRPr="00FF7919" w:rsidRDefault="00874676" w:rsidP="00934F57">
      <w:pPr>
        <w:spacing w:before="100" w:beforeAutospacing="1" w:after="100" w:afterAutospacing="1" w:line="276" w:lineRule="auto"/>
        <w:rPr>
          <w:rFonts w:ascii="Times New Roman" w:hAnsi="Times New Roman"/>
          <w:lang w:val="en-HK"/>
        </w:rPr>
      </w:pPr>
      <w:r w:rsidRPr="00FF7919">
        <w:rPr>
          <w:rFonts w:ascii="Times New Roman" w:hAnsi="Times New Roman"/>
          <w:lang w:val="en-HK"/>
        </w:rPr>
        <w:t>A fiduciary relationship arises when one party, the fiduciary, undertakes to act in the best interests of another, the principal, in a manner that creates reliance and trust. Such relationships are characterized by:</w:t>
      </w:r>
    </w:p>
    <w:p w14:paraId="1603450B" w14:textId="77777777" w:rsidR="00874676" w:rsidRPr="00FF7919" w:rsidRDefault="00874676" w:rsidP="00934F57">
      <w:pPr>
        <w:numPr>
          <w:ilvl w:val="0"/>
          <w:numId w:val="2"/>
        </w:numPr>
        <w:spacing w:before="100" w:beforeAutospacing="1" w:after="100" w:afterAutospacing="1" w:line="276" w:lineRule="auto"/>
        <w:rPr>
          <w:rFonts w:ascii="Times New Roman" w:hAnsi="Times New Roman"/>
          <w:lang w:val="en-HK"/>
        </w:rPr>
      </w:pPr>
      <w:r w:rsidRPr="00FF7919">
        <w:rPr>
          <w:rFonts w:ascii="Times New Roman" w:hAnsi="Times New Roman"/>
          <w:b/>
          <w:bCs/>
          <w:lang w:val="en-HK"/>
        </w:rPr>
        <w:t>Discretionary Power</w:t>
      </w:r>
      <w:r w:rsidRPr="00FF7919">
        <w:rPr>
          <w:rFonts w:ascii="Times New Roman" w:hAnsi="Times New Roman"/>
          <w:lang w:val="en-HK"/>
        </w:rPr>
        <w:t>: The fiduciary holds significant power over the principal’s interests.</w:t>
      </w:r>
    </w:p>
    <w:p w14:paraId="167C86DF" w14:textId="77777777" w:rsidR="00874676" w:rsidRPr="00FF7919" w:rsidRDefault="00874676" w:rsidP="00934F57">
      <w:pPr>
        <w:numPr>
          <w:ilvl w:val="0"/>
          <w:numId w:val="2"/>
        </w:numPr>
        <w:spacing w:before="100" w:beforeAutospacing="1" w:after="100" w:afterAutospacing="1" w:line="276" w:lineRule="auto"/>
        <w:rPr>
          <w:rFonts w:ascii="Times New Roman" w:hAnsi="Times New Roman"/>
          <w:lang w:val="en-HK"/>
        </w:rPr>
      </w:pPr>
      <w:r w:rsidRPr="00FF7919">
        <w:rPr>
          <w:rFonts w:ascii="Times New Roman" w:hAnsi="Times New Roman"/>
          <w:b/>
          <w:bCs/>
          <w:lang w:val="en-HK"/>
        </w:rPr>
        <w:t>Dependency and Vulnerability</w:t>
      </w:r>
      <w:r w:rsidRPr="00FF7919">
        <w:rPr>
          <w:rFonts w:ascii="Times New Roman" w:hAnsi="Times New Roman"/>
          <w:lang w:val="en-HK"/>
        </w:rPr>
        <w:t>: The principal relies on the fiduciary’s expertise and good faith (Conaglen, 2005).</w:t>
      </w:r>
    </w:p>
    <w:p w14:paraId="40F775B5" w14:textId="77777777" w:rsidR="00934F57" w:rsidRPr="00934F57" w:rsidRDefault="00934F57" w:rsidP="00934F57">
      <w:pPr>
        <w:spacing w:before="100" w:beforeAutospacing="1" w:after="100" w:afterAutospacing="1" w:line="276" w:lineRule="auto"/>
        <w:outlineLvl w:val="2"/>
        <w:rPr>
          <w:rFonts w:ascii="Times New Roman" w:hAnsi="Times New Roman"/>
          <w:b/>
          <w:bCs/>
          <w:lang w:val="en-HK"/>
        </w:rPr>
      </w:pPr>
      <w:r w:rsidRPr="00934F57">
        <w:rPr>
          <w:rFonts w:ascii="Times New Roman" w:hAnsi="Times New Roman"/>
          <w:b/>
          <w:bCs/>
          <w:lang w:val="en-HK"/>
        </w:rPr>
        <w:t>The Fiduciary Duty of Loyalty (FDL)</w:t>
      </w:r>
    </w:p>
    <w:p w14:paraId="706B68C2" w14:textId="77777777" w:rsidR="00934F57" w:rsidRPr="00934F57" w:rsidRDefault="00934F57" w:rsidP="00934F57">
      <w:pPr>
        <w:spacing w:before="100" w:beforeAutospacing="1" w:after="100" w:afterAutospacing="1" w:line="276" w:lineRule="auto"/>
        <w:rPr>
          <w:rFonts w:ascii="Times New Roman" w:hAnsi="Times New Roman"/>
          <w:lang w:val="en-HK"/>
        </w:rPr>
      </w:pPr>
      <w:r w:rsidRPr="00934F57">
        <w:rPr>
          <w:rFonts w:ascii="Times New Roman" w:hAnsi="Times New Roman"/>
          <w:lang w:val="en-HK"/>
        </w:rPr>
        <w:t>The FDL requires fiduciaries to:</w:t>
      </w:r>
    </w:p>
    <w:p w14:paraId="639EC9AB" w14:textId="77777777" w:rsidR="00934F57" w:rsidRPr="00934F57" w:rsidRDefault="00934F57" w:rsidP="00934F57">
      <w:pPr>
        <w:numPr>
          <w:ilvl w:val="0"/>
          <w:numId w:val="15"/>
        </w:numPr>
        <w:spacing w:before="100" w:beforeAutospacing="1" w:after="100" w:afterAutospacing="1" w:line="276" w:lineRule="auto"/>
        <w:rPr>
          <w:rFonts w:ascii="Times New Roman" w:hAnsi="Times New Roman"/>
          <w:lang w:val="en-HK"/>
        </w:rPr>
      </w:pPr>
      <w:r w:rsidRPr="00934F57">
        <w:rPr>
          <w:rFonts w:ascii="Times New Roman" w:hAnsi="Times New Roman"/>
          <w:lang w:val="en-HK"/>
        </w:rPr>
        <w:t>Act with unwavering loyalty to their principals.</w:t>
      </w:r>
    </w:p>
    <w:p w14:paraId="5DAB943D" w14:textId="77777777" w:rsidR="00934F57" w:rsidRPr="00934F57" w:rsidRDefault="00934F57" w:rsidP="00934F57">
      <w:pPr>
        <w:numPr>
          <w:ilvl w:val="0"/>
          <w:numId w:val="15"/>
        </w:numPr>
        <w:spacing w:before="100" w:beforeAutospacing="1" w:after="100" w:afterAutospacing="1" w:line="276" w:lineRule="auto"/>
        <w:rPr>
          <w:rFonts w:ascii="Times New Roman" w:hAnsi="Times New Roman"/>
          <w:lang w:val="en-HK"/>
        </w:rPr>
      </w:pPr>
      <w:r w:rsidRPr="00934F57">
        <w:rPr>
          <w:rFonts w:ascii="Times New Roman" w:hAnsi="Times New Roman"/>
          <w:lang w:val="en-HK"/>
        </w:rPr>
        <w:t>Avoid any conflicts of interest, even those that may appear theoretical.</w:t>
      </w:r>
    </w:p>
    <w:p w14:paraId="1A62D050" w14:textId="77777777" w:rsidR="00934F57" w:rsidRPr="00934F57" w:rsidRDefault="00934F57" w:rsidP="00934F57">
      <w:pPr>
        <w:numPr>
          <w:ilvl w:val="0"/>
          <w:numId w:val="15"/>
        </w:numPr>
        <w:spacing w:before="100" w:beforeAutospacing="1" w:after="100" w:afterAutospacing="1" w:line="276" w:lineRule="auto"/>
        <w:rPr>
          <w:rFonts w:ascii="Times New Roman" w:hAnsi="Times New Roman"/>
          <w:lang w:val="en-HK"/>
        </w:rPr>
      </w:pPr>
      <w:r w:rsidRPr="00934F57">
        <w:rPr>
          <w:rFonts w:ascii="Times New Roman" w:hAnsi="Times New Roman"/>
          <w:lang w:val="en-HK"/>
        </w:rPr>
        <w:t>Refrain from deriving unauthorized personal gains from their fiduciary position.</w:t>
      </w:r>
    </w:p>
    <w:p w14:paraId="5BDE52F8" w14:textId="77777777" w:rsidR="00934F57" w:rsidRPr="00934F57" w:rsidRDefault="00934F57" w:rsidP="00934F57">
      <w:pPr>
        <w:spacing w:before="100" w:beforeAutospacing="1" w:after="100" w:afterAutospacing="1" w:line="276" w:lineRule="auto"/>
        <w:rPr>
          <w:rFonts w:ascii="Times New Roman" w:hAnsi="Times New Roman"/>
          <w:lang w:val="en-HK"/>
        </w:rPr>
      </w:pPr>
      <w:r w:rsidRPr="00934F57">
        <w:rPr>
          <w:rFonts w:ascii="Times New Roman" w:hAnsi="Times New Roman"/>
          <w:lang w:val="en-HK"/>
        </w:rPr>
        <w:t xml:space="preserve">In </w:t>
      </w:r>
      <w:r w:rsidRPr="00934F57">
        <w:rPr>
          <w:rFonts w:ascii="Times New Roman" w:hAnsi="Times New Roman"/>
          <w:i/>
          <w:iCs/>
          <w:lang w:val="en-HK"/>
        </w:rPr>
        <w:t>Ex parte Lacey</w:t>
      </w:r>
      <w:r w:rsidRPr="00934F57">
        <w:rPr>
          <w:rFonts w:ascii="Times New Roman" w:hAnsi="Times New Roman"/>
          <w:lang w:val="en-HK"/>
        </w:rPr>
        <w:t>, Lord Eldon underscored the absolute nature of this duty, stating:</w:t>
      </w:r>
      <w:r w:rsidRPr="00934F57">
        <w:rPr>
          <w:rFonts w:ascii="Times New Roman" w:hAnsi="Times New Roman"/>
          <w:lang w:val="en-HK"/>
        </w:rPr>
        <w:br/>
        <w:t>“It is utterly impossible to examine…whether [a trustee] has made an advantage… or not” (Samet, "Guarding the Fiduciary's Conscience," 2008).</w:t>
      </w:r>
    </w:p>
    <w:p w14:paraId="7B21DFFD" w14:textId="77777777" w:rsidR="00934F57" w:rsidRPr="00934F57" w:rsidRDefault="00934F57" w:rsidP="00934F57">
      <w:pPr>
        <w:spacing w:before="100" w:beforeAutospacing="1" w:after="100" w:afterAutospacing="1" w:line="276" w:lineRule="auto"/>
        <w:rPr>
          <w:rFonts w:ascii="Times New Roman" w:hAnsi="Times New Roman"/>
          <w:lang w:val="en-HK"/>
        </w:rPr>
      </w:pPr>
      <w:r w:rsidRPr="00934F57">
        <w:rPr>
          <w:rFonts w:ascii="Times New Roman" w:hAnsi="Times New Roman"/>
          <w:lang w:val="en-HK"/>
        </w:rPr>
        <w:t xml:space="preserve">This signifies that courts will not assess whether a fiduciary's actions resulted in harm to the principal or whether the fiduciary acted with improper intent. The rule operates as an absolute standard: </w:t>
      </w:r>
      <w:r w:rsidRPr="00934F57">
        <w:rPr>
          <w:rFonts w:ascii="Times New Roman" w:hAnsi="Times New Roman"/>
          <w:b/>
          <w:bCs/>
          <w:lang w:val="en-HK"/>
        </w:rPr>
        <w:t xml:space="preserve">fiduciaries must avoid any situation where their personal interests could </w:t>
      </w:r>
      <w:r w:rsidRPr="00934F57">
        <w:rPr>
          <w:rFonts w:ascii="Times New Roman" w:hAnsi="Times New Roman"/>
          <w:b/>
          <w:bCs/>
          <w:u w:val="single"/>
          <w:lang w:val="en-HK"/>
        </w:rPr>
        <w:t>potentially conflict with their duties</w:t>
      </w:r>
      <w:r w:rsidRPr="00934F57">
        <w:rPr>
          <w:rFonts w:ascii="Times New Roman" w:hAnsi="Times New Roman"/>
          <w:b/>
          <w:bCs/>
          <w:lang w:val="en-HK"/>
        </w:rPr>
        <w:t>, regardless of the actual outcome or intent</w:t>
      </w:r>
      <w:r w:rsidRPr="00934F57">
        <w:rPr>
          <w:rFonts w:ascii="Times New Roman" w:hAnsi="Times New Roman"/>
          <w:lang w:val="en-HK"/>
        </w:rPr>
        <w:t>.</w:t>
      </w:r>
    </w:p>
    <w:p w14:paraId="3E7CC355" w14:textId="77777777" w:rsidR="00874676" w:rsidRPr="00FF7919" w:rsidRDefault="00874676" w:rsidP="00934F57">
      <w:pPr>
        <w:spacing w:before="100" w:beforeAutospacing="1" w:after="100" w:afterAutospacing="1" w:line="276" w:lineRule="auto"/>
        <w:outlineLvl w:val="3"/>
        <w:rPr>
          <w:rFonts w:ascii="Times New Roman" w:hAnsi="Times New Roman"/>
          <w:b/>
          <w:bCs/>
          <w:lang w:val="en-HK"/>
        </w:rPr>
      </w:pPr>
      <w:r w:rsidRPr="00FF7919">
        <w:rPr>
          <w:rFonts w:ascii="Times New Roman" w:hAnsi="Times New Roman"/>
          <w:b/>
          <w:bCs/>
          <w:lang w:val="en-HK"/>
        </w:rPr>
        <w:t>2.3 Key Fiduciary Rules</w:t>
      </w:r>
    </w:p>
    <w:p w14:paraId="535E7090" w14:textId="77777777" w:rsidR="00874676" w:rsidRPr="00FF7919" w:rsidRDefault="00874676" w:rsidP="00934F57">
      <w:pPr>
        <w:spacing w:before="100" w:beforeAutospacing="1" w:after="100" w:afterAutospacing="1" w:line="276" w:lineRule="auto"/>
        <w:outlineLvl w:val="4"/>
        <w:rPr>
          <w:rFonts w:ascii="Times New Roman" w:hAnsi="Times New Roman"/>
          <w:b/>
          <w:bCs/>
          <w:lang w:val="en-HK"/>
        </w:rPr>
      </w:pPr>
      <w:r w:rsidRPr="00FF7919">
        <w:rPr>
          <w:rFonts w:ascii="Times New Roman" w:hAnsi="Times New Roman"/>
          <w:b/>
          <w:bCs/>
          <w:lang w:val="en-HK"/>
        </w:rPr>
        <w:t>The No Conflict Principle</w:t>
      </w:r>
    </w:p>
    <w:p w14:paraId="69113899" w14:textId="0313F53A" w:rsidR="00874676" w:rsidRPr="00FF7919" w:rsidRDefault="00874676" w:rsidP="00934F57">
      <w:pPr>
        <w:spacing w:before="100" w:beforeAutospacing="1" w:after="100" w:afterAutospacing="1" w:line="276" w:lineRule="auto"/>
        <w:rPr>
          <w:rFonts w:ascii="Times New Roman" w:hAnsi="Times New Roman"/>
          <w:lang w:val="en-HK"/>
        </w:rPr>
      </w:pPr>
      <w:r w:rsidRPr="00FF7919">
        <w:rPr>
          <w:rFonts w:ascii="Times New Roman" w:hAnsi="Times New Roman"/>
          <w:lang w:val="en-HK"/>
        </w:rPr>
        <w:t xml:space="preserve">The </w:t>
      </w:r>
      <w:r w:rsidRPr="00FF7919">
        <w:rPr>
          <w:rFonts w:ascii="Times New Roman" w:hAnsi="Times New Roman"/>
          <w:i/>
          <w:iCs/>
          <w:lang w:val="en-HK"/>
        </w:rPr>
        <w:t>no conflict</w:t>
      </w:r>
      <w:r w:rsidRPr="00FF7919">
        <w:rPr>
          <w:rFonts w:ascii="Times New Roman" w:hAnsi="Times New Roman"/>
          <w:lang w:val="en-HK"/>
        </w:rPr>
        <w:t xml:space="preserve"> principle prohibits fiduciaries from allowing their personal interests to conflict with their duty to the principal. In </w:t>
      </w:r>
      <w:r w:rsidRPr="00FF7919">
        <w:rPr>
          <w:rFonts w:ascii="Times New Roman" w:hAnsi="Times New Roman"/>
          <w:i/>
          <w:iCs/>
          <w:lang w:val="en-HK"/>
        </w:rPr>
        <w:t>Aberdeen Railway Co v Blaikie Bros</w:t>
      </w:r>
      <w:r w:rsidRPr="00FF7919">
        <w:rPr>
          <w:rFonts w:ascii="Times New Roman" w:hAnsi="Times New Roman"/>
          <w:lang w:val="en-HK"/>
        </w:rPr>
        <w:t>, Lord Cranworth LC stated, “A fiduciary shall not enter into engagements where his interest conflicts, or may conflict, with his duty” (</w:t>
      </w:r>
      <w:r w:rsidR="00934F57" w:rsidRPr="00FF7919">
        <w:rPr>
          <w:rFonts w:ascii="Times New Roman" w:hAnsi="Times New Roman"/>
        </w:rPr>
        <w:t>Conaglen, "The Nature and Function of Fiduciary Loyalty," 2005</w:t>
      </w:r>
      <w:r w:rsidRPr="00FF7919">
        <w:rPr>
          <w:rFonts w:ascii="Times New Roman" w:hAnsi="Times New Roman"/>
          <w:lang w:val="en-HK"/>
        </w:rPr>
        <w:t>). This strict principle ensures fiduciaries prioritize their obligations without personal bias.</w:t>
      </w:r>
    </w:p>
    <w:p w14:paraId="54B54230" w14:textId="77777777" w:rsidR="00874676" w:rsidRPr="00FF7919" w:rsidRDefault="00706DA2" w:rsidP="00934F57">
      <w:pPr>
        <w:spacing w:line="276" w:lineRule="auto"/>
        <w:rPr>
          <w:rFonts w:ascii="Times New Roman" w:hAnsi="Times New Roman"/>
          <w:lang w:val="en-HK"/>
        </w:rPr>
      </w:pPr>
      <w:r w:rsidRPr="00706DA2">
        <w:rPr>
          <w:rFonts w:ascii="Times New Roman" w:hAnsi="Times New Roman"/>
          <w:noProof/>
          <w:lang w:val="en-HK"/>
          <w14:ligatures w14:val="standardContextual"/>
        </w:rPr>
        <w:pict w14:anchorId="199DF3CD">
          <v:rect id="_x0000_i1035" alt="" style="width:451.3pt;height:.05pt;mso-width-percent:0;mso-height-percent:0;mso-width-percent:0;mso-height-percent:0" o:hralign="center" o:hrstd="t" o:hr="t" fillcolor="#a0a0a0" stroked="f"/>
        </w:pict>
      </w:r>
    </w:p>
    <w:p w14:paraId="48B907E6" w14:textId="77777777" w:rsidR="00874676" w:rsidRPr="00FF7919" w:rsidRDefault="00874676" w:rsidP="00934F57">
      <w:pPr>
        <w:spacing w:before="100" w:beforeAutospacing="1" w:after="100" w:afterAutospacing="1" w:line="276" w:lineRule="auto"/>
        <w:outlineLvl w:val="4"/>
        <w:rPr>
          <w:rFonts w:ascii="Times New Roman" w:hAnsi="Times New Roman"/>
          <w:b/>
          <w:bCs/>
          <w:lang w:val="en-HK"/>
        </w:rPr>
      </w:pPr>
      <w:r w:rsidRPr="00FF7919">
        <w:rPr>
          <w:rFonts w:ascii="Times New Roman" w:hAnsi="Times New Roman"/>
          <w:b/>
          <w:bCs/>
          <w:lang w:val="en-HK"/>
        </w:rPr>
        <w:t>An Advising Fiduciary’s Duty to Reveal a Conflict of Interest</w:t>
      </w:r>
    </w:p>
    <w:p w14:paraId="7D70E1EF" w14:textId="77777777" w:rsidR="00874676" w:rsidRPr="00FF7919" w:rsidRDefault="00874676" w:rsidP="00934F57">
      <w:pPr>
        <w:spacing w:before="100" w:beforeAutospacing="1" w:after="100" w:afterAutospacing="1" w:line="276" w:lineRule="auto"/>
        <w:rPr>
          <w:rFonts w:ascii="Times New Roman" w:hAnsi="Times New Roman"/>
          <w:lang w:val="en-HK"/>
        </w:rPr>
      </w:pPr>
      <w:r w:rsidRPr="00FF7919">
        <w:rPr>
          <w:rFonts w:ascii="Times New Roman" w:hAnsi="Times New Roman"/>
          <w:lang w:val="en-HK"/>
        </w:rPr>
        <w:lastRenderedPageBreak/>
        <w:t xml:space="preserve">Fiduciaries must disclose any potential conflicts of interest to the principal and obtain informed consent. In </w:t>
      </w:r>
      <w:r w:rsidRPr="00FF7919">
        <w:rPr>
          <w:rFonts w:ascii="Times New Roman" w:hAnsi="Times New Roman"/>
          <w:i/>
          <w:iCs/>
          <w:lang w:val="en-HK"/>
        </w:rPr>
        <w:t>Boardman v Phipps</w:t>
      </w:r>
      <w:r w:rsidRPr="00FF7919">
        <w:rPr>
          <w:rFonts w:ascii="Times New Roman" w:hAnsi="Times New Roman"/>
          <w:lang w:val="en-HK"/>
        </w:rPr>
        <w:t>, the lack of proper disclosure led to disgorgement of profits, despite the fiduciary’s honest belief that his actions benefited the principal (Samet, 2008).</w:t>
      </w:r>
    </w:p>
    <w:p w14:paraId="6E9896CA" w14:textId="77777777" w:rsidR="00874676" w:rsidRPr="00FF7919" w:rsidRDefault="00706DA2" w:rsidP="00934F57">
      <w:pPr>
        <w:spacing w:line="276" w:lineRule="auto"/>
        <w:rPr>
          <w:rFonts w:ascii="Times New Roman" w:hAnsi="Times New Roman"/>
          <w:lang w:val="en-HK"/>
        </w:rPr>
      </w:pPr>
      <w:r w:rsidRPr="00706DA2">
        <w:rPr>
          <w:rFonts w:ascii="Times New Roman" w:hAnsi="Times New Roman"/>
          <w:noProof/>
          <w:lang w:val="en-HK"/>
          <w14:ligatures w14:val="standardContextual"/>
        </w:rPr>
        <w:pict w14:anchorId="5B9EAD67">
          <v:rect id="_x0000_i1034" alt="" style="width:451.3pt;height:.05pt;mso-width-percent:0;mso-height-percent:0;mso-width-percent:0;mso-height-percent:0" o:hralign="center" o:hrstd="t" o:hr="t" fillcolor="#a0a0a0" stroked="f"/>
        </w:pict>
      </w:r>
    </w:p>
    <w:p w14:paraId="6EDDC515" w14:textId="77777777" w:rsidR="00874676" w:rsidRPr="00FF7919" w:rsidRDefault="00874676" w:rsidP="00934F57">
      <w:pPr>
        <w:spacing w:before="100" w:beforeAutospacing="1" w:after="100" w:afterAutospacing="1" w:line="276" w:lineRule="auto"/>
        <w:outlineLvl w:val="4"/>
        <w:rPr>
          <w:rFonts w:ascii="Times New Roman" w:hAnsi="Times New Roman"/>
          <w:b/>
          <w:bCs/>
          <w:lang w:val="en-HK"/>
        </w:rPr>
      </w:pPr>
      <w:r w:rsidRPr="00FF7919">
        <w:rPr>
          <w:rFonts w:ascii="Times New Roman" w:hAnsi="Times New Roman"/>
          <w:b/>
          <w:bCs/>
          <w:lang w:val="en-HK"/>
        </w:rPr>
        <w:t>The Self-Dealing Rule</w:t>
      </w:r>
    </w:p>
    <w:p w14:paraId="4CDEA0A7" w14:textId="77777777" w:rsidR="00874676" w:rsidRPr="00FF7919" w:rsidRDefault="00874676" w:rsidP="00934F57">
      <w:pPr>
        <w:spacing w:before="100" w:beforeAutospacing="1" w:after="100" w:afterAutospacing="1" w:line="276" w:lineRule="auto"/>
        <w:rPr>
          <w:rFonts w:ascii="Times New Roman" w:hAnsi="Times New Roman"/>
          <w:lang w:val="en-HK"/>
        </w:rPr>
      </w:pPr>
      <w:r w:rsidRPr="00FF7919">
        <w:rPr>
          <w:rFonts w:ascii="Times New Roman" w:hAnsi="Times New Roman"/>
          <w:lang w:val="en-HK"/>
        </w:rPr>
        <w:t xml:space="preserve">The </w:t>
      </w:r>
      <w:r w:rsidRPr="008318E3">
        <w:rPr>
          <w:rFonts w:ascii="Times New Roman" w:hAnsi="Times New Roman"/>
          <w:b/>
          <w:bCs/>
          <w:lang w:val="en-HK"/>
        </w:rPr>
        <w:t>self-dealing rule prohibits fiduciaries from transacting with trust property for personal benefit.</w:t>
      </w:r>
      <w:r w:rsidRPr="00FF7919">
        <w:rPr>
          <w:rFonts w:ascii="Times New Roman" w:hAnsi="Times New Roman"/>
          <w:lang w:val="en-HK"/>
        </w:rPr>
        <w:t xml:space="preserve"> For example, in </w:t>
      </w:r>
      <w:r w:rsidRPr="00FF7919">
        <w:rPr>
          <w:rFonts w:ascii="Times New Roman" w:hAnsi="Times New Roman"/>
          <w:i/>
          <w:iCs/>
          <w:lang w:val="en-HK"/>
        </w:rPr>
        <w:t>Keech v Sandford</w:t>
      </w:r>
      <w:r w:rsidRPr="00FF7919">
        <w:rPr>
          <w:rFonts w:ascii="Times New Roman" w:hAnsi="Times New Roman"/>
          <w:lang w:val="en-HK"/>
        </w:rPr>
        <w:t xml:space="preserve"> (1726), a trustee’s attempt to lease trust property for personal gain was invalidated, underscoring the principle’s strict application (Samet, 2008).</w:t>
      </w:r>
    </w:p>
    <w:p w14:paraId="13C60169" w14:textId="77777777" w:rsidR="00874676" w:rsidRPr="00FF7919" w:rsidRDefault="00706DA2" w:rsidP="00934F57">
      <w:pPr>
        <w:spacing w:line="276" w:lineRule="auto"/>
        <w:rPr>
          <w:rFonts w:ascii="Times New Roman" w:hAnsi="Times New Roman"/>
          <w:lang w:val="en-HK"/>
        </w:rPr>
      </w:pPr>
      <w:r w:rsidRPr="00706DA2">
        <w:rPr>
          <w:rFonts w:ascii="Times New Roman" w:hAnsi="Times New Roman"/>
          <w:noProof/>
          <w:lang w:val="en-HK"/>
          <w14:ligatures w14:val="standardContextual"/>
        </w:rPr>
        <w:pict w14:anchorId="716F2F84">
          <v:rect id="_x0000_i1033" alt="" style="width:451.3pt;height:.05pt;mso-width-percent:0;mso-height-percent:0;mso-width-percent:0;mso-height-percent:0" o:hralign="center" o:hrstd="t" o:hr="t" fillcolor="#a0a0a0" stroked="f"/>
        </w:pict>
      </w:r>
    </w:p>
    <w:p w14:paraId="2E30CB59" w14:textId="77777777" w:rsidR="00874676" w:rsidRPr="00FF7919" w:rsidRDefault="00874676" w:rsidP="00934F57">
      <w:pPr>
        <w:spacing w:before="100" w:beforeAutospacing="1" w:after="100" w:afterAutospacing="1" w:line="276" w:lineRule="auto"/>
        <w:outlineLvl w:val="4"/>
        <w:rPr>
          <w:rFonts w:ascii="Times New Roman" w:hAnsi="Times New Roman"/>
          <w:b/>
          <w:bCs/>
          <w:lang w:val="en-HK"/>
        </w:rPr>
      </w:pPr>
      <w:r w:rsidRPr="00FF7919">
        <w:rPr>
          <w:rFonts w:ascii="Times New Roman" w:hAnsi="Times New Roman"/>
          <w:b/>
          <w:bCs/>
          <w:lang w:val="en-HK"/>
        </w:rPr>
        <w:t>The Fair Dealing Rule</w:t>
      </w:r>
    </w:p>
    <w:p w14:paraId="20F5E3A2" w14:textId="77777777" w:rsidR="00874676" w:rsidRPr="00FF7919" w:rsidRDefault="00874676" w:rsidP="00934F57">
      <w:pPr>
        <w:spacing w:before="100" w:beforeAutospacing="1" w:after="100" w:afterAutospacing="1" w:line="276" w:lineRule="auto"/>
        <w:rPr>
          <w:rFonts w:ascii="Times New Roman" w:hAnsi="Times New Roman"/>
          <w:lang w:val="en-HK"/>
        </w:rPr>
      </w:pPr>
      <w:r w:rsidRPr="00FF7919">
        <w:rPr>
          <w:rFonts w:ascii="Times New Roman" w:hAnsi="Times New Roman"/>
          <w:lang w:val="en-HK"/>
        </w:rPr>
        <w:t xml:space="preserve">The </w:t>
      </w:r>
      <w:r w:rsidRPr="008318E3">
        <w:rPr>
          <w:rFonts w:ascii="Times New Roman" w:hAnsi="Times New Roman"/>
          <w:b/>
          <w:bCs/>
          <w:lang w:val="en-HK"/>
        </w:rPr>
        <w:t>fair dealing rule governs transactions where fiduciaries deal directly with the principal</w:t>
      </w:r>
      <w:r w:rsidRPr="00FF7919">
        <w:rPr>
          <w:rFonts w:ascii="Times New Roman" w:hAnsi="Times New Roman"/>
          <w:lang w:val="en-HK"/>
        </w:rPr>
        <w:t>. Such transactions are permissible only if they are fair and made with full disclosure. Courts scrutinize these dealings closely to ensure equity (Conaglen, 2005).</w:t>
      </w:r>
    </w:p>
    <w:p w14:paraId="142A9093" w14:textId="77777777" w:rsidR="00874676" w:rsidRPr="00FF7919" w:rsidRDefault="00706DA2" w:rsidP="00934F57">
      <w:pPr>
        <w:spacing w:line="276" w:lineRule="auto"/>
        <w:rPr>
          <w:rFonts w:ascii="Times New Roman" w:hAnsi="Times New Roman"/>
          <w:lang w:val="en-HK"/>
        </w:rPr>
      </w:pPr>
      <w:r w:rsidRPr="00706DA2">
        <w:rPr>
          <w:rFonts w:ascii="Times New Roman" w:hAnsi="Times New Roman"/>
          <w:noProof/>
          <w:lang w:val="en-HK"/>
          <w14:ligatures w14:val="standardContextual"/>
        </w:rPr>
        <w:pict w14:anchorId="517ED8C2">
          <v:rect id="_x0000_i1032" alt="" style="width:451.3pt;height:.05pt;mso-width-percent:0;mso-height-percent:0;mso-width-percent:0;mso-height-percent:0" o:hralign="center" o:hrstd="t" o:hr="t" fillcolor="#a0a0a0" stroked="f"/>
        </w:pict>
      </w:r>
    </w:p>
    <w:p w14:paraId="3FF91F42" w14:textId="77777777" w:rsidR="00874676" w:rsidRPr="00FF7919" w:rsidRDefault="00874676" w:rsidP="00934F57">
      <w:pPr>
        <w:spacing w:before="100" w:beforeAutospacing="1" w:after="100" w:afterAutospacing="1" w:line="276" w:lineRule="auto"/>
        <w:outlineLvl w:val="4"/>
        <w:rPr>
          <w:rFonts w:ascii="Times New Roman" w:hAnsi="Times New Roman"/>
          <w:b/>
          <w:bCs/>
          <w:lang w:val="en-HK"/>
        </w:rPr>
      </w:pPr>
      <w:r w:rsidRPr="00FF7919">
        <w:rPr>
          <w:rFonts w:ascii="Times New Roman" w:hAnsi="Times New Roman"/>
          <w:b/>
          <w:bCs/>
          <w:lang w:val="en-HK"/>
        </w:rPr>
        <w:t>The Duty Not to Compete with One’s Principal</w:t>
      </w:r>
    </w:p>
    <w:p w14:paraId="5331083C" w14:textId="77777777" w:rsidR="00874676" w:rsidRPr="00FF7919" w:rsidRDefault="00874676" w:rsidP="00934F57">
      <w:pPr>
        <w:spacing w:before="100" w:beforeAutospacing="1" w:after="100" w:afterAutospacing="1" w:line="276" w:lineRule="auto"/>
        <w:rPr>
          <w:rFonts w:ascii="Times New Roman" w:hAnsi="Times New Roman"/>
          <w:lang w:val="en-HK"/>
        </w:rPr>
      </w:pPr>
      <w:r w:rsidRPr="00FF7919">
        <w:rPr>
          <w:rFonts w:ascii="Times New Roman" w:hAnsi="Times New Roman"/>
          <w:lang w:val="en-HK"/>
        </w:rPr>
        <w:t xml:space="preserve">Fiduciaries </w:t>
      </w:r>
      <w:r w:rsidRPr="008318E3">
        <w:rPr>
          <w:rFonts w:ascii="Times New Roman" w:hAnsi="Times New Roman"/>
          <w:b/>
          <w:bCs/>
          <w:lang w:val="en-HK"/>
        </w:rPr>
        <w:t>are prohibited from engaging in activities that compete with their principal’s interests</w:t>
      </w:r>
      <w:r w:rsidRPr="00FF7919">
        <w:rPr>
          <w:rFonts w:ascii="Times New Roman" w:hAnsi="Times New Roman"/>
          <w:lang w:val="en-HK"/>
        </w:rPr>
        <w:t xml:space="preserve">. In </w:t>
      </w:r>
      <w:r w:rsidRPr="00FF7919">
        <w:rPr>
          <w:rFonts w:ascii="Times New Roman" w:hAnsi="Times New Roman"/>
          <w:i/>
          <w:iCs/>
          <w:lang w:val="en-HK"/>
        </w:rPr>
        <w:t>Boston Deep Sea Fishing Co v Ansell</w:t>
      </w:r>
      <w:r w:rsidRPr="00FF7919">
        <w:rPr>
          <w:rFonts w:ascii="Times New Roman" w:hAnsi="Times New Roman"/>
          <w:lang w:val="en-HK"/>
        </w:rPr>
        <w:t>, a director who diverted business opportunities to a competing venture was held liable for breaching this duty (Samet, 2008).</w:t>
      </w:r>
    </w:p>
    <w:p w14:paraId="1B15B6CC" w14:textId="77777777" w:rsidR="00874676" w:rsidRPr="00FF7919" w:rsidRDefault="00706DA2" w:rsidP="00934F57">
      <w:pPr>
        <w:spacing w:line="276" w:lineRule="auto"/>
        <w:rPr>
          <w:rFonts w:ascii="Times New Roman" w:hAnsi="Times New Roman"/>
          <w:lang w:val="en-HK"/>
        </w:rPr>
      </w:pPr>
      <w:r w:rsidRPr="00706DA2">
        <w:rPr>
          <w:rFonts w:ascii="Times New Roman" w:hAnsi="Times New Roman"/>
          <w:noProof/>
          <w:lang w:val="en-HK"/>
          <w14:ligatures w14:val="standardContextual"/>
        </w:rPr>
        <w:pict w14:anchorId="0A4E636C">
          <v:rect id="_x0000_i1031" alt="" style="width:451.3pt;height:.05pt;mso-width-percent:0;mso-height-percent:0;mso-width-percent:0;mso-height-percent:0" o:hralign="center" o:hrstd="t" o:hr="t" fillcolor="#a0a0a0" stroked="f"/>
        </w:pict>
      </w:r>
    </w:p>
    <w:p w14:paraId="2B127126" w14:textId="77777777" w:rsidR="00874676" w:rsidRPr="00FF7919" w:rsidRDefault="00874676" w:rsidP="00934F57">
      <w:pPr>
        <w:spacing w:before="100" w:beforeAutospacing="1" w:after="100" w:afterAutospacing="1" w:line="276" w:lineRule="auto"/>
        <w:outlineLvl w:val="4"/>
        <w:rPr>
          <w:rFonts w:ascii="Times New Roman" w:hAnsi="Times New Roman"/>
          <w:b/>
          <w:bCs/>
          <w:lang w:val="en-HK"/>
        </w:rPr>
      </w:pPr>
      <w:r w:rsidRPr="00FF7919">
        <w:rPr>
          <w:rFonts w:ascii="Times New Roman" w:hAnsi="Times New Roman"/>
          <w:b/>
          <w:bCs/>
          <w:lang w:val="en-HK"/>
        </w:rPr>
        <w:t>The Profit Opportunity Doctrine</w:t>
      </w:r>
    </w:p>
    <w:p w14:paraId="7D8B8BC1" w14:textId="77777777" w:rsidR="00874676" w:rsidRPr="00FF7919" w:rsidRDefault="00874676" w:rsidP="00934F57">
      <w:pPr>
        <w:spacing w:before="100" w:beforeAutospacing="1" w:after="100" w:afterAutospacing="1" w:line="276" w:lineRule="auto"/>
        <w:rPr>
          <w:rFonts w:ascii="Times New Roman" w:hAnsi="Times New Roman"/>
          <w:lang w:val="en-HK"/>
        </w:rPr>
      </w:pPr>
      <w:r w:rsidRPr="00FF7919">
        <w:rPr>
          <w:rFonts w:ascii="Times New Roman" w:hAnsi="Times New Roman"/>
          <w:lang w:val="en-HK"/>
        </w:rPr>
        <w:t xml:space="preserve">Fiduciaries </w:t>
      </w:r>
      <w:r w:rsidRPr="008318E3">
        <w:rPr>
          <w:rFonts w:ascii="Times New Roman" w:hAnsi="Times New Roman"/>
          <w:b/>
          <w:bCs/>
          <w:lang w:val="en-HK"/>
        </w:rPr>
        <w:t>cannot exploit opportunities that arise from their position unless expressly authorized by the principal</w:t>
      </w:r>
      <w:r w:rsidRPr="00FF7919">
        <w:rPr>
          <w:rFonts w:ascii="Times New Roman" w:hAnsi="Times New Roman"/>
          <w:lang w:val="en-HK"/>
        </w:rPr>
        <w:t xml:space="preserve">. This doctrine aligns with the broader </w:t>
      </w:r>
      <w:r w:rsidRPr="00FF7919">
        <w:rPr>
          <w:rFonts w:ascii="Times New Roman" w:hAnsi="Times New Roman"/>
          <w:i/>
          <w:iCs/>
          <w:lang w:val="en-HK"/>
        </w:rPr>
        <w:t>no profit</w:t>
      </w:r>
      <w:r w:rsidRPr="00FF7919">
        <w:rPr>
          <w:rFonts w:ascii="Times New Roman" w:hAnsi="Times New Roman"/>
          <w:lang w:val="en-HK"/>
        </w:rPr>
        <w:t xml:space="preserve"> rule.</w:t>
      </w:r>
    </w:p>
    <w:p w14:paraId="6D7D59DB" w14:textId="77777777" w:rsidR="00874676" w:rsidRPr="00FF7919" w:rsidRDefault="00706DA2" w:rsidP="00934F57">
      <w:pPr>
        <w:spacing w:line="276" w:lineRule="auto"/>
        <w:rPr>
          <w:rFonts w:ascii="Times New Roman" w:hAnsi="Times New Roman"/>
          <w:lang w:val="en-HK"/>
        </w:rPr>
      </w:pPr>
      <w:r w:rsidRPr="00706DA2">
        <w:rPr>
          <w:rFonts w:ascii="Times New Roman" w:hAnsi="Times New Roman"/>
          <w:noProof/>
          <w:lang w:val="en-HK"/>
          <w14:ligatures w14:val="standardContextual"/>
        </w:rPr>
        <w:pict w14:anchorId="7C48CAA5">
          <v:rect id="_x0000_i1030" alt="" style="width:451.3pt;height:.05pt;mso-width-percent:0;mso-height-percent:0;mso-width-percent:0;mso-height-percent:0" o:hralign="center" o:hrstd="t" o:hr="t" fillcolor="#a0a0a0" stroked="f"/>
        </w:pict>
      </w:r>
    </w:p>
    <w:p w14:paraId="7CED123A" w14:textId="77777777" w:rsidR="00874676" w:rsidRPr="00FF7919" w:rsidRDefault="00874676" w:rsidP="00934F57">
      <w:pPr>
        <w:spacing w:before="100" w:beforeAutospacing="1" w:after="100" w:afterAutospacing="1" w:line="276" w:lineRule="auto"/>
        <w:outlineLvl w:val="4"/>
        <w:rPr>
          <w:rFonts w:ascii="Times New Roman" w:hAnsi="Times New Roman"/>
          <w:b/>
          <w:bCs/>
          <w:lang w:val="en-HK"/>
        </w:rPr>
      </w:pPr>
      <w:r w:rsidRPr="00FF7919">
        <w:rPr>
          <w:rFonts w:ascii="Times New Roman" w:hAnsi="Times New Roman"/>
          <w:b/>
          <w:bCs/>
          <w:lang w:val="en-HK"/>
        </w:rPr>
        <w:t>The No Profit Rule</w:t>
      </w:r>
    </w:p>
    <w:p w14:paraId="2DE13C06" w14:textId="77777777" w:rsidR="00874676" w:rsidRPr="00FF7919" w:rsidRDefault="00874676" w:rsidP="00934F57">
      <w:pPr>
        <w:spacing w:before="100" w:beforeAutospacing="1" w:after="100" w:afterAutospacing="1" w:line="276" w:lineRule="auto"/>
        <w:rPr>
          <w:rFonts w:ascii="Times New Roman" w:hAnsi="Times New Roman"/>
          <w:lang w:val="en-HK"/>
        </w:rPr>
      </w:pPr>
      <w:r w:rsidRPr="00FF7919">
        <w:rPr>
          <w:rFonts w:ascii="Times New Roman" w:hAnsi="Times New Roman"/>
          <w:lang w:val="en-HK"/>
        </w:rPr>
        <w:t xml:space="preserve">The </w:t>
      </w:r>
      <w:r w:rsidRPr="00FF7919">
        <w:rPr>
          <w:rFonts w:ascii="Times New Roman" w:hAnsi="Times New Roman"/>
          <w:i/>
          <w:iCs/>
          <w:lang w:val="en-HK"/>
        </w:rPr>
        <w:t>no profit</w:t>
      </w:r>
      <w:r w:rsidRPr="00FF7919">
        <w:rPr>
          <w:rFonts w:ascii="Times New Roman" w:hAnsi="Times New Roman"/>
          <w:lang w:val="en-HK"/>
        </w:rPr>
        <w:t xml:space="preserve"> rule prohibits fiduciaries from making </w:t>
      </w:r>
      <w:r w:rsidRPr="008318E3">
        <w:rPr>
          <w:rFonts w:ascii="Times New Roman" w:hAnsi="Times New Roman"/>
          <w:b/>
          <w:bCs/>
          <w:lang w:val="en-HK"/>
        </w:rPr>
        <w:t>unauthorized gains from their position</w:t>
      </w:r>
      <w:r w:rsidRPr="00FF7919">
        <w:rPr>
          <w:rFonts w:ascii="Times New Roman" w:hAnsi="Times New Roman"/>
          <w:lang w:val="en-HK"/>
        </w:rPr>
        <w:t xml:space="preserve">. In </w:t>
      </w:r>
      <w:r w:rsidRPr="00FF7919">
        <w:rPr>
          <w:rFonts w:ascii="Times New Roman" w:hAnsi="Times New Roman"/>
          <w:i/>
          <w:iCs/>
          <w:lang w:val="en-HK"/>
        </w:rPr>
        <w:t>Regal (Hastings) Ltd v Gulliver</w:t>
      </w:r>
      <w:r w:rsidRPr="00FF7919">
        <w:rPr>
          <w:rFonts w:ascii="Times New Roman" w:hAnsi="Times New Roman"/>
          <w:lang w:val="en-HK"/>
        </w:rPr>
        <w:t>, the directors were held liable to disgorge profits made using their fiduciary position, irrespective of intent (Samet, 2008).</w:t>
      </w:r>
    </w:p>
    <w:p w14:paraId="34C87CE2" w14:textId="77777777" w:rsidR="00874676" w:rsidRPr="00FF7919" w:rsidRDefault="00706DA2" w:rsidP="00934F57">
      <w:pPr>
        <w:spacing w:line="276" w:lineRule="auto"/>
        <w:rPr>
          <w:rFonts w:ascii="Times New Roman" w:hAnsi="Times New Roman"/>
          <w:lang w:val="en-HK"/>
        </w:rPr>
      </w:pPr>
      <w:r w:rsidRPr="00706DA2">
        <w:rPr>
          <w:rFonts w:ascii="Times New Roman" w:hAnsi="Times New Roman"/>
          <w:noProof/>
          <w:lang w:val="en-HK"/>
          <w14:ligatures w14:val="standardContextual"/>
        </w:rPr>
        <w:lastRenderedPageBreak/>
        <w:pict w14:anchorId="0F9326C9">
          <v:rect id="_x0000_i1029" alt="" style="width:451.3pt;height:.05pt;mso-width-percent:0;mso-height-percent:0;mso-width-percent:0;mso-height-percent:0" o:hralign="center" o:hrstd="t" o:hr="t" fillcolor="#a0a0a0" stroked="f"/>
        </w:pict>
      </w:r>
    </w:p>
    <w:p w14:paraId="0A6BC79E" w14:textId="77777777" w:rsidR="00874676" w:rsidRPr="00FF7919" w:rsidRDefault="00874676" w:rsidP="00934F57">
      <w:pPr>
        <w:spacing w:before="100" w:beforeAutospacing="1" w:after="100" w:afterAutospacing="1" w:line="276" w:lineRule="auto"/>
        <w:outlineLvl w:val="3"/>
        <w:rPr>
          <w:rFonts w:ascii="Times New Roman" w:hAnsi="Times New Roman"/>
          <w:b/>
          <w:bCs/>
          <w:lang w:val="en-HK"/>
        </w:rPr>
      </w:pPr>
      <w:r w:rsidRPr="00FF7919">
        <w:rPr>
          <w:rFonts w:ascii="Times New Roman" w:hAnsi="Times New Roman"/>
          <w:b/>
          <w:bCs/>
          <w:lang w:val="en-HK"/>
        </w:rPr>
        <w:t>2.4 Specific Applications</w:t>
      </w:r>
    </w:p>
    <w:p w14:paraId="63D59FE2" w14:textId="77777777" w:rsidR="00874676" w:rsidRPr="00FF7919" w:rsidRDefault="00874676" w:rsidP="00934F57">
      <w:pPr>
        <w:spacing w:before="100" w:beforeAutospacing="1" w:after="100" w:afterAutospacing="1" w:line="276" w:lineRule="auto"/>
        <w:outlineLvl w:val="4"/>
        <w:rPr>
          <w:rFonts w:ascii="Times New Roman" w:hAnsi="Times New Roman"/>
          <w:b/>
          <w:bCs/>
          <w:lang w:val="en-HK"/>
        </w:rPr>
      </w:pPr>
      <w:r w:rsidRPr="00FF7919">
        <w:rPr>
          <w:rFonts w:ascii="Times New Roman" w:hAnsi="Times New Roman"/>
          <w:b/>
          <w:bCs/>
          <w:lang w:val="en-HK"/>
        </w:rPr>
        <w:t>Incidental Profits</w:t>
      </w:r>
    </w:p>
    <w:p w14:paraId="156396BE" w14:textId="77777777" w:rsidR="00874676" w:rsidRPr="00FF7919" w:rsidRDefault="00874676" w:rsidP="00934F57">
      <w:pPr>
        <w:spacing w:before="100" w:beforeAutospacing="1" w:after="100" w:afterAutospacing="1" w:line="276" w:lineRule="auto"/>
        <w:rPr>
          <w:rFonts w:ascii="Times New Roman" w:hAnsi="Times New Roman"/>
          <w:lang w:val="en-HK"/>
        </w:rPr>
      </w:pPr>
      <w:r w:rsidRPr="00FF7919">
        <w:rPr>
          <w:rFonts w:ascii="Times New Roman" w:hAnsi="Times New Roman"/>
          <w:lang w:val="en-HK"/>
        </w:rPr>
        <w:t xml:space="preserve">Even </w:t>
      </w:r>
      <w:r w:rsidRPr="008318E3">
        <w:rPr>
          <w:rFonts w:ascii="Times New Roman" w:hAnsi="Times New Roman"/>
          <w:b/>
          <w:bCs/>
          <w:lang w:val="en-HK"/>
        </w:rPr>
        <w:t>incidental profits</w:t>
      </w:r>
      <w:r w:rsidRPr="00FF7919">
        <w:rPr>
          <w:rFonts w:ascii="Times New Roman" w:hAnsi="Times New Roman"/>
          <w:lang w:val="en-HK"/>
        </w:rPr>
        <w:t xml:space="preserve"> arising from a fiduciary position must be disclosed and accounted for. For example, </w:t>
      </w:r>
      <w:r w:rsidRPr="00FF7919">
        <w:rPr>
          <w:rFonts w:ascii="Times New Roman" w:hAnsi="Times New Roman"/>
          <w:i/>
          <w:iCs/>
          <w:lang w:val="en-HK"/>
        </w:rPr>
        <w:t>Boardman v Phipps</w:t>
      </w:r>
      <w:r w:rsidRPr="00FF7919">
        <w:rPr>
          <w:rFonts w:ascii="Times New Roman" w:hAnsi="Times New Roman"/>
          <w:lang w:val="en-HK"/>
        </w:rPr>
        <w:t xml:space="preserve"> confirmed that fiduciaries cannot retain benefits derived indirectly from their role without the principal’s informed consent (Samet, 2008).</w:t>
      </w:r>
    </w:p>
    <w:p w14:paraId="289AB13F" w14:textId="77777777" w:rsidR="00874676" w:rsidRPr="00FF7919" w:rsidRDefault="00706DA2" w:rsidP="00934F57">
      <w:pPr>
        <w:spacing w:line="276" w:lineRule="auto"/>
        <w:rPr>
          <w:rFonts w:ascii="Times New Roman" w:hAnsi="Times New Roman"/>
          <w:lang w:val="en-HK"/>
        </w:rPr>
      </w:pPr>
      <w:r w:rsidRPr="00706DA2">
        <w:rPr>
          <w:rFonts w:ascii="Times New Roman" w:hAnsi="Times New Roman"/>
          <w:noProof/>
          <w:lang w:val="en-HK"/>
          <w14:ligatures w14:val="standardContextual"/>
        </w:rPr>
        <w:pict w14:anchorId="1B43B6D4">
          <v:rect id="_x0000_i1028" alt="" style="width:451.3pt;height:.05pt;mso-width-percent:0;mso-height-percent:0;mso-width-percent:0;mso-height-percent:0" o:hralign="center" o:hrstd="t" o:hr="t" fillcolor="#a0a0a0" stroked="f"/>
        </w:pict>
      </w:r>
    </w:p>
    <w:p w14:paraId="518E7688" w14:textId="77777777" w:rsidR="00874676" w:rsidRPr="00FF7919" w:rsidRDefault="00874676" w:rsidP="00934F57">
      <w:pPr>
        <w:spacing w:before="100" w:beforeAutospacing="1" w:after="100" w:afterAutospacing="1" w:line="276" w:lineRule="auto"/>
        <w:outlineLvl w:val="4"/>
        <w:rPr>
          <w:rFonts w:ascii="Times New Roman" w:hAnsi="Times New Roman"/>
          <w:b/>
          <w:bCs/>
          <w:lang w:val="en-HK"/>
        </w:rPr>
      </w:pPr>
      <w:r w:rsidRPr="00FF7919">
        <w:rPr>
          <w:rFonts w:ascii="Times New Roman" w:hAnsi="Times New Roman"/>
          <w:b/>
          <w:bCs/>
          <w:lang w:val="en-HK"/>
        </w:rPr>
        <w:t>Secret Profits and Bribes</w:t>
      </w:r>
    </w:p>
    <w:p w14:paraId="61662588" w14:textId="77777777" w:rsidR="00874676" w:rsidRPr="00FF7919" w:rsidRDefault="00874676" w:rsidP="00934F57">
      <w:pPr>
        <w:spacing w:before="100" w:beforeAutospacing="1" w:after="100" w:afterAutospacing="1" w:line="276" w:lineRule="auto"/>
        <w:rPr>
          <w:rFonts w:ascii="Times New Roman" w:hAnsi="Times New Roman"/>
          <w:lang w:val="en-HK"/>
        </w:rPr>
      </w:pPr>
      <w:r w:rsidRPr="008318E3">
        <w:rPr>
          <w:rFonts w:ascii="Times New Roman" w:hAnsi="Times New Roman"/>
          <w:b/>
          <w:bCs/>
          <w:lang w:val="en-HK"/>
        </w:rPr>
        <w:t>Secret profits and bribes are strictly prohibited</w:t>
      </w:r>
      <w:r w:rsidRPr="00FF7919">
        <w:rPr>
          <w:rFonts w:ascii="Times New Roman" w:hAnsi="Times New Roman"/>
          <w:lang w:val="en-HK"/>
        </w:rPr>
        <w:t xml:space="preserve">. In </w:t>
      </w:r>
      <w:r w:rsidRPr="00FF7919">
        <w:rPr>
          <w:rFonts w:ascii="Times New Roman" w:hAnsi="Times New Roman"/>
          <w:i/>
          <w:iCs/>
          <w:lang w:val="en-HK"/>
        </w:rPr>
        <w:t>Attorney-General for Hong Kong v Reid</w:t>
      </w:r>
      <w:r w:rsidRPr="00FF7919">
        <w:rPr>
          <w:rFonts w:ascii="Times New Roman" w:hAnsi="Times New Roman"/>
          <w:lang w:val="en-HK"/>
        </w:rPr>
        <w:t xml:space="preserve">, the court emphasized that </w:t>
      </w:r>
      <w:r w:rsidRPr="008318E3">
        <w:rPr>
          <w:rFonts w:ascii="Times New Roman" w:hAnsi="Times New Roman"/>
          <w:b/>
          <w:bCs/>
          <w:lang w:val="en-HK"/>
        </w:rPr>
        <w:t>bribes accepted by a fiduciary must be held on constructive trust</w:t>
      </w:r>
      <w:r w:rsidRPr="00FF7919">
        <w:rPr>
          <w:rFonts w:ascii="Times New Roman" w:hAnsi="Times New Roman"/>
          <w:lang w:val="en-HK"/>
        </w:rPr>
        <w:t xml:space="preserve"> for the principal, reinforcing the duty to avoid conflicts and improper gains (Conaglen, 2005).</w:t>
      </w:r>
    </w:p>
    <w:p w14:paraId="26BAC25A" w14:textId="77777777" w:rsidR="00874676" w:rsidRPr="00FF7919" w:rsidRDefault="00706DA2" w:rsidP="00934F57">
      <w:pPr>
        <w:spacing w:line="276" w:lineRule="auto"/>
        <w:rPr>
          <w:rFonts w:ascii="Times New Roman" w:hAnsi="Times New Roman"/>
          <w:lang w:val="en-HK"/>
        </w:rPr>
      </w:pPr>
      <w:r w:rsidRPr="00706DA2">
        <w:rPr>
          <w:rFonts w:ascii="Times New Roman" w:hAnsi="Times New Roman"/>
          <w:noProof/>
          <w:lang w:val="en-HK"/>
          <w14:ligatures w14:val="standardContextual"/>
        </w:rPr>
        <w:pict w14:anchorId="0FC99346">
          <v:rect id="_x0000_i1027" alt="" style="width:451.3pt;height:.05pt;mso-width-percent:0;mso-height-percent:0;mso-width-percent:0;mso-height-percent:0" o:hralign="center" o:hrstd="t" o:hr="t" fillcolor="#a0a0a0" stroked="f"/>
        </w:pict>
      </w:r>
    </w:p>
    <w:p w14:paraId="65BEB868" w14:textId="77777777" w:rsidR="00874676" w:rsidRPr="00FF7919" w:rsidRDefault="00874676" w:rsidP="00934F57">
      <w:pPr>
        <w:spacing w:before="100" w:beforeAutospacing="1" w:after="100" w:afterAutospacing="1" w:line="276" w:lineRule="auto"/>
        <w:outlineLvl w:val="4"/>
        <w:rPr>
          <w:rFonts w:ascii="Times New Roman" w:hAnsi="Times New Roman"/>
          <w:b/>
          <w:bCs/>
          <w:lang w:val="en-HK"/>
        </w:rPr>
      </w:pPr>
      <w:r w:rsidRPr="00FF7919">
        <w:rPr>
          <w:rFonts w:ascii="Times New Roman" w:hAnsi="Times New Roman"/>
          <w:b/>
          <w:bCs/>
          <w:lang w:val="en-HK"/>
        </w:rPr>
        <w:t>Should the Liability to Account Be Personal or Proprietary?</w:t>
      </w:r>
    </w:p>
    <w:p w14:paraId="60B55315" w14:textId="77777777" w:rsidR="00874676" w:rsidRPr="00FF7919" w:rsidRDefault="00874676" w:rsidP="00934F57">
      <w:pPr>
        <w:spacing w:before="100" w:beforeAutospacing="1" w:after="100" w:afterAutospacing="1" w:line="276" w:lineRule="auto"/>
        <w:rPr>
          <w:rFonts w:ascii="Times New Roman" w:hAnsi="Times New Roman"/>
          <w:lang w:val="en-HK"/>
        </w:rPr>
      </w:pPr>
      <w:r w:rsidRPr="00FF7919">
        <w:rPr>
          <w:rFonts w:ascii="Times New Roman" w:hAnsi="Times New Roman"/>
          <w:lang w:val="en-HK"/>
        </w:rPr>
        <w:t xml:space="preserve">Fiduciary gains, including bribes, may be subject to personal or proprietary remedies. </w:t>
      </w:r>
      <w:r w:rsidRPr="008318E3">
        <w:rPr>
          <w:rFonts w:ascii="Times New Roman" w:hAnsi="Times New Roman"/>
          <w:b/>
          <w:bCs/>
          <w:lang w:val="en-HK"/>
        </w:rPr>
        <w:t>Proprietary remedies are applied where the gains are traceable to trust property</w:t>
      </w:r>
      <w:r w:rsidRPr="00FF7919">
        <w:rPr>
          <w:rFonts w:ascii="Times New Roman" w:hAnsi="Times New Roman"/>
          <w:lang w:val="en-HK"/>
        </w:rPr>
        <w:t xml:space="preserve">. In </w:t>
      </w:r>
      <w:r w:rsidRPr="00FF7919">
        <w:rPr>
          <w:rFonts w:ascii="Times New Roman" w:hAnsi="Times New Roman"/>
          <w:i/>
          <w:iCs/>
          <w:lang w:val="en-HK"/>
        </w:rPr>
        <w:t>Reid</w:t>
      </w:r>
      <w:r w:rsidRPr="00FF7919">
        <w:rPr>
          <w:rFonts w:ascii="Times New Roman" w:hAnsi="Times New Roman"/>
          <w:lang w:val="en-HK"/>
        </w:rPr>
        <w:t>, bribes were held to be trust property, reinforcing the principal’s proprietary claim (Conaglen, 2005).</w:t>
      </w:r>
    </w:p>
    <w:p w14:paraId="7D855BAD" w14:textId="44467DAC" w:rsidR="009F0937" w:rsidRPr="00FF7919" w:rsidRDefault="00706DA2" w:rsidP="009F0937">
      <w:pPr>
        <w:spacing w:line="276" w:lineRule="auto"/>
        <w:rPr>
          <w:rFonts w:ascii="Times New Roman" w:hAnsi="Times New Roman"/>
          <w:lang w:val="en-HK"/>
        </w:rPr>
      </w:pPr>
      <w:r w:rsidRPr="00706DA2">
        <w:rPr>
          <w:rFonts w:ascii="Times New Roman" w:hAnsi="Times New Roman"/>
          <w:noProof/>
          <w:lang w:val="en-HK"/>
          <w14:ligatures w14:val="standardContextual"/>
        </w:rPr>
        <w:pict w14:anchorId="43239702">
          <v:rect id="_x0000_i1026" alt="" style="width:451.3pt;height:.05pt;mso-width-percent:0;mso-height-percent:0;mso-width-percent:0;mso-height-percent:0" o:hralign="center" o:hrstd="t" o:hr="t" fillcolor="#a0a0a0" stroked="f"/>
        </w:pict>
      </w:r>
    </w:p>
    <w:p w14:paraId="55FB2D16" w14:textId="23C3EA5A" w:rsidR="009F0937" w:rsidRPr="00FF7919" w:rsidRDefault="009F0937" w:rsidP="00934F57">
      <w:pPr>
        <w:spacing w:before="100" w:beforeAutospacing="1" w:after="100" w:afterAutospacing="1" w:line="276" w:lineRule="auto"/>
        <w:outlineLvl w:val="2"/>
        <w:rPr>
          <w:rFonts w:ascii="Times New Roman" w:hAnsi="Times New Roman"/>
          <w:b/>
          <w:bCs/>
          <w:lang w:val="en-HK"/>
        </w:rPr>
      </w:pPr>
      <w:r w:rsidRPr="00FF7919">
        <w:rPr>
          <w:rFonts w:ascii="Times New Roman" w:hAnsi="Times New Roman"/>
          <w:b/>
          <w:bCs/>
          <w:lang w:val="en-HK"/>
        </w:rPr>
        <w:t xml:space="preserve">2.5 Relaxed rule </w:t>
      </w:r>
    </w:p>
    <w:p w14:paraId="079FFDBA" w14:textId="4A07D767" w:rsidR="009F0937" w:rsidRPr="00F45CDE" w:rsidRDefault="009F0937" w:rsidP="009F0937">
      <w:pPr>
        <w:spacing w:before="100" w:beforeAutospacing="1" w:after="100" w:afterAutospacing="1"/>
        <w:outlineLvl w:val="2"/>
        <w:rPr>
          <w:rFonts w:ascii="Times New Roman" w:hAnsi="Times New Roman"/>
          <w:b/>
          <w:bCs/>
          <w:lang w:val="en-HK"/>
        </w:rPr>
      </w:pPr>
      <w:r w:rsidRPr="00F45CDE">
        <w:rPr>
          <w:rFonts w:ascii="Times New Roman" w:hAnsi="Times New Roman"/>
          <w:b/>
          <w:bCs/>
          <w:lang w:val="en-HK"/>
        </w:rPr>
        <w:t>Components of the Relaxed Rule</w:t>
      </w:r>
    </w:p>
    <w:p w14:paraId="1FD58F9B" w14:textId="77777777" w:rsidR="009F0937" w:rsidRPr="00F45CDE" w:rsidRDefault="009F0937" w:rsidP="009F0937">
      <w:pPr>
        <w:spacing w:before="100" w:beforeAutospacing="1" w:after="100" w:afterAutospacing="1"/>
        <w:outlineLvl w:val="3"/>
        <w:rPr>
          <w:rFonts w:ascii="Times New Roman" w:hAnsi="Times New Roman"/>
          <w:b/>
          <w:bCs/>
          <w:lang w:val="en-HK"/>
        </w:rPr>
      </w:pPr>
      <w:r w:rsidRPr="00F45CDE">
        <w:rPr>
          <w:rFonts w:ascii="Times New Roman" w:hAnsi="Times New Roman"/>
          <w:b/>
          <w:bCs/>
          <w:lang w:val="en-HK"/>
        </w:rPr>
        <w:t>1.1 Allowing Good Faith as a Defense</w:t>
      </w:r>
    </w:p>
    <w:p w14:paraId="5EF2E847" w14:textId="77777777" w:rsidR="009F0937" w:rsidRPr="00F45CDE" w:rsidRDefault="009F0937" w:rsidP="009F0937">
      <w:pPr>
        <w:spacing w:before="100" w:beforeAutospacing="1" w:after="100" w:afterAutospacing="1"/>
        <w:rPr>
          <w:rFonts w:ascii="Times New Roman" w:hAnsi="Times New Roman"/>
          <w:lang w:val="en-HK"/>
        </w:rPr>
      </w:pPr>
      <w:r w:rsidRPr="00F45CDE">
        <w:rPr>
          <w:rFonts w:ascii="Times New Roman" w:hAnsi="Times New Roman"/>
          <w:lang w:val="en-HK"/>
        </w:rPr>
        <w:t>The relaxed rule would permit fiduciaries to argue that their actions, though involving conflicts of interest or personal gain, were carried out in good faith and were intended to benefit the principal.</w:t>
      </w:r>
    </w:p>
    <w:p w14:paraId="27C5C3C3" w14:textId="77777777" w:rsidR="009F0937" w:rsidRPr="00F45CDE" w:rsidRDefault="009F0937" w:rsidP="009F0937">
      <w:pPr>
        <w:spacing w:before="100" w:beforeAutospacing="1" w:after="100" w:afterAutospacing="1"/>
        <w:rPr>
          <w:rFonts w:ascii="Times New Roman" w:hAnsi="Times New Roman"/>
          <w:lang w:val="en-HK"/>
        </w:rPr>
      </w:pPr>
      <w:r w:rsidRPr="00F45CDE">
        <w:rPr>
          <w:rFonts w:ascii="Times New Roman" w:hAnsi="Times New Roman"/>
          <w:b/>
          <w:bCs/>
          <w:lang w:val="en-HK"/>
        </w:rPr>
        <w:t>Example</w:t>
      </w:r>
      <w:r w:rsidRPr="00F45CDE">
        <w:rPr>
          <w:rFonts w:ascii="Times New Roman" w:hAnsi="Times New Roman"/>
          <w:lang w:val="en-HK"/>
        </w:rPr>
        <w:t xml:space="preserve">: In </w:t>
      </w:r>
      <w:r w:rsidRPr="00F45CDE">
        <w:rPr>
          <w:rFonts w:ascii="Times New Roman" w:hAnsi="Times New Roman"/>
          <w:i/>
          <w:iCs/>
          <w:lang w:val="en-HK"/>
        </w:rPr>
        <w:t>Boardman v Phipps (1967)</w:t>
      </w:r>
      <w:r w:rsidRPr="00F45CDE">
        <w:rPr>
          <w:rFonts w:ascii="Times New Roman" w:hAnsi="Times New Roman"/>
          <w:lang w:val="en-HK"/>
        </w:rPr>
        <w:t>, the fiduciary acted in good faith and improved the value of the trust, yet was still held liable to account for personal profits. Under a relaxed rule, such actions could be excused if the fiduciary demonstrated that they acted honestly and with the principal’s benefit in mind.</w:t>
      </w:r>
    </w:p>
    <w:p w14:paraId="68F3CCC1" w14:textId="77777777" w:rsidR="009F0937" w:rsidRPr="00F45CDE" w:rsidRDefault="009F0937" w:rsidP="009F0937">
      <w:pPr>
        <w:spacing w:before="100" w:beforeAutospacing="1" w:after="100" w:afterAutospacing="1"/>
        <w:outlineLvl w:val="3"/>
        <w:rPr>
          <w:rFonts w:ascii="Times New Roman" w:hAnsi="Times New Roman"/>
          <w:b/>
          <w:bCs/>
          <w:lang w:val="en-HK"/>
        </w:rPr>
      </w:pPr>
      <w:r w:rsidRPr="00F45CDE">
        <w:rPr>
          <w:rFonts w:ascii="Times New Roman" w:hAnsi="Times New Roman"/>
          <w:b/>
          <w:bCs/>
          <w:lang w:val="en-HK"/>
        </w:rPr>
        <w:t>1.2 Introducing a "No Harm, No Foul" Principle</w:t>
      </w:r>
    </w:p>
    <w:p w14:paraId="6C02FBCD" w14:textId="77777777" w:rsidR="009F0937" w:rsidRPr="00F45CDE" w:rsidRDefault="009F0937" w:rsidP="009F0937">
      <w:pPr>
        <w:spacing w:before="100" w:beforeAutospacing="1" w:after="100" w:afterAutospacing="1"/>
        <w:rPr>
          <w:rFonts w:ascii="Times New Roman" w:hAnsi="Times New Roman"/>
          <w:lang w:val="en-HK"/>
        </w:rPr>
      </w:pPr>
      <w:r w:rsidRPr="00F45CDE">
        <w:rPr>
          <w:rFonts w:ascii="Times New Roman" w:hAnsi="Times New Roman"/>
          <w:lang w:val="en-HK"/>
        </w:rPr>
        <w:lastRenderedPageBreak/>
        <w:t>Relaxing the strict rule could mean assessing whether the fiduciary’s conduct caused actual harm to the principal. If no harm resulted, the fiduciary might escape liability.</w:t>
      </w:r>
    </w:p>
    <w:p w14:paraId="6D209B18" w14:textId="77777777" w:rsidR="009F0937" w:rsidRPr="00F45CDE" w:rsidRDefault="009F0937" w:rsidP="009F0937">
      <w:pPr>
        <w:spacing w:before="100" w:beforeAutospacing="1" w:after="100" w:afterAutospacing="1"/>
        <w:outlineLvl w:val="3"/>
        <w:rPr>
          <w:rFonts w:ascii="Times New Roman" w:hAnsi="Times New Roman"/>
          <w:b/>
          <w:bCs/>
          <w:lang w:val="en-HK"/>
        </w:rPr>
      </w:pPr>
      <w:r w:rsidRPr="00F45CDE">
        <w:rPr>
          <w:rFonts w:ascii="Times New Roman" w:hAnsi="Times New Roman"/>
          <w:b/>
          <w:bCs/>
          <w:lang w:val="en-HK"/>
        </w:rPr>
        <w:t>1.3 Informed Consent as a Cure for Conflicts</w:t>
      </w:r>
    </w:p>
    <w:p w14:paraId="16EACED3" w14:textId="77777777" w:rsidR="009F0937" w:rsidRPr="00F45CDE" w:rsidRDefault="009F0937" w:rsidP="009F0937">
      <w:pPr>
        <w:spacing w:before="100" w:beforeAutospacing="1" w:after="100" w:afterAutospacing="1"/>
        <w:rPr>
          <w:rFonts w:ascii="Times New Roman" w:hAnsi="Times New Roman"/>
          <w:lang w:val="en-HK"/>
        </w:rPr>
      </w:pPr>
      <w:r w:rsidRPr="00F45CDE">
        <w:rPr>
          <w:rFonts w:ascii="Times New Roman" w:hAnsi="Times New Roman"/>
          <w:lang w:val="en-HK"/>
        </w:rPr>
        <w:t>Relaxation may also emphasize obtaining informed consent from the principal as a way to mitigate potential conflicts. This would shift responsibility to the principal to approve or reject the fiduciary’s actions.</w:t>
      </w:r>
    </w:p>
    <w:p w14:paraId="490D25BB" w14:textId="77777777" w:rsidR="009F0937" w:rsidRPr="00F45CDE" w:rsidRDefault="009F0937" w:rsidP="009F0937">
      <w:pPr>
        <w:spacing w:before="100" w:beforeAutospacing="1" w:after="100" w:afterAutospacing="1"/>
        <w:rPr>
          <w:rFonts w:ascii="Times New Roman" w:hAnsi="Times New Roman"/>
          <w:lang w:val="en-HK"/>
        </w:rPr>
      </w:pPr>
      <w:r w:rsidRPr="00F45CDE">
        <w:rPr>
          <w:rFonts w:ascii="Times New Roman" w:hAnsi="Times New Roman"/>
          <w:b/>
          <w:bCs/>
          <w:lang w:val="en-HK"/>
        </w:rPr>
        <w:t>Example</w:t>
      </w:r>
      <w:r w:rsidRPr="00F45CDE">
        <w:rPr>
          <w:rFonts w:ascii="Times New Roman" w:hAnsi="Times New Roman"/>
          <w:lang w:val="en-HK"/>
        </w:rPr>
        <w:t xml:space="preserve">: In </w:t>
      </w:r>
      <w:r w:rsidRPr="00F45CDE">
        <w:rPr>
          <w:rFonts w:ascii="Times New Roman" w:hAnsi="Times New Roman"/>
          <w:i/>
          <w:iCs/>
          <w:lang w:val="en-HK"/>
        </w:rPr>
        <w:t>Regal (Hastings) Ltd v Gulliver (1942)</w:t>
      </w:r>
      <w:r w:rsidRPr="00F45CDE">
        <w:rPr>
          <w:rFonts w:ascii="Times New Roman" w:hAnsi="Times New Roman"/>
          <w:lang w:val="en-HK"/>
        </w:rPr>
        <w:t>, the House of Lords suggested that liability could have been avoided had the directors secured shareholder approval for their investments.</w:t>
      </w:r>
    </w:p>
    <w:p w14:paraId="186D4FCD" w14:textId="77777777" w:rsidR="009F0937" w:rsidRPr="00F45CDE" w:rsidRDefault="009F0937" w:rsidP="009F0937">
      <w:pPr>
        <w:spacing w:before="100" w:beforeAutospacing="1" w:after="100" w:afterAutospacing="1"/>
        <w:outlineLvl w:val="3"/>
        <w:rPr>
          <w:rFonts w:ascii="Times New Roman" w:hAnsi="Times New Roman"/>
          <w:b/>
          <w:bCs/>
          <w:lang w:val="en-HK"/>
        </w:rPr>
      </w:pPr>
      <w:r w:rsidRPr="00F45CDE">
        <w:rPr>
          <w:rFonts w:ascii="Times New Roman" w:hAnsi="Times New Roman"/>
          <w:b/>
          <w:bCs/>
          <w:lang w:val="en-HK"/>
        </w:rPr>
        <w:t>1.4 Case-by-Case Discretion</w:t>
      </w:r>
    </w:p>
    <w:p w14:paraId="349B2F49" w14:textId="77777777" w:rsidR="009F0937" w:rsidRPr="00F45CDE" w:rsidRDefault="009F0937" w:rsidP="009F0937">
      <w:pPr>
        <w:spacing w:before="100" w:beforeAutospacing="1" w:after="100" w:afterAutospacing="1"/>
        <w:rPr>
          <w:rFonts w:ascii="Times New Roman" w:hAnsi="Times New Roman"/>
          <w:lang w:val="en-HK"/>
        </w:rPr>
      </w:pPr>
      <w:r w:rsidRPr="00F45CDE">
        <w:rPr>
          <w:rFonts w:ascii="Times New Roman" w:hAnsi="Times New Roman"/>
          <w:lang w:val="en-HK"/>
        </w:rPr>
        <w:t>A relaxed approach could involve assessing fiduciary breaches on a case-by-case basis, taking into account the specific context and intentions of the fiduciary.</w:t>
      </w:r>
    </w:p>
    <w:p w14:paraId="67BC6CD4" w14:textId="0816CB3B" w:rsidR="009F0937" w:rsidRPr="00F45CDE" w:rsidRDefault="009F0937" w:rsidP="009F0937">
      <w:pPr>
        <w:spacing w:before="100" w:beforeAutospacing="1" w:after="100" w:afterAutospacing="1"/>
        <w:rPr>
          <w:rFonts w:ascii="Times New Roman" w:hAnsi="Times New Roman"/>
          <w:lang w:val="en-HK"/>
        </w:rPr>
      </w:pPr>
      <w:r w:rsidRPr="00F45CDE">
        <w:rPr>
          <w:rFonts w:ascii="Times New Roman" w:hAnsi="Times New Roman"/>
          <w:b/>
          <w:bCs/>
          <w:lang w:val="en-HK"/>
        </w:rPr>
        <w:t>North American Approach</w:t>
      </w:r>
      <w:r w:rsidRPr="00F45CDE">
        <w:rPr>
          <w:rFonts w:ascii="Times New Roman" w:hAnsi="Times New Roman"/>
          <w:lang w:val="en-HK"/>
        </w:rPr>
        <w:t xml:space="preserve">: Cases like </w:t>
      </w:r>
      <w:r w:rsidRPr="00F45CDE">
        <w:rPr>
          <w:rFonts w:ascii="Times New Roman" w:hAnsi="Times New Roman"/>
          <w:i/>
          <w:iCs/>
          <w:lang w:val="en-HK"/>
        </w:rPr>
        <w:t>Peso Silver Mines v Cropper (1966)</w:t>
      </w:r>
      <w:r w:rsidRPr="00F45CDE">
        <w:rPr>
          <w:rFonts w:ascii="Times New Roman" w:hAnsi="Times New Roman"/>
          <w:lang w:val="en-HK"/>
        </w:rPr>
        <w:t xml:space="preserve"> in Canada allowed directors to pursue opportunities rejected by the company, provided they acted in good faith.</w:t>
      </w:r>
    </w:p>
    <w:p w14:paraId="42A7FA8D" w14:textId="77777777" w:rsidR="009F0937" w:rsidRPr="00F45CDE" w:rsidRDefault="009F0937" w:rsidP="009F0937">
      <w:pPr>
        <w:spacing w:before="100" w:beforeAutospacing="1" w:after="100" w:afterAutospacing="1"/>
        <w:outlineLvl w:val="2"/>
        <w:rPr>
          <w:rFonts w:ascii="Times New Roman" w:hAnsi="Times New Roman"/>
          <w:b/>
          <w:bCs/>
          <w:lang w:val="en-HK"/>
        </w:rPr>
      </w:pPr>
      <w:r w:rsidRPr="00F45CDE">
        <w:rPr>
          <w:rFonts w:ascii="Times New Roman" w:hAnsi="Times New Roman"/>
          <w:b/>
          <w:bCs/>
          <w:lang w:val="en-HK"/>
        </w:rPr>
        <w:t>2. Theoretical and Practical Justifications for Relaxation</w:t>
      </w:r>
    </w:p>
    <w:p w14:paraId="4143BE87" w14:textId="77777777" w:rsidR="009F0937" w:rsidRPr="00F45CDE" w:rsidRDefault="009F0937" w:rsidP="009F0937">
      <w:pPr>
        <w:spacing w:before="100" w:beforeAutospacing="1" w:after="100" w:afterAutospacing="1"/>
        <w:rPr>
          <w:rFonts w:ascii="Times New Roman" w:hAnsi="Times New Roman"/>
          <w:lang w:val="en-HK"/>
        </w:rPr>
      </w:pPr>
      <w:r w:rsidRPr="00F45CDE">
        <w:rPr>
          <w:rFonts w:ascii="Times New Roman" w:hAnsi="Times New Roman"/>
          <w:lang w:val="en-HK"/>
        </w:rPr>
        <w:t>Proponents of a relaxed rule argue that the absolute strictness of fiduciary duties may:</w:t>
      </w:r>
    </w:p>
    <w:p w14:paraId="5EF10992" w14:textId="77777777" w:rsidR="009F0937" w:rsidRPr="00F45CDE" w:rsidRDefault="009F0937" w:rsidP="009F0937">
      <w:pPr>
        <w:numPr>
          <w:ilvl w:val="0"/>
          <w:numId w:val="20"/>
        </w:numPr>
        <w:spacing w:before="100" w:beforeAutospacing="1" w:after="100" w:afterAutospacing="1"/>
        <w:rPr>
          <w:rFonts w:ascii="Times New Roman" w:hAnsi="Times New Roman"/>
          <w:lang w:val="en-HK"/>
        </w:rPr>
      </w:pPr>
      <w:r w:rsidRPr="00F45CDE">
        <w:rPr>
          <w:rFonts w:ascii="Times New Roman" w:hAnsi="Times New Roman"/>
          <w:b/>
          <w:bCs/>
          <w:lang w:val="en-HK"/>
        </w:rPr>
        <w:t>Overdeter Fiduciaries</w:t>
      </w:r>
      <w:r w:rsidRPr="00F45CDE">
        <w:rPr>
          <w:rFonts w:ascii="Times New Roman" w:hAnsi="Times New Roman"/>
          <w:lang w:val="en-HK"/>
        </w:rPr>
        <w:t>: The fear of liability may discourage fiduciaries from pursuing opportunities that could benefit the principal (</w:t>
      </w:r>
      <w:r w:rsidRPr="00F45CDE">
        <w:rPr>
          <w:rFonts w:ascii="Times New Roman" w:hAnsi="Times New Roman"/>
          <w:i/>
          <w:iCs/>
          <w:lang w:val="en-HK"/>
        </w:rPr>
        <w:t>Langbein, "Questioning the Trust Law Duty of Loyalty," 2005</w:t>
      </w:r>
      <w:r w:rsidRPr="00F45CDE">
        <w:rPr>
          <w:rFonts w:ascii="Times New Roman" w:hAnsi="Times New Roman"/>
          <w:lang w:val="en-HK"/>
        </w:rPr>
        <w:t>).</w:t>
      </w:r>
    </w:p>
    <w:p w14:paraId="60091FA5" w14:textId="77777777" w:rsidR="009F0937" w:rsidRPr="00F45CDE" w:rsidRDefault="009F0937" w:rsidP="009F0937">
      <w:pPr>
        <w:numPr>
          <w:ilvl w:val="0"/>
          <w:numId w:val="20"/>
        </w:numPr>
        <w:spacing w:before="100" w:beforeAutospacing="1" w:after="100" w:afterAutospacing="1"/>
        <w:rPr>
          <w:rFonts w:ascii="Times New Roman" w:hAnsi="Times New Roman"/>
          <w:lang w:val="en-HK"/>
        </w:rPr>
      </w:pPr>
      <w:r w:rsidRPr="00F45CDE">
        <w:rPr>
          <w:rFonts w:ascii="Times New Roman" w:hAnsi="Times New Roman"/>
          <w:b/>
          <w:bCs/>
          <w:lang w:val="en-HK"/>
        </w:rPr>
        <w:t>Ignore Modern Procedural Advances</w:t>
      </w:r>
      <w:r w:rsidRPr="00F45CDE">
        <w:rPr>
          <w:rFonts w:ascii="Times New Roman" w:hAnsi="Times New Roman"/>
          <w:lang w:val="en-HK"/>
        </w:rPr>
        <w:t>: Modern courts are better equipped to assess harm and intent, reducing the need for rigid prophylactic rules (Samet, "Guarding the Fiduciary’s Conscience," 2008).</w:t>
      </w:r>
    </w:p>
    <w:p w14:paraId="544CF32D" w14:textId="052BDFDD" w:rsidR="009F0937" w:rsidRPr="00F45CDE" w:rsidRDefault="009F0937" w:rsidP="009F0937">
      <w:pPr>
        <w:numPr>
          <w:ilvl w:val="0"/>
          <w:numId w:val="20"/>
        </w:numPr>
        <w:spacing w:before="100" w:beforeAutospacing="1" w:after="100" w:afterAutospacing="1"/>
        <w:rPr>
          <w:rFonts w:ascii="Times New Roman" w:hAnsi="Times New Roman"/>
          <w:lang w:val="en-HK"/>
        </w:rPr>
      </w:pPr>
      <w:r w:rsidRPr="00F45CDE">
        <w:rPr>
          <w:rFonts w:ascii="Times New Roman" w:hAnsi="Times New Roman"/>
          <w:b/>
          <w:bCs/>
          <w:lang w:val="en-HK"/>
        </w:rPr>
        <w:t>Accommodate Complex Relationships</w:t>
      </w:r>
      <w:r w:rsidRPr="00F45CDE">
        <w:rPr>
          <w:rFonts w:ascii="Times New Roman" w:hAnsi="Times New Roman"/>
          <w:lang w:val="en-HK"/>
        </w:rPr>
        <w:t>: Corporate and institutional fiduciary relationships often involve multiple overlapping duties, making absolute rules impractical.</w:t>
      </w:r>
    </w:p>
    <w:p w14:paraId="2719D8F8" w14:textId="77777777" w:rsidR="009F0937" w:rsidRPr="00F45CDE" w:rsidRDefault="009F0937" w:rsidP="009F0937">
      <w:pPr>
        <w:spacing w:before="100" w:beforeAutospacing="1" w:after="100" w:afterAutospacing="1"/>
        <w:outlineLvl w:val="2"/>
        <w:rPr>
          <w:rFonts w:ascii="Times New Roman" w:hAnsi="Times New Roman"/>
          <w:b/>
          <w:bCs/>
          <w:lang w:val="en-HK"/>
        </w:rPr>
      </w:pPr>
      <w:r w:rsidRPr="00F45CDE">
        <w:rPr>
          <w:rFonts w:ascii="Times New Roman" w:hAnsi="Times New Roman"/>
          <w:b/>
          <w:bCs/>
          <w:lang w:val="en-HK"/>
        </w:rPr>
        <w:t>3. Judicial and Scholarly Support for Relaxation</w:t>
      </w:r>
    </w:p>
    <w:p w14:paraId="25A570D8" w14:textId="7F37C685" w:rsidR="009F0937" w:rsidRPr="00F45CDE" w:rsidRDefault="009F0937" w:rsidP="009F0937">
      <w:pPr>
        <w:spacing w:before="100" w:beforeAutospacing="1" w:after="100" w:afterAutospacing="1"/>
        <w:rPr>
          <w:rFonts w:ascii="Times New Roman" w:hAnsi="Times New Roman"/>
          <w:lang w:val="en-HK"/>
        </w:rPr>
      </w:pPr>
      <w:r w:rsidRPr="00F45CDE">
        <w:rPr>
          <w:rFonts w:ascii="Times New Roman" w:hAnsi="Times New Roman"/>
          <w:i/>
          <w:iCs/>
          <w:lang w:val="en-HK"/>
        </w:rPr>
        <w:t>Arden LJ in Murad v Al-Saraj (2005)</w:t>
      </w:r>
      <w:r w:rsidRPr="00F45CDE">
        <w:rPr>
          <w:rFonts w:ascii="Times New Roman" w:hAnsi="Times New Roman"/>
          <w:lang w:val="en-HK"/>
        </w:rPr>
        <w:t xml:space="preserve"> suggested allowing fiduciaries to demonstrate that their actions caused no harm to the principal as a means of avoiding liability.</w:t>
      </w:r>
    </w:p>
    <w:p w14:paraId="56E6E4A3" w14:textId="77777777" w:rsidR="009F0937" w:rsidRPr="00F45CDE" w:rsidRDefault="009F0937" w:rsidP="009F0937">
      <w:pPr>
        <w:spacing w:before="100" w:beforeAutospacing="1" w:after="100" w:afterAutospacing="1"/>
        <w:rPr>
          <w:rFonts w:ascii="Times New Roman" w:hAnsi="Times New Roman"/>
          <w:lang w:val="en-HK"/>
        </w:rPr>
      </w:pPr>
      <w:r w:rsidRPr="00F45CDE">
        <w:rPr>
          <w:rFonts w:ascii="Times New Roman" w:hAnsi="Times New Roman"/>
          <w:b/>
          <w:bCs/>
          <w:lang w:val="en-HK"/>
        </w:rPr>
        <w:t>Langbein (2005)</w:t>
      </w:r>
      <w:r w:rsidRPr="00F45CDE">
        <w:rPr>
          <w:rFonts w:ascii="Times New Roman" w:hAnsi="Times New Roman"/>
          <w:lang w:val="en-HK"/>
        </w:rPr>
        <w:t xml:space="preserve"> argued that fiduciary law should evolve to reflect modern practices, promoting flexibility over rigid enforcement.</w:t>
      </w:r>
    </w:p>
    <w:p w14:paraId="23DFC328" w14:textId="5A4E949F" w:rsidR="009F0937" w:rsidRPr="00FF7919" w:rsidRDefault="00706DA2" w:rsidP="009F0937">
      <w:pPr>
        <w:spacing w:before="100" w:beforeAutospacing="1" w:after="100" w:afterAutospacing="1" w:line="276" w:lineRule="auto"/>
        <w:outlineLvl w:val="3"/>
        <w:rPr>
          <w:rFonts w:ascii="Times New Roman" w:hAnsi="Times New Roman"/>
          <w:b/>
          <w:bCs/>
          <w:lang w:val="en-HK"/>
        </w:rPr>
      </w:pPr>
      <w:r w:rsidRPr="00706DA2">
        <w:rPr>
          <w:rFonts w:ascii="Times New Roman" w:hAnsi="Times New Roman"/>
          <w:noProof/>
          <w:lang w:val="en-HK"/>
          <w14:ligatures w14:val="standardContextual"/>
        </w:rPr>
        <w:pict w14:anchorId="13A86F5B">
          <v:rect id="_x0000_i1025" alt="" style="width:451.3pt;height:.05pt;mso-width-percent:0;mso-height-percent:0;mso-width-percent:0;mso-height-percent:0" o:hralign="center" o:hrstd="t" o:hr="t" fillcolor="#a0a0a0" stroked="f"/>
        </w:pict>
      </w:r>
    </w:p>
    <w:p w14:paraId="5F500E1E" w14:textId="2570F1FA" w:rsidR="009F0937" w:rsidRPr="00FF7919" w:rsidRDefault="009F0937" w:rsidP="009F0937">
      <w:pPr>
        <w:spacing w:before="100" w:beforeAutospacing="1" w:after="100" w:afterAutospacing="1" w:line="276" w:lineRule="auto"/>
        <w:outlineLvl w:val="3"/>
        <w:rPr>
          <w:rFonts w:ascii="Times New Roman" w:hAnsi="Times New Roman"/>
          <w:b/>
          <w:bCs/>
          <w:lang w:val="en-HK"/>
        </w:rPr>
      </w:pPr>
      <w:r w:rsidRPr="00FF7919">
        <w:rPr>
          <w:rFonts w:ascii="Times New Roman" w:hAnsi="Times New Roman"/>
          <w:b/>
          <w:bCs/>
          <w:lang w:val="en-HK"/>
        </w:rPr>
        <w:t>2.6 Consequences for Breaches</w:t>
      </w:r>
    </w:p>
    <w:p w14:paraId="1D3A7E8D" w14:textId="77777777" w:rsidR="009F0937" w:rsidRPr="00FF7919" w:rsidRDefault="009F0937" w:rsidP="009F0937">
      <w:pPr>
        <w:spacing w:before="100" w:beforeAutospacing="1" w:after="100" w:afterAutospacing="1" w:line="276" w:lineRule="auto"/>
        <w:rPr>
          <w:rFonts w:ascii="Times New Roman" w:hAnsi="Times New Roman"/>
          <w:lang w:val="en-HK"/>
        </w:rPr>
      </w:pPr>
      <w:r w:rsidRPr="00FF7919">
        <w:rPr>
          <w:rFonts w:ascii="Times New Roman" w:hAnsi="Times New Roman"/>
          <w:lang w:val="en-HK"/>
        </w:rPr>
        <w:t>Fiduciaries who breach their duties face strict liability, including:</w:t>
      </w:r>
    </w:p>
    <w:p w14:paraId="68159F0B" w14:textId="77777777" w:rsidR="009F0937" w:rsidRPr="00FF7919" w:rsidRDefault="009F0937" w:rsidP="009F0937">
      <w:pPr>
        <w:numPr>
          <w:ilvl w:val="0"/>
          <w:numId w:val="3"/>
        </w:numPr>
        <w:spacing w:before="100" w:beforeAutospacing="1" w:after="100" w:afterAutospacing="1" w:line="276" w:lineRule="auto"/>
        <w:rPr>
          <w:rFonts w:ascii="Times New Roman" w:hAnsi="Times New Roman"/>
          <w:lang w:val="en-HK"/>
        </w:rPr>
      </w:pPr>
      <w:r w:rsidRPr="00FF7919">
        <w:rPr>
          <w:rFonts w:ascii="Times New Roman" w:hAnsi="Times New Roman"/>
          <w:b/>
          <w:bCs/>
          <w:lang w:val="en-HK"/>
        </w:rPr>
        <w:lastRenderedPageBreak/>
        <w:t>Disgorgement of Profits</w:t>
      </w:r>
      <w:r w:rsidRPr="00FF7919">
        <w:rPr>
          <w:rFonts w:ascii="Times New Roman" w:hAnsi="Times New Roman"/>
          <w:lang w:val="en-HK"/>
        </w:rPr>
        <w:t xml:space="preserve">: Fiduciaries must return all unauthorized profits, as seen in </w:t>
      </w:r>
      <w:r w:rsidRPr="00FF7919">
        <w:rPr>
          <w:rFonts w:ascii="Times New Roman" w:hAnsi="Times New Roman"/>
          <w:i/>
          <w:iCs/>
          <w:lang w:val="en-HK"/>
        </w:rPr>
        <w:t>Boardman v Phipps</w:t>
      </w:r>
      <w:r w:rsidRPr="00FF7919">
        <w:rPr>
          <w:rFonts w:ascii="Times New Roman" w:hAnsi="Times New Roman"/>
          <w:lang w:val="en-HK"/>
        </w:rPr>
        <w:t>.</w:t>
      </w:r>
    </w:p>
    <w:p w14:paraId="20834F33" w14:textId="77777777" w:rsidR="009F0937" w:rsidRPr="00FF7919" w:rsidRDefault="009F0937" w:rsidP="009F0937">
      <w:pPr>
        <w:numPr>
          <w:ilvl w:val="0"/>
          <w:numId w:val="3"/>
        </w:numPr>
        <w:spacing w:before="100" w:beforeAutospacing="1" w:after="100" w:afterAutospacing="1" w:line="276" w:lineRule="auto"/>
        <w:rPr>
          <w:rFonts w:ascii="Times New Roman" w:hAnsi="Times New Roman"/>
          <w:lang w:val="en-HK"/>
        </w:rPr>
      </w:pPr>
      <w:r w:rsidRPr="00FF7919">
        <w:rPr>
          <w:rFonts w:ascii="Times New Roman" w:hAnsi="Times New Roman"/>
          <w:b/>
          <w:bCs/>
          <w:lang w:val="en-HK"/>
        </w:rPr>
        <w:t>Constructive Trusts</w:t>
      </w:r>
      <w:r w:rsidRPr="00FF7919">
        <w:rPr>
          <w:rFonts w:ascii="Times New Roman" w:hAnsi="Times New Roman"/>
          <w:lang w:val="en-HK"/>
        </w:rPr>
        <w:t>: Courts may impose a constructive trust over gains obtained in breach, allowing the principal to reclaim property directly (Conaglen, 2005).</w:t>
      </w:r>
    </w:p>
    <w:p w14:paraId="72868C08" w14:textId="6687900E" w:rsidR="009F0937" w:rsidRPr="00FF7919" w:rsidRDefault="009F0937" w:rsidP="009F0937">
      <w:pPr>
        <w:numPr>
          <w:ilvl w:val="0"/>
          <w:numId w:val="3"/>
        </w:numPr>
        <w:spacing w:before="100" w:beforeAutospacing="1" w:after="100" w:afterAutospacing="1" w:line="276" w:lineRule="auto"/>
        <w:rPr>
          <w:rFonts w:ascii="Times New Roman" w:hAnsi="Times New Roman"/>
          <w:lang w:val="en-HK"/>
        </w:rPr>
      </w:pPr>
      <w:r w:rsidRPr="00FF7919">
        <w:rPr>
          <w:rFonts w:ascii="Times New Roman" w:hAnsi="Times New Roman"/>
          <w:b/>
          <w:bCs/>
          <w:lang w:val="en-HK"/>
        </w:rPr>
        <w:t>Accountability for Unauthorized Gains</w:t>
      </w:r>
      <w:r w:rsidRPr="00FF7919">
        <w:rPr>
          <w:rFonts w:ascii="Times New Roman" w:hAnsi="Times New Roman"/>
          <w:lang w:val="en-HK"/>
        </w:rPr>
        <w:t>: Fiduciaries must account for all benefits, including bribes, secret profits, and incidental advantages (Samet, 2008).</w:t>
      </w:r>
    </w:p>
    <w:p w14:paraId="3D10D091" w14:textId="2B6C3DAB" w:rsidR="00A31D1D" w:rsidRPr="00FF7919" w:rsidRDefault="00A31D1D" w:rsidP="00934F57">
      <w:pPr>
        <w:spacing w:before="100" w:beforeAutospacing="1" w:after="100" w:afterAutospacing="1" w:line="276" w:lineRule="auto"/>
        <w:outlineLvl w:val="2"/>
        <w:rPr>
          <w:rFonts w:ascii="Times New Roman" w:hAnsi="Times New Roman"/>
          <w:b/>
          <w:bCs/>
          <w:lang w:val="en-HK"/>
        </w:rPr>
      </w:pPr>
      <w:r w:rsidRPr="00FF7919">
        <w:rPr>
          <w:rFonts w:ascii="Times New Roman" w:hAnsi="Times New Roman"/>
          <w:b/>
          <w:bCs/>
          <w:lang w:val="en-HK"/>
        </w:rPr>
        <w:t>3. Criticisms of the Current Framework</w:t>
      </w:r>
    </w:p>
    <w:p w14:paraId="2385B7F9" w14:textId="55F9A7F9" w:rsidR="00A31D1D" w:rsidRPr="00FF7919" w:rsidRDefault="00A31D1D" w:rsidP="00934F57">
      <w:pPr>
        <w:spacing w:before="100" w:beforeAutospacing="1" w:after="100" w:afterAutospacing="1" w:line="276" w:lineRule="auto"/>
        <w:rPr>
          <w:rFonts w:ascii="Times New Roman" w:hAnsi="Times New Roman"/>
          <w:lang w:val="en-HK"/>
        </w:rPr>
      </w:pPr>
      <w:r w:rsidRPr="00FF7919">
        <w:rPr>
          <w:rFonts w:ascii="Times New Roman" w:hAnsi="Times New Roman"/>
          <w:lang w:val="en-HK"/>
        </w:rPr>
        <w:t>The fiduciary framework has been subject to significant criticism, particularly regarding its rigidity, the operation of core principles, and the remedies imposed for breaches. These critiques focus on the inflexibility of fiduciary rules, the severe remedies that disregard intent or harm, and the balance of interests between fiduciaries and principals. Below, I explore these critiques as detailed in the documents:</w:t>
      </w:r>
    </w:p>
    <w:p w14:paraId="0347CF68" w14:textId="5D96016D" w:rsidR="00F45CDE" w:rsidRPr="00FF7919" w:rsidRDefault="00F45CDE" w:rsidP="00934F57">
      <w:pPr>
        <w:spacing w:before="100" w:beforeAutospacing="1" w:after="100" w:afterAutospacing="1" w:line="276" w:lineRule="auto"/>
        <w:outlineLvl w:val="3"/>
        <w:rPr>
          <w:rFonts w:ascii="Times New Roman" w:hAnsi="Times New Roman"/>
          <w:b/>
          <w:bCs/>
          <w:lang w:val="en-HK"/>
        </w:rPr>
      </w:pPr>
      <w:r w:rsidRPr="00FF7919">
        <w:rPr>
          <w:rFonts w:ascii="Times New Roman" w:hAnsi="Times New Roman"/>
          <w:b/>
          <w:bCs/>
          <w:lang w:val="en-HK"/>
        </w:rPr>
        <w:t xml:space="preserve">i. Normal rule </w:t>
      </w:r>
    </w:p>
    <w:p w14:paraId="5BEF9543" w14:textId="350105C9" w:rsidR="00A31D1D" w:rsidRPr="00FF7919" w:rsidRDefault="00A31D1D" w:rsidP="00934F57">
      <w:pPr>
        <w:spacing w:before="100" w:beforeAutospacing="1" w:after="100" w:afterAutospacing="1" w:line="276" w:lineRule="auto"/>
        <w:outlineLvl w:val="3"/>
        <w:rPr>
          <w:rFonts w:ascii="Times New Roman" w:hAnsi="Times New Roman"/>
          <w:b/>
          <w:bCs/>
          <w:lang w:val="en-HK"/>
        </w:rPr>
      </w:pPr>
      <w:r w:rsidRPr="00FF7919">
        <w:rPr>
          <w:rFonts w:ascii="Times New Roman" w:hAnsi="Times New Roman"/>
          <w:b/>
          <w:bCs/>
          <w:lang w:val="en-HK"/>
        </w:rPr>
        <w:t>3.1 Rigidity of the No Conflict and No Profit Rules</w:t>
      </w:r>
    </w:p>
    <w:p w14:paraId="113E01F6" w14:textId="77777777" w:rsidR="00A31D1D" w:rsidRPr="00FF7919" w:rsidRDefault="00A31D1D" w:rsidP="00934F57">
      <w:pPr>
        <w:spacing w:before="100" w:beforeAutospacing="1" w:after="100" w:afterAutospacing="1" w:line="276" w:lineRule="auto"/>
        <w:rPr>
          <w:rFonts w:ascii="Times New Roman" w:hAnsi="Times New Roman"/>
          <w:lang w:val="en-HK"/>
        </w:rPr>
      </w:pPr>
      <w:r w:rsidRPr="00FF7919">
        <w:rPr>
          <w:rFonts w:ascii="Times New Roman" w:hAnsi="Times New Roman"/>
          <w:lang w:val="en-HK"/>
        </w:rPr>
        <w:t xml:space="preserve">The </w:t>
      </w:r>
      <w:r w:rsidRPr="00FF7919">
        <w:rPr>
          <w:rFonts w:ascii="Times New Roman" w:hAnsi="Times New Roman"/>
          <w:b/>
          <w:bCs/>
          <w:lang w:val="en-HK"/>
        </w:rPr>
        <w:t>"no conflict" rule</w:t>
      </w:r>
      <w:r w:rsidRPr="00FF7919">
        <w:rPr>
          <w:rFonts w:ascii="Times New Roman" w:hAnsi="Times New Roman"/>
          <w:lang w:val="en-HK"/>
        </w:rPr>
        <w:t xml:space="preserve"> and </w:t>
      </w:r>
      <w:r w:rsidRPr="00FF7919">
        <w:rPr>
          <w:rFonts w:ascii="Times New Roman" w:hAnsi="Times New Roman"/>
          <w:b/>
          <w:bCs/>
          <w:lang w:val="en-HK"/>
        </w:rPr>
        <w:t>"no profit" rule</w:t>
      </w:r>
      <w:r w:rsidRPr="00FF7919">
        <w:rPr>
          <w:rFonts w:ascii="Times New Roman" w:hAnsi="Times New Roman"/>
          <w:lang w:val="en-HK"/>
        </w:rPr>
        <w:t xml:space="preserve"> are central to fiduciary obligations but have been criticized for their uncompromising strictness. These rules prohibit fiduciaries from placing themselves in situations where their interests conflict with their duties or from profiting from their positions without proper authorization.</w:t>
      </w:r>
    </w:p>
    <w:p w14:paraId="12DDECF2" w14:textId="77777777" w:rsidR="00A31D1D" w:rsidRPr="00FF7919" w:rsidRDefault="00A31D1D" w:rsidP="00466521">
      <w:pPr>
        <w:spacing w:before="100" w:beforeAutospacing="1" w:after="100" w:afterAutospacing="1" w:line="276" w:lineRule="auto"/>
        <w:rPr>
          <w:rFonts w:ascii="Times New Roman" w:hAnsi="Times New Roman"/>
          <w:lang w:val="en-HK"/>
        </w:rPr>
      </w:pPr>
      <w:r w:rsidRPr="00FF7919">
        <w:rPr>
          <w:rFonts w:ascii="Times New Roman" w:hAnsi="Times New Roman"/>
          <w:b/>
          <w:bCs/>
          <w:lang w:val="en-HK"/>
        </w:rPr>
        <w:t>Critique of Strictness</w:t>
      </w:r>
      <w:r w:rsidRPr="00FF7919">
        <w:rPr>
          <w:rFonts w:ascii="Times New Roman" w:hAnsi="Times New Roman"/>
          <w:lang w:val="en-HK"/>
        </w:rPr>
        <w:t xml:space="preserve">: In </w:t>
      </w:r>
      <w:r w:rsidRPr="00FF7919">
        <w:rPr>
          <w:rFonts w:ascii="Times New Roman" w:hAnsi="Times New Roman"/>
          <w:i/>
          <w:iCs/>
          <w:lang w:val="en-HK"/>
        </w:rPr>
        <w:t>Boardman v Phipps (1967)</w:t>
      </w:r>
      <w:r w:rsidRPr="00FF7919">
        <w:rPr>
          <w:rFonts w:ascii="Times New Roman" w:hAnsi="Times New Roman"/>
          <w:lang w:val="en-HK"/>
        </w:rPr>
        <w:t xml:space="preserve">, the fiduciaries acted with </w:t>
      </w:r>
      <w:r w:rsidRPr="00FF7919">
        <w:rPr>
          <w:rFonts w:ascii="Times New Roman" w:hAnsi="Times New Roman"/>
          <w:b/>
          <w:bCs/>
          <w:lang w:val="en-HK"/>
        </w:rPr>
        <w:t>good intentions and significantly benefited the trust</w:t>
      </w:r>
      <w:r w:rsidRPr="00FF7919">
        <w:rPr>
          <w:rFonts w:ascii="Times New Roman" w:hAnsi="Times New Roman"/>
          <w:lang w:val="en-HK"/>
        </w:rPr>
        <w:t>, yet were held liable to disgorge profits. This case exemplifies the strict application of fiduciary duties, where honesty and the absence of harm to the principal are irrelevant (Samet, "Guarding the Fiduciary's Conscience," 2008).</w:t>
      </w:r>
    </w:p>
    <w:p w14:paraId="66D7CAB1" w14:textId="77777777" w:rsidR="00A31D1D" w:rsidRPr="00FF7919" w:rsidRDefault="00A31D1D" w:rsidP="00466521">
      <w:pPr>
        <w:spacing w:before="100" w:beforeAutospacing="1" w:after="100" w:afterAutospacing="1" w:line="276" w:lineRule="auto"/>
        <w:rPr>
          <w:rFonts w:ascii="Times New Roman" w:hAnsi="Times New Roman"/>
          <w:lang w:val="en-HK"/>
        </w:rPr>
      </w:pPr>
      <w:r w:rsidRPr="00FF7919">
        <w:rPr>
          <w:rFonts w:ascii="Times New Roman" w:hAnsi="Times New Roman"/>
          <w:b/>
          <w:bCs/>
          <w:lang w:val="en-HK"/>
        </w:rPr>
        <w:t>Judicial Reasoning</w:t>
      </w:r>
      <w:r w:rsidRPr="00FF7919">
        <w:rPr>
          <w:rFonts w:ascii="Times New Roman" w:hAnsi="Times New Roman"/>
          <w:lang w:val="en-HK"/>
        </w:rPr>
        <w:t xml:space="preserve">: As Lord Russell noted in </w:t>
      </w:r>
      <w:r w:rsidRPr="00FF7919">
        <w:rPr>
          <w:rFonts w:ascii="Times New Roman" w:hAnsi="Times New Roman"/>
          <w:i/>
          <w:iCs/>
          <w:lang w:val="en-HK"/>
        </w:rPr>
        <w:t>Regal (Hastings) Ltd v Gulliver</w:t>
      </w:r>
      <w:r w:rsidRPr="00FF7919">
        <w:rPr>
          <w:rFonts w:ascii="Times New Roman" w:hAnsi="Times New Roman"/>
          <w:lang w:val="en-HK"/>
        </w:rPr>
        <w:t xml:space="preserve">, “[The fiduciary's] </w:t>
      </w:r>
      <w:r w:rsidRPr="00FF7919">
        <w:rPr>
          <w:rFonts w:ascii="Times New Roman" w:hAnsi="Times New Roman"/>
          <w:u w:val="single"/>
          <w:lang w:val="en-HK"/>
        </w:rPr>
        <w:t>liability arises from the mere fact of a profit having, in the stated circumstances, been made... however honest or well-intentioned.</w:t>
      </w:r>
      <w:r w:rsidRPr="00FF7919">
        <w:rPr>
          <w:rFonts w:ascii="Times New Roman" w:hAnsi="Times New Roman"/>
          <w:lang w:val="en-HK"/>
        </w:rPr>
        <w:t>” This underscores the principle’s prophylactic nature, which deters fiduciaries from taking risks that might compromise loyalty (Samet, 2008).</w:t>
      </w:r>
    </w:p>
    <w:p w14:paraId="7F87CCC7" w14:textId="77777777" w:rsidR="00A31D1D" w:rsidRPr="00FF7919" w:rsidRDefault="00A31D1D" w:rsidP="00934F57">
      <w:pPr>
        <w:spacing w:before="100" w:beforeAutospacing="1" w:after="100" w:afterAutospacing="1" w:line="276" w:lineRule="auto"/>
        <w:outlineLvl w:val="4"/>
        <w:rPr>
          <w:rFonts w:ascii="Times New Roman" w:hAnsi="Times New Roman"/>
          <w:b/>
          <w:bCs/>
          <w:lang w:val="en-HK"/>
        </w:rPr>
      </w:pPr>
      <w:r w:rsidRPr="00FF7919">
        <w:rPr>
          <w:rFonts w:ascii="Times New Roman" w:hAnsi="Times New Roman"/>
          <w:b/>
          <w:bCs/>
          <w:lang w:val="en-HK"/>
        </w:rPr>
        <w:t>Impact of Rigidity</w:t>
      </w:r>
    </w:p>
    <w:p w14:paraId="17C7DE63" w14:textId="77777777" w:rsidR="00A31D1D" w:rsidRPr="00FF7919" w:rsidRDefault="00A31D1D" w:rsidP="00934F57">
      <w:pPr>
        <w:numPr>
          <w:ilvl w:val="0"/>
          <w:numId w:val="5"/>
        </w:numPr>
        <w:spacing w:before="100" w:beforeAutospacing="1" w:after="100" w:afterAutospacing="1" w:line="276" w:lineRule="auto"/>
        <w:rPr>
          <w:rFonts w:ascii="Times New Roman" w:hAnsi="Times New Roman"/>
          <w:lang w:val="en-HK"/>
        </w:rPr>
      </w:pPr>
      <w:r w:rsidRPr="00FF7919">
        <w:rPr>
          <w:rFonts w:ascii="Times New Roman" w:hAnsi="Times New Roman"/>
          <w:b/>
          <w:bCs/>
          <w:lang w:val="en-HK"/>
        </w:rPr>
        <w:t>Honest Fiduciaries</w:t>
      </w:r>
      <w:r w:rsidRPr="00FF7919">
        <w:rPr>
          <w:rFonts w:ascii="Times New Roman" w:hAnsi="Times New Roman"/>
          <w:lang w:val="en-HK"/>
        </w:rPr>
        <w:t xml:space="preserve">: Critics argue that the rules </w:t>
      </w:r>
      <w:r w:rsidRPr="00FF7919">
        <w:rPr>
          <w:rFonts w:ascii="Times New Roman" w:hAnsi="Times New Roman"/>
          <w:b/>
          <w:bCs/>
          <w:lang w:val="en-HK"/>
        </w:rPr>
        <w:t>unfairly penalize fiduciaries acting in good faith.</w:t>
      </w:r>
      <w:r w:rsidRPr="00FF7919">
        <w:rPr>
          <w:rFonts w:ascii="Times New Roman" w:hAnsi="Times New Roman"/>
          <w:lang w:val="en-HK"/>
        </w:rPr>
        <w:t xml:space="preserve"> For example, in </w:t>
      </w:r>
      <w:r w:rsidRPr="00FF7919">
        <w:rPr>
          <w:rFonts w:ascii="Times New Roman" w:hAnsi="Times New Roman"/>
          <w:i/>
          <w:iCs/>
          <w:lang w:val="en-HK"/>
        </w:rPr>
        <w:t>Keech v Sandford (1726)</w:t>
      </w:r>
      <w:r w:rsidRPr="00FF7919">
        <w:rPr>
          <w:rFonts w:ascii="Times New Roman" w:hAnsi="Times New Roman"/>
          <w:lang w:val="en-HK"/>
        </w:rPr>
        <w:t>, the trustee was barred from retaining a lease despite the impossibility of renewing it for the beneficiary. Such outcomes prioritize deterrence over fairness (Conaglen, "The Nature and Function of Fiduciary Loyalty," 2005).</w:t>
      </w:r>
    </w:p>
    <w:p w14:paraId="6B80A318" w14:textId="72D70D8D" w:rsidR="00A31D1D" w:rsidRPr="00FF7919" w:rsidRDefault="00A31D1D" w:rsidP="00934F57">
      <w:pPr>
        <w:numPr>
          <w:ilvl w:val="0"/>
          <w:numId w:val="5"/>
        </w:numPr>
        <w:spacing w:before="100" w:beforeAutospacing="1" w:after="100" w:afterAutospacing="1" w:line="276" w:lineRule="auto"/>
        <w:rPr>
          <w:rFonts w:ascii="Times New Roman" w:hAnsi="Times New Roman"/>
          <w:lang w:val="en-HK"/>
        </w:rPr>
      </w:pPr>
      <w:r w:rsidRPr="00FF7919">
        <w:rPr>
          <w:rFonts w:ascii="Times New Roman" w:hAnsi="Times New Roman"/>
          <w:b/>
          <w:bCs/>
          <w:lang w:val="en-HK"/>
        </w:rPr>
        <w:t>Deterrence Overreach</w:t>
      </w:r>
      <w:r w:rsidRPr="00FF7919">
        <w:rPr>
          <w:rFonts w:ascii="Times New Roman" w:hAnsi="Times New Roman"/>
          <w:lang w:val="en-HK"/>
        </w:rPr>
        <w:t>: Some scholars, including Langbein, suggest the rules discourage beneficial transactions, as fiduciaries might avoid actions that could indirectly benefit them, even when aligned with the principal’s interests (Samet, 2008).</w:t>
      </w:r>
    </w:p>
    <w:p w14:paraId="40FDC07C" w14:textId="77777777" w:rsidR="00A31D1D" w:rsidRPr="00FF7919" w:rsidRDefault="00A31D1D" w:rsidP="00934F57">
      <w:pPr>
        <w:spacing w:before="100" w:beforeAutospacing="1" w:after="100" w:afterAutospacing="1" w:line="276" w:lineRule="auto"/>
        <w:outlineLvl w:val="3"/>
        <w:rPr>
          <w:rFonts w:ascii="Times New Roman" w:hAnsi="Times New Roman"/>
          <w:b/>
          <w:bCs/>
          <w:lang w:val="en-HK"/>
        </w:rPr>
      </w:pPr>
      <w:r w:rsidRPr="00FF7919">
        <w:rPr>
          <w:rFonts w:ascii="Times New Roman" w:hAnsi="Times New Roman"/>
          <w:b/>
          <w:bCs/>
          <w:lang w:val="en-HK"/>
        </w:rPr>
        <w:lastRenderedPageBreak/>
        <w:t>3.2 Disconnection Between Remedies and Fault</w:t>
      </w:r>
    </w:p>
    <w:p w14:paraId="61CE3D1F" w14:textId="77777777" w:rsidR="00A31D1D" w:rsidRPr="00FF7919" w:rsidRDefault="00A31D1D" w:rsidP="00934F57">
      <w:pPr>
        <w:spacing w:before="100" w:beforeAutospacing="1" w:after="100" w:afterAutospacing="1" w:line="276" w:lineRule="auto"/>
        <w:rPr>
          <w:rFonts w:ascii="Times New Roman" w:hAnsi="Times New Roman"/>
          <w:lang w:val="en-HK"/>
        </w:rPr>
      </w:pPr>
      <w:r w:rsidRPr="00FF7919">
        <w:rPr>
          <w:rFonts w:ascii="Times New Roman" w:hAnsi="Times New Roman"/>
          <w:lang w:val="en-HK"/>
        </w:rPr>
        <w:t>The remedies for breach of fiduciary duty often disregard the fiduciary's intentions or the actual harm caused to the principal.</w:t>
      </w:r>
    </w:p>
    <w:p w14:paraId="400BB391" w14:textId="77777777" w:rsidR="00A31D1D" w:rsidRPr="00FF7919" w:rsidRDefault="00A31D1D" w:rsidP="00F45CDE">
      <w:pPr>
        <w:spacing w:before="100" w:beforeAutospacing="1" w:after="100" w:afterAutospacing="1" w:line="276" w:lineRule="auto"/>
        <w:rPr>
          <w:rFonts w:ascii="Times New Roman" w:hAnsi="Times New Roman"/>
          <w:lang w:val="en-HK"/>
        </w:rPr>
      </w:pPr>
      <w:r w:rsidRPr="00FF7919">
        <w:rPr>
          <w:rFonts w:ascii="Times New Roman" w:hAnsi="Times New Roman"/>
          <w:b/>
          <w:bCs/>
          <w:lang w:val="en-HK"/>
        </w:rPr>
        <w:t>Complete Disgorgement</w:t>
      </w:r>
      <w:r w:rsidRPr="00FF7919">
        <w:rPr>
          <w:rFonts w:ascii="Times New Roman" w:hAnsi="Times New Roman"/>
          <w:lang w:val="en-HK"/>
        </w:rPr>
        <w:t xml:space="preserve">: The profit-stripping rule applies equally to fraudulent and honest fiduciaries, as seen in </w:t>
      </w:r>
      <w:r w:rsidRPr="00FF7919">
        <w:rPr>
          <w:rFonts w:ascii="Times New Roman" w:hAnsi="Times New Roman"/>
          <w:i/>
          <w:iCs/>
          <w:lang w:val="en-HK"/>
        </w:rPr>
        <w:t>Murad v Al-Saraj (2005)</w:t>
      </w:r>
      <w:r w:rsidRPr="00FF7919">
        <w:rPr>
          <w:rFonts w:ascii="Times New Roman" w:hAnsi="Times New Roman"/>
          <w:lang w:val="en-HK"/>
        </w:rPr>
        <w:t>. The Court of Appeal questioned whether the stringency of the remedy was necessary, suggesting that evidentiary improvements in modern courts might mitigate the need for such harsh measures (Samet, 2008).</w:t>
      </w:r>
    </w:p>
    <w:p w14:paraId="1BF48B55" w14:textId="77777777" w:rsidR="00A31D1D" w:rsidRPr="00FF7919" w:rsidRDefault="00A31D1D" w:rsidP="00F45CDE">
      <w:pPr>
        <w:spacing w:before="100" w:beforeAutospacing="1" w:after="100" w:afterAutospacing="1" w:line="276" w:lineRule="auto"/>
        <w:rPr>
          <w:rFonts w:ascii="Times New Roman" w:hAnsi="Times New Roman"/>
          <w:lang w:val="en-HK"/>
        </w:rPr>
      </w:pPr>
      <w:r w:rsidRPr="00FF7919">
        <w:rPr>
          <w:rFonts w:ascii="Times New Roman" w:hAnsi="Times New Roman"/>
          <w:b/>
          <w:bCs/>
          <w:lang w:val="en-HK"/>
        </w:rPr>
        <w:t>Punitive vs. Preventive Nature</w:t>
      </w:r>
      <w:r w:rsidRPr="00FF7919">
        <w:rPr>
          <w:rFonts w:ascii="Times New Roman" w:hAnsi="Times New Roman"/>
          <w:lang w:val="en-HK"/>
        </w:rPr>
        <w:t xml:space="preserve">: Despite appearances, these remedies are not punitive but aim to deter fiduciaries from exploiting their positions. As Heydon JA emphasized in </w:t>
      </w:r>
      <w:r w:rsidRPr="00FF7919">
        <w:rPr>
          <w:rFonts w:ascii="Times New Roman" w:hAnsi="Times New Roman"/>
          <w:i/>
          <w:iCs/>
          <w:lang w:val="en-HK"/>
        </w:rPr>
        <w:t>Harris v Digital Pulse Pty Ltd</w:t>
      </w:r>
      <w:r w:rsidRPr="00FF7919">
        <w:rPr>
          <w:rFonts w:ascii="Times New Roman" w:hAnsi="Times New Roman"/>
          <w:lang w:val="en-HK"/>
        </w:rPr>
        <w:t>, “[The strict rules] protect the principal from fiduciary misconduct… [but are] not punitive” (Samet, 2008).</w:t>
      </w:r>
    </w:p>
    <w:p w14:paraId="0F920490" w14:textId="77777777" w:rsidR="00A31D1D" w:rsidRPr="00FF7919" w:rsidRDefault="00A31D1D" w:rsidP="00934F57">
      <w:pPr>
        <w:spacing w:before="100" w:beforeAutospacing="1" w:after="100" w:afterAutospacing="1" w:line="276" w:lineRule="auto"/>
        <w:outlineLvl w:val="4"/>
        <w:rPr>
          <w:rFonts w:ascii="Times New Roman" w:hAnsi="Times New Roman"/>
          <w:b/>
          <w:bCs/>
          <w:lang w:val="en-HK"/>
        </w:rPr>
      </w:pPr>
      <w:r w:rsidRPr="00FF7919">
        <w:rPr>
          <w:rFonts w:ascii="Times New Roman" w:hAnsi="Times New Roman"/>
          <w:b/>
          <w:bCs/>
          <w:lang w:val="en-HK"/>
        </w:rPr>
        <w:t>Evidential and Procedural Challenges</w:t>
      </w:r>
    </w:p>
    <w:p w14:paraId="10DBB962" w14:textId="29993C3F" w:rsidR="00A31D1D" w:rsidRPr="00FF7919" w:rsidRDefault="00A31D1D" w:rsidP="00934F57">
      <w:pPr>
        <w:spacing w:before="100" w:beforeAutospacing="1" w:after="100" w:afterAutospacing="1" w:line="276" w:lineRule="auto"/>
        <w:rPr>
          <w:rFonts w:ascii="Times New Roman" w:hAnsi="Times New Roman"/>
          <w:lang w:val="en-HK"/>
        </w:rPr>
      </w:pPr>
      <w:r w:rsidRPr="00FF7919">
        <w:rPr>
          <w:rFonts w:ascii="Times New Roman" w:hAnsi="Times New Roman"/>
          <w:lang w:val="en-HK"/>
        </w:rPr>
        <w:t>Historically, courts imposed strict remedies to avoid evidentiary difficulties in assessing harm. However, critics like Arden LJ argue that advancements in procedural rules could now enable courts to better assess hypothetical outcomes, reducing reliance on such rigid rules (Samet, 2008).</w:t>
      </w:r>
    </w:p>
    <w:p w14:paraId="5863A9C2" w14:textId="77777777" w:rsidR="00A31D1D" w:rsidRPr="00FF7919" w:rsidRDefault="00A31D1D" w:rsidP="00934F57">
      <w:pPr>
        <w:spacing w:before="100" w:beforeAutospacing="1" w:after="100" w:afterAutospacing="1" w:line="276" w:lineRule="auto"/>
        <w:outlineLvl w:val="3"/>
        <w:rPr>
          <w:rFonts w:ascii="Times New Roman" w:hAnsi="Times New Roman"/>
          <w:b/>
          <w:bCs/>
          <w:lang w:val="en-HK"/>
        </w:rPr>
      </w:pPr>
      <w:r w:rsidRPr="00FF7919">
        <w:rPr>
          <w:rFonts w:ascii="Times New Roman" w:hAnsi="Times New Roman"/>
          <w:b/>
          <w:bCs/>
          <w:lang w:val="en-HK"/>
        </w:rPr>
        <w:t>3.3 Overemphasis on Deterrence</w:t>
      </w:r>
    </w:p>
    <w:p w14:paraId="02746A6C" w14:textId="77777777" w:rsidR="00A31D1D" w:rsidRPr="00FF7919" w:rsidRDefault="00A31D1D" w:rsidP="00934F57">
      <w:pPr>
        <w:spacing w:before="100" w:beforeAutospacing="1" w:after="100" w:afterAutospacing="1" w:line="276" w:lineRule="auto"/>
        <w:rPr>
          <w:rFonts w:ascii="Times New Roman" w:hAnsi="Times New Roman"/>
          <w:lang w:val="en-HK"/>
        </w:rPr>
      </w:pPr>
      <w:r w:rsidRPr="00FF7919">
        <w:rPr>
          <w:rFonts w:ascii="Times New Roman" w:hAnsi="Times New Roman"/>
          <w:lang w:val="en-HK"/>
        </w:rPr>
        <w:t>The fiduciary framework’s focus on deterrence has drawn criticism for neglecting the practical realities of fiduciary relationships.</w:t>
      </w:r>
    </w:p>
    <w:p w14:paraId="472356C6" w14:textId="77777777" w:rsidR="00A31D1D" w:rsidRPr="00FF7919" w:rsidRDefault="00A31D1D" w:rsidP="00807C59">
      <w:pPr>
        <w:spacing w:before="100" w:beforeAutospacing="1" w:after="100" w:afterAutospacing="1" w:line="276" w:lineRule="auto"/>
        <w:rPr>
          <w:rFonts w:ascii="Times New Roman" w:hAnsi="Times New Roman"/>
          <w:lang w:val="en-HK"/>
        </w:rPr>
      </w:pPr>
      <w:r w:rsidRPr="00FF7919">
        <w:rPr>
          <w:rFonts w:ascii="Times New Roman" w:hAnsi="Times New Roman"/>
          <w:b/>
          <w:bCs/>
          <w:lang w:val="en-HK"/>
        </w:rPr>
        <w:t>Risk of Overdeterrence</w:t>
      </w:r>
      <w:r w:rsidRPr="00FF7919">
        <w:rPr>
          <w:rFonts w:ascii="Times New Roman" w:hAnsi="Times New Roman"/>
          <w:lang w:val="en-HK"/>
        </w:rPr>
        <w:t>: Scholars argue that rigid rules might prevent fiduciaries from engaging in transactions beneficial to the principal, as fiduciaries m</w:t>
      </w:r>
      <w:r w:rsidRPr="00FF7919">
        <w:rPr>
          <w:rFonts w:ascii="Times New Roman" w:hAnsi="Times New Roman"/>
          <w:b/>
          <w:bCs/>
          <w:lang w:val="en-HK"/>
        </w:rPr>
        <w:t xml:space="preserve">ay fear liability even for well-intentioned actions </w:t>
      </w:r>
      <w:r w:rsidRPr="00FF7919">
        <w:rPr>
          <w:rFonts w:ascii="Times New Roman" w:hAnsi="Times New Roman"/>
          <w:lang w:val="en-HK"/>
        </w:rPr>
        <w:t>(Langbein, "Questioning the Trust Law Duty of Loyalty," 2005).</w:t>
      </w:r>
    </w:p>
    <w:p w14:paraId="649A251C" w14:textId="2AD0A218" w:rsidR="00A31D1D" w:rsidRPr="00FF7919" w:rsidRDefault="00A31D1D" w:rsidP="00807C59">
      <w:pPr>
        <w:spacing w:before="100" w:beforeAutospacing="1" w:after="100" w:afterAutospacing="1" w:line="276" w:lineRule="auto"/>
        <w:rPr>
          <w:rFonts w:ascii="Times New Roman" w:hAnsi="Times New Roman"/>
          <w:lang w:val="en-HK"/>
        </w:rPr>
      </w:pPr>
      <w:r w:rsidRPr="00FF7919">
        <w:rPr>
          <w:rFonts w:ascii="Times New Roman" w:hAnsi="Times New Roman"/>
          <w:b/>
          <w:bCs/>
          <w:lang w:val="en-HK"/>
        </w:rPr>
        <w:t>Alternative Approaches</w:t>
      </w:r>
      <w:r w:rsidRPr="00FF7919">
        <w:rPr>
          <w:rFonts w:ascii="Times New Roman" w:hAnsi="Times New Roman"/>
          <w:lang w:val="en-HK"/>
        </w:rPr>
        <w:t>: Suggestions include shifting the burden of proof to fiduciaries to demonstrate that their actions caused no harm, allowing for greater flexibility while maintaining accountability (Samet, 2008).</w:t>
      </w:r>
    </w:p>
    <w:p w14:paraId="088E95BE" w14:textId="77777777" w:rsidR="00A31D1D" w:rsidRPr="00FF7919" w:rsidRDefault="00A31D1D" w:rsidP="00934F57">
      <w:pPr>
        <w:spacing w:before="100" w:beforeAutospacing="1" w:after="100" w:afterAutospacing="1" w:line="276" w:lineRule="auto"/>
        <w:outlineLvl w:val="3"/>
        <w:rPr>
          <w:rFonts w:ascii="Times New Roman" w:hAnsi="Times New Roman"/>
          <w:b/>
          <w:bCs/>
          <w:lang w:val="en-HK"/>
        </w:rPr>
      </w:pPr>
      <w:r w:rsidRPr="00FF7919">
        <w:rPr>
          <w:rFonts w:ascii="Times New Roman" w:hAnsi="Times New Roman"/>
          <w:b/>
          <w:bCs/>
          <w:lang w:val="en-HK"/>
        </w:rPr>
        <w:t>3.4 Lack of Accommodation for Complex Modern Relationships</w:t>
      </w:r>
    </w:p>
    <w:p w14:paraId="61134315" w14:textId="77777777" w:rsidR="00A31D1D" w:rsidRPr="00FF7919" w:rsidRDefault="00A31D1D" w:rsidP="00934F57">
      <w:pPr>
        <w:spacing w:before="100" w:beforeAutospacing="1" w:after="100" w:afterAutospacing="1" w:line="276" w:lineRule="auto"/>
        <w:rPr>
          <w:rFonts w:ascii="Times New Roman" w:hAnsi="Times New Roman"/>
          <w:lang w:val="en-HK"/>
        </w:rPr>
      </w:pPr>
      <w:r w:rsidRPr="00FF7919">
        <w:rPr>
          <w:rFonts w:ascii="Times New Roman" w:hAnsi="Times New Roman"/>
          <w:lang w:val="en-HK"/>
        </w:rPr>
        <w:t>The application of fiduciary rules often fails to consider the complexities of modern fiduciary relationships, particularly in institutional or corporate settings.</w:t>
      </w:r>
    </w:p>
    <w:p w14:paraId="3B016B26" w14:textId="77777777" w:rsidR="00A31D1D" w:rsidRPr="00FF7919" w:rsidRDefault="00A31D1D" w:rsidP="00466521">
      <w:pPr>
        <w:spacing w:before="100" w:beforeAutospacing="1" w:after="100" w:afterAutospacing="1" w:line="276" w:lineRule="auto"/>
        <w:rPr>
          <w:rFonts w:ascii="Times New Roman" w:hAnsi="Times New Roman"/>
          <w:lang w:val="en-HK"/>
        </w:rPr>
      </w:pPr>
      <w:r w:rsidRPr="00FF7919">
        <w:rPr>
          <w:rFonts w:ascii="Times New Roman" w:hAnsi="Times New Roman"/>
          <w:b/>
          <w:bCs/>
          <w:lang w:val="en-HK"/>
        </w:rPr>
        <w:t>Institutional Fiduciaries</w:t>
      </w:r>
      <w:r w:rsidRPr="00FF7919">
        <w:rPr>
          <w:rFonts w:ascii="Times New Roman" w:hAnsi="Times New Roman"/>
          <w:lang w:val="en-HK"/>
        </w:rPr>
        <w:t>: The reliance on fiduciaries’ conscience as a safeguard is less effective in corporate environments where decisions are made collectively. Critics suggest this diminishes the framework’s relevance in modern commercial contexts (Samet, 2008).</w:t>
      </w:r>
    </w:p>
    <w:p w14:paraId="662A32EA" w14:textId="4DD0AABF" w:rsidR="00A31D1D" w:rsidRPr="00FF7919" w:rsidRDefault="00A31D1D" w:rsidP="00466521">
      <w:pPr>
        <w:spacing w:before="100" w:beforeAutospacing="1" w:after="100" w:afterAutospacing="1" w:line="276" w:lineRule="auto"/>
        <w:rPr>
          <w:rFonts w:ascii="Times New Roman" w:hAnsi="Times New Roman"/>
          <w:lang w:val="en-HK"/>
        </w:rPr>
      </w:pPr>
      <w:r w:rsidRPr="00FF7919">
        <w:rPr>
          <w:rFonts w:ascii="Times New Roman" w:hAnsi="Times New Roman"/>
          <w:b/>
          <w:bCs/>
          <w:lang w:val="en-HK"/>
        </w:rPr>
        <w:lastRenderedPageBreak/>
        <w:t>Group Dynamics and Delegated Authority</w:t>
      </w:r>
      <w:r w:rsidRPr="00FF7919">
        <w:rPr>
          <w:rFonts w:ascii="Times New Roman" w:hAnsi="Times New Roman"/>
          <w:lang w:val="en-HK"/>
        </w:rPr>
        <w:t>: In such contexts, the personal accountability central to fiduciary doctrine becomes diluted, raising questions about its effectiveness in regulating corporate fiduciaries (Conaglen, 2005).</w:t>
      </w:r>
    </w:p>
    <w:p w14:paraId="420A584D" w14:textId="7E517742" w:rsidR="00F45CDE" w:rsidRPr="00FF7919" w:rsidRDefault="00F45CDE" w:rsidP="00934F57">
      <w:pPr>
        <w:spacing w:before="100" w:beforeAutospacing="1" w:after="100" w:afterAutospacing="1" w:line="276" w:lineRule="auto"/>
        <w:outlineLvl w:val="3"/>
        <w:rPr>
          <w:rFonts w:ascii="Times New Roman" w:hAnsi="Times New Roman"/>
          <w:b/>
          <w:bCs/>
          <w:lang w:val="en-HK"/>
        </w:rPr>
      </w:pPr>
      <w:r w:rsidRPr="00FF7919">
        <w:rPr>
          <w:rFonts w:ascii="Times New Roman" w:hAnsi="Times New Roman"/>
          <w:b/>
          <w:bCs/>
          <w:lang w:val="en-HK"/>
        </w:rPr>
        <w:t xml:space="preserve">ii. Relaxed rule </w:t>
      </w:r>
    </w:p>
    <w:p w14:paraId="420E59E1" w14:textId="77777777" w:rsidR="009F0937" w:rsidRPr="009F0937" w:rsidRDefault="009F0937" w:rsidP="009F0937">
      <w:pPr>
        <w:spacing w:before="100" w:beforeAutospacing="1" w:after="100" w:afterAutospacing="1"/>
        <w:outlineLvl w:val="3"/>
        <w:rPr>
          <w:rFonts w:ascii="Times New Roman" w:hAnsi="Times New Roman"/>
          <w:b/>
          <w:bCs/>
          <w:lang w:val="en-HK"/>
        </w:rPr>
      </w:pPr>
      <w:r w:rsidRPr="009F0937">
        <w:rPr>
          <w:rFonts w:ascii="Times New Roman" w:hAnsi="Times New Roman"/>
          <w:b/>
          <w:bCs/>
          <w:lang w:val="en-HK"/>
        </w:rPr>
        <w:t>1. Self-Deception and Its Impact</w:t>
      </w:r>
    </w:p>
    <w:p w14:paraId="3B9AF27E" w14:textId="77777777" w:rsidR="009F0937" w:rsidRPr="009F0937" w:rsidRDefault="009F0937" w:rsidP="009A0117">
      <w:pPr>
        <w:spacing w:before="100" w:beforeAutospacing="1" w:after="100" w:afterAutospacing="1"/>
        <w:rPr>
          <w:rFonts w:ascii="Times New Roman" w:hAnsi="Times New Roman"/>
          <w:lang w:val="en-HK"/>
        </w:rPr>
      </w:pPr>
      <w:r w:rsidRPr="009F0937">
        <w:rPr>
          <w:rFonts w:ascii="Times New Roman" w:hAnsi="Times New Roman"/>
          <w:lang w:val="en-HK"/>
        </w:rPr>
        <w:t xml:space="preserve">Relaxing fiduciary rules assumes that fiduciaries can accurately and objectively assess their own actions and intentions. However, </w:t>
      </w:r>
      <w:r w:rsidRPr="009F0937">
        <w:rPr>
          <w:rFonts w:ascii="Times New Roman" w:hAnsi="Times New Roman"/>
          <w:b/>
          <w:bCs/>
          <w:lang w:val="en-HK"/>
        </w:rPr>
        <w:t>self-deception</w:t>
      </w:r>
      <w:r w:rsidRPr="009F0937">
        <w:rPr>
          <w:rFonts w:ascii="Times New Roman" w:hAnsi="Times New Roman"/>
          <w:lang w:val="en-HK"/>
        </w:rPr>
        <w:t xml:space="preserve"> undermines this assumption.</w:t>
      </w:r>
    </w:p>
    <w:p w14:paraId="425598E0" w14:textId="77777777" w:rsidR="009F0937" w:rsidRPr="009F0937" w:rsidRDefault="009F0937" w:rsidP="009A0117">
      <w:pPr>
        <w:spacing w:before="100" w:beforeAutospacing="1" w:after="100" w:afterAutospacing="1"/>
        <w:rPr>
          <w:rFonts w:ascii="Times New Roman" w:hAnsi="Times New Roman"/>
          <w:lang w:val="en-HK"/>
        </w:rPr>
      </w:pPr>
      <w:r w:rsidRPr="009F0937">
        <w:rPr>
          <w:rFonts w:ascii="Times New Roman" w:hAnsi="Times New Roman"/>
          <w:b/>
          <w:bCs/>
          <w:lang w:val="en-HK"/>
        </w:rPr>
        <w:t xml:space="preserve">Samet </w:t>
      </w:r>
      <w:r w:rsidRPr="009F0937">
        <w:rPr>
          <w:rFonts w:ascii="Times New Roman" w:hAnsi="Times New Roman"/>
          <w:lang w:val="en-HK"/>
        </w:rPr>
        <w:t>explains that self-deception allows fiduciaries to unconsciously rationalize actions that benefit themselves as being aligned with their duty, even when they are not. This poses significant risks because fiduciaries may genuinely believe they are acting in the principal’s best interests (Samet, "Guarding the Fiduciary's Conscience," 2008).</w:t>
      </w:r>
    </w:p>
    <w:p w14:paraId="68D69FB1" w14:textId="77777777" w:rsidR="009F0937" w:rsidRPr="009F0937" w:rsidRDefault="009F0937" w:rsidP="009A0117">
      <w:pPr>
        <w:spacing w:before="100" w:beforeAutospacing="1" w:after="100" w:afterAutospacing="1"/>
        <w:rPr>
          <w:rFonts w:ascii="Times New Roman" w:hAnsi="Times New Roman"/>
          <w:lang w:val="en-HK"/>
        </w:rPr>
      </w:pPr>
      <w:r w:rsidRPr="009F0937">
        <w:rPr>
          <w:rFonts w:ascii="Times New Roman" w:hAnsi="Times New Roman"/>
          <w:lang w:val="en-HK"/>
        </w:rPr>
        <w:t>This leads to a cycle of biased judgment, which a relaxed rule would fail to address adequately.</w:t>
      </w:r>
    </w:p>
    <w:p w14:paraId="0CB92CBC" w14:textId="77777777" w:rsidR="009F0937" w:rsidRPr="009F0937" w:rsidRDefault="009F0937" w:rsidP="009F0937">
      <w:pPr>
        <w:spacing w:before="100" w:beforeAutospacing="1" w:after="100" w:afterAutospacing="1"/>
        <w:outlineLvl w:val="3"/>
        <w:rPr>
          <w:rFonts w:ascii="Times New Roman" w:hAnsi="Times New Roman"/>
          <w:b/>
          <w:bCs/>
          <w:lang w:val="en-HK"/>
        </w:rPr>
      </w:pPr>
      <w:r w:rsidRPr="009F0937">
        <w:rPr>
          <w:rFonts w:ascii="Times New Roman" w:hAnsi="Times New Roman"/>
          <w:b/>
          <w:bCs/>
          <w:lang w:val="en-HK"/>
        </w:rPr>
        <w:t>2. Erosion of Prophylactic Protections</w:t>
      </w:r>
    </w:p>
    <w:p w14:paraId="36F5DD32" w14:textId="77777777" w:rsidR="009F0937" w:rsidRPr="009F0937" w:rsidRDefault="009F0937" w:rsidP="009A0117">
      <w:pPr>
        <w:spacing w:before="100" w:beforeAutospacing="1" w:after="100" w:afterAutospacing="1"/>
        <w:rPr>
          <w:rFonts w:ascii="Times New Roman" w:hAnsi="Times New Roman"/>
          <w:lang w:val="en-HK"/>
        </w:rPr>
      </w:pPr>
      <w:r w:rsidRPr="009F0937">
        <w:rPr>
          <w:rFonts w:ascii="Times New Roman" w:hAnsi="Times New Roman"/>
          <w:lang w:val="en-HK"/>
        </w:rPr>
        <w:t xml:space="preserve">Conaglen emphasizes that fiduciary rules operate as </w:t>
      </w:r>
      <w:r w:rsidRPr="009F0937">
        <w:rPr>
          <w:rFonts w:ascii="Times New Roman" w:hAnsi="Times New Roman"/>
          <w:b/>
          <w:bCs/>
          <w:lang w:val="en-HK"/>
        </w:rPr>
        <w:t>prophylactic protections</w:t>
      </w:r>
      <w:r w:rsidRPr="009F0937">
        <w:rPr>
          <w:rFonts w:ascii="Times New Roman" w:hAnsi="Times New Roman"/>
          <w:lang w:val="en-HK"/>
        </w:rPr>
        <w:t>, aiming to neutralize any temptations to deviate from fiduciary obligations. Relaxing these rules would weaken their preventative function:</w:t>
      </w:r>
    </w:p>
    <w:p w14:paraId="1133AA26" w14:textId="77777777" w:rsidR="009F0937" w:rsidRPr="009F0937" w:rsidRDefault="009F0937" w:rsidP="009F0937">
      <w:pPr>
        <w:numPr>
          <w:ilvl w:val="1"/>
          <w:numId w:val="23"/>
        </w:numPr>
        <w:spacing w:before="100" w:beforeAutospacing="1" w:after="100" w:afterAutospacing="1"/>
        <w:rPr>
          <w:rFonts w:ascii="Times New Roman" w:hAnsi="Times New Roman"/>
          <w:lang w:val="en-HK"/>
        </w:rPr>
      </w:pPr>
      <w:r w:rsidRPr="009F0937">
        <w:rPr>
          <w:rFonts w:ascii="Times New Roman" w:hAnsi="Times New Roman"/>
          <w:lang w:val="en-HK"/>
        </w:rPr>
        <w:t>“The essence of fiduciary duties lies in insulating fiduciaries from influences that might sway them away from their duties” (Conaglen, "The Nature and Function of Fiduciary Loyalty," 2005).</w:t>
      </w:r>
    </w:p>
    <w:p w14:paraId="06132543" w14:textId="77777777" w:rsidR="009F0937" w:rsidRPr="009F0937" w:rsidRDefault="009F0937" w:rsidP="009F0937">
      <w:pPr>
        <w:numPr>
          <w:ilvl w:val="1"/>
          <w:numId w:val="23"/>
        </w:numPr>
        <w:spacing w:before="100" w:beforeAutospacing="1" w:after="100" w:afterAutospacing="1"/>
        <w:rPr>
          <w:rFonts w:ascii="Times New Roman" w:hAnsi="Times New Roman"/>
          <w:lang w:val="en-HK"/>
        </w:rPr>
      </w:pPr>
      <w:r w:rsidRPr="009F0937">
        <w:rPr>
          <w:rFonts w:ascii="Times New Roman" w:hAnsi="Times New Roman"/>
          <w:lang w:val="en-HK"/>
        </w:rPr>
        <w:t>Allowing fiduciaries discretion to determine conflicts introduces uncertainty and risks undermining the integrity of fiduciary relationships.</w:t>
      </w:r>
    </w:p>
    <w:p w14:paraId="27892A52" w14:textId="77777777" w:rsidR="009F0937" w:rsidRPr="009F0937" w:rsidRDefault="009F0937" w:rsidP="009F0937">
      <w:pPr>
        <w:spacing w:before="100" w:beforeAutospacing="1" w:after="100" w:afterAutospacing="1"/>
        <w:outlineLvl w:val="3"/>
        <w:rPr>
          <w:rFonts w:ascii="Times New Roman" w:hAnsi="Times New Roman"/>
          <w:b/>
          <w:bCs/>
          <w:lang w:val="en-HK"/>
        </w:rPr>
      </w:pPr>
      <w:r w:rsidRPr="009F0937">
        <w:rPr>
          <w:rFonts w:ascii="Times New Roman" w:hAnsi="Times New Roman"/>
          <w:b/>
          <w:bCs/>
          <w:lang w:val="en-HK"/>
        </w:rPr>
        <w:t>3. Evidentiary Challenges</w:t>
      </w:r>
    </w:p>
    <w:p w14:paraId="5429615B" w14:textId="77777777" w:rsidR="009F0937" w:rsidRPr="009F0937" w:rsidRDefault="009F0937" w:rsidP="009A0117">
      <w:pPr>
        <w:spacing w:before="100" w:beforeAutospacing="1" w:after="100" w:afterAutospacing="1"/>
        <w:rPr>
          <w:rFonts w:ascii="Times New Roman" w:hAnsi="Times New Roman"/>
          <w:lang w:val="en-HK"/>
        </w:rPr>
      </w:pPr>
      <w:r w:rsidRPr="009F0937">
        <w:rPr>
          <w:rFonts w:ascii="Times New Roman" w:hAnsi="Times New Roman"/>
          <w:lang w:val="en-HK"/>
        </w:rPr>
        <w:t xml:space="preserve">Courts would face significant challenges in assessing whether fiduciaries acted in good faith if rules were relaxed. Lord Eldon in </w:t>
      </w:r>
      <w:r w:rsidRPr="009F0937">
        <w:rPr>
          <w:rFonts w:ascii="Times New Roman" w:hAnsi="Times New Roman"/>
          <w:i/>
          <w:iCs/>
          <w:lang w:val="en-HK"/>
        </w:rPr>
        <w:t>Ex parte Lacey</w:t>
      </w:r>
      <w:r w:rsidRPr="009F0937">
        <w:rPr>
          <w:rFonts w:ascii="Times New Roman" w:hAnsi="Times New Roman"/>
          <w:lang w:val="en-HK"/>
        </w:rPr>
        <w:t xml:space="preserve"> noted:</w:t>
      </w:r>
    </w:p>
    <w:p w14:paraId="5288CA88" w14:textId="77777777" w:rsidR="009F0937" w:rsidRPr="009F0937" w:rsidRDefault="009F0937" w:rsidP="009F0937">
      <w:pPr>
        <w:numPr>
          <w:ilvl w:val="1"/>
          <w:numId w:val="24"/>
        </w:numPr>
        <w:spacing w:before="100" w:beforeAutospacing="1" w:after="100" w:afterAutospacing="1"/>
        <w:rPr>
          <w:rFonts w:ascii="Times New Roman" w:hAnsi="Times New Roman"/>
          <w:lang w:val="en-HK"/>
        </w:rPr>
      </w:pPr>
      <w:r w:rsidRPr="009F0937">
        <w:rPr>
          <w:rFonts w:ascii="Times New Roman" w:hAnsi="Times New Roman"/>
          <w:lang w:val="en-HK"/>
        </w:rPr>
        <w:t>“It is utterly impossible to examine... whether [a trustee] has made an advantage or not” (Conaglen, 2005).</w:t>
      </w:r>
    </w:p>
    <w:p w14:paraId="64CEA184" w14:textId="77777777" w:rsidR="009F0937" w:rsidRPr="009F0937" w:rsidRDefault="009F0937" w:rsidP="009F0937">
      <w:pPr>
        <w:numPr>
          <w:ilvl w:val="1"/>
          <w:numId w:val="24"/>
        </w:numPr>
        <w:spacing w:before="100" w:beforeAutospacing="1" w:after="100" w:afterAutospacing="1"/>
        <w:rPr>
          <w:rFonts w:ascii="Times New Roman" w:hAnsi="Times New Roman"/>
          <w:lang w:val="en-HK"/>
        </w:rPr>
      </w:pPr>
      <w:r w:rsidRPr="009F0937">
        <w:rPr>
          <w:rFonts w:ascii="Times New Roman" w:hAnsi="Times New Roman"/>
          <w:lang w:val="en-HK"/>
        </w:rPr>
        <w:t>This evidentiary difficulty justifies the strictness of fiduciary rules, as relaxing them would burden courts with speculative inquiries into the fiduciary’s subjective motivations.</w:t>
      </w:r>
    </w:p>
    <w:p w14:paraId="6617242F" w14:textId="77777777" w:rsidR="009F0937" w:rsidRPr="009F0937" w:rsidRDefault="009F0937" w:rsidP="009F0937">
      <w:pPr>
        <w:spacing w:before="100" w:beforeAutospacing="1" w:after="100" w:afterAutospacing="1"/>
        <w:outlineLvl w:val="3"/>
        <w:rPr>
          <w:rFonts w:ascii="Times New Roman" w:hAnsi="Times New Roman"/>
          <w:b/>
          <w:bCs/>
          <w:lang w:val="en-HK"/>
        </w:rPr>
      </w:pPr>
      <w:r w:rsidRPr="009F0937">
        <w:rPr>
          <w:rFonts w:ascii="Times New Roman" w:hAnsi="Times New Roman"/>
          <w:b/>
          <w:bCs/>
          <w:lang w:val="en-HK"/>
        </w:rPr>
        <w:t>4. Diminished Deterrence</w:t>
      </w:r>
    </w:p>
    <w:p w14:paraId="20D41A1C" w14:textId="77777777" w:rsidR="009F0937" w:rsidRPr="009F0937" w:rsidRDefault="009F0937" w:rsidP="009A0117">
      <w:pPr>
        <w:spacing w:before="100" w:beforeAutospacing="1" w:after="100" w:afterAutospacing="1"/>
        <w:rPr>
          <w:rFonts w:ascii="Times New Roman" w:hAnsi="Times New Roman"/>
          <w:lang w:val="en-HK"/>
        </w:rPr>
      </w:pPr>
      <w:r w:rsidRPr="009F0937">
        <w:rPr>
          <w:rFonts w:ascii="Times New Roman" w:hAnsi="Times New Roman"/>
          <w:lang w:val="en-HK"/>
        </w:rPr>
        <w:t>A relaxation of fiduciary rules could erode their deterrent effect, enabling fiduciaries to act in ways that risk conflicts of interest.</w:t>
      </w:r>
    </w:p>
    <w:p w14:paraId="03FA6164" w14:textId="77777777" w:rsidR="009F0937" w:rsidRPr="009F0937" w:rsidRDefault="009F0937" w:rsidP="009A0117">
      <w:pPr>
        <w:spacing w:before="100" w:beforeAutospacing="1" w:after="100" w:afterAutospacing="1"/>
        <w:rPr>
          <w:rFonts w:ascii="Times New Roman" w:hAnsi="Times New Roman"/>
          <w:lang w:val="en-HK"/>
        </w:rPr>
      </w:pPr>
      <w:r w:rsidRPr="009F0937">
        <w:rPr>
          <w:rFonts w:ascii="Times New Roman" w:hAnsi="Times New Roman"/>
          <w:lang w:val="en-HK"/>
        </w:rPr>
        <w:lastRenderedPageBreak/>
        <w:t xml:space="preserve">In </w:t>
      </w:r>
      <w:r w:rsidRPr="009F0937">
        <w:rPr>
          <w:rFonts w:ascii="Times New Roman" w:hAnsi="Times New Roman"/>
          <w:i/>
          <w:iCs/>
          <w:lang w:val="en-HK"/>
        </w:rPr>
        <w:t>Boardman v Phipps (1967)</w:t>
      </w:r>
      <w:r w:rsidRPr="009F0937">
        <w:rPr>
          <w:rFonts w:ascii="Times New Roman" w:hAnsi="Times New Roman"/>
          <w:lang w:val="en-HK"/>
        </w:rPr>
        <w:t>, the House of Lords enforced strict liability to ensure fiduciaries remain disinterested in transactions involving their principals. Lord Guest asserted:</w:t>
      </w:r>
    </w:p>
    <w:p w14:paraId="3776FC2A" w14:textId="77777777" w:rsidR="009F0937" w:rsidRPr="009F0937" w:rsidRDefault="009F0937" w:rsidP="009A0117">
      <w:pPr>
        <w:spacing w:before="100" w:beforeAutospacing="1" w:after="100" w:afterAutospacing="1"/>
        <w:rPr>
          <w:rFonts w:ascii="Times New Roman" w:hAnsi="Times New Roman"/>
          <w:lang w:val="en-HK"/>
        </w:rPr>
      </w:pPr>
      <w:r w:rsidRPr="009F0937">
        <w:rPr>
          <w:rFonts w:ascii="Times New Roman" w:hAnsi="Times New Roman"/>
          <w:lang w:val="en-HK"/>
        </w:rPr>
        <w:t>“The rule is not directed at dishonesty... but to ensure that fiduciaries do not place themselves in positions of temptation” (Samet, 2008).</w:t>
      </w:r>
    </w:p>
    <w:p w14:paraId="6AB4B1FE" w14:textId="77777777" w:rsidR="009F0937" w:rsidRPr="009F0937" w:rsidRDefault="009F0937" w:rsidP="009F0937">
      <w:pPr>
        <w:spacing w:before="100" w:beforeAutospacing="1" w:after="100" w:afterAutospacing="1"/>
        <w:outlineLvl w:val="3"/>
        <w:rPr>
          <w:rFonts w:ascii="Times New Roman" w:hAnsi="Times New Roman"/>
          <w:b/>
          <w:bCs/>
          <w:lang w:val="en-HK"/>
        </w:rPr>
      </w:pPr>
      <w:r w:rsidRPr="009F0937">
        <w:rPr>
          <w:rFonts w:ascii="Times New Roman" w:hAnsi="Times New Roman"/>
          <w:b/>
          <w:bCs/>
          <w:lang w:val="en-HK"/>
        </w:rPr>
        <w:t>5. Risks to Trust in Fiduciary Relationships</w:t>
      </w:r>
    </w:p>
    <w:p w14:paraId="311D5C34" w14:textId="77777777" w:rsidR="009F0937" w:rsidRPr="009F0937" w:rsidRDefault="009F0937" w:rsidP="009A0117">
      <w:pPr>
        <w:spacing w:before="100" w:beforeAutospacing="1" w:after="100" w:afterAutospacing="1"/>
        <w:rPr>
          <w:rFonts w:ascii="Times New Roman" w:hAnsi="Times New Roman"/>
          <w:lang w:val="en-HK"/>
        </w:rPr>
      </w:pPr>
      <w:r w:rsidRPr="009F0937">
        <w:rPr>
          <w:rFonts w:ascii="Times New Roman" w:hAnsi="Times New Roman"/>
          <w:lang w:val="en-HK"/>
        </w:rPr>
        <w:t>Relaxing fiduciary rules could undermine the principal’s trust, which is the foundation of fiduciary relationships. Principals rely on the fiduciary’s single-minded loyalty, and any perception of relaxed standards may erode this trust.</w:t>
      </w:r>
    </w:p>
    <w:p w14:paraId="4E670531" w14:textId="77777777" w:rsidR="009F0937" w:rsidRPr="009F0937" w:rsidRDefault="009F0937" w:rsidP="009A0117">
      <w:pPr>
        <w:spacing w:before="100" w:beforeAutospacing="1" w:after="100" w:afterAutospacing="1"/>
        <w:rPr>
          <w:rFonts w:ascii="Times New Roman" w:hAnsi="Times New Roman"/>
          <w:lang w:val="en-HK"/>
        </w:rPr>
      </w:pPr>
      <w:r w:rsidRPr="009F0937">
        <w:rPr>
          <w:rFonts w:ascii="Times New Roman" w:hAnsi="Times New Roman"/>
          <w:lang w:val="en-HK"/>
        </w:rPr>
        <w:t xml:space="preserve">As Lord Herschell remarked in </w:t>
      </w:r>
      <w:r w:rsidRPr="009F0937">
        <w:rPr>
          <w:rFonts w:ascii="Times New Roman" w:hAnsi="Times New Roman"/>
          <w:i/>
          <w:iCs/>
          <w:lang w:val="en-HK"/>
        </w:rPr>
        <w:t>Bray v Ford (1896)</w:t>
      </w:r>
      <w:r w:rsidRPr="009F0937">
        <w:rPr>
          <w:rFonts w:ascii="Times New Roman" w:hAnsi="Times New Roman"/>
          <w:lang w:val="en-HK"/>
        </w:rPr>
        <w:t>:</w:t>
      </w:r>
    </w:p>
    <w:p w14:paraId="2599AEBB" w14:textId="3A7B2B31" w:rsidR="009F0937" w:rsidRPr="00FF7919" w:rsidRDefault="009F0937" w:rsidP="00CD6BF9">
      <w:pPr>
        <w:spacing w:before="100" w:beforeAutospacing="1" w:after="100" w:afterAutospacing="1"/>
        <w:rPr>
          <w:rFonts w:ascii="Times New Roman" w:hAnsi="Times New Roman"/>
          <w:lang w:val="en-HK"/>
        </w:rPr>
      </w:pPr>
      <w:r w:rsidRPr="009F0937">
        <w:rPr>
          <w:rFonts w:ascii="Times New Roman" w:hAnsi="Times New Roman"/>
          <w:lang w:val="en-HK"/>
        </w:rPr>
        <w:t>“Human nature being what it is, there is danger... of the fiduciary being swayed by interest rather than duty” (Conaglen, 2005).</w:t>
      </w:r>
    </w:p>
    <w:p w14:paraId="517CE5E9" w14:textId="4F6D14F1" w:rsidR="00F45CDE" w:rsidRPr="00CD6BF9" w:rsidRDefault="00A31D1D" w:rsidP="00CD6BF9">
      <w:pPr>
        <w:spacing w:before="100" w:beforeAutospacing="1" w:after="100" w:afterAutospacing="1" w:line="276" w:lineRule="auto"/>
        <w:rPr>
          <w:rFonts w:ascii="Times New Roman" w:hAnsi="Times New Roman"/>
          <w:lang w:val="en-HK"/>
        </w:rPr>
      </w:pPr>
      <w:r w:rsidRPr="00FF7919">
        <w:rPr>
          <w:rFonts w:ascii="Times New Roman" w:hAnsi="Times New Roman"/>
          <w:lang w:val="en-HK"/>
        </w:rPr>
        <w:t>While the fiduciary framework’s rigidity ensures strong deterrence and principled enforcement, it has faced significant criticism for its inflexibility, disconnection between remedies and fault, and limited adaptability to modern contexts. Critics advocate for reforms that balance deterrence with fairness, such as burden-shifting mechanisms and nuanced remedies. However, these proposals must carefully navigate the delicate balance between protecting principals and enabling fiduciaries to act effectively within the scope of their duties.</w:t>
      </w:r>
    </w:p>
    <w:p w14:paraId="45C25D92" w14:textId="5335C96B" w:rsidR="00A31D1D" w:rsidRPr="00FF7919" w:rsidRDefault="00A31D1D" w:rsidP="00934F57">
      <w:pPr>
        <w:spacing w:before="100" w:beforeAutospacing="1" w:after="100" w:afterAutospacing="1" w:line="276" w:lineRule="auto"/>
        <w:outlineLvl w:val="2"/>
        <w:rPr>
          <w:rFonts w:ascii="Times New Roman" w:hAnsi="Times New Roman"/>
          <w:b/>
          <w:bCs/>
          <w:lang w:val="en-HK"/>
        </w:rPr>
      </w:pPr>
      <w:r w:rsidRPr="00FF7919">
        <w:rPr>
          <w:rFonts w:ascii="Times New Roman" w:hAnsi="Times New Roman"/>
          <w:b/>
          <w:bCs/>
          <w:lang w:val="en-HK"/>
        </w:rPr>
        <w:t>4. Proposed Reforms</w:t>
      </w:r>
    </w:p>
    <w:p w14:paraId="442DD19C" w14:textId="1C9C5B72" w:rsidR="00A31D1D" w:rsidRPr="00FF7919" w:rsidRDefault="00A31D1D" w:rsidP="00934F57">
      <w:pPr>
        <w:spacing w:before="100" w:beforeAutospacing="1" w:after="100" w:afterAutospacing="1" w:line="276" w:lineRule="auto"/>
        <w:rPr>
          <w:rFonts w:ascii="Times New Roman" w:hAnsi="Times New Roman"/>
          <w:lang w:val="en-HK"/>
        </w:rPr>
      </w:pPr>
      <w:r w:rsidRPr="00FF7919">
        <w:rPr>
          <w:rFonts w:ascii="Times New Roman" w:hAnsi="Times New Roman"/>
          <w:lang w:val="en-HK"/>
        </w:rPr>
        <w:t>Fiduciary law, while strict and rigorous in protecting the principal’s interests, has faced persistent calls for reform due to its perceived inflexibility and the burdens it imposes on fiduciaries. Reforms have been proposed to address these concerns while maintaining the fundamental protective purpose of fiduciary doctrine.</w:t>
      </w:r>
    </w:p>
    <w:p w14:paraId="2CCF3214" w14:textId="77777777" w:rsidR="00A31D1D" w:rsidRPr="00FF7919" w:rsidRDefault="00A31D1D" w:rsidP="00934F57">
      <w:pPr>
        <w:spacing w:before="100" w:beforeAutospacing="1" w:after="100" w:afterAutospacing="1" w:line="276" w:lineRule="auto"/>
        <w:outlineLvl w:val="3"/>
        <w:rPr>
          <w:rFonts w:ascii="Times New Roman" w:hAnsi="Times New Roman"/>
          <w:b/>
          <w:bCs/>
          <w:lang w:val="en-HK"/>
        </w:rPr>
      </w:pPr>
      <w:r w:rsidRPr="00FF7919">
        <w:rPr>
          <w:rFonts w:ascii="Times New Roman" w:hAnsi="Times New Roman"/>
          <w:b/>
          <w:bCs/>
          <w:lang w:val="en-HK"/>
        </w:rPr>
        <w:t>4.1 Relaxation of the No-Conflict and No-Profit Rules</w:t>
      </w:r>
    </w:p>
    <w:p w14:paraId="23C0EC07" w14:textId="77777777" w:rsidR="00A31D1D" w:rsidRPr="00FF7919" w:rsidRDefault="00A31D1D" w:rsidP="00934F57">
      <w:pPr>
        <w:spacing w:before="100" w:beforeAutospacing="1" w:after="100" w:afterAutospacing="1" w:line="276" w:lineRule="auto"/>
        <w:outlineLvl w:val="4"/>
        <w:rPr>
          <w:rFonts w:ascii="Times New Roman" w:hAnsi="Times New Roman"/>
          <w:b/>
          <w:bCs/>
          <w:lang w:val="en-HK"/>
        </w:rPr>
      </w:pPr>
      <w:r w:rsidRPr="00FF7919">
        <w:rPr>
          <w:rFonts w:ascii="Times New Roman" w:hAnsi="Times New Roman"/>
          <w:b/>
          <w:bCs/>
          <w:lang w:val="en-HK"/>
        </w:rPr>
        <w:t>Proposal for a More Flexible Application</w:t>
      </w:r>
    </w:p>
    <w:p w14:paraId="3B2B9C50" w14:textId="77777777" w:rsidR="00A31D1D" w:rsidRPr="00FF7919" w:rsidRDefault="00A31D1D" w:rsidP="00934F57">
      <w:pPr>
        <w:spacing w:before="100" w:beforeAutospacing="1" w:after="100" w:afterAutospacing="1" w:line="276" w:lineRule="auto"/>
        <w:rPr>
          <w:rFonts w:ascii="Times New Roman" w:hAnsi="Times New Roman"/>
          <w:lang w:val="en-HK"/>
        </w:rPr>
      </w:pPr>
      <w:r w:rsidRPr="00FF7919">
        <w:rPr>
          <w:rFonts w:ascii="Times New Roman" w:hAnsi="Times New Roman"/>
          <w:lang w:val="en-HK"/>
        </w:rPr>
        <w:t xml:space="preserve">The "no-conflict" and "no-profit" principles have traditionally been applied with rigid strictness. The fiduciary is held liable for any profit gained or potential conflict of interest, irrespective of intent or actual harm. Arden LJ in </w:t>
      </w:r>
      <w:r w:rsidRPr="00FF7919">
        <w:rPr>
          <w:rFonts w:ascii="Times New Roman" w:hAnsi="Times New Roman"/>
          <w:i/>
          <w:iCs/>
          <w:lang w:val="en-HK"/>
        </w:rPr>
        <w:t>Murad v Al-Saraj</w:t>
      </w:r>
      <w:r w:rsidRPr="00FF7919">
        <w:rPr>
          <w:rFonts w:ascii="Times New Roman" w:hAnsi="Times New Roman"/>
          <w:lang w:val="en-HK"/>
        </w:rPr>
        <w:t xml:space="preserve"> argued that this rigidity might no longer be justified given modern procedural advancements. She suggested shifting the burden of proof to fiduciaries, allowing them to demonstrate that their actions caused no harm to the principal (Samet, "Guarding the Fiduciary's Conscience," 2008).</w:t>
      </w:r>
    </w:p>
    <w:p w14:paraId="131885C0" w14:textId="77777777" w:rsidR="00A31D1D" w:rsidRPr="00FF7919" w:rsidRDefault="00A31D1D" w:rsidP="00466521">
      <w:pPr>
        <w:spacing w:before="100" w:beforeAutospacing="1" w:after="100" w:afterAutospacing="1" w:line="276" w:lineRule="auto"/>
        <w:rPr>
          <w:rFonts w:ascii="Times New Roman" w:hAnsi="Times New Roman"/>
          <w:lang w:val="en-HK"/>
        </w:rPr>
      </w:pPr>
      <w:r w:rsidRPr="00FF7919">
        <w:rPr>
          <w:rFonts w:ascii="Times New Roman" w:hAnsi="Times New Roman"/>
          <w:b/>
          <w:bCs/>
          <w:lang w:val="en-HK"/>
        </w:rPr>
        <w:t>Case Illustration</w:t>
      </w:r>
      <w:r w:rsidRPr="00FF7919">
        <w:rPr>
          <w:rFonts w:ascii="Times New Roman" w:hAnsi="Times New Roman"/>
          <w:lang w:val="en-HK"/>
        </w:rPr>
        <w:t xml:space="preserve">: In </w:t>
      </w:r>
      <w:r w:rsidRPr="00FF7919">
        <w:rPr>
          <w:rFonts w:ascii="Times New Roman" w:hAnsi="Times New Roman"/>
          <w:i/>
          <w:iCs/>
          <w:lang w:val="en-HK"/>
        </w:rPr>
        <w:t>Murad v Al-Saraj</w:t>
      </w:r>
      <w:r w:rsidRPr="00FF7919">
        <w:rPr>
          <w:rFonts w:ascii="Times New Roman" w:hAnsi="Times New Roman"/>
          <w:lang w:val="en-HK"/>
        </w:rPr>
        <w:t xml:space="preserve">, the Court of Appeal critiqued the traditional approach, highlighting that the disgorgement rule might unnecessarily penalize honest </w:t>
      </w:r>
      <w:r w:rsidRPr="00FF7919">
        <w:rPr>
          <w:rFonts w:ascii="Times New Roman" w:hAnsi="Times New Roman"/>
          <w:lang w:val="en-HK"/>
        </w:rPr>
        <w:lastRenderedPageBreak/>
        <w:t>fiduciaries. Arden LJ posited that flexibility could preserve the fiduciary relationship while reducing unwarranted deterrence.</w:t>
      </w:r>
    </w:p>
    <w:p w14:paraId="2ECFE4AD" w14:textId="77777777" w:rsidR="00A31D1D" w:rsidRPr="00FF7919" w:rsidRDefault="00A31D1D" w:rsidP="00466521">
      <w:pPr>
        <w:spacing w:before="100" w:beforeAutospacing="1" w:after="100" w:afterAutospacing="1" w:line="276" w:lineRule="auto"/>
        <w:rPr>
          <w:rFonts w:ascii="Times New Roman" w:hAnsi="Times New Roman"/>
          <w:lang w:val="en-HK"/>
        </w:rPr>
      </w:pPr>
      <w:r w:rsidRPr="00FF7919">
        <w:rPr>
          <w:rFonts w:ascii="Times New Roman" w:hAnsi="Times New Roman"/>
          <w:b/>
          <w:bCs/>
          <w:lang w:val="en-HK"/>
        </w:rPr>
        <w:t>Criticism of Rigidity</w:t>
      </w:r>
      <w:r w:rsidRPr="00FF7919">
        <w:rPr>
          <w:rFonts w:ascii="Times New Roman" w:hAnsi="Times New Roman"/>
          <w:lang w:val="en-HK"/>
        </w:rPr>
        <w:t>: Scholars like Langbein argue that strict rules discourage fiduciaries from engaging in beneficial transactions that might incidentally align with their interests (Langbein, "Questioning the Trust Law Duty of Loyalty," 2005).</w:t>
      </w:r>
    </w:p>
    <w:p w14:paraId="78849716" w14:textId="77777777" w:rsidR="00A31D1D" w:rsidRPr="00FF7919" w:rsidRDefault="00A31D1D" w:rsidP="00934F57">
      <w:pPr>
        <w:spacing w:before="100" w:beforeAutospacing="1" w:after="100" w:afterAutospacing="1" w:line="276" w:lineRule="auto"/>
        <w:outlineLvl w:val="4"/>
        <w:rPr>
          <w:rFonts w:ascii="Times New Roman" w:hAnsi="Times New Roman"/>
          <w:b/>
          <w:bCs/>
          <w:lang w:val="en-HK"/>
        </w:rPr>
      </w:pPr>
      <w:r w:rsidRPr="00FF7919">
        <w:rPr>
          <w:rFonts w:ascii="Times New Roman" w:hAnsi="Times New Roman"/>
          <w:b/>
          <w:bCs/>
          <w:lang w:val="en-HK"/>
        </w:rPr>
        <w:t>Balancing Interests</w:t>
      </w:r>
    </w:p>
    <w:p w14:paraId="11A529D2" w14:textId="77777777" w:rsidR="00A31D1D" w:rsidRPr="00FF7919" w:rsidRDefault="00A31D1D" w:rsidP="00934F57">
      <w:pPr>
        <w:spacing w:before="100" w:beforeAutospacing="1" w:after="100" w:afterAutospacing="1" w:line="276" w:lineRule="auto"/>
        <w:rPr>
          <w:rFonts w:ascii="Times New Roman" w:hAnsi="Times New Roman"/>
          <w:lang w:val="en-HK"/>
        </w:rPr>
      </w:pPr>
      <w:r w:rsidRPr="00FF7919">
        <w:rPr>
          <w:rFonts w:ascii="Times New Roman" w:hAnsi="Times New Roman"/>
          <w:lang w:val="en-HK"/>
        </w:rPr>
        <w:t>Proposals include:</w:t>
      </w:r>
    </w:p>
    <w:p w14:paraId="08421650" w14:textId="77777777" w:rsidR="00A31D1D" w:rsidRPr="00FF7919" w:rsidRDefault="00A31D1D" w:rsidP="00934F57">
      <w:pPr>
        <w:numPr>
          <w:ilvl w:val="0"/>
          <w:numId w:val="11"/>
        </w:numPr>
        <w:spacing w:before="100" w:beforeAutospacing="1" w:after="100" w:afterAutospacing="1" w:line="276" w:lineRule="auto"/>
        <w:rPr>
          <w:rFonts w:ascii="Times New Roman" w:hAnsi="Times New Roman"/>
          <w:lang w:val="en-HK"/>
        </w:rPr>
      </w:pPr>
      <w:r w:rsidRPr="00FF7919">
        <w:rPr>
          <w:rFonts w:ascii="Times New Roman" w:hAnsi="Times New Roman"/>
          <w:lang w:val="en-HK"/>
        </w:rPr>
        <w:t>Allowing fiduciaries to retain profits if they can prove full transparency and informed consent from the principal (Samet, 2008).</w:t>
      </w:r>
    </w:p>
    <w:p w14:paraId="4EAB06AC" w14:textId="4ED319DD" w:rsidR="00A31D1D" w:rsidRPr="00FF7919" w:rsidRDefault="00A31D1D" w:rsidP="00934F57">
      <w:pPr>
        <w:numPr>
          <w:ilvl w:val="0"/>
          <w:numId w:val="11"/>
        </w:numPr>
        <w:spacing w:before="100" w:beforeAutospacing="1" w:after="100" w:afterAutospacing="1" w:line="276" w:lineRule="auto"/>
        <w:rPr>
          <w:rFonts w:ascii="Times New Roman" w:hAnsi="Times New Roman"/>
          <w:lang w:val="en-HK"/>
        </w:rPr>
      </w:pPr>
      <w:r w:rsidRPr="00FF7919">
        <w:rPr>
          <w:rFonts w:ascii="Times New Roman" w:hAnsi="Times New Roman"/>
          <w:lang w:val="en-HK"/>
        </w:rPr>
        <w:t>Introducing a proportionality test where the remedy reflects the harm caused, rather than strictly stripping all profits.</w:t>
      </w:r>
    </w:p>
    <w:p w14:paraId="122BDE70" w14:textId="77777777" w:rsidR="00A31D1D" w:rsidRPr="00FF7919" w:rsidRDefault="00A31D1D" w:rsidP="00934F57">
      <w:pPr>
        <w:spacing w:before="100" w:beforeAutospacing="1" w:after="100" w:afterAutospacing="1" w:line="276" w:lineRule="auto"/>
        <w:outlineLvl w:val="3"/>
        <w:rPr>
          <w:rFonts w:ascii="Times New Roman" w:hAnsi="Times New Roman"/>
          <w:b/>
          <w:bCs/>
          <w:lang w:val="en-HK"/>
        </w:rPr>
      </w:pPr>
      <w:r w:rsidRPr="00FF7919">
        <w:rPr>
          <w:rFonts w:ascii="Times New Roman" w:hAnsi="Times New Roman"/>
          <w:b/>
          <w:bCs/>
          <w:lang w:val="en-HK"/>
        </w:rPr>
        <w:t>4.2 Addressing Evidential Complexities</w:t>
      </w:r>
    </w:p>
    <w:p w14:paraId="38011C05" w14:textId="77777777" w:rsidR="00A31D1D" w:rsidRPr="00FF7919" w:rsidRDefault="00A31D1D" w:rsidP="00934F57">
      <w:pPr>
        <w:spacing w:before="100" w:beforeAutospacing="1" w:after="100" w:afterAutospacing="1" w:line="276" w:lineRule="auto"/>
        <w:outlineLvl w:val="4"/>
        <w:rPr>
          <w:rFonts w:ascii="Times New Roman" w:hAnsi="Times New Roman"/>
          <w:b/>
          <w:bCs/>
          <w:lang w:val="en-HK"/>
        </w:rPr>
      </w:pPr>
      <w:r w:rsidRPr="00FF7919">
        <w:rPr>
          <w:rFonts w:ascii="Times New Roman" w:hAnsi="Times New Roman"/>
          <w:b/>
          <w:bCs/>
          <w:lang w:val="en-HK"/>
        </w:rPr>
        <w:t>Modern Tools for Assessing Harm</w:t>
      </w:r>
    </w:p>
    <w:p w14:paraId="1D9CC189" w14:textId="77777777" w:rsidR="00A31D1D" w:rsidRPr="00FF7919" w:rsidRDefault="00A31D1D" w:rsidP="00934F57">
      <w:pPr>
        <w:spacing w:before="100" w:beforeAutospacing="1" w:after="100" w:afterAutospacing="1" w:line="276" w:lineRule="auto"/>
        <w:rPr>
          <w:rFonts w:ascii="Times New Roman" w:hAnsi="Times New Roman"/>
          <w:lang w:val="en-HK"/>
        </w:rPr>
      </w:pPr>
      <w:r w:rsidRPr="00FF7919">
        <w:rPr>
          <w:rFonts w:ascii="Times New Roman" w:hAnsi="Times New Roman"/>
          <w:lang w:val="en-HK"/>
        </w:rPr>
        <w:t>Courts traditionally avoided inquiries into hypothetical scenarios of harm due to procedural limitations (Parker v McKenna). However, modern evidentiary tools, such as disclosure obligations under the Civil Procedure Rules, enable courts to better assess whether the principal would have consented to a transaction had they been informed (Samet, 2008).</w:t>
      </w:r>
    </w:p>
    <w:p w14:paraId="21B976D1" w14:textId="77777777" w:rsidR="00A31D1D" w:rsidRPr="00FF7919" w:rsidRDefault="00A31D1D" w:rsidP="00934F57">
      <w:pPr>
        <w:spacing w:before="100" w:beforeAutospacing="1" w:after="100" w:afterAutospacing="1" w:line="276" w:lineRule="auto"/>
        <w:outlineLvl w:val="4"/>
        <w:rPr>
          <w:rFonts w:ascii="Times New Roman" w:hAnsi="Times New Roman"/>
          <w:b/>
          <w:bCs/>
          <w:lang w:val="en-HK"/>
        </w:rPr>
      </w:pPr>
      <w:r w:rsidRPr="00FF7919">
        <w:rPr>
          <w:rFonts w:ascii="Times New Roman" w:hAnsi="Times New Roman"/>
          <w:b/>
          <w:bCs/>
          <w:lang w:val="en-HK"/>
        </w:rPr>
        <w:t>Critique of Traditional Evidentiary Concerns</w:t>
      </w:r>
    </w:p>
    <w:p w14:paraId="78BB1CBA" w14:textId="307DC52C" w:rsidR="00A31D1D" w:rsidRPr="00FF7919" w:rsidRDefault="00A31D1D" w:rsidP="00934F57">
      <w:pPr>
        <w:spacing w:before="100" w:beforeAutospacing="1" w:after="100" w:afterAutospacing="1" w:line="276" w:lineRule="auto"/>
        <w:rPr>
          <w:rFonts w:ascii="Times New Roman" w:hAnsi="Times New Roman"/>
          <w:lang w:val="en-HK"/>
        </w:rPr>
      </w:pPr>
      <w:r w:rsidRPr="00FF7919">
        <w:rPr>
          <w:rFonts w:ascii="Times New Roman" w:hAnsi="Times New Roman"/>
          <w:lang w:val="en-HK"/>
        </w:rPr>
        <w:t>Langbein suggests that procedural advancements undermine the rationale for rigid rules, as courts are now better equipped to manage evidentiary complexities (Langbein, 2005). Allowing fiduciaries to demonstrate the absence of harm could enhance fairness without diluting protection for principals.</w:t>
      </w:r>
    </w:p>
    <w:p w14:paraId="3D49FF8F" w14:textId="77777777" w:rsidR="00A31D1D" w:rsidRPr="00FF7919" w:rsidRDefault="00A31D1D" w:rsidP="00934F57">
      <w:pPr>
        <w:spacing w:before="100" w:beforeAutospacing="1" w:after="100" w:afterAutospacing="1" w:line="276" w:lineRule="auto"/>
        <w:outlineLvl w:val="3"/>
        <w:rPr>
          <w:rFonts w:ascii="Times New Roman" w:hAnsi="Times New Roman"/>
          <w:b/>
          <w:bCs/>
          <w:lang w:val="en-HK"/>
        </w:rPr>
      </w:pPr>
      <w:r w:rsidRPr="00FF7919">
        <w:rPr>
          <w:rFonts w:ascii="Times New Roman" w:hAnsi="Times New Roman"/>
          <w:b/>
          <w:bCs/>
          <w:lang w:val="en-HK"/>
        </w:rPr>
        <w:t>4.3 Incorporating Economic and Psychological Insights</w:t>
      </w:r>
    </w:p>
    <w:p w14:paraId="5ADDF1AE" w14:textId="77777777" w:rsidR="00A31D1D" w:rsidRPr="00FF7919" w:rsidRDefault="00A31D1D" w:rsidP="00934F57">
      <w:pPr>
        <w:spacing w:before="100" w:beforeAutospacing="1" w:after="100" w:afterAutospacing="1" w:line="276" w:lineRule="auto"/>
        <w:outlineLvl w:val="4"/>
        <w:rPr>
          <w:rFonts w:ascii="Times New Roman" w:hAnsi="Times New Roman"/>
          <w:b/>
          <w:bCs/>
          <w:lang w:val="en-HK"/>
        </w:rPr>
      </w:pPr>
      <w:r w:rsidRPr="00FF7919">
        <w:rPr>
          <w:rFonts w:ascii="Times New Roman" w:hAnsi="Times New Roman"/>
          <w:b/>
          <w:bCs/>
          <w:lang w:val="en-HK"/>
        </w:rPr>
        <w:t>Deterring Self-Deception</w:t>
      </w:r>
    </w:p>
    <w:p w14:paraId="0F8D8D29" w14:textId="77777777" w:rsidR="00A31D1D" w:rsidRPr="00FF7919" w:rsidRDefault="00A31D1D" w:rsidP="00934F57">
      <w:pPr>
        <w:spacing w:before="100" w:beforeAutospacing="1" w:after="100" w:afterAutospacing="1" w:line="276" w:lineRule="auto"/>
        <w:rPr>
          <w:rFonts w:ascii="Times New Roman" w:hAnsi="Times New Roman"/>
          <w:lang w:val="en-HK"/>
        </w:rPr>
      </w:pPr>
      <w:r w:rsidRPr="00FF7919">
        <w:rPr>
          <w:rFonts w:ascii="Times New Roman" w:hAnsi="Times New Roman"/>
          <w:lang w:val="en-HK"/>
        </w:rPr>
        <w:t>One justification for the stringency of fiduciary rules is the risk of self-deception, where fiduciaries unconsciously rationalize actions that align with their interests, believing them to be harmless. Samet argues that the absolute prohibition of conflicts prevents fiduciaries from engaging in the mental processes susceptible to self-deception (Samet, 2008).</w:t>
      </w:r>
    </w:p>
    <w:p w14:paraId="446D156B" w14:textId="77777777" w:rsidR="00A31D1D" w:rsidRPr="00FF7919" w:rsidRDefault="00A31D1D" w:rsidP="00934F57">
      <w:pPr>
        <w:spacing w:before="100" w:beforeAutospacing="1" w:after="100" w:afterAutospacing="1" w:line="276" w:lineRule="auto"/>
        <w:outlineLvl w:val="4"/>
        <w:rPr>
          <w:rFonts w:ascii="Times New Roman" w:hAnsi="Times New Roman"/>
          <w:b/>
          <w:bCs/>
          <w:lang w:val="en-HK"/>
        </w:rPr>
      </w:pPr>
      <w:r w:rsidRPr="00FF7919">
        <w:rPr>
          <w:rFonts w:ascii="Times New Roman" w:hAnsi="Times New Roman"/>
          <w:b/>
          <w:bCs/>
          <w:lang w:val="en-HK"/>
        </w:rPr>
        <w:t>Reform Suggestions</w:t>
      </w:r>
    </w:p>
    <w:p w14:paraId="27DB7434" w14:textId="77777777" w:rsidR="00A31D1D" w:rsidRPr="00FF7919" w:rsidRDefault="00A31D1D" w:rsidP="00934F57">
      <w:pPr>
        <w:numPr>
          <w:ilvl w:val="0"/>
          <w:numId w:val="12"/>
        </w:numPr>
        <w:spacing w:before="100" w:beforeAutospacing="1" w:after="100" w:afterAutospacing="1" w:line="276" w:lineRule="auto"/>
        <w:rPr>
          <w:rFonts w:ascii="Times New Roman" w:hAnsi="Times New Roman"/>
          <w:lang w:val="en-HK"/>
        </w:rPr>
      </w:pPr>
      <w:r w:rsidRPr="00FF7919">
        <w:rPr>
          <w:rFonts w:ascii="Times New Roman" w:hAnsi="Times New Roman"/>
          <w:lang w:val="en-HK"/>
        </w:rPr>
        <w:t>Retain stringent rules for high-risk relationships involving significant power imbalances, where principals are particularly vulnerable.</w:t>
      </w:r>
    </w:p>
    <w:p w14:paraId="5946B567" w14:textId="31D49163" w:rsidR="00A31D1D" w:rsidRPr="00FF7919" w:rsidRDefault="00A31D1D" w:rsidP="00934F57">
      <w:pPr>
        <w:numPr>
          <w:ilvl w:val="0"/>
          <w:numId w:val="12"/>
        </w:numPr>
        <w:spacing w:before="100" w:beforeAutospacing="1" w:after="100" w:afterAutospacing="1" w:line="276" w:lineRule="auto"/>
        <w:rPr>
          <w:rFonts w:ascii="Times New Roman" w:hAnsi="Times New Roman"/>
          <w:lang w:val="en-HK"/>
        </w:rPr>
      </w:pPr>
      <w:r w:rsidRPr="00FF7919">
        <w:rPr>
          <w:rFonts w:ascii="Times New Roman" w:hAnsi="Times New Roman"/>
          <w:lang w:val="en-HK"/>
        </w:rPr>
        <w:lastRenderedPageBreak/>
        <w:t>For professional fiduciaries, develop frameworks that incentivize transparency and informed consent, reducing the need for absolute prohibitions.</w:t>
      </w:r>
    </w:p>
    <w:p w14:paraId="08AA2430" w14:textId="77777777" w:rsidR="00A31D1D" w:rsidRPr="00FF7919" w:rsidRDefault="00A31D1D" w:rsidP="00934F57">
      <w:pPr>
        <w:spacing w:before="100" w:beforeAutospacing="1" w:after="100" w:afterAutospacing="1" w:line="276" w:lineRule="auto"/>
        <w:outlineLvl w:val="3"/>
        <w:rPr>
          <w:rFonts w:ascii="Times New Roman" w:hAnsi="Times New Roman"/>
          <w:b/>
          <w:bCs/>
          <w:lang w:val="en-HK"/>
        </w:rPr>
      </w:pPr>
      <w:r w:rsidRPr="00FF7919">
        <w:rPr>
          <w:rFonts w:ascii="Times New Roman" w:hAnsi="Times New Roman"/>
          <w:b/>
          <w:bCs/>
          <w:lang w:val="en-HK"/>
        </w:rPr>
        <w:t>4.4 Aligning Remedies with Modern Needs</w:t>
      </w:r>
    </w:p>
    <w:p w14:paraId="023AEAE8" w14:textId="77777777" w:rsidR="00A31D1D" w:rsidRPr="00FF7919" w:rsidRDefault="00A31D1D" w:rsidP="00934F57">
      <w:pPr>
        <w:spacing w:before="100" w:beforeAutospacing="1" w:after="100" w:afterAutospacing="1" w:line="276" w:lineRule="auto"/>
        <w:outlineLvl w:val="4"/>
        <w:rPr>
          <w:rFonts w:ascii="Times New Roman" w:hAnsi="Times New Roman"/>
          <w:b/>
          <w:bCs/>
          <w:lang w:val="en-HK"/>
        </w:rPr>
      </w:pPr>
      <w:r w:rsidRPr="00FF7919">
        <w:rPr>
          <w:rFonts w:ascii="Times New Roman" w:hAnsi="Times New Roman"/>
          <w:b/>
          <w:bCs/>
          <w:lang w:val="en-HK"/>
        </w:rPr>
        <w:t>Remedial Adjustments</w:t>
      </w:r>
    </w:p>
    <w:p w14:paraId="295272DE" w14:textId="77777777" w:rsidR="00A31D1D" w:rsidRPr="00FF7919" w:rsidRDefault="00A31D1D" w:rsidP="00934F57">
      <w:pPr>
        <w:spacing w:before="100" w:beforeAutospacing="1" w:after="100" w:afterAutospacing="1" w:line="276" w:lineRule="auto"/>
        <w:rPr>
          <w:rFonts w:ascii="Times New Roman" w:hAnsi="Times New Roman"/>
          <w:lang w:val="en-HK"/>
        </w:rPr>
      </w:pPr>
      <w:r w:rsidRPr="00FF7919">
        <w:rPr>
          <w:rFonts w:ascii="Times New Roman" w:hAnsi="Times New Roman"/>
          <w:lang w:val="en-HK"/>
        </w:rPr>
        <w:t>The traditional disgorgement remedy, applied uniformly, has been criticized for its punitive effects on honest fiduciaries. Proposed reforms include:</w:t>
      </w:r>
    </w:p>
    <w:p w14:paraId="5B0D650C" w14:textId="77777777" w:rsidR="00A31D1D" w:rsidRPr="00FF7919" w:rsidRDefault="00A31D1D" w:rsidP="00466521">
      <w:pPr>
        <w:spacing w:before="100" w:beforeAutospacing="1" w:after="100" w:afterAutospacing="1" w:line="276" w:lineRule="auto"/>
        <w:rPr>
          <w:rFonts w:ascii="Times New Roman" w:hAnsi="Times New Roman"/>
          <w:lang w:val="en-HK"/>
        </w:rPr>
      </w:pPr>
      <w:r w:rsidRPr="00FF7919">
        <w:rPr>
          <w:rFonts w:ascii="Times New Roman" w:hAnsi="Times New Roman"/>
          <w:b/>
          <w:bCs/>
          <w:lang w:val="en-HK"/>
        </w:rPr>
        <w:t>Case-by-Case Flexibility</w:t>
      </w:r>
      <w:r w:rsidRPr="00FF7919">
        <w:rPr>
          <w:rFonts w:ascii="Times New Roman" w:hAnsi="Times New Roman"/>
          <w:lang w:val="en-HK"/>
        </w:rPr>
        <w:t xml:space="preserve">: Allow courts to adjust remedies based on the fiduciary’s intent and the harm caused. For instance, in </w:t>
      </w:r>
      <w:r w:rsidRPr="00FF7919">
        <w:rPr>
          <w:rFonts w:ascii="Times New Roman" w:hAnsi="Times New Roman"/>
          <w:i/>
          <w:iCs/>
          <w:lang w:val="en-HK"/>
        </w:rPr>
        <w:t>Boardman v Phipps</w:t>
      </w:r>
      <w:r w:rsidRPr="00FF7919">
        <w:rPr>
          <w:rFonts w:ascii="Times New Roman" w:hAnsi="Times New Roman"/>
          <w:lang w:val="en-HK"/>
        </w:rPr>
        <w:t>, while the fiduciary was stripped of profits, the court recognized the value of his labor and awarded generous remuneration.</w:t>
      </w:r>
    </w:p>
    <w:p w14:paraId="2BEA6942" w14:textId="77777777" w:rsidR="00A31D1D" w:rsidRPr="00FF7919" w:rsidRDefault="00A31D1D" w:rsidP="00466521">
      <w:pPr>
        <w:spacing w:before="100" w:beforeAutospacing="1" w:after="100" w:afterAutospacing="1" w:line="276" w:lineRule="auto"/>
        <w:rPr>
          <w:rFonts w:ascii="Times New Roman" w:hAnsi="Times New Roman"/>
          <w:lang w:val="en-HK"/>
        </w:rPr>
      </w:pPr>
      <w:r w:rsidRPr="00FF7919">
        <w:rPr>
          <w:rFonts w:ascii="Times New Roman" w:hAnsi="Times New Roman"/>
          <w:b/>
          <w:bCs/>
          <w:lang w:val="en-HK"/>
        </w:rPr>
        <w:t>Incentivizing Disclosure</w:t>
      </w:r>
      <w:r w:rsidRPr="00FF7919">
        <w:rPr>
          <w:rFonts w:ascii="Times New Roman" w:hAnsi="Times New Roman"/>
          <w:lang w:val="en-HK"/>
        </w:rPr>
        <w:t>: Encourage fiduciaries to seek advance approval for potentially conflicting transactions, mitigating the risk of harsh post hoc remedies.</w:t>
      </w:r>
    </w:p>
    <w:p w14:paraId="5AD4D208" w14:textId="77777777" w:rsidR="00A31D1D" w:rsidRPr="00FF7919" w:rsidRDefault="00A31D1D" w:rsidP="00934F57">
      <w:pPr>
        <w:spacing w:before="100" w:beforeAutospacing="1" w:after="100" w:afterAutospacing="1" w:line="276" w:lineRule="auto"/>
        <w:outlineLvl w:val="4"/>
        <w:rPr>
          <w:rFonts w:ascii="Times New Roman" w:hAnsi="Times New Roman"/>
          <w:b/>
          <w:bCs/>
          <w:lang w:val="en-HK"/>
        </w:rPr>
      </w:pPr>
      <w:r w:rsidRPr="00FF7919">
        <w:rPr>
          <w:rFonts w:ascii="Times New Roman" w:hAnsi="Times New Roman"/>
          <w:b/>
          <w:bCs/>
          <w:lang w:val="en-HK"/>
        </w:rPr>
        <w:t>Critical Perspectives</w:t>
      </w:r>
    </w:p>
    <w:p w14:paraId="23C14877" w14:textId="4B279F0A" w:rsidR="00A31D1D" w:rsidRPr="00FF7919" w:rsidRDefault="00A31D1D" w:rsidP="00934F57">
      <w:pPr>
        <w:spacing w:before="100" w:beforeAutospacing="1" w:after="100" w:afterAutospacing="1" w:line="276" w:lineRule="auto"/>
        <w:rPr>
          <w:rFonts w:ascii="Times New Roman" w:hAnsi="Times New Roman"/>
          <w:lang w:val="en-HK"/>
        </w:rPr>
      </w:pPr>
      <w:r w:rsidRPr="00FF7919">
        <w:rPr>
          <w:rFonts w:ascii="Times New Roman" w:hAnsi="Times New Roman"/>
          <w:lang w:val="en-HK"/>
        </w:rPr>
        <w:t>Some scholars remain skeptical, arguing that remedial flexibility might dilute fiduciary protections. Lionel Smith warns that focusing on motives could undermine the deterrent effect of fiduciary doctrine (Conaglen, "The Nature and Function of Fiduciary Loyalty," 2005).</w:t>
      </w:r>
    </w:p>
    <w:p w14:paraId="4905C443" w14:textId="77777777" w:rsidR="00A31D1D" w:rsidRPr="00FF7919" w:rsidRDefault="00A31D1D" w:rsidP="00934F57">
      <w:pPr>
        <w:spacing w:before="100" w:beforeAutospacing="1" w:after="100" w:afterAutospacing="1" w:line="276" w:lineRule="auto"/>
        <w:outlineLvl w:val="3"/>
        <w:rPr>
          <w:rFonts w:ascii="Times New Roman" w:hAnsi="Times New Roman"/>
          <w:b/>
          <w:bCs/>
          <w:lang w:val="en-HK"/>
        </w:rPr>
      </w:pPr>
      <w:r w:rsidRPr="00FF7919">
        <w:rPr>
          <w:rFonts w:ascii="Times New Roman" w:hAnsi="Times New Roman"/>
          <w:b/>
          <w:bCs/>
          <w:lang w:val="en-HK"/>
        </w:rPr>
        <w:t>4.5 Procedural Innovations</w:t>
      </w:r>
    </w:p>
    <w:p w14:paraId="7D471FAB" w14:textId="77777777" w:rsidR="00A31D1D" w:rsidRPr="00FF7919" w:rsidRDefault="00A31D1D" w:rsidP="00934F57">
      <w:pPr>
        <w:spacing w:before="100" w:beforeAutospacing="1" w:after="100" w:afterAutospacing="1" w:line="276" w:lineRule="auto"/>
        <w:outlineLvl w:val="4"/>
        <w:rPr>
          <w:rFonts w:ascii="Times New Roman" w:hAnsi="Times New Roman"/>
          <w:b/>
          <w:bCs/>
          <w:lang w:val="en-HK"/>
        </w:rPr>
      </w:pPr>
      <w:r w:rsidRPr="00FF7919">
        <w:rPr>
          <w:rFonts w:ascii="Times New Roman" w:hAnsi="Times New Roman"/>
          <w:b/>
          <w:bCs/>
          <w:lang w:val="en-HK"/>
        </w:rPr>
        <w:t>Advance Judicial Rulings</w:t>
      </w:r>
    </w:p>
    <w:p w14:paraId="3353DC0F" w14:textId="0E7B7B57" w:rsidR="00A31D1D" w:rsidRPr="00FF7919" w:rsidRDefault="00A31D1D" w:rsidP="00934F57">
      <w:pPr>
        <w:spacing w:before="100" w:beforeAutospacing="1" w:after="100" w:afterAutospacing="1" w:line="276" w:lineRule="auto"/>
        <w:rPr>
          <w:rFonts w:ascii="Times New Roman" w:hAnsi="Times New Roman"/>
          <w:lang w:val="en-HK"/>
        </w:rPr>
      </w:pPr>
      <w:r w:rsidRPr="00FF7919">
        <w:rPr>
          <w:rFonts w:ascii="Times New Roman" w:hAnsi="Times New Roman"/>
          <w:lang w:val="en-HK"/>
        </w:rPr>
        <w:t>Langbein proposes mechanisms for fiduciaries to seek judicial approval for transactions before undertaking them, particularly in complex commercial arrangements. This would provide clarity and protection while maintaining strict standards (Langbein, 2005).</w:t>
      </w:r>
    </w:p>
    <w:p w14:paraId="05ADAF28" w14:textId="77777777" w:rsidR="00A31D1D" w:rsidRPr="00FF7919" w:rsidRDefault="00A31D1D" w:rsidP="00934F57">
      <w:pPr>
        <w:spacing w:before="100" w:beforeAutospacing="1" w:after="100" w:afterAutospacing="1" w:line="276" w:lineRule="auto"/>
        <w:rPr>
          <w:rFonts w:ascii="Times New Roman" w:hAnsi="Times New Roman"/>
          <w:lang w:val="en-HK"/>
        </w:rPr>
      </w:pPr>
      <w:r w:rsidRPr="00FF7919">
        <w:rPr>
          <w:rFonts w:ascii="Times New Roman" w:hAnsi="Times New Roman"/>
          <w:lang w:val="en-HK"/>
        </w:rPr>
        <w:t>Reforming fiduciary law requires balancing the need for robust protection of principals with fairness to fiduciaries. Proposals to relax the strict application of fiduciary duties, introduce flexible remedies, and leverage modern procedural tools hold promise. However, care must be taken to ensure that reforms do not undermine the fundamental deterrence and protection offered by fiduciary doctrine. As Samet highlights, any reform must guard against the risks of self-deception and power imbalances inherent in fiduciary relationships, ensuring that the protective essence of fiduciary law is preserved.</w:t>
      </w:r>
    </w:p>
    <w:p w14:paraId="7BEFFA59" w14:textId="77777777" w:rsidR="00A31D1D" w:rsidRPr="00FF7919" w:rsidRDefault="00A31D1D" w:rsidP="00934F57">
      <w:pPr>
        <w:spacing w:before="100" w:beforeAutospacing="1" w:after="100" w:afterAutospacing="1" w:line="276" w:lineRule="auto"/>
        <w:outlineLvl w:val="2"/>
        <w:rPr>
          <w:rFonts w:ascii="Times New Roman" w:hAnsi="Times New Roman"/>
          <w:b/>
          <w:bCs/>
          <w:lang w:val="en-HK"/>
        </w:rPr>
      </w:pPr>
      <w:r w:rsidRPr="00FF7919">
        <w:rPr>
          <w:rFonts w:ascii="Times New Roman" w:hAnsi="Times New Roman"/>
          <w:b/>
          <w:bCs/>
          <w:lang w:val="en-HK"/>
        </w:rPr>
        <w:t>Conclusion</w:t>
      </w:r>
    </w:p>
    <w:p w14:paraId="406414D4" w14:textId="77777777" w:rsidR="00A31D1D" w:rsidRPr="00FF7919" w:rsidRDefault="00A31D1D" w:rsidP="00934F57">
      <w:pPr>
        <w:spacing w:before="100" w:beforeAutospacing="1" w:after="100" w:afterAutospacing="1" w:line="276" w:lineRule="auto"/>
        <w:rPr>
          <w:rFonts w:ascii="Times New Roman" w:hAnsi="Times New Roman"/>
          <w:lang w:val="en-HK"/>
        </w:rPr>
      </w:pPr>
      <w:r w:rsidRPr="00FF7919">
        <w:rPr>
          <w:rFonts w:ascii="Times New Roman" w:hAnsi="Times New Roman"/>
          <w:lang w:val="en-HK"/>
        </w:rPr>
        <w:t xml:space="preserve">Fiduciary relationships are foundational to equity, demanding unwavering loyalty and imposing strict rules such as the </w:t>
      </w:r>
      <w:r w:rsidRPr="00FF7919">
        <w:rPr>
          <w:rFonts w:ascii="Times New Roman" w:hAnsi="Times New Roman"/>
          <w:i/>
          <w:iCs/>
          <w:lang w:val="en-HK"/>
        </w:rPr>
        <w:t>no-conflict</w:t>
      </w:r>
      <w:r w:rsidRPr="00FF7919">
        <w:rPr>
          <w:rFonts w:ascii="Times New Roman" w:hAnsi="Times New Roman"/>
          <w:lang w:val="en-HK"/>
        </w:rPr>
        <w:t xml:space="preserve"> and </w:t>
      </w:r>
      <w:r w:rsidRPr="00FF7919">
        <w:rPr>
          <w:rFonts w:ascii="Times New Roman" w:hAnsi="Times New Roman"/>
          <w:i/>
          <w:iCs/>
          <w:lang w:val="en-HK"/>
        </w:rPr>
        <w:t>no-profit</w:t>
      </w:r>
      <w:r w:rsidRPr="00FF7919">
        <w:rPr>
          <w:rFonts w:ascii="Times New Roman" w:hAnsi="Times New Roman"/>
          <w:lang w:val="en-HK"/>
        </w:rPr>
        <w:t xml:space="preserve"> principles. These rules, while essential for safeguarding the principal’s interests, have been criticized for their rigidity, </w:t>
      </w:r>
      <w:r w:rsidRPr="00FF7919">
        <w:rPr>
          <w:rFonts w:ascii="Times New Roman" w:hAnsi="Times New Roman"/>
          <w:lang w:val="en-HK"/>
        </w:rPr>
        <w:lastRenderedPageBreak/>
        <w:t>disproportionate application to honest fiduciaries, and disconnection between remedies and harm. The stringent framework, justified historically by deterrence and evidential challenges, has faced scrutiny in light of modern procedural advancements and evolving commercial realities.</w:t>
      </w:r>
    </w:p>
    <w:p w14:paraId="5A7FE374" w14:textId="77777777" w:rsidR="00A31D1D" w:rsidRPr="00FF7919" w:rsidRDefault="00A31D1D" w:rsidP="00934F57">
      <w:pPr>
        <w:spacing w:before="100" w:beforeAutospacing="1" w:after="100" w:afterAutospacing="1" w:line="276" w:lineRule="auto"/>
        <w:rPr>
          <w:rFonts w:ascii="Times New Roman" w:hAnsi="Times New Roman"/>
          <w:lang w:val="en-HK"/>
        </w:rPr>
      </w:pPr>
      <w:r w:rsidRPr="00FF7919">
        <w:rPr>
          <w:rFonts w:ascii="Times New Roman" w:hAnsi="Times New Roman"/>
          <w:lang w:val="en-HK"/>
        </w:rPr>
        <w:t>Proposed reforms aim to strike a balance between maintaining the protective nature of fiduciary doctrine and mitigating its harshness on fiduciaries acting in good faith. Shifting the burden of proof, enhancing transparency through informed consent, and tailoring remedies to the context of each breach are central to these proposals. However, as scholars like Samet emphasize, reforms must remain vigilant against the risks of self-deception and power imbalances, ensuring that fiduciaries are deterred from prioritizing personal interests over their duties.</w:t>
      </w:r>
    </w:p>
    <w:p w14:paraId="7745BC31" w14:textId="77777777" w:rsidR="00A31D1D" w:rsidRPr="00FF7919" w:rsidRDefault="00A31D1D" w:rsidP="00934F57">
      <w:pPr>
        <w:spacing w:before="100" w:beforeAutospacing="1" w:after="100" w:afterAutospacing="1" w:line="276" w:lineRule="auto"/>
        <w:rPr>
          <w:rFonts w:ascii="Times New Roman" w:hAnsi="Times New Roman"/>
          <w:lang w:val="en-HK"/>
        </w:rPr>
      </w:pPr>
      <w:r w:rsidRPr="00FF7919">
        <w:rPr>
          <w:rFonts w:ascii="Times New Roman" w:hAnsi="Times New Roman"/>
          <w:lang w:val="en-HK"/>
        </w:rPr>
        <w:t>Ultimately, the evolution of fiduciary law must preserve its core purpose: protecting vulnerable principals and fostering trust in fiduciary relationships. While flexibility is necessary to adapt to modern contexts, it should not come at the cost of eroding the robust safeguards that are the hallmark of fiduciary doctrine.</w:t>
      </w:r>
    </w:p>
    <w:p w14:paraId="7E05600A" w14:textId="77777777" w:rsidR="00874676" w:rsidRPr="00FF7919" w:rsidRDefault="00874676" w:rsidP="00934F57">
      <w:pPr>
        <w:spacing w:line="276" w:lineRule="auto"/>
        <w:rPr>
          <w:rFonts w:ascii="Times New Roman" w:hAnsi="Times New Roman"/>
        </w:rPr>
      </w:pPr>
    </w:p>
    <w:sectPr w:rsidR="00874676" w:rsidRPr="00FF791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364034"/>
    <w:multiLevelType w:val="multilevel"/>
    <w:tmpl w:val="972E669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10D7FFE"/>
    <w:multiLevelType w:val="multilevel"/>
    <w:tmpl w:val="273C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287091"/>
    <w:multiLevelType w:val="multilevel"/>
    <w:tmpl w:val="6BD07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21659F"/>
    <w:multiLevelType w:val="multilevel"/>
    <w:tmpl w:val="96A83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025B6B"/>
    <w:multiLevelType w:val="multilevel"/>
    <w:tmpl w:val="DCDEEB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386C31"/>
    <w:multiLevelType w:val="multilevel"/>
    <w:tmpl w:val="E6BA2AE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213E0575"/>
    <w:multiLevelType w:val="multilevel"/>
    <w:tmpl w:val="163C5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A24681"/>
    <w:multiLevelType w:val="multilevel"/>
    <w:tmpl w:val="FBC8CCD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33464756"/>
    <w:multiLevelType w:val="multilevel"/>
    <w:tmpl w:val="D548BA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7DE0161"/>
    <w:multiLevelType w:val="multilevel"/>
    <w:tmpl w:val="C248DB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360" w:hanging="360"/>
      </w:pPr>
      <w:rPr>
        <w:rFonts w:ascii="Symbol" w:hAnsi="Symbol" w:hint="default"/>
        <w:color w:val="auto"/>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2C33F6"/>
    <w:multiLevelType w:val="multilevel"/>
    <w:tmpl w:val="41B8A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0A7797D"/>
    <w:multiLevelType w:val="multilevel"/>
    <w:tmpl w:val="F7E49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5E0265"/>
    <w:multiLevelType w:val="multilevel"/>
    <w:tmpl w:val="308E2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F6378B"/>
    <w:multiLevelType w:val="multilevel"/>
    <w:tmpl w:val="389AE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98721D"/>
    <w:multiLevelType w:val="multilevel"/>
    <w:tmpl w:val="26167B6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5D252DAE"/>
    <w:multiLevelType w:val="multilevel"/>
    <w:tmpl w:val="58BED4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BF531F"/>
    <w:multiLevelType w:val="multilevel"/>
    <w:tmpl w:val="00A28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DD173D"/>
    <w:multiLevelType w:val="multilevel"/>
    <w:tmpl w:val="89E6D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9B33DB4"/>
    <w:multiLevelType w:val="multilevel"/>
    <w:tmpl w:val="E134145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9" w15:restartNumberingAfterBreak="0">
    <w:nsid w:val="6B6425BF"/>
    <w:multiLevelType w:val="multilevel"/>
    <w:tmpl w:val="7A0213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360" w:hanging="360"/>
      </w:pPr>
      <w:rPr>
        <w:rFonts w:ascii="Symbol" w:hAnsi="Symbol" w:hint="default"/>
        <w:color w:val="auto"/>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CA6156"/>
    <w:multiLevelType w:val="multilevel"/>
    <w:tmpl w:val="7B889F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360" w:hanging="360"/>
      </w:pPr>
      <w:rPr>
        <w:rFonts w:ascii="Symbol" w:hAnsi="Symbol" w:hint="default"/>
        <w:color w:val="auto"/>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4A63A6"/>
    <w:multiLevelType w:val="multilevel"/>
    <w:tmpl w:val="2B5CACDC"/>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ind w:left="1080" w:hanging="360"/>
      </w:p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6EBC6FE4"/>
    <w:multiLevelType w:val="multilevel"/>
    <w:tmpl w:val="81BCA1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696B4E"/>
    <w:multiLevelType w:val="multilevel"/>
    <w:tmpl w:val="C3ECD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632CFE"/>
    <w:multiLevelType w:val="multilevel"/>
    <w:tmpl w:val="B2667B3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5" w15:restartNumberingAfterBreak="0">
    <w:nsid w:val="7F1A4DA6"/>
    <w:multiLevelType w:val="multilevel"/>
    <w:tmpl w:val="1BDAB9A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253007515">
    <w:abstractNumId w:val="21"/>
  </w:num>
  <w:num w:numId="2" w16cid:durableId="1199319132">
    <w:abstractNumId w:val="18"/>
  </w:num>
  <w:num w:numId="3" w16cid:durableId="668681542">
    <w:abstractNumId w:val="5"/>
  </w:num>
  <w:num w:numId="4" w16cid:durableId="1299921319">
    <w:abstractNumId w:val="25"/>
  </w:num>
  <w:num w:numId="5" w16cid:durableId="892350281">
    <w:abstractNumId w:val="0"/>
  </w:num>
  <w:num w:numId="6" w16cid:durableId="1266694259">
    <w:abstractNumId w:val="12"/>
  </w:num>
  <w:num w:numId="7" w16cid:durableId="1741707720">
    <w:abstractNumId w:val="14"/>
  </w:num>
  <w:num w:numId="8" w16cid:durableId="243075689">
    <w:abstractNumId w:val="6"/>
  </w:num>
  <w:num w:numId="9" w16cid:durableId="558444732">
    <w:abstractNumId w:val="1"/>
  </w:num>
  <w:num w:numId="10" w16cid:durableId="1775974199">
    <w:abstractNumId w:val="16"/>
  </w:num>
  <w:num w:numId="11" w16cid:durableId="1955672645">
    <w:abstractNumId w:val="2"/>
  </w:num>
  <w:num w:numId="12" w16cid:durableId="790710061">
    <w:abstractNumId w:val="8"/>
  </w:num>
  <w:num w:numId="13" w16cid:durableId="78411958">
    <w:abstractNumId w:val="13"/>
  </w:num>
  <w:num w:numId="14" w16cid:durableId="614676897">
    <w:abstractNumId w:val="17"/>
  </w:num>
  <w:num w:numId="15" w16cid:durableId="458693944">
    <w:abstractNumId w:val="10"/>
  </w:num>
  <w:num w:numId="16" w16cid:durableId="289557458">
    <w:abstractNumId w:val="11"/>
  </w:num>
  <w:num w:numId="17" w16cid:durableId="627131429">
    <w:abstractNumId w:val="19"/>
  </w:num>
  <w:num w:numId="18" w16cid:durableId="2036075160">
    <w:abstractNumId w:val="23"/>
  </w:num>
  <w:num w:numId="19" w16cid:durableId="1573537412">
    <w:abstractNumId w:val="3"/>
  </w:num>
  <w:num w:numId="20" w16cid:durableId="1321227163">
    <w:abstractNumId w:val="24"/>
  </w:num>
  <w:num w:numId="21" w16cid:durableId="751587371">
    <w:abstractNumId w:val="7"/>
  </w:num>
  <w:num w:numId="22" w16cid:durableId="541133656">
    <w:abstractNumId w:val="22"/>
  </w:num>
  <w:num w:numId="23" w16cid:durableId="1501652813">
    <w:abstractNumId w:val="20"/>
  </w:num>
  <w:num w:numId="24" w16cid:durableId="2116557482">
    <w:abstractNumId w:val="9"/>
  </w:num>
  <w:num w:numId="25" w16cid:durableId="290982227">
    <w:abstractNumId w:val="4"/>
  </w:num>
  <w:num w:numId="26" w16cid:durableId="46335509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3"/>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55BF"/>
    <w:rsid w:val="00012117"/>
    <w:rsid w:val="000146B6"/>
    <w:rsid w:val="000147A9"/>
    <w:rsid w:val="00042755"/>
    <w:rsid w:val="0006107D"/>
    <w:rsid w:val="000623A3"/>
    <w:rsid w:val="000719DA"/>
    <w:rsid w:val="00094D65"/>
    <w:rsid w:val="000A2074"/>
    <w:rsid w:val="000A3F4D"/>
    <w:rsid w:val="000A64DA"/>
    <w:rsid w:val="000C4ABC"/>
    <w:rsid w:val="000C58D7"/>
    <w:rsid w:val="000E15ED"/>
    <w:rsid w:val="00101CCF"/>
    <w:rsid w:val="00103AF5"/>
    <w:rsid w:val="001372F7"/>
    <w:rsid w:val="00175AB8"/>
    <w:rsid w:val="0019260C"/>
    <w:rsid w:val="001A41D2"/>
    <w:rsid w:val="001B0E31"/>
    <w:rsid w:val="001D360C"/>
    <w:rsid w:val="001E2584"/>
    <w:rsid w:val="002033A2"/>
    <w:rsid w:val="00223837"/>
    <w:rsid w:val="00243CED"/>
    <w:rsid w:val="00247BCC"/>
    <w:rsid w:val="00257540"/>
    <w:rsid w:val="0026510F"/>
    <w:rsid w:val="00291F37"/>
    <w:rsid w:val="00297C6E"/>
    <w:rsid w:val="002D2BF1"/>
    <w:rsid w:val="002D715D"/>
    <w:rsid w:val="002E3864"/>
    <w:rsid w:val="002E46F2"/>
    <w:rsid w:val="002F1DB1"/>
    <w:rsid w:val="002F208F"/>
    <w:rsid w:val="002F20B2"/>
    <w:rsid w:val="002F53C9"/>
    <w:rsid w:val="002F55BF"/>
    <w:rsid w:val="003048A0"/>
    <w:rsid w:val="0031138E"/>
    <w:rsid w:val="0031474F"/>
    <w:rsid w:val="00315815"/>
    <w:rsid w:val="003278F5"/>
    <w:rsid w:val="00330665"/>
    <w:rsid w:val="00342A18"/>
    <w:rsid w:val="00361975"/>
    <w:rsid w:val="00376E23"/>
    <w:rsid w:val="0037796A"/>
    <w:rsid w:val="0039416B"/>
    <w:rsid w:val="003A1271"/>
    <w:rsid w:val="003A5DF7"/>
    <w:rsid w:val="003B3510"/>
    <w:rsid w:val="003C116C"/>
    <w:rsid w:val="003D0CDD"/>
    <w:rsid w:val="003E1CAA"/>
    <w:rsid w:val="0040210F"/>
    <w:rsid w:val="004222FD"/>
    <w:rsid w:val="004319FA"/>
    <w:rsid w:val="00442F56"/>
    <w:rsid w:val="0044616D"/>
    <w:rsid w:val="00466521"/>
    <w:rsid w:val="00474DD1"/>
    <w:rsid w:val="004751B5"/>
    <w:rsid w:val="0048097D"/>
    <w:rsid w:val="0048175B"/>
    <w:rsid w:val="004845CE"/>
    <w:rsid w:val="004A553E"/>
    <w:rsid w:val="004B1048"/>
    <w:rsid w:val="004D01FE"/>
    <w:rsid w:val="004D582C"/>
    <w:rsid w:val="004D5B1A"/>
    <w:rsid w:val="004E458E"/>
    <w:rsid w:val="004F0E12"/>
    <w:rsid w:val="004F43CC"/>
    <w:rsid w:val="004F5A36"/>
    <w:rsid w:val="00505437"/>
    <w:rsid w:val="005120A1"/>
    <w:rsid w:val="00542B57"/>
    <w:rsid w:val="00557B52"/>
    <w:rsid w:val="005743EA"/>
    <w:rsid w:val="005770A9"/>
    <w:rsid w:val="0058416B"/>
    <w:rsid w:val="00595357"/>
    <w:rsid w:val="005A1930"/>
    <w:rsid w:val="005A6EEA"/>
    <w:rsid w:val="005B34ED"/>
    <w:rsid w:val="005B61CD"/>
    <w:rsid w:val="005B74C5"/>
    <w:rsid w:val="005C4FF3"/>
    <w:rsid w:val="005C50B3"/>
    <w:rsid w:val="005C6B83"/>
    <w:rsid w:val="005D57DA"/>
    <w:rsid w:val="005E7702"/>
    <w:rsid w:val="005F33FC"/>
    <w:rsid w:val="00605F8E"/>
    <w:rsid w:val="00613954"/>
    <w:rsid w:val="00650543"/>
    <w:rsid w:val="00654D8B"/>
    <w:rsid w:val="00661136"/>
    <w:rsid w:val="0068027B"/>
    <w:rsid w:val="006B7BA3"/>
    <w:rsid w:val="006C42B8"/>
    <w:rsid w:val="006C50C7"/>
    <w:rsid w:val="006D1612"/>
    <w:rsid w:val="00706DA2"/>
    <w:rsid w:val="00713CA9"/>
    <w:rsid w:val="007455C6"/>
    <w:rsid w:val="007475C7"/>
    <w:rsid w:val="0075265A"/>
    <w:rsid w:val="0075498E"/>
    <w:rsid w:val="00757BE5"/>
    <w:rsid w:val="00760E46"/>
    <w:rsid w:val="007643D2"/>
    <w:rsid w:val="00766D82"/>
    <w:rsid w:val="007678B2"/>
    <w:rsid w:val="0078776B"/>
    <w:rsid w:val="00796A93"/>
    <w:rsid w:val="007B48C2"/>
    <w:rsid w:val="007D68F0"/>
    <w:rsid w:val="007E1559"/>
    <w:rsid w:val="007F21EC"/>
    <w:rsid w:val="007F776E"/>
    <w:rsid w:val="00807C59"/>
    <w:rsid w:val="00816563"/>
    <w:rsid w:val="00830C88"/>
    <w:rsid w:val="008318E3"/>
    <w:rsid w:val="00861B11"/>
    <w:rsid w:val="00874676"/>
    <w:rsid w:val="008829C2"/>
    <w:rsid w:val="008A54BE"/>
    <w:rsid w:val="008C7B0A"/>
    <w:rsid w:val="008D0642"/>
    <w:rsid w:val="008E43C2"/>
    <w:rsid w:val="008E745B"/>
    <w:rsid w:val="008F4EA7"/>
    <w:rsid w:val="008F5A10"/>
    <w:rsid w:val="00905ED0"/>
    <w:rsid w:val="0093405B"/>
    <w:rsid w:val="00934F57"/>
    <w:rsid w:val="0094782D"/>
    <w:rsid w:val="00966189"/>
    <w:rsid w:val="00974434"/>
    <w:rsid w:val="00975B2D"/>
    <w:rsid w:val="00977514"/>
    <w:rsid w:val="009A0117"/>
    <w:rsid w:val="009A48B0"/>
    <w:rsid w:val="009B24D6"/>
    <w:rsid w:val="009B2F21"/>
    <w:rsid w:val="009C4FDC"/>
    <w:rsid w:val="009C6498"/>
    <w:rsid w:val="009E62AF"/>
    <w:rsid w:val="009F0937"/>
    <w:rsid w:val="00A03BBD"/>
    <w:rsid w:val="00A21254"/>
    <w:rsid w:val="00A220B7"/>
    <w:rsid w:val="00A31D1D"/>
    <w:rsid w:val="00A37AB0"/>
    <w:rsid w:val="00A4085F"/>
    <w:rsid w:val="00A45953"/>
    <w:rsid w:val="00A553B9"/>
    <w:rsid w:val="00A93FBA"/>
    <w:rsid w:val="00A95C7E"/>
    <w:rsid w:val="00AB609D"/>
    <w:rsid w:val="00AC3AB8"/>
    <w:rsid w:val="00AE4348"/>
    <w:rsid w:val="00AE4BAF"/>
    <w:rsid w:val="00B03D5A"/>
    <w:rsid w:val="00B200EB"/>
    <w:rsid w:val="00B23297"/>
    <w:rsid w:val="00B360EE"/>
    <w:rsid w:val="00B53B6F"/>
    <w:rsid w:val="00B651D9"/>
    <w:rsid w:val="00B67231"/>
    <w:rsid w:val="00B73742"/>
    <w:rsid w:val="00B914E6"/>
    <w:rsid w:val="00B95747"/>
    <w:rsid w:val="00BC4186"/>
    <w:rsid w:val="00BC5F25"/>
    <w:rsid w:val="00BD1450"/>
    <w:rsid w:val="00BD7714"/>
    <w:rsid w:val="00BD7C9B"/>
    <w:rsid w:val="00C072F8"/>
    <w:rsid w:val="00C163D7"/>
    <w:rsid w:val="00C17D79"/>
    <w:rsid w:val="00C24A8A"/>
    <w:rsid w:val="00C27321"/>
    <w:rsid w:val="00C44474"/>
    <w:rsid w:val="00C44EB3"/>
    <w:rsid w:val="00C54722"/>
    <w:rsid w:val="00C616D7"/>
    <w:rsid w:val="00C65F70"/>
    <w:rsid w:val="00C941C4"/>
    <w:rsid w:val="00C96A36"/>
    <w:rsid w:val="00CA350B"/>
    <w:rsid w:val="00CA3F60"/>
    <w:rsid w:val="00CC2EFF"/>
    <w:rsid w:val="00CC4FEF"/>
    <w:rsid w:val="00CD39F1"/>
    <w:rsid w:val="00CD6BF9"/>
    <w:rsid w:val="00CE1439"/>
    <w:rsid w:val="00CF74EF"/>
    <w:rsid w:val="00D02AC8"/>
    <w:rsid w:val="00D0623C"/>
    <w:rsid w:val="00D07271"/>
    <w:rsid w:val="00D16917"/>
    <w:rsid w:val="00D65735"/>
    <w:rsid w:val="00D73E2C"/>
    <w:rsid w:val="00D76D14"/>
    <w:rsid w:val="00DA31CB"/>
    <w:rsid w:val="00DA3D31"/>
    <w:rsid w:val="00DA4488"/>
    <w:rsid w:val="00DB2E35"/>
    <w:rsid w:val="00DC0040"/>
    <w:rsid w:val="00DC0B7B"/>
    <w:rsid w:val="00DC228E"/>
    <w:rsid w:val="00DC495B"/>
    <w:rsid w:val="00DC7181"/>
    <w:rsid w:val="00DD6F5C"/>
    <w:rsid w:val="00DE6C87"/>
    <w:rsid w:val="00E14A1A"/>
    <w:rsid w:val="00E14E1F"/>
    <w:rsid w:val="00E2730E"/>
    <w:rsid w:val="00E438AC"/>
    <w:rsid w:val="00E5689E"/>
    <w:rsid w:val="00E60DF5"/>
    <w:rsid w:val="00E64DD3"/>
    <w:rsid w:val="00E80D33"/>
    <w:rsid w:val="00E95D8D"/>
    <w:rsid w:val="00EA6ED5"/>
    <w:rsid w:val="00EB7051"/>
    <w:rsid w:val="00EC68EB"/>
    <w:rsid w:val="00EC7C43"/>
    <w:rsid w:val="00EE4F6A"/>
    <w:rsid w:val="00EF3EF4"/>
    <w:rsid w:val="00F012E4"/>
    <w:rsid w:val="00F248D2"/>
    <w:rsid w:val="00F27F00"/>
    <w:rsid w:val="00F33570"/>
    <w:rsid w:val="00F45CDE"/>
    <w:rsid w:val="00F655F4"/>
    <w:rsid w:val="00F71153"/>
    <w:rsid w:val="00F766B8"/>
    <w:rsid w:val="00F858D4"/>
    <w:rsid w:val="00FB2653"/>
    <w:rsid w:val="00FC7B56"/>
    <w:rsid w:val="00FE5294"/>
    <w:rsid w:val="00FF7919"/>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1FD9EF"/>
  <w15:chartTrackingRefBased/>
  <w15:docId w15:val="{7E23E707-4815-3146-A262-BD1E5BBBC2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HK"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DF5"/>
    <w:rPr>
      <w:rFonts w:ascii="Arial" w:eastAsia="Times New Roman" w:hAnsi="Arial" w:cs="Times New Roman"/>
      <w:kern w:val="0"/>
      <w:lang w:val="en-GB"/>
      <w14:ligatures w14:val="none"/>
    </w:rPr>
  </w:style>
  <w:style w:type="paragraph" w:styleId="Heading1">
    <w:name w:val="heading 1"/>
    <w:basedOn w:val="Normal"/>
    <w:next w:val="Normal"/>
    <w:link w:val="Heading1Char"/>
    <w:uiPriority w:val="9"/>
    <w:qFormat/>
    <w:rsid w:val="002F55B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F55B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F55BF"/>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2F55B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unhideWhenUsed/>
    <w:qFormat/>
    <w:rsid w:val="002F55BF"/>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2F55BF"/>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F55BF"/>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F55BF"/>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F55BF"/>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55BF"/>
    <w:rPr>
      <w:rFonts w:asciiTheme="majorHAnsi" w:eastAsiaTheme="majorEastAsia" w:hAnsiTheme="majorHAnsi" w:cstheme="majorBidi"/>
      <w:color w:val="2F5496" w:themeColor="accent1" w:themeShade="BF"/>
      <w:kern w:val="0"/>
      <w:sz w:val="40"/>
      <w:szCs w:val="40"/>
      <w:lang w:val="en-GB"/>
      <w14:ligatures w14:val="none"/>
    </w:rPr>
  </w:style>
  <w:style w:type="character" w:customStyle="1" w:styleId="Heading2Char">
    <w:name w:val="Heading 2 Char"/>
    <w:basedOn w:val="DefaultParagraphFont"/>
    <w:link w:val="Heading2"/>
    <w:uiPriority w:val="9"/>
    <w:semiHidden/>
    <w:rsid w:val="002F55BF"/>
    <w:rPr>
      <w:rFonts w:asciiTheme="majorHAnsi" w:eastAsiaTheme="majorEastAsia" w:hAnsiTheme="majorHAnsi" w:cstheme="majorBidi"/>
      <w:color w:val="2F5496" w:themeColor="accent1" w:themeShade="BF"/>
      <w:kern w:val="0"/>
      <w:sz w:val="32"/>
      <w:szCs w:val="32"/>
      <w:lang w:val="en-GB"/>
      <w14:ligatures w14:val="none"/>
    </w:rPr>
  </w:style>
  <w:style w:type="character" w:customStyle="1" w:styleId="Heading3Char">
    <w:name w:val="Heading 3 Char"/>
    <w:basedOn w:val="DefaultParagraphFont"/>
    <w:link w:val="Heading3"/>
    <w:uiPriority w:val="9"/>
    <w:rsid w:val="002F55BF"/>
    <w:rPr>
      <w:rFonts w:eastAsiaTheme="majorEastAsia" w:cstheme="majorBidi"/>
      <w:color w:val="2F5496" w:themeColor="accent1" w:themeShade="BF"/>
      <w:kern w:val="0"/>
      <w:sz w:val="28"/>
      <w:szCs w:val="28"/>
      <w:lang w:val="en-GB"/>
      <w14:ligatures w14:val="none"/>
    </w:rPr>
  </w:style>
  <w:style w:type="character" w:customStyle="1" w:styleId="Heading4Char">
    <w:name w:val="Heading 4 Char"/>
    <w:basedOn w:val="DefaultParagraphFont"/>
    <w:link w:val="Heading4"/>
    <w:uiPriority w:val="9"/>
    <w:rsid w:val="002F55BF"/>
    <w:rPr>
      <w:rFonts w:eastAsiaTheme="majorEastAsia" w:cstheme="majorBidi"/>
      <w:i/>
      <w:iCs/>
      <w:color w:val="2F5496" w:themeColor="accent1" w:themeShade="BF"/>
      <w:kern w:val="0"/>
      <w:lang w:val="en-GB"/>
      <w14:ligatures w14:val="none"/>
    </w:rPr>
  </w:style>
  <w:style w:type="character" w:customStyle="1" w:styleId="Heading5Char">
    <w:name w:val="Heading 5 Char"/>
    <w:basedOn w:val="DefaultParagraphFont"/>
    <w:link w:val="Heading5"/>
    <w:uiPriority w:val="9"/>
    <w:rsid w:val="002F55BF"/>
    <w:rPr>
      <w:rFonts w:eastAsiaTheme="majorEastAsia" w:cstheme="majorBidi"/>
      <w:color w:val="2F5496" w:themeColor="accent1" w:themeShade="BF"/>
      <w:kern w:val="0"/>
      <w:lang w:val="en-GB"/>
      <w14:ligatures w14:val="none"/>
    </w:rPr>
  </w:style>
  <w:style w:type="character" w:customStyle="1" w:styleId="Heading6Char">
    <w:name w:val="Heading 6 Char"/>
    <w:basedOn w:val="DefaultParagraphFont"/>
    <w:link w:val="Heading6"/>
    <w:uiPriority w:val="9"/>
    <w:semiHidden/>
    <w:rsid w:val="002F55BF"/>
    <w:rPr>
      <w:rFonts w:eastAsiaTheme="majorEastAsia" w:cstheme="majorBidi"/>
      <w:i/>
      <w:iCs/>
      <w:color w:val="595959" w:themeColor="text1" w:themeTint="A6"/>
      <w:kern w:val="0"/>
      <w:lang w:val="en-GB"/>
      <w14:ligatures w14:val="none"/>
    </w:rPr>
  </w:style>
  <w:style w:type="character" w:customStyle="1" w:styleId="Heading7Char">
    <w:name w:val="Heading 7 Char"/>
    <w:basedOn w:val="DefaultParagraphFont"/>
    <w:link w:val="Heading7"/>
    <w:uiPriority w:val="9"/>
    <w:semiHidden/>
    <w:rsid w:val="002F55BF"/>
    <w:rPr>
      <w:rFonts w:eastAsiaTheme="majorEastAsia" w:cstheme="majorBidi"/>
      <w:color w:val="595959" w:themeColor="text1" w:themeTint="A6"/>
      <w:kern w:val="0"/>
      <w:lang w:val="en-GB"/>
      <w14:ligatures w14:val="none"/>
    </w:rPr>
  </w:style>
  <w:style w:type="character" w:customStyle="1" w:styleId="Heading8Char">
    <w:name w:val="Heading 8 Char"/>
    <w:basedOn w:val="DefaultParagraphFont"/>
    <w:link w:val="Heading8"/>
    <w:uiPriority w:val="9"/>
    <w:semiHidden/>
    <w:rsid w:val="002F55BF"/>
    <w:rPr>
      <w:rFonts w:eastAsiaTheme="majorEastAsia" w:cstheme="majorBidi"/>
      <w:i/>
      <w:iCs/>
      <w:color w:val="272727" w:themeColor="text1" w:themeTint="D8"/>
      <w:kern w:val="0"/>
      <w:lang w:val="en-GB"/>
      <w14:ligatures w14:val="none"/>
    </w:rPr>
  </w:style>
  <w:style w:type="character" w:customStyle="1" w:styleId="Heading9Char">
    <w:name w:val="Heading 9 Char"/>
    <w:basedOn w:val="DefaultParagraphFont"/>
    <w:link w:val="Heading9"/>
    <w:uiPriority w:val="9"/>
    <w:semiHidden/>
    <w:rsid w:val="002F55BF"/>
    <w:rPr>
      <w:rFonts w:eastAsiaTheme="majorEastAsia" w:cstheme="majorBidi"/>
      <w:color w:val="272727" w:themeColor="text1" w:themeTint="D8"/>
      <w:kern w:val="0"/>
      <w:lang w:val="en-GB"/>
      <w14:ligatures w14:val="none"/>
    </w:rPr>
  </w:style>
  <w:style w:type="paragraph" w:styleId="Title">
    <w:name w:val="Title"/>
    <w:basedOn w:val="Normal"/>
    <w:next w:val="Normal"/>
    <w:link w:val="TitleChar"/>
    <w:uiPriority w:val="10"/>
    <w:qFormat/>
    <w:rsid w:val="002F55B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55BF"/>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2F55BF"/>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55BF"/>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2F55B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F55BF"/>
    <w:rPr>
      <w:rFonts w:ascii="Arial" w:eastAsia="Times New Roman" w:hAnsi="Arial" w:cs="Times New Roman"/>
      <w:i/>
      <w:iCs/>
      <w:color w:val="404040" w:themeColor="text1" w:themeTint="BF"/>
      <w:kern w:val="0"/>
      <w:lang w:val="en-GB"/>
      <w14:ligatures w14:val="none"/>
    </w:rPr>
  </w:style>
  <w:style w:type="paragraph" w:styleId="ListParagraph">
    <w:name w:val="List Paragraph"/>
    <w:basedOn w:val="Normal"/>
    <w:uiPriority w:val="34"/>
    <w:qFormat/>
    <w:rsid w:val="002F55BF"/>
    <w:pPr>
      <w:ind w:left="720"/>
      <w:contextualSpacing/>
    </w:pPr>
  </w:style>
  <w:style w:type="character" w:styleId="IntenseEmphasis">
    <w:name w:val="Intense Emphasis"/>
    <w:basedOn w:val="DefaultParagraphFont"/>
    <w:uiPriority w:val="21"/>
    <w:qFormat/>
    <w:rsid w:val="002F55BF"/>
    <w:rPr>
      <w:i/>
      <w:iCs/>
      <w:color w:val="2F5496" w:themeColor="accent1" w:themeShade="BF"/>
    </w:rPr>
  </w:style>
  <w:style w:type="paragraph" w:styleId="IntenseQuote">
    <w:name w:val="Intense Quote"/>
    <w:basedOn w:val="Normal"/>
    <w:next w:val="Normal"/>
    <w:link w:val="IntenseQuoteChar"/>
    <w:uiPriority w:val="30"/>
    <w:qFormat/>
    <w:rsid w:val="002F55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55BF"/>
    <w:rPr>
      <w:rFonts w:ascii="Arial" w:eastAsia="Times New Roman" w:hAnsi="Arial" w:cs="Times New Roman"/>
      <w:i/>
      <w:iCs/>
      <w:color w:val="2F5496" w:themeColor="accent1" w:themeShade="BF"/>
      <w:kern w:val="0"/>
      <w:lang w:val="en-GB"/>
      <w14:ligatures w14:val="none"/>
    </w:rPr>
  </w:style>
  <w:style w:type="character" w:styleId="IntenseReference">
    <w:name w:val="Intense Reference"/>
    <w:basedOn w:val="DefaultParagraphFont"/>
    <w:uiPriority w:val="32"/>
    <w:qFormat/>
    <w:rsid w:val="002F55BF"/>
    <w:rPr>
      <w:b/>
      <w:bCs/>
      <w:smallCaps/>
      <w:color w:val="2F5496" w:themeColor="accent1" w:themeShade="BF"/>
      <w:spacing w:val="5"/>
    </w:rPr>
  </w:style>
  <w:style w:type="character" w:styleId="Strong">
    <w:name w:val="Strong"/>
    <w:basedOn w:val="DefaultParagraphFont"/>
    <w:uiPriority w:val="22"/>
    <w:qFormat/>
    <w:rsid w:val="00874676"/>
    <w:rPr>
      <w:b/>
      <w:bCs/>
    </w:rPr>
  </w:style>
  <w:style w:type="paragraph" w:styleId="NormalWeb">
    <w:name w:val="Normal (Web)"/>
    <w:basedOn w:val="Normal"/>
    <w:uiPriority w:val="99"/>
    <w:semiHidden/>
    <w:unhideWhenUsed/>
    <w:rsid w:val="00874676"/>
    <w:pPr>
      <w:spacing w:before="100" w:beforeAutospacing="1" w:after="100" w:afterAutospacing="1"/>
    </w:pPr>
    <w:rPr>
      <w:rFonts w:ascii="Times New Roman" w:hAnsi="Times New Roman"/>
      <w:lang w:val="en-HK"/>
    </w:rPr>
  </w:style>
  <w:style w:type="character" w:styleId="Emphasis">
    <w:name w:val="Emphasis"/>
    <w:basedOn w:val="DefaultParagraphFont"/>
    <w:uiPriority w:val="20"/>
    <w:qFormat/>
    <w:rsid w:val="0087467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6727704">
      <w:bodyDiv w:val="1"/>
      <w:marLeft w:val="0"/>
      <w:marRight w:val="0"/>
      <w:marTop w:val="0"/>
      <w:marBottom w:val="0"/>
      <w:divBdr>
        <w:top w:val="none" w:sz="0" w:space="0" w:color="auto"/>
        <w:left w:val="none" w:sz="0" w:space="0" w:color="auto"/>
        <w:bottom w:val="none" w:sz="0" w:space="0" w:color="auto"/>
        <w:right w:val="none" w:sz="0" w:space="0" w:color="auto"/>
      </w:divBdr>
    </w:div>
    <w:div w:id="288704444">
      <w:bodyDiv w:val="1"/>
      <w:marLeft w:val="0"/>
      <w:marRight w:val="0"/>
      <w:marTop w:val="0"/>
      <w:marBottom w:val="0"/>
      <w:divBdr>
        <w:top w:val="none" w:sz="0" w:space="0" w:color="auto"/>
        <w:left w:val="none" w:sz="0" w:space="0" w:color="auto"/>
        <w:bottom w:val="none" w:sz="0" w:space="0" w:color="auto"/>
        <w:right w:val="none" w:sz="0" w:space="0" w:color="auto"/>
      </w:divBdr>
    </w:div>
    <w:div w:id="778374124">
      <w:bodyDiv w:val="1"/>
      <w:marLeft w:val="0"/>
      <w:marRight w:val="0"/>
      <w:marTop w:val="0"/>
      <w:marBottom w:val="0"/>
      <w:divBdr>
        <w:top w:val="none" w:sz="0" w:space="0" w:color="auto"/>
        <w:left w:val="none" w:sz="0" w:space="0" w:color="auto"/>
        <w:bottom w:val="none" w:sz="0" w:space="0" w:color="auto"/>
        <w:right w:val="none" w:sz="0" w:space="0" w:color="auto"/>
      </w:divBdr>
    </w:div>
    <w:div w:id="1036783129">
      <w:bodyDiv w:val="1"/>
      <w:marLeft w:val="0"/>
      <w:marRight w:val="0"/>
      <w:marTop w:val="0"/>
      <w:marBottom w:val="0"/>
      <w:divBdr>
        <w:top w:val="none" w:sz="0" w:space="0" w:color="auto"/>
        <w:left w:val="none" w:sz="0" w:space="0" w:color="auto"/>
        <w:bottom w:val="none" w:sz="0" w:space="0" w:color="auto"/>
        <w:right w:val="none" w:sz="0" w:space="0" w:color="auto"/>
      </w:divBdr>
    </w:div>
    <w:div w:id="1277714195">
      <w:bodyDiv w:val="1"/>
      <w:marLeft w:val="0"/>
      <w:marRight w:val="0"/>
      <w:marTop w:val="0"/>
      <w:marBottom w:val="0"/>
      <w:divBdr>
        <w:top w:val="none" w:sz="0" w:space="0" w:color="auto"/>
        <w:left w:val="none" w:sz="0" w:space="0" w:color="auto"/>
        <w:bottom w:val="none" w:sz="0" w:space="0" w:color="auto"/>
        <w:right w:val="none" w:sz="0" w:space="0" w:color="auto"/>
      </w:divBdr>
    </w:div>
    <w:div w:id="1288657992">
      <w:bodyDiv w:val="1"/>
      <w:marLeft w:val="0"/>
      <w:marRight w:val="0"/>
      <w:marTop w:val="0"/>
      <w:marBottom w:val="0"/>
      <w:divBdr>
        <w:top w:val="none" w:sz="0" w:space="0" w:color="auto"/>
        <w:left w:val="none" w:sz="0" w:space="0" w:color="auto"/>
        <w:bottom w:val="none" w:sz="0" w:space="0" w:color="auto"/>
        <w:right w:val="none" w:sz="0" w:space="0" w:color="auto"/>
      </w:divBdr>
    </w:div>
    <w:div w:id="1484195648">
      <w:bodyDiv w:val="1"/>
      <w:marLeft w:val="0"/>
      <w:marRight w:val="0"/>
      <w:marTop w:val="0"/>
      <w:marBottom w:val="0"/>
      <w:divBdr>
        <w:top w:val="none" w:sz="0" w:space="0" w:color="auto"/>
        <w:left w:val="none" w:sz="0" w:space="0" w:color="auto"/>
        <w:bottom w:val="none" w:sz="0" w:space="0" w:color="auto"/>
        <w:right w:val="none" w:sz="0" w:space="0" w:color="auto"/>
      </w:divBdr>
    </w:div>
    <w:div w:id="1520509673">
      <w:bodyDiv w:val="1"/>
      <w:marLeft w:val="0"/>
      <w:marRight w:val="0"/>
      <w:marTop w:val="0"/>
      <w:marBottom w:val="0"/>
      <w:divBdr>
        <w:top w:val="none" w:sz="0" w:space="0" w:color="auto"/>
        <w:left w:val="none" w:sz="0" w:space="0" w:color="auto"/>
        <w:bottom w:val="none" w:sz="0" w:space="0" w:color="auto"/>
        <w:right w:val="none" w:sz="0" w:space="0" w:color="auto"/>
      </w:divBdr>
    </w:div>
    <w:div w:id="16808895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12</Pages>
  <Words>3743</Words>
  <Characters>21338</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TSANG, AGNES H.L. (Student)</dc:creator>
  <cp:keywords/>
  <dc:description/>
  <cp:lastModifiedBy>TSANG, AGNES H.L. (Student)</cp:lastModifiedBy>
  <cp:revision>13</cp:revision>
  <dcterms:created xsi:type="dcterms:W3CDTF">2025-01-20T15:39:00Z</dcterms:created>
  <dcterms:modified xsi:type="dcterms:W3CDTF">2025-02-19T11:17:00Z</dcterms:modified>
</cp:coreProperties>
</file>