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D04957" w14:textId="77777777" w:rsidR="00291CAA" w:rsidRPr="00291CAA" w:rsidRDefault="00291CAA" w:rsidP="00291CAA">
      <w:pPr>
        <w:spacing w:before="100" w:beforeAutospacing="1" w:after="100" w:afterAutospacing="1" w:line="360" w:lineRule="auto"/>
        <w:outlineLvl w:val="2"/>
        <w:rPr>
          <w:rFonts w:ascii="Times New Roman" w:hAnsi="Times New Roman"/>
          <w:b/>
          <w:bCs/>
          <w:lang w:val="en-HK"/>
        </w:rPr>
      </w:pPr>
      <w:r w:rsidRPr="00291CAA">
        <w:rPr>
          <w:rFonts w:ascii="Times New Roman" w:hAnsi="Times New Roman"/>
          <w:b/>
          <w:bCs/>
          <w:lang w:val="en-HK"/>
        </w:rPr>
        <w:t>I. Introduction (Detailed Analysis)</w:t>
      </w:r>
    </w:p>
    <w:p w14:paraId="719A581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The introduction of Matthew </w:t>
      </w:r>
      <w:proofErr w:type="spellStart"/>
      <w:r w:rsidRPr="00291CAA">
        <w:rPr>
          <w:rFonts w:ascii="Times New Roman" w:hAnsi="Times New Roman"/>
          <w:lang w:val="en-HK"/>
        </w:rPr>
        <w:t>Conaglen’s</w:t>
      </w:r>
      <w:proofErr w:type="spellEnd"/>
      <w:r w:rsidRPr="00291CAA">
        <w:rPr>
          <w:rFonts w:ascii="Times New Roman" w:hAnsi="Times New Roman"/>
          <w:lang w:val="en-HK"/>
        </w:rPr>
        <w:t xml:space="preserve"> </w:t>
      </w:r>
      <w:r w:rsidRPr="00291CAA">
        <w:rPr>
          <w:rFonts w:ascii="Times New Roman" w:hAnsi="Times New Roman"/>
          <w:i/>
          <w:iCs/>
          <w:lang w:val="en-HK"/>
        </w:rPr>
        <w:t>"The Nature and Function of Fiduciary Loyalty"</w:t>
      </w:r>
      <w:r w:rsidRPr="00291CAA">
        <w:rPr>
          <w:rFonts w:ascii="Times New Roman" w:hAnsi="Times New Roman"/>
          <w:lang w:val="en-HK"/>
        </w:rPr>
        <w:t xml:space="preserve"> establishes the theoretical framework for fiduciary loyalty within Anglo-Australian equity law. It provides an overview of the </w:t>
      </w:r>
      <w:r w:rsidRPr="00291CAA">
        <w:rPr>
          <w:rFonts w:ascii="Times New Roman" w:hAnsi="Times New Roman"/>
          <w:b/>
          <w:bCs/>
          <w:lang w:val="en-HK"/>
        </w:rPr>
        <w:t>subsidiary and prophylactic functions</w:t>
      </w:r>
      <w:r w:rsidRPr="00291CAA">
        <w:rPr>
          <w:rFonts w:ascii="Times New Roman" w:hAnsi="Times New Roman"/>
          <w:lang w:val="en-HK"/>
        </w:rPr>
        <w:t xml:space="preserve"> of fiduciary duties, distinguishing them from other legal obligations. The introduction underscores that fiduciary duties are </w:t>
      </w:r>
      <w:r w:rsidRPr="00291CAA">
        <w:rPr>
          <w:rFonts w:ascii="Times New Roman" w:hAnsi="Times New Roman"/>
          <w:b/>
          <w:bCs/>
          <w:lang w:val="en-HK"/>
        </w:rPr>
        <w:t>instrumental and preventative</w:t>
      </w:r>
      <w:r w:rsidRPr="00291CAA">
        <w:rPr>
          <w:rFonts w:ascii="Times New Roman" w:hAnsi="Times New Roman"/>
          <w:lang w:val="en-HK"/>
        </w:rPr>
        <w:t>, designed to protect the proper performance of non-fiduciary duties by eliminating conflicting influences.</w:t>
      </w:r>
    </w:p>
    <w:p w14:paraId="49330B47"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2739A463">
          <v:rect id="_x0000_i1053" alt="" style="width:451.3pt;height:.05pt;mso-width-percent:0;mso-height-percent:0;mso-width-percent:0;mso-height-percent:0" o:hralign="center" o:hrstd="t" o:hr="t" fillcolor="#a0a0a0" stroked="f"/>
        </w:pict>
      </w:r>
    </w:p>
    <w:p w14:paraId="46448C38"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A. Core Thesis</w:t>
      </w:r>
    </w:p>
    <w:p w14:paraId="4EC4099F" w14:textId="77777777" w:rsidR="00291CAA" w:rsidRPr="00291CAA" w:rsidRDefault="00291CAA" w:rsidP="00291CAA">
      <w:pPr>
        <w:numPr>
          <w:ilvl w:val="0"/>
          <w:numId w:val="1"/>
        </w:num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Fiduciary loyalty operates as a protective mechanism, not an end in itself. Its purpose is to </w:t>
      </w:r>
      <w:r w:rsidRPr="00291CAA">
        <w:rPr>
          <w:rFonts w:ascii="Times New Roman" w:hAnsi="Times New Roman"/>
          <w:b/>
          <w:bCs/>
          <w:lang w:val="en-HK"/>
        </w:rPr>
        <w:t>safeguard non-fiduciary obligations</w:t>
      </w:r>
      <w:r w:rsidRPr="00291CAA">
        <w:rPr>
          <w:rFonts w:ascii="Times New Roman" w:hAnsi="Times New Roman"/>
          <w:lang w:val="en-HK"/>
        </w:rPr>
        <w:t xml:space="preserve"> by removing the risks associated with conflicting interests.</w:t>
      </w:r>
    </w:p>
    <w:p w14:paraId="51B20B54" w14:textId="77777777" w:rsidR="00291CAA" w:rsidRPr="00291CAA" w:rsidRDefault="00291CAA" w:rsidP="00291CAA">
      <w:pPr>
        <w:numPr>
          <w:ilvl w:val="0"/>
          <w:numId w:val="1"/>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Matthew </w:t>
      </w:r>
      <w:proofErr w:type="spellStart"/>
      <w:r w:rsidRPr="00291CAA">
        <w:rPr>
          <w:rFonts w:ascii="Times New Roman" w:hAnsi="Times New Roman"/>
          <w:b/>
          <w:bCs/>
          <w:lang w:val="en-HK"/>
        </w:rPr>
        <w:t>Conaglen’s</w:t>
      </w:r>
      <w:proofErr w:type="spellEnd"/>
      <w:r w:rsidRPr="00291CAA">
        <w:rPr>
          <w:rFonts w:ascii="Times New Roman" w:hAnsi="Times New Roman"/>
          <w:b/>
          <w:bCs/>
          <w:lang w:val="en-HK"/>
        </w:rPr>
        <w:t xml:space="preserve"> Argument</w:t>
      </w:r>
      <w:r w:rsidRPr="00291CAA">
        <w:rPr>
          <w:rFonts w:ascii="Times New Roman" w:hAnsi="Times New Roman"/>
          <w:lang w:val="en-HK"/>
        </w:rPr>
        <w:t xml:space="preserve">: Fiduciary duties are “subsidiary” because they support the </w:t>
      </w:r>
      <w:proofErr w:type="spellStart"/>
      <w:r w:rsidRPr="00291CAA">
        <w:rPr>
          <w:rFonts w:ascii="Times New Roman" w:hAnsi="Times New Roman"/>
          <w:lang w:val="en-HK"/>
        </w:rPr>
        <w:t>fulfillment</w:t>
      </w:r>
      <w:proofErr w:type="spellEnd"/>
      <w:r w:rsidRPr="00291CAA">
        <w:rPr>
          <w:rFonts w:ascii="Times New Roman" w:hAnsi="Times New Roman"/>
          <w:lang w:val="en-HK"/>
        </w:rPr>
        <w:t xml:space="preserve"> of substantive (non-fiduciary) duties owed to principals, such as duties of care, skill, and diligence.</w:t>
      </w:r>
    </w:p>
    <w:p w14:paraId="366964F1"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696426A8">
          <v:rect id="_x0000_i1052" alt="" style="width:451.3pt;height:.05pt;mso-width-percent:0;mso-height-percent:0;mso-width-percent:0;mso-height-percent:0" o:hralign="center" o:hrstd="t" o:hr="t" fillcolor="#a0a0a0" stroked="f"/>
        </w:pict>
      </w:r>
    </w:p>
    <w:p w14:paraId="045239B6"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B. Scope of Fiduciary Duties</w:t>
      </w:r>
    </w:p>
    <w:p w14:paraId="617CAB85" w14:textId="77777777" w:rsidR="00291CAA" w:rsidRPr="00291CAA" w:rsidRDefault="00291CAA" w:rsidP="00291CAA">
      <w:pPr>
        <w:numPr>
          <w:ilvl w:val="0"/>
          <w:numId w:val="2"/>
        </w:numPr>
        <w:spacing w:before="100" w:beforeAutospacing="1" w:after="100" w:afterAutospacing="1" w:line="360" w:lineRule="auto"/>
        <w:rPr>
          <w:rFonts w:ascii="Times New Roman" w:hAnsi="Times New Roman"/>
          <w:lang w:val="en-HK"/>
        </w:rPr>
      </w:pPr>
      <w:r w:rsidRPr="00291CAA">
        <w:rPr>
          <w:rFonts w:ascii="Times New Roman" w:hAnsi="Times New Roman"/>
          <w:lang w:val="en-HK"/>
        </w:rPr>
        <w:t>Fiduciary loyalty focuses on two primary proscriptive (negative) duties:</w:t>
      </w:r>
    </w:p>
    <w:p w14:paraId="06CCF432" w14:textId="77777777" w:rsidR="00291CAA" w:rsidRPr="00291CAA" w:rsidRDefault="00291CAA" w:rsidP="00291CAA">
      <w:pPr>
        <w:numPr>
          <w:ilvl w:val="1"/>
          <w:numId w:val="2"/>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No-Conflict Rule</w:t>
      </w:r>
      <w:r w:rsidRPr="00291CAA">
        <w:rPr>
          <w:rFonts w:ascii="Times New Roman" w:hAnsi="Times New Roman"/>
          <w:lang w:val="en-HK"/>
        </w:rPr>
        <w:t>: Fiduciaries must avoid any situation where their personal interests conflict with their fiduciary duties.</w:t>
      </w:r>
    </w:p>
    <w:p w14:paraId="7FC0E4B2" w14:textId="77777777" w:rsidR="00291CAA" w:rsidRPr="00291CAA" w:rsidRDefault="00291CAA" w:rsidP="00291CAA">
      <w:pPr>
        <w:numPr>
          <w:ilvl w:val="1"/>
          <w:numId w:val="2"/>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No-Profit Rule</w:t>
      </w:r>
      <w:r w:rsidRPr="00291CAA">
        <w:rPr>
          <w:rFonts w:ascii="Times New Roman" w:hAnsi="Times New Roman"/>
          <w:lang w:val="en-HK"/>
        </w:rPr>
        <w:t>: Fiduciaries must not profit from their position unless expressly authorized.</w:t>
      </w:r>
    </w:p>
    <w:p w14:paraId="26128C42" w14:textId="77777777" w:rsidR="00291CAA" w:rsidRPr="00291CAA" w:rsidRDefault="00291CAA" w:rsidP="00291CAA">
      <w:pPr>
        <w:numPr>
          <w:ilvl w:val="0"/>
          <w:numId w:val="2"/>
        </w:numPr>
        <w:spacing w:before="100" w:beforeAutospacing="1" w:after="100" w:afterAutospacing="1" w:line="360" w:lineRule="auto"/>
        <w:rPr>
          <w:rFonts w:ascii="Times New Roman" w:hAnsi="Times New Roman"/>
          <w:lang w:val="en-HK"/>
        </w:rPr>
      </w:pPr>
      <w:r w:rsidRPr="00291CAA">
        <w:rPr>
          <w:rFonts w:ascii="Times New Roman" w:hAnsi="Times New Roman"/>
          <w:lang w:val="en-HK"/>
        </w:rPr>
        <w:t>These rules are strict and absolute, reflecting the prophylactic nature of fiduciary obligations.</w:t>
      </w:r>
    </w:p>
    <w:p w14:paraId="309B82BD"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422BD9D1">
          <v:rect id="_x0000_i1051" alt="" style="width:451.3pt;height:.05pt;mso-width-percent:0;mso-height-percent:0;mso-width-percent:0;mso-height-percent:0" o:hralign="center" o:hrstd="t" o:hr="t" fillcolor="#a0a0a0" stroked="f"/>
        </w:pict>
      </w:r>
    </w:p>
    <w:p w14:paraId="58F3606E"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C. Judicial Foundations</w:t>
      </w:r>
    </w:p>
    <w:p w14:paraId="0BC738A7" w14:textId="77777777" w:rsidR="00291CAA" w:rsidRPr="00291CAA" w:rsidRDefault="00291CAA" w:rsidP="00291CAA">
      <w:pPr>
        <w:numPr>
          <w:ilvl w:val="0"/>
          <w:numId w:val="3"/>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Bristol and West BS v </w:t>
      </w:r>
      <w:proofErr w:type="spellStart"/>
      <w:r w:rsidRPr="00291CAA">
        <w:rPr>
          <w:rFonts w:ascii="Times New Roman" w:hAnsi="Times New Roman"/>
          <w:b/>
          <w:bCs/>
          <w:lang w:val="en-HK"/>
        </w:rPr>
        <w:t>Mothew</w:t>
      </w:r>
      <w:proofErr w:type="spellEnd"/>
      <w:r w:rsidRPr="00291CAA">
        <w:rPr>
          <w:rFonts w:ascii="Times New Roman" w:hAnsi="Times New Roman"/>
          <w:b/>
          <w:bCs/>
          <w:lang w:val="en-HK"/>
        </w:rPr>
        <w:t xml:space="preserve"> [1998] Ch 1</w:t>
      </w:r>
    </w:p>
    <w:p w14:paraId="74D5063A"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lastRenderedPageBreak/>
        <w:t>Lord Millett</w:t>
      </w:r>
      <w:r w:rsidRPr="00291CAA">
        <w:rPr>
          <w:rFonts w:ascii="Times New Roman" w:hAnsi="Times New Roman"/>
          <w:lang w:val="en-HK"/>
        </w:rPr>
        <w:t xml:space="preserve"> provided a foundational description of fiduciary duties:</w:t>
      </w:r>
    </w:p>
    <w:p w14:paraId="2B5CDBAD" w14:textId="13C98C8F" w:rsidR="00291CAA" w:rsidRPr="00291CAA" w:rsidRDefault="00291CAA" w:rsidP="00291CAA">
      <w:pPr>
        <w:spacing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expression ‘fiduciary duty’ is properly confined to those duties which are peculiar to fiduciaries</w:t>
      </w:r>
      <w:r w:rsidRPr="00291CAA">
        <w:rPr>
          <w:rFonts w:ascii="Times New Roman" w:hAnsi="Times New Roman"/>
          <w:lang w:val="en-HK"/>
        </w:rPr>
        <w:t xml:space="preserve"> </w:t>
      </w:r>
      <w:r w:rsidRPr="00291CAA">
        <w:rPr>
          <w:rFonts w:ascii="Microsoft JhengHei" w:eastAsia="Microsoft JhengHei" w:hAnsi="Microsoft JhengHei" w:cs="Microsoft JhengHei"/>
          <w:lang w:val="en-HK"/>
        </w:rPr>
        <w:t>受託人所特有</w:t>
      </w:r>
      <w:r w:rsidRPr="00291CAA">
        <w:rPr>
          <w:rFonts w:ascii="PingFang TC" w:eastAsia="PingFang TC" w:hAnsi="PingFang TC" w:cs="PingFang TC"/>
          <w:lang w:val="en-HK"/>
        </w:rPr>
        <w:t>的</w:t>
      </w:r>
      <w:r w:rsidRPr="00291CAA">
        <w:rPr>
          <w:rFonts w:ascii="Times New Roman" w:hAnsi="Times New Roman"/>
          <w:lang w:val="en-HK"/>
        </w:rPr>
        <w:t xml:space="preserve"> and the breach of which attracts legal consequences differing from those consequent upon the breach of other duties.”</w:t>
      </w:r>
    </w:p>
    <w:p w14:paraId="24645863"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This case clarified that fiduciary duties are distinct from substantive duties such as care or diligence, focusing on loyalty.</w:t>
      </w:r>
    </w:p>
    <w:p w14:paraId="389F8DF4" w14:textId="77777777" w:rsidR="00291CAA" w:rsidRPr="00291CAA" w:rsidRDefault="00291CAA" w:rsidP="00291CAA">
      <w:pPr>
        <w:numPr>
          <w:ilvl w:val="0"/>
          <w:numId w:val="3"/>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Keech v Sandford (1726) </w:t>
      </w:r>
      <w:proofErr w:type="spellStart"/>
      <w:r w:rsidRPr="00291CAA">
        <w:rPr>
          <w:rFonts w:ascii="Times New Roman" w:hAnsi="Times New Roman"/>
          <w:b/>
          <w:bCs/>
          <w:lang w:val="en-HK"/>
        </w:rPr>
        <w:t>Sel</w:t>
      </w:r>
      <w:proofErr w:type="spellEnd"/>
      <w:r w:rsidRPr="00291CAA">
        <w:rPr>
          <w:rFonts w:ascii="Times New Roman" w:hAnsi="Times New Roman"/>
          <w:b/>
          <w:bCs/>
          <w:lang w:val="en-HK"/>
        </w:rPr>
        <w:t xml:space="preserve"> Cas Ch 61</w:t>
      </w:r>
    </w:p>
    <w:p w14:paraId="5C15A820"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Facts</w:t>
      </w:r>
      <w:r w:rsidRPr="00291CAA">
        <w:rPr>
          <w:rFonts w:ascii="Times New Roman" w:hAnsi="Times New Roman"/>
          <w:lang w:val="en-HK"/>
        </w:rPr>
        <w:t>: A trustee acquired a lease for personal benefit after it was refused for the trust.</w:t>
      </w:r>
    </w:p>
    <w:p w14:paraId="45DFAF56"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Lord King LC</w:t>
      </w:r>
      <w:r w:rsidRPr="00291CAA">
        <w:rPr>
          <w:rFonts w:ascii="Times New Roman" w:hAnsi="Times New Roman"/>
          <w:lang w:val="en-HK"/>
        </w:rPr>
        <w:t xml:space="preserve"> established the strict application of fiduciary loyalty:</w:t>
      </w:r>
    </w:p>
    <w:p w14:paraId="31565CA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“It is very obvious what would be the consequence of letting trustees have the lease... no one else will trust a trustee.”</w:t>
      </w:r>
    </w:p>
    <w:p w14:paraId="592DF193" w14:textId="77777777" w:rsidR="00291CAA" w:rsidRPr="00291CAA" w:rsidRDefault="00291CAA" w:rsidP="00291CAA">
      <w:pPr>
        <w:numPr>
          <w:ilvl w:val="0"/>
          <w:numId w:val="3"/>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Aberdeen Railway Co v Blaikie Bros (1854) 1 Macq 461</w:t>
      </w:r>
    </w:p>
    <w:p w14:paraId="52996BFE"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Facts</w:t>
      </w:r>
      <w:r w:rsidRPr="00291CAA">
        <w:rPr>
          <w:rFonts w:ascii="Times New Roman" w:hAnsi="Times New Roman"/>
          <w:lang w:val="en-HK"/>
        </w:rPr>
        <w:t>: A director of a company engaged in a contract with a firm in which he had a personal interest.</w:t>
      </w:r>
    </w:p>
    <w:p w14:paraId="62D0D613"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w:t>
      </w:r>
      <w:proofErr w:type="spellStart"/>
      <w:r w:rsidRPr="00291CAA">
        <w:rPr>
          <w:rFonts w:ascii="Times New Roman" w:hAnsi="Times New Roman"/>
          <w:b/>
          <w:bCs/>
          <w:lang w:val="en-HK"/>
        </w:rPr>
        <w:t>Cranworth</w:t>
      </w:r>
      <w:proofErr w:type="spellEnd"/>
      <w:r w:rsidRPr="00291CAA">
        <w:rPr>
          <w:rFonts w:ascii="Times New Roman" w:hAnsi="Times New Roman"/>
          <w:b/>
          <w:bCs/>
          <w:lang w:val="en-HK"/>
        </w:rPr>
        <w:t xml:space="preserve"> LC</w:t>
      </w:r>
      <w:r w:rsidRPr="00291CAA">
        <w:rPr>
          <w:rFonts w:ascii="Times New Roman" w:hAnsi="Times New Roman"/>
          <w:lang w:val="en-HK"/>
        </w:rPr>
        <w:t xml:space="preserve"> emphasized the universal application of the no-conflict rule:</w:t>
      </w:r>
    </w:p>
    <w:p w14:paraId="00B178D6"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inflexible rule of this Court... that no one, having [fiduciary] duties to discharge, shall be allowed to enter into engagements in which he has, or can have, a personal interest conflicting... with those duties.”</w:t>
      </w:r>
    </w:p>
    <w:p w14:paraId="33756CBB"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274FF826">
          <v:rect id="_x0000_i1050" alt="" style="width:451.3pt;height:.05pt;mso-width-percent:0;mso-height-percent:0;mso-width-percent:0;mso-height-percent:0" o:hralign="center" o:hrstd="t" o:hr="t" fillcolor="#a0a0a0" stroked="f"/>
        </w:pict>
      </w:r>
    </w:p>
    <w:p w14:paraId="3AD9043F"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D. Prophylactic and Subsidiary Nature of Fiduciary Duties</w:t>
      </w:r>
    </w:p>
    <w:p w14:paraId="3284C0B6" w14:textId="77777777" w:rsidR="00291CAA" w:rsidRPr="00291CAA" w:rsidRDefault="00291CAA" w:rsidP="00291CAA">
      <w:pPr>
        <w:numPr>
          <w:ilvl w:val="0"/>
          <w:numId w:val="4"/>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Preventing Breach of Substantive Duties</w:t>
      </w:r>
    </w:p>
    <w:p w14:paraId="29E1E3D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Fiduciary duties act as a “shield,” ensuring that fiduciaries can focus on fulfilling substantive obligations (e.g., care and skill) without distraction or bias.</w:t>
      </w:r>
    </w:p>
    <w:p w14:paraId="59EF04F3"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lastRenderedPageBreak/>
        <w:t>By eliminating the temptation of personal gain, fiduciary loyalty ensures that fiduciaries act solely in the principal’s best interests.</w:t>
      </w:r>
    </w:p>
    <w:p w14:paraId="419DC78D" w14:textId="77777777" w:rsidR="00291CAA" w:rsidRPr="00291CAA" w:rsidRDefault="00291CAA" w:rsidP="00291CAA">
      <w:pPr>
        <w:numPr>
          <w:ilvl w:val="0"/>
          <w:numId w:val="4"/>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Instrumental Design</w:t>
      </w:r>
    </w:p>
    <w:p w14:paraId="5CFD4DED"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Fiduciary obligations are not moralistic but are designed to achieve specific outcomes.</w:t>
      </w:r>
    </w:p>
    <w:p w14:paraId="7CA377E7"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w:t>
      </w:r>
      <w:proofErr w:type="spellStart"/>
      <w:r w:rsidRPr="00291CAA">
        <w:rPr>
          <w:rFonts w:ascii="Times New Roman" w:hAnsi="Times New Roman"/>
          <w:b/>
          <w:bCs/>
          <w:lang w:val="en-HK"/>
        </w:rPr>
        <w:t>Herschell</w:t>
      </w:r>
      <w:proofErr w:type="spellEnd"/>
      <w:r w:rsidRPr="00291CAA">
        <w:rPr>
          <w:rFonts w:ascii="Times New Roman" w:hAnsi="Times New Roman"/>
          <w:b/>
          <w:bCs/>
          <w:lang w:val="en-HK"/>
        </w:rPr>
        <w:t xml:space="preserve"> in Bray v Ford [1896] AC 44</w:t>
      </w:r>
      <w:r w:rsidRPr="00291CAA">
        <w:rPr>
          <w:rFonts w:ascii="Times New Roman" w:hAnsi="Times New Roman"/>
          <w:lang w:val="en-HK"/>
        </w:rPr>
        <w:t>:</w:t>
      </w:r>
    </w:p>
    <w:p w14:paraId="263BCDF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“It is an inflexible rule... not because it is immoral for a person holding such a position to make a profit, but because it is necessary to prevent the possibility of abuse.”</w:t>
      </w:r>
    </w:p>
    <w:p w14:paraId="5F58FF34" w14:textId="77777777" w:rsidR="00291CAA" w:rsidRPr="00291CAA" w:rsidRDefault="00291CAA" w:rsidP="00291CAA">
      <w:pPr>
        <w:numPr>
          <w:ilvl w:val="0"/>
          <w:numId w:val="4"/>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Scholarly Perspective</w:t>
      </w:r>
    </w:p>
    <w:p w14:paraId="7443478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Matthew </w:t>
      </w:r>
      <w:proofErr w:type="spellStart"/>
      <w:r w:rsidRPr="00291CAA">
        <w:rPr>
          <w:rFonts w:ascii="Times New Roman" w:hAnsi="Times New Roman"/>
          <w:b/>
          <w:bCs/>
          <w:lang w:val="en-HK"/>
        </w:rPr>
        <w:t>Conaglen</w:t>
      </w:r>
      <w:proofErr w:type="spellEnd"/>
      <w:r w:rsidRPr="00291CAA">
        <w:rPr>
          <w:rFonts w:ascii="Times New Roman" w:hAnsi="Times New Roman"/>
          <w:lang w:val="en-HK"/>
        </w:rPr>
        <w:t>:</w:t>
      </w:r>
    </w:p>
    <w:p w14:paraId="541B02FE"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Argues that fiduciary duties are not concerned with ensuring the fiduciary’s virtue but with protecting the integrity of the principal-fiduciary relationship.</w:t>
      </w:r>
    </w:p>
    <w:p w14:paraId="2B4EB01A"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“Fiduciary duties exist to ensure that fiduciaries discharge their non-fiduciary duties properly.”</w:t>
      </w:r>
    </w:p>
    <w:p w14:paraId="04C6A985"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41EF9FBF">
          <v:rect id="_x0000_i1049" alt="" style="width:451.3pt;height:.05pt;mso-width-percent:0;mso-height-percent:0;mso-width-percent:0;mso-height-percent:0" o:hralign="center" o:hrstd="t" o:hr="t" fillcolor="#a0a0a0" stroked="f"/>
        </w:pict>
      </w:r>
    </w:p>
    <w:p w14:paraId="5461FF26"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E. Importance of Understanding Fiduciary Loyalty</w:t>
      </w:r>
    </w:p>
    <w:p w14:paraId="4E86389C" w14:textId="77777777" w:rsidR="00291CAA" w:rsidRPr="00291CAA" w:rsidRDefault="00291CAA" w:rsidP="00291CAA">
      <w:pPr>
        <w:numPr>
          <w:ilvl w:val="0"/>
          <w:numId w:val="5"/>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Resolving Uncertainties</w:t>
      </w:r>
    </w:p>
    <w:p w14:paraId="0E36906B" w14:textId="44174DF3"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w:t>
      </w:r>
      <w:r w:rsidRPr="00291CAA">
        <w:rPr>
          <w:rFonts w:ascii="Times New Roman" w:hAnsi="Times New Roman"/>
          <w:lang w:val="en-HK"/>
        </w:rPr>
        <w:t>he conceptual clarity provided by fiduciary loyalty helps courts resolve ambiguities, such as determining the scope of fiduciary obligations in complex relationships.</w:t>
      </w:r>
    </w:p>
    <w:p w14:paraId="5E4F00E2"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Kelly v Cooper [1993] AC 205</w:t>
      </w:r>
      <w:r w:rsidRPr="00291CAA">
        <w:rPr>
          <w:rFonts w:ascii="Times New Roman" w:hAnsi="Times New Roman"/>
          <w:lang w:val="en-HK"/>
        </w:rPr>
        <w:t>:</w:t>
      </w:r>
    </w:p>
    <w:p w14:paraId="17E1B7C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The Privy Council clarified that fiduciary duties must be assessed in the context of the specific relationship, emphasizing the subsidiary nature of fiduciary loyalty.</w:t>
      </w:r>
    </w:p>
    <w:p w14:paraId="4954AA7B" w14:textId="77777777" w:rsidR="00291CAA" w:rsidRPr="00291CAA" w:rsidRDefault="00291CAA" w:rsidP="00291CAA">
      <w:pPr>
        <w:numPr>
          <w:ilvl w:val="0"/>
          <w:numId w:val="5"/>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Guidance for Future Developments</w:t>
      </w:r>
    </w:p>
    <w:p w14:paraId="501D125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lastRenderedPageBreak/>
        <w:t>Understanding the prophylactic function of fiduciary duties allows for the consistent application of principles, particularly as fiduciary law evolves to address modern challenges, such as in corporate governance and trust management.</w:t>
      </w:r>
    </w:p>
    <w:p w14:paraId="1224183D" w14:textId="37694CE2" w:rsidR="00291CAA" w:rsidRPr="00291CAA" w:rsidRDefault="001154E2" w:rsidP="00291CAA">
      <w:pPr>
        <w:spacing w:before="100" w:beforeAutospacing="1" w:after="100" w:afterAutospacing="1" w:line="360" w:lineRule="auto"/>
        <w:outlineLvl w:val="2"/>
        <w:rPr>
          <w:rFonts w:ascii="Times New Roman" w:hAnsi="Times New Roman"/>
          <w:b/>
          <w:bCs/>
          <w:lang w:val="en-HK"/>
        </w:rPr>
      </w:pPr>
      <w:r w:rsidRPr="001154E2">
        <w:rPr>
          <w:rFonts w:ascii="Times New Roman" w:hAnsi="Times New Roman"/>
          <w:noProof/>
          <w:lang w:val="en-HK"/>
          <w14:ligatures w14:val="standardContextual"/>
        </w:rPr>
        <w:pict w14:anchorId="5DB75AC2">
          <v:rect id="_x0000_i1048" alt="" style="width:451.3pt;height:.05pt;mso-width-percent:0;mso-height-percent:0;mso-width-percent:0;mso-height-percent:0" o:hralign="center" o:hrstd="t" o:hr="t" fillcolor="#a0a0a0" stroked="f"/>
        </w:pict>
      </w:r>
      <w:r w:rsidR="00291CAA" w:rsidRPr="00291CAA">
        <w:rPr>
          <w:rFonts w:ascii="Times New Roman" w:hAnsi="Times New Roman"/>
          <w:b/>
          <w:bCs/>
          <w:lang w:val="en-HK"/>
        </w:rPr>
        <w:t>II. Reference Points (Detailed Analysis)</w:t>
      </w:r>
    </w:p>
    <w:p w14:paraId="7F96A925" w14:textId="1591F0FA"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This section of Matthew </w:t>
      </w:r>
      <w:proofErr w:type="spellStart"/>
      <w:r w:rsidRPr="00291CAA">
        <w:rPr>
          <w:rFonts w:ascii="Times New Roman" w:hAnsi="Times New Roman"/>
          <w:lang w:val="en-HK"/>
        </w:rPr>
        <w:t>Conaglen's</w:t>
      </w:r>
      <w:proofErr w:type="spellEnd"/>
      <w:r w:rsidRPr="00291CAA">
        <w:rPr>
          <w:rFonts w:ascii="Times New Roman" w:hAnsi="Times New Roman"/>
          <w:lang w:val="en-HK"/>
        </w:rPr>
        <w:t xml:space="preserve"> </w:t>
      </w:r>
      <w:r w:rsidRPr="00291CAA">
        <w:rPr>
          <w:rFonts w:ascii="Times New Roman" w:hAnsi="Times New Roman"/>
          <w:i/>
          <w:iCs/>
          <w:lang w:val="en-HK"/>
        </w:rPr>
        <w:t>"The Nature and Function of Fiduciary Loyalty"</w:t>
      </w:r>
      <w:r w:rsidRPr="00291CAA">
        <w:rPr>
          <w:rFonts w:ascii="Times New Roman" w:hAnsi="Times New Roman"/>
          <w:lang w:val="en-HK"/>
        </w:rPr>
        <w:t xml:space="preserve"> focuses on defining fiduciary obligations and their peculiar characteristics. </w:t>
      </w:r>
      <w:proofErr w:type="spellStart"/>
      <w:r w:rsidRPr="00291CAA">
        <w:rPr>
          <w:rFonts w:ascii="Times New Roman" w:hAnsi="Times New Roman"/>
          <w:lang w:val="en-HK"/>
        </w:rPr>
        <w:t>Conaglen</w:t>
      </w:r>
      <w:proofErr w:type="spellEnd"/>
      <w:r w:rsidRPr="00291CAA">
        <w:rPr>
          <w:rFonts w:ascii="Times New Roman" w:hAnsi="Times New Roman"/>
          <w:lang w:val="en-HK"/>
        </w:rPr>
        <w:t xml:space="preserve"> clarifies that fiduciary duties, particularly the </w:t>
      </w:r>
      <w:r w:rsidRPr="00291CAA">
        <w:rPr>
          <w:rFonts w:ascii="Times New Roman" w:hAnsi="Times New Roman"/>
          <w:b/>
          <w:bCs/>
          <w:lang w:val="en-HK"/>
        </w:rPr>
        <w:t>no-conflict rule</w:t>
      </w:r>
      <w:r w:rsidRPr="00291CAA">
        <w:rPr>
          <w:rFonts w:ascii="Times New Roman" w:hAnsi="Times New Roman"/>
          <w:lang w:val="en-HK"/>
        </w:rPr>
        <w:t xml:space="preserve"> and the </w:t>
      </w:r>
      <w:r w:rsidRPr="00291CAA">
        <w:rPr>
          <w:rFonts w:ascii="Times New Roman" w:hAnsi="Times New Roman"/>
          <w:b/>
          <w:bCs/>
          <w:lang w:val="en-HK"/>
        </w:rPr>
        <w:t>no-profit rule</w:t>
      </w:r>
      <w:r w:rsidRPr="00291CAA">
        <w:rPr>
          <w:rFonts w:ascii="Times New Roman" w:hAnsi="Times New Roman"/>
          <w:lang w:val="en-HK"/>
        </w:rPr>
        <w:t>, are distinct from other legal obligations due to their subsidiary and prophylactic nature. These obligations aim to eliminate risks to the principal by strictly regulating fiduciaries' conduct.</w:t>
      </w:r>
    </w:p>
    <w:p w14:paraId="51E3F66A"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A. Distinction Between Fiduciary and Non-Fiduciary Duties</w:t>
      </w:r>
    </w:p>
    <w:p w14:paraId="317111A8" w14:textId="77777777" w:rsidR="00291CAA" w:rsidRPr="00291CAA" w:rsidRDefault="00291CAA" w:rsidP="00291CAA">
      <w:pPr>
        <w:spacing w:before="100" w:beforeAutospacing="1" w:after="100" w:afterAutospacing="1" w:line="360" w:lineRule="auto"/>
        <w:rPr>
          <w:rFonts w:ascii="Times New Roman" w:hAnsi="Times New Roman"/>
          <w:b/>
          <w:bCs/>
          <w:lang w:val="en-HK"/>
        </w:rPr>
      </w:pPr>
      <w:r w:rsidRPr="00291CAA">
        <w:rPr>
          <w:rFonts w:ascii="Times New Roman" w:hAnsi="Times New Roman"/>
          <w:lang w:val="en-HK"/>
        </w:rPr>
        <w:t xml:space="preserve">Fiduciary duties are not concerned with the content of fiduciaries’ actions but with </w:t>
      </w:r>
      <w:r w:rsidRPr="00291CAA">
        <w:rPr>
          <w:rFonts w:ascii="Times New Roman" w:hAnsi="Times New Roman"/>
          <w:b/>
          <w:bCs/>
          <w:highlight w:val="yellow"/>
          <w:lang w:val="en-HK"/>
        </w:rPr>
        <w:t>ensuring that fiduciaries can discharge their non-fiduciary duties (e.g., duties of care, diligence, and skill) without conflicting interests.</w:t>
      </w:r>
    </w:p>
    <w:p w14:paraId="59BF2901" w14:textId="77777777" w:rsidR="00291CAA" w:rsidRPr="00291CAA" w:rsidRDefault="00291CAA" w:rsidP="00291CAA">
      <w:pPr>
        <w:numPr>
          <w:ilvl w:val="0"/>
          <w:numId w:val="6"/>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Definition of Fiduciary Duties</w:t>
      </w:r>
    </w:p>
    <w:p w14:paraId="1594F670" w14:textId="77777777" w:rsidR="00291CAA" w:rsidRPr="00291CAA" w:rsidRDefault="00291CAA" w:rsidP="00291CAA">
      <w:pPr>
        <w:spacing w:before="100" w:beforeAutospacing="1" w:after="100" w:afterAutospacing="1" w:line="360" w:lineRule="auto"/>
        <w:rPr>
          <w:rFonts w:ascii="Times New Roman" w:hAnsi="Times New Roman"/>
          <w:b/>
          <w:bCs/>
          <w:lang w:val="en-HK"/>
        </w:rPr>
      </w:pPr>
      <w:r w:rsidRPr="00291CAA">
        <w:rPr>
          <w:rFonts w:ascii="Times New Roman" w:hAnsi="Times New Roman"/>
          <w:lang w:val="en-HK"/>
        </w:rPr>
        <w:t xml:space="preserve">Fiduciary duties </w:t>
      </w:r>
      <w:r w:rsidRPr="00291CAA">
        <w:rPr>
          <w:rFonts w:ascii="Times New Roman" w:hAnsi="Times New Roman"/>
          <w:b/>
          <w:bCs/>
          <w:highlight w:val="yellow"/>
          <w:lang w:val="en-HK"/>
        </w:rPr>
        <w:t>focus on loyalty and preventing fiduciaries from being influenced by personal interests.</w:t>
      </w:r>
    </w:p>
    <w:p w14:paraId="0EBEEFD2"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Millett in Bristol and West BS v </w:t>
      </w:r>
      <w:proofErr w:type="spellStart"/>
      <w:r w:rsidRPr="00291CAA">
        <w:rPr>
          <w:rFonts w:ascii="Times New Roman" w:hAnsi="Times New Roman"/>
          <w:b/>
          <w:bCs/>
          <w:lang w:val="en-HK"/>
        </w:rPr>
        <w:t>Mothew</w:t>
      </w:r>
      <w:proofErr w:type="spellEnd"/>
      <w:r w:rsidRPr="00291CAA">
        <w:rPr>
          <w:rFonts w:ascii="Times New Roman" w:hAnsi="Times New Roman"/>
          <w:b/>
          <w:bCs/>
          <w:lang w:val="en-HK"/>
        </w:rPr>
        <w:t xml:space="preserve"> [1998] Ch 1</w:t>
      </w:r>
      <w:r w:rsidRPr="00291CAA">
        <w:rPr>
          <w:rFonts w:ascii="Times New Roman" w:hAnsi="Times New Roman"/>
          <w:lang w:val="en-HK"/>
        </w:rPr>
        <w:t>:</w:t>
      </w:r>
    </w:p>
    <w:p w14:paraId="4E03098E"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expression 'fiduciary duty' is properly confined to those duties which are peculiar to fiduciaries and the breach of which attracts legal consequences differing from those consequent upon the breach of other duties."</w:t>
      </w:r>
    </w:p>
    <w:p w14:paraId="65926440" w14:textId="77777777" w:rsidR="00291CAA" w:rsidRPr="00291CAA" w:rsidRDefault="00291CAA" w:rsidP="00291CAA">
      <w:pPr>
        <w:numPr>
          <w:ilvl w:val="0"/>
          <w:numId w:val="6"/>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Proscriptive Nature of Fiduciary Duties</w:t>
      </w:r>
    </w:p>
    <w:p w14:paraId="3C1CD90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Fiduciary duties are negative (proscriptive), focusing on what fiduciaries </w:t>
      </w:r>
      <w:r w:rsidRPr="00291CAA">
        <w:rPr>
          <w:rFonts w:ascii="Times New Roman" w:hAnsi="Times New Roman"/>
          <w:b/>
          <w:bCs/>
          <w:highlight w:val="yellow"/>
          <w:lang w:val="en-HK"/>
        </w:rPr>
        <w:t>must avoid</w:t>
      </w:r>
      <w:r w:rsidRPr="00291CAA">
        <w:rPr>
          <w:rFonts w:ascii="Times New Roman" w:hAnsi="Times New Roman"/>
          <w:lang w:val="en-HK"/>
        </w:rPr>
        <w:t xml:space="preserve"> (e.g., conflicts of interest) rather than what they </w:t>
      </w:r>
      <w:r w:rsidRPr="00291CAA">
        <w:rPr>
          <w:rFonts w:ascii="Times New Roman" w:hAnsi="Times New Roman"/>
          <w:b/>
          <w:bCs/>
          <w:lang w:val="en-HK"/>
        </w:rPr>
        <w:t>must do</w:t>
      </w:r>
      <w:r w:rsidRPr="00291CAA">
        <w:rPr>
          <w:rFonts w:ascii="Times New Roman" w:hAnsi="Times New Roman"/>
          <w:lang w:val="en-HK"/>
        </w:rPr>
        <w:t>.</w:t>
      </w:r>
    </w:p>
    <w:p w14:paraId="39BE72A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This distinguishes them from substantive duties such as skill and care.</w:t>
      </w:r>
    </w:p>
    <w:p w14:paraId="5A404DD9"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lastRenderedPageBreak/>
        <w:pict w14:anchorId="58222982">
          <v:rect id="_x0000_i1047" alt="" style="width:451.3pt;height:.05pt;mso-width-percent:0;mso-height-percent:0;mso-width-percent:0;mso-height-percent:0" o:hralign="center" o:hrstd="t" o:hr="t" fillcolor="#a0a0a0" stroked="f"/>
        </w:pict>
      </w:r>
    </w:p>
    <w:p w14:paraId="6FF762FC"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B. The No-Conflict and No-Profit Rules</w:t>
      </w:r>
    </w:p>
    <w:p w14:paraId="009D3FA2" w14:textId="77777777" w:rsidR="00291CAA" w:rsidRPr="00291CAA" w:rsidRDefault="00291CAA" w:rsidP="00291CAA">
      <w:pPr>
        <w:spacing w:before="100" w:beforeAutospacing="1" w:after="100" w:afterAutospacing="1" w:line="360" w:lineRule="auto"/>
        <w:rPr>
          <w:rFonts w:ascii="Times New Roman" w:hAnsi="Times New Roman"/>
          <w:lang w:val="en-HK"/>
        </w:rPr>
      </w:pPr>
      <w:proofErr w:type="spellStart"/>
      <w:r w:rsidRPr="00291CAA">
        <w:rPr>
          <w:rFonts w:ascii="Times New Roman" w:hAnsi="Times New Roman"/>
          <w:lang w:val="en-HK"/>
        </w:rPr>
        <w:t>Conaglen</w:t>
      </w:r>
      <w:proofErr w:type="spellEnd"/>
      <w:r w:rsidRPr="00291CAA">
        <w:rPr>
          <w:rFonts w:ascii="Times New Roman" w:hAnsi="Times New Roman"/>
          <w:lang w:val="en-HK"/>
        </w:rPr>
        <w:t xml:space="preserve"> identifies two central fiduciary duties:</w:t>
      </w:r>
    </w:p>
    <w:p w14:paraId="2B9ED47D" w14:textId="77777777" w:rsidR="00291CAA" w:rsidRPr="00291CAA" w:rsidRDefault="00291CAA" w:rsidP="00291CAA">
      <w:pPr>
        <w:numPr>
          <w:ilvl w:val="0"/>
          <w:numId w:val="7"/>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No-Conflict Rule</w:t>
      </w:r>
      <w:r w:rsidRPr="00291CAA">
        <w:rPr>
          <w:rFonts w:ascii="Times New Roman" w:hAnsi="Times New Roman"/>
          <w:lang w:val="en-HK"/>
        </w:rPr>
        <w:t>: Fiduciaries must avoid situations where their personal interests conflict with their duty to the principal.</w:t>
      </w:r>
    </w:p>
    <w:p w14:paraId="074A8074" w14:textId="77777777" w:rsidR="00291CAA" w:rsidRPr="00291CAA" w:rsidRDefault="00291CAA" w:rsidP="00291CAA">
      <w:pPr>
        <w:numPr>
          <w:ilvl w:val="0"/>
          <w:numId w:val="7"/>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No-Profit Rule</w:t>
      </w:r>
      <w:r w:rsidRPr="00291CAA">
        <w:rPr>
          <w:rFonts w:ascii="Times New Roman" w:hAnsi="Times New Roman"/>
          <w:lang w:val="en-HK"/>
        </w:rPr>
        <w:t>: Fiduciaries must not profit from their position unless the principal consents.</w:t>
      </w:r>
    </w:p>
    <w:p w14:paraId="502E943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Case Illustrations</w:t>
      </w:r>
      <w:r w:rsidRPr="00291CAA">
        <w:rPr>
          <w:rFonts w:ascii="Times New Roman" w:hAnsi="Times New Roman"/>
          <w:lang w:val="en-HK"/>
        </w:rPr>
        <w:t>:</w:t>
      </w:r>
    </w:p>
    <w:p w14:paraId="25F97277" w14:textId="77777777" w:rsidR="00291CAA" w:rsidRPr="00291CAA" w:rsidRDefault="00291CAA" w:rsidP="00291CAA">
      <w:pPr>
        <w:numPr>
          <w:ilvl w:val="0"/>
          <w:numId w:val="8"/>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Keech v Sandford (1726)</w:t>
      </w:r>
      <w:r w:rsidRPr="00291CAA">
        <w:rPr>
          <w:rFonts w:ascii="Times New Roman" w:hAnsi="Times New Roman"/>
          <w:lang w:val="en-HK"/>
        </w:rPr>
        <w:t>:</w:t>
      </w:r>
    </w:p>
    <w:p w14:paraId="6DA904F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Facts</w:t>
      </w:r>
      <w:r w:rsidRPr="00291CAA">
        <w:rPr>
          <w:rFonts w:ascii="Times New Roman" w:hAnsi="Times New Roman"/>
          <w:lang w:val="en-HK"/>
        </w:rPr>
        <w:t>: A trustee renewed a lease for personal benefit after the landlord refused to renew it for the trust.</w:t>
      </w:r>
    </w:p>
    <w:p w14:paraId="08313BE0"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Judgment</w:t>
      </w:r>
      <w:r w:rsidRPr="00291CAA">
        <w:rPr>
          <w:rFonts w:ascii="Times New Roman" w:hAnsi="Times New Roman"/>
          <w:lang w:val="en-HK"/>
        </w:rPr>
        <w:t>: The trustee was held accountable, as fiduciaries are forbidden from exploiting trust opportunities for personal gain.</w:t>
      </w:r>
    </w:p>
    <w:p w14:paraId="63D2AB4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Lord King LC</w:t>
      </w:r>
      <w:r w:rsidRPr="00291CAA">
        <w:rPr>
          <w:rFonts w:ascii="Times New Roman" w:hAnsi="Times New Roman"/>
          <w:lang w:val="en-HK"/>
        </w:rPr>
        <w:t>:</w:t>
      </w:r>
    </w:p>
    <w:p w14:paraId="2402D29D"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"It is very obvious what would be the consequence of letting trustees have the lease... refusal to renew for the trust would be a frequent occurrence."</w:t>
      </w:r>
    </w:p>
    <w:p w14:paraId="1B568D81" w14:textId="77777777" w:rsidR="00291CAA" w:rsidRPr="00291CAA" w:rsidRDefault="00291CAA" w:rsidP="00291CAA">
      <w:pPr>
        <w:numPr>
          <w:ilvl w:val="0"/>
          <w:numId w:val="8"/>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Boardman v Phipps [1967] 2 AC 46</w:t>
      </w:r>
      <w:r w:rsidRPr="00291CAA">
        <w:rPr>
          <w:rFonts w:ascii="Times New Roman" w:hAnsi="Times New Roman"/>
          <w:lang w:val="en-HK"/>
        </w:rPr>
        <w:t>:</w:t>
      </w:r>
    </w:p>
    <w:p w14:paraId="627F57BE"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Facts</w:t>
      </w:r>
      <w:r w:rsidRPr="00291CAA">
        <w:rPr>
          <w:rFonts w:ascii="Times New Roman" w:hAnsi="Times New Roman"/>
          <w:lang w:val="en-HK"/>
        </w:rPr>
        <w:t>: A solicitor for a trust used confidential information to secure personal profits.</w:t>
      </w:r>
    </w:p>
    <w:p w14:paraId="4A55F19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Judgment</w:t>
      </w:r>
      <w:r w:rsidRPr="00291CAA">
        <w:rPr>
          <w:rFonts w:ascii="Times New Roman" w:hAnsi="Times New Roman"/>
          <w:lang w:val="en-HK"/>
        </w:rPr>
        <w:t xml:space="preserve">: Despite acting in good faith, the </w:t>
      </w:r>
      <w:r w:rsidRPr="00291CAA">
        <w:rPr>
          <w:rFonts w:ascii="Times New Roman" w:hAnsi="Times New Roman"/>
          <w:b/>
          <w:bCs/>
          <w:lang w:val="en-HK"/>
        </w:rPr>
        <w:t>solicitor was required to disgorge profits</w:t>
      </w:r>
      <w:r w:rsidRPr="00291CAA">
        <w:rPr>
          <w:rFonts w:ascii="Times New Roman" w:hAnsi="Times New Roman"/>
          <w:lang w:val="en-HK"/>
        </w:rPr>
        <w:t xml:space="preserve"> because </w:t>
      </w:r>
      <w:r w:rsidRPr="00291CAA">
        <w:rPr>
          <w:rFonts w:ascii="Times New Roman" w:hAnsi="Times New Roman"/>
          <w:b/>
          <w:bCs/>
          <w:lang w:val="en-HK"/>
        </w:rPr>
        <w:t>he benefitted from his fiduciary position</w:t>
      </w:r>
      <w:r w:rsidRPr="00291CAA">
        <w:rPr>
          <w:rFonts w:ascii="Times New Roman" w:hAnsi="Times New Roman"/>
          <w:lang w:val="en-HK"/>
        </w:rPr>
        <w:t>.</w:t>
      </w:r>
    </w:p>
    <w:p w14:paraId="5E22C27D"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Lord Cohen</w:t>
      </w:r>
      <w:r w:rsidRPr="00291CAA">
        <w:rPr>
          <w:rFonts w:ascii="Times New Roman" w:hAnsi="Times New Roman"/>
          <w:lang w:val="en-HK"/>
        </w:rPr>
        <w:t>:</w:t>
      </w:r>
    </w:p>
    <w:p w14:paraId="768C26E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"A fiduciary is not permitted to put himself in a position where his duty and his interest conflict."</w:t>
      </w:r>
    </w:p>
    <w:p w14:paraId="79BE330D"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lastRenderedPageBreak/>
        <w:pict w14:anchorId="319F5291">
          <v:rect id="_x0000_i1046" alt="" style="width:451.3pt;height:.05pt;mso-width-percent:0;mso-height-percent:0;mso-width-percent:0;mso-height-percent:0" o:hralign="center" o:hrstd="t" o:hr="t" fillcolor="#a0a0a0" stroked="f"/>
        </w:pict>
      </w:r>
    </w:p>
    <w:p w14:paraId="10B97B94"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C. Key Principles of Fiduciary Law</w:t>
      </w:r>
    </w:p>
    <w:p w14:paraId="36C68800" w14:textId="77777777" w:rsidR="00291CAA" w:rsidRPr="00291CAA" w:rsidRDefault="00291CAA" w:rsidP="00291CAA">
      <w:pPr>
        <w:numPr>
          <w:ilvl w:val="0"/>
          <w:numId w:val="9"/>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Strictness of the Rules</w:t>
      </w:r>
    </w:p>
    <w:p w14:paraId="795C3A6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The </w:t>
      </w:r>
      <w:r w:rsidRPr="00291CAA">
        <w:rPr>
          <w:rFonts w:ascii="Times New Roman" w:hAnsi="Times New Roman"/>
          <w:b/>
          <w:bCs/>
          <w:lang w:val="en-HK"/>
        </w:rPr>
        <w:t>no-conflict</w:t>
      </w:r>
      <w:r w:rsidRPr="00291CAA">
        <w:rPr>
          <w:rFonts w:ascii="Times New Roman" w:hAnsi="Times New Roman"/>
          <w:lang w:val="en-HK"/>
        </w:rPr>
        <w:t xml:space="preserve"> and </w:t>
      </w:r>
      <w:r w:rsidRPr="00291CAA">
        <w:rPr>
          <w:rFonts w:ascii="Times New Roman" w:hAnsi="Times New Roman"/>
          <w:b/>
          <w:bCs/>
          <w:lang w:val="en-HK"/>
        </w:rPr>
        <w:t>no-profit</w:t>
      </w:r>
      <w:r w:rsidRPr="00291CAA">
        <w:rPr>
          <w:rFonts w:ascii="Times New Roman" w:hAnsi="Times New Roman"/>
          <w:lang w:val="en-HK"/>
        </w:rPr>
        <w:t xml:space="preserve"> rules are applied rigidly to ensure fiduciaries prioritize their principal's interests.</w:t>
      </w:r>
    </w:p>
    <w:p w14:paraId="623A1394"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Aberdeen Railway Co v Blaikie Bros (1854)</w:t>
      </w:r>
      <w:r w:rsidRPr="00291CAA">
        <w:rPr>
          <w:rFonts w:ascii="Times New Roman" w:hAnsi="Times New Roman"/>
          <w:lang w:val="en-HK"/>
        </w:rPr>
        <w:t>:</w:t>
      </w:r>
    </w:p>
    <w:p w14:paraId="690E0694"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Facts</w:t>
      </w:r>
      <w:r w:rsidRPr="00291CAA">
        <w:rPr>
          <w:rFonts w:ascii="Times New Roman" w:hAnsi="Times New Roman"/>
          <w:lang w:val="en-HK"/>
        </w:rPr>
        <w:t>: A director entered into a contract with the company while holding a conflicting personal interest.</w:t>
      </w:r>
    </w:p>
    <w:p w14:paraId="5A1F5898"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w:t>
      </w:r>
      <w:proofErr w:type="spellStart"/>
      <w:r w:rsidRPr="00291CAA">
        <w:rPr>
          <w:rFonts w:ascii="Times New Roman" w:hAnsi="Times New Roman"/>
          <w:b/>
          <w:bCs/>
          <w:lang w:val="en-HK"/>
        </w:rPr>
        <w:t>Cranworth</w:t>
      </w:r>
      <w:proofErr w:type="spellEnd"/>
      <w:r w:rsidRPr="00291CAA">
        <w:rPr>
          <w:rFonts w:ascii="Times New Roman" w:hAnsi="Times New Roman"/>
          <w:b/>
          <w:bCs/>
          <w:lang w:val="en-HK"/>
        </w:rPr>
        <w:t xml:space="preserve"> LC</w:t>
      </w:r>
      <w:r w:rsidRPr="00291CAA">
        <w:rPr>
          <w:rFonts w:ascii="Times New Roman" w:hAnsi="Times New Roman"/>
          <w:lang w:val="en-HK"/>
        </w:rPr>
        <w:t>:</w:t>
      </w:r>
    </w:p>
    <w:p w14:paraId="7F96B09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rule must be inflexible, applicable to all cases, to prevent fiduciaries from being swayed by self-interest."</w:t>
      </w:r>
    </w:p>
    <w:p w14:paraId="53013D83" w14:textId="77777777" w:rsidR="00291CAA" w:rsidRPr="00291CAA" w:rsidRDefault="00291CAA" w:rsidP="00291CAA">
      <w:pPr>
        <w:numPr>
          <w:ilvl w:val="0"/>
          <w:numId w:val="9"/>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Objective Nature of Fiduciary Duties</w:t>
      </w:r>
    </w:p>
    <w:p w14:paraId="71A1AE5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Fiduciary duties do not rely on proving harm or bad faith. Instead, they focus on avoiding </w:t>
      </w:r>
      <w:r w:rsidRPr="00291CAA">
        <w:rPr>
          <w:rFonts w:ascii="Times New Roman" w:hAnsi="Times New Roman"/>
          <w:b/>
          <w:bCs/>
          <w:lang w:val="en-HK"/>
        </w:rPr>
        <w:t>potential risks</w:t>
      </w:r>
      <w:r w:rsidRPr="00291CAA">
        <w:rPr>
          <w:rFonts w:ascii="Times New Roman" w:hAnsi="Times New Roman"/>
          <w:lang w:val="en-HK"/>
        </w:rPr>
        <w:t xml:space="preserve"> to the fiduciary relationship.</w:t>
      </w:r>
    </w:p>
    <w:p w14:paraId="62A9508F" w14:textId="77777777" w:rsidR="00291CAA" w:rsidRPr="00291CAA" w:rsidRDefault="00291CAA" w:rsidP="00291CAA">
      <w:pPr>
        <w:numPr>
          <w:ilvl w:val="0"/>
          <w:numId w:val="9"/>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Prophylactic Function</w:t>
      </w:r>
    </w:p>
    <w:p w14:paraId="148476D0"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Fiduciary obligations operate as preventive measures, ensuring loyalty by </w:t>
      </w:r>
      <w:proofErr w:type="spellStart"/>
      <w:r w:rsidRPr="00291CAA">
        <w:rPr>
          <w:rFonts w:ascii="Times New Roman" w:hAnsi="Times New Roman"/>
          <w:lang w:val="en-HK"/>
        </w:rPr>
        <w:t>preemptively</w:t>
      </w:r>
      <w:proofErr w:type="spellEnd"/>
      <w:r w:rsidRPr="00291CAA">
        <w:rPr>
          <w:rFonts w:ascii="Times New Roman" w:hAnsi="Times New Roman"/>
          <w:lang w:val="en-HK"/>
        </w:rPr>
        <w:t xml:space="preserve"> removing the possibility of conflicts or temptations.</w:t>
      </w:r>
    </w:p>
    <w:p w14:paraId="38CEBC84"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w:t>
      </w:r>
      <w:proofErr w:type="spellStart"/>
      <w:r w:rsidRPr="00291CAA">
        <w:rPr>
          <w:rFonts w:ascii="Times New Roman" w:hAnsi="Times New Roman"/>
          <w:b/>
          <w:bCs/>
          <w:lang w:val="en-HK"/>
        </w:rPr>
        <w:t>Herschell</w:t>
      </w:r>
      <w:proofErr w:type="spellEnd"/>
      <w:r w:rsidRPr="00291CAA">
        <w:rPr>
          <w:rFonts w:ascii="Times New Roman" w:hAnsi="Times New Roman"/>
          <w:b/>
          <w:bCs/>
          <w:lang w:val="en-HK"/>
        </w:rPr>
        <w:t xml:space="preserve"> in Bray v Ford [1896] AC 44</w:t>
      </w:r>
      <w:r w:rsidRPr="00291CAA">
        <w:rPr>
          <w:rFonts w:ascii="Times New Roman" w:hAnsi="Times New Roman"/>
          <w:lang w:val="en-HK"/>
        </w:rPr>
        <w:t>:</w:t>
      </w:r>
    </w:p>
    <w:p w14:paraId="6E22DB3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inflexible rule... is not founded on morality but on the consideration that human nature being what it is, there is danger of fiduciaries being swayed by interest rather than duty."</w:t>
      </w:r>
    </w:p>
    <w:p w14:paraId="4A40767E"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482F658F">
          <v:rect id="_x0000_i1045" alt="" style="width:451.3pt;height:.05pt;mso-width-percent:0;mso-height-percent:0;mso-width-percent:0;mso-height-percent:0" o:hralign="center" o:hrstd="t" o:hr="t" fillcolor="#a0a0a0" stroked="f"/>
        </w:pict>
      </w:r>
    </w:p>
    <w:p w14:paraId="260E8B61"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D. Scholarly Perspectives</w:t>
      </w:r>
    </w:p>
    <w:p w14:paraId="1705C648" w14:textId="77777777" w:rsidR="00291CAA" w:rsidRPr="00291CAA" w:rsidRDefault="00291CAA" w:rsidP="00291CAA">
      <w:pPr>
        <w:numPr>
          <w:ilvl w:val="0"/>
          <w:numId w:val="10"/>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lastRenderedPageBreak/>
        <w:t xml:space="preserve">Matthew </w:t>
      </w:r>
      <w:proofErr w:type="spellStart"/>
      <w:r w:rsidRPr="00291CAA">
        <w:rPr>
          <w:rFonts w:ascii="Times New Roman" w:hAnsi="Times New Roman"/>
          <w:b/>
          <w:bCs/>
          <w:lang w:val="en-HK"/>
        </w:rPr>
        <w:t>Conaglen’s</w:t>
      </w:r>
      <w:proofErr w:type="spellEnd"/>
      <w:r w:rsidRPr="00291CAA">
        <w:rPr>
          <w:rFonts w:ascii="Times New Roman" w:hAnsi="Times New Roman"/>
          <w:b/>
          <w:bCs/>
          <w:lang w:val="en-HK"/>
        </w:rPr>
        <w:t xml:space="preserve"> Argument</w:t>
      </w:r>
    </w:p>
    <w:p w14:paraId="53947AE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Fiduciary loyalty serves as a safeguard for non-fiduciary obligations. By removing conflicts, fiduciaries are better positioned to </w:t>
      </w:r>
      <w:proofErr w:type="spellStart"/>
      <w:r w:rsidRPr="00291CAA">
        <w:rPr>
          <w:rFonts w:ascii="Times New Roman" w:hAnsi="Times New Roman"/>
          <w:lang w:val="en-HK"/>
        </w:rPr>
        <w:t>fulfill</w:t>
      </w:r>
      <w:proofErr w:type="spellEnd"/>
      <w:r w:rsidRPr="00291CAA">
        <w:rPr>
          <w:rFonts w:ascii="Times New Roman" w:hAnsi="Times New Roman"/>
          <w:lang w:val="en-HK"/>
        </w:rPr>
        <w:t xml:space="preserve"> their substantive duties effectively.</w:t>
      </w:r>
    </w:p>
    <w:p w14:paraId="023C5D2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"Fiduciary duties are not an end in themselves but a mechanism to preserve the integrity of substantive obligations."</w:t>
      </w:r>
    </w:p>
    <w:p w14:paraId="60CE0AC3" w14:textId="77777777" w:rsidR="00291CAA" w:rsidRPr="00291CAA" w:rsidRDefault="00291CAA" w:rsidP="00291CAA">
      <w:pPr>
        <w:numPr>
          <w:ilvl w:val="0"/>
          <w:numId w:val="10"/>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S. Worthington (1999)</w:t>
      </w:r>
      <w:r w:rsidRPr="00291CAA">
        <w:rPr>
          <w:rFonts w:ascii="Times New Roman" w:hAnsi="Times New Roman"/>
          <w:lang w:val="en-HK"/>
        </w:rPr>
        <w:t>:</w:t>
      </w:r>
    </w:p>
    <w:p w14:paraId="5B7FCF2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Argues that fiduciary law’s strictness reflects its focus on </w:t>
      </w:r>
      <w:r w:rsidRPr="00291CAA">
        <w:rPr>
          <w:rFonts w:ascii="Times New Roman" w:hAnsi="Times New Roman"/>
          <w:b/>
          <w:bCs/>
          <w:highlight w:val="yellow"/>
          <w:lang w:val="en-HK"/>
        </w:rPr>
        <w:t>deterrence and prevention</w:t>
      </w:r>
      <w:r w:rsidRPr="00291CAA">
        <w:rPr>
          <w:rFonts w:ascii="Times New Roman" w:hAnsi="Times New Roman"/>
          <w:lang w:val="en-HK"/>
        </w:rPr>
        <w:t xml:space="preserve"> rather than compensation.</w:t>
      </w:r>
    </w:p>
    <w:p w14:paraId="513A123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fiduciary obligation operates as an early warning system, deterring fiduciaries from even contemplating conflicts."</w:t>
      </w:r>
    </w:p>
    <w:p w14:paraId="3BDA5B31"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5D57F378">
          <v:rect id="_x0000_i1044" alt="" style="width:451.3pt;height:.05pt;mso-width-percent:0;mso-height-percent:0;mso-width-percent:0;mso-height-percent:0" o:hralign="center" o:hrstd="t" o:hr="t" fillcolor="#a0a0a0" stroked="f"/>
        </w:pict>
      </w:r>
    </w:p>
    <w:p w14:paraId="42E94702"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E. Limits of Fiduciary Duties</w:t>
      </w:r>
    </w:p>
    <w:p w14:paraId="0A55FA43" w14:textId="77777777" w:rsidR="00291CAA" w:rsidRPr="00291CAA" w:rsidRDefault="00291CAA" w:rsidP="00291CAA">
      <w:pPr>
        <w:numPr>
          <w:ilvl w:val="0"/>
          <w:numId w:val="11"/>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Contextual Application</w:t>
      </w:r>
    </w:p>
    <w:p w14:paraId="1F6E8A59"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The scope of fiduciary duties is tailored to the specific circumstances of each fiduciary relationship.</w:t>
      </w:r>
    </w:p>
    <w:p w14:paraId="6EBE4009"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Kelly v Cooper [1993] AC 205</w:t>
      </w:r>
      <w:r w:rsidRPr="00291CAA">
        <w:rPr>
          <w:rFonts w:ascii="Times New Roman" w:hAnsi="Times New Roman"/>
          <w:lang w:val="en-HK"/>
        </w:rPr>
        <w:t>:</w:t>
      </w:r>
    </w:p>
    <w:p w14:paraId="13AB92F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Facts</w:t>
      </w:r>
      <w:r w:rsidRPr="00291CAA">
        <w:rPr>
          <w:rFonts w:ascii="Times New Roman" w:hAnsi="Times New Roman"/>
          <w:lang w:val="en-HK"/>
        </w:rPr>
        <w:t>: A real estate agent acted for multiple competing clients.</w:t>
      </w:r>
    </w:p>
    <w:p w14:paraId="383173E2"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Judgment</w:t>
      </w:r>
      <w:r w:rsidRPr="00291CAA">
        <w:rPr>
          <w:rFonts w:ascii="Times New Roman" w:hAnsi="Times New Roman"/>
          <w:lang w:val="en-HK"/>
        </w:rPr>
        <w:t>: The court acknowledged that fiduciary duties must be interpreted within the context of the contractual relationship, allowing certain exceptions.</w:t>
      </w:r>
    </w:p>
    <w:p w14:paraId="5C376563" w14:textId="77777777" w:rsidR="00291CAA" w:rsidRPr="00291CAA" w:rsidRDefault="00291CAA" w:rsidP="00291CAA">
      <w:pPr>
        <w:numPr>
          <w:ilvl w:val="0"/>
          <w:numId w:val="11"/>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Interaction with Other Duties</w:t>
      </w:r>
    </w:p>
    <w:p w14:paraId="54398152"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Fiduciary duties interact with substantive obligations (e.g., care and skill), but they remain distinct in function and enforcement.</w:t>
      </w:r>
    </w:p>
    <w:p w14:paraId="7275F1A8" w14:textId="76A684C1" w:rsidR="00291CAA" w:rsidRPr="00291CAA" w:rsidRDefault="001154E2" w:rsidP="00291CAA">
      <w:pPr>
        <w:spacing w:before="100" w:beforeAutospacing="1" w:after="100" w:afterAutospacing="1" w:line="360" w:lineRule="auto"/>
        <w:outlineLvl w:val="2"/>
        <w:rPr>
          <w:rFonts w:ascii="Times New Roman" w:hAnsi="Times New Roman"/>
          <w:b/>
          <w:bCs/>
          <w:lang w:val="en-HK"/>
        </w:rPr>
      </w:pPr>
      <w:r w:rsidRPr="001154E2">
        <w:rPr>
          <w:rFonts w:ascii="Times New Roman" w:hAnsi="Times New Roman"/>
          <w:noProof/>
          <w:lang w:val="en-HK"/>
          <w14:ligatures w14:val="standardContextual"/>
        </w:rPr>
        <w:lastRenderedPageBreak/>
        <w:pict w14:anchorId="6D3FD706">
          <v:rect id="_x0000_i1043" alt="" style="width:451.3pt;height:.05pt;mso-width-percent:0;mso-height-percent:0;mso-width-percent:0;mso-height-percent:0" o:hralign="center" o:hrstd="t" o:hr="t" fillcolor="#a0a0a0" stroked="f"/>
        </w:pict>
      </w:r>
      <w:r w:rsidR="00291CAA" w:rsidRPr="00291CAA">
        <w:rPr>
          <w:rFonts w:ascii="Times New Roman" w:hAnsi="Times New Roman"/>
          <w:b/>
          <w:bCs/>
          <w:lang w:val="en-HK"/>
        </w:rPr>
        <w:t>III. Subsidiary Prophylactic Protection (Detailed Analysis)</w:t>
      </w:r>
    </w:p>
    <w:p w14:paraId="61F5CF4E" w14:textId="0FC9D3A6"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This section of Matthew </w:t>
      </w:r>
      <w:proofErr w:type="spellStart"/>
      <w:r w:rsidRPr="00291CAA">
        <w:rPr>
          <w:rFonts w:ascii="Times New Roman" w:hAnsi="Times New Roman"/>
          <w:lang w:val="en-HK"/>
        </w:rPr>
        <w:t>Conaglen's</w:t>
      </w:r>
      <w:proofErr w:type="spellEnd"/>
      <w:r w:rsidRPr="00291CAA">
        <w:rPr>
          <w:rFonts w:ascii="Times New Roman" w:hAnsi="Times New Roman"/>
          <w:lang w:val="en-HK"/>
        </w:rPr>
        <w:t xml:space="preserve"> </w:t>
      </w:r>
      <w:r w:rsidRPr="00291CAA">
        <w:rPr>
          <w:rFonts w:ascii="Times New Roman" w:hAnsi="Times New Roman"/>
          <w:i/>
          <w:iCs/>
          <w:lang w:val="en-HK"/>
        </w:rPr>
        <w:t>"The Nature and Function of Fiduciary Loyalty"</w:t>
      </w:r>
      <w:r w:rsidRPr="00291CAA">
        <w:rPr>
          <w:rFonts w:ascii="Times New Roman" w:hAnsi="Times New Roman"/>
          <w:lang w:val="en-HK"/>
        </w:rPr>
        <w:t xml:space="preserve"> delves into the </w:t>
      </w:r>
      <w:r w:rsidRPr="00291CAA">
        <w:rPr>
          <w:rFonts w:ascii="Times New Roman" w:hAnsi="Times New Roman"/>
          <w:b/>
          <w:bCs/>
          <w:lang w:val="en-HK"/>
        </w:rPr>
        <w:t>subsidiary and prophylactic nature of fiduciary duties</w:t>
      </w:r>
      <w:r w:rsidRPr="00291CAA">
        <w:rPr>
          <w:rFonts w:ascii="Times New Roman" w:hAnsi="Times New Roman"/>
          <w:lang w:val="en-HK"/>
        </w:rPr>
        <w:t>. The argument posits that fiduciary obligations exist to prevent breaches of non-fiduciary duties (such as duties of care and skill) by insulating fiduciaries from influences that could compromise their proper performance.</w:t>
      </w:r>
    </w:p>
    <w:p w14:paraId="2E1ECFAF"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A. The Subsidiary Nature of Fiduciary Duties</w:t>
      </w:r>
    </w:p>
    <w:p w14:paraId="6F123913" w14:textId="77777777" w:rsidR="00291CAA" w:rsidRPr="00291CAA" w:rsidRDefault="00291CAA" w:rsidP="00291CAA">
      <w:pPr>
        <w:numPr>
          <w:ilvl w:val="0"/>
          <w:numId w:val="12"/>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Fiduciary Duties as Supporting Mechanisms</w:t>
      </w:r>
    </w:p>
    <w:p w14:paraId="29247934"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Fiduciary duties are </w:t>
      </w:r>
      <w:r w:rsidRPr="00291CAA">
        <w:rPr>
          <w:rFonts w:ascii="Times New Roman" w:hAnsi="Times New Roman"/>
          <w:b/>
          <w:bCs/>
          <w:lang w:val="en-HK"/>
        </w:rPr>
        <w:t>subsidiary</w:t>
      </w:r>
      <w:r w:rsidRPr="00291CAA">
        <w:rPr>
          <w:rFonts w:ascii="Times New Roman" w:hAnsi="Times New Roman"/>
          <w:lang w:val="en-HK"/>
        </w:rPr>
        <w:t xml:space="preserve"> because they serve to enhance and protect the performance of primary (non-fiduciary) obligations, such as the duty of care and skill.</w:t>
      </w:r>
    </w:p>
    <w:p w14:paraId="774A778F" w14:textId="77777777" w:rsidR="00291CAA" w:rsidRPr="00291CAA" w:rsidRDefault="00291CAA" w:rsidP="00291CAA">
      <w:pPr>
        <w:spacing w:before="100" w:beforeAutospacing="1" w:after="100" w:afterAutospacing="1" w:line="360" w:lineRule="auto"/>
        <w:rPr>
          <w:rFonts w:ascii="Times New Roman" w:hAnsi="Times New Roman"/>
          <w:lang w:val="en-HK"/>
        </w:rPr>
      </w:pPr>
      <w:proofErr w:type="spellStart"/>
      <w:r w:rsidRPr="00291CAA">
        <w:rPr>
          <w:rFonts w:ascii="Times New Roman" w:hAnsi="Times New Roman"/>
          <w:b/>
          <w:bCs/>
          <w:lang w:val="en-HK"/>
        </w:rPr>
        <w:t>Conaglen’s</w:t>
      </w:r>
      <w:proofErr w:type="spellEnd"/>
      <w:r w:rsidRPr="00291CAA">
        <w:rPr>
          <w:rFonts w:ascii="Times New Roman" w:hAnsi="Times New Roman"/>
          <w:b/>
          <w:bCs/>
          <w:lang w:val="en-HK"/>
        </w:rPr>
        <w:t xml:space="preserve"> Argument</w:t>
      </w:r>
      <w:r w:rsidRPr="00291CAA">
        <w:rPr>
          <w:rFonts w:ascii="Times New Roman" w:hAnsi="Times New Roman"/>
          <w:lang w:val="en-HK"/>
        </w:rPr>
        <w:t>:</w:t>
      </w:r>
    </w:p>
    <w:p w14:paraId="7ED9A793"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Fiduciary duties do not impose substantive obligations to act but instead ensure that fiduciaries can perform their non-fiduciary duties without improper interference.</w:t>
      </w:r>
    </w:p>
    <w:p w14:paraId="7EFEB18D"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"Fiduciary loyalty is not an end in itself; it exists to preserve the principal’s confidence in the proper performance of non-fiduciary duties."</w:t>
      </w:r>
    </w:p>
    <w:p w14:paraId="0BEE77DF" w14:textId="77777777" w:rsidR="00291CAA" w:rsidRPr="00291CAA" w:rsidRDefault="00291CAA" w:rsidP="00291CAA">
      <w:pPr>
        <w:numPr>
          <w:ilvl w:val="0"/>
          <w:numId w:val="12"/>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Case Example: Bristol and West BS v </w:t>
      </w:r>
      <w:proofErr w:type="spellStart"/>
      <w:r w:rsidRPr="00291CAA">
        <w:rPr>
          <w:rFonts w:ascii="Times New Roman" w:hAnsi="Times New Roman"/>
          <w:b/>
          <w:bCs/>
          <w:lang w:val="en-HK"/>
        </w:rPr>
        <w:t>Mothew</w:t>
      </w:r>
      <w:proofErr w:type="spellEnd"/>
      <w:r w:rsidRPr="00291CAA">
        <w:rPr>
          <w:rFonts w:ascii="Times New Roman" w:hAnsi="Times New Roman"/>
          <w:b/>
          <w:bCs/>
          <w:lang w:val="en-HK"/>
        </w:rPr>
        <w:t xml:space="preserve"> [1998] Ch 1</w:t>
      </w:r>
    </w:p>
    <w:p w14:paraId="56794D0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Lord Millett</w:t>
      </w:r>
      <w:r w:rsidRPr="00291CAA">
        <w:rPr>
          <w:rFonts w:ascii="Times New Roman" w:hAnsi="Times New Roman"/>
          <w:lang w:val="en-HK"/>
        </w:rPr>
        <w:t>:</w:t>
      </w:r>
    </w:p>
    <w:p w14:paraId="068DB78E"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Distinguished fiduciary duties from duties of care, highlighting their protective function.</w:t>
      </w:r>
    </w:p>
    <w:p w14:paraId="05C76F2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"A fiduciary must act in good faith... not for his own benefit, or in conflict with his duty, but this duty is not coextensive with the duty of care."</w:t>
      </w:r>
    </w:p>
    <w:p w14:paraId="4F00A162"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1F8BA36E">
          <v:rect id="_x0000_i1042" alt="" style="width:451.3pt;height:.05pt;mso-width-percent:0;mso-height-percent:0;mso-width-percent:0;mso-height-percent:0" o:hralign="center" o:hrstd="t" o:hr="t" fillcolor="#a0a0a0" stroked="f"/>
        </w:pict>
      </w:r>
    </w:p>
    <w:p w14:paraId="663C017E"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B. The Prophylactic Nature of Fiduciary Duties</w:t>
      </w:r>
    </w:p>
    <w:p w14:paraId="27123743" w14:textId="77777777" w:rsidR="00291CAA" w:rsidRPr="00291CAA" w:rsidRDefault="00291CAA" w:rsidP="00291CAA">
      <w:pPr>
        <w:numPr>
          <w:ilvl w:val="0"/>
          <w:numId w:val="13"/>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Preventing Temptation</w:t>
      </w:r>
    </w:p>
    <w:p w14:paraId="00DEBBD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lastRenderedPageBreak/>
        <w:t xml:space="preserve">Fiduciary duties operate </w:t>
      </w:r>
      <w:r w:rsidRPr="00291CAA">
        <w:rPr>
          <w:rFonts w:ascii="Times New Roman" w:hAnsi="Times New Roman"/>
          <w:b/>
          <w:bCs/>
          <w:lang w:val="en-HK"/>
        </w:rPr>
        <w:t>prophylactically</w:t>
      </w:r>
      <w:r w:rsidRPr="00291CAA">
        <w:rPr>
          <w:rFonts w:ascii="Times New Roman" w:hAnsi="Times New Roman"/>
          <w:lang w:val="en-HK"/>
        </w:rPr>
        <w:t>, removing the opportunity for fiduciaries to be influenced by personal interests or conflicting loyalties.</w:t>
      </w:r>
    </w:p>
    <w:p w14:paraId="7BD7F66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Keech v Sandford (1726)</w:t>
      </w:r>
      <w:r w:rsidRPr="00291CAA">
        <w:rPr>
          <w:rFonts w:ascii="Times New Roman" w:hAnsi="Times New Roman"/>
          <w:lang w:val="en-HK"/>
        </w:rPr>
        <w:t>:</w:t>
      </w:r>
    </w:p>
    <w:p w14:paraId="2715819A"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Facts</w:t>
      </w:r>
      <w:r w:rsidRPr="00291CAA">
        <w:rPr>
          <w:rFonts w:ascii="Times New Roman" w:hAnsi="Times New Roman"/>
          <w:lang w:val="en-HK"/>
        </w:rPr>
        <w:t>: A trustee renewed a lease for personal gain after it was denied to the trust.</w:t>
      </w:r>
    </w:p>
    <w:p w14:paraId="7F19B34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Lord King LC</w:t>
      </w:r>
      <w:r w:rsidRPr="00291CAA">
        <w:rPr>
          <w:rFonts w:ascii="Times New Roman" w:hAnsi="Times New Roman"/>
          <w:lang w:val="en-HK"/>
        </w:rPr>
        <w:t>:</w:t>
      </w:r>
    </w:p>
    <w:p w14:paraId="17FEBB4D"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Strictly enforced the no-profit rule to prevent the temptation for trustees to exploit trust opportunities.</w:t>
      </w:r>
    </w:p>
    <w:p w14:paraId="22644806"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"If trustees were permitted to benefit from such circumstances, it would erode the trust placed in them."</w:t>
      </w:r>
    </w:p>
    <w:p w14:paraId="7C2BD9DB" w14:textId="77777777" w:rsidR="00291CAA" w:rsidRPr="00291CAA" w:rsidRDefault="00291CAA" w:rsidP="00291CAA">
      <w:pPr>
        <w:numPr>
          <w:ilvl w:val="0"/>
          <w:numId w:val="13"/>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Neutralizing Conflicting Influences</w:t>
      </w:r>
    </w:p>
    <w:p w14:paraId="395191EE"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The </w:t>
      </w:r>
      <w:r w:rsidRPr="00291CAA">
        <w:rPr>
          <w:rFonts w:ascii="Times New Roman" w:hAnsi="Times New Roman"/>
          <w:b/>
          <w:bCs/>
          <w:lang w:val="en-HK"/>
        </w:rPr>
        <w:t>no-conflict rule</w:t>
      </w:r>
      <w:r w:rsidRPr="00291CAA">
        <w:rPr>
          <w:rFonts w:ascii="Times New Roman" w:hAnsi="Times New Roman"/>
          <w:lang w:val="en-HK"/>
        </w:rPr>
        <w:t xml:space="preserve"> ensures fiduciaries can focus exclusively on their duties to the principal by eliminating external pressures.</w:t>
      </w:r>
    </w:p>
    <w:p w14:paraId="09583C8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Aberdeen Railway Co v Blaikie Bros (1854)</w:t>
      </w:r>
      <w:r w:rsidRPr="00291CAA">
        <w:rPr>
          <w:rFonts w:ascii="Times New Roman" w:hAnsi="Times New Roman"/>
          <w:lang w:val="en-HK"/>
        </w:rPr>
        <w:t>:</w:t>
      </w:r>
    </w:p>
    <w:p w14:paraId="19175540"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Facts</w:t>
      </w:r>
      <w:r w:rsidRPr="00291CAA">
        <w:rPr>
          <w:rFonts w:ascii="Times New Roman" w:hAnsi="Times New Roman"/>
          <w:lang w:val="en-HK"/>
        </w:rPr>
        <w:t>: A director entered into a contract that created a conflict between his personal interest and his duty to the company.</w:t>
      </w:r>
    </w:p>
    <w:p w14:paraId="2F2E26E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w:t>
      </w:r>
      <w:proofErr w:type="spellStart"/>
      <w:r w:rsidRPr="00291CAA">
        <w:rPr>
          <w:rFonts w:ascii="Times New Roman" w:hAnsi="Times New Roman"/>
          <w:b/>
          <w:bCs/>
          <w:lang w:val="en-HK"/>
        </w:rPr>
        <w:t>Cranworth</w:t>
      </w:r>
      <w:proofErr w:type="spellEnd"/>
      <w:r w:rsidRPr="00291CAA">
        <w:rPr>
          <w:rFonts w:ascii="Times New Roman" w:hAnsi="Times New Roman"/>
          <w:b/>
          <w:bCs/>
          <w:lang w:val="en-HK"/>
        </w:rPr>
        <w:t xml:space="preserve"> LC</w:t>
      </w:r>
      <w:r w:rsidRPr="00291CAA">
        <w:rPr>
          <w:rFonts w:ascii="Times New Roman" w:hAnsi="Times New Roman"/>
          <w:lang w:val="en-HK"/>
        </w:rPr>
        <w:t>:</w:t>
      </w:r>
    </w:p>
    <w:p w14:paraId="18985886"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Reinforced the necessity of strict application:</w:t>
      </w:r>
    </w:p>
    <w:p w14:paraId="2788BAEA"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rule must be inflexible, to prevent fiduciaries from being swayed by self-interest."</w:t>
      </w:r>
    </w:p>
    <w:p w14:paraId="43775942"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4B098874">
          <v:rect id="_x0000_i1041" alt="" style="width:451.3pt;height:.05pt;mso-width-percent:0;mso-height-percent:0;mso-width-percent:0;mso-height-percent:0" o:hralign="center" o:hrstd="t" o:hr="t" fillcolor="#a0a0a0" stroked="f"/>
        </w:pict>
      </w:r>
    </w:p>
    <w:p w14:paraId="54A7FFEF"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C. Remedies as Prophylactic Tools</w:t>
      </w:r>
    </w:p>
    <w:p w14:paraId="4C124E30" w14:textId="77777777" w:rsidR="00291CAA" w:rsidRPr="00291CAA" w:rsidRDefault="00291CAA" w:rsidP="00291CAA">
      <w:pPr>
        <w:numPr>
          <w:ilvl w:val="0"/>
          <w:numId w:val="14"/>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Disgorgement of Profits</w:t>
      </w:r>
    </w:p>
    <w:p w14:paraId="754E638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lastRenderedPageBreak/>
        <w:t xml:space="preserve">The </w:t>
      </w:r>
      <w:r w:rsidRPr="00291CAA">
        <w:rPr>
          <w:rFonts w:ascii="Times New Roman" w:hAnsi="Times New Roman"/>
          <w:b/>
          <w:bCs/>
          <w:lang w:val="en-HK"/>
        </w:rPr>
        <w:t>no-profit rule</w:t>
      </w:r>
      <w:r w:rsidRPr="00291CAA">
        <w:rPr>
          <w:rFonts w:ascii="Times New Roman" w:hAnsi="Times New Roman"/>
          <w:lang w:val="en-HK"/>
        </w:rPr>
        <w:t xml:space="preserve"> requires fiduciaries to account for all unauthorized gains, regardless of good faith or harm.</w:t>
      </w:r>
    </w:p>
    <w:p w14:paraId="5B4CEE9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Boardman v Phipps [1967] 2 AC 46</w:t>
      </w:r>
      <w:r w:rsidRPr="00291CAA">
        <w:rPr>
          <w:rFonts w:ascii="Times New Roman" w:hAnsi="Times New Roman"/>
          <w:lang w:val="en-HK"/>
        </w:rPr>
        <w:t>:</w:t>
      </w:r>
    </w:p>
    <w:p w14:paraId="3169C157"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Facts</w:t>
      </w:r>
      <w:r w:rsidRPr="00291CAA">
        <w:rPr>
          <w:rFonts w:ascii="Times New Roman" w:hAnsi="Times New Roman"/>
          <w:lang w:val="en-HK"/>
        </w:rPr>
        <w:t>: A solicitor acting in good faith used confidential information to benefit himself and the trust.</w:t>
      </w:r>
    </w:p>
    <w:p w14:paraId="412B0012"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Judgment</w:t>
      </w:r>
      <w:r w:rsidRPr="00291CAA">
        <w:rPr>
          <w:rFonts w:ascii="Times New Roman" w:hAnsi="Times New Roman"/>
          <w:lang w:val="en-HK"/>
        </w:rPr>
        <w:t>: The court stripped all profits derived from the conflict, even though the trust ultimately benefitted.</w:t>
      </w:r>
    </w:p>
    <w:p w14:paraId="29AE87B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Lord Cohen</w:t>
      </w:r>
      <w:r w:rsidRPr="00291CAA">
        <w:rPr>
          <w:rFonts w:ascii="Times New Roman" w:hAnsi="Times New Roman"/>
          <w:lang w:val="en-HK"/>
        </w:rPr>
        <w:t>:</w:t>
      </w:r>
    </w:p>
    <w:p w14:paraId="2799FEEE"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fiduciary must account for profits to remove any possibility of personal gain influencing their judgment."</w:t>
      </w:r>
    </w:p>
    <w:p w14:paraId="59D5BCD0" w14:textId="77777777" w:rsidR="00291CAA" w:rsidRPr="00291CAA" w:rsidRDefault="00291CAA" w:rsidP="00291CAA">
      <w:pPr>
        <w:numPr>
          <w:ilvl w:val="0"/>
          <w:numId w:val="14"/>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Rescission of Transactions</w:t>
      </w:r>
    </w:p>
    <w:p w14:paraId="77B954E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Rescission is used to unwind conflicted transactions, ensuring the principal is not bound by agreements that arise from breaches of fiduciary duty.</w:t>
      </w:r>
    </w:p>
    <w:p w14:paraId="1BFBC804"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Parker v McKenna (1874) LR 10 Ch App 96</w:t>
      </w:r>
      <w:r w:rsidRPr="00291CAA">
        <w:rPr>
          <w:rFonts w:ascii="Times New Roman" w:hAnsi="Times New Roman"/>
          <w:lang w:val="en-HK"/>
        </w:rPr>
        <w:t>:</w:t>
      </w:r>
    </w:p>
    <w:p w14:paraId="2534F2A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The court rescinded a transaction where fiduciaries benefitted, reinforcing the importance of protecting the principal’s interests.</w:t>
      </w:r>
    </w:p>
    <w:p w14:paraId="7B4EE402"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Sir WM James LJ</w:t>
      </w:r>
      <w:r w:rsidRPr="00291CAA">
        <w:rPr>
          <w:rFonts w:ascii="Times New Roman" w:hAnsi="Times New Roman"/>
          <w:lang w:val="en-HK"/>
        </w:rPr>
        <w:t>:</w:t>
      </w:r>
    </w:p>
    <w:p w14:paraId="1C8E2906"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"Equity’s role is to prevent fiduciaries from even contemplating actions that could place them in conflicted positions."</w:t>
      </w:r>
    </w:p>
    <w:p w14:paraId="14C88E3E"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47C4ADA5">
          <v:rect id="_x0000_i1040" alt="" style="width:451.3pt;height:.05pt;mso-width-percent:0;mso-height-percent:0;mso-width-percent:0;mso-height-percent:0" o:hralign="center" o:hrstd="t" o:hr="t" fillcolor="#a0a0a0" stroked="f"/>
        </w:pict>
      </w:r>
    </w:p>
    <w:p w14:paraId="6D05A9CD"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D. Judicial and Scholarly Perspectives on Prophylactic Protection</w:t>
      </w:r>
    </w:p>
    <w:p w14:paraId="0D50100B" w14:textId="77777777" w:rsidR="00291CAA" w:rsidRPr="00291CAA" w:rsidRDefault="00291CAA" w:rsidP="00291CAA">
      <w:pPr>
        <w:numPr>
          <w:ilvl w:val="0"/>
          <w:numId w:val="15"/>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Judicial Perspectives</w:t>
      </w:r>
    </w:p>
    <w:p w14:paraId="53841F22"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lastRenderedPageBreak/>
        <w:t>Courts have consistently emphasized that fiduciary duties must be enforced strictly to protect the integrity of fiduciary relationships.</w:t>
      </w:r>
    </w:p>
    <w:p w14:paraId="0EAB2A7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w:t>
      </w:r>
      <w:proofErr w:type="spellStart"/>
      <w:r w:rsidRPr="00291CAA">
        <w:rPr>
          <w:rFonts w:ascii="Times New Roman" w:hAnsi="Times New Roman"/>
          <w:b/>
          <w:bCs/>
          <w:lang w:val="en-HK"/>
        </w:rPr>
        <w:t>Herschell</w:t>
      </w:r>
      <w:proofErr w:type="spellEnd"/>
      <w:r w:rsidRPr="00291CAA">
        <w:rPr>
          <w:rFonts w:ascii="Times New Roman" w:hAnsi="Times New Roman"/>
          <w:b/>
          <w:bCs/>
          <w:lang w:val="en-HK"/>
        </w:rPr>
        <w:t xml:space="preserve"> in Bray v Ford [1896] AC 44</w:t>
      </w:r>
      <w:r w:rsidRPr="00291CAA">
        <w:rPr>
          <w:rFonts w:ascii="Times New Roman" w:hAnsi="Times New Roman"/>
          <w:lang w:val="en-HK"/>
        </w:rPr>
        <w:t>:</w:t>
      </w:r>
    </w:p>
    <w:p w14:paraId="57895CF7"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inflexible rule is necessary, not because such conflicts are inherently immoral, but because human nature creates danger when personal interest competes with duty."</w:t>
      </w:r>
    </w:p>
    <w:p w14:paraId="4BC056FB" w14:textId="77777777" w:rsidR="00291CAA" w:rsidRPr="00291CAA" w:rsidRDefault="00291CAA" w:rsidP="00291CAA">
      <w:pPr>
        <w:numPr>
          <w:ilvl w:val="0"/>
          <w:numId w:val="15"/>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Scholarly Commentary</w:t>
      </w:r>
    </w:p>
    <w:p w14:paraId="2CD5C090"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Matthew </w:t>
      </w:r>
      <w:proofErr w:type="spellStart"/>
      <w:r w:rsidRPr="00291CAA">
        <w:rPr>
          <w:rFonts w:ascii="Times New Roman" w:hAnsi="Times New Roman"/>
          <w:b/>
          <w:bCs/>
          <w:lang w:val="en-HK"/>
        </w:rPr>
        <w:t>Conaglen</w:t>
      </w:r>
      <w:proofErr w:type="spellEnd"/>
      <w:r w:rsidRPr="00291CAA">
        <w:rPr>
          <w:rFonts w:ascii="Times New Roman" w:hAnsi="Times New Roman"/>
          <w:lang w:val="en-HK"/>
        </w:rPr>
        <w:t>: Fiduciary duties act as a “buffer” against temptations that might otherwise compromise fiduciaries’ loyalty.</w:t>
      </w:r>
    </w:p>
    <w:p w14:paraId="1F4924F0"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prophylactic function of fiduciary obligations is vital to preserving the trust that underpins these relationships."</w:t>
      </w:r>
    </w:p>
    <w:p w14:paraId="541ACFB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S. Worthington (1999)</w:t>
      </w:r>
      <w:r w:rsidRPr="00291CAA">
        <w:rPr>
          <w:rFonts w:ascii="Times New Roman" w:hAnsi="Times New Roman"/>
          <w:lang w:val="en-HK"/>
        </w:rPr>
        <w:t>:</w:t>
      </w:r>
    </w:p>
    <w:p w14:paraId="23A0B3F2"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Emphasized that the strict enforcement of fiduciary duties deters fiduciaries from engaging in self-serving conduct.</w:t>
      </w:r>
    </w:p>
    <w:p w14:paraId="6724116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"Fiduciary law ensures that loyalty is not compromised by temptations that arise in the course of fiduciary relationships."</w:t>
      </w:r>
    </w:p>
    <w:p w14:paraId="6DBD3326"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5F46752C">
          <v:rect id="_x0000_i1039" alt="" style="width:451.3pt;height:.05pt;mso-width-percent:0;mso-height-percent:0;mso-width-percent:0;mso-height-percent:0" o:hralign="center" o:hrstd="t" o:hr="t" fillcolor="#a0a0a0" stroked="f"/>
        </w:pict>
      </w:r>
    </w:p>
    <w:p w14:paraId="0E602D9F"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E. Broader Implications of Prophylactic Protection</w:t>
      </w:r>
    </w:p>
    <w:p w14:paraId="1AC2E722" w14:textId="77777777" w:rsidR="00291CAA" w:rsidRPr="00291CAA" w:rsidRDefault="00291CAA" w:rsidP="00291CAA">
      <w:pPr>
        <w:numPr>
          <w:ilvl w:val="0"/>
          <w:numId w:val="16"/>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Promoting Principal Confidence</w:t>
      </w:r>
    </w:p>
    <w:p w14:paraId="4229C9E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The strictness of fiduciary duties fosters trust by ensuring that principals can rely on fiduciaries to act solely in their interests.</w:t>
      </w:r>
    </w:p>
    <w:p w14:paraId="5834B3B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Kelly v Cooper [1993] AC 205</w:t>
      </w:r>
      <w:r w:rsidRPr="00291CAA">
        <w:rPr>
          <w:rFonts w:ascii="Times New Roman" w:hAnsi="Times New Roman"/>
          <w:lang w:val="en-HK"/>
        </w:rPr>
        <w:t>:</w:t>
      </w:r>
    </w:p>
    <w:p w14:paraId="78DF177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Recognized that fiduciary obligations must be tailored to specific relationships but consistently enforced to maintain trust.</w:t>
      </w:r>
    </w:p>
    <w:p w14:paraId="21935173" w14:textId="77777777" w:rsidR="00291CAA" w:rsidRPr="00291CAA" w:rsidRDefault="00291CAA" w:rsidP="00291CAA">
      <w:pPr>
        <w:numPr>
          <w:ilvl w:val="0"/>
          <w:numId w:val="16"/>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lastRenderedPageBreak/>
        <w:t>Neutralizing Self-Deception</w:t>
      </w:r>
    </w:p>
    <w:p w14:paraId="2BA864F2"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Fiduciary law </w:t>
      </w:r>
      <w:proofErr w:type="spellStart"/>
      <w:r w:rsidRPr="00291CAA">
        <w:rPr>
          <w:rFonts w:ascii="Times New Roman" w:hAnsi="Times New Roman"/>
          <w:lang w:val="en-HK"/>
        </w:rPr>
        <w:t>preempts</w:t>
      </w:r>
      <w:proofErr w:type="spellEnd"/>
      <w:r w:rsidRPr="00291CAA">
        <w:rPr>
          <w:rFonts w:ascii="Times New Roman" w:hAnsi="Times New Roman"/>
          <w:lang w:val="en-HK"/>
        </w:rPr>
        <w:t xml:space="preserve"> self-deception by removing situations where fiduciaries might rationalize breaches as being in the principal’s best interests.</w:t>
      </w:r>
    </w:p>
    <w:p w14:paraId="76356C48"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Millett in </w:t>
      </w:r>
      <w:proofErr w:type="spellStart"/>
      <w:r w:rsidRPr="00291CAA">
        <w:rPr>
          <w:rFonts w:ascii="Times New Roman" w:hAnsi="Times New Roman"/>
          <w:b/>
          <w:bCs/>
          <w:lang w:val="en-HK"/>
        </w:rPr>
        <w:t>Mothew</w:t>
      </w:r>
      <w:proofErr w:type="spellEnd"/>
      <w:r w:rsidRPr="00291CAA">
        <w:rPr>
          <w:rFonts w:ascii="Times New Roman" w:hAnsi="Times New Roman"/>
          <w:lang w:val="en-HK"/>
        </w:rPr>
        <w:t>:</w:t>
      </w:r>
    </w:p>
    <w:p w14:paraId="7A87F439"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"Fiduciary loyalty is not just about avoiding harm; it is about ensuring that fiduciaries act with undivided loyalty to their principals."</w:t>
      </w:r>
    </w:p>
    <w:p w14:paraId="4CB12877"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2D09F7D8">
          <v:rect id="_x0000_i1038" alt="" style="width:451.3pt;height:.05pt;mso-width-percent:0;mso-height-percent:0;mso-width-percent:0;mso-height-percent:0" o:hralign="center" o:hrstd="t" o:hr="t" fillcolor="#a0a0a0" stroked="f"/>
        </w:pict>
      </w:r>
    </w:p>
    <w:p w14:paraId="0409909A" w14:textId="77777777" w:rsidR="00291CAA" w:rsidRPr="00291CAA" w:rsidRDefault="00291CAA" w:rsidP="00291CAA">
      <w:pPr>
        <w:spacing w:before="100" w:beforeAutospacing="1" w:after="100" w:afterAutospacing="1" w:line="360" w:lineRule="auto"/>
        <w:outlineLvl w:val="2"/>
        <w:rPr>
          <w:rFonts w:ascii="Times New Roman" w:hAnsi="Times New Roman"/>
          <w:b/>
          <w:bCs/>
          <w:lang w:val="en-HK"/>
        </w:rPr>
      </w:pPr>
      <w:r w:rsidRPr="00291CAA">
        <w:rPr>
          <w:rFonts w:ascii="Times New Roman" w:hAnsi="Times New Roman"/>
          <w:b/>
          <w:bCs/>
          <w:lang w:val="en-HK"/>
        </w:rPr>
        <w:t>IV. Implications (Detailed Analysis)</w:t>
      </w:r>
    </w:p>
    <w:p w14:paraId="7DFD0BF4"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This section of Matthew </w:t>
      </w:r>
      <w:proofErr w:type="spellStart"/>
      <w:r w:rsidRPr="00291CAA">
        <w:rPr>
          <w:rFonts w:ascii="Times New Roman" w:hAnsi="Times New Roman"/>
          <w:lang w:val="en-HK"/>
        </w:rPr>
        <w:t>Conaglen's</w:t>
      </w:r>
      <w:proofErr w:type="spellEnd"/>
      <w:r w:rsidRPr="00291CAA">
        <w:rPr>
          <w:rFonts w:ascii="Times New Roman" w:hAnsi="Times New Roman"/>
          <w:lang w:val="en-HK"/>
        </w:rPr>
        <w:t xml:space="preserve"> </w:t>
      </w:r>
      <w:r w:rsidRPr="00291CAA">
        <w:rPr>
          <w:rFonts w:ascii="Times New Roman" w:hAnsi="Times New Roman"/>
          <w:i/>
          <w:iCs/>
          <w:lang w:val="en-HK"/>
        </w:rPr>
        <w:t>"The Nature and Function of Fiduciary Loyalty"</w:t>
      </w:r>
      <w:r w:rsidRPr="00291CAA">
        <w:rPr>
          <w:rFonts w:ascii="Times New Roman" w:hAnsi="Times New Roman"/>
          <w:lang w:val="en-HK"/>
        </w:rPr>
        <w:t xml:space="preserve"> explores the broader implications of the </w:t>
      </w:r>
      <w:r w:rsidRPr="00291CAA">
        <w:rPr>
          <w:rFonts w:ascii="Times New Roman" w:hAnsi="Times New Roman"/>
          <w:b/>
          <w:bCs/>
          <w:lang w:val="en-HK"/>
        </w:rPr>
        <w:t>subsidiary and prophylactic nature</w:t>
      </w:r>
      <w:r w:rsidRPr="00291CAA">
        <w:rPr>
          <w:rFonts w:ascii="Times New Roman" w:hAnsi="Times New Roman"/>
          <w:lang w:val="en-HK"/>
        </w:rPr>
        <w:t xml:space="preserve"> of fiduciary duties. </w:t>
      </w:r>
      <w:proofErr w:type="spellStart"/>
      <w:r w:rsidRPr="00291CAA">
        <w:rPr>
          <w:rFonts w:ascii="Times New Roman" w:hAnsi="Times New Roman"/>
          <w:lang w:val="en-HK"/>
        </w:rPr>
        <w:t>Conaglen</w:t>
      </w:r>
      <w:proofErr w:type="spellEnd"/>
      <w:r w:rsidRPr="00291CAA">
        <w:rPr>
          <w:rFonts w:ascii="Times New Roman" w:hAnsi="Times New Roman"/>
          <w:lang w:val="en-HK"/>
        </w:rPr>
        <w:t xml:space="preserve"> argues that the strict enforcement of fiduciary loyalty has far-reaching consequences for the interpretation, scope, and practical application of fiduciary law. These implications are grounded in case law and scholarly commentary, emphasizing the instrumental role fiduciary duties play in ensuring trust and integrity within fiduciary relationships.</w:t>
      </w:r>
    </w:p>
    <w:p w14:paraId="6FC08FB1"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1A4ADD98">
          <v:rect id="_x0000_i1037" alt="" style="width:451.3pt;height:.05pt;mso-width-percent:0;mso-height-percent:0;mso-width-percent:0;mso-height-percent:0" o:hralign="center" o:hrstd="t" o:hr="t" fillcolor="#a0a0a0" stroked="f"/>
        </w:pict>
      </w:r>
    </w:p>
    <w:p w14:paraId="49556379" w14:textId="5CAA710E" w:rsidR="00291CAA" w:rsidRPr="00291CAA" w:rsidRDefault="00291CAA" w:rsidP="00291CAA">
      <w:pPr>
        <w:spacing w:line="360" w:lineRule="auto"/>
        <w:rPr>
          <w:rFonts w:ascii="Times New Roman" w:hAnsi="Times New Roman"/>
          <w:lang w:val="en-HK"/>
        </w:rPr>
      </w:pPr>
      <w:r w:rsidRPr="00291CAA">
        <w:rPr>
          <w:rFonts w:ascii="Times New Roman" w:hAnsi="Times New Roman"/>
          <w:b/>
          <w:bCs/>
          <w:lang w:val="en-HK"/>
        </w:rPr>
        <w:t>A. Amoral Nature of Fiduciary Duties</w:t>
      </w:r>
      <w:r w:rsidRPr="00291CAA">
        <w:rPr>
          <w:rFonts w:ascii="Times New Roman" w:hAnsi="Times New Roman"/>
          <w:b/>
          <w:bCs/>
          <w:lang w:val="en-HK"/>
        </w:rPr>
        <w:t xml:space="preserve"> </w:t>
      </w:r>
      <w:r w:rsidRPr="00291CAA">
        <w:rPr>
          <w:rFonts w:ascii="Microsoft JhengHei" w:eastAsia="Microsoft JhengHei" w:hAnsi="Microsoft JhengHei" w:cs="Microsoft JhengHei"/>
          <w:lang w:val="en-HK"/>
        </w:rPr>
        <w:t>受託責任的不道德性</w:t>
      </w:r>
      <w:r w:rsidRPr="00291CAA">
        <w:rPr>
          <w:rFonts w:ascii="PingFang TC" w:eastAsia="PingFang TC" w:hAnsi="PingFang TC" w:cs="PingFang TC"/>
          <w:lang w:val="en-HK"/>
        </w:rPr>
        <w:t>質</w:t>
      </w:r>
    </w:p>
    <w:p w14:paraId="6BD601A1" w14:textId="77777777" w:rsidR="00291CAA" w:rsidRPr="00291CAA" w:rsidRDefault="00291CAA" w:rsidP="00291CAA">
      <w:pPr>
        <w:numPr>
          <w:ilvl w:val="0"/>
          <w:numId w:val="17"/>
        </w:numPr>
        <w:spacing w:before="100" w:beforeAutospacing="1" w:after="100" w:afterAutospacing="1" w:line="360" w:lineRule="auto"/>
        <w:rPr>
          <w:rFonts w:ascii="Times New Roman" w:hAnsi="Times New Roman"/>
          <w:color w:val="FF0000"/>
          <w:lang w:val="en-HK"/>
        </w:rPr>
      </w:pPr>
      <w:r w:rsidRPr="00291CAA">
        <w:rPr>
          <w:rFonts w:ascii="Times New Roman" w:hAnsi="Times New Roman"/>
          <w:b/>
          <w:bCs/>
          <w:lang w:val="en-HK"/>
        </w:rPr>
        <w:t xml:space="preserve">Fiduciary Duties </w:t>
      </w:r>
      <w:r w:rsidRPr="00291CAA">
        <w:rPr>
          <w:rFonts w:ascii="Times New Roman" w:hAnsi="Times New Roman"/>
          <w:b/>
          <w:bCs/>
          <w:color w:val="FF0000"/>
          <w:lang w:val="en-HK"/>
        </w:rPr>
        <w:t>Are Functional, Not Moral</w:t>
      </w:r>
    </w:p>
    <w:p w14:paraId="0C09742E" w14:textId="77777777" w:rsidR="00291CAA" w:rsidRPr="00291CAA" w:rsidRDefault="00291CAA" w:rsidP="00291CAA">
      <w:pPr>
        <w:spacing w:before="100" w:beforeAutospacing="1" w:after="100" w:afterAutospacing="1" w:line="360" w:lineRule="auto"/>
        <w:rPr>
          <w:rFonts w:ascii="Times New Roman" w:hAnsi="Times New Roman"/>
          <w:b/>
          <w:bCs/>
          <w:lang w:val="en-HK"/>
        </w:rPr>
      </w:pPr>
      <w:r w:rsidRPr="00291CAA">
        <w:rPr>
          <w:rFonts w:ascii="Times New Roman" w:hAnsi="Times New Roman"/>
          <w:lang w:val="en-HK"/>
        </w:rPr>
        <w:t xml:space="preserve">Fiduciary law is not primarily concerned with the moral character or intent of the fiduciary but rather with achieving specific legal outcomes—namely, </w:t>
      </w:r>
      <w:r w:rsidRPr="00291CAA">
        <w:rPr>
          <w:rFonts w:ascii="Times New Roman" w:hAnsi="Times New Roman"/>
          <w:b/>
          <w:bCs/>
          <w:lang w:val="en-HK"/>
        </w:rPr>
        <w:t>safeguarding the principal's interests by removing conflicting influences.</w:t>
      </w:r>
    </w:p>
    <w:p w14:paraId="61BAB16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w:t>
      </w:r>
      <w:proofErr w:type="spellStart"/>
      <w:r w:rsidRPr="00291CAA">
        <w:rPr>
          <w:rFonts w:ascii="Times New Roman" w:hAnsi="Times New Roman"/>
          <w:b/>
          <w:bCs/>
          <w:lang w:val="en-HK"/>
        </w:rPr>
        <w:t>Herschell</w:t>
      </w:r>
      <w:proofErr w:type="spellEnd"/>
      <w:r w:rsidRPr="00291CAA">
        <w:rPr>
          <w:rFonts w:ascii="Times New Roman" w:hAnsi="Times New Roman"/>
          <w:b/>
          <w:bCs/>
          <w:lang w:val="en-HK"/>
        </w:rPr>
        <w:t xml:space="preserve"> in Bray v Ford [1896] AC 44</w:t>
      </w:r>
      <w:r w:rsidRPr="00291CAA">
        <w:rPr>
          <w:rFonts w:ascii="Times New Roman" w:hAnsi="Times New Roman"/>
          <w:lang w:val="en-HK"/>
        </w:rPr>
        <w:t>:</w:t>
      </w:r>
    </w:p>
    <w:p w14:paraId="523461B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"It is an inflexible rule…not founded upon principles of morality, but based on the consideration that, human nature being what it is, there is danger…of being swayed by interest rather than duty."</w:t>
      </w:r>
    </w:p>
    <w:p w14:paraId="3E962E4E" w14:textId="77777777" w:rsidR="00291CAA" w:rsidRPr="00291CAA" w:rsidRDefault="00291CAA" w:rsidP="00291CAA">
      <w:pPr>
        <w:numPr>
          <w:ilvl w:val="0"/>
          <w:numId w:val="17"/>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lastRenderedPageBreak/>
        <w:t>Focus on Preventative Justice</w:t>
      </w:r>
    </w:p>
    <w:p w14:paraId="227B4B57"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The rule is strict not to punish fiduciaries but to ensure that the possibility of conflicting interests is </w:t>
      </w:r>
      <w:proofErr w:type="spellStart"/>
      <w:r w:rsidRPr="00291CAA">
        <w:rPr>
          <w:rFonts w:ascii="Times New Roman" w:hAnsi="Times New Roman"/>
          <w:lang w:val="en-HK"/>
        </w:rPr>
        <w:t>preemptively</w:t>
      </w:r>
      <w:proofErr w:type="spellEnd"/>
      <w:r w:rsidRPr="00291CAA">
        <w:rPr>
          <w:rFonts w:ascii="Times New Roman" w:hAnsi="Times New Roman"/>
          <w:lang w:val="en-HK"/>
        </w:rPr>
        <w:t xml:space="preserve"> eliminated.</w:t>
      </w:r>
    </w:p>
    <w:p w14:paraId="6F061CB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Matthew </w:t>
      </w:r>
      <w:proofErr w:type="spellStart"/>
      <w:r w:rsidRPr="00291CAA">
        <w:rPr>
          <w:rFonts w:ascii="Times New Roman" w:hAnsi="Times New Roman"/>
          <w:b/>
          <w:bCs/>
          <w:lang w:val="en-HK"/>
        </w:rPr>
        <w:t>Conaglen</w:t>
      </w:r>
      <w:proofErr w:type="spellEnd"/>
      <w:r w:rsidRPr="00291CAA">
        <w:rPr>
          <w:rFonts w:ascii="Times New Roman" w:hAnsi="Times New Roman"/>
          <w:lang w:val="en-HK"/>
        </w:rPr>
        <w:t>: Fiduciary loyalty is "instrumental in nature, aimed at securing the proper performance of non-fiduciary duties."</w:t>
      </w:r>
    </w:p>
    <w:p w14:paraId="5889CAEA"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4523C977">
          <v:rect id="_x0000_i1036" alt="" style="width:451.3pt;height:.05pt;mso-width-percent:0;mso-height-percent:0;mso-width-percent:0;mso-height-percent:0" o:hralign="center" o:hrstd="t" o:hr="t" fillcolor="#a0a0a0" stroked="f"/>
        </w:pict>
      </w:r>
    </w:p>
    <w:p w14:paraId="393A52B1"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B. Proscriptive Nature of Fiduciary Duties</w:t>
      </w:r>
    </w:p>
    <w:p w14:paraId="0D83286B" w14:textId="77777777" w:rsidR="00291CAA" w:rsidRPr="00291CAA" w:rsidRDefault="00291CAA" w:rsidP="00291CAA">
      <w:pPr>
        <w:numPr>
          <w:ilvl w:val="0"/>
          <w:numId w:val="18"/>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Negative Obligations</w:t>
      </w:r>
    </w:p>
    <w:p w14:paraId="7BB25BB9"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Fiduciary duties are proscriptive, meaning they prescribe what fiduciaries must </w:t>
      </w:r>
      <w:r w:rsidRPr="00291CAA">
        <w:rPr>
          <w:rFonts w:ascii="Times New Roman" w:hAnsi="Times New Roman"/>
          <w:b/>
          <w:bCs/>
          <w:lang w:val="en-HK"/>
        </w:rPr>
        <w:t>not</w:t>
      </w:r>
      <w:r w:rsidRPr="00291CAA">
        <w:rPr>
          <w:rFonts w:ascii="Times New Roman" w:hAnsi="Times New Roman"/>
          <w:lang w:val="en-HK"/>
        </w:rPr>
        <w:t xml:space="preserve"> do rather than impose positive obligations to act.</w:t>
      </w:r>
    </w:p>
    <w:p w14:paraId="0475B3A8"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This focus on prohibition ensures simplicity in enforcement and minimizes the risk of fiduciaries rationalizing exceptions to their duties.</w:t>
      </w:r>
    </w:p>
    <w:p w14:paraId="3279F9A4" w14:textId="77777777" w:rsidR="00291CAA" w:rsidRPr="00291CAA" w:rsidRDefault="00291CAA" w:rsidP="00291CAA">
      <w:pPr>
        <w:numPr>
          <w:ilvl w:val="0"/>
          <w:numId w:val="18"/>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Key Case: Boardman v Phipps [1967] 2 AC 46</w:t>
      </w:r>
    </w:p>
    <w:p w14:paraId="0C6AD89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Facts</w:t>
      </w:r>
      <w:r w:rsidRPr="00291CAA">
        <w:rPr>
          <w:rFonts w:ascii="Times New Roman" w:hAnsi="Times New Roman"/>
          <w:lang w:val="en-HK"/>
        </w:rPr>
        <w:t>: A solicitor for a trust acted in good faith but used trust information for personal profit.</w:t>
      </w:r>
    </w:p>
    <w:p w14:paraId="7A04657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Judgment</w:t>
      </w:r>
      <w:r w:rsidRPr="00291CAA">
        <w:rPr>
          <w:rFonts w:ascii="Times New Roman" w:hAnsi="Times New Roman"/>
          <w:lang w:val="en-HK"/>
        </w:rPr>
        <w:t xml:space="preserve">: Despite benefiting the trust, the solicitor was held accountable for breaching the </w:t>
      </w:r>
      <w:r w:rsidRPr="00291CAA">
        <w:rPr>
          <w:rFonts w:ascii="Times New Roman" w:hAnsi="Times New Roman"/>
          <w:b/>
          <w:bCs/>
          <w:lang w:val="en-HK"/>
        </w:rPr>
        <w:t>no-profit rule</w:t>
      </w:r>
      <w:r w:rsidRPr="00291CAA">
        <w:rPr>
          <w:rFonts w:ascii="Times New Roman" w:hAnsi="Times New Roman"/>
          <w:lang w:val="en-HK"/>
        </w:rPr>
        <w:t>.</w:t>
      </w:r>
    </w:p>
    <w:p w14:paraId="15B62236"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Lord Cohen</w:t>
      </w:r>
      <w:r w:rsidRPr="00291CAA">
        <w:rPr>
          <w:rFonts w:ascii="Times New Roman" w:hAnsi="Times New Roman"/>
          <w:lang w:val="en-HK"/>
        </w:rPr>
        <w:t>:</w:t>
      </w:r>
    </w:p>
    <w:p w14:paraId="074B3522"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obligation is not to allow any possibility of the fiduciary's interests competing with their duties."</w:t>
      </w:r>
    </w:p>
    <w:p w14:paraId="6B41FFB6"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08F4AB62">
          <v:rect id="_x0000_i1035" alt="" style="width:451.3pt;height:.05pt;mso-width-percent:0;mso-height-percent:0;mso-width-percent:0;mso-height-percent:0" o:hralign="center" o:hrstd="t" o:hr="t" fillcolor="#a0a0a0" stroked="f"/>
        </w:pict>
      </w:r>
    </w:p>
    <w:p w14:paraId="5DFBE951"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C. Flexibility in the Application of Fiduciary Duties</w:t>
      </w:r>
    </w:p>
    <w:p w14:paraId="2432C08A" w14:textId="77777777" w:rsidR="00291CAA" w:rsidRPr="00291CAA" w:rsidRDefault="00291CAA" w:rsidP="00291CAA">
      <w:pPr>
        <w:numPr>
          <w:ilvl w:val="0"/>
          <w:numId w:val="19"/>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Contextual Application</w:t>
      </w:r>
    </w:p>
    <w:p w14:paraId="4A11282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lastRenderedPageBreak/>
        <w:t>Fiduciary duties are not uniform but are tailored to the specific circumstances of each fiduciary relationship. Courts assess the scope of fiduciary obligations based on the nature of the relationship and the reasonable expectations of the principal.</w:t>
      </w:r>
    </w:p>
    <w:p w14:paraId="0F3D4418"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Kelly v Cooper [1993] AC 205</w:t>
      </w:r>
      <w:r w:rsidRPr="00291CAA">
        <w:rPr>
          <w:rFonts w:ascii="Times New Roman" w:hAnsi="Times New Roman"/>
          <w:lang w:val="en-HK"/>
        </w:rPr>
        <w:t>:</w:t>
      </w:r>
    </w:p>
    <w:p w14:paraId="3C6A18D9"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Facts</w:t>
      </w:r>
      <w:r w:rsidRPr="00291CAA">
        <w:rPr>
          <w:rFonts w:ascii="Times New Roman" w:hAnsi="Times New Roman"/>
          <w:lang w:val="en-HK"/>
        </w:rPr>
        <w:t>: A real estate agent represented multiple clients whose interests could conflict.</w:t>
      </w:r>
    </w:p>
    <w:p w14:paraId="4D48054A" w14:textId="77777777" w:rsidR="00291CAA" w:rsidRPr="00291CAA" w:rsidRDefault="00291CAA" w:rsidP="00291CAA">
      <w:pPr>
        <w:spacing w:before="100" w:beforeAutospacing="1" w:after="100" w:afterAutospacing="1" w:line="360" w:lineRule="auto"/>
        <w:rPr>
          <w:rFonts w:ascii="Times New Roman" w:hAnsi="Times New Roman"/>
          <w:b/>
          <w:bCs/>
          <w:lang w:val="en-HK"/>
        </w:rPr>
      </w:pPr>
      <w:r w:rsidRPr="00291CAA">
        <w:rPr>
          <w:rFonts w:ascii="Times New Roman" w:hAnsi="Times New Roman"/>
          <w:b/>
          <w:bCs/>
          <w:lang w:val="en-HK"/>
        </w:rPr>
        <w:t>Judgment</w:t>
      </w:r>
      <w:r w:rsidRPr="00291CAA">
        <w:rPr>
          <w:rFonts w:ascii="Times New Roman" w:hAnsi="Times New Roman"/>
          <w:lang w:val="en-HK"/>
        </w:rPr>
        <w:t xml:space="preserve">: The court held that fiduciary duties in commercial relationships </w:t>
      </w:r>
      <w:r w:rsidRPr="00291CAA">
        <w:rPr>
          <w:rFonts w:ascii="Times New Roman" w:hAnsi="Times New Roman"/>
          <w:b/>
          <w:bCs/>
          <w:lang w:val="en-HK"/>
        </w:rPr>
        <w:t>may be limited by contract or context.</w:t>
      </w:r>
    </w:p>
    <w:p w14:paraId="5EFFB429" w14:textId="77777777" w:rsidR="00291CAA" w:rsidRPr="00291CAA" w:rsidRDefault="00291CAA" w:rsidP="00291CAA">
      <w:pPr>
        <w:spacing w:before="100" w:beforeAutospacing="1" w:after="100" w:afterAutospacing="1" w:line="360" w:lineRule="auto"/>
        <w:rPr>
          <w:rFonts w:ascii="Times New Roman" w:hAnsi="Times New Roman"/>
          <w:b/>
          <w:bCs/>
          <w:lang w:val="en-HK"/>
        </w:rPr>
      </w:pPr>
      <w:r w:rsidRPr="00291CAA">
        <w:rPr>
          <w:rFonts w:ascii="Times New Roman" w:hAnsi="Times New Roman"/>
          <w:b/>
          <w:bCs/>
          <w:lang w:val="en-HK"/>
        </w:rPr>
        <w:t>Privy Council</w:t>
      </w:r>
      <w:r w:rsidRPr="00291CAA">
        <w:rPr>
          <w:rFonts w:ascii="Times New Roman" w:hAnsi="Times New Roman"/>
          <w:lang w:val="en-HK"/>
        </w:rPr>
        <w:t xml:space="preserve">: "Fiduciary obligations must be understood in the context </w:t>
      </w:r>
      <w:r w:rsidRPr="00291CAA">
        <w:rPr>
          <w:rFonts w:ascii="Times New Roman" w:hAnsi="Times New Roman"/>
          <w:b/>
          <w:bCs/>
          <w:lang w:val="en-HK"/>
        </w:rPr>
        <w:t>of the expectations and agreements between the parties."</w:t>
      </w:r>
    </w:p>
    <w:p w14:paraId="12AF5F4A" w14:textId="77777777" w:rsidR="00291CAA" w:rsidRPr="00291CAA" w:rsidRDefault="00291CAA" w:rsidP="00291CAA">
      <w:pPr>
        <w:numPr>
          <w:ilvl w:val="0"/>
          <w:numId w:val="19"/>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Limits of Strictness</w:t>
      </w:r>
    </w:p>
    <w:p w14:paraId="6CE75DEA"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While fiduciary duties are rigid, their strictness is not absolute in all contexts. Courts balance the need for prophylactic protection with practical considerations, especially in commercial settings.</w:t>
      </w:r>
    </w:p>
    <w:p w14:paraId="030AD784"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2D5F7737">
          <v:rect id="_x0000_i1034" alt="" style="width:451.3pt;height:.05pt;mso-width-percent:0;mso-height-percent:0;mso-width-percent:0;mso-height-percent:0" o:hralign="center" o:hrstd="t" o:hr="t" fillcolor="#a0a0a0" stroked="f"/>
        </w:pict>
      </w:r>
    </w:p>
    <w:p w14:paraId="51FAA005"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D. Public Policy Considerations</w:t>
      </w:r>
    </w:p>
    <w:p w14:paraId="16D9BB16" w14:textId="77777777" w:rsidR="00291CAA" w:rsidRPr="00291CAA" w:rsidRDefault="00291CAA" w:rsidP="00291CAA">
      <w:pPr>
        <w:numPr>
          <w:ilvl w:val="0"/>
          <w:numId w:val="20"/>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Encouraging Trust in Fiduciary Relationships</w:t>
      </w:r>
    </w:p>
    <w:p w14:paraId="39EAE840"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Strict enforcement of fiduciary duties </w:t>
      </w:r>
      <w:r w:rsidRPr="00291CAA">
        <w:rPr>
          <w:rFonts w:ascii="Times New Roman" w:hAnsi="Times New Roman"/>
          <w:b/>
          <w:bCs/>
          <w:lang w:val="en-HK"/>
        </w:rPr>
        <w:t>fosters confidence in fiduciary relationships</w:t>
      </w:r>
      <w:r w:rsidRPr="00291CAA">
        <w:rPr>
          <w:rFonts w:ascii="Times New Roman" w:hAnsi="Times New Roman"/>
          <w:lang w:val="en-HK"/>
        </w:rPr>
        <w:t>, particularly where principals are vulnerable or lack expertise.</w:t>
      </w:r>
    </w:p>
    <w:p w14:paraId="03DCAE0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Keech v Sandford (1726)</w:t>
      </w:r>
      <w:r w:rsidRPr="00291CAA">
        <w:rPr>
          <w:rFonts w:ascii="Times New Roman" w:hAnsi="Times New Roman"/>
          <w:lang w:val="en-HK"/>
        </w:rPr>
        <w:t>:</w:t>
      </w:r>
    </w:p>
    <w:p w14:paraId="440C0C2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Lord King LC</w:t>
      </w:r>
      <w:r w:rsidRPr="00291CAA">
        <w:rPr>
          <w:rFonts w:ascii="Times New Roman" w:hAnsi="Times New Roman"/>
          <w:lang w:val="en-HK"/>
        </w:rPr>
        <w:t>: "The strictness of the rule ensures that trustees prioritize the trust's interests, maintaining the confidence of beneficiaries."</w:t>
      </w:r>
    </w:p>
    <w:p w14:paraId="1D3BA31E" w14:textId="77777777" w:rsidR="00291CAA" w:rsidRPr="00291CAA" w:rsidRDefault="00291CAA" w:rsidP="00291CAA">
      <w:pPr>
        <w:numPr>
          <w:ilvl w:val="0"/>
          <w:numId w:val="20"/>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Maintaining Integrity in Commercial and Personal Relationships</w:t>
      </w:r>
    </w:p>
    <w:p w14:paraId="13ED730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The universal application of fiduciary principles strengthens public trust in both private and commercial fiduciary relationships.</w:t>
      </w:r>
    </w:p>
    <w:p w14:paraId="176328DE"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lastRenderedPageBreak/>
        <w:t>Aberdeen Railway Co v Blaikie Bros (1854)</w:t>
      </w:r>
      <w:r w:rsidRPr="00291CAA">
        <w:rPr>
          <w:rFonts w:ascii="Times New Roman" w:hAnsi="Times New Roman"/>
          <w:lang w:val="en-HK"/>
        </w:rPr>
        <w:t>: The rigid enforcement of fiduciary duties in corporate governance ensures fairness and prevents conflicts of interest.</w:t>
      </w:r>
    </w:p>
    <w:p w14:paraId="52238525"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426D3DB1">
          <v:rect id="_x0000_i1033" alt="" style="width:451.3pt;height:.05pt;mso-width-percent:0;mso-height-percent:0;mso-width-percent:0;mso-height-percent:0" o:hralign="center" o:hrstd="t" o:hr="t" fillcolor="#a0a0a0" stroked="f"/>
        </w:pict>
      </w:r>
    </w:p>
    <w:p w14:paraId="37B7B4A2"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E. Judicial and Scholarly Commentary</w:t>
      </w:r>
    </w:p>
    <w:p w14:paraId="1D997CAD" w14:textId="77777777" w:rsidR="00291CAA" w:rsidRPr="00291CAA" w:rsidRDefault="00291CAA" w:rsidP="00291CAA">
      <w:pPr>
        <w:numPr>
          <w:ilvl w:val="0"/>
          <w:numId w:val="21"/>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Judicial Perspective</w:t>
      </w:r>
    </w:p>
    <w:p w14:paraId="2450B9D0"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Courts have consistently emphasized the practical and preventative objectives of fiduciary duties, rather than moral accountability.</w:t>
      </w:r>
    </w:p>
    <w:p w14:paraId="47F5268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Millett in Bristol and West BS v </w:t>
      </w:r>
      <w:proofErr w:type="spellStart"/>
      <w:r w:rsidRPr="00291CAA">
        <w:rPr>
          <w:rFonts w:ascii="Times New Roman" w:hAnsi="Times New Roman"/>
          <w:b/>
          <w:bCs/>
          <w:lang w:val="en-HK"/>
        </w:rPr>
        <w:t>Mothew</w:t>
      </w:r>
      <w:proofErr w:type="spellEnd"/>
      <w:r w:rsidRPr="00291CAA">
        <w:rPr>
          <w:rFonts w:ascii="Times New Roman" w:hAnsi="Times New Roman"/>
          <w:b/>
          <w:bCs/>
          <w:lang w:val="en-HK"/>
        </w:rPr>
        <w:t xml:space="preserve"> [1998] Ch 1</w:t>
      </w:r>
      <w:r w:rsidRPr="00291CAA">
        <w:rPr>
          <w:rFonts w:ascii="Times New Roman" w:hAnsi="Times New Roman"/>
          <w:lang w:val="en-HK"/>
        </w:rPr>
        <w:t>:</w:t>
      </w:r>
    </w:p>
    <w:p w14:paraId="22D4955D"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fiduciary’s duty is designed to preserve the integrity of the relationship of trust and confidence."</w:t>
      </w:r>
    </w:p>
    <w:p w14:paraId="5072D5B8" w14:textId="77777777" w:rsidR="00291CAA" w:rsidRPr="00291CAA" w:rsidRDefault="00291CAA" w:rsidP="00291CAA">
      <w:pPr>
        <w:numPr>
          <w:ilvl w:val="0"/>
          <w:numId w:val="21"/>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Scholarly Analysis</w:t>
      </w:r>
    </w:p>
    <w:p w14:paraId="607DD1E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Matthew </w:t>
      </w:r>
      <w:proofErr w:type="spellStart"/>
      <w:r w:rsidRPr="00291CAA">
        <w:rPr>
          <w:rFonts w:ascii="Times New Roman" w:hAnsi="Times New Roman"/>
          <w:b/>
          <w:bCs/>
          <w:lang w:val="en-HK"/>
        </w:rPr>
        <w:t>Conaglen</w:t>
      </w:r>
      <w:proofErr w:type="spellEnd"/>
      <w:r w:rsidRPr="00291CAA">
        <w:rPr>
          <w:rFonts w:ascii="Times New Roman" w:hAnsi="Times New Roman"/>
          <w:lang w:val="en-HK"/>
        </w:rPr>
        <w:t>:</w:t>
      </w:r>
    </w:p>
    <w:p w14:paraId="55E97D0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Argues that fiduciary duties act as "a legal safeguard that operates in the background to protect the principal’s reliance on the fiduciary."</w:t>
      </w:r>
    </w:p>
    <w:p w14:paraId="796D6826"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S. Worthington (1999)</w:t>
      </w:r>
      <w:r w:rsidRPr="00291CAA">
        <w:rPr>
          <w:rFonts w:ascii="Times New Roman" w:hAnsi="Times New Roman"/>
          <w:lang w:val="en-HK"/>
        </w:rPr>
        <w:t>:</w:t>
      </w:r>
    </w:p>
    <w:p w14:paraId="7541835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Highlights the deterrent effect of fiduciary law:</w:t>
      </w:r>
    </w:p>
    <w:p w14:paraId="6D59C03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rigidity of fiduciary obligations ensures that fiduciaries are deterred from contemplating actions that could compromise their loyalty."</w:t>
      </w:r>
    </w:p>
    <w:p w14:paraId="273086DB"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73E4786E">
          <v:rect id="_x0000_i1032" alt="" style="width:451.3pt;height:.05pt;mso-width-percent:0;mso-height-percent:0;mso-width-percent:0;mso-height-percent:0" o:hralign="center" o:hrstd="t" o:hr="t" fillcolor="#a0a0a0" stroked="f"/>
        </w:pict>
      </w:r>
    </w:p>
    <w:p w14:paraId="0BB236EF"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F. Neutralizing Self-Deception</w:t>
      </w:r>
    </w:p>
    <w:p w14:paraId="4EF22B37" w14:textId="77777777" w:rsidR="00291CAA" w:rsidRPr="00291CAA" w:rsidRDefault="00291CAA" w:rsidP="00291CAA">
      <w:pPr>
        <w:numPr>
          <w:ilvl w:val="0"/>
          <w:numId w:val="22"/>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Self-Deception as a Risk</w:t>
      </w:r>
    </w:p>
    <w:p w14:paraId="3B70C64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Fiduciaries may rationalize self-serving actions as being in the principal’s best interest. By imposing strict rules, fiduciary law removes opportunities for self-deception.</w:t>
      </w:r>
    </w:p>
    <w:p w14:paraId="70728D5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lastRenderedPageBreak/>
        <w:t xml:space="preserve">Lord </w:t>
      </w:r>
      <w:proofErr w:type="spellStart"/>
      <w:r w:rsidRPr="00291CAA">
        <w:rPr>
          <w:rFonts w:ascii="Times New Roman" w:hAnsi="Times New Roman"/>
          <w:b/>
          <w:bCs/>
          <w:lang w:val="en-HK"/>
        </w:rPr>
        <w:t>Herschell</w:t>
      </w:r>
      <w:proofErr w:type="spellEnd"/>
      <w:r w:rsidRPr="00291CAA">
        <w:rPr>
          <w:rFonts w:ascii="Times New Roman" w:hAnsi="Times New Roman"/>
          <w:b/>
          <w:bCs/>
          <w:lang w:val="en-HK"/>
        </w:rPr>
        <w:t xml:space="preserve"> in Bray v Ford [1896]</w:t>
      </w:r>
      <w:r w:rsidRPr="00291CAA">
        <w:rPr>
          <w:rFonts w:ascii="Times New Roman" w:hAnsi="Times New Roman"/>
          <w:lang w:val="en-HK"/>
        </w:rPr>
        <w:t>:</w:t>
      </w:r>
    </w:p>
    <w:p w14:paraId="75A4573B"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"Human nature being what it is, strict rules are required to counteract the danger of self-serving judgments."</w:t>
      </w:r>
    </w:p>
    <w:p w14:paraId="3CB3678C" w14:textId="77777777" w:rsidR="00291CAA" w:rsidRPr="00291CAA" w:rsidRDefault="00291CAA" w:rsidP="00291CAA">
      <w:pPr>
        <w:numPr>
          <w:ilvl w:val="0"/>
          <w:numId w:val="22"/>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Removing Reflective Deliberation</w:t>
      </w:r>
    </w:p>
    <w:p w14:paraId="49983C1A"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By strictly prohibiting conflicts, fiduciary law avoids situations where fiduciaries might deliberate over the acceptability of their actions. This ensures undivided loyalty.</w:t>
      </w:r>
    </w:p>
    <w:p w14:paraId="70468DE7"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1EECF898">
          <v:rect id="_x0000_i1031" alt="" style="width:451.3pt;height:.05pt;mso-width-percent:0;mso-height-percent:0;mso-width-percent:0;mso-height-percent:0" o:hralign="center" o:hrstd="t" o:hr="t" fillcolor="#a0a0a0" stroked="f"/>
        </w:pict>
      </w:r>
    </w:p>
    <w:p w14:paraId="5B413520" w14:textId="77777777" w:rsidR="00291CAA" w:rsidRPr="00291CAA" w:rsidRDefault="00291CAA" w:rsidP="00291CAA">
      <w:pPr>
        <w:spacing w:before="100" w:beforeAutospacing="1" w:after="100" w:afterAutospacing="1" w:line="360" w:lineRule="auto"/>
        <w:outlineLvl w:val="2"/>
        <w:rPr>
          <w:rFonts w:ascii="Times New Roman" w:hAnsi="Times New Roman"/>
          <w:b/>
          <w:bCs/>
          <w:lang w:val="en-HK"/>
        </w:rPr>
      </w:pPr>
      <w:r w:rsidRPr="00291CAA">
        <w:rPr>
          <w:rFonts w:ascii="Times New Roman" w:hAnsi="Times New Roman"/>
          <w:b/>
          <w:bCs/>
          <w:lang w:val="en-HK"/>
        </w:rPr>
        <w:t>V. Conclusion (Detailed Analysis)</w:t>
      </w:r>
    </w:p>
    <w:p w14:paraId="6F9FE82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The conclusion of Matthew </w:t>
      </w:r>
      <w:proofErr w:type="spellStart"/>
      <w:r w:rsidRPr="00291CAA">
        <w:rPr>
          <w:rFonts w:ascii="Times New Roman" w:hAnsi="Times New Roman"/>
          <w:lang w:val="en-HK"/>
        </w:rPr>
        <w:t>Conaglen’s</w:t>
      </w:r>
      <w:proofErr w:type="spellEnd"/>
      <w:r w:rsidRPr="00291CAA">
        <w:rPr>
          <w:rFonts w:ascii="Times New Roman" w:hAnsi="Times New Roman"/>
          <w:lang w:val="en-HK"/>
        </w:rPr>
        <w:t xml:space="preserve"> </w:t>
      </w:r>
      <w:r w:rsidRPr="00291CAA">
        <w:rPr>
          <w:rFonts w:ascii="Times New Roman" w:hAnsi="Times New Roman"/>
          <w:i/>
          <w:iCs/>
          <w:lang w:val="en-HK"/>
        </w:rPr>
        <w:t>"The Nature and Function of Fiduciary Loyalty"</w:t>
      </w:r>
      <w:r w:rsidRPr="00291CAA">
        <w:rPr>
          <w:rFonts w:ascii="Times New Roman" w:hAnsi="Times New Roman"/>
          <w:lang w:val="en-HK"/>
        </w:rPr>
        <w:t xml:space="preserve"> synthesizes the arguments presented throughout the article. </w:t>
      </w:r>
      <w:proofErr w:type="spellStart"/>
      <w:r w:rsidRPr="00291CAA">
        <w:rPr>
          <w:rFonts w:ascii="Times New Roman" w:hAnsi="Times New Roman"/>
          <w:lang w:val="en-HK"/>
        </w:rPr>
        <w:t>Conaglen</w:t>
      </w:r>
      <w:proofErr w:type="spellEnd"/>
      <w:r w:rsidRPr="00291CAA">
        <w:rPr>
          <w:rFonts w:ascii="Times New Roman" w:hAnsi="Times New Roman"/>
          <w:lang w:val="en-HK"/>
        </w:rPr>
        <w:t xml:space="preserve"> reaffirms that fiduciary loyalty is not an end in itself but a protective mechanism designed to safeguard non-fiduciary duties. The strict application of fiduciary duties ensures the integrity and trustworthiness of fiduciary relationships, which is essential for their proper functioning.</w:t>
      </w:r>
    </w:p>
    <w:p w14:paraId="649B51ED"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7617B1C4">
          <v:rect id="_x0000_i1030" alt="" style="width:451.3pt;height:.05pt;mso-width-percent:0;mso-height-percent:0;mso-width-percent:0;mso-height-percent:0" o:hralign="center" o:hrstd="t" o:hr="t" fillcolor="#a0a0a0" stroked="f"/>
        </w:pict>
      </w:r>
    </w:p>
    <w:p w14:paraId="35A2DEDE"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A. Subsidiary Nature of Fiduciary Duties</w:t>
      </w:r>
    </w:p>
    <w:p w14:paraId="444CC875" w14:textId="77777777" w:rsidR="00291CAA" w:rsidRPr="00291CAA" w:rsidRDefault="00291CAA" w:rsidP="00291CAA">
      <w:pPr>
        <w:numPr>
          <w:ilvl w:val="0"/>
          <w:numId w:val="23"/>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Fiduciary Duties as Supportive Obligations</w:t>
      </w:r>
    </w:p>
    <w:p w14:paraId="50B31A3A"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Fiduciary duties do not impose substantive obligations on fiduciaries but exist to ensure that fiduciaries perform their non-fiduciary duties effectively and without interference.</w:t>
      </w:r>
    </w:p>
    <w:p w14:paraId="0202083A" w14:textId="77777777" w:rsidR="00291CAA" w:rsidRPr="00291CAA" w:rsidRDefault="00291CAA" w:rsidP="00291CAA">
      <w:pPr>
        <w:spacing w:before="100" w:beforeAutospacing="1" w:after="100" w:afterAutospacing="1" w:line="360" w:lineRule="auto"/>
        <w:rPr>
          <w:rFonts w:ascii="Times New Roman" w:hAnsi="Times New Roman"/>
          <w:lang w:val="en-HK"/>
        </w:rPr>
      </w:pPr>
      <w:proofErr w:type="spellStart"/>
      <w:r w:rsidRPr="00291CAA">
        <w:rPr>
          <w:rFonts w:ascii="Times New Roman" w:hAnsi="Times New Roman"/>
          <w:b/>
          <w:bCs/>
          <w:lang w:val="en-HK"/>
        </w:rPr>
        <w:t>Conaglen’s</w:t>
      </w:r>
      <w:proofErr w:type="spellEnd"/>
      <w:r w:rsidRPr="00291CAA">
        <w:rPr>
          <w:rFonts w:ascii="Times New Roman" w:hAnsi="Times New Roman"/>
          <w:b/>
          <w:bCs/>
          <w:lang w:val="en-HK"/>
        </w:rPr>
        <w:t xml:space="preserve"> Argument</w:t>
      </w:r>
      <w:r w:rsidRPr="00291CAA">
        <w:rPr>
          <w:rFonts w:ascii="Times New Roman" w:hAnsi="Times New Roman"/>
          <w:lang w:val="en-HK"/>
        </w:rPr>
        <w:t xml:space="preserve">: Fiduciary loyalty operates to “remove the possibility of conflicting interests that could influence the fiduciary’s ability to </w:t>
      </w:r>
      <w:proofErr w:type="spellStart"/>
      <w:r w:rsidRPr="00291CAA">
        <w:rPr>
          <w:rFonts w:ascii="Times New Roman" w:hAnsi="Times New Roman"/>
          <w:lang w:val="en-HK"/>
        </w:rPr>
        <w:t>fulfill</w:t>
      </w:r>
      <w:proofErr w:type="spellEnd"/>
      <w:r w:rsidRPr="00291CAA">
        <w:rPr>
          <w:rFonts w:ascii="Times New Roman" w:hAnsi="Times New Roman"/>
          <w:lang w:val="en-HK"/>
        </w:rPr>
        <w:t xml:space="preserve"> substantive obligations.”</w:t>
      </w:r>
    </w:p>
    <w:p w14:paraId="230254CA"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Example from Case Law</w:t>
      </w:r>
      <w:r w:rsidRPr="00291CAA">
        <w:rPr>
          <w:rFonts w:ascii="Times New Roman" w:hAnsi="Times New Roman"/>
          <w:lang w:val="en-HK"/>
        </w:rPr>
        <w:t>:</w:t>
      </w:r>
    </w:p>
    <w:p w14:paraId="2B7B9A4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Bristol and West BS v </w:t>
      </w:r>
      <w:proofErr w:type="spellStart"/>
      <w:r w:rsidRPr="00291CAA">
        <w:rPr>
          <w:rFonts w:ascii="Times New Roman" w:hAnsi="Times New Roman"/>
          <w:b/>
          <w:bCs/>
          <w:lang w:val="en-HK"/>
        </w:rPr>
        <w:t>Mothew</w:t>
      </w:r>
      <w:proofErr w:type="spellEnd"/>
      <w:r w:rsidRPr="00291CAA">
        <w:rPr>
          <w:rFonts w:ascii="Times New Roman" w:hAnsi="Times New Roman"/>
          <w:b/>
          <w:bCs/>
          <w:lang w:val="en-HK"/>
        </w:rPr>
        <w:t xml:space="preserve"> [1998] Ch 1</w:t>
      </w:r>
      <w:r w:rsidRPr="00291CAA">
        <w:rPr>
          <w:rFonts w:ascii="Times New Roman" w:hAnsi="Times New Roman"/>
          <w:lang w:val="en-HK"/>
        </w:rPr>
        <w:t>:</w:t>
      </w:r>
    </w:p>
    <w:p w14:paraId="3FDB99C6"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Lord Millett</w:t>
      </w:r>
      <w:r w:rsidRPr="00291CAA">
        <w:rPr>
          <w:rFonts w:ascii="Times New Roman" w:hAnsi="Times New Roman"/>
          <w:lang w:val="en-HK"/>
        </w:rPr>
        <w:t xml:space="preserve"> distinguished fiduciary duties from duties of care and skill, stating:</w:t>
      </w:r>
    </w:p>
    <w:p w14:paraId="66A708E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lastRenderedPageBreak/>
        <w:t>Quote</w:t>
      </w:r>
      <w:r w:rsidRPr="00291CAA">
        <w:rPr>
          <w:rFonts w:ascii="Times New Roman" w:hAnsi="Times New Roman"/>
          <w:lang w:val="en-HK"/>
        </w:rPr>
        <w:t xml:space="preserve">: "Fiduciary duties </w:t>
      </w:r>
      <w:r w:rsidRPr="00291CAA">
        <w:rPr>
          <w:rFonts w:ascii="Times New Roman" w:hAnsi="Times New Roman"/>
          <w:b/>
          <w:bCs/>
          <w:lang w:val="en-HK"/>
        </w:rPr>
        <w:t>ensure loyalty, while non-fiduciary duties ensure competence</w:t>
      </w:r>
      <w:r w:rsidRPr="00291CAA">
        <w:rPr>
          <w:rFonts w:ascii="Times New Roman" w:hAnsi="Times New Roman"/>
          <w:lang w:val="en-HK"/>
        </w:rPr>
        <w:t>."</w:t>
      </w:r>
    </w:p>
    <w:p w14:paraId="310EA805"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060B921C">
          <v:rect id="_x0000_i1029" alt="" style="width:451.3pt;height:.05pt;mso-width-percent:0;mso-height-percent:0;mso-width-percent:0;mso-height-percent:0" o:hralign="center" o:hrstd="t" o:hr="t" fillcolor="#a0a0a0" stroked="f"/>
        </w:pict>
      </w:r>
    </w:p>
    <w:p w14:paraId="1A509093"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B. Prophylactic Function of Fiduciary Duties</w:t>
      </w:r>
    </w:p>
    <w:p w14:paraId="1FC71931" w14:textId="77777777" w:rsidR="00291CAA" w:rsidRPr="00291CAA" w:rsidRDefault="00291CAA" w:rsidP="00291CAA">
      <w:pPr>
        <w:numPr>
          <w:ilvl w:val="0"/>
          <w:numId w:val="24"/>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Prevention of Conflicts</w:t>
      </w:r>
    </w:p>
    <w:p w14:paraId="341E32B6"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 xml:space="preserve">Fiduciary obligations serve a </w:t>
      </w:r>
      <w:r w:rsidRPr="00291CAA">
        <w:rPr>
          <w:rFonts w:ascii="Times New Roman" w:hAnsi="Times New Roman"/>
          <w:b/>
          <w:bCs/>
          <w:lang w:val="en-HK"/>
        </w:rPr>
        <w:t>prophylactic function</w:t>
      </w:r>
      <w:r w:rsidRPr="00291CAA">
        <w:rPr>
          <w:rFonts w:ascii="Times New Roman" w:hAnsi="Times New Roman"/>
          <w:lang w:val="en-HK"/>
        </w:rPr>
        <w:t xml:space="preserve"> by prohibiting fiduciaries from placing themselves in situations where personal interests could interfere with their duties.</w:t>
      </w:r>
    </w:p>
    <w:p w14:paraId="058C35A8"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Keech v Sandford (1726)</w:t>
      </w:r>
      <w:r w:rsidRPr="00291CAA">
        <w:rPr>
          <w:rFonts w:ascii="Times New Roman" w:hAnsi="Times New Roman"/>
          <w:lang w:val="en-HK"/>
        </w:rPr>
        <w:t>:</w:t>
      </w:r>
    </w:p>
    <w:p w14:paraId="6EF310B8"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The strict enforcement of the no-profit rule exemplifies the preventative nature of fiduciary duties, ensuring that trustees cannot exploit trust opportunities for personal gain.</w:t>
      </w:r>
    </w:p>
    <w:p w14:paraId="7DD566DD"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Lord King LC</w:t>
      </w:r>
      <w:r w:rsidRPr="00291CAA">
        <w:rPr>
          <w:rFonts w:ascii="Times New Roman" w:hAnsi="Times New Roman"/>
          <w:lang w:val="en-HK"/>
        </w:rPr>
        <w:t>:</w:t>
      </w:r>
    </w:p>
    <w:p w14:paraId="7ED82E6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"If trustees were allowed to profit from such situations, it would undermine the confidence of beneficiaries."</w:t>
      </w:r>
    </w:p>
    <w:p w14:paraId="467A45CB" w14:textId="77777777" w:rsidR="00291CAA" w:rsidRPr="00291CAA" w:rsidRDefault="00291CAA" w:rsidP="00291CAA">
      <w:pPr>
        <w:numPr>
          <w:ilvl w:val="0"/>
          <w:numId w:val="24"/>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Neutralizing Temptation</w:t>
      </w:r>
    </w:p>
    <w:p w14:paraId="5BD4651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By prohibiting conflicts and personal profit, fiduciary law eliminates the temptation for fiduciaries to prioritize personal interests over their principal’s interests.</w:t>
      </w:r>
    </w:p>
    <w:p w14:paraId="7E383112"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Aberdeen Railway Co v Blaikie Bros (1854)</w:t>
      </w:r>
      <w:r w:rsidRPr="00291CAA">
        <w:rPr>
          <w:rFonts w:ascii="Times New Roman" w:hAnsi="Times New Roman"/>
          <w:lang w:val="en-HK"/>
        </w:rPr>
        <w:t>:</w:t>
      </w:r>
    </w:p>
    <w:p w14:paraId="4CBF856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Strict application of the no-conflict rule was deemed necessary to ensure directors act solely in the company’s interests.</w:t>
      </w:r>
    </w:p>
    <w:p w14:paraId="6A6EE3F0"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w:t>
      </w:r>
      <w:proofErr w:type="spellStart"/>
      <w:r w:rsidRPr="00291CAA">
        <w:rPr>
          <w:rFonts w:ascii="Times New Roman" w:hAnsi="Times New Roman"/>
          <w:b/>
          <w:bCs/>
          <w:lang w:val="en-HK"/>
        </w:rPr>
        <w:t>Cranworth</w:t>
      </w:r>
      <w:proofErr w:type="spellEnd"/>
      <w:r w:rsidRPr="00291CAA">
        <w:rPr>
          <w:rFonts w:ascii="Times New Roman" w:hAnsi="Times New Roman"/>
          <w:b/>
          <w:bCs/>
          <w:lang w:val="en-HK"/>
        </w:rPr>
        <w:t xml:space="preserve"> LC</w:t>
      </w:r>
      <w:r w:rsidRPr="00291CAA">
        <w:rPr>
          <w:rFonts w:ascii="Times New Roman" w:hAnsi="Times New Roman"/>
          <w:lang w:val="en-HK"/>
        </w:rPr>
        <w:t>:</w:t>
      </w:r>
    </w:p>
    <w:p w14:paraId="3B2B6E9D"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rule must be inflexible, to prevent fiduciaries from being swayed by self-interest."</w:t>
      </w:r>
    </w:p>
    <w:p w14:paraId="0C3F639E" w14:textId="77777777" w:rsidR="00291CAA" w:rsidRPr="00291CAA" w:rsidRDefault="00291CAA" w:rsidP="00291CAA">
      <w:pPr>
        <w:numPr>
          <w:ilvl w:val="0"/>
          <w:numId w:val="24"/>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Judicial Emphasis on Deterrence</w:t>
      </w:r>
    </w:p>
    <w:p w14:paraId="76DD4B0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w:t>
      </w:r>
      <w:proofErr w:type="spellStart"/>
      <w:r w:rsidRPr="00291CAA">
        <w:rPr>
          <w:rFonts w:ascii="Times New Roman" w:hAnsi="Times New Roman"/>
          <w:b/>
          <w:bCs/>
          <w:lang w:val="en-HK"/>
        </w:rPr>
        <w:t>Herschell</w:t>
      </w:r>
      <w:proofErr w:type="spellEnd"/>
      <w:r w:rsidRPr="00291CAA">
        <w:rPr>
          <w:rFonts w:ascii="Times New Roman" w:hAnsi="Times New Roman"/>
          <w:b/>
          <w:bCs/>
          <w:lang w:val="en-HK"/>
        </w:rPr>
        <w:t xml:space="preserve"> in Bray v Ford [1896] AC 44</w:t>
      </w:r>
      <w:r w:rsidRPr="00291CAA">
        <w:rPr>
          <w:rFonts w:ascii="Times New Roman" w:hAnsi="Times New Roman"/>
          <w:lang w:val="en-HK"/>
        </w:rPr>
        <w:t>:</w:t>
      </w:r>
    </w:p>
    <w:p w14:paraId="2295742A" w14:textId="77777777" w:rsidR="00291CAA" w:rsidRPr="00291CAA" w:rsidRDefault="00291CAA" w:rsidP="00291CAA">
      <w:pPr>
        <w:spacing w:before="100" w:beforeAutospacing="1" w:after="100" w:afterAutospacing="1" w:line="360" w:lineRule="auto"/>
        <w:rPr>
          <w:rFonts w:ascii="Times New Roman" w:hAnsi="Times New Roman"/>
          <w:b/>
          <w:bCs/>
          <w:lang w:val="en-HK"/>
        </w:rPr>
      </w:pPr>
      <w:r w:rsidRPr="00291CAA">
        <w:rPr>
          <w:rFonts w:ascii="Times New Roman" w:hAnsi="Times New Roman"/>
          <w:b/>
          <w:bCs/>
          <w:lang w:val="en-HK"/>
        </w:rPr>
        <w:lastRenderedPageBreak/>
        <w:t>Quote</w:t>
      </w:r>
      <w:r w:rsidRPr="00291CAA">
        <w:rPr>
          <w:rFonts w:ascii="Times New Roman" w:hAnsi="Times New Roman"/>
          <w:lang w:val="en-HK"/>
        </w:rPr>
        <w:t xml:space="preserve">: "The inflexible rule... </w:t>
      </w:r>
      <w:r w:rsidRPr="00291CAA">
        <w:rPr>
          <w:rFonts w:ascii="Times New Roman" w:hAnsi="Times New Roman"/>
          <w:b/>
          <w:bCs/>
          <w:lang w:val="en-HK"/>
        </w:rPr>
        <w:t>is not based on morality but on the recognition of the dangers posed by human nature."</w:t>
      </w:r>
    </w:p>
    <w:p w14:paraId="5A963085"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04F0F0DA">
          <v:rect id="_x0000_i1028" alt="" style="width:451.3pt;height:.05pt;mso-width-percent:0;mso-height-percent:0;mso-width-percent:0;mso-height-percent:0" o:hralign="center" o:hrstd="t" o:hr="t" fillcolor="#a0a0a0" stroked="f"/>
        </w:pict>
      </w:r>
    </w:p>
    <w:p w14:paraId="4ED0402C"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C. Strictness and Remedies</w:t>
      </w:r>
    </w:p>
    <w:p w14:paraId="263ABA5E" w14:textId="77777777" w:rsidR="00291CAA" w:rsidRPr="00291CAA" w:rsidRDefault="00291CAA" w:rsidP="00291CAA">
      <w:pPr>
        <w:numPr>
          <w:ilvl w:val="0"/>
          <w:numId w:val="25"/>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Disgorgement and Rescission as Enforcement Tools</w:t>
      </w:r>
    </w:p>
    <w:p w14:paraId="360C6E9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Fiduciary remedies, such as disgorgement of profits and rescission of transactions, ensure that breaches are deterred and principals are not disadvantaged.</w:t>
      </w:r>
    </w:p>
    <w:p w14:paraId="15FB1A1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Boardman v Phipps [1967] 2 AC 46</w:t>
      </w:r>
      <w:r w:rsidRPr="00291CAA">
        <w:rPr>
          <w:rFonts w:ascii="Times New Roman" w:hAnsi="Times New Roman"/>
          <w:lang w:val="en-HK"/>
        </w:rPr>
        <w:t>:</w:t>
      </w:r>
    </w:p>
    <w:p w14:paraId="5D2443D6"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Despite acting in good faith, the solicitor was required to account for profits derived from the use of trust information.</w:t>
      </w:r>
    </w:p>
    <w:p w14:paraId="534B4906"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Lord Cohen</w:t>
      </w:r>
      <w:r w:rsidRPr="00291CAA">
        <w:rPr>
          <w:rFonts w:ascii="Times New Roman" w:hAnsi="Times New Roman"/>
          <w:lang w:val="en-HK"/>
        </w:rPr>
        <w:t>:</w:t>
      </w:r>
    </w:p>
    <w:p w14:paraId="0A3D54A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fiduciary must account for profits to ensure the principal's confidence is preserved and loyalty remains undivided."</w:t>
      </w:r>
    </w:p>
    <w:p w14:paraId="6DE66775" w14:textId="77777777" w:rsidR="00291CAA" w:rsidRPr="00291CAA" w:rsidRDefault="00291CAA" w:rsidP="00291CAA">
      <w:pPr>
        <w:numPr>
          <w:ilvl w:val="0"/>
          <w:numId w:val="25"/>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Strict Enforcement Protects Vulnerable Principals</w:t>
      </w:r>
    </w:p>
    <w:p w14:paraId="3B1BE1F3"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The rigidity of fiduciary duties reflects equity’s protective ethos, ensuring that principals, often in a position of vulnerability, are shielded from fiduciary misconduct.</w:t>
      </w:r>
    </w:p>
    <w:p w14:paraId="37B7F714"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2A5482E9">
          <v:rect id="_x0000_i1027" alt="" style="width:451.3pt;height:.05pt;mso-width-percent:0;mso-height-percent:0;mso-width-percent:0;mso-height-percent:0" o:hralign="center" o:hrstd="t" o:hr="t" fillcolor="#a0a0a0" stroked="f"/>
        </w:pict>
      </w:r>
    </w:p>
    <w:p w14:paraId="278E7EE7"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D. Amoral and Instrumental Nature of Fiduciary Duties</w:t>
      </w:r>
    </w:p>
    <w:p w14:paraId="20A72615" w14:textId="77777777" w:rsidR="00291CAA" w:rsidRPr="00291CAA" w:rsidRDefault="00291CAA" w:rsidP="00291CAA">
      <w:pPr>
        <w:numPr>
          <w:ilvl w:val="0"/>
          <w:numId w:val="26"/>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Functional, Not Moralistic</w:t>
      </w:r>
    </w:p>
    <w:p w14:paraId="476CB604"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Fiduciary law focuses on achieving outcomes that protect the principal, rather than evaluating the fiduciary’s moral character.</w:t>
      </w:r>
    </w:p>
    <w:p w14:paraId="308F8EB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Matthew </w:t>
      </w:r>
      <w:proofErr w:type="spellStart"/>
      <w:r w:rsidRPr="00291CAA">
        <w:rPr>
          <w:rFonts w:ascii="Times New Roman" w:hAnsi="Times New Roman"/>
          <w:b/>
          <w:bCs/>
          <w:lang w:val="en-HK"/>
        </w:rPr>
        <w:t>Conaglen</w:t>
      </w:r>
      <w:proofErr w:type="spellEnd"/>
      <w:r w:rsidRPr="00291CAA">
        <w:rPr>
          <w:rFonts w:ascii="Times New Roman" w:hAnsi="Times New Roman"/>
          <w:lang w:val="en-HK"/>
        </w:rPr>
        <w:t>:</w:t>
      </w:r>
    </w:p>
    <w:p w14:paraId="0E640052"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lastRenderedPageBreak/>
        <w:t>Argues that fiduciary duties are "instrumental in their design, ensuring that fiduciaries perform their obligations without improper interference."</w:t>
      </w:r>
    </w:p>
    <w:p w14:paraId="2D6CEF7B" w14:textId="77777777" w:rsidR="00291CAA" w:rsidRPr="00291CAA" w:rsidRDefault="00291CAA" w:rsidP="00291CAA">
      <w:pPr>
        <w:numPr>
          <w:ilvl w:val="0"/>
          <w:numId w:val="26"/>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Balancing Practicality with Trust</w:t>
      </w:r>
    </w:p>
    <w:p w14:paraId="472C032C"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The balance between strict enforcement and contextual flexibility ensures that fiduciary duties remain practical and effective in varied relationships.</w:t>
      </w:r>
    </w:p>
    <w:p w14:paraId="7E827F61"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Kelly v Cooper [1993] AC 205</w:t>
      </w:r>
      <w:r w:rsidRPr="00291CAA">
        <w:rPr>
          <w:rFonts w:ascii="Times New Roman" w:hAnsi="Times New Roman"/>
          <w:lang w:val="en-HK"/>
        </w:rPr>
        <w:t>:</w:t>
      </w:r>
    </w:p>
    <w:p w14:paraId="6F5DA89E"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Recognized that fiduciary obligations may be tailored to the commercial or personal context of the relationship, but their fundamental principles remain uncompromised.</w:t>
      </w:r>
    </w:p>
    <w:p w14:paraId="771AA351"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072EE277">
          <v:rect id="_x0000_i1026" alt="" style="width:451.3pt;height:.05pt;mso-width-percent:0;mso-height-percent:0;mso-width-percent:0;mso-height-percent:0" o:hralign="center" o:hrstd="t" o:hr="t" fillcolor="#a0a0a0" stroked="f"/>
        </w:pict>
      </w:r>
    </w:p>
    <w:p w14:paraId="53F8463F"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t>E. Future of Fiduciary Law</w:t>
      </w:r>
    </w:p>
    <w:p w14:paraId="76ABC769" w14:textId="77777777" w:rsidR="00291CAA" w:rsidRPr="00291CAA" w:rsidRDefault="00291CAA" w:rsidP="00291CAA">
      <w:pPr>
        <w:numPr>
          <w:ilvl w:val="0"/>
          <w:numId w:val="27"/>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Addressing Emerging Challenges</w:t>
      </w:r>
    </w:p>
    <w:p w14:paraId="370DEFE5"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The principles of fiduciary loyalty provide a robust framework for addressing modern challenges, such as corporate governance, complex trust arrangements, and digital fiduciary roles.</w:t>
      </w:r>
    </w:p>
    <w:p w14:paraId="2CB8FB7C" w14:textId="77777777" w:rsidR="00291CAA" w:rsidRPr="00291CAA" w:rsidRDefault="00291CAA" w:rsidP="00291CAA">
      <w:pPr>
        <w:spacing w:before="100" w:beforeAutospacing="1" w:after="100" w:afterAutospacing="1" w:line="360" w:lineRule="auto"/>
        <w:rPr>
          <w:rFonts w:ascii="Times New Roman" w:hAnsi="Times New Roman"/>
          <w:b/>
          <w:bCs/>
          <w:lang w:val="en-HK"/>
        </w:rPr>
      </w:pPr>
      <w:proofErr w:type="spellStart"/>
      <w:r w:rsidRPr="00291CAA">
        <w:rPr>
          <w:rFonts w:ascii="Times New Roman" w:hAnsi="Times New Roman"/>
          <w:b/>
          <w:bCs/>
          <w:lang w:val="en-HK"/>
        </w:rPr>
        <w:t>Conaglen’s</w:t>
      </w:r>
      <w:proofErr w:type="spellEnd"/>
      <w:r w:rsidRPr="00291CAA">
        <w:rPr>
          <w:rFonts w:ascii="Times New Roman" w:hAnsi="Times New Roman"/>
          <w:b/>
          <w:bCs/>
          <w:lang w:val="en-HK"/>
        </w:rPr>
        <w:t xml:space="preserve"> Perspective</w:t>
      </w:r>
      <w:r w:rsidRPr="00291CAA">
        <w:rPr>
          <w:rFonts w:ascii="Times New Roman" w:hAnsi="Times New Roman"/>
          <w:lang w:val="en-HK"/>
        </w:rPr>
        <w:t xml:space="preserve">: The </w:t>
      </w:r>
      <w:r w:rsidRPr="00291CAA">
        <w:rPr>
          <w:rFonts w:ascii="Times New Roman" w:hAnsi="Times New Roman"/>
          <w:b/>
          <w:bCs/>
          <w:lang w:val="en-HK"/>
        </w:rPr>
        <w:t>subsidiary and prophylactic nature of fiduciary duties ensures that they can adapt to evolving legal and societal contexts.</w:t>
      </w:r>
    </w:p>
    <w:p w14:paraId="4F948EF9" w14:textId="77777777" w:rsidR="00291CAA" w:rsidRPr="00291CAA" w:rsidRDefault="00291CAA" w:rsidP="00291CAA">
      <w:pPr>
        <w:numPr>
          <w:ilvl w:val="0"/>
          <w:numId w:val="27"/>
        </w:num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Judicial and Scholarly Consensus</w:t>
      </w:r>
    </w:p>
    <w:p w14:paraId="113DD8E0"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Courts and scholars broadly agree on the importance of strict fiduciary duties in maintaining trust and confidence in fiduciary relationships.</w:t>
      </w:r>
    </w:p>
    <w:p w14:paraId="0CB5CADE"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 xml:space="preserve">Lord Millett in Bristol and West BS v </w:t>
      </w:r>
      <w:proofErr w:type="spellStart"/>
      <w:r w:rsidRPr="00291CAA">
        <w:rPr>
          <w:rFonts w:ascii="Times New Roman" w:hAnsi="Times New Roman"/>
          <w:b/>
          <w:bCs/>
          <w:lang w:val="en-HK"/>
        </w:rPr>
        <w:t>Mothew</w:t>
      </w:r>
      <w:proofErr w:type="spellEnd"/>
      <w:r w:rsidRPr="00291CAA">
        <w:rPr>
          <w:rFonts w:ascii="Times New Roman" w:hAnsi="Times New Roman"/>
          <w:b/>
          <w:bCs/>
          <w:lang w:val="en-HK"/>
        </w:rPr>
        <w:t xml:space="preserve"> [1998]</w:t>
      </w:r>
      <w:r w:rsidRPr="00291CAA">
        <w:rPr>
          <w:rFonts w:ascii="Times New Roman" w:hAnsi="Times New Roman"/>
          <w:lang w:val="en-HK"/>
        </w:rPr>
        <w:t>:</w:t>
      </w:r>
    </w:p>
    <w:p w14:paraId="353450AF"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b/>
          <w:bCs/>
          <w:lang w:val="en-HK"/>
        </w:rPr>
        <w:t>Quote</w:t>
      </w:r>
      <w:r w:rsidRPr="00291CAA">
        <w:rPr>
          <w:rFonts w:ascii="Times New Roman" w:hAnsi="Times New Roman"/>
          <w:lang w:val="en-HK"/>
        </w:rPr>
        <w:t>: "The fiduciary’s duty of loyalty is essential to the preservation of the principal’s trust and confidence."</w:t>
      </w:r>
    </w:p>
    <w:p w14:paraId="33081F98" w14:textId="77777777" w:rsidR="00291CAA" w:rsidRPr="00291CAA" w:rsidRDefault="001154E2" w:rsidP="00291CAA">
      <w:pPr>
        <w:spacing w:line="360" w:lineRule="auto"/>
        <w:rPr>
          <w:rFonts w:ascii="Times New Roman" w:hAnsi="Times New Roman"/>
          <w:lang w:val="en-HK"/>
        </w:rPr>
      </w:pPr>
      <w:r w:rsidRPr="001154E2">
        <w:rPr>
          <w:rFonts w:ascii="Times New Roman" w:hAnsi="Times New Roman"/>
          <w:noProof/>
          <w:lang w:val="en-HK"/>
          <w14:ligatures w14:val="standardContextual"/>
        </w:rPr>
        <w:pict w14:anchorId="2CB29D17">
          <v:rect id="_x0000_i1025" alt="" style="width:451.3pt;height:.05pt;mso-width-percent:0;mso-height-percent:0;mso-width-percent:0;mso-height-percent:0" o:hralign="center" o:hrstd="t" o:hr="t" fillcolor="#a0a0a0" stroked="f"/>
        </w:pict>
      </w:r>
    </w:p>
    <w:p w14:paraId="59B0D1C6" w14:textId="77777777" w:rsidR="00291CAA" w:rsidRPr="00291CAA" w:rsidRDefault="00291CAA" w:rsidP="00291CAA">
      <w:pPr>
        <w:spacing w:before="100" w:beforeAutospacing="1" w:after="100" w:afterAutospacing="1" w:line="360" w:lineRule="auto"/>
        <w:outlineLvl w:val="3"/>
        <w:rPr>
          <w:rFonts w:ascii="Times New Roman" w:hAnsi="Times New Roman"/>
          <w:b/>
          <w:bCs/>
          <w:lang w:val="en-HK"/>
        </w:rPr>
      </w:pPr>
      <w:r w:rsidRPr="00291CAA">
        <w:rPr>
          <w:rFonts w:ascii="Times New Roman" w:hAnsi="Times New Roman"/>
          <w:b/>
          <w:bCs/>
          <w:lang w:val="en-HK"/>
        </w:rPr>
        <w:lastRenderedPageBreak/>
        <w:t>Conclusion of the Section</w:t>
      </w:r>
    </w:p>
    <w:p w14:paraId="6F6C84AD" w14:textId="77777777" w:rsidR="00291CAA" w:rsidRPr="00291CAA" w:rsidRDefault="00291CAA" w:rsidP="00291CAA">
      <w:pPr>
        <w:spacing w:before="100" w:beforeAutospacing="1" w:after="100" w:afterAutospacing="1" w:line="360" w:lineRule="auto"/>
        <w:rPr>
          <w:rFonts w:ascii="Times New Roman" w:hAnsi="Times New Roman"/>
          <w:lang w:val="en-HK"/>
        </w:rPr>
      </w:pPr>
      <w:r w:rsidRPr="00291CAA">
        <w:rPr>
          <w:rFonts w:ascii="Times New Roman" w:hAnsi="Times New Roman"/>
          <w:lang w:val="en-HK"/>
        </w:rPr>
        <w:t>The conclusion reiterates that fiduciary loyalty is a cornerstone of equity, designed to protect the integrity of fiduciary relationships through strict enforcement. The subsidiary and prophylactic functions of fiduciary duties ensure that fiduciaries act with undivided loyalty, safeguarding the principal’s interests and maintaining public confidence in fiduciary obligations.</w:t>
      </w:r>
    </w:p>
    <w:p w14:paraId="14D274AF" w14:textId="77777777" w:rsidR="00CD39F1" w:rsidRPr="00291CAA" w:rsidRDefault="00CD39F1" w:rsidP="00291CAA">
      <w:pPr>
        <w:spacing w:line="360" w:lineRule="auto"/>
        <w:rPr>
          <w:lang w:val="en-US"/>
        </w:rPr>
      </w:pPr>
    </w:p>
    <w:sectPr w:rsidR="00CD39F1" w:rsidRPr="00291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12864"/>
    <w:multiLevelType w:val="multilevel"/>
    <w:tmpl w:val="A04AB7E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E2518F"/>
    <w:multiLevelType w:val="multilevel"/>
    <w:tmpl w:val="446C3DD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C21BDE"/>
    <w:multiLevelType w:val="multilevel"/>
    <w:tmpl w:val="AAA62B9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8FF5ED0"/>
    <w:multiLevelType w:val="multilevel"/>
    <w:tmpl w:val="6262DCB4"/>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BB6A92"/>
    <w:multiLevelType w:val="multilevel"/>
    <w:tmpl w:val="62A48F8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D216F4A"/>
    <w:multiLevelType w:val="multilevel"/>
    <w:tmpl w:val="7026FBB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198212E"/>
    <w:multiLevelType w:val="multilevel"/>
    <w:tmpl w:val="16F065C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553460E"/>
    <w:multiLevelType w:val="multilevel"/>
    <w:tmpl w:val="6F045D3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BBC2448"/>
    <w:multiLevelType w:val="multilevel"/>
    <w:tmpl w:val="2B12D18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0BB5F9C"/>
    <w:multiLevelType w:val="multilevel"/>
    <w:tmpl w:val="3C62FF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BAB0A95"/>
    <w:multiLevelType w:val="multilevel"/>
    <w:tmpl w:val="66D0C13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9152C89"/>
    <w:multiLevelType w:val="multilevel"/>
    <w:tmpl w:val="6498AE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1477230"/>
    <w:multiLevelType w:val="multilevel"/>
    <w:tmpl w:val="D5F23F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6F97270"/>
    <w:multiLevelType w:val="multilevel"/>
    <w:tmpl w:val="16A8775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ADD49F1"/>
    <w:multiLevelType w:val="multilevel"/>
    <w:tmpl w:val="DE00524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1C824AE"/>
    <w:multiLevelType w:val="multilevel"/>
    <w:tmpl w:val="D34C85B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53CB4C23"/>
    <w:multiLevelType w:val="multilevel"/>
    <w:tmpl w:val="5706DEB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45D47C0"/>
    <w:multiLevelType w:val="multilevel"/>
    <w:tmpl w:val="A62429F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F9F25BC"/>
    <w:multiLevelType w:val="multilevel"/>
    <w:tmpl w:val="9B825DE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55367D6"/>
    <w:multiLevelType w:val="multilevel"/>
    <w:tmpl w:val="A4D2976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956602C"/>
    <w:multiLevelType w:val="multilevel"/>
    <w:tmpl w:val="654A1E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9B8792E"/>
    <w:multiLevelType w:val="multilevel"/>
    <w:tmpl w:val="40BCCC4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D744AE8"/>
    <w:multiLevelType w:val="multilevel"/>
    <w:tmpl w:val="E98888A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FAF68EA"/>
    <w:multiLevelType w:val="multilevel"/>
    <w:tmpl w:val="2BB2B61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24C245F"/>
    <w:multiLevelType w:val="multilevel"/>
    <w:tmpl w:val="F78AF14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349173A"/>
    <w:multiLevelType w:val="multilevel"/>
    <w:tmpl w:val="70EEDC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5995108"/>
    <w:multiLevelType w:val="multilevel"/>
    <w:tmpl w:val="E8942BA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17955402">
    <w:abstractNumId w:val="25"/>
  </w:num>
  <w:num w:numId="2" w16cid:durableId="888808681">
    <w:abstractNumId w:val="7"/>
  </w:num>
  <w:num w:numId="3" w16cid:durableId="179660880">
    <w:abstractNumId w:val="14"/>
  </w:num>
  <w:num w:numId="4" w16cid:durableId="1744641084">
    <w:abstractNumId w:val="9"/>
  </w:num>
  <w:num w:numId="5" w16cid:durableId="1504927345">
    <w:abstractNumId w:val="17"/>
  </w:num>
  <w:num w:numId="6" w16cid:durableId="338510728">
    <w:abstractNumId w:val="11"/>
  </w:num>
  <w:num w:numId="7" w16cid:durableId="1531651170">
    <w:abstractNumId w:val="20"/>
  </w:num>
  <w:num w:numId="8" w16cid:durableId="1706758711">
    <w:abstractNumId w:val="3"/>
  </w:num>
  <w:num w:numId="9" w16cid:durableId="1822850073">
    <w:abstractNumId w:val="26"/>
  </w:num>
  <w:num w:numId="10" w16cid:durableId="1048528852">
    <w:abstractNumId w:val="6"/>
  </w:num>
  <w:num w:numId="11" w16cid:durableId="954025877">
    <w:abstractNumId w:val="13"/>
  </w:num>
  <w:num w:numId="12" w16cid:durableId="82577761">
    <w:abstractNumId w:val="4"/>
  </w:num>
  <w:num w:numId="13" w16cid:durableId="138307116">
    <w:abstractNumId w:val="0"/>
  </w:num>
  <w:num w:numId="14" w16cid:durableId="1964076629">
    <w:abstractNumId w:val="19"/>
  </w:num>
  <w:num w:numId="15" w16cid:durableId="1818255839">
    <w:abstractNumId w:val="1"/>
  </w:num>
  <w:num w:numId="16" w16cid:durableId="1070347695">
    <w:abstractNumId w:val="23"/>
  </w:num>
  <w:num w:numId="17" w16cid:durableId="1578125934">
    <w:abstractNumId w:val="16"/>
  </w:num>
  <w:num w:numId="18" w16cid:durableId="408581995">
    <w:abstractNumId w:val="8"/>
  </w:num>
  <w:num w:numId="19" w16cid:durableId="205728219">
    <w:abstractNumId w:val="5"/>
  </w:num>
  <w:num w:numId="20" w16cid:durableId="1739983209">
    <w:abstractNumId w:val="24"/>
  </w:num>
  <w:num w:numId="21" w16cid:durableId="1205675162">
    <w:abstractNumId w:val="10"/>
  </w:num>
  <w:num w:numId="22" w16cid:durableId="893352024">
    <w:abstractNumId w:val="18"/>
  </w:num>
  <w:num w:numId="23" w16cid:durableId="1848910155">
    <w:abstractNumId w:val="12"/>
  </w:num>
  <w:num w:numId="24" w16cid:durableId="163208291">
    <w:abstractNumId w:val="21"/>
  </w:num>
  <w:num w:numId="25" w16cid:durableId="1239051713">
    <w:abstractNumId w:val="2"/>
  </w:num>
  <w:num w:numId="26" w16cid:durableId="788820458">
    <w:abstractNumId w:val="15"/>
  </w:num>
  <w:num w:numId="27" w16cid:durableId="20621676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704"/>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154E2"/>
    <w:rsid w:val="001372F7"/>
    <w:rsid w:val="001611A5"/>
    <w:rsid w:val="00175AB8"/>
    <w:rsid w:val="0019260C"/>
    <w:rsid w:val="001A41D2"/>
    <w:rsid w:val="001B0E31"/>
    <w:rsid w:val="001D360C"/>
    <w:rsid w:val="001E2584"/>
    <w:rsid w:val="002033A2"/>
    <w:rsid w:val="00223837"/>
    <w:rsid w:val="00243CED"/>
    <w:rsid w:val="00247BCC"/>
    <w:rsid w:val="00257540"/>
    <w:rsid w:val="0026510F"/>
    <w:rsid w:val="00291CAA"/>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7796A"/>
    <w:rsid w:val="0039416B"/>
    <w:rsid w:val="003A1271"/>
    <w:rsid w:val="003A5DF7"/>
    <w:rsid w:val="003B3510"/>
    <w:rsid w:val="003C116C"/>
    <w:rsid w:val="003D0CDD"/>
    <w:rsid w:val="003E1CAA"/>
    <w:rsid w:val="0040210F"/>
    <w:rsid w:val="004222FD"/>
    <w:rsid w:val="004319FA"/>
    <w:rsid w:val="00442F56"/>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17ADD"/>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27704"/>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9204E"/>
  <w15:chartTrackingRefBased/>
  <w15:docId w15:val="{229CBE8F-7F6F-B54D-97B7-DCFB17CDD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27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770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277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2770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2770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770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770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770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70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2770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2770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D2770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D2770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D2770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2770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2770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2770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277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70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2770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70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277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770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27704"/>
    <w:pPr>
      <w:ind w:left="720"/>
      <w:contextualSpacing/>
    </w:pPr>
  </w:style>
  <w:style w:type="character" w:styleId="IntenseEmphasis">
    <w:name w:val="Intense Emphasis"/>
    <w:basedOn w:val="DefaultParagraphFont"/>
    <w:uiPriority w:val="21"/>
    <w:qFormat/>
    <w:rsid w:val="00D27704"/>
    <w:rPr>
      <w:i/>
      <w:iCs/>
      <w:color w:val="2F5496" w:themeColor="accent1" w:themeShade="BF"/>
    </w:rPr>
  </w:style>
  <w:style w:type="paragraph" w:styleId="IntenseQuote">
    <w:name w:val="Intense Quote"/>
    <w:basedOn w:val="Normal"/>
    <w:next w:val="Normal"/>
    <w:link w:val="IntenseQuoteChar"/>
    <w:uiPriority w:val="30"/>
    <w:qFormat/>
    <w:rsid w:val="00D27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70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27704"/>
    <w:rPr>
      <w:b/>
      <w:bCs/>
      <w:smallCaps/>
      <w:color w:val="2F5496" w:themeColor="accent1" w:themeShade="BF"/>
      <w:spacing w:val="5"/>
    </w:rPr>
  </w:style>
  <w:style w:type="character" w:styleId="Strong">
    <w:name w:val="Strong"/>
    <w:basedOn w:val="DefaultParagraphFont"/>
    <w:uiPriority w:val="22"/>
    <w:qFormat/>
    <w:rsid w:val="00291CAA"/>
    <w:rPr>
      <w:b/>
      <w:bCs/>
    </w:rPr>
  </w:style>
  <w:style w:type="paragraph" w:styleId="NormalWeb">
    <w:name w:val="Normal (Web)"/>
    <w:basedOn w:val="Normal"/>
    <w:uiPriority w:val="99"/>
    <w:semiHidden/>
    <w:unhideWhenUsed/>
    <w:rsid w:val="00291CAA"/>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291C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699634">
      <w:bodyDiv w:val="1"/>
      <w:marLeft w:val="0"/>
      <w:marRight w:val="0"/>
      <w:marTop w:val="0"/>
      <w:marBottom w:val="0"/>
      <w:divBdr>
        <w:top w:val="none" w:sz="0" w:space="0" w:color="auto"/>
        <w:left w:val="none" w:sz="0" w:space="0" w:color="auto"/>
        <w:bottom w:val="none" w:sz="0" w:space="0" w:color="auto"/>
        <w:right w:val="none" w:sz="0" w:space="0" w:color="auto"/>
      </w:divBdr>
    </w:div>
    <w:div w:id="455872625">
      <w:bodyDiv w:val="1"/>
      <w:marLeft w:val="0"/>
      <w:marRight w:val="0"/>
      <w:marTop w:val="0"/>
      <w:marBottom w:val="0"/>
      <w:divBdr>
        <w:top w:val="none" w:sz="0" w:space="0" w:color="auto"/>
        <w:left w:val="none" w:sz="0" w:space="0" w:color="auto"/>
        <w:bottom w:val="none" w:sz="0" w:space="0" w:color="auto"/>
        <w:right w:val="none" w:sz="0" w:space="0" w:color="auto"/>
      </w:divBdr>
    </w:div>
    <w:div w:id="460195034">
      <w:bodyDiv w:val="1"/>
      <w:marLeft w:val="0"/>
      <w:marRight w:val="0"/>
      <w:marTop w:val="0"/>
      <w:marBottom w:val="0"/>
      <w:divBdr>
        <w:top w:val="none" w:sz="0" w:space="0" w:color="auto"/>
        <w:left w:val="none" w:sz="0" w:space="0" w:color="auto"/>
        <w:bottom w:val="none" w:sz="0" w:space="0" w:color="auto"/>
        <w:right w:val="none" w:sz="0" w:space="0" w:color="auto"/>
      </w:divBdr>
    </w:div>
    <w:div w:id="475953879">
      <w:bodyDiv w:val="1"/>
      <w:marLeft w:val="0"/>
      <w:marRight w:val="0"/>
      <w:marTop w:val="0"/>
      <w:marBottom w:val="0"/>
      <w:divBdr>
        <w:top w:val="none" w:sz="0" w:space="0" w:color="auto"/>
        <w:left w:val="none" w:sz="0" w:space="0" w:color="auto"/>
        <w:bottom w:val="none" w:sz="0" w:space="0" w:color="auto"/>
        <w:right w:val="none" w:sz="0" w:space="0" w:color="auto"/>
      </w:divBdr>
    </w:div>
    <w:div w:id="887374742">
      <w:bodyDiv w:val="1"/>
      <w:marLeft w:val="0"/>
      <w:marRight w:val="0"/>
      <w:marTop w:val="0"/>
      <w:marBottom w:val="0"/>
      <w:divBdr>
        <w:top w:val="none" w:sz="0" w:space="0" w:color="auto"/>
        <w:left w:val="none" w:sz="0" w:space="0" w:color="auto"/>
        <w:bottom w:val="none" w:sz="0" w:space="0" w:color="auto"/>
        <w:right w:val="none" w:sz="0" w:space="0" w:color="auto"/>
      </w:divBdr>
    </w:div>
    <w:div w:id="1470635030">
      <w:bodyDiv w:val="1"/>
      <w:marLeft w:val="0"/>
      <w:marRight w:val="0"/>
      <w:marTop w:val="0"/>
      <w:marBottom w:val="0"/>
      <w:divBdr>
        <w:top w:val="none" w:sz="0" w:space="0" w:color="auto"/>
        <w:left w:val="none" w:sz="0" w:space="0" w:color="auto"/>
        <w:bottom w:val="none" w:sz="0" w:space="0" w:color="auto"/>
        <w:right w:val="none" w:sz="0" w:space="0" w:color="auto"/>
      </w:divBdr>
    </w:div>
    <w:div w:id="188621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3689</Words>
  <Characters>21033</Characters>
  <Application>Microsoft Office Word</Application>
  <DocSecurity>0</DocSecurity>
  <Lines>175</Lines>
  <Paragraphs>49</Paragraphs>
  <ScaleCrop>false</ScaleCrop>
  <Company/>
  <LinksUpToDate>false</LinksUpToDate>
  <CharactersWithSpaces>24673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2025-01-20T14:10:00Z</dcterms:created>
  <dcterms:modified xsi:type="dcterms:W3CDTF">2025-01-20T14:54:00Z</dcterms:modified>
</cp:coreProperties>
</file>