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0E31FF" w14:textId="77777777" w:rsidR="002041F7" w:rsidRPr="002041F7" w:rsidRDefault="002041F7" w:rsidP="00C46F09">
      <w:pPr>
        <w:spacing w:before="100" w:beforeAutospacing="1" w:after="100" w:afterAutospacing="1" w:line="360" w:lineRule="auto"/>
        <w:outlineLvl w:val="2"/>
        <w:rPr>
          <w:rFonts w:ascii="Times New Roman" w:hAnsi="Times New Roman"/>
          <w:b/>
          <w:bCs/>
          <w:lang w:val="en-HK"/>
        </w:rPr>
      </w:pPr>
      <w:r w:rsidRPr="002041F7">
        <w:rPr>
          <w:rFonts w:ascii="Times New Roman" w:hAnsi="Times New Roman"/>
          <w:b/>
          <w:bCs/>
          <w:lang w:val="en-HK"/>
        </w:rPr>
        <w:t>1. The Good Faith Duty of Loyalty (GFDL)</w:t>
      </w:r>
    </w:p>
    <w:p w14:paraId="32A0E019"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lang w:val="en-HK"/>
        </w:rPr>
        <w:t xml:space="preserve">The </w:t>
      </w:r>
      <w:r w:rsidRPr="002041F7">
        <w:rPr>
          <w:rFonts w:ascii="Times New Roman" w:hAnsi="Times New Roman"/>
          <w:b/>
          <w:bCs/>
          <w:lang w:val="en-HK"/>
        </w:rPr>
        <w:t>Good Faith Duty of Loyalty (GFDL)</w:t>
      </w:r>
      <w:r w:rsidRPr="002041F7">
        <w:rPr>
          <w:rFonts w:ascii="Times New Roman" w:hAnsi="Times New Roman"/>
          <w:lang w:val="en-HK"/>
        </w:rPr>
        <w:t xml:space="preserve"> is a core fiduciary obligation requiring fiduciaries to act solely in the interests of their principals, without allowing personal interests or external factors to interfere with their duties. This section discusses its definition, application, and consequences for breach.</w:t>
      </w:r>
    </w:p>
    <w:p w14:paraId="60C1FE77" w14:textId="77777777" w:rsidR="002041F7" w:rsidRPr="002041F7"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0A89A4F3">
          <v:rect id="_x0000_i1087" alt="" style="width:451.3pt;height:.05pt;mso-width-percent:0;mso-height-percent:0;mso-width-percent:0;mso-height-percent:0" o:hralign="center" o:hrstd="t" o:hr="t" fillcolor="#a0a0a0" stroked="f"/>
        </w:pict>
      </w:r>
    </w:p>
    <w:p w14:paraId="0D4BFDD7" w14:textId="77777777" w:rsidR="002041F7" w:rsidRPr="002041F7" w:rsidRDefault="002041F7" w:rsidP="00C46F09">
      <w:pPr>
        <w:spacing w:before="100" w:beforeAutospacing="1" w:after="100" w:afterAutospacing="1" w:line="360" w:lineRule="auto"/>
        <w:outlineLvl w:val="3"/>
        <w:rPr>
          <w:rFonts w:ascii="Times New Roman" w:hAnsi="Times New Roman"/>
          <w:b/>
          <w:bCs/>
          <w:lang w:val="en-HK"/>
        </w:rPr>
      </w:pPr>
      <w:r w:rsidRPr="002041F7">
        <w:rPr>
          <w:rFonts w:ascii="Times New Roman" w:hAnsi="Times New Roman"/>
          <w:b/>
          <w:bCs/>
          <w:lang w:val="en-HK"/>
        </w:rPr>
        <w:t>A. Fiduciaries Owe the GFDL to Their Principals</w:t>
      </w:r>
    </w:p>
    <w:p w14:paraId="3755D615" w14:textId="77777777" w:rsidR="002041F7" w:rsidRPr="002041F7" w:rsidRDefault="002041F7" w:rsidP="00C46F09">
      <w:pPr>
        <w:numPr>
          <w:ilvl w:val="0"/>
          <w:numId w:val="1"/>
        </w:num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Definition of the GFDL</w:t>
      </w:r>
    </w:p>
    <w:p w14:paraId="7302A736" w14:textId="77777777" w:rsidR="002041F7" w:rsidRPr="002041F7" w:rsidRDefault="002041F7" w:rsidP="00C46F09">
      <w:pPr>
        <w:spacing w:before="100" w:beforeAutospacing="1" w:after="100" w:afterAutospacing="1" w:line="360" w:lineRule="auto"/>
        <w:rPr>
          <w:rFonts w:ascii="Times New Roman" w:hAnsi="Times New Roman"/>
          <w:b/>
          <w:bCs/>
          <w:lang w:val="en-HK"/>
        </w:rPr>
      </w:pPr>
      <w:r w:rsidRPr="002041F7">
        <w:rPr>
          <w:rFonts w:ascii="Times New Roman" w:hAnsi="Times New Roman"/>
          <w:lang w:val="en-HK"/>
        </w:rPr>
        <w:t xml:space="preserve">The GFDL ensures fiduciaries act with undivided loyalty to their principals, </w:t>
      </w:r>
      <w:r w:rsidRPr="002041F7">
        <w:rPr>
          <w:rFonts w:ascii="Times New Roman" w:hAnsi="Times New Roman"/>
          <w:b/>
          <w:bCs/>
          <w:lang w:val="en-HK"/>
        </w:rPr>
        <w:t>avoiding any conflict between personal interests and fiduciary duties.</w:t>
      </w:r>
    </w:p>
    <w:p w14:paraId="47D5BCAD"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Judicial Authority</w:t>
      </w:r>
      <w:r w:rsidRPr="002041F7">
        <w:rPr>
          <w:rFonts w:ascii="Times New Roman" w:hAnsi="Times New Roman"/>
          <w:lang w:val="en-HK"/>
        </w:rPr>
        <w:t>:</w:t>
      </w:r>
    </w:p>
    <w:p w14:paraId="6DB40EA3"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 xml:space="preserve">Lord Millett in Bristol and West BS v </w:t>
      </w:r>
      <w:proofErr w:type="spellStart"/>
      <w:r w:rsidRPr="002041F7">
        <w:rPr>
          <w:rFonts w:ascii="Times New Roman" w:hAnsi="Times New Roman"/>
          <w:b/>
          <w:bCs/>
          <w:lang w:val="en-HK"/>
        </w:rPr>
        <w:t>Mothew</w:t>
      </w:r>
      <w:proofErr w:type="spellEnd"/>
      <w:r w:rsidRPr="002041F7">
        <w:rPr>
          <w:rFonts w:ascii="Times New Roman" w:hAnsi="Times New Roman"/>
          <w:b/>
          <w:bCs/>
          <w:lang w:val="en-HK"/>
        </w:rPr>
        <w:t xml:space="preserve"> [1998] Ch 1</w:t>
      </w:r>
      <w:r w:rsidRPr="002041F7">
        <w:rPr>
          <w:rFonts w:ascii="Times New Roman" w:hAnsi="Times New Roman"/>
          <w:lang w:val="en-HK"/>
        </w:rPr>
        <w:t>:</w:t>
      </w:r>
    </w:p>
    <w:p w14:paraId="2FA28298" w14:textId="77777777" w:rsidR="002041F7" w:rsidRPr="002041F7" w:rsidRDefault="002041F7" w:rsidP="00C46F09">
      <w:pPr>
        <w:spacing w:before="100" w:beforeAutospacing="1" w:after="100" w:afterAutospacing="1" w:line="360" w:lineRule="auto"/>
        <w:rPr>
          <w:rFonts w:ascii="Times New Roman" w:hAnsi="Times New Roman"/>
          <w:b/>
          <w:bCs/>
          <w:lang w:val="en-HK"/>
        </w:rPr>
      </w:pPr>
      <w:r w:rsidRPr="002041F7">
        <w:rPr>
          <w:rFonts w:ascii="Times New Roman" w:hAnsi="Times New Roman"/>
          <w:b/>
          <w:bCs/>
          <w:lang w:val="en-HK"/>
        </w:rPr>
        <w:t>Quote</w:t>
      </w:r>
      <w:r w:rsidRPr="002041F7">
        <w:rPr>
          <w:rFonts w:ascii="Times New Roman" w:hAnsi="Times New Roman"/>
          <w:lang w:val="en-HK"/>
        </w:rPr>
        <w:t xml:space="preserve">: "The duty of loyalty demands that fiduciaries </w:t>
      </w:r>
      <w:r w:rsidRPr="002041F7">
        <w:rPr>
          <w:rFonts w:ascii="Times New Roman" w:hAnsi="Times New Roman"/>
          <w:b/>
          <w:bCs/>
          <w:lang w:val="en-HK"/>
        </w:rPr>
        <w:t>act in good faith and exclusively in the interests of their principal."</w:t>
      </w:r>
    </w:p>
    <w:p w14:paraId="0878D2F8" w14:textId="77777777" w:rsidR="002041F7" w:rsidRPr="002041F7" w:rsidRDefault="002041F7" w:rsidP="00C46F09">
      <w:pPr>
        <w:numPr>
          <w:ilvl w:val="0"/>
          <w:numId w:val="1"/>
        </w:num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Application in Case Law</w:t>
      </w:r>
    </w:p>
    <w:p w14:paraId="1E422E17"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 xml:space="preserve">Keech v Sandford (1726) </w:t>
      </w:r>
      <w:proofErr w:type="spellStart"/>
      <w:r w:rsidRPr="002041F7">
        <w:rPr>
          <w:rFonts w:ascii="Times New Roman" w:hAnsi="Times New Roman"/>
          <w:b/>
          <w:bCs/>
          <w:lang w:val="en-HK"/>
        </w:rPr>
        <w:t>Sel</w:t>
      </w:r>
      <w:proofErr w:type="spellEnd"/>
      <w:r w:rsidRPr="002041F7">
        <w:rPr>
          <w:rFonts w:ascii="Times New Roman" w:hAnsi="Times New Roman"/>
          <w:b/>
          <w:bCs/>
          <w:lang w:val="en-HK"/>
        </w:rPr>
        <w:t xml:space="preserve"> Cas Ch 61</w:t>
      </w:r>
      <w:r w:rsidRPr="002041F7">
        <w:rPr>
          <w:rFonts w:ascii="Times New Roman" w:hAnsi="Times New Roman"/>
          <w:lang w:val="en-HK"/>
        </w:rPr>
        <w:t>:</w:t>
      </w:r>
    </w:p>
    <w:p w14:paraId="6BEEF275"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Facts</w:t>
      </w:r>
      <w:r w:rsidRPr="002041F7">
        <w:rPr>
          <w:rFonts w:ascii="Times New Roman" w:hAnsi="Times New Roman"/>
          <w:lang w:val="en-HK"/>
        </w:rPr>
        <w:t>: A trustee sought to renew a lease for their personal benefit after it was refused for the trust.</w:t>
      </w:r>
    </w:p>
    <w:p w14:paraId="48D864FE"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Judgment</w:t>
      </w:r>
      <w:r w:rsidRPr="002041F7">
        <w:rPr>
          <w:rFonts w:ascii="Times New Roman" w:hAnsi="Times New Roman"/>
          <w:lang w:val="en-HK"/>
        </w:rPr>
        <w:t>: The trustee was held liable for breaching the GFDL, as they prioritized personal gain over the trust’s interests.</w:t>
      </w:r>
    </w:p>
    <w:p w14:paraId="30A75318"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Lord King LC</w:t>
      </w:r>
      <w:r w:rsidRPr="002041F7">
        <w:rPr>
          <w:rFonts w:ascii="Times New Roman" w:hAnsi="Times New Roman"/>
          <w:lang w:val="en-HK"/>
        </w:rPr>
        <w:t>:</w:t>
      </w:r>
    </w:p>
    <w:p w14:paraId="1E2B8C00"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Quote</w:t>
      </w:r>
      <w:r w:rsidRPr="002041F7">
        <w:rPr>
          <w:rFonts w:ascii="Times New Roman" w:hAnsi="Times New Roman"/>
          <w:lang w:val="en-HK"/>
        </w:rPr>
        <w:t>: "It is very obvious what would be the consequence of letting trustees have the lease... refusal to renew for the trust would be frequent."</w:t>
      </w:r>
    </w:p>
    <w:p w14:paraId="07A68C08"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lastRenderedPageBreak/>
        <w:t>Boardman v Phipps [1967] 2 AC 46</w:t>
      </w:r>
      <w:r w:rsidRPr="002041F7">
        <w:rPr>
          <w:rFonts w:ascii="Times New Roman" w:hAnsi="Times New Roman"/>
          <w:lang w:val="en-HK"/>
        </w:rPr>
        <w:t>:</w:t>
      </w:r>
    </w:p>
    <w:p w14:paraId="1B56D2F2"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Facts</w:t>
      </w:r>
      <w:r w:rsidRPr="002041F7">
        <w:rPr>
          <w:rFonts w:ascii="Times New Roman" w:hAnsi="Times New Roman"/>
          <w:lang w:val="en-HK"/>
        </w:rPr>
        <w:t>: A solicitor for a trust used confidential trust information to acquire shares for personal profit, arguing the trust benefited.</w:t>
      </w:r>
    </w:p>
    <w:p w14:paraId="6CE73EB1"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Judgment</w:t>
      </w:r>
      <w:r w:rsidRPr="002041F7">
        <w:rPr>
          <w:rFonts w:ascii="Times New Roman" w:hAnsi="Times New Roman"/>
          <w:lang w:val="en-HK"/>
        </w:rPr>
        <w:t>: The fiduciary was required to account for all profits derived from the breach.</w:t>
      </w:r>
    </w:p>
    <w:p w14:paraId="7E5CEFA7"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Lord Cohen</w:t>
      </w:r>
      <w:r w:rsidRPr="002041F7">
        <w:rPr>
          <w:rFonts w:ascii="Times New Roman" w:hAnsi="Times New Roman"/>
          <w:lang w:val="en-HK"/>
        </w:rPr>
        <w:t>:</w:t>
      </w:r>
    </w:p>
    <w:p w14:paraId="4E62D453"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Quote</w:t>
      </w:r>
      <w:r w:rsidRPr="002041F7">
        <w:rPr>
          <w:rFonts w:ascii="Times New Roman" w:hAnsi="Times New Roman"/>
          <w:lang w:val="en-HK"/>
        </w:rPr>
        <w:t>: "The essence of the fiduciary obligation is to act in good faith and to account for all unauthorized profits."</w:t>
      </w:r>
    </w:p>
    <w:p w14:paraId="40785B54" w14:textId="77777777" w:rsidR="002041F7" w:rsidRPr="002041F7" w:rsidRDefault="002041F7" w:rsidP="00C46F09">
      <w:pPr>
        <w:numPr>
          <w:ilvl w:val="0"/>
          <w:numId w:val="1"/>
        </w:num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Scholarly Perspectives</w:t>
      </w:r>
    </w:p>
    <w:p w14:paraId="645483EC"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 xml:space="preserve">Matthew </w:t>
      </w:r>
      <w:proofErr w:type="spellStart"/>
      <w:r w:rsidRPr="002041F7">
        <w:rPr>
          <w:rFonts w:ascii="Times New Roman" w:hAnsi="Times New Roman"/>
          <w:b/>
          <w:bCs/>
          <w:lang w:val="en-HK"/>
        </w:rPr>
        <w:t>Conaglen</w:t>
      </w:r>
      <w:proofErr w:type="spellEnd"/>
      <w:r w:rsidRPr="002041F7">
        <w:rPr>
          <w:rFonts w:ascii="Times New Roman" w:hAnsi="Times New Roman"/>
          <w:lang w:val="en-HK"/>
        </w:rPr>
        <w:t>: The GFDL ensures that fiduciaries are shielded from temptations that could compromise their loyalty.</w:t>
      </w:r>
    </w:p>
    <w:p w14:paraId="1955EFD8"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Quote</w:t>
      </w:r>
      <w:r w:rsidRPr="002041F7">
        <w:rPr>
          <w:rFonts w:ascii="Times New Roman" w:hAnsi="Times New Roman"/>
          <w:lang w:val="en-HK"/>
        </w:rPr>
        <w:t>: "The duty of loyalty is not an end in itself but serves to maintain the integrity of the fiduciary relationship."</w:t>
      </w:r>
    </w:p>
    <w:p w14:paraId="10DEF5A8" w14:textId="77777777" w:rsidR="002041F7" w:rsidRPr="002041F7" w:rsidRDefault="002041F7" w:rsidP="00C46F09">
      <w:pPr>
        <w:numPr>
          <w:ilvl w:val="0"/>
          <w:numId w:val="1"/>
        </w:num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Strict Enforcement</w:t>
      </w:r>
    </w:p>
    <w:p w14:paraId="5482ECBF"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lang w:val="en-HK"/>
        </w:rPr>
        <w:t>The GFDL applies irrespective of harm or intent, reflecting the principle’s prophylactic function.</w:t>
      </w:r>
    </w:p>
    <w:p w14:paraId="3DC13680"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 xml:space="preserve">Lord </w:t>
      </w:r>
      <w:proofErr w:type="spellStart"/>
      <w:r w:rsidRPr="002041F7">
        <w:rPr>
          <w:rFonts w:ascii="Times New Roman" w:hAnsi="Times New Roman"/>
          <w:b/>
          <w:bCs/>
          <w:lang w:val="en-HK"/>
        </w:rPr>
        <w:t>Herschell</w:t>
      </w:r>
      <w:proofErr w:type="spellEnd"/>
      <w:r w:rsidRPr="002041F7">
        <w:rPr>
          <w:rFonts w:ascii="Times New Roman" w:hAnsi="Times New Roman"/>
          <w:b/>
          <w:bCs/>
          <w:lang w:val="en-HK"/>
        </w:rPr>
        <w:t xml:space="preserve"> in Bray v Ford [1896] AC 44</w:t>
      </w:r>
      <w:r w:rsidRPr="002041F7">
        <w:rPr>
          <w:rFonts w:ascii="Times New Roman" w:hAnsi="Times New Roman"/>
          <w:lang w:val="en-HK"/>
        </w:rPr>
        <w:t>:</w:t>
      </w:r>
    </w:p>
    <w:p w14:paraId="3854A18B"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Quote</w:t>
      </w:r>
      <w:r w:rsidRPr="002041F7">
        <w:rPr>
          <w:rFonts w:ascii="Times New Roman" w:hAnsi="Times New Roman"/>
          <w:lang w:val="en-HK"/>
        </w:rPr>
        <w:t>: "A fiduciary must not profit from their position; this rule is not founded on morality but on the necessity of preserving trust."</w:t>
      </w:r>
    </w:p>
    <w:p w14:paraId="21C6318E" w14:textId="77777777" w:rsidR="002041F7" w:rsidRPr="002041F7"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3E577E2D">
          <v:rect id="_x0000_i1086" alt="" style="width:451.3pt;height:.05pt;mso-width-percent:0;mso-height-percent:0;mso-width-percent:0;mso-height-percent:0" o:hralign="center" o:hrstd="t" o:hr="t" fillcolor="#a0a0a0" stroked="f"/>
        </w:pict>
      </w:r>
    </w:p>
    <w:p w14:paraId="4B67E92E" w14:textId="77777777" w:rsidR="002041F7" w:rsidRPr="002041F7" w:rsidRDefault="002041F7" w:rsidP="00C46F09">
      <w:pPr>
        <w:spacing w:before="100" w:beforeAutospacing="1" w:after="100" w:afterAutospacing="1" w:line="360" w:lineRule="auto"/>
        <w:outlineLvl w:val="3"/>
        <w:rPr>
          <w:rFonts w:ascii="Times New Roman" w:hAnsi="Times New Roman"/>
          <w:b/>
          <w:bCs/>
          <w:lang w:val="en-HK"/>
        </w:rPr>
      </w:pPr>
      <w:r w:rsidRPr="002041F7">
        <w:rPr>
          <w:rFonts w:ascii="Times New Roman" w:hAnsi="Times New Roman"/>
          <w:b/>
          <w:bCs/>
          <w:lang w:val="en-HK"/>
        </w:rPr>
        <w:t>B. Consequences of a Breach of GFDL</w:t>
      </w:r>
    </w:p>
    <w:p w14:paraId="6C696652"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lang w:val="en-HK"/>
        </w:rPr>
        <w:t>Fiduciary law imposes strict remedies for breaches of the GFDL to deter misconduct, protect principals, and maintain the integrity of fiduciary relationships.</w:t>
      </w:r>
    </w:p>
    <w:p w14:paraId="2287451D" w14:textId="77777777" w:rsidR="002041F7" w:rsidRPr="002041F7" w:rsidRDefault="002041F7" w:rsidP="00C46F09">
      <w:pPr>
        <w:numPr>
          <w:ilvl w:val="0"/>
          <w:numId w:val="2"/>
        </w:num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Disgorgement of Profits</w:t>
      </w:r>
    </w:p>
    <w:p w14:paraId="3A731D9C"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lang w:val="en-HK"/>
        </w:rPr>
        <w:lastRenderedPageBreak/>
        <w:t>Fiduciaries are required to account for all profits derived from breaches of the GFDL, even if they acted in good faith or the principal suffered no harm.</w:t>
      </w:r>
    </w:p>
    <w:p w14:paraId="6D43CCBA"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Case Example: Boardman v Phipps [1967] 2 AC 46</w:t>
      </w:r>
    </w:p>
    <w:p w14:paraId="5D11DA5A"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lang w:val="en-HK"/>
        </w:rPr>
        <w:t>The solicitor was ordered to disgorge all profits gained from acquiring shares, reinforcing that fiduciaries cannot profit from their position.</w:t>
      </w:r>
    </w:p>
    <w:p w14:paraId="10F2A65C"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Lord Upjohn</w:t>
      </w:r>
      <w:r w:rsidRPr="002041F7">
        <w:rPr>
          <w:rFonts w:ascii="Times New Roman" w:hAnsi="Times New Roman"/>
          <w:lang w:val="en-HK"/>
        </w:rPr>
        <w:t>:</w:t>
      </w:r>
    </w:p>
    <w:p w14:paraId="47E4CDF8"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Quote</w:t>
      </w:r>
      <w:r w:rsidRPr="002041F7">
        <w:rPr>
          <w:rFonts w:ascii="Times New Roman" w:hAnsi="Times New Roman"/>
          <w:lang w:val="en-HK"/>
        </w:rPr>
        <w:t>: "A fiduciary must not put themselves in a position where their interests conflict with their duties; any profits must be surrendered."</w:t>
      </w:r>
    </w:p>
    <w:p w14:paraId="2FBE85ED" w14:textId="77777777" w:rsidR="002041F7" w:rsidRPr="002041F7" w:rsidRDefault="002041F7" w:rsidP="00C46F09">
      <w:pPr>
        <w:numPr>
          <w:ilvl w:val="0"/>
          <w:numId w:val="2"/>
        </w:num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Rescission of Transactions</w:t>
      </w:r>
    </w:p>
    <w:p w14:paraId="3B249EFA"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lang w:val="en-HK"/>
        </w:rPr>
        <w:t>Breaches of the GFDL allow principals to rescind contracts or transactions entered into by the fiduciary in breach.</w:t>
      </w:r>
    </w:p>
    <w:p w14:paraId="06F3BA69"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Aberdeen Railway Co v Blaikie Bros (1854)</w:t>
      </w:r>
      <w:r w:rsidRPr="002041F7">
        <w:rPr>
          <w:rFonts w:ascii="Times New Roman" w:hAnsi="Times New Roman"/>
          <w:lang w:val="en-HK"/>
        </w:rPr>
        <w:t>:</w:t>
      </w:r>
    </w:p>
    <w:p w14:paraId="4F42FC99"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Facts</w:t>
      </w:r>
      <w:r w:rsidRPr="002041F7">
        <w:rPr>
          <w:rFonts w:ascii="Times New Roman" w:hAnsi="Times New Roman"/>
          <w:lang w:val="en-HK"/>
        </w:rPr>
        <w:t>: A director contracted with the company in which he had a personal interest.</w:t>
      </w:r>
    </w:p>
    <w:p w14:paraId="57E16B19"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Judgment</w:t>
      </w:r>
      <w:r w:rsidRPr="002041F7">
        <w:rPr>
          <w:rFonts w:ascii="Times New Roman" w:hAnsi="Times New Roman"/>
          <w:lang w:val="en-HK"/>
        </w:rPr>
        <w:t>: The contract was voidable at the instance of the principal.</w:t>
      </w:r>
    </w:p>
    <w:p w14:paraId="7DD67F09"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 xml:space="preserve">Lord </w:t>
      </w:r>
      <w:proofErr w:type="spellStart"/>
      <w:r w:rsidRPr="002041F7">
        <w:rPr>
          <w:rFonts w:ascii="Times New Roman" w:hAnsi="Times New Roman"/>
          <w:b/>
          <w:bCs/>
          <w:lang w:val="en-HK"/>
        </w:rPr>
        <w:t>Cranworth</w:t>
      </w:r>
      <w:proofErr w:type="spellEnd"/>
      <w:r w:rsidRPr="002041F7">
        <w:rPr>
          <w:rFonts w:ascii="Times New Roman" w:hAnsi="Times New Roman"/>
          <w:b/>
          <w:bCs/>
          <w:lang w:val="en-HK"/>
        </w:rPr>
        <w:t xml:space="preserve"> LC</w:t>
      </w:r>
      <w:r w:rsidRPr="002041F7">
        <w:rPr>
          <w:rFonts w:ascii="Times New Roman" w:hAnsi="Times New Roman"/>
          <w:lang w:val="en-HK"/>
        </w:rPr>
        <w:t>:</w:t>
      </w:r>
    </w:p>
    <w:p w14:paraId="28D47E1F"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Quote</w:t>
      </w:r>
      <w:r w:rsidRPr="002041F7">
        <w:rPr>
          <w:rFonts w:ascii="Times New Roman" w:hAnsi="Times New Roman"/>
          <w:lang w:val="en-HK"/>
        </w:rPr>
        <w:t>: "The principal must not be prejudiced by a fiduciary’s conflict of interest."</w:t>
      </w:r>
    </w:p>
    <w:p w14:paraId="7AF73CDB" w14:textId="77777777" w:rsidR="002041F7" w:rsidRPr="002041F7" w:rsidRDefault="002041F7" w:rsidP="00C46F09">
      <w:pPr>
        <w:numPr>
          <w:ilvl w:val="0"/>
          <w:numId w:val="2"/>
        </w:num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Constructive Trusts Over Improper Gains</w:t>
      </w:r>
    </w:p>
    <w:p w14:paraId="79E69657"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lang w:val="en-HK"/>
        </w:rPr>
        <w:t>Courts may impose a constructive trust over profits or property obtained in breach of the GFDL, ensuring the fiduciary cannot retain unauthorized gains.</w:t>
      </w:r>
    </w:p>
    <w:p w14:paraId="1E228051"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AG for Hong Kong v Reid [1994] 1 AC 324</w:t>
      </w:r>
      <w:r w:rsidRPr="002041F7">
        <w:rPr>
          <w:rFonts w:ascii="Times New Roman" w:hAnsi="Times New Roman"/>
          <w:lang w:val="en-HK"/>
        </w:rPr>
        <w:t>:</w:t>
      </w:r>
    </w:p>
    <w:p w14:paraId="2CA16EE1"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Facts</w:t>
      </w:r>
      <w:r w:rsidRPr="002041F7">
        <w:rPr>
          <w:rFonts w:ascii="Times New Roman" w:hAnsi="Times New Roman"/>
          <w:lang w:val="en-HK"/>
        </w:rPr>
        <w:t>: A public official received bribes while acting in a fiduciary capacity.</w:t>
      </w:r>
    </w:p>
    <w:p w14:paraId="48278435"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Judgment</w:t>
      </w:r>
      <w:r w:rsidRPr="002041F7">
        <w:rPr>
          <w:rFonts w:ascii="Times New Roman" w:hAnsi="Times New Roman"/>
          <w:lang w:val="en-HK"/>
        </w:rPr>
        <w:t>: Bribes were held in a constructive trust for the principal.</w:t>
      </w:r>
    </w:p>
    <w:p w14:paraId="2F07B042"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lastRenderedPageBreak/>
        <w:t>Lord Templeman</w:t>
      </w:r>
      <w:r w:rsidRPr="002041F7">
        <w:rPr>
          <w:rFonts w:ascii="Times New Roman" w:hAnsi="Times New Roman"/>
          <w:lang w:val="en-HK"/>
        </w:rPr>
        <w:t>:</w:t>
      </w:r>
    </w:p>
    <w:p w14:paraId="5501A6FF"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Quote</w:t>
      </w:r>
      <w:r w:rsidRPr="002041F7">
        <w:rPr>
          <w:rFonts w:ascii="Times New Roman" w:hAnsi="Times New Roman"/>
          <w:lang w:val="en-HK"/>
        </w:rPr>
        <w:t>: "The fiduciary who receives a bribe holds it on trust for the person to whom the duty was owed."</w:t>
      </w:r>
    </w:p>
    <w:p w14:paraId="3B70685E" w14:textId="77777777" w:rsidR="002041F7" w:rsidRPr="002041F7" w:rsidRDefault="002041F7" w:rsidP="00C46F09">
      <w:pPr>
        <w:numPr>
          <w:ilvl w:val="0"/>
          <w:numId w:val="2"/>
        </w:num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Personal vs. Proprietary Remedies</w:t>
      </w:r>
    </w:p>
    <w:p w14:paraId="6260AEEB"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lang w:val="en-HK"/>
        </w:rPr>
        <w:t>Courts may impose either personal liability (e.g., an account of profits) or proprietary remedies (e.g., constructive trusts) depending on the nature of the breach.</w:t>
      </w:r>
    </w:p>
    <w:p w14:paraId="3223663B"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Scholarly Commentary</w:t>
      </w:r>
      <w:r w:rsidRPr="002041F7">
        <w:rPr>
          <w:rFonts w:ascii="Times New Roman" w:hAnsi="Times New Roman"/>
          <w:lang w:val="en-HK"/>
        </w:rPr>
        <w:t>:</w:t>
      </w:r>
    </w:p>
    <w:p w14:paraId="1315BEC0"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S. Worthington (1999)</w:t>
      </w:r>
      <w:r w:rsidRPr="002041F7">
        <w:rPr>
          <w:rFonts w:ascii="Times New Roman" w:hAnsi="Times New Roman"/>
          <w:lang w:val="en-HK"/>
        </w:rPr>
        <w:t>: Emphasizes the importance of disgorgement in preventing fiduciaries from benefitting at the principal’s expense.</w:t>
      </w:r>
    </w:p>
    <w:p w14:paraId="44439302"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Quote</w:t>
      </w:r>
      <w:r w:rsidRPr="002041F7">
        <w:rPr>
          <w:rFonts w:ascii="Times New Roman" w:hAnsi="Times New Roman"/>
          <w:lang w:val="en-HK"/>
        </w:rPr>
        <w:t>: "The remedy ensures that fiduciaries do not profit, thereby maintaining trust in fiduciary relationships."</w:t>
      </w:r>
    </w:p>
    <w:p w14:paraId="6F6B8399" w14:textId="77777777" w:rsidR="002041F7" w:rsidRPr="002041F7" w:rsidRDefault="002041F7" w:rsidP="00C46F09">
      <w:pPr>
        <w:numPr>
          <w:ilvl w:val="0"/>
          <w:numId w:val="2"/>
        </w:num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Additional Consequences</w:t>
      </w:r>
    </w:p>
    <w:p w14:paraId="0AA4768D"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Injunctions</w:t>
      </w:r>
      <w:r w:rsidRPr="002041F7">
        <w:rPr>
          <w:rFonts w:ascii="Times New Roman" w:hAnsi="Times New Roman"/>
          <w:lang w:val="en-HK"/>
        </w:rPr>
        <w:t>: Preventing fiduciaries from continuing conflicted transactions.</w:t>
      </w:r>
    </w:p>
    <w:p w14:paraId="6264BD56" w14:textId="77777777" w:rsidR="002041F7" w:rsidRPr="002041F7" w:rsidRDefault="002041F7" w:rsidP="00C46F09">
      <w:pPr>
        <w:spacing w:before="100" w:beforeAutospacing="1" w:after="100" w:afterAutospacing="1" w:line="360" w:lineRule="auto"/>
        <w:rPr>
          <w:rFonts w:ascii="Times New Roman" w:hAnsi="Times New Roman"/>
          <w:lang w:val="en-HK"/>
        </w:rPr>
      </w:pPr>
      <w:r w:rsidRPr="002041F7">
        <w:rPr>
          <w:rFonts w:ascii="Times New Roman" w:hAnsi="Times New Roman"/>
          <w:b/>
          <w:bCs/>
          <w:lang w:val="en-HK"/>
        </w:rPr>
        <w:t>Reputational Damage</w:t>
      </w:r>
      <w:r w:rsidRPr="002041F7">
        <w:rPr>
          <w:rFonts w:ascii="Times New Roman" w:hAnsi="Times New Roman"/>
          <w:lang w:val="en-HK"/>
        </w:rPr>
        <w:t>: Fiduciaries who breach the GFDL risk damaging their professional reputation and future trustworthiness.</w:t>
      </w:r>
    </w:p>
    <w:p w14:paraId="4DC07C56" w14:textId="77777777" w:rsidR="002041F7" w:rsidRPr="002041F7"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14F66D13">
          <v:rect id="_x0000_i1085" alt="" style="width:451.3pt;height:.05pt;mso-width-percent:0;mso-height-percent:0;mso-width-percent:0;mso-height-percent:0" o:hralign="center" o:hrstd="t" o:hr="t" fillcolor="#a0a0a0" stroked="f"/>
        </w:pict>
      </w:r>
    </w:p>
    <w:p w14:paraId="335C6AE9" w14:textId="77777777" w:rsidR="006255A6" w:rsidRPr="006255A6" w:rsidRDefault="006255A6" w:rsidP="00C46F09">
      <w:pPr>
        <w:spacing w:before="100" w:beforeAutospacing="1" w:after="100" w:afterAutospacing="1" w:line="360" w:lineRule="auto"/>
        <w:outlineLvl w:val="2"/>
        <w:rPr>
          <w:rFonts w:ascii="Times New Roman" w:hAnsi="Times New Roman"/>
          <w:b/>
          <w:bCs/>
          <w:lang w:val="en-HK"/>
        </w:rPr>
      </w:pPr>
      <w:r w:rsidRPr="006255A6">
        <w:rPr>
          <w:rFonts w:ascii="Times New Roman" w:hAnsi="Times New Roman"/>
          <w:b/>
          <w:bCs/>
          <w:lang w:val="en-HK"/>
        </w:rPr>
        <w:t>2. The Fiduciary Relationship</w:t>
      </w:r>
    </w:p>
    <w:p w14:paraId="7B7E3C97"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 xml:space="preserve">This section examines the fiduciary relationship, focusing on its defining characteristics, the </w:t>
      </w:r>
      <w:r w:rsidRPr="006255A6">
        <w:rPr>
          <w:rFonts w:ascii="Times New Roman" w:hAnsi="Times New Roman"/>
          <w:b/>
          <w:bCs/>
          <w:lang w:val="en-HK"/>
        </w:rPr>
        <w:t>Fiduciary Duty of Loyalty (FDL)</w:t>
      </w:r>
      <w:r w:rsidRPr="006255A6">
        <w:rPr>
          <w:rFonts w:ascii="Times New Roman" w:hAnsi="Times New Roman"/>
          <w:lang w:val="en-HK"/>
        </w:rPr>
        <w:t>, and the criteria for determining when a fiduciary relationship exists. The fiduciary relationship is fundamental in equity, characterized by trust, confidence, and loyalty.</w:t>
      </w:r>
    </w:p>
    <w:p w14:paraId="34E765CA"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542E3D66">
          <v:rect id="_x0000_i1084" alt="" style="width:451.3pt;height:.05pt;mso-width-percent:0;mso-height-percent:0;mso-width-percent:0;mso-height-percent:0" o:hralign="center" o:hrstd="t" o:hr="t" fillcolor="#a0a0a0" stroked="f"/>
        </w:pict>
      </w:r>
    </w:p>
    <w:p w14:paraId="2C38D6AB"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A. The Fiduciary Duty of Loyalty (FDL)</w:t>
      </w:r>
    </w:p>
    <w:p w14:paraId="1B902142" w14:textId="77777777" w:rsidR="006255A6" w:rsidRPr="006255A6" w:rsidRDefault="006255A6" w:rsidP="00C46F09">
      <w:pPr>
        <w:numPr>
          <w:ilvl w:val="0"/>
          <w:numId w:val="3"/>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lastRenderedPageBreak/>
        <w:t>Definition and Core Principles</w:t>
      </w:r>
    </w:p>
    <w:p w14:paraId="0358B13B"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 xml:space="preserve">The FDL ensures fiduciaries </w:t>
      </w:r>
      <w:r w:rsidRPr="006255A6">
        <w:rPr>
          <w:rFonts w:ascii="Times New Roman" w:hAnsi="Times New Roman"/>
          <w:b/>
          <w:bCs/>
          <w:lang w:val="en-HK"/>
        </w:rPr>
        <w:t>act in their principal’s best interests with undivided loyalty</w:t>
      </w:r>
      <w:r w:rsidRPr="006255A6">
        <w:rPr>
          <w:rFonts w:ascii="Times New Roman" w:hAnsi="Times New Roman"/>
          <w:lang w:val="en-HK"/>
        </w:rPr>
        <w:t>.</w:t>
      </w:r>
    </w:p>
    <w:p w14:paraId="7C93C626"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 xml:space="preserve">Fiduciaries </w:t>
      </w:r>
      <w:r w:rsidRPr="006255A6">
        <w:rPr>
          <w:rFonts w:ascii="Times New Roman" w:hAnsi="Times New Roman"/>
          <w:b/>
          <w:bCs/>
          <w:lang w:val="en-HK"/>
        </w:rPr>
        <w:t xml:space="preserve">must avoid conflicts of interest </w:t>
      </w:r>
      <w:r w:rsidRPr="006255A6">
        <w:rPr>
          <w:rFonts w:ascii="Times New Roman" w:hAnsi="Times New Roman"/>
          <w:lang w:val="en-HK"/>
        </w:rPr>
        <w:t>and refrain from making unauthorized personal profits from their position.</w:t>
      </w:r>
    </w:p>
    <w:p w14:paraId="4C2595F7"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 xml:space="preserve">Lord Millett in Bristol and West BS v </w:t>
      </w:r>
      <w:proofErr w:type="spellStart"/>
      <w:r w:rsidRPr="006255A6">
        <w:rPr>
          <w:rFonts w:ascii="Times New Roman" w:hAnsi="Times New Roman"/>
          <w:b/>
          <w:bCs/>
          <w:lang w:val="en-HK"/>
        </w:rPr>
        <w:t>Mothew</w:t>
      </w:r>
      <w:proofErr w:type="spellEnd"/>
      <w:r w:rsidRPr="006255A6">
        <w:rPr>
          <w:rFonts w:ascii="Times New Roman" w:hAnsi="Times New Roman"/>
          <w:b/>
          <w:bCs/>
          <w:lang w:val="en-HK"/>
        </w:rPr>
        <w:t xml:space="preserve"> [1998] Ch 1</w:t>
      </w:r>
      <w:r w:rsidRPr="006255A6">
        <w:rPr>
          <w:rFonts w:ascii="Times New Roman" w:hAnsi="Times New Roman"/>
          <w:lang w:val="en-HK"/>
        </w:rPr>
        <w:t>:</w:t>
      </w:r>
    </w:p>
    <w:p w14:paraId="58F70FCD"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"The distinguishing obligation of a fiduciary is the obligation of loyalty."</w:t>
      </w:r>
    </w:p>
    <w:p w14:paraId="19261AF8" w14:textId="77777777" w:rsidR="006255A6" w:rsidRPr="006255A6" w:rsidRDefault="006255A6" w:rsidP="00C46F09">
      <w:pPr>
        <w:numPr>
          <w:ilvl w:val="0"/>
          <w:numId w:val="3"/>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Key Rules Governing the FDL</w:t>
      </w:r>
    </w:p>
    <w:p w14:paraId="65E55A5B"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The No-Conflict Rule</w:t>
      </w:r>
      <w:r w:rsidRPr="006255A6">
        <w:rPr>
          <w:rFonts w:ascii="Times New Roman" w:hAnsi="Times New Roman"/>
          <w:lang w:val="en-HK"/>
        </w:rPr>
        <w:t>: Fiduciaries must avoid situations where their duties and personal interests conflict.</w:t>
      </w:r>
    </w:p>
    <w:p w14:paraId="2AC85317" w14:textId="77777777" w:rsidR="006255A6" w:rsidRPr="006255A6" w:rsidRDefault="006255A6" w:rsidP="00C46F09">
      <w:pPr>
        <w:spacing w:before="100" w:beforeAutospacing="1" w:after="100" w:afterAutospacing="1" w:line="360" w:lineRule="auto"/>
        <w:rPr>
          <w:rFonts w:ascii="Times New Roman" w:hAnsi="Times New Roman"/>
          <w:b/>
          <w:bCs/>
          <w:lang w:val="en-HK"/>
        </w:rPr>
      </w:pPr>
      <w:r w:rsidRPr="006255A6">
        <w:rPr>
          <w:rFonts w:ascii="Times New Roman" w:hAnsi="Times New Roman"/>
          <w:b/>
          <w:bCs/>
          <w:lang w:val="en-HK"/>
        </w:rPr>
        <w:t>The No-Profit Rule</w:t>
      </w:r>
      <w:r w:rsidRPr="006255A6">
        <w:rPr>
          <w:rFonts w:ascii="Times New Roman" w:hAnsi="Times New Roman"/>
          <w:lang w:val="en-HK"/>
        </w:rPr>
        <w:t xml:space="preserve">: Fiduciaries </w:t>
      </w:r>
      <w:r w:rsidRPr="006255A6">
        <w:rPr>
          <w:rFonts w:ascii="Times New Roman" w:hAnsi="Times New Roman"/>
          <w:b/>
          <w:bCs/>
          <w:lang w:val="en-HK"/>
        </w:rPr>
        <w:t>cannot profit from their position unless authorized by the principal.</w:t>
      </w:r>
    </w:p>
    <w:p w14:paraId="622860C3"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Illustrative Case: Keech v Sandford (1726)</w:t>
      </w:r>
    </w:p>
    <w:p w14:paraId="4214F6A6"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Facts</w:t>
      </w:r>
      <w:r w:rsidRPr="006255A6">
        <w:rPr>
          <w:rFonts w:ascii="Times New Roman" w:hAnsi="Times New Roman"/>
          <w:lang w:val="en-HK"/>
        </w:rPr>
        <w:t>: A trustee renewed a lease for personal benefit after it was denied to the trust.</w:t>
      </w:r>
    </w:p>
    <w:p w14:paraId="39472807"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Judgment</w:t>
      </w:r>
      <w:r w:rsidRPr="006255A6">
        <w:rPr>
          <w:rFonts w:ascii="Times New Roman" w:hAnsi="Times New Roman"/>
          <w:lang w:val="en-HK"/>
        </w:rPr>
        <w:t>: The trustee was liable for breaching the FDL by placing personal interests above the trust.</w:t>
      </w:r>
    </w:p>
    <w:p w14:paraId="79D779B1"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Lord King LC</w:t>
      </w:r>
      <w:r w:rsidRPr="006255A6">
        <w:rPr>
          <w:rFonts w:ascii="Times New Roman" w:hAnsi="Times New Roman"/>
          <w:lang w:val="en-HK"/>
        </w:rPr>
        <w:t>:</w:t>
      </w:r>
    </w:p>
    <w:p w14:paraId="5A6483BE"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"The strictness of the rule ensures that trustees are not tempted to put their interests before the trust’s."</w:t>
      </w:r>
    </w:p>
    <w:p w14:paraId="5D1F0762" w14:textId="77777777" w:rsidR="006255A6" w:rsidRPr="006255A6" w:rsidRDefault="006255A6" w:rsidP="00C46F09">
      <w:pPr>
        <w:numPr>
          <w:ilvl w:val="0"/>
          <w:numId w:val="3"/>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Judicial Recognition of Loyalty</w:t>
      </w:r>
    </w:p>
    <w:p w14:paraId="0A6B2202"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 xml:space="preserve">Lord </w:t>
      </w:r>
      <w:proofErr w:type="spellStart"/>
      <w:r w:rsidRPr="006255A6">
        <w:rPr>
          <w:rFonts w:ascii="Times New Roman" w:hAnsi="Times New Roman"/>
          <w:b/>
          <w:bCs/>
          <w:lang w:val="en-HK"/>
        </w:rPr>
        <w:t>Herschell</w:t>
      </w:r>
      <w:proofErr w:type="spellEnd"/>
      <w:r w:rsidRPr="006255A6">
        <w:rPr>
          <w:rFonts w:ascii="Times New Roman" w:hAnsi="Times New Roman"/>
          <w:b/>
          <w:bCs/>
          <w:lang w:val="en-HK"/>
        </w:rPr>
        <w:t xml:space="preserve"> in Bray v Ford [1896] AC 44</w:t>
      </w:r>
      <w:r w:rsidRPr="006255A6">
        <w:rPr>
          <w:rFonts w:ascii="Times New Roman" w:hAnsi="Times New Roman"/>
          <w:lang w:val="en-HK"/>
        </w:rPr>
        <w:t>:</w:t>
      </w:r>
    </w:p>
    <w:p w14:paraId="4B044D50"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Emphasized the necessity of loyalty in fiduciary relationships:</w:t>
      </w:r>
    </w:p>
    <w:p w14:paraId="7F16E4CE"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xml:space="preserve">: "A fiduciary must act with </w:t>
      </w:r>
      <w:r w:rsidRPr="006255A6">
        <w:rPr>
          <w:rFonts w:ascii="Times New Roman" w:hAnsi="Times New Roman"/>
          <w:b/>
          <w:bCs/>
          <w:lang w:val="en-HK"/>
        </w:rPr>
        <w:t>undivided loyalty to the principal</w:t>
      </w:r>
      <w:r w:rsidRPr="006255A6">
        <w:rPr>
          <w:rFonts w:ascii="Times New Roman" w:hAnsi="Times New Roman"/>
          <w:lang w:val="en-HK"/>
        </w:rPr>
        <w:t>, ensuring that no personal interest competes with their duty."</w:t>
      </w:r>
    </w:p>
    <w:p w14:paraId="2C549E82" w14:textId="77777777" w:rsidR="006255A6" w:rsidRPr="006255A6" w:rsidRDefault="006255A6" w:rsidP="00C46F09">
      <w:pPr>
        <w:numPr>
          <w:ilvl w:val="0"/>
          <w:numId w:val="3"/>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lastRenderedPageBreak/>
        <w:t>Scholarly Perspectives</w:t>
      </w:r>
    </w:p>
    <w:p w14:paraId="4551BBD1"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 xml:space="preserve">Matthew </w:t>
      </w:r>
      <w:proofErr w:type="spellStart"/>
      <w:r w:rsidRPr="006255A6">
        <w:rPr>
          <w:rFonts w:ascii="Times New Roman" w:hAnsi="Times New Roman"/>
          <w:b/>
          <w:bCs/>
          <w:lang w:val="en-HK"/>
        </w:rPr>
        <w:t>Conaglen</w:t>
      </w:r>
      <w:proofErr w:type="spellEnd"/>
      <w:r w:rsidRPr="006255A6">
        <w:rPr>
          <w:rFonts w:ascii="Times New Roman" w:hAnsi="Times New Roman"/>
          <w:lang w:val="en-HK"/>
        </w:rPr>
        <w:t>:</w:t>
      </w:r>
    </w:p>
    <w:p w14:paraId="6B9F0B8D"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 xml:space="preserve">Argues that the FDL serves a </w:t>
      </w:r>
      <w:r w:rsidRPr="006255A6">
        <w:rPr>
          <w:rFonts w:ascii="Times New Roman" w:hAnsi="Times New Roman"/>
          <w:b/>
          <w:bCs/>
          <w:lang w:val="en-HK"/>
        </w:rPr>
        <w:t>subsidiary and prophylactic function</w:t>
      </w:r>
      <w:r w:rsidRPr="006255A6">
        <w:rPr>
          <w:rFonts w:ascii="Times New Roman" w:hAnsi="Times New Roman"/>
          <w:lang w:val="en-HK"/>
        </w:rPr>
        <w:t>, ensuring fiduciaries can perform substantive duties without improper influence.</w:t>
      </w:r>
    </w:p>
    <w:p w14:paraId="4F8B1D21"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"The duty of loyalty acts as a protective shield, insulating fiduciaries from the risk of conflicting interests."</w:t>
      </w:r>
    </w:p>
    <w:p w14:paraId="26E94D09"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40539393">
          <v:rect id="_x0000_i1083" alt="" style="width:451.3pt;height:.05pt;mso-width-percent:0;mso-height-percent:0;mso-width-percent:0;mso-height-percent:0" o:hralign="center" o:hrstd="t" o:hr="t" fillcolor="#a0a0a0" stroked="f"/>
        </w:pict>
      </w:r>
    </w:p>
    <w:p w14:paraId="5F3D2823"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B. When Is a Person in a Fiduciary Relationship?</w:t>
      </w:r>
    </w:p>
    <w:p w14:paraId="4839A6B3" w14:textId="77777777" w:rsidR="006255A6" w:rsidRPr="006255A6" w:rsidRDefault="006255A6" w:rsidP="00C46F09">
      <w:pPr>
        <w:numPr>
          <w:ilvl w:val="0"/>
          <w:numId w:val="4"/>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General Criteria for Fiduciary Relationships</w:t>
      </w:r>
    </w:p>
    <w:p w14:paraId="66BCEEA7"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 xml:space="preserve">Fiduciary relationships are determined by the </w:t>
      </w:r>
      <w:r w:rsidRPr="006255A6">
        <w:rPr>
          <w:rFonts w:ascii="Times New Roman" w:hAnsi="Times New Roman"/>
          <w:b/>
          <w:bCs/>
          <w:lang w:val="en-HK"/>
        </w:rPr>
        <w:t>nature of the relationship</w:t>
      </w:r>
      <w:r w:rsidRPr="006255A6">
        <w:rPr>
          <w:rFonts w:ascii="Times New Roman" w:hAnsi="Times New Roman"/>
          <w:lang w:val="en-HK"/>
        </w:rPr>
        <w:t>, not the label or title assigned.</w:t>
      </w:r>
    </w:p>
    <w:p w14:paraId="791C5D66"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essential elements include:</w:t>
      </w:r>
    </w:p>
    <w:p w14:paraId="5037FF00" w14:textId="77777777" w:rsidR="006255A6" w:rsidRPr="006255A6" w:rsidRDefault="006255A6" w:rsidP="00C46F09">
      <w:pPr>
        <w:numPr>
          <w:ilvl w:val="2"/>
          <w:numId w:val="4"/>
        </w:numPr>
        <w:spacing w:before="100" w:beforeAutospacing="1" w:after="100" w:afterAutospacing="1" w:line="360" w:lineRule="auto"/>
        <w:rPr>
          <w:rFonts w:ascii="Times New Roman" w:hAnsi="Times New Roman"/>
          <w:b/>
          <w:bCs/>
          <w:lang w:val="en-HK"/>
        </w:rPr>
      </w:pPr>
      <w:r w:rsidRPr="006255A6">
        <w:rPr>
          <w:rFonts w:ascii="Times New Roman" w:hAnsi="Times New Roman"/>
          <w:b/>
          <w:bCs/>
          <w:lang w:val="en-HK"/>
        </w:rPr>
        <w:t>Trust and confidence.</w:t>
      </w:r>
    </w:p>
    <w:p w14:paraId="0F3E80E3" w14:textId="77777777" w:rsidR="006255A6" w:rsidRPr="006255A6" w:rsidRDefault="006255A6" w:rsidP="00C46F09">
      <w:pPr>
        <w:numPr>
          <w:ilvl w:val="2"/>
          <w:numId w:val="4"/>
        </w:numPr>
        <w:spacing w:before="100" w:beforeAutospacing="1" w:after="100" w:afterAutospacing="1" w:line="360" w:lineRule="auto"/>
        <w:rPr>
          <w:rFonts w:ascii="Times New Roman" w:hAnsi="Times New Roman"/>
          <w:b/>
          <w:bCs/>
          <w:lang w:val="en-HK"/>
        </w:rPr>
      </w:pPr>
      <w:r w:rsidRPr="006255A6">
        <w:rPr>
          <w:rFonts w:ascii="Times New Roman" w:hAnsi="Times New Roman"/>
          <w:b/>
          <w:bCs/>
          <w:lang w:val="en-HK"/>
        </w:rPr>
        <w:t>Discretionary power exercised by the fiduciary on behalf of the principal.</w:t>
      </w:r>
    </w:p>
    <w:p w14:paraId="6BE34ECB" w14:textId="77777777" w:rsidR="006255A6" w:rsidRPr="006255A6" w:rsidRDefault="006255A6" w:rsidP="00C46F09">
      <w:pPr>
        <w:numPr>
          <w:ilvl w:val="2"/>
          <w:numId w:val="4"/>
        </w:numPr>
        <w:spacing w:before="100" w:beforeAutospacing="1" w:after="100" w:afterAutospacing="1" w:line="360" w:lineRule="auto"/>
        <w:rPr>
          <w:rFonts w:ascii="Times New Roman" w:hAnsi="Times New Roman"/>
          <w:b/>
          <w:bCs/>
          <w:lang w:val="en-HK"/>
        </w:rPr>
      </w:pPr>
      <w:r w:rsidRPr="006255A6">
        <w:rPr>
          <w:rFonts w:ascii="Times New Roman" w:hAnsi="Times New Roman"/>
          <w:b/>
          <w:bCs/>
          <w:lang w:val="en-HK"/>
        </w:rPr>
        <w:t>An expectation of loyalty and good faith.</w:t>
      </w:r>
    </w:p>
    <w:p w14:paraId="0A52A2C8"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Judicial Guidance</w:t>
      </w:r>
      <w:r w:rsidRPr="006255A6">
        <w:rPr>
          <w:rFonts w:ascii="Times New Roman" w:hAnsi="Times New Roman"/>
          <w:lang w:val="en-HK"/>
        </w:rPr>
        <w:t>:</w:t>
      </w:r>
    </w:p>
    <w:p w14:paraId="1F3B8ED3"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 xml:space="preserve">Lord Millett in </w:t>
      </w:r>
      <w:proofErr w:type="spellStart"/>
      <w:r w:rsidRPr="006255A6">
        <w:rPr>
          <w:rFonts w:ascii="Times New Roman" w:hAnsi="Times New Roman"/>
          <w:b/>
          <w:bCs/>
          <w:lang w:val="en-HK"/>
        </w:rPr>
        <w:t>Mothew</w:t>
      </w:r>
      <w:proofErr w:type="spellEnd"/>
      <w:r w:rsidRPr="006255A6">
        <w:rPr>
          <w:rFonts w:ascii="Times New Roman" w:hAnsi="Times New Roman"/>
          <w:lang w:val="en-HK"/>
        </w:rPr>
        <w:t>:</w:t>
      </w:r>
    </w:p>
    <w:p w14:paraId="4AE30905"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"A fiduciary relationship arises when one party undertakes to act for another in circumstances that give rise to a relationship of trust and confidence."</w:t>
      </w:r>
    </w:p>
    <w:p w14:paraId="02DDF2E4" w14:textId="77777777" w:rsidR="006255A6" w:rsidRPr="006255A6" w:rsidRDefault="006255A6" w:rsidP="00C46F09">
      <w:pPr>
        <w:numPr>
          <w:ilvl w:val="0"/>
          <w:numId w:val="4"/>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Case Examples</w:t>
      </w:r>
    </w:p>
    <w:p w14:paraId="17BBC1CA"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Hospital Products Ltd v United States Surgical Corporation (1984) 156 CLR 41 (HC of Australia)</w:t>
      </w:r>
    </w:p>
    <w:p w14:paraId="19061544"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Facts</w:t>
      </w:r>
      <w:r w:rsidRPr="006255A6">
        <w:rPr>
          <w:rFonts w:ascii="Times New Roman" w:hAnsi="Times New Roman"/>
          <w:lang w:val="en-HK"/>
        </w:rPr>
        <w:t>: A manufacturer claimed a distributor owed fiduciary duties.</w:t>
      </w:r>
    </w:p>
    <w:p w14:paraId="196A82A2"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lastRenderedPageBreak/>
        <w:t>Judgment</w:t>
      </w:r>
      <w:r w:rsidRPr="006255A6">
        <w:rPr>
          <w:rFonts w:ascii="Times New Roman" w:hAnsi="Times New Roman"/>
          <w:lang w:val="en-HK"/>
        </w:rPr>
        <w:t>: The court held that fiduciary obligations depend on the presence of trust and discretion, not the existence of a contractual relationship.</w:t>
      </w:r>
    </w:p>
    <w:p w14:paraId="26224BC8"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Mason J</w:t>
      </w:r>
      <w:r w:rsidRPr="006255A6">
        <w:rPr>
          <w:rFonts w:ascii="Times New Roman" w:hAnsi="Times New Roman"/>
          <w:lang w:val="en-HK"/>
        </w:rPr>
        <w:t>:</w:t>
      </w:r>
    </w:p>
    <w:p w14:paraId="0CC203B6"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"Not every relationship involving trust gives rise to fiduciary obligations; it depends on the scope of the discretion and the reliance placed by the principal."</w:t>
      </w:r>
    </w:p>
    <w:p w14:paraId="0A151E9C"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Kelly v Cooper [1993] AC 205</w:t>
      </w:r>
    </w:p>
    <w:p w14:paraId="6743F0B4"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Facts</w:t>
      </w:r>
      <w:r w:rsidRPr="006255A6">
        <w:rPr>
          <w:rFonts w:ascii="Times New Roman" w:hAnsi="Times New Roman"/>
          <w:lang w:val="en-HK"/>
        </w:rPr>
        <w:t>: A real estate agent represented multiple clients in competing transactions.</w:t>
      </w:r>
    </w:p>
    <w:p w14:paraId="347625C6"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Judgment</w:t>
      </w:r>
      <w:r w:rsidRPr="006255A6">
        <w:rPr>
          <w:rFonts w:ascii="Times New Roman" w:hAnsi="Times New Roman"/>
          <w:lang w:val="en-HK"/>
        </w:rPr>
        <w:t>: Fiduciary obligations must be interpreted in the context of the parties' expectations and agreements.</w:t>
      </w:r>
    </w:p>
    <w:p w14:paraId="3393E47D"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Privy Council</w:t>
      </w:r>
      <w:r w:rsidRPr="006255A6">
        <w:rPr>
          <w:rFonts w:ascii="Times New Roman" w:hAnsi="Times New Roman"/>
          <w:lang w:val="en-HK"/>
        </w:rPr>
        <w:t>:</w:t>
      </w:r>
    </w:p>
    <w:p w14:paraId="4BB154CB"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"Fiduciary obligations may be tailored to the particular relationship, but the principle of loyalty remains constant."</w:t>
      </w:r>
    </w:p>
    <w:p w14:paraId="6D0ED13A" w14:textId="77777777" w:rsidR="006255A6" w:rsidRPr="006255A6" w:rsidRDefault="006255A6" w:rsidP="00C46F09">
      <w:pPr>
        <w:numPr>
          <w:ilvl w:val="0"/>
          <w:numId w:val="4"/>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Special Relationships Automatically Recognized as Fiduciary</w:t>
      </w:r>
    </w:p>
    <w:p w14:paraId="6C7D83F8" w14:textId="77777777" w:rsidR="006255A6" w:rsidRPr="006255A6" w:rsidRDefault="006255A6" w:rsidP="00C46F09">
      <w:pPr>
        <w:numPr>
          <w:ilvl w:val="1"/>
          <w:numId w:val="4"/>
        </w:numPr>
        <w:spacing w:before="100" w:beforeAutospacing="1" w:after="100" w:afterAutospacing="1" w:line="360" w:lineRule="auto"/>
        <w:rPr>
          <w:rFonts w:ascii="Times New Roman" w:hAnsi="Times New Roman"/>
          <w:lang w:val="en-HK"/>
        </w:rPr>
      </w:pPr>
      <w:r w:rsidRPr="006255A6">
        <w:rPr>
          <w:rFonts w:ascii="Times New Roman" w:hAnsi="Times New Roman"/>
          <w:lang w:val="en-HK"/>
        </w:rPr>
        <w:t>Trustee-beneficiary relationships.</w:t>
      </w:r>
    </w:p>
    <w:p w14:paraId="263CC27F" w14:textId="77777777" w:rsidR="006255A6" w:rsidRPr="006255A6" w:rsidRDefault="006255A6" w:rsidP="00C46F09">
      <w:pPr>
        <w:numPr>
          <w:ilvl w:val="1"/>
          <w:numId w:val="4"/>
        </w:numPr>
        <w:spacing w:before="100" w:beforeAutospacing="1" w:after="100" w:afterAutospacing="1" w:line="360" w:lineRule="auto"/>
        <w:rPr>
          <w:rFonts w:ascii="Times New Roman" w:hAnsi="Times New Roman"/>
          <w:lang w:val="en-HK"/>
        </w:rPr>
      </w:pPr>
      <w:r w:rsidRPr="006255A6">
        <w:rPr>
          <w:rFonts w:ascii="Times New Roman" w:hAnsi="Times New Roman"/>
          <w:lang w:val="en-HK"/>
        </w:rPr>
        <w:t>Director-company relationships.</w:t>
      </w:r>
    </w:p>
    <w:p w14:paraId="03FE504A" w14:textId="77777777" w:rsidR="006255A6" w:rsidRPr="006255A6" w:rsidRDefault="006255A6" w:rsidP="00C46F09">
      <w:pPr>
        <w:numPr>
          <w:ilvl w:val="1"/>
          <w:numId w:val="4"/>
        </w:numPr>
        <w:spacing w:before="100" w:beforeAutospacing="1" w:after="100" w:afterAutospacing="1" w:line="360" w:lineRule="auto"/>
        <w:rPr>
          <w:rFonts w:ascii="Times New Roman" w:hAnsi="Times New Roman"/>
          <w:lang w:val="en-HK"/>
        </w:rPr>
      </w:pPr>
      <w:r w:rsidRPr="006255A6">
        <w:rPr>
          <w:rFonts w:ascii="Times New Roman" w:hAnsi="Times New Roman"/>
          <w:lang w:val="en-HK"/>
        </w:rPr>
        <w:t>Agent-principal relationships.</w:t>
      </w:r>
    </w:p>
    <w:p w14:paraId="4E5AEBAB" w14:textId="77777777" w:rsidR="006255A6" w:rsidRPr="006255A6" w:rsidRDefault="006255A6" w:rsidP="00C46F09">
      <w:pPr>
        <w:numPr>
          <w:ilvl w:val="1"/>
          <w:numId w:val="4"/>
        </w:numPr>
        <w:spacing w:before="100" w:beforeAutospacing="1" w:after="100" w:afterAutospacing="1" w:line="360" w:lineRule="auto"/>
        <w:rPr>
          <w:rFonts w:ascii="Times New Roman" w:hAnsi="Times New Roman"/>
          <w:lang w:val="en-HK"/>
        </w:rPr>
      </w:pPr>
      <w:r w:rsidRPr="006255A6">
        <w:rPr>
          <w:rFonts w:ascii="Times New Roman" w:hAnsi="Times New Roman"/>
          <w:lang w:val="en-HK"/>
        </w:rPr>
        <w:t>Solicitor-client relationships.</w:t>
      </w:r>
    </w:p>
    <w:p w14:paraId="110FCF39" w14:textId="77777777" w:rsidR="006255A6" w:rsidRPr="006255A6" w:rsidRDefault="006255A6" w:rsidP="00C46F09">
      <w:pPr>
        <w:numPr>
          <w:ilvl w:val="0"/>
          <w:numId w:val="4"/>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Non-Fiduciary Relationships</w:t>
      </w:r>
    </w:p>
    <w:p w14:paraId="268D77DA"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Not all relationships involving trust and confidence are fiduciary in nature.</w:t>
      </w:r>
    </w:p>
    <w:p w14:paraId="1C3BBE3D"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Re Goldcorp Exchange Ltd (In Receivership) [1995] 1 AC 74</w:t>
      </w:r>
      <w:r w:rsidRPr="006255A6">
        <w:rPr>
          <w:rFonts w:ascii="Times New Roman" w:hAnsi="Times New Roman"/>
          <w:lang w:val="en-HK"/>
        </w:rPr>
        <w:t>:</w:t>
      </w:r>
    </w:p>
    <w:p w14:paraId="3AFDEE0C"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court held that no fiduciary relationship exists in a standard contractual arrangement unless there is reliance and discretionary authority.</w:t>
      </w:r>
    </w:p>
    <w:p w14:paraId="3AA20B91" w14:textId="77777777" w:rsidR="006255A6" w:rsidRPr="006255A6" w:rsidRDefault="006255A6" w:rsidP="00C46F09">
      <w:pPr>
        <w:numPr>
          <w:ilvl w:val="0"/>
          <w:numId w:val="4"/>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Scholarly Perspectives</w:t>
      </w:r>
    </w:p>
    <w:p w14:paraId="75A27EE8"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Paul Finn</w:t>
      </w:r>
      <w:r w:rsidRPr="006255A6">
        <w:rPr>
          <w:rFonts w:ascii="Times New Roman" w:hAnsi="Times New Roman"/>
          <w:lang w:val="en-HK"/>
        </w:rPr>
        <w:t>: Fiduciary obligations arise when one party relies on another to act in their interests.</w:t>
      </w:r>
    </w:p>
    <w:p w14:paraId="75EB8430"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lastRenderedPageBreak/>
        <w:t>Quote</w:t>
      </w:r>
      <w:r w:rsidRPr="006255A6">
        <w:rPr>
          <w:rFonts w:ascii="Times New Roman" w:hAnsi="Times New Roman"/>
          <w:lang w:val="en-HK"/>
        </w:rPr>
        <w:t>: "Fiduciary law’s essence lies in the undertaking of loyalty in situations where trust and reliance are paramount."</w:t>
      </w:r>
    </w:p>
    <w:p w14:paraId="673B13A8" w14:textId="77777777" w:rsidR="006255A6" w:rsidRPr="006255A6" w:rsidRDefault="006255A6" w:rsidP="00C46F09">
      <w:pPr>
        <w:numPr>
          <w:ilvl w:val="0"/>
          <w:numId w:val="4"/>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Key Determining Factors</w:t>
      </w:r>
    </w:p>
    <w:p w14:paraId="606DF55D"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 xml:space="preserve">Courts consider the </w:t>
      </w:r>
      <w:r w:rsidRPr="006255A6">
        <w:rPr>
          <w:rFonts w:ascii="Times New Roman" w:hAnsi="Times New Roman"/>
          <w:b/>
          <w:bCs/>
          <w:lang w:val="en-HK"/>
        </w:rPr>
        <w:t>substance</w:t>
      </w:r>
      <w:r w:rsidRPr="006255A6">
        <w:rPr>
          <w:rFonts w:ascii="Times New Roman" w:hAnsi="Times New Roman"/>
          <w:lang w:val="en-HK"/>
        </w:rPr>
        <w:t xml:space="preserve"> of the relationship, focusing on:</w:t>
      </w:r>
    </w:p>
    <w:p w14:paraId="756AC8BF" w14:textId="77777777" w:rsidR="006255A6" w:rsidRPr="006255A6" w:rsidRDefault="006255A6" w:rsidP="00C46F09">
      <w:pPr>
        <w:numPr>
          <w:ilvl w:val="2"/>
          <w:numId w:val="4"/>
        </w:numPr>
        <w:spacing w:before="100" w:beforeAutospacing="1" w:after="100" w:afterAutospacing="1" w:line="360" w:lineRule="auto"/>
        <w:rPr>
          <w:rFonts w:ascii="Times New Roman" w:hAnsi="Times New Roman"/>
          <w:lang w:val="en-HK"/>
        </w:rPr>
      </w:pPr>
      <w:r w:rsidRPr="006255A6">
        <w:rPr>
          <w:rFonts w:ascii="Times New Roman" w:hAnsi="Times New Roman"/>
          <w:lang w:val="en-HK"/>
        </w:rPr>
        <w:t xml:space="preserve">The </w:t>
      </w:r>
      <w:r w:rsidRPr="006255A6">
        <w:rPr>
          <w:rFonts w:ascii="Times New Roman" w:hAnsi="Times New Roman"/>
          <w:b/>
          <w:bCs/>
          <w:lang w:val="en-HK"/>
        </w:rPr>
        <w:t>degree of discretion</w:t>
      </w:r>
      <w:r w:rsidRPr="006255A6">
        <w:rPr>
          <w:rFonts w:ascii="Times New Roman" w:hAnsi="Times New Roman"/>
          <w:lang w:val="en-HK"/>
        </w:rPr>
        <w:t xml:space="preserve"> granted to the fiduciary.</w:t>
      </w:r>
    </w:p>
    <w:p w14:paraId="1CA45108" w14:textId="77777777" w:rsidR="006255A6" w:rsidRPr="006255A6" w:rsidRDefault="006255A6" w:rsidP="00C46F09">
      <w:pPr>
        <w:numPr>
          <w:ilvl w:val="2"/>
          <w:numId w:val="4"/>
        </w:numPr>
        <w:spacing w:before="100" w:beforeAutospacing="1" w:after="100" w:afterAutospacing="1" w:line="360" w:lineRule="auto"/>
        <w:rPr>
          <w:rFonts w:ascii="Times New Roman" w:hAnsi="Times New Roman"/>
          <w:lang w:val="en-HK"/>
        </w:rPr>
      </w:pPr>
      <w:r w:rsidRPr="006255A6">
        <w:rPr>
          <w:rFonts w:ascii="Times New Roman" w:hAnsi="Times New Roman"/>
          <w:lang w:val="en-HK"/>
        </w:rPr>
        <w:t xml:space="preserve">The </w:t>
      </w:r>
      <w:r w:rsidRPr="006255A6">
        <w:rPr>
          <w:rFonts w:ascii="Times New Roman" w:hAnsi="Times New Roman"/>
          <w:b/>
          <w:bCs/>
          <w:lang w:val="en-HK"/>
        </w:rPr>
        <w:t>principal’s reliance</w:t>
      </w:r>
      <w:r w:rsidRPr="006255A6">
        <w:rPr>
          <w:rFonts w:ascii="Times New Roman" w:hAnsi="Times New Roman"/>
          <w:lang w:val="en-HK"/>
        </w:rPr>
        <w:t xml:space="preserve"> on the fiduciary’s judgment.</w:t>
      </w:r>
    </w:p>
    <w:p w14:paraId="66C56D4E" w14:textId="77777777" w:rsidR="006255A6" w:rsidRPr="006255A6" w:rsidRDefault="006255A6" w:rsidP="00C46F09">
      <w:pPr>
        <w:numPr>
          <w:ilvl w:val="2"/>
          <w:numId w:val="4"/>
        </w:numPr>
        <w:spacing w:before="100" w:beforeAutospacing="1" w:after="100" w:afterAutospacing="1" w:line="360" w:lineRule="auto"/>
        <w:rPr>
          <w:rFonts w:ascii="Times New Roman" w:hAnsi="Times New Roman"/>
          <w:lang w:val="en-HK"/>
        </w:rPr>
      </w:pPr>
      <w:r w:rsidRPr="006255A6">
        <w:rPr>
          <w:rFonts w:ascii="Times New Roman" w:hAnsi="Times New Roman"/>
          <w:lang w:val="en-HK"/>
        </w:rPr>
        <w:t xml:space="preserve">The </w:t>
      </w:r>
      <w:r w:rsidRPr="006255A6">
        <w:rPr>
          <w:rFonts w:ascii="Times New Roman" w:hAnsi="Times New Roman"/>
          <w:b/>
          <w:bCs/>
          <w:lang w:val="en-HK"/>
        </w:rPr>
        <w:t>presence of an explicit or implicit expectation of loyalty</w:t>
      </w:r>
      <w:r w:rsidRPr="006255A6">
        <w:rPr>
          <w:rFonts w:ascii="Times New Roman" w:hAnsi="Times New Roman"/>
          <w:lang w:val="en-HK"/>
        </w:rPr>
        <w:t>.</w:t>
      </w:r>
    </w:p>
    <w:p w14:paraId="3EFF3B87"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21E78DBB">
          <v:rect id="_x0000_i1082" alt="" style="width:451.3pt;height:.05pt;mso-width-percent:0;mso-height-percent:0;mso-width-percent:0;mso-height-percent:0" o:hralign="center" o:hrstd="t" o:hr="t" fillcolor="#a0a0a0" stroked="f"/>
        </w:pict>
      </w:r>
    </w:p>
    <w:p w14:paraId="2158C1D9" w14:textId="77777777" w:rsidR="006255A6" w:rsidRPr="006255A6" w:rsidRDefault="006255A6" w:rsidP="00C46F09">
      <w:pPr>
        <w:spacing w:before="100" w:beforeAutospacing="1" w:after="100" w:afterAutospacing="1" w:line="360" w:lineRule="auto"/>
        <w:outlineLvl w:val="2"/>
        <w:rPr>
          <w:rFonts w:ascii="Times New Roman" w:hAnsi="Times New Roman"/>
          <w:b/>
          <w:bCs/>
          <w:lang w:val="en-HK"/>
        </w:rPr>
      </w:pPr>
      <w:r w:rsidRPr="006255A6">
        <w:rPr>
          <w:rFonts w:ascii="Times New Roman" w:hAnsi="Times New Roman"/>
          <w:b/>
          <w:bCs/>
          <w:lang w:val="en-HK"/>
        </w:rPr>
        <w:t>3. The ‘No Conflict’ Principle</w:t>
      </w:r>
    </w:p>
    <w:p w14:paraId="651173BA"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 xml:space="preserve">The </w:t>
      </w:r>
      <w:r w:rsidRPr="006255A6">
        <w:rPr>
          <w:rFonts w:ascii="Times New Roman" w:hAnsi="Times New Roman"/>
          <w:b/>
          <w:bCs/>
          <w:lang w:val="en-HK"/>
        </w:rPr>
        <w:t>no conflict principle</w:t>
      </w:r>
      <w:r w:rsidRPr="006255A6">
        <w:rPr>
          <w:rFonts w:ascii="Times New Roman" w:hAnsi="Times New Roman"/>
          <w:lang w:val="en-HK"/>
        </w:rPr>
        <w:t xml:space="preserve"> is a cornerstone of fiduciary law, designed to ensure that fiduciaries act with undivided loyalty to their principals. It prohibits fiduciaries from placing themselves in situations where their personal interests, or the interests of third parties, conflict with their fiduciary duties.</w:t>
      </w:r>
    </w:p>
    <w:p w14:paraId="699194DD"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711561E0">
          <v:rect id="_x0000_i1081" alt="" style="width:451.3pt;height:.05pt;mso-width-percent:0;mso-height-percent:0;mso-width-percent:0;mso-height-percent:0" o:hralign="center" o:hrstd="t" o:hr="t" fillcolor="#a0a0a0" stroked="f"/>
        </w:pict>
      </w:r>
    </w:p>
    <w:p w14:paraId="1108CA83"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A. Definition of the ‘No Conflict’ Principle</w:t>
      </w:r>
    </w:p>
    <w:p w14:paraId="194DD078" w14:textId="77777777" w:rsidR="006255A6" w:rsidRPr="006255A6" w:rsidRDefault="006255A6" w:rsidP="00C46F09">
      <w:pPr>
        <w:numPr>
          <w:ilvl w:val="0"/>
          <w:numId w:val="5"/>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Core Obligation</w:t>
      </w:r>
    </w:p>
    <w:p w14:paraId="59434D01"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Fiduciaries must avoid any conflict between their personal interests and their duties to the principal.</w:t>
      </w:r>
    </w:p>
    <w:p w14:paraId="05EE0F29"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principle applies regardless of whether the fiduciary acts in good faith or whether the conflict causes harm to the principal.</w:t>
      </w:r>
    </w:p>
    <w:p w14:paraId="18C84BAC" w14:textId="77777777" w:rsidR="006255A6" w:rsidRPr="006255A6" w:rsidRDefault="006255A6" w:rsidP="00C46F09">
      <w:pPr>
        <w:numPr>
          <w:ilvl w:val="0"/>
          <w:numId w:val="5"/>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Judicial Articulation</w:t>
      </w:r>
    </w:p>
    <w:p w14:paraId="570BCCAA"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 xml:space="preserve">Lord </w:t>
      </w:r>
      <w:proofErr w:type="spellStart"/>
      <w:r w:rsidRPr="006255A6">
        <w:rPr>
          <w:rFonts w:ascii="Times New Roman" w:hAnsi="Times New Roman"/>
          <w:b/>
          <w:bCs/>
          <w:lang w:val="en-HK"/>
        </w:rPr>
        <w:t>Herschell</w:t>
      </w:r>
      <w:proofErr w:type="spellEnd"/>
      <w:r w:rsidRPr="006255A6">
        <w:rPr>
          <w:rFonts w:ascii="Times New Roman" w:hAnsi="Times New Roman"/>
          <w:b/>
          <w:bCs/>
          <w:lang w:val="en-HK"/>
        </w:rPr>
        <w:t xml:space="preserve"> in Bray v Ford [1896] AC 44</w:t>
      </w:r>
      <w:r w:rsidRPr="006255A6">
        <w:rPr>
          <w:rFonts w:ascii="Times New Roman" w:hAnsi="Times New Roman"/>
          <w:lang w:val="en-HK"/>
        </w:rPr>
        <w:t>:</w:t>
      </w:r>
    </w:p>
    <w:p w14:paraId="7AB78506"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"It is an inflexible rule of equity that a person in a fiduciary position… is not allowed to put himself in a position where his interest and duty conflict."</w:t>
      </w:r>
    </w:p>
    <w:p w14:paraId="6D772D44" w14:textId="77777777" w:rsidR="006255A6" w:rsidRPr="006255A6" w:rsidRDefault="006255A6" w:rsidP="00C46F09">
      <w:pPr>
        <w:numPr>
          <w:ilvl w:val="0"/>
          <w:numId w:val="5"/>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lastRenderedPageBreak/>
        <w:t>Strict Application</w:t>
      </w:r>
    </w:p>
    <w:p w14:paraId="10106DBC"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no conflict principle is strictly enforced to deter fiduciaries from even considering actions that could compromise their loyalty.</w:t>
      </w:r>
    </w:p>
    <w:p w14:paraId="614E8BA7"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 xml:space="preserve">Lord King LC in Keech v Sandford (1726) </w:t>
      </w:r>
      <w:proofErr w:type="spellStart"/>
      <w:r w:rsidRPr="006255A6">
        <w:rPr>
          <w:rFonts w:ascii="Times New Roman" w:hAnsi="Times New Roman"/>
          <w:b/>
          <w:bCs/>
          <w:lang w:val="en-HK"/>
        </w:rPr>
        <w:t>Sel</w:t>
      </w:r>
      <w:proofErr w:type="spellEnd"/>
      <w:r w:rsidRPr="006255A6">
        <w:rPr>
          <w:rFonts w:ascii="Times New Roman" w:hAnsi="Times New Roman"/>
          <w:b/>
          <w:bCs/>
          <w:lang w:val="en-HK"/>
        </w:rPr>
        <w:t xml:space="preserve"> Cas Ch 61</w:t>
      </w:r>
      <w:r w:rsidRPr="006255A6">
        <w:rPr>
          <w:rFonts w:ascii="Times New Roman" w:hAnsi="Times New Roman"/>
          <w:lang w:val="en-HK"/>
        </w:rPr>
        <w:t>:</w:t>
      </w:r>
    </w:p>
    <w:p w14:paraId="1D507504"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"The trustee is the only person of all mankind who might not have the lease."</w:t>
      </w:r>
    </w:p>
    <w:p w14:paraId="32A5CAC8"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27696241">
          <v:rect id="_x0000_i1080" alt="" style="width:451.3pt;height:.05pt;mso-width-percent:0;mso-height-percent:0;mso-width-percent:0;mso-height-percent:0" o:hralign="center" o:hrstd="t" o:hr="t" fillcolor="#a0a0a0" stroked="f"/>
        </w:pict>
      </w:r>
    </w:p>
    <w:p w14:paraId="1D613A91"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B. The Rationale for the Principle</w:t>
      </w:r>
    </w:p>
    <w:p w14:paraId="36109356" w14:textId="77777777" w:rsidR="006255A6" w:rsidRPr="006255A6" w:rsidRDefault="006255A6" w:rsidP="00C46F09">
      <w:pPr>
        <w:numPr>
          <w:ilvl w:val="0"/>
          <w:numId w:val="6"/>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Protection of Trust and Integrity</w:t>
      </w:r>
    </w:p>
    <w:p w14:paraId="34F108BC"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rule ensures that fiduciaries are free from external influences or personal considerations that could undermine their duties.</w:t>
      </w:r>
    </w:p>
    <w:p w14:paraId="1DE8DA82"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 xml:space="preserve">Matthew </w:t>
      </w:r>
      <w:proofErr w:type="spellStart"/>
      <w:r w:rsidRPr="006255A6">
        <w:rPr>
          <w:rFonts w:ascii="Times New Roman" w:hAnsi="Times New Roman"/>
          <w:b/>
          <w:bCs/>
          <w:lang w:val="en-HK"/>
        </w:rPr>
        <w:t>Conaglen’s</w:t>
      </w:r>
      <w:proofErr w:type="spellEnd"/>
      <w:r w:rsidRPr="006255A6">
        <w:rPr>
          <w:rFonts w:ascii="Times New Roman" w:hAnsi="Times New Roman"/>
          <w:b/>
          <w:bCs/>
          <w:lang w:val="en-HK"/>
        </w:rPr>
        <w:t xml:space="preserve"> View</w:t>
      </w:r>
      <w:r w:rsidRPr="006255A6">
        <w:rPr>
          <w:rFonts w:ascii="Times New Roman" w:hAnsi="Times New Roman"/>
          <w:lang w:val="en-HK"/>
        </w:rPr>
        <w:t xml:space="preserve">: The no conflict principle operates as a “prophylactic mechanism,” </w:t>
      </w:r>
      <w:proofErr w:type="spellStart"/>
      <w:r w:rsidRPr="006255A6">
        <w:rPr>
          <w:rFonts w:ascii="Times New Roman" w:hAnsi="Times New Roman"/>
          <w:lang w:val="en-HK"/>
        </w:rPr>
        <w:t>preemptively</w:t>
      </w:r>
      <w:proofErr w:type="spellEnd"/>
      <w:r w:rsidRPr="006255A6">
        <w:rPr>
          <w:rFonts w:ascii="Times New Roman" w:hAnsi="Times New Roman"/>
          <w:lang w:val="en-HK"/>
        </w:rPr>
        <w:t xml:space="preserve"> neutralizing risks that could jeopardize fiduciary loyalty.</w:t>
      </w:r>
    </w:p>
    <w:p w14:paraId="09136846" w14:textId="77777777" w:rsidR="006255A6" w:rsidRPr="006255A6" w:rsidRDefault="006255A6" w:rsidP="00C46F09">
      <w:pPr>
        <w:numPr>
          <w:ilvl w:val="0"/>
          <w:numId w:val="6"/>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Prevention of Self-Deception</w:t>
      </w:r>
    </w:p>
    <w:p w14:paraId="4893FE00"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Fiduciaries might rationalize self-serving decisions as being in the principal’s best interests. The strictness of the rule eliminates this risk.</w:t>
      </w:r>
    </w:p>
    <w:p w14:paraId="70842528"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 xml:space="preserve">Lord Millett in Bristol and West BS v </w:t>
      </w:r>
      <w:proofErr w:type="spellStart"/>
      <w:r w:rsidRPr="006255A6">
        <w:rPr>
          <w:rFonts w:ascii="Times New Roman" w:hAnsi="Times New Roman"/>
          <w:b/>
          <w:bCs/>
          <w:lang w:val="en-HK"/>
        </w:rPr>
        <w:t>Mothew</w:t>
      </w:r>
      <w:proofErr w:type="spellEnd"/>
      <w:r w:rsidRPr="006255A6">
        <w:rPr>
          <w:rFonts w:ascii="Times New Roman" w:hAnsi="Times New Roman"/>
          <w:b/>
          <w:bCs/>
          <w:lang w:val="en-HK"/>
        </w:rPr>
        <w:t xml:space="preserve"> [1998] Ch 1</w:t>
      </w:r>
      <w:r w:rsidRPr="006255A6">
        <w:rPr>
          <w:rFonts w:ascii="Times New Roman" w:hAnsi="Times New Roman"/>
          <w:lang w:val="en-HK"/>
        </w:rPr>
        <w:t>:</w:t>
      </w:r>
    </w:p>
    <w:p w14:paraId="18926399"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"The duty of loyalty demands that fiduciaries must act with single-minded fidelity to their principal."</w:t>
      </w:r>
    </w:p>
    <w:p w14:paraId="4303A5FF"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37FF4ADD">
          <v:rect id="_x0000_i1079" alt="" style="width:451.3pt;height:.05pt;mso-width-percent:0;mso-height-percent:0;mso-width-percent:0;mso-height-percent:0" o:hralign="center" o:hrstd="t" o:hr="t" fillcolor="#a0a0a0" stroked="f"/>
        </w:pict>
      </w:r>
    </w:p>
    <w:p w14:paraId="7E03F110"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C. Application in Case Law</w:t>
      </w:r>
    </w:p>
    <w:p w14:paraId="7843F350" w14:textId="77777777" w:rsidR="006255A6" w:rsidRPr="006255A6" w:rsidRDefault="006255A6" w:rsidP="00C46F09">
      <w:pPr>
        <w:numPr>
          <w:ilvl w:val="0"/>
          <w:numId w:val="7"/>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Keech v Sandford (1726)</w:t>
      </w:r>
    </w:p>
    <w:p w14:paraId="61DA31AE"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Facts</w:t>
      </w:r>
      <w:r w:rsidRPr="006255A6">
        <w:rPr>
          <w:rFonts w:ascii="Times New Roman" w:hAnsi="Times New Roman"/>
          <w:lang w:val="en-HK"/>
        </w:rPr>
        <w:t>: A trustee acquired a lease for personal benefit after the lessor refused to renew it for the trust.</w:t>
      </w:r>
    </w:p>
    <w:p w14:paraId="0AB0D687"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lastRenderedPageBreak/>
        <w:t>Judgment</w:t>
      </w:r>
      <w:r w:rsidRPr="006255A6">
        <w:rPr>
          <w:rFonts w:ascii="Times New Roman" w:hAnsi="Times New Roman"/>
          <w:lang w:val="en-HK"/>
        </w:rPr>
        <w:t>: The trustee breached the no conflict principle, even though the trust could not have benefited.</w:t>
      </w:r>
    </w:p>
    <w:p w14:paraId="3D22A540"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Lord King LC</w:t>
      </w:r>
      <w:r w:rsidRPr="006255A6">
        <w:rPr>
          <w:rFonts w:ascii="Times New Roman" w:hAnsi="Times New Roman"/>
          <w:lang w:val="en-HK"/>
        </w:rPr>
        <w:t>:</w:t>
      </w:r>
    </w:p>
    <w:p w14:paraId="752A6888"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"To allow the trustee to profit would set a dangerous precedent that could erode the integrity of fiduciary relationships."</w:t>
      </w:r>
    </w:p>
    <w:p w14:paraId="76F912E7" w14:textId="77777777" w:rsidR="006255A6" w:rsidRPr="006255A6" w:rsidRDefault="006255A6" w:rsidP="00C46F09">
      <w:pPr>
        <w:numPr>
          <w:ilvl w:val="0"/>
          <w:numId w:val="7"/>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Aberdeen Railway Co v Blaikie Bros (1854) 1 Macq 461</w:t>
      </w:r>
    </w:p>
    <w:p w14:paraId="4C571E87"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Facts</w:t>
      </w:r>
      <w:r w:rsidRPr="006255A6">
        <w:rPr>
          <w:rFonts w:ascii="Times New Roman" w:hAnsi="Times New Roman"/>
          <w:lang w:val="en-HK"/>
        </w:rPr>
        <w:t>: A company director entered into a contract with the company in which he had a personal interest.</w:t>
      </w:r>
    </w:p>
    <w:p w14:paraId="453B0F90"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Judgment</w:t>
      </w:r>
      <w:r w:rsidRPr="006255A6">
        <w:rPr>
          <w:rFonts w:ascii="Times New Roman" w:hAnsi="Times New Roman"/>
          <w:lang w:val="en-HK"/>
        </w:rPr>
        <w:t>: The contract was voidable, as the director’s personal interest conflicted with his fiduciary duties.</w:t>
      </w:r>
    </w:p>
    <w:p w14:paraId="05D0DE15"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 xml:space="preserve">Lord </w:t>
      </w:r>
      <w:proofErr w:type="spellStart"/>
      <w:r w:rsidRPr="006255A6">
        <w:rPr>
          <w:rFonts w:ascii="Times New Roman" w:hAnsi="Times New Roman"/>
          <w:b/>
          <w:bCs/>
          <w:lang w:val="en-HK"/>
        </w:rPr>
        <w:t>Cranworth</w:t>
      </w:r>
      <w:proofErr w:type="spellEnd"/>
      <w:r w:rsidRPr="006255A6">
        <w:rPr>
          <w:rFonts w:ascii="Times New Roman" w:hAnsi="Times New Roman"/>
          <w:b/>
          <w:bCs/>
          <w:lang w:val="en-HK"/>
        </w:rPr>
        <w:t xml:space="preserve"> LC</w:t>
      </w:r>
      <w:r w:rsidRPr="006255A6">
        <w:rPr>
          <w:rFonts w:ascii="Times New Roman" w:hAnsi="Times New Roman"/>
          <w:lang w:val="en-HK"/>
        </w:rPr>
        <w:t>:</w:t>
      </w:r>
    </w:p>
    <w:p w14:paraId="38E48C25"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"The rule must be inflexible… no one with fiduciary duties shall be allowed to enter into engagements in which he has a personal interest conflicting… with those duties."</w:t>
      </w:r>
    </w:p>
    <w:p w14:paraId="32E129FB" w14:textId="77777777" w:rsidR="006255A6" w:rsidRPr="006255A6" w:rsidRDefault="006255A6" w:rsidP="00C46F09">
      <w:pPr>
        <w:numPr>
          <w:ilvl w:val="0"/>
          <w:numId w:val="7"/>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Boardman v Phipps [1967] 2 AC 46</w:t>
      </w:r>
    </w:p>
    <w:p w14:paraId="0314410D"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Facts</w:t>
      </w:r>
      <w:r w:rsidRPr="006255A6">
        <w:rPr>
          <w:rFonts w:ascii="Times New Roman" w:hAnsi="Times New Roman"/>
          <w:lang w:val="en-HK"/>
        </w:rPr>
        <w:t>: A solicitor, acting in good faith, used confidential trust information to acquire shares and generate profit.</w:t>
      </w:r>
    </w:p>
    <w:p w14:paraId="3B105269"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Judgment</w:t>
      </w:r>
      <w:r w:rsidRPr="006255A6">
        <w:rPr>
          <w:rFonts w:ascii="Times New Roman" w:hAnsi="Times New Roman"/>
          <w:lang w:val="en-HK"/>
        </w:rPr>
        <w:t>: The fiduciary was held liable under the no conflict principle, even though the trust benefited from the transaction.</w:t>
      </w:r>
    </w:p>
    <w:p w14:paraId="7C3652F2"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Lord Cohen</w:t>
      </w:r>
      <w:r w:rsidRPr="006255A6">
        <w:rPr>
          <w:rFonts w:ascii="Times New Roman" w:hAnsi="Times New Roman"/>
          <w:lang w:val="en-HK"/>
        </w:rPr>
        <w:t>:</w:t>
      </w:r>
    </w:p>
    <w:p w14:paraId="4B1905B9"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"The fiduciary’s duty to avoid conflicts is absolute and not dependent on harm or benefit to the principal."</w:t>
      </w:r>
    </w:p>
    <w:p w14:paraId="19FD7522"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54FAB4CD">
          <v:rect id="_x0000_i1078" alt="" style="width:451.3pt;height:.05pt;mso-width-percent:0;mso-height-percent:0;mso-width-percent:0;mso-height-percent:0" o:hralign="center" o:hrstd="t" o:hr="t" fillcolor="#a0a0a0" stroked="f"/>
        </w:pict>
      </w:r>
    </w:p>
    <w:p w14:paraId="2B83548C"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D. Scope and Strictness of the Rule</w:t>
      </w:r>
    </w:p>
    <w:p w14:paraId="684F455D" w14:textId="77777777" w:rsidR="006255A6" w:rsidRPr="006255A6" w:rsidRDefault="006255A6" w:rsidP="00C46F09">
      <w:pPr>
        <w:numPr>
          <w:ilvl w:val="0"/>
          <w:numId w:val="8"/>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lastRenderedPageBreak/>
        <w:t>Absolute Nature</w:t>
      </w:r>
    </w:p>
    <w:p w14:paraId="4424FE11"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 xml:space="preserve">The </w:t>
      </w:r>
      <w:r w:rsidRPr="006255A6">
        <w:rPr>
          <w:rFonts w:ascii="Times New Roman" w:hAnsi="Times New Roman"/>
          <w:b/>
          <w:bCs/>
          <w:lang w:val="en-HK"/>
        </w:rPr>
        <w:t>no conflict principle applies strictly</w:t>
      </w:r>
      <w:r w:rsidRPr="006255A6">
        <w:rPr>
          <w:rFonts w:ascii="Times New Roman" w:hAnsi="Times New Roman"/>
          <w:lang w:val="en-HK"/>
        </w:rPr>
        <w:t>, even in cases where:</w:t>
      </w:r>
    </w:p>
    <w:p w14:paraId="5A33A0A0" w14:textId="77777777" w:rsidR="006255A6" w:rsidRPr="006255A6" w:rsidRDefault="006255A6" w:rsidP="00C46F09">
      <w:pPr>
        <w:numPr>
          <w:ilvl w:val="2"/>
          <w:numId w:val="8"/>
        </w:num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fiduciary acted in good faith.</w:t>
      </w:r>
    </w:p>
    <w:p w14:paraId="09A5FAC9" w14:textId="77777777" w:rsidR="006255A6" w:rsidRPr="006255A6" w:rsidRDefault="006255A6" w:rsidP="00C46F09">
      <w:pPr>
        <w:numPr>
          <w:ilvl w:val="2"/>
          <w:numId w:val="8"/>
        </w:num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principal suffered no harm.</w:t>
      </w:r>
    </w:p>
    <w:p w14:paraId="3F92B0A2" w14:textId="77777777" w:rsidR="006255A6" w:rsidRPr="006255A6" w:rsidRDefault="006255A6" w:rsidP="00C46F09">
      <w:pPr>
        <w:numPr>
          <w:ilvl w:val="2"/>
          <w:numId w:val="8"/>
        </w:num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fiduciary’s actions benefitted the principal.</w:t>
      </w:r>
    </w:p>
    <w:p w14:paraId="798F18DB" w14:textId="77777777" w:rsidR="006255A6" w:rsidRPr="006255A6" w:rsidRDefault="006255A6" w:rsidP="00C46F09">
      <w:pPr>
        <w:numPr>
          <w:ilvl w:val="0"/>
          <w:numId w:val="8"/>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No Exceptions Without Authorization</w:t>
      </w:r>
    </w:p>
    <w:p w14:paraId="01B979E1"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A fiduciary may only engage in a conflict with the principal’s fully informed consent.</w:t>
      </w:r>
    </w:p>
    <w:p w14:paraId="43856B01"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Boardman v Phipps</w:t>
      </w:r>
      <w:r w:rsidRPr="006255A6">
        <w:rPr>
          <w:rFonts w:ascii="Times New Roman" w:hAnsi="Times New Roman"/>
          <w:lang w:val="en-HK"/>
        </w:rPr>
        <w:t>: The solicitor failed to obtain prior consent, leading to liability.</w:t>
      </w:r>
    </w:p>
    <w:p w14:paraId="7066DD07" w14:textId="77777777" w:rsidR="006255A6" w:rsidRPr="006255A6" w:rsidRDefault="006255A6" w:rsidP="00C46F09">
      <w:pPr>
        <w:numPr>
          <w:ilvl w:val="0"/>
          <w:numId w:val="8"/>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Prophylactic Function</w:t>
      </w:r>
    </w:p>
    <w:p w14:paraId="353A5A51"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rule serves as a preventative measure, ensuring that fiduciaries are not tempted to compromise their duties.</w:t>
      </w:r>
    </w:p>
    <w:p w14:paraId="1AA7AA2C"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1ACF3539">
          <v:rect id="_x0000_i1077" alt="" style="width:451.3pt;height:.05pt;mso-width-percent:0;mso-height-percent:0;mso-width-percent:0;mso-height-percent:0" o:hralign="center" o:hrstd="t" o:hr="t" fillcolor="#a0a0a0" stroked="f"/>
        </w:pict>
      </w:r>
    </w:p>
    <w:p w14:paraId="2D381E2C"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E. Scholarly Perspectives</w:t>
      </w:r>
    </w:p>
    <w:p w14:paraId="5CEA3CB3" w14:textId="77777777" w:rsidR="006255A6" w:rsidRPr="006255A6" w:rsidRDefault="006255A6" w:rsidP="00C46F09">
      <w:pPr>
        <w:numPr>
          <w:ilvl w:val="0"/>
          <w:numId w:val="9"/>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 xml:space="preserve">Matthew </w:t>
      </w:r>
      <w:proofErr w:type="spellStart"/>
      <w:r w:rsidRPr="006255A6">
        <w:rPr>
          <w:rFonts w:ascii="Times New Roman" w:hAnsi="Times New Roman"/>
          <w:b/>
          <w:bCs/>
          <w:lang w:val="en-HK"/>
        </w:rPr>
        <w:t>Conaglen</w:t>
      </w:r>
      <w:proofErr w:type="spellEnd"/>
    </w:p>
    <w:p w14:paraId="21277A24"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 xml:space="preserve">Argues that the no conflict principle reflects the </w:t>
      </w:r>
      <w:r w:rsidRPr="006255A6">
        <w:rPr>
          <w:rFonts w:ascii="Times New Roman" w:hAnsi="Times New Roman"/>
          <w:b/>
          <w:bCs/>
          <w:lang w:val="en-HK"/>
        </w:rPr>
        <w:t>subsidiary function</w:t>
      </w:r>
      <w:r w:rsidRPr="006255A6">
        <w:rPr>
          <w:rFonts w:ascii="Times New Roman" w:hAnsi="Times New Roman"/>
          <w:lang w:val="en-HK"/>
        </w:rPr>
        <w:t xml:space="preserve"> of fiduciary duties, protecting the fiduciary relationship’s integrity.</w:t>
      </w:r>
    </w:p>
    <w:p w14:paraId="02858C20"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"By strictly enforcing the no conflict principle, fiduciary law ensures that fiduciaries can perform their substantive obligations without improper influence."</w:t>
      </w:r>
    </w:p>
    <w:p w14:paraId="585D6152" w14:textId="77777777" w:rsidR="006255A6" w:rsidRPr="006255A6" w:rsidRDefault="006255A6" w:rsidP="00C46F09">
      <w:pPr>
        <w:numPr>
          <w:ilvl w:val="0"/>
          <w:numId w:val="9"/>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S. Worthington (1999)</w:t>
      </w:r>
    </w:p>
    <w:p w14:paraId="116B5B63"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Highlights the deterrent effect of the rule, emphasizing its necessity in precluding fiduciaries from engaging in self-serving conduct.</w:t>
      </w:r>
    </w:p>
    <w:p w14:paraId="5E9DB237"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"The rigidity of the no conflict rule is essential to maintaining trust in fiduciary relationships."</w:t>
      </w:r>
    </w:p>
    <w:p w14:paraId="62CACC3C"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lastRenderedPageBreak/>
        <w:pict w14:anchorId="63B3475D">
          <v:rect id="_x0000_i1076" alt="" style="width:451.3pt;height:.05pt;mso-width-percent:0;mso-height-percent:0;mso-width-percent:0;mso-height-percent:0" o:hralign="center" o:hrstd="t" o:hr="t" fillcolor="#a0a0a0" stroked="f"/>
        </w:pict>
      </w:r>
    </w:p>
    <w:p w14:paraId="1909F4FD"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F. Critiques and Challenges</w:t>
      </w:r>
    </w:p>
    <w:p w14:paraId="2E08438F" w14:textId="77777777" w:rsidR="006255A6" w:rsidRPr="006255A6" w:rsidRDefault="006255A6" w:rsidP="00C46F09">
      <w:pPr>
        <w:numPr>
          <w:ilvl w:val="0"/>
          <w:numId w:val="10"/>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Perceived Harshness</w:t>
      </w:r>
    </w:p>
    <w:p w14:paraId="0E14A0E4"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Critics argue that the rule’s strictness may unjustly penalize fiduciaries who act in good faith or who inadvertently breach the principle.</w:t>
      </w:r>
    </w:p>
    <w:p w14:paraId="486CF96F" w14:textId="77777777" w:rsidR="006255A6" w:rsidRPr="006255A6" w:rsidRDefault="006255A6" w:rsidP="00C46F09">
      <w:pPr>
        <w:numPr>
          <w:ilvl w:val="0"/>
          <w:numId w:val="10"/>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Judicial Flexibility</w:t>
      </w:r>
    </w:p>
    <w:p w14:paraId="17A9F06B"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Some cases demonstrate a contextual approach to the rule, balancing its strictness with practical considerations.</w:t>
      </w:r>
    </w:p>
    <w:p w14:paraId="6D78EB38"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Kelly v Cooper [1993] AC 205</w:t>
      </w:r>
      <w:r w:rsidRPr="006255A6">
        <w:rPr>
          <w:rFonts w:ascii="Times New Roman" w:hAnsi="Times New Roman"/>
          <w:lang w:val="en-HK"/>
        </w:rPr>
        <w:t>:</w:t>
      </w:r>
    </w:p>
    <w:p w14:paraId="52E4C5F1"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Privy Council acknowledged that fiduciary obligations may be limited by the scope of the fiduciary relationship.</w:t>
      </w:r>
    </w:p>
    <w:p w14:paraId="2D8A9F78"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26411AD9">
          <v:rect id="_x0000_i1075" alt="" style="width:451.3pt;height:.05pt;mso-width-percent:0;mso-height-percent:0;mso-width-percent:0;mso-height-percent:0" o:hralign="center" o:hrstd="t" o:hr="t" fillcolor="#a0a0a0" stroked="f"/>
        </w:pict>
      </w:r>
    </w:p>
    <w:p w14:paraId="113A073B" w14:textId="77777777" w:rsidR="006255A6" w:rsidRPr="006255A6" w:rsidRDefault="006255A6" w:rsidP="00C46F09">
      <w:pPr>
        <w:spacing w:before="100" w:beforeAutospacing="1" w:after="100" w:afterAutospacing="1" w:line="360" w:lineRule="auto"/>
        <w:outlineLvl w:val="2"/>
        <w:rPr>
          <w:rFonts w:ascii="Times New Roman" w:hAnsi="Times New Roman"/>
          <w:b/>
          <w:bCs/>
          <w:lang w:val="en-HK"/>
        </w:rPr>
      </w:pPr>
      <w:r w:rsidRPr="006255A6">
        <w:rPr>
          <w:rFonts w:ascii="Times New Roman" w:hAnsi="Times New Roman"/>
          <w:b/>
          <w:bCs/>
          <w:lang w:val="en-HK"/>
        </w:rPr>
        <w:t>4. An Advising Fiduciary’s Duty to Reveal a Conflict of Interest</w:t>
      </w:r>
    </w:p>
    <w:p w14:paraId="7A341036"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 xml:space="preserve">This section addresses the specific duty of an advising fiduciary to disclose conflicts of interest to their principal. The obligation to reveal such conflicts is an essential component of the fiduciary's broader duty of loyalty and aligns with the </w:t>
      </w:r>
      <w:r w:rsidRPr="006255A6">
        <w:rPr>
          <w:rFonts w:ascii="Times New Roman" w:hAnsi="Times New Roman"/>
          <w:b/>
          <w:bCs/>
          <w:lang w:val="en-HK"/>
        </w:rPr>
        <w:t>no conflict principle</w:t>
      </w:r>
      <w:r w:rsidRPr="006255A6">
        <w:rPr>
          <w:rFonts w:ascii="Times New Roman" w:hAnsi="Times New Roman"/>
          <w:lang w:val="en-HK"/>
        </w:rPr>
        <w:t>. This duty ensures that fiduciaries act transparently and enables principals to make informed decisions.</w:t>
      </w:r>
    </w:p>
    <w:p w14:paraId="3A5EE725"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6817D09E">
          <v:rect id="_x0000_i1074" alt="" style="width:451.3pt;height:.05pt;mso-width-percent:0;mso-height-percent:0;mso-width-percent:0;mso-height-percent:0" o:hralign="center" o:hrstd="t" o:hr="t" fillcolor="#a0a0a0" stroked="f"/>
        </w:pict>
      </w:r>
    </w:p>
    <w:p w14:paraId="65D6561F"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A. The Duty to Disclose Conflicts of Interest</w:t>
      </w:r>
    </w:p>
    <w:p w14:paraId="6AB2E1BD" w14:textId="77777777" w:rsidR="006255A6" w:rsidRPr="006255A6" w:rsidRDefault="006255A6" w:rsidP="00C46F09">
      <w:pPr>
        <w:numPr>
          <w:ilvl w:val="0"/>
          <w:numId w:val="11"/>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Core Obligation</w:t>
      </w:r>
    </w:p>
    <w:p w14:paraId="6B8B00E0" w14:textId="77777777" w:rsidR="006255A6" w:rsidRPr="006255A6" w:rsidRDefault="006255A6" w:rsidP="00C46F09">
      <w:pPr>
        <w:numPr>
          <w:ilvl w:val="1"/>
          <w:numId w:val="11"/>
        </w:numPr>
        <w:spacing w:before="100" w:beforeAutospacing="1" w:after="100" w:afterAutospacing="1" w:line="360" w:lineRule="auto"/>
        <w:rPr>
          <w:rFonts w:ascii="Times New Roman" w:hAnsi="Times New Roman"/>
          <w:lang w:val="en-HK"/>
        </w:rPr>
      </w:pPr>
      <w:r w:rsidRPr="006255A6">
        <w:rPr>
          <w:rFonts w:ascii="Times New Roman" w:hAnsi="Times New Roman"/>
          <w:lang w:val="en-HK"/>
        </w:rPr>
        <w:t xml:space="preserve">Fiduciaries who provide advice to their principals have </w:t>
      </w:r>
      <w:r w:rsidRPr="006255A6">
        <w:rPr>
          <w:rFonts w:ascii="Times New Roman" w:hAnsi="Times New Roman"/>
          <w:b/>
          <w:bCs/>
          <w:lang w:val="en-HK"/>
        </w:rPr>
        <w:t>a strict duty to disclose any actual or potential conflicts of interest that may influence their judgment or recommendations.</w:t>
      </w:r>
    </w:p>
    <w:p w14:paraId="4EAD7CD2" w14:textId="77777777" w:rsidR="006255A6" w:rsidRPr="006255A6" w:rsidRDefault="006255A6" w:rsidP="00C46F09">
      <w:pPr>
        <w:numPr>
          <w:ilvl w:val="1"/>
          <w:numId w:val="11"/>
        </w:numPr>
        <w:spacing w:before="100" w:beforeAutospacing="1" w:after="100" w:afterAutospacing="1" w:line="360" w:lineRule="auto"/>
        <w:rPr>
          <w:rFonts w:ascii="Times New Roman" w:hAnsi="Times New Roman"/>
          <w:lang w:val="en-HK"/>
        </w:rPr>
      </w:pPr>
      <w:r w:rsidRPr="006255A6">
        <w:rPr>
          <w:rFonts w:ascii="Times New Roman" w:hAnsi="Times New Roman"/>
          <w:lang w:val="en-HK"/>
        </w:rPr>
        <w:t>Disclosure must be comprehensive, clear, and timely to allow the principal to assess the implications of the conflict.</w:t>
      </w:r>
    </w:p>
    <w:p w14:paraId="709A7042" w14:textId="77777777" w:rsidR="006255A6" w:rsidRPr="006255A6" w:rsidRDefault="006255A6" w:rsidP="00C46F09">
      <w:pPr>
        <w:numPr>
          <w:ilvl w:val="0"/>
          <w:numId w:val="11"/>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lastRenderedPageBreak/>
        <w:t>Judicial Recognition</w:t>
      </w:r>
    </w:p>
    <w:p w14:paraId="6FD18A5C"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 xml:space="preserve">Lord </w:t>
      </w:r>
      <w:proofErr w:type="spellStart"/>
      <w:r w:rsidRPr="006255A6">
        <w:rPr>
          <w:rFonts w:ascii="Times New Roman" w:hAnsi="Times New Roman"/>
          <w:b/>
          <w:bCs/>
          <w:lang w:val="en-HK"/>
        </w:rPr>
        <w:t>Herschell</w:t>
      </w:r>
      <w:proofErr w:type="spellEnd"/>
      <w:r w:rsidRPr="006255A6">
        <w:rPr>
          <w:rFonts w:ascii="Times New Roman" w:hAnsi="Times New Roman"/>
          <w:b/>
          <w:bCs/>
          <w:lang w:val="en-HK"/>
        </w:rPr>
        <w:t xml:space="preserve"> in Bray v Ford [1896] AC 44</w:t>
      </w:r>
      <w:r w:rsidRPr="006255A6">
        <w:rPr>
          <w:rFonts w:ascii="Times New Roman" w:hAnsi="Times New Roman"/>
          <w:lang w:val="en-HK"/>
        </w:rPr>
        <w:t>:</w:t>
      </w:r>
    </w:p>
    <w:p w14:paraId="54B5EB53"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"A fiduciary must avoid placing themselves in a position where their duty to the principal and their personal interest may conflict. If such a position arises, full disclosure is required to preserve the fiduciary relationship."</w:t>
      </w:r>
    </w:p>
    <w:p w14:paraId="6211AB63"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02AC293D">
          <v:rect id="_x0000_i1073" alt="" style="width:451.3pt;height:.05pt;mso-width-percent:0;mso-height-percent:0;mso-width-percent:0;mso-height-percent:0" o:hralign="center" o:hrstd="t" o:hr="t" fillcolor="#a0a0a0" stroked="f"/>
        </w:pict>
      </w:r>
    </w:p>
    <w:p w14:paraId="5AE8E5CE"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B. The Rationale for the Duty to Disclose</w:t>
      </w:r>
    </w:p>
    <w:p w14:paraId="33C4FECE" w14:textId="77777777" w:rsidR="006255A6" w:rsidRPr="006255A6" w:rsidRDefault="006255A6" w:rsidP="00C46F09">
      <w:pPr>
        <w:numPr>
          <w:ilvl w:val="0"/>
          <w:numId w:val="12"/>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Maintaining Transparency and Trust</w:t>
      </w:r>
    </w:p>
    <w:p w14:paraId="276FFF0D"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fiduciary relationship is built on trust and confidence. Failure to disclose conflicts undermines this foundation and compromises the principal’s ability to make informed decisions.</w:t>
      </w:r>
    </w:p>
    <w:p w14:paraId="0E9863E0" w14:textId="77777777" w:rsidR="006255A6" w:rsidRPr="006255A6" w:rsidRDefault="006255A6" w:rsidP="00C46F09">
      <w:pPr>
        <w:numPr>
          <w:ilvl w:val="0"/>
          <w:numId w:val="12"/>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Preserving the Principal’s Autonomy</w:t>
      </w:r>
    </w:p>
    <w:p w14:paraId="073C4D2A"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Disclosure ensures that the principal retains control over decisions by understanding the fiduciary’s personal interests and any potential biases.</w:t>
      </w:r>
    </w:p>
    <w:p w14:paraId="2F68EDFF" w14:textId="77777777" w:rsidR="006255A6" w:rsidRPr="006255A6" w:rsidRDefault="006255A6" w:rsidP="00C46F09">
      <w:pPr>
        <w:numPr>
          <w:ilvl w:val="0"/>
          <w:numId w:val="12"/>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Preventing Abuse of Power</w:t>
      </w:r>
    </w:p>
    <w:p w14:paraId="677F09C7"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duty to disclose prevents fiduciaries from exploiting their position to advance their own interests at the expense of the principal.</w:t>
      </w:r>
    </w:p>
    <w:p w14:paraId="0FA715B3"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79F1D0EA">
          <v:rect id="_x0000_i1072" alt="" style="width:451.3pt;height:.05pt;mso-width-percent:0;mso-height-percent:0;mso-width-percent:0;mso-height-percent:0" o:hralign="center" o:hrstd="t" o:hr="t" fillcolor="#a0a0a0" stroked="f"/>
        </w:pict>
      </w:r>
    </w:p>
    <w:p w14:paraId="17F837EA"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C. Application in Case Law</w:t>
      </w:r>
    </w:p>
    <w:p w14:paraId="2885D537" w14:textId="77777777" w:rsidR="006255A6" w:rsidRPr="006255A6" w:rsidRDefault="006255A6" w:rsidP="00C46F09">
      <w:pPr>
        <w:numPr>
          <w:ilvl w:val="0"/>
          <w:numId w:val="13"/>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Boardman v Phipps [1967] 2 AC 46</w:t>
      </w:r>
    </w:p>
    <w:p w14:paraId="31516437"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Facts</w:t>
      </w:r>
      <w:r w:rsidRPr="006255A6">
        <w:rPr>
          <w:rFonts w:ascii="Times New Roman" w:hAnsi="Times New Roman"/>
          <w:lang w:val="en-HK"/>
        </w:rPr>
        <w:t>: A solicitor, acting as an advisor to a trust, failed to disclose his personal interest in acquiring shares that benefitted both himself and the trust.</w:t>
      </w:r>
    </w:p>
    <w:p w14:paraId="1A7E6587"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lastRenderedPageBreak/>
        <w:t>Judgment</w:t>
      </w:r>
      <w:r w:rsidRPr="006255A6">
        <w:rPr>
          <w:rFonts w:ascii="Times New Roman" w:hAnsi="Times New Roman"/>
          <w:lang w:val="en-HK"/>
        </w:rPr>
        <w:t>: The court found that the solicitor breached his fiduciary duty by failing to disclose his conflict.</w:t>
      </w:r>
    </w:p>
    <w:p w14:paraId="7E09B3D2"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Lord Upjohn</w:t>
      </w:r>
      <w:r w:rsidRPr="006255A6">
        <w:rPr>
          <w:rFonts w:ascii="Times New Roman" w:hAnsi="Times New Roman"/>
          <w:lang w:val="en-HK"/>
        </w:rPr>
        <w:t>:</w:t>
      </w:r>
    </w:p>
    <w:p w14:paraId="55447FF1"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"It is imperative that a fiduciary reveals any interest which could conflict with their duty; failure to do so strikes at the heart of fiduciary loyalty."</w:t>
      </w:r>
    </w:p>
    <w:p w14:paraId="3FED15BF" w14:textId="77777777" w:rsidR="006255A6" w:rsidRPr="006255A6" w:rsidRDefault="006255A6" w:rsidP="00C46F09">
      <w:pPr>
        <w:numPr>
          <w:ilvl w:val="0"/>
          <w:numId w:val="13"/>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Aberdeen Railway Co v Blaikie Bros (1854) 1 Macq 461</w:t>
      </w:r>
    </w:p>
    <w:p w14:paraId="05680806"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Facts</w:t>
      </w:r>
      <w:r w:rsidRPr="006255A6">
        <w:rPr>
          <w:rFonts w:ascii="Times New Roman" w:hAnsi="Times New Roman"/>
          <w:lang w:val="en-HK"/>
        </w:rPr>
        <w:t>: A director entered into a contract with the company without disclosing his conflicting interest.</w:t>
      </w:r>
    </w:p>
    <w:p w14:paraId="0308742C"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Judgment</w:t>
      </w:r>
      <w:r w:rsidRPr="006255A6">
        <w:rPr>
          <w:rFonts w:ascii="Times New Roman" w:hAnsi="Times New Roman"/>
          <w:lang w:val="en-HK"/>
        </w:rPr>
        <w:t>: The contract was voidable because the fiduciary did not reveal the conflict, undermining the company’s trust in his impartiality.</w:t>
      </w:r>
    </w:p>
    <w:p w14:paraId="765D72FB"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 xml:space="preserve">Lord </w:t>
      </w:r>
      <w:proofErr w:type="spellStart"/>
      <w:r w:rsidRPr="006255A6">
        <w:rPr>
          <w:rFonts w:ascii="Times New Roman" w:hAnsi="Times New Roman"/>
          <w:b/>
          <w:bCs/>
          <w:lang w:val="en-HK"/>
        </w:rPr>
        <w:t>Cranworth</w:t>
      </w:r>
      <w:proofErr w:type="spellEnd"/>
      <w:r w:rsidRPr="006255A6">
        <w:rPr>
          <w:rFonts w:ascii="Times New Roman" w:hAnsi="Times New Roman"/>
          <w:b/>
          <w:bCs/>
          <w:lang w:val="en-HK"/>
        </w:rPr>
        <w:t xml:space="preserve"> LC</w:t>
      </w:r>
      <w:r w:rsidRPr="006255A6">
        <w:rPr>
          <w:rFonts w:ascii="Times New Roman" w:hAnsi="Times New Roman"/>
          <w:lang w:val="en-HK"/>
        </w:rPr>
        <w:t>:</w:t>
      </w:r>
    </w:p>
    <w:p w14:paraId="7A10ED76"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"No one having fiduciary duties shall be allowed to enter engagements in which they have a personal interest conflicting with those duties unless full disclosure is made."</w:t>
      </w:r>
    </w:p>
    <w:p w14:paraId="7672B662" w14:textId="77777777" w:rsidR="006255A6" w:rsidRPr="006255A6" w:rsidRDefault="006255A6" w:rsidP="00C46F09">
      <w:pPr>
        <w:numPr>
          <w:ilvl w:val="0"/>
          <w:numId w:val="13"/>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 xml:space="preserve">Furs Ltd v </w:t>
      </w:r>
      <w:proofErr w:type="spellStart"/>
      <w:r w:rsidRPr="006255A6">
        <w:rPr>
          <w:rFonts w:ascii="Times New Roman" w:hAnsi="Times New Roman"/>
          <w:b/>
          <w:bCs/>
          <w:lang w:val="en-HK"/>
        </w:rPr>
        <w:t>Tomkies</w:t>
      </w:r>
      <w:proofErr w:type="spellEnd"/>
      <w:r w:rsidRPr="006255A6">
        <w:rPr>
          <w:rFonts w:ascii="Times New Roman" w:hAnsi="Times New Roman"/>
          <w:b/>
          <w:bCs/>
          <w:lang w:val="en-HK"/>
        </w:rPr>
        <w:t xml:space="preserve"> (1936) 54 CLR 583 (High Court of Australia)</w:t>
      </w:r>
    </w:p>
    <w:p w14:paraId="29CBCACF"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Facts</w:t>
      </w:r>
      <w:r w:rsidRPr="006255A6">
        <w:rPr>
          <w:rFonts w:ascii="Times New Roman" w:hAnsi="Times New Roman"/>
          <w:lang w:val="en-HK"/>
        </w:rPr>
        <w:t>: A managing director failed to disclose a personal financial benefit obtained through a transaction with the company.</w:t>
      </w:r>
    </w:p>
    <w:p w14:paraId="0A302EC2"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Judgment</w:t>
      </w:r>
      <w:r w:rsidRPr="006255A6">
        <w:rPr>
          <w:rFonts w:ascii="Times New Roman" w:hAnsi="Times New Roman"/>
          <w:lang w:val="en-HK"/>
        </w:rPr>
        <w:t>: The court held that the fiduciary’s failure to disclose his interest breached the duty of loyalty.</w:t>
      </w:r>
    </w:p>
    <w:p w14:paraId="757E8DDB"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Dixon J</w:t>
      </w:r>
      <w:r w:rsidRPr="006255A6">
        <w:rPr>
          <w:rFonts w:ascii="Times New Roman" w:hAnsi="Times New Roman"/>
          <w:lang w:val="en-HK"/>
        </w:rPr>
        <w:t>:</w:t>
      </w:r>
    </w:p>
    <w:p w14:paraId="13151268"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"The duty to disclose is not merely a matter of formality but is essential to preserve the fiduciary relationship."</w:t>
      </w:r>
    </w:p>
    <w:p w14:paraId="2A6FDF66"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1D55745D">
          <v:rect id="_x0000_i1071" alt="" style="width:451.3pt;height:.05pt;mso-width-percent:0;mso-height-percent:0;mso-width-percent:0;mso-height-percent:0" o:hralign="center" o:hrstd="t" o:hr="t" fillcolor="#a0a0a0" stroked="f"/>
        </w:pict>
      </w:r>
    </w:p>
    <w:p w14:paraId="20DA07B3"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D. Scope and Strictness of the Duty</w:t>
      </w:r>
    </w:p>
    <w:p w14:paraId="676627FB" w14:textId="77777777" w:rsidR="006255A6" w:rsidRPr="006255A6" w:rsidRDefault="006255A6" w:rsidP="00C46F09">
      <w:pPr>
        <w:numPr>
          <w:ilvl w:val="0"/>
          <w:numId w:val="14"/>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lastRenderedPageBreak/>
        <w:t>Broad Application</w:t>
      </w:r>
    </w:p>
    <w:p w14:paraId="5518ACBD"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duty to disclose conflicts applies to all advising fiduciaries, including trustees, directors, agents, and legal advisors.</w:t>
      </w:r>
    </w:p>
    <w:p w14:paraId="2EA79F5C" w14:textId="77777777" w:rsidR="006255A6" w:rsidRPr="006255A6" w:rsidRDefault="006255A6" w:rsidP="00C46F09">
      <w:pPr>
        <w:numPr>
          <w:ilvl w:val="0"/>
          <w:numId w:val="14"/>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Full Disclosure Required</w:t>
      </w:r>
    </w:p>
    <w:p w14:paraId="6F9957F2"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 xml:space="preserve">Disclosure must </w:t>
      </w:r>
      <w:r w:rsidRPr="006255A6">
        <w:rPr>
          <w:rFonts w:ascii="Times New Roman" w:hAnsi="Times New Roman"/>
          <w:b/>
          <w:bCs/>
          <w:lang w:val="en-HK"/>
        </w:rPr>
        <w:t>include all relevant details about the nature and extent</w:t>
      </w:r>
      <w:r w:rsidRPr="006255A6">
        <w:rPr>
          <w:rFonts w:ascii="Times New Roman" w:hAnsi="Times New Roman"/>
          <w:lang w:val="en-HK"/>
        </w:rPr>
        <w:t xml:space="preserve"> of the conflict, enabling the principal to make an informed decision.</w:t>
      </w:r>
    </w:p>
    <w:p w14:paraId="68CFE2B6" w14:textId="77777777" w:rsidR="006255A6" w:rsidRPr="006255A6" w:rsidRDefault="006255A6" w:rsidP="00C46F09">
      <w:pPr>
        <w:numPr>
          <w:ilvl w:val="0"/>
          <w:numId w:val="14"/>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Prophylactic Function</w:t>
      </w:r>
    </w:p>
    <w:p w14:paraId="0A394D71"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duty to disclose operates as a preventative measure, ensuring that fiduciaries do not conceal conflicts that could compromise their loyalty.</w:t>
      </w:r>
    </w:p>
    <w:p w14:paraId="535C9C0D"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1C2AA79B">
          <v:rect id="_x0000_i1070" alt="" style="width:451.3pt;height:.05pt;mso-width-percent:0;mso-height-percent:0;mso-width-percent:0;mso-height-percent:0" o:hralign="center" o:hrstd="t" o:hr="t" fillcolor="#a0a0a0" stroked="f"/>
        </w:pict>
      </w:r>
    </w:p>
    <w:p w14:paraId="22DB7AD0"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E. Remedies for Breach of the Duty to Disclose</w:t>
      </w:r>
    </w:p>
    <w:p w14:paraId="59033A1A" w14:textId="77777777" w:rsidR="006255A6" w:rsidRPr="006255A6" w:rsidRDefault="006255A6" w:rsidP="00C46F09">
      <w:pPr>
        <w:numPr>
          <w:ilvl w:val="0"/>
          <w:numId w:val="15"/>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Rescission of Transactions</w:t>
      </w:r>
    </w:p>
    <w:p w14:paraId="6BD8EEA7"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Principals may rescind contracts or transactions tainted by the fiduciary’s failure to disclose a conflict.</w:t>
      </w:r>
    </w:p>
    <w:p w14:paraId="7C487C7E"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Aberdeen Railway Co v Blaikie Bros</w:t>
      </w:r>
      <w:r w:rsidRPr="006255A6">
        <w:rPr>
          <w:rFonts w:ascii="Times New Roman" w:hAnsi="Times New Roman"/>
          <w:lang w:val="en-HK"/>
        </w:rPr>
        <w:t>: The principal successfully voided the conflicted contract.</w:t>
      </w:r>
    </w:p>
    <w:p w14:paraId="03DCE956" w14:textId="77777777" w:rsidR="006255A6" w:rsidRPr="006255A6" w:rsidRDefault="006255A6" w:rsidP="00C46F09">
      <w:pPr>
        <w:numPr>
          <w:ilvl w:val="0"/>
          <w:numId w:val="15"/>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Disgorgement of Profits</w:t>
      </w:r>
    </w:p>
    <w:p w14:paraId="4CF02996"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Fiduciaries must account for and surrender any profits gained through undisclosed conflicts.</w:t>
      </w:r>
    </w:p>
    <w:p w14:paraId="347832D0"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Boardman v Phipps</w:t>
      </w:r>
      <w:r w:rsidRPr="006255A6">
        <w:rPr>
          <w:rFonts w:ascii="Times New Roman" w:hAnsi="Times New Roman"/>
          <w:lang w:val="en-HK"/>
        </w:rPr>
        <w:t>: The solicitor was required to disgorge profits derived from the breach.</w:t>
      </w:r>
    </w:p>
    <w:p w14:paraId="02422ECE" w14:textId="77777777" w:rsidR="006255A6" w:rsidRPr="006255A6" w:rsidRDefault="006255A6" w:rsidP="00C46F09">
      <w:pPr>
        <w:numPr>
          <w:ilvl w:val="0"/>
          <w:numId w:val="15"/>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Constructive Trusts</w:t>
      </w:r>
    </w:p>
    <w:p w14:paraId="400A5520"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Courts may impose a constructive trust over property or profits obtained in breach of the disclosure duty.</w:t>
      </w:r>
    </w:p>
    <w:p w14:paraId="6770809F"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lastRenderedPageBreak/>
        <w:t>AG for Hong Kong v Reid [1994] 1 AC 324</w:t>
      </w:r>
      <w:r w:rsidRPr="006255A6">
        <w:rPr>
          <w:rFonts w:ascii="Times New Roman" w:hAnsi="Times New Roman"/>
          <w:lang w:val="en-HK"/>
        </w:rPr>
        <w:t>: Bribes received by a fiduciary were held on constructive trust for the principal.</w:t>
      </w:r>
    </w:p>
    <w:p w14:paraId="620335FE"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62FD7F0C">
          <v:rect id="_x0000_i1069" alt="" style="width:451.3pt;height:.05pt;mso-width-percent:0;mso-height-percent:0;mso-width-percent:0;mso-height-percent:0" o:hralign="center" o:hrstd="t" o:hr="t" fillcolor="#a0a0a0" stroked="f"/>
        </w:pict>
      </w:r>
    </w:p>
    <w:p w14:paraId="303B3022"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F. Scholarly Perspectives</w:t>
      </w:r>
    </w:p>
    <w:p w14:paraId="69B2608A" w14:textId="77777777" w:rsidR="006255A6" w:rsidRPr="006255A6" w:rsidRDefault="006255A6" w:rsidP="00C46F09">
      <w:pPr>
        <w:numPr>
          <w:ilvl w:val="0"/>
          <w:numId w:val="16"/>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 xml:space="preserve">Matthew </w:t>
      </w:r>
      <w:proofErr w:type="spellStart"/>
      <w:r w:rsidRPr="006255A6">
        <w:rPr>
          <w:rFonts w:ascii="Times New Roman" w:hAnsi="Times New Roman"/>
          <w:b/>
          <w:bCs/>
          <w:lang w:val="en-HK"/>
        </w:rPr>
        <w:t>Conaglen</w:t>
      </w:r>
      <w:proofErr w:type="spellEnd"/>
    </w:p>
    <w:p w14:paraId="7B2E8651"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Emphasizes that disclosure is fundamental to the fiduciary’s role, allowing the principal to assess potential risks and decide whether to consent to the conflict.</w:t>
      </w:r>
    </w:p>
    <w:p w14:paraId="42E3B8C1"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"Transparency is the cornerstone of fiduciary loyalty, ensuring that the principal is fully informed of any conflicting interests."</w:t>
      </w:r>
    </w:p>
    <w:p w14:paraId="35338A2C" w14:textId="77777777" w:rsidR="006255A6" w:rsidRPr="006255A6" w:rsidRDefault="006255A6" w:rsidP="00C46F09">
      <w:pPr>
        <w:numPr>
          <w:ilvl w:val="0"/>
          <w:numId w:val="16"/>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Paul Finn</w:t>
      </w:r>
    </w:p>
    <w:p w14:paraId="15488D75"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Argues that the duty to disclose reflects the fiduciary’s ethical obligation to prioritize the principal’s interests above all else.</w:t>
      </w:r>
    </w:p>
    <w:p w14:paraId="1B678252"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"Disclosure is not simply a legal requirement but an affirmation of the fiduciary’s commitment to loyalty and good faith."</w:t>
      </w:r>
    </w:p>
    <w:p w14:paraId="6CFF3BD5"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44E5F734">
          <v:rect id="_x0000_i1068" alt="" style="width:451.3pt;height:.05pt;mso-width-percent:0;mso-height-percent:0;mso-width-percent:0;mso-height-percent:0" o:hralign="center" o:hrstd="t" o:hr="t" fillcolor="#a0a0a0" stroked="f"/>
        </w:pict>
      </w:r>
    </w:p>
    <w:p w14:paraId="398677B8" w14:textId="77777777" w:rsidR="006255A6" w:rsidRPr="006255A6" w:rsidRDefault="006255A6" w:rsidP="00C46F09">
      <w:pPr>
        <w:spacing w:before="100" w:beforeAutospacing="1" w:after="100" w:afterAutospacing="1" w:line="360" w:lineRule="auto"/>
        <w:outlineLvl w:val="2"/>
        <w:rPr>
          <w:rFonts w:ascii="Times New Roman" w:hAnsi="Times New Roman"/>
          <w:b/>
          <w:bCs/>
          <w:lang w:val="en-HK"/>
        </w:rPr>
      </w:pPr>
      <w:r w:rsidRPr="006255A6">
        <w:rPr>
          <w:rFonts w:ascii="Times New Roman" w:hAnsi="Times New Roman"/>
          <w:b/>
          <w:bCs/>
          <w:lang w:val="en-HK"/>
        </w:rPr>
        <w:t>5. The Self-Dealing Rule</w:t>
      </w:r>
    </w:p>
    <w:p w14:paraId="76AB96F9"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 xml:space="preserve">The </w:t>
      </w:r>
      <w:r w:rsidRPr="006255A6">
        <w:rPr>
          <w:rFonts w:ascii="Times New Roman" w:hAnsi="Times New Roman"/>
          <w:b/>
          <w:bCs/>
          <w:lang w:val="en-HK"/>
        </w:rPr>
        <w:t>self-dealing rule</w:t>
      </w:r>
      <w:r w:rsidRPr="006255A6">
        <w:rPr>
          <w:rFonts w:ascii="Times New Roman" w:hAnsi="Times New Roman"/>
          <w:lang w:val="en-HK"/>
        </w:rPr>
        <w:t xml:space="preserve"> is a strict application of fiduciary principles, particularly the </w:t>
      </w:r>
      <w:r w:rsidRPr="006255A6">
        <w:rPr>
          <w:rFonts w:ascii="Times New Roman" w:hAnsi="Times New Roman"/>
          <w:b/>
          <w:bCs/>
          <w:lang w:val="en-HK"/>
        </w:rPr>
        <w:t>no-conflict principle</w:t>
      </w:r>
      <w:r w:rsidRPr="006255A6">
        <w:rPr>
          <w:rFonts w:ascii="Times New Roman" w:hAnsi="Times New Roman"/>
          <w:lang w:val="en-HK"/>
        </w:rPr>
        <w:t>, which prohibits fiduciaries from entering into transactions where they act as both buyer and seller. This rule prevents fiduciaries from exploiting their position to gain personal benefits at the expense of the principal.</w:t>
      </w:r>
    </w:p>
    <w:p w14:paraId="2FCBB316"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36E27EA2">
          <v:rect id="_x0000_i1067" alt="" style="width:451.3pt;height:.05pt;mso-width-percent:0;mso-height-percent:0;mso-width-percent:0;mso-height-percent:0" o:hralign="center" o:hrstd="t" o:hr="t" fillcolor="#a0a0a0" stroked="f"/>
        </w:pict>
      </w:r>
    </w:p>
    <w:p w14:paraId="34A22ABC"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A. Definition of the Self-Dealing Rule</w:t>
      </w:r>
    </w:p>
    <w:p w14:paraId="4C4E3CAC" w14:textId="77777777" w:rsidR="006255A6" w:rsidRPr="006255A6" w:rsidRDefault="006255A6" w:rsidP="00C46F09">
      <w:pPr>
        <w:numPr>
          <w:ilvl w:val="0"/>
          <w:numId w:val="17"/>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Core Principle</w:t>
      </w:r>
    </w:p>
    <w:p w14:paraId="707A6C2C"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lastRenderedPageBreak/>
        <w:t xml:space="preserve">A fiduciary is </w:t>
      </w:r>
      <w:r w:rsidRPr="006255A6">
        <w:rPr>
          <w:rFonts w:ascii="Times New Roman" w:hAnsi="Times New Roman"/>
          <w:b/>
          <w:bCs/>
          <w:lang w:val="en-HK"/>
        </w:rPr>
        <w:t>prohibited from purchasing property from the trust or selling personal property to the trust.</w:t>
      </w:r>
      <w:r w:rsidRPr="006255A6">
        <w:rPr>
          <w:rFonts w:ascii="Times New Roman" w:hAnsi="Times New Roman"/>
          <w:lang w:val="en-HK"/>
        </w:rPr>
        <w:t xml:space="preserve"> The rule ensures that fiduciaries do not use their position to negotiate terms that </w:t>
      </w:r>
      <w:proofErr w:type="spellStart"/>
      <w:r w:rsidRPr="006255A6">
        <w:rPr>
          <w:rFonts w:ascii="Times New Roman" w:hAnsi="Times New Roman"/>
          <w:lang w:val="en-HK"/>
        </w:rPr>
        <w:t>favor</w:t>
      </w:r>
      <w:proofErr w:type="spellEnd"/>
      <w:r w:rsidRPr="006255A6">
        <w:rPr>
          <w:rFonts w:ascii="Times New Roman" w:hAnsi="Times New Roman"/>
          <w:lang w:val="en-HK"/>
        </w:rPr>
        <w:t xml:space="preserve"> their personal interests over the principal’s interests.</w:t>
      </w:r>
    </w:p>
    <w:p w14:paraId="2394BE16" w14:textId="77777777" w:rsidR="006255A6" w:rsidRPr="006255A6" w:rsidRDefault="006255A6" w:rsidP="00C46F09">
      <w:pPr>
        <w:numPr>
          <w:ilvl w:val="0"/>
          <w:numId w:val="17"/>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Judicial Recognition</w:t>
      </w:r>
    </w:p>
    <w:p w14:paraId="1C4D0D43"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Ex p James (1803) 8 Ves Jr 337</w:t>
      </w:r>
      <w:r w:rsidRPr="006255A6">
        <w:rPr>
          <w:rFonts w:ascii="Times New Roman" w:hAnsi="Times New Roman"/>
          <w:lang w:val="en-HK"/>
        </w:rPr>
        <w:t>:</w:t>
      </w:r>
    </w:p>
    <w:p w14:paraId="530290D1"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Facts</w:t>
      </w:r>
      <w:r w:rsidRPr="006255A6">
        <w:rPr>
          <w:rFonts w:ascii="Times New Roman" w:hAnsi="Times New Roman"/>
          <w:lang w:val="en-HK"/>
        </w:rPr>
        <w:t>: A fiduciary purchased trust property at auction without independent oversight.</w:t>
      </w:r>
    </w:p>
    <w:p w14:paraId="247A74B9"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Judgment</w:t>
      </w:r>
      <w:r w:rsidRPr="006255A6">
        <w:rPr>
          <w:rFonts w:ascii="Times New Roman" w:hAnsi="Times New Roman"/>
          <w:lang w:val="en-HK"/>
        </w:rPr>
        <w:t>: The transaction was voidable because the fiduciary acted in a position of conflict.</w:t>
      </w:r>
    </w:p>
    <w:p w14:paraId="08DCAC09"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Lord Eldon LC</w:t>
      </w:r>
      <w:r w:rsidRPr="006255A6">
        <w:rPr>
          <w:rFonts w:ascii="Times New Roman" w:hAnsi="Times New Roman"/>
          <w:lang w:val="en-HK"/>
        </w:rPr>
        <w:t>:</w:t>
      </w:r>
    </w:p>
    <w:p w14:paraId="14C08C0C"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"A trustee shall not be permitted to purchase for himself, as it is impossible to ensure that they will act with impartiality."</w:t>
      </w:r>
    </w:p>
    <w:p w14:paraId="39C9535E"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Strictness of the Rule</w:t>
      </w:r>
    </w:p>
    <w:p w14:paraId="7B902106"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self-dealing rule applies irrespective of whether the fiduciary acted in good faith or the transaction was fair.</w:t>
      </w:r>
    </w:p>
    <w:p w14:paraId="634FE840"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Keech v Sandford (1726)</w:t>
      </w:r>
      <w:r w:rsidRPr="006255A6">
        <w:rPr>
          <w:rFonts w:ascii="Times New Roman" w:hAnsi="Times New Roman"/>
          <w:lang w:val="en-HK"/>
        </w:rPr>
        <w:t>: Highlighted that the strictness of fiduciary duties aims to eliminate potential for abuse, even where the trust could not have benefitted.</w:t>
      </w:r>
    </w:p>
    <w:p w14:paraId="0B8DCFDF"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78D7FE0E">
          <v:rect id="_x0000_i1066" alt="" style="width:451.3pt;height:.05pt;mso-width-percent:0;mso-height-percent:0;mso-width-percent:0;mso-height-percent:0" o:hralign="center" o:hrstd="t" o:hr="t" fillcolor="#a0a0a0" stroked="f"/>
        </w:pict>
      </w:r>
    </w:p>
    <w:p w14:paraId="5A6C51B6"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B. Rationale for the Rule</w:t>
      </w:r>
    </w:p>
    <w:p w14:paraId="088799B3" w14:textId="77777777" w:rsidR="006255A6" w:rsidRPr="006255A6" w:rsidRDefault="006255A6" w:rsidP="00C46F09">
      <w:pPr>
        <w:numPr>
          <w:ilvl w:val="0"/>
          <w:numId w:val="18"/>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Preventing Abuse of Power</w:t>
      </w:r>
    </w:p>
    <w:p w14:paraId="55200EB0"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Fiduciaries are entrusted with significant discretion and authority. The self-dealing rule ensures they do not misuse this power to benefit themselves.</w:t>
      </w:r>
    </w:p>
    <w:p w14:paraId="49E06BA6" w14:textId="77777777" w:rsidR="006255A6" w:rsidRPr="006255A6" w:rsidRDefault="006255A6" w:rsidP="00C46F09">
      <w:pPr>
        <w:numPr>
          <w:ilvl w:val="0"/>
          <w:numId w:val="18"/>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Maintaining Principal Confidence</w:t>
      </w:r>
    </w:p>
    <w:p w14:paraId="418EA6DB"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rule preserves the trust and confidence that underpin fiduciary relationships by avoiding even the appearance of impropriety.</w:t>
      </w:r>
    </w:p>
    <w:p w14:paraId="18A3FA73" w14:textId="77777777" w:rsidR="006255A6" w:rsidRPr="006255A6" w:rsidRDefault="006255A6" w:rsidP="00C46F09">
      <w:pPr>
        <w:numPr>
          <w:ilvl w:val="0"/>
          <w:numId w:val="18"/>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lastRenderedPageBreak/>
        <w:t>Prophylactic Design</w:t>
      </w:r>
    </w:p>
    <w:p w14:paraId="65CBCDEA"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By strictly prohibiting self-dealing, the rule removes opportunities for fiduciaries to rationalize self-serving conduct as being in the principal’s best interests.</w:t>
      </w:r>
    </w:p>
    <w:p w14:paraId="56A7766E"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01404F93">
          <v:rect id="_x0000_i1065" alt="" style="width:451.3pt;height:.05pt;mso-width-percent:0;mso-height-percent:0;mso-width-percent:0;mso-height-percent:0" o:hralign="center" o:hrstd="t" o:hr="t" fillcolor="#a0a0a0" stroked="f"/>
        </w:pict>
      </w:r>
    </w:p>
    <w:p w14:paraId="71772D6E"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C. Key Case Law</w:t>
      </w:r>
    </w:p>
    <w:p w14:paraId="0416BC24" w14:textId="77777777" w:rsidR="006255A6" w:rsidRPr="006255A6" w:rsidRDefault="006255A6" w:rsidP="00C46F09">
      <w:pPr>
        <w:numPr>
          <w:ilvl w:val="0"/>
          <w:numId w:val="19"/>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Ex p Lacey (1802) 6 Ves Jr 625</w:t>
      </w:r>
    </w:p>
    <w:p w14:paraId="773C6932"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Facts</w:t>
      </w:r>
      <w:r w:rsidRPr="006255A6">
        <w:rPr>
          <w:rFonts w:ascii="Times New Roman" w:hAnsi="Times New Roman"/>
          <w:lang w:val="en-HK"/>
        </w:rPr>
        <w:t>: A trustee purchased property from the trust without independent oversight.</w:t>
      </w:r>
    </w:p>
    <w:p w14:paraId="639CA53D"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Judgment</w:t>
      </w:r>
      <w:r w:rsidRPr="006255A6">
        <w:rPr>
          <w:rFonts w:ascii="Times New Roman" w:hAnsi="Times New Roman"/>
          <w:lang w:val="en-HK"/>
        </w:rPr>
        <w:t>: The court held that the transaction was voidable, even though there was no evidence of fraud or unfairness.</w:t>
      </w:r>
    </w:p>
    <w:p w14:paraId="0B7BFB97"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Lord Eldon LC</w:t>
      </w:r>
      <w:r w:rsidRPr="006255A6">
        <w:rPr>
          <w:rFonts w:ascii="Times New Roman" w:hAnsi="Times New Roman"/>
          <w:lang w:val="en-HK"/>
        </w:rPr>
        <w:t>:</w:t>
      </w:r>
    </w:p>
    <w:p w14:paraId="2E6F8EF2"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"It is utterly inconsistent with the trust relationship to allow trustees to place themselves in situations where their personal interests may conflict with their duties."</w:t>
      </w:r>
    </w:p>
    <w:p w14:paraId="08CBB182" w14:textId="77777777" w:rsidR="006255A6" w:rsidRPr="006255A6" w:rsidRDefault="006255A6" w:rsidP="00C46F09">
      <w:pPr>
        <w:numPr>
          <w:ilvl w:val="0"/>
          <w:numId w:val="19"/>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Aberdeen Railway Co v Blaikie Bros (1854) 1 Macq 461</w:t>
      </w:r>
    </w:p>
    <w:p w14:paraId="096588AB"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Facts</w:t>
      </w:r>
      <w:r w:rsidRPr="006255A6">
        <w:rPr>
          <w:rFonts w:ascii="Times New Roman" w:hAnsi="Times New Roman"/>
          <w:lang w:val="en-HK"/>
        </w:rPr>
        <w:t>: A company director contracted with the company in which he held a personal interest.</w:t>
      </w:r>
    </w:p>
    <w:p w14:paraId="1738C3B1"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Judgment</w:t>
      </w:r>
      <w:r w:rsidRPr="006255A6">
        <w:rPr>
          <w:rFonts w:ascii="Times New Roman" w:hAnsi="Times New Roman"/>
          <w:lang w:val="en-HK"/>
        </w:rPr>
        <w:t>: The contract was voidable at the instance of the company due to the director’s conflict of interest.</w:t>
      </w:r>
    </w:p>
    <w:p w14:paraId="77B82049"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 xml:space="preserve">Lord </w:t>
      </w:r>
      <w:proofErr w:type="spellStart"/>
      <w:r w:rsidRPr="006255A6">
        <w:rPr>
          <w:rFonts w:ascii="Times New Roman" w:hAnsi="Times New Roman"/>
          <w:b/>
          <w:bCs/>
          <w:lang w:val="en-HK"/>
        </w:rPr>
        <w:t>Cranworth</w:t>
      </w:r>
      <w:proofErr w:type="spellEnd"/>
      <w:r w:rsidRPr="006255A6">
        <w:rPr>
          <w:rFonts w:ascii="Times New Roman" w:hAnsi="Times New Roman"/>
          <w:b/>
          <w:bCs/>
          <w:lang w:val="en-HK"/>
        </w:rPr>
        <w:t xml:space="preserve"> LC</w:t>
      </w:r>
      <w:r w:rsidRPr="006255A6">
        <w:rPr>
          <w:rFonts w:ascii="Times New Roman" w:hAnsi="Times New Roman"/>
          <w:lang w:val="en-HK"/>
        </w:rPr>
        <w:t>:</w:t>
      </w:r>
    </w:p>
    <w:p w14:paraId="6DBB7931"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"The rule must be inflexible… no fiduciary shall be allowed to enter into engagements where personal interest conflicts with duty."</w:t>
      </w:r>
    </w:p>
    <w:p w14:paraId="4C254390" w14:textId="77777777" w:rsidR="006255A6" w:rsidRPr="006255A6" w:rsidRDefault="006255A6" w:rsidP="00C46F09">
      <w:pPr>
        <w:numPr>
          <w:ilvl w:val="0"/>
          <w:numId w:val="19"/>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Tito v Waddell (No. 2) [1977] Ch 106</w:t>
      </w:r>
    </w:p>
    <w:p w14:paraId="4C9DC168"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Facts</w:t>
      </w:r>
      <w:r w:rsidRPr="006255A6">
        <w:rPr>
          <w:rFonts w:ascii="Times New Roman" w:hAnsi="Times New Roman"/>
          <w:lang w:val="en-HK"/>
        </w:rPr>
        <w:t>: A fiduciary purchased property from the trust and sought to justify the transaction as fair.</w:t>
      </w:r>
    </w:p>
    <w:p w14:paraId="5B11814E"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lastRenderedPageBreak/>
        <w:t>Judgment</w:t>
      </w:r>
      <w:r w:rsidRPr="006255A6">
        <w:rPr>
          <w:rFonts w:ascii="Times New Roman" w:hAnsi="Times New Roman"/>
          <w:lang w:val="en-HK"/>
        </w:rPr>
        <w:t>: The court upheld the self-dealing rule, emphasizing that fairness was irrelevant in the absence of independent consent from the beneficiaries.</w:t>
      </w:r>
    </w:p>
    <w:p w14:paraId="499A74F6" w14:textId="77777777" w:rsidR="006255A6" w:rsidRPr="006255A6" w:rsidRDefault="006255A6" w:rsidP="00C46F09">
      <w:pPr>
        <w:spacing w:before="100" w:beforeAutospacing="1" w:after="100" w:afterAutospacing="1" w:line="360" w:lineRule="auto"/>
        <w:rPr>
          <w:rFonts w:ascii="Times New Roman" w:hAnsi="Times New Roman"/>
          <w:lang w:val="en-HK"/>
        </w:rPr>
      </w:pPr>
      <w:proofErr w:type="spellStart"/>
      <w:r w:rsidRPr="006255A6">
        <w:rPr>
          <w:rFonts w:ascii="Times New Roman" w:hAnsi="Times New Roman"/>
          <w:b/>
          <w:bCs/>
          <w:lang w:val="en-HK"/>
        </w:rPr>
        <w:t>Megarry</w:t>
      </w:r>
      <w:proofErr w:type="spellEnd"/>
      <w:r w:rsidRPr="006255A6">
        <w:rPr>
          <w:rFonts w:ascii="Times New Roman" w:hAnsi="Times New Roman"/>
          <w:b/>
          <w:bCs/>
          <w:lang w:val="en-HK"/>
        </w:rPr>
        <w:t xml:space="preserve"> VC</w:t>
      </w:r>
      <w:r w:rsidRPr="006255A6">
        <w:rPr>
          <w:rFonts w:ascii="Times New Roman" w:hAnsi="Times New Roman"/>
          <w:lang w:val="en-HK"/>
        </w:rPr>
        <w:t>:</w:t>
      </w:r>
    </w:p>
    <w:p w14:paraId="4585E339"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"The self-dealing rule operates to nullify any transaction where the fiduciary acts on both sides, irrespective of fairness."</w:t>
      </w:r>
    </w:p>
    <w:p w14:paraId="3C6AE417"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549EF5EE">
          <v:rect id="_x0000_i1064" alt="" style="width:451.3pt;height:.05pt;mso-width-percent:0;mso-height-percent:0;mso-width-percent:0;mso-height-percent:0" o:hralign="center" o:hrstd="t" o:hr="t" fillcolor="#a0a0a0" stroked="f"/>
        </w:pict>
      </w:r>
    </w:p>
    <w:p w14:paraId="6BBD0CC9"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D. Exceptions and Permissible Transactions</w:t>
      </w:r>
    </w:p>
    <w:p w14:paraId="4EA07155" w14:textId="77777777" w:rsidR="006255A6" w:rsidRPr="006255A6" w:rsidRDefault="006255A6" w:rsidP="00C46F09">
      <w:pPr>
        <w:numPr>
          <w:ilvl w:val="0"/>
          <w:numId w:val="20"/>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Principal’s Fully Informed Consent</w:t>
      </w:r>
    </w:p>
    <w:p w14:paraId="7C289C85"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A fiduciary may engage in self-dealing if the principal or beneficiaries provide fully informed and independent consent.</w:t>
      </w:r>
    </w:p>
    <w:p w14:paraId="3D09A7EE"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Re Thompson’s Settlement [1986] 1 Ch 99</w:t>
      </w:r>
      <w:r w:rsidRPr="006255A6">
        <w:rPr>
          <w:rFonts w:ascii="Times New Roman" w:hAnsi="Times New Roman"/>
          <w:lang w:val="en-HK"/>
        </w:rPr>
        <w:t>:</w:t>
      </w:r>
    </w:p>
    <w:p w14:paraId="367C3AD7"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Demonstrated the importance of obtaining explicit consent before engaging in self-dealing transactions.</w:t>
      </w:r>
    </w:p>
    <w:p w14:paraId="56EA1ABA" w14:textId="77777777" w:rsidR="006255A6" w:rsidRPr="006255A6" w:rsidRDefault="006255A6" w:rsidP="00C46F09">
      <w:pPr>
        <w:numPr>
          <w:ilvl w:val="0"/>
          <w:numId w:val="20"/>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Judicial Approval</w:t>
      </w:r>
    </w:p>
    <w:p w14:paraId="6E103C7E"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Courts may permit self-dealing transactions if they are shown to be fair and in the principal’s best interests.</w:t>
      </w:r>
    </w:p>
    <w:p w14:paraId="7FED8F54"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Re Hastings-Bass [1975] Ch 25</w:t>
      </w:r>
      <w:r w:rsidRPr="006255A6">
        <w:rPr>
          <w:rFonts w:ascii="Times New Roman" w:hAnsi="Times New Roman"/>
          <w:lang w:val="en-HK"/>
        </w:rPr>
        <w:t>: Established that fiduciaries can seek judicial guidance in complex situations.</w:t>
      </w:r>
    </w:p>
    <w:p w14:paraId="57A07663"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622E69B8">
          <v:rect id="_x0000_i1063" alt="" style="width:451.3pt;height:.05pt;mso-width-percent:0;mso-height-percent:0;mso-width-percent:0;mso-height-percent:0" o:hralign="center" o:hrstd="t" o:hr="t" fillcolor="#a0a0a0" stroked="f"/>
        </w:pict>
      </w:r>
    </w:p>
    <w:p w14:paraId="41EA8AF5"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E. Remedies for Breach</w:t>
      </w:r>
    </w:p>
    <w:p w14:paraId="5DE1AE6C" w14:textId="77777777" w:rsidR="006255A6" w:rsidRPr="006255A6" w:rsidRDefault="006255A6" w:rsidP="00C46F09">
      <w:pPr>
        <w:numPr>
          <w:ilvl w:val="0"/>
          <w:numId w:val="21"/>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Rescission of Transactions</w:t>
      </w:r>
    </w:p>
    <w:p w14:paraId="35ED41C6"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principal may rescind a self-dealing transaction to restore the trust to its original position.</w:t>
      </w:r>
    </w:p>
    <w:p w14:paraId="6A0108EB"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lastRenderedPageBreak/>
        <w:t>Aberdeen Railway Co v Blaikie Bros</w:t>
      </w:r>
      <w:r w:rsidRPr="006255A6">
        <w:rPr>
          <w:rFonts w:ascii="Times New Roman" w:hAnsi="Times New Roman"/>
          <w:lang w:val="en-HK"/>
        </w:rPr>
        <w:t>: Rescission was granted as a remedy for the director’s breach.</w:t>
      </w:r>
    </w:p>
    <w:p w14:paraId="44BFFDDB" w14:textId="77777777" w:rsidR="006255A6" w:rsidRPr="006255A6" w:rsidRDefault="006255A6" w:rsidP="00C46F09">
      <w:pPr>
        <w:numPr>
          <w:ilvl w:val="0"/>
          <w:numId w:val="21"/>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Disgorgement of Profits</w:t>
      </w:r>
    </w:p>
    <w:p w14:paraId="147A9646"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Fiduciaries must account for and surrender any profits derived from self-dealing, irrespective of good faith.</w:t>
      </w:r>
    </w:p>
    <w:p w14:paraId="3DE3BB7E"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Boardman v Phipps [1967] 2 AC 46</w:t>
      </w:r>
      <w:r w:rsidRPr="006255A6">
        <w:rPr>
          <w:rFonts w:ascii="Times New Roman" w:hAnsi="Times New Roman"/>
          <w:lang w:val="en-HK"/>
        </w:rPr>
        <w:t>: Highlighted that fiduciaries are strictly liable to disgorge unauthorized profits.</w:t>
      </w:r>
    </w:p>
    <w:p w14:paraId="649CB639" w14:textId="77777777" w:rsidR="006255A6" w:rsidRPr="006255A6" w:rsidRDefault="006255A6" w:rsidP="00C46F09">
      <w:pPr>
        <w:numPr>
          <w:ilvl w:val="0"/>
          <w:numId w:val="21"/>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Constructive Trusts</w:t>
      </w:r>
    </w:p>
    <w:p w14:paraId="6B07A6A9"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Courts may impose a constructive trust over property acquired through self-dealing to ensure that fiduciaries do not retain the benefit of their breach.</w:t>
      </w:r>
    </w:p>
    <w:p w14:paraId="1F918833"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AG for Hong Kong v Reid [1994] 1 AC 324</w:t>
      </w:r>
      <w:r w:rsidRPr="006255A6">
        <w:rPr>
          <w:rFonts w:ascii="Times New Roman" w:hAnsi="Times New Roman"/>
          <w:lang w:val="en-HK"/>
        </w:rPr>
        <w:t>: Demonstrated the use of constructive trusts in fiduciary breaches.</w:t>
      </w:r>
    </w:p>
    <w:p w14:paraId="2D22C819"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568B0447">
          <v:rect id="_x0000_i1062" alt="" style="width:451.3pt;height:.05pt;mso-width-percent:0;mso-height-percent:0;mso-width-percent:0;mso-height-percent:0" o:hralign="center" o:hrstd="t" o:hr="t" fillcolor="#a0a0a0" stroked="f"/>
        </w:pict>
      </w:r>
    </w:p>
    <w:p w14:paraId="2A632A12"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F. Scholarly Perspectives</w:t>
      </w:r>
    </w:p>
    <w:p w14:paraId="3951B6DA" w14:textId="77777777" w:rsidR="006255A6" w:rsidRPr="006255A6" w:rsidRDefault="006255A6" w:rsidP="00C46F09">
      <w:pPr>
        <w:numPr>
          <w:ilvl w:val="0"/>
          <w:numId w:val="22"/>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 xml:space="preserve">Matthew </w:t>
      </w:r>
      <w:proofErr w:type="spellStart"/>
      <w:r w:rsidRPr="006255A6">
        <w:rPr>
          <w:rFonts w:ascii="Times New Roman" w:hAnsi="Times New Roman"/>
          <w:b/>
          <w:bCs/>
          <w:lang w:val="en-HK"/>
        </w:rPr>
        <w:t>Conaglen</w:t>
      </w:r>
      <w:proofErr w:type="spellEnd"/>
    </w:p>
    <w:p w14:paraId="0EE09986"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Emphasizes the importance of the self-dealing rule as a protective mechanism to preserve the integrity of fiduciary relationships.</w:t>
      </w:r>
    </w:p>
    <w:p w14:paraId="596E525D"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"The self-dealing rule eliminates the fiduciary’s ability to act with divided loyalties, ensuring that their judgment remains impartial."</w:t>
      </w:r>
    </w:p>
    <w:p w14:paraId="785AABD3" w14:textId="77777777" w:rsidR="006255A6" w:rsidRPr="006255A6" w:rsidRDefault="006255A6" w:rsidP="00C46F09">
      <w:pPr>
        <w:numPr>
          <w:ilvl w:val="0"/>
          <w:numId w:val="22"/>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Paul Finn</w:t>
      </w:r>
    </w:p>
    <w:p w14:paraId="497EA906"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Argues that the rule’s strictness reflects equity’s commitment to protecting vulnerable principals from potential abuse.</w:t>
      </w:r>
    </w:p>
    <w:p w14:paraId="1B273043"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"The self-dealing rule is a manifestation of equity’s broader aim to safeguard trust and confidence in fiduciary relationships."</w:t>
      </w:r>
    </w:p>
    <w:p w14:paraId="49732F17"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lastRenderedPageBreak/>
        <w:pict w14:anchorId="58E773F2">
          <v:rect id="_x0000_i1061" alt="" style="width:451.3pt;height:.05pt;mso-width-percent:0;mso-height-percent:0;mso-width-percent:0;mso-height-percent:0" o:hralign="center" o:hrstd="t" o:hr="t" fillcolor="#a0a0a0" stroked="f"/>
        </w:pict>
      </w:r>
    </w:p>
    <w:p w14:paraId="62E25A66"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G. Critiques and Challenges</w:t>
      </w:r>
    </w:p>
    <w:p w14:paraId="20B2DB1D" w14:textId="77777777" w:rsidR="006255A6" w:rsidRPr="006255A6" w:rsidRDefault="006255A6" w:rsidP="00C46F09">
      <w:pPr>
        <w:numPr>
          <w:ilvl w:val="0"/>
          <w:numId w:val="23"/>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Perceived Rigidity</w:t>
      </w:r>
    </w:p>
    <w:p w14:paraId="088CBC22"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Critics argue that the rule’s strictness may penalize fiduciaries acting in good faith or discourage potentially beneficial transactions.</w:t>
      </w:r>
    </w:p>
    <w:p w14:paraId="1A1A1A9A" w14:textId="77777777" w:rsidR="006255A6" w:rsidRPr="006255A6" w:rsidRDefault="006255A6" w:rsidP="00C46F09">
      <w:pPr>
        <w:numPr>
          <w:ilvl w:val="0"/>
          <w:numId w:val="23"/>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Judicial Discretion</w:t>
      </w:r>
    </w:p>
    <w:p w14:paraId="767B4CE6"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Courts have demonstrated some flexibility by considering the fairness of transactions and the principal’s consent in specific cases.</w:t>
      </w:r>
    </w:p>
    <w:p w14:paraId="73421447"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33ACD045">
          <v:rect id="_x0000_i1060" alt="" style="width:451.3pt;height:.05pt;mso-width-percent:0;mso-height-percent:0;mso-width-percent:0;mso-height-percent:0" o:hralign="center" o:hrstd="t" o:hr="t" fillcolor="#a0a0a0" stroked="f"/>
        </w:pict>
      </w:r>
    </w:p>
    <w:p w14:paraId="2CD26A84" w14:textId="77777777" w:rsidR="006255A6" w:rsidRPr="006255A6" w:rsidRDefault="006255A6" w:rsidP="00C46F09">
      <w:pPr>
        <w:spacing w:before="100" w:beforeAutospacing="1" w:after="100" w:afterAutospacing="1" w:line="360" w:lineRule="auto"/>
        <w:outlineLvl w:val="2"/>
        <w:rPr>
          <w:rFonts w:ascii="Times New Roman" w:hAnsi="Times New Roman"/>
          <w:b/>
          <w:bCs/>
          <w:lang w:val="en-HK"/>
        </w:rPr>
      </w:pPr>
      <w:r w:rsidRPr="006255A6">
        <w:rPr>
          <w:rFonts w:ascii="Times New Roman" w:hAnsi="Times New Roman"/>
          <w:b/>
          <w:bCs/>
          <w:lang w:val="en-HK"/>
        </w:rPr>
        <w:t>6. The Fair Dealing Rule</w:t>
      </w:r>
    </w:p>
    <w:p w14:paraId="1F4D1782"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 xml:space="preserve">The </w:t>
      </w:r>
      <w:r w:rsidRPr="006255A6">
        <w:rPr>
          <w:rFonts w:ascii="Times New Roman" w:hAnsi="Times New Roman"/>
          <w:b/>
          <w:bCs/>
          <w:lang w:val="en-HK"/>
        </w:rPr>
        <w:t>fair dealing rule</w:t>
      </w:r>
      <w:r w:rsidRPr="006255A6">
        <w:rPr>
          <w:rFonts w:ascii="Times New Roman" w:hAnsi="Times New Roman"/>
          <w:lang w:val="en-HK"/>
        </w:rPr>
        <w:t xml:space="preserve"> is another key principle in fiduciary law, complementing the self-dealing rule. Unlike the </w:t>
      </w:r>
      <w:r w:rsidRPr="006255A6">
        <w:rPr>
          <w:rFonts w:ascii="Times New Roman" w:hAnsi="Times New Roman"/>
          <w:b/>
          <w:bCs/>
          <w:lang w:val="en-HK"/>
        </w:rPr>
        <w:t>self-dealing rule</w:t>
      </w:r>
      <w:r w:rsidRPr="006255A6">
        <w:rPr>
          <w:rFonts w:ascii="Times New Roman" w:hAnsi="Times New Roman"/>
          <w:lang w:val="en-HK"/>
        </w:rPr>
        <w:t xml:space="preserve">, which strictly prohibits fiduciaries from acting as both buyer and seller, the </w:t>
      </w:r>
      <w:r w:rsidRPr="006255A6">
        <w:rPr>
          <w:rFonts w:ascii="Times New Roman" w:hAnsi="Times New Roman"/>
          <w:b/>
          <w:bCs/>
          <w:lang w:val="en-HK"/>
        </w:rPr>
        <w:t>fair dealing rule applies to transactions where fiduciaries negotiate or contract directly with their principals.</w:t>
      </w:r>
      <w:r w:rsidRPr="006255A6">
        <w:rPr>
          <w:rFonts w:ascii="Times New Roman" w:hAnsi="Times New Roman"/>
          <w:lang w:val="en-HK"/>
        </w:rPr>
        <w:t xml:space="preserve"> The rule allows such transactions but imposes strict requirements to ensure fairness and transparency.</w:t>
      </w:r>
    </w:p>
    <w:p w14:paraId="6B8B89A0"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21FF0126">
          <v:rect id="_x0000_i1059" alt="" style="width:451.3pt;height:.05pt;mso-width-percent:0;mso-height-percent:0;mso-width-percent:0;mso-height-percent:0" o:hralign="center" o:hrstd="t" o:hr="t" fillcolor="#a0a0a0" stroked="f"/>
        </w:pict>
      </w:r>
    </w:p>
    <w:p w14:paraId="632BB031"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A. Definition of the Fair Dealing Rule</w:t>
      </w:r>
    </w:p>
    <w:p w14:paraId="1E132563" w14:textId="77777777" w:rsidR="006255A6" w:rsidRPr="006255A6" w:rsidRDefault="006255A6" w:rsidP="00C46F09">
      <w:pPr>
        <w:numPr>
          <w:ilvl w:val="0"/>
          <w:numId w:val="24"/>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Core Principle</w:t>
      </w:r>
    </w:p>
    <w:p w14:paraId="5F8E1BC8"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 xml:space="preserve">The fair dealing rule </w:t>
      </w:r>
      <w:r w:rsidRPr="006255A6">
        <w:rPr>
          <w:rFonts w:ascii="Times New Roman" w:hAnsi="Times New Roman"/>
          <w:b/>
          <w:bCs/>
          <w:highlight w:val="yellow"/>
          <w:lang w:val="en-HK"/>
        </w:rPr>
        <w:t>governs transactions between fiduciaries and their principals</w:t>
      </w:r>
      <w:r w:rsidRPr="006255A6">
        <w:rPr>
          <w:rFonts w:ascii="Times New Roman" w:hAnsi="Times New Roman"/>
          <w:lang w:val="en-HK"/>
        </w:rPr>
        <w:t>, requiring the fiduciary to demonstrate:</w:t>
      </w:r>
    </w:p>
    <w:p w14:paraId="69CCB92C" w14:textId="77777777" w:rsidR="006255A6" w:rsidRPr="006255A6" w:rsidRDefault="006255A6" w:rsidP="00C46F09">
      <w:pPr>
        <w:numPr>
          <w:ilvl w:val="2"/>
          <w:numId w:val="24"/>
        </w:numPr>
        <w:spacing w:before="100" w:beforeAutospacing="1" w:after="100" w:afterAutospacing="1" w:line="360" w:lineRule="auto"/>
        <w:rPr>
          <w:rFonts w:ascii="Times New Roman" w:hAnsi="Times New Roman"/>
          <w:lang w:val="en-HK"/>
        </w:rPr>
      </w:pPr>
      <w:r w:rsidRPr="006255A6">
        <w:rPr>
          <w:rFonts w:ascii="Times New Roman" w:hAnsi="Times New Roman"/>
          <w:lang w:val="en-HK"/>
        </w:rPr>
        <w:t>Full disclosure of all relevant facts.</w:t>
      </w:r>
    </w:p>
    <w:p w14:paraId="6DE8ADF0" w14:textId="77777777" w:rsidR="006255A6" w:rsidRPr="006255A6" w:rsidRDefault="006255A6" w:rsidP="00C46F09">
      <w:pPr>
        <w:numPr>
          <w:ilvl w:val="2"/>
          <w:numId w:val="24"/>
        </w:numPr>
        <w:spacing w:before="100" w:beforeAutospacing="1" w:after="100" w:afterAutospacing="1" w:line="360" w:lineRule="auto"/>
        <w:rPr>
          <w:rFonts w:ascii="Times New Roman" w:hAnsi="Times New Roman"/>
          <w:lang w:val="en-HK"/>
        </w:rPr>
      </w:pPr>
      <w:r w:rsidRPr="006255A6">
        <w:rPr>
          <w:rFonts w:ascii="Times New Roman" w:hAnsi="Times New Roman"/>
          <w:lang w:val="en-HK"/>
        </w:rPr>
        <w:t>Fairness in the transaction’s terms.</w:t>
      </w:r>
    </w:p>
    <w:p w14:paraId="1265D20B" w14:textId="77777777" w:rsidR="006255A6" w:rsidRPr="006255A6" w:rsidRDefault="006255A6" w:rsidP="00C46F09">
      <w:pPr>
        <w:numPr>
          <w:ilvl w:val="2"/>
          <w:numId w:val="24"/>
        </w:num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principal’s informed and independent consent.</w:t>
      </w:r>
    </w:p>
    <w:p w14:paraId="67379B3A" w14:textId="77777777" w:rsidR="006255A6" w:rsidRPr="006255A6" w:rsidRDefault="006255A6" w:rsidP="00C46F09">
      <w:pPr>
        <w:numPr>
          <w:ilvl w:val="0"/>
          <w:numId w:val="24"/>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Judicial Articulation</w:t>
      </w:r>
    </w:p>
    <w:p w14:paraId="5B4AF8DA"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lastRenderedPageBreak/>
        <w:t>Lord Eldon LC in Ex p Lacey (1802) 6 Ves Jr 625</w:t>
      </w:r>
      <w:r w:rsidRPr="006255A6">
        <w:rPr>
          <w:rFonts w:ascii="Times New Roman" w:hAnsi="Times New Roman"/>
          <w:lang w:val="en-HK"/>
        </w:rPr>
        <w:t>:</w:t>
      </w:r>
    </w:p>
    <w:p w14:paraId="6639BBE7"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"Where a fiduciary transacts with their principal, the burden lies heavily on the fiduciary to prove the fairness of the transaction."</w:t>
      </w:r>
    </w:p>
    <w:p w14:paraId="4FEA7EA9"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5A2E70D0">
          <v:rect id="_x0000_i1058" alt="" style="width:451.3pt;height:.05pt;mso-width-percent:0;mso-height-percent:0;mso-width-percent:0;mso-height-percent:0" o:hralign="center" o:hrstd="t" o:hr="t" fillcolor="#a0a0a0" stroked="f"/>
        </w:pict>
      </w:r>
    </w:p>
    <w:p w14:paraId="7209E8E4"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B. Rationale for the Rule</w:t>
      </w:r>
    </w:p>
    <w:p w14:paraId="01386852" w14:textId="77777777" w:rsidR="006255A6" w:rsidRPr="006255A6" w:rsidRDefault="006255A6" w:rsidP="00C46F09">
      <w:pPr>
        <w:numPr>
          <w:ilvl w:val="0"/>
          <w:numId w:val="25"/>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Protection Against Exploitation</w:t>
      </w:r>
    </w:p>
    <w:p w14:paraId="6C06BE12"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rule ensures fiduciaries do not exploit their superior knowledge or influence to secure an unfair advantage over the principal.</w:t>
      </w:r>
    </w:p>
    <w:p w14:paraId="59B69FCA" w14:textId="77777777" w:rsidR="006255A6" w:rsidRPr="006255A6" w:rsidRDefault="006255A6" w:rsidP="00C46F09">
      <w:pPr>
        <w:numPr>
          <w:ilvl w:val="0"/>
          <w:numId w:val="25"/>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Preservation of Trust</w:t>
      </w:r>
    </w:p>
    <w:p w14:paraId="4E1CF94D"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By imposing a duty of fairness, the rule maintains the integrity of fiduciary relationships, ensuring principals can trust their fiduciaries even in direct dealings.</w:t>
      </w:r>
    </w:p>
    <w:p w14:paraId="4894CE8C" w14:textId="77777777" w:rsidR="006255A6" w:rsidRPr="006255A6" w:rsidRDefault="006255A6" w:rsidP="00C46F09">
      <w:pPr>
        <w:numPr>
          <w:ilvl w:val="0"/>
          <w:numId w:val="25"/>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Balancing Flexibility and Protection</w:t>
      </w:r>
    </w:p>
    <w:p w14:paraId="0FC4A6F5"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Unlike the self-dealing rule, which prohibits certain transactions outright, the fair dealing rule provides flexibility while safeguarding the principal’s interests.</w:t>
      </w:r>
    </w:p>
    <w:p w14:paraId="0645AD2B"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7374E601">
          <v:rect id="_x0000_i1057" alt="" style="width:451.3pt;height:.05pt;mso-width-percent:0;mso-height-percent:0;mso-width-percent:0;mso-height-percent:0" o:hralign="center" o:hrstd="t" o:hr="t" fillcolor="#a0a0a0" stroked="f"/>
        </w:pict>
      </w:r>
    </w:p>
    <w:p w14:paraId="3A110BE2"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C. Application in Case Law</w:t>
      </w:r>
    </w:p>
    <w:p w14:paraId="3B01BEF5" w14:textId="77777777" w:rsidR="006255A6" w:rsidRPr="006255A6" w:rsidRDefault="006255A6" w:rsidP="00C46F09">
      <w:pPr>
        <w:numPr>
          <w:ilvl w:val="0"/>
          <w:numId w:val="26"/>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Tito v Waddell (No. 2) [1977] Ch 106</w:t>
      </w:r>
    </w:p>
    <w:p w14:paraId="4D079F62"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Facts</w:t>
      </w:r>
      <w:r w:rsidRPr="006255A6">
        <w:rPr>
          <w:rFonts w:ascii="Times New Roman" w:hAnsi="Times New Roman"/>
          <w:lang w:val="en-HK"/>
        </w:rPr>
        <w:t>: Fiduciaries sought to purchase property from the trust but were required to prove the fairness of the transaction.</w:t>
      </w:r>
    </w:p>
    <w:p w14:paraId="387A5F66"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Judgment</w:t>
      </w:r>
      <w:r w:rsidRPr="006255A6">
        <w:rPr>
          <w:rFonts w:ascii="Times New Roman" w:hAnsi="Times New Roman"/>
          <w:lang w:val="en-HK"/>
        </w:rPr>
        <w:t>: The court upheld the fair dealing rule, emphasizing the fiduciary’s burden to demonstrate full disclosure and fairness.</w:t>
      </w:r>
    </w:p>
    <w:p w14:paraId="49AA9C01" w14:textId="77777777" w:rsidR="006255A6" w:rsidRPr="006255A6" w:rsidRDefault="006255A6" w:rsidP="00C46F09">
      <w:pPr>
        <w:spacing w:before="100" w:beforeAutospacing="1" w:after="100" w:afterAutospacing="1" w:line="360" w:lineRule="auto"/>
        <w:rPr>
          <w:rFonts w:ascii="Times New Roman" w:hAnsi="Times New Roman"/>
          <w:lang w:val="en-HK"/>
        </w:rPr>
      </w:pPr>
      <w:proofErr w:type="spellStart"/>
      <w:r w:rsidRPr="006255A6">
        <w:rPr>
          <w:rFonts w:ascii="Times New Roman" w:hAnsi="Times New Roman"/>
          <w:b/>
          <w:bCs/>
          <w:lang w:val="en-HK"/>
        </w:rPr>
        <w:t>Megarry</w:t>
      </w:r>
      <w:proofErr w:type="spellEnd"/>
      <w:r w:rsidRPr="006255A6">
        <w:rPr>
          <w:rFonts w:ascii="Times New Roman" w:hAnsi="Times New Roman"/>
          <w:b/>
          <w:bCs/>
          <w:lang w:val="en-HK"/>
        </w:rPr>
        <w:t xml:space="preserve"> VC</w:t>
      </w:r>
      <w:r w:rsidRPr="006255A6">
        <w:rPr>
          <w:rFonts w:ascii="Times New Roman" w:hAnsi="Times New Roman"/>
          <w:lang w:val="en-HK"/>
        </w:rPr>
        <w:t>:</w:t>
      </w:r>
    </w:p>
    <w:p w14:paraId="312FA4EF"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lastRenderedPageBreak/>
        <w:t>Quote</w:t>
      </w:r>
      <w:r w:rsidRPr="006255A6">
        <w:rPr>
          <w:rFonts w:ascii="Times New Roman" w:hAnsi="Times New Roman"/>
          <w:lang w:val="en-HK"/>
        </w:rPr>
        <w:t>: "Fairness is the cornerstone of fiduciary transactions, and the fiduciary must satisfy the court that all was done with complete transparency."</w:t>
      </w:r>
    </w:p>
    <w:p w14:paraId="0BD7451C" w14:textId="77777777" w:rsidR="006255A6" w:rsidRPr="006255A6" w:rsidRDefault="006255A6" w:rsidP="00C46F09">
      <w:pPr>
        <w:numPr>
          <w:ilvl w:val="0"/>
          <w:numId w:val="26"/>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Ex p James (1803) 8 Ves Jr 337</w:t>
      </w:r>
    </w:p>
    <w:p w14:paraId="5C83064E"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Facts</w:t>
      </w:r>
      <w:r w:rsidRPr="006255A6">
        <w:rPr>
          <w:rFonts w:ascii="Times New Roman" w:hAnsi="Times New Roman"/>
          <w:lang w:val="en-HK"/>
        </w:rPr>
        <w:t>: A trustee entered into a contract with the principal without disclosing material facts.</w:t>
      </w:r>
    </w:p>
    <w:p w14:paraId="2995D4F3"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Judgment</w:t>
      </w:r>
      <w:r w:rsidRPr="006255A6">
        <w:rPr>
          <w:rFonts w:ascii="Times New Roman" w:hAnsi="Times New Roman"/>
          <w:lang w:val="en-HK"/>
        </w:rPr>
        <w:t>: The transaction was voidable because the trustee failed to meet the requirements of fairness and disclosure.</w:t>
      </w:r>
    </w:p>
    <w:p w14:paraId="7417365B"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Lord Eldon LC</w:t>
      </w:r>
      <w:r w:rsidRPr="006255A6">
        <w:rPr>
          <w:rFonts w:ascii="Times New Roman" w:hAnsi="Times New Roman"/>
          <w:lang w:val="en-HK"/>
        </w:rPr>
        <w:t>:</w:t>
      </w:r>
    </w:p>
    <w:p w14:paraId="398D3739"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"Equity demands that fiduciaries act with the utmost good faith and disclose every relevant fact."</w:t>
      </w:r>
    </w:p>
    <w:p w14:paraId="798C4A6A" w14:textId="77777777" w:rsidR="006255A6" w:rsidRPr="006255A6" w:rsidRDefault="006255A6" w:rsidP="00C46F09">
      <w:pPr>
        <w:numPr>
          <w:ilvl w:val="0"/>
          <w:numId w:val="26"/>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Boardman v Phipps [1967] 2 AC 46</w:t>
      </w:r>
    </w:p>
    <w:p w14:paraId="160FB401"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Facts</w:t>
      </w:r>
      <w:r w:rsidRPr="006255A6">
        <w:rPr>
          <w:rFonts w:ascii="Times New Roman" w:hAnsi="Times New Roman"/>
          <w:lang w:val="en-HK"/>
        </w:rPr>
        <w:t>: A solicitor acted for a trust and negotiated transactions involving personal profit.</w:t>
      </w:r>
    </w:p>
    <w:p w14:paraId="737948A0"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Judgment</w:t>
      </w:r>
      <w:r w:rsidRPr="006255A6">
        <w:rPr>
          <w:rFonts w:ascii="Times New Roman" w:hAnsi="Times New Roman"/>
          <w:lang w:val="en-HK"/>
        </w:rPr>
        <w:t>: The court found that while the solicitor acted in good faith, the failure to disclose all relevant details breached the fair dealing rule.</w:t>
      </w:r>
    </w:p>
    <w:p w14:paraId="0EE42028"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Lord Upjohn</w:t>
      </w:r>
      <w:r w:rsidRPr="006255A6">
        <w:rPr>
          <w:rFonts w:ascii="Times New Roman" w:hAnsi="Times New Roman"/>
          <w:lang w:val="en-HK"/>
        </w:rPr>
        <w:t>:</w:t>
      </w:r>
    </w:p>
    <w:p w14:paraId="60B265F0"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"In transactions involving fiduciaries, the principle of fairness requires rigorous scrutiny to prevent even the appearance of impropriety."</w:t>
      </w:r>
    </w:p>
    <w:p w14:paraId="36FD8600"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1BB56286">
          <v:rect id="_x0000_i1056" alt="" style="width:451.3pt;height:.05pt;mso-width-percent:0;mso-height-percent:0;mso-width-percent:0;mso-height-percent:0" o:hralign="center" o:hrstd="t" o:hr="t" fillcolor="#a0a0a0" stroked="f"/>
        </w:pict>
      </w:r>
    </w:p>
    <w:p w14:paraId="370A715D" w14:textId="77777777" w:rsidR="006255A6" w:rsidRPr="006255A6" w:rsidRDefault="006255A6" w:rsidP="00C46F09">
      <w:pPr>
        <w:spacing w:before="100" w:beforeAutospacing="1" w:after="100" w:afterAutospacing="1" w:line="360" w:lineRule="auto"/>
        <w:outlineLvl w:val="3"/>
        <w:rPr>
          <w:rFonts w:ascii="Times New Roman" w:hAnsi="Times New Roman"/>
          <w:b/>
          <w:bCs/>
          <w:u w:val="single"/>
          <w:lang w:val="en-HK"/>
        </w:rPr>
      </w:pPr>
      <w:r w:rsidRPr="006255A6">
        <w:rPr>
          <w:rFonts w:ascii="Times New Roman" w:hAnsi="Times New Roman"/>
          <w:b/>
          <w:bCs/>
          <w:u w:val="single"/>
          <w:lang w:val="en-HK"/>
        </w:rPr>
        <w:t>D. Requirements Under the Rule</w:t>
      </w:r>
    </w:p>
    <w:p w14:paraId="26ABBB94" w14:textId="77777777" w:rsidR="006255A6" w:rsidRPr="006255A6" w:rsidRDefault="006255A6" w:rsidP="00C46F09">
      <w:pPr>
        <w:numPr>
          <w:ilvl w:val="0"/>
          <w:numId w:val="27"/>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Full Disclosure</w:t>
      </w:r>
    </w:p>
    <w:p w14:paraId="2547D87C" w14:textId="77777777" w:rsidR="006255A6" w:rsidRPr="006255A6" w:rsidRDefault="006255A6" w:rsidP="00C46F09">
      <w:pPr>
        <w:numPr>
          <w:ilvl w:val="1"/>
          <w:numId w:val="27"/>
        </w:numPr>
        <w:spacing w:before="100" w:beforeAutospacing="1" w:after="100" w:afterAutospacing="1" w:line="360" w:lineRule="auto"/>
        <w:rPr>
          <w:rFonts w:ascii="Times New Roman" w:hAnsi="Times New Roman"/>
          <w:lang w:val="en-HK"/>
        </w:rPr>
      </w:pPr>
      <w:r w:rsidRPr="006255A6">
        <w:rPr>
          <w:rFonts w:ascii="Times New Roman" w:hAnsi="Times New Roman"/>
          <w:lang w:val="en-HK"/>
        </w:rPr>
        <w:t>Fiduciaries must disclose all material facts, including any personal interest in the transaction.</w:t>
      </w:r>
    </w:p>
    <w:p w14:paraId="5048DDF8" w14:textId="77777777" w:rsidR="006255A6" w:rsidRPr="006255A6" w:rsidRDefault="006255A6" w:rsidP="00C46F09">
      <w:pPr>
        <w:numPr>
          <w:ilvl w:val="1"/>
          <w:numId w:val="27"/>
        </w:numPr>
        <w:spacing w:before="100" w:beforeAutospacing="1" w:after="100" w:afterAutospacing="1" w:line="360" w:lineRule="auto"/>
        <w:rPr>
          <w:rFonts w:ascii="Times New Roman" w:hAnsi="Times New Roman"/>
          <w:lang w:val="en-HK"/>
        </w:rPr>
      </w:pPr>
      <w:r w:rsidRPr="006255A6">
        <w:rPr>
          <w:rFonts w:ascii="Times New Roman" w:hAnsi="Times New Roman"/>
          <w:lang w:val="en-HK"/>
        </w:rPr>
        <w:t>Failure to disclose invalidates the transaction, irrespective of fairness.</w:t>
      </w:r>
    </w:p>
    <w:p w14:paraId="16785388" w14:textId="77777777" w:rsidR="006255A6" w:rsidRPr="006255A6" w:rsidRDefault="006255A6" w:rsidP="00C46F09">
      <w:pPr>
        <w:numPr>
          <w:ilvl w:val="1"/>
          <w:numId w:val="27"/>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Case Reference</w:t>
      </w:r>
      <w:r w:rsidRPr="006255A6">
        <w:rPr>
          <w:rFonts w:ascii="Times New Roman" w:hAnsi="Times New Roman"/>
          <w:lang w:val="en-HK"/>
        </w:rPr>
        <w:t xml:space="preserve">: </w:t>
      </w:r>
      <w:r w:rsidRPr="006255A6">
        <w:rPr>
          <w:rFonts w:ascii="Times New Roman" w:hAnsi="Times New Roman"/>
          <w:b/>
          <w:bCs/>
          <w:lang w:val="en-HK"/>
        </w:rPr>
        <w:t>Ex p Lacey</w:t>
      </w:r>
      <w:r w:rsidRPr="006255A6">
        <w:rPr>
          <w:rFonts w:ascii="Times New Roman" w:hAnsi="Times New Roman"/>
          <w:lang w:val="en-HK"/>
        </w:rPr>
        <w:t>.</w:t>
      </w:r>
    </w:p>
    <w:p w14:paraId="2129331E" w14:textId="77777777" w:rsidR="006255A6" w:rsidRPr="006255A6" w:rsidRDefault="006255A6" w:rsidP="00C46F09">
      <w:pPr>
        <w:numPr>
          <w:ilvl w:val="0"/>
          <w:numId w:val="27"/>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Fairness of Terms</w:t>
      </w:r>
    </w:p>
    <w:p w14:paraId="449ACDE8" w14:textId="77777777" w:rsidR="006255A6" w:rsidRPr="006255A6" w:rsidRDefault="006255A6" w:rsidP="00C46F09">
      <w:pPr>
        <w:numPr>
          <w:ilvl w:val="1"/>
          <w:numId w:val="27"/>
        </w:num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terms of the transaction must be demonstrably fair to the principal.</w:t>
      </w:r>
    </w:p>
    <w:p w14:paraId="01DA061E" w14:textId="77777777" w:rsidR="006255A6" w:rsidRPr="006255A6" w:rsidRDefault="006255A6" w:rsidP="00C46F09">
      <w:pPr>
        <w:numPr>
          <w:ilvl w:val="1"/>
          <w:numId w:val="27"/>
        </w:numPr>
        <w:spacing w:before="100" w:beforeAutospacing="1" w:after="100" w:afterAutospacing="1" w:line="360" w:lineRule="auto"/>
        <w:rPr>
          <w:rFonts w:ascii="Times New Roman" w:hAnsi="Times New Roman"/>
          <w:lang w:val="en-HK"/>
        </w:rPr>
      </w:pPr>
      <w:r w:rsidRPr="006255A6">
        <w:rPr>
          <w:rFonts w:ascii="Times New Roman" w:hAnsi="Times New Roman"/>
          <w:lang w:val="en-HK"/>
        </w:rPr>
        <w:lastRenderedPageBreak/>
        <w:t>Courts assess fairness based on the circumstances at the time of the transaction.</w:t>
      </w:r>
    </w:p>
    <w:p w14:paraId="24294F4B" w14:textId="77777777" w:rsidR="006255A6" w:rsidRPr="006255A6" w:rsidRDefault="006255A6" w:rsidP="00C46F09">
      <w:pPr>
        <w:numPr>
          <w:ilvl w:val="0"/>
          <w:numId w:val="27"/>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Independent Consent</w:t>
      </w:r>
    </w:p>
    <w:p w14:paraId="5FD3B209" w14:textId="77777777" w:rsidR="006255A6" w:rsidRPr="006255A6" w:rsidRDefault="006255A6" w:rsidP="00C46F09">
      <w:pPr>
        <w:numPr>
          <w:ilvl w:val="1"/>
          <w:numId w:val="27"/>
        </w:num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principal’s consent must be informed and free from undue influence or pressure.</w:t>
      </w:r>
    </w:p>
    <w:p w14:paraId="5761E02E" w14:textId="77777777" w:rsidR="006255A6" w:rsidRPr="006255A6" w:rsidRDefault="006255A6" w:rsidP="00C46F09">
      <w:pPr>
        <w:numPr>
          <w:ilvl w:val="1"/>
          <w:numId w:val="27"/>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Re Thompson’s Settlement [1986] 1 Ch 99</w:t>
      </w:r>
      <w:r w:rsidRPr="006255A6">
        <w:rPr>
          <w:rFonts w:ascii="Times New Roman" w:hAnsi="Times New Roman"/>
          <w:lang w:val="en-HK"/>
        </w:rPr>
        <w:t>: Highlighted the importance of independent advice in ensuring genuine consent.</w:t>
      </w:r>
    </w:p>
    <w:p w14:paraId="60E2278A"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1D2D1DD4">
          <v:rect id="_x0000_i1055" alt="" style="width:451.3pt;height:.05pt;mso-width-percent:0;mso-height-percent:0;mso-width-percent:0;mso-height-percent:0" o:hralign="center" o:hrstd="t" o:hr="t" fillcolor="#a0a0a0" stroked="f"/>
        </w:pict>
      </w:r>
    </w:p>
    <w:p w14:paraId="5F13C960"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E. Remedies for Breach</w:t>
      </w:r>
    </w:p>
    <w:p w14:paraId="15214577" w14:textId="77777777" w:rsidR="006255A6" w:rsidRPr="006255A6" w:rsidRDefault="006255A6" w:rsidP="00C46F09">
      <w:pPr>
        <w:numPr>
          <w:ilvl w:val="0"/>
          <w:numId w:val="28"/>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Rescission of Transactions</w:t>
      </w:r>
    </w:p>
    <w:p w14:paraId="387294B0"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Principals can void transactions where the fiduciary fails to meet the fair dealing rule’s requirements.</w:t>
      </w:r>
    </w:p>
    <w:p w14:paraId="1EBEEF18"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Tito v Waddell</w:t>
      </w:r>
      <w:r w:rsidRPr="006255A6">
        <w:rPr>
          <w:rFonts w:ascii="Times New Roman" w:hAnsi="Times New Roman"/>
          <w:lang w:val="en-HK"/>
        </w:rPr>
        <w:t>: The court rescinded the transaction for lack of fairness and disclosure.</w:t>
      </w:r>
    </w:p>
    <w:p w14:paraId="1DE72651" w14:textId="77777777" w:rsidR="006255A6" w:rsidRPr="006255A6" w:rsidRDefault="006255A6" w:rsidP="00C46F09">
      <w:pPr>
        <w:numPr>
          <w:ilvl w:val="0"/>
          <w:numId w:val="28"/>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Disgorgement of Profits</w:t>
      </w:r>
    </w:p>
    <w:p w14:paraId="47B5A68D"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Fiduciaries must account for and surrender any profits derived from unfair dealings.</w:t>
      </w:r>
    </w:p>
    <w:p w14:paraId="1EC340BF"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Boardman v Phipps</w:t>
      </w:r>
      <w:r w:rsidRPr="006255A6">
        <w:rPr>
          <w:rFonts w:ascii="Times New Roman" w:hAnsi="Times New Roman"/>
          <w:lang w:val="en-HK"/>
        </w:rPr>
        <w:t>: The solicitor was required to disgorge profits earned through breaches of fiduciary loyalty.</w:t>
      </w:r>
    </w:p>
    <w:p w14:paraId="4397AAD7" w14:textId="77777777" w:rsidR="006255A6" w:rsidRPr="006255A6" w:rsidRDefault="006255A6" w:rsidP="00C46F09">
      <w:pPr>
        <w:numPr>
          <w:ilvl w:val="0"/>
          <w:numId w:val="28"/>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Constructive Trusts</w:t>
      </w:r>
    </w:p>
    <w:p w14:paraId="2C81D093" w14:textId="77777777" w:rsidR="006255A6" w:rsidRPr="006255A6" w:rsidRDefault="006255A6" w:rsidP="00C46F09">
      <w:pPr>
        <w:spacing w:before="100" w:beforeAutospacing="1" w:after="100" w:afterAutospacing="1" w:line="360" w:lineRule="auto"/>
        <w:rPr>
          <w:rFonts w:ascii="Times New Roman" w:hAnsi="Times New Roman"/>
          <w:b/>
          <w:bCs/>
          <w:lang w:val="en-HK"/>
        </w:rPr>
      </w:pPr>
      <w:r w:rsidRPr="006255A6">
        <w:rPr>
          <w:rFonts w:ascii="Times New Roman" w:hAnsi="Times New Roman"/>
          <w:lang w:val="en-HK"/>
        </w:rPr>
        <w:t xml:space="preserve">Courts may </w:t>
      </w:r>
      <w:r w:rsidRPr="006255A6">
        <w:rPr>
          <w:rFonts w:ascii="Times New Roman" w:hAnsi="Times New Roman"/>
          <w:b/>
          <w:bCs/>
          <w:lang w:val="en-HK"/>
        </w:rPr>
        <w:t>impose a constructive trust over property obtained in breach of the fair dealing rule.</w:t>
      </w:r>
    </w:p>
    <w:p w14:paraId="0B2B6269" w14:textId="01766C10" w:rsidR="006255A6" w:rsidRPr="006255A6" w:rsidRDefault="00066472" w:rsidP="00C46F09">
      <w:pPr>
        <w:spacing w:before="100" w:beforeAutospacing="1" w:after="100" w:afterAutospacing="1" w:line="360" w:lineRule="auto"/>
        <w:rPr>
          <w:rFonts w:ascii="Times New Roman" w:hAnsi="Times New Roman"/>
          <w:lang w:val="en-HK"/>
        </w:rPr>
      </w:pPr>
      <w:r w:rsidRPr="00C46F09">
        <w:rPr>
          <w:rFonts w:ascii="Times New Roman" w:hAnsi="Times New Roman"/>
          <w:b/>
          <w:bCs/>
          <w:lang w:val="en-HK"/>
        </w:rPr>
        <w:sym w:font="Wingdings" w:char="F0E0"/>
      </w:r>
      <w:r w:rsidRPr="00C46F09">
        <w:rPr>
          <w:rFonts w:ascii="Times New Roman" w:hAnsi="Times New Roman"/>
          <w:b/>
          <w:bCs/>
          <w:lang w:val="en-HK"/>
        </w:rPr>
        <w:t xml:space="preserve"> </w:t>
      </w:r>
      <w:r w:rsidR="006255A6" w:rsidRPr="006255A6">
        <w:rPr>
          <w:rFonts w:ascii="Times New Roman" w:hAnsi="Times New Roman"/>
          <w:b/>
          <w:bCs/>
          <w:lang w:val="en-HK"/>
        </w:rPr>
        <w:t>AG for Hong Kong v Reid [1994] 1 AC 324</w:t>
      </w:r>
      <w:r w:rsidR="006255A6" w:rsidRPr="006255A6">
        <w:rPr>
          <w:rFonts w:ascii="Times New Roman" w:hAnsi="Times New Roman"/>
          <w:lang w:val="en-HK"/>
        </w:rPr>
        <w:t>.</w:t>
      </w:r>
    </w:p>
    <w:p w14:paraId="1A6B02CE"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6E3FD797">
          <v:rect id="_x0000_i1054" alt="" style="width:451.3pt;height:.05pt;mso-width-percent:0;mso-height-percent:0;mso-width-percent:0;mso-height-percent:0" o:hralign="center" o:hrstd="t" o:hr="t" fillcolor="#a0a0a0" stroked="f"/>
        </w:pict>
      </w:r>
    </w:p>
    <w:p w14:paraId="16575635"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F. Scholarly Perspectives</w:t>
      </w:r>
    </w:p>
    <w:p w14:paraId="2F92D9AA" w14:textId="77777777" w:rsidR="006255A6" w:rsidRPr="006255A6" w:rsidRDefault="006255A6" w:rsidP="00C46F09">
      <w:pPr>
        <w:numPr>
          <w:ilvl w:val="0"/>
          <w:numId w:val="29"/>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 xml:space="preserve">Matthew </w:t>
      </w:r>
      <w:proofErr w:type="spellStart"/>
      <w:r w:rsidRPr="006255A6">
        <w:rPr>
          <w:rFonts w:ascii="Times New Roman" w:hAnsi="Times New Roman"/>
          <w:b/>
          <w:bCs/>
          <w:lang w:val="en-HK"/>
        </w:rPr>
        <w:t>Conaglen</w:t>
      </w:r>
      <w:proofErr w:type="spellEnd"/>
    </w:p>
    <w:p w14:paraId="2FB52141"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lastRenderedPageBreak/>
        <w:t>Argues that the fair dealing rule reflects equity’s commitment to protecting principals while allowing fiduciaries to engage in legitimate transactions.</w:t>
      </w:r>
    </w:p>
    <w:p w14:paraId="52C993ED"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"The rule balances flexibility with protection, ensuring that fiduciary relationships remain robust and trustworthy."</w:t>
      </w:r>
    </w:p>
    <w:p w14:paraId="1A3CD8B8" w14:textId="77777777" w:rsidR="006255A6" w:rsidRPr="006255A6" w:rsidRDefault="006255A6" w:rsidP="00C46F09">
      <w:pPr>
        <w:numPr>
          <w:ilvl w:val="0"/>
          <w:numId w:val="29"/>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Paul Finn</w:t>
      </w:r>
    </w:p>
    <w:p w14:paraId="2B52DAB8"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Emphasizes the importance of full disclosure in preserving the principal’s autonomy.</w:t>
      </w:r>
    </w:p>
    <w:p w14:paraId="249D9073"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Quote</w:t>
      </w:r>
      <w:r w:rsidRPr="006255A6">
        <w:rPr>
          <w:rFonts w:ascii="Times New Roman" w:hAnsi="Times New Roman"/>
          <w:lang w:val="en-HK"/>
        </w:rPr>
        <w:t>: "The duty of fairness ensures that principals retain control over decisions, even in transactions involving inherent power imbalances."</w:t>
      </w:r>
    </w:p>
    <w:p w14:paraId="4BBB49D1"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72682D33">
          <v:rect id="_x0000_i1053" alt="" style="width:451.3pt;height:.05pt;mso-width-percent:0;mso-height-percent:0;mso-width-percent:0;mso-height-percent:0" o:hralign="center" o:hrstd="t" o:hr="t" fillcolor="#a0a0a0" stroked="f"/>
        </w:pict>
      </w:r>
    </w:p>
    <w:p w14:paraId="6B0BC00C" w14:textId="77777777" w:rsidR="006255A6" w:rsidRPr="006255A6" w:rsidRDefault="006255A6" w:rsidP="00C46F09">
      <w:pPr>
        <w:spacing w:before="100" w:beforeAutospacing="1" w:after="100" w:afterAutospacing="1" w:line="360" w:lineRule="auto"/>
        <w:outlineLvl w:val="3"/>
        <w:rPr>
          <w:rFonts w:ascii="Times New Roman" w:hAnsi="Times New Roman"/>
          <w:b/>
          <w:bCs/>
          <w:lang w:val="en-HK"/>
        </w:rPr>
      </w:pPr>
      <w:r w:rsidRPr="006255A6">
        <w:rPr>
          <w:rFonts w:ascii="Times New Roman" w:hAnsi="Times New Roman"/>
          <w:b/>
          <w:bCs/>
          <w:lang w:val="en-HK"/>
        </w:rPr>
        <w:t>G. Critiques and Challenges</w:t>
      </w:r>
    </w:p>
    <w:p w14:paraId="3CD3867E" w14:textId="77777777" w:rsidR="006255A6" w:rsidRPr="006255A6" w:rsidRDefault="006255A6" w:rsidP="00C46F09">
      <w:pPr>
        <w:numPr>
          <w:ilvl w:val="0"/>
          <w:numId w:val="30"/>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Burden on Fiduciaries</w:t>
      </w:r>
    </w:p>
    <w:p w14:paraId="19DB6C76"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Critics argue that the rule imposes an onerous burden on fiduciaries, requiring extensive documentation and evidence to prove fairness.</w:t>
      </w:r>
    </w:p>
    <w:p w14:paraId="11DCB8CC" w14:textId="77777777" w:rsidR="006255A6" w:rsidRPr="006255A6" w:rsidRDefault="006255A6" w:rsidP="00C46F09">
      <w:pPr>
        <w:numPr>
          <w:ilvl w:val="0"/>
          <w:numId w:val="30"/>
        </w:numPr>
        <w:spacing w:before="100" w:beforeAutospacing="1" w:after="100" w:afterAutospacing="1" w:line="360" w:lineRule="auto"/>
        <w:rPr>
          <w:rFonts w:ascii="Times New Roman" w:hAnsi="Times New Roman"/>
          <w:lang w:val="en-HK"/>
        </w:rPr>
      </w:pPr>
      <w:r w:rsidRPr="006255A6">
        <w:rPr>
          <w:rFonts w:ascii="Times New Roman" w:hAnsi="Times New Roman"/>
          <w:b/>
          <w:bCs/>
          <w:lang w:val="en-HK"/>
        </w:rPr>
        <w:t>Judicial Discretion</w:t>
      </w:r>
    </w:p>
    <w:p w14:paraId="5BAA19FD" w14:textId="77777777" w:rsidR="006255A6" w:rsidRPr="006255A6" w:rsidRDefault="006255A6" w:rsidP="00C46F09">
      <w:pPr>
        <w:spacing w:before="100" w:beforeAutospacing="1" w:after="100" w:afterAutospacing="1" w:line="360" w:lineRule="auto"/>
        <w:rPr>
          <w:rFonts w:ascii="Times New Roman" w:hAnsi="Times New Roman"/>
          <w:lang w:val="en-HK"/>
        </w:rPr>
      </w:pPr>
      <w:r w:rsidRPr="006255A6">
        <w:rPr>
          <w:rFonts w:ascii="Times New Roman" w:hAnsi="Times New Roman"/>
          <w:lang w:val="en-HK"/>
        </w:rPr>
        <w:t>The rule’s application is highly fact-specific, leading to potential inconsistencies in judicial outcomes.</w:t>
      </w:r>
    </w:p>
    <w:p w14:paraId="27B3DB60" w14:textId="77777777" w:rsidR="006255A6" w:rsidRPr="006255A6"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278E6BA3">
          <v:rect id="_x0000_i1052" alt="" style="width:451.3pt;height:.05pt;mso-width-percent:0;mso-height-percent:0;mso-width-percent:0;mso-height-percent:0" o:hralign="center" o:hrstd="t" o:hr="t" fillcolor="#a0a0a0" stroked="f"/>
        </w:pict>
      </w:r>
    </w:p>
    <w:p w14:paraId="052F91F0" w14:textId="77777777" w:rsidR="00066472" w:rsidRPr="00066472" w:rsidRDefault="00066472" w:rsidP="00C46F09">
      <w:pPr>
        <w:spacing w:before="100" w:beforeAutospacing="1" w:after="100" w:afterAutospacing="1" w:line="360" w:lineRule="auto"/>
        <w:outlineLvl w:val="2"/>
        <w:rPr>
          <w:rFonts w:ascii="Times New Roman" w:hAnsi="Times New Roman"/>
          <w:b/>
          <w:bCs/>
          <w:lang w:val="en-HK"/>
        </w:rPr>
      </w:pPr>
      <w:r w:rsidRPr="00066472">
        <w:rPr>
          <w:rFonts w:ascii="Times New Roman" w:hAnsi="Times New Roman"/>
          <w:b/>
          <w:bCs/>
          <w:lang w:val="en-HK"/>
        </w:rPr>
        <w:t>7. The Duty Not to Compete with One’s Principal</w:t>
      </w:r>
    </w:p>
    <w:p w14:paraId="0CFE46BC" w14:textId="77777777" w:rsidR="00066472" w:rsidRPr="00066472" w:rsidRDefault="00066472" w:rsidP="00C46F09">
      <w:pPr>
        <w:spacing w:before="100" w:beforeAutospacing="1" w:after="100" w:afterAutospacing="1" w:line="360" w:lineRule="auto"/>
        <w:rPr>
          <w:rFonts w:ascii="Times New Roman" w:hAnsi="Times New Roman"/>
          <w:b/>
          <w:bCs/>
          <w:lang w:val="en-HK"/>
        </w:rPr>
      </w:pPr>
      <w:r w:rsidRPr="00066472">
        <w:rPr>
          <w:rFonts w:ascii="Times New Roman" w:hAnsi="Times New Roman"/>
          <w:lang w:val="en-HK"/>
        </w:rPr>
        <w:t xml:space="preserve">The duty not to compete with one’s principal is a fundamental aspect of fiduciary law and an application of the </w:t>
      </w:r>
      <w:r w:rsidRPr="00066472">
        <w:rPr>
          <w:rFonts w:ascii="Times New Roman" w:hAnsi="Times New Roman"/>
          <w:b/>
          <w:bCs/>
          <w:lang w:val="en-HK"/>
        </w:rPr>
        <w:t>no conflict principle</w:t>
      </w:r>
      <w:r w:rsidRPr="00066472">
        <w:rPr>
          <w:rFonts w:ascii="Times New Roman" w:hAnsi="Times New Roman"/>
          <w:lang w:val="en-HK"/>
        </w:rPr>
        <w:t xml:space="preserve">. This duty prohibits </w:t>
      </w:r>
      <w:r w:rsidRPr="00066472">
        <w:rPr>
          <w:rFonts w:ascii="Times New Roman" w:hAnsi="Times New Roman"/>
          <w:b/>
          <w:bCs/>
          <w:lang w:val="en-HK"/>
        </w:rPr>
        <w:t>fiduciaries from engaging in activities that compete with the principal’s interests during the fiduciary relationship unless the principal provides fully informed consent.</w:t>
      </w:r>
    </w:p>
    <w:p w14:paraId="11EC43A9"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2AAD6905">
          <v:rect id="_x0000_i1051" alt="" style="width:451.3pt;height:.05pt;mso-width-percent:0;mso-height-percent:0;mso-width-percent:0;mso-height-percent:0" o:hralign="center" o:hrstd="t" o:hr="t" fillcolor="#a0a0a0" stroked="f"/>
        </w:pict>
      </w:r>
    </w:p>
    <w:p w14:paraId="2FEC6810"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lastRenderedPageBreak/>
        <w:t>A. Definition of the Duty</w:t>
      </w:r>
    </w:p>
    <w:p w14:paraId="1B60F419" w14:textId="77777777" w:rsidR="00066472" w:rsidRPr="00066472" w:rsidRDefault="00066472" w:rsidP="00C46F09">
      <w:pPr>
        <w:numPr>
          <w:ilvl w:val="0"/>
          <w:numId w:val="31"/>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Core Obligation</w:t>
      </w:r>
    </w:p>
    <w:p w14:paraId="71812517"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A fiduciary must not exploit their position or engage in competing activities that conflict with the interests of their principal. This ensures undivided loyalty and protects the principal from financial or strategic disadvantages.</w:t>
      </w:r>
    </w:p>
    <w:p w14:paraId="0278E489"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 xml:space="preserve">Lord </w:t>
      </w:r>
      <w:proofErr w:type="spellStart"/>
      <w:r w:rsidRPr="00066472">
        <w:rPr>
          <w:rFonts w:ascii="Times New Roman" w:hAnsi="Times New Roman"/>
          <w:b/>
          <w:bCs/>
          <w:lang w:val="en-HK"/>
        </w:rPr>
        <w:t>Herschell</w:t>
      </w:r>
      <w:proofErr w:type="spellEnd"/>
      <w:r w:rsidRPr="00066472">
        <w:rPr>
          <w:rFonts w:ascii="Times New Roman" w:hAnsi="Times New Roman"/>
          <w:b/>
          <w:bCs/>
          <w:lang w:val="en-HK"/>
        </w:rPr>
        <w:t xml:space="preserve"> in Bray v Ford [1896] AC 44</w:t>
      </w:r>
      <w:r w:rsidRPr="00066472">
        <w:rPr>
          <w:rFonts w:ascii="Times New Roman" w:hAnsi="Times New Roman"/>
          <w:lang w:val="en-HK"/>
        </w:rPr>
        <w:t>:</w:t>
      </w:r>
    </w:p>
    <w:p w14:paraId="72E414F0" w14:textId="77777777" w:rsidR="00066472" w:rsidRPr="00066472" w:rsidRDefault="00066472" w:rsidP="00C46F09">
      <w:pPr>
        <w:spacing w:before="100" w:beforeAutospacing="1" w:after="100" w:afterAutospacing="1" w:line="360" w:lineRule="auto"/>
        <w:rPr>
          <w:rFonts w:ascii="Times New Roman" w:hAnsi="Times New Roman"/>
          <w:b/>
          <w:bCs/>
          <w:lang w:val="en-HK"/>
        </w:rPr>
      </w:pPr>
      <w:r w:rsidRPr="00066472">
        <w:rPr>
          <w:rFonts w:ascii="Times New Roman" w:hAnsi="Times New Roman"/>
          <w:b/>
          <w:bCs/>
          <w:lang w:val="en-HK"/>
        </w:rPr>
        <w:t>Quote</w:t>
      </w:r>
      <w:r w:rsidRPr="00066472">
        <w:rPr>
          <w:rFonts w:ascii="Times New Roman" w:hAnsi="Times New Roman"/>
          <w:lang w:val="en-HK"/>
        </w:rPr>
        <w:t xml:space="preserve">: "A fiduciary must act in good faith and </w:t>
      </w:r>
      <w:r w:rsidRPr="00066472">
        <w:rPr>
          <w:rFonts w:ascii="Times New Roman" w:hAnsi="Times New Roman"/>
          <w:b/>
          <w:bCs/>
          <w:lang w:val="en-HK"/>
        </w:rPr>
        <w:t>must not allow personal interests or competing activities to conflict with their duty to the principal."</w:t>
      </w:r>
    </w:p>
    <w:p w14:paraId="33042BBC" w14:textId="77777777" w:rsidR="00066472" w:rsidRPr="00066472" w:rsidRDefault="00066472" w:rsidP="00C46F09">
      <w:pPr>
        <w:numPr>
          <w:ilvl w:val="0"/>
          <w:numId w:val="31"/>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Strictness of the Duty</w:t>
      </w:r>
    </w:p>
    <w:p w14:paraId="420E8EF5"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The duty applies irrespective of whether the fiduciary’s competing activity causes actual harm to the principal or whether it benefits the fiduciary alone.</w:t>
      </w:r>
    </w:p>
    <w:p w14:paraId="438F27AB"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74C055B8">
          <v:rect id="_x0000_i1050" alt="" style="width:451.3pt;height:.05pt;mso-width-percent:0;mso-height-percent:0;mso-width-percent:0;mso-height-percent:0" o:hralign="center" o:hrstd="t" o:hr="t" fillcolor="#a0a0a0" stroked="f"/>
        </w:pict>
      </w:r>
    </w:p>
    <w:p w14:paraId="65F19CB7"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t>B. Rationale for the Duty</w:t>
      </w:r>
    </w:p>
    <w:p w14:paraId="01161145" w14:textId="77777777" w:rsidR="00066472" w:rsidRPr="00066472" w:rsidRDefault="00066472" w:rsidP="00C46F09">
      <w:pPr>
        <w:numPr>
          <w:ilvl w:val="0"/>
          <w:numId w:val="32"/>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Protecting the Principal’s Interests</w:t>
      </w:r>
    </w:p>
    <w:p w14:paraId="46A1300D"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The duty ensures fiduciaries do not undermine the principal’s business or personal interests by engaging in competitive activities.</w:t>
      </w:r>
    </w:p>
    <w:p w14:paraId="30BD2E1A" w14:textId="77777777" w:rsidR="00066472" w:rsidRPr="00066472" w:rsidRDefault="00066472" w:rsidP="00C46F09">
      <w:pPr>
        <w:numPr>
          <w:ilvl w:val="0"/>
          <w:numId w:val="32"/>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Maintaining Trust</w:t>
      </w:r>
    </w:p>
    <w:p w14:paraId="649E7668"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By prohibiting competition, the fiduciary relationship remains founded on trust, ensuring the principal can rely on the fiduciary’s loyalty.</w:t>
      </w:r>
    </w:p>
    <w:p w14:paraId="2E316141" w14:textId="77777777" w:rsidR="00066472" w:rsidRPr="00066472" w:rsidRDefault="00066472" w:rsidP="00C46F09">
      <w:pPr>
        <w:numPr>
          <w:ilvl w:val="0"/>
          <w:numId w:val="32"/>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Preventing Divided Loyalties</w:t>
      </w:r>
    </w:p>
    <w:p w14:paraId="376CBC8D"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Competing activities risk diverting the fiduciary’s attention, resources, or loyalty from the principal, thereby compromising the fiduciary’s obligations.</w:t>
      </w:r>
    </w:p>
    <w:p w14:paraId="618A4111"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524CD623">
          <v:rect id="_x0000_i1049" alt="" style="width:451.3pt;height:.05pt;mso-width-percent:0;mso-height-percent:0;mso-width-percent:0;mso-height-percent:0" o:hralign="center" o:hrstd="t" o:hr="t" fillcolor="#a0a0a0" stroked="f"/>
        </w:pict>
      </w:r>
    </w:p>
    <w:p w14:paraId="0FEF0CD5"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lastRenderedPageBreak/>
        <w:t>C. Application in Case Law</w:t>
      </w:r>
    </w:p>
    <w:p w14:paraId="60CC112E" w14:textId="77777777" w:rsidR="00066472" w:rsidRPr="00066472" w:rsidRDefault="00066472" w:rsidP="00C46F09">
      <w:pPr>
        <w:numPr>
          <w:ilvl w:val="0"/>
          <w:numId w:val="33"/>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Clegg v Hands [1890] 44 Ch D 503</w:t>
      </w:r>
    </w:p>
    <w:p w14:paraId="0FBC0EB2"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Facts</w:t>
      </w:r>
      <w:r w:rsidRPr="00066472">
        <w:rPr>
          <w:rFonts w:ascii="Times New Roman" w:hAnsi="Times New Roman"/>
          <w:lang w:val="en-HK"/>
        </w:rPr>
        <w:t>: A partner in a business secretly operated a competing enterprise without the knowledge or consent of the other partners.</w:t>
      </w:r>
    </w:p>
    <w:p w14:paraId="3C8C753E"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Judgment</w:t>
      </w:r>
      <w:r w:rsidRPr="00066472">
        <w:rPr>
          <w:rFonts w:ascii="Times New Roman" w:hAnsi="Times New Roman"/>
          <w:lang w:val="en-HK"/>
        </w:rPr>
        <w:t>: The court held that the fiduciary breached their duty by competing with the partnership, requiring them to account for profits derived from the competing activity.</w:t>
      </w:r>
    </w:p>
    <w:p w14:paraId="737A964D"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Lord North J</w:t>
      </w:r>
      <w:r w:rsidRPr="00066472">
        <w:rPr>
          <w:rFonts w:ascii="Times New Roman" w:hAnsi="Times New Roman"/>
          <w:lang w:val="en-HK"/>
        </w:rPr>
        <w:t>:</w:t>
      </w:r>
    </w:p>
    <w:p w14:paraId="40E4EC74"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"A fiduciary relationship is incompatible with any conduct that undermines the interests of the principal through competition."</w:t>
      </w:r>
    </w:p>
    <w:p w14:paraId="294FE7F2" w14:textId="77777777" w:rsidR="00066472" w:rsidRPr="00066472" w:rsidRDefault="00066472" w:rsidP="00C46F09">
      <w:pPr>
        <w:numPr>
          <w:ilvl w:val="0"/>
          <w:numId w:val="33"/>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Canadian Aero Service Ltd v O’Malley [1974] SCR 592 (Canada)</w:t>
      </w:r>
    </w:p>
    <w:p w14:paraId="79820587"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Facts</w:t>
      </w:r>
      <w:r w:rsidRPr="00066472">
        <w:rPr>
          <w:rFonts w:ascii="Times New Roman" w:hAnsi="Times New Roman"/>
          <w:lang w:val="en-HK"/>
        </w:rPr>
        <w:t>: Two directors diverted a corporate opportunity to a competing entity they controlled, undermining the principal’s interests.</w:t>
      </w:r>
    </w:p>
    <w:p w14:paraId="0C1B0B5A"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Judgment</w:t>
      </w:r>
      <w:r w:rsidRPr="00066472">
        <w:rPr>
          <w:rFonts w:ascii="Times New Roman" w:hAnsi="Times New Roman"/>
          <w:lang w:val="en-HK"/>
        </w:rPr>
        <w:t>: The Supreme Court of Canada found that the directors had breached their fiduciary duty by pursuing competing activities while in office.</w:t>
      </w:r>
    </w:p>
    <w:p w14:paraId="048F2030" w14:textId="77777777" w:rsidR="00066472" w:rsidRPr="00066472" w:rsidRDefault="00066472" w:rsidP="00C46F09">
      <w:pPr>
        <w:spacing w:before="100" w:beforeAutospacing="1" w:after="100" w:afterAutospacing="1" w:line="360" w:lineRule="auto"/>
        <w:rPr>
          <w:rFonts w:ascii="Times New Roman" w:hAnsi="Times New Roman"/>
          <w:lang w:val="en-HK"/>
        </w:rPr>
      </w:pPr>
      <w:proofErr w:type="spellStart"/>
      <w:r w:rsidRPr="00066472">
        <w:rPr>
          <w:rFonts w:ascii="Times New Roman" w:hAnsi="Times New Roman"/>
          <w:b/>
          <w:bCs/>
          <w:lang w:val="en-HK"/>
        </w:rPr>
        <w:t>Laskin</w:t>
      </w:r>
      <w:proofErr w:type="spellEnd"/>
      <w:r w:rsidRPr="00066472">
        <w:rPr>
          <w:rFonts w:ascii="Times New Roman" w:hAnsi="Times New Roman"/>
          <w:b/>
          <w:bCs/>
          <w:lang w:val="en-HK"/>
        </w:rPr>
        <w:t xml:space="preserve"> J</w:t>
      </w:r>
      <w:r w:rsidRPr="00066472">
        <w:rPr>
          <w:rFonts w:ascii="Times New Roman" w:hAnsi="Times New Roman"/>
          <w:lang w:val="en-HK"/>
        </w:rPr>
        <w:t>:</w:t>
      </w:r>
    </w:p>
    <w:p w14:paraId="01D29687"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"The fiduciary is not permitted to act in a manner that conflicts with the principal’s interests, even if the competing activity appears unrelated."</w:t>
      </w:r>
    </w:p>
    <w:p w14:paraId="06E5584B" w14:textId="77777777" w:rsidR="00066472" w:rsidRPr="00066472" w:rsidRDefault="00066472" w:rsidP="00C46F09">
      <w:pPr>
        <w:numPr>
          <w:ilvl w:val="0"/>
          <w:numId w:val="33"/>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Cranleigh Precision Engineering Ltd v Bryant [1964] 3 All ER 289</w:t>
      </w:r>
    </w:p>
    <w:p w14:paraId="2778DEE9"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Facts</w:t>
      </w:r>
      <w:r w:rsidRPr="00066472">
        <w:rPr>
          <w:rFonts w:ascii="Times New Roman" w:hAnsi="Times New Roman"/>
          <w:lang w:val="en-HK"/>
        </w:rPr>
        <w:t>: A director established a competing business during their fiduciary tenure.</w:t>
      </w:r>
    </w:p>
    <w:p w14:paraId="630C5AD0"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Judgment</w:t>
      </w:r>
      <w:r w:rsidRPr="00066472">
        <w:rPr>
          <w:rFonts w:ascii="Times New Roman" w:hAnsi="Times New Roman"/>
          <w:lang w:val="en-HK"/>
        </w:rPr>
        <w:t>: The director was found liable for breaching their fiduciary duty by diverting business opportunities to the competing enterprise.</w:t>
      </w:r>
    </w:p>
    <w:p w14:paraId="6C04C7C5"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Cross J</w:t>
      </w:r>
      <w:r w:rsidRPr="00066472">
        <w:rPr>
          <w:rFonts w:ascii="Times New Roman" w:hAnsi="Times New Roman"/>
          <w:lang w:val="en-HK"/>
        </w:rPr>
        <w:t>:</w:t>
      </w:r>
    </w:p>
    <w:p w14:paraId="0E70CFDF"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lastRenderedPageBreak/>
        <w:t>Quote</w:t>
      </w:r>
      <w:r w:rsidRPr="00066472">
        <w:rPr>
          <w:rFonts w:ascii="Times New Roman" w:hAnsi="Times New Roman"/>
          <w:lang w:val="en-HK"/>
        </w:rPr>
        <w:t>: "Competing with the principal is a clear breach of the fiduciary’s duty of loyalty, as it places the fiduciary in direct conflict with their obligations."</w:t>
      </w:r>
    </w:p>
    <w:p w14:paraId="18E368DE"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5F49ECD5">
          <v:rect id="_x0000_i1048" alt="" style="width:451.3pt;height:.05pt;mso-width-percent:0;mso-height-percent:0;mso-width-percent:0;mso-height-percent:0" o:hralign="center" o:hrstd="t" o:hr="t" fillcolor="#a0a0a0" stroked="f"/>
        </w:pict>
      </w:r>
    </w:p>
    <w:p w14:paraId="673AD1BB"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t>D. Key Principles Governing the Duty</w:t>
      </w:r>
    </w:p>
    <w:p w14:paraId="568CDEE7" w14:textId="77777777" w:rsidR="00066472" w:rsidRPr="00066472" w:rsidRDefault="00066472" w:rsidP="00C46F09">
      <w:pPr>
        <w:numPr>
          <w:ilvl w:val="0"/>
          <w:numId w:val="34"/>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Prohibition on Unauthorized Competition</w:t>
      </w:r>
    </w:p>
    <w:p w14:paraId="75503A4D"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Fiduciaries cannot engage in competing activities without the principal’s fully informed consent. Consent must be explicit and cannot be implied from vague or ambiguous agreements.</w:t>
      </w:r>
    </w:p>
    <w:p w14:paraId="21D99BE1" w14:textId="77777777" w:rsidR="00066472" w:rsidRPr="00066472" w:rsidRDefault="00066472" w:rsidP="00C46F09">
      <w:pPr>
        <w:numPr>
          <w:ilvl w:val="0"/>
          <w:numId w:val="34"/>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Strict Accountability</w:t>
      </w:r>
    </w:p>
    <w:p w14:paraId="343DBC9D"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Fiduciaries are held strictly accountable for profits derived from competing activities, irrespective of intent or the absence of harm to the principal.</w:t>
      </w:r>
    </w:p>
    <w:p w14:paraId="3F799D84" w14:textId="77777777" w:rsidR="00066472" w:rsidRPr="00066472" w:rsidRDefault="00066472" w:rsidP="00C46F09">
      <w:pPr>
        <w:numPr>
          <w:ilvl w:val="0"/>
          <w:numId w:val="34"/>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Duration of the Duty</w:t>
      </w:r>
    </w:p>
    <w:p w14:paraId="379C998F"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The duty not to compete typically applies during the fiduciary relationship. Post-relationship competition may be permissible unless restricted by a non-compete clause or similar agreement.</w:t>
      </w:r>
    </w:p>
    <w:p w14:paraId="0DBBDD2B"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6D3976AF">
          <v:rect id="_x0000_i1047" alt="" style="width:451.3pt;height:.05pt;mso-width-percent:0;mso-height-percent:0;mso-width-percent:0;mso-height-percent:0" o:hralign="center" o:hrstd="t" o:hr="t" fillcolor="#a0a0a0" stroked="f"/>
        </w:pict>
      </w:r>
    </w:p>
    <w:p w14:paraId="7B206268"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t>E. Remedies for Breach</w:t>
      </w:r>
    </w:p>
    <w:p w14:paraId="246C1AEE" w14:textId="77777777" w:rsidR="00066472" w:rsidRPr="00066472" w:rsidRDefault="00066472" w:rsidP="00C46F09">
      <w:pPr>
        <w:numPr>
          <w:ilvl w:val="0"/>
          <w:numId w:val="35"/>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Disgorgement of Profits</w:t>
      </w:r>
    </w:p>
    <w:p w14:paraId="6251EC8F"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Fiduciaries must account for and surrender all profits derived from competing activities, even if the principal suffered no financial loss.</w:t>
      </w:r>
    </w:p>
    <w:p w14:paraId="7BED0A74"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Case Example: Clegg v Hands</w:t>
      </w:r>
      <w:r w:rsidRPr="00066472">
        <w:rPr>
          <w:rFonts w:ascii="Times New Roman" w:hAnsi="Times New Roman"/>
          <w:lang w:val="en-HK"/>
        </w:rPr>
        <w:t>: The partner was required to disgorge profits from the competing business.</w:t>
      </w:r>
    </w:p>
    <w:p w14:paraId="4FB7028B" w14:textId="77777777" w:rsidR="00066472" w:rsidRPr="00066472" w:rsidRDefault="00066472" w:rsidP="00C46F09">
      <w:pPr>
        <w:numPr>
          <w:ilvl w:val="0"/>
          <w:numId w:val="35"/>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Injunctions</w:t>
      </w:r>
    </w:p>
    <w:p w14:paraId="3AE978D2"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lastRenderedPageBreak/>
        <w:t>Courts may issue injunctions to prevent fiduciaries from engaging in or continuing competitive activities that breach their duty.</w:t>
      </w:r>
    </w:p>
    <w:p w14:paraId="29CCE077" w14:textId="77777777" w:rsidR="00066472" w:rsidRPr="00066472" w:rsidRDefault="00066472" w:rsidP="00C46F09">
      <w:pPr>
        <w:numPr>
          <w:ilvl w:val="0"/>
          <w:numId w:val="35"/>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Constructive Trusts</w:t>
      </w:r>
    </w:p>
    <w:p w14:paraId="33CBF658"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Courts may impose a constructive trust over property or assets acquired through competing activities, ensuring the fiduciary cannot retain the benefits of their breach.</w:t>
      </w:r>
    </w:p>
    <w:p w14:paraId="32B661E4"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61C38B3E">
          <v:rect id="_x0000_i1046" alt="" style="width:451.3pt;height:.05pt;mso-width-percent:0;mso-height-percent:0;mso-width-percent:0;mso-height-percent:0" o:hralign="center" o:hrstd="t" o:hr="t" fillcolor="#a0a0a0" stroked="f"/>
        </w:pict>
      </w:r>
    </w:p>
    <w:p w14:paraId="19D62C17"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t>F. Scholarly Perspectives</w:t>
      </w:r>
    </w:p>
    <w:p w14:paraId="4866340A" w14:textId="77777777" w:rsidR="00066472" w:rsidRPr="00066472" w:rsidRDefault="00066472" w:rsidP="00C46F09">
      <w:pPr>
        <w:numPr>
          <w:ilvl w:val="0"/>
          <w:numId w:val="36"/>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 xml:space="preserve">Matthew </w:t>
      </w:r>
      <w:proofErr w:type="spellStart"/>
      <w:r w:rsidRPr="00066472">
        <w:rPr>
          <w:rFonts w:ascii="Times New Roman" w:hAnsi="Times New Roman"/>
          <w:b/>
          <w:bCs/>
          <w:lang w:val="en-HK"/>
        </w:rPr>
        <w:t>Conaglen</w:t>
      </w:r>
      <w:proofErr w:type="spellEnd"/>
    </w:p>
    <w:p w14:paraId="13E73AA1"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Emphasizes that the duty not to compete is integral to maintaining the fiduciary’s undivided loyalty and protecting the principal’s interests.</w:t>
      </w:r>
    </w:p>
    <w:p w14:paraId="28C0E18C"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"Fiduciary law’s strict approach to competition ensures that fiduciaries prioritize their principal’s interests without distraction or division."</w:t>
      </w:r>
    </w:p>
    <w:p w14:paraId="0A996E09" w14:textId="77777777" w:rsidR="00066472" w:rsidRPr="00066472" w:rsidRDefault="00066472" w:rsidP="00C46F09">
      <w:pPr>
        <w:numPr>
          <w:ilvl w:val="0"/>
          <w:numId w:val="36"/>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Paul Finn</w:t>
      </w:r>
    </w:p>
    <w:p w14:paraId="3B1F0F42"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Argues that the prohibition on competition reflects equity’s commitment to safeguarding vulnerable principals from potential exploitation.</w:t>
      </w:r>
    </w:p>
    <w:p w14:paraId="31993576"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"The strictness of the no-competition rule is a necessary safeguard in fiduciary relationships, where trust and reliance are paramount."</w:t>
      </w:r>
    </w:p>
    <w:p w14:paraId="5DA4CB94"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6845942E">
          <v:rect id="_x0000_i1045" alt="" style="width:451.3pt;height:.05pt;mso-width-percent:0;mso-height-percent:0;mso-width-percent:0;mso-height-percent:0" o:hralign="center" o:hrstd="t" o:hr="t" fillcolor="#a0a0a0" stroked="f"/>
        </w:pict>
      </w:r>
    </w:p>
    <w:p w14:paraId="1622D332"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t>G. Exceptions and Challenges</w:t>
      </w:r>
    </w:p>
    <w:p w14:paraId="510CE441" w14:textId="77777777" w:rsidR="00066472" w:rsidRPr="00066472" w:rsidRDefault="00066472" w:rsidP="00C46F09">
      <w:pPr>
        <w:numPr>
          <w:ilvl w:val="0"/>
          <w:numId w:val="37"/>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Informed Consent</w:t>
      </w:r>
    </w:p>
    <w:p w14:paraId="769D6934"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Competition is permissible if the principal provides fully informed consent. However, the fiduciary bears the burden of proving such consent.</w:t>
      </w:r>
    </w:p>
    <w:p w14:paraId="0FD9D6B2" w14:textId="77777777" w:rsidR="00066472" w:rsidRPr="00066472" w:rsidRDefault="00066472" w:rsidP="00C46F09">
      <w:pPr>
        <w:numPr>
          <w:ilvl w:val="0"/>
          <w:numId w:val="37"/>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Post-Relationship Competition</w:t>
      </w:r>
    </w:p>
    <w:p w14:paraId="330E263C"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lastRenderedPageBreak/>
        <w:t>The duty not to compete generally ceases when the fiduciary relationship ends, although residual obligations, such as confidentiality, may still apply.</w:t>
      </w:r>
    </w:p>
    <w:p w14:paraId="40DD8EC8" w14:textId="77777777" w:rsidR="00066472" w:rsidRPr="00066472" w:rsidRDefault="00066472" w:rsidP="00C46F09">
      <w:pPr>
        <w:numPr>
          <w:ilvl w:val="0"/>
          <w:numId w:val="37"/>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Judicial Flexibility</w:t>
      </w:r>
    </w:p>
    <w:p w14:paraId="0EBB7756"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Courts have occasionally adopted a contextual approach, balancing the need for strict enforcement with the practical realities of modern fiduciary relationships.</w:t>
      </w:r>
    </w:p>
    <w:p w14:paraId="48DDC834"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10A9AF68">
          <v:rect id="_x0000_i1044" alt="" style="width:451.3pt;height:.05pt;mso-width-percent:0;mso-height-percent:0;mso-width-percent:0;mso-height-percent:0" o:hralign="center" o:hrstd="t" o:hr="t" fillcolor="#a0a0a0" stroked="f"/>
        </w:pict>
      </w:r>
    </w:p>
    <w:p w14:paraId="36E76B50" w14:textId="77777777" w:rsidR="00066472" w:rsidRPr="00066472" w:rsidRDefault="00066472" w:rsidP="00C46F09">
      <w:pPr>
        <w:spacing w:before="100" w:beforeAutospacing="1" w:after="100" w:afterAutospacing="1" w:line="360" w:lineRule="auto"/>
        <w:outlineLvl w:val="2"/>
        <w:rPr>
          <w:rFonts w:ascii="Times New Roman" w:hAnsi="Times New Roman"/>
          <w:b/>
          <w:bCs/>
          <w:lang w:val="en-HK"/>
        </w:rPr>
      </w:pPr>
      <w:r w:rsidRPr="00066472">
        <w:rPr>
          <w:rFonts w:ascii="Times New Roman" w:hAnsi="Times New Roman"/>
          <w:b/>
          <w:bCs/>
          <w:lang w:val="en-HK"/>
        </w:rPr>
        <w:t>8. The Profit Opportunity Doctrine</w:t>
      </w:r>
    </w:p>
    <w:p w14:paraId="670CB440"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 xml:space="preserve">The </w:t>
      </w:r>
      <w:r w:rsidRPr="00066472">
        <w:rPr>
          <w:rFonts w:ascii="Times New Roman" w:hAnsi="Times New Roman"/>
          <w:b/>
          <w:bCs/>
          <w:lang w:val="en-HK"/>
        </w:rPr>
        <w:t>profit opportunity doctrine</w:t>
      </w:r>
      <w:r w:rsidRPr="00066472">
        <w:rPr>
          <w:rFonts w:ascii="Times New Roman" w:hAnsi="Times New Roman"/>
          <w:lang w:val="en-HK"/>
        </w:rPr>
        <w:t xml:space="preserve"> is a fundamental principle in fiduciary law that prohibits fiduciaries from exploiting opportunities arising from their position or knowledge acquired through the fiduciary relationship for personal gain, without the principal’s fully informed consent. This doctrine is an application of the </w:t>
      </w:r>
      <w:r w:rsidRPr="00066472">
        <w:rPr>
          <w:rFonts w:ascii="Times New Roman" w:hAnsi="Times New Roman"/>
          <w:b/>
          <w:bCs/>
          <w:lang w:val="en-HK"/>
        </w:rPr>
        <w:t>no profit rule</w:t>
      </w:r>
      <w:r w:rsidRPr="00066472">
        <w:rPr>
          <w:rFonts w:ascii="Times New Roman" w:hAnsi="Times New Roman"/>
          <w:lang w:val="en-HK"/>
        </w:rPr>
        <w:t xml:space="preserve"> and reflects the strict obligations of loyalty and good faith imposed on fiduciaries.</w:t>
      </w:r>
    </w:p>
    <w:p w14:paraId="6D6BF36F"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22F798FE">
          <v:rect id="_x0000_i1043" alt="" style="width:451.3pt;height:.05pt;mso-width-percent:0;mso-height-percent:0;mso-width-percent:0;mso-height-percent:0" o:hralign="center" o:hrstd="t" o:hr="t" fillcolor="#a0a0a0" stroked="f"/>
        </w:pict>
      </w:r>
    </w:p>
    <w:p w14:paraId="6166D0A6"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t>A. Definition of the Doctrine</w:t>
      </w:r>
    </w:p>
    <w:p w14:paraId="405F5CBA" w14:textId="77777777" w:rsidR="00066472" w:rsidRPr="00066472" w:rsidRDefault="00066472" w:rsidP="00C46F09">
      <w:pPr>
        <w:numPr>
          <w:ilvl w:val="0"/>
          <w:numId w:val="38"/>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Core Principle</w:t>
      </w:r>
    </w:p>
    <w:p w14:paraId="25751F0B" w14:textId="77777777" w:rsidR="00066472" w:rsidRPr="00066472" w:rsidRDefault="00066472" w:rsidP="00C46F09">
      <w:pPr>
        <w:numPr>
          <w:ilvl w:val="1"/>
          <w:numId w:val="38"/>
        </w:numPr>
        <w:spacing w:before="100" w:beforeAutospacing="1" w:after="100" w:afterAutospacing="1" w:line="360" w:lineRule="auto"/>
        <w:rPr>
          <w:rFonts w:ascii="Times New Roman" w:hAnsi="Times New Roman"/>
          <w:lang w:val="en-HK"/>
        </w:rPr>
      </w:pPr>
      <w:r w:rsidRPr="00066472">
        <w:rPr>
          <w:rFonts w:ascii="Times New Roman" w:hAnsi="Times New Roman"/>
          <w:lang w:val="en-HK"/>
        </w:rPr>
        <w:t xml:space="preserve">Fiduciaries </w:t>
      </w:r>
      <w:r w:rsidRPr="00066472">
        <w:rPr>
          <w:rFonts w:ascii="Times New Roman" w:hAnsi="Times New Roman"/>
          <w:b/>
          <w:bCs/>
          <w:lang w:val="en-HK"/>
        </w:rPr>
        <w:t>must not profit from opportunities that arise due to their fiduciary role</w:t>
      </w:r>
      <w:r w:rsidRPr="00066472">
        <w:rPr>
          <w:rFonts w:ascii="Times New Roman" w:hAnsi="Times New Roman"/>
          <w:lang w:val="en-HK"/>
        </w:rPr>
        <w:t xml:space="preserve"> or from information obtained in the course of their duties, unless explicitly authorized by the principal.</w:t>
      </w:r>
    </w:p>
    <w:p w14:paraId="1934A9D0" w14:textId="77777777" w:rsidR="00066472" w:rsidRPr="00066472" w:rsidRDefault="00066472" w:rsidP="00C46F09">
      <w:pPr>
        <w:numPr>
          <w:ilvl w:val="1"/>
          <w:numId w:val="38"/>
        </w:numPr>
        <w:spacing w:before="100" w:beforeAutospacing="1" w:after="100" w:afterAutospacing="1" w:line="360" w:lineRule="auto"/>
        <w:rPr>
          <w:rFonts w:ascii="Times New Roman" w:hAnsi="Times New Roman"/>
          <w:lang w:val="en-HK"/>
        </w:rPr>
      </w:pPr>
      <w:r w:rsidRPr="00066472">
        <w:rPr>
          <w:rFonts w:ascii="Times New Roman" w:hAnsi="Times New Roman"/>
          <w:lang w:val="en-HK"/>
        </w:rPr>
        <w:t>The doctrine operates even if the principal is unable or unwilling to take advantage of the opportunity.</w:t>
      </w:r>
    </w:p>
    <w:p w14:paraId="1463489D" w14:textId="77777777" w:rsidR="00066472" w:rsidRPr="00066472" w:rsidRDefault="00066472" w:rsidP="00C46F09">
      <w:pPr>
        <w:numPr>
          <w:ilvl w:val="0"/>
          <w:numId w:val="38"/>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Judicial Articulation</w:t>
      </w:r>
    </w:p>
    <w:p w14:paraId="3FE55D6B"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Lord Russell of Killowen in Regal (Hastings) Ltd v Gulliver [1942] 1 All ER 378</w:t>
      </w:r>
      <w:r w:rsidRPr="00066472">
        <w:rPr>
          <w:rFonts w:ascii="Times New Roman" w:hAnsi="Times New Roman"/>
          <w:lang w:val="en-HK"/>
        </w:rPr>
        <w:t>:</w:t>
      </w:r>
    </w:p>
    <w:p w14:paraId="5D3D960E"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"The rule of equity is inflexible that a fiduciary must not make a profit out of their trust unless the principal consents."</w:t>
      </w:r>
    </w:p>
    <w:p w14:paraId="1EB27C2B"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21722D55">
          <v:rect id="_x0000_i1042" alt="" style="width:451.3pt;height:.05pt;mso-width-percent:0;mso-height-percent:0;mso-width-percent:0;mso-height-percent:0" o:hralign="center" o:hrstd="t" o:hr="t" fillcolor="#a0a0a0" stroked="f"/>
        </w:pict>
      </w:r>
    </w:p>
    <w:p w14:paraId="4052325F"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lastRenderedPageBreak/>
        <w:t>B. Rationale for the Doctrine</w:t>
      </w:r>
    </w:p>
    <w:p w14:paraId="2C633B8F" w14:textId="77777777" w:rsidR="00066472" w:rsidRPr="00066472" w:rsidRDefault="00066472" w:rsidP="00C46F09">
      <w:pPr>
        <w:numPr>
          <w:ilvl w:val="0"/>
          <w:numId w:val="39"/>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Preserving the Principal’s Rights</w:t>
      </w:r>
    </w:p>
    <w:p w14:paraId="75F096A4"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The doctrine ensures that fiduciaries do not usurp opportunities that belong to the principal by virtue of the fiduciary relationship.</w:t>
      </w:r>
    </w:p>
    <w:p w14:paraId="29D00C8A" w14:textId="77777777" w:rsidR="00066472" w:rsidRPr="00066472" w:rsidRDefault="00066472" w:rsidP="00C46F09">
      <w:pPr>
        <w:numPr>
          <w:ilvl w:val="0"/>
          <w:numId w:val="39"/>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Maintaining Loyalty and Integrity</w:t>
      </w:r>
    </w:p>
    <w:p w14:paraId="2D7DC075"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By prohibiting personal profit, the doctrine reinforces the fiduciary’s duty of undivided loyalty and protects the trust placed in the fiduciary.</w:t>
      </w:r>
    </w:p>
    <w:p w14:paraId="4C4D166E" w14:textId="77777777" w:rsidR="00066472" w:rsidRPr="00066472" w:rsidRDefault="00066472" w:rsidP="00C46F09">
      <w:pPr>
        <w:numPr>
          <w:ilvl w:val="0"/>
          <w:numId w:val="39"/>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Preventing Misuse of Knowledge or Power</w:t>
      </w:r>
    </w:p>
    <w:p w14:paraId="44625034"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Fiduciaries often have access to confidential information or decision-making authority, and the doctrine ensures these are not used for personal gain.</w:t>
      </w:r>
    </w:p>
    <w:p w14:paraId="0AABB75B"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6E9C53B3">
          <v:rect id="_x0000_i1041" alt="" style="width:451.3pt;height:.05pt;mso-width-percent:0;mso-height-percent:0;mso-width-percent:0;mso-height-percent:0" o:hralign="center" o:hrstd="t" o:hr="t" fillcolor="#a0a0a0" stroked="f"/>
        </w:pict>
      </w:r>
    </w:p>
    <w:p w14:paraId="78A5D713"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t>C. Application in Case Law</w:t>
      </w:r>
    </w:p>
    <w:p w14:paraId="0D38FCE0" w14:textId="77777777" w:rsidR="00066472" w:rsidRPr="00066472" w:rsidRDefault="00066472" w:rsidP="00C46F09">
      <w:pPr>
        <w:numPr>
          <w:ilvl w:val="0"/>
          <w:numId w:val="40"/>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Regal (Hastings) Ltd v Gulliver [1942] 1 All ER 378</w:t>
      </w:r>
    </w:p>
    <w:p w14:paraId="5E49D259"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Facts</w:t>
      </w:r>
      <w:r w:rsidRPr="00066472">
        <w:rPr>
          <w:rFonts w:ascii="Times New Roman" w:hAnsi="Times New Roman"/>
          <w:lang w:val="en-HK"/>
        </w:rPr>
        <w:t>: Directors of a company purchased shares in their personal capacity to facilitate a transaction that benefitted the company. The directors subsequently profited from selling the shares.</w:t>
      </w:r>
    </w:p>
    <w:p w14:paraId="51178A48"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Judgment</w:t>
      </w:r>
      <w:r w:rsidRPr="00066472">
        <w:rPr>
          <w:rFonts w:ascii="Times New Roman" w:hAnsi="Times New Roman"/>
          <w:lang w:val="en-HK"/>
        </w:rPr>
        <w:t>: The House of Lords held the directors liable to account for their profits, as the opportunity arose solely due to their fiduciary position.</w:t>
      </w:r>
    </w:p>
    <w:p w14:paraId="0F20BFDB"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Lord Russell</w:t>
      </w:r>
      <w:r w:rsidRPr="00066472">
        <w:rPr>
          <w:rFonts w:ascii="Times New Roman" w:hAnsi="Times New Roman"/>
          <w:lang w:val="en-HK"/>
        </w:rPr>
        <w:t>:</w:t>
      </w:r>
    </w:p>
    <w:p w14:paraId="766CE3E9"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"The liability arises from the mere fact of a profit being made in breach of fiduciary duty, irrespective of the bona fides of the fiduciary."</w:t>
      </w:r>
    </w:p>
    <w:p w14:paraId="4A705A0E" w14:textId="77777777" w:rsidR="00066472" w:rsidRPr="00066472" w:rsidRDefault="00066472" w:rsidP="00C46F09">
      <w:pPr>
        <w:numPr>
          <w:ilvl w:val="0"/>
          <w:numId w:val="40"/>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Boardman v Phipps [1967] 2 AC 46</w:t>
      </w:r>
    </w:p>
    <w:p w14:paraId="533BA107"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lastRenderedPageBreak/>
        <w:t>Facts</w:t>
      </w:r>
      <w:r w:rsidRPr="00066472">
        <w:rPr>
          <w:rFonts w:ascii="Times New Roman" w:hAnsi="Times New Roman"/>
          <w:lang w:val="en-HK"/>
        </w:rPr>
        <w:t>: A solicitor for a trust used confidential information obtained through their fiduciary role to purchase shares, generating profits for themselves and the trust.</w:t>
      </w:r>
    </w:p>
    <w:p w14:paraId="319D707F"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Judgment</w:t>
      </w:r>
      <w:r w:rsidRPr="00066472">
        <w:rPr>
          <w:rFonts w:ascii="Times New Roman" w:hAnsi="Times New Roman"/>
          <w:lang w:val="en-HK"/>
        </w:rPr>
        <w:t>: The solicitor was held liable to account for the profits, even though they acted in good faith and the trust benefitted.</w:t>
      </w:r>
    </w:p>
    <w:p w14:paraId="7FF181A3"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Lord Cohen</w:t>
      </w:r>
      <w:r w:rsidRPr="00066472">
        <w:rPr>
          <w:rFonts w:ascii="Times New Roman" w:hAnsi="Times New Roman"/>
          <w:lang w:val="en-HK"/>
        </w:rPr>
        <w:t>:</w:t>
      </w:r>
    </w:p>
    <w:p w14:paraId="6F0751AF"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"A fiduciary must not place themselves in a position where personal interest conflicts with their duty, nor may they profit from information obtained in their role."</w:t>
      </w:r>
    </w:p>
    <w:p w14:paraId="06D59001" w14:textId="77777777" w:rsidR="00066472" w:rsidRPr="00066472" w:rsidRDefault="00066472" w:rsidP="00C46F09">
      <w:pPr>
        <w:numPr>
          <w:ilvl w:val="0"/>
          <w:numId w:val="40"/>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 xml:space="preserve">Keech v Sandford (1726) </w:t>
      </w:r>
      <w:proofErr w:type="spellStart"/>
      <w:r w:rsidRPr="00066472">
        <w:rPr>
          <w:rFonts w:ascii="Times New Roman" w:hAnsi="Times New Roman"/>
          <w:b/>
          <w:bCs/>
          <w:lang w:val="en-HK"/>
        </w:rPr>
        <w:t>Sel</w:t>
      </w:r>
      <w:proofErr w:type="spellEnd"/>
      <w:r w:rsidRPr="00066472">
        <w:rPr>
          <w:rFonts w:ascii="Times New Roman" w:hAnsi="Times New Roman"/>
          <w:b/>
          <w:bCs/>
          <w:lang w:val="en-HK"/>
        </w:rPr>
        <w:t xml:space="preserve"> Cas Ch 61</w:t>
      </w:r>
    </w:p>
    <w:p w14:paraId="4A02195B"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Facts</w:t>
      </w:r>
      <w:r w:rsidRPr="00066472">
        <w:rPr>
          <w:rFonts w:ascii="Times New Roman" w:hAnsi="Times New Roman"/>
          <w:lang w:val="en-HK"/>
        </w:rPr>
        <w:t>: A trustee obtained a lease for personal benefit after it was refused for the trust.</w:t>
      </w:r>
    </w:p>
    <w:p w14:paraId="4D938B3A"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Judgment</w:t>
      </w:r>
      <w:r w:rsidRPr="00066472">
        <w:rPr>
          <w:rFonts w:ascii="Times New Roman" w:hAnsi="Times New Roman"/>
          <w:lang w:val="en-HK"/>
        </w:rPr>
        <w:t>: The trustee was held liable because the opportunity was one that properly belonged to the trust.</w:t>
      </w:r>
    </w:p>
    <w:p w14:paraId="305121BD"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Lord King LC</w:t>
      </w:r>
      <w:r w:rsidRPr="00066472">
        <w:rPr>
          <w:rFonts w:ascii="Times New Roman" w:hAnsi="Times New Roman"/>
          <w:lang w:val="en-HK"/>
        </w:rPr>
        <w:t>:</w:t>
      </w:r>
    </w:p>
    <w:p w14:paraId="33881831"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"This may seem hard, but it is very obvious what would be the consequence of letting trustees have the lease."</w:t>
      </w:r>
    </w:p>
    <w:p w14:paraId="0714E30D"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53D4734A">
          <v:rect id="_x0000_i1040" alt="" style="width:451.3pt;height:.05pt;mso-width-percent:0;mso-height-percent:0;mso-width-percent:0;mso-height-percent:0" o:hralign="center" o:hrstd="t" o:hr="t" fillcolor="#a0a0a0" stroked="f"/>
        </w:pict>
      </w:r>
    </w:p>
    <w:p w14:paraId="475715A1"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t>D. Key Principles Governing the Doctrine</w:t>
      </w:r>
    </w:p>
    <w:p w14:paraId="72E5AC42" w14:textId="77777777" w:rsidR="00066472" w:rsidRPr="00066472" w:rsidRDefault="00066472" w:rsidP="00C46F09">
      <w:pPr>
        <w:numPr>
          <w:ilvl w:val="0"/>
          <w:numId w:val="41"/>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Opportunity Belongs to the Principal</w:t>
      </w:r>
    </w:p>
    <w:p w14:paraId="700E59F5"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Any opportunity arising directly or indirectly from the fiduciary relationship is considered the principal’s property.</w:t>
      </w:r>
    </w:p>
    <w:p w14:paraId="719E011D" w14:textId="77777777" w:rsidR="00066472" w:rsidRPr="00066472" w:rsidRDefault="00066472" w:rsidP="00C46F09">
      <w:pPr>
        <w:numPr>
          <w:ilvl w:val="0"/>
          <w:numId w:val="41"/>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Strict Liability</w:t>
      </w:r>
    </w:p>
    <w:p w14:paraId="559DB224"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The fiduciary’s liability does not depend on their intent or whether the principal suffered harm. Profit alone triggers accountability.</w:t>
      </w:r>
    </w:p>
    <w:p w14:paraId="1DC7EB9E" w14:textId="77777777" w:rsidR="00066472" w:rsidRPr="00066472" w:rsidRDefault="00066472" w:rsidP="00C46F09">
      <w:pPr>
        <w:numPr>
          <w:ilvl w:val="0"/>
          <w:numId w:val="41"/>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Prophylactic Nature</w:t>
      </w:r>
    </w:p>
    <w:p w14:paraId="19A6CC64"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lastRenderedPageBreak/>
        <w:t>The doctrine operates to prevent fiduciaries from being tempted to act in their own interests, ensuring undivided loyalty to the principal.</w:t>
      </w:r>
    </w:p>
    <w:p w14:paraId="2EFBD073" w14:textId="77777777" w:rsidR="00066472" w:rsidRPr="00066472" w:rsidRDefault="00066472" w:rsidP="00C46F09">
      <w:pPr>
        <w:numPr>
          <w:ilvl w:val="0"/>
          <w:numId w:val="41"/>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Informed Consent</w:t>
      </w:r>
    </w:p>
    <w:p w14:paraId="0D78A77E"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A fiduciary can take advantage of an opportunity only if the principal provides fully informed and explicit consent. Without consent, any profit must be accounted for to the principal.</w:t>
      </w:r>
    </w:p>
    <w:p w14:paraId="68BE4CD6"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10588C18">
          <v:rect id="_x0000_i1039" alt="" style="width:451.3pt;height:.05pt;mso-width-percent:0;mso-height-percent:0;mso-width-percent:0;mso-height-percent:0" o:hralign="center" o:hrstd="t" o:hr="t" fillcolor="#a0a0a0" stroked="f"/>
        </w:pict>
      </w:r>
    </w:p>
    <w:p w14:paraId="67969331"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t>E. Remedies for Breach</w:t>
      </w:r>
    </w:p>
    <w:p w14:paraId="1699BCC2" w14:textId="77777777" w:rsidR="00066472" w:rsidRPr="00066472" w:rsidRDefault="00066472" w:rsidP="00C46F09">
      <w:pPr>
        <w:numPr>
          <w:ilvl w:val="0"/>
          <w:numId w:val="42"/>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Disgorgement of Profits</w:t>
      </w:r>
    </w:p>
    <w:p w14:paraId="22EB1EEB"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Fiduciaries must account for and surrender any unauthorized profits gained through the exploitation of opportunities.</w:t>
      </w:r>
    </w:p>
    <w:p w14:paraId="310DD8F1"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Regal (Hastings) Ltd v Gulliver</w:t>
      </w:r>
      <w:r w:rsidRPr="00066472">
        <w:rPr>
          <w:rFonts w:ascii="Times New Roman" w:hAnsi="Times New Roman"/>
          <w:lang w:val="en-HK"/>
        </w:rPr>
        <w:t>: Disgorgement was ordered to restore the principal’s entitlement to the profits.</w:t>
      </w:r>
    </w:p>
    <w:p w14:paraId="7B485889" w14:textId="77777777" w:rsidR="00066472" w:rsidRPr="00066472" w:rsidRDefault="00066472" w:rsidP="00C46F09">
      <w:pPr>
        <w:numPr>
          <w:ilvl w:val="0"/>
          <w:numId w:val="42"/>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Constructive Trusts</w:t>
      </w:r>
    </w:p>
    <w:p w14:paraId="21796872"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Courts may impose a constructive trust over property or profits obtained through the breach.</w:t>
      </w:r>
    </w:p>
    <w:p w14:paraId="49A8ADD0"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AG for Hong Kong v Reid [1994] 1 AC 324</w:t>
      </w:r>
      <w:r w:rsidRPr="00066472">
        <w:rPr>
          <w:rFonts w:ascii="Times New Roman" w:hAnsi="Times New Roman"/>
          <w:lang w:val="en-HK"/>
        </w:rPr>
        <w:t>: Bribes and secret profits were held on constructive trust for the principal.</w:t>
      </w:r>
    </w:p>
    <w:p w14:paraId="6720DA94" w14:textId="77777777" w:rsidR="00066472" w:rsidRPr="00066472" w:rsidRDefault="00066472" w:rsidP="00C46F09">
      <w:pPr>
        <w:numPr>
          <w:ilvl w:val="0"/>
          <w:numId w:val="42"/>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Rescission of Transactions</w:t>
      </w:r>
    </w:p>
    <w:p w14:paraId="726E4DAF"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The principal may rescind contracts or agreements tainted by the fiduciary’s unauthorized exploitation of opportunities.</w:t>
      </w:r>
    </w:p>
    <w:p w14:paraId="0CA71E53"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7C8F7EB0">
          <v:rect id="_x0000_i1038" alt="" style="width:451.3pt;height:.05pt;mso-width-percent:0;mso-height-percent:0;mso-width-percent:0;mso-height-percent:0" o:hralign="center" o:hrstd="t" o:hr="t" fillcolor="#a0a0a0" stroked="f"/>
        </w:pict>
      </w:r>
    </w:p>
    <w:p w14:paraId="02431146"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t>F. Scholarly Perspectives</w:t>
      </w:r>
    </w:p>
    <w:p w14:paraId="61FA69F8" w14:textId="77777777" w:rsidR="00066472" w:rsidRPr="00066472" w:rsidRDefault="00066472" w:rsidP="00C46F09">
      <w:pPr>
        <w:numPr>
          <w:ilvl w:val="0"/>
          <w:numId w:val="43"/>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 xml:space="preserve">Matthew </w:t>
      </w:r>
      <w:proofErr w:type="spellStart"/>
      <w:r w:rsidRPr="00066472">
        <w:rPr>
          <w:rFonts w:ascii="Times New Roman" w:hAnsi="Times New Roman"/>
          <w:b/>
          <w:bCs/>
          <w:lang w:val="en-HK"/>
        </w:rPr>
        <w:t>Conaglen</w:t>
      </w:r>
      <w:proofErr w:type="spellEnd"/>
    </w:p>
    <w:p w14:paraId="5EC02A22"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lastRenderedPageBreak/>
        <w:t>Highlights the doctrine’s importance in preserving the integrity of fiduciary relationships by ensuring fiduciaries do not benefit at the principal’s expense.</w:t>
      </w:r>
    </w:p>
    <w:p w14:paraId="0D1D3F6F"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"The profit opportunity doctrine reinforces the fiduciary’s undivided loyalty, ensuring that principals can trust in the impartiality of their fiduciaries."</w:t>
      </w:r>
    </w:p>
    <w:p w14:paraId="36173A13" w14:textId="77777777" w:rsidR="00066472" w:rsidRPr="00066472" w:rsidRDefault="00066472" w:rsidP="00C46F09">
      <w:pPr>
        <w:numPr>
          <w:ilvl w:val="0"/>
          <w:numId w:val="43"/>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Paul Finn</w:t>
      </w:r>
    </w:p>
    <w:p w14:paraId="341BBFF2"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Emphasizes that the doctrine’s strictness reflects equity’s broader commitment to protecting vulnerable principals.</w:t>
      </w:r>
    </w:p>
    <w:p w14:paraId="279F86F9"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"Equity imposes strict liability on fiduciaries to preclude even the possibility of personal gain interfering with their duties."</w:t>
      </w:r>
    </w:p>
    <w:p w14:paraId="2E09D30D"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272C3A73">
          <v:rect id="_x0000_i1037" alt="" style="width:451.3pt;height:.05pt;mso-width-percent:0;mso-height-percent:0;mso-width-percent:0;mso-height-percent:0" o:hralign="center" o:hrstd="t" o:hr="t" fillcolor="#a0a0a0" stroked="f"/>
        </w:pict>
      </w:r>
    </w:p>
    <w:p w14:paraId="49F27655"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t>G. Critiques and Challenges</w:t>
      </w:r>
    </w:p>
    <w:p w14:paraId="75B28832" w14:textId="77777777" w:rsidR="00066472" w:rsidRPr="00066472" w:rsidRDefault="00066472" w:rsidP="00C46F09">
      <w:pPr>
        <w:numPr>
          <w:ilvl w:val="0"/>
          <w:numId w:val="44"/>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Perceived Harshness</w:t>
      </w:r>
    </w:p>
    <w:p w14:paraId="5D1FE6E4" w14:textId="77777777" w:rsidR="00066472" w:rsidRPr="00066472" w:rsidRDefault="00066472" w:rsidP="00C46F09">
      <w:pPr>
        <w:spacing w:before="100" w:beforeAutospacing="1" w:after="100" w:afterAutospacing="1" w:line="360" w:lineRule="auto"/>
        <w:rPr>
          <w:rFonts w:ascii="Times New Roman" w:hAnsi="Times New Roman"/>
          <w:b/>
          <w:bCs/>
          <w:lang w:val="en-HK"/>
        </w:rPr>
      </w:pPr>
      <w:r w:rsidRPr="00066472">
        <w:rPr>
          <w:rFonts w:ascii="Times New Roman" w:hAnsi="Times New Roman"/>
          <w:lang w:val="en-HK"/>
        </w:rPr>
        <w:t xml:space="preserve">Critics argue that the doctrine </w:t>
      </w:r>
      <w:r w:rsidRPr="00066472">
        <w:rPr>
          <w:rFonts w:ascii="Times New Roman" w:hAnsi="Times New Roman"/>
          <w:b/>
          <w:bCs/>
          <w:lang w:val="en-HK"/>
        </w:rPr>
        <w:t>may penalize fiduciaries who act in good faith or where the principal is unwilling or unable to exploit the opportunity.</w:t>
      </w:r>
    </w:p>
    <w:p w14:paraId="2BE994EB" w14:textId="77777777" w:rsidR="00066472" w:rsidRPr="00066472" w:rsidRDefault="00066472" w:rsidP="00C46F09">
      <w:pPr>
        <w:numPr>
          <w:ilvl w:val="0"/>
          <w:numId w:val="44"/>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Judicial Discretion</w:t>
      </w:r>
    </w:p>
    <w:p w14:paraId="3B02B7EA"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Courts have occasionally shown flexibility in assessing the fairness of the fiduciary’s actions, particularly in cases involving incidental benefits or dual roles.</w:t>
      </w:r>
    </w:p>
    <w:p w14:paraId="72565CDA"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7E0FC38C">
          <v:rect id="_x0000_i1036" alt="" style="width:451.3pt;height:.05pt;mso-width-percent:0;mso-height-percent:0;mso-width-percent:0;mso-height-percent:0" o:hralign="center" o:hrstd="t" o:hr="t" fillcolor="#a0a0a0" stroked="f"/>
        </w:pict>
      </w:r>
    </w:p>
    <w:p w14:paraId="0C1661DB" w14:textId="77777777" w:rsidR="00066472" w:rsidRPr="00066472" w:rsidRDefault="00066472" w:rsidP="00C46F09">
      <w:pPr>
        <w:spacing w:before="100" w:beforeAutospacing="1" w:after="100" w:afterAutospacing="1" w:line="360" w:lineRule="auto"/>
        <w:outlineLvl w:val="2"/>
        <w:rPr>
          <w:rFonts w:ascii="Times New Roman" w:hAnsi="Times New Roman"/>
          <w:b/>
          <w:bCs/>
          <w:lang w:val="en-HK"/>
        </w:rPr>
      </w:pPr>
      <w:r w:rsidRPr="00066472">
        <w:rPr>
          <w:rFonts w:ascii="Times New Roman" w:hAnsi="Times New Roman"/>
          <w:b/>
          <w:bCs/>
          <w:lang w:val="en-HK"/>
        </w:rPr>
        <w:t>9. The No Profit Rule</w:t>
      </w:r>
    </w:p>
    <w:p w14:paraId="51B4D0A5"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 xml:space="preserve">The </w:t>
      </w:r>
      <w:r w:rsidRPr="00066472">
        <w:rPr>
          <w:rFonts w:ascii="Times New Roman" w:hAnsi="Times New Roman"/>
          <w:b/>
          <w:bCs/>
          <w:lang w:val="en-HK"/>
        </w:rPr>
        <w:t>no profit rule</w:t>
      </w:r>
      <w:r w:rsidRPr="00066472">
        <w:rPr>
          <w:rFonts w:ascii="Times New Roman" w:hAnsi="Times New Roman"/>
          <w:lang w:val="en-HK"/>
        </w:rPr>
        <w:t xml:space="preserve"> is a fundamental principle in fiduciary law, prohibiting fiduciaries from profiting from their position without the principal’s fully informed consent. This rule reflects the strict obligations of loyalty and good faith, ensuring fiduciaries prioritize the interests of their principals above personal gain.</w:t>
      </w:r>
    </w:p>
    <w:p w14:paraId="20B52BBA"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6D4B5346">
          <v:rect id="_x0000_i1035" alt="" style="width:451.3pt;height:.05pt;mso-width-percent:0;mso-height-percent:0;mso-width-percent:0;mso-height-percent:0" o:hralign="center" o:hrstd="t" o:hr="t" fillcolor="#a0a0a0" stroked="f"/>
        </w:pict>
      </w:r>
    </w:p>
    <w:p w14:paraId="615B339E"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lastRenderedPageBreak/>
        <w:t>A. Boardman v Phipps [1967]</w:t>
      </w:r>
    </w:p>
    <w:p w14:paraId="02D82552" w14:textId="77777777" w:rsidR="00066472" w:rsidRPr="00066472" w:rsidRDefault="00066472" w:rsidP="00C46F09">
      <w:pPr>
        <w:numPr>
          <w:ilvl w:val="0"/>
          <w:numId w:val="49"/>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Facts</w:t>
      </w:r>
    </w:p>
    <w:p w14:paraId="391C6400"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Boardman, a solicitor for a trust, used confidential information obtained through his fiduciary role to purchase shares in a company. This action generated substantial profits for both himself and the trust.</w:t>
      </w:r>
    </w:p>
    <w:p w14:paraId="11352A19"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The beneficiaries claimed that Boardman’s use of trust information constituted a breach of the no profit rule.</w:t>
      </w:r>
    </w:p>
    <w:p w14:paraId="3F9CC03F" w14:textId="77777777" w:rsidR="00066472" w:rsidRPr="00066472" w:rsidRDefault="00066472" w:rsidP="00C46F09">
      <w:pPr>
        <w:numPr>
          <w:ilvl w:val="0"/>
          <w:numId w:val="49"/>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Judgment</w:t>
      </w:r>
    </w:p>
    <w:p w14:paraId="7B880F71"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The House of Lords held Boardman liable to account for the profits made, even though his actions were in good faith and benefitted the trust.</w:t>
      </w:r>
    </w:p>
    <w:p w14:paraId="2DC56B19"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The court emphasized that the no profit rule is strictly applied to prevent conflicts of interest and ensure fiduciaries remain impartial.</w:t>
      </w:r>
    </w:p>
    <w:p w14:paraId="09AA5A1A" w14:textId="77777777" w:rsidR="00066472" w:rsidRPr="00066472" w:rsidRDefault="00066472" w:rsidP="00C46F09">
      <w:pPr>
        <w:numPr>
          <w:ilvl w:val="0"/>
          <w:numId w:val="49"/>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Judicial Opinions</w:t>
      </w:r>
    </w:p>
    <w:p w14:paraId="674F5DE0"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Lord Cohen</w:t>
      </w:r>
      <w:r w:rsidRPr="00066472">
        <w:rPr>
          <w:rFonts w:ascii="Times New Roman" w:hAnsi="Times New Roman"/>
          <w:lang w:val="en-HK"/>
        </w:rPr>
        <w:t>:</w:t>
      </w:r>
    </w:p>
    <w:p w14:paraId="6AD150AF"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"It is an inflexible rule of equity that a fiduciary must not profit from their position unless fully authorized by the principal."</w:t>
      </w:r>
    </w:p>
    <w:p w14:paraId="7B114281"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Lord Upjohn</w:t>
      </w:r>
      <w:r w:rsidRPr="00066472">
        <w:rPr>
          <w:rFonts w:ascii="Times New Roman" w:hAnsi="Times New Roman"/>
          <w:lang w:val="en-HK"/>
        </w:rPr>
        <w:t>:</w:t>
      </w:r>
    </w:p>
    <w:p w14:paraId="60315582"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"The rule against making a profit is applied regardless of good faith or the trust’s benefit; the mere fact of profit is sufficient."</w:t>
      </w:r>
    </w:p>
    <w:p w14:paraId="5FAA45CD" w14:textId="77777777" w:rsidR="00066472" w:rsidRPr="00066472" w:rsidRDefault="00066472" w:rsidP="00C46F09">
      <w:pPr>
        <w:numPr>
          <w:ilvl w:val="0"/>
          <w:numId w:val="49"/>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Significance</w:t>
      </w:r>
    </w:p>
    <w:p w14:paraId="2244A0B1"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The case underscores the strictness of the no profit rule, reinforcing that fiduciaries must avoid any situation where personal gain arises from their position.</w:t>
      </w:r>
    </w:p>
    <w:p w14:paraId="3DD56A43"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7E628D10">
          <v:rect id="_x0000_i1034" alt="" style="width:451.3pt;height:.05pt;mso-width-percent:0;mso-height-percent:0;mso-width-percent:0;mso-height-percent:0" o:hralign="center" o:hrstd="t" o:hr="t" fillcolor="#a0a0a0" stroked="f"/>
        </w:pict>
      </w:r>
    </w:p>
    <w:p w14:paraId="3F5A5C83"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lastRenderedPageBreak/>
        <w:t>B. Incidental Profits</w:t>
      </w:r>
    </w:p>
    <w:p w14:paraId="089BF512" w14:textId="77777777" w:rsidR="00066472" w:rsidRPr="00066472" w:rsidRDefault="00066472" w:rsidP="00C46F09">
      <w:pPr>
        <w:numPr>
          <w:ilvl w:val="0"/>
          <w:numId w:val="50"/>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Definition</w:t>
      </w:r>
    </w:p>
    <w:p w14:paraId="62156118"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Incidental profits refer to benefits that fiduciaries derive indirectly or incidentally from their position. Even these must be disclosed and authorized by the principal.</w:t>
      </w:r>
    </w:p>
    <w:p w14:paraId="693AC057" w14:textId="77777777" w:rsidR="00066472" w:rsidRPr="00066472" w:rsidRDefault="00066472" w:rsidP="00C46F09">
      <w:pPr>
        <w:numPr>
          <w:ilvl w:val="0"/>
          <w:numId w:val="50"/>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Judicial Treatment</w:t>
      </w:r>
    </w:p>
    <w:p w14:paraId="0DF1B5A8"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 xml:space="preserve">Keech v Sandford (1726) </w:t>
      </w:r>
      <w:proofErr w:type="spellStart"/>
      <w:r w:rsidRPr="00066472">
        <w:rPr>
          <w:rFonts w:ascii="Times New Roman" w:hAnsi="Times New Roman"/>
          <w:b/>
          <w:bCs/>
          <w:lang w:val="en-HK"/>
        </w:rPr>
        <w:t>Sel</w:t>
      </w:r>
      <w:proofErr w:type="spellEnd"/>
      <w:r w:rsidRPr="00066472">
        <w:rPr>
          <w:rFonts w:ascii="Times New Roman" w:hAnsi="Times New Roman"/>
          <w:b/>
          <w:bCs/>
          <w:lang w:val="en-HK"/>
        </w:rPr>
        <w:t xml:space="preserve"> Cas Ch 61</w:t>
      </w:r>
      <w:r w:rsidRPr="00066472">
        <w:rPr>
          <w:rFonts w:ascii="Times New Roman" w:hAnsi="Times New Roman"/>
          <w:lang w:val="en-HK"/>
        </w:rPr>
        <w:t>:</w:t>
      </w:r>
    </w:p>
    <w:p w14:paraId="0CD29EAA"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Facts</w:t>
      </w:r>
      <w:r w:rsidRPr="00066472">
        <w:rPr>
          <w:rFonts w:ascii="Times New Roman" w:hAnsi="Times New Roman"/>
          <w:lang w:val="en-HK"/>
        </w:rPr>
        <w:t>: A trustee secured a lease for personal benefit after it was denied to the trust.</w:t>
      </w:r>
    </w:p>
    <w:p w14:paraId="071D8ED1"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Judgment</w:t>
      </w:r>
      <w:r w:rsidRPr="00066472">
        <w:rPr>
          <w:rFonts w:ascii="Times New Roman" w:hAnsi="Times New Roman"/>
          <w:lang w:val="en-HK"/>
        </w:rPr>
        <w:t>: The trustee was held liable for the incidental benefit, reinforcing the no profit rule.</w:t>
      </w:r>
    </w:p>
    <w:p w14:paraId="13FC9E1A"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Lord King LC</w:t>
      </w:r>
      <w:r w:rsidRPr="00066472">
        <w:rPr>
          <w:rFonts w:ascii="Times New Roman" w:hAnsi="Times New Roman"/>
          <w:lang w:val="en-HK"/>
        </w:rPr>
        <w:t>:</w:t>
      </w:r>
    </w:p>
    <w:p w14:paraId="5D4A0B6F"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"It is very obvious what would be the consequence of letting trustees profit incidentally; the trust’s integrity would be undermined."</w:t>
      </w:r>
    </w:p>
    <w:p w14:paraId="7CA57FCE" w14:textId="77777777" w:rsidR="00066472" w:rsidRPr="00066472" w:rsidRDefault="00066472" w:rsidP="00C46F09">
      <w:pPr>
        <w:numPr>
          <w:ilvl w:val="0"/>
          <w:numId w:val="50"/>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Scholarly Perspectives</w:t>
      </w:r>
    </w:p>
    <w:p w14:paraId="742503E9"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 xml:space="preserve">Matthew </w:t>
      </w:r>
      <w:proofErr w:type="spellStart"/>
      <w:r w:rsidRPr="00066472">
        <w:rPr>
          <w:rFonts w:ascii="Times New Roman" w:hAnsi="Times New Roman"/>
          <w:b/>
          <w:bCs/>
          <w:lang w:val="en-HK"/>
        </w:rPr>
        <w:t>Conaglen</w:t>
      </w:r>
      <w:proofErr w:type="spellEnd"/>
      <w:r w:rsidRPr="00066472">
        <w:rPr>
          <w:rFonts w:ascii="Times New Roman" w:hAnsi="Times New Roman"/>
          <w:lang w:val="en-HK"/>
        </w:rPr>
        <w:t>:</w:t>
      </w:r>
    </w:p>
    <w:p w14:paraId="4B13E812"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Argues that incidental profits undermine the fiduciary’s loyalty by introducing potential conflicts of interest.</w:t>
      </w:r>
    </w:p>
    <w:p w14:paraId="55BAE011"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"Even incidental benefits compromise the undivided loyalty owed to the principal."</w:t>
      </w:r>
    </w:p>
    <w:p w14:paraId="7D32CABB"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582475C9">
          <v:rect id="_x0000_i1033" alt="" style="width:451.3pt;height:.05pt;mso-width-percent:0;mso-height-percent:0;mso-width-percent:0;mso-height-percent:0" o:hralign="center" o:hrstd="t" o:hr="t" fillcolor="#a0a0a0" stroked="f"/>
        </w:pict>
      </w:r>
    </w:p>
    <w:p w14:paraId="209870FB"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t>C. Secret Profits and Bribes</w:t>
      </w:r>
    </w:p>
    <w:p w14:paraId="13330934" w14:textId="77777777" w:rsidR="00066472" w:rsidRPr="00066472" w:rsidRDefault="00066472" w:rsidP="00C46F09">
      <w:pPr>
        <w:numPr>
          <w:ilvl w:val="0"/>
          <w:numId w:val="51"/>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Secret Profits</w:t>
      </w:r>
    </w:p>
    <w:p w14:paraId="27F4D653"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Fiduciaries are strictly prohibited from making undisclosed profits arising from their fiduciary role. Failure to disclose such gains constitutes a breach of duty.</w:t>
      </w:r>
    </w:p>
    <w:p w14:paraId="76CEFE19"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lastRenderedPageBreak/>
        <w:t>Case Reference: FHR European Ventures LLP v Cedar Capital Partners LLC [2014] UKSC 45</w:t>
      </w:r>
    </w:p>
    <w:p w14:paraId="7DF6FE03"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Facts</w:t>
      </w:r>
      <w:r w:rsidRPr="00066472">
        <w:rPr>
          <w:rFonts w:ascii="Times New Roman" w:hAnsi="Times New Roman"/>
          <w:lang w:val="en-HK"/>
        </w:rPr>
        <w:t>: An agent received a secret commission during a transaction involving the principal’s property.</w:t>
      </w:r>
    </w:p>
    <w:p w14:paraId="077BBFBD"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Judgment</w:t>
      </w:r>
      <w:r w:rsidRPr="00066472">
        <w:rPr>
          <w:rFonts w:ascii="Times New Roman" w:hAnsi="Times New Roman"/>
          <w:lang w:val="en-HK"/>
        </w:rPr>
        <w:t>: The court held that the secret commission was held on constructive trust for the principal, affirming the no profit rule.</w:t>
      </w:r>
    </w:p>
    <w:p w14:paraId="317778DF"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Lord Neuberger</w:t>
      </w:r>
      <w:r w:rsidRPr="00066472">
        <w:rPr>
          <w:rFonts w:ascii="Times New Roman" w:hAnsi="Times New Roman"/>
          <w:lang w:val="en-HK"/>
        </w:rPr>
        <w:t>:</w:t>
      </w:r>
    </w:p>
    <w:p w14:paraId="4F64DA3A"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"The strict no profit rule ensures fiduciaries act solely in the interests of their principals, prohibiting any secret gain."</w:t>
      </w:r>
    </w:p>
    <w:p w14:paraId="6B14CD64"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Bribes</w:t>
      </w:r>
    </w:p>
    <w:p w14:paraId="18186BDE"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Bribes, being unauthorized payments received in connection with fiduciary duties, are strictly prohibited.</w:t>
      </w:r>
    </w:p>
    <w:p w14:paraId="7BEEE4C2"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AG for Hong Kong v Reid [1994] 1 AC 324</w:t>
      </w:r>
    </w:p>
    <w:p w14:paraId="16CAE0C3"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Facts</w:t>
      </w:r>
      <w:r w:rsidRPr="00066472">
        <w:rPr>
          <w:rFonts w:ascii="Times New Roman" w:hAnsi="Times New Roman"/>
          <w:lang w:val="en-HK"/>
        </w:rPr>
        <w:t>: A fiduciary accepted bribes to suppress prosecutions, breaching his duty of loyalty.</w:t>
      </w:r>
    </w:p>
    <w:p w14:paraId="001D5D1B" w14:textId="77777777" w:rsidR="00066472" w:rsidRPr="00066472" w:rsidRDefault="00066472" w:rsidP="00C46F09">
      <w:pPr>
        <w:spacing w:before="100" w:beforeAutospacing="1" w:after="100" w:afterAutospacing="1" w:line="360" w:lineRule="auto"/>
        <w:rPr>
          <w:rFonts w:ascii="Times New Roman" w:hAnsi="Times New Roman"/>
          <w:b/>
          <w:bCs/>
          <w:lang w:val="en-HK"/>
        </w:rPr>
      </w:pPr>
      <w:r w:rsidRPr="00066472">
        <w:rPr>
          <w:rFonts w:ascii="Times New Roman" w:hAnsi="Times New Roman"/>
          <w:b/>
          <w:bCs/>
          <w:lang w:val="en-HK"/>
        </w:rPr>
        <w:t>Judgment</w:t>
      </w:r>
      <w:r w:rsidRPr="00066472">
        <w:rPr>
          <w:rFonts w:ascii="Times New Roman" w:hAnsi="Times New Roman"/>
          <w:lang w:val="en-HK"/>
        </w:rPr>
        <w:t xml:space="preserve">: The Privy Council imposed a constructive trust over the bribes, </w:t>
      </w:r>
      <w:r w:rsidRPr="00066472">
        <w:rPr>
          <w:rFonts w:ascii="Times New Roman" w:hAnsi="Times New Roman"/>
          <w:b/>
          <w:bCs/>
          <w:lang w:val="en-HK"/>
        </w:rPr>
        <w:t>ensuring the fiduciary could not profit from his misconduct.</w:t>
      </w:r>
    </w:p>
    <w:p w14:paraId="01897422"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Lord Templeman</w:t>
      </w:r>
      <w:r w:rsidRPr="00066472">
        <w:rPr>
          <w:rFonts w:ascii="Times New Roman" w:hAnsi="Times New Roman"/>
          <w:lang w:val="en-HK"/>
        </w:rPr>
        <w:t>:</w:t>
      </w:r>
    </w:p>
    <w:p w14:paraId="1138ECFC" w14:textId="77777777" w:rsidR="00066472" w:rsidRPr="00066472" w:rsidRDefault="00066472" w:rsidP="00C46F09">
      <w:pPr>
        <w:spacing w:before="100" w:beforeAutospacing="1" w:after="100" w:afterAutospacing="1" w:line="360" w:lineRule="auto"/>
        <w:rPr>
          <w:rFonts w:ascii="Times New Roman" w:hAnsi="Times New Roman"/>
          <w:b/>
          <w:bCs/>
          <w:lang w:val="en-HK"/>
        </w:rPr>
      </w:pPr>
      <w:r w:rsidRPr="00066472">
        <w:rPr>
          <w:rFonts w:ascii="Times New Roman" w:hAnsi="Times New Roman"/>
          <w:b/>
          <w:bCs/>
          <w:lang w:val="en-HK"/>
        </w:rPr>
        <w:t>Quote</w:t>
      </w:r>
      <w:r w:rsidRPr="00066472">
        <w:rPr>
          <w:rFonts w:ascii="Times New Roman" w:hAnsi="Times New Roman"/>
          <w:lang w:val="en-HK"/>
        </w:rPr>
        <w:t xml:space="preserve">: "Bribes </w:t>
      </w:r>
      <w:r w:rsidRPr="00066472">
        <w:rPr>
          <w:rFonts w:ascii="Times New Roman" w:hAnsi="Times New Roman"/>
          <w:b/>
          <w:bCs/>
          <w:lang w:val="en-HK"/>
        </w:rPr>
        <w:t>received by a fiduciary are held on trust for the principal to prevent corruption and ensure accountability."</w:t>
      </w:r>
    </w:p>
    <w:p w14:paraId="4FE83CF9"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47E0CCBA">
          <v:rect id="_x0000_i1032" alt="" style="width:451.3pt;height:.05pt;mso-width-percent:0;mso-height-percent:0;mso-width-percent:0;mso-height-percent:0" o:hralign="center" o:hrstd="t" o:hr="t" fillcolor="#a0a0a0" stroked="f"/>
        </w:pict>
      </w:r>
    </w:p>
    <w:p w14:paraId="1B780F2D"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t>D. The Nature of the No Profit Rule</w:t>
      </w:r>
    </w:p>
    <w:p w14:paraId="67EAE858" w14:textId="77777777" w:rsidR="00066472" w:rsidRPr="00066472" w:rsidRDefault="00066472" w:rsidP="00C46F09">
      <w:pPr>
        <w:numPr>
          <w:ilvl w:val="0"/>
          <w:numId w:val="52"/>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Strict Liability</w:t>
      </w:r>
    </w:p>
    <w:p w14:paraId="39E05E3F"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lastRenderedPageBreak/>
        <w:t>The no profit rule imposes strict liability on fiduciaries, meaning they are held accountable for profits regardless of intent, good faith, or benefit to the principal.</w:t>
      </w:r>
    </w:p>
    <w:p w14:paraId="6F8C6E66" w14:textId="77777777" w:rsidR="00066472" w:rsidRPr="00066472" w:rsidRDefault="00066472" w:rsidP="00C46F09">
      <w:pPr>
        <w:numPr>
          <w:ilvl w:val="0"/>
          <w:numId w:val="52"/>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Prophylactic Function</w:t>
      </w:r>
    </w:p>
    <w:p w14:paraId="79744540"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The rule serves as a preventative mechanism, ensuring fiduciaries are not tempted to prioritize personal interests.</w:t>
      </w:r>
    </w:p>
    <w:p w14:paraId="7C918E60"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 xml:space="preserve">Lord Millett in Bristol and West BS v </w:t>
      </w:r>
      <w:proofErr w:type="spellStart"/>
      <w:r w:rsidRPr="00066472">
        <w:rPr>
          <w:rFonts w:ascii="Times New Roman" w:hAnsi="Times New Roman"/>
          <w:b/>
          <w:bCs/>
          <w:lang w:val="en-HK"/>
        </w:rPr>
        <w:t>Mothew</w:t>
      </w:r>
      <w:proofErr w:type="spellEnd"/>
      <w:r w:rsidRPr="00066472">
        <w:rPr>
          <w:rFonts w:ascii="Times New Roman" w:hAnsi="Times New Roman"/>
          <w:b/>
          <w:bCs/>
          <w:lang w:val="en-HK"/>
        </w:rPr>
        <w:t xml:space="preserve"> [1998] Ch 1</w:t>
      </w:r>
      <w:r w:rsidRPr="00066472">
        <w:rPr>
          <w:rFonts w:ascii="Times New Roman" w:hAnsi="Times New Roman"/>
          <w:lang w:val="en-HK"/>
        </w:rPr>
        <w:t>:</w:t>
      </w:r>
    </w:p>
    <w:p w14:paraId="770FE8E4"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"The no profit rule exists not just to rectify misconduct but to preclude the possibility of divided loyalties."</w:t>
      </w:r>
    </w:p>
    <w:p w14:paraId="386661F3" w14:textId="77777777" w:rsidR="00066472" w:rsidRPr="00066472" w:rsidRDefault="00066472" w:rsidP="00C46F09">
      <w:pPr>
        <w:numPr>
          <w:ilvl w:val="0"/>
          <w:numId w:val="52"/>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Application Beyond Trustees</w:t>
      </w:r>
    </w:p>
    <w:p w14:paraId="4AC86924"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The rule applies broadly to all fiduciaries, including directors, agents, and solicitors, reinforcing the universality of fiduciary obligations.</w:t>
      </w:r>
    </w:p>
    <w:p w14:paraId="057656F5" w14:textId="77777777" w:rsidR="00066472" w:rsidRPr="00066472" w:rsidRDefault="00066472" w:rsidP="00C46F09">
      <w:pPr>
        <w:numPr>
          <w:ilvl w:val="0"/>
          <w:numId w:val="52"/>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Judicial Commentary</w:t>
      </w:r>
    </w:p>
    <w:p w14:paraId="27F2B66B"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 xml:space="preserve">Lord </w:t>
      </w:r>
      <w:proofErr w:type="spellStart"/>
      <w:r w:rsidRPr="00066472">
        <w:rPr>
          <w:rFonts w:ascii="Times New Roman" w:hAnsi="Times New Roman"/>
          <w:b/>
          <w:bCs/>
          <w:lang w:val="en-HK"/>
        </w:rPr>
        <w:t>Herschell</w:t>
      </w:r>
      <w:proofErr w:type="spellEnd"/>
      <w:r w:rsidRPr="00066472">
        <w:rPr>
          <w:rFonts w:ascii="Times New Roman" w:hAnsi="Times New Roman"/>
          <w:b/>
          <w:bCs/>
          <w:lang w:val="en-HK"/>
        </w:rPr>
        <w:t xml:space="preserve"> in Bray v Ford [1896] AC 44</w:t>
      </w:r>
      <w:r w:rsidRPr="00066472">
        <w:rPr>
          <w:rFonts w:ascii="Times New Roman" w:hAnsi="Times New Roman"/>
          <w:lang w:val="en-HK"/>
        </w:rPr>
        <w:t>:</w:t>
      </w:r>
    </w:p>
    <w:p w14:paraId="254CF04E"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"Equity’s strictness in prohibiting fiduciaries from profiting ensures the preservation of trust and integrity in fiduciary relationships."</w:t>
      </w:r>
    </w:p>
    <w:p w14:paraId="13AB941D"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260A387E">
          <v:rect id="_x0000_i1031" alt="" style="width:451.3pt;height:.05pt;mso-width-percent:0;mso-height-percent:0;mso-width-percent:0;mso-height-percent:0" o:hralign="center" o:hrstd="t" o:hr="t" fillcolor="#a0a0a0" stroked="f"/>
        </w:pict>
      </w:r>
    </w:p>
    <w:p w14:paraId="385DE3B8"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t>E. Remedies for Breach of the No Profit Rule</w:t>
      </w:r>
    </w:p>
    <w:p w14:paraId="04F5D2C1" w14:textId="77777777" w:rsidR="00066472" w:rsidRPr="00066472" w:rsidRDefault="00066472" w:rsidP="00C46F09">
      <w:pPr>
        <w:numPr>
          <w:ilvl w:val="0"/>
          <w:numId w:val="53"/>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Disgorgement of Profits</w:t>
      </w:r>
    </w:p>
    <w:p w14:paraId="65A2DF79"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Fiduciaries are required to surrender all profits derived from their breach, irrespective of the principal’s harm or benefit.</w:t>
      </w:r>
    </w:p>
    <w:p w14:paraId="346408FD"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Boardman v Phipps</w:t>
      </w:r>
      <w:r w:rsidRPr="00066472">
        <w:rPr>
          <w:rFonts w:ascii="Times New Roman" w:hAnsi="Times New Roman"/>
          <w:lang w:val="en-HK"/>
        </w:rPr>
        <w:t>: Disgorgement was ordered to ensure the trust’s entitlement to the profits.</w:t>
      </w:r>
    </w:p>
    <w:p w14:paraId="7CB99831" w14:textId="77777777" w:rsidR="00066472" w:rsidRPr="00066472" w:rsidRDefault="00066472" w:rsidP="00C46F09">
      <w:pPr>
        <w:numPr>
          <w:ilvl w:val="0"/>
          <w:numId w:val="53"/>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Constructive Trusts</w:t>
      </w:r>
    </w:p>
    <w:p w14:paraId="7710782C"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lastRenderedPageBreak/>
        <w:t>Unauthorized profits are often treated as trust property, allowing the principal to trace and recover them.</w:t>
      </w:r>
    </w:p>
    <w:p w14:paraId="4DDF313C"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FHR European Ventures LLP v Cedar Capital Partners LLC</w:t>
      </w:r>
      <w:r w:rsidRPr="00066472">
        <w:rPr>
          <w:rFonts w:ascii="Times New Roman" w:hAnsi="Times New Roman"/>
          <w:lang w:val="en-HK"/>
        </w:rPr>
        <w:t>: Secret profits were held on constructive trust for the principal.</w:t>
      </w:r>
    </w:p>
    <w:p w14:paraId="0670B161" w14:textId="77777777" w:rsidR="00066472" w:rsidRPr="00066472" w:rsidRDefault="00066472" w:rsidP="00C46F09">
      <w:pPr>
        <w:numPr>
          <w:ilvl w:val="0"/>
          <w:numId w:val="53"/>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Rescission of Transactions</w:t>
      </w:r>
    </w:p>
    <w:p w14:paraId="2C517CE7"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Transactions tainted by breaches of the no profit rule may be rescinded to restore the principal’s original position.</w:t>
      </w:r>
    </w:p>
    <w:p w14:paraId="4D317944"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5DA17E38">
          <v:rect id="_x0000_i1030" alt="" style="width:451.3pt;height:.05pt;mso-width-percent:0;mso-height-percent:0;mso-width-percent:0;mso-height-percent:0" o:hralign="center" o:hrstd="t" o:hr="t" fillcolor="#a0a0a0" stroked="f"/>
        </w:pict>
      </w:r>
    </w:p>
    <w:p w14:paraId="7E060D40"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t>F. Scholarly Perspectives</w:t>
      </w:r>
    </w:p>
    <w:p w14:paraId="49375180" w14:textId="77777777" w:rsidR="00066472" w:rsidRPr="00066472" w:rsidRDefault="00066472" w:rsidP="00C46F09">
      <w:pPr>
        <w:numPr>
          <w:ilvl w:val="0"/>
          <w:numId w:val="54"/>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 xml:space="preserve">Matthew </w:t>
      </w:r>
      <w:proofErr w:type="spellStart"/>
      <w:r w:rsidRPr="00066472">
        <w:rPr>
          <w:rFonts w:ascii="Times New Roman" w:hAnsi="Times New Roman"/>
          <w:b/>
          <w:bCs/>
          <w:lang w:val="en-HK"/>
        </w:rPr>
        <w:t>Conaglen</w:t>
      </w:r>
      <w:proofErr w:type="spellEnd"/>
    </w:p>
    <w:p w14:paraId="6A3E8213"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Highlights the strictness of the no profit rule as a cornerstone of fiduciary law.</w:t>
      </w:r>
    </w:p>
    <w:p w14:paraId="7B11064A"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"The rule’s strict enforcement ensures that fiduciaries act with undivided loyalty, preserving the trust that underpins fiduciary relationships."</w:t>
      </w:r>
    </w:p>
    <w:p w14:paraId="572B3A98" w14:textId="77777777" w:rsidR="00066472" w:rsidRPr="00066472" w:rsidRDefault="00066472" w:rsidP="00C46F09">
      <w:pPr>
        <w:numPr>
          <w:ilvl w:val="0"/>
          <w:numId w:val="54"/>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S. Worthington</w:t>
      </w:r>
    </w:p>
    <w:p w14:paraId="3073C0D9"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 xml:space="preserve">Emphasizes that the rule serves both deterrent and </w:t>
      </w:r>
      <w:proofErr w:type="spellStart"/>
      <w:r w:rsidRPr="00066472">
        <w:rPr>
          <w:rFonts w:ascii="Times New Roman" w:hAnsi="Times New Roman"/>
          <w:lang w:val="en-HK"/>
        </w:rPr>
        <w:t>restitutionary</w:t>
      </w:r>
      <w:proofErr w:type="spellEnd"/>
      <w:r w:rsidRPr="00066472">
        <w:rPr>
          <w:rFonts w:ascii="Times New Roman" w:hAnsi="Times New Roman"/>
          <w:lang w:val="en-HK"/>
        </w:rPr>
        <w:t xml:space="preserve"> functions.</w:t>
      </w:r>
    </w:p>
    <w:p w14:paraId="63BA0053"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"By holding fiduciaries strictly accountable, the no profit rule deters misconduct and ensures principals are not disadvantaged."</w:t>
      </w:r>
    </w:p>
    <w:p w14:paraId="288F4361" w14:textId="74A003BD" w:rsidR="00066472" w:rsidRPr="00C46F09"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056DE64F">
          <v:rect id="_x0000_i1029" alt="" style="width:451.3pt;height:.05pt;mso-width-percent:0;mso-height-percent:0;mso-width-percent:0;mso-height-percent:0" o:hralign="center" o:hrstd="t" o:hr="t" fillcolor="#a0a0a0" stroked="f"/>
        </w:pict>
      </w:r>
    </w:p>
    <w:p w14:paraId="7EBB4093" w14:textId="0BFA9E15" w:rsidR="00066472" w:rsidRPr="00066472" w:rsidRDefault="00066472" w:rsidP="00C46F09">
      <w:pPr>
        <w:spacing w:before="100" w:beforeAutospacing="1" w:after="100" w:afterAutospacing="1" w:line="360" w:lineRule="auto"/>
        <w:outlineLvl w:val="2"/>
        <w:rPr>
          <w:rFonts w:ascii="Times New Roman" w:hAnsi="Times New Roman"/>
          <w:b/>
          <w:bCs/>
          <w:lang w:val="en-HK"/>
        </w:rPr>
      </w:pPr>
      <w:r w:rsidRPr="00066472">
        <w:rPr>
          <w:rFonts w:ascii="Times New Roman" w:hAnsi="Times New Roman"/>
          <w:b/>
          <w:bCs/>
          <w:lang w:val="en-HK"/>
        </w:rPr>
        <w:t>10. Should the Liability to Account Be Personal or Proprietary?</w:t>
      </w:r>
    </w:p>
    <w:p w14:paraId="70A93F6F"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 xml:space="preserve">This section explores whether a fiduciary’s liability to account for breaches of duty, particularly involving unauthorized gains, should result in </w:t>
      </w:r>
      <w:r w:rsidRPr="00066472">
        <w:rPr>
          <w:rFonts w:ascii="Times New Roman" w:hAnsi="Times New Roman"/>
          <w:b/>
          <w:bCs/>
          <w:lang w:val="en-HK"/>
        </w:rPr>
        <w:t>personal liability</w:t>
      </w:r>
      <w:r w:rsidRPr="00066472">
        <w:rPr>
          <w:rFonts w:ascii="Times New Roman" w:hAnsi="Times New Roman"/>
          <w:lang w:val="en-HK"/>
        </w:rPr>
        <w:t xml:space="preserve"> (monetary compensation) or </w:t>
      </w:r>
      <w:r w:rsidRPr="00066472">
        <w:rPr>
          <w:rFonts w:ascii="Times New Roman" w:hAnsi="Times New Roman"/>
          <w:b/>
          <w:bCs/>
          <w:lang w:val="en-HK"/>
        </w:rPr>
        <w:t>proprietary liability</w:t>
      </w:r>
      <w:r w:rsidRPr="00066472">
        <w:rPr>
          <w:rFonts w:ascii="Times New Roman" w:hAnsi="Times New Roman"/>
          <w:lang w:val="en-HK"/>
        </w:rPr>
        <w:t xml:space="preserve"> (a claim over specific property or assets). The distinction has significant implications for the remedies available to principals and the enforceability of equitable rights.</w:t>
      </w:r>
    </w:p>
    <w:p w14:paraId="27F38514"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lastRenderedPageBreak/>
        <w:pict w14:anchorId="0B05FFE1">
          <v:rect id="_x0000_i1028" alt="" style="width:451.3pt;height:.05pt;mso-width-percent:0;mso-height-percent:0;mso-width-percent:0;mso-height-percent:0" o:hralign="center" o:hrstd="t" o:hr="t" fillcolor="#a0a0a0" stroked="f"/>
        </w:pict>
      </w:r>
    </w:p>
    <w:p w14:paraId="44451E91" w14:textId="4755F03C" w:rsidR="00066472" w:rsidRPr="00066472" w:rsidRDefault="00066472" w:rsidP="00C46F09">
      <w:pPr>
        <w:spacing w:line="360" w:lineRule="auto"/>
        <w:rPr>
          <w:rFonts w:ascii="Times New Roman" w:hAnsi="Times New Roman"/>
          <w:lang w:val="en-HK"/>
        </w:rPr>
      </w:pPr>
      <w:r w:rsidRPr="00066472">
        <w:rPr>
          <w:rFonts w:ascii="Times New Roman" w:hAnsi="Times New Roman"/>
          <w:b/>
          <w:bCs/>
          <w:lang w:val="en-HK"/>
        </w:rPr>
        <w:t>A. Bribes</w:t>
      </w:r>
      <w:r w:rsidRPr="00C46F09">
        <w:rPr>
          <w:rFonts w:ascii="Times New Roman" w:hAnsi="Times New Roman"/>
          <w:b/>
          <w:bCs/>
          <w:lang w:val="en-HK"/>
        </w:rPr>
        <w:t xml:space="preserve"> </w:t>
      </w:r>
      <w:r w:rsidRPr="00C46F09">
        <w:rPr>
          <w:rFonts w:ascii="Microsoft JhengHei" w:eastAsia="Microsoft JhengHei" w:hAnsi="Microsoft JhengHei" w:cs="Microsoft JhengHei"/>
          <w:lang w:val="en-HK"/>
        </w:rPr>
        <w:t>賄</w:t>
      </w:r>
      <w:r w:rsidRPr="00C46F09">
        <w:rPr>
          <w:rFonts w:ascii="PingFang TC" w:eastAsia="PingFang TC" w:hAnsi="PingFang TC" w:cs="PingFang TC"/>
          <w:lang w:val="en-HK"/>
        </w:rPr>
        <w:t>賂</w:t>
      </w:r>
    </w:p>
    <w:p w14:paraId="2AB27366" w14:textId="77777777" w:rsidR="00066472" w:rsidRPr="00066472" w:rsidRDefault="00066472" w:rsidP="00C46F09">
      <w:pPr>
        <w:numPr>
          <w:ilvl w:val="0"/>
          <w:numId w:val="45"/>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Nature of Bribes</w:t>
      </w:r>
    </w:p>
    <w:p w14:paraId="1B01D7EA"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 xml:space="preserve">Bribes are </w:t>
      </w:r>
      <w:r w:rsidRPr="00066472">
        <w:rPr>
          <w:rFonts w:ascii="Times New Roman" w:hAnsi="Times New Roman"/>
          <w:b/>
          <w:bCs/>
          <w:lang w:val="en-HK"/>
        </w:rPr>
        <w:t xml:space="preserve">unauthorized payments received by a fiduciary in connection with their fiduciary duties. </w:t>
      </w:r>
      <w:r w:rsidRPr="00066472">
        <w:rPr>
          <w:rFonts w:ascii="Times New Roman" w:hAnsi="Times New Roman"/>
          <w:lang w:val="en-HK"/>
        </w:rPr>
        <w:t xml:space="preserve">They represent a direct breach of the </w:t>
      </w:r>
      <w:r w:rsidRPr="00066472">
        <w:rPr>
          <w:rFonts w:ascii="Times New Roman" w:hAnsi="Times New Roman"/>
          <w:b/>
          <w:bCs/>
          <w:lang w:val="en-HK"/>
        </w:rPr>
        <w:t>no profit rule</w:t>
      </w:r>
      <w:r w:rsidRPr="00066472">
        <w:rPr>
          <w:rFonts w:ascii="Times New Roman" w:hAnsi="Times New Roman"/>
          <w:lang w:val="en-HK"/>
        </w:rPr>
        <w:t xml:space="preserve"> and the </w:t>
      </w:r>
      <w:r w:rsidRPr="00066472">
        <w:rPr>
          <w:rFonts w:ascii="Times New Roman" w:hAnsi="Times New Roman"/>
          <w:b/>
          <w:bCs/>
          <w:lang w:val="en-HK"/>
        </w:rPr>
        <w:t>no conflict principle</w:t>
      </w:r>
      <w:r w:rsidRPr="00066472">
        <w:rPr>
          <w:rFonts w:ascii="Times New Roman" w:hAnsi="Times New Roman"/>
          <w:lang w:val="en-HK"/>
        </w:rPr>
        <w:t>. Equity considers such payments fundamentally inconsistent with the fiduciary relationship.</w:t>
      </w:r>
    </w:p>
    <w:p w14:paraId="30C4E6E7" w14:textId="77777777" w:rsidR="00066472" w:rsidRPr="00066472" w:rsidRDefault="00066472" w:rsidP="00C46F09">
      <w:pPr>
        <w:numPr>
          <w:ilvl w:val="0"/>
          <w:numId w:val="45"/>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Judicial Treatment</w:t>
      </w:r>
    </w:p>
    <w:p w14:paraId="0CDAFCEB"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 xml:space="preserve">Historically, bribes were treated as resulting in </w:t>
      </w:r>
      <w:r w:rsidRPr="00066472">
        <w:rPr>
          <w:rFonts w:ascii="Times New Roman" w:hAnsi="Times New Roman"/>
          <w:b/>
          <w:bCs/>
          <w:lang w:val="en-HK"/>
        </w:rPr>
        <w:t>personal liability</w:t>
      </w:r>
      <w:r w:rsidRPr="00066472">
        <w:rPr>
          <w:rFonts w:ascii="Times New Roman" w:hAnsi="Times New Roman"/>
          <w:lang w:val="en-HK"/>
        </w:rPr>
        <w:t xml:space="preserve"> only, requiring the fiduciary to compensate the principal for any loss or repay the bribe amount. However, </w:t>
      </w:r>
      <w:r w:rsidRPr="00066472">
        <w:rPr>
          <w:rFonts w:ascii="Times New Roman" w:hAnsi="Times New Roman"/>
          <w:b/>
          <w:bCs/>
          <w:lang w:val="en-HK"/>
        </w:rPr>
        <w:t>modern cases</w:t>
      </w:r>
      <w:r w:rsidRPr="00066472">
        <w:rPr>
          <w:rFonts w:ascii="Times New Roman" w:hAnsi="Times New Roman"/>
          <w:lang w:val="en-HK"/>
        </w:rPr>
        <w:t xml:space="preserve"> have </w:t>
      </w:r>
      <w:proofErr w:type="spellStart"/>
      <w:r w:rsidRPr="00066472">
        <w:rPr>
          <w:rFonts w:ascii="Times New Roman" w:hAnsi="Times New Roman"/>
          <w:lang w:val="en-HK"/>
        </w:rPr>
        <w:t>favored</w:t>
      </w:r>
      <w:proofErr w:type="spellEnd"/>
      <w:r w:rsidRPr="00066472">
        <w:rPr>
          <w:rFonts w:ascii="Times New Roman" w:hAnsi="Times New Roman"/>
          <w:lang w:val="en-HK"/>
        </w:rPr>
        <w:t xml:space="preserve"> </w:t>
      </w:r>
      <w:r w:rsidRPr="00066472">
        <w:rPr>
          <w:rFonts w:ascii="Times New Roman" w:hAnsi="Times New Roman"/>
          <w:b/>
          <w:bCs/>
          <w:lang w:val="en-HK"/>
        </w:rPr>
        <w:t>proprietary remedies</w:t>
      </w:r>
      <w:r w:rsidRPr="00066472">
        <w:rPr>
          <w:rFonts w:ascii="Times New Roman" w:hAnsi="Times New Roman"/>
          <w:lang w:val="en-HK"/>
        </w:rPr>
        <w:t xml:space="preserve"> by imposing a constructive trust over the bribe.</w:t>
      </w:r>
    </w:p>
    <w:p w14:paraId="48258469" w14:textId="77777777" w:rsidR="00066472" w:rsidRPr="00066472" w:rsidRDefault="00066472" w:rsidP="00C46F09">
      <w:pPr>
        <w:numPr>
          <w:ilvl w:val="0"/>
          <w:numId w:val="45"/>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Key Case Law</w:t>
      </w:r>
    </w:p>
    <w:p w14:paraId="62557D18"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AG for Hong Kong v Reid [1994] 1 AC 324</w:t>
      </w:r>
    </w:p>
    <w:p w14:paraId="04ACF077"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Facts</w:t>
      </w:r>
      <w:r w:rsidRPr="00066472">
        <w:rPr>
          <w:rFonts w:ascii="Times New Roman" w:hAnsi="Times New Roman"/>
          <w:lang w:val="en-HK"/>
        </w:rPr>
        <w:t>: A fiduciary (a public prosecutor) accepted bribes to suppress criminal prosecutions.</w:t>
      </w:r>
    </w:p>
    <w:p w14:paraId="7991CA89"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Judgment</w:t>
      </w:r>
      <w:r w:rsidRPr="00066472">
        <w:rPr>
          <w:rFonts w:ascii="Times New Roman" w:hAnsi="Times New Roman"/>
          <w:lang w:val="en-HK"/>
        </w:rPr>
        <w:t>: The Privy Council held that the bribes and any property acquired with them were held on constructive trust for the principal.</w:t>
      </w:r>
    </w:p>
    <w:p w14:paraId="6913EAA5"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Lord Templeman</w:t>
      </w:r>
      <w:r w:rsidRPr="00066472">
        <w:rPr>
          <w:rFonts w:ascii="Times New Roman" w:hAnsi="Times New Roman"/>
          <w:lang w:val="en-HK"/>
        </w:rPr>
        <w:t>:</w:t>
      </w:r>
    </w:p>
    <w:p w14:paraId="3C1DA5F7"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"A fiduciary must not profit from their position. Bribes are held on constructive trust to ensure that fiduciaries are deterred from corruption and that the principal can recover the proceeds."</w:t>
      </w:r>
    </w:p>
    <w:p w14:paraId="5874CF64"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Lister v Stubbs (1890) 45 Ch D 1</w:t>
      </w:r>
      <w:r w:rsidRPr="00066472">
        <w:rPr>
          <w:rFonts w:ascii="Times New Roman" w:hAnsi="Times New Roman"/>
          <w:lang w:val="en-HK"/>
        </w:rPr>
        <w:t xml:space="preserve"> (Historical Contrast)</w:t>
      </w:r>
    </w:p>
    <w:p w14:paraId="1445274B"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Facts</w:t>
      </w:r>
      <w:r w:rsidRPr="00066472">
        <w:rPr>
          <w:rFonts w:ascii="Times New Roman" w:hAnsi="Times New Roman"/>
          <w:lang w:val="en-HK"/>
        </w:rPr>
        <w:t>: A fiduciary received bribes but was held personally liable to account for them rather than subject to a proprietary claim.</w:t>
      </w:r>
    </w:p>
    <w:p w14:paraId="3C01144E"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lastRenderedPageBreak/>
        <w:t>Judgment</w:t>
      </w:r>
      <w:r w:rsidRPr="00066472">
        <w:rPr>
          <w:rFonts w:ascii="Times New Roman" w:hAnsi="Times New Roman"/>
          <w:lang w:val="en-HK"/>
        </w:rPr>
        <w:t>: The court rejected a constructive trust, reasoning that bribes were not part of the fiduciary estate.</w:t>
      </w:r>
    </w:p>
    <w:p w14:paraId="1074C6AF"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Criticism</w:t>
      </w:r>
      <w:r w:rsidRPr="00066472">
        <w:rPr>
          <w:rFonts w:ascii="Times New Roman" w:hAnsi="Times New Roman"/>
          <w:lang w:val="en-HK"/>
        </w:rPr>
        <w:t>: This decision was overruled by modern courts, as it undermined equitable principles.</w:t>
      </w:r>
    </w:p>
    <w:p w14:paraId="6AF6F2F3" w14:textId="77777777" w:rsidR="00066472" w:rsidRPr="00066472" w:rsidRDefault="00066472" w:rsidP="00C46F09">
      <w:pPr>
        <w:numPr>
          <w:ilvl w:val="0"/>
          <w:numId w:val="45"/>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Scholarly Perspectives</w:t>
      </w:r>
    </w:p>
    <w:p w14:paraId="1ED34A24"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 xml:space="preserve">Matthew </w:t>
      </w:r>
      <w:proofErr w:type="spellStart"/>
      <w:r w:rsidRPr="00066472">
        <w:rPr>
          <w:rFonts w:ascii="Times New Roman" w:hAnsi="Times New Roman"/>
          <w:b/>
          <w:bCs/>
          <w:lang w:val="en-HK"/>
        </w:rPr>
        <w:t>Conaglen</w:t>
      </w:r>
      <w:proofErr w:type="spellEnd"/>
      <w:r w:rsidRPr="00066472">
        <w:rPr>
          <w:rFonts w:ascii="Times New Roman" w:hAnsi="Times New Roman"/>
          <w:lang w:val="en-HK"/>
        </w:rPr>
        <w:t>:</w:t>
      </w:r>
    </w:p>
    <w:p w14:paraId="2AD01647" w14:textId="77777777" w:rsidR="00066472" w:rsidRPr="00066472" w:rsidRDefault="00066472" w:rsidP="00C46F09">
      <w:pPr>
        <w:numPr>
          <w:ilvl w:val="2"/>
          <w:numId w:val="45"/>
        </w:numPr>
        <w:spacing w:before="100" w:beforeAutospacing="1" w:after="100" w:afterAutospacing="1" w:line="360" w:lineRule="auto"/>
        <w:rPr>
          <w:rFonts w:ascii="Times New Roman" w:hAnsi="Times New Roman"/>
          <w:b/>
          <w:bCs/>
          <w:lang w:val="en-HK"/>
        </w:rPr>
      </w:pPr>
      <w:r w:rsidRPr="00066472">
        <w:rPr>
          <w:rFonts w:ascii="Times New Roman" w:hAnsi="Times New Roman"/>
          <w:lang w:val="en-HK"/>
        </w:rPr>
        <w:t xml:space="preserve">Supports the proprietary approach, arguing that it ensures </w:t>
      </w:r>
      <w:r w:rsidRPr="00066472">
        <w:rPr>
          <w:rFonts w:ascii="Times New Roman" w:hAnsi="Times New Roman"/>
          <w:b/>
          <w:bCs/>
          <w:lang w:val="en-HK"/>
        </w:rPr>
        <w:t>better enforcement of fiduciary duties and recovery for principals.</w:t>
      </w:r>
    </w:p>
    <w:p w14:paraId="0BF37B69" w14:textId="77777777" w:rsidR="00066472" w:rsidRPr="00066472" w:rsidRDefault="00066472" w:rsidP="00C46F09">
      <w:pPr>
        <w:numPr>
          <w:ilvl w:val="2"/>
          <w:numId w:val="45"/>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"Treating bribes as trust property strengthens fiduciary accountability and aligns with equity’s deterrent objectives."</w:t>
      </w:r>
    </w:p>
    <w:p w14:paraId="16D227EA"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S. Worthington</w:t>
      </w:r>
      <w:r w:rsidRPr="00066472">
        <w:rPr>
          <w:rFonts w:ascii="Times New Roman" w:hAnsi="Times New Roman"/>
          <w:lang w:val="en-HK"/>
        </w:rPr>
        <w:t>:</w:t>
      </w:r>
    </w:p>
    <w:p w14:paraId="1751FB66" w14:textId="77777777" w:rsidR="00066472" w:rsidRPr="00066472" w:rsidRDefault="00066472" w:rsidP="00C46F09">
      <w:pPr>
        <w:numPr>
          <w:ilvl w:val="2"/>
          <w:numId w:val="45"/>
        </w:numPr>
        <w:spacing w:before="100" w:beforeAutospacing="1" w:after="100" w:afterAutospacing="1" w:line="360" w:lineRule="auto"/>
        <w:rPr>
          <w:rFonts w:ascii="Times New Roman" w:hAnsi="Times New Roman"/>
          <w:lang w:val="en-HK"/>
        </w:rPr>
      </w:pPr>
      <w:r w:rsidRPr="00066472">
        <w:rPr>
          <w:rFonts w:ascii="Times New Roman" w:hAnsi="Times New Roman"/>
          <w:lang w:val="en-HK"/>
        </w:rPr>
        <w:t xml:space="preserve">Emphasizes that </w:t>
      </w:r>
      <w:r w:rsidRPr="00066472">
        <w:rPr>
          <w:rFonts w:ascii="Times New Roman" w:hAnsi="Times New Roman"/>
          <w:b/>
          <w:bCs/>
          <w:lang w:val="en-HK"/>
        </w:rPr>
        <w:t>proprietary liability deters fiduciary misconduct</w:t>
      </w:r>
      <w:r w:rsidRPr="00066472">
        <w:rPr>
          <w:rFonts w:ascii="Times New Roman" w:hAnsi="Times New Roman"/>
          <w:lang w:val="en-HK"/>
        </w:rPr>
        <w:t xml:space="preserve"> and prevents fiduciaries from benefiting from breaches.</w:t>
      </w:r>
    </w:p>
    <w:p w14:paraId="3F264528" w14:textId="77777777" w:rsidR="00066472" w:rsidRPr="00066472" w:rsidRDefault="00066472" w:rsidP="00C46F09">
      <w:pPr>
        <w:numPr>
          <w:ilvl w:val="2"/>
          <w:numId w:val="45"/>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"A constructive trust over bribes ensures that fiduciaries cannot retain any advantage from their wrongful acts."</w:t>
      </w:r>
    </w:p>
    <w:p w14:paraId="3A37E5D9" w14:textId="77777777" w:rsidR="00066472" w:rsidRPr="00066472" w:rsidRDefault="00066472" w:rsidP="00C46F09">
      <w:pPr>
        <w:numPr>
          <w:ilvl w:val="0"/>
          <w:numId w:val="45"/>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Policy Rationale</w:t>
      </w:r>
    </w:p>
    <w:p w14:paraId="0D799944"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Proprietary liability over bribes prevents fiduciaries from dissipating the proceeds and offers principals superior remedies, including tracing into substituted assets.</w:t>
      </w:r>
    </w:p>
    <w:p w14:paraId="0CF97A9B"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5A913612">
          <v:rect id="_x0000_i1027" alt="" style="width:451.3pt;height:.05pt;mso-width-percent:0;mso-height-percent:0;mso-width-percent:0;mso-height-percent:0" o:hralign="center" o:hrstd="t" o:hr="t" fillcolor="#a0a0a0" stroked="f"/>
        </w:pict>
      </w:r>
    </w:p>
    <w:p w14:paraId="59E148ED"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t>B. Other Unauthorized Gains</w:t>
      </w:r>
    </w:p>
    <w:p w14:paraId="32B783EA" w14:textId="77777777" w:rsidR="00066472" w:rsidRPr="00066472" w:rsidRDefault="00066472" w:rsidP="00C46F09">
      <w:pPr>
        <w:numPr>
          <w:ilvl w:val="0"/>
          <w:numId w:val="46"/>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Scope of Unauthorized Gains</w:t>
      </w:r>
    </w:p>
    <w:p w14:paraId="454C7D5A" w14:textId="77777777" w:rsidR="00066472" w:rsidRPr="00066472" w:rsidRDefault="00066472" w:rsidP="00C46F09">
      <w:pPr>
        <w:spacing w:before="100" w:beforeAutospacing="1" w:after="100" w:afterAutospacing="1" w:line="360" w:lineRule="auto"/>
        <w:rPr>
          <w:rFonts w:ascii="Times New Roman" w:hAnsi="Times New Roman"/>
          <w:b/>
          <w:bCs/>
          <w:lang w:val="en-HK"/>
        </w:rPr>
      </w:pPr>
      <w:r w:rsidRPr="00066472">
        <w:rPr>
          <w:rFonts w:ascii="Times New Roman" w:hAnsi="Times New Roman"/>
          <w:lang w:val="en-HK"/>
        </w:rPr>
        <w:t xml:space="preserve">Unauthorized gains include </w:t>
      </w:r>
      <w:r w:rsidRPr="00066472">
        <w:rPr>
          <w:rFonts w:ascii="Times New Roman" w:hAnsi="Times New Roman"/>
          <w:b/>
          <w:bCs/>
          <w:lang w:val="en-HK"/>
        </w:rPr>
        <w:t>all benefits derived by a fiduciary through misuse of their position, including secret profits, incidental benefits, and exploitation of confidential information.</w:t>
      </w:r>
    </w:p>
    <w:p w14:paraId="2271BB44" w14:textId="77777777" w:rsidR="00066472" w:rsidRPr="00066472" w:rsidRDefault="00066472" w:rsidP="00C46F09">
      <w:pPr>
        <w:numPr>
          <w:ilvl w:val="0"/>
          <w:numId w:val="46"/>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Judicial Treatment</w:t>
      </w:r>
    </w:p>
    <w:p w14:paraId="0029E3D1"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lastRenderedPageBreak/>
        <w:t xml:space="preserve">Courts generally </w:t>
      </w:r>
      <w:proofErr w:type="spellStart"/>
      <w:r w:rsidRPr="00066472">
        <w:rPr>
          <w:rFonts w:ascii="Times New Roman" w:hAnsi="Times New Roman"/>
          <w:lang w:val="en-HK"/>
        </w:rPr>
        <w:t>favor</w:t>
      </w:r>
      <w:proofErr w:type="spellEnd"/>
      <w:r w:rsidRPr="00066472">
        <w:rPr>
          <w:rFonts w:ascii="Times New Roman" w:hAnsi="Times New Roman"/>
          <w:lang w:val="en-HK"/>
        </w:rPr>
        <w:t xml:space="preserve"> </w:t>
      </w:r>
      <w:r w:rsidRPr="00066472">
        <w:rPr>
          <w:rFonts w:ascii="Times New Roman" w:hAnsi="Times New Roman"/>
          <w:b/>
          <w:bCs/>
          <w:lang w:val="en-HK"/>
        </w:rPr>
        <w:t>proprietary remedies</w:t>
      </w:r>
      <w:r w:rsidRPr="00066472">
        <w:rPr>
          <w:rFonts w:ascii="Times New Roman" w:hAnsi="Times New Roman"/>
          <w:lang w:val="en-HK"/>
        </w:rPr>
        <w:t xml:space="preserve"> for unauthorized gains, treating them as trust property subject to equitable tracing and recovery.</w:t>
      </w:r>
    </w:p>
    <w:p w14:paraId="621580AC" w14:textId="77777777" w:rsidR="00066472" w:rsidRPr="00066472" w:rsidRDefault="00066472" w:rsidP="00C46F09">
      <w:pPr>
        <w:numPr>
          <w:ilvl w:val="0"/>
          <w:numId w:val="46"/>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Key Case Law</w:t>
      </w:r>
    </w:p>
    <w:p w14:paraId="6DF625B8"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Boardman v Phipps [1967] 2 AC 46</w:t>
      </w:r>
    </w:p>
    <w:p w14:paraId="1711E6E7"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Facts</w:t>
      </w:r>
      <w:r w:rsidRPr="00066472">
        <w:rPr>
          <w:rFonts w:ascii="Times New Roman" w:hAnsi="Times New Roman"/>
          <w:lang w:val="en-HK"/>
        </w:rPr>
        <w:t>: A solicitor for a trust used confidential information to purchase shares and made substantial profits.</w:t>
      </w:r>
    </w:p>
    <w:p w14:paraId="24D3E457"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Judgment</w:t>
      </w:r>
      <w:r w:rsidRPr="00066472">
        <w:rPr>
          <w:rFonts w:ascii="Times New Roman" w:hAnsi="Times New Roman"/>
          <w:lang w:val="en-HK"/>
        </w:rPr>
        <w:t>: The profits were held to be trust property, requiring the solicitor to account for them and imposing a constructive trust.</w:t>
      </w:r>
    </w:p>
    <w:p w14:paraId="6FEBAED3"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Lord Cohen</w:t>
      </w:r>
      <w:r w:rsidRPr="00066472">
        <w:rPr>
          <w:rFonts w:ascii="Times New Roman" w:hAnsi="Times New Roman"/>
          <w:lang w:val="en-HK"/>
        </w:rPr>
        <w:t>:</w:t>
      </w:r>
    </w:p>
    <w:p w14:paraId="3F9ED0F5"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"A fiduciary must not profit from their position, and any unauthorized gains are to be treated as belonging to the trust."</w:t>
      </w:r>
    </w:p>
    <w:p w14:paraId="4AC32E08"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FHR European Ventures LLP v Cedar Capital Partners LLC [2014] UKSC 45</w:t>
      </w:r>
    </w:p>
    <w:p w14:paraId="3CC9B961"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Facts</w:t>
      </w:r>
      <w:r w:rsidRPr="00066472">
        <w:rPr>
          <w:rFonts w:ascii="Times New Roman" w:hAnsi="Times New Roman"/>
          <w:lang w:val="en-HK"/>
        </w:rPr>
        <w:t>: An agent received a secret commission during the sale of a hotel.</w:t>
      </w:r>
    </w:p>
    <w:p w14:paraId="21D99B3A"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Judgment</w:t>
      </w:r>
      <w:r w:rsidRPr="00066472">
        <w:rPr>
          <w:rFonts w:ascii="Times New Roman" w:hAnsi="Times New Roman"/>
          <w:lang w:val="en-HK"/>
        </w:rPr>
        <w:t>: The Supreme Court held that the secret commission was held on constructive trust for the principal, affirming the proprietary approach.</w:t>
      </w:r>
    </w:p>
    <w:p w14:paraId="3424C382"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Lord Neuberger</w:t>
      </w:r>
      <w:r w:rsidRPr="00066472">
        <w:rPr>
          <w:rFonts w:ascii="Times New Roman" w:hAnsi="Times New Roman"/>
          <w:lang w:val="en-HK"/>
        </w:rPr>
        <w:t>:</w:t>
      </w:r>
    </w:p>
    <w:p w14:paraId="016D17FD"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"The imposition of a constructive trust over unauthorized gains reinforces the fiduciary's duty of loyalty and ensures the principal’s property is restored."</w:t>
      </w:r>
    </w:p>
    <w:p w14:paraId="513DFC82" w14:textId="77777777" w:rsidR="00066472" w:rsidRPr="00066472" w:rsidRDefault="00066472" w:rsidP="00C46F09">
      <w:pPr>
        <w:numPr>
          <w:ilvl w:val="0"/>
          <w:numId w:val="46"/>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Scholarly Perspectives</w:t>
      </w:r>
    </w:p>
    <w:p w14:paraId="520CD886"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Paul Finn</w:t>
      </w:r>
      <w:r w:rsidRPr="00066472">
        <w:rPr>
          <w:rFonts w:ascii="Times New Roman" w:hAnsi="Times New Roman"/>
          <w:lang w:val="en-HK"/>
        </w:rPr>
        <w:t>:</w:t>
      </w:r>
    </w:p>
    <w:p w14:paraId="51DB750E" w14:textId="77777777" w:rsidR="00066472" w:rsidRPr="00066472" w:rsidRDefault="00066472" w:rsidP="00C46F09">
      <w:pPr>
        <w:numPr>
          <w:ilvl w:val="2"/>
          <w:numId w:val="46"/>
        </w:numPr>
        <w:spacing w:before="100" w:beforeAutospacing="1" w:after="100" w:afterAutospacing="1" w:line="360" w:lineRule="auto"/>
        <w:rPr>
          <w:rFonts w:ascii="Times New Roman" w:hAnsi="Times New Roman"/>
          <w:lang w:val="en-HK"/>
        </w:rPr>
      </w:pPr>
      <w:r w:rsidRPr="00066472">
        <w:rPr>
          <w:rFonts w:ascii="Times New Roman" w:hAnsi="Times New Roman"/>
          <w:lang w:val="en-HK"/>
        </w:rPr>
        <w:t>Argues that proprietary remedies reflect equity’s primary goal of ensuring fiduciaries remain accountable for all gains derived from their role.</w:t>
      </w:r>
    </w:p>
    <w:p w14:paraId="6B2674E6" w14:textId="77777777" w:rsidR="00066472" w:rsidRPr="00066472" w:rsidRDefault="00066472" w:rsidP="00C46F09">
      <w:pPr>
        <w:numPr>
          <w:ilvl w:val="2"/>
          <w:numId w:val="46"/>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"Equity’s response to fiduciary breaches must prioritize restitution and deterrence through proprietary liability."</w:t>
      </w:r>
    </w:p>
    <w:p w14:paraId="3D5F7B17"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lastRenderedPageBreak/>
        <w:t xml:space="preserve">M. </w:t>
      </w:r>
      <w:proofErr w:type="spellStart"/>
      <w:r w:rsidRPr="00066472">
        <w:rPr>
          <w:rFonts w:ascii="Times New Roman" w:hAnsi="Times New Roman"/>
          <w:b/>
          <w:bCs/>
          <w:lang w:val="en-HK"/>
        </w:rPr>
        <w:t>Conaglen</w:t>
      </w:r>
      <w:proofErr w:type="spellEnd"/>
      <w:r w:rsidRPr="00066472">
        <w:rPr>
          <w:rFonts w:ascii="Times New Roman" w:hAnsi="Times New Roman"/>
          <w:lang w:val="en-HK"/>
        </w:rPr>
        <w:t>:</w:t>
      </w:r>
    </w:p>
    <w:p w14:paraId="1301EB9D" w14:textId="77777777" w:rsidR="00066472" w:rsidRPr="00066472" w:rsidRDefault="00066472" w:rsidP="00C46F09">
      <w:pPr>
        <w:numPr>
          <w:ilvl w:val="2"/>
          <w:numId w:val="46"/>
        </w:numPr>
        <w:spacing w:before="100" w:beforeAutospacing="1" w:after="100" w:afterAutospacing="1" w:line="360" w:lineRule="auto"/>
        <w:rPr>
          <w:rFonts w:ascii="Times New Roman" w:hAnsi="Times New Roman"/>
          <w:lang w:val="en-HK"/>
        </w:rPr>
      </w:pPr>
      <w:r w:rsidRPr="00066472">
        <w:rPr>
          <w:rFonts w:ascii="Times New Roman" w:hAnsi="Times New Roman"/>
          <w:lang w:val="en-HK"/>
        </w:rPr>
        <w:t>Stresses that proprietary remedies provide practical advantages, including tracing and priority in insolvency.</w:t>
      </w:r>
    </w:p>
    <w:p w14:paraId="4BB899BC" w14:textId="77777777" w:rsidR="00066472" w:rsidRPr="00066472" w:rsidRDefault="00066472" w:rsidP="00C46F09">
      <w:pPr>
        <w:numPr>
          <w:ilvl w:val="2"/>
          <w:numId w:val="46"/>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Quote</w:t>
      </w:r>
      <w:r w:rsidRPr="00066472">
        <w:rPr>
          <w:rFonts w:ascii="Times New Roman" w:hAnsi="Times New Roman"/>
          <w:lang w:val="en-HK"/>
        </w:rPr>
        <w:t>: "Treating unauthorized gains as trust property ensures that fiduciaries cannot evade accountability by dissipating or converting assets."</w:t>
      </w:r>
    </w:p>
    <w:p w14:paraId="03EEA7E1" w14:textId="77777777" w:rsidR="00066472" w:rsidRPr="00066472" w:rsidRDefault="00066472" w:rsidP="00C46F09">
      <w:pPr>
        <w:numPr>
          <w:ilvl w:val="0"/>
          <w:numId w:val="46"/>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Policy Rationale</w:t>
      </w:r>
    </w:p>
    <w:p w14:paraId="75AB0966"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Proprietary remedies are more effective than personal liability in protecting the principal’s interests:</w:t>
      </w:r>
    </w:p>
    <w:p w14:paraId="3D9483C4" w14:textId="77777777" w:rsidR="00066472" w:rsidRPr="00066472" w:rsidRDefault="00066472" w:rsidP="00C46F09">
      <w:pPr>
        <w:numPr>
          <w:ilvl w:val="2"/>
          <w:numId w:val="46"/>
        </w:numPr>
        <w:spacing w:before="100" w:beforeAutospacing="1" w:after="100" w:afterAutospacing="1" w:line="360" w:lineRule="auto"/>
        <w:rPr>
          <w:rFonts w:ascii="Times New Roman" w:hAnsi="Times New Roman"/>
          <w:lang w:val="en-HK"/>
        </w:rPr>
      </w:pPr>
      <w:r w:rsidRPr="00066472">
        <w:rPr>
          <w:rFonts w:ascii="Times New Roman" w:hAnsi="Times New Roman"/>
          <w:lang w:val="en-HK"/>
        </w:rPr>
        <w:t>They allow tracing into substituted property.</w:t>
      </w:r>
    </w:p>
    <w:p w14:paraId="058FDDD5" w14:textId="77777777" w:rsidR="00066472" w:rsidRPr="00066472" w:rsidRDefault="00066472" w:rsidP="00C46F09">
      <w:pPr>
        <w:numPr>
          <w:ilvl w:val="2"/>
          <w:numId w:val="46"/>
        </w:numPr>
        <w:spacing w:before="100" w:beforeAutospacing="1" w:after="100" w:afterAutospacing="1" w:line="360" w:lineRule="auto"/>
        <w:rPr>
          <w:rFonts w:ascii="Times New Roman" w:hAnsi="Times New Roman"/>
          <w:lang w:val="en-HK"/>
        </w:rPr>
      </w:pPr>
      <w:r w:rsidRPr="00066472">
        <w:rPr>
          <w:rFonts w:ascii="Times New Roman" w:hAnsi="Times New Roman"/>
          <w:lang w:val="en-HK"/>
        </w:rPr>
        <w:t>They prioritize the principal’s claim in cases of fiduciary insolvency.</w:t>
      </w:r>
    </w:p>
    <w:p w14:paraId="7B3DEFDE"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021AD811">
          <v:rect id="_x0000_i1026" alt="" style="width:451.3pt;height:.05pt;mso-width-percent:0;mso-height-percent:0;mso-width-percent:0;mso-height-percent:0" o:hralign="center" o:hrstd="t" o:hr="t" fillcolor="#a0a0a0" stroked="f"/>
        </w:pict>
      </w:r>
    </w:p>
    <w:p w14:paraId="12282065" w14:textId="77777777" w:rsidR="00066472" w:rsidRPr="00066472" w:rsidRDefault="00066472" w:rsidP="00C46F09">
      <w:pPr>
        <w:spacing w:before="100" w:beforeAutospacing="1" w:after="100" w:afterAutospacing="1" w:line="360" w:lineRule="auto"/>
        <w:outlineLvl w:val="3"/>
        <w:rPr>
          <w:rFonts w:ascii="Times New Roman" w:hAnsi="Times New Roman"/>
          <w:b/>
          <w:bCs/>
          <w:lang w:val="en-HK"/>
        </w:rPr>
      </w:pPr>
      <w:r w:rsidRPr="00066472">
        <w:rPr>
          <w:rFonts w:ascii="Times New Roman" w:hAnsi="Times New Roman"/>
          <w:b/>
          <w:bCs/>
          <w:lang w:val="en-HK"/>
        </w:rPr>
        <w:t>C. Comparing Personal and Proprietary Liability</w:t>
      </w:r>
    </w:p>
    <w:p w14:paraId="286F8933" w14:textId="77777777" w:rsidR="00066472" w:rsidRPr="00066472" w:rsidRDefault="00066472" w:rsidP="00C46F09">
      <w:pPr>
        <w:numPr>
          <w:ilvl w:val="0"/>
          <w:numId w:val="47"/>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Advantages of Personal Liability</w:t>
      </w:r>
    </w:p>
    <w:p w14:paraId="59EF4071"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Simpler to enforce in cases where gains are liquidated or where proprietary remedies may be overly complex.</w:t>
      </w:r>
    </w:p>
    <w:p w14:paraId="4A8823DD" w14:textId="77777777" w:rsidR="00066472" w:rsidRPr="00066472" w:rsidRDefault="00066472" w:rsidP="00C46F09">
      <w:pPr>
        <w:numPr>
          <w:ilvl w:val="0"/>
          <w:numId w:val="47"/>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Advantages of Proprietary Liability</w:t>
      </w:r>
    </w:p>
    <w:p w14:paraId="63D4B5F1" w14:textId="77777777" w:rsidR="00066472" w:rsidRPr="00C46F09" w:rsidRDefault="00066472" w:rsidP="00C46F09">
      <w:pPr>
        <w:pStyle w:val="ListParagraph"/>
        <w:numPr>
          <w:ilvl w:val="0"/>
          <w:numId w:val="48"/>
        </w:numPr>
        <w:spacing w:before="100" w:beforeAutospacing="1" w:after="100" w:afterAutospacing="1" w:line="360" w:lineRule="auto"/>
        <w:rPr>
          <w:rFonts w:ascii="Times New Roman" w:hAnsi="Times New Roman"/>
          <w:lang w:val="en-HK"/>
        </w:rPr>
      </w:pPr>
      <w:r w:rsidRPr="00C46F09">
        <w:rPr>
          <w:rFonts w:ascii="Times New Roman" w:hAnsi="Times New Roman"/>
          <w:lang w:val="en-HK"/>
        </w:rPr>
        <w:t>Offers broader protection to the principal by enabling tracing into substituted assets.</w:t>
      </w:r>
    </w:p>
    <w:p w14:paraId="7254C487" w14:textId="77777777" w:rsidR="00066472" w:rsidRPr="00C46F09" w:rsidRDefault="00066472" w:rsidP="00C46F09">
      <w:pPr>
        <w:pStyle w:val="ListParagraph"/>
        <w:numPr>
          <w:ilvl w:val="0"/>
          <w:numId w:val="48"/>
        </w:numPr>
        <w:spacing w:before="100" w:beforeAutospacing="1" w:after="100" w:afterAutospacing="1" w:line="360" w:lineRule="auto"/>
        <w:rPr>
          <w:rFonts w:ascii="Times New Roman" w:hAnsi="Times New Roman"/>
          <w:lang w:val="en-HK"/>
        </w:rPr>
      </w:pPr>
      <w:r w:rsidRPr="00C46F09">
        <w:rPr>
          <w:rFonts w:ascii="Times New Roman" w:hAnsi="Times New Roman"/>
          <w:lang w:val="en-HK"/>
        </w:rPr>
        <w:t>Ensures fiduciaries cannot retain any benefit from their breach, even indirectly.</w:t>
      </w:r>
    </w:p>
    <w:p w14:paraId="3904510D" w14:textId="77777777" w:rsidR="00066472" w:rsidRPr="00066472" w:rsidRDefault="00066472" w:rsidP="00C46F09">
      <w:pPr>
        <w:numPr>
          <w:ilvl w:val="0"/>
          <w:numId w:val="47"/>
        </w:numPr>
        <w:spacing w:before="100" w:beforeAutospacing="1" w:after="100" w:afterAutospacing="1" w:line="360" w:lineRule="auto"/>
        <w:rPr>
          <w:rFonts w:ascii="Times New Roman" w:hAnsi="Times New Roman"/>
          <w:lang w:val="en-HK"/>
        </w:rPr>
      </w:pPr>
      <w:r w:rsidRPr="00066472">
        <w:rPr>
          <w:rFonts w:ascii="Times New Roman" w:hAnsi="Times New Roman"/>
          <w:b/>
          <w:bCs/>
          <w:lang w:val="en-HK"/>
        </w:rPr>
        <w:t>Judicial Trends</w:t>
      </w:r>
    </w:p>
    <w:p w14:paraId="75A629AD" w14:textId="77777777" w:rsidR="00066472" w:rsidRPr="00066472" w:rsidRDefault="00066472" w:rsidP="00C46F09">
      <w:pPr>
        <w:spacing w:before="100" w:beforeAutospacing="1" w:after="100" w:afterAutospacing="1" w:line="360" w:lineRule="auto"/>
        <w:rPr>
          <w:rFonts w:ascii="Times New Roman" w:hAnsi="Times New Roman"/>
          <w:lang w:val="en-HK"/>
        </w:rPr>
      </w:pPr>
      <w:r w:rsidRPr="00066472">
        <w:rPr>
          <w:rFonts w:ascii="Times New Roman" w:hAnsi="Times New Roman"/>
          <w:lang w:val="en-HK"/>
        </w:rPr>
        <w:t xml:space="preserve">Modern courts increasingly </w:t>
      </w:r>
      <w:proofErr w:type="spellStart"/>
      <w:r w:rsidRPr="00066472">
        <w:rPr>
          <w:rFonts w:ascii="Times New Roman" w:hAnsi="Times New Roman"/>
          <w:lang w:val="en-HK"/>
        </w:rPr>
        <w:t>favor</w:t>
      </w:r>
      <w:proofErr w:type="spellEnd"/>
      <w:r w:rsidRPr="00066472">
        <w:rPr>
          <w:rFonts w:ascii="Times New Roman" w:hAnsi="Times New Roman"/>
          <w:lang w:val="en-HK"/>
        </w:rPr>
        <w:t xml:space="preserve"> proprietary remedies, especially for bribes and unauthorized profits, aligning with equity’s deterrent and </w:t>
      </w:r>
      <w:proofErr w:type="spellStart"/>
      <w:r w:rsidRPr="00066472">
        <w:rPr>
          <w:rFonts w:ascii="Times New Roman" w:hAnsi="Times New Roman"/>
          <w:lang w:val="en-HK"/>
        </w:rPr>
        <w:t>restitutionary</w:t>
      </w:r>
      <w:proofErr w:type="spellEnd"/>
      <w:r w:rsidRPr="00066472">
        <w:rPr>
          <w:rFonts w:ascii="Times New Roman" w:hAnsi="Times New Roman"/>
          <w:lang w:val="en-HK"/>
        </w:rPr>
        <w:t xml:space="preserve"> objectives.</w:t>
      </w:r>
    </w:p>
    <w:p w14:paraId="0299B668" w14:textId="77777777" w:rsidR="00066472" w:rsidRPr="00066472" w:rsidRDefault="00C310F8" w:rsidP="00C46F09">
      <w:pPr>
        <w:spacing w:line="360" w:lineRule="auto"/>
        <w:rPr>
          <w:rFonts w:ascii="Times New Roman" w:hAnsi="Times New Roman"/>
          <w:lang w:val="en-HK"/>
        </w:rPr>
      </w:pPr>
      <w:r w:rsidRPr="00C310F8">
        <w:rPr>
          <w:rFonts w:ascii="Times New Roman" w:hAnsi="Times New Roman"/>
          <w:noProof/>
          <w:lang w:val="en-HK"/>
          <w14:ligatures w14:val="standardContextual"/>
        </w:rPr>
        <w:pict w14:anchorId="302753BC">
          <v:rect id="_x0000_i1025" alt="" style="width:451.3pt;height:.05pt;mso-width-percent:0;mso-height-percent:0;mso-width-percent:0;mso-height-percent:0" o:hralign="center" o:hrstd="t" o:hr="t" fillcolor="#a0a0a0" stroked="f"/>
        </w:pict>
      </w:r>
    </w:p>
    <w:p w14:paraId="49AE0FC0" w14:textId="77777777" w:rsidR="00CD39F1" w:rsidRPr="00C46F09" w:rsidRDefault="00CD39F1" w:rsidP="00C46F09">
      <w:pPr>
        <w:spacing w:line="360" w:lineRule="auto"/>
      </w:pPr>
    </w:p>
    <w:sectPr w:rsidR="00CD39F1" w:rsidRPr="00C46F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 w:name="PingFang TC">
    <w:panose1 w:val="020B0400000000000000"/>
    <w:charset w:val="88"/>
    <w:family w:val="swiss"/>
    <w:pitch w:val="variable"/>
    <w:sig w:usb0="A00002FF" w:usb1="7ACFFDFB" w:usb2="00000017"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6798F"/>
    <w:multiLevelType w:val="multilevel"/>
    <w:tmpl w:val="8B38679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52F1D28"/>
    <w:multiLevelType w:val="multilevel"/>
    <w:tmpl w:val="97A8884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5AB17AD"/>
    <w:multiLevelType w:val="multilevel"/>
    <w:tmpl w:val="D7D0D4F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61210E9"/>
    <w:multiLevelType w:val="multilevel"/>
    <w:tmpl w:val="A39E5EEE"/>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6227413"/>
    <w:multiLevelType w:val="multilevel"/>
    <w:tmpl w:val="C2FCBD00"/>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C152061"/>
    <w:multiLevelType w:val="multilevel"/>
    <w:tmpl w:val="B87E644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D13312F"/>
    <w:multiLevelType w:val="multilevel"/>
    <w:tmpl w:val="3C2817D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F172909"/>
    <w:multiLevelType w:val="multilevel"/>
    <w:tmpl w:val="F4CCE2E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F2B1BAE"/>
    <w:multiLevelType w:val="multilevel"/>
    <w:tmpl w:val="23B06DA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2002B9A"/>
    <w:multiLevelType w:val="multilevel"/>
    <w:tmpl w:val="DBC2326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82D370C"/>
    <w:multiLevelType w:val="multilevel"/>
    <w:tmpl w:val="032611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502"/>
        </w:tabs>
        <w:ind w:left="502"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94365C3"/>
    <w:multiLevelType w:val="multilevel"/>
    <w:tmpl w:val="68ECBB7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9FD3209"/>
    <w:multiLevelType w:val="multilevel"/>
    <w:tmpl w:val="8752C45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A8A633A"/>
    <w:multiLevelType w:val="multilevel"/>
    <w:tmpl w:val="D5687BD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B6E018C"/>
    <w:multiLevelType w:val="multilevel"/>
    <w:tmpl w:val="1194D11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18D5D93"/>
    <w:multiLevelType w:val="multilevel"/>
    <w:tmpl w:val="2E86117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6485E38"/>
    <w:multiLevelType w:val="multilevel"/>
    <w:tmpl w:val="81865930"/>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7616627"/>
    <w:multiLevelType w:val="multilevel"/>
    <w:tmpl w:val="849CD6B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2816189D"/>
    <w:multiLevelType w:val="multilevel"/>
    <w:tmpl w:val="C642615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289A60BD"/>
    <w:multiLevelType w:val="multilevel"/>
    <w:tmpl w:val="E29C090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9E852A0"/>
    <w:multiLevelType w:val="multilevel"/>
    <w:tmpl w:val="25A6B72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2FF62413"/>
    <w:multiLevelType w:val="multilevel"/>
    <w:tmpl w:val="5F96571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345012B9"/>
    <w:multiLevelType w:val="multilevel"/>
    <w:tmpl w:val="0AD049E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72E0BA9"/>
    <w:multiLevelType w:val="multilevel"/>
    <w:tmpl w:val="EC5E504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38304C48"/>
    <w:multiLevelType w:val="multilevel"/>
    <w:tmpl w:val="63BC996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39EA0E22"/>
    <w:multiLevelType w:val="multilevel"/>
    <w:tmpl w:val="F54CF12E"/>
    <w:lvl w:ilvl="0">
      <w:start w:val="1"/>
      <w:numFmt w:val="decimal"/>
      <w:lvlText w:val="%1."/>
      <w:lvlJc w:val="left"/>
      <w:pPr>
        <w:tabs>
          <w:tab w:val="num" w:pos="360"/>
        </w:tabs>
        <w:ind w:left="360" w:hanging="360"/>
      </w:pPr>
    </w:lvl>
    <w:lvl w:ilvl="1">
      <w:start w:val="1"/>
      <w:numFmt w:val="decimal"/>
      <w:lvlText w:val="%2."/>
      <w:lvlJc w:val="left"/>
      <w:pPr>
        <w:ind w:left="1080" w:hanging="360"/>
      </w:p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3A424249"/>
    <w:multiLevelType w:val="multilevel"/>
    <w:tmpl w:val="7968ED7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3F030C1E"/>
    <w:multiLevelType w:val="multilevel"/>
    <w:tmpl w:val="1DC432D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40DE41E9"/>
    <w:multiLevelType w:val="multilevel"/>
    <w:tmpl w:val="A8FAF68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42A620D3"/>
    <w:multiLevelType w:val="multilevel"/>
    <w:tmpl w:val="0AB66CB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44DA0FC0"/>
    <w:multiLevelType w:val="multilevel"/>
    <w:tmpl w:val="CF4AE8C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457E355A"/>
    <w:multiLevelType w:val="multilevel"/>
    <w:tmpl w:val="1E2CF31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4A364C43"/>
    <w:multiLevelType w:val="multilevel"/>
    <w:tmpl w:val="F836C42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50C73893"/>
    <w:multiLevelType w:val="multilevel"/>
    <w:tmpl w:val="3900465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53534E9B"/>
    <w:multiLevelType w:val="multilevel"/>
    <w:tmpl w:val="B26A161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56EA0649"/>
    <w:multiLevelType w:val="multilevel"/>
    <w:tmpl w:val="89EA707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5B841B71"/>
    <w:multiLevelType w:val="multilevel"/>
    <w:tmpl w:val="DE308B5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5F5338DD"/>
    <w:multiLevelType w:val="multilevel"/>
    <w:tmpl w:val="5B5A0DF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61386E58"/>
    <w:multiLevelType w:val="multilevel"/>
    <w:tmpl w:val="C87A8E1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640B3725"/>
    <w:multiLevelType w:val="hybridMultilevel"/>
    <w:tmpl w:val="ABFEA1C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64944B39"/>
    <w:multiLevelType w:val="multilevel"/>
    <w:tmpl w:val="13749C0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65CF7053"/>
    <w:multiLevelType w:val="multilevel"/>
    <w:tmpl w:val="FC26CEE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6AF45D2D"/>
    <w:multiLevelType w:val="multilevel"/>
    <w:tmpl w:val="BBFC50C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6BD467D4"/>
    <w:multiLevelType w:val="multilevel"/>
    <w:tmpl w:val="0220E5B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71BB574D"/>
    <w:multiLevelType w:val="multilevel"/>
    <w:tmpl w:val="FFCAA864"/>
    <w:lvl w:ilvl="0">
      <w:start w:val="1"/>
      <w:numFmt w:val="decimal"/>
      <w:lvlText w:val="%1."/>
      <w:lvlJc w:val="left"/>
      <w:pPr>
        <w:tabs>
          <w:tab w:val="num" w:pos="360"/>
        </w:tabs>
        <w:ind w:left="360" w:hanging="360"/>
      </w:pPr>
    </w:lvl>
    <w:lvl w:ilvl="1">
      <w:start w:val="1"/>
      <w:numFmt w:val="decimal"/>
      <w:lvlText w:val="%2."/>
      <w:lvlJc w:val="left"/>
      <w:pPr>
        <w:ind w:left="360" w:hanging="360"/>
      </w:p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72BE37B5"/>
    <w:multiLevelType w:val="multilevel"/>
    <w:tmpl w:val="94CA9D9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72D22734"/>
    <w:multiLevelType w:val="multilevel"/>
    <w:tmpl w:val="6AA80A4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741C2B22"/>
    <w:multiLevelType w:val="multilevel"/>
    <w:tmpl w:val="04188CB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75186134"/>
    <w:multiLevelType w:val="multilevel"/>
    <w:tmpl w:val="8760F5E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76B24DA5"/>
    <w:multiLevelType w:val="multilevel"/>
    <w:tmpl w:val="F8A0DA5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78A0711B"/>
    <w:multiLevelType w:val="multilevel"/>
    <w:tmpl w:val="C478D65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7C594334"/>
    <w:multiLevelType w:val="multilevel"/>
    <w:tmpl w:val="D4DEFB7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7EEC0A67"/>
    <w:multiLevelType w:val="multilevel"/>
    <w:tmpl w:val="9BB871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7FA77380"/>
    <w:multiLevelType w:val="multilevel"/>
    <w:tmpl w:val="741E10A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70621309">
    <w:abstractNumId w:val="44"/>
  </w:num>
  <w:num w:numId="2" w16cid:durableId="508103018">
    <w:abstractNumId w:val="12"/>
  </w:num>
  <w:num w:numId="3" w16cid:durableId="1923442559">
    <w:abstractNumId w:val="9"/>
  </w:num>
  <w:num w:numId="4" w16cid:durableId="429083193">
    <w:abstractNumId w:val="25"/>
  </w:num>
  <w:num w:numId="5" w16cid:durableId="647828988">
    <w:abstractNumId w:val="37"/>
  </w:num>
  <w:num w:numId="6" w16cid:durableId="1032917528">
    <w:abstractNumId w:val="7"/>
  </w:num>
  <w:num w:numId="7" w16cid:durableId="1148084965">
    <w:abstractNumId w:val="31"/>
  </w:num>
  <w:num w:numId="8" w16cid:durableId="1904368211">
    <w:abstractNumId w:val="30"/>
  </w:num>
  <w:num w:numId="9" w16cid:durableId="1693411929">
    <w:abstractNumId w:val="41"/>
  </w:num>
  <w:num w:numId="10" w16cid:durableId="420176270">
    <w:abstractNumId w:val="23"/>
  </w:num>
  <w:num w:numId="11" w16cid:durableId="1009287124">
    <w:abstractNumId w:val="4"/>
  </w:num>
  <w:num w:numId="12" w16cid:durableId="1974939077">
    <w:abstractNumId w:val="27"/>
  </w:num>
  <w:num w:numId="13" w16cid:durableId="1807818895">
    <w:abstractNumId w:val="8"/>
  </w:num>
  <w:num w:numId="14" w16cid:durableId="31926797">
    <w:abstractNumId w:val="33"/>
  </w:num>
  <w:num w:numId="15" w16cid:durableId="189489718">
    <w:abstractNumId w:val="40"/>
  </w:num>
  <w:num w:numId="16" w16cid:durableId="1363359478">
    <w:abstractNumId w:val="49"/>
  </w:num>
  <w:num w:numId="17" w16cid:durableId="861820041">
    <w:abstractNumId w:val="18"/>
  </w:num>
  <w:num w:numId="18" w16cid:durableId="1462501473">
    <w:abstractNumId w:val="34"/>
  </w:num>
  <w:num w:numId="19" w16cid:durableId="590360533">
    <w:abstractNumId w:val="17"/>
  </w:num>
  <w:num w:numId="20" w16cid:durableId="703407729">
    <w:abstractNumId w:val="20"/>
  </w:num>
  <w:num w:numId="21" w16cid:durableId="691883405">
    <w:abstractNumId w:val="2"/>
  </w:num>
  <w:num w:numId="22" w16cid:durableId="2000382363">
    <w:abstractNumId w:val="38"/>
  </w:num>
  <w:num w:numId="23" w16cid:durableId="619189989">
    <w:abstractNumId w:val="24"/>
  </w:num>
  <w:num w:numId="24" w16cid:durableId="673798474">
    <w:abstractNumId w:val="10"/>
  </w:num>
  <w:num w:numId="25" w16cid:durableId="1298686292">
    <w:abstractNumId w:val="22"/>
  </w:num>
  <w:num w:numId="26" w16cid:durableId="1315330788">
    <w:abstractNumId w:val="13"/>
  </w:num>
  <w:num w:numId="27" w16cid:durableId="638654174">
    <w:abstractNumId w:val="16"/>
  </w:num>
  <w:num w:numId="28" w16cid:durableId="167184777">
    <w:abstractNumId w:val="52"/>
  </w:num>
  <w:num w:numId="29" w16cid:durableId="261301708">
    <w:abstractNumId w:val="43"/>
  </w:num>
  <w:num w:numId="30" w16cid:durableId="272593141">
    <w:abstractNumId w:val="26"/>
  </w:num>
  <w:num w:numId="31" w16cid:durableId="1003125204">
    <w:abstractNumId w:val="35"/>
  </w:num>
  <w:num w:numId="32" w16cid:durableId="170075220">
    <w:abstractNumId w:val="53"/>
  </w:num>
  <w:num w:numId="33" w16cid:durableId="1766999289">
    <w:abstractNumId w:val="46"/>
  </w:num>
  <w:num w:numId="34" w16cid:durableId="107354786">
    <w:abstractNumId w:val="32"/>
  </w:num>
  <w:num w:numId="35" w16cid:durableId="1411849749">
    <w:abstractNumId w:val="45"/>
  </w:num>
  <w:num w:numId="36" w16cid:durableId="437800093">
    <w:abstractNumId w:val="21"/>
  </w:num>
  <w:num w:numId="37" w16cid:durableId="2122650803">
    <w:abstractNumId w:val="47"/>
  </w:num>
  <w:num w:numId="38" w16cid:durableId="1048727024">
    <w:abstractNumId w:val="3"/>
  </w:num>
  <w:num w:numId="39" w16cid:durableId="1851017449">
    <w:abstractNumId w:val="19"/>
  </w:num>
  <w:num w:numId="40" w16cid:durableId="1015571338">
    <w:abstractNumId w:val="36"/>
  </w:num>
  <w:num w:numId="41" w16cid:durableId="1965189050">
    <w:abstractNumId w:val="42"/>
  </w:num>
  <w:num w:numId="42" w16cid:durableId="1395854102">
    <w:abstractNumId w:val="6"/>
  </w:num>
  <w:num w:numId="43" w16cid:durableId="1465922491">
    <w:abstractNumId w:val="48"/>
  </w:num>
  <w:num w:numId="44" w16cid:durableId="724525433">
    <w:abstractNumId w:val="29"/>
  </w:num>
  <w:num w:numId="45" w16cid:durableId="1151362815">
    <w:abstractNumId w:val="51"/>
  </w:num>
  <w:num w:numId="46" w16cid:durableId="1218516433">
    <w:abstractNumId w:val="0"/>
  </w:num>
  <w:num w:numId="47" w16cid:durableId="199127354">
    <w:abstractNumId w:val="15"/>
  </w:num>
  <w:num w:numId="48" w16cid:durableId="1131169281">
    <w:abstractNumId w:val="39"/>
  </w:num>
  <w:num w:numId="49" w16cid:durableId="541678341">
    <w:abstractNumId w:val="11"/>
  </w:num>
  <w:num w:numId="50" w16cid:durableId="1515147262">
    <w:abstractNumId w:val="14"/>
  </w:num>
  <w:num w:numId="51" w16cid:durableId="197741607">
    <w:abstractNumId w:val="1"/>
  </w:num>
  <w:num w:numId="52" w16cid:durableId="499200399">
    <w:abstractNumId w:val="28"/>
  </w:num>
  <w:num w:numId="53" w16cid:durableId="881595513">
    <w:abstractNumId w:val="50"/>
  </w:num>
  <w:num w:numId="54" w16cid:durableId="10864561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794"/>
    <w:rsid w:val="00012117"/>
    <w:rsid w:val="000147A9"/>
    <w:rsid w:val="00042755"/>
    <w:rsid w:val="0006107D"/>
    <w:rsid w:val="000623A3"/>
    <w:rsid w:val="00066472"/>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041F7"/>
    <w:rsid w:val="00223837"/>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975"/>
    <w:rsid w:val="00376E23"/>
    <w:rsid w:val="0037796A"/>
    <w:rsid w:val="0039416B"/>
    <w:rsid w:val="003A1271"/>
    <w:rsid w:val="003A5DF7"/>
    <w:rsid w:val="003B3510"/>
    <w:rsid w:val="003C116C"/>
    <w:rsid w:val="003D0CDD"/>
    <w:rsid w:val="003E1CAA"/>
    <w:rsid w:val="0040210F"/>
    <w:rsid w:val="004222FD"/>
    <w:rsid w:val="004319FA"/>
    <w:rsid w:val="00442F56"/>
    <w:rsid w:val="00474DD1"/>
    <w:rsid w:val="004751B5"/>
    <w:rsid w:val="0048097D"/>
    <w:rsid w:val="0048175B"/>
    <w:rsid w:val="004845CE"/>
    <w:rsid w:val="004A553E"/>
    <w:rsid w:val="004B1048"/>
    <w:rsid w:val="004D01FE"/>
    <w:rsid w:val="004D582C"/>
    <w:rsid w:val="004D5B1A"/>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55A6"/>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310F8"/>
    <w:rsid w:val="00C44474"/>
    <w:rsid w:val="00C44EB3"/>
    <w:rsid w:val="00C46F09"/>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33570"/>
    <w:rsid w:val="00F51794"/>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35839"/>
  <w15:chartTrackingRefBased/>
  <w15:docId w15:val="{A30D4E6A-8517-DE4A-AA0B-0195C592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F517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17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5179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5179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5179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5179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179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179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179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794"/>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F51794"/>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F51794"/>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F51794"/>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F51794"/>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F51794"/>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F51794"/>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F51794"/>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F51794"/>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F517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794"/>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F5179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794"/>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F517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1794"/>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F51794"/>
    <w:pPr>
      <w:ind w:left="720"/>
      <w:contextualSpacing/>
    </w:pPr>
  </w:style>
  <w:style w:type="character" w:styleId="IntenseEmphasis">
    <w:name w:val="Intense Emphasis"/>
    <w:basedOn w:val="DefaultParagraphFont"/>
    <w:uiPriority w:val="21"/>
    <w:qFormat/>
    <w:rsid w:val="00F51794"/>
    <w:rPr>
      <w:i/>
      <w:iCs/>
      <w:color w:val="2F5496" w:themeColor="accent1" w:themeShade="BF"/>
    </w:rPr>
  </w:style>
  <w:style w:type="paragraph" w:styleId="IntenseQuote">
    <w:name w:val="Intense Quote"/>
    <w:basedOn w:val="Normal"/>
    <w:next w:val="Normal"/>
    <w:link w:val="IntenseQuoteChar"/>
    <w:uiPriority w:val="30"/>
    <w:qFormat/>
    <w:rsid w:val="00F517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794"/>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F51794"/>
    <w:rPr>
      <w:b/>
      <w:bCs/>
      <w:smallCaps/>
      <w:color w:val="2F5496" w:themeColor="accent1" w:themeShade="BF"/>
      <w:spacing w:val="5"/>
    </w:rPr>
  </w:style>
  <w:style w:type="character" w:styleId="Strong">
    <w:name w:val="Strong"/>
    <w:basedOn w:val="DefaultParagraphFont"/>
    <w:uiPriority w:val="22"/>
    <w:qFormat/>
    <w:rsid w:val="002041F7"/>
    <w:rPr>
      <w:b/>
      <w:bCs/>
    </w:rPr>
  </w:style>
  <w:style w:type="paragraph" w:styleId="NormalWeb">
    <w:name w:val="Normal (Web)"/>
    <w:basedOn w:val="Normal"/>
    <w:uiPriority w:val="99"/>
    <w:semiHidden/>
    <w:unhideWhenUsed/>
    <w:rsid w:val="002041F7"/>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361086">
      <w:bodyDiv w:val="1"/>
      <w:marLeft w:val="0"/>
      <w:marRight w:val="0"/>
      <w:marTop w:val="0"/>
      <w:marBottom w:val="0"/>
      <w:divBdr>
        <w:top w:val="none" w:sz="0" w:space="0" w:color="auto"/>
        <w:left w:val="none" w:sz="0" w:space="0" w:color="auto"/>
        <w:bottom w:val="none" w:sz="0" w:space="0" w:color="auto"/>
        <w:right w:val="none" w:sz="0" w:space="0" w:color="auto"/>
      </w:divBdr>
    </w:div>
    <w:div w:id="390009829">
      <w:bodyDiv w:val="1"/>
      <w:marLeft w:val="0"/>
      <w:marRight w:val="0"/>
      <w:marTop w:val="0"/>
      <w:marBottom w:val="0"/>
      <w:divBdr>
        <w:top w:val="none" w:sz="0" w:space="0" w:color="auto"/>
        <w:left w:val="none" w:sz="0" w:space="0" w:color="auto"/>
        <w:bottom w:val="none" w:sz="0" w:space="0" w:color="auto"/>
        <w:right w:val="none" w:sz="0" w:space="0" w:color="auto"/>
      </w:divBdr>
    </w:div>
    <w:div w:id="577597662">
      <w:bodyDiv w:val="1"/>
      <w:marLeft w:val="0"/>
      <w:marRight w:val="0"/>
      <w:marTop w:val="0"/>
      <w:marBottom w:val="0"/>
      <w:divBdr>
        <w:top w:val="none" w:sz="0" w:space="0" w:color="auto"/>
        <w:left w:val="none" w:sz="0" w:space="0" w:color="auto"/>
        <w:bottom w:val="none" w:sz="0" w:space="0" w:color="auto"/>
        <w:right w:val="none" w:sz="0" w:space="0" w:color="auto"/>
      </w:divBdr>
    </w:div>
    <w:div w:id="625156736">
      <w:bodyDiv w:val="1"/>
      <w:marLeft w:val="0"/>
      <w:marRight w:val="0"/>
      <w:marTop w:val="0"/>
      <w:marBottom w:val="0"/>
      <w:divBdr>
        <w:top w:val="none" w:sz="0" w:space="0" w:color="auto"/>
        <w:left w:val="none" w:sz="0" w:space="0" w:color="auto"/>
        <w:bottom w:val="none" w:sz="0" w:space="0" w:color="auto"/>
        <w:right w:val="none" w:sz="0" w:space="0" w:color="auto"/>
      </w:divBdr>
    </w:div>
    <w:div w:id="803933359">
      <w:bodyDiv w:val="1"/>
      <w:marLeft w:val="0"/>
      <w:marRight w:val="0"/>
      <w:marTop w:val="0"/>
      <w:marBottom w:val="0"/>
      <w:divBdr>
        <w:top w:val="none" w:sz="0" w:space="0" w:color="auto"/>
        <w:left w:val="none" w:sz="0" w:space="0" w:color="auto"/>
        <w:bottom w:val="none" w:sz="0" w:space="0" w:color="auto"/>
        <w:right w:val="none" w:sz="0" w:space="0" w:color="auto"/>
      </w:divBdr>
    </w:div>
    <w:div w:id="954366369">
      <w:bodyDiv w:val="1"/>
      <w:marLeft w:val="0"/>
      <w:marRight w:val="0"/>
      <w:marTop w:val="0"/>
      <w:marBottom w:val="0"/>
      <w:divBdr>
        <w:top w:val="none" w:sz="0" w:space="0" w:color="auto"/>
        <w:left w:val="none" w:sz="0" w:space="0" w:color="auto"/>
        <w:bottom w:val="none" w:sz="0" w:space="0" w:color="auto"/>
        <w:right w:val="none" w:sz="0" w:space="0" w:color="auto"/>
      </w:divBdr>
    </w:div>
    <w:div w:id="969163418">
      <w:bodyDiv w:val="1"/>
      <w:marLeft w:val="0"/>
      <w:marRight w:val="0"/>
      <w:marTop w:val="0"/>
      <w:marBottom w:val="0"/>
      <w:divBdr>
        <w:top w:val="none" w:sz="0" w:space="0" w:color="auto"/>
        <w:left w:val="none" w:sz="0" w:space="0" w:color="auto"/>
        <w:bottom w:val="none" w:sz="0" w:space="0" w:color="auto"/>
        <w:right w:val="none" w:sz="0" w:space="0" w:color="auto"/>
      </w:divBdr>
    </w:div>
    <w:div w:id="1036126805">
      <w:bodyDiv w:val="1"/>
      <w:marLeft w:val="0"/>
      <w:marRight w:val="0"/>
      <w:marTop w:val="0"/>
      <w:marBottom w:val="0"/>
      <w:divBdr>
        <w:top w:val="none" w:sz="0" w:space="0" w:color="auto"/>
        <w:left w:val="none" w:sz="0" w:space="0" w:color="auto"/>
        <w:bottom w:val="none" w:sz="0" w:space="0" w:color="auto"/>
        <w:right w:val="none" w:sz="0" w:space="0" w:color="auto"/>
      </w:divBdr>
    </w:div>
    <w:div w:id="1131243496">
      <w:bodyDiv w:val="1"/>
      <w:marLeft w:val="0"/>
      <w:marRight w:val="0"/>
      <w:marTop w:val="0"/>
      <w:marBottom w:val="0"/>
      <w:divBdr>
        <w:top w:val="none" w:sz="0" w:space="0" w:color="auto"/>
        <w:left w:val="none" w:sz="0" w:space="0" w:color="auto"/>
        <w:bottom w:val="none" w:sz="0" w:space="0" w:color="auto"/>
        <w:right w:val="none" w:sz="0" w:space="0" w:color="auto"/>
      </w:divBdr>
    </w:div>
    <w:div w:id="1278833839">
      <w:bodyDiv w:val="1"/>
      <w:marLeft w:val="0"/>
      <w:marRight w:val="0"/>
      <w:marTop w:val="0"/>
      <w:marBottom w:val="0"/>
      <w:divBdr>
        <w:top w:val="none" w:sz="0" w:space="0" w:color="auto"/>
        <w:left w:val="none" w:sz="0" w:space="0" w:color="auto"/>
        <w:bottom w:val="none" w:sz="0" w:space="0" w:color="auto"/>
        <w:right w:val="none" w:sz="0" w:space="0" w:color="auto"/>
      </w:divBdr>
    </w:div>
    <w:div w:id="1545217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43</Pages>
  <Words>7658</Words>
  <Characters>43655</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2025-01-18T18:40:00Z</dcterms:created>
  <dcterms:modified xsi:type="dcterms:W3CDTF">2025-01-20T15:35:00Z</dcterms:modified>
</cp:coreProperties>
</file>