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D326D" w14:textId="776A82AF" w:rsidR="002E4EDB" w:rsidRPr="009F6EF0" w:rsidRDefault="002E4EDB" w:rsidP="009F6EF0">
      <w:pPr>
        <w:spacing w:before="100" w:beforeAutospacing="1" w:after="100" w:afterAutospacing="1" w:line="360" w:lineRule="auto"/>
        <w:outlineLvl w:val="2"/>
        <w:rPr>
          <w:rFonts w:ascii="Times New Roman" w:hAnsi="Times New Roman"/>
          <w:b/>
          <w:bCs/>
          <w:lang w:val="en-HK"/>
        </w:rPr>
      </w:pPr>
      <w:r w:rsidRPr="009F6EF0">
        <w:rPr>
          <w:rFonts w:ascii="Times New Roman" w:hAnsi="Times New Roman"/>
          <w:b/>
          <w:bCs/>
          <w:lang w:val="en-HK"/>
        </w:rPr>
        <w:t>Questions</w:t>
      </w:r>
    </w:p>
    <w:p w14:paraId="6F2BACD4" w14:textId="5D7F7E4D" w:rsidR="002E4EDB" w:rsidRPr="002E4EDB" w:rsidRDefault="002E4EDB" w:rsidP="009F6EF0">
      <w:pPr>
        <w:spacing w:before="100" w:beforeAutospacing="1" w:after="100" w:afterAutospacing="1" w:line="360" w:lineRule="auto"/>
        <w:outlineLvl w:val="2"/>
        <w:rPr>
          <w:rFonts w:ascii="Times New Roman" w:hAnsi="Times New Roman"/>
          <w:b/>
          <w:bCs/>
          <w:lang w:val="en-HK"/>
        </w:rPr>
      </w:pPr>
      <w:r w:rsidRPr="002E4EDB">
        <w:rPr>
          <w:rFonts w:ascii="Times New Roman" w:hAnsi="Times New Roman"/>
          <w:b/>
          <w:bCs/>
          <w:lang w:val="en-HK"/>
        </w:rPr>
        <w:t>1. Traditional Trusts and Commercial Trusts: The Key Differences</w:t>
      </w:r>
    </w:p>
    <w:p w14:paraId="799221D2"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The distinction between </w:t>
      </w:r>
      <w:r w:rsidRPr="002E4EDB">
        <w:rPr>
          <w:rFonts w:ascii="Times New Roman" w:hAnsi="Times New Roman"/>
          <w:b/>
          <w:bCs/>
          <w:lang w:val="en-HK"/>
        </w:rPr>
        <w:t>traditional trusts and commercial trusts</w:t>
      </w:r>
      <w:r w:rsidRPr="002E4EDB">
        <w:rPr>
          <w:rFonts w:ascii="Times New Roman" w:hAnsi="Times New Roman"/>
          <w:lang w:val="en-HK"/>
        </w:rPr>
        <w:t xml:space="preserve"> has emerged as a significant issue in modern trust law, particularly concerning the </w:t>
      </w:r>
      <w:r w:rsidRPr="002E4EDB">
        <w:rPr>
          <w:rFonts w:ascii="Times New Roman" w:hAnsi="Times New Roman"/>
          <w:b/>
          <w:bCs/>
          <w:lang w:val="en-HK"/>
        </w:rPr>
        <w:t>remedies available for breach of trust</w:t>
      </w:r>
      <w:r w:rsidRPr="002E4EDB">
        <w:rPr>
          <w:rFonts w:ascii="Times New Roman" w:hAnsi="Times New Roman"/>
          <w:lang w:val="en-HK"/>
        </w:rPr>
        <w:t xml:space="preserve">. Courts have increasingly relied on this categorization to determine whether </w:t>
      </w:r>
      <w:r w:rsidRPr="002E4EDB">
        <w:rPr>
          <w:rFonts w:ascii="Times New Roman" w:hAnsi="Times New Roman"/>
          <w:b/>
          <w:bCs/>
          <w:lang w:val="en-HK"/>
        </w:rPr>
        <w:t>specific performance or compensatory remedies</w:t>
      </w:r>
      <w:r w:rsidRPr="002E4EDB">
        <w:rPr>
          <w:rFonts w:ascii="Times New Roman" w:hAnsi="Times New Roman"/>
          <w:lang w:val="en-HK"/>
        </w:rPr>
        <w:t xml:space="preserve"> should be the primary response to breaches of trust.</w:t>
      </w:r>
    </w:p>
    <w:p w14:paraId="76286933"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A </w:t>
      </w:r>
      <w:r w:rsidRPr="002E4EDB">
        <w:rPr>
          <w:rFonts w:ascii="Times New Roman" w:hAnsi="Times New Roman"/>
          <w:b/>
          <w:bCs/>
          <w:lang w:val="en-HK"/>
        </w:rPr>
        <w:t>traditional trust</w:t>
      </w:r>
      <w:r w:rsidRPr="002E4EDB">
        <w:rPr>
          <w:rFonts w:ascii="Times New Roman" w:hAnsi="Times New Roman"/>
          <w:lang w:val="en-HK"/>
        </w:rPr>
        <w:t xml:space="preserve"> is one in which the </w:t>
      </w:r>
      <w:r w:rsidRPr="002E4EDB">
        <w:rPr>
          <w:rFonts w:ascii="Times New Roman" w:hAnsi="Times New Roman"/>
          <w:b/>
          <w:bCs/>
          <w:lang w:val="en-HK"/>
        </w:rPr>
        <w:t>trustee’s primary duty is fiduciary, with the fundamental obligation being to preserve and administer assets for the beneficiaries in accordance with the terms of the trust</w:t>
      </w:r>
      <w:r w:rsidRPr="002E4EDB">
        <w:rPr>
          <w:rFonts w:ascii="Times New Roman" w:hAnsi="Times New Roman"/>
          <w:lang w:val="en-HK"/>
        </w:rPr>
        <w:t xml:space="preserve">. These trusts are commonly found in </w:t>
      </w:r>
      <w:r w:rsidRPr="002E4EDB">
        <w:rPr>
          <w:rFonts w:ascii="Times New Roman" w:hAnsi="Times New Roman"/>
          <w:b/>
          <w:bCs/>
          <w:lang w:val="en-HK"/>
        </w:rPr>
        <w:t>family, charitable, or testamentary contexts</w:t>
      </w:r>
      <w:r w:rsidRPr="002E4EDB">
        <w:rPr>
          <w:rFonts w:ascii="Times New Roman" w:hAnsi="Times New Roman"/>
          <w:lang w:val="en-HK"/>
        </w:rPr>
        <w:t xml:space="preserve">, where the primary concern is the </w:t>
      </w:r>
      <w:r w:rsidRPr="002E4EDB">
        <w:rPr>
          <w:rFonts w:ascii="Times New Roman" w:hAnsi="Times New Roman"/>
          <w:b/>
          <w:bCs/>
          <w:lang w:val="en-HK"/>
        </w:rPr>
        <w:t>proper administration of assets rather than economic gain</w:t>
      </w:r>
      <w:r w:rsidRPr="002E4EDB">
        <w:rPr>
          <w:rFonts w:ascii="Times New Roman" w:hAnsi="Times New Roman"/>
          <w:lang w:val="en-HK"/>
        </w:rPr>
        <w:t xml:space="preserve">. In such cases, equity has historically imposed </w:t>
      </w:r>
      <w:r w:rsidRPr="002E4EDB">
        <w:rPr>
          <w:rFonts w:ascii="Times New Roman" w:hAnsi="Times New Roman"/>
          <w:b/>
          <w:bCs/>
          <w:lang w:val="en-HK"/>
        </w:rPr>
        <w:t>strict obligations on trustees</w:t>
      </w:r>
      <w:r w:rsidRPr="002E4EDB">
        <w:rPr>
          <w:rFonts w:ascii="Times New Roman" w:hAnsi="Times New Roman"/>
          <w:lang w:val="en-HK"/>
        </w:rPr>
        <w:t xml:space="preserve">, requiring </w:t>
      </w:r>
      <w:r w:rsidRPr="002E4EDB">
        <w:rPr>
          <w:rFonts w:ascii="Times New Roman" w:hAnsi="Times New Roman"/>
          <w:b/>
          <w:bCs/>
          <w:lang w:val="en-HK"/>
        </w:rPr>
        <w:t>the restoration of trust assets rather than the mere payment of financial compensation</w:t>
      </w:r>
      <w:r w:rsidRPr="002E4EDB">
        <w:rPr>
          <w:rFonts w:ascii="Times New Roman" w:hAnsi="Times New Roman"/>
          <w:lang w:val="en-HK"/>
        </w:rPr>
        <w:t>.</w:t>
      </w:r>
    </w:p>
    <w:p w14:paraId="0758C9BC"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By contrast, a </w:t>
      </w:r>
      <w:r w:rsidRPr="002E4EDB">
        <w:rPr>
          <w:rFonts w:ascii="Times New Roman" w:hAnsi="Times New Roman"/>
          <w:b/>
          <w:bCs/>
          <w:lang w:val="en-HK"/>
        </w:rPr>
        <w:t>commercial trust</w:t>
      </w:r>
      <w:r w:rsidRPr="002E4EDB">
        <w:rPr>
          <w:rFonts w:ascii="Times New Roman" w:hAnsi="Times New Roman"/>
          <w:lang w:val="en-HK"/>
        </w:rPr>
        <w:t xml:space="preserve"> functions </w:t>
      </w:r>
      <w:r w:rsidRPr="002E4EDB">
        <w:rPr>
          <w:rFonts w:ascii="Times New Roman" w:hAnsi="Times New Roman"/>
          <w:b/>
          <w:bCs/>
          <w:lang w:val="en-HK"/>
        </w:rPr>
        <w:t>primarily as an economic vehicle, often employed in financial transactions, investment structures, and corporate arrangements</w:t>
      </w:r>
      <w:r w:rsidRPr="002E4EDB">
        <w:rPr>
          <w:rFonts w:ascii="Times New Roman" w:hAnsi="Times New Roman"/>
          <w:lang w:val="en-HK"/>
        </w:rPr>
        <w:t xml:space="preserve">. Courts have increasingly viewed </w:t>
      </w:r>
      <w:r w:rsidRPr="002E4EDB">
        <w:rPr>
          <w:rFonts w:ascii="Times New Roman" w:hAnsi="Times New Roman"/>
          <w:b/>
          <w:bCs/>
          <w:lang w:val="en-HK"/>
        </w:rPr>
        <w:t>commercial trusts through a contractual lens</w:t>
      </w:r>
      <w:r w:rsidRPr="002E4EDB">
        <w:rPr>
          <w:rFonts w:ascii="Times New Roman" w:hAnsi="Times New Roman"/>
          <w:lang w:val="en-HK"/>
        </w:rPr>
        <w:t xml:space="preserve">, reasoning that their function is more akin to </w:t>
      </w:r>
      <w:r w:rsidRPr="002E4EDB">
        <w:rPr>
          <w:rFonts w:ascii="Times New Roman" w:hAnsi="Times New Roman"/>
          <w:b/>
          <w:bCs/>
          <w:lang w:val="en-HK"/>
        </w:rPr>
        <w:t>business dealings than the traditional fiduciary administration of assets</w:t>
      </w:r>
      <w:r w:rsidRPr="002E4EDB">
        <w:rPr>
          <w:rFonts w:ascii="Times New Roman" w:hAnsi="Times New Roman"/>
          <w:lang w:val="en-HK"/>
        </w:rPr>
        <w:t xml:space="preserve">. This shift was evident in </w:t>
      </w:r>
      <w:r w:rsidRPr="002E4EDB">
        <w:rPr>
          <w:rFonts w:ascii="Times New Roman" w:hAnsi="Times New Roman"/>
          <w:i/>
          <w:iCs/>
          <w:lang w:val="en-HK"/>
        </w:rPr>
        <w:t xml:space="preserve">Target Holdings Ltd v </w:t>
      </w:r>
      <w:proofErr w:type="spellStart"/>
      <w:r w:rsidRPr="002E4EDB">
        <w:rPr>
          <w:rFonts w:ascii="Times New Roman" w:hAnsi="Times New Roman"/>
          <w:i/>
          <w:iCs/>
          <w:lang w:val="en-HK"/>
        </w:rPr>
        <w:t>Redferns</w:t>
      </w:r>
      <w:proofErr w:type="spellEnd"/>
      <w:r w:rsidRPr="002E4EDB">
        <w:rPr>
          <w:rFonts w:ascii="Times New Roman" w:hAnsi="Times New Roman"/>
          <w:lang w:val="en-HK"/>
        </w:rPr>
        <w:t xml:space="preserve"> [1996] AC 421, where Lord Browne-Wilkinson held that </w:t>
      </w:r>
      <w:r w:rsidRPr="002E4EDB">
        <w:rPr>
          <w:rFonts w:ascii="Times New Roman" w:hAnsi="Times New Roman"/>
          <w:b/>
          <w:bCs/>
          <w:lang w:val="en-HK"/>
        </w:rPr>
        <w:t>commercial trusts operate within a business framework and, therefore, should be governed by commercial principles, including the assessment of financial loss as the key determinant of remedies</w:t>
      </w:r>
      <w:r w:rsidRPr="002E4EDB">
        <w:rPr>
          <w:rFonts w:ascii="Times New Roman" w:hAnsi="Times New Roman"/>
          <w:lang w:val="en-HK"/>
        </w:rPr>
        <w:t>.</w:t>
      </w:r>
    </w:p>
    <w:p w14:paraId="743FDCAD"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This approach was </w:t>
      </w:r>
      <w:r w:rsidRPr="002E4EDB">
        <w:rPr>
          <w:rFonts w:ascii="Times New Roman" w:hAnsi="Times New Roman"/>
          <w:b/>
          <w:bCs/>
          <w:lang w:val="en-HK"/>
        </w:rPr>
        <w:t xml:space="preserve">further reinforced in </w:t>
      </w:r>
      <w:r w:rsidRPr="002E4EDB">
        <w:rPr>
          <w:rFonts w:ascii="Times New Roman" w:hAnsi="Times New Roman"/>
          <w:b/>
          <w:bCs/>
          <w:i/>
          <w:iCs/>
          <w:lang w:val="en-HK"/>
        </w:rPr>
        <w:t xml:space="preserve">AIB Group (UK) Plc v Mark </w:t>
      </w:r>
      <w:proofErr w:type="spellStart"/>
      <w:r w:rsidRPr="002E4EDB">
        <w:rPr>
          <w:rFonts w:ascii="Times New Roman" w:hAnsi="Times New Roman"/>
          <w:b/>
          <w:bCs/>
          <w:i/>
          <w:iCs/>
          <w:lang w:val="en-HK"/>
        </w:rPr>
        <w:t>Redler</w:t>
      </w:r>
      <w:proofErr w:type="spellEnd"/>
      <w:r w:rsidRPr="002E4EDB">
        <w:rPr>
          <w:rFonts w:ascii="Times New Roman" w:hAnsi="Times New Roman"/>
          <w:b/>
          <w:bCs/>
          <w:i/>
          <w:iCs/>
          <w:lang w:val="en-HK"/>
        </w:rPr>
        <w:t xml:space="preserve"> &amp; Co Solicitors</w:t>
      </w:r>
      <w:r w:rsidRPr="002E4EDB">
        <w:rPr>
          <w:rFonts w:ascii="Times New Roman" w:hAnsi="Times New Roman"/>
          <w:b/>
          <w:bCs/>
          <w:lang w:val="en-HK"/>
        </w:rPr>
        <w:t xml:space="preserve"> [2014] UKSC 58</w:t>
      </w:r>
      <w:r w:rsidRPr="002E4EDB">
        <w:rPr>
          <w:rFonts w:ascii="Times New Roman" w:hAnsi="Times New Roman"/>
          <w:lang w:val="en-HK"/>
        </w:rPr>
        <w:t xml:space="preserve">, where Lord Toulson distinguished between traditional trusts and commercial trusts by asserting that, in the latter context, </w:t>
      </w:r>
      <w:r w:rsidRPr="002E4EDB">
        <w:rPr>
          <w:rFonts w:ascii="Times New Roman" w:hAnsi="Times New Roman"/>
          <w:b/>
          <w:bCs/>
          <w:lang w:val="en-HK"/>
        </w:rPr>
        <w:t>trustees should be liable only for the actual financial loss suffered by the trust rather than being required to restore assets to their original state</w:t>
      </w:r>
      <w:r w:rsidRPr="002E4EDB">
        <w:rPr>
          <w:rFonts w:ascii="Times New Roman" w:hAnsi="Times New Roman"/>
          <w:lang w:val="en-HK"/>
        </w:rPr>
        <w:t xml:space="preserve">. This marked a significant departure from the traditional approach, which treated trust obligations as </w:t>
      </w:r>
      <w:r w:rsidRPr="002E4EDB">
        <w:rPr>
          <w:rFonts w:ascii="Times New Roman" w:hAnsi="Times New Roman"/>
          <w:b/>
          <w:bCs/>
          <w:lang w:val="en-HK"/>
        </w:rPr>
        <w:t>absolute duties requiring enforcement regardless of financial consequences</w:t>
      </w:r>
      <w:r w:rsidRPr="002E4EDB">
        <w:rPr>
          <w:rFonts w:ascii="Times New Roman" w:hAnsi="Times New Roman"/>
          <w:lang w:val="en-HK"/>
        </w:rPr>
        <w:t>.</w:t>
      </w:r>
    </w:p>
    <w:p w14:paraId="5101DF91"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lastRenderedPageBreak/>
        <w:t xml:space="preserve">However, this </w:t>
      </w:r>
      <w:r w:rsidRPr="002E4EDB">
        <w:rPr>
          <w:rFonts w:ascii="Times New Roman" w:hAnsi="Times New Roman"/>
          <w:b/>
          <w:bCs/>
          <w:lang w:val="en-HK"/>
        </w:rPr>
        <w:t>categorization of trusts as either "traditional" or "commercial" remains controversial</w:t>
      </w:r>
      <w:r w:rsidRPr="002E4EDB">
        <w:rPr>
          <w:rFonts w:ascii="Times New Roman" w:hAnsi="Times New Roman"/>
          <w:lang w:val="en-HK"/>
        </w:rPr>
        <w:t xml:space="preserve">. In </w:t>
      </w:r>
      <w:r w:rsidRPr="002E4EDB">
        <w:rPr>
          <w:rFonts w:ascii="Times New Roman" w:hAnsi="Times New Roman"/>
          <w:i/>
          <w:iCs/>
          <w:lang w:val="en-HK"/>
        </w:rPr>
        <w:t>Brudenell-Bruce v Moore</w:t>
      </w:r>
      <w:r w:rsidRPr="002E4EDB">
        <w:rPr>
          <w:rFonts w:ascii="Times New Roman" w:hAnsi="Times New Roman"/>
          <w:lang w:val="en-HK"/>
        </w:rPr>
        <w:t xml:space="preserve"> [2015] WTLR 373, the court acknowledged that while commercial trusts may involve business-like arrangements, </w:t>
      </w:r>
      <w:r w:rsidRPr="002E4EDB">
        <w:rPr>
          <w:rFonts w:ascii="Times New Roman" w:hAnsi="Times New Roman"/>
          <w:b/>
          <w:bCs/>
          <w:lang w:val="en-HK"/>
        </w:rPr>
        <w:t>this does not necessarily mean that they should be treated as purely economic entities, devoid of fiduciary responsibilities</w:t>
      </w:r>
      <w:r w:rsidRPr="002E4EDB">
        <w:rPr>
          <w:rFonts w:ascii="Times New Roman" w:hAnsi="Times New Roman"/>
          <w:lang w:val="en-HK"/>
        </w:rPr>
        <w:t xml:space="preserve">. The author of the article critiques the </w:t>
      </w:r>
      <w:r w:rsidRPr="002E4EDB">
        <w:rPr>
          <w:rFonts w:ascii="Times New Roman" w:hAnsi="Times New Roman"/>
          <w:b/>
          <w:bCs/>
          <w:lang w:val="en-HK"/>
        </w:rPr>
        <w:t>binary distinction</w:t>
      </w:r>
      <w:r w:rsidRPr="002E4EDB">
        <w:rPr>
          <w:rFonts w:ascii="Times New Roman" w:hAnsi="Times New Roman"/>
          <w:lang w:val="en-HK"/>
        </w:rPr>
        <w:t xml:space="preserve"> drawn between these trust types, arguing that it creates </w:t>
      </w:r>
      <w:r w:rsidRPr="002E4EDB">
        <w:rPr>
          <w:rFonts w:ascii="Times New Roman" w:hAnsi="Times New Roman"/>
          <w:b/>
          <w:bCs/>
          <w:lang w:val="en-HK"/>
        </w:rPr>
        <w:t>inconsistencies in judicial reasoning and weakens the enforceability of trust obligations</w:t>
      </w:r>
      <w:r w:rsidRPr="002E4EDB">
        <w:rPr>
          <w:rFonts w:ascii="Times New Roman" w:hAnsi="Times New Roman"/>
          <w:lang w:val="en-HK"/>
        </w:rPr>
        <w:t>.</w:t>
      </w:r>
    </w:p>
    <w:p w14:paraId="4FEAAE24" w14:textId="77777777" w:rsidR="002E4EDB" w:rsidRPr="002E4EDB" w:rsidRDefault="002E4EDB" w:rsidP="009F6EF0">
      <w:pPr>
        <w:spacing w:before="100" w:beforeAutospacing="1" w:after="100" w:afterAutospacing="1" w:line="360" w:lineRule="auto"/>
        <w:outlineLvl w:val="2"/>
        <w:rPr>
          <w:rFonts w:ascii="Times New Roman" w:hAnsi="Times New Roman"/>
          <w:b/>
          <w:bCs/>
          <w:lang w:val="en-HK"/>
        </w:rPr>
      </w:pPr>
      <w:r w:rsidRPr="002E4EDB">
        <w:rPr>
          <w:rFonts w:ascii="Times New Roman" w:hAnsi="Times New Roman"/>
          <w:b/>
          <w:bCs/>
          <w:lang w:val="en-HK"/>
        </w:rPr>
        <w:t>2. What is Legitimate Interest?</w:t>
      </w:r>
    </w:p>
    <w:p w14:paraId="79278D91"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The concept of </w:t>
      </w:r>
      <w:r w:rsidRPr="002E4EDB">
        <w:rPr>
          <w:rFonts w:ascii="Times New Roman" w:hAnsi="Times New Roman"/>
          <w:b/>
          <w:bCs/>
          <w:lang w:val="en-HK"/>
        </w:rPr>
        <w:t>legitimate interest</w:t>
      </w:r>
      <w:r w:rsidRPr="002E4EDB">
        <w:rPr>
          <w:rFonts w:ascii="Times New Roman" w:hAnsi="Times New Roman"/>
          <w:lang w:val="en-HK"/>
        </w:rPr>
        <w:t xml:space="preserve"> in trust law concerns </w:t>
      </w:r>
      <w:r w:rsidRPr="002E4EDB">
        <w:rPr>
          <w:rFonts w:ascii="Times New Roman" w:hAnsi="Times New Roman"/>
          <w:b/>
          <w:bCs/>
          <w:lang w:val="en-HK"/>
        </w:rPr>
        <w:t>whether a beneficiary has a justified reason to demand specific performance of trust obligations, rather than merely accepting compensation for their breach</w:t>
      </w:r>
      <w:r w:rsidRPr="002E4EDB">
        <w:rPr>
          <w:rFonts w:ascii="Times New Roman" w:hAnsi="Times New Roman"/>
          <w:lang w:val="en-HK"/>
        </w:rPr>
        <w:t xml:space="preserve">. This principle originates from </w:t>
      </w:r>
      <w:r w:rsidRPr="002E4EDB">
        <w:rPr>
          <w:rFonts w:ascii="Times New Roman" w:hAnsi="Times New Roman"/>
          <w:b/>
          <w:bCs/>
          <w:lang w:val="en-HK"/>
        </w:rPr>
        <w:t>contract law</w:t>
      </w:r>
      <w:r w:rsidRPr="002E4EDB">
        <w:rPr>
          <w:rFonts w:ascii="Times New Roman" w:hAnsi="Times New Roman"/>
          <w:lang w:val="en-HK"/>
        </w:rPr>
        <w:t xml:space="preserve">, particularly in </w:t>
      </w:r>
      <w:r w:rsidRPr="002E4EDB">
        <w:rPr>
          <w:rFonts w:ascii="Times New Roman" w:hAnsi="Times New Roman"/>
          <w:i/>
          <w:iCs/>
          <w:lang w:val="en-HK"/>
        </w:rPr>
        <w:t>White &amp; Carter (Councils) Ltd v McGregor</w:t>
      </w:r>
      <w:r w:rsidRPr="002E4EDB">
        <w:rPr>
          <w:rFonts w:ascii="Times New Roman" w:hAnsi="Times New Roman"/>
          <w:lang w:val="en-HK"/>
        </w:rPr>
        <w:t xml:space="preserve"> [1962] AC 413, where the House of Lords held that a contractual claimant may insist on specific performance unless there is </w:t>
      </w:r>
      <w:r w:rsidRPr="002E4EDB">
        <w:rPr>
          <w:rFonts w:ascii="Times New Roman" w:hAnsi="Times New Roman"/>
          <w:b/>
          <w:bCs/>
          <w:lang w:val="en-HK"/>
        </w:rPr>
        <w:t>no legitimate interest in doing so</w:t>
      </w:r>
      <w:r w:rsidRPr="002E4EDB">
        <w:rPr>
          <w:rFonts w:ascii="Times New Roman" w:hAnsi="Times New Roman"/>
          <w:lang w:val="en-HK"/>
        </w:rPr>
        <w:t>.</w:t>
      </w:r>
    </w:p>
    <w:p w14:paraId="7D6EE27E"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In the trust law context, </w:t>
      </w:r>
      <w:r w:rsidRPr="002E4EDB">
        <w:rPr>
          <w:rFonts w:ascii="Times New Roman" w:hAnsi="Times New Roman"/>
          <w:b/>
          <w:bCs/>
          <w:lang w:val="en-HK"/>
        </w:rPr>
        <w:t>the legitimate interest doctrine has been used to determine whether a beneficiary has a right to demand the restoration of trust property</w:t>
      </w:r>
      <w:r w:rsidRPr="002E4EDB">
        <w:rPr>
          <w:rFonts w:ascii="Times New Roman" w:hAnsi="Times New Roman"/>
          <w:lang w:val="en-HK"/>
        </w:rPr>
        <w:t xml:space="preserve">. In </w:t>
      </w:r>
      <w:r w:rsidRPr="002E4EDB">
        <w:rPr>
          <w:rFonts w:ascii="Times New Roman" w:hAnsi="Times New Roman"/>
          <w:i/>
          <w:iCs/>
          <w:lang w:val="en-HK"/>
        </w:rPr>
        <w:t>AIB</w:t>
      </w:r>
      <w:r w:rsidRPr="002E4EDB">
        <w:rPr>
          <w:rFonts w:ascii="Times New Roman" w:hAnsi="Times New Roman"/>
          <w:lang w:val="en-HK"/>
        </w:rPr>
        <w:t xml:space="preserve">, Lord Reed stated that </w:t>
      </w:r>
      <w:r w:rsidRPr="002E4EDB">
        <w:rPr>
          <w:rFonts w:ascii="Times New Roman" w:hAnsi="Times New Roman"/>
          <w:b/>
          <w:bCs/>
          <w:lang w:val="en-HK"/>
        </w:rPr>
        <w:t>the scope of a trustee’s obligations depends on the nature of the trust and the relationship between the parties</w:t>
      </w:r>
      <w:r w:rsidRPr="002E4EDB">
        <w:rPr>
          <w:rFonts w:ascii="Times New Roman" w:hAnsi="Times New Roman"/>
          <w:lang w:val="en-HK"/>
        </w:rPr>
        <w:t xml:space="preserve">, thereby suggesting that </w:t>
      </w:r>
      <w:r w:rsidRPr="002E4EDB">
        <w:rPr>
          <w:rFonts w:ascii="Times New Roman" w:hAnsi="Times New Roman"/>
          <w:b/>
          <w:bCs/>
          <w:lang w:val="en-HK"/>
        </w:rPr>
        <w:t>a beneficiary’s ability to enforce trust terms may be limited by whether they can demonstrate a legitimate interest in doing so</w:t>
      </w:r>
      <w:r w:rsidRPr="002E4EDB">
        <w:rPr>
          <w:rFonts w:ascii="Times New Roman" w:hAnsi="Times New Roman"/>
          <w:lang w:val="en-HK"/>
        </w:rPr>
        <w:t>.</w:t>
      </w:r>
    </w:p>
    <w:p w14:paraId="21F3EE7E"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This principle has been </w:t>
      </w:r>
      <w:r w:rsidRPr="002E4EDB">
        <w:rPr>
          <w:rFonts w:ascii="Times New Roman" w:hAnsi="Times New Roman"/>
          <w:b/>
          <w:bCs/>
          <w:lang w:val="en-HK"/>
        </w:rPr>
        <w:t>criticized for granting courts excessive discretion</w:t>
      </w:r>
      <w:r w:rsidRPr="002E4EDB">
        <w:rPr>
          <w:rFonts w:ascii="Times New Roman" w:hAnsi="Times New Roman"/>
          <w:lang w:val="en-HK"/>
        </w:rPr>
        <w:t xml:space="preserve">, enabling them to </w:t>
      </w:r>
      <w:r w:rsidRPr="002E4EDB">
        <w:rPr>
          <w:rFonts w:ascii="Times New Roman" w:hAnsi="Times New Roman"/>
          <w:b/>
          <w:bCs/>
          <w:lang w:val="en-HK"/>
        </w:rPr>
        <w:t xml:space="preserve">deny specific enforcement in </w:t>
      </w:r>
      <w:proofErr w:type="spellStart"/>
      <w:r w:rsidRPr="002E4EDB">
        <w:rPr>
          <w:rFonts w:ascii="Times New Roman" w:hAnsi="Times New Roman"/>
          <w:b/>
          <w:bCs/>
          <w:lang w:val="en-HK"/>
        </w:rPr>
        <w:t>favor</w:t>
      </w:r>
      <w:proofErr w:type="spellEnd"/>
      <w:r w:rsidRPr="002E4EDB">
        <w:rPr>
          <w:rFonts w:ascii="Times New Roman" w:hAnsi="Times New Roman"/>
          <w:b/>
          <w:bCs/>
          <w:lang w:val="en-HK"/>
        </w:rPr>
        <w:t xml:space="preserve"> of compensatory remedies</w:t>
      </w:r>
      <w:r w:rsidRPr="002E4EDB">
        <w:rPr>
          <w:rFonts w:ascii="Times New Roman" w:hAnsi="Times New Roman"/>
          <w:lang w:val="en-HK"/>
        </w:rPr>
        <w:t xml:space="preserve">. The author argues that this approach </w:t>
      </w:r>
      <w:r w:rsidRPr="002E4EDB">
        <w:rPr>
          <w:rFonts w:ascii="Times New Roman" w:hAnsi="Times New Roman"/>
          <w:b/>
          <w:bCs/>
          <w:lang w:val="en-HK"/>
        </w:rPr>
        <w:t>dilutes the core principle that trust obligations are enforceable legal rights, not mere financial interests</w:t>
      </w:r>
      <w:r w:rsidRPr="002E4EDB">
        <w:rPr>
          <w:rFonts w:ascii="Times New Roman" w:hAnsi="Times New Roman"/>
          <w:lang w:val="en-HK"/>
        </w:rPr>
        <w:t xml:space="preserve">. Instead of focusing on whether a beneficiary has a "legitimate interest," </w:t>
      </w:r>
      <w:r w:rsidRPr="002E4EDB">
        <w:rPr>
          <w:rFonts w:ascii="Times New Roman" w:hAnsi="Times New Roman"/>
          <w:b/>
          <w:bCs/>
          <w:lang w:val="en-HK"/>
        </w:rPr>
        <w:t>the law should begin with the presumption that trust obligations are enforceable unless performance is impossible</w:t>
      </w:r>
      <w:r w:rsidRPr="002E4EDB">
        <w:rPr>
          <w:rFonts w:ascii="Times New Roman" w:hAnsi="Times New Roman"/>
          <w:lang w:val="en-HK"/>
        </w:rPr>
        <w:t>.</w:t>
      </w:r>
    </w:p>
    <w:p w14:paraId="26110ED9" w14:textId="77777777" w:rsidR="002E4EDB" w:rsidRPr="002E4EDB" w:rsidRDefault="002E4EDB" w:rsidP="009F6EF0">
      <w:pPr>
        <w:spacing w:before="100" w:beforeAutospacing="1" w:after="100" w:afterAutospacing="1" w:line="360" w:lineRule="auto"/>
        <w:outlineLvl w:val="2"/>
        <w:rPr>
          <w:rFonts w:ascii="Times New Roman" w:hAnsi="Times New Roman"/>
          <w:b/>
          <w:bCs/>
          <w:lang w:val="en-HK"/>
        </w:rPr>
      </w:pPr>
      <w:r w:rsidRPr="002E4EDB">
        <w:rPr>
          <w:rFonts w:ascii="Times New Roman" w:hAnsi="Times New Roman"/>
          <w:b/>
          <w:bCs/>
          <w:lang w:val="en-HK"/>
        </w:rPr>
        <w:t>3. How is Legitimate Interest Related to Commercial Trusts?</w:t>
      </w:r>
    </w:p>
    <w:p w14:paraId="777361B6"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lastRenderedPageBreak/>
        <w:t xml:space="preserve">The doctrine of </w:t>
      </w:r>
      <w:r w:rsidRPr="002E4EDB">
        <w:rPr>
          <w:rFonts w:ascii="Times New Roman" w:hAnsi="Times New Roman"/>
          <w:b/>
          <w:bCs/>
          <w:lang w:val="en-HK"/>
        </w:rPr>
        <w:t>legitimate interest has been particularly influential in shaping the judicial approach to commercial trusts</w:t>
      </w:r>
      <w:r w:rsidRPr="002E4EDB">
        <w:rPr>
          <w:rFonts w:ascii="Times New Roman" w:hAnsi="Times New Roman"/>
          <w:lang w:val="en-HK"/>
        </w:rPr>
        <w:t xml:space="preserve">, as courts have </w:t>
      </w:r>
      <w:r w:rsidRPr="002E4EDB">
        <w:rPr>
          <w:rFonts w:ascii="Times New Roman" w:hAnsi="Times New Roman"/>
          <w:b/>
          <w:bCs/>
          <w:lang w:val="en-HK"/>
        </w:rPr>
        <w:t>increasingly relied on it to justify awarding compensation rather than requiring trustees to restore trust property</w:t>
      </w:r>
      <w:r w:rsidRPr="002E4EDB">
        <w:rPr>
          <w:rFonts w:ascii="Times New Roman" w:hAnsi="Times New Roman"/>
          <w:lang w:val="en-HK"/>
        </w:rPr>
        <w:t>.</w:t>
      </w:r>
    </w:p>
    <w:p w14:paraId="20787CE1"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In </w:t>
      </w:r>
      <w:r w:rsidRPr="002E4EDB">
        <w:rPr>
          <w:rFonts w:ascii="Times New Roman" w:hAnsi="Times New Roman"/>
          <w:i/>
          <w:iCs/>
          <w:lang w:val="en-HK"/>
        </w:rPr>
        <w:t>Target Holdings</w:t>
      </w:r>
      <w:r w:rsidRPr="002E4EDB">
        <w:rPr>
          <w:rFonts w:ascii="Times New Roman" w:hAnsi="Times New Roman"/>
          <w:lang w:val="en-HK"/>
        </w:rPr>
        <w:t xml:space="preserve"> and </w:t>
      </w:r>
      <w:r w:rsidRPr="002E4EDB">
        <w:rPr>
          <w:rFonts w:ascii="Times New Roman" w:hAnsi="Times New Roman"/>
          <w:i/>
          <w:iCs/>
          <w:lang w:val="en-HK"/>
        </w:rPr>
        <w:t>AIB</w:t>
      </w:r>
      <w:r w:rsidRPr="002E4EDB">
        <w:rPr>
          <w:rFonts w:ascii="Times New Roman" w:hAnsi="Times New Roman"/>
          <w:lang w:val="en-HK"/>
        </w:rPr>
        <w:t xml:space="preserve">, the courts reasoned that in </w:t>
      </w:r>
      <w:r w:rsidRPr="002E4EDB">
        <w:rPr>
          <w:rFonts w:ascii="Times New Roman" w:hAnsi="Times New Roman"/>
          <w:b/>
          <w:bCs/>
          <w:lang w:val="en-HK"/>
        </w:rPr>
        <w:t>commercial transactions, financial compensation is often the appropriate remedy</w:t>
      </w:r>
      <w:r w:rsidRPr="002E4EDB">
        <w:rPr>
          <w:rFonts w:ascii="Times New Roman" w:hAnsi="Times New Roman"/>
          <w:lang w:val="en-HK"/>
        </w:rPr>
        <w:t xml:space="preserve"> since the trust’s primary function is </w:t>
      </w:r>
      <w:r w:rsidRPr="002E4EDB">
        <w:rPr>
          <w:rFonts w:ascii="Times New Roman" w:hAnsi="Times New Roman"/>
          <w:b/>
          <w:bCs/>
          <w:lang w:val="en-HK"/>
        </w:rPr>
        <w:t>economic rather than protective</w:t>
      </w:r>
      <w:r w:rsidRPr="002E4EDB">
        <w:rPr>
          <w:rFonts w:ascii="Times New Roman" w:hAnsi="Times New Roman"/>
          <w:lang w:val="en-HK"/>
        </w:rPr>
        <w:t xml:space="preserve">. The argument is that because </w:t>
      </w:r>
      <w:r w:rsidRPr="002E4EDB">
        <w:rPr>
          <w:rFonts w:ascii="Times New Roman" w:hAnsi="Times New Roman"/>
          <w:b/>
          <w:bCs/>
          <w:lang w:val="en-HK"/>
        </w:rPr>
        <w:t>commercial trusts are designed to facilitate business arrangements</w:t>
      </w:r>
      <w:r w:rsidRPr="002E4EDB">
        <w:rPr>
          <w:rFonts w:ascii="Times New Roman" w:hAnsi="Times New Roman"/>
          <w:lang w:val="en-HK"/>
        </w:rPr>
        <w:t xml:space="preserve">, the beneficiaries’ interest is purely </w:t>
      </w:r>
      <w:r w:rsidRPr="002E4EDB">
        <w:rPr>
          <w:rFonts w:ascii="Times New Roman" w:hAnsi="Times New Roman"/>
          <w:b/>
          <w:bCs/>
          <w:lang w:val="en-HK"/>
        </w:rPr>
        <w:t>financial</w:t>
      </w:r>
      <w:r w:rsidRPr="002E4EDB">
        <w:rPr>
          <w:rFonts w:ascii="Times New Roman" w:hAnsi="Times New Roman"/>
          <w:lang w:val="en-HK"/>
        </w:rPr>
        <w:t xml:space="preserve">, meaning they have </w:t>
      </w:r>
      <w:r w:rsidRPr="002E4EDB">
        <w:rPr>
          <w:rFonts w:ascii="Times New Roman" w:hAnsi="Times New Roman"/>
          <w:b/>
          <w:bCs/>
          <w:lang w:val="en-HK"/>
        </w:rPr>
        <w:t>no legitimate interest in demanding the restoration of trust property</w:t>
      </w:r>
      <w:r w:rsidRPr="002E4EDB">
        <w:rPr>
          <w:rFonts w:ascii="Times New Roman" w:hAnsi="Times New Roman"/>
          <w:lang w:val="en-HK"/>
        </w:rPr>
        <w:t>.</w:t>
      </w:r>
    </w:p>
    <w:p w14:paraId="495B7DA8"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This view was reinforced in </w:t>
      </w:r>
      <w:r w:rsidRPr="002E4EDB">
        <w:rPr>
          <w:rFonts w:ascii="Times New Roman" w:hAnsi="Times New Roman"/>
          <w:i/>
          <w:iCs/>
          <w:lang w:val="en-HK"/>
        </w:rPr>
        <w:t xml:space="preserve">Various Claimants v </w:t>
      </w:r>
      <w:proofErr w:type="spellStart"/>
      <w:r w:rsidRPr="002E4EDB">
        <w:rPr>
          <w:rFonts w:ascii="Times New Roman" w:hAnsi="Times New Roman"/>
          <w:i/>
          <w:iCs/>
          <w:lang w:val="en-HK"/>
        </w:rPr>
        <w:t>Giambrone</w:t>
      </w:r>
      <w:proofErr w:type="spellEnd"/>
      <w:r w:rsidRPr="002E4EDB">
        <w:rPr>
          <w:rFonts w:ascii="Times New Roman" w:hAnsi="Times New Roman"/>
          <w:i/>
          <w:iCs/>
          <w:lang w:val="en-HK"/>
        </w:rPr>
        <w:t xml:space="preserve"> &amp; Law (A Firm)</w:t>
      </w:r>
      <w:r w:rsidRPr="002E4EDB">
        <w:rPr>
          <w:rFonts w:ascii="Times New Roman" w:hAnsi="Times New Roman"/>
          <w:lang w:val="en-HK"/>
        </w:rPr>
        <w:t xml:space="preserve"> [2018] P.N.L.R. 2, where the </w:t>
      </w:r>
      <w:r w:rsidRPr="002E4EDB">
        <w:rPr>
          <w:rFonts w:ascii="Times New Roman" w:hAnsi="Times New Roman"/>
          <w:b/>
          <w:bCs/>
          <w:lang w:val="en-HK"/>
        </w:rPr>
        <w:t>Court of Appeal applied a compensatory approach despite recognizing a breach of trust</w:t>
      </w:r>
      <w:r w:rsidRPr="002E4EDB">
        <w:rPr>
          <w:rFonts w:ascii="Times New Roman" w:hAnsi="Times New Roman"/>
          <w:lang w:val="en-HK"/>
        </w:rPr>
        <w:t xml:space="preserve">. The court reasoned that, since the </w:t>
      </w:r>
      <w:r w:rsidRPr="002E4EDB">
        <w:rPr>
          <w:rFonts w:ascii="Times New Roman" w:hAnsi="Times New Roman"/>
          <w:b/>
          <w:bCs/>
          <w:lang w:val="en-HK"/>
        </w:rPr>
        <w:t>claimants' interest in the trust was purely financial, there was no legitimate interest in requiring the trustee to restore the property itself</w:t>
      </w:r>
      <w:r w:rsidRPr="002E4EDB">
        <w:rPr>
          <w:rFonts w:ascii="Times New Roman" w:hAnsi="Times New Roman"/>
          <w:lang w:val="en-HK"/>
        </w:rPr>
        <w:t>.</w:t>
      </w:r>
    </w:p>
    <w:p w14:paraId="55F07F87"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However, the author of the article </w:t>
      </w:r>
      <w:r w:rsidRPr="002E4EDB">
        <w:rPr>
          <w:rFonts w:ascii="Times New Roman" w:hAnsi="Times New Roman"/>
          <w:b/>
          <w:bCs/>
          <w:lang w:val="en-HK"/>
        </w:rPr>
        <w:t>criticizes this reasoning as deeply flawed</w:t>
      </w:r>
      <w:r w:rsidRPr="002E4EDB">
        <w:rPr>
          <w:rFonts w:ascii="Times New Roman" w:hAnsi="Times New Roman"/>
          <w:lang w:val="en-HK"/>
        </w:rPr>
        <w:t xml:space="preserve">. He argues that the </w:t>
      </w:r>
      <w:r w:rsidRPr="002E4EDB">
        <w:rPr>
          <w:rFonts w:ascii="Times New Roman" w:hAnsi="Times New Roman"/>
          <w:b/>
          <w:bCs/>
          <w:lang w:val="en-HK"/>
        </w:rPr>
        <w:t>commercial nature of a trust should not automatically limit a beneficiary’s right to specific enforcement</w:t>
      </w:r>
      <w:r w:rsidRPr="002E4EDB">
        <w:rPr>
          <w:rFonts w:ascii="Times New Roman" w:hAnsi="Times New Roman"/>
          <w:lang w:val="en-HK"/>
        </w:rPr>
        <w:t xml:space="preserve">. Trusts, regardless of their context, create </w:t>
      </w:r>
      <w:r w:rsidRPr="002E4EDB">
        <w:rPr>
          <w:rFonts w:ascii="Times New Roman" w:hAnsi="Times New Roman"/>
          <w:b/>
          <w:bCs/>
          <w:lang w:val="en-HK"/>
        </w:rPr>
        <w:t>binding fiduciary obligations that must be observed</w:t>
      </w:r>
      <w:r w:rsidRPr="002E4EDB">
        <w:rPr>
          <w:rFonts w:ascii="Times New Roman" w:hAnsi="Times New Roman"/>
          <w:lang w:val="en-HK"/>
        </w:rPr>
        <w:t xml:space="preserve">. He contends that </w:t>
      </w:r>
      <w:r w:rsidRPr="002E4EDB">
        <w:rPr>
          <w:rFonts w:ascii="Times New Roman" w:hAnsi="Times New Roman"/>
          <w:b/>
          <w:bCs/>
          <w:lang w:val="en-HK"/>
        </w:rPr>
        <w:t>the introduction of "legitimate interest" as a barrier to specific enforcement is an artificial judicial creation that weakens the enforceability of trust obligations</w:t>
      </w:r>
      <w:r w:rsidRPr="002E4EDB">
        <w:rPr>
          <w:rFonts w:ascii="Times New Roman" w:hAnsi="Times New Roman"/>
          <w:lang w:val="en-HK"/>
        </w:rPr>
        <w:t>.</w:t>
      </w:r>
    </w:p>
    <w:p w14:paraId="065954A9"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Thus, while </w:t>
      </w:r>
      <w:r w:rsidRPr="002E4EDB">
        <w:rPr>
          <w:rFonts w:ascii="Times New Roman" w:hAnsi="Times New Roman"/>
          <w:b/>
          <w:bCs/>
          <w:lang w:val="en-HK"/>
        </w:rPr>
        <w:t>courts have increasingly applied the legitimate interest test to restrict specific performance in commercial trusts, this remains an area of significant academic and judicial debate</w:t>
      </w:r>
      <w:r w:rsidRPr="002E4EDB">
        <w:rPr>
          <w:rFonts w:ascii="Times New Roman" w:hAnsi="Times New Roman"/>
          <w:lang w:val="en-HK"/>
        </w:rPr>
        <w:t xml:space="preserve">. The distinction between </w:t>
      </w:r>
      <w:r w:rsidRPr="002E4EDB">
        <w:rPr>
          <w:rFonts w:ascii="Times New Roman" w:hAnsi="Times New Roman"/>
          <w:b/>
          <w:bCs/>
          <w:lang w:val="en-HK"/>
        </w:rPr>
        <w:t>traditional and commercial trusts should not, in itself, determine whether a beneficiary has the right to demand trust enforcement</w:t>
      </w:r>
      <w:r w:rsidRPr="002E4EDB">
        <w:rPr>
          <w:rFonts w:ascii="Times New Roman" w:hAnsi="Times New Roman"/>
          <w:lang w:val="en-HK"/>
        </w:rPr>
        <w:t>.</w:t>
      </w:r>
    </w:p>
    <w:p w14:paraId="2C11791D" w14:textId="77777777" w:rsidR="002E4EDB" w:rsidRPr="002E4EDB" w:rsidRDefault="002E4EDB" w:rsidP="009F6EF0">
      <w:pPr>
        <w:spacing w:before="100" w:beforeAutospacing="1" w:after="100" w:afterAutospacing="1" w:line="360" w:lineRule="auto"/>
        <w:outlineLvl w:val="2"/>
        <w:rPr>
          <w:rFonts w:ascii="Times New Roman" w:hAnsi="Times New Roman"/>
          <w:b/>
          <w:bCs/>
          <w:lang w:val="en-HK"/>
        </w:rPr>
      </w:pPr>
      <w:r w:rsidRPr="002E4EDB">
        <w:rPr>
          <w:rFonts w:ascii="Times New Roman" w:hAnsi="Times New Roman"/>
          <w:b/>
          <w:bCs/>
          <w:lang w:val="en-HK"/>
        </w:rPr>
        <w:t>4. Types of Remedies and How They Are Applied</w:t>
      </w:r>
    </w:p>
    <w:p w14:paraId="35601D56"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The article identifies </w:t>
      </w:r>
      <w:r w:rsidRPr="002E4EDB">
        <w:rPr>
          <w:rFonts w:ascii="Times New Roman" w:hAnsi="Times New Roman"/>
          <w:b/>
          <w:bCs/>
          <w:lang w:val="en-HK"/>
        </w:rPr>
        <w:t>two primary types of remedies for breaches of trust</w:t>
      </w:r>
      <w:r w:rsidRPr="002E4EDB">
        <w:rPr>
          <w:rFonts w:ascii="Times New Roman" w:hAnsi="Times New Roman"/>
          <w:lang w:val="en-HK"/>
        </w:rPr>
        <w:t>:</w:t>
      </w:r>
    </w:p>
    <w:p w14:paraId="435230E0" w14:textId="77777777" w:rsidR="002E4EDB" w:rsidRPr="002E4EDB" w:rsidRDefault="002E4EDB" w:rsidP="009F6EF0">
      <w:pPr>
        <w:numPr>
          <w:ilvl w:val="0"/>
          <w:numId w:val="23"/>
        </w:numPr>
        <w:spacing w:before="100" w:beforeAutospacing="1" w:after="100" w:afterAutospacing="1" w:line="360" w:lineRule="auto"/>
        <w:rPr>
          <w:rFonts w:ascii="Times New Roman" w:hAnsi="Times New Roman"/>
          <w:lang w:val="en-HK"/>
        </w:rPr>
      </w:pPr>
      <w:r w:rsidRPr="002E4EDB">
        <w:rPr>
          <w:rFonts w:ascii="Times New Roman" w:hAnsi="Times New Roman"/>
          <w:b/>
          <w:bCs/>
          <w:lang w:val="en-HK"/>
        </w:rPr>
        <w:t>Specific Remedies (Restorative Remedies)</w:t>
      </w:r>
    </w:p>
    <w:p w14:paraId="4329E9E6"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lastRenderedPageBreak/>
        <w:t xml:space="preserve">Traditionally, the </w:t>
      </w:r>
      <w:r w:rsidRPr="002E4EDB">
        <w:rPr>
          <w:rFonts w:ascii="Times New Roman" w:hAnsi="Times New Roman"/>
          <w:b/>
          <w:bCs/>
          <w:lang w:val="en-HK"/>
        </w:rPr>
        <w:t>primary remedy for breach of trust was specific enforcement</w:t>
      </w:r>
      <w:r w:rsidRPr="002E4EDB">
        <w:rPr>
          <w:rFonts w:ascii="Times New Roman" w:hAnsi="Times New Roman"/>
          <w:lang w:val="en-HK"/>
        </w:rPr>
        <w:t xml:space="preserve">, requiring trustees to </w:t>
      </w:r>
      <w:r w:rsidRPr="002E4EDB">
        <w:rPr>
          <w:rFonts w:ascii="Times New Roman" w:hAnsi="Times New Roman"/>
          <w:b/>
          <w:bCs/>
          <w:lang w:val="en-HK"/>
        </w:rPr>
        <w:t>restore the trust property</w:t>
      </w:r>
      <w:r w:rsidRPr="002E4EDB">
        <w:rPr>
          <w:rFonts w:ascii="Times New Roman" w:hAnsi="Times New Roman"/>
          <w:lang w:val="en-HK"/>
        </w:rPr>
        <w:t xml:space="preserve"> rather than merely compensating for its loss.</w:t>
      </w:r>
    </w:p>
    <w:p w14:paraId="39FF054E"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This remedy ensures that </w:t>
      </w:r>
      <w:r w:rsidRPr="002E4EDB">
        <w:rPr>
          <w:rFonts w:ascii="Times New Roman" w:hAnsi="Times New Roman"/>
          <w:b/>
          <w:bCs/>
          <w:lang w:val="en-HK"/>
        </w:rPr>
        <w:t>trusts remain legally enforceable structures rather than mere financial arrangements</w:t>
      </w:r>
      <w:r w:rsidRPr="002E4EDB">
        <w:rPr>
          <w:rFonts w:ascii="Times New Roman" w:hAnsi="Times New Roman"/>
          <w:lang w:val="en-HK"/>
        </w:rPr>
        <w:t>.</w:t>
      </w:r>
    </w:p>
    <w:p w14:paraId="077B58A2"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Specific remedies include:</w:t>
      </w:r>
    </w:p>
    <w:p w14:paraId="2203E36B" w14:textId="77777777" w:rsidR="002E4EDB" w:rsidRPr="002E4EDB" w:rsidRDefault="002E4EDB" w:rsidP="009F6EF0">
      <w:pPr>
        <w:numPr>
          <w:ilvl w:val="2"/>
          <w:numId w:val="23"/>
        </w:numPr>
        <w:spacing w:before="100" w:beforeAutospacing="1" w:after="100" w:afterAutospacing="1" w:line="360" w:lineRule="auto"/>
        <w:rPr>
          <w:rFonts w:ascii="Times New Roman" w:hAnsi="Times New Roman"/>
          <w:lang w:val="en-HK"/>
        </w:rPr>
      </w:pPr>
      <w:r w:rsidRPr="002E4EDB">
        <w:rPr>
          <w:rFonts w:ascii="Times New Roman" w:hAnsi="Times New Roman"/>
          <w:b/>
          <w:bCs/>
          <w:lang w:val="en-HK"/>
        </w:rPr>
        <w:t>Falsification</w:t>
      </w:r>
      <w:r w:rsidRPr="002E4EDB">
        <w:rPr>
          <w:rFonts w:ascii="Times New Roman" w:hAnsi="Times New Roman"/>
          <w:lang w:val="en-HK"/>
        </w:rPr>
        <w:t xml:space="preserve">: This allows a beneficiary to </w:t>
      </w:r>
      <w:r w:rsidRPr="002E4EDB">
        <w:rPr>
          <w:rFonts w:ascii="Times New Roman" w:hAnsi="Times New Roman"/>
          <w:b/>
          <w:bCs/>
          <w:lang w:val="en-HK"/>
        </w:rPr>
        <w:t>disallow an unauthorized transaction and require the trustee to restore the misapplied trust property</w:t>
      </w:r>
      <w:r w:rsidRPr="002E4EDB">
        <w:rPr>
          <w:rFonts w:ascii="Times New Roman" w:hAnsi="Times New Roman"/>
          <w:lang w:val="en-HK"/>
        </w:rPr>
        <w:t>.</w:t>
      </w:r>
    </w:p>
    <w:p w14:paraId="0A384BED" w14:textId="77777777" w:rsidR="002E4EDB" w:rsidRPr="002E4EDB" w:rsidRDefault="002E4EDB" w:rsidP="009F6EF0">
      <w:pPr>
        <w:numPr>
          <w:ilvl w:val="2"/>
          <w:numId w:val="23"/>
        </w:numPr>
        <w:spacing w:before="100" w:beforeAutospacing="1" w:after="100" w:afterAutospacing="1" w:line="360" w:lineRule="auto"/>
        <w:rPr>
          <w:rFonts w:ascii="Times New Roman" w:hAnsi="Times New Roman"/>
          <w:lang w:val="en-HK"/>
        </w:rPr>
      </w:pPr>
      <w:r w:rsidRPr="002E4EDB">
        <w:rPr>
          <w:rFonts w:ascii="Times New Roman" w:hAnsi="Times New Roman"/>
          <w:b/>
          <w:bCs/>
          <w:lang w:val="en-HK"/>
        </w:rPr>
        <w:t>Reconstitution of the Trust Fund</w:t>
      </w:r>
      <w:r w:rsidRPr="002E4EDB">
        <w:rPr>
          <w:rFonts w:ascii="Times New Roman" w:hAnsi="Times New Roman"/>
          <w:lang w:val="en-HK"/>
        </w:rPr>
        <w:t xml:space="preserve">: Where specific assets cannot be restored, courts may require trustees to </w:t>
      </w:r>
      <w:r w:rsidRPr="002E4EDB">
        <w:rPr>
          <w:rFonts w:ascii="Times New Roman" w:hAnsi="Times New Roman"/>
          <w:b/>
          <w:bCs/>
          <w:lang w:val="en-HK"/>
        </w:rPr>
        <w:t>replenish the trust fund with equivalent assets</w:t>
      </w:r>
      <w:r w:rsidRPr="002E4EDB">
        <w:rPr>
          <w:rFonts w:ascii="Times New Roman" w:hAnsi="Times New Roman"/>
          <w:lang w:val="en-HK"/>
        </w:rPr>
        <w:t>.</w:t>
      </w:r>
    </w:p>
    <w:p w14:paraId="2CC58496" w14:textId="77777777" w:rsidR="002E4EDB" w:rsidRPr="002E4EDB" w:rsidRDefault="002E4EDB" w:rsidP="009F6EF0">
      <w:pPr>
        <w:numPr>
          <w:ilvl w:val="0"/>
          <w:numId w:val="23"/>
        </w:numPr>
        <w:spacing w:before="100" w:beforeAutospacing="1" w:after="100" w:afterAutospacing="1" w:line="360" w:lineRule="auto"/>
        <w:rPr>
          <w:rFonts w:ascii="Times New Roman" w:hAnsi="Times New Roman"/>
          <w:lang w:val="en-HK"/>
        </w:rPr>
      </w:pPr>
      <w:r w:rsidRPr="002E4EDB">
        <w:rPr>
          <w:rFonts w:ascii="Times New Roman" w:hAnsi="Times New Roman"/>
          <w:b/>
          <w:bCs/>
          <w:lang w:val="en-HK"/>
        </w:rPr>
        <w:t>Compensatory Remedies</w:t>
      </w:r>
    </w:p>
    <w:p w14:paraId="307C3EE4"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In contrast to specific remedies, </w:t>
      </w:r>
      <w:r w:rsidRPr="002E4EDB">
        <w:rPr>
          <w:rFonts w:ascii="Times New Roman" w:hAnsi="Times New Roman"/>
          <w:b/>
          <w:bCs/>
          <w:lang w:val="en-HK"/>
        </w:rPr>
        <w:t>compensatory remedies focus on financial loss rather than the restoration of trust property</w:t>
      </w:r>
      <w:r w:rsidRPr="002E4EDB">
        <w:rPr>
          <w:rFonts w:ascii="Times New Roman" w:hAnsi="Times New Roman"/>
          <w:lang w:val="en-HK"/>
        </w:rPr>
        <w:t>.</w:t>
      </w:r>
    </w:p>
    <w:p w14:paraId="298586D9"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The shift toward compensation was established in </w:t>
      </w:r>
      <w:r w:rsidRPr="002E4EDB">
        <w:rPr>
          <w:rFonts w:ascii="Times New Roman" w:hAnsi="Times New Roman"/>
          <w:i/>
          <w:iCs/>
          <w:lang w:val="en-HK"/>
        </w:rPr>
        <w:t>Target Holdings</w:t>
      </w:r>
      <w:r w:rsidRPr="002E4EDB">
        <w:rPr>
          <w:rFonts w:ascii="Times New Roman" w:hAnsi="Times New Roman"/>
          <w:lang w:val="en-HK"/>
        </w:rPr>
        <w:t xml:space="preserve"> and </w:t>
      </w:r>
      <w:r w:rsidRPr="002E4EDB">
        <w:rPr>
          <w:rFonts w:ascii="Times New Roman" w:hAnsi="Times New Roman"/>
          <w:i/>
          <w:iCs/>
          <w:lang w:val="en-HK"/>
        </w:rPr>
        <w:t>AIB</w:t>
      </w:r>
      <w:r w:rsidRPr="002E4EDB">
        <w:rPr>
          <w:rFonts w:ascii="Times New Roman" w:hAnsi="Times New Roman"/>
          <w:lang w:val="en-HK"/>
        </w:rPr>
        <w:t xml:space="preserve">, where the courts held that </w:t>
      </w:r>
      <w:r w:rsidRPr="002E4EDB">
        <w:rPr>
          <w:rFonts w:ascii="Times New Roman" w:hAnsi="Times New Roman"/>
          <w:b/>
          <w:bCs/>
          <w:lang w:val="en-HK"/>
        </w:rPr>
        <w:t>trustees should be liable only for actual financial loss rather than automatically required to restore trust assets</w:t>
      </w:r>
      <w:r w:rsidRPr="002E4EDB">
        <w:rPr>
          <w:rFonts w:ascii="Times New Roman" w:hAnsi="Times New Roman"/>
          <w:lang w:val="en-HK"/>
        </w:rPr>
        <w:t>.</w:t>
      </w:r>
    </w:p>
    <w:p w14:paraId="0292FA65"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This approach </w:t>
      </w:r>
      <w:r w:rsidRPr="002E4EDB">
        <w:rPr>
          <w:rFonts w:ascii="Times New Roman" w:hAnsi="Times New Roman"/>
          <w:b/>
          <w:bCs/>
          <w:lang w:val="en-HK"/>
        </w:rPr>
        <w:t>mirrors common law principles of causation and damages</w:t>
      </w:r>
      <w:r w:rsidRPr="002E4EDB">
        <w:rPr>
          <w:rFonts w:ascii="Times New Roman" w:hAnsi="Times New Roman"/>
          <w:lang w:val="en-HK"/>
        </w:rPr>
        <w:t xml:space="preserve">, requiring proof that the breach </w:t>
      </w:r>
      <w:r w:rsidRPr="002E4EDB">
        <w:rPr>
          <w:rFonts w:ascii="Times New Roman" w:hAnsi="Times New Roman"/>
          <w:b/>
          <w:bCs/>
          <w:lang w:val="en-HK"/>
        </w:rPr>
        <w:t>directly caused financial harm</w:t>
      </w:r>
      <w:r w:rsidRPr="002E4EDB">
        <w:rPr>
          <w:rFonts w:ascii="Times New Roman" w:hAnsi="Times New Roman"/>
          <w:lang w:val="en-HK"/>
        </w:rPr>
        <w:t>.</w:t>
      </w:r>
    </w:p>
    <w:p w14:paraId="5B9C93B6"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The </w:t>
      </w:r>
      <w:r w:rsidRPr="002E4EDB">
        <w:rPr>
          <w:rFonts w:ascii="Times New Roman" w:hAnsi="Times New Roman"/>
          <w:b/>
          <w:bCs/>
          <w:lang w:val="en-HK"/>
        </w:rPr>
        <w:t>ongoing debate in trust law</w:t>
      </w:r>
      <w:r w:rsidRPr="002E4EDB">
        <w:rPr>
          <w:rFonts w:ascii="Times New Roman" w:hAnsi="Times New Roman"/>
          <w:lang w:val="en-HK"/>
        </w:rPr>
        <w:t xml:space="preserve"> is whether compensatory remedies should ever replace specific enforcement. The author argues that </w:t>
      </w:r>
      <w:r w:rsidRPr="002E4EDB">
        <w:rPr>
          <w:rFonts w:ascii="Times New Roman" w:hAnsi="Times New Roman"/>
          <w:b/>
          <w:bCs/>
          <w:lang w:val="en-HK"/>
        </w:rPr>
        <w:t>specific performance should remain the default remedy for breaches of trust, with compensation being awarded only in exceptional circumstances where enforcement is impossible</w:t>
      </w:r>
      <w:r w:rsidRPr="002E4EDB">
        <w:rPr>
          <w:rFonts w:ascii="Times New Roman" w:hAnsi="Times New Roman"/>
          <w:lang w:val="en-HK"/>
        </w:rPr>
        <w:t xml:space="preserve">. He warns that the </w:t>
      </w:r>
      <w:r w:rsidRPr="002E4EDB">
        <w:rPr>
          <w:rFonts w:ascii="Times New Roman" w:hAnsi="Times New Roman"/>
          <w:b/>
          <w:bCs/>
          <w:lang w:val="en-HK"/>
        </w:rPr>
        <w:t>increasing reliance on compensation as the primary remedy risks transforming trusts into contractual relationships, eroding their fundamental purpose</w:t>
      </w:r>
      <w:r w:rsidRPr="002E4EDB">
        <w:rPr>
          <w:rFonts w:ascii="Times New Roman" w:hAnsi="Times New Roman"/>
          <w:lang w:val="en-HK"/>
        </w:rPr>
        <w:t>.</w:t>
      </w:r>
    </w:p>
    <w:p w14:paraId="20DB8E9A" w14:textId="77777777" w:rsidR="002E4EDB" w:rsidRPr="002E4EDB" w:rsidRDefault="002E4EDB" w:rsidP="009F6EF0">
      <w:pPr>
        <w:spacing w:before="100" w:beforeAutospacing="1" w:after="100" w:afterAutospacing="1" w:line="360" w:lineRule="auto"/>
        <w:rPr>
          <w:rFonts w:ascii="Times New Roman" w:hAnsi="Times New Roman"/>
          <w:lang w:val="en-HK"/>
        </w:rPr>
      </w:pPr>
      <w:r w:rsidRPr="002E4EDB">
        <w:rPr>
          <w:rFonts w:ascii="Times New Roman" w:hAnsi="Times New Roman"/>
          <w:lang w:val="en-HK"/>
        </w:rPr>
        <w:t xml:space="preserve">Thus, while modern courts have moved toward a </w:t>
      </w:r>
      <w:r w:rsidRPr="002E4EDB">
        <w:rPr>
          <w:rFonts w:ascii="Times New Roman" w:hAnsi="Times New Roman"/>
          <w:b/>
          <w:bCs/>
          <w:lang w:val="en-HK"/>
        </w:rPr>
        <w:t>compensatory model for commercial trusts</w:t>
      </w:r>
      <w:r w:rsidRPr="002E4EDB">
        <w:rPr>
          <w:rFonts w:ascii="Times New Roman" w:hAnsi="Times New Roman"/>
          <w:lang w:val="en-HK"/>
        </w:rPr>
        <w:t xml:space="preserve">, this </w:t>
      </w:r>
      <w:r w:rsidRPr="002E4EDB">
        <w:rPr>
          <w:rFonts w:ascii="Times New Roman" w:hAnsi="Times New Roman"/>
          <w:b/>
          <w:bCs/>
          <w:lang w:val="en-HK"/>
        </w:rPr>
        <w:t>remains a contested issue</w:t>
      </w:r>
      <w:r w:rsidRPr="002E4EDB">
        <w:rPr>
          <w:rFonts w:ascii="Times New Roman" w:hAnsi="Times New Roman"/>
          <w:lang w:val="en-HK"/>
        </w:rPr>
        <w:t xml:space="preserve">, as it </w:t>
      </w:r>
      <w:r w:rsidRPr="002E4EDB">
        <w:rPr>
          <w:rFonts w:ascii="Times New Roman" w:hAnsi="Times New Roman"/>
          <w:b/>
          <w:bCs/>
          <w:lang w:val="en-HK"/>
        </w:rPr>
        <w:t>threatens to undermine the enforceability of fiduciary duties</w:t>
      </w:r>
      <w:r w:rsidRPr="002E4EDB">
        <w:rPr>
          <w:rFonts w:ascii="Times New Roman" w:hAnsi="Times New Roman"/>
          <w:lang w:val="en-HK"/>
        </w:rPr>
        <w:t xml:space="preserve">. The </w:t>
      </w:r>
      <w:r w:rsidRPr="002E4EDB">
        <w:rPr>
          <w:rFonts w:ascii="Times New Roman" w:hAnsi="Times New Roman"/>
          <w:b/>
          <w:bCs/>
          <w:lang w:val="en-HK"/>
        </w:rPr>
        <w:t xml:space="preserve">proper role of remedies in trust law should be to uphold the integrity of trust obligations, ensuring that trustees </w:t>
      </w:r>
      <w:proofErr w:type="spellStart"/>
      <w:r w:rsidRPr="002E4EDB">
        <w:rPr>
          <w:rFonts w:ascii="Times New Roman" w:hAnsi="Times New Roman"/>
          <w:b/>
          <w:bCs/>
          <w:lang w:val="en-HK"/>
        </w:rPr>
        <w:t>fulfill</w:t>
      </w:r>
      <w:proofErr w:type="spellEnd"/>
      <w:r w:rsidRPr="002E4EDB">
        <w:rPr>
          <w:rFonts w:ascii="Times New Roman" w:hAnsi="Times New Roman"/>
          <w:b/>
          <w:bCs/>
          <w:lang w:val="en-HK"/>
        </w:rPr>
        <w:t xml:space="preserve"> their fiduciary duties rather than simply compensating for their failure to do so</w:t>
      </w:r>
      <w:r w:rsidRPr="002E4EDB">
        <w:rPr>
          <w:rFonts w:ascii="Times New Roman" w:hAnsi="Times New Roman"/>
          <w:lang w:val="en-HK"/>
        </w:rPr>
        <w:t>.</w:t>
      </w:r>
    </w:p>
    <w:p w14:paraId="7DB81CDB" w14:textId="77777777" w:rsidR="00341B19" w:rsidRPr="00341B19" w:rsidRDefault="00341B19" w:rsidP="009F6EF0">
      <w:pPr>
        <w:spacing w:before="100" w:beforeAutospacing="1" w:after="100" w:afterAutospacing="1" w:line="360" w:lineRule="auto"/>
        <w:outlineLvl w:val="2"/>
        <w:rPr>
          <w:rFonts w:ascii="Times New Roman" w:hAnsi="Times New Roman"/>
          <w:b/>
          <w:bCs/>
          <w:lang w:val="en-HK"/>
        </w:rPr>
      </w:pPr>
      <w:r w:rsidRPr="00341B19">
        <w:rPr>
          <w:rFonts w:ascii="Times New Roman" w:hAnsi="Times New Roman"/>
          <w:b/>
          <w:bCs/>
          <w:lang w:val="en-HK"/>
        </w:rPr>
        <w:lastRenderedPageBreak/>
        <w:t>I. Introduction – Taking Trusts Seriously</w:t>
      </w:r>
    </w:p>
    <w:p w14:paraId="1B37E796"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w:t>
      </w:r>
      <w:r w:rsidRPr="00341B19">
        <w:rPr>
          <w:rFonts w:ascii="Times New Roman" w:hAnsi="Times New Roman"/>
          <w:b/>
          <w:bCs/>
          <w:lang w:val="en-HK"/>
        </w:rPr>
        <w:t>introduction</w:t>
      </w:r>
      <w:r w:rsidRPr="00341B19">
        <w:rPr>
          <w:rFonts w:ascii="Times New Roman" w:hAnsi="Times New Roman"/>
          <w:lang w:val="en-HK"/>
        </w:rPr>
        <w:t xml:space="preserve"> of Georgiou’s article lays the foundation for the argument that English trust law has undergone a significant doctrinal transformation, shifting away from its traditional focus on enforcing </w:t>
      </w:r>
      <w:r w:rsidRPr="00341B19">
        <w:rPr>
          <w:rFonts w:ascii="Times New Roman" w:hAnsi="Times New Roman"/>
          <w:b/>
          <w:bCs/>
          <w:lang w:val="en-HK"/>
        </w:rPr>
        <w:t>trust obligations</w:t>
      </w:r>
      <w:r w:rsidRPr="00341B19">
        <w:rPr>
          <w:rFonts w:ascii="Times New Roman" w:hAnsi="Times New Roman"/>
          <w:lang w:val="en-HK"/>
        </w:rPr>
        <w:t xml:space="preserve"> toward a </w:t>
      </w:r>
      <w:r w:rsidRPr="00341B19">
        <w:rPr>
          <w:rFonts w:ascii="Times New Roman" w:hAnsi="Times New Roman"/>
          <w:b/>
          <w:bCs/>
          <w:lang w:val="en-HK"/>
        </w:rPr>
        <w:t>compensatory model</w:t>
      </w:r>
      <w:r w:rsidRPr="00341B19">
        <w:rPr>
          <w:rFonts w:ascii="Times New Roman" w:hAnsi="Times New Roman"/>
          <w:lang w:val="en-HK"/>
        </w:rPr>
        <w:t xml:space="preserve"> akin to common law damages. This development, the author argues, has been largely influenced by </w:t>
      </w:r>
      <w:r w:rsidRPr="00341B19">
        <w:rPr>
          <w:rFonts w:ascii="Times New Roman" w:hAnsi="Times New Roman"/>
          <w:b/>
          <w:bCs/>
          <w:lang w:val="en-HK"/>
        </w:rPr>
        <w:t>appellate case law</w:t>
      </w:r>
      <w:r w:rsidRPr="00341B19">
        <w:rPr>
          <w:rFonts w:ascii="Times New Roman" w:hAnsi="Times New Roman"/>
          <w:lang w:val="en-HK"/>
        </w:rPr>
        <w:t xml:space="preserve">, particularly </w:t>
      </w:r>
      <w:r w:rsidRPr="00341B19">
        <w:rPr>
          <w:rFonts w:ascii="Times New Roman" w:hAnsi="Times New Roman"/>
          <w:i/>
          <w:iCs/>
          <w:lang w:val="en-HK"/>
        </w:rPr>
        <w:t xml:space="preserve">Target Holdings Ltd v </w:t>
      </w:r>
      <w:proofErr w:type="spellStart"/>
      <w:r w:rsidRPr="00341B19">
        <w:rPr>
          <w:rFonts w:ascii="Times New Roman" w:hAnsi="Times New Roman"/>
          <w:i/>
          <w:iCs/>
          <w:lang w:val="en-HK"/>
        </w:rPr>
        <w:t>Redferns</w:t>
      </w:r>
      <w:proofErr w:type="spellEnd"/>
      <w:r w:rsidRPr="00341B19">
        <w:rPr>
          <w:rFonts w:ascii="Times New Roman" w:hAnsi="Times New Roman"/>
          <w:lang w:val="en-HK"/>
        </w:rPr>
        <w:t xml:space="preserve"> [1996] AC 421 and </w:t>
      </w:r>
      <w:r w:rsidRPr="00341B19">
        <w:rPr>
          <w:rFonts w:ascii="Times New Roman" w:hAnsi="Times New Roman"/>
          <w:i/>
          <w:iCs/>
          <w:lang w:val="en-HK"/>
        </w:rPr>
        <w:t xml:space="preserve">AIB Group (UK) Plc v Mark </w:t>
      </w:r>
      <w:proofErr w:type="spellStart"/>
      <w:r w:rsidRPr="00341B19">
        <w:rPr>
          <w:rFonts w:ascii="Times New Roman" w:hAnsi="Times New Roman"/>
          <w:i/>
          <w:iCs/>
          <w:lang w:val="en-HK"/>
        </w:rPr>
        <w:t>Redler</w:t>
      </w:r>
      <w:proofErr w:type="spellEnd"/>
      <w:r w:rsidRPr="00341B19">
        <w:rPr>
          <w:rFonts w:ascii="Times New Roman" w:hAnsi="Times New Roman"/>
          <w:i/>
          <w:iCs/>
          <w:lang w:val="en-HK"/>
        </w:rPr>
        <w:t xml:space="preserve"> &amp; Co Solicitors</w:t>
      </w:r>
      <w:r w:rsidRPr="00341B19">
        <w:rPr>
          <w:rFonts w:ascii="Times New Roman" w:hAnsi="Times New Roman"/>
          <w:lang w:val="en-HK"/>
        </w:rPr>
        <w:t xml:space="preserve"> [2014] UKSC 58, which have led to a “sea change” in the nature of remedies for breach of trust.</w:t>
      </w:r>
    </w:p>
    <w:p w14:paraId="4ABC19DE"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author contrasts this modern compensatory approach with the </w:t>
      </w:r>
      <w:r w:rsidRPr="00341B19">
        <w:rPr>
          <w:rFonts w:ascii="Times New Roman" w:hAnsi="Times New Roman"/>
          <w:b/>
          <w:bCs/>
          <w:lang w:val="en-HK"/>
        </w:rPr>
        <w:t>orthodox view of trust obligations</w:t>
      </w:r>
      <w:r w:rsidRPr="00341B19">
        <w:rPr>
          <w:rFonts w:ascii="Times New Roman" w:hAnsi="Times New Roman"/>
          <w:lang w:val="en-HK"/>
        </w:rPr>
        <w:t xml:space="preserve"> that historically emphasized the </w:t>
      </w:r>
      <w:r w:rsidRPr="00341B19">
        <w:rPr>
          <w:rFonts w:ascii="Times New Roman" w:hAnsi="Times New Roman"/>
          <w:b/>
          <w:bCs/>
          <w:lang w:val="en-HK"/>
        </w:rPr>
        <w:t>specific enforcement of trustees’ duties</w:t>
      </w:r>
      <w:r w:rsidRPr="00341B19">
        <w:rPr>
          <w:rFonts w:ascii="Times New Roman" w:hAnsi="Times New Roman"/>
          <w:lang w:val="en-HK"/>
        </w:rPr>
        <w:t xml:space="preserve">, rather than treating breaches as events that merely generate monetary compensation. The shift towards compensation, he warns, risks reducing </w:t>
      </w:r>
      <w:r w:rsidRPr="00341B19">
        <w:rPr>
          <w:rFonts w:ascii="Times New Roman" w:hAnsi="Times New Roman"/>
          <w:b/>
          <w:bCs/>
          <w:lang w:val="en-HK"/>
        </w:rPr>
        <w:t>trusteeship to a prediction that disloyalty will merely result in financial liability</w:t>
      </w:r>
      <w:r w:rsidRPr="00341B19">
        <w:rPr>
          <w:rFonts w:ascii="Times New Roman" w:hAnsi="Times New Roman"/>
          <w:lang w:val="en-HK"/>
        </w:rPr>
        <w:t>, rather than enforcing the obligations inherent in the trust relationship.</w:t>
      </w:r>
    </w:p>
    <w:p w14:paraId="2D393237" w14:textId="77777777" w:rsidR="00341B19" w:rsidRPr="00341B19" w:rsidRDefault="00341B19" w:rsidP="009F6EF0">
      <w:pPr>
        <w:spacing w:before="100" w:beforeAutospacing="1" w:after="100" w:afterAutospacing="1" w:line="360" w:lineRule="auto"/>
        <w:outlineLvl w:val="2"/>
        <w:rPr>
          <w:rFonts w:ascii="Times New Roman" w:hAnsi="Times New Roman"/>
          <w:b/>
          <w:bCs/>
          <w:lang w:val="en-HK"/>
        </w:rPr>
      </w:pPr>
      <w:r w:rsidRPr="00341B19">
        <w:rPr>
          <w:rFonts w:ascii="Times New Roman" w:hAnsi="Times New Roman"/>
          <w:b/>
          <w:bCs/>
          <w:lang w:val="en-HK"/>
        </w:rPr>
        <w:t>1. The Erosion of the Traditional Trust Model</w:t>
      </w:r>
    </w:p>
    <w:p w14:paraId="06483649" w14:textId="77777777" w:rsidR="00341B19" w:rsidRPr="00341B19" w:rsidRDefault="00341B19" w:rsidP="009F6EF0">
      <w:pPr>
        <w:numPr>
          <w:ilvl w:val="0"/>
          <w:numId w:val="1"/>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author begins by citing </w:t>
      </w:r>
      <w:r w:rsidRPr="00341B19">
        <w:rPr>
          <w:rFonts w:ascii="Times New Roman" w:hAnsi="Times New Roman"/>
          <w:b/>
          <w:bCs/>
          <w:lang w:val="en-HK"/>
        </w:rPr>
        <w:t>Oliver Wendell Holmes' contract law theory</w:t>
      </w:r>
      <w:r w:rsidRPr="00341B19">
        <w:rPr>
          <w:rFonts w:ascii="Times New Roman" w:hAnsi="Times New Roman"/>
          <w:lang w:val="en-HK"/>
        </w:rPr>
        <w:t>, which posits that:</w:t>
      </w:r>
    </w:p>
    <w:p w14:paraId="1B573AE1" w14:textId="77777777" w:rsidR="00341B19" w:rsidRPr="00341B19" w:rsidRDefault="00341B19" w:rsidP="009F6EF0">
      <w:pPr>
        <w:spacing w:beforeAutospacing="1" w:afterAutospacing="1" w:line="360" w:lineRule="auto"/>
        <w:rPr>
          <w:rFonts w:ascii="Times New Roman" w:hAnsi="Times New Roman"/>
          <w:lang w:val="en-HK"/>
        </w:rPr>
      </w:pPr>
      <w:r w:rsidRPr="00341B19">
        <w:rPr>
          <w:rFonts w:ascii="Times New Roman" w:hAnsi="Times New Roman"/>
          <w:lang w:val="en-HK"/>
        </w:rPr>
        <w:t>“The duty to keep a contract at common law means a prediction that you must pay damages if you do not keep it—and nothing else.”</w:t>
      </w:r>
    </w:p>
    <w:p w14:paraId="7C7A9197" w14:textId="77777777" w:rsidR="00341B19" w:rsidRPr="00341B19" w:rsidRDefault="00341B19" w:rsidP="009F6EF0">
      <w:pPr>
        <w:spacing w:before="100" w:beforeAutospacing="1" w:after="100" w:afterAutospacing="1" w:line="360" w:lineRule="auto"/>
        <w:ind w:left="720"/>
        <w:rPr>
          <w:rFonts w:ascii="Times New Roman" w:hAnsi="Times New Roman"/>
          <w:lang w:val="en-HK"/>
        </w:rPr>
      </w:pPr>
      <w:r w:rsidRPr="00341B19">
        <w:rPr>
          <w:rFonts w:ascii="Times New Roman" w:hAnsi="Times New Roman"/>
          <w:lang w:val="en-HK"/>
        </w:rPr>
        <w:t xml:space="preserve">While this characterization of contractual liability has been </w:t>
      </w:r>
      <w:r w:rsidRPr="00341B19">
        <w:rPr>
          <w:rFonts w:ascii="Times New Roman" w:hAnsi="Times New Roman"/>
          <w:b/>
          <w:bCs/>
          <w:lang w:val="en-HK"/>
        </w:rPr>
        <w:t>rejected in England</w:t>
      </w:r>
      <w:r w:rsidRPr="00341B19">
        <w:rPr>
          <w:rFonts w:ascii="Times New Roman" w:hAnsi="Times New Roman"/>
          <w:lang w:val="en-HK"/>
        </w:rPr>
        <w:t xml:space="preserve">, a similar </w:t>
      </w:r>
      <w:r w:rsidRPr="00341B19">
        <w:rPr>
          <w:rFonts w:ascii="Times New Roman" w:hAnsi="Times New Roman"/>
          <w:b/>
          <w:bCs/>
          <w:lang w:val="en-HK"/>
        </w:rPr>
        <w:t>compensatory logic has infiltrated trust law</w:t>
      </w:r>
      <w:r w:rsidRPr="00341B19">
        <w:rPr>
          <w:rFonts w:ascii="Times New Roman" w:hAnsi="Times New Roman"/>
          <w:lang w:val="en-HK"/>
        </w:rPr>
        <w:t>, threatening its distinctive nature.</w:t>
      </w:r>
    </w:p>
    <w:p w14:paraId="0530557B" w14:textId="77777777" w:rsidR="00341B19" w:rsidRPr="00341B19" w:rsidRDefault="00341B19" w:rsidP="009F6EF0">
      <w:pPr>
        <w:numPr>
          <w:ilvl w:val="0"/>
          <w:numId w:val="1"/>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Historically, </w:t>
      </w:r>
      <w:r w:rsidRPr="00341B19">
        <w:rPr>
          <w:rFonts w:ascii="Times New Roman" w:hAnsi="Times New Roman"/>
          <w:b/>
          <w:bCs/>
          <w:lang w:val="en-HK"/>
        </w:rPr>
        <w:t>equity's response to a breach of trust</w:t>
      </w:r>
      <w:r w:rsidRPr="00341B19">
        <w:rPr>
          <w:rFonts w:ascii="Times New Roman" w:hAnsi="Times New Roman"/>
          <w:lang w:val="en-HK"/>
        </w:rPr>
        <w:t xml:space="preserve"> was not simply to assess compensatory damages but to </w:t>
      </w:r>
      <w:r w:rsidRPr="00341B19">
        <w:rPr>
          <w:rFonts w:ascii="Times New Roman" w:hAnsi="Times New Roman"/>
          <w:b/>
          <w:bCs/>
          <w:lang w:val="en-HK"/>
        </w:rPr>
        <w:t>restore what the trustee ought to have done all along</w:t>
      </w:r>
      <w:r w:rsidRPr="00341B19">
        <w:rPr>
          <w:rFonts w:ascii="Times New Roman" w:hAnsi="Times New Roman"/>
          <w:lang w:val="en-HK"/>
        </w:rPr>
        <w:t>.</w:t>
      </w:r>
    </w:p>
    <w:p w14:paraId="2A4BFA52"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standard remedy was an </w:t>
      </w:r>
      <w:r w:rsidRPr="00341B19">
        <w:rPr>
          <w:rFonts w:ascii="Times New Roman" w:hAnsi="Times New Roman"/>
          <w:b/>
          <w:bCs/>
          <w:lang w:val="en-HK"/>
        </w:rPr>
        <w:t>account of trust property</w:t>
      </w:r>
      <w:r w:rsidRPr="00341B19">
        <w:rPr>
          <w:rFonts w:ascii="Times New Roman" w:hAnsi="Times New Roman"/>
          <w:lang w:val="en-HK"/>
        </w:rPr>
        <w:t xml:space="preserve">, through which a beneficiary could </w:t>
      </w:r>
      <w:r w:rsidRPr="00341B19">
        <w:rPr>
          <w:rFonts w:ascii="Times New Roman" w:hAnsi="Times New Roman"/>
          <w:b/>
          <w:bCs/>
          <w:lang w:val="en-HK"/>
        </w:rPr>
        <w:t>falsify</w:t>
      </w:r>
      <w:r w:rsidRPr="00341B19">
        <w:rPr>
          <w:rFonts w:ascii="Times New Roman" w:hAnsi="Times New Roman"/>
          <w:lang w:val="en-HK"/>
        </w:rPr>
        <w:t xml:space="preserve"> unauthorised disbursements and require the trustee to make good the loss.</w:t>
      </w:r>
    </w:p>
    <w:p w14:paraId="3FCEDCD4"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lastRenderedPageBreak/>
        <w:t xml:space="preserve">This approach </w:t>
      </w:r>
      <w:r w:rsidRPr="00341B19">
        <w:rPr>
          <w:rFonts w:ascii="Times New Roman" w:hAnsi="Times New Roman"/>
          <w:b/>
          <w:bCs/>
          <w:lang w:val="en-HK"/>
        </w:rPr>
        <w:t>prioritised the specific performance of the trust obligation</w:t>
      </w:r>
      <w:r w:rsidRPr="00341B19">
        <w:rPr>
          <w:rFonts w:ascii="Times New Roman" w:hAnsi="Times New Roman"/>
          <w:lang w:val="en-HK"/>
        </w:rPr>
        <w:t>, treating trusts as enforceable legal rights rather than mere financial obligations.</w:t>
      </w:r>
    </w:p>
    <w:p w14:paraId="7DFA7DF7" w14:textId="77777777" w:rsidR="00341B19" w:rsidRPr="00341B19" w:rsidRDefault="00341B19" w:rsidP="009F6EF0">
      <w:pPr>
        <w:numPr>
          <w:ilvl w:val="0"/>
          <w:numId w:val="1"/>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However, </w:t>
      </w:r>
      <w:r w:rsidRPr="00341B19">
        <w:rPr>
          <w:rFonts w:ascii="Times New Roman" w:hAnsi="Times New Roman"/>
          <w:b/>
          <w:bCs/>
          <w:lang w:val="en-HK"/>
        </w:rPr>
        <w:t>modern appellate decisions have shifted focus to compensation for loss</w:t>
      </w:r>
      <w:r w:rsidRPr="00341B19">
        <w:rPr>
          <w:rFonts w:ascii="Times New Roman" w:hAnsi="Times New Roman"/>
          <w:lang w:val="en-HK"/>
        </w:rPr>
        <w:t>, leading to a conceptual overlap between trust law and common law contract or tort principles.</w:t>
      </w:r>
    </w:p>
    <w:p w14:paraId="0DBF5B7A" w14:textId="77777777" w:rsidR="00341B19" w:rsidRPr="00341B19" w:rsidRDefault="00341B19" w:rsidP="009F6EF0">
      <w:pPr>
        <w:numPr>
          <w:ilvl w:val="1"/>
          <w:numId w:val="1"/>
        </w:numPr>
        <w:spacing w:before="100" w:beforeAutospacing="1" w:after="100" w:afterAutospacing="1" w:line="360" w:lineRule="auto"/>
        <w:rPr>
          <w:rFonts w:ascii="Times New Roman" w:hAnsi="Times New Roman"/>
          <w:lang w:val="en-HK"/>
        </w:rPr>
      </w:pPr>
      <w:r w:rsidRPr="00341B19">
        <w:rPr>
          <w:rFonts w:ascii="Times New Roman" w:hAnsi="Times New Roman"/>
          <w:i/>
          <w:iCs/>
          <w:lang w:val="en-HK"/>
        </w:rPr>
        <w:t>Target Holdings</w:t>
      </w:r>
      <w:r w:rsidRPr="00341B19">
        <w:rPr>
          <w:rFonts w:ascii="Times New Roman" w:hAnsi="Times New Roman"/>
          <w:lang w:val="en-HK"/>
        </w:rPr>
        <w:t xml:space="preserve"> marked the beginning of this shift by holding that </w:t>
      </w:r>
      <w:r w:rsidRPr="00341B19">
        <w:rPr>
          <w:rFonts w:ascii="Times New Roman" w:hAnsi="Times New Roman"/>
          <w:b/>
          <w:bCs/>
          <w:lang w:val="en-HK"/>
        </w:rPr>
        <w:t xml:space="preserve">equitable compensation </w:t>
      </w:r>
      <w:r w:rsidRPr="00341B19">
        <w:rPr>
          <w:rFonts w:ascii="Times New Roman" w:hAnsi="Times New Roman"/>
          <w:b/>
          <w:bCs/>
          <w:color w:val="FF0000"/>
          <w:lang w:val="en-HK"/>
        </w:rPr>
        <w:t>should reflect actual financial loss</w:t>
      </w:r>
      <w:r w:rsidRPr="00341B19">
        <w:rPr>
          <w:rFonts w:ascii="Times New Roman" w:hAnsi="Times New Roman"/>
          <w:lang w:val="en-HK"/>
        </w:rPr>
        <w:t>, rather than strictly requiring trustees to restore misapplied trust assets.</w:t>
      </w:r>
    </w:p>
    <w:p w14:paraId="01251CA2" w14:textId="77777777" w:rsidR="00341B19" w:rsidRPr="00341B19" w:rsidRDefault="00341B19" w:rsidP="009F6EF0">
      <w:pPr>
        <w:numPr>
          <w:ilvl w:val="1"/>
          <w:numId w:val="1"/>
        </w:numPr>
        <w:spacing w:before="100" w:beforeAutospacing="1" w:after="100" w:afterAutospacing="1" w:line="360" w:lineRule="auto"/>
        <w:rPr>
          <w:rFonts w:ascii="Times New Roman" w:hAnsi="Times New Roman"/>
          <w:lang w:val="en-HK"/>
        </w:rPr>
      </w:pPr>
      <w:r w:rsidRPr="00341B19">
        <w:rPr>
          <w:rFonts w:ascii="Times New Roman" w:hAnsi="Times New Roman"/>
          <w:i/>
          <w:iCs/>
          <w:lang w:val="en-HK"/>
        </w:rPr>
        <w:t>AIB</w:t>
      </w:r>
      <w:r w:rsidRPr="00341B19">
        <w:rPr>
          <w:rFonts w:ascii="Times New Roman" w:hAnsi="Times New Roman"/>
          <w:lang w:val="en-HK"/>
        </w:rPr>
        <w:t xml:space="preserve"> </w:t>
      </w:r>
      <w:r w:rsidRPr="00341B19">
        <w:rPr>
          <w:rFonts w:ascii="Times New Roman" w:hAnsi="Times New Roman"/>
          <w:b/>
          <w:bCs/>
          <w:lang w:val="en-HK"/>
        </w:rPr>
        <w:t>solidified this compensatory trend</w:t>
      </w:r>
      <w:r w:rsidRPr="00341B19">
        <w:rPr>
          <w:rFonts w:ascii="Times New Roman" w:hAnsi="Times New Roman"/>
          <w:lang w:val="en-HK"/>
        </w:rPr>
        <w:t xml:space="preserve">, with Lord Toulson emphasizing that equitable compensation should reflect the </w:t>
      </w:r>
      <w:r w:rsidRPr="00341B19">
        <w:rPr>
          <w:rFonts w:ascii="Times New Roman" w:hAnsi="Times New Roman"/>
          <w:b/>
          <w:bCs/>
          <w:lang w:val="en-HK"/>
        </w:rPr>
        <w:t>same principles of causation and loss as common law damages</w:t>
      </w:r>
      <w:r w:rsidRPr="00341B19">
        <w:rPr>
          <w:rFonts w:ascii="Times New Roman" w:hAnsi="Times New Roman"/>
          <w:lang w:val="en-HK"/>
        </w:rPr>
        <w:t>.</w:t>
      </w:r>
    </w:p>
    <w:p w14:paraId="07C82701" w14:textId="77777777" w:rsidR="00341B19" w:rsidRPr="00341B19" w:rsidRDefault="00341B19" w:rsidP="009F6EF0">
      <w:pPr>
        <w:numPr>
          <w:ilvl w:val="1"/>
          <w:numId w:val="1"/>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These cases suggest that </w:t>
      </w:r>
      <w:r w:rsidRPr="00341B19">
        <w:rPr>
          <w:rFonts w:ascii="Times New Roman" w:hAnsi="Times New Roman"/>
          <w:b/>
          <w:bCs/>
          <w:lang w:val="en-HK"/>
        </w:rPr>
        <w:t>trust obligations no longer require specific enforcement</w:t>
      </w:r>
      <w:r w:rsidRPr="00341B19">
        <w:rPr>
          <w:rFonts w:ascii="Times New Roman" w:hAnsi="Times New Roman"/>
          <w:lang w:val="en-HK"/>
        </w:rPr>
        <w:t xml:space="preserve"> but can instead be discharged through monetary compensation, </w:t>
      </w:r>
      <w:r w:rsidRPr="00341B19">
        <w:rPr>
          <w:rFonts w:ascii="Times New Roman" w:hAnsi="Times New Roman"/>
          <w:b/>
          <w:bCs/>
          <w:lang w:val="en-HK"/>
        </w:rPr>
        <w:t>a significant departure from orthodox equitable principles</w:t>
      </w:r>
      <w:r w:rsidRPr="00341B19">
        <w:rPr>
          <w:rFonts w:ascii="Times New Roman" w:hAnsi="Times New Roman"/>
          <w:lang w:val="en-HK"/>
        </w:rPr>
        <w:t>.</w:t>
      </w:r>
    </w:p>
    <w:p w14:paraId="248D1507" w14:textId="77777777" w:rsidR="00341B19" w:rsidRPr="00341B19" w:rsidRDefault="00341B19" w:rsidP="009F6EF0">
      <w:pPr>
        <w:spacing w:before="100" w:beforeAutospacing="1" w:after="100" w:afterAutospacing="1" w:line="360" w:lineRule="auto"/>
        <w:outlineLvl w:val="2"/>
        <w:rPr>
          <w:rFonts w:ascii="Times New Roman" w:hAnsi="Times New Roman"/>
          <w:b/>
          <w:bCs/>
          <w:lang w:val="en-HK"/>
        </w:rPr>
      </w:pPr>
      <w:r w:rsidRPr="00341B19">
        <w:rPr>
          <w:rFonts w:ascii="Times New Roman" w:hAnsi="Times New Roman"/>
          <w:b/>
          <w:bCs/>
          <w:lang w:val="en-HK"/>
        </w:rPr>
        <w:t>2. The Need to Reaffirm Trusts as Legal Rights</w:t>
      </w:r>
    </w:p>
    <w:p w14:paraId="536C6D58" w14:textId="77777777" w:rsidR="00341B19" w:rsidRPr="00341B19" w:rsidRDefault="00341B19" w:rsidP="009F6EF0">
      <w:pPr>
        <w:numPr>
          <w:ilvl w:val="0"/>
          <w:numId w:val="2"/>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author argues that </w:t>
      </w:r>
      <w:r w:rsidRPr="00341B19">
        <w:rPr>
          <w:rFonts w:ascii="Times New Roman" w:hAnsi="Times New Roman"/>
          <w:b/>
          <w:bCs/>
          <w:lang w:val="en-HK"/>
        </w:rPr>
        <w:t>this compensatory approach undermines the essential function of trusts</w:t>
      </w:r>
      <w:r w:rsidRPr="00341B19">
        <w:rPr>
          <w:rFonts w:ascii="Times New Roman" w:hAnsi="Times New Roman"/>
          <w:lang w:val="en-HK"/>
        </w:rPr>
        <w:t xml:space="preserve">. Unlike contractual obligations, which may be discharged through monetary payment, a trust is an obligation to </w:t>
      </w:r>
      <w:r w:rsidRPr="00341B19">
        <w:rPr>
          <w:rFonts w:ascii="Times New Roman" w:hAnsi="Times New Roman"/>
          <w:b/>
          <w:bCs/>
          <w:lang w:val="en-HK"/>
        </w:rPr>
        <w:t>hold and administer specific rights for the benefit of another</w:t>
      </w:r>
      <w:r w:rsidRPr="00341B19">
        <w:rPr>
          <w:rFonts w:ascii="Times New Roman" w:hAnsi="Times New Roman"/>
          <w:lang w:val="en-HK"/>
        </w:rPr>
        <w:t>.</w:t>
      </w:r>
    </w:p>
    <w:p w14:paraId="01ABA938" w14:textId="77777777" w:rsidR="00341B19" w:rsidRPr="00341B19" w:rsidRDefault="00341B19" w:rsidP="009F6EF0">
      <w:pPr>
        <w:numPr>
          <w:ilvl w:val="0"/>
          <w:numId w:val="2"/>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If courts continue to treat trust breaches as </w:t>
      </w:r>
      <w:r w:rsidRPr="00341B19">
        <w:rPr>
          <w:rFonts w:ascii="Times New Roman" w:hAnsi="Times New Roman"/>
          <w:b/>
          <w:bCs/>
          <w:lang w:val="en-HK"/>
        </w:rPr>
        <w:t>giving rise only to financial compensation</w:t>
      </w:r>
      <w:r w:rsidRPr="00341B19">
        <w:rPr>
          <w:rFonts w:ascii="Times New Roman" w:hAnsi="Times New Roman"/>
          <w:lang w:val="en-HK"/>
        </w:rPr>
        <w:t xml:space="preserve">, it will become increasingly difficult to distinguish </w:t>
      </w:r>
      <w:r w:rsidRPr="00341B19">
        <w:rPr>
          <w:rFonts w:ascii="Times New Roman" w:hAnsi="Times New Roman"/>
          <w:b/>
          <w:bCs/>
          <w:lang w:val="en-HK"/>
        </w:rPr>
        <w:t>trust law from contract law</w:t>
      </w:r>
      <w:r w:rsidRPr="00341B19">
        <w:rPr>
          <w:rFonts w:ascii="Times New Roman" w:hAnsi="Times New Roman"/>
          <w:lang w:val="en-HK"/>
        </w:rPr>
        <w:t xml:space="preserve">, thereby </w:t>
      </w:r>
      <w:r w:rsidRPr="00341B19">
        <w:rPr>
          <w:rFonts w:ascii="Times New Roman" w:hAnsi="Times New Roman"/>
          <w:b/>
          <w:bCs/>
          <w:lang w:val="en-HK"/>
        </w:rPr>
        <w:t>diminishing the unique role of equity</w:t>
      </w:r>
      <w:r w:rsidRPr="00341B19">
        <w:rPr>
          <w:rFonts w:ascii="Times New Roman" w:hAnsi="Times New Roman"/>
          <w:lang w:val="en-HK"/>
        </w:rPr>
        <w:t>.</w:t>
      </w:r>
    </w:p>
    <w:p w14:paraId="318775DA" w14:textId="77777777" w:rsidR="00341B19" w:rsidRPr="00341B19" w:rsidRDefault="00341B19" w:rsidP="009F6EF0">
      <w:pPr>
        <w:numPr>
          <w:ilvl w:val="0"/>
          <w:numId w:val="2"/>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This shift, he warns, risks turning trustees into </w:t>
      </w:r>
      <w:r w:rsidRPr="00341B19">
        <w:rPr>
          <w:rFonts w:ascii="Times New Roman" w:hAnsi="Times New Roman"/>
          <w:b/>
          <w:bCs/>
          <w:lang w:val="en-HK"/>
        </w:rPr>
        <w:t>mere financial service providers</w:t>
      </w:r>
      <w:r w:rsidRPr="00341B19">
        <w:rPr>
          <w:rFonts w:ascii="Times New Roman" w:hAnsi="Times New Roman"/>
          <w:lang w:val="en-HK"/>
        </w:rPr>
        <w:t xml:space="preserve">, rather than </w:t>
      </w:r>
      <w:r w:rsidRPr="00341B19">
        <w:rPr>
          <w:rFonts w:ascii="Times New Roman" w:hAnsi="Times New Roman"/>
          <w:b/>
          <w:bCs/>
          <w:lang w:val="en-HK"/>
        </w:rPr>
        <w:t>fiduciaries with an obligation to act in the best interests of beneficiaries</w:t>
      </w:r>
      <w:r w:rsidRPr="00341B19">
        <w:rPr>
          <w:rFonts w:ascii="Times New Roman" w:hAnsi="Times New Roman"/>
          <w:lang w:val="en-HK"/>
        </w:rPr>
        <w:t>.</w:t>
      </w:r>
    </w:p>
    <w:p w14:paraId="34C101FE" w14:textId="77777777" w:rsidR="00341B19" w:rsidRPr="00341B19" w:rsidRDefault="00341B19" w:rsidP="009F6EF0">
      <w:pPr>
        <w:spacing w:before="100" w:beforeAutospacing="1" w:after="100" w:afterAutospacing="1" w:line="360" w:lineRule="auto"/>
        <w:outlineLvl w:val="2"/>
        <w:rPr>
          <w:rFonts w:ascii="Times New Roman" w:hAnsi="Times New Roman"/>
          <w:b/>
          <w:bCs/>
          <w:lang w:val="en-HK"/>
        </w:rPr>
      </w:pPr>
      <w:r w:rsidRPr="00341B19">
        <w:rPr>
          <w:rFonts w:ascii="Times New Roman" w:hAnsi="Times New Roman"/>
          <w:b/>
          <w:bCs/>
          <w:lang w:val="en-HK"/>
        </w:rPr>
        <w:t>3. The Threefold Purpose of the Article</w:t>
      </w:r>
    </w:p>
    <w:p w14:paraId="6B7636ED"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Georgiou identifies three key aims of his paper:</w:t>
      </w:r>
    </w:p>
    <w:p w14:paraId="029357B7" w14:textId="032BCBF2" w:rsidR="00341B19" w:rsidRPr="009F6EF0" w:rsidRDefault="00341B19" w:rsidP="009F6EF0">
      <w:pPr>
        <w:spacing w:before="100" w:beforeAutospacing="1" w:after="100" w:afterAutospacing="1" w:line="360" w:lineRule="auto"/>
        <w:rPr>
          <w:rFonts w:ascii="Times New Roman" w:hAnsi="Times New Roman"/>
          <w:lang w:val="en-HK"/>
        </w:rPr>
      </w:pPr>
      <w:r w:rsidRPr="009F6EF0">
        <w:rPr>
          <w:rFonts w:ascii="Times New Roman" w:hAnsi="Times New Roman"/>
          <w:b/>
          <w:bCs/>
          <w:lang w:val="en-HK"/>
        </w:rPr>
        <w:t xml:space="preserve">1. </w:t>
      </w:r>
      <w:r w:rsidRPr="00341B19">
        <w:rPr>
          <w:rFonts w:ascii="Times New Roman" w:hAnsi="Times New Roman"/>
          <w:b/>
          <w:bCs/>
          <w:lang w:val="en-HK"/>
        </w:rPr>
        <w:t>Descriptive</w:t>
      </w:r>
      <w:r w:rsidRPr="00341B19">
        <w:rPr>
          <w:rFonts w:ascii="Times New Roman" w:hAnsi="Times New Roman"/>
          <w:lang w:val="en-HK"/>
        </w:rPr>
        <w:t xml:space="preserve">: The article seeks to </w:t>
      </w:r>
      <w:r w:rsidRPr="00341B19">
        <w:rPr>
          <w:rFonts w:ascii="Times New Roman" w:hAnsi="Times New Roman"/>
          <w:b/>
          <w:bCs/>
          <w:lang w:val="en-HK"/>
        </w:rPr>
        <w:t>clarify the state of the law</w:t>
      </w:r>
      <w:r w:rsidRPr="00341B19">
        <w:rPr>
          <w:rFonts w:ascii="Times New Roman" w:hAnsi="Times New Roman"/>
          <w:lang w:val="en-HK"/>
        </w:rPr>
        <w:t xml:space="preserve"> by demonstrating that traditional </w:t>
      </w:r>
      <w:r w:rsidRPr="00341B19">
        <w:rPr>
          <w:rFonts w:ascii="Times New Roman" w:hAnsi="Times New Roman"/>
          <w:b/>
          <w:bCs/>
          <w:lang w:val="en-HK"/>
        </w:rPr>
        <w:t>"falsification"</w:t>
      </w:r>
      <w:r w:rsidRPr="00341B19">
        <w:rPr>
          <w:rFonts w:ascii="Times New Roman" w:hAnsi="Times New Roman"/>
          <w:lang w:val="en-HK"/>
        </w:rPr>
        <w:t xml:space="preserve">—the right of a beneficiary to reverse unauthorised transactions </w:t>
      </w:r>
      <w:r w:rsidRPr="00341B19">
        <w:rPr>
          <w:rFonts w:ascii="Times New Roman" w:hAnsi="Times New Roman"/>
          <w:lang w:val="en-HK"/>
        </w:rPr>
        <w:lastRenderedPageBreak/>
        <w:t>and demand specific restoration of trust property—</w:t>
      </w:r>
      <w:r w:rsidRPr="00341B19">
        <w:rPr>
          <w:rFonts w:ascii="Times New Roman" w:hAnsi="Times New Roman"/>
          <w:b/>
          <w:bCs/>
          <w:lang w:val="en-HK"/>
        </w:rPr>
        <w:t>is not yet obsolete</w:t>
      </w:r>
      <w:r w:rsidRPr="00341B19">
        <w:rPr>
          <w:rFonts w:ascii="Times New Roman" w:hAnsi="Times New Roman"/>
          <w:lang w:val="en-HK"/>
        </w:rPr>
        <w:t xml:space="preserve">. </w:t>
      </w:r>
      <w:r w:rsidRPr="009F6EF0">
        <w:rPr>
          <w:rFonts w:ascii="Microsoft Jhenghei" w:eastAsia="Microsoft Jhenghei" w:hAnsi="Microsoft Jhenghei" w:hint="eastAsia"/>
          <w:color w:val="000000"/>
          <w:shd w:val="clear" w:color="auto" w:fill="EFF6FF"/>
        </w:rPr>
        <w:t>偽造“——受益人撤銷未經授權的交易並要求具體恢復信託財產的權利——尚未過時</w:t>
      </w:r>
      <w:r w:rsidRPr="009F6EF0">
        <w:rPr>
          <w:rFonts w:ascii="Microsoft Jhenghei" w:eastAsia="Microsoft Jhenghei" w:hAnsi="Microsoft Jhenghei"/>
          <w:color w:val="000000"/>
          <w:shd w:val="clear" w:color="auto" w:fill="EFF6FF"/>
          <w:lang w:val="en-US"/>
        </w:rPr>
        <w:t xml:space="preserve">  </w:t>
      </w:r>
    </w:p>
    <w:p w14:paraId="31261125" w14:textId="016E6131"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While appellate courts have </w:t>
      </w:r>
      <w:proofErr w:type="spellStart"/>
      <w:r w:rsidRPr="00341B19">
        <w:rPr>
          <w:rFonts w:ascii="Times New Roman" w:hAnsi="Times New Roman"/>
          <w:lang w:val="en-HK"/>
        </w:rPr>
        <w:t>favored</w:t>
      </w:r>
      <w:proofErr w:type="spellEnd"/>
      <w:r w:rsidRPr="00341B19">
        <w:rPr>
          <w:rFonts w:ascii="Times New Roman" w:hAnsi="Times New Roman"/>
          <w:lang w:val="en-HK"/>
        </w:rPr>
        <w:t xml:space="preserve"> compensation, the article will show that equity still retains a </w:t>
      </w:r>
      <w:r w:rsidRPr="00341B19">
        <w:rPr>
          <w:rFonts w:ascii="Times New Roman" w:hAnsi="Times New Roman"/>
          <w:b/>
          <w:bCs/>
          <w:lang w:val="en-HK"/>
        </w:rPr>
        <w:t>dual remedial framework</w:t>
      </w:r>
      <w:r w:rsidRPr="00341B19">
        <w:rPr>
          <w:rFonts w:ascii="Times New Roman" w:hAnsi="Times New Roman"/>
          <w:lang w:val="en-HK"/>
        </w:rPr>
        <w:t xml:space="preserve"> that includes specific enforcement.</w:t>
      </w:r>
    </w:p>
    <w:p w14:paraId="1C6C7343" w14:textId="09179AFF" w:rsidR="00341B19" w:rsidRPr="00341B19" w:rsidRDefault="00341B19" w:rsidP="009F6EF0">
      <w:pPr>
        <w:spacing w:before="100" w:beforeAutospacing="1" w:after="100" w:afterAutospacing="1" w:line="360" w:lineRule="auto"/>
        <w:rPr>
          <w:rFonts w:ascii="Times New Roman" w:hAnsi="Times New Roman"/>
          <w:lang w:val="en-HK"/>
        </w:rPr>
      </w:pPr>
      <w:r w:rsidRPr="009F6EF0">
        <w:rPr>
          <w:rFonts w:ascii="Times New Roman" w:hAnsi="Times New Roman"/>
          <w:b/>
          <w:bCs/>
          <w:lang w:val="en-HK"/>
        </w:rPr>
        <w:t xml:space="preserve">2. </w:t>
      </w:r>
      <w:r w:rsidRPr="00341B19">
        <w:rPr>
          <w:rFonts w:ascii="Times New Roman" w:hAnsi="Times New Roman"/>
          <w:b/>
          <w:bCs/>
          <w:lang w:val="en-HK"/>
        </w:rPr>
        <w:t>Prescriptive</w:t>
      </w:r>
      <w:r w:rsidRPr="00341B19">
        <w:rPr>
          <w:rFonts w:ascii="Times New Roman" w:hAnsi="Times New Roman"/>
          <w:lang w:val="en-HK"/>
        </w:rPr>
        <w:t xml:space="preserve">: The paper will propose that </w:t>
      </w:r>
      <w:r w:rsidRPr="00341B19">
        <w:rPr>
          <w:rFonts w:ascii="Times New Roman" w:hAnsi="Times New Roman"/>
          <w:b/>
          <w:bCs/>
          <w:lang w:val="en-HK"/>
        </w:rPr>
        <w:t xml:space="preserve">equity should </w:t>
      </w:r>
      <w:r w:rsidRPr="00341B19">
        <w:rPr>
          <w:rFonts w:ascii="Times New Roman" w:hAnsi="Times New Roman"/>
          <w:b/>
          <w:bCs/>
          <w:u w:val="single"/>
          <w:lang w:val="en-HK"/>
        </w:rPr>
        <w:t>learn from the common law’s</w:t>
      </w:r>
      <w:r w:rsidRPr="00341B19">
        <w:rPr>
          <w:rFonts w:ascii="Times New Roman" w:hAnsi="Times New Roman"/>
          <w:b/>
          <w:bCs/>
          <w:lang w:val="en-HK"/>
        </w:rPr>
        <w:t xml:space="preserve"> </w:t>
      </w:r>
      <w:r w:rsidRPr="00341B19">
        <w:rPr>
          <w:rFonts w:ascii="Times New Roman" w:hAnsi="Times New Roman"/>
          <w:b/>
          <w:bCs/>
          <w:u w:val="single"/>
          <w:lang w:val="en-HK"/>
        </w:rPr>
        <w:t>remedial framework</w:t>
      </w:r>
      <w:r w:rsidRPr="00341B19">
        <w:rPr>
          <w:rFonts w:ascii="Times New Roman" w:hAnsi="Times New Roman"/>
          <w:lang w:val="en-HK"/>
        </w:rPr>
        <w:t xml:space="preserve">, but in a way that preserves the </w:t>
      </w:r>
      <w:r w:rsidRPr="00341B19">
        <w:rPr>
          <w:rFonts w:ascii="Times New Roman" w:hAnsi="Times New Roman"/>
          <w:b/>
          <w:bCs/>
          <w:lang w:val="en-HK"/>
        </w:rPr>
        <w:t>enforceability of trust rights</w:t>
      </w:r>
      <w:r w:rsidRPr="00341B19">
        <w:rPr>
          <w:rFonts w:ascii="Times New Roman" w:hAnsi="Times New Roman"/>
          <w:lang w:val="en-HK"/>
        </w:rPr>
        <w:t>.</w:t>
      </w:r>
    </w:p>
    <w:p w14:paraId="078E9B5F"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author does not argue for a </w:t>
      </w:r>
      <w:r w:rsidRPr="00341B19">
        <w:rPr>
          <w:rFonts w:ascii="Times New Roman" w:hAnsi="Times New Roman"/>
          <w:b/>
          <w:bCs/>
          <w:lang w:val="en-HK"/>
        </w:rPr>
        <w:t>rigid restoration model</w:t>
      </w:r>
      <w:r w:rsidRPr="00341B19">
        <w:rPr>
          <w:rFonts w:ascii="Times New Roman" w:hAnsi="Times New Roman"/>
          <w:lang w:val="en-HK"/>
        </w:rPr>
        <w:t xml:space="preserve"> but suggests that </w:t>
      </w:r>
      <w:r w:rsidRPr="00341B19">
        <w:rPr>
          <w:rFonts w:ascii="Times New Roman" w:hAnsi="Times New Roman"/>
          <w:b/>
          <w:bCs/>
          <w:lang w:val="en-HK"/>
        </w:rPr>
        <w:t>trust law must retain specific enforcement mechanisms</w:t>
      </w:r>
      <w:r w:rsidRPr="00341B19">
        <w:rPr>
          <w:rFonts w:ascii="Times New Roman" w:hAnsi="Times New Roman"/>
          <w:lang w:val="en-HK"/>
        </w:rPr>
        <w:t xml:space="preserve"> where appropriate.</w:t>
      </w:r>
    </w:p>
    <w:p w14:paraId="04EB50AD"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He refers to the </w:t>
      </w:r>
      <w:r w:rsidRPr="00341B19">
        <w:rPr>
          <w:rFonts w:ascii="Times New Roman" w:hAnsi="Times New Roman"/>
          <w:b/>
          <w:bCs/>
          <w:lang w:val="en-HK"/>
        </w:rPr>
        <w:t>common law’s distinction between primary (specific) and secondary (compensatory) remedies</w:t>
      </w:r>
      <w:r w:rsidRPr="00341B19">
        <w:rPr>
          <w:rFonts w:ascii="Times New Roman" w:hAnsi="Times New Roman"/>
          <w:lang w:val="en-HK"/>
        </w:rPr>
        <w:t xml:space="preserve">, advocating a similar </w:t>
      </w:r>
      <w:r w:rsidRPr="00341B19">
        <w:rPr>
          <w:rFonts w:ascii="Times New Roman" w:hAnsi="Times New Roman"/>
          <w:b/>
          <w:bCs/>
          <w:lang w:val="en-HK"/>
        </w:rPr>
        <w:t>dualism in trust law</w:t>
      </w:r>
      <w:r w:rsidRPr="00341B19">
        <w:rPr>
          <w:rFonts w:ascii="Times New Roman" w:hAnsi="Times New Roman"/>
          <w:lang w:val="en-HK"/>
        </w:rPr>
        <w:t>.</w:t>
      </w:r>
    </w:p>
    <w:p w14:paraId="5282A30F" w14:textId="77777777" w:rsidR="00341B19" w:rsidRPr="00341B19" w:rsidRDefault="00341B19" w:rsidP="009F6EF0">
      <w:pPr>
        <w:numPr>
          <w:ilvl w:val="0"/>
          <w:numId w:val="3"/>
        </w:numPr>
        <w:spacing w:before="100" w:beforeAutospacing="1" w:after="100" w:afterAutospacing="1" w:line="360" w:lineRule="auto"/>
        <w:rPr>
          <w:rFonts w:ascii="Times New Roman" w:hAnsi="Times New Roman"/>
          <w:lang w:val="en-HK"/>
        </w:rPr>
      </w:pPr>
      <w:r w:rsidRPr="00341B19">
        <w:rPr>
          <w:rFonts w:ascii="Times New Roman" w:hAnsi="Times New Roman"/>
          <w:b/>
          <w:bCs/>
          <w:lang w:val="en-HK"/>
        </w:rPr>
        <w:t>Evaluative</w:t>
      </w:r>
      <w:r w:rsidRPr="00341B19">
        <w:rPr>
          <w:rFonts w:ascii="Times New Roman" w:hAnsi="Times New Roman"/>
          <w:lang w:val="en-HK"/>
        </w:rPr>
        <w:t xml:space="preserve">: Finally, the article will defend </w:t>
      </w:r>
      <w:r w:rsidRPr="00341B19">
        <w:rPr>
          <w:rFonts w:ascii="Times New Roman" w:hAnsi="Times New Roman"/>
          <w:b/>
          <w:bCs/>
          <w:lang w:val="en-HK"/>
        </w:rPr>
        <w:t>remedial dualism as the appropriate framework for trust law</w:t>
      </w:r>
      <w:r w:rsidRPr="00341B19">
        <w:rPr>
          <w:rFonts w:ascii="Times New Roman" w:hAnsi="Times New Roman"/>
          <w:lang w:val="en-HK"/>
        </w:rPr>
        <w:t>.</w:t>
      </w:r>
    </w:p>
    <w:p w14:paraId="78B668B6"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author will argue that courts should </w:t>
      </w:r>
      <w:r w:rsidRPr="00341B19">
        <w:rPr>
          <w:rFonts w:ascii="Times New Roman" w:hAnsi="Times New Roman"/>
          <w:b/>
          <w:bCs/>
          <w:lang w:val="en-HK"/>
        </w:rPr>
        <w:t>give analytical priority to the enforcement of trust obligations</w:t>
      </w:r>
      <w:r w:rsidRPr="00341B19">
        <w:rPr>
          <w:rFonts w:ascii="Times New Roman" w:hAnsi="Times New Roman"/>
          <w:lang w:val="en-HK"/>
        </w:rPr>
        <w:t>, rather than treating compensation as the default remedy.</w:t>
      </w:r>
    </w:p>
    <w:p w14:paraId="08DC0E66"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He will make the case that </w:t>
      </w:r>
      <w:r w:rsidRPr="00341B19">
        <w:rPr>
          <w:rFonts w:ascii="Times New Roman" w:hAnsi="Times New Roman"/>
          <w:b/>
          <w:bCs/>
          <w:lang w:val="en-HK"/>
        </w:rPr>
        <w:t>treating trusts as enforceable rights rather than mere financial obligations is crucial to preserving the integrity of equity</w:t>
      </w:r>
      <w:r w:rsidRPr="00341B19">
        <w:rPr>
          <w:rFonts w:ascii="Times New Roman" w:hAnsi="Times New Roman"/>
          <w:lang w:val="en-HK"/>
        </w:rPr>
        <w:t>.</w:t>
      </w:r>
    </w:p>
    <w:p w14:paraId="7D211154" w14:textId="77777777" w:rsidR="00341B19" w:rsidRPr="00341B19" w:rsidRDefault="00341B19" w:rsidP="009F6EF0">
      <w:pPr>
        <w:spacing w:before="100" w:beforeAutospacing="1" w:after="100" w:afterAutospacing="1" w:line="360" w:lineRule="auto"/>
        <w:outlineLvl w:val="2"/>
        <w:rPr>
          <w:rFonts w:ascii="Times New Roman" w:hAnsi="Times New Roman"/>
          <w:b/>
          <w:bCs/>
          <w:lang w:val="en-HK"/>
        </w:rPr>
      </w:pPr>
      <w:r w:rsidRPr="00341B19">
        <w:rPr>
          <w:rFonts w:ascii="Times New Roman" w:hAnsi="Times New Roman"/>
          <w:b/>
          <w:bCs/>
          <w:lang w:val="en-HK"/>
        </w:rPr>
        <w:t>4. Conclusion of the Introduction</w:t>
      </w:r>
    </w:p>
    <w:p w14:paraId="78A2BF25" w14:textId="77777777" w:rsidR="00341B19" w:rsidRPr="00341B19"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introduction </w:t>
      </w:r>
      <w:r w:rsidRPr="00341B19">
        <w:rPr>
          <w:rFonts w:ascii="Times New Roman" w:hAnsi="Times New Roman"/>
          <w:b/>
          <w:bCs/>
          <w:lang w:val="en-HK"/>
        </w:rPr>
        <w:t>sets the stage for the central argument of the article</w:t>
      </w:r>
      <w:r w:rsidRPr="00341B19">
        <w:rPr>
          <w:rFonts w:ascii="Times New Roman" w:hAnsi="Times New Roman"/>
          <w:lang w:val="en-HK"/>
        </w:rPr>
        <w:t>, namely that:</w:t>
      </w:r>
    </w:p>
    <w:p w14:paraId="168BE368" w14:textId="77777777" w:rsidR="00341B19" w:rsidRPr="00341B19" w:rsidRDefault="00341B19" w:rsidP="009F6EF0">
      <w:pPr>
        <w:numPr>
          <w:ilvl w:val="0"/>
          <w:numId w:val="4"/>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w:t>
      </w:r>
      <w:r w:rsidRPr="00341B19">
        <w:rPr>
          <w:rFonts w:ascii="Times New Roman" w:hAnsi="Times New Roman"/>
          <w:b/>
          <w:bCs/>
          <w:lang w:val="en-HK"/>
        </w:rPr>
        <w:t xml:space="preserve">traditional model of trust enforcement, </w:t>
      </w:r>
      <w:proofErr w:type="spellStart"/>
      <w:r w:rsidRPr="00341B19">
        <w:rPr>
          <w:rFonts w:ascii="Times New Roman" w:hAnsi="Times New Roman"/>
          <w:b/>
          <w:bCs/>
          <w:lang w:val="en-HK"/>
        </w:rPr>
        <w:t>centered</w:t>
      </w:r>
      <w:proofErr w:type="spellEnd"/>
      <w:r w:rsidRPr="00341B19">
        <w:rPr>
          <w:rFonts w:ascii="Times New Roman" w:hAnsi="Times New Roman"/>
          <w:b/>
          <w:bCs/>
          <w:lang w:val="en-HK"/>
        </w:rPr>
        <w:t xml:space="preserve"> on specific performance</w:t>
      </w:r>
      <w:r w:rsidRPr="00341B19">
        <w:rPr>
          <w:rFonts w:ascii="Times New Roman" w:hAnsi="Times New Roman"/>
          <w:lang w:val="en-HK"/>
        </w:rPr>
        <w:t xml:space="preserve">, has been </w:t>
      </w:r>
      <w:r w:rsidRPr="00341B19">
        <w:rPr>
          <w:rFonts w:ascii="Times New Roman" w:hAnsi="Times New Roman"/>
          <w:b/>
          <w:bCs/>
          <w:lang w:val="en-HK"/>
        </w:rPr>
        <w:t>eroded by modern appellate decisions</w:t>
      </w:r>
      <w:r w:rsidRPr="00341B19">
        <w:rPr>
          <w:rFonts w:ascii="Times New Roman" w:hAnsi="Times New Roman"/>
          <w:lang w:val="en-HK"/>
        </w:rPr>
        <w:t>.</w:t>
      </w:r>
    </w:p>
    <w:p w14:paraId="0F9FD517" w14:textId="77777777" w:rsidR="00341B19" w:rsidRPr="00341B19" w:rsidRDefault="00341B19" w:rsidP="009F6EF0">
      <w:pPr>
        <w:numPr>
          <w:ilvl w:val="0"/>
          <w:numId w:val="4"/>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shift towards </w:t>
      </w:r>
      <w:r w:rsidRPr="00341B19">
        <w:rPr>
          <w:rFonts w:ascii="Times New Roman" w:hAnsi="Times New Roman"/>
          <w:b/>
          <w:bCs/>
          <w:lang w:val="en-HK"/>
        </w:rPr>
        <w:t>compensatory damages has weakened the enforceability of trust obligations</w:t>
      </w:r>
      <w:r w:rsidRPr="00341B19">
        <w:rPr>
          <w:rFonts w:ascii="Times New Roman" w:hAnsi="Times New Roman"/>
          <w:lang w:val="en-HK"/>
        </w:rPr>
        <w:t xml:space="preserve">, treating them as </w:t>
      </w:r>
      <w:r w:rsidRPr="00341B19">
        <w:rPr>
          <w:rFonts w:ascii="Times New Roman" w:hAnsi="Times New Roman"/>
          <w:b/>
          <w:bCs/>
          <w:lang w:val="en-HK"/>
        </w:rPr>
        <w:t>economic arrangements rather than legal rights</w:t>
      </w:r>
      <w:r w:rsidRPr="00341B19">
        <w:rPr>
          <w:rFonts w:ascii="Times New Roman" w:hAnsi="Times New Roman"/>
          <w:lang w:val="en-HK"/>
        </w:rPr>
        <w:t>.</w:t>
      </w:r>
    </w:p>
    <w:p w14:paraId="01BE91B3" w14:textId="77777777" w:rsidR="00341B19" w:rsidRPr="00341B19" w:rsidRDefault="00341B19" w:rsidP="009F6EF0">
      <w:pPr>
        <w:numPr>
          <w:ilvl w:val="0"/>
          <w:numId w:val="4"/>
        </w:numPr>
        <w:spacing w:before="100" w:beforeAutospacing="1" w:after="100" w:afterAutospacing="1" w:line="360" w:lineRule="auto"/>
        <w:rPr>
          <w:rFonts w:ascii="Times New Roman" w:hAnsi="Times New Roman"/>
          <w:lang w:val="en-HK"/>
        </w:rPr>
      </w:pPr>
      <w:r w:rsidRPr="00341B19">
        <w:rPr>
          <w:rFonts w:ascii="Times New Roman" w:hAnsi="Times New Roman"/>
          <w:lang w:val="en-HK"/>
        </w:rPr>
        <w:t xml:space="preserve">The paper will demonstrate that </w:t>
      </w:r>
      <w:r w:rsidRPr="00341B19">
        <w:rPr>
          <w:rFonts w:ascii="Times New Roman" w:hAnsi="Times New Roman"/>
          <w:b/>
          <w:bCs/>
          <w:lang w:val="en-HK"/>
        </w:rPr>
        <w:t>trust law must retain a dual remedial structure</w:t>
      </w:r>
      <w:r w:rsidRPr="00341B19">
        <w:rPr>
          <w:rFonts w:ascii="Times New Roman" w:hAnsi="Times New Roman"/>
          <w:lang w:val="en-HK"/>
        </w:rPr>
        <w:t xml:space="preserve">, recognizing that while compensation has its place, it </w:t>
      </w:r>
      <w:r w:rsidRPr="00341B19">
        <w:rPr>
          <w:rFonts w:ascii="Times New Roman" w:hAnsi="Times New Roman"/>
          <w:b/>
          <w:bCs/>
          <w:lang w:val="en-HK"/>
        </w:rPr>
        <w:t>should not replace the fundamental right to enforce trust obligations through specific performance</w:t>
      </w:r>
      <w:r w:rsidRPr="00341B19">
        <w:rPr>
          <w:rFonts w:ascii="Times New Roman" w:hAnsi="Times New Roman"/>
          <w:lang w:val="en-HK"/>
        </w:rPr>
        <w:t>.</w:t>
      </w:r>
    </w:p>
    <w:p w14:paraId="06E8384D" w14:textId="77777777" w:rsidR="00341B19" w:rsidRPr="009F6EF0" w:rsidRDefault="00341B19" w:rsidP="009F6EF0">
      <w:pPr>
        <w:spacing w:before="100" w:beforeAutospacing="1" w:after="100" w:afterAutospacing="1" w:line="360" w:lineRule="auto"/>
        <w:rPr>
          <w:rFonts w:ascii="Times New Roman" w:hAnsi="Times New Roman"/>
          <w:lang w:val="en-HK"/>
        </w:rPr>
      </w:pPr>
      <w:r w:rsidRPr="00341B19">
        <w:rPr>
          <w:rFonts w:ascii="Times New Roman" w:hAnsi="Times New Roman"/>
          <w:lang w:val="en-HK"/>
        </w:rPr>
        <w:lastRenderedPageBreak/>
        <w:t xml:space="preserve">Thus, the introduction frames the article as a </w:t>
      </w:r>
      <w:r w:rsidRPr="00341B19">
        <w:rPr>
          <w:rFonts w:ascii="Times New Roman" w:hAnsi="Times New Roman"/>
          <w:b/>
          <w:bCs/>
          <w:lang w:val="en-HK"/>
        </w:rPr>
        <w:t>response to a doctrinal crisis in trust law</w:t>
      </w:r>
      <w:r w:rsidRPr="00341B19">
        <w:rPr>
          <w:rFonts w:ascii="Times New Roman" w:hAnsi="Times New Roman"/>
          <w:lang w:val="en-HK"/>
        </w:rPr>
        <w:t xml:space="preserve">, urging the reaffirmation of trusts as </w:t>
      </w:r>
      <w:r w:rsidRPr="00341B19">
        <w:rPr>
          <w:rFonts w:ascii="Times New Roman" w:hAnsi="Times New Roman"/>
          <w:b/>
          <w:bCs/>
          <w:lang w:val="en-HK"/>
        </w:rPr>
        <w:t>enforceable legal rights rather than mere sources of financial compensation</w:t>
      </w:r>
      <w:r w:rsidRPr="00341B19">
        <w:rPr>
          <w:rFonts w:ascii="Times New Roman" w:hAnsi="Times New Roman"/>
          <w:lang w:val="en-HK"/>
        </w:rPr>
        <w:t>.</w:t>
      </w:r>
    </w:p>
    <w:p w14:paraId="31CEADEC"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II. Trusts and the Positive Law</w:t>
      </w:r>
    </w:p>
    <w:p w14:paraId="60F30DCD"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section </w:t>
      </w:r>
      <w:r w:rsidRPr="002B5401">
        <w:rPr>
          <w:rFonts w:ascii="Times New Roman" w:hAnsi="Times New Roman"/>
          <w:b/>
          <w:bCs/>
          <w:lang w:val="en-HK"/>
        </w:rPr>
        <w:t>"Trusts and the Positive Law"</w:t>
      </w:r>
      <w:r w:rsidRPr="002B5401">
        <w:rPr>
          <w:rFonts w:ascii="Times New Roman" w:hAnsi="Times New Roman"/>
          <w:lang w:val="en-HK"/>
        </w:rPr>
        <w:t xml:space="preserve"> in Georgiou’s article explores how traditional equitable principles in trust law have been reinterpreted, shifting from specific enforcement of trust obligations to a </w:t>
      </w:r>
      <w:r w:rsidRPr="002B5401">
        <w:rPr>
          <w:rFonts w:ascii="Times New Roman" w:hAnsi="Times New Roman"/>
          <w:b/>
          <w:bCs/>
          <w:lang w:val="en-HK"/>
        </w:rPr>
        <w:t>compensatory approach influenced by common law damages</w:t>
      </w:r>
      <w:r w:rsidRPr="002B5401">
        <w:rPr>
          <w:rFonts w:ascii="Times New Roman" w:hAnsi="Times New Roman"/>
          <w:lang w:val="en-HK"/>
        </w:rPr>
        <w:t>. The author argues that this transformation distorts the fundamental nature of trusts by replacing obligations to restore trust property with mere financial compensation for loss.</w:t>
      </w:r>
    </w:p>
    <w:p w14:paraId="67654DDB"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1. Orthodoxy: The Traditional Response to Breach of Trust</w:t>
      </w:r>
    </w:p>
    <w:p w14:paraId="3468C957" w14:textId="77777777" w:rsidR="002B5401" w:rsidRPr="002B5401" w:rsidRDefault="002B5401" w:rsidP="009F6EF0">
      <w:pPr>
        <w:numPr>
          <w:ilvl w:val="0"/>
          <w:numId w:val="5"/>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Historically, the primary remedy for a breach of trust was an </w:t>
      </w:r>
      <w:r w:rsidRPr="002B5401">
        <w:rPr>
          <w:rFonts w:ascii="Times New Roman" w:hAnsi="Times New Roman"/>
          <w:b/>
          <w:bCs/>
          <w:lang w:val="en-HK"/>
        </w:rPr>
        <w:t>account of the trust</w:t>
      </w:r>
      <w:r w:rsidRPr="002B5401">
        <w:rPr>
          <w:rFonts w:ascii="Times New Roman" w:hAnsi="Times New Roman"/>
          <w:lang w:val="en-HK"/>
        </w:rPr>
        <w:t>.</w:t>
      </w:r>
    </w:p>
    <w:p w14:paraId="3300CEF8"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Lord Millett N.P.J. in </w:t>
      </w:r>
      <w:r w:rsidRPr="002B5401">
        <w:rPr>
          <w:rFonts w:ascii="Times New Roman" w:hAnsi="Times New Roman"/>
          <w:i/>
          <w:iCs/>
          <w:lang w:val="en-HK"/>
        </w:rPr>
        <w:t>Libertarian Investments Ltd v Hall</w:t>
      </w:r>
      <w:r w:rsidRPr="002B5401">
        <w:rPr>
          <w:rFonts w:ascii="Times New Roman" w:hAnsi="Times New Roman"/>
          <w:lang w:val="en-HK"/>
        </w:rPr>
        <w:t xml:space="preserve"> [2013] HKCFA 93 described this process:</w:t>
      </w:r>
    </w:p>
    <w:p w14:paraId="4110DB0F" w14:textId="77777777" w:rsidR="002B5401" w:rsidRPr="002B5401" w:rsidRDefault="002B5401" w:rsidP="009F6EF0">
      <w:pPr>
        <w:spacing w:beforeAutospacing="1" w:afterAutospacing="1" w:line="360" w:lineRule="auto"/>
        <w:rPr>
          <w:rFonts w:ascii="Times New Roman" w:hAnsi="Times New Roman"/>
          <w:lang w:val="en-HK"/>
        </w:rPr>
      </w:pPr>
      <w:r w:rsidRPr="002B5401">
        <w:rPr>
          <w:rFonts w:ascii="Times New Roman" w:hAnsi="Times New Roman"/>
          <w:lang w:val="en-HK"/>
        </w:rPr>
        <w:t>“An order for an account does not in itself provide the plaintiff with a remedy; it is merely the first step in a process which enables him to identify and quantify any deficit in the trust fund and seek the appropriate means by which it may be made good… If the account discloses an unauthorised disbursement, the plaintiff may falsify it… This will produce a deficit which the defendant must make good, either in specie or in money”​.</w:t>
      </w:r>
    </w:p>
    <w:p w14:paraId="3EB0958E"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i/>
          <w:iCs/>
          <w:lang w:val="en-HK"/>
        </w:rPr>
        <w:t>falsification</w:t>
      </w:r>
      <w:r w:rsidRPr="002B5401">
        <w:rPr>
          <w:rFonts w:ascii="Times New Roman" w:hAnsi="Times New Roman"/>
          <w:lang w:val="en-HK"/>
        </w:rPr>
        <w:t xml:space="preserve"> mechanism allows beneficiaries to disallow any unauthorised payments and demand restoration of the trust fund.</w:t>
      </w:r>
    </w:p>
    <w:p w14:paraId="176650E4" w14:textId="77777777" w:rsidR="002B5401" w:rsidRPr="002B5401" w:rsidRDefault="002B5401" w:rsidP="009F6EF0">
      <w:pPr>
        <w:numPr>
          <w:ilvl w:val="0"/>
          <w:numId w:val="5"/>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Prior to </w:t>
      </w:r>
      <w:r w:rsidRPr="002B5401">
        <w:rPr>
          <w:rFonts w:ascii="Times New Roman" w:hAnsi="Times New Roman"/>
          <w:i/>
          <w:iCs/>
          <w:lang w:val="en-HK"/>
        </w:rPr>
        <w:t xml:space="preserve">Target Holdings Ltd v </w:t>
      </w:r>
      <w:proofErr w:type="spellStart"/>
      <w:r w:rsidRPr="002B5401">
        <w:rPr>
          <w:rFonts w:ascii="Times New Roman" w:hAnsi="Times New Roman"/>
          <w:i/>
          <w:iCs/>
          <w:lang w:val="en-HK"/>
        </w:rPr>
        <w:t>Redferns</w:t>
      </w:r>
      <w:proofErr w:type="spellEnd"/>
      <w:r w:rsidRPr="002B5401">
        <w:rPr>
          <w:rFonts w:ascii="Times New Roman" w:hAnsi="Times New Roman"/>
          <w:lang w:val="en-HK"/>
        </w:rPr>
        <w:t xml:space="preserve"> [1996] AC 421, a </w:t>
      </w:r>
      <w:r w:rsidRPr="002B5401">
        <w:rPr>
          <w:rFonts w:ascii="Times New Roman" w:hAnsi="Times New Roman"/>
          <w:b/>
          <w:bCs/>
          <w:lang w:val="en-HK"/>
        </w:rPr>
        <w:t>successful claim for breach of trust would result in an order requiring the trustee to make good any shortfall</w:t>
      </w:r>
      <w:r w:rsidRPr="002B5401">
        <w:rPr>
          <w:rFonts w:ascii="Times New Roman" w:hAnsi="Times New Roman"/>
          <w:lang w:val="en-HK"/>
        </w:rPr>
        <w:t xml:space="preserve"> in the trust fund. Courts viewed this as a </w:t>
      </w:r>
      <w:r w:rsidRPr="002B5401">
        <w:rPr>
          <w:rFonts w:ascii="Times New Roman" w:hAnsi="Times New Roman"/>
          <w:b/>
          <w:bCs/>
          <w:lang w:val="en-HK"/>
        </w:rPr>
        <w:t>specific enforcement of trust obligations rather than a compensatory exercise</w:t>
      </w:r>
      <w:r w:rsidRPr="002B5401">
        <w:rPr>
          <w:rFonts w:ascii="Times New Roman" w:hAnsi="Times New Roman"/>
          <w:lang w:val="en-HK"/>
        </w:rPr>
        <w:t>.</w:t>
      </w:r>
    </w:p>
    <w:p w14:paraId="4B39E84F"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This principle was embedded in pre-</w:t>
      </w:r>
      <w:r w:rsidRPr="002B5401">
        <w:rPr>
          <w:rFonts w:ascii="Times New Roman" w:hAnsi="Times New Roman"/>
          <w:i/>
          <w:iCs/>
          <w:lang w:val="en-HK"/>
        </w:rPr>
        <w:t>Target Holdings</w:t>
      </w:r>
      <w:r w:rsidRPr="002B5401">
        <w:rPr>
          <w:rFonts w:ascii="Times New Roman" w:hAnsi="Times New Roman"/>
          <w:lang w:val="en-HK"/>
        </w:rPr>
        <w:t xml:space="preserve"> court orders, which adjudged:</w:t>
      </w:r>
    </w:p>
    <w:p w14:paraId="0792025C" w14:textId="77777777" w:rsidR="002B5401" w:rsidRPr="002B5401" w:rsidRDefault="002B5401" w:rsidP="009F6EF0">
      <w:pPr>
        <w:spacing w:beforeAutospacing="1" w:afterAutospacing="1" w:line="360" w:lineRule="auto"/>
        <w:rPr>
          <w:rFonts w:ascii="Times New Roman" w:hAnsi="Times New Roman"/>
          <w:lang w:val="en-HK"/>
        </w:rPr>
      </w:pPr>
      <w:r w:rsidRPr="002B5401">
        <w:rPr>
          <w:rFonts w:ascii="Times New Roman" w:hAnsi="Times New Roman"/>
          <w:lang w:val="en-HK"/>
        </w:rPr>
        <w:t>“[I]t is adjudged that the defendant do pay the plaintiff the amount certified due on the taking of the following accounts”​.</w:t>
      </w:r>
    </w:p>
    <w:p w14:paraId="077126DE"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lastRenderedPageBreak/>
        <w:t xml:space="preserve">The quantified amount represented the extent of the </w:t>
      </w:r>
      <w:r w:rsidRPr="002B5401">
        <w:rPr>
          <w:rFonts w:ascii="Times New Roman" w:hAnsi="Times New Roman"/>
          <w:b/>
          <w:bCs/>
          <w:lang w:val="en-HK"/>
        </w:rPr>
        <w:t>trustee’s obligation to restore trust property</w:t>
      </w:r>
      <w:r w:rsidRPr="002B5401">
        <w:rPr>
          <w:rFonts w:ascii="Times New Roman" w:hAnsi="Times New Roman"/>
          <w:lang w:val="en-HK"/>
        </w:rPr>
        <w:t>, rather than compensatory damages for economic loss.</w:t>
      </w:r>
    </w:p>
    <w:p w14:paraId="1AECC2E8" w14:textId="77777777" w:rsidR="002B5401" w:rsidRPr="002B5401" w:rsidRDefault="002B5401" w:rsidP="009F6EF0">
      <w:pPr>
        <w:numPr>
          <w:ilvl w:val="0"/>
          <w:numId w:val="5"/>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A trustee’s </w:t>
      </w:r>
      <w:r w:rsidRPr="002B5401">
        <w:rPr>
          <w:rFonts w:ascii="Times New Roman" w:hAnsi="Times New Roman"/>
          <w:b/>
          <w:bCs/>
          <w:lang w:val="en-HK"/>
        </w:rPr>
        <w:t>failure to hold trust assets in accordance with their duty traditionally resulted in the obligation to hold equivalent substitute assets on trust</w:t>
      </w:r>
      <w:r w:rsidRPr="002B5401">
        <w:rPr>
          <w:rFonts w:ascii="Times New Roman" w:hAnsi="Times New Roman"/>
          <w:lang w:val="en-HK"/>
        </w:rPr>
        <w:t>.</w:t>
      </w:r>
    </w:p>
    <w:p w14:paraId="07FDF0DD"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Courts did not view this as an award of damages but as a way to </w:t>
      </w:r>
      <w:r w:rsidRPr="002B5401">
        <w:rPr>
          <w:rFonts w:ascii="Times New Roman" w:hAnsi="Times New Roman"/>
          <w:b/>
          <w:bCs/>
          <w:lang w:val="en-HK"/>
        </w:rPr>
        <w:t>restore the trust fund to its proper state</w:t>
      </w:r>
      <w:r w:rsidRPr="002B5401">
        <w:rPr>
          <w:rFonts w:ascii="Times New Roman" w:hAnsi="Times New Roman"/>
          <w:lang w:val="en-HK"/>
        </w:rPr>
        <w:t>.</w:t>
      </w:r>
    </w:p>
    <w:p w14:paraId="340DF2B4"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fundamental distinction was that </w:t>
      </w:r>
      <w:r w:rsidRPr="002B5401">
        <w:rPr>
          <w:rFonts w:ascii="Times New Roman" w:hAnsi="Times New Roman"/>
          <w:b/>
          <w:bCs/>
          <w:lang w:val="en-HK"/>
        </w:rPr>
        <w:t>holding substitute assets on trust was a matter of specific enforcement, not compensation for loss</w:t>
      </w:r>
      <w:r w:rsidRPr="002B5401">
        <w:rPr>
          <w:rFonts w:ascii="Times New Roman" w:hAnsi="Times New Roman"/>
          <w:lang w:val="en-HK"/>
        </w:rPr>
        <w:t>.</w:t>
      </w:r>
    </w:p>
    <w:p w14:paraId="1624A182"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2. The Shift Introduced by Target Holdings and AIB</w:t>
      </w:r>
    </w:p>
    <w:p w14:paraId="1654C1F5" w14:textId="77777777" w:rsidR="002B5401" w:rsidRPr="002B5401" w:rsidRDefault="002B5401" w:rsidP="009F6EF0">
      <w:pPr>
        <w:numPr>
          <w:ilvl w:val="0"/>
          <w:numId w:val="6"/>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landmark case </w:t>
      </w:r>
      <w:r w:rsidRPr="002B5401">
        <w:rPr>
          <w:rFonts w:ascii="Times New Roman" w:hAnsi="Times New Roman"/>
          <w:i/>
          <w:iCs/>
          <w:lang w:val="en-HK"/>
        </w:rPr>
        <w:t xml:space="preserve">Target Holdings Ltd v </w:t>
      </w:r>
      <w:proofErr w:type="spellStart"/>
      <w:r w:rsidRPr="002B5401">
        <w:rPr>
          <w:rFonts w:ascii="Times New Roman" w:hAnsi="Times New Roman"/>
          <w:i/>
          <w:iCs/>
          <w:lang w:val="en-HK"/>
        </w:rPr>
        <w:t>Redferns</w:t>
      </w:r>
      <w:proofErr w:type="spellEnd"/>
      <w:r w:rsidRPr="002B5401">
        <w:rPr>
          <w:rFonts w:ascii="Times New Roman" w:hAnsi="Times New Roman"/>
          <w:lang w:val="en-HK"/>
        </w:rPr>
        <w:t xml:space="preserve"> introduced a new approach, </w:t>
      </w:r>
      <w:r w:rsidRPr="002B5401">
        <w:rPr>
          <w:rFonts w:ascii="Times New Roman" w:hAnsi="Times New Roman"/>
          <w:b/>
          <w:bCs/>
          <w:lang w:val="en-HK"/>
        </w:rPr>
        <w:t>applying compensatory reasoning to breaches of trust</w:t>
      </w:r>
      <w:r w:rsidRPr="002B5401">
        <w:rPr>
          <w:rFonts w:ascii="Times New Roman" w:hAnsi="Times New Roman"/>
          <w:lang w:val="en-HK"/>
        </w:rPr>
        <w:t>.</w:t>
      </w:r>
    </w:p>
    <w:p w14:paraId="4CA1A3A7"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Lord Browne-Wilkinson in </w:t>
      </w:r>
      <w:r w:rsidRPr="002B5401">
        <w:rPr>
          <w:rFonts w:ascii="Times New Roman" w:hAnsi="Times New Roman"/>
          <w:i/>
          <w:iCs/>
          <w:lang w:val="en-HK"/>
        </w:rPr>
        <w:t>Target Holdings</w:t>
      </w:r>
      <w:r w:rsidRPr="002B5401">
        <w:rPr>
          <w:rFonts w:ascii="Times New Roman" w:hAnsi="Times New Roman"/>
          <w:lang w:val="en-HK"/>
        </w:rPr>
        <w:t xml:space="preserve"> stated that equitable compensation should reflect </w:t>
      </w:r>
      <w:r w:rsidRPr="002B5401">
        <w:rPr>
          <w:rFonts w:ascii="Times New Roman" w:hAnsi="Times New Roman"/>
          <w:b/>
          <w:bCs/>
          <w:lang w:val="en-HK"/>
        </w:rPr>
        <w:t>actual financial loss</w:t>
      </w:r>
      <w:r w:rsidRPr="002B5401">
        <w:rPr>
          <w:rFonts w:ascii="Times New Roman" w:hAnsi="Times New Roman"/>
          <w:lang w:val="en-HK"/>
        </w:rPr>
        <w:t>, rather than requiring a strict restoration of the trust fund​.</w:t>
      </w:r>
    </w:p>
    <w:p w14:paraId="70101ABA"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case distinguished between </w:t>
      </w:r>
      <w:r w:rsidRPr="002B5401">
        <w:rPr>
          <w:rFonts w:ascii="Times New Roman" w:hAnsi="Times New Roman"/>
          <w:b/>
          <w:bCs/>
          <w:lang w:val="en-HK"/>
        </w:rPr>
        <w:t>"commercial trusts" and "traditional trusts"</w:t>
      </w:r>
      <w:r w:rsidRPr="002B5401">
        <w:rPr>
          <w:rFonts w:ascii="Times New Roman" w:hAnsi="Times New Roman"/>
          <w:lang w:val="en-HK"/>
        </w:rPr>
        <w:t>, suggesting that obligations in commercial contexts should be treated differently.</w:t>
      </w:r>
    </w:p>
    <w:p w14:paraId="34DE4257"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i/>
          <w:iCs/>
          <w:lang w:val="en-HK"/>
        </w:rPr>
        <w:t xml:space="preserve">AIB Group (UK) Plc v Mark </w:t>
      </w:r>
      <w:proofErr w:type="spellStart"/>
      <w:r w:rsidRPr="002B5401">
        <w:rPr>
          <w:rFonts w:ascii="Times New Roman" w:hAnsi="Times New Roman"/>
          <w:i/>
          <w:iCs/>
          <w:lang w:val="en-HK"/>
        </w:rPr>
        <w:t>Redler</w:t>
      </w:r>
      <w:proofErr w:type="spellEnd"/>
      <w:r w:rsidRPr="002B5401">
        <w:rPr>
          <w:rFonts w:ascii="Times New Roman" w:hAnsi="Times New Roman"/>
          <w:i/>
          <w:iCs/>
          <w:lang w:val="en-HK"/>
        </w:rPr>
        <w:t xml:space="preserve"> &amp; Co Solicitors</w:t>
      </w:r>
      <w:r w:rsidRPr="002B5401">
        <w:rPr>
          <w:rFonts w:ascii="Times New Roman" w:hAnsi="Times New Roman"/>
          <w:lang w:val="en-HK"/>
        </w:rPr>
        <w:t xml:space="preserve"> [2014] UKSC 58 further entrenched this </w:t>
      </w:r>
      <w:r w:rsidRPr="002B5401">
        <w:rPr>
          <w:rFonts w:ascii="Times New Roman" w:hAnsi="Times New Roman"/>
          <w:b/>
          <w:bCs/>
          <w:lang w:val="en-HK"/>
        </w:rPr>
        <w:t>compensatory model</w:t>
      </w:r>
      <w:r w:rsidRPr="002B5401">
        <w:rPr>
          <w:rFonts w:ascii="Times New Roman" w:hAnsi="Times New Roman"/>
          <w:lang w:val="en-HK"/>
        </w:rPr>
        <w:t>, with Lord Toulson asserting that:</w:t>
      </w:r>
    </w:p>
    <w:p w14:paraId="4DA3C551" w14:textId="77777777" w:rsidR="002B5401" w:rsidRPr="002B5401" w:rsidRDefault="002B5401" w:rsidP="009F6EF0">
      <w:pPr>
        <w:spacing w:beforeAutospacing="1" w:afterAutospacing="1" w:line="360" w:lineRule="auto"/>
        <w:rPr>
          <w:rFonts w:ascii="Times New Roman" w:hAnsi="Times New Roman"/>
          <w:lang w:val="en-HK"/>
        </w:rPr>
      </w:pPr>
      <w:r w:rsidRPr="002B5401">
        <w:rPr>
          <w:rFonts w:ascii="Times New Roman" w:hAnsi="Times New Roman"/>
          <w:lang w:val="en-HK"/>
        </w:rPr>
        <w:t>“A trustee’s liability should be limited to making good the loss actually suffered by the trust fund, rather than being automatically required to restore misapplied assets”​.</w:t>
      </w:r>
    </w:p>
    <w:p w14:paraId="1ED599BB"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This judgment </w:t>
      </w:r>
      <w:r w:rsidRPr="002B5401">
        <w:rPr>
          <w:rFonts w:ascii="Times New Roman" w:hAnsi="Times New Roman"/>
          <w:b/>
          <w:bCs/>
          <w:lang w:val="en-HK"/>
        </w:rPr>
        <w:t>aligned trust law with the common law doctrine of causation</w:t>
      </w:r>
      <w:r w:rsidRPr="002B5401">
        <w:rPr>
          <w:rFonts w:ascii="Times New Roman" w:hAnsi="Times New Roman"/>
          <w:lang w:val="en-HK"/>
        </w:rPr>
        <w:t xml:space="preserve">, requiring that </w:t>
      </w:r>
      <w:r w:rsidRPr="002B5401">
        <w:rPr>
          <w:rFonts w:ascii="Times New Roman" w:hAnsi="Times New Roman"/>
          <w:b/>
          <w:bCs/>
          <w:lang w:val="en-HK"/>
        </w:rPr>
        <w:t>breaches of trust must result in quantifiable financial loss for compensation to be awarded</w:t>
      </w:r>
      <w:r w:rsidRPr="002B5401">
        <w:rPr>
          <w:rFonts w:ascii="Times New Roman" w:hAnsi="Times New Roman"/>
          <w:lang w:val="en-HK"/>
        </w:rPr>
        <w:t>.</w:t>
      </w:r>
    </w:p>
    <w:p w14:paraId="03776498"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problem with this approach is that it </w:t>
      </w:r>
      <w:r w:rsidRPr="002B5401">
        <w:rPr>
          <w:rFonts w:ascii="Times New Roman" w:hAnsi="Times New Roman"/>
          <w:b/>
          <w:bCs/>
          <w:lang w:val="en-HK"/>
        </w:rPr>
        <w:t>mischaracterizes the nature of trusts</w:t>
      </w:r>
      <w:r w:rsidRPr="002B5401">
        <w:rPr>
          <w:rFonts w:ascii="Times New Roman" w:hAnsi="Times New Roman"/>
          <w:lang w:val="en-HK"/>
        </w:rPr>
        <w:t>.</w:t>
      </w:r>
    </w:p>
    <w:p w14:paraId="165ABD8A" w14:textId="06020335"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Traditionally, a trustee’s duty was enforceable </w:t>
      </w:r>
      <w:r w:rsidRPr="002B5401">
        <w:rPr>
          <w:rFonts w:ascii="Times New Roman" w:hAnsi="Times New Roman"/>
          <w:b/>
          <w:bCs/>
          <w:lang w:val="en-HK"/>
        </w:rPr>
        <w:t>whether or not the beneficiary suffered loss</w:t>
      </w:r>
      <w:r w:rsidRPr="002B5401">
        <w:rPr>
          <w:rFonts w:ascii="Times New Roman" w:hAnsi="Times New Roman"/>
          <w:lang w:val="en-HK"/>
        </w:rPr>
        <w:t xml:space="preserve">—the issue was whether the </w:t>
      </w:r>
      <w:r w:rsidRPr="002B5401">
        <w:rPr>
          <w:rFonts w:ascii="Times New Roman" w:hAnsi="Times New Roman"/>
          <w:b/>
          <w:bCs/>
          <w:lang w:val="en-HK"/>
        </w:rPr>
        <w:t>trust obligation had been fulfilled</w:t>
      </w:r>
      <w:r w:rsidRPr="002B5401">
        <w:rPr>
          <w:rFonts w:ascii="Times New Roman" w:hAnsi="Times New Roman"/>
          <w:lang w:val="en-HK"/>
        </w:rPr>
        <w:t>.</w:t>
      </w:r>
    </w:p>
    <w:p w14:paraId="322611F4"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lastRenderedPageBreak/>
        <w:t xml:space="preserve">However, </w:t>
      </w:r>
      <w:r w:rsidRPr="002B5401">
        <w:rPr>
          <w:rFonts w:ascii="Times New Roman" w:hAnsi="Times New Roman"/>
          <w:i/>
          <w:iCs/>
          <w:lang w:val="en-HK"/>
        </w:rPr>
        <w:t>AIB</w:t>
      </w:r>
      <w:r w:rsidRPr="002B5401">
        <w:rPr>
          <w:rFonts w:ascii="Times New Roman" w:hAnsi="Times New Roman"/>
          <w:lang w:val="en-HK"/>
        </w:rPr>
        <w:t xml:space="preserve"> effectively reduced trusts to </w:t>
      </w:r>
      <w:r w:rsidRPr="002B5401">
        <w:rPr>
          <w:rFonts w:ascii="Times New Roman" w:hAnsi="Times New Roman"/>
          <w:b/>
          <w:bCs/>
          <w:lang w:val="en-HK"/>
        </w:rPr>
        <w:t>mere financial instruments</w:t>
      </w:r>
      <w:r w:rsidRPr="002B5401">
        <w:rPr>
          <w:rFonts w:ascii="Times New Roman" w:hAnsi="Times New Roman"/>
          <w:lang w:val="en-HK"/>
        </w:rPr>
        <w:t>, removing the ability of beneficiaries to demand the restoration of specific trust assets.</w:t>
      </w:r>
    </w:p>
    <w:p w14:paraId="798B87AB"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3. The Erosion of Trusts as Legal Rights</w:t>
      </w:r>
    </w:p>
    <w:p w14:paraId="78E096A4" w14:textId="77777777" w:rsidR="002B5401" w:rsidRPr="002B5401" w:rsidRDefault="002B5401" w:rsidP="009F6EF0">
      <w:pPr>
        <w:numPr>
          <w:ilvl w:val="0"/>
          <w:numId w:val="7"/>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substitution of compensation for enforcement</w:t>
      </w:r>
      <w:r w:rsidRPr="002B5401">
        <w:rPr>
          <w:rFonts w:ascii="Times New Roman" w:hAnsi="Times New Roman"/>
          <w:lang w:val="en-HK"/>
        </w:rPr>
        <w:t xml:space="preserve"> undermines the idea that trusts confer legally enforceable rights.</w:t>
      </w:r>
    </w:p>
    <w:p w14:paraId="5B000497" w14:textId="77777777" w:rsidR="002B5401" w:rsidRPr="002B5401" w:rsidRDefault="002B5401" w:rsidP="009F6EF0">
      <w:pPr>
        <w:numPr>
          <w:ilvl w:val="1"/>
          <w:numId w:val="7"/>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If a beneficiary is </w:t>
      </w:r>
      <w:r w:rsidRPr="002B5401">
        <w:rPr>
          <w:rFonts w:ascii="Times New Roman" w:hAnsi="Times New Roman"/>
          <w:b/>
          <w:bCs/>
          <w:lang w:val="en-HK"/>
        </w:rPr>
        <w:t>only entitled to monetary compensation</w:t>
      </w:r>
      <w:r w:rsidRPr="002B5401">
        <w:rPr>
          <w:rFonts w:ascii="Times New Roman" w:hAnsi="Times New Roman"/>
          <w:lang w:val="en-HK"/>
        </w:rPr>
        <w:t>, rather than the right to demand that the trust be properly administered, then the nature of trusts is fundamentally altered.</w:t>
      </w:r>
    </w:p>
    <w:p w14:paraId="2ABD0E2A" w14:textId="77777777" w:rsidR="002B5401" w:rsidRPr="002B5401" w:rsidRDefault="002B5401" w:rsidP="009F6EF0">
      <w:pPr>
        <w:numPr>
          <w:ilvl w:val="1"/>
          <w:numId w:val="7"/>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argues that this shift </w:t>
      </w:r>
      <w:r w:rsidRPr="002B5401">
        <w:rPr>
          <w:rFonts w:ascii="Times New Roman" w:hAnsi="Times New Roman"/>
          <w:b/>
          <w:bCs/>
          <w:lang w:val="en-HK"/>
        </w:rPr>
        <w:t>risks treating trusts as mere economic arrangements rather than enforceable legal structures</w:t>
      </w:r>
      <w:r w:rsidRPr="002B5401">
        <w:rPr>
          <w:rFonts w:ascii="Times New Roman" w:hAnsi="Times New Roman"/>
          <w:lang w:val="en-HK"/>
        </w:rPr>
        <w:t>.</w:t>
      </w:r>
    </w:p>
    <w:p w14:paraId="31D53E05" w14:textId="77777777" w:rsidR="002B5401" w:rsidRPr="002B5401" w:rsidRDefault="002B5401" w:rsidP="009F6EF0">
      <w:pPr>
        <w:numPr>
          <w:ilvl w:val="0"/>
          <w:numId w:val="7"/>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distinction between traditional and commercial trusts</w:t>
      </w:r>
      <w:r w:rsidRPr="002B5401">
        <w:rPr>
          <w:rFonts w:ascii="Times New Roman" w:hAnsi="Times New Roman"/>
          <w:lang w:val="en-HK"/>
        </w:rPr>
        <w:t xml:space="preserve">, introduced in </w:t>
      </w:r>
      <w:r w:rsidRPr="002B5401">
        <w:rPr>
          <w:rFonts w:ascii="Times New Roman" w:hAnsi="Times New Roman"/>
          <w:i/>
          <w:iCs/>
          <w:lang w:val="en-HK"/>
        </w:rPr>
        <w:t>Target Holdings</w:t>
      </w:r>
      <w:r w:rsidRPr="002B5401">
        <w:rPr>
          <w:rFonts w:ascii="Times New Roman" w:hAnsi="Times New Roman"/>
          <w:lang w:val="en-HK"/>
        </w:rPr>
        <w:t xml:space="preserve"> and </w:t>
      </w:r>
      <w:r w:rsidRPr="002B5401">
        <w:rPr>
          <w:rFonts w:ascii="Times New Roman" w:hAnsi="Times New Roman"/>
          <w:i/>
          <w:iCs/>
          <w:lang w:val="en-HK"/>
        </w:rPr>
        <w:t>AIB</w:t>
      </w:r>
      <w:r w:rsidRPr="002B5401">
        <w:rPr>
          <w:rFonts w:ascii="Times New Roman" w:hAnsi="Times New Roman"/>
          <w:lang w:val="en-HK"/>
        </w:rPr>
        <w:t xml:space="preserve">, is </w:t>
      </w:r>
      <w:r w:rsidRPr="002B5401">
        <w:rPr>
          <w:rFonts w:ascii="Times New Roman" w:hAnsi="Times New Roman"/>
          <w:b/>
          <w:bCs/>
          <w:lang w:val="en-HK"/>
        </w:rPr>
        <w:t>problematic</w:t>
      </w:r>
      <w:r w:rsidRPr="002B5401">
        <w:rPr>
          <w:rFonts w:ascii="Times New Roman" w:hAnsi="Times New Roman"/>
          <w:lang w:val="en-HK"/>
        </w:rPr>
        <w:t>.</w:t>
      </w:r>
    </w:p>
    <w:p w14:paraId="5CB91AB5" w14:textId="77777777" w:rsidR="002B5401" w:rsidRPr="002B5401" w:rsidRDefault="002B5401" w:rsidP="009F6EF0">
      <w:pPr>
        <w:numPr>
          <w:ilvl w:val="1"/>
          <w:numId w:val="7"/>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It suggests that trusts created for commercial purposes </w:t>
      </w:r>
      <w:r w:rsidRPr="002B5401">
        <w:rPr>
          <w:rFonts w:ascii="Times New Roman" w:hAnsi="Times New Roman"/>
          <w:b/>
          <w:bCs/>
          <w:lang w:val="en-HK"/>
        </w:rPr>
        <w:t>should not be held to the same legal standards as private or family trusts</w:t>
      </w:r>
      <w:r w:rsidRPr="002B5401">
        <w:rPr>
          <w:rFonts w:ascii="Times New Roman" w:hAnsi="Times New Roman"/>
          <w:lang w:val="en-HK"/>
        </w:rPr>
        <w:t>.</w:t>
      </w:r>
    </w:p>
    <w:p w14:paraId="44428A3D" w14:textId="77777777" w:rsidR="002B5401" w:rsidRPr="002B5401" w:rsidRDefault="002B5401" w:rsidP="009F6EF0">
      <w:pPr>
        <w:numPr>
          <w:ilvl w:val="1"/>
          <w:numId w:val="7"/>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This leads to </w:t>
      </w:r>
      <w:r w:rsidRPr="002B5401">
        <w:rPr>
          <w:rFonts w:ascii="Times New Roman" w:hAnsi="Times New Roman"/>
          <w:b/>
          <w:bCs/>
          <w:lang w:val="en-HK"/>
        </w:rPr>
        <w:t>inconsistencies in judicial reasoning</w:t>
      </w:r>
      <w:r w:rsidRPr="002B5401">
        <w:rPr>
          <w:rFonts w:ascii="Times New Roman" w:hAnsi="Times New Roman"/>
          <w:lang w:val="en-HK"/>
        </w:rPr>
        <w:t xml:space="preserve">, as demonstrated in </w:t>
      </w:r>
      <w:r w:rsidRPr="002B5401">
        <w:rPr>
          <w:rFonts w:ascii="Times New Roman" w:hAnsi="Times New Roman"/>
          <w:i/>
          <w:iCs/>
          <w:lang w:val="en-HK"/>
        </w:rPr>
        <w:t xml:space="preserve">Various Claimants v </w:t>
      </w:r>
      <w:proofErr w:type="spellStart"/>
      <w:r w:rsidRPr="002B5401">
        <w:rPr>
          <w:rFonts w:ascii="Times New Roman" w:hAnsi="Times New Roman"/>
          <w:i/>
          <w:iCs/>
          <w:lang w:val="en-HK"/>
        </w:rPr>
        <w:t>Giambrone</w:t>
      </w:r>
      <w:proofErr w:type="spellEnd"/>
      <w:r w:rsidRPr="002B5401">
        <w:rPr>
          <w:rFonts w:ascii="Times New Roman" w:hAnsi="Times New Roman"/>
          <w:i/>
          <w:iCs/>
          <w:lang w:val="en-HK"/>
        </w:rPr>
        <w:t xml:space="preserve"> &amp; Law</w:t>
      </w:r>
      <w:r w:rsidRPr="002B5401">
        <w:rPr>
          <w:rFonts w:ascii="Times New Roman" w:hAnsi="Times New Roman"/>
          <w:lang w:val="en-HK"/>
        </w:rPr>
        <w:t xml:space="preserve"> [2017] EWCA </w:t>
      </w:r>
      <w:proofErr w:type="spellStart"/>
      <w:r w:rsidRPr="002B5401">
        <w:rPr>
          <w:rFonts w:ascii="Times New Roman" w:hAnsi="Times New Roman"/>
          <w:lang w:val="en-HK"/>
        </w:rPr>
        <w:t>Civ</w:t>
      </w:r>
      <w:proofErr w:type="spellEnd"/>
      <w:r w:rsidRPr="002B5401">
        <w:rPr>
          <w:rFonts w:ascii="Times New Roman" w:hAnsi="Times New Roman"/>
          <w:lang w:val="en-HK"/>
        </w:rPr>
        <w:t xml:space="preserve"> 1193, where the court struggled to apply </w:t>
      </w:r>
      <w:r w:rsidRPr="002B5401">
        <w:rPr>
          <w:rFonts w:ascii="Times New Roman" w:hAnsi="Times New Roman"/>
          <w:i/>
          <w:iCs/>
          <w:lang w:val="en-HK"/>
        </w:rPr>
        <w:t>AIB</w:t>
      </w:r>
      <w:r w:rsidRPr="002B5401">
        <w:rPr>
          <w:rFonts w:ascii="Times New Roman" w:hAnsi="Times New Roman"/>
          <w:lang w:val="en-HK"/>
        </w:rPr>
        <w:t>’s compensatory approach to a case involving professional trustees​.</w:t>
      </w:r>
    </w:p>
    <w:p w14:paraId="47BE22FF"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4. Conclusion of the Section</w:t>
      </w:r>
    </w:p>
    <w:p w14:paraId="64516C7F" w14:textId="77777777" w:rsidR="002B5401" w:rsidRPr="002B5401" w:rsidRDefault="002B5401" w:rsidP="009F6EF0">
      <w:pPr>
        <w:numPr>
          <w:ilvl w:val="0"/>
          <w:numId w:val="8"/>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criticizes the </w:t>
      </w:r>
      <w:r w:rsidRPr="002B5401">
        <w:rPr>
          <w:rFonts w:ascii="Times New Roman" w:hAnsi="Times New Roman"/>
          <w:b/>
          <w:bCs/>
          <w:lang w:val="en-HK"/>
        </w:rPr>
        <w:t>judicial shift toward compensation-based remedies</w:t>
      </w:r>
      <w:r w:rsidRPr="002B5401">
        <w:rPr>
          <w:rFonts w:ascii="Times New Roman" w:hAnsi="Times New Roman"/>
          <w:lang w:val="en-HK"/>
        </w:rPr>
        <w:t>, arguing that it:</w:t>
      </w:r>
    </w:p>
    <w:p w14:paraId="22BC3881" w14:textId="77777777" w:rsidR="002B5401" w:rsidRPr="002B5401" w:rsidRDefault="002B5401" w:rsidP="009F6EF0">
      <w:pPr>
        <w:numPr>
          <w:ilvl w:val="1"/>
          <w:numId w:val="8"/>
        </w:numPr>
        <w:spacing w:before="100" w:beforeAutospacing="1" w:after="100" w:afterAutospacing="1" w:line="360" w:lineRule="auto"/>
        <w:rPr>
          <w:rFonts w:ascii="Times New Roman" w:hAnsi="Times New Roman"/>
          <w:lang w:val="en-HK"/>
        </w:rPr>
      </w:pPr>
      <w:r w:rsidRPr="002B5401">
        <w:rPr>
          <w:rFonts w:ascii="Times New Roman" w:hAnsi="Times New Roman"/>
          <w:b/>
          <w:bCs/>
          <w:lang w:val="en-HK"/>
        </w:rPr>
        <w:t>Undermines the enforceability of trust obligations</w:t>
      </w:r>
      <w:r w:rsidRPr="002B5401">
        <w:rPr>
          <w:rFonts w:ascii="Times New Roman" w:hAnsi="Times New Roman"/>
          <w:lang w:val="en-HK"/>
        </w:rPr>
        <w:t>.</w:t>
      </w:r>
    </w:p>
    <w:p w14:paraId="29D063B6" w14:textId="77777777" w:rsidR="002B5401" w:rsidRPr="002B5401" w:rsidRDefault="002B5401" w:rsidP="009F6EF0">
      <w:pPr>
        <w:numPr>
          <w:ilvl w:val="1"/>
          <w:numId w:val="8"/>
        </w:numPr>
        <w:spacing w:before="100" w:beforeAutospacing="1" w:after="100" w:afterAutospacing="1" w:line="360" w:lineRule="auto"/>
        <w:rPr>
          <w:rFonts w:ascii="Times New Roman" w:hAnsi="Times New Roman"/>
          <w:lang w:val="en-HK"/>
        </w:rPr>
      </w:pPr>
      <w:r w:rsidRPr="002B5401">
        <w:rPr>
          <w:rFonts w:ascii="Times New Roman" w:hAnsi="Times New Roman"/>
          <w:b/>
          <w:bCs/>
          <w:lang w:val="en-HK"/>
        </w:rPr>
        <w:t>Reduces the accountability of trustees</w:t>
      </w:r>
      <w:r w:rsidRPr="002B5401">
        <w:rPr>
          <w:rFonts w:ascii="Times New Roman" w:hAnsi="Times New Roman"/>
          <w:lang w:val="en-HK"/>
        </w:rPr>
        <w:t>, who are now treated more like contract parties rather than fiduciaries.</w:t>
      </w:r>
    </w:p>
    <w:p w14:paraId="3A8E1575" w14:textId="77777777" w:rsidR="002B5401" w:rsidRPr="002B5401" w:rsidRDefault="002B5401" w:rsidP="009F6EF0">
      <w:pPr>
        <w:numPr>
          <w:ilvl w:val="1"/>
          <w:numId w:val="8"/>
        </w:numPr>
        <w:spacing w:before="100" w:beforeAutospacing="1" w:after="100" w:afterAutospacing="1" w:line="360" w:lineRule="auto"/>
        <w:rPr>
          <w:rFonts w:ascii="Times New Roman" w:hAnsi="Times New Roman"/>
          <w:lang w:val="en-HK"/>
        </w:rPr>
      </w:pPr>
      <w:r w:rsidRPr="002B5401">
        <w:rPr>
          <w:rFonts w:ascii="Times New Roman" w:hAnsi="Times New Roman"/>
          <w:b/>
          <w:bCs/>
          <w:lang w:val="en-HK"/>
        </w:rPr>
        <w:t>Blurs the boundary between trusts and contractual obligations</w:t>
      </w:r>
      <w:r w:rsidRPr="002B5401">
        <w:rPr>
          <w:rFonts w:ascii="Times New Roman" w:hAnsi="Times New Roman"/>
          <w:lang w:val="en-HK"/>
        </w:rPr>
        <w:t>, eroding the distinct role of equity in enforcing specific legal duties.</w:t>
      </w:r>
    </w:p>
    <w:p w14:paraId="77DA0942" w14:textId="77777777" w:rsidR="002B5401" w:rsidRPr="002B5401" w:rsidRDefault="002B5401" w:rsidP="009F6EF0">
      <w:pPr>
        <w:numPr>
          <w:ilvl w:val="0"/>
          <w:numId w:val="8"/>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section concludes that the law must </w:t>
      </w:r>
      <w:r w:rsidRPr="002B5401">
        <w:rPr>
          <w:rFonts w:ascii="Times New Roman" w:hAnsi="Times New Roman"/>
          <w:b/>
          <w:bCs/>
          <w:lang w:val="en-HK"/>
        </w:rPr>
        <w:t>return to the principle that trusts impose legal obligations that must be enforced as such</w:t>
      </w:r>
      <w:r w:rsidRPr="002B5401">
        <w:rPr>
          <w:rFonts w:ascii="Times New Roman" w:hAnsi="Times New Roman"/>
          <w:lang w:val="en-HK"/>
        </w:rPr>
        <w:t>.</w:t>
      </w:r>
    </w:p>
    <w:p w14:paraId="02A22E6E"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advocates for </w:t>
      </w:r>
      <w:r w:rsidRPr="002B5401">
        <w:rPr>
          <w:rFonts w:ascii="Times New Roman" w:hAnsi="Times New Roman"/>
          <w:b/>
          <w:bCs/>
          <w:lang w:val="en-HK"/>
        </w:rPr>
        <w:t>remedial dualism</w:t>
      </w:r>
      <w:r w:rsidRPr="002B5401">
        <w:rPr>
          <w:rFonts w:ascii="Times New Roman" w:hAnsi="Times New Roman"/>
          <w:lang w:val="en-HK"/>
        </w:rPr>
        <w:t xml:space="preserve">, preserving both </w:t>
      </w:r>
      <w:r w:rsidRPr="002B5401">
        <w:rPr>
          <w:rFonts w:ascii="Times New Roman" w:hAnsi="Times New Roman"/>
          <w:b/>
          <w:bCs/>
          <w:lang w:val="en-HK"/>
        </w:rPr>
        <w:t>specific enforcement and compensatory remedies</w:t>
      </w:r>
      <w:r w:rsidRPr="002B5401">
        <w:rPr>
          <w:rFonts w:ascii="Times New Roman" w:hAnsi="Times New Roman"/>
          <w:lang w:val="en-HK"/>
        </w:rPr>
        <w:t>, rather than allowing compensation to dominate.</w:t>
      </w:r>
    </w:p>
    <w:p w14:paraId="22DBD268"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lastRenderedPageBreak/>
        <w:t xml:space="preserve">Thus, the discussion of </w:t>
      </w:r>
      <w:r w:rsidRPr="002B5401">
        <w:rPr>
          <w:rFonts w:ascii="Times New Roman" w:hAnsi="Times New Roman"/>
          <w:b/>
          <w:bCs/>
          <w:lang w:val="en-HK"/>
        </w:rPr>
        <w:t>trusts and the positive law</w:t>
      </w:r>
      <w:r w:rsidRPr="002B5401">
        <w:rPr>
          <w:rFonts w:ascii="Times New Roman" w:hAnsi="Times New Roman"/>
          <w:lang w:val="en-HK"/>
        </w:rPr>
        <w:t xml:space="preserve"> highlights the fundamental </w:t>
      </w:r>
      <w:r w:rsidRPr="002B5401">
        <w:rPr>
          <w:rFonts w:ascii="Times New Roman" w:hAnsi="Times New Roman"/>
          <w:b/>
          <w:bCs/>
          <w:lang w:val="en-HK"/>
        </w:rPr>
        <w:t>tension between traditional equitable principles and the modern compensatory approach</w:t>
      </w:r>
      <w:r w:rsidRPr="002B5401">
        <w:rPr>
          <w:rFonts w:ascii="Times New Roman" w:hAnsi="Times New Roman"/>
          <w:lang w:val="en-HK"/>
        </w:rPr>
        <w:t>, arguing that the latter undermines the distinctive nature of trusts in English law.</w:t>
      </w:r>
    </w:p>
    <w:p w14:paraId="565B6C98"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III. Trusts and the Common Law</w:t>
      </w:r>
    </w:p>
    <w:p w14:paraId="0C61E1B5"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This section examines the </w:t>
      </w:r>
      <w:r w:rsidRPr="002B5401">
        <w:rPr>
          <w:rFonts w:ascii="Times New Roman" w:hAnsi="Times New Roman"/>
          <w:b/>
          <w:bCs/>
          <w:lang w:val="en-HK"/>
        </w:rPr>
        <w:t>conceptual parallels between trust law and common law principles</w:t>
      </w:r>
      <w:r w:rsidRPr="002B5401">
        <w:rPr>
          <w:rFonts w:ascii="Times New Roman" w:hAnsi="Times New Roman"/>
          <w:lang w:val="en-HK"/>
        </w:rPr>
        <w:t xml:space="preserve">, particularly in relation to contractual obligations and remedies. The author argues that while certain </w:t>
      </w:r>
      <w:r w:rsidRPr="002B5401">
        <w:rPr>
          <w:rFonts w:ascii="Times New Roman" w:hAnsi="Times New Roman"/>
          <w:b/>
          <w:bCs/>
          <w:lang w:val="en-HK"/>
        </w:rPr>
        <w:t>common law analogies may be useful</w:t>
      </w:r>
      <w:r w:rsidRPr="002B5401">
        <w:rPr>
          <w:rFonts w:ascii="Times New Roman" w:hAnsi="Times New Roman"/>
          <w:lang w:val="en-HK"/>
        </w:rPr>
        <w:t xml:space="preserve">, courts have misapplied these analogies in a way that distorts the fundamental nature of trusts. The discussion revolves around </w:t>
      </w:r>
      <w:r w:rsidRPr="002B5401">
        <w:rPr>
          <w:rFonts w:ascii="Times New Roman" w:hAnsi="Times New Roman"/>
          <w:b/>
          <w:bCs/>
          <w:lang w:val="en-HK"/>
        </w:rPr>
        <w:t>trust obligations, the enforcement of debts, and the questionable application of compensatory principles drawn from contract and tort law</w:t>
      </w:r>
      <w:r w:rsidRPr="002B5401">
        <w:rPr>
          <w:rFonts w:ascii="Times New Roman" w:hAnsi="Times New Roman"/>
          <w:lang w:val="en-HK"/>
        </w:rPr>
        <w:t>.</w:t>
      </w:r>
    </w:p>
    <w:p w14:paraId="221C921B"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1. Trusts as Enforceable Obligations: The Parallels with Common Law Debt</w:t>
      </w:r>
    </w:p>
    <w:p w14:paraId="3D1DD5DF" w14:textId="77777777" w:rsidR="002B5401" w:rsidRPr="002B5401" w:rsidRDefault="002B5401" w:rsidP="009F6EF0">
      <w:pPr>
        <w:numPr>
          <w:ilvl w:val="0"/>
          <w:numId w:val="9"/>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begins by drawing a </w:t>
      </w:r>
      <w:r w:rsidRPr="002B5401">
        <w:rPr>
          <w:rFonts w:ascii="Times New Roman" w:hAnsi="Times New Roman"/>
          <w:b/>
          <w:bCs/>
          <w:lang w:val="en-HK"/>
        </w:rPr>
        <w:t>crucial distinction between two types of legal obligations</w:t>
      </w:r>
      <w:r w:rsidRPr="002B5401">
        <w:rPr>
          <w:rFonts w:ascii="Times New Roman" w:hAnsi="Times New Roman"/>
          <w:lang w:val="en-HK"/>
        </w:rPr>
        <w:t>:</w:t>
      </w:r>
    </w:p>
    <w:p w14:paraId="3CA2B177"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b/>
          <w:bCs/>
          <w:lang w:val="en-HK"/>
        </w:rPr>
        <w:t>Common law obligations</w:t>
      </w:r>
      <w:r w:rsidRPr="002B5401">
        <w:rPr>
          <w:rFonts w:ascii="Times New Roman" w:hAnsi="Times New Roman"/>
          <w:lang w:val="en-HK"/>
        </w:rPr>
        <w:t xml:space="preserve">—which can be discharged either by </w:t>
      </w:r>
      <w:r w:rsidRPr="002B5401">
        <w:rPr>
          <w:rFonts w:ascii="Times New Roman" w:hAnsi="Times New Roman"/>
          <w:b/>
          <w:bCs/>
          <w:lang w:val="en-HK"/>
        </w:rPr>
        <w:t>performance</w:t>
      </w:r>
      <w:r w:rsidRPr="002B5401">
        <w:rPr>
          <w:rFonts w:ascii="Times New Roman" w:hAnsi="Times New Roman"/>
          <w:lang w:val="en-HK"/>
        </w:rPr>
        <w:t xml:space="preserve"> or by paying damages for breach.</w:t>
      </w:r>
    </w:p>
    <w:p w14:paraId="487EF9D2"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b/>
          <w:bCs/>
          <w:lang w:val="en-HK"/>
        </w:rPr>
        <w:t>Trust obligations</w:t>
      </w:r>
      <w:r w:rsidRPr="002B5401">
        <w:rPr>
          <w:rFonts w:ascii="Times New Roman" w:hAnsi="Times New Roman"/>
          <w:lang w:val="en-HK"/>
        </w:rPr>
        <w:t xml:space="preserve">—which </w:t>
      </w:r>
      <w:r w:rsidRPr="002B5401">
        <w:rPr>
          <w:rFonts w:ascii="Times New Roman" w:hAnsi="Times New Roman"/>
          <w:b/>
          <w:bCs/>
          <w:lang w:val="en-HK"/>
        </w:rPr>
        <w:t>should not be merely compensatory</w:t>
      </w:r>
      <w:r w:rsidRPr="002B5401">
        <w:rPr>
          <w:rFonts w:ascii="Times New Roman" w:hAnsi="Times New Roman"/>
          <w:lang w:val="en-HK"/>
        </w:rPr>
        <w:t xml:space="preserve"> but require specific enforcement.</w:t>
      </w:r>
    </w:p>
    <w:p w14:paraId="4A42D417" w14:textId="77777777" w:rsidR="002B5401" w:rsidRPr="002B5401" w:rsidRDefault="002B5401" w:rsidP="009F6EF0">
      <w:pPr>
        <w:numPr>
          <w:ilvl w:val="0"/>
          <w:numId w:val="9"/>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At </w:t>
      </w:r>
      <w:r w:rsidRPr="002B5401">
        <w:rPr>
          <w:rFonts w:ascii="Times New Roman" w:hAnsi="Times New Roman"/>
          <w:b/>
          <w:bCs/>
          <w:lang w:val="en-HK"/>
        </w:rPr>
        <w:t>common law, an obligation to pay money</w:t>
      </w:r>
      <w:r w:rsidRPr="002B5401">
        <w:rPr>
          <w:rFonts w:ascii="Times New Roman" w:hAnsi="Times New Roman"/>
          <w:lang w:val="en-HK"/>
        </w:rPr>
        <w:t xml:space="preserve"> is enforceable through an </w:t>
      </w:r>
      <w:r w:rsidRPr="002B5401">
        <w:rPr>
          <w:rFonts w:ascii="Times New Roman" w:hAnsi="Times New Roman"/>
          <w:b/>
          <w:bCs/>
          <w:lang w:val="en-HK"/>
        </w:rPr>
        <w:t>action for the agreed sum</w:t>
      </w:r>
      <w:r w:rsidRPr="002B5401">
        <w:rPr>
          <w:rFonts w:ascii="Times New Roman" w:hAnsi="Times New Roman"/>
          <w:lang w:val="en-HK"/>
        </w:rPr>
        <w:t xml:space="preserve"> rather than merely a compensatory damages claim.</w:t>
      </w:r>
    </w:p>
    <w:p w14:paraId="00CF584A"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leading case of White &amp; Carter (Councils) Ltd v McGregor</w:t>
      </w:r>
      <w:r w:rsidRPr="002B5401">
        <w:rPr>
          <w:rFonts w:ascii="Times New Roman" w:hAnsi="Times New Roman"/>
          <w:lang w:val="en-HK"/>
        </w:rPr>
        <w:t xml:space="preserve"> [1962] AC 413 established that a claimant has an </w:t>
      </w:r>
      <w:r w:rsidRPr="002B5401">
        <w:rPr>
          <w:rFonts w:ascii="Times New Roman" w:hAnsi="Times New Roman"/>
          <w:b/>
          <w:bCs/>
          <w:lang w:val="en-HK"/>
        </w:rPr>
        <w:t>absolute right</w:t>
      </w:r>
      <w:r w:rsidRPr="002B5401">
        <w:rPr>
          <w:rFonts w:ascii="Times New Roman" w:hAnsi="Times New Roman"/>
          <w:lang w:val="en-HK"/>
        </w:rPr>
        <w:t xml:space="preserve"> to enforce a contractual obligation, provided there is a </w:t>
      </w:r>
      <w:r w:rsidRPr="002B5401">
        <w:rPr>
          <w:rFonts w:ascii="Times New Roman" w:hAnsi="Times New Roman"/>
          <w:b/>
          <w:bCs/>
          <w:lang w:val="en-HK"/>
        </w:rPr>
        <w:t>legitimate interest</w:t>
      </w:r>
      <w:r w:rsidRPr="002B5401">
        <w:rPr>
          <w:rFonts w:ascii="Times New Roman" w:hAnsi="Times New Roman"/>
          <w:lang w:val="en-HK"/>
        </w:rPr>
        <w:t xml:space="preserve"> in doing so.</w:t>
      </w:r>
    </w:p>
    <w:p w14:paraId="2D7AD1DF"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This principle </w:t>
      </w:r>
      <w:r w:rsidRPr="002B5401">
        <w:rPr>
          <w:rFonts w:ascii="Times New Roman" w:hAnsi="Times New Roman"/>
          <w:b/>
          <w:bCs/>
          <w:lang w:val="en-HK"/>
        </w:rPr>
        <w:t>parallels the enforcement of trust obligations</w:t>
      </w:r>
      <w:r w:rsidRPr="002B5401">
        <w:rPr>
          <w:rFonts w:ascii="Times New Roman" w:hAnsi="Times New Roman"/>
          <w:lang w:val="en-HK"/>
        </w:rPr>
        <w:t>, where a trustee is bound to administer the trust as intended, rather than simply compensating for a failure to do so.</w:t>
      </w:r>
    </w:p>
    <w:p w14:paraId="5BD21A53" w14:textId="77777777" w:rsidR="002B5401" w:rsidRPr="002B5401" w:rsidRDefault="002B5401" w:rsidP="009F6EF0">
      <w:pPr>
        <w:numPr>
          <w:ilvl w:val="0"/>
          <w:numId w:val="9"/>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argues that the </w:t>
      </w:r>
      <w:r w:rsidRPr="002B5401">
        <w:rPr>
          <w:rFonts w:ascii="Times New Roman" w:hAnsi="Times New Roman"/>
          <w:b/>
          <w:bCs/>
          <w:lang w:val="en-HK"/>
        </w:rPr>
        <w:t>falsification remedy in trusts is akin to the action for an agreed sum</w:t>
      </w:r>
      <w:r w:rsidRPr="002B5401">
        <w:rPr>
          <w:rFonts w:ascii="Times New Roman" w:hAnsi="Times New Roman"/>
          <w:lang w:val="en-HK"/>
        </w:rPr>
        <w:t>.</w:t>
      </w:r>
    </w:p>
    <w:p w14:paraId="2648BDFB"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lastRenderedPageBreak/>
        <w:t xml:space="preserve">Just as a contractual claimant is entitled to </w:t>
      </w:r>
      <w:r w:rsidRPr="002B5401">
        <w:rPr>
          <w:rFonts w:ascii="Times New Roman" w:hAnsi="Times New Roman"/>
          <w:b/>
          <w:bCs/>
          <w:lang w:val="en-HK"/>
        </w:rPr>
        <w:t>specific enforcement of a monetary obligation</w:t>
      </w:r>
      <w:r w:rsidRPr="002B5401">
        <w:rPr>
          <w:rFonts w:ascii="Times New Roman" w:hAnsi="Times New Roman"/>
          <w:lang w:val="en-HK"/>
        </w:rPr>
        <w:t xml:space="preserve">, a trust beneficiary should have the </w:t>
      </w:r>
      <w:r w:rsidRPr="002B5401">
        <w:rPr>
          <w:rFonts w:ascii="Times New Roman" w:hAnsi="Times New Roman"/>
          <w:b/>
          <w:bCs/>
          <w:lang w:val="en-HK"/>
        </w:rPr>
        <w:t>right to require the trustee to restore the trust fund</w:t>
      </w:r>
      <w:r w:rsidRPr="002B5401">
        <w:rPr>
          <w:rFonts w:ascii="Times New Roman" w:hAnsi="Times New Roman"/>
          <w:lang w:val="en-HK"/>
        </w:rPr>
        <w:t>.</w:t>
      </w:r>
    </w:p>
    <w:p w14:paraId="4FACFD8E"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misapplication of common law analogies arises </w:t>
      </w:r>
      <w:r w:rsidRPr="002B5401">
        <w:rPr>
          <w:rFonts w:ascii="Times New Roman" w:hAnsi="Times New Roman"/>
          <w:b/>
          <w:bCs/>
          <w:lang w:val="en-HK"/>
        </w:rPr>
        <w:t>not in the use of common law principles but in the failure to apply them correctly</w:t>
      </w:r>
      <w:r w:rsidRPr="002B5401">
        <w:rPr>
          <w:rFonts w:ascii="Times New Roman" w:hAnsi="Times New Roman"/>
          <w:lang w:val="en-HK"/>
        </w:rPr>
        <w:t>.</w:t>
      </w:r>
    </w:p>
    <w:p w14:paraId="3A881358"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2. The Introduction of Compensatory Logic: A Misapplication of Common Law Principles</w:t>
      </w:r>
    </w:p>
    <w:p w14:paraId="115AD9E2" w14:textId="77777777" w:rsidR="002B5401" w:rsidRPr="002B5401" w:rsidRDefault="002B5401" w:rsidP="009F6EF0">
      <w:pPr>
        <w:numPr>
          <w:ilvl w:val="0"/>
          <w:numId w:val="10"/>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While common law analogies are sometimes </w:t>
      </w:r>
      <w:r w:rsidRPr="002B5401">
        <w:rPr>
          <w:rFonts w:ascii="Times New Roman" w:hAnsi="Times New Roman"/>
          <w:b/>
          <w:bCs/>
          <w:lang w:val="en-HK"/>
        </w:rPr>
        <w:t>helpful in understanding trust obligations</w:t>
      </w:r>
      <w:r w:rsidRPr="002B5401">
        <w:rPr>
          <w:rFonts w:ascii="Times New Roman" w:hAnsi="Times New Roman"/>
          <w:lang w:val="en-HK"/>
        </w:rPr>
        <w:t xml:space="preserve">, their </w:t>
      </w:r>
      <w:r w:rsidRPr="002B5401">
        <w:rPr>
          <w:rFonts w:ascii="Times New Roman" w:hAnsi="Times New Roman"/>
          <w:b/>
          <w:bCs/>
          <w:lang w:val="en-HK"/>
        </w:rPr>
        <w:t>misapplication in modern case law has led to confusion</w:t>
      </w:r>
      <w:r w:rsidRPr="002B5401">
        <w:rPr>
          <w:rFonts w:ascii="Times New Roman" w:hAnsi="Times New Roman"/>
          <w:lang w:val="en-HK"/>
        </w:rPr>
        <w:t>.</w:t>
      </w:r>
    </w:p>
    <w:p w14:paraId="65656E71" w14:textId="77777777" w:rsidR="002B5401" w:rsidRPr="002B5401" w:rsidRDefault="002B5401" w:rsidP="009F6EF0">
      <w:pPr>
        <w:numPr>
          <w:ilvl w:val="0"/>
          <w:numId w:val="10"/>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primary shift in judicial thinking</w:t>
      </w:r>
      <w:r w:rsidRPr="002B5401">
        <w:rPr>
          <w:rFonts w:ascii="Times New Roman" w:hAnsi="Times New Roman"/>
          <w:lang w:val="en-HK"/>
        </w:rPr>
        <w:t xml:space="preserve"> occurred in </w:t>
      </w:r>
      <w:r w:rsidRPr="002B5401">
        <w:rPr>
          <w:rFonts w:ascii="Times New Roman" w:hAnsi="Times New Roman"/>
          <w:i/>
          <w:iCs/>
          <w:lang w:val="en-HK"/>
        </w:rPr>
        <w:t xml:space="preserve">Target Holdings Ltd v </w:t>
      </w:r>
      <w:proofErr w:type="spellStart"/>
      <w:r w:rsidRPr="002B5401">
        <w:rPr>
          <w:rFonts w:ascii="Times New Roman" w:hAnsi="Times New Roman"/>
          <w:i/>
          <w:iCs/>
          <w:lang w:val="en-HK"/>
        </w:rPr>
        <w:t>Redferns</w:t>
      </w:r>
      <w:proofErr w:type="spellEnd"/>
      <w:r w:rsidRPr="002B5401">
        <w:rPr>
          <w:rFonts w:ascii="Times New Roman" w:hAnsi="Times New Roman"/>
          <w:lang w:val="en-HK"/>
        </w:rPr>
        <w:t xml:space="preserve"> [1996] AC 421 and </w:t>
      </w:r>
      <w:r w:rsidRPr="002B5401">
        <w:rPr>
          <w:rFonts w:ascii="Times New Roman" w:hAnsi="Times New Roman"/>
          <w:i/>
          <w:iCs/>
          <w:lang w:val="en-HK"/>
        </w:rPr>
        <w:t xml:space="preserve">AIB Group (UK) Plc v Mark </w:t>
      </w:r>
      <w:proofErr w:type="spellStart"/>
      <w:r w:rsidRPr="002B5401">
        <w:rPr>
          <w:rFonts w:ascii="Times New Roman" w:hAnsi="Times New Roman"/>
          <w:i/>
          <w:iCs/>
          <w:lang w:val="en-HK"/>
        </w:rPr>
        <w:t>Redler</w:t>
      </w:r>
      <w:proofErr w:type="spellEnd"/>
      <w:r w:rsidRPr="002B5401">
        <w:rPr>
          <w:rFonts w:ascii="Times New Roman" w:hAnsi="Times New Roman"/>
          <w:i/>
          <w:iCs/>
          <w:lang w:val="en-HK"/>
        </w:rPr>
        <w:t xml:space="preserve"> &amp; Co Solicitors</w:t>
      </w:r>
      <w:r w:rsidRPr="002B5401">
        <w:rPr>
          <w:rFonts w:ascii="Times New Roman" w:hAnsi="Times New Roman"/>
          <w:lang w:val="en-HK"/>
        </w:rPr>
        <w:t xml:space="preserve"> [2014] UKSC 58, where the courts introduced </w:t>
      </w:r>
      <w:r w:rsidRPr="002B5401">
        <w:rPr>
          <w:rFonts w:ascii="Times New Roman" w:hAnsi="Times New Roman"/>
          <w:b/>
          <w:bCs/>
          <w:lang w:val="en-HK"/>
        </w:rPr>
        <w:t>compensatory reasoning</w:t>
      </w:r>
      <w:r w:rsidRPr="002B5401">
        <w:rPr>
          <w:rFonts w:ascii="Times New Roman" w:hAnsi="Times New Roman"/>
          <w:lang w:val="en-HK"/>
        </w:rPr>
        <w:t xml:space="preserve"> into trusts.</w:t>
      </w:r>
    </w:p>
    <w:p w14:paraId="7F4ADFDB"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Lord Toulson in </w:t>
      </w:r>
      <w:r w:rsidRPr="002B5401">
        <w:rPr>
          <w:rFonts w:ascii="Times New Roman" w:hAnsi="Times New Roman"/>
          <w:i/>
          <w:iCs/>
          <w:lang w:val="en-HK"/>
        </w:rPr>
        <w:t>AIB</w:t>
      </w:r>
      <w:r w:rsidRPr="002B5401">
        <w:rPr>
          <w:rFonts w:ascii="Times New Roman" w:hAnsi="Times New Roman"/>
          <w:lang w:val="en-HK"/>
        </w:rPr>
        <w:t xml:space="preserve"> stated that </w:t>
      </w:r>
      <w:r w:rsidRPr="002B5401">
        <w:rPr>
          <w:rFonts w:ascii="Times New Roman" w:hAnsi="Times New Roman"/>
          <w:b/>
          <w:bCs/>
          <w:lang w:val="en-HK"/>
        </w:rPr>
        <w:t>trust obligations should be subject to common law causation principles</w:t>
      </w:r>
      <w:r w:rsidRPr="002B5401">
        <w:rPr>
          <w:rFonts w:ascii="Times New Roman" w:hAnsi="Times New Roman"/>
          <w:lang w:val="en-HK"/>
        </w:rPr>
        <w:t xml:space="preserve">, arguing that compensation should reflect </w:t>
      </w:r>
      <w:r w:rsidRPr="002B5401">
        <w:rPr>
          <w:rFonts w:ascii="Times New Roman" w:hAnsi="Times New Roman"/>
          <w:b/>
          <w:bCs/>
          <w:lang w:val="en-HK"/>
        </w:rPr>
        <w:t>actual financial loss</w:t>
      </w:r>
      <w:r w:rsidRPr="002B5401">
        <w:rPr>
          <w:rFonts w:ascii="Times New Roman" w:hAnsi="Times New Roman"/>
          <w:lang w:val="en-HK"/>
        </w:rPr>
        <w:t>.</w:t>
      </w:r>
    </w:p>
    <w:p w14:paraId="767AC998"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This </w:t>
      </w:r>
      <w:r w:rsidRPr="002B5401">
        <w:rPr>
          <w:rFonts w:ascii="Times New Roman" w:hAnsi="Times New Roman"/>
          <w:b/>
          <w:bCs/>
          <w:lang w:val="en-HK"/>
        </w:rPr>
        <w:t>ignored the fundamental principle</w:t>
      </w:r>
      <w:r w:rsidRPr="002B5401">
        <w:rPr>
          <w:rFonts w:ascii="Times New Roman" w:hAnsi="Times New Roman"/>
          <w:lang w:val="en-HK"/>
        </w:rPr>
        <w:t xml:space="preserve"> that trusts impose an </w:t>
      </w:r>
      <w:r w:rsidRPr="002B5401">
        <w:rPr>
          <w:rFonts w:ascii="Times New Roman" w:hAnsi="Times New Roman"/>
          <w:b/>
          <w:bCs/>
          <w:lang w:val="en-HK"/>
        </w:rPr>
        <w:t>obligation to restore assets</w:t>
      </w:r>
      <w:r w:rsidRPr="002B5401">
        <w:rPr>
          <w:rFonts w:ascii="Times New Roman" w:hAnsi="Times New Roman"/>
          <w:lang w:val="en-HK"/>
        </w:rPr>
        <w:t>, rather than a mere obligation to compensate for their loss.</w:t>
      </w:r>
    </w:p>
    <w:p w14:paraId="5F94C1C8" w14:textId="77777777" w:rsidR="002B5401" w:rsidRPr="002B5401" w:rsidRDefault="002B5401" w:rsidP="009F6EF0">
      <w:pPr>
        <w:numPr>
          <w:ilvl w:val="0"/>
          <w:numId w:val="10"/>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problem with applying common law causation principles to trusts</w:t>
      </w:r>
      <w:r w:rsidRPr="002B5401">
        <w:rPr>
          <w:rFonts w:ascii="Times New Roman" w:hAnsi="Times New Roman"/>
          <w:lang w:val="en-HK"/>
        </w:rPr>
        <w:t xml:space="preserve"> is that it shifts the focus from </w:t>
      </w:r>
      <w:r w:rsidRPr="002B5401">
        <w:rPr>
          <w:rFonts w:ascii="Times New Roman" w:hAnsi="Times New Roman"/>
          <w:b/>
          <w:bCs/>
          <w:lang w:val="en-HK"/>
        </w:rPr>
        <w:t>trust obligations to economic consequences</w:t>
      </w:r>
      <w:r w:rsidRPr="002B5401">
        <w:rPr>
          <w:rFonts w:ascii="Times New Roman" w:hAnsi="Times New Roman"/>
          <w:lang w:val="en-HK"/>
        </w:rPr>
        <w:t>.</w:t>
      </w:r>
    </w:p>
    <w:p w14:paraId="68DAEF58"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critiques the reasoning in </w:t>
      </w:r>
      <w:r w:rsidRPr="002B5401">
        <w:rPr>
          <w:rFonts w:ascii="Times New Roman" w:hAnsi="Times New Roman"/>
          <w:i/>
          <w:iCs/>
          <w:lang w:val="en-HK"/>
        </w:rPr>
        <w:t>AIB</w:t>
      </w:r>
      <w:r w:rsidRPr="002B5401">
        <w:rPr>
          <w:rFonts w:ascii="Times New Roman" w:hAnsi="Times New Roman"/>
          <w:lang w:val="en-HK"/>
        </w:rPr>
        <w:t xml:space="preserve">, arguing that it reduces </w:t>
      </w:r>
      <w:r w:rsidRPr="002B5401">
        <w:rPr>
          <w:rFonts w:ascii="Times New Roman" w:hAnsi="Times New Roman"/>
          <w:b/>
          <w:bCs/>
          <w:lang w:val="en-HK"/>
        </w:rPr>
        <w:t>trust enforcement to a mere financial calculation</w:t>
      </w:r>
      <w:r w:rsidRPr="002B5401">
        <w:rPr>
          <w:rFonts w:ascii="Times New Roman" w:hAnsi="Times New Roman"/>
          <w:lang w:val="en-HK"/>
        </w:rPr>
        <w:t xml:space="preserve">, rather than </w:t>
      </w:r>
      <w:r w:rsidRPr="002B5401">
        <w:rPr>
          <w:rFonts w:ascii="Times New Roman" w:hAnsi="Times New Roman"/>
          <w:b/>
          <w:bCs/>
          <w:lang w:val="en-HK"/>
        </w:rPr>
        <w:t>recognizing the duty of trustees to maintain the trust structure itself</w:t>
      </w:r>
      <w:r w:rsidRPr="002B5401">
        <w:rPr>
          <w:rFonts w:ascii="Times New Roman" w:hAnsi="Times New Roman"/>
          <w:lang w:val="en-HK"/>
        </w:rPr>
        <w:t>.</w:t>
      </w:r>
    </w:p>
    <w:p w14:paraId="321CED12"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Courts have </w:t>
      </w:r>
      <w:r w:rsidRPr="002B5401">
        <w:rPr>
          <w:rFonts w:ascii="Times New Roman" w:hAnsi="Times New Roman"/>
          <w:b/>
          <w:bCs/>
          <w:lang w:val="en-HK"/>
        </w:rPr>
        <w:t>confused the concept of enforcing an obligation with the concept of compensating for its breach</w:t>
      </w:r>
      <w:r w:rsidRPr="002B5401">
        <w:rPr>
          <w:rFonts w:ascii="Times New Roman" w:hAnsi="Times New Roman"/>
          <w:lang w:val="en-HK"/>
        </w:rPr>
        <w:t xml:space="preserve">, leading to an </w:t>
      </w:r>
      <w:r w:rsidRPr="002B5401">
        <w:rPr>
          <w:rFonts w:ascii="Times New Roman" w:hAnsi="Times New Roman"/>
          <w:b/>
          <w:bCs/>
          <w:lang w:val="en-HK"/>
        </w:rPr>
        <w:t>erosion of the enforceability of trusts as legal rights</w:t>
      </w:r>
      <w:r w:rsidRPr="002B5401">
        <w:rPr>
          <w:rFonts w:ascii="Times New Roman" w:hAnsi="Times New Roman"/>
          <w:lang w:val="en-HK"/>
        </w:rPr>
        <w:t>.</w:t>
      </w:r>
    </w:p>
    <w:p w14:paraId="1ABF86CF"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3. The Creation of “Commercial Trusts” as a Justification for Compensation</w:t>
      </w:r>
    </w:p>
    <w:p w14:paraId="40A380AD" w14:textId="77777777" w:rsidR="002B5401" w:rsidRPr="002B5401" w:rsidRDefault="002B5401" w:rsidP="009F6EF0">
      <w:pPr>
        <w:numPr>
          <w:ilvl w:val="0"/>
          <w:numId w:val="11"/>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In </w:t>
      </w:r>
      <w:r w:rsidRPr="002B5401">
        <w:rPr>
          <w:rFonts w:ascii="Times New Roman" w:hAnsi="Times New Roman"/>
          <w:i/>
          <w:iCs/>
          <w:lang w:val="en-HK"/>
        </w:rPr>
        <w:t xml:space="preserve">Various Claimants v </w:t>
      </w:r>
      <w:proofErr w:type="spellStart"/>
      <w:r w:rsidRPr="002B5401">
        <w:rPr>
          <w:rFonts w:ascii="Times New Roman" w:hAnsi="Times New Roman"/>
          <w:i/>
          <w:iCs/>
          <w:lang w:val="en-HK"/>
        </w:rPr>
        <w:t>Giambrone</w:t>
      </w:r>
      <w:proofErr w:type="spellEnd"/>
      <w:r w:rsidRPr="002B5401">
        <w:rPr>
          <w:rFonts w:ascii="Times New Roman" w:hAnsi="Times New Roman"/>
          <w:i/>
          <w:iCs/>
          <w:lang w:val="en-HK"/>
        </w:rPr>
        <w:t xml:space="preserve"> &amp; Law</w:t>
      </w:r>
      <w:r w:rsidRPr="002B5401">
        <w:rPr>
          <w:rFonts w:ascii="Times New Roman" w:hAnsi="Times New Roman"/>
          <w:lang w:val="en-HK"/>
        </w:rPr>
        <w:t xml:space="preserve"> [2017] EWCA </w:t>
      </w:r>
      <w:proofErr w:type="spellStart"/>
      <w:r w:rsidRPr="002B5401">
        <w:rPr>
          <w:rFonts w:ascii="Times New Roman" w:hAnsi="Times New Roman"/>
          <w:lang w:val="en-HK"/>
        </w:rPr>
        <w:t>Civ</w:t>
      </w:r>
      <w:proofErr w:type="spellEnd"/>
      <w:r w:rsidRPr="002B5401">
        <w:rPr>
          <w:rFonts w:ascii="Times New Roman" w:hAnsi="Times New Roman"/>
          <w:lang w:val="en-HK"/>
        </w:rPr>
        <w:t xml:space="preserve"> 1193, the Court of Appeal attempted to distinguish between </w:t>
      </w:r>
      <w:r w:rsidRPr="002B5401">
        <w:rPr>
          <w:rFonts w:ascii="Times New Roman" w:hAnsi="Times New Roman"/>
          <w:b/>
          <w:bCs/>
          <w:lang w:val="en-HK"/>
        </w:rPr>
        <w:t>"commercial trusts" and "traditional trusts"</w:t>
      </w:r>
      <w:r w:rsidRPr="002B5401">
        <w:rPr>
          <w:rFonts w:ascii="Times New Roman" w:hAnsi="Times New Roman"/>
          <w:lang w:val="en-HK"/>
        </w:rPr>
        <w:t>.</w:t>
      </w:r>
    </w:p>
    <w:p w14:paraId="5B8C3FA4"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lastRenderedPageBreak/>
        <w:t xml:space="preserve">The court suggested that </w:t>
      </w:r>
      <w:r w:rsidRPr="002B5401">
        <w:rPr>
          <w:rFonts w:ascii="Times New Roman" w:hAnsi="Times New Roman"/>
          <w:b/>
          <w:bCs/>
          <w:lang w:val="en-HK"/>
        </w:rPr>
        <w:t>commercial trusts do not warrant the same level of protection as traditional trusts</w:t>
      </w:r>
      <w:r w:rsidRPr="002B5401">
        <w:rPr>
          <w:rFonts w:ascii="Times New Roman" w:hAnsi="Times New Roman"/>
          <w:lang w:val="en-HK"/>
        </w:rPr>
        <w:t xml:space="preserve">, thereby </w:t>
      </w:r>
      <w:r w:rsidRPr="002B5401">
        <w:rPr>
          <w:rFonts w:ascii="Times New Roman" w:hAnsi="Times New Roman"/>
          <w:b/>
          <w:bCs/>
          <w:lang w:val="en-HK"/>
        </w:rPr>
        <w:t xml:space="preserve">justifying a compensatory rather than a </w:t>
      </w:r>
      <w:proofErr w:type="spellStart"/>
      <w:r w:rsidRPr="002B5401">
        <w:rPr>
          <w:rFonts w:ascii="Times New Roman" w:hAnsi="Times New Roman"/>
          <w:b/>
          <w:bCs/>
          <w:lang w:val="en-HK"/>
        </w:rPr>
        <w:t>restitutionary</w:t>
      </w:r>
      <w:proofErr w:type="spellEnd"/>
      <w:r w:rsidRPr="002B5401">
        <w:rPr>
          <w:rFonts w:ascii="Times New Roman" w:hAnsi="Times New Roman"/>
          <w:b/>
          <w:bCs/>
          <w:lang w:val="en-HK"/>
        </w:rPr>
        <w:t xml:space="preserve"> remedy</w:t>
      </w:r>
      <w:r w:rsidRPr="002B5401">
        <w:rPr>
          <w:rFonts w:ascii="Times New Roman" w:hAnsi="Times New Roman"/>
          <w:lang w:val="en-HK"/>
        </w:rPr>
        <w:t>.</w:t>
      </w:r>
    </w:p>
    <w:p w14:paraId="2E726BC4"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This distinction is </w:t>
      </w:r>
      <w:r w:rsidRPr="002B5401">
        <w:rPr>
          <w:rFonts w:ascii="Times New Roman" w:hAnsi="Times New Roman"/>
          <w:b/>
          <w:bCs/>
          <w:lang w:val="en-HK"/>
        </w:rPr>
        <w:t>problematic</w:t>
      </w:r>
      <w:r w:rsidRPr="002B5401">
        <w:rPr>
          <w:rFonts w:ascii="Times New Roman" w:hAnsi="Times New Roman"/>
          <w:lang w:val="en-HK"/>
        </w:rPr>
        <w:t xml:space="preserve"> because it creates </w:t>
      </w:r>
      <w:r w:rsidRPr="002B5401">
        <w:rPr>
          <w:rFonts w:ascii="Times New Roman" w:hAnsi="Times New Roman"/>
          <w:b/>
          <w:bCs/>
          <w:lang w:val="en-HK"/>
        </w:rPr>
        <w:t>an arbitrary divide between different types of trusts</w:t>
      </w:r>
      <w:r w:rsidRPr="002B5401">
        <w:rPr>
          <w:rFonts w:ascii="Times New Roman" w:hAnsi="Times New Roman"/>
          <w:lang w:val="en-HK"/>
        </w:rPr>
        <w:t xml:space="preserve">, undermining the </w:t>
      </w:r>
      <w:r w:rsidRPr="002B5401">
        <w:rPr>
          <w:rFonts w:ascii="Times New Roman" w:hAnsi="Times New Roman"/>
          <w:b/>
          <w:bCs/>
          <w:lang w:val="en-HK"/>
        </w:rPr>
        <w:t>uniformity of trust law principles</w:t>
      </w:r>
      <w:r w:rsidRPr="002B5401">
        <w:rPr>
          <w:rFonts w:ascii="Times New Roman" w:hAnsi="Times New Roman"/>
          <w:lang w:val="en-HK"/>
        </w:rPr>
        <w:t>.</w:t>
      </w:r>
    </w:p>
    <w:p w14:paraId="769D1B56" w14:textId="77777777" w:rsidR="002B5401" w:rsidRPr="002B5401" w:rsidRDefault="002B5401" w:rsidP="009F6EF0">
      <w:pPr>
        <w:numPr>
          <w:ilvl w:val="0"/>
          <w:numId w:val="11"/>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"commercial trust" doctrine suggests that some trust obligations are merely economic in nature</w:t>
      </w:r>
      <w:r w:rsidRPr="002B5401">
        <w:rPr>
          <w:rFonts w:ascii="Times New Roman" w:hAnsi="Times New Roman"/>
          <w:lang w:val="en-HK"/>
        </w:rPr>
        <w:t>, rather than being legal obligations that must be specifically enforced.</w:t>
      </w:r>
    </w:p>
    <w:p w14:paraId="042EA9FB"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w:t>
      </w:r>
      <w:r w:rsidRPr="002B5401">
        <w:rPr>
          <w:rFonts w:ascii="Times New Roman" w:hAnsi="Times New Roman"/>
          <w:b/>
          <w:bCs/>
          <w:lang w:val="en-HK"/>
        </w:rPr>
        <w:t>rejects this reasoning</w:t>
      </w:r>
      <w:r w:rsidRPr="002B5401">
        <w:rPr>
          <w:rFonts w:ascii="Times New Roman" w:hAnsi="Times New Roman"/>
          <w:lang w:val="en-HK"/>
        </w:rPr>
        <w:t xml:space="preserve">, arguing that </w:t>
      </w:r>
      <w:r w:rsidRPr="002B5401">
        <w:rPr>
          <w:rFonts w:ascii="Times New Roman" w:hAnsi="Times New Roman"/>
          <w:b/>
          <w:bCs/>
          <w:lang w:val="en-HK"/>
        </w:rPr>
        <w:t>all trusts should be treated as legally binding structures, regardless of their commercial context</w:t>
      </w:r>
      <w:r w:rsidRPr="002B5401">
        <w:rPr>
          <w:rFonts w:ascii="Times New Roman" w:hAnsi="Times New Roman"/>
          <w:lang w:val="en-HK"/>
        </w:rPr>
        <w:t>.</w:t>
      </w:r>
    </w:p>
    <w:p w14:paraId="0D3BBFB4"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introduction of this </w:t>
      </w:r>
      <w:r w:rsidRPr="002B5401">
        <w:rPr>
          <w:rFonts w:ascii="Times New Roman" w:hAnsi="Times New Roman"/>
          <w:b/>
          <w:bCs/>
          <w:lang w:val="en-HK"/>
        </w:rPr>
        <w:t>false dichotomy</w:t>
      </w:r>
      <w:r w:rsidRPr="002B5401">
        <w:rPr>
          <w:rFonts w:ascii="Times New Roman" w:hAnsi="Times New Roman"/>
          <w:lang w:val="en-HK"/>
        </w:rPr>
        <w:t xml:space="preserve"> has further </w:t>
      </w:r>
      <w:r w:rsidRPr="002B5401">
        <w:rPr>
          <w:rFonts w:ascii="Times New Roman" w:hAnsi="Times New Roman"/>
          <w:b/>
          <w:bCs/>
          <w:lang w:val="en-HK"/>
        </w:rPr>
        <w:t>weakened the ability of beneficiaries to enforce trust obligations</w:t>
      </w:r>
      <w:r w:rsidRPr="002B5401">
        <w:rPr>
          <w:rFonts w:ascii="Times New Roman" w:hAnsi="Times New Roman"/>
          <w:lang w:val="en-HK"/>
        </w:rPr>
        <w:t xml:space="preserve">, replacing them with a </w:t>
      </w:r>
      <w:r w:rsidRPr="002B5401">
        <w:rPr>
          <w:rFonts w:ascii="Times New Roman" w:hAnsi="Times New Roman"/>
          <w:b/>
          <w:bCs/>
          <w:lang w:val="en-HK"/>
        </w:rPr>
        <w:t>mere right to financial compensation</w:t>
      </w:r>
      <w:r w:rsidRPr="002B5401">
        <w:rPr>
          <w:rFonts w:ascii="Times New Roman" w:hAnsi="Times New Roman"/>
          <w:lang w:val="en-HK"/>
        </w:rPr>
        <w:t>.</w:t>
      </w:r>
    </w:p>
    <w:p w14:paraId="483614BD"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4. The Role of “Legitimate Interest” in Determining Remedies</w:t>
      </w:r>
    </w:p>
    <w:p w14:paraId="5DC660EA" w14:textId="77777777" w:rsidR="002B5401" w:rsidRPr="002B5401" w:rsidRDefault="002B5401" w:rsidP="009F6EF0">
      <w:pPr>
        <w:numPr>
          <w:ilvl w:val="0"/>
          <w:numId w:val="12"/>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explores how courts have used the </w:t>
      </w:r>
      <w:r w:rsidRPr="002B5401">
        <w:rPr>
          <w:rFonts w:ascii="Times New Roman" w:hAnsi="Times New Roman"/>
          <w:b/>
          <w:bCs/>
          <w:lang w:val="en-HK"/>
        </w:rPr>
        <w:t>concept of "legitimate interest" to determine when trust obligations should be specifically enforced</w:t>
      </w:r>
      <w:r w:rsidRPr="002B5401">
        <w:rPr>
          <w:rFonts w:ascii="Times New Roman" w:hAnsi="Times New Roman"/>
          <w:lang w:val="en-HK"/>
        </w:rPr>
        <w:t>.</w:t>
      </w:r>
    </w:p>
    <w:p w14:paraId="1E80CB13" w14:textId="77777777" w:rsidR="002B5401" w:rsidRPr="002B5401" w:rsidRDefault="002B5401" w:rsidP="009F6EF0">
      <w:pPr>
        <w:numPr>
          <w:ilvl w:val="0"/>
          <w:numId w:val="12"/>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In </w:t>
      </w:r>
      <w:r w:rsidRPr="002B5401">
        <w:rPr>
          <w:rFonts w:ascii="Times New Roman" w:hAnsi="Times New Roman"/>
          <w:i/>
          <w:iCs/>
          <w:lang w:val="en-HK"/>
        </w:rPr>
        <w:t>AIB</w:t>
      </w:r>
      <w:r w:rsidRPr="002B5401">
        <w:rPr>
          <w:rFonts w:ascii="Times New Roman" w:hAnsi="Times New Roman"/>
          <w:lang w:val="en-HK"/>
        </w:rPr>
        <w:t xml:space="preserve">, Lord Toulson suggested that a </w:t>
      </w:r>
      <w:r w:rsidRPr="002B5401">
        <w:rPr>
          <w:rFonts w:ascii="Times New Roman" w:hAnsi="Times New Roman"/>
          <w:b/>
          <w:bCs/>
          <w:lang w:val="en-HK"/>
        </w:rPr>
        <w:t>trustee’s duty may depend on the context and commercial nature of the trust</w:t>
      </w:r>
      <w:r w:rsidRPr="002B5401">
        <w:rPr>
          <w:rFonts w:ascii="Times New Roman" w:hAnsi="Times New Roman"/>
          <w:lang w:val="en-HK"/>
        </w:rPr>
        <w:t>.</w:t>
      </w:r>
    </w:p>
    <w:p w14:paraId="4DFB581E"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This reasoning introduces an </w:t>
      </w:r>
      <w:r w:rsidRPr="002B5401">
        <w:rPr>
          <w:rFonts w:ascii="Times New Roman" w:hAnsi="Times New Roman"/>
          <w:b/>
          <w:bCs/>
          <w:lang w:val="en-HK"/>
        </w:rPr>
        <w:t>unwarranted level of judicial discretion</w:t>
      </w:r>
      <w:r w:rsidRPr="002B5401">
        <w:rPr>
          <w:rFonts w:ascii="Times New Roman" w:hAnsi="Times New Roman"/>
          <w:lang w:val="en-HK"/>
        </w:rPr>
        <w:t xml:space="preserve">, making it </w:t>
      </w:r>
      <w:r w:rsidRPr="002B5401">
        <w:rPr>
          <w:rFonts w:ascii="Times New Roman" w:hAnsi="Times New Roman"/>
          <w:b/>
          <w:bCs/>
          <w:lang w:val="en-HK"/>
        </w:rPr>
        <w:t>uncertain when beneficiaries can demand restoration of the trust fund</w:t>
      </w:r>
      <w:r w:rsidRPr="002B5401">
        <w:rPr>
          <w:rFonts w:ascii="Times New Roman" w:hAnsi="Times New Roman"/>
          <w:lang w:val="en-HK"/>
        </w:rPr>
        <w:t>.</w:t>
      </w:r>
    </w:p>
    <w:p w14:paraId="3E7043ED"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concept of </w:t>
      </w:r>
      <w:r w:rsidRPr="002B5401">
        <w:rPr>
          <w:rFonts w:ascii="Times New Roman" w:hAnsi="Times New Roman"/>
          <w:b/>
          <w:bCs/>
          <w:lang w:val="en-HK"/>
        </w:rPr>
        <w:t>legitimate interest</w:t>
      </w:r>
      <w:r w:rsidRPr="002B5401">
        <w:rPr>
          <w:rFonts w:ascii="Times New Roman" w:hAnsi="Times New Roman"/>
          <w:lang w:val="en-HK"/>
        </w:rPr>
        <w:t xml:space="preserve">, derived from contract law, has been </w:t>
      </w:r>
      <w:r w:rsidRPr="002B5401">
        <w:rPr>
          <w:rFonts w:ascii="Times New Roman" w:hAnsi="Times New Roman"/>
          <w:b/>
          <w:bCs/>
          <w:lang w:val="en-HK"/>
        </w:rPr>
        <w:t>misapplied to trusts</w:t>
      </w:r>
      <w:r w:rsidRPr="002B5401">
        <w:rPr>
          <w:rFonts w:ascii="Times New Roman" w:hAnsi="Times New Roman"/>
          <w:lang w:val="en-HK"/>
        </w:rPr>
        <w:t xml:space="preserve">, leading to </w:t>
      </w:r>
      <w:r w:rsidRPr="002B5401">
        <w:rPr>
          <w:rFonts w:ascii="Times New Roman" w:hAnsi="Times New Roman"/>
          <w:b/>
          <w:bCs/>
          <w:lang w:val="en-HK"/>
        </w:rPr>
        <w:t>inconsistent outcomes</w:t>
      </w:r>
      <w:r w:rsidRPr="002B5401">
        <w:rPr>
          <w:rFonts w:ascii="Times New Roman" w:hAnsi="Times New Roman"/>
          <w:lang w:val="en-HK"/>
        </w:rPr>
        <w:t xml:space="preserve"> in recent case law.</w:t>
      </w:r>
    </w:p>
    <w:p w14:paraId="73EAAA72" w14:textId="77777777" w:rsidR="002B5401" w:rsidRPr="002B5401" w:rsidRDefault="002B5401" w:rsidP="009F6EF0">
      <w:pPr>
        <w:numPr>
          <w:ilvl w:val="0"/>
          <w:numId w:val="12"/>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problem with this approach</w:t>
      </w:r>
      <w:r w:rsidRPr="002B5401">
        <w:rPr>
          <w:rFonts w:ascii="Times New Roman" w:hAnsi="Times New Roman"/>
          <w:lang w:val="en-HK"/>
        </w:rPr>
        <w:t xml:space="preserve"> is that it </w:t>
      </w:r>
      <w:r w:rsidRPr="002B5401">
        <w:rPr>
          <w:rFonts w:ascii="Times New Roman" w:hAnsi="Times New Roman"/>
          <w:b/>
          <w:bCs/>
          <w:lang w:val="en-HK"/>
        </w:rPr>
        <w:t>replaces clear fiduciary duties with a vague judicial test</w:t>
      </w:r>
      <w:r w:rsidRPr="002B5401">
        <w:rPr>
          <w:rFonts w:ascii="Times New Roman" w:hAnsi="Times New Roman"/>
          <w:lang w:val="en-HK"/>
        </w:rPr>
        <w:t xml:space="preserve">, which </w:t>
      </w:r>
      <w:r w:rsidRPr="002B5401">
        <w:rPr>
          <w:rFonts w:ascii="Times New Roman" w:hAnsi="Times New Roman"/>
          <w:b/>
          <w:bCs/>
          <w:lang w:val="en-HK"/>
        </w:rPr>
        <w:t>weakens the enforceability of trusts</w:t>
      </w:r>
      <w:r w:rsidRPr="002B5401">
        <w:rPr>
          <w:rFonts w:ascii="Times New Roman" w:hAnsi="Times New Roman"/>
          <w:lang w:val="en-HK"/>
        </w:rPr>
        <w:t>.</w:t>
      </w:r>
    </w:p>
    <w:p w14:paraId="0C99BEF8"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argues that </w:t>
      </w:r>
      <w:r w:rsidRPr="002B5401">
        <w:rPr>
          <w:rFonts w:ascii="Times New Roman" w:hAnsi="Times New Roman"/>
          <w:b/>
          <w:bCs/>
          <w:lang w:val="en-HK"/>
        </w:rPr>
        <w:t>legitimate interest should not be used as a discretionary tool to deny specific enforcement of trust obligations</w:t>
      </w:r>
      <w:r w:rsidRPr="002B5401">
        <w:rPr>
          <w:rFonts w:ascii="Times New Roman" w:hAnsi="Times New Roman"/>
          <w:lang w:val="en-HK"/>
        </w:rPr>
        <w:t>.</w:t>
      </w:r>
    </w:p>
    <w:p w14:paraId="013FE49F"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lastRenderedPageBreak/>
        <w:t xml:space="preserve">Instead, courts should </w:t>
      </w:r>
      <w:r w:rsidRPr="002B5401">
        <w:rPr>
          <w:rFonts w:ascii="Times New Roman" w:hAnsi="Times New Roman"/>
          <w:b/>
          <w:bCs/>
          <w:lang w:val="en-HK"/>
        </w:rPr>
        <w:t>recognize that beneficiaries have an inherent right to demand that trusts be properly administered</w:t>
      </w:r>
      <w:r w:rsidRPr="002B5401">
        <w:rPr>
          <w:rFonts w:ascii="Times New Roman" w:hAnsi="Times New Roman"/>
          <w:lang w:val="en-HK"/>
        </w:rPr>
        <w:t>.</w:t>
      </w:r>
    </w:p>
    <w:p w14:paraId="0B3267E7" w14:textId="77777777" w:rsidR="002B5401" w:rsidRPr="002B5401" w:rsidRDefault="002B5401" w:rsidP="009F6EF0">
      <w:pPr>
        <w:spacing w:before="100" w:beforeAutospacing="1" w:after="100" w:afterAutospacing="1" w:line="360" w:lineRule="auto"/>
        <w:outlineLvl w:val="2"/>
        <w:rPr>
          <w:rFonts w:ascii="Times New Roman" w:hAnsi="Times New Roman"/>
          <w:b/>
          <w:bCs/>
          <w:lang w:val="en-HK"/>
        </w:rPr>
      </w:pPr>
      <w:r w:rsidRPr="002B5401">
        <w:rPr>
          <w:rFonts w:ascii="Times New Roman" w:hAnsi="Times New Roman"/>
          <w:b/>
          <w:bCs/>
          <w:lang w:val="en-HK"/>
        </w:rPr>
        <w:t>5. Conclusion of the Section</w:t>
      </w:r>
    </w:p>
    <w:p w14:paraId="27C8CEFB" w14:textId="77777777" w:rsidR="002B5401" w:rsidRPr="002B5401" w:rsidRDefault="002B5401" w:rsidP="009F6EF0">
      <w:pPr>
        <w:numPr>
          <w:ilvl w:val="0"/>
          <w:numId w:val="13"/>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w:t>
      </w:r>
      <w:r w:rsidRPr="002B5401">
        <w:rPr>
          <w:rFonts w:ascii="Times New Roman" w:hAnsi="Times New Roman"/>
          <w:b/>
          <w:bCs/>
          <w:lang w:val="en-HK"/>
        </w:rPr>
        <w:t>misuse of common law analogies</w:t>
      </w:r>
      <w:r w:rsidRPr="002B5401">
        <w:rPr>
          <w:rFonts w:ascii="Times New Roman" w:hAnsi="Times New Roman"/>
          <w:lang w:val="en-HK"/>
        </w:rPr>
        <w:t xml:space="preserve"> has led to a fundamental </w:t>
      </w:r>
      <w:r w:rsidRPr="002B5401">
        <w:rPr>
          <w:rFonts w:ascii="Times New Roman" w:hAnsi="Times New Roman"/>
          <w:b/>
          <w:bCs/>
          <w:lang w:val="en-HK"/>
        </w:rPr>
        <w:t>mischaracterization of trust obligations</w:t>
      </w:r>
      <w:r w:rsidRPr="002B5401">
        <w:rPr>
          <w:rFonts w:ascii="Times New Roman" w:hAnsi="Times New Roman"/>
          <w:lang w:val="en-HK"/>
        </w:rPr>
        <w:t>.</w:t>
      </w:r>
    </w:p>
    <w:p w14:paraId="536400C5" w14:textId="77777777" w:rsidR="002B5401" w:rsidRPr="009F6EF0" w:rsidRDefault="002B5401" w:rsidP="009F6EF0">
      <w:pPr>
        <w:pStyle w:val="ListParagraph"/>
        <w:numPr>
          <w:ilvl w:val="2"/>
          <w:numId w:val="13"/>
        </w:numPr>
        <w:spacing w:before="100" w:beforeAutospacing="1" w:after="100" w:afterAutospacing="1" w:line="360" w:lineRule="auto"/>
        <w:rPr>
          <w:rFonts w:ascii="Times New Roman" w:hAnsi="Times New Roman"/>
          <w:lang w:val="en-HK"/>
        </w:rPr>
      </w:pPr>
      <w:r w:rsidRPr="009F6EF0">
        <w:rPr>
          <w:rFonts w:ascii="Times New Roman" w:hAnsi="Times New Roman"/>
          <w:lang w:val="en-HK"/>
        </w:rPr>
        <w:t xml:space="preserve">Courts have </w:t>
      </w:r>
      <w:r w:rsidRPr="009F6EF0">
        <w:rPr>
          <w:rFonts w:ascii="Times New Roman" w:hAnsi="Times New Roman"/>
          <w:b/>
          <w:bCs/>
          <w:lang w:val="en-HK"/>
        </w:rPr>
        <w:t>wrongly equated trust breaches with contractual breaches</w:t>
      </w:r>
      <w:r w:rsidRPr="009F6EF0">
        <w:rPr>
          <w:rFonts w:ascii="Times New Roman" w:hAnsi="Times New Roman"/>
          <w:lang w:val="en-HK"/>
        </w:rPr>
        <w:t xml:space="preserve">, focusing on </w:t>
      </w:r>
      <w:r w:rsidRPr="009F6EF0">
        <w:rPr>
          <w:rFonts w:ascii="Times New Roman" w:hAnsi="Times New Roman"/>
          <w:b/>
          <w:bCs/>
          <w:lang w:val="en-HK"/>
        </w:rPr>
        <w:t>compensatory loss rather than specific enforcement</w:t>
      </w:r>
      <w:r w:rsidRPr="009F6EF0">
        <w:rPr>
          <w:rFonts w:ascii="Times New Roman" w:hAnsi="Times New Roman"/>
          <w:lang w:val="en-HK"/>
        </w:rPr>
        <w:t>.</w:t>
      </w:r>
    </w:p>
    <w:p w14:paraId="23D1DA36" w14:textId="70F71EC3" w:rsidR="002B5401" w:rsidRPr="009F6EF0" w:rsidRDefault="002B5401" w:rsidP="009F6EF0">
      <w:pPr>
        <w:pStyle w:val="ListParagraph"/>
        <w:numPr>
          <w:ilvl w:val="2"/>
          <w:numId w:val="13"/>
        </w:numPr>
        <w:spacing w:before="100" w:beforeAutospacing="1" w:after="100" w:afterAutospacing="1" w:line="360" w:lineRule="auto"/>
        <w:rPr>
          <w:rFonts w:ascii="Times New Roman" w:hAnsi="Times New Roman"/>
          <w:lang w:val="en-HK"/>
        </w:rPr>
      </w:pPr>
      <w:r w:rsidRPr="009F6EF0">
        <w:rPr>
          <w:rFonts w:ascii="Times New Roman" w:hAnsi="Times New Roman"/>
          <w:lang w:val="en-HK"/>
        </w:rPr>
        <w:t xml:space="preserve">The introduction of the </w:t>
      </w:r>
      <w:r w:rsidRPr="009F6EF0">
        <w:rPr>
          <w:rFonts w:ascii="Times New Roman" w:hAnsi="Times New Roman"/>
          <w:b/>
          <w:bCs/>
          <w:lang w:val="en-HK"/>
        </w:rPr>
        <w:t>"commercial trust" concept</w:t>
      </w:r>
      <w:r w:rsidRPr="009F6EF0">
        <w:rPr>
          <w:rFonts w:ascii="Times New Roman" w:hAnsi="Times New Roman"/>
          <w:lang w:val="en-HK"/>
        </w:rPr>
        <w:t xml:space="preserve"> has </w:t>
      </w:r>
      <w:r w:rsidRPr="009F6EF0">
        <w:rPr>
          <w:rFonts w:ascii="Times New Roman" w:hAnsi="Times New Roman"/>
          <w:b/>
          <w:bCs/>
          <w:lang w:val="en-HK"/>
        </w:rPr>
        <w:t>undermined the uniformity of trust law</w:t>
      </w:r>
      <w:r w:rsidRPr="009F6EF0">
        <w:rPr>
          <w:rFonts w:ascii="Times New Roman" w:hAnsi="Times New Roman"/>
          <w:lang w:val="en-HK"/>
        </w:rPr>
        <w:t xml:space="preserve">, leading to </w:t>
      </w:r>
      <w:r w:rsidRPr="009F6EF0">
        <w:rPr>
          <w:rFonts w:ascii="Times New Roman" w:hAnsi="Times New Roman"/>
          <w:b/>
          <w:bCs/>
          <w:lang w:val="en-HK"/>
        </w:rPr>
        <w:t>arbitrary distinctions</w:t>
      </w:r>
      <w:r w:rsidRPr="009F6EF0">
        <w:rPr>
          <w:rFonts w:ascii="Times New Roman" w:hAnsi="Times New Roman"/>
          <w:lang w:val="en-HK"/>
        </w:rPr>
        <w:t xml:space="preserve"> between different types of trusts.</w:t>
      </w:r>
    </w:p>
    <w:p w14:paraId="3A0D4501" w14:textId="77777777" w:rsidR="002B5401" w:rsidRPr="009F6EF0" w:rsidRDefault="002B5401" w:rsidP="009F6EF0">
      <w:pPr>
        <w:numPr>
          <w:ilvl w:val="0"/>
          <w:numId w:val="13"/>
        </w:num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The author </w:t>
      </w:r>
      <w:r w:rsidRPr="002B5401">
        <w:rPr>
          <w:rFonts w:ascii="Times New Roman" w:hAnsi="Times New Roman"/>
          <w:b/>
          <w:bCs/>
          <w:lang w:val="en-HK"/>
        </w:rPr>
        <w:t>calls for a return to traditional trust principles</w:t>
      </w:r>
      <w:r w:rsidRPr="002B5401">
        <w:rPr>
          <w:rFonts w:ascii="Times New Roman" w:hAnsi="Times New Roman"/>
          <w:lang w:val="en-HK"/>
        </w:rPr>
        <w:t>, arguing that:</w:t>
      </w:r>
    </w:p>
    <w:p w14:paraId="3C36EABA" w14:textId="424A79BA" w:rsidR="002B5401" w:rsidRPr="009F6EF0" w:rsidRDefault="002B5401" w:rsidP="009F6EF0">
      <w:pPr>
        <w:pStyle w:val="ListParagraph"/>
        <w:numPr>
          <w:ilvl w:val="2"/>
          <w:numId w:val="13"/>
        </w:numPr>
        <w:spacing w:before="100" w:beforeAutospacing="1" w:after="100" w:afterAutospacing="1" w:line="360" w:lineRule="auto"/>
        <w:rPr>
          <w:rFonts w:ascii="Times New Roman" w:hAnsi="Times New Roman"/>
          <w:lang w:val="en-HK"/>
        </w:rPr>
      </w:pPr>
      <w:r w:rsidRPr="009F6EF0">
        <w:rPr>
          <w:rFonts w:ascii="Times New Roman" w:hAnsi="Times New Roman"/>
          <w:lang w:val="en-HK"/>
        </w:rPr>
        <w:t xml:space="preserve">Trusts should be </w:t>
      </w:r>
      <w:r w:rsidRPr="009F6EF0">
        <w:rPr>
          <w:rFonts w:ascii="Times New Roman" w:hAnsi="Times New Roman"/>
          <w:b/>
          <w:bCs/>
          <w:lang w:val="en-HK"/>
        </w:rPr>
        <w:t>enforceable as specific obligations</w:t>
      </w:r>
      <w:r w:rsidRPr="009F6EF0">
        <w:rPr>
          <w:rFonts w:ascii="Times New Roman" w:hAnsi="Times New Roman"/>
          <w:lang w:val="en-HK"/>
        </w:rPr>
        <w:t>, rather than mere sources of compensation.</w:t>
      </w:r>
    </w:p>
    <w:p w14:paraId="21D7B365" w14:textId="5A4A144D" w:rsidR="002B5401" w:rsidRPr="009F6EF0" w:rsidRDefault="002B5401" w:rsidP="009F6EF0">
      <w:pPr>
        <w:pStyle w:val="ListParagraph"/>
        <w:numPr>
          <w:ilvl w:val="2"/>
          <w:numId w:val="13"/>
        </w:numPr>
        <w:spacing w:before="100" w:beforeAutospacing="1" w:after="100" w:afterAutospacing="1" w:line="360" w:lineRule="auto"/>
        <w:rPr>
          <w:rFonts w:ascii="Times New Roman" w:hAnsi="Times New Roman"/>
          <w:lang w:val="en-HK"/>
        </w:rPr>
      </w:pPr>
      <w:r w:rsidRPr="009F6EF0">
        <w:rPr>
          <w:rFonts w:ascii="Times New Roman" w:hAnsi="Times New Roman"/>
          <w:lang w:val="en-HK"/>
        </w:rPr>
        <w:t xml:space="preserve">The </w:t>
      </w:r>
      <w:r w:rsidRPr="009F6EF0">
        <w:rPr>
          <w:rFonts w:ascii="Times New Roman" w:hAnsi="Times New Roman"/>
          <w:b/>
          <w:bCs/>
          <w:lang w:val="en-HK"/>
        </w:rPr>
        <w:t>"legitimate interest" doctrine should not be used to justify compensatory reasoning in trusts</w:t>
      </w:r>
      <w:r w:rsidRPr="009F6EF0">
        <w:rPr>
          <w:rFonts w:ascii="Times New Roman" w:hAnsi="Times New Roman"/>
          <w:lang w:val="en-HK"/>
        </w:rPr>
        <w:t>.</w:t>
      </w:r>
    </w:p>
    <w:p w14:paraId="6B09EAA7" w14:textId="46775403" w:rsidR="002B5401" w:rsidRPr="009F6EF0" w:rsidRDefault="002B5401" w:rsidP="009F6EF0">
      <w:pPr>
        <w:pStyle w:val="ListParagraph"/>
        <w:numPr>
          <w:ilvl w:val="2"/>
          <w:numId w:val="13"/>
        </w:numPr>
        <w:spacing w:before="100" w:beforeAutospacing="1" w:after="100" w:afterAutospacing="1" w:line="360" w:lineRule="auto"/>
        <w:rPr>
          <w:rFonts w:ascii="Times New Roman" w:hAnsi="Times New Roman"/>
          <w:lang w:val="en-HK"/>
        </w:rPr>
      </w:pPr>
      <w:r w:rsidRPr="009F6EF0">
        <w:rPr>
          <w:rFonts w:ascii="Times New Roman" w:hAnsi="Times New Roman"/>
          <w:lang w:val="en-HK"/>
        </w:rPr>
        <w:t xml:space="preserve">The </w:t>
      </w:r>
      <w:r w:rsidRPr="009F6EF0">
        <w:rPr>
          <w:rFonts w:ascii="Times New Roman" w:hAnsi="Times New Roman"/>
          <w:b/>
          <w:bCs/>
          <w:lang w:val="en-HK"/>
        </w:rPr>
        <w:t>common law framework for obligations should be correctly applied</w:t>
      </w:r>
      <w:r w:rsidRPr="009F6EF0">
        <w:rPr>
          <w:rFonts w:ascii="Times New Roman" w:hAnsi="Times New Roman"/>
          <w:lang w:val="en-HK"/>
        </w:rPr>
        <w:t xml:space="preserve">, ensuring that trusts remain </w:t>
      </w:r>
      <w:r w:rsidRPr="009F6EF0">
        <w:rPr>
          <w:rFonts w:ascii="Times New Roman" w:hAnsi="Times New Roman"/>
          <w:b/>
          <w:bCs/>
          <w:lang w:val="en-HK"/>
        </w:rPr>
        <w:t>distinct from contract law</w:t>
      </w:r>
      <w:r w:rsidRPr="009F6EF0">
        <w:rPr>
          <w:rFonts w:ascii="Times New Roman" w:hAnsi="Times New Roman"/>
          <w:lang w:val="en-HK"/>
        </w:rPr>
        <w:t>.</w:t>
      </w:r>
    </w:p>
    <w:p w14:paraId="767BF503" w14:textId="77777777" w:rsidR="002B5401" w:rsidRPr="002B5401" w:rsidRDefault="002B5401" w:rsidP="009F6EF0">
      <w:pPr>
        <w:spacing w:before="100" w:beforeAutospacing="1" w:after="100" w:afterAutospacing="1" w:line="360" w:lineRule="auto"/>
        <w:rPr>
          <w:rFonts w:ascii="Times New Roman" w:hAnsi="Times New Roman"/>
          <w:lang w:val="en-HK"/>
        </w:rPr>
      </w:pPr>
      <w:r w:rsidRPr="002B5401">
        <w:rPr>
          <w:rFonts w:ascii="Times New Roman" w:hAnsi="Times New Roman"/>
          <w:lang w:val="en-HK"/>
        </w:rPr>
        <w:t xml:space="preserve">Thus, this section </w:t>
      </w:r>
      <w:r w:rsidRPr="002B5401">
        <w:rPr>
          <w:rFonts w:ascii="Times New Roman" w:hAnsi="Times New Roman"/>
          <w:b/>
          <w:bCs/>
          <w:lang w:val="en-HK"/>
        </w:rPr>
        <w:t>reinforces the need for remedial dualism</w:t>
      </w:r>
      <w:r w:rsidRPr="002B5401">
        <w:rPr>
          <w:rFonts w:ascii="Times New Roman" w:hAnsi="Times New Roman"/>
          <w:lang w:val="en-HK"/>
        </w:rPr>
        <w:t xml:space="preserve">, advocating for a </w:t>
      </w:r>
      <w:r w:rsidRPr="002B5401">
        <w:rPr>
          <w:rFonts w:ascii="Times New Roman" w:hAnsi="Times New Roman"/>
          <w:b/>
          <w:bCs/>
          <w:lang w:val="en-HK"/>
        </w:rPr>
        <w:t>return to the principle that trust obligations should be specifically enforceable, rather than merely compensable</w:t>
      </w:r>
      <w:r w:rsidRPr="002B5401">
        <w:rPr>
          <w:rFonts w:ascii="Times New Roman" w:hAnsi="Times New Roman"/>
          <w:lang w:val="en-HK"/>
        </w:rPr>
        <w:t>.</w:t>
      </w:r>
    </w:p>
    <w:p w14:paraId="4E3B6AB0"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IV. Trusts and Rights</w:t>
      </w:r>
    </w:p>
    <w:p w14:paraId="5878B568"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This section explores the conceptual foundation of trusts as a legal right rather than a mere economic interest. The author argues that </w:t>
      </w:r>
      <w:r w:rsidRPr="00926489">
        <w:rPr>
          <w:rFonts w:ascii="Times New Roman" w:hAnsi="Times New Roman"/>
          <w:b/>
          <w:bCs/>
          <w:lang w:val="en-HK"/>
        </w:rPr>
        <w:t>remedial dualism</w:t>
      </w:r>
      <w:r w:rsidRPr="00926489">
        <w:rPr>
          <w:rFonts w:ascii="Times New Roman" w:hAnsi="Times New Roman"/>
          <w:lang w:val="en-HK"/>
        </w:rPr>
        <w:t xml:space="preserve">—the co-existence of specific remedies and compensatory remedies—ought to be recognized as a fundamental principle of trust law. The discussion challenges the notion that the only response to a breach of trust should be financial compensation, advocating instead for the </w:t>
      </w:r>
      <w:r w:rsidRPr="00926489">
        <w:rPr>
          <w:rFonts w:ascii="Times New Roman" w:hAnsi="Times New Roman"/>
          <w:b/>
          <w:bCs/>
          <w:lang w:val="en-HK"/>
        </w:rPr>
        <w:t>specific enforcement of trust duties wherever possible</w:t>
      </w:r>
      <w:r w:rsidRPr="00926489">
        <w:rPr>
          <w:rFonts w:ascii="Times New Roman" w:hAnsi="Times New Roman"/>
          <w:lang w:val="en-HK"/>
        </w:rPr>
        <w:t>.</w:t>
      </w:r>
    </w:p>
    <w:p w14:paraId="29D43DF6"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1. Rights and Their Enforcement</w:t>
      </w:r>
    </w:p>
    <w:p w14:paraId="4E59BE6A" w14:textId="77777777" w:rsidR="00926489" w:rsidRPr="00926489" w:rsidRDefault="00926489" w:rsidP="009F6EF0">
      <w:pPr>
        <w:numPr>
          <w:ilvl w:val="0"/>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lastRenderedPageBreak/>
        <w:t xml:space="preserve">The </w:t>
      </w:r>
      <w:r w:rsidRPr="00926489">
        <w:rPr>
          <w:rFonts w:ascii="Times New Roman" w:hAnsi="Times New Roman"/>
          <w:b/>
          <w:bCs/>
          <w:lang w:val="en-HK"/>
        </w:rPr>
        <w:t>conventional view in common law obligations</w:t>
      </w:r>
      <w:r w:rsidRPr="00926489">
        <w:rPr>
          <w:rFonts w:ascii="Times New Roman" w:hAnsi="Times New Roman"/>
          <w:lang w:val="en-HK"/>
        </w:rPr>
        <w:t xml:space="preserve"> suggests that when a duty is breached, the primary response is </w:t>
      </w:r>
      <w:r w:rsidRPr="00926489">
        <w:rPr>
          <w:rFonts w:ascii="Times New Roman" w:hAnsi="Times New Roman"/>
          <w:b/>
          <w:bCs/>
          <w:lang w:val="en-HK"/>
        </w:rPr>
        <w:t>compensation</w:t>
      </w:r>
      <w:r w:rsidRPr="00926489">
        <w:rPr>
          <w:rFonts w:ascii="Times New Roman" w:hAnsi="Times New Roman"/>
          <w:lang w:val="en-HK"/>
        </w:rPr>
        <w:t>, not specific enforcement. This principle is deeply embedded in common law reasoning, where:</w:t>
      </w:r>
    </w:p>
    <w:p w14:paraId="63EABD40" w14:textId="77777777" w:rsidR="00926489" w:rsidRPr="00926489" w:rsidRDefault="00926489" w:rsidP="009F6EF0">
      <w:pPr>
        <w:numPr>
          <w:ilvl w:val="1"/>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A </w:t>
      </w:r>
      <w:r w:rsidRPr="00926489">
        <w:rPr>
          <w:rFonts w:ascii="Times New Roman" w:hAnsi="Times New Roman"/>
          <w:b/>
          <w:bCs/>
          <w:lang w:val="en-HK"/>
        </w:rPr>
        <w:t>breach of contract</w:t>
      </w:r>
      <w:r w:rsidRPr="00926489">
        <w:rPr>
          <w:rFonts w:ascii="Times New Roman" w:hAnsi="Times New Roman"/>
          <w:lang w:val="en-HK"/>
        </w:rPr>
        <w:t xml:space="preserve"> generates a secondary right to damages rather than an enforceable right to performance.</w:t>
      </w:r>
    </w:p>
    <w:p w14:paraId="3F6B2ACC" w14:textId="77777777" w:rsidR="00926489" w:rsidRPr="00926489" w:rsidRDefault="00926489" w:rsidP="009F6EF0">
      <w:pPr>
        <w:numPr>
          <w:ilvl w:val="1"/>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A </w:t>
      </w:r>
      <w:r w:rsidRPr="00926489">
        <w:rPr>
          <w:rFonts w:ascii="Times New Roman" w:hAnsi="Times New Roman"/>
          <w:b/>
          <w:bCs/>
          <w:lang w:val="en-HK"/>
        </w:rPr>
        <w:t>breach of tortious duty</w:t>
      </w:r>
      <w:r w:rsidRPr="00926489">
        <w:rPr>
          <w:rFonts w:ascii="Times New Roman" w:hAnsi="Times New Roman"/>
          <w:lang w:val="en-HK"/>
        </w:rPr>
        <w:t xml:space="preserve"> leads to a monetary award reflecting the harm suffered.</w:t>
      </w:r>
    </w:p>
    <w:p w14:paraId="0D55B931" w14:textId="77777777" w:rsidR="00926489" w:rsidRPr="00926489" w:rsidRDefault="00926489" w:rsidP="009F6EF0">
      <w:pPr>
        <w:numPr>
          <w:ilvl w:val="0"/>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critiques this position when applied to </w:t>
      </w:r>
      <w:r w:rsidRPr="00926489">
        <w:rPr>
          <w:rFonts w:ascii="Times New Roman" w:hAnsi="Times New Roman"/>
          <w:b/>
          <w:bCs/>
          <w:lang w:val="en-HK"/>
        </w:rPr>
        <w:t>trusts</w:t>
      </w:r>
      <w:r w:rsidRPr="00926489">
        <w:rPr>
          <w:rFonts w:ascii="Times New Roman" w:hAnsi="Times New Roman"/>
          <w:lang w:val="en-HK"/>
        </w:rPr>
        <w:t>, arguing that:</w:t>
      </w:r>
    </w:p>
    <w:p w14:paraId="2CAE418D" w14:textId="77777777" w:rsidR="00926489" w:rsidRPr="00926489" w:rsidRDefault="00926489" w:rsidP="009F6EF0">
      <w:pPr>
        <w:numPr>
          <w:ilvl w:val="1"/>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Trust law does not function in the same way as </w:t>
      </w:r>
      <w:r w:rsidRPr="00926489">
        <w:rPr>
          <w:rFonts w:ascii="Times New Roman" w:hAnsi="Times New Roman"/>
          <w:b/>
          <w:bCs/>
          <w:lang w:val="en-HK"/>
        </w:rPr>
        <w:t>contract and tort law</w:t>
      </w:r>
      <w:r w:rsidRPr="00926489">
        <w:rPr>
          <w:rFonts w:ascii="Times New Roman" w:hAnsi="Times New Roman"/>
          <w:lang w:val="en-HK"/>
        </w:rPr>
        <w:t>.</w:t>
      </w:r>
    </w:p>
    <w:p w14:paraId="34159344" w14:textId="77777777" w:rsidR="00926489" w:rsidRPr="00926489" w:rsidRDefault="00926489" w:rsidP="009F6EF0">
      <w:pPr>
        <w:numPr>
          <w:ilvl w:val="1"/>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A trust beneficiary's right is </w:t>
      </w:r>
      <w:r w:rsidRPr="00926489">
        <w:rPr>
          <w:rFonts w:ascii="Times New Roman" w:hAnsi="Times New Roman"/>
          <w:b/>
          <w:bCs/>
          <w:lang w:val="en-HK"/>
        </w:rPr>
        <w:t>not a right to compensation but a right to performance</w:t>
      </w:r>
      <w:r w:rsidRPr="00926489">
        <w:rPr>
          <w:rFonts w:ascii="Times New Roman" w:hAnsi="Times New Roman"/>
          <w:lang w:val="en-HK"/>
        </w:rPr>
        <w:t xml:space="preserve">—i.e., </w:t>
      </w:r>
      <w:r w:rsidRPr="00926489">
        <w:rPr>
          <w:rFonts w:ascii="Times New Roman" w:hAnsi="Times New Roman"/>
          <w:b/>
          <w:bCs/>
          <w:lang w:val="en-HK"/>
        </w:rPr>
        <w:t>a right to have the trust duly administered as intended</w:t>
      </w:r>
      <w:r w:rsidRPr="00926489">
        <w:rPr>
          <w:rFonts w:ascii="Times New Roman" w:hAnsi="Times New Roman"/>
          <w:lang w:val="en-HK"/>
        </w:rPr>
        <w:t>.</w:t>
      </w:r>
    </w:p>
    <w:p w14:paraId="3ABF77C3" w14:textId="77777777" w:rsidR="00926489" w:rsidRPr="00926489" w:rsidRDefault="00926489" w:rsidP="009F6EF0">
      <w:pPr>
        <w:numPr>
          <w:ilvl w:val="1"/>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failure to recognize this distinction has led to </w:t>
      </w:r>
      <w:r w:rsidRPr="00926489">
        <w:rPr>
          <w:rFonts w:ascii="Times New Roman" w:hAnsi="Times New Roman"/>
          <w:b/>
          <w:bCs/>
          <w:lang w:val="en-HK"/>
        </w:rPr>
        <w:t>inconsistent judicial reasoning</w:t>
      </w:r>
      <w:r w:rsidRPr="00926489">
        <w:rPr>
          <w:rFonts w:ascii="Times New Roman" w:hAnsi="Times New Roman"/>
          <w:lang w:val="en-HK"/>
        </w:rPr>
        <w:t xml:space="preserve"> in modern case law.</w:t>
      </w:r>
    </w:p>
    <w:p w14:paraId="5E62486F" w14:textId="77777777" w:rsidR="00926489" w:rsidRPr="00926489" w:rsidRDefault="00926489" w:rsidP="009F6EF0">
      <w:pPr>
        <w:numPr>
          <w:ilvl w:val="0"/>
          <w:numId w:val="14"/>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supports this critique by referencing </w:t>
      </w:r>
      <w:r w:rsidRPr="00926489">
        <w:rPr>
          <w:rFonts w:ascii="Times New Roman" w:hAnsi="Times New Roman"/>
          <w:b/>
          <w:bCs/>
          <w:lang w:val="en-HK"/>
        </w:rPr>
        <w:t>Lord Millett's judgment in Libertarian Investments Ltd v Hall</w:t>
      </w:r>
      <w:r w:rsidRPr="00926489">
        <w:rPr>
          <w:rFonts w:ascii="Times New Roman" w:hAnsi="Times New Roman"/>
          <w:lang w:val="en-HK"/>
        </w:rPr>
        <w:t xml:space="preserve"> [2013] HKCFA 93, where he emphasized that:</w:t>
      </w:r>
    </w:p>
    <w:p w14:paraId="7B81A6EF" w14:textId="77777777" w:rsidR="00926489" w:rsidRPr="00926489" w:rsidRDefault="00926489" w:rsidP="009F6EF0">
      <w:pPr>
        <w:spacing w:beforeAutospacing="1" w:afterAutospacing="1" w:line="360" w:lineRule="auto"/>
        <w:rPr>
          <w:rFonts w:ascii="Times New Roman" w:hAnsi="Times New Roman"/>
          <w:lang w:val="en-HK"/>
        </w:rPr>
      </w:pPr>
      <w:r w:rsidRPr="00926489">
        <w:rPr>
          <w:rFonts w:ascii="Times New Roman" w:hAnsi="Times New Roman"/>
          <w:lang w:val="en-HK"/>
        </w:rPr>
        <w:t>“The proper remedy in equity is not compensation for loss, but specific enforcement of the trust obligation”​.</w:t>
      </w:r>
    </w:p>
    <w:p w14:paraId="37EE0C25"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This principle is critical in distinguishing </w:t>
      </w:r>
      <w:r w:rsidRPr="00926489">
        <w:rPr>
          <w:rFonts w:ascii="Times New Roman" w:hAnsi="Times New Roman"/>
          <w:b/>
          <w:bCs/>
          <w:lang w:val="en-HK"/>
        </w:rPr>
        <w:t>trusts from contracts</w:t>
      </w:r>
      <w:r w:rsidRPr="00926489">
        <w:rPr>
          <w:rFonts w:ascii="Times New Roman" w:hAnsi="Times New Roman"/>
          <w:lang w:val="en-HK"/>
        </w:rPr>
        <w:t>, where damages are an adequate remedy.</w:t>
      </w:r>
    </w:p>
    <w:p w14:paraId="4254C1E1"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If trust law is to retain its distinct identity, courts must </w:t>
      </w:r>
      <w:r w:rsidRPr="00926489">
        <w:rPr>
          <w:rFonts w:ascii="Times New Roman" w:hAnsi="Times New Roman"/>
          <w:b/>
          <w:bCs/>
          <w:lang w:val="en-HK"/>
        </w:rPr>
        <w:t>prioritize specific performance over financial compensation</w:t>
      </w:r>
      <w:r w:rsidRPr="00926489">
        <w:rPr>
          <w:rFonts w:ascii="Times New Roman" w:hAnsi="Times New Roman"/>
          <w:lang w:val="en-HK"/>
        </w:rPr>
        <w:t>.</w:t>
      </w:r>
    </w:p>
    <w:p w14:paraId="489EB7CB"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2. Specific Remedies as a Legal Necessity</w:t>
      </w:r>
    </w:p>
    <w:p w14:paraId="0BFDC589" w14:textId="77777777" w:rsidR="00926489" w:rsidRPr="00926489" w:rsidRDefault="00926489" w:rsidP="009F6EF0">
      <w:pPr>
        <w:numPr>
          <w:ilvl w:val="0"/>
          <w:numId w:val="15"/>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argues that the law must, as a matter of </w:t>
      </w:r>
      <w:r w:rsidRPr="00926489">
        <w:rPr>
          <w:rFonts w:ascii="Times New Roman" w:hAnsi="Times New Roman"/>
          <w:b/>
          <w:bCs/>
          <w:lang w:val="en-HK"/>
        </w:rPr>
        <w:t>rational necessity</w:t>
      </w:r>
      <w:r w:rsidRPr="00926489">
        <w:rPr>
          <w:rFonts w:ascii="Times New Roman" w:hAnsi="Times New Roman"/>
          <w:lang w:val="en-HK"/>
        </w:rPr>
        <w:t>, accord priority to specific performance in trust cases.</w:t>
      </w:r>
    </w:p>
    <w:p w14:paraId="218FC3A1"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A </w:t>
      </w:r>
      <w:r w:rsidRPr="00926489">
        <w:rPr>
          <w:rFonts w:ascii="Times New Roman" w:hAnsi="Times New Roman"/>
          <w:b/>
          <w:bCs/>
          <w:lang w:val="en-HK"/>
        </w:rPr>
        <w:t>legal right is meaningless if it cannot be specifically enforced</w:t>
      </w:r>
      <w:r w:rsidRPr="00926489">
        <w:rPr>
          <w:rFonts w:ascii="Times New Roman" w:hAnsi="Times New Roman"/>
          <w:lang w:val="en-HK"/>
        </w:rPr>
        <w:t>.</w:t>
      </w:r>
    </w:p>
    <w:p w14:paraId="2350CD6F"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If a trustee’s obligations can simply be converted into </w:t>
      </w:r>
      <w:r w:rsidRPr="00926489">
        <w:rPr>
          <w:rFonts w:ascii="Times New Roman" w:hAnsi="Times New Roman"/>
          <w:b/>
          <w:bCs/>
          <w:lang w:val="en-HK"/>
        </w:rPr>
        <w:t>monetary compensation</w:t>
      </w:r>
      <w:r w:rsidRPr="00926489">
        <w:rPr>
          <w:rFonts w:ascii="Times New Roman" w:hAnsi="Times New Roman"/>
          <w:lang w:val="en-HK"/>
        </w:rPr>
        <w:t xml:space="preserve">, then the entire </w:t>
      </w:r>
      <w:r w:rsidRPr="00926489">
        <w:rPr>
          <w:rFonts w:ascii="Times New Roman" w:hAnsi="Times New Roman"/>
          <w:b/>
          <w:bCs/>
          <w:lang w:val="en-HK"/>
        </w:rPr>
        <w:t>concept of a trust as a legal structure collapses</w:t>
      </w:r>
      <w:r w:rsidRPr="00926489">
        <w:rPr>
          <w:rFonts w:ascii="Times New Roman" w:hAnsi="Times New Roman"/>
          <w:lang w:val="en-HK"/>
        </w:rPr>
        <w:t>.</w:t>
      </w:r>
    </w:p>
    <w:p w14:paraId="6DE5DBE9" w14:textId="77777777" w:rsidR="00926489" w:rsidRPr="00926489" w:rsidRDefault="00926489" w:rsidP="009F6EF0">
      <w:pPr>
        <w:numPr>
          <w:ilvl w:val="0"/>
          <w:numId w:val="15"/>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lastRenderedPageBreak/>
        <w:t xml:space="preserve">The landmark cases of </w:t>
      </w:r>
      <w:r w:rsidRPr="00926489">
        <w:rPr>
          <w:rFonts w:ascii="Times New Roman" w:hAnsi="Times New Roman"/>
          <w:i/>
          <w:iCs/>
          <w:lang w:val="en-HK"/>
        </w:rPr>
        <w:t xml:space="preserve">Target Holdings Ltd v </w:t>
      </w:r>
      <w:proofErr w:type="spellStart"/>
      <w:r w:rsidRPr="00926489">
        <w:rPr>
          <w:rFonts w:ascii="Times New Roman" w:hAnsi="Times New Roman"/>
          <w:i/>
          <w:iCs/>
          <w:lang w:val="en-HK"/>
        </w:rPr>
        <w:t>Redferns</w:t>
      </w:r>
      <w:proofErr w:type="spellEnd"/>
      <w:r w:rsidRPr="00926489">
        <w:rPr>
          <w:rFonts w:ascii="Times New Roman" w:hAnsi="Times New Roman"/>
          <w:lang w:val="en-HK"/>
        </w:rPr>
        <w:t xml:space="preserve"> [1996] AC 421 and </w:t>
      </w:r>
      <w:r w:rsidRPr="00926489">
        <w:rPr>
          <w:rFonts w:ascii="Times New Roman" w:hAnsi="Times New Roman"/>
          <w:i/>
          <w:iCs/>
          <w:lang w:val="en-HK"/>
        </w:rPr>
        <w:t xml:space="preserve">AIB Group (UK) Plc v Mark </w:t>
      </w:r>
      <w:proofErr w:type="spellStart"/>
      <w:r w:rsidRPr="00926489">
        <w:rPr>
          <w:rFonts w:ascii="Times New Roman" w:hAnsi="Times New Roman"/>
          <w:i/>
          <w:iCs/>
          <w:lang w:val="en-HK"/>
        </w:rPr>
        <w:t>Redler</w:t>
      </w:r>
      <w:proofErr w:type="spellEnd"/>
      <w:r w:rsidRPr="00926489">
        <w:rPr>
          <w:rFonts w:ascii="Times New Roman" w:hAnsi="Times New Roman"/>
          <w:i/>
          <w:iCs/>
          <w:lang w:val="en-HK"/>
        </w:rPr>
        <w:t xml:space="preserve"> &amp; Co Solicitors</w:t>
      </w:r>
      <w:r w:rsidRPr="00926489">
        <w:rPr>
          <w:rFonts w:ascii="Times New Roman" w:hAnsi="Times New Roman"/>
          <w:lang w:val="en-HK"/>
        </w:rPr>
        <w:t xml:space="preserve"> [2014] UKSC 58 illustrate the </w:t>
      </w:r>
      <w:r w:rsidRPr="00926489">
        <w:rPr>
          <w:rFonts w:ascii="Times New Roman" w:hAnsi="Times New Roman"/>
          <w:b/>
          <w:bCs/>
          <w:lang w:val="en-HK"/>
        </w:rPr>
        <w:t>problem with prioritizing compensation over specific performance</w:t>
      </w:r>
      <w:r w:rsidRPr="00926489">
        <w:rPr>
          <w:rFonts w:ascii="Times New Roman" w:hAnsi="Times New Roman"/>
          <w:lang w:val="en-HK"/>
        </w:rPr>
        <w:t>.</w:t>
      </w:r>
    </w:p>
    <w:p w14:paraId="26326984"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In both cases, the courts applied a </w:t>
      </w:r>
      <w:r w:rsidRPr="00926489">
        <w:rPr>
          <w:rFonts w:ascii="Times New Roman" w:hAnsi="Times New Roman"/>
          <w:b/>
          <w:bCs/>
          <w:lang w:val="en-HK"/>
        </w:rPr>
        <w:t>causation-based compensatory model</w:t>
      </w:r>
      <w:r w:rsidRPr="00926489">
        <w:rPr>
          <w:rFonts w:ascii="Times New Roman" w:hAnsi="Times New Roman"/>
          <w:lang w:val="en-HK"/>
        </w:rPr>
        <w:t>, treating the trust breach as if it were a contractual breach.</w:t>
      </w:r>
    </w:p>
    <w:p w14:paraId="7706A7C5"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This ignored the fact that </w:t>
      </w:r>
      <w:r w:rsidRPr="00926489">
        <w:rPr>
          <w:rFonts w:ascii="Times New Roman" w:hAnsi="Times New Roman"/>
          <w:b/>
          <w:bCs/>
          <w:lang w:val="en-HK"/>
        </w:rPr>
        <w:t>trust obligations are fundamentally different from contractual obligations</w:t>
      </w:r>
      <w:r w:rsidRPr="00926489">
        <w:rPr>
          <w:rFonts w:ascii="Times New Roman" w:hAnsi="Times New Roman"/>
          <w:lang w:val="en-HK"/>
        </w:rPr>
        <w:t>—a trustee must hold and administer trust property properly, not merely compensate for failing to do so​.</w:t>
      </w:r>
    </w:p>
    <w:p w14:paraId="555F20F5" w14:textId="77777777" w:rsidR="00926489" w:rsidRPr="00926489" w:rsidRDefault="00926489" w:rsidP="009F6EF0">
      <w:pPr>
        <w:numPr>
          <w:ilvl w:val="0"/>
          <w:numId w:val="15"/>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asserts that </w:t>
      </w:r>
      <w:r w:rsidRPr="00926489">
        <w:rPr>
          <w:rFonts w:ascii="Times New Roman" w:hAnsi="Times New Roman"/>
          <w:b/>
          <w:bCs/>
          <w:lang w:val="en-HK"/>
        </w:rPr>
        <w:t>a legal system must, to avoid contradiction, enforce legal rights through specific remedies where possible</w:t>
      </w:r>
      <w:r w:rsidRPr="00926489">
        <w:rPr>
          <w:rFonts w:ascii="Times New Roman" w:hAnsi="Times New Roman"/>
          <w:lang w:val="en-HK"/>
        </w:rPr>
        <w:t>.</w:t>
      </w:r>
    </w:p>
    <w:p w14:paraId="3D804287"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Otherwise, the law would </w:t>
      </w:r>
      <w:r w:rsidRPr="00926489">
        <w:rPr>
          <w:rFonts w:ascii="Times New Roman" w:hAnsi="Times New Roman"/>
          <w:b/>
          <w:bCs/>
          <w:lang w:val="en-HK"/>
        </w:rPr>
        <w:t>erode the distinction between trust obligations and general financial claims</w:t>
      </w:r>
      <w:r w:rsidRPr="00926489">
        <w:rPr>
          <w:rFonts w:ascii="Times New Roman" w:hAnsi="Times New Roman"/>
          <w:lang w:val="en-HK"/>
        </w:rPr>
        <w:t>.</w:t>
      </w:r>
    </w:p>
    <w:p w14:paraId="7C85019E"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3. The Limits of Specific Enforcement: When Should Compensation Be Allowed?</w:t>
      </w:r>
    </w:p>
    <w:p w14:paraId="159BFCAB" w14:textId="77777777" w:rsidR="00926489" w:rsidRPr="00926489" w:rsidRDefault="00926489" w:rsidP="009F6EF0">
      <w:pPr>
        <w:numPr>
          <w:ilvl w:val="0"/>
          <w:numId w:val="16"/>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While advocating for </w:t>
      </w:r>
      <w:r w:rsidRPr="00926489">
        <w:rPr>
          <w:rFonts w:ascii="Times New Roman" w:hAnsi="Times New Roman"/>
          <w:b/>
          <w:bCs/>
          <w:lang w:val="en-HK"/>
        </w:rPr>
        <w:t>specific enforcement as the primary remedy</w:t>
      </w:r>
      <w:r w:rsidRPr="00926489">
        <w:rPr>
          <w:rFonts w:ascii="Times New Roman" w:hAnsi="Times New Roman"/>
          <w:lang w:val="en-HK"/>
        </w:rPr>
        <w:t xml:space="preserve">, the author concedes that there may be </w:t>
      </w:r>
      <w:r w:rsidRPr="00926489">
        <w:rPr>
          <w:rFonts w:ascii="Times New Roman" w:hAnsi="Times New Roman"/>
          <w:b/>
          <w:bCs/>
          <w:lang w:val="en-HK"/>
        </w:rPr>
        <w:t>exceptional circumstances where compensation is appropriate</w:t>
      </w:r>
      <w:r w:rsidRPr="00926489">
        <w:rPr>
          <w:rFonts w:ascii="Times New Roman" w:hAnsi="Times New Roman"/>
          <w:lang w:val="en-HK"/>
        </w:rPr>
        <w:t>.</w:t>
      </w:r>
    </w:p>
    <w:p w14:paraId="1C38DFC0"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For example, where </w:t>
      </w:r>
      <w:r w:rsidRPr="00926489">
        <w:rPr>
          <w:rFonts w:ascii="Times New Roman" w:hAnsi="Times New Roman"/>
          <w:b/>
          <w:bCs/>
          <w:lang w:val="en-HK"/>
        </w:rPr>
        <w:t>performance is impossible</w:t>
      </w:r>
      <w:r w:rsidRPr="00926489">
        <w:rPr>
          <w:rFonts w:ascii="Times New Roman" w:hAnsi="Times New Roman"/>
          <w:lang w:val="en-HK"/>
        </w:rPr>
        <w:t>, compensation may be the only available response.</w:t>
      </w:r>
    </w:p>
    <w:p w14:paraId="4CEC81FF"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However, </w:t>
      </w:r>
      <w:r w:rsidRPr="00926489">
        <w:rPr>
          <w:rFonts w:ascii="Times New Roman" w:hAnsi="Times New Roman"/>
          <w:b/>
          <w:bCs/>
          <w:lang w:val="en-HK"/>
        </w:rPr>
        <w:t>impossibility should not be confused with inconvenience</w:t>
      </w:r>
      <w:r w:rsidRPr="00926489">
        <w:rPr>
          <w:rFonts w:ascii="Times New Roman" w:hAnsi="Times New Roman"/>
          <w:lang w:val="en-HK"/>
        </w:rPr>
        <w:t xml:space="preserve">—the mere fact that performance is difficult </w:t>
      </w:r>
      <w:r w:rsidRPr="00926489">
        <w:rPr>
          <w:rFonts w:ascii="Times New Roman" w:hAnsi="Times New Roman"/>
          <w:b/>
          <w:bCs/>
          <w:lang w:val="en-HK"/>
        </w:rPr>
        <w:t>should not absolve a trustee of their obligations</w:t>
      </w:r>
      <w:r w:rsidRPr="00926489">
        <w:rPr>
          <w:rFonts w:ascii="Times New Roman" w:hAnsi="Times New Roman"/>
          <w:lang w:val="en-HK"/>
        </w:rPr>
        <w:t>.</w:t>
      </w:r>
    </w:p>
    <w:p w14:paraId="2843E4C9" w14:textId="77777777" w:rsidR="00926489" w:rsidRPr="00926489" w:rsidRDefault="00926489" w:rsidP="009F6EF0">
      <w:pPr>
        <w:numPr>
          <w:ilvl w:val="0"/>
          <w:numId w:val="16"/>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case of </w:t>
      </w:r>
      <w:r w:rsidRPr="00926489">
        <w:rPr>
          <w:rFonts w:ascii="Times New Roman" w:hAnsi="Times New Roman"/>
          <w:i/>
          <w:iCs/>
          <w:lang w:val="en-HK"/>
        </w:rPr>
        <w:t>Cocker v Quayle</w:t>
      </w:r>
      <w:r w:rsidRPr="00926489">
        <w:rPr>
          <w:rFonts w:ascii="Times New Roman" w:hAnsi="Times New Roman"/>
          <w:lang w:val="en-HK"/>
        </w:rPr>
        <w:t xml:space="preserve"> (1830) 1 Russ &amp; M 535 demonstrates how courts historically </w:t>
      </w:r>
      <w:r w:rsidRPr="00926489">
        <w:rPr>
          <w:rFonts w:ascii="Times New Roman" w:hAnsi="Times New Roman"/>
          <w:b/>
          <w:bCs/>
          <w:lang w:val="en-HK"/>
        </w:rPr>
        <w:t>prioritized specific enforcement over compensation</w:t>
      </w:r>
      <w:r w:rsidRPr="00926489">
        <w:rPr>
          <w:rFonts w:ascii="Times New Roman" w:hAnsi="Times New Roman"/>
          <w:lang w:val="en-HK"/>
        </w:rPr>
        <w:t>.</w:t>
      </w:r>
    </w:p>
    <w:p w14:paraId="4FACC1FE"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In this case, trustees who failed to secure a required bond were ordered to </w:t>
      </w:r>
      <w:r w:rsidRPr="00926489">
        <w:rPr>
          <w:rFonts w:ascii="Times New Roman" w:hAnsi="Times New Roman"/>
          <w:b/>
          <w:bCs/>
          <w:lang w:val="en-HK"/>
        </w:rPr>
        <w:t>restore the trust fund</w:t>
      </w:r>
      <w:r w:rsidRPr="00926489">
        <w:rPr>
          <w:rFonts w:ascii="Times New Roman" w:hAnsi="Times New Roman"/>
          <w:lang w:val="en-HK"/>
        </w:rPr>
        <w:t>, rather than simply pay damages.</w:t>
      </w:r>
    </w:p>
    <w:p w14:paraId="319B1859"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ruling emphasized that a </w:t>
      </w:r>
      <w:r w:rsidRPr="00926489">
        <w:rPr>
          <w:rFonts w:ascii="Times New Roman" w:hAnsi="Times New Roman"/>
          <w:b/>
          <w:bCs/>
          <w:lang w:val="en-HK"/>
        </w:rPr>
        <w:t>trustee's duty is to administer the trust property correctly, not merely to compensate for a failure to do so</w:t>
      </w:r>
      <w:r w:rsidRPr="00926489">
        <w:rPr>
          <w:rFonts w:ascii="Times New Roman" w:hAnsi="Times New Roman"/>
          <w:lang w:val="en-HK"/>
        </w:rPr>
        <w:t>​.</w:t>
      </w:r>
    </w:p>
    <w:p w14:paraId="2601D777" w14:textId="77777777" w:rsidR="00926489" w:rsidRPr="00926489" w:rsidRDefault="00926489" w:rsidP="009F6EF0">
      <w:pPr>
        <w:numPr>
          <w:ilvl w:val="0"/>
          <w:numId w:val="16"/>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lastRenderedPageBreak/>
        <w:t xml:space="preserve">The modern approach, however, has </w:t>
      </w:r>
      <w:r w:rsidRPr="00926489">
        <w:rPr>
          <w:rFonts w:ascii="Times New Roman" w:hAnsi="Times New Roman"/>
          <w:b/>
          <w:bCs/>
          <w:lang w:val="en-HK"/>
        </w:rPr>
        <w:t>blurred this distinction</w:t>
      </w:r>
      <w:r w:rsidRPr="00926489">
        <w:rPr>
          <w:rFonts w:ascii="Times New Roman" w:hAnsi="Times New Roman"/>
          <w:lang w:val="en-HK"/>
        </w:rPr>
        <w:t xml:space="preserve">, leading to cases where courts improperly </w:t>
      </w:r>
      <w:proofErr w:type="spellStart"/>
      <w:r w:rsidRPr="00926489">
        <w:rPr>
          <w:rFonts w:ascii="Times New Roman" w:hAnsi="Times New Roman"/>
          <w:lang w:val="en-HK"/>
        </w:rPr>
        <w:t>favor</w:t>
      </w:r>
      <w:proofErr w:type="spellEnd"/>
      <w:r w:rsidRPr="00926489">
        <w:rPr>
          <w:rFonts w:ascii="Times New Roman" w:hAnsi="Times New Roman"/>
          <w:lang w:val="en-HK"/>
        </w:rPr>
        <w:t xml:space="preserve"> compensation over specific performance.</w:t>
      </w:r>
    </w:p>
    <w:p w14:paraId="2FB3AE7F"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warns that this shift risks </w:t>
      </w:r>
      <w:r w:rsidRPr="00926489">
        <w:rPr>
          <w:rFonts w:ascii="Times New Roman" w:hAnsi="Times New Roman"/>
          <w:b/>
          <w:bCs/>
          <w:lang w:val="en-HK"/>
        </w:rPr>
        <w:t>turning trust law into a branch of contract law</w:t>
      </w:r>
      <w:r w:rsidRPr="00926489">
        <w:rPr>
          <w:rFonts w:ascii="Times New Roman" w:hAnsi="Times New Roman"/>
          <w:lang w:val="en-HK"/>
        </w:rPr>
        <w:t xml:space="preserve">, which fundamentally misunderstands </w:t>
      </w:r>
      <w:r w:rsidRPr="00926489">
        <w:rPr>
          <w:rFonts w:ascii="Times New Roman" w:hAnsi="Times New Roman"/>
          <w:b/>
          <w:bCs/>
          <w:lang w:val="en-HK"/>
        </w:rPr>
        <w:t>the purpose of equity</w:t>
      </w:r>
      <w:r w:rsidRPr="00926489">
        <w:rPr>
          <w:rFonts w:ascii="Times New Roman" w:hAnsi="Times New Roman"/>
          <w:lang w:val="en-HK"/>
        </w:rPr>
        <w:t>.</w:t>
      </w:r>
    </w:p>
    <w:p w14:paraId="1B3A15CE"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4. The Problem of "Legitimate Interest"</w:t>
      </w:r>
    </w:p>
    <w:p w14:paraId="1E63473F" w14:textId="77777777" w:rsidR="00926489" w:rsidRPr="00926489" w:rsidRDefault="00926489" w:rsidP="009F6EF0">
      <w:pPr>
        <w:numPr>
          <w:ilvl w:val="0"/>
          <w:numId w:val="17"/>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One of the key justifications for allowing compensation in trust cases is the </w:t>
      </w:r>
      <w:r w:rsidRPr="00926489">
        <w:rPr>
          <w:rFonts w:ascii="Times New Roman" w:hAnsi="Times New Roman"/>
          <w:b/>
          <w:bCs/>
          <w:lang w:val="en-HK"/>
        </w:rPr>
        <w:t>"legitimate interest" doctrine</w:t>
      </w:r>
      <w:r w:rsidRPr="00926489">
        <w:rPr>
          <w:rFonts w:ascii="Times New Roman" w:hAnsi="Times New Roman"/>
          <w:lang w:val="en-HK"/>
        </w:rPr>
        <w:t xml:space="preserve">, introduced in </w:t>
      </w:r>
      <w:r w:rsidRPr="00926489">
        <w:rPr>
          <w:rFonts w:ascii="Times New Roman" w:hAnsi="Times New Roman"/>
          <w:i/>
          <w:iCs/>
          <w:lang w:val="en-HK"/>
        </w:rPr>
        <w:t>AIB</w:t>
      </w:r>
      <w:r w:rsidRPr="00926489">
        <w:rPr>
          <w:rFonts w:ascii="Times New Roman" w:hAnsi="Times New Roman"/>
          <w:lang w:val="en-HK"/>
        </w:rPr>
        <w:t>.</w:t>
      </w:r>
    </w:p>
    <w:p w14:paraId="61B0F355"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This doctrine suggests that </w:t>
      </w:r>
      <w:r w:rsidRPr="00926489">
        <w:rPr>
          <w:rFonts w:ascii="Times New Roman" w:hAnsi="Times New Roman"/>
          <w:b/>
          <w:bCs/>
          <w:lang w:val="en-HK"/>
        </w:rPr>
        <w:t>a trust beneficiary may not always have a legitimate interest in specific enforcement</w:t>
      </w:r>
      <w:r w:rsidRPr="00926489">
        <w:rPr>
          <w:rFonts w:ascii="Times New Roman" w:hAnsi="Times New Roman"/>
          <w:lang w:val="en-HK"/>
        </w:rPr>
        <w:t>, particularly in commercial settings.</w:t>
      </w:r>
    </w:p>
    <w:p w14:paraId="5C73ED9A"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w:t>
      </w:r>
      <w:r w:rsidRPr="00926489">
        <w:rPr>
          <w:rFonts w:ascii="Times New Roman" w:hAnsi="Times New Roman"/>
          <w:b/>
          <w:bCs/>
          <w:lang w:val="en-HK"/>
        </w:rPr>
        <w:t>criticizes this approach</w:t>
      </w:r>
      <w:r w:rsidRPr="00926489">
        <w:rPr>
          <w:rFonts w:ascii="Times New Roman" w:hAnsi="Times New Roman"/>
          <w:lang w:val="en-HK"/>
        </w:rPr>
        <w:t>, arguing that:</w:t>
      </w:r>
    </w:p>
    <w:p w14:paraId="666F1219" w14:textId="77777777" w:rsidR="00926489" w:rsidRPr="00926489" w:rsidRDefault="00926489" w:rsidP="009F6EF0">
      <w:pPr>
        <w:numPr>
          <w:ilvl w:val="2"/>
          <w:numId w:val="17"/>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notion of </w:t>
      </w:r>
      <w:r w:rsidRPr="00926489">
        <w:rPr>
          <w:rFonts w:ascii="Times New Roman" w:hAnsi="Times New Roman"/>
          <w:b/>
          <w:bCs/>
          <w:lang w:val="en-HK"/>
        </w:rPr>
        <w:t>"legitimate interest" is too vague and subjective</w:t>
      </w:r>
      <w:r w:rsidRPr="00926489">
        <w:rPr>
          <w:rFonts w:ascii="Times New Roman" w:hAnsi="Times New Roman"/>
          <w:lang w:val="en-HK"/>
        </w:rPr>
        <w:t xml:space="preserve">, allowing courts </w:t>
      </w:r>
      <w:r w:rsidRPr="00926489">
        <w:rPr>
          <w:rFonts w:ascii="Times New Roman" w:hAnsi="Times New Roman"/>
          <w:b/>
          <w:bCs/>
          <w:lang w:val="en-HK"/>
        </w:rPr>
        <w:t>too much discretion</w:t>
      </w:r>
      <w:r w:rsidRPr="00926489">
        <w:rPr>
          <w:rFonts w:ascii="Times New Roman" w:hAnsi="Times New Roman"/>
          <w:lang w:val="en-HK"/>
        </w:rPr>
        <w:t xml:space="preserve"> in determining whether a beneficiary is entitled to specific performance.</w:t>
      </w:r>
    </w:p>
    <w:p w14:paraId="4E162B2A" w14:textId="77777777" w:rsidR="00926489" w:rsidRPr="00926489" w:rsidRDefault="00926489" w:rsidP="009F6EF0">
      <w:pPr>
        <w:numPr>
          <w:ilvl w:val="2"/>
          <w:numId w:val="17"/>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It </w:t>
      </w:r>
      <w:r w:rsidRPr="00926489">
        <w:rPr>
          <w:rFonts w:ascii="Times New Roman" w:hAnsi="Times New Roman"/>
          <w:b/>
          <w:bCs/>
          <w:lang w:val="en-HK"/>
        </w:rPr>
        <w:t>undermines the fundamental right of beneficiaries to have trust obligations enforced</w:t>
      </w:r>
      <w:r w:rsidRPr="00926489">
        <w:rPr>
          <w:rFonts w:ascii="Times New Roman" w:hAnsi="Times New Roman"/>
          <w:lang w:val="en-HK"/>
        </w:rPr>
        <w:t>.</w:t>
      </w:r>
    </w:p>
    <w:p w14:paraId="4382BB2E" w14:textId="77777777" w:rsidR="00926489" w:rsidRPr="00926489" w:rsidRDefault="00926489" w:rsidP="009F6EF0">
      <w:pPr>
        <w:numPr>
          <w:ilvl w:val="0"/>
          <w:numId w:val="17"/>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Instead of </w:t>
      </w:r>
      <w:r w:rsidRPr="00926489">
        <w:rPr>
          <w:rFonts w:ascii="Times New Roman" w:hAnsi="Times New Roman"/>
          <w:b/>
          <w:bCs/>
          <w:lang w:val="en-HK"/>
        </w:rPr>
        <w:t>using "legitimate interest" to limit trust enforcement</w:t>
      </w:r>
      <w:r w:rsidRPr="00926489">
        <w:rPr>
          <w:rFonts w:ascii="Times New Roman" w:hAnsi="Times New Roman"/>
          <w:lang w:val="en-HK"/>
        </w:rPr>
        <w:t xml:space="preserve">, the author suggests that courts should apply a </w:t>
      </w:r>
      <w:r w:rsidRPr="00926489">
        <w:rPr>
          <w:rFonts w:ascii="Times New Roman" w:hAnsi="Times New Roman"/>
          <w:b/>
          <w:bCs/>
          <w:lang w:val="en-HK"/>
        </w:rPr>
        <w:t xml:space="preserve">presumption in </w:t>
      </w:r>
      <w:proofErr w:type="spellStart"/>
      <w:r w:rsidRPr="00926489">
        <w:rPr>
          <w:rFonts w:ascii="Times New Roman" w:hAnsi="Times New Roman"/>
          <w:b/>
          <w:bCs/>
          <w:lang w:val="en-HK"/>
        </w:rPr>
        <w:t>favor</w:t>
      </w:r>
      <w:proofErr w:type="spellEnd"/>
      <w:r w:rsidRPr="00926489">
        <w:rPr>
          <w:rFonts w:ascii="Times New Roman" w:hAnsi="Times New Roman"/>
          <w:b/>
          <w:bCs/>
          <w:lang w:val="en-HK"/>
        </w:rPr>
        <w:t xml:space="preserve"> of specific performance</w:t>
      </w:r>
      <w:r w:rsidRPr="00926489">
        <w:rPr>
          <w:rFonts w:ascii="Times New Roman" w:hAnsi="Times New Roman"/>
          <w:lang w:val="en-HK"/>
        </w:rPr>
        <w:t>.</w:t>
      </w:r>
    </w:p>
    <w:p w14:paraId="0953B426"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This would ensure that trust obligations remain </w:t>
      </w:r>
      <w:r w:rsidRPr="00926489">
        <w:rPr>
          <w:rFonts w:ascii="Times New Roman" w:hAnsi="Times New Roman"/>
          <w:b/>
          <w:bCs/>
          <w:lang w:val="en-HK"/>
        </w:rPr>
        <w:t>meaningful legal duties rather than mere financial liabilities</w:t>
      </w:r>
      <w:r w:rsidRPr="00926489">
        <w:rPr>
          <w:rFonts w:ascii="Times New Roman" w:hAnsi="Times New Roman"/>
          <w:lang w:val="en-HK"/>
        </w:rPr>
        <w:t>.</w:t>
      </w:r>
    </w:p>
    <w:p w14:paraId="6B32C083"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5. Conclusion of the Section</w:t>
      </w:r>
    </w:p>
    <w:p w14:paraId="15104FF6" w14:textId="77777777" w:rsidR="00926489" w:rsidRPr="00926489" w:rsidRDefault="00926489" w:rsidP="009F6EF0">
      <w:pPr>
        <w:numPr>
          <w:ilvl w:val="0"/>
          <w:numId w:val="18"/>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w:t>
      </w:r>
      <w:r w:rsidRPr="00926489">
        <w:rPr>
          <w:rFonts w:ascii="Times New Roman" w:hAnsi="Times New Roman"/>
          <w:b/>
          <w:bCs/>
          <w:lang w:val="en-HK"/>
        </w:rPr>
        <w:t>modern compensatory approach to trust breaches is fundamentally flawed</w:t>
      </w:r>
      <w:r w:rsidRPr="00926489">
        <w:rPr>
          <w:rFonts w:ascii="Times New Roman" w:hAnsi="Times New Roman"/>
          <w:lang w:val="en-HK"/>
        </w:rPr>
        <w:t xml:space="preserve"> because it:</w:t>
      </w:r>
    </w:p>
    <w:p w14:paraId="2DD85946" w14:textId="77777777" w:rsidR="00926489" w:rsidRPr="00926489" w:rsidRDefault="00926489" w:rsidP="009F6EF0">
      <w:pPr>
        <w:numPr>
          <w:ilvl w:val="1"/>
          <w:numId w:val="18"/>
        </w:numPr>
        <w:spacing w:before="100" w:beforeAutospacing="1" w:after="100" w:afterAutospacing="1" w:line="360" w:lineRule="auto"/>
        <w:rPr>
          <w:rFonts w:ascii="Times New Roman" w:hAnsi="Times New Roman"/>
          <w:lang w:val="en-HK"/>
        </w:rPr>
      </w:pPr>
      <w:r w:rsidRPr="00926489">
        <w:rPr>
          <w:rFonts w:ascii="Times New Roman" w:hAnsi="Times New Roman"/>
          <w:b/>
          <w:bCs/>
          <w:lang w:val="en-HK"/>
        </w:rPr>
        <w:t>Undermines the enforceability of trust obligations</w:t>
      </w:r>
      <w:r w:rsidRPr="00926489">
        <w:rPr>
          <w:rFonts w:ascii="Times New Roman" w:hAnsi="Times New Roman"/>
          <w:lang w:val="en-HK"/>
        </w:rPr>
        <w:t xml:space="preserve"> by prioritizing compensation over specific performance.</w:t>
      </w:r>
    </w:p>
    <w:p w14:paraId="5FE5A227" w14:textId="77777777" w:rsidR="00926489" w:rsidRPr="00926489" w:rsidRDefault="00926489" w:rsidP="009F6EF0">
      <w:pPr>
        <w:numPr>
          <w:ilvl w:val="1"/>
          <w:numId w:val="18"/>
        </w:numPr>
        <w:spacing w:before="100" w:beforeAutospacing="1" w:after="100" w:afterAutospacing="1" w:line="360" w:lineRule="auto"/>
        <w:rPr>
          <w:rFonts w:ascii="Times New Roman" w:hAnsi="Times New Roman"/>
          <w:lang w:val="en-HK"/>
        </w:rPr>
      </w:pPr>
      <w:r w:rsidRPr="00926489">
        <w:rPr>
          <w:rFonts w:ascii="Times New Roman" w:hAnsi="Times New Roman"/>
          <w:b/>
          <w:bCs/>
          <w:lang w:val="en-HK"/>
        </w:rPr>
        <w:t>Reduces trust law to a financial mechanism</w:t>
      </w:r>
      <w:r w:rsidRPr="00926489">
        <w:rPr>
          <w:rFonts w:ascii="Times New Roman" w:hAnsi="Times New Roman"/>
          <w:lang w:val="en-HK"/>
        </w:rPr>
        <w:t xml:space="preserve">, eroding its </w:t>
      </w:r>
      <w:r w:rsidRPr="00926489">
        <w:rPr>
          <w:rFonts w:ascii="Times New Roman" w:hAnsi="Times New Roman"/>
          <w:b/>
          <w:bCs/>
          <w:lang w:val="en-HK"/>
        </w:rPr>
        <w:t>distinctive nature as an equitable institution</w:t>
      </w:r>
      <w:r w:rsidRPr="00926489">
        <w:rPr>
          <w:rFonts w:ascii="Times New Roman" w:hAnsi="Times New Roman"/>
          <w:lang w:val="en-HK"/>
        </w:rPr>
        <w:t>.</w:t>
      </w:r>
    </w:p>
    <w:p w14:paraId="078A9633" w14:textId="77777777" w:rsidR="00926489" w:rsidRPr="00926489" w:rsidRDefault="00926489" w:rsidP="009F6EF0">
      <w:pPr>
        <w:numPr>
          <w:ilvl w:val="1"/>
          <w:numId w:val="18"/>
        </w:numPr>
        <w:spacing w:before="100" w:beforeAutospacing="1" w:after="100" w:afterAutospacing="1" w:line="360" w:lineRule="auto"/>
        <w:rPr>
          <w:rFonts w:ascii="Times New Roman" w:hAnsi="Times New Roman"/>
          <w:lang w:val="en-HK"/>
        </w:rPr>
      </w:pPr>
      <w:r w:rsidRPr="00926489">
        <w:rPr>
          <w:rFonts w:ascii="Times New Roman" w:hAnsi="Times New Roman"/>
          <w:b/>
          <w:bCs/>
          <w:lang w:val="en-HK"/>
        </w:rPr>
        <w:t>Creates inconsistency in judicial reasoning</w:t>
      </w:r>
      <w:r w:rsidRPr="00926489">
        <w:rPr>
          <w:rFonts w:ascii="Times New Roman" w:hAnsi="Times New Roman"/>
          <w:lang w:val="en-HK"/>
        </w:rPr>
        <w:t xml:space="preserve">, as seen in </w:t>
      </w:r>
      <w:r w:rsidRPr="00926489">
        <w:rPr>
          <w:rFonts w:ascii="Times New Roman" w:hAnsi="Times New Roman"/>
          <w:i/>
          <w:iCs/>
          <w:lang w:val="en-HK"/>
        </w:rPr>
        <w:t>Target Holdings</w:t>
      </w:r>
      <w:r w:rsidRPr="00926489">
        <w:rPr>
          <w:rFonts w:ascii="Times New Roman" w:hAnsi="Times New Roman"/>
          <w:lang w:val="en-HK"/>
        </w:rPr>
        <w:t xml:space="preserve">, </w:t>
      </w:r>
      <w:r w:rsidRPr="00926489">
        <w:rPr>
          <w:rFonts w:ascii="Times New Roman" w:hAnsi="Times New Roman"/>
          <w:i/>
          <w:iCs/>
          <w:lang w:val="en-HK"/>
        </w:rPr>
        <w:t>AIB</w:t>
      </w:r>
      <w:r w:rsidRPr="00926489">
        <w:rPr>
          <w:rFonts w:ascii="Times New Roman" w:hAnsi="Times New Roman"/>
          <w:lang w:val="en-HK"/>
        </w:rPr>
        <w:t xml:space="preserve">, and </w:t>
      </w:r>
      <w:proofErr w:type="spellStart"/>
      <w:r w:rsidRPr="00926489">
        <w:rPr>
          <w:rFonts w:ascii="Times New Roman" w:hAnsi="Times New Roman"/>
          <w:i/>
          <w:iCs/>
          <w:lang w:val="en-HK"/>
        </w:rPr>
        <w:t>Giambrone</w:t>
      </w:r>
      <w:proofErr w:type="spellEnd"/>
      <w:r w:rsidRPr="00926489">
        <w:rPr>
          <w:rFonts w:ascii="Times New Roman" w:hAnsi="Times New Roman"/>
          <w:lang w:val="en-HK"/>
        </w:rPr>
        <w:t>.</w:t>
      </w:r>
    </w:p>
    <w:p w14:paraId="6AB0E8CF" w14:textId="77777777" w:rsidR="00926489" w:rsidRPr="00926489" w:rsidRDefault="00926489" w:rsidP="009F6EF0">
      <w:pPr>
        <w:numPr>
          <w:ilvl w:val="0"/>
          <w:numId w:val="18"/>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lastRenderedPageBreak/>
        <w:t xml:space="preserve">The author calls for a return to </w:t>
      </w:r>
      <w:r w:rsidRPr="00926489">
        <w:rPr>
          <w:rFonts w:ascii="Times New Roman" w:hAnsi="Times New Roman"/>
          <w:b/>
          <w:bCs/>
          <w:lang w:val="en-HK"/>
        </w:rPr>
        <w:t>remedial dualism</w:t>
      </w:r>
      <w:r w:rsidRPr="00926489">
        <w:rPr>
          <w:rFonts w:ascii="Times New Roman" w:hAnsi="Times New Roman"/>
          <w:lang w:val="en-HK"/>
        </w:rPr>
        <w:t>, ensuring that:</w:t>
      </w:r>
    </w:p>
    <w:p w14:paraId="1FE03594" w14:textId="77777777" w:rsidR="00926489" w:rsidRPr="00926489" w:rsidRDefault="00926489" w:rsidP="009F6EF0">
      <w:pPr>
        <w:numPr>
          <w:ilvl w:val="1"/>
          <w:numId w:val="18"/>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Specific performance remains the </w:t>
      </w:r>
      <w:r w:rsidRPr="00926489">
        <w:rPr>
          <w:rFonts w:ascii="Times New Roman" w:hAnsi="Times New Roman"/>
          <w:b/>
          <w:bCs/>
          <w:lang w:val="en-HK"/>
        </w:rPr>
        <w:t>primary remedy for trust breaches</w:t>
      </w:r>
      <w:r w:rsidRPr="00926489">
        <w:rPr>
          <w:rFonts w:ascii="Times New Roman" w:hAnsi="Times New Roman"/>
          <w:lang w:val="en-HK"/>
        </w:rPr>
        <w:t>.</w:t>
      </w:r>
    </w:p>
    <w:p w14:paraId="77742336" w14:textId="77777777" w:rsidR="00926489" w:rsidRPr="00926489" w:rsidRDefault="00926489" w:rsidP="009F6EF0">
      <w:pPr>
        <w:numPr>
          <w:ilvl w:val="1"/>
          <w:numId w:val="18"/>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Compensation is available </w:t>
      </w:r>
      <w:r w:rsidRPr="00926489">
        <w:rPr>
          <w:rFonts w:ascii="Times New Roman" w:hAnsi="Times New Roman"/>
          <w:b/>
          <w:bCs/>
          <w:lang w:val="en-HK"/>
        </w:rPr>
        <w:t>only in exceptional circumstances where enforcement is impossible</w:t>
      </w:r>
      <w:r w:rsidRPr="00926489">
        <w:rPr>
          <w:rFonts w:ascii="Times New Roman" w:hAnsi="Times New Roman"/>
          <w:lang w:val="en-HK"/>
        </w:rPr>
        <w:t>.</w:t>
      </w:r>
    </w:p>
    <w:p w14:paraId="3D77D484" w14:textId="77777777" w:rsidR="00926489" w:rsidRPr="00926489" w:rsidRDefault="00926489" w:rsidP="009F6EF0">
      <w:pPr>
        <w:numPr>
          <w:ilvl w:val="1"/>
          <w:numId w:val="18"/>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Courts recognize that </w:t>
      </w:r>
      <w:r w:rsidRPr="00926489">
        <w:rPr>
          <w:rFonts w:ascii="Times New Roman" w:hAnsi="Times New Roman"/>
          <w:b/>
          <w:bCs/>
          <w:lang w:val="en-HK"/>
        </w:rPr>
        <w:t>trust rights are fundamentally different from contractual obligations</w:t>
      </w:r>
      <w:r w:rsidRPr="00926489">
        <w:rPr>
          <w:rFonts w:ascii="Times New Roman" w:hAnsi="Times New Roman"/>
          <w:lang w:val="en-HK"/>
        </w:rPr>
        <w:t>, and should be enforced accordingly.</w:t>
      </w:r>
    </w:p>
    <w:p w14:paraId="39209635"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Thus, the </w:t>
      </w:r>
      <w:r w:rsidRPr="00926489">
        <w:rPr>
          <w:rFonts w:ascii="Times New Roman" w:hAnsi="Times New Roman"/>
          <w:b/>
          <w:bCs/>
          <w:lang w:val="en-HK"/>
        </w:rPr>
        <w:t>proper understanding of trusts as legal rights necessitates a rejection of the compensatory approach</w:t>
      </w:r>
      <w:r w:rsidRPr="00926489">
        <w:rPr>
          <w:rFonts w:ascii="Times New Roman" w:hAnsi="Times New Roman"/>
          <w:lang w:val="en-HK"/>
        </w:rPr>
        <w:t xml:space="preserve"> that has come to dominate modern case law. Instead, the courts must return to the </w:t>
      </w:r>
      <w:r w:rsidRPr="00926489">
        <w:rPr>
          <w:rFonts w:ascii="Times New Roman" w:hAnsi="Times New Roman"/>
          <w:b/>
          <w:bCs/>
          <w:lang w:val="en-HK"/>
        </w:rPr>
        <w:t>traditional principle that trust obligations must be specifically enforced</w:t>
      </w:r>
      <w:r w:rsidRPr="00926489">
        <w:rPr>
          <w:rFonts w:ascii="Times New Roman" w:hAnsi="Times New Roman"/>
          <w:lang w:val="en-HK"/>
        </w:rPr>
        <w:t>, preserving the integrity of trust law as a distinct and essential component of equity.</w:t>
      </w:r>
    </w:p>
    <w:p w14:paraId="5923CD16"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V. Conclusion</w:t>
      </w:r>
    </w:p>
    <w:p w14:paraId="4D7FB05D"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final section of the article critically examines the broader implications of the misalignment between trust law and common law damages principles. The author </w:t>
      </w:r>
      <w:r w:rsidRPr="00926489">
        <w:rPr>
          <w:rFonts w:ascii="Times New Roman" w:hAnsi="Times New Roman"/>
          <w:b/>
          <w:bCs/>
          <w:lang w:val="en-HK"/>
        </w:rPr>
        <w:t>rejects the notion that equity should be treated as a fundamentally distinct moral category from the common law</w:t>
      </w:r>
      <w:r w:rsidRPr="00926489">
        <w:rPr>
          <w:rFonts w:ascii="Times New Roman" w:hAnsi="Times New Roman"/>
          <w:lang w:val="en-HK"/>
        </w:rPr>
        <w:t xml:space="preserve">, emphasizing instead that trust obligations should be understood within the </w:t>
      </w:r>
      <w:r w:rsidRPr="00926489">
        <w:rPr>
          <w:rFonts w:ascii="Times New Roman" w:hAnsi="Times New Roman"/>
          <w:b/>
          <w:bCs/>
          <w:lang w:val="en-HK"/>
        </w:rPr>
        <w:t>framework of legal rights, rather than as mere sources of compensatory liability</w:t>
      </w:r>
      <w:r w:rsidRPr="00926489">
        <w:rPr>
          <w:rFonts w:ascii="Times New Roman" w:hAnsi="Times New Roman"/>
          <w:lang w:val="en-HK"/>
        </w:rPr>
        <w:t>.</w:t>
      </w:r>
    </w:p>
    <w:p w14:paraId="369DC4CA"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1. The Fundamental Error in Treating Equity as "Special"</w:t>
      </w:r>
    </w:p>
    <w:p w14:paraId="5D934D87" w14:textId="77777777" w:rsidR="00926489" w:rsidRPr="00926489" w:rsidRDefault="00926489" w:rsidP="009F6EF0">
      <w:pPr>
        <w:numPr>
          <w:ilvl w:val="0"/>
          <w:numId w:val="19"/>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argues that </w:t>
      </w:r>
      <w:r w:rsidRPr="00926489">
        <w:rPr>
          <w:rFonts w:ascii="Times New Roman" w:hAnsi="Times New Roman"/>
          <w:b/>
          <w:bCs/>
          <w:lang w:val="en-HK"/>
        </w:rPr>
        <w:t>equity should not be viewed as a distinct system based on different moral considerations from the common law</w:t>
      </w:r>
      <w:r w:rsidRPr="00926489">
        <w:rPr>
          <w:rFonts w:ascii="Times New Roman" w:hAnsi="Times New Roman"/>
          <w:lang w:val="en-HK"/>
        </w:rPr>
        <w:t>.</w:t>
      </w:r>
    </w:p>
    <w:p w14:paraId="77120D34" w14:textId="77777777" w:rsidR="00926489" w:rsidRPr="00926489" w:rsidRDefault="00926489" w:rsidP="009F6EF0">
      <w:pPr>
        <w:numPr>
          <w:ilvl w:val="1"/>
          <w:numId w:val="19"/>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Courts have too often treated equity as </w:t>
      </w:r>
      <w:r w:rsidRPr="00926489">
        <w:rPr>
          <w:rFonts w:ascii="Times New Roman" w:hAnsi="Times New Roman"/>
          <w:b/>
          <w:bCs/>
          <w:lang w:val="en-HK"/>
        </w:rPr>
        <w:t>exceptional</w:t>
      </w:r>
      <w:r w:rsidRPr="00926489">
        <w:rPr>
          <w:rFonts w:ascii="Times New Roman" w:hAnsi="Times New Roman"/>
          <w:lang w:val="en-HK"/>
        </w:rPr>
        <w:t>, leading to inconsistent and sometimes incoherent reasoning.</w:t>
      </w:r>
    </w:p>
    <w:p w14:paraId="0A9189F1" w14:textId="77777777" w:rsidR="00926489" w:rsidRPr="00926489" w:rsidRDefault="00926489" w:rsidP="009F6EF0">
      <w:pPr>
        <w:numPr>
          <w:ilvl w:val="1"/>
          <w:numId w:val="19"/>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Instead, equity should be seen as </w:t>
      </w:r>
      <w:r w:rsidRPr="00926489">
        <w:rPr>
          <w:rFonts w:ascii="Times New Roman" w:hAnsi="Times New Roman"/>
          <w:b/>
          <w:bCs/>
          <w:lang w:val="en-HK"/>
        </w:rPr>
        <w:t>part of the general legal framework</w:t>
      </w:r>
      <w:r w:rsidRPr="00926489">
        <w:rPr>
          <w:rFonts w:ascii="Times New Roman" w:hAnsi="Times New Roman"/>
          <w:lang w:val="en-HK"/>
        </w:rPr>
        <w:t xml:space="preserve">, governed by the same principles of </w:t>
      </w:r>
      <w:r w:rsidRPr="00926489">
        <w:rPr>
          <w:rFonts w:ascii="Times New Roman" w:hAnsi="Times New Roman"/>
          <w:b/>
          <w:bCs/>
          <w:lang w:val="en-HK"/>
        </w:rPr>
        <w:t>legal obligation and enforcement</w:t>
      </w:r>
      <w:r w:rsidRPr="00926489">
        <w:rPr>
          <w:rFonts w:ascii="Times New Roman" w:hAnsi="Times New Roman"/>
          <w:lang w:val="en-HK"/>
        </w:rPr>
        <w:t>.</w:t>
      </w:r>
    </w:p>
    <w:p w14:paraId="0C659462" w14:textId="77777777" w:rsidR="00926489" w:rsidRPr="00926489" w:rsidRDefault="00926489" w:rsidP="009F6EF0">
      <w:pPr>
        <w:numPr>
          <w:ilvl w:val="0"/>
          <w:numId w:val="19"/>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This view </w:t>
      </w:r>
      <w:r w:rsidRPr="00926489">
        <w:rPr>
          <w:rFonts w:ascii="Times New Roman" w:hAnsi="Times New Roman"/>
          <w:b/>
          <w:bCs/>
          <w:lang w:val="en-HK"/>
        </w:rPr>
        <w:t xml:space="preserve">contradicts the reasoning in cases like </w:t>
      </w:r>
      <w:r w:rsidRPr="00926489">
        <w:rPr>
          <w:rFonts w:ascii="Times New Roman" w:hAnsi="Times New Roman"/>
          <w:b/>
          <w:bCs/>
          <w:i/>
          <w:iCs/>
          <w:lang w:val="en-HK"/>
        </w:rPr>
        <w:t xml:space="preserve">Target Holdings Ltd v </w:t>
      </w:r>
      <w:proofErr w:type="spellStart"/>
      <w:r w:rsidRPr="00926489">
        <w:rPr>
          <w:rFonts w:ascii="Times New Roman" w:hAnsi="Times New Roman"/>
          <w:b/>
          <w:bCs/>
          <w:i/>
          <w:iCs/>
          <w:lang w:val="en-HK"/>
        </w:rPr>
        <w:t>Redferns</w:t>
      </w:r>
      <w:proofErr w:type="spellEnd"/>
      <w:r w:rsidRPr="00926489">
        <w:rPr>
          <w:rFonts w:ascii="Times New Roman" w:hAnsi="Times New Roman"/>
          <w:b/>
          <w:bCs/>
          <w:lang w:val="en-HK"/>
        </w:rPr>
        <w:t xml:space="preserve"> [1996] AC 421 and </w:t>
      </w:r>
      <w:r w:rsidRPr="00926489">
        <w:rPr>
          <w:rFonts w:ascii="Times New Roman" w:hAnsi="Times New Roman"/>
          <w:b/>
          <w:bCs/>
          <w:i/>
          <w:iCs/>
          <w:lang w:val="en-HK"/>
        </w:rPr>
        <w:t xml:space="preserve">AIB Group (UK) Plc v Mark </w:t>
      </w:r>
      <w:proofErr w:type="spellStart"/>
      <w:r w:rsidRPr="00926489">
        <w:rPr>
          <w:rFonts w:ascii="Times New Roman" w:hAnsi="Times New Roman"/>
          <w:b/>
          <w:bCs/>
          <w:i/>
          <w:iCs/>
          <w:lang w:val="en-HK"/>
        </w:rPr>
        <w:t>Redler</w:t>
      </w:r>
      <w:proofErr w:type="spellEnd"/>
      <w:r w:rsidRPr="00926489">
        <w:rPr>
          <w:rFonts w:ascii="Times New Roman" w:hAnsi="Times New Roman"/>
          <w:b/>
          <w:bCs/>
          <w:i/>
          <w:iCs/>
          <w:lang w:val="en-HK"/>
        </w:rPr>
        <w:t xml:space="preserve"> &amp; Co Solicitors</w:t>
      </w:r>
      <w:r w:rsidRPr="00926489">
        <w:rPr>
          <w:rFonts w:ascii="Times New Roman" w:hAnsi="Times New Roman"/>
          <w:b/>
          <w:bCs/>
          <w:lang w:val="en-HK"/>
        </w:rPr>
        <w:t xml:space="preserve"> [2014] UKSC 58</w:t>
      </w:r>
      <w:r w:rsidRPr="00926489">
        <w:rPr>
          <w:rFonts w:ascii="Times New Roman" w:hAnsi="Times New Roman"/>
          <w:lang w:val="en-HK"/>
        </w:rPr>
        <w:t xml:space="preserve">, where the courts applied </w:t>
      </w:r>
      <w:r w:rsidRPr="00926489">
        <w:rPr>
          <w:rFonts w:ascii="Times New Roman" w:hAnsi="Times New Roman"/>
          <w:b/>
          <w:bCs/>
          <w:lang w:val="en-HK"/>
        </w:rPr>
        <w:t>common law causation principles</w:t>
      </w:r>
      <w:r w:rsidRPr="00926489">
        <w:rPr>
          <w:rFonts w:ascii="Times New Roman" w:hAnsi="Times New Roman"/>
          <w:lang w:val="en-HK"/>
        </w:rPr>
        <w:t xml:space="preserve"> to trust breaches.</w:t>
      </w:r>
    </w:p>
    <w:p w14:paraId="2FFA1F10"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argues that these cases </w:t>
      </w:r>
      <w:r w:rsidRPr="00926489">
        <w:rPr>
          <w:rFonts w:ascii="Times New Roman" w:hAnsi="Times New Roman"/>
          <w:b/>
          <w:bCs/>
          <w:lang w:val="en-HK"/>
        </w:rPr>
        <w:t>misconceived the nature of trust obligations</w:t>
      </w:r>
      <w:r w:rsidRPr="00926489">
        <w:rPr>
          <w:rFonts w:ascii="Times New Roman" w:hAnsi="Times New Roman"/>
          <w:lang w:val="en-HK"/>
        </w:rPr>
        <w:t xml:space="preserve"> by treating them as economic relationships rather than legal rights.</w:t>
      </w:r>
    </w:p>
    <w:p w14:paraId="298669C7" w14:textId="77777777" w:rsidR="00926489" w:rsidRPr="00926489" w:rsidRDefault="00926489" w:rsidP="009F6EF0">
      <w:pPr>
        <w:numPr>
          <w:ilvl w:val="0"/>
          <w:numId w:val="19"/>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lastRenderedPageBreak/>
        <w:t xml:space="preserve">The correct approach is to </w:t>
      </w:r>
      <w:r w:rsidRPr="00926489">
        <w:rPr>
          <w:rFonts w:ascii="Times New Roman" w:hAnsi="Times New Roman"/>
          <w:b/>
          <w:bCs/>
          <w:lang w:val="en-HK"/>
        </w:rPr>
        <w:t>draw analogies with the holistic body of common law remedies</w:t>
      </w:r>
      <w:r w:rsidRPr="00926489">
        <w:rPr>
          <w:rFonts w:ascii="Times New Roman" w:hAnsi="Times New Roman"/>
          <w:lang w:val="en-HK"/>
        </w:rPr>
        <w:t xml:space="preserve">, rather than limiting the analysis to </w:t>
      </w:r>
      <w:r w:rsidRPr="00926489">
        <w:rPr>
          <w:rFonts w:ascii="Times New Roman" w:hAnsi="Times New Roman"/>
          <w:b/>
          <w:bCs/>
          <w:lang w:val="en-HK"/>
        </w:rPr>
        <w:t>compensatory damages</w:t>
      </w:r>
      <w:r w:rsidRPr="00926489">
        <w:rPr>
          <w:rFonts w:ascii="Times New Roman" w:hAnsi="Times New Roman"/>
          <w:lang w:val="en-HK"/>
        </w:rPr>
        <w:t>.</w:t>
      </w:r>
    </w:p>
    <w:p w14:paraId="2494BD47"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focus should be on the </w:t>
      </w:r>
      <w:r w:rsidRPr="00926489">
        <w:rPr>
          <w:rFonts w:ascii="Times New Roman" w:hAnsi="Times New Roman"/>
          <w:b/>
          <w:bCs/>
          <w:lang w:val="en-HK"/>
        </w:rPr>
        <w:t>enforcement of trust obligations</w:t>
      </w:r>
      <w:r w:rsidRPr="00926489">
        <w:rPr>
          <w:rFonts w:ascii="Times New Roman" w:hAnsi="Times New Roman"/>
          <w:lang w:val="en-HK"/>
        </w:rPr>
        <w:t>, not merely the calculation of financial loss.</w:t>
      </w:r>
    </w:p>
    <w:p w14:paraId="792E194B"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2. The Importance of Taking Rights Seriously</w:t>
      </w:r>
    </w:p>
    <w:p w14:paraId="788D3D8A" w14:textId="77777777" w:rsidR="00926489" w:rsidRPr="00926489" w:rsidRDefault="00926489" w:rsidP="009F6EF0">
      <w:pPr>
        <w:numPr>
          <w:ilvl w:val="0"/>
          <w:numId w:val="20"/>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builds on the philosophical argument that </w:t>
      </w:r>
      <w:r w:rsidRPr="00926489">
        <w:rPr>
          <w:rFonts w:ascii="Times New Roman" w:hAnsi="Times New Roman"/>
          <w:b/>
          <w:bCs/>
          <w:lang w:val="en-HK"/>
        </w:rPr>
        <w:t>"if the law is to take rights seriously, it must give analytical priority to their enforcement"</w:t>
      </w:r>
      <w:r w:rsidRPr="00926489">
        <w:rPr>
          <w:rFonts w:ascii="Times New Roman" w:hAnsi="Times New Roman"/>
          <w:lang w:val="en-HK"/>
        </w:rPr>
        <w:t>​.</w:t>
      </w:r>
    </w:p>
    <w:p w14:paraId="5D7EDB88" w14:textId="77777777" w:rsidR="00926489" w:rsidRPr="00926489" w:rsidRDefault="00926489" w:rsidP="009F6EF0">
      <w:pPr>
        <w:numPr>
          <w:ilvl w:val="1"/>
          <w:numId w:val="20"/>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This principle applies to </w:t>
      </w:r>
      <w:r w:rsidRPr="00926489">
        <w:rPr>
          <w:rFonts w:ascii="Times New Roman" w:hAnsi="Times New Roman"/>
          <w:b/>
          <w:bCs/>
          <w:lang w:val="en-HK"/>
        </w:rPr>
        <w:t>all legal rights, including trusts</w:t>
      </w:r>
      <w:r w:rsidRPr="00926489">
        <w:rPr>
          <w:rFonts w:ascii="Times New Roman" w:hAnsi="Times New Roman"/>
          <w:lang w:val="en-HK"/>
        </w:rPr>
        <w:t>.</w:t>
      </w:r>
    </w:p>
    <w:p w14:paraId="66B8C8BF" w14:textId="77777777" w:rsidR="00926489" w:rsidRPr="00926489" w:rsidRDefault="00926489" w:rsidP="009F6EF0">
      <w:pPr>
        <w:numPr>
          <w:ilvl w:val="1"/>
          <w:numId w:val="20"/>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If courts prioritize compensation over enforcement, they </w:t>
      </w:r>
      <w:r w:rsidRPr="00926489">
        <w:rPr>
          <w:rFonts w:ascii="Times New Roman" w:hAnsi="Times New Roman"/>
          <w:b/>
          <w:bCs/>
          <w:lang w:val="en-HK"/>
        </w:rPr>
        <w:t>undermine the very nature of trust law</w:t>
      </w:r>
      <w:r w:rsidRPr="00926489">
        <w:rPr>
          <w:rFonts w:ascii="Times New Roman" w:hAnsi="Times New Roman"/>
          <w:lang w:val="en-HK"/>
        </w:rPr>
        <w:t>.</w:t>
      </w:r>
    </w:p>
    <w:p w14:paraId="59FA2725" w14:textId="77777777" w:rsidR="00926489" w:rsidRPr="00926489" w:rsidRDefault="00926489" w:rsidP="009F6EF0">
      <w:pPr>
        <w:numPr>
          <w:ilvl w:val="0"/>
          <w:numId w:val="20"/>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key takeaway is that trusts should not be reduced to </w:t>
      </w:r>
      <w:r w:rsidRPr="00926489">
        <w:rPr>
          <w:rFonts w:ascii="Times New Roman" w:hAnsi="Times New Roman"/>
          <w:b/>
          <w:bCs/>
          <w:lang w:val="en-HK"/>
        </w:rPr>
        <w:t>mere gateways to financial compensation</w:t>
      </w:r>
      <w:r w:rsidRPr="00926489">
        <w:rPr>
          <w:rFonts w:ascii="Times New Roman" w:hAnsi="Times New Roman"/>
          <w:lang w:val="en-HK"/>
        </w:rPr>
        <w:t>.</w:t>
      </w:r>
    </w:p>
    <w:p w14:paraId="6CBC9586" w14:textId="77777777" w:rsidR="00926489" w:rsidRPr="00926489" w:rsidRDefault="00926489" w:rsidP="009F6EF0">
      <w:pPr>
        <w:numPr>
          <w:ilvl w:val="1"/>
          <w:numId w:val="20"/>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w:t>
      </w:r>
      <w:r w:rsidRPr="00926489">
        <w:rPr>
          <w:rFonts w:ascii="Times New Roman" w:hAnsi="Times New Roman"/>
          <w:b/>
          <w:bCs/>
          <w:lang w:val="en-HK"/>
        </w:rPr>
        <w:t>fundamental purpose of a trust is to create and protect specific legal rights</w:t>
      </w:r>
      <w:r w:rsidRPr="00926489">
        <w:rPr>
          <w:rFonts w:ascii="Times New Roman" w:hAnsi="Times New Roman"/>
          <w:lang w:val="en-HK"/>
        </w:rPr>
        <w:t>.</w:t>
      </w:r>
    </w:p>
    <w:p w14:paraId="19C122C7" w14:textId="77777777" w:rsidR="00926489" w:rsidRPr="00926489" w:rsidRDefault="00926489" w:rsidP="009F6EF0">
      <w:pPr>
        <w:numPr>
          <w:ilvl w:val="1"/>
          <w:numId w:val="20"/>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If courts fail to enforce those rights, they </w:t>
      </w:r>
      <w:r w:rsidRPr="00926489">
        <w:rPr>
          <w:rFonts w:ascii="Times New Roman" w:hAnsi="Times New Roman"/>
          <w:b/>
          <w:bCs/>
          <w:lang w:val="en-HK"/>
        </w:rPr>
        <w:t>dilute the effectiveness of the trust structure</w:t>
      </w:r>
      <w:r w:rsidRPr="00926489">
        <w:rPr>
          <w:rFonts w:ascii="Times New Roman" w:hAnsi="Times New Roman"/>
          <w:lang w:val="en-HK"/>
        </w:rPr>
        <w:t>.</w:t>
      </w:r>
    </w:p>
    <w:p w14:paraId="215FF1C1"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3. The Future of Trust Remedies</w:t>
      </w:r>
    </w:p>
    <w:p w14:paraId="78CA3B32" w14:textId="77777777" w:rsidR="00926489" w:rsidRPr="00926489" w:rsidRDefault="00926489" w:rsidP="009F6EF0">
      <w:pPr>
        <w:numPr>
          <w:ilvl w:val="0"/>
          <w:numId w:val="21"/>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The author warns against </w:t>
      </w:r>
      <w:r w:rsidRPr="00926489">
        <w:rPr>
          <w:rFonts w:ascii="Times New Roman" w:hAnsi="Times New Roman"/>
          <w:b/>
          <w:bCs/>
          <w:lang w:val="en-HK"/>
        </w:rPr>
        <w:t>shackling trust law to its remedial history</w:t>
      </w:r>
      <w:r w:rsidRPr="00926489">
        <w:rPr>
          <w:rFonts w:ascii="Times New Roman" w:hAnsi="Times New Roman"/>
          <w:lang w:val="en-HK"/>
        </w:rPr>
        <w:t xml:space="preserve">, arguing that courts must evolve their approach while preserving the </w:t>
      </w:r>
      <w:r w:rsidRPr="00926489">
        <w:rPr>
          <w:rFonts w:ascii="Times New Roman" w:hAnsi="Times New Roman"/>
          <w:b/>
          <w:bCs/>
          <w:lang w:val="en-HK"/>
        </w:rPr>
        <w:t>core principles of trust enforcement</w:t>
      </w:r>
      <w:r w:rsidRPr="00926489">
        <w:rPr>
          <w:rFonts w:ascii="Times New Roman" w:hAnsi="Times New Roman"/>
          <w:lang w:val="en-HK"/>
        </w:rPr>
        <w:t>.</w:t>
      </w:r>
    </w:p>
    <w:p w14:paraId="014DF550" w14:textId="77777777" w:rsidR="00926489" w:rsidRPr="00926489" w:rsidRDefault="00926489" w:rsidP="009F6EF0">
      <w:pPr>
        <w:numPr>
          <w:ilvl w:val="0"/>
          <w:numId w:val="21"/>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Moving forward, trust law must:</w:t>
      </w:r>
    </w:p>
    <w:p w14:paraId="26C8B330" w14:textId="77777777" w:rsidR="00926489" w:rsidRPr="00926489" w:rsidRDefault="00926489" w:rsidP="009F6EF0">
      <w:pPr>
        <w:numPr>
          <w:ilvl w:val="1"/>
          <w:numId w:val="21"/>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Recognize that </w:t>
      </w:r>
      <w:r w:rsidRPr="00926489">
        <w:rPr>
          <w:rFonts w:ascii="Times New Roman" w:hAnsi="Times New Roman"/>
          <w:b/>
          <w:bCs/>
          <w:lang w:val="en-HK"/>
        </w:rPr>
        <w:t>specific performance should be the primary remedy for trust breaches</w:t>
      </w:r>
      <w:r w:rsidRPr="00926489">
        <w:rPr>
          <w:rFonts w:ascii="Times New Roman" w:hAnsi="Times New Roman"/>
          <w:lang w:val="en-HK"/>
        </w:rPr>
        <w:t>.</w:t>
      </w:r>
    </w:p>
    <w:p w14:paraId="7C8F09F5" w14:textId="77777777" w:rsidR="00926489" w:rsidRPr="00926489" w:rsidRDefault="00926489" w:rsidP="009F6EF0">
      <w:pPr>
        <w:numPr>
          <w:ilvl w:val="1"/>
          <w:numId w:val="21"/>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Avoid using </w:t>
      </w:r>
      <w:r w:rsidRPr="00926489">
        <w:rPr>
          <w:rFonts w:ascii="Times New Roman" w:hAnsi="Times New Roman"/>
          <w:b/>
          <w:bCs/>
          <w:lang w:val="en-HK"/>
        </w:rPr>
        <w:t>common law compensation principles to justify trust remedies</w:t>
      </w:r>
      <w:r w:rsidRPr="00926489">
        <w:rPr>
          <w:rFonts w:ascii="Times New Roman" w:hAnsi="Times New Roman"/>
          <w:lang w:val="en-HK"/>
        </w:rPr>
        <w:t>.</w:t>
      </w:r>
    </w:p>
    <w:p w14:paraId="167DF953" w14:textId="77777777" w:rsidR="00926489" w:rsidRPr="00926489" w:rsidRDefault="00926489" w:rsidP="009F6EF0">
      <w:pPr>
        <w:numPr>
          <w:ilvl w:val="1"/>
          <w:numId w:val="21"/>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Reaffirm that </w:t>
      </w:r>
      <w:r w:rsidRPr="00926489">
        <w:rPr>
          <w:rFonts w:ascii="Times New Roman" w:hAnsi="Times New Roman"/>
          <w:b/>
          <w:bCs/>
          <w:lang w:val="en-HK"/>
        </w:rPr>
        <w:t>trusts are legally enforceable structures, not merely financial relationships</w:t>
      </w:r>
      <w:r w:rsidRPr="00926489">
        <w:rPr>
          <w:rFonts w:ascii="Times New Roman" w:hAnsi="Times New Roman"/>
          <w:lang w:val="en-HK"/>
        </w:rPr>
        <w:t>.</w:t>
      </w:r>
    </w:p>
    <w:p w14:paraId="79D2A3DD" w14:textId="77777777" w:rsidR="00926489" w:rsidRPr="00926489" w:rsidRDefault="00926489" w:rsidP="009F6EF0">
      <w:pPr>
        <w:spacing w:before="100" w:beforeAutospacing="1" w:after="100" w:afterAutospacing="1" w:line="360" w:lineRule="auto"/>
        <w:outlineLvl w:val="2"/>
        <w:rPr>
          <w:rFonts w:ascii="Times New Roman" w:hAnsi="Times New Roman"/>
          <w:b/>
          <w:bCs/>
          <w:lang w:val="en-HK"/>
        </w:rPr>
      </w:pPr>
      <w:r w:rsidRPr="00926489">
        <w:rPr>
          <w:rFonts w:ascii="Times New Roman" w:hAnsi="Times New Roman"/>
          <w:b/>
          <w:bCs/>
          <w:lang w:val="en-HK"/>
        </w:rPr>
        <w:t>4. The Only Satisfactory Approach</w:t>
      </w:r>
    </w:p>
    <w:p w14:paraId="20E556C3"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The conclusion is clear:</w:t>
      </w:r>
    </w:p>
    <w:p w14:paraId="193E4BE3" w14:textId="77777777" w:rsidR="00926489" w:rsidRPr="00926489" w:rsidRDefault="00926489" w:rsidP="009F6EF0">
      <w:pPr>
        <w:numPr>
          <w:ilvl w:val="1"/>
          <w:numId w:val="22"/>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Courts must </w:t>
      </w:r>
      <w:r w:rsidRPr="00926489">
        <w:rPr>
          <w:rFonts w:ascii="Times New Roman" w:hAnsi="Times New Roman"/>
          <w:b/>
          <w:bCs/>
          <w:lang w:val="en-HK"/>
        </w:rPr>
        <w:t>begin and end their analysis with the trust as a right</w:t>
      </w:r>
      <w:r w:rsidRPr="00926489">
        <w:rPr>
          <w:rFonts w:ascii="Times New Roman" w:hAnsi="Times New Roman"/>
          <w:lang w:val="en-HK"/>
        </w:rPr>
        <w:t>.</w:t>
      </w:r>
    </w:p>
    <w:p w14:paraId="05F1FD2A" w14:textId="77777777" w:rsidR="00926489" w:rsidRPr="00926489" w:rsidRDefault="00926489" w:rsidP="009F6EF0">
      <w:pPr>
        <w:numPr>
          <w:ilvl w:val="1"/>
          <w:numId w:val="22"/>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lastRenderedPageBreak/>
        <w:t xml:space="preserve">Compensation should be a </w:t>
      </w:r>
      <w:r w:rsidRPr="00926489">
        <w:rPr>
          <w:rFonts w:ascii="Times New Roman" w:hAnsi="Times New Roman"/>
          <w:b/>
          <w:bCs/>
          <w:lang w:val="en-HK"/>
        </w:rPr>
        <w:t>secondary, exceptional remedy</w:t>
      </w:r>
      <w:r w:rsidRPr="00926489">
        <w:rPr>
          <w:rFonts w:ascii="Times New Roman" w:hAnsi="Times New Roman"/>
          <w:lang w:val="en-HK"/>
        </w:rPr>
        <w:t xml:space="preserve"> rather than the default response to breaches of trust.</w:t>
      </w:r>
    </w:p>
    <w:p w14:paraId="2F89E27D" w14:textId="77777777" w:rsidR="00926489" w:rsidRPr="00926489" w:rsidRDefault="00926489" w:rsidP="009F6EF0">
      <w:pPr>
        <w:numPr>
          <w:ilvl w:val="1"/>
          <w:numId w:val="22"/>
        </w:num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Judicial reasoning must be grounded in the </w:t>
      </w:r>
      <w:r w:rsidRPr="00926489">
        <w:rPr>
          <w:rFonts w:ascii="Times New Roman" w:hAnsi="Times New Roman"/>
          <w:b/>
          <w:bCs/>
          <w:lang w:val="en-HK"/>
        </w:rPr>
        <w:t>distinctive nature of trust obligations</w:t>
      </w:r>
      <w:r w:rsidRPr="00926489">
        <w:rPr>
          <w:rFonts w:ascii="Times New Roman" w:hAnsi="Times New Roman"/>
          <w:lang w:val="en-HK"/>
        </w:rPr>
        <w:t xml:space="preserve">, rather than forcing </w:t>
      </w:r>
      <w:r w:rsidRPr="00926489">
        <w:rPr>
          <w:rFonts w:ascii="Times New Roman" w:hAnsi="Times New Roman"/>
          <w:b/>
          <w:bCs/>
          <w:lang w:val="en-HK"/>
        </w:rPr>
        <w:t>trusts into a common law framework</w:t>
      </w:r>
      <w:r w:rsidRPr="00926489">
        <w:rPr>
          <w:rFonts w:ascii="Times New Roman" w:hAnsi="Times New Roman"/>
          <w:lang w:val="en-HK"/>
        </w:rPr>
        <w:t xml:space="preserve"> that does not fit.</w:t>
      </w:r>
    </w:p>
    <w:p w14:paraId="57C2B205" w14:textId="77777777" w:rsidR="00926489" w:rsidRPr="00926489" w:rsidRDefault="00926489" w:rsidP="009F6EF0">
      <w:pPr>
        <w:spacing w:before="100" w:beforeAutospacing="1" w:after="100" w:afterAutospacing="1" w:line="360" w:lineRule="auto"/>
        <w:rPr>
          <w:rFonts w:ascii="Times New Roman" w:hAnsi="Times New Roman"/>
          <w:lang w:val="en-HK"/>
        </w:rPr>
      </w:pPr>
      <w:r w:rsidRPr="00926489">
        <w:rPr>
          <w:rFonts w:ascii="Times New Roman" w:hAnsi="Times New Roman"/>
          <w:lang w:val="en-HK"/>
        </w:rPr>
        <w:t xml:space="preserve">Thus, the article ultimately calls for </w:t>
      </w:r>
      <w:r w:rsidRPr="00926489">
        <w:rPr>
          <w:rFonts w:ascii="Times New Roman" w:hAnsi="Times New Roman"/>
          <w:b/>
          <w:bCs/>
          <w:lang w:val="en-HK"/>
        </w:rPr>
        <w:t>a renewed commitment to the enforcement of trust obligations</w:t>
      </w:r>
      <w:r w:rsidRPr="00926489">
        <w:rPr>
          <w:rFonts w:ascii="Times New Roman" w:hAnsi="Times New Roman"/>
          <w:lang w:val="en-HK"/>
        </w:rPr>
        <w:t xml:space="preserve">, emphasizing that </w:t>
      </w:r>
      <w:r w:rsidRPr="00926489">
        <w:rPr>
          <w:rFonts w:ascii="Times New Roman" w:hAnsi="Times New Roman"/>
          <w:b/>
          <w:bCs/>
          <w:lang w:val="en-HK"/>
        </w:rPr>
        <w:t>only by taking trusts seriously can the integrity of trust law be preserved</w:t>
      </w:r>
    </w:p>
    <w:p w14:paraId="5E0A96F7" w14:textId="77777777" w:rsidR="002B5401" w:rsidRPr="00341B19" w:rsidRDefault="002B5401" w:rsidP="009F6EF0">
      <w:pPr>
        <w:spacing w:before="100" w:beforeAutospacing="1" w:after="100" w:afterAutospacing="1" w:line="360" w:lineRule="auto"/>
        <w:rPr>
          <w:rFonts w:ascii="Times New Roman" w:hAnsi="Times New Roman"/>
          <w:lang w:val="en-HK"/>
        </w:rPr>
      </w:pPr>
    </w:p>
    <w:p w14:paraId="1319BA87" w14:textId="77777777" w:rsidR="00341B19" w:rsidRPr="009F6EF0" w:rsidRDefault="00341B19" w:rsidP="009F6EF0">
      <w:pPr>
        <w:spacing w:line="360" w:lineRule="auto"/>
        <w:rPr>
          <w:lang w:val="en-US"/>
        </w:rPr>
      </w:pPr>
    </w:p>
    <w:sectPr w:rsidR="00341B19" w:rsidRPr="009F6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53DCB"/>
    <w:multiLevelType w:val="multilevel"/>
    <w:tmpl w:val="B144120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CC50489"/>
    <w:multiLevelType w:val="multilevel"/>
    <w:tmpl w:val="6AFA9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F3E76CE"/>
    <w:multiLevelType w:val="multilevel"/>
    <w:tmpl w:val="B6624AF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6207F7E"/>
    <w:multiLevelType w:val="multilevel"/>
    <w:tmpl w:val="8834DA7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F560E7"/>
    <w:multiLevelType w:val="multilevel"/>
    <w:tmpl w:val="7B18E6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29792C"/>
    <w:multiLevelType w:val="multilevel"/>
    <w:tmpl w:val="8070D5C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C656929"/>
    <w:multiLevelType w:val="multilevel"/>
    <w:tmpl w:val="174063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A2206"/>
    <w:multiLevelType w:val="multilevel"/>
    <w:tmpl w:val="2DDA4D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52939"/>
    <w:multiLevelType w:val="multilevel"/>
    <w:tmpl w:val="18C46AC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6711CD6"/>
    <w:multiLevelType w:val="multilevel"/>
    <w:tmpl w:val="E7509C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9657440"/>
    <w:multiLevelType w:val="multilevel"/>
    <w:tmpl w:val="04F6BF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A197210"/>
    <w:multiLevelType w:val="multilevel"/>
    <w:tmpl w:val="1B1ECD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6831BEB"/>
    <w:multiLevelType w:val="multilevel"/>
    <w:tmpl w:val="84F423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8F033B0"/>
    <w:multiLevelType w:val="multilevel"/>
    <w:tmpl w:val="446EA9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97E71E8"/>
    <w:multiLevelType w:val="multilevel"/>
    <w:tmpl w:val="4CC23C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974F4A"/>
    <w:multiLevelType w:val="multilevel"/>
    <w:tmpl w:val="175EB8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CDB06B7"/>
    <w:multiLevelType w:val="multilevel"/>
    <w:tmpl w:val="BAA860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9662D68"/>
    <w:multiLevelType w:val="multilevel"/>
    <w:tmpl w:val="4FB4035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0012F5A"/>
    <w:multiLevelType w:val="multilevel"/>
    <w:tmpl w:val="768E9D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1A937C5"/>
    <w:multiLevelType w:val="multilevel"/>
    <w:tmpl w:val="08748CE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9922E92"/>
    <w:multiLevelType w:val="multilevel"/>
    <w:tmpl w:val="B0E270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B5718A8"/>
    <w:multiLevelType w:val="multilevel"/>
    <w:tmpl w:val="7D0A8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95BA6"/>
    <w:multiLevelType w:val="multilevel"/>
    <w:tmpl w:val="58B213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17875728">
    <w:abstractNumId w:val="5"/>
  </w:num>
  <w:num w:numId="2" w16cid:durableId="34693732">
    <w:abstractNumId w:val="10"/>
  </w:num>
  <w:num w:numId="3" w16cid:durableId="1904369897">
    <w:abstractNumId w:val="14"/>
  </w:num>
  <w:num w:numId="4" w16cid:durableId="1893810758">
    <w:abstractNumId w:val="0"/>
  </w:num>
  <w:num w:numId="5" w16cid:durableId="282813624">
    <w:abstractNumId w:val="6"/>
  </w:num>
  <w:num w:numId="6" w16cid:durableId="1376663912">
    <w:abstractNumId w:val="9"/>
  </w:num>
  <w:num w:numId="7" w16cid:durableId="1868834915">
    <w:abstractNumId w:val="22"/>
  </w:num>
  <w:num w:numId="8" w16cid:durableId="2061317130">
    <w:abstractNumId w:val="2"/>
  </w:num>
  <w:num w:numId="9" w16cid:durableId="1741556484">
    <w:abstractNumId w:val="1"/>
  </w:num>
  <w:num w:numId="10" w16cid:durableId="312679631">
    <w:abstractNumId w:val="11"/>
  </w:num>
  <w:num w:numId="11" w16cid:durableId="1606961876">
    <w:abstractNumId w:val="13"/>
  </w:num>
  <w:num w:numId="12" w16cid:durableId="1143233017">
    <w:abstractNumId w:val="16"/>
  </w:num>
  <w:num w:numId="13" w16cid:durableId="1374428008">
    <w:abstractNumId w:val="20"/>
  </w:num>
  <w:num w:numId="14" w16cid:durableId="1570185800">
    <w:abstractNumId w:val="19"/>
  </w:num>
  <w:num w:numId="15" w16cid:durableId="1184435582">
    <w:abstractNumId w:val="4"/>
  </w:num>
  <w:num w:numId="16" w16cid:durableId="2019194035">
    <w:abstractNumId w:val="12"/>
  </w:num>
  <w:num w:numId="17" w16cid:durableId="1248659521">
    <w:abstractNumId w:val="15"/>
  </w:num>
  <w:num w:numId="18" w16cid:durableId="2054039601">
    <w:abstractNumId w:val="17"/>
  </w:num>
  <w:num w:numId="19" w16cid:durableId="1910647835">
    <w:abstractNumId w:val="3"/>
  </w:num>
  <w:num w:numId="20" w16cid:durableId="644546694">
    <w:abstractNumId w:val="8"/>
  </w:num>
  <w:num w:numId="21" w16cid:durableId="1097292385">
    <w:abstractNumId w:val="7"/>
  </w:num>
  <w:num w:numId="22" w16cid:durableId="1799714600">
    <w:abstractNumId w:val="21"/>
  </w:num>
  <w:num w:numId="23" w16cid:durableId="14584551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7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B5401"/>
    <w:rsid w:val="002C38C0"/>
    <w:rsid w:val="002C6D8B"/>
    <w:rsid w:val="002D715D"/>
    <w:rsid w:val="002E3864"/>
    <w:rsid w:val="002E46F2"/>
    <w:rsid w:val="002E4EDB"/>
    <w:rsid w:val="002F1DB1"/>
    <w:rsid w:val="002F20B2"/>
    <w:rsid w:val="002F53C9"/>
    <w:rsid w:val="003048A0"/>
    <w:rsid w:val="0031138E"/>
    <w:rsid w:val="0031474F"/>
    <w:rsid w:val="00315815"/>
    <w:rsid w:val="003278F5"/>
    <w:rsid w:val="00330665"/>
    <w:rsid w:val="00341B19"/>
    <w:rsid w:val="00342A18"/>
    <w:rsid w:val="00357561"/>
    <w:rsid w:val="0036177C"/>
    <w:rsid w:val="00361975"/>
    <w:rsid w:val="00376E23"/>
    <w:rsid w:val="0039416B"/>
    <w:rsid w:val="00395D7A"/>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26489"/>
    <w:rsid w:val="0093405B"/>
    <w:rsid w:val="0094782D"/>
    <w:rsid w:val="00966189"/>
    <w:rsid w:val="00973661"/>
    <w:rsid w:val="00974434"/>
    <w:rsid w:val="00975B2D"/>
    <w:rsid w:val="00977514"/>
    <w:rsid w:val="009A48B0"/>
    <w:rsid w:val="009B24D6"/>
    <w:rsid w:val="009B2F21"/>
    <w:rsid w:val="009B3EF4"/>
    <w:rsid w:val="009C6498"/>
    <w:rsid w:val="009E62AF"/>
    <w:rsid w:val="009F6EF0"/>
    <w:rsid w:val="009F726A"/>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AB3C58"/>
  <w15:chartTrackingRefBased/>
  <w15:docId w15:val="{124FB46F-B9E3-2A41-95A2-253DA427E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95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5D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D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95D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95D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5D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5D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5D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7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95D7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95D7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395D7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395D7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95D7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95D7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95D7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95D7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95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D7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95D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D7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95D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5D7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95D7A"/>
    <w:pPr>
      <w:ind w:left="720"/>
      <w:contextualSpacing/>
    </w:pPr>
  </w:style>
  <w:style w:type="character" w:styleId="IntenseEmphasis">
    <w:name w:val="Intense Emphasis"/>
    <w:basedOn w:val="DefaultParagraphFont"/>
    <w:uiPriority w:val="21"/>
    <w:qFormat/>
    <w:rsid w:val="00395D7A"/>
    <w:rPr>
      <w:i/>
      <w:iCs/>
      <w:color w:val="2F5496" w:themeColor="accent1" w:themeShade="BF"/>
    </w:rPr>
  </w:style>
  <w:style w:type="paragraph" w:styleId="IntenseQuote">
    <w:name w:val="Intense Quote"/>
    <w:basedOn w:val="Normal"/>
    <w:next w:val="Normal"/>
    <w:link w:val="IntenseQuoteChar"/>
    <w:uiPriority w:val="30"/>
    <w:qFormat/>
    <w:rsid w:val="00395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D7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95D7A"/>
    <w:rPr>
      <w:b/>
      <w:bCs/>
      <w:smallCaps/>
      <w:color w:val="2F5496" w:themeColor="accent1" w:themeShade="BF"/>
      <w:spacing w:val="5"/>
    </w:rPr>
  </w:style>
  <w:style w:type="paragraph" w:styleId="NormalWeb">
    <w:name w:val="Normal (Web)"/>
    <w:basedOn w:val="Normal"/>
    <w:uiPriority w:val="99"/>
    <w:unhideWhenUsed/>
    <w:rsid w:val="00341B19"/>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341B19"/>
    <w:rPr>
      <w:b/>
      <w:bCs/>
    </w:rPr>
  </w:style>
  <w:style w:type="character" w:styleId="Emphasis">
    <w:name w:val="Emphasis"/>
    <w:basedOn w:val="DefaultParagraphFont"/>
    <w:uiPriority w:val="20"/>
    <w:qFormat/>
    <w:rsid w:val="00341B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274141">
      <w:bodyDiv w:val="1"/>
      <w:marLeft w:val="0"/>
      <w:marRight w:val="0"/>
      <w:marTop w:val="0"/>
      <w:marBottom w:val="0"/>
      <w:divBdr>
        <w:top w:val="none" w:sz="0" w:space="0" w:color="auto"/>
        <w:left w:val="none" w:sz="0" w:space="0" w:color="auto"/>
        <w:bottom w:val="none" w:sz="0" w:space="0" w:color="auto"/>
        <w:right w:val="none" w:sz="0" w:space="0" w:color="auto"/>
      </w:divBdr>
    </w:div>
    <w:div w:id="148792988">
      <w:bodyDiv w:val="1"/>
      <w:marLeft w:val="0"/>
      <w:marRight w:val="0"/>
      <w:marTop w:val="0"/>
      <w:marBottom w:val="0"/>
      <w:divBdr>
        <w:top w:val="none" w:sz="0" w:space="0" w:color="auto"/>
        <w:left w:val="none" w:sz="0" w:space="0" w:color="auto"/>
        <w:bottom w:val="none" w:sz="0" w:space="0" w:color="auto"/>
        <w:right w:val="none" w:sz="0" w:space="0" w:color="auto"/>
      </w:divBdr>
    </w:div>
    <w:div w:id="328098084">
      <w:bodyDiv w:val="1"/>
      <w:marLeft w:val="0"/>
      <w:marRight w:val="0"/>
      <w:marTop w:val="0"/>
      <w:marBottom w:val="0"/>
      <w:divBdr>
        <w:top w:val="none" w:sz="0" w:space="0" w:color="auto"/>
        <w:left w:val="none" w:sz="0" w:space="0" w:color="auto"/>
        <w:bottom w:val="none" w:sz="0" w:space="0" w:color="auto"/>
        <w:right w:val="none" w:sz="0" w:space="0" w:color="auto"/>
      </w:divBdr>
    </w:div>
    <w:div w:id="555121117">
      <w:bodyDiv w:val="1"/>
      <w:marLeft w:val="0"/>
      <w:marRight w:val="0"/>
      <w:marTop w:val="0"/>
      <w:marBottom w:val="0"/>
      <w:divBdr>
        <w:top w:val="none" w:sz="0" w:space="0" w:color="auto"/>
        <w:left w:val="none" w:sz="0" w:space="0" w:color="auto"/>
        <w:bottom w:val="none" w:sz="0" w:space="0" w:color="auto"/>
        <w:right w:val="none" w:sz="0" w:space="0" w:color="auto"/>
      </w:divBdr>
      <w:divsChild>
        <w:div w:id="798113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3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86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302969">
      <w:bodyDiv w:val="1"/>
      <w:marLeft w:val="0"/>
      <w:marRight w:val="0"/>
      <w:marTop w:val="0"/>
      <w:marBottom w:val="0"/>
      <w:divBdr>
        <w:top w:val="none" w:sz="0" w:space="0" w:color="auto"/>
        <w:left w:val="none" w:sz="0" w:space="0" w:color="auto"/>
        <w:bottom w:val="none" w:sz="0" w:space="0" w:color="auto"/>
        <w:right w:val="none" w:sz="0" w:space="0" w:color="auto"/>
      </w:divBdr>
      <w:divsChild>
        <w:div w:id="14546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038944">
      <w:bodyDiv w:val="1"/>
      <w:marLeft w:val="0"/>
      <w:marRight w:val="0"/>
      <w:marTop w:val="0"/>
      <w:marBottom w:val="0"/>
      <w:divBdr>
        <w:top w:val="none" w:sz="0" w:space="0" w:color="auto"/>
        <w:left w:val="none" w:sz="0" w:space="0" w:color="auto"/>
        <w:bottom w:val="none" w:sz="0" w:space="0" w:color="auto"/>
        <w:right w:val="none" w:sz="0" w:space="0" w:color="auto"/>
      </w:divBdr>
    </w:div>
    <w:div w:id="1223059261">
      <w:bodyDiv w:val="1"/>
      <w:marLeft w:val="0"/>
      <w:marRight w:val="0"/>
      <w:marTop w:val="0"/>
      <w:marBottom w:val="0"/>
      <w:divBdr>
        <w:top w:val="none" w:sz="0" w:space="0" w:color="auto"/>
        <w:left w:val="none" w:sz="0" w:space="0" w:color="auto"/>
        <w:bottom w:val="none" w:sz="0" w:space="0" w:color="auto"/>
        <w:right w:val="none" w:sz="0" w:space="0" w:color="auto"/>
      </w:divBdr>
      <w:divsChild>
        <w:div w:id="135299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5311</Words>
  <Characters>30279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2025-02-03T10:22:00Z</dcterms:created>
  <dcterms:modified xsi:type="dcterms:W3CDTF">2025-02-03T13:25:00Z</dcterms:modified>
</cp:coreProperties>
</file>