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CD1BD"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Section 1: Introduction</w:t>
      </w:r>
    </w:p>
    <w:p w14:paraId="728745B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Tatiana Cutts’ article, </w:t>
      </w:r>
      <w:r w:rsidRPr="00B82CE2">
        <w:rPr>
          <w:rFonts w:ascii="Times New Roman" w:hAnsi="Times New Roman"/>
          <w:i/>
          <w:iCs/>
          <w:lang w:val="en-HK"/>
        </w:rPr>
        <w:t>Tracing, Value and Transactions</w:t>
      </w:r>
      <w:r w:rsidRPr="00B82CE2">
        <w:rPr>
          <w:rFonts w:ascii="Times New Roman" w:hAnsi="Times New Roman"/>
          <w:lang w:val="en-HK"/>
        </w:rPr>
        <w:t xml:space="preserve"> (2016), begins with an extensive critique of the conventional understanding of tracing in common law jurisdictions. This section lays the groundwork for the article by challenging the widely held assumption that tracing follows a "continuous thread of value" through transactions. Cutts asserts that this approach is both conceptually flawed and practically problematic, particularly when applied to complex modern payment mechanisms. She argues that rather than rigidly following the path of value through a series of exchanges, tracing should be understood as a normative process, determined by the </w:t>
      </w:r>
      <w:r w:rsidRPr="00B82CE2">
        <w:rPr>
          <w:rFonts w:ascii="Times New Roman" w:hAnsi="Times New Roman"/>
          <w:b/>
          <w:bCs/>
          <w:lang w:val="en-HK"/>
        </w:rPr>
        <w:t>manifested intentions of the transacting parties</w:t>
      </w:r>
      <w:r w:rsidRPr="00B82CE2">
        <w:rPr>
          <w:rFonts w:ascii="Times New Roman" w:hAnsi="Times New Roman"/>
          <w:lang w:val="en-HK"/>
        </w:rPr>
        <w:t xml:space="preserve"> rather than an artificial insistence on an unbroken chain of substitutions.</w:t>
      </w:r>
    </w:p>
    <w:p w14:paraId="4A8A08F2"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00DE38A6">
          <v:rect id="_x0000_i1046" alt="" style="width:451.3pt;height:.05pt;mso-width-percent:0;mso-height-percent:0;mso-width-percent:0;mso-height-percent:0" o:hralign="center" o:hrstd="t" o:hr="t" fillcolor="#a0a0a0" stroked="f"/>
        </w:pict>
      </w:r>
    </w:p>
    <w:p w14:paraId="2C85FDD0" w14:textId="77777777" w:rsidR="00B82CE2" w:rsidRPr="00771DB9" w:rsidRDefault="00B82CE2" w:rsidP="00B82CE2">
      <w:pPr>
        <w:spacing w:after="100" w:afterAutospacing="1" w:line="276" w:lineRule="auto"/>
        <w:outlineLvl w:val="2"/>
        <w:rPr>
          <w:rFonts w:ascii="Times New Roman" w:hAnsi="Times New Roman"/>
          <w:b/>
          <w:bCs/>
          <w:color w:val="FF0000"/>
          <w:lang w:val="en-HK"/>
        </w:rPr>
      </w:pPr>
      <w:r w:rsidRPr="00B82CE2">
        <w:rPr>
          <w:rFonts w:ascii="Times New Roman" w:hAnsi="Times New Roman"/>
          <w:b/>
          <w:bCs/>
          <w:lang w:val="en-HK"/>
        </w:rPr>
        <w:t xml:space="preserve">1.1. </w:t>
      </w:r>
      <w:r w:rsidRPr="00771DB9">
        <w:rPr>
          <w:rFonts w:ascii="Times New Roman" w:hAnsi="Times New Roman"/>
          <w:b/>
          <w:bCs/>
          <w:color w:val="FF0000"/>
          <w:lang w:val="en-HK"/>
        </w:rPr>
        <w:t>The Conventional Understanding of Tracing: The ‘Thread of Value’</w:t>
      </w:r>
    </w:p>
    <w:p w14:paraId="2B66DC7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begins by identifying the dominant theory in contemporary tracing discourse: the idea that tracing follows a </w:t>
      </w:r>
      <w:r w:rsidRPr="00B82CE2">
        <w:rPr>
          <w:rFonts w:ascii="Times New Roman" w:hAnsi="Times New Roman"/>
          <w:b/>
          <w:bCs/>
          <w:lang w:val="en-HK"/>
        </w:rPr>
        <w:t>continuous thread of value</w:t>
      </w:r>
      <w:r w:rsidRPr="00B82CE2">
        <w:rPr>
          <w:rFonts w:ascii="Times New Roman" w:hAnsi="Times New Roman"/>
          <w:lang w:val="en-HK"/>
        </w:rPr>
        <w:t xml:space="preserve"> from one asset to another through a series of substitutions. This perspective is often illustrated with simple transactional examples. For instance, if </w:t>
      </w:r>
      <w:r w:rsidRPr="00B82CE2">
        <w:rPr>
          <w:rFonts w:ascii="Times New Roman" w:hAnsi="Times New Roman"/>
          <w:b/>
          <w:bCs/>
          <w:lang w:val="en-HK"/>
        </w:rPr>
        <w:t>T</w:t>
      </w:r>
      <w:r w:rsidRPr="00B82CE2">
        <w:rPr>
          <w:rFonts w:ascii="Times New Roman" w:hAnsi="Times New Roman"/>
          <w:lang w:val="en-HK"/>
        </w:rPr>
        <w:t xml:space="preserve">, who holds title to a £10 note on trust for </w:t>
      </w:r>
      <w:r w:rsidRPr="00B82CE2">
        <w:rPr>
          <w:rFonts w:ascii="Times New Roman" w:hAnsi="Times New Roman"/>
          <w:b/>
          <w:bCs/>
          <w:lang w:val="en-HK"/>
        </w:rPr>
        <w:t>B</w:t>
      </w:r>
      <w:r w:rsidRPr="00B82CE2">
        <w:rPr>
          <w:rFonts w:ascii="Times New Roman" w:hAnsi="Times New Roman"/>
          <w:lang w:val="en-HK"/>
        </w:rPr>
        <w:t xml:space="preserve">, misappropriates it and purchases a bottle of wine, value is said to "move" from the £10 note to the bottle of wine. As a result, </w:t>
      </w:r>
      <w:r w:rsidRPr="00B82CE2">
        <w:rPr>
          <w:rFonts w:ascii="Times New Roman" w:hAnsi="Times New Roman"/>
          <w:b/>
          <w:bCs/>
          <w:lang w:val="en-HK"/>
        </w:rPr>
        <w:t>B</w:t>
      </w:r>
      <w:r w:rsidRPr="00B82CE2">
        <w:rPr>
          <w:rFonts w:ascii="Times New Roman" w:hAnsi="Times New Roman"/>
          <w:lang w:val="en-HK"/>
        </w:rPr>
        <w:t xml:space="preserve"> may assert a claim over the wine in place of the money.</w:t>
      </w:r>
    </w:p>
    <w:p w14:paraId="2425B60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conceptualisation of tracing is deeply entrenched in case law. In </w:t>
      </w:r>
      <w:proofErr w:type="spellStart"/>
      <w:r w:rsidRPr="00B82CE2">
        <w:rPr>
          <w:rFonts w:ascii="Times New Roman" w:hAnsi="Times New Roman"/>
          <w:i/>
          <w:iCs/>
          <w:lang w:val="en-HK"/>
        </w:rPr>
        <w:t>Foskett</w:t>
      </w:r>
      <w:proofErr w:type="spellEnd"/>
      <w:r w:rsidRPr="00B82CE2">
        <w:rPr>
          <w:rFonts w:ascii="Times New Roman" w:hAnsi="Times New Roman"/>
          <w:i/>
          <w:iCs/>
          <w:lang w:val="en-HK"/>
        </w:rPr>
        <w:t xml:space="preserve"> v McKeown</w:t>
      </w:r>
      <w:r w:rsidRPr="00B82CE2">
        <w:rPr>
          <w:rFonts w:ascii="Times New Roman" w:hAnsi="Times New Roman"/>
          <w:lang w:val="en-HK"/>
        </w:rPr>
        <w:t xml:space="preserve"> [2001] 1 AC 102, the House of Lords confirmed that claimants can trace their property into its exchange product, even where the substitution results in an asset of different value. In that case, a trustee had misused trust funds to pay two out of five premiums for a life insurance policy. Upon his death, the policy paid out a significant sum to his beneficiaries. The House of Lords held that the beneficiaries of the trust could assert a proprietary claim over two-fifths of the insurance payout, </w:t>
      </w:r>
      <w:r w:rsidRPr="00B82CE2">
        <w:rPr>
          <w:rFonts w:ascii="Times New Roman" w:hAnsi="Times New Roman"/>
          <w:b/>
          <w:bCs/>
          <w:lang w:val="en-HK"/>
        </w:rPr>
        <w:t>notwithstanding the fact that the trust’s contribution was significantly less than the final policy value</w:t>
      </w:r>
      <w:r w:rsidRPr="00B82CE2">
        <w:rPr>
          <w:rFonts w:ascii="Times New Roman" w:hAnsi="Times New Roman"/>
          <w:lang w:val="en-HK"/>
        </w:rPr>
        <w:t>. Lord Millett stated:</w:t>
      </w:r>
    </w:p>
    <w:p w14:paraId="55C3EAE0"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"Tracing is thus neither a claim nor a remedy. It is merely the process by which a claimant demonstrates what has happened to his property, identifies its proceeds, and justifies his claim to them."</w:t>
      </w:r>
    </w:p>
    <w:p w14:paraId="58167B26"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The case illustrates the central role of tracing in private law, reinforcing the idea that claimants are entitled to follow the "value" of their property wherever it may be substituted.</w:t>
      </w:r>
    </w:p>
    <w:p w14:paraId="717F5098"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Cutts argues that this traditional framework is fundamentally flawed because it assumes an intrinsic </w:t>
      </w:r>
      <w:r w:rsidRPr="00B82CE2">
        <w:rPr>
          <w:rFonts w:ascii="Times New Roman" w:hAnsi="Times New Roman"/>
          <w:b/>
          <w:bCs/>
          <w:lang w:val="en-HK"/>
        </w:rPr>
        <w:t>continuity</w:t>
      </w:r>
      <w:r w:rsidRPr="00B82CE2">
        <w:rPr>
          <w:rFonts w:ascii="Times New Roman" w:hAnsi="Times New Roman"/>
          <w:lang w:val="en-HK"/>
        </w:rPr>
        <w:t xml:space="preserve"> between assets, as though value itself is an independent entity that can be physically traced from one right to another. This insistence on direct asset substitution, she contends, has made tracing </w:t>
      </w:r>
      <w:r w:rsidRPr="00B82CE2">
        <w:rPr>
          <w:rFonts w:ascii="Times New Roman" w:hAnsi="Times New Roman"/>
          <w:b/>
          <w:bCs/>
          <w:lang w:val="en-HK"/>
        </w:rPr>
        <w:t>increasingly difficult to apply in modern financial transactions</w:t>
      </w:r>
      <w:r w:rsidRPr="00B82CE2">
        <w:rPr>
          <w:rFonts w:ascii="Times New Roman" w:hAnsi="Times New Roman"/>
          <w:lang w:val="en-HK"/>
        </w:rPr>
        <w:t>, where payments are frequently routed through multiple intermediaries or clearing systems.</w:t>
      </w:r>
    </w:p>
    <w:p w14:paraId="3C43D7B9"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lastRenderedPageBreak/>
        <w:pict w14:anchorId="682FF73E">
          <v:rect id="_x0000_i1045" alt="" style="width:451.3pt;height:.05pt;mso-width-percent:0;mso-height-percent:0;mso-width-percent:0;mso-height-percent:0" o:hralign="center" o:hrstd="t" o:hr="t" fillcolor="#a0a0a0" stroked="f"/>
        </w:pict>
      </w:r>
    </w:p>
    <w:p w14:paraId="11B79B78"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1.2. The Challenges Posed by Modern Payment Mechanisms</w:t>
      </w:r>
    </w:p>
    <w:p w14:paraId="4BD3F41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rigidity of conventional tracing rules has resulted in </w:t>
      </w:r>
      <w:r w:rsidRPr="00B82CE2">
        <w:rPr>
          <w:rFonts w:ascii="Times New Roman" w:hAnsi="Times New Roman"/>
          <w:b/>
          <w:bCs/>
          <w:lang w:val="en-HK"/>
        </w:rPr>
        <w:t>practical difficulties</w:t>
      </w:r>
      <w:r w:rsidRPr="00B82CE2">
        <w:rPr>
          <w:rFonts w:ascii="Times New Roman" w:hAnsi="Times New Roman"/>
          <w:lang w:val="en-HK"/>
        </w:rPr>
        <w:t xml:space="preserve"> when applied to contemporary financial transactions. Cutts highlights how claimants seeking to trace through modern banking structures face insurmountable hurdles, as courts often require an </w:t>
      </w:r>
      <w:r w:rsidRPr="00B82CE2">
        <w:rPr>
          <w:rFonts w:ascii="Times New Roman" w:hAnsi="Times New Roman"/>
          <w:b/>
          <w:bCs/>
          <w:lang w:val="en-HK"/>
        </w:rPr>
        <w:t>unbroken chain of substitutions</w:t>
      </w:r>
      <w:r w:rsidRPr="00B82CE2">
        <w:rPr>
          <w:rFonts w:ascii="Times New Roman" w:hAnsi="Times New Roman"/>
          <w:lang w:val="en-HK"/>
        </w:rPr>
        <w:t>, linking debits to credits in a seamless progression.</w:t>
      </w:r>
    </w:p>
    <w:p w14:paraId="1D487B6A"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major difficulty arises when money is paid into </w:t>
      </w:r>
      <w:r w:rsidRPr="00B82CE2">
        <w:rPr>
          <w:rFonts w:ascii="Times New Roman" w:hAnsi="Times New Roman"/>
          <w:b/>
          <w:bCs/>
          <w:lang w:val="en-HK"/>
        </w:rPr>
        <w:t>overdrawn bank accounts</w:t>
      </w:r>
      <w:r w:rsidRPr="00B82CE2">
        <w:rPr>
          <w:rFonts w:ascii="Times New Roman" w:hAnsi="Times New Roman"/>
          <w:lang w:val="en-HK"/>
        </w:rPr>
        <w:t xml:space="preserve">. Courts have frequently held that tracing is automatically thwarted in such cases because there is no identifiable asset left to claim. In </w:t>
      </w:r>
      <w:proofErr w:type="spellStart"/>
      <w:r w:rsidRPr="00B82CE2">
        <w:rPr>
          <w:rFonts w:ascii="Times New Roman" w:hAnsi="Times New Roman"/>
          <w:i/>
          <w:iCs/>
          <w:lang w:val="en-HK"/>
        </w:rPr>
        <w:t>Conlan</w:t>
      </w:r>
      <w:proofErr w:type="spellEnd"/>
      <w:r w:rsidRPr="00B82CE2">
        <w:rPr>
          <w:rFonts w:ascii="Times New Roman" w:hAnsi="Times New Roman"/>
          <w:i/>
          <w:iCs/>
          <w:lang w:val="en-HK"/>
        </w:rPr>
        <w:t xml:space="preserve"> v Connolly</w:t>
      </w:r>
      <w:r w:rsidRPr="00B82CE2">
        <w:rPr>
          <w:rFonts w:ascii="Times New Roman" w:hAnsi="Times New Roman"/>
          <w:lang w:val="en-HK"/>
        </w:rPr>
        <w:t xml:space="preserve"> [2011] WASC 160, for example, the claimant attempted to trace funds through an account that had previously been in overdraft. The court ruled that </w:t>
      </w:r>
      <w:r w:rsidRPr="00B82CE2">
        <w:rPr>
          <w:rFonts w:ascii="Times New Roman" w:hAnsi="Times New Roman"/>
          <w:b/>
          <w:bCs/>
          <w:lang w:val="en-HK"/>
        </w:rPr>
        <w:t>once trust money is paid into an overdrawn account, it ceases to be traceable because there is no remaining proprietary base</w:t>
      </w:r>
      <w:r w:rsidRPr="00B82CE2">
        <w:rPr>
          <w:rFonts w:ascii="Times New Roman" w:hAnsi="Times New Roman"/>
          <w:lang w:val="en-HK"/>
        </w:rPr>
        <w:t xml:space="preserve">. Similarly, in </w:t>
      </w:r>
      <w:r w:rsidRPr="00B82CE2">
        <w:rPr>
          <w:rFonts w:ascii="Times New Roman" w:hAnsi="Times New Roman"/>
          <w:i/>
          <w:iCs/>
          <w:lang w:val="en-HK"/>
        </w:rPr>
        <w:t>Re Registered Securities Ltd</w:t>
      </w:r>
      <w:r w:rsidRPr="00B82CE2">
        <w:rPr>
          <w:rFonts w:ascii="Times New Roman" w:hAnsi="Times New Roman"/>
          <w:lang w:val="en-HK"/>
        </w:rPr>
        <w:t xml:space="preserve"> [1991] 1 NZLR 545, the New Zealand courts adopted the same rigid approach, holding that where money is used to reduce an overdraft, it </w:t>
      </w:r>
      <w:r w:rsidRPr="00B82CE2">
        <w:rPr>
          <w:rFonts w:ascii="Times New Roman" w:hAnsi="Times New Roman"/>
          <w:b/>
          <w:bCs/>
          <w:lang w:val="en-HK"/>
        </w:rPr>
        <w:t>cannot be traced into any new asset</w:t>
      </w:r>
      <w:r w:rsidRPr="00B82CE2">
        <w:rPr>
          <w:rFonts w:ascii="Times New Roman" w:hAnsi="Times New Roman"/>
          <w:lang w:val="en-HK"/>
        </w:rPr>
        <w:t>.</w:t>
      </w:r>
    </w:p>
    <w:p w14:paraId="00B34F8D"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w:t>
      </w:r>
      <w:r w:rsidRPr="00B82CE2">
        <w:rPr>
          <w:rFonts w:ascii="Times New Roman" w:hAnsi="Times New Roman"/>
          <w:b/>
          <w:bCs/>
          <w:lang w:val="en-HK"/>
        </w:rPr>
        <w:t>problem of clearing systems</w:t>
      </w:r>
      <w:r w:rsidRPr="00B82CE2">
        <w:rPr>
          <w:rFonts w:ascii="Times New Roman" w:hAnsi="Times New Roman"/>
          <w:lang w:val="en-HK"/>
        </w:rPr>
        <w:t xml:space="preserve"> further complicates the tracing exercise. Many financial transactions involve intermediaries, particularly in cases where payments are processed through banks' internal clearing mechanisms. English courts have traditionally insisted on a strict link between each stage of the transaction, meaning that payments processed through clearing houses often break the chain of tracing. This was demonstrated in </w:t>
      </w:r>
      <w:proofErr w:type="spellStart"/>
      <w:r w:rsidRPr="00B82CE2">
        <w:rPr>
          <w:rFonts w:ascii="Times New Roman" w:hAnsi="Times New Roman"/>
          <w:i/>
          <w:iCs/>
          <w:lang w:val="en-HK"/>
        </w:rPr>
        <w:t>Agip</w:t>
      </w:r>
      <w:proofErr w:type="spellEnd"/>
      <w:r w:rsidRPr="00B82CE2">
        <w:rPr>
          <w:rFonts w:ascii="Times New Roman" w:hAnsi="Times New Roman"/>
          <w:i/>
          <w:iCs/>
          <w:lang w:val="en-HK"/>
        </w:rPr>
        <w:t xml:space="preserve"> (Africa) Ltd v Jackson</w:t>
      </w:r>
      <w:r w:rsidRPr="00B82CE2">
        <w:rPr>
          <w:rFonts w:ascii="Times New Roman" w:hAnsi="Times New Roman"/>
          <w:lang w:val="en-HK"/>
        </w:rPr>
        <w:t xml:space="preserve"> [1991] Ch 547, where Millett J ruled that the claimants could not trace at common law because their funds had been mixed with other monies in the clearing system, thereby losing their distinct identity.</w:t>
      </w:r>
    </w:p>
    <w:p w14:paraId="79FF96F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criticises this approach as overly rigid and </w:t>
      </w:r>
      <w:r w:rsidRPr="00B82CE2">
        <w:rPr>
          <w:rFonts w:ascii="Times New Roman" w:hAnsi="Times New Roman"/>
          <w:b/>
          <w:bCs/>
          <w:lang w:val="en-HK"/>
        </w:rPr>
        <w:t>detached from commercial reality</w:t>
      </w:r>
      <w:r w:rsidRPr="00B82CE2">
        <w:rPr>
          <w:rFonts w:ascii="Times New Roman" w:hAnsi="Times New Roman"/>
          <w:lang w:val="en-HK"/>
        </w:rPr>
        <w:t xml:space="preserve">. She argues that </w:t>
      </w:r>
      <w:r w:rsidRPr="00B82CE2">
        <w:rPr>
          <w:rFonts w:ascii="Times New Roman" w:hAnsi="Times New Roman"/>
          <w:b/>
          <w:bCs/>
          <w:lang w:val="en-HK"/>
        </w:rPr>
        <w:t>tracing should not be contingent on arbitrary distinctions between different forms of banking transactions</w:t>
      </w:r>
      <w:r w:rsidRPr="00B82CE2">
        <w:rPr>
          <w:rFonts w:ascii="Times New Roman" w:hAnsi="Times New Roman"/>
          <w:lang w:val="en-HK"/>
        </w:rPr>
        <w:t>, as this creates uncertainty and inconsistency in the law.</w:t>
      </w:r>
    </w:p>
    <w:p w14:paraId="5D501551"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132CF58C">
          <v:rect id="_x0000_i1044" alt="" style="width:451.3pt;height:.05pt;mso-width-percent:0;mso-height-percent:0;mso-width-percent:0;mso-height-percent:0" o:hralign="center" o:hrstd="t" o:hr="t" fillcolor="#a0a0a0" stroked="f"/>
        </w:pict>
      </w:r>
    </w:p>
    <w:p w14:paraId="644EACA6"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1.3. Conceptual and Practical Misleading Nature of ‘Tracing Value’</w:t>
      </w:r>
    </w:p>
    <w:p w14:paraId="39424F8C"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then turns to her </w:t>
      </w:r>
      <w:r w:rsidRPr="00B82CE2">
        <w:rPr>
          <w:rFonts w:ascii="Times New Roman" w:hAnsi="Times New Roman"/>
          <w:b/>
          <w:bCs/>
          <w:lang w:val="en-HK"/>
        </w:rPr>
        <w:t>core argument</w:t>
      </w:r>
      <w:r w:rsidRPr="00B82CE2">
        <w:rPr>
          <w:rFonts w:ascii="Times New Roman" w:hAnsi="Times New Roman"/>
          <w:lang w:val="en-HK"/>
        </w:rPr>
        <w:t xml:space="preserve">: the idea of "tracing value" is </w:t>
      </w:r>
      <w:r w:rsidRPr="00B82CE2">
        <w:rPr>
          <w:rFonts w:ascii="Times New Roman" w:hAnsi="Times New Roman"/>
          <w:b/>
          <w:bCs/>
          <w:lang w:val="en-HK"/>
        </w:rPr>
        <w:t>conceptually misleading</w:t>
      </w:r>
      <w:r w:rsidRPr="00B82CE2">
        <w:rPr>
          <w:rFonts w:ascii="Times New Roman" w:hAnsi="Times New Roman"/>
          <w:lang w:val="en-HK"/>
        </w:rPr>
        <w:t xml:space="preserve">. Courts often treat value as though it is an intrinsic, identifiable substance that can be followed from one asset to another. However, she argues that this is a </w:t>
      </w:r>
      <w:r w:rsidRPr="00B82CE2">
        <w:rPr>
          <w:rFonts w:ascii="Times New Roman" w:hAnsi="Times New Roman"/>
          <w:b/>
          <w:bCs/>
          <w:lang w:val="en-HK"/>
        </w:rPr>
        <w:t>legal fiction</w:t>
      </w:r>
      <w:r w:rsidRPr="00B82CE2">
        <w:rPr>
          <w:rFonts w:ascii="Times New Roman" w:hAnsi="Times New Roman"/>
          <w:lang w:val="en-HK"/>
        </w:rPr>
        <w:t xml:space="preserve"> with no real basis in economic or commercial reasoning.</w:t>
      </w:r>
    </w:p>
    <w:p w14:paraId="3FF26F46"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She demonstrates that </w:t>
      </w:r>
      <w:r w:rsidRPr="00B82CE2">
        <w:rPr>
          <w:rFonts w:ascii="Times New Roman" w:hAnsi="Times New Roman"/>
          <w:b/>
          <w:bCs/>
          <w:lang w:val="en-HK"/>
        </w:rPr>
        <w:t>value does not inherently “move” from one asset to another</w:t>
      </w:r>
      <w:r w:rsidRPr="00B82CE2">
        <w:rPr>
          <w:rFonts w:ascii="Times New Roman" w:hAnsi="Times New Roman"/>
          <w:lang w:val="en-HK"/>
        </w:rPr>
        <w:t xml:space="preserve"> in a transaction. Instead, what actually occurs is a series of legal events, determined by the intentions of the parties. To illustrate, consider a scenario where a </w:t>
      </w:r>
      <w:r w:rsidRPr="00B82CE2">
        <w:rPr>
          <w:rFonts w:ascii="Times New Roman" w:hAnsi="Times New Roman"/>
          <w:b/>
          <w:bCs/>
          <w:lang w:val="en-HK"/>
        </w:rPr>
        <w:t>trustee purchases an asset on credit and later repays the debt with misappropriated trust funds</w:t>
      </w:r>
      <w:r w:rsidRPr="00B82CE2">
        <w:rPr>
          <w:rFonts w:ascii="Times New Roman" w:hAnsi="Times New Roman"/>
          <w:lang w:val="en-HK"/>
        </w:rPr>
        <w:t xml:space="preserve">. Under traditional tracing rules, the beneficiaries may be unable to claim the asset because there is no </w:t>
      </w:r>
      <w:r w:rsidRPr="00B82CE2">
        <w:rPr>
          <w:rFonts w:ascii="Times New Roman" w:hAnsi="Times New Roman"/>
          <w:lang w:val="en-HK"/>
        </w:rPr>
        <w:lastRenderedPageBreak/>
        <w:t xml:space="preserve">direct </w:t>
      </w:r>
      <w:r w:rsidRPr="00B82CE2">
        <w:rPr>
          <w:rFonts w:ascii="Times New Roman" w:hAnsi="Times New Roman"/>
          <w:b/>
          <w:bCs/>
          <w:lang w:val="en-HK"/>
        </w:rPr>
        <w:t>substitution of value</w:t>
      </w:r>
      <w:r w:rsidRPr="00B82CE2">
        <w:rPr>
          <w:rFonts w:ascii="Times New Roman" w:hAnsi="Times New Roman"/>
          <w:lang w:val="en-HK"/>
        </w:rPr>
        <w:t xml:space="preserve">—the asset was acquired before the trust funds were used. Courts have struggled with this issue, particularly in cases involving </w:t>
      </w:r>
      <w:r w:rsidRPr="00B82CE2">
        <w:rPr>
          <w:rFonts w:ascii="Times New Roman" w:hAnsi="Times New Roman"/>
          <w:b/>
          <w:bCs/>
          <w:lang w:val="en-HK"/>
        </w:rPr>
        <w:t>backward tracing</w:t>
      </w:r>
      <w:r w:rsidRPr="00B82CE2">
        <w:rPr>
          <w:rFonts w:ascii="Times New Roman" w:hAnsi="Times New Roman"/>
          <w:lang w:val="en-HK"/>
        </w:rPr>
        <w:t>.</w:t>
      </w:r>
    </w:p>
    <w:p w14:paraId="52A399DC"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In </w:t>
      </w:r>
      <w:r w:rsidRPr="00B82CE2">
        <w:rPr>
          <w:rFonts w:ascii="Times New Roman" w:hAnsi="Times New Roman"/>
          <w:i/>
          <w:iCs/>
          <w:lang w:val="en-HK"/>
        </w:rPr>
        <w:t>Brazil v Durant</w:t>
      </w:r>
      <w:r w:rsidRPr="00B82CE2">
        <w:rPr>
          <w:rFonts w:ascii="Times New Roman" w:hAnsi="Times New Roman"/>
          <w:lang w:val="en-HK"/>
        </w:rPr>
        <w:t xml:space="preserve"> [2015] UKPC 35, the Privy Council took a more flexible approach, allowing backward tracing in circumstances where there was </w:t>
      </w:r>
      <w:r w:rsidRPr="00B82CE2">
        <w:rPr>
          <w:rFonts w:ascii="Times New Roman" w:hAnsi="Times New Roman"/>
          <w:b/>
          <w:bCs/>
          <w:lang w:val="en-HK"/>
        </w:rPr>
        <w:t>a clear connection between the depletion of the trust fund and the acquisition of the new asset</w:t>
      </w:r>
      <w:r w:rsidRPr="00B82CE2">
        <w:rPr>
          <w:rFonts w:ascii="Times New Roman" w:hAnsi="Times New Roman"/>
          <w:lang w:val="en-HK"/>
        </w:rPr>
        <w:t>. Lord Toulson stated:</w:t>
      </w:r>
    </w:p>
    <w:p w14:paraId="6952670F"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"The court should not be constrained by rigid rules which ignore the way in which modern banking systems operate. If there is a clear and co-ordinated scheme in which trust funds are used to acquire an asset, tracing should not be automatically thwarted by the sequence of events."</w:t>
      </w:r>
    </w:p>
    <w:p w14:paraId="194897F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decision marked a significant departure from previous case law and signalled a judicial shift towards </w:t>
      </w:r>
      <w:r w:rsidRPr="00B82CE2">
        <w:rPr>
          <w:rFonts w:ascii="Times New Roman" w:hAnsi="Times New Roman"/>
          <w:b/>
          <w:bCs/>
          <w:lang w:val="en-HK"/>
        </w:rPr>
        <w:t>a more pragmatic and intention-based approach to tracing</w:t>
      </w:r>
      <w:r w:rsidRPr="00B82CE2">
        <w:rPr>
          <w:rFonts w:ascii="Times New Roman" w:hAnsi="Times New Roman"/>
          <w:lang w:val="en-HK"/>
        </w:rPr>
        <w:t xml:space="preserve">. Cutts argues that this reasoning should be expanded further—courts should focus </w:t>
      </w:r>
      <w:r w:rsidRPr="00B82CE2">
        <w:rPr>
          <w:rFonts w:ascii="Times New Roman" w:hAnsi="Times New Roman"/>
          <w:b/>
          <w:bCs/>
          <w:lang w:val="en-HK"/>
        </w:rPr>
        <w:t>not on the artificial movement of value, but on the actual substance of the transaction and the intentions of the parties involved</w:t>
      </w:r>
      <w:r w:rsidRPr="00B82CE2">
        <w:rPr>
          <w:rFonts w:ascii="Times New Roman" w:hAnsi="Times New Roman"/>
          <w:lang w:val="en-HK"/>
        </w:rPr>
        <w:t>.</w:t>
      </w:r>
    </w:p>
    <w:p w14:paraId="10FBDA8C"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3ED4A9A4">
          <v:rect id="_x0000_i1043" alt="" style="width:451.3pt;height:.05pt;mso-width-percent:0;mso-height-percent:0;mso-width-percent:0;mso-height-percent:0" o:hralign="center" o:hrstd="t" o:hr="t" fillcolor="#a0a0a0" stroked="f"/>
        </w:pict>
      </w:r>
    </w:p>
    <w:p w14:paraId="28FBD639"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1.4. The Need for a New Approach: A Focus on Transactions, Not Value</w:t>
      </w:r>
    </w:p>
    <w:p w14:paraId="6056065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concludes the introduction by outlining her proposed shift in legal reasoning. Instead of relying on the outdated notion of </w:t>
      </w:r>
      <w:r w:rsidRPr="00B82CE2">
        <w:rPr>
          <w:rFonts w:ascii="Times New Roman" w:hAnsi="Times New Roman"/>
          <w:b/>
          <w:bCs/>
          <w:lang w:val="en-HK"/>
        </w:rPr>
        <w:t>tracing value</w:t>
      </w:r>
      <w:r w:rsidRPr="00B82CE2">
        <w:rPr>
          <w:rFonts w:ascii="Times New Roman" w:hAnsi="Times New Roman"/>
          <w:lang w:val="en-HK"/>
        </w:rPr>
        <w:t>, courts should:</w:t>
      </w:r>
    </w:p>
    <w:p w14:paraId="5F3F5728" w14:textId="77777777" w:rsidR="00B82CE2" w:rsidRPr="00B82CE2" w:rsidRDefault="00B82CE2" w:rsidP="00B82CE2">
      <w:pPr>
        <w:numPr>
          <w:ilvl w:val="0"/>
          <w:numId w:val="1"/>
        </w:numPr>
        <w:spacing w:after="100" w:afterAutospacing="1" w:line="276" w:lineRule="auto"/>
        <w:rPr>
          <w:rFonts w:ascii="Times New Roman" w:hAnsi="Times New Roman"/>
          <w:lang w:val="en-HK"/>
        </w:rPr>
      </w:pPr>
      <w:r w:rsidRPr="00B82CE2">
        <w:rPr>
          <w:rFonts w:ascii="Times New Roman" w:hAnsi="Times New Roman"/>
          <w:lang w:val="en-HK"/>
        </w:rPr>
        <w:t xml:space="preserve">Recognise that </w:t>
      </w:r>
      <w:r w:rsidRPr="00B82CE2">
        <w:rPr>
          <w:rFonts w:ascii="Times New Roman" w:hAnsi="Times New Roman"/>
          <w:b/>
          <w:bCs/>
          <w:lang w:val="en-HK"/>
        </w:rPr>
        <w:t>transactions are normative constructs</w:t>
      </w:r>
      <w:r w:rsidRPr="00B82CE2">
        <w:rPr>
          <w:rFonts w:ascii="Times New Roman" w:hAnsi="Times New Roman"/>
          <w:lang w:val="en-HK"/>
        </w:rPr>
        <w:t>, determined by the intentions of the parties rather than mechanical asset substitutions.</w:t>
      </w:r>
    </w:p>
    <w:p w14:paraId="1BFF81E9" w14:textId="77777777" w:rsidR="00B82CE2" w:rsidRPr="00B82CE2" w:rsidRDefault="00B82CE2" w:rsidP="00B82CE2">
      <w:pPr>
        <w:numPr>
          <w:ilvl w:val="0"/>
          <w:numId w:val="1"/>
        </w:numPr>
        <w:spacing w:after="100" w:afterAutospacing="1" w:line="276" w:lineRule="auto"/>
        <w:rPr>
          <w:rFonts w:ascii="Times New Roman" w:hAnsi="Times New Roman"/>
          <w:lang w:val="en-HK"/>
        </w:rPr>
      </w:pPr>
      <w:r w:rsidRPr="00B82CE2">
        <w:rPr>
          <w:rFonts w:ascii="Times New Roman" w:hAnsi="Times New Roman"/>
          <w:lang w:val="en-HK"/>
        </w:rPr>
        <w:t xml:space="preserve">Move away from </w:t>
      </w:r>
      <w:r w:rsidRPr="00B82CE2">
        <w:rPr>
          <w:rFonts w:ascii="Times New Roman" w:hAnsi="Times New Roman"/>
          <w:b/>
          <w:bCs/>
          <w:lang w:val="en-HK"/>
        </w:rPr>
        <w:t>rigid requirements</w:t>
      </w:r>
      <w:r w:rsidRPr="00B82CE2">
        <w:rPr>
          <w:rFonts w:ascii="Times New Roman" w:hAnsi="Times New Roman"/>
          <w:lang w:val="en-HK"/>
        </w:rPr>
        <w:t xml:space="preserve"> for an unbroken chain of substitutions and instead adopt a </w:t>
      </w:r>
      <w:r w:rsidRPr="00B82CE2">
        <w:rPr>
          <w:rFonts w:ascii="Times New Roman" w:hAnsi="Times New Roman"/>
          <w:b/>
          <w:bCs/>
          <w:lang w:val="en-HK"/>
        </w:rPr>
        <w:t>principled, context-sensitive approach</w:t>
      </w:r>
      <w:r w:rsidRPr="00B82CE2">
        <w:rPr>
          <w:rFonts w:ascii="Times New Roman" w:hAnsi="Times New Roman"/>
          <w:lang w:val="en-HK"/>
        </w:rPr>
        <w:t>.</w:t>
      </w:r>
    </w:p>
    <w:p w14:paraId="34277C18" w14:textId="77777777" w:rsidR="00B82CE2" w:rsidRPr="00B82CE2" w:rsidRDefault="00B82CE2" w:rsidP="00B82CE2">
      <w:pPr>
        <w:numPr>
          <w:ilvl w:val="0"/>
          <w:numId w:val="1"/>
        </w:numPr>
        <w:spacing w:after="100" w:afterAutospacing="1" w:line="276" w:lineRule="auto"/>
        <w:rPr>
          <w:rFonts w:ascii="Times New Roman" w:hAnsi="Times New Roman"/>
          <w:lang w:val="en-HK"/>
        </w:rPr>
      </w:pPr>
      <w:r w:rsidRPr="00B82CE2">
        <w:rPr>
          <w:rFonts w:ascii="Times New Roman" w:hAnsi="Times New Roman"/>
          <w:lang w:val="en-HK"/>
        </w:rPr>
        <w:t xml:space="preserve">Accept that </w:t>
      </w:r>
      <w:r w:rsidRPr="00B82CE2">
        <w:rPr>
          <w:rFonts w:ascii="Times New Roman" w:hAnsi="Times New Roman"/>
          <w:b/>
          <w:bCs/>
          <w:lang w:val="en-HK"/>
        </w:rPr>
        <w:t>modern financial transactions do not always fit neatly into traditional tracing frameworks</w:t>
      </w:r>
      <w:r w:rsidRPr="00B82CE2">
        <w:rPr>
          <w:rFonts w:ascii="Times New Roman" w:hAnsi="Times New Roman"/>
          <w:lang w:val="en-HK"/>
        </w:rPr>
        <w:t>, necessitating greater flexibility.</w:t>
      </w:r>
    </w:p>
    <w:p w14:paraId="69D0844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She argues that </w:t>
      </w:r>
      <w:r w:rsidRPr="00B82CE2">
        <w:rPr>
          <w:rFonts w:ascii="Times New Roman" w:hAnsi="Times New Roman"/>
          <w:b/>
          <w:bCs/>
          <w:lang w:val="en-HK"/>
        </w:rPr>
        <w:t>the real issue in tracing is not following value but understanding the legal and economic consequences of transactions</w:t>
      </w:r>
      <w:r w:rsidRPr="00B82CE2">
        <w:rPr>
          <w:rFonts w:ascii="Times New Roman" w:hAnsi="Times New Roman"/>
          <w:lang w:val="en-HK"/>
        </w:rPr>
        <w:t xml:space="preserve">. The role of tracing should be </w:t>
      </w:r>
      <w:r w:rsidRPr="00B82CE2">
        <w:rPr>
          <w:rFonts w:ascii="Times New Roman" w:hAnsi="Times New Roman"/>
          <w:b/>
          <w:bCs/>
          <w:lang w:val="en-HK"/>
        </w:rPr>
        <w:t>to determine whether a claimant has a legitimate proprietary claim</w:t>
      </w:r>
      <w:r w:rsidRPr="00B82CE2">
        <w:rPr>
          <w:rFonts w:ascii="Times New Roman" w:hAnsi="Times New Roman"/>
          <w:lang w:val="en-HK"/>
        </w:rPr>
        <w:t>, based on the way the transaction was structured rather than whether a continuous chain of value can be demonstrated.</w:t>
      </w:r>
    </w:p>
    <w:p w14:paraId="7F6E7BCA"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Thus, the first section of the article establishes </w:t>
      </w:r>
      <w:r w:rsidRPr="00B82CE2">
        <w:rPr>
          <w:rFonts w:ascii="Times New Roman" w:hAnsi="Times New Roman"/>
          <w:b/>
          <w:bCs/>
          <w:lang w:val="en-HK"/>
        </w:rPr>
        <w:t>the fundamental flaws in traditional tracing theory</w:t>
      </w:r>
      <w:r w:rsidRPr="00B82CE2">
        <w:rPr>
          <w:rFonts w:ascii="Times New Roman" w:hAnsi="Times New Roman"/>
          <w:lang w:val="en-HK"/>
        </w:rPr>
        <w:t xml:space="preserve"> and sets the stage for a re-examination of tracing principles through a transactional lens. Cutts' critique is deeply rooted in case law, demonstrating that the insistence on tracing value has led to </w:t>
      </w:r>
      <w:r w:rsidRPr="00B82CE2">
        <w:rPr>
          <w:rFonts w:ascii="Times New Roman" w:hAnsi="Times New Roman"/>
          <w:b/>
          <w:bCs/>
          <w:lang w:val="en-HK"/>
        </w:rPr>
        <w:t>arbitrary results, conceptual confusion, and practical difficulties for claimants</w:t>
      </w:r>
      <w:r w:rsidRPr="00B82CE2">
        <w:rPr>
          <w:rFonts w:ascii="Times New Roman" w:hAnsi="Times New Roman"/>
          <w:lang w:val="en-HK"/>
        </w:rPr>
        <w:t xml:space="preserve">. The remainder of the article explores how a more </w:t>
      </w:r>
      <w:r w:rsidRPr="00B82CE2">
        <w:rPr>
          <w:rFonts w:ascii="Times New Roman" w:hAnsi="Times New Roman"/>
          <w:b/>
          <w:bCs/>
          <w:lang w:val="en-HK"/>
        </w:rPr>
        <w:t>intentional, transaction-based approach</w:t>
      </w:r>
      <w:r w:rsidRPr="00B82CE2">
        <w:rPr>
          <w:rFonts w:ascii="Times New Roman" w:hAnsi="Times New Roman"/>
          <w:lang w:val="en-HK"/>
        </w:rPr>
        <w:t xml:space="preserve"> to tracing could resolve these issues and create a fairer, more coherent framework in private law.</w:t>
      </w:r>
    </w:p>
    <w:p w14:paraId="1EC4C28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Section 2: Tracing</w:t>
      </w:r>
    </w:p>
    <w:p w14:paraId="7D6871FC"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lastRenderedPageBreak/>
        <w:t xml:space="preserve">Section 2 of Tatiana Cutts’ article </w:t>
      </w:r>
      <w:r w:rsidRPr="00B82CE2">
        <w:rPr>
          <w:rFonts w:ascii="Times New Roman" w:hAnsi="Times New Roman"/>
          <w:i/>
          <w:iCs/>
          <w:lang w:val="en-HK"/>
        </w:rPr>
        <w:t>Tracing, Value and Transactions</w:t>
      </w:r>
      <w:r w:rsidRPr="00B82CE2">
        <w:rPr>
          <w:rFonts w:ascii="Times New Roman" w:hAnsi="Times New Roman"/>
          <w:lang w:val="en-HK"/>
        </w:rPr>
        <w:t xml:space="preserve"> (2016) critically examines the mechanics of tracing as traditionally understood in common law jurisdictions. This section explores the fundamental premise that tracing involves following a </w:t>
      </w:r>
      <w:r w:rsidRPr="00B82CE2">
        <w:rPr>
          <w:rFonts w:ascii="Times New Roman" w:hAnsi="Times New Roman"/>
          <w:b/>
          <w:bCs/>
          <w:lang w:val="en-HK"/>
        </w:rPr>
        <w:t>continuous thread of value</w:t>
      </w:r>
      <w:r w:rsidRPr="00B82CE2">
        <w:rPr>
          <w:rFonts w:ascii="Times New Roman" w:hAnsi="Times New Roman"/>
          <w:lang w:val="en-HK"/>
        </w:rPr>
        <w:t xml:space="preserve"> through a series of asset substitutions, highlighting how this approach has become increasingly problematic due to the complexities of modern financial transactions. Cutts challenges the orthodox legal framework, arguing that </w:t>
      </w:r>
      <w:r w:rsidRPr="00B82CE2">
        <w:rPr>
          <w:rFonts w:ascii="Times New Roman" w:hAnsi="Times New Roman"/>
          <w:b/>
          <w:bCs/>
          <w:lang w:val="en-HK"/>
        </w:rPr>
        <w:t>tracing should be understood as a process of identifying legal transactions rather than tracking a metaphysical concept of value</w:t>
      </w:r>
      <w:r w:rsidRPr="00B82CE2">
        <w:rPr>
          <w:rFonts w:ascii="Times New Roman" w:hAnsi="Times New Roman"/>
          <w:lang w:val="en-HK"/>
        </w:rPr>
        <w:t xml:space="preserve">. She demonstrates that contemporary legal rules on tracing have led to </w:t>
      </w:r>
      <w:r w:rsidRPr="00B82CE2">
        <w:rPr>
          <w:rFonts w:ascii="Times New Roman" w:hAnsi="Times New Roman"/>
          <w:b/>
          <w:bCs/>
          <w:lang w:val="en-HK"/>
        </w:rPr>
        <w:t>inconsistencies and unpredictability</w:t>
      </w:r>
      <w:r w:rsidRPr="00B82CE2">
        <w:rPr>
          <w:rFonts w:ascii="Times New Roman" w:hAnsi="Times New Roman"/>
          <w:lang w:val="en-HK"/>
        </w:rPr>
        <w:t>, particularly in cases involving multiple intermediaries, clearing systems, and credit-based transactions.</w:t>
      </w:r>
    </w:p>
    <w:p w14:paraId="2AE9DDCA"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01FCCFB6">
          <v:rect id="_x0000_i1042" alt="" style="width:451.3pt;height:.05pt;mso-width-percent:0;mso-height-percent:0;mso-width-percent:0;mso-height-percent:0" o:hralign="center" o:hrstd="t" o:hr="t" fillcolor="#a0a0a0" stroked="f"/>
        </w:pict>
      </w:r>
    </w:p>
    <w:p w14:paraId="68EE50F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2.1. The Conceptual Basis of Tracing in Legal Doctrine</w:t>
      </w:r>
    </w:p>
    <w:p w14:paraId="19A60C7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begins by laying out the fundamental principles of tracing as traditionally understood in legal doctrine. The prevailing theory holds that </w:t>
      </w:r>
      <w:r w:rsidRPr="00B82CE2">
        <w:rPr>
          <w:rFonts w:ascii="Times New Roman" w:hAnsi="Times New Roman"/>
          <w:b/>
          <w:bCs/>
          <w:lang w:val="en-HK"/>
        </w:rPr>
        <w:t>when tracing, a claimant follows a continuous thread of value</w:t>
      </w:r>
      <w:r w:rsidRPr="00B82CE2">
        <w:rPr>
          <w:rFonts w:ascii="Times New Roman" w:hAnsi="Times New Roman"/>
          <w:lang w:val="en-HK"/>
        </w:rPr>
        <w:t xml:space="preserve"> from one right to another by identifying a </w:t>
      </w:r>
      <w:r w:rsidRPr="00B82CE2">
        <w:rPr>
          <w:rFonts w:ascii="Times New Roman" w:hAnsi="Times New Roman"/>
          <w:b/>
          <w:bCs/>
          <w:lang w:val="en-HK"/>
        </w:rPr>
        <w:t>transactional link</w:t>
      </w:r>
      <w:r w:rsidRPr="00B82CE2">
        <w:rPr>
          <w:rFonts w:ascii="Times New Roman" w:hAnsi="Times New Roman"/>
          <w:lang w:val="en-HK"/>
        </w:rPr>
        <w:t xml:space="preserve"> between the original property and its subsequent substitutes. This is illustrated with simple factual scenarios:</w:t>
      </w:r>
    </w:p>
    <w:p w14:paraId="12393C86" w14:textId="77777777" w:rsidR="00B82CE2" w:rsidRPr="00B82CE2" w:rsidRDefault="00B82CE2" w:rsidP="00B82CE2">
      <w:pPr>
        <w:numPr>
          <w:ilvl w:val="0"/>
          <w:numId w:val="2"/>
        </w:numPr>
        <w:spacing w:after="100" w:afterAutospacing="1" w:line="276" w:lineRule="auto"/>
        <w:rPr>
          <w:rFonts w:ascii="Times New Roman" w:hAnsi="Times New Roman"/>
          <w:lang w:val="en-HK"/>
        </w:rPr>
      </w:pPr>
      <w:r w:rsidRPr="00B82CE2">
        <w:rPr>
          <w:rFonts w:ascii="Times New Roman" w:hAnsi="Times New Roman"/>
          <w:b/>
          <w:bCs/>
          <w:lang w:val="en-HK"/>
        </w:rPr>
        <w:t>Example (</w:t>
      </w:r>
      <w:proofErr w:type="spellStart"/>
      <w:r w:rsidRPr="00B82CE2">
        <w:rPr>
          <w:rFonts w:ascii="Times New Roman" w:hAnsi="Times New Roman"/>
          <w:b/>
          <w:bCs/>
          <w:lang w:val="en-HK"/>
        </w:rPr>
        <w:t>i</w:t>
      </w:r>
      <w:proofErr w:type="spellEnd"/>
      <w:r w:rsidRPr="00B82CE2">
        <w:rPr>
          <w:rFonts w:ascii="Times New Roman" w:hAnsi="Times New Roman"/>
          <w:b/>
          <w:bCs/>
          <w:lang w:val="en-HK"/>
        </w:rPr>
        <w:t>)</w:t>
      </w:r>
      <w:r w:rsidRPr="00B82CE2">
        <w:rPr>
          <w:rFonts w:ascii="Times New Roman" w:hAnsi="Times New Roman"/>
          <w:lang w:val="en-HK"/>
        </w:rPr>
        <w:t xml:space="preserve">: </w:t>
      </w:r>
      <w:r w:rsidRPr="00B82CE2">
        <w:rPr>
          <w:rFonts w:ascii="Times New Roman" w:hAnsi="Times New Roman"/>
          <w:b/>
          <w:bCs/>
          <w:lang w:val="en-HK"/>
        </w:rPr>
        <w:t>T holds title to a £10 note on trust for B.</w:t>
      </w:r>
      <w:r w:rsidRPr="00B82CE2">
        <w:rPr>
          <w:rFonts w:ascii="Times New Roman" w:hAnsi="Times New Roman"/>
          <w:lang w:val="en-HK"/>
        </w:rPr>
        <w:t xml:space="preserve"> Without authority, </w:t>
      </w:r>
      <w:r w:rsidRPr="00B82CE2">
        <w:rPr>
          <w:rFonts w:ascii="Times New Roman" w:hAnsi="Times New Roman"/>
          <w:b/>
          <w:bCs/>
          <w:lang w:val="en-HK"/>
        </w:rPr>
        <w:t>T uses the note to purchase a bottle of wine</w:t>
      </w:r>
      <w:r w:rsidRPr="00B82CE2">
        <w:rPr>
          <w:rFonts w:ascii="Times New Roman" w:hAnsi="Times New Roman"/>
          <w:lang w:val="en-HK"/>
        </w:rPr>
        <w:t xml:space="preserve">. The orthodox tracing rule suggests that the value inherent in the banknote has moved into the wine. Therefore, </w:t>
      </w:r>
      <w:r w:rsidRPr="00B82CE2">
        <w:rPr>
          <w:rFonts w:ascii="Times New Roman" w:hAnsi="Times New Roman"/>
          <w:b/>
          <w:bCs/>
          <w:lang w:val="en-HK"/>
        </w:rPr>
        <w:t>B can trace into the wine and assert a claim to it</w:t>
      </w:r>
      <w:r w:rsidRPr="00B82CE2">
        <w:rPr>
          <w:rFonts w:ascii="Times New Roman" w:hAnsi="Times New Roman"/>
          <w:lang w:val="en-HK"/>
        </w:rPr>
        <w:t>.</w:t>
      </w:r>
    </w:p>
    <w:p w14:paraId="38D3ADD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conceptualisation of tracing has been endorsed by courts across common law jurisdictions. In </w:t>
      </w:r>
      <w:proofErr w:type="spellStart"/>
      <w:r w:rsidRPr="00B82CE2">
        <w:rPr>
          <w:rFonts w:ascii="Times New Roman" w:hAnsi="Times New Roman"/>
          <w:i/>
          <w:iCs/>
          <w:lang w:val="en-HK"/>
        </w:rPr>
        <w:t>Foskett</w:t>
      </w:r>
      <w:proofErr w:type="spellEnd"/>
      <w:r w:rsidRPr="00B82CE2">
        <w:rPr>
          <w:rFonts w:ascii="Times New Roman" w:hAnsi="Times New Roman"/>
          <w:i/>
          <w:iCs/>
          <w:lang w:val="en-HK"/>
        </w:rPr>
        <w:t xml:space="preserve"> v McKeown</w:t>
      </w:r>
      <w:r w:rsidRPr="00B82CE2">
        <w:rPr>
          <w:rFonts w:ascii="Times New Roman" w:hAnsi="Times New Roman"/>
          <w:lang w:val="en-HK"/>
        </w:rPr>
        <w:t xml:space="preserve"> [2001] 1 AC 102, the House of Lords confirmed that claimants may trace their property into its exchange product, even where the new asset has </w:t>
      </w:r>
      <w:r w:rsidRPr="00B82CE2">
        <w:rPr>
          <w:rFonts w:ascii="Times New Roman" w:hAnsi="Times New Roman"/>
          <w:b/>
          <w:bCs/>
          <w:lang w:val="en-HK"/>
        </w:rPr>
        <w:t>significantly different economic value</w:t>
      </w:r>
      <w:r w:rsidRPr="00B82CE2">
        <w:rPr>
          <w:rFonts w:ascii="Times New Roman" w:hAnsi="Times New Roman"/>
          <w:lang w:val="en-HK"/>
        </w:rPr>
        <w:t>. Lord Millett explained:</w:t>
      </w:r>
    </w:p>
    <w:p w14:paraId="2BC187D9"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"Tracing is neither a claim nor a remedy. It is merely the process by which a claimant demonstrates what has happened to his property, identifies its proceeds, and justifies his claim to them."</w:t>
      </w:r>
    </w:p>
    <w:p w14:paraId="3A8548C7"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view is widely accepted across jurisdictions. For example, the Canadian courts have adopted a similar stance in </w:t>
      </w:r>
      <w:r w:rsidRPr="00B82CE2">
        <w:rPr>
          <w:rFonts w:ascii="Times New Roman" w:hAnsi="Times New Roman"/>
          <w:i/>
          <w:iCs/>
          <w:lang w:val="en-HK"/>
        </w:rPr>
        <w:t>Citadel General Assurance Co v Lloyds Bank Canada</w:t>
      </w:r>
      <w:r w:rsidRPr="00B82CE2">
        <w:rPr>
          <w:rFonts w:ascii="Times New Roman" w:hAnsi="Times New Roman"/>
          <w:lang w:val="en-HK"/>
        </w:rPr>
        <w:t xml:space="preserve"> [1997] 3 SCR 805, where the Supreme Court ruled that </w:t>
      </w:r>
      <w:r w:rsidRPr="00B82CE2">
        <w:rPr>
          <w:rFonts w:ascii="Times New Roman" w:hAnsi="Times New Roman"/>
          <w:b/>
          <w:bCs/>
          <w:lang w:val="en-HK"/>
        </w:rPr>
        <w:t>tracing allows a claimant to substitute a new asset for the old one, provided that a direct link can be established</w:t>
      </w:r>
      <w:r w:rsidRPr="00B82CE2">
        <w:rPr>
          <w:rFonts w:ascii="Times New Roman" w:hAnsi="Times New Roman"/>
          <w:lang w:val="en-HK"/>
        </w:rPr>
        <w:t>.</w:t>
      </w:r>
    </w:p>
    <w:p w14:paraId="2645D5E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Cutts critiques this rigid conceptualisation, arguing that </w:t>
      </w:r>
      <w:r w:rsidRPr="00B82CE2">
        <w:rPr>
          <w:rFonts w:ascii="Times New Roman" w:hAnsi="Times New Roman"/>
          <w:b/>
          <w:bCs/>
          <w:lang w:val="en-HK"/>
        </w:rPr>
        <w:t>it fails to account for the realities of modern financial transactions</w:t>
      </w:r>
      <w:r w:rsidRPr="00B82CE2">
        <w:rPr>
          <w:rFonts w:ascii="Times New Roman" w:hAnsi="Times New Roman"/>
          <w:lang w:val="en-HK"/>
        </w:rPr>
        <w:t xml:space="preserve">. The insistence that </w:t>
      </w:r>
      <w:r w:rsidRPr="00B82CE2">
        <w:rPr>
          <w:rFonts w:ascii="Times New Roman" w:hAnsi="Times New Roman"/>
          <w:b/>
          <w:bCs/>
          <w:lang w:val="en-HK"/>
        </w:rPr>
        <w:t>value must move in an unbroken chain from asset to asset</w:t>
      </w:r>
      <w:r w:rsidRPr="00B82CE2">
        <w:rPr>
          <w:rFonts w:ascii="Times New Roman" w:hAnsi="Times New Roman"/>
          <w:lang w:val="en-HK"/>
        </w:rPr>
        <w:t xml:space="preserve"> has created </w:t>
      </w:r>
      <w:r w:rsidRPr="00B82CE2">
        <w:rPr>
          <w:rFonts w:ascii="Times New Roman" w:hAnsi="Times New Roman"/>
          <w:b/>
          <w:bCs/>
          <w:lang w:val="en-HK"/>
        </w:rPr>
        <w:t>artificial barriers</w:t>
      </w:r>
      <w:r w:rsidRPr="00B82CE2">
        <w:rPr>
          <w:rFonts w:ascii="Times New Roman" w:hAnsi="Times New Roman"/>
          <w:lang w:val="en-HK"/>
        </w:rPr>
        <w:t xml:space="preserve"> that frequently prevent claimants from successfully tracing their property.</w:t>
      </w:r>
    </w:p>
    <w:p w14:paraId="602CEAEB"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5AB926F9">
          <v:rect id="_x0000_i1041" alt="" style="width:451.3pt;height:.05pt;mso-width-percent:0;mso-height-percent:0;mso-width-percent:0;mso-height-percent:0" o:hralign="center" o:hrstd="t" o:hr="t" fillcolor="#a0a0a0" stroked="f"/>
        </w:pict>
      </w:r>
    </w:p>
    <w:p w14:paraId="363D22F2"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lastRenderedPageBreak/>
        <w:t>2.2. The Problem of Tracing in Bank Transfers</w:t>
      </w:r>
    </w:p>
    <w:p w14:paraId="6272752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proceeds to highlight one of the primary difficulties with the orthodox approach: </w:t>
      </w:r>
      <w:r w:rsidRPr="00B82CE2">
        <w:rPr>
          <w:rFonts w:ascii="Times New Roman" w:hAnsi="Times New Roman"/>
          <w:b/>
          <w:bCs/>
          <w:lang w:val="en-HK"/>
        </w:rPr>
        <w:t>tracing through bank transfers</w:t>
      </w:r>
      <w:r w:rsidRPr="00B82CE2">
        <w:rPr>
          <w:rFonts w:ascii="Times New Roman" w:hAnsi="Times New Roman"/>
          <w:lang w:val="en-HK"/>
        </w:rPr>
        <w:t xml:space="preserve">. The traditional tracing rule requires claimants to establish a </w:t>
      </w:r>
      <w:r w:rsidRPr="00B82CE2">
        <w:rPr>
          <w:rFonts w:ascii="Times New Roman" w:hAnsi="Times New Roman"/>
          <w:b/>
          <w:bCs/>
          <w:lang w:val="en-HK"/>
        </w:rPr>
        <w:t>chain of substitutions</w:t>
      </w:r>
      <w:r w:rsidRPr="00B82CE2">
        <w:rPr>
          <w:rFonts w:ascii="Times New Roman" w:hAnsi="Times New Roman"/>
          <w:lang w:val="en-HK"/>
        </w:rPr>
        <w:t xml:space="preserve">, demonstrating that the value of an asset has been exchanged for another asset in a </w:t>
      </w:r>
      <w:r w:rsidRPr="00B82CE2">
        <w:rPr>
          <w:rFonts w:ascii="Times New Roman" w:hAnsi="Times New Roman"/>
          <w:b/>
          <w:bCs/>
          <w:lang w:val="en-HK"/>
        </w:rPr>
        <w:t>direct, uninterrupted sequence</w:t>
      </w:r>
      <w:r w:rsidRPr="00B82CE2">
        <w:rPr>
          <w:rFonts w:ascii="Times New Roman" w:hAnsi="Times New Roman"/>
          <w:lang w:val="en-HK"/>
        </w:rPr>
        <w:t>. However, modern banking systems complicate this exercise.</w:t>
      </w:r>
    </w:p>
    <w:p w14:paraId="5C045D4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typical tracing problem arises in cases where trust funds are transferred into </w:t>
      </w:r>
      <w:r w:rsidRPr="00B82CE2">
        <w:rPr>
          <w:rFonts w:ascii="Times New Roman" w:hAnsi="Times New Roman"/>
          <w:b/>
          <w:bCs/>
          <w:lang w:val="en-HK"/>
        </w:rPr>
        <w:t>a bank account</w:t>
      </w:r>
      <w:r w:rsidRPr="00B82CE2">
        <w:rPr>
          <w:rFonts w:ascii="Times New Roman" w:hAnsi="Times New Roman"/>
          <w:lang w:val="en-HK"/>
        </w:rPr>
        <w:t xml:space="preserve"> and subsequently used to make payments. Unlike simple asset-for-asset substitutions, bank transfers do not involve </w:t>
      </w:r>
      <w:r w:rsidRPr="00B82CE2">
        <w:rPr>
          <w:rFonts w:ascii="Times New Roman" w:hAnsi="Times New Roman"/>
          <w:b/>
          <w:bCs/>
          <w:lang w:val="en-HK"/>
        </w:rPr>
        <w:t>the direct exchange of one right for another</w:t>
      </w:r>
      <w:r w:rsidRPr="00B82CE2">
        <w:rPr>
          <w:rFonts w:ascii="Times New Roman" w:hAnsi="Times New Roman"/>
          <w:lang w:val="en-HK"/>
        </w:rPr>
        <w:t xml:space="preserve">. Instead, they involve </w:t>
      </w:r>
      <w:r w:rsidRPr="00B82CE2">
        <w:rPr>
          <w:rFonts w:ascii="Times New Roman" w:hAnsi="Times New Roman"/>
          <w:b/>
          <w:bCs/>
          <w:lang w:val="en-HK"/>
        </w:rPr>
        <w:t>a series of debts and credits</w:t>
      </w:r>
      <w:r w:rsidRPr="00B82CE2">
        <w:rPr>
          <w:rFonts w:ascii="Times New Roman" w:hAnsi="Times New Roman"/>
          <w:lang w:val="en-HK"/>
        </w:rPr>
        <w:t xml:space="preserve"> recorded by financial institutions. As Lord Goff explained in </w:t>
      </w:r>
      <w:r w:rsidRPr="00B82CE2">
        <w:rPr>
          <w:rFonts w:ascii="Times New Roman" w:hAnsi="Times New Roman"/>
          <w:i/>
          <w:iCs/>
          <w:lang w:val="en-HK"/>
        </w:rPr>
        <w:t xml:space="preserve">Lipkin Gorman v </w:t>
      </w:r>
      <w:proofErr w:type="spellStart"/>
      <w:r w:rsidRPr="00B82CE2">
        <w:rPr>
          <w:rFonts w:ascii="Times New Roman" w:hAnsi="Times New Roman"/>
          <w:i/>
          <w:iCs/>
          <w:lang w:val="en-HK"/>
        </w:rPr>
        <w:t>Karpnale</w:t>
      </w:r>
      <w:proofErr w:type="spellEnd"/>
      <w:r w:rsidRPr="00B82CE2">
        <w:rPr>
          <w:rFonts w:ascii="Times New Roman" w:hAnsi="Times New Roman"/>
          <w:i/>
          <w:iCs/>
          <w:lang w:val="en-HK"/>
        </w:rPr>
        <w:t xml:space="preserve"> Ltd</w:t>
      </w:r>
      <w:r w:rsidRPr="00B82CE2">
        <w:rPr>
          <w:rFonts w:ascii="Times New Roman" w:hAnsi="Times New Roman"/>
          <w:lang w:val="en-HK"/>
        </w:rPr>
        <w:t xml:space="preserve"> [1991] 2 AC 548:</w:t>
      </w:r>
    </w:p>
    <w:p w14:paraId="2E7C963D"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"When money is paid into a bank account, the ownership of that money is lost. The depositor ceases to have title to any specific money and instead acquires a debt claim against the bank."</w:t>
      </w:r>
    </w:p>
    <w:p w14:paraId="7C9C634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means that tracing money through bank accounts </w:t>
      </w:r>
      <w:r w:rsidRPr="00B82CE2">
        <w:rPr>
          <w:rFonts w:ascii="Times New Roman" w:hAnsi="Times New Roman"/>
          <w:b/>
          <w:bCs/>
          <w:lang w:val="en-HK"/>
        </w:rPr>
        <w:t>does not fit neatly within the conventional substitution model</w:t>
      </w:r>
      <w:r w:rsidRPr="00B82CE2">
        <w:rPr>
          <w:rFonts w:ascii="Times New Roman" w:hAnsi="Times New Roman"/>
          <w:lang w:val="en-HK"/>
        </w:rPr>
        <w:t xml:space="preserve">. Courts have attempted to accommodate this difficulty by focusing on </w:t>
      </w:r>
      <w:r w:rsidRPr="00B82CE2">
        <w:rPr>
          <w:rFonts w:ascii="Times New Roman" w:hAnsi="Times New Roman"/>
          <w:b/>
          <w:bCs/>
          <w:lang w:val="en-HK"/>
        </w:rPr>
        <w:t>transactional links</w:t>
      </w:r>
      <w:r w:rsidRPr="00B82CE2">
        <w:rPr>
          <w:rFonts w:ascii="Times New Roman" w:hAnsi="Times New Roman"/>
          <w:lang w:val="en-HK"/>
        </w:rPr>
        <w:t xml:space="preserve"> rather than direct asset substitutions.</w:t>
      </w:r>
    </w:p>
    <w:p w14:paraId="1699485A" w14:textId="77777777" w:rsidR="00B82CE2" w:rsidRPr="00B82CE2" w:rsidRDefault="00B82CE2" w:rsidP="00B82CE2">
      <w:pPr>
        <w:numPr>
          <w:ilvl w:val="0"/>
          <w:numId w:val="3"/>
        </w:numPr>
        <w:spacing w:after="100" w:afterAutospacing="1" w:line="276" w:lineRule="auto"/>
        <w:rPr>
          <w:rFonts w:ascii="Times New Roman" w:hAnsi="Times New Roman"/>
          <w:lang w:val="en-HK"/>
        </w:rPr>
      </w:pPr>
      <w:r w:rsidRPr="00B82CE2">
        <w:rPr>
          <w:rFonts w:ascii="Times New Roman" w:hAnsi="Times New Roman"/>
          <w:b/>
          <w:bCs/>
          <w:lang w:val="en-HK"/>
        </w:rPr>
        <w:t>Example (ii)</w:t>
      </w:r>
      <w:r w:rsidRPr="00B82CE2">
        <w:rPr>
          <w:rFonts w:ascii="Times New Roman" w:hAnsi="Times New Roman"/>
          <w:lang w:val="en-HK"/>
        </w:rPr>
        <w:t xml:space="preserve">: </w:t>
      </w:r>
      <w:r w:rsidRPr="00B82CE2">
        <w:rPr>
          <w:rFonts w:ascii="Times New Roman" w:hAnsi="Times New Roman"/>
          <w:b/>
          <w:bCs/>
          <w:lang w:val="en-HK"/>
        </w:rPr>
        <w:t>T holds a bank account on trust for B</w:t>
      </w:r>
      <w:r w:rsidRPr="00B82CE2">
        <w:rPr>
          <w:rFonts w:ascii="Times New Roman" w:hAnsi="Times New Roman"/>
          <w:lang w:val="en-HK"/>
        </w:rPr>
        <w:t xml:space="preserve">. T transfers </w:t>
      </w:r>
      <w:r w:rsidRPr="00B82CE2">
        <w:rPr>
          <w:rFonts w:ascii="Times New Roman" w:hAnsi="Times New Roman"/>
          <w:b/>
          <w:bCs/>
          <w:lang w:val="en-HK"/>
        </w:rPr>
        <w:t>£1000 from the trust account to C’s account</w:t>
      </w:r>
      <w:r w:rsidRPr="00B82CE2">
        <w:rPr>
          <w:rFonts w:ascii="Times New Roman" w:hAnsi="Times New Roman"/>
          <w:lang w:val="en-HK"/>
        </w:rPr>
        <w:t xml:space="preserve">. Under orthodox tracing principles, B can only claim against C if they can establish an </w:t>
      </w:r>
      <w:r w:rsidRPr="00B82CE2">
        <w:rPr>
          <w:rFonts w:ascii="Times New Roman" w:hAnsi="Times New Roman"/>
          <w:b/>
          <w:bCs/>
          <w:lang w:val="en-HK"/>
        </w:rPr>
        <w:t>unbroken chain of asset exchanges</w:t>
      </w:r>
      <w:r w:rsidRPr="00B82CE2">
        <w:rPr>
          <w:rFonts w:ascii="Times New Roman" w:hAnsi="Times New Roman"/>
          <w:lang w:val="en-HK"/>
        </w:rPr>
        <w:t xml:space="preserve"> between T’s account and C’s account.</w:t>
      </w:r>
    </w:p>
    <w:p w14:paraId="117968F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problem was addressed in </w:t>
      </w:r>
      <w:proofErr w:type="spellStart"/>
      <w:r w:rsidRPr="00B82CE2">
        <w:rPr>
          <w:rFonts w:ascii="Times New Roman" w:hAnsi="Times New Roman"/>
          <w:i/>
          <w:iCs/>
          <w:lang w:val="en-HK"/>
        </w:rPr>
        <w:t>Relfo</w:t>
      </w:r>
      <w:proofErr w:type="spellEnd"/>
      <w:r w:rsidRPr="00B82CE2">
        <w:rPr>
          <w:rFonts w:ascii="Times New Roman" w:hAnsi="Times New Roman"/>
          <w:i/>
          <w:iCs/>
          <w:lang w:val="en-HK"/>
        </w:rPr>
        <w:t xml:space="preserve"> v </w:t>
      </w:r>
      <w:proofErr w:type="spellStart"/>
      <w:r w:rsidRPr="00B82CE2">
        <w:rPr>
          <w:rFonts w:ascii="Times New Roman" w:hAnsi="Times New Roman"/>
          <w:i/>
          <w:iCs/>
          <w:lang w:val="en-HK"/>
        </w:rPr>
        <w:t>Varsani</w:t>
      </w:r>
      <w:proofErr w:type="spellEnd"/>
      <w:r w:rsidRPr="00B82CE2">
        <w:rPr>
          <w:rFonts w:ascii="Times New Roman" w:hAnsi="Times New Roman"/>
          <w:lang w:val="en-HK"/>
        </w:rPr>
        <w:t xml:space="preserve"> [2014] EWCA </w:t>
      </w:r>
      <w:proofErr w:type="spellStart"/>
      <w:r w:rsidRPr="00B82CE2">
        <w:rPr>
          <w:rFonts w:ascii="Times New Roman" w:hAnsi="Times New Roman"/>
          <w:lang w:val="en-HK"/>
        </w:rPr>
        <w:t>Civ</w:t>
      </w:r>
      <w:proofErr w:type="spellEnd"/>
      <w:r w:rsidRPr="00B82CE2">
        <w:rPr>
          <w:rFonts w:ascii="Times New Roman" w:hAnsi="Times New Roman"/>
          <w:lang w:val="en-HK"/>
        </w:rPr>
        <w:t xml:space="preserve"> 360, where the Court of Appeal ruled that a </w:t>
      </w:r>
      <w:r w:rsidRPr="00B82CE2">
        <w:rPr>
          <w:rFonts w:ascii="Times New Roman" w:hAnsi="Times New Roman"/>
          <w:b/>
          <w:bCs/>
          <w:lang w:val="en-HK"/>
        </w:rPr>
        <w:t>"basket of factors"</w:t>
      </w:r>
      <w:r w:rsidRPr="00B82CE2">
        <w:rPr>
          <w:rFonts w:ascii="Times New Roman" w:hAnsi="Times New Roman"/>
          <w:lang w:val="en-HK"/>
        </w:rPr>
        <w:t xml:space="preserve"> could be used to establish a tracing link, even where there was no direct chain of asset-for-asset substitutions. The court emphasised that </w:t>
      </w:r>
      <w:r w:rsidRPr="00B82CE2">
        <w:rPr>
          <w:rFonts w:ascii="Times New Roman" w:hAnsi="Times New Roman"/>
          <w:b/>
          <w:bCs/>
          <w:lang w:val="en-HK"/>
        </w:rPr>
        <w:t>intention and the overall structure of transactions should be considered</w:t>
      </w:r>
      <w:r w:rsidRPr="00B82CE2">
        <w:rPr>
          <w:rFonts w:ascii="Times New Roman" w:hAnsi="Times New Roman"/>
          <w:lang w:val="en-HK"/>
        </w:rPr>
        <w:t>, rather than a strict asset substitution test.</w:t>
      </w:r>
    </w:p>
    <w:p w14:paraId="79BC44AF"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0C18FE99">
          <v:rect id="_x0000_i1040" alt="" style="width:451.3pt;height:.05pt;mso-width-percent:0;mso-height-percent:0;mso-width-percent:0;mso-height-percent:0" o:hralign="center" o:hrstd="t" o:hr="t" fillcolor="#a0a0a0" stroked="f"/>
        </w:pict>
      </w:r>
    </w:p>
    <w:p w14:paraId="46A3EAE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2.3. The Requirement of an Unbroken Chain of Substitutions</w:t>
      </w:r>
    </w:p>
    <w:p w14:paraId="197881F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key problem with traditional tracing theory is the insistence on an </w:t>
      </w:r>
      <w:r w:rsidRPr="00B82CE2">
        <w:rPr>
          <w:rFonts w:ascii="Times New Roman" w:hAnsi="Times New Roman"/>
          <w:b/>
          <w:bCs/>
          <w:lang w:val="en-HK"/>
        </w:rPr>
        <w:t>unbroken chain of substitutions</w:t>
      </w:r>
      <w:r w:rsidRPr="00B82CE2">
        <w:rPr>
          <w:rFonts w:ascii="Times New Roman" w:hAnsi="Times New Roman"/>
          <w:lang w:val="en-HK"/>
        </w:rPr>
        <w:t xml:space="preserve">. Courts have historically required claimants to demonstrate </w:t>
      </w:r>
      <w:r w:rsidRPr="00B82CE2">
        <w:rPr>
          <w:rFonts w:ascii="Times New Roman" w:hAnsi="Times New Roman"/>
          <w:b/>
          <w:bCs/>
          <w:lang w:val="en-HK"/>
        </w:rPr>
        <w:t>precise asset exchanges</w:t>
      </w:r>
      <w:r w:rsidRPr="00B82CE2">
        <w:rPr>
          <w:rFonts w:ascii="Times New Roman" w:hAnsi="Times New Roman"/>
          <w:lang w:val="en-HK"/>
        </w:rPr>
        <w:t>, making it extremely difficult to trace through modern banking systems.</w:t>
      </w:r>
    </w:p>
    <w:p w14:paraId="3F1E512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For example, in </w:t>
      </w:r>
      <w:r w:rsidRPr="00B82CE2">
        <w:rPr>
          <w:rFonts w:ascii="Times New Roman" w:hAnsi="Times New Roman"/>
          <w:i/>
          <w:iCs/>
          <w:lang w:val="en-HK"/>
        </w:rPr>
        <w:t>Re Registered Securities Ltd</w:t>
      </w:r>
      <w:r w:rsidRPr="00B82CE2">
        <w:rPr>
          <w:rFonts w:ascii="Times New Roman" w:hAnsi="Times New Roman"/>
          <w:lang w:val="en-HK"/>
        </w:rPr>
        <w:t xml:space="preserve"> [1991] 1 NZLR 545, the New Zealand courts ruled that </w:t>
      </w:r>
      <w:r w:rsidRPr="00B82CE2">
        <w:rPr>
          <w:rFonts w:ascii="Times New Roman" w:hAnsi="Times New Roman"/>
          <w:b/>
          <w:bCs/>
          <w:lang w:val="en-HK"/>
        </w:rPr>
        <w:t>tracing cannot proceed where funds are deposited into an overdrawn bank account</w:t>
      </w:r>
      <w:r w:rsidRPr="00B82CE2">
        <w:rPr>
          <w:rFonts w:ascii="Times New Roman" w:hAnsi="Times New Roman"/>
          <w:lang w:val="en-HK"/>
        </w:rPr>
        <w:t>. Somers J stated:</w:t>
      </w:r>
    </w:p>
    <w:p w14:paraId="091BDAAD"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lastRenderedPageBreak/>
        <w:t>"Where a claimant’s money is paid into an overdrawn account, there is no fund or property to which resort can be had."</w:t>
      </w:r>
    </w:p>
    <w:p w14:paraId="0CA0D75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position was reinforced in </w:t>
      </w:r>
      <w:proofErr w:type="spellStart"/>
      <w:r w:rsidRPr="00B82CE2">
        <w:rPr>
          <w:rFonts w:ascii="Times New Roman" w:hAnsi="Times New Roman"/>
          <w:i/>
          <w:iCs/>
          <w:lang w:val="en-HK"/>
        </w:rPr>
        <w:t>Agip</w:t>
      </w:r>
      <w:proofErr w:type="spellEnd"/>
      <w:r w:rsidRPr="00B82CE2">
        <w:rPr>
          <w:rFonts w:ascii="Times New Roman" w:hAnsi="Times New Roman"/>
          <w:i/>
          <w:iCs/>
          <w:lang w:val="en-HK"/>
        </w:rPr>
        <w:t xml:space="preserve"> (Africa) Ltd v Jackson</w:t>
      </w:r>
      <w:r w:rsidRPr="00B82CE2">
        <w:rPr>
          <w:rFonts w:ascii="Times New Roman" w:hAnsi="Times New Roman"/>
          <w:lang w:val="en-HK"/>
        </w:rPr>
        <w:t xml:space="preserve"> [1991] Ch 547, where Millett J held that </w:t>
      </w:r>
      <w:r w:rsidRPr="00B82CE2">
        <w:rPr>
          <w:rFonts w:ascii="Times New Roman" w:hAnsi="Times New Roman"/>
          <w:b/>
          <w:bCs/>
          <w:lang w:val="en-HK"/>
        </w:rPr>
        <w:t>tracing at common law was impossible if the money had been processed through a clearing system</w:t>
      </w:r>
      <w:r w:rsidRPr="00B82CE2">
        <w:rPr>
          <w:rFonts w:ascii="Times New Roman" w:hAnsi="Times New Roman"/>
          <w:lang w:val="en-HK"/>
        </w:rPr>
        <w:t xml:space="preserve">. The rationale was that </w:t>
      </w:r>
      <w:r w:rsidRPr="00B82CE2">
        <w:rPr>
          <w:rFonts w:ascii="Times New Roman" w:hAnsi="Times New Roman"/>
          <w:b/>
          <w:bCs/>
          <w:lang w:val="en-HK"/>
        </w:rPr>
        <w:t>clearing systems involve the mixing of funds, thereby breaking the chain of substitutions required for tracing</w:t>
      </w:r>
      <w:r w:rsidRPr="00B82CE2">
        <w:rPr>
          <w:rFonts w:ascii="Times New Roman" w:hAnsi="Times New Roman"/>
          <w:lang w:val="en-HK"/>
        </w:rPr>
        <w:t>.</w:t>
      </w:r>
    </w:p>
    <w:p w14:paraId="1172232A"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criticises this </w:t>
      </w:r>
      <w:r w:rsidRPr="00B82CE2">
        <w:rPr>
          <w:rFonts w:ascii="Times New Roman" w:hAnsi="Times New Roman"/>
          <w:b/>
          <w:bCs/>
          <w:lang w:val="en-HK"/>
        </w:rPr>
        <w:t>overly rigid approach</w:t>
      </w:r>
      <w:r w:rsidRPr="00B82CE2">
        <w:rPr>
          <w:rFonts w:ascii="Times New Roman" w:hAnsi="Times New Roman"/>
          <w:lang w:val="en-HK"/>
        </w:rPr>
        <w:t xml:space="preserve">, arguing that it is </w:t>
      </w:r>
      <w:r w:rsidRPr="00B82CE2">
        <w:rPr>
          <w:rFonts w:ascii="Times New Roman" w:hAnsi="Times New Roman"/>
          <w:b/>
          <w:bCs/>
          <w:lang w:val="en-HK"/>
        </w:rPr>
        <w:t>illogical to deny tracing merely because an intermediate step involves clearing or debt repayment</w:t>
      </w:r>
      <w:r w:rsidRPr="00B82CE2">
        <w:rPr>
          <w:rFonts w:ascii="Times New Roman" w:hAnsi="Times New Roman"/>
          <w:lang w:val="en-HK"/>
        </w:rPr>
        <w:t xml:space="preserve">. She suggests that courts should instead </w:t>
      </w:r>
      <w:r w:rsidRPr="00B82CE2">
        <w:rPr>
          <w:rFonts w:ascii="Times New Roman" w:hAnsi="Times New Roman"/>
          <w:b/>
          <w:bCs/>
          <w:lang w:val="en-HK"/>
        </w:rPr>
        <w:t>focus on whether a transaction as a whole was designed to effect an exchange of assets</w:t>
      </w:r>
      <w:r w:rsidRPr="00B82CE2">
        <w:rPr>
          <w:rFonts w:ascii="Times New Roman" w:hAnsi="Times New Roman"/>
          <w:lang w:val="en-HK"/>
        </w:rPr>
        <w:t xml:space="preserve">, rather than requiring a </w:t>
      </w:r>
      <w:r w:rsidRPr="00B82CE2">
        <w:rPr>
          <w:rFonts w:ascii="Times New Roman" w:hAnsi="Times New Roman"/>
          <w:b/>
          <w:bCs/>
          <w:lang w:val="en-HK"/>
        </w:rPr>
        <w:t>strict chronological flow of value</w:t>
      </w:r>
      <w:r w:rsidRPr="00B82CE2">
        <w:rPr>
          <w:rFonts w:ascii="Times New Roman" w:hAnsi="Times New Roman"/>
          <w:lang w:val="en-HK"/>
        </w:rPr>
        <w:t>.</w:t>
      </w:r>
    </w:p>
    <w:p w14:paraId="62BBADB7"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35EBD96C">
          <v:rect id="_x0000_i1039" alt="" style="width:451.3pt;height:.05pt;mso-width-percent:0;mso-height-percent:0;mso-width-percent:0;mso-height-percent:0" o:hralign="center" o:hrstd="t" o:hr="t" fillcolor="#a0a0a0" stroked="f"/>
        </w:pict>
      </w:r>
    </w:p>
    <w:p w14:paraId="55042CC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2.4. The Judicial Shift Towards a More Flexible Approach</w:t>
      </w:r>
    </w:p>
    <w:p w14:paraId="1C37C72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Despite the orthodox insistence on strict transactional links, recent case law has demonstrated </w:t>
      </w:r>
      <w:r w:rsidRPr="00B82CE2">
        <w:rPr>
          <w:rFonts w:ascii="Times New Roman" w:hAnsi="Times New Roman"/>
          <w:b/>
          <w:bCs/>
          <w:lang w:val="en-HK"/>
        </w:rPr>
        <w:t>a growing judicial willingness to adopt a more flexible approach</w:t>
      </w:r>
      <w:r w:rsidRPr="00B82CE2">
        <w:rPr>
          <w:rFonts w:ascii="Times New Roman" w:hAnsi="Times New Roman"/>
          <w:lang w:val="en-HK"/>
        </w:rPr>
        <w:t xml:space="preserve">. Courts have begun recognising that </w:t>
      </w:r>
      <w:r w:rsidRPr="00B82CE2">
        <w:rPr>
          <w:rFonts w:ascii="Times New Roman" w:hAnsi="Times New Roman"/>
          <w:b/>
          <w:bCs/>
          <w:lang w:val="en-HK"/>
        </w:rPr>
        <w:t>tracing should be based on an analysis of transaction structures rather than a rigid substitution model</w:t>
      </w:r>
      <w:r w:rsidRPr="00B82CE2">
        <w:rPr>
          <w:rFonts w:ascii="Times New Roman" w:hAnsi="Times New Roman"/>
          <w:lang w:val="en-HK"/>
        </w:rPr>
        <w:t>.</w:t>
      </w:r>
    </w:p>
    <w:p w14:paraId="22E1229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One of the most significant developments in this area is </w:t>
      </w:r>
      <w:r w:rsidRPr="00B82CE2">
        <w:rPr>
          <w:rFonts w:ascii="Times New Roman" w:hAnsi="Times New Roman"/>
          <w:b/>
          <w:bCs/>
          <w:lang w:val="en-HK"/>
        </w:rPr>
        <w:t>the acceptance of backward tracing</w:t>
      </w:r>
      <w:r w:rsidRPr="00B82CE2">
        <w:rPr>
          <w:rFonts w:ascii="Times New Roman" w:hAnsi="Times New Roman"/>
          <w:lang w:val="en-HK"/>
        </w:rPr>
        <w:t xml:space="preserve">. In </w:t>
      </w:r>
      <w:r w:rsidRPr="00B82CE2">
        <w:rPr>
          <w:rFonts w:ascii="Times New Roman" w:hAnsi="Times New Roman"/>
          <w:i/>
          <w:iCs/>
          <w:lang w:val="en-HK"/>
        </w:rPr>
        <w:t>Brazil v Durant</w:t>
      </w:r>
      <w:r w:rsidRPr="00B82CE2">
        <w:rPr>
          <w:rFonts w:ascii="Times New Roman" w:hAnsi="Times New Roman"/>
          <w:lang w:val="en-HK"/>
        </w:rPr>
        <w:t xml:space="preserve"> [2015] UKPC 35, the Privy Council ruled that </w:t>
      </w:r>
      <w:r w:rsidRPr="00B82CE2">
        <w:rPr>
          <w:rFonts w:ascii="Times New Roman" w:hAnsi="Times New Roman"/>
          <w:b/>
          <w:bCs/>
          <w:lang w:val="en-HK"/>
        </w:rPr>
        <w:t>the sequence of transactions should not be determinative</w:t>
      </w:r>
      <w:r w:rsidRPr="00B82CE2">
        <w:rPr>
          <w:rFonts w:ascii="Times New Roman" w:hAnsi="Times New Roman"/>
          <w:lang w:val="en-HK"/>
        </w:rPr>
        <w:t xml:space="preserve">. Instead, courts should consider </w:t>
      </w:r>
      <w:r w:rsidRPr="00B82CE2">
        <w:rPr>
          <w:rFonts w:ascii="Times New Roman" w:hAnsi="Times New Roman"/>
          <w:b/>
          <w:bCs/>
          <w:lang w:val="en-HK"/>
        </w:rPr>
        <w:t>whether a clear connection exists between the depletion of trust assets and the acquisition of a new asset</w:t>
      </w:r>
      <w:r w:rsidRPr="00B82CE2">
        <w:rPr>
          <w:rFonts w:ascii="Times New Roman" w:hAnsi="Times New Roman"/>
          <w:lang w:val="en-HK"/>
        </w:rPr>
        <w:t>. Lord Toulson stated:</w:t>
      </w:r>
    </w:p>
    <w:p w14:paraId="31F84CB3"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"The court should not be constrained by rigid rules that ignore the way modern banking systems operate. If a clear and co-ordinated scheme exists, tracing should not be defeated by the order in which transactions occur."</w:t>
      </w:r>
    </w:p>
    <w:p w14:paraId="1DA34D1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ruling represents a </w:t>
      </w:r>
      <w:r w:rsidRPr="00B82CE2">
        <w:rPr>
          <w:rFonts w:ascii="Times New Roman" w:hAnsi="Times New Roman"/>
          <w:b/>
          <w:bCs/>
          <w:lang w:val="en-HK"/>
        </w:rPr>
        <w:t>major departure from traditional tracing principles</w:t>
      </w:r>
      <w:r w:rsidRPr="00B82CE2">
        <w:rPr>
          <w:rFonts w:ascii="Times New Roman" w:hAnsi="Times New Roman"/>
          <w:lang w:val="en-HK"/>
        </w:rPr>
        <w:t xml:space="preserve"> and aligns with Cutts’ argument that </w:t>
      </w:r>
      <w:r w:rsidRPr="00B82CE2">
        <w:rPr>
          <w:rFonts w:ascii="Times New Roman" w:hAnsi="Times New Roman"/>
          <w:b/>
          <w:bCs/>
          <w:lang w:val="en-HK"/>
        </w:rPr>
        <w:t>tracing should focus on the substance of transactions rather than an artificial movement of value</w:t>
      </w:r>
      <w:r w:rsidRPr="00B82CE2">
        <w:rPr>
          <w:rFonts w:ascii="Times New Roman" w:hAnsi="Times New Roman"/>
          <w:lang w:val="en-HK"/>
        </w:rPr>
        <w:t>.</w:t>
      </w:r>
    </w:p>
    <w:p w14:paraId="1CD03715"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3400D3A9">
          <v:rect id="_x0000_i1038" alt="" style="width:451.3pt;height:.05pt;mso-width-percent:0;mso-height-percent:0;mso-width-percent:0;mso-height-percent:0" o:hralign="center" o:hrstd="t" o:hr="t" fillcolor="#a0a0a0" stroked="f"/>
        </w:pict>
      </w:r>
    </w:p>
    <w:p w14:paraId="7ADDD30D"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2.5. Conclusion: The Need for a Transaction-Based Model</w:t>
      </w:r>
    </w:p>
    <w:p w14:paraId="2AF6A34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concludes this section by arguing that </w:t>
      </w:r>
      <w:r w:rsidRPr="00B82CE2">
        <w:rPr>
          <w:rFonts w:ascii="Times New Roman" w:hAnsi="Times New Roman"/>
          <w:b/>
          <w:bCs/>
          <w:lang w:val="en-HK"/>
        </w:rPr>
        <w:t>the traditional "value tracing" model is no longer fit for purpose</w:t>
      </w:r>
      <w:r w:rsidRPr="00B82CE2">
        <w:rPr>
          <w:rFonts w:ascii="Times New Roman" w:hAnsi="Times New Roman"/>
          <w:lang w:val="en-HK"/>
        </w:rPr>
        <w:t xml:space="preserve">. The insistence on an </w:t>
      </w:r>
      <w:r w:rsidRPr="00B82CE2">
        <w:rPr>
          <w:rFonts w:ascii="Times New Roman" w:hAnsi="Times New Roman"/>
          <w:b/>
          <w:bCs/>
          <w:lang w:val="en-HK"/>
        </w:rPr>
        <w:t>unbroken chain of substitutions</w:t>
      </w:r>
      <w:r w:rsidRPr="00B82CE2">
        <w:rPr>
          <w:rFonts w:ascii="Times New Roman" w:hAnsi="Times New Roman"/>
          <w:lang w:val="en-HK"/>
        </w:rPr>
        <w:t xml:space="preserve"> has created artificial legal barriers that </w:t>
      </w:r>
      <w:r w:rsidRPr="00B82CE2">
        <w:rPr>
          <w:rFonts w:ascii="Times New Roman" w:hAnsi="Times New Roman"/>
          <w:b/>
          <w:bCs/>
          <w:lang w:val="en-HK"/>
        </w:rPr>
        <w:t>fail to reflect the realities of modern financial transactions</w:t>
      </w:r>
      <w:r w:rsidRPr="00B82CE2">
        <w:rPr>
          <w:rFonts w:ascii="Times New Roman" w:hAnsi="Times New Roman"/>
          <w:lang w:val="en-HK"/>
        </w:rPr>
        <w:t xml:space="preserve">. She advocates for a </w:t>
      </w:r>
      <w:r w:rsidRPr="00B82CE2">
        <w:rPr>
          <w:rFonts w:ascii="Times New Roman" w:hAnsi="Times New Roman"/>
          <w:b/>
          <w:bCs/>
          <w:lang w:val="en-HK"/>
        </w:rPr>
        <w:t>new approach</w:t>
      </w:r>
      <w:r w:rsidRPr="00B82CE2">
        <w:rPr>
          <w:rFonts w:ascii="Times New Roman" w:hAnsi="Times New Roman"/>
          <w:lang w:val="en-HK"/>
        </w:rPr>
        <w:t>, based on the following principles:</w:t>
      </w:r>
    </w:p>
    <w:p w14:paraId="52E33A9A" w14:textId="77777777" w:rsidR="00B82CE2" w:rsidRPr="00B82CE2" w:rsidRDefault="00B82CE2" w:rsidP="00B82CE2">
      <w:pPr>
        <w:numPr>
          <w:ilvl w:val="0"/>
          <w:numId w:val="4"/>
        </w:numPr>
        <w:spacing w:after="100" w:afterAutospacing="1" w:line="276" w:lineRule="auto"/>
        <w:rPr>
          <w:rFonts w:ascii="Times New Roman" w:hAnsi="Times New Roman"/>
          <w:lang w:val="en-HK"/>
        </w:rPr>
      </w:pPr>
      <w:r w:rsidRPr="00B82CE2">
        <w:rPr>
          <w:rFonts w:ascii="Times New Roman" w:hAnsi="Times New Roman"/>
          <w:b/>
          <w:bCs/>
          <w:lang w:val="en-HK"/>
        </w:rPr>
        <w:t>Tracing should be viewed as an exercise in identifying legal transactions</w:t>
      </w:r>
      <w:r w:rsidRPr="00B82CE2">
        <w:rPr>
          <w:rFonts w:ascii="Times New Roman" w:hAnsi="Times New Roman"/>
          <w:lang w:val="en-HK"/>
        </w:rPr>
        <w:t>, rather than following value as a physical substance.</w:t>
      </w:r>
    </w:p>
    <w:p w14:paraId="724C1549" w14:textId="77777777" w:rsidR="00B82CE2" w:rsidRPr="00B82CE2" w:rsidRDefault="00B82CE2" w:rsidP="00B82CE2">
      <w:pPr>
        <w:numPr>
          <w:ilvl w:val="0"/>
          <w:numId w:val="4"/>
        </w:numPr>
        <w:spacing w:after="100" w:afterAutospacing="1" w:line="276" w:lineRule="auto"/>
        <w:rPr>
          <w:rFonts w:ascii="Times New Roman" w:hAnsi="Times New Roman"/>
          <w:lang w:val="en-HK"/>
        </w:rPr>
      </w:pPr>
      <w:r w:rsidRPr="00B82CE2">
        <w:rPr>
          <w:rFonts w:ascii="Times New Roman" w:hAnsi="Times New Roman"/>
          <w:b/>
          <w:bCs/>
          <w:lang w:val="en-HK"/>
        </w:rPr>
        <w:lastRenderedPageBreak/>
        <w:t>The role of intention in structuring transactions should be central</w:t>
      </w:r>
      <w:r w:rsidRPr="00B82CE2">
        <w:rPr>
          <w:rFonts w:ascii="Times New Roman" w:hAnsi="Times New Roman"/>
          <w:lang w:val="en-HK"/>
        </w:rPr>
        <w:t>, rather than a rigid requirement for direct asset exchanges.</w:t>
      </w:r>
    </w:p>
    <w:p w14:paraId="6BD98E93" w14:textId="77777777" w:rsidR="00B82CE2" w:rsidRPr="00B82CE2" w:rsidRDefault="00B82CE2" w:rsidP="00B82CE2">
      <w:pPr>
        <w:numPr>
          <w:ilvl w:val="0"/>
          <w:numId w:val="4"/>
        </w:numPr>
        <w:spacing w:after="100" w:afterAutospacing="1" w:line="276" w:lineRule="auto"/>
        <w:rPr>
          <w:rFonts w:ascii="Times New Roman" w:hAnsi="Times New Roman"/>
          <w:lang w:val="en-HK"/>
        </w:rPr>
      </w:pPr>
      <w:r w:rsidRPr="00B82CE2">
        <w:rPr>
          <w:rFonts w:ascii="Times New Roman" w:hAnsi="Times New Roman"/>
          <w:b/>
          <w:bCs/>
          <w:lang w:val="en-HK"/>
        </w:rPr>
        <w:t>Courts should adopt a more flexible approach to tracing</w:t>
      </w:r>
      <w:r w:rsidRPr="00B82CE2">
        <w:rPr>
          <w:rFonts w:ascii="Times New Roman" w:hAnsi="Times New Roman"/>
          <w:lang w:val="en-HK"/>
        </w:rPr>
        <w:t>, particularly in cases involving clearing systems, banking structures, and credit mechanisms.</w:t>
      </w:r>
    </w:p>
    <w:p w14:paraId="143F7D63"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section lays the groundwork for Cutts’ broader thesis: that </w:t>
      </w:r>
      <w:r w:rsidRPr="00B82CE2">
        <w:rPr>
          <w:rFonts w:ascii="Times New Roman" w:hAnsi="Times New Roman"/>
          <w:b/>
          <w:bCs/>
          <w:lang w:val="en-HK"/>
        </w:rPr>
        <w:t>value tracing is a misleading and outdated concept</w:t>
      </w:r>
      <w:r w:rsidRPr="00B82CE2">
        <w:rPr>
          <w:rFonts w:ascii="Times New Roman" w:hAnsi="Times New Roman"/>
          <w:lang w:val="en-HK"/>
        </w:rPr>
        <w:t xml:space="preserve">, and that courts should move towards </w:t>
      </w:r>
      <w:r w:rsidRPr="00B82CE2">
        <w:rPr>
          <w:rFonts w:ascii="Times New Roman" w:hAnsi="Times New Roman"/>
          <w:b/>
          <w:bCs/>
          <w:lang w:val="en-HK"/>
        </w:rPr>
        <w:t>a transactional analysis framework that better reflects economic and legal realities</w:t>
      </w:r>
      <w:r w:rsidRPr="00B82CE2">
        <w:rPr>
          <w:rFonts w:ascii="Times New Roman" w:hAnsi="Times New Roman"/>
          <w:lang w:val="en-HK"/>
        </w:rPr>
        <w:t>.</w:t>
      </w:r>
    </w:p>
    <w:p w14:paraId="1DCDB02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Section 3: Problems in Applying Tracing to Modern Transactions</w:t>
      </w:r>
    </w:p>
    <w:p w14:paraId="76ECA26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Tatiana Cutts’ </w:t>
      </w:r>
      <w:r w:rsidRPr="00B82CE2">
        <w:rPr>
          <w:rFonts w:ascii="Times New Roman" w:hAnsi="Times New Roman"/>
          <w:i/>
          <w:iCs/>
          <w:lang w:val="en-HK"/>
        </w:rPr>
        <w:t>Tracing, Value and Transactions</w:t>
      </w:r>
      <w:r w:rsidRPr="00B82CE2">
        <w:rPr>
          <w:rFonts w:ascii="Times New Roman" w:hAnsi="Times New Roman"/>
          <w:lang w:val="en-HK"/>
        </w:rPr>
        <w:t xml:space="preserve"> (2016) continues in Section 3 by exposing the serious difficulties posed by conventional tracing principles when applied to modern financial transactions. The focus of this section is to illustrate the practical failures of orthodox tracing doctrine, particularly in relation to </w:t>
      </w:r>
      <w:r w:rsidRPr="00B82CE2">
        <w:rPr>
          <w:rFonts w:ascii="Times New Roman" w:hAnsi="Times New Roman"/>
          <w:b/>
          <w:bCs/>
          <w:lang w:val="en-HK"/>
        </w:rPr>
        <w:t>multiple accounts, clearing systems, and credit transactions</w:t>
      </w:r>
      <w:r w:rsidRPr="00B82CE2">
        <w:rPr>
          <w:rFonts w:ascii="Times New Roman" w:hAnsi="Times New Roman"/>
          <w:lang w:val="en-HK"/>
        </w:rPr>
        <w:t xml:space="preserve">. Cutts systematically dissects the artificial constraints imposed by traditional tracing rules, demonstrating how they have led to </w:t>
      </w:r>
      <w:r w:rsidRPr="00B82CE2">
        <w:rPr>
          <w:rFonts w:ascii="Times New Roman" w:hAnsi="Times New Roman"/>
          <w:b/>
          <w:bCs/>
          <w:lang w:val="en-HK"/>
        </w:rPr>
        <w:t>contradictions, inconsistencies, and legal uncertainty</w:t>
      </w:r>
      <w:r w:rsidRPr="00B82CE2">
        <w:rPr>
          <w:rFonts w:ascii="Times New Roman" w:hAnsi="Times New Roman"/>
          <w:lang w:val="en-HK"/>
        </w:rPr>
        <w:t xml:space="preserve">. She argues that </w:t>
      </w:r>
      <w:r w:rsidRPr="00B82CE2">
        <w:rPr>
          <w:rFonts w:ascii="Times New Roman" w:hAnsi="Times New Roman"/>
          <w:b/>
          <w:bCs/>
          <w:lang w:val="en-HK"/>
        </w:rPr>
        <w:t>the insistence on an unbroken chain of substitutions fails to accommodate the realities of financial transactions and should be abandoned in favour of a more pragmatic, transaction-based approach</w:t>
      </w:r>
      <w:r w:rsidRPr="00B82CE2">
        <w:rPr>
          <w:rFonts w:ascii="Times New Roman" w:hAnsi="Times New Roman"/>
          <w:lang w:val="en-HK"/>
        </w:rPr>
        <w:t>.</w:t>
      </w:r>
    </w:p>
    <w:p w14:paraId="6F1F7DD8"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4B1039B0">
          <v:rect id="_x0000_i1037" alt="" style="width:451.3pt;height:.05pt;mso-width-percent:0;mso-height-percent:0;mso-width-percent:0;mso-height-percent:0" o:hralign="center" o:hrstd="t" o:hr="t" fillcolor="#a0a0a0" stroked="f"/>
        </w:pict>
      </w:r>
    </w:p>
    <w:p w14:paraId="262BB04C"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3.1. The Complexity of Multiple Accounts and Transactional Links</w:t>
      </w:r>
    </w:p>
    <w:p w14:paraId="75170B9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major issue with orthodox tracing rules is their failure to accommodate cases where trust property is moved through </w:t>
      </w:r>
      <w:r w:rsidRPr="00B82CE2">
        <w:rPr>
          <w:rFonts w:ascii="Times New Roman" w:hAnsi="Times New Roman"/>
          <w:b/>
          <w:bCs/>
          <w:lang w:val="en-HK"/>
        </w:rPr>
        <w:t>multiple accounts and intermediaries</w:t>
      </w:r>
      <w:r w:rsidRPr="00B82CE2">
        <w:rPr>
          <w:rFonts w:ascii="Times New Roman" w:hAnsi="Times New Roman"/>
          <w:lang w:val="en-HK"/>
        </w:rPr>
        <w:t xml:space="preserve"> before reaching its final destination. The strict requirement for a </w:t>
      </w:r>
      <w:r w:rsidRPr="00B82CE2">
        <w:rPr>
          <w:rFonts w:ascii="Times New Roman" w:hAnsi="Times New Roman"/>
          <w:b/>
          <w:bCs/>
          <w:lang w:val="en-HK"/>
        </w:rPr>
        <w:t>direct link between the original property and its substitute</w:t>
      </w:r>
      <w:r w:rsidRPr="00B82CE2">
        <w:rPr>
          <w:rFonts w:ascii="Times New Roman" w:hAnsi="Times New Roman"/>
          <w:lang w:val="en-HK"/>
        </w:rPr>
        <w:t xml:space="preserve"> has created substantial obstacles for claimants.</w:t>
      </w:r>
    </w:p>
    <w:p w14:paraId="102420E8"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typical tracing problem arises in fraud cases where money is moved through a </w:t>
      </w:r>
      <w:r w:rsidRPr="00B82CE2">
        <w:rPr>
          <w:rFonts w:ascii="Times New Roman" w:hAnsi="Times New Roman"/>
          <w:b/>
          <w:bCs/>
          <w:lang w:val="en-HK"/>
        </w:rPr>
        <w:t>network of accounts</w:t>
      </w:r>
      <w:r w:rsidRPr="00B82CE2">
        <w:rPr>
          <w:rFonts w:ascii="Times New Roman" w:hAnsi="Times New Roman"/>
          <w:lang w:val="en-HK"/>
        </w:rPr>
        <w:t xml:space="preserve"> in an attempt to obscure its origins. Courts have struggled with whether tracing should be permitted when the </w:t>
      </w:r>
      <w:r w:rsidRPr="00B82CE2">
        <w:rPr>
          <w:rFonts w:ascii="Times New Roman" w:hAnsi="Times New Roman"/>
          <w:b/>
          <w:bCs/>
          <w:lang w:val="en-HK"/>
        </w:rPr>
        <w:t>precise steps linking the accounts cannot be documented</w:t>
      </w:r>
      <w:r w:rsidRPr="00B82CE2">
        <w:rPr>
          <w:rFonts w:ascii="Times New Roman" w:hAnsi="Times New Roman"/>
          <w:lang w:val="en-HK"/>
        </w:rPr>
        <w:t>.</w:t>
      </w:r>
    </w:p>
    <w:p w14:paraId="550F2C96" w14:textId="77777777" w:rsidR="00B82CE2" w:rsidRPr="00B82CE2" w:rsidRDefault="00B82CE2" w:rsidP="00B82CE2">
      <w:pPr>
        <w:numPr>
          <w:ilvl w:val="0"/>
          <w:numId w:val="5"/>
        </w:numPr>
        <w:spacing w:after="100" w:afterAutospacing="1" w:line="276" w:lineRule="auto"/>
        <w:rPr>
          <w:rFonts w:ascii="Times New Roman" w:hAnsi="Times New Roman"/>
          <w:lang w:val="en-HK"/>
        </w:rPr>
      </w:pPr>
      <w:r w:rsidRPr="00B82CE2">
        <w:rPr>
          <w:rFonts w:ascii="Times New Roman" w:hAnsi="Times New Roman"/>
          <w:b/>
          <w:bCs/>
          <w:lang w:val="en-HK"/>
        </w:rPr>
        <w:t>Example (iii)</w:t>
      </w:r>
      <w:r w:rsidRPr="00B82CE2">
        <w:rPr>
          <w:rFonts w:ascii="Times New Roman" w:hAnsi="Times New Roman"/>
          <w:lang w:val="en-HK"/>
        </w:rPr>
        <w:t xml:space="preserve">: </w:t>
      </w:r>
      <w:r w:rsidRPr="00B82CE2">
        <w:rPr>
          <w:rFonts w:ascii="Times New Roman" w:hAnsi="Times New Roman"/>
          <w:b/>
          <w:bCs/>
          <w:lang w:val="en-HK"/>
        </w:rPr>
        <w:t>A transfers £1000 to C’s account, and C subsequently pays B £1000</w:t>
      </w:r>
      <w:r w:rsidRPr="00B82CE2">
        <w:rPr>
          <w:rFonts w:ascii="Times New Roman" w:hAnsi="Times New Roman"/>
          <w:lang w:val="en-HK"/>
        </w:rPr>
        <w:t>.</w:t>
      </w:r>
    </w:p>
    <w:p w14:paraId="422E5B32" w14:textId="77777777" w:rsidR="00B82CE2" w:rsidRPr="00B82CE2" w:rsidRDefault="00B82CE2" w:rsidP="00B82CE2">
      <w:pPr>
        <w:numPr>
          <w:ilvl w:val="0"/>
          <w:numId w:val="5"/>
        </w:numPr>
        <w:spacing w:after="100" w:afterAutospacing="1" w:line="276" w:lineRule="auto"/>
        <w:rPr>
          <w:rFonts w:ascii="Times New Roman" w:hAnsi="Times New Roman"/>
          <w:lang w:val="en-HK"/>
        </w:rPr>
      </w:pPr>
      <w:r w:rsidRPr="00B82CE2">
        <w:rPr>
          <w:rFonts w:ascii="Times New Roman" w:hAnsi="Times New Roman"/>
          <w:b/>
          <w:bCs/>
          <w:lang w:val="en-HK"/>
        </w:rPr>
        <w:t>Example (iv)</w:t>
      </w:r>
      <w:r w:rsidRPr="00B82CE2">
        <w:rPr>
          <w:rFonts w:ascii="Times New Roman" w:hAnsi="Times New Roman"/>
          <w:lang w:val="en-HK"/>
        </w:rPr>
        <w:t xml:space="preserve">: </w:t>
      </w:r>
      <w:r w:rsidRPr="00B82CE2">
        <w:rPr>
          <w:rFonts w:ascii="Times New Roman" w:hAnsi="Times New Roman"/>
          <w:b/>
          <w:bCs/>
          <w:lang w:val="en-HK"/>
        </w:rPr>
        <w:t>A transfers £1000 to C’s account. As a result, C pays B £1000 from a different account</w:t>
      </w:r>
      <w:r w:rsidRPr="00B82CE2">
        <w:rPr>
          <w:rFonts w:ascii="Times New Roman" w:hAnsi="Times New Roman"/>
          <w:lang w:val="en-HK"/>
        </w:rPr>
        <w:t>.</w:t>
      </w:r>
    </w:p>
    <w:p w14:paraId="076D6BCD"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Under orthodox tracing rules, Example (iii) is </w:t>
      </w:r>
      <w:r w:rsidRPr="00B82CE2">
        <w:rPr>
          <w:rFonts w:ascii="Times New Roman" w:hAnsi="Times New Roman"/>
          <w:b/>
          <w:bCs/>
          <w:lang w:val="en-HK"/>
        </w:rPr>
        <w:t>more likely to satisfy the substitution test</w:t>
      </w:r>
      <w:r w:rsidRPr="00B82CE2">
        <w:rPr>
          <w:rFonts w:ascii="Times New Roman" w:hAnsi="Times New Roman"/>
          <w:lang w:val="en-HK"/>
        </w:rPr>
        <w:t xml:space="preserve"> because there is a direct chain of value flowing from A’s account to C’s account and then to B. However, Example (iv) presents a problem because </w:t>
      </w:r>
      <w:r w:rsidRPr="00B82CE2">
        <w:rPr>
          <w:rFonts w:ascii="Times New Roman" w:hAnsi="Times New Roman"/>
          <w:b/>
          <w:bCs/>
          <w:lang w:val="en-HK"/>
        </w:rPr>
        <w:t>the money paid to B did not come directly from the same account into which A’s funds were deposited</w:t>
      </w:r>
      <w:r w:rsidRPr="00B82CE2">
        <w:rPr>
          <w:rFonts w:ascii="Times New Roman" w:hAnsi="Times New Roman"/>
          <w:lang w:val="en-HK"/>
        </w:rPr>
        <w:t xml:space="preserve">. Courts have often ruled that in such cases, tracing </w:t>
      </w:r>
      <w:r w:rsidRPr="00B82CE2">
        <w:rPr>
          <w:rFonts w:ascii="Times New Roman" w:hAnsi="Times New Roman"/>
          <w:b/>
          <w:bCs/>
          <w:lang w:val="en-HK"/>
        </w:rPr>
        <w:t>fails</w:t>
      </w:r>
      <w:r w:rsidRPr="00B82CE2">
        <w:rPr>
          <w:rFonts w:ascii="Times New Roman" w:hAnsi="Times New Roman"/>
          <w:lang w:val="en-HK"/>
        </w:rPr>
        <w:t xml:space="preserve"> because the "chain of substitutions" has been broken.</w:t>
      </w:r>
    </w:p>
    <w:p w14:paraId="0BCD5AC3"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lastRenderedPageBreak/>
        <w:t xml:space="preserve">This issue arose in </w:t>
      </w:r>
      <w:proofErr w:type="spellStart"/>
      <w:r w:rsidRPr="00B82CE2">
        <w:rPr>
          <w:rFonts w:ascii="Times New Roman" w:hAnsi="Times New Roman"/>
          <w:b/>
          <w:bCs/>
          <w:lang w:val="en-HK"/>
        </w:rPr>
        <w:t>Relfo</w:t>
      </w:r>
      <w:proofErr w:type="spellEnd"/>
      <w:r w:rsidRPr="00B82CE2">
        <w:rPr>
          <w:rFonts w:ascii="Times New Roman" w:hAnsi="Times New Roman"/>
          <w:b/>
          <w:bCs/>
          <w:lang w:val="en-HK"/>
        </w:rPr>
        <w:t xml:space="preserve"> Ltd v </w:t>
      </w:r>
      <w:proofErr w:type="spellStart"/>
      <w:r w:rsidRPr="00B82CE2">
        <w:rPr>
          <w:rFonts w:ascii="Times New Roman" w:hAnsi="Times New Roman"/>
          <w:b/>
          <w:bCs/>
          <w:lang w:val="en-HK"/>
        </w:rPr>
        <w:t>Varsani</w:t>
      </w:r>
      <w:proofErr w:type="spellEnd"/>
      <w:r w:rsidRPr="00B82CE2">
        <w:rPr>
          <w:rFonts w:ascii="Times New Roman" w:hAnsi="Times New Roman"/>
          <w:b/>
          <w:bCs/>
          <w:lang w:val="en-HK"/>
        </w:rPr>
        <w:t xml:space="preserve"> [2014] EWCA </w:t>
      </w:r>
      <w:proofErr w:type="spellStart"/>
      <w:r w:rsidRPr="00B82CE2">
        <w:rPr>
          <w:rFonts w:ascii="Times New Roman" w:hAnsi="Times New Roman"/>
          <w:b/>
          <w:bCs/>
          <w:lang w:val="en-HK"/>
        </w:rPr>
        <w:t>Civ</w:t>
      </w:r>
      <w:proofErr w:type="spellEnd"/>
      <w:r w:rsidRPr="00B82CE2">
        <w:rPr>
          <w:rFonts w:ascii="Times New Roman" w:hAnsi="Times New Roman"/>
          <w:b/>
          <w:bCs/>
          <w:lang w:val="en-HK"/>
        </w:rPr>
        <w:t xml:space="preserve"> 360</w:t>
      </w:r>
      <w:r w:rsidRPr="00B82CE2">
        <w:rPr>
          <w:rFonts w:ascii="Times New Roman" w:hAnsi="Times New Roman"/>
          <w:lang w:val="en-HK"/>
        </w:rPr>
        <w:t xml:space="preserve">, where the Court of Appeal had to decide whether tracing could succeed despite </w:t>
      </w:r>
      <w:r w:rsidRPr="00B82CE2">
        <w:rPr>
          <w:rFonts w:ascii="Times New Roman" w:hAnsi="Times New Roman"/>
          <w:b/>
          <w:bCs/>
          <w:lang w:val="en-HK"/>
        </w:rPr>
        <w:t>gaps in the transaction chain</w:t>
      </w:r>
      <w:r w:rsidRPr="00B82CE2">
        <w:rPr>
          <w:rFonts w:ascii="Times New Roman" w:hAnsi="Times New Roman"/>
          <w:lang w:val="en-HK"/>
        </w:rPr>
        <w:t xml:space="preserve">. In that case, </w:t>
      </w:r>
      <w:r w:rsidRPr="00B82CE2">
        <w:rPr>
          <w:rFonts w:ascii="Times New Roman" w:hAnsi="Times New Roman"/>
          <w:b/>
          <w:bCs/>
          <w:lang w:val="en-HK"/>
        </w:rPr>
        <w:t xml:space="preserve">£890,050 was fraudulently transferred from </w:t>
      </w:r>
      <w:proofErr w:type="spellStart"/>
      <w:r w:rsidRPr="00B82CE2">
        <w:rPr>
          <w:rFonts w:ascii="Times New Roman" w:hAnsi="Times New Roman"/>
          <w:b/>
          <w:bCs/>
          <w:lang w:val="en-HK"/>
        </w:rPr>
        <w:t>Relfo</w:t>
      </w:r>
      <w:proofErr w:type="spellEnd"/>
      <w:r w:rsidRPr="00B82CE2">
        <w:rPr>
          <w:rFonts w:ascii="Times New Roman" w:hAnsi="Times New Roman"/>
          <w:b/>
          <w:bCs/>
          <w:lang w:val="en-HK"/>
        </w:rPr>
        <w:t xml:space="preserve"> Ltd to a company named Mirren Ltd</w:t>
      </w:r>
      <w:r w:rsidRPr="00B82CE2">
        <w:rPr>
          <w:rFonts w:ascii="Times New Roman" w:hAnsi="Times New Roman"/>
          <w:lang w:val="en-HK"/>
        </w:rPr>
        <w:t xml:space="preserve">, which then made an equivalent payment (minus 1.3%) to another company, </w:t>
      </w:r>
      <w:r w:rsidRPr="00B82CE2">
        <w:rPr>
          <w:rFonts w:ascii="Times New Roman" w:hAnsi="Times New Roman"/>
          <w:b/>
          <w:bCs/>
          <w:lang w:val="en-HK"/>
        </w:rPr>
        <w:t>Intertrade Group LLC</w:t>
      </w:r>
      <w:r w:rsidRPr="00B82CE2">
        <w:rPr>
          <w:rFonts w:ascii="Times New Roman" w:hAnsi="Times New Roman"/>
          <w:lang w:val="en-HK"/>
        </w:rPr>
        <w:t xml:space="preserve">, which subsequently paid </w:t>
      </w:r>
      <w:r w:rsidRPr="00B82CE2">
        <w:rPr>
          <w:rFonts w:ascii="Times New Roman" w:hAnsi="Times New Roman"/>
          <w:b/>
          <w:bCs/>
          <w:lang w:val="en-HK"/>
        </w:rPr>
        <w:t xml:space="preserve">£878,479.35 into </w:t>
      </w:r>
      <w:proofErr w:type="spellStart"/>
      <w:r w:rsidRPr="00B82CE2">
        <w:rPr>
          <w:rFonts w:ascii="Times New Roman" w:hAnsi="Times New Roman"/>
          <w:b/>
          <w:bCs/>
          <w:lang w:val="en-HK"/>
        </w:rPr>
        <w:t>Varsani’s</w:t>
      </w:r>
      <w:proofErr w:type="spellEnd"/>
      <w:r w:rsidRPr="00B82CE2">
        <w:rPr>
          <w:rFonts w:ascii="Times New Roman" w:hAnsi="Times New Roman"/>
          <w:b/>
          <w:bCs/>
          <w:lang w:val="en-HK"/>
        </w:rPr>
        <w:t xml:space="preserve"> bank account</w:t>
      </w:r>
      <w:r w:rsidRPr="00B82CE2">
        <w:rPr>
          <w:rFonts w:ascii="Times New Roman" w:hAnsi="Times New Roman"/>
          <w:lang w:val="en-HK"/>
        </w:rPr>
        <w:t xml:space="preserve">. Despite the fact that </w:t>
      </w:r>
      <w:r w:rsidRPr="00B82CE2">
        <w:rPr>
          <w:rFonts w:ascii="Times New Roman" w:hAnsi="Times New Roman"/>
          <w:b/>
          <w:bCs/>
          <w:lang w:val="en-HK"/>
        </w:rPr>
        <w:t>no direct asset-for-asset substitution could be shown</w:t>
      </w:r>
      <w:r w:rsidRPr="00B82CE2">
        <w:rPr>
          <w:rFonts w:ascii="Times New Roman" w:hAnsi="Times New Roman"/>
          <w:lang w:val="en-HK"/>
        </w:rPr>
        <w:t xml:space="preserve">, the Court of Appeal held that </w:t>
      </w:r>
      <w:r w:rsidRPr="00B82CE2">
        <w:rPr>
          <w:rFonts w:ascii="Times New Roman" w:hAnsi="Times New Roman"/>
          <w:b/>
          <w:bCs/>
          <w:lang w:val="en-HK"/>
        </w:rPr>
        <w:t>tracing could proceed if the overall scheme demonstrated an intentional flow of value from one entity to another</w:t>
      </w:r>
      <w:r w:rsidRPr="00B82CE2">
        <w:rPr>
          <w:rFonts w:ascii="Times New Roman" w:hAnsi="Times New Roman"/>
          <w:lang w:val="en-HK"/>
        </w:rPr>
        <w:t>.</w:t>
      </w:r>
    </w:p>
    <w:p w14:paraId="601FA2A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Arden LJ, delivering the leading judgment, rejected the traditional substitution model, holding:</w:t>
      </w:r>
    </w:p>
    <w:p w14:paraId="38B01399"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"What matters is that there has been an exchange of the value of the claimant’s property into the next product for which it is substituted and so on down the chain of substitutions."</w:t>
      </w:r>
    </w:p>
    <w:p w14:paraId="55ECA52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ruling </w:t>
      </w:r>
      <w:r w:rsidRPr="00B82CE2">
        <w:rPr>
          <w:rFonts w:ascii="Times New Roman" w:hAnsi="Times New Roman"/>
          <w:b/>
          <w:bCs/>
          <w:lang w:val="en-HK"/>
        </w:rPr>
        <w:t>marked a shift away from strict transactional links</w:t>
      </w:r>
      <w:r w:rsidRPr="00B82CE2">
        <w:rPr>
          <w:rFonts w:ascii="Times New Roman" w:hAnsi="Times New Roman"/>
          <w:lang w:val="en-HK"/>
        </w:rPr>
        <w:t xml:space="preserve">, allowing tracing to be inferred from </w:t>
      </w:r>
      <w:r w:rsidRPr="00B82CE2">
        <w:rPr>
          <w:rFonts w:ascii="Times New Roman" w:hAnsi="Times New Roman"/>
          <w:b/>
          <w:bCs/>
          <w:lang w:val="en-HK"/>
        </w:rPr>
        <w:t>the structure of a fraudulent scheme rather than requiring a documented chain of exchanges</w:t>
      </w:r>
      <w:r w:rsidRPr="00B82CE2">
        <w:rPr>
          <w:rFonts w:ascii="Times New Roman" w:hAnsi="Times New Roman"/>
          <w:lang w:val="en-HK"/>
        </w:rPr>
        <w:t xml:space="preserve">. Cutts welcomes this decision but argues that it </w:t>
      </w:r>
      <w:r w:rsidRPr="00B82CE2">
        <w:rPr>
          <w:rFonts w:ascii="Times New Roman" w:hAnsi="Times New Roman"/>
          <w:b/>
          <w:bCs/>
          <w:lang w:val="en-HK"/>
        </w:rPr>
        <w:t>remains unclear when such inferences will be permitted</w:t>
      </w:r>
      <w:r w:rsidRPr="00B82CE2">
        <w:rPr>
          <w:rFonts w:ascii="Times New Roman" w:hAnsi="Times New Roman"/>
          <w:lang w:val="en-HK"/>
        </w:rPr>
        <w:t xml:space="preserve">. She criticises the </w:t>
      </w:r>
      <w:r w:rsidRPr="00B82CE2">
        <w:rPr>
          <w:rFonts w:ascii="Times New Roman" w:hAnsi="Times New Roman"/>
          <w:b/>
          <w:bCs/>
          <w:lang w:val="en-HK"/>
        </w:rPr>
        <w:t>lack of judicial guidance on the factors courts should consider</w:t>
      </w:r>
      <w:r w:rsidRPr="00B82CE2">
        <w:rPr>
          <w:rFonts w:ascii="Times New Roman" w:hAnsi="Times New Roman"/>
          <w:lang w:val="en-HK"/>
        </w:rPr>
        <w:t xml:space="preserve">, which has resulted in </w:t>
      </w:r>
      <w:r w:rsidRPr="00B82CE2">
        <w:rPr>
          <w:rFonts w:ascii="Times New Roman" w:hAnsi="Times New Roman"/>
          <w:b/>
          <w:bCs/>
          <w:lang w:val="en-HK"/>
        </w:rPr>
        <w:t>inconsistencies in how cases involving multiple accounts are decided</w:t>
      </w:r>
      <w:r w:rsidRPr="00B82CE2">
        <w:rPr>
          <w:rFonts w:ascii="Times New Roman" w:hAnsi="Times New Roman"/>
          <w:lang w:val="en-HK"/>
        </w:rPr>
        <w:t>.</w:t>
      </w:r>
    </w:p>
    <w:p w14:paraId="7287C6F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need for </w:t>
      </w:r>
      <w:r w:rsidRPr="00B82CE2">
        <w:rPr>
          <w:rFonts w:ascii="Times New Roman" w:hAnsi="Times New Roman"/>
          <w:b/>
          <w:bCs/>
          <w:lang w:val="en-HK"/>
        </w:rPr>
        <w:t>a coherent and principled approach</w:t>
      </w:r>
      <w:r w:rsidRPr="00B82CE2">
        <w:rPr>
          <w:rFonts w:ascii="Times New Roman" w:hAnsi="Times New Roman"/>
          <w:lang w:val="en-HK"/>
        </w:rPr>
        <w:t xml:space="preserve"> is further illustrated by </w:t>
      </w:r>
      <w:r w:rsidRPr="00B82CE2">
        <w:rPr>
          <w:rFonts w:ascii="Times New Roman" w:hAnsi="Times New Roman"/>
          <w:i/>
          <w:iCs/>
          <w:lang w:val="en-HK"/>
        </w:rPr>
        <w:t xml:space="preserve">El </w:t>
      </w:r>
      <w:proofErr w:type="spellStart"/>
      <w:r w:rsidRPr="00B82CE2">
        <w:rPr>
          <w:rFonts w:ascii="Times New Roman" w:hAnsi="Times New Roman"/>
          <w:i/>
          <w:iCs/>
          <w:lang w:val="en-HK"/>
        </w:rPr>
        <w:t>Ajou</w:t>
      </w:r>
      <w:proofErr w:type="spellEnd"/>
      <w:r w:rsidRPr="00B82CE2">
        <w:rPr>
          <w:rFonts w:ascii="Times New Roman" w:hAnsi="Times New Roman"/>
          <w:i/>
          <w:iCs/>
          <w:lang w:val="en-HK"/>
        </w:rPr>
        <w:t xml:space="preserve"> v Dollar Land Holdings</w:t>
      </w:r>
      <w:r w:rsidRPr="00B82CE2">
        <w:rPr>
          <w:rFonts w:ascii="Times New Roman" w:hAnsi="Times New Roman"/>
          <w:lang w:val="en-HK"/>
        </w:rPr>
        <w:t xml:space="preserve"> [1993] 3 All ER 717. The case involved a </w:t>
      </w:r>
      <w:r w:rsidRPr="00B82CE2">
        <w:rPr>
          <w:rFonts w:ascii="Times New Roman" w:hAnsi="Times New Roman"/>
          <w:b/>
          <w:bCs/>
          <w:lang w:val="en-HK"/>
        </w:rPr>
        <w:t>multi-stage fraud</w:t>
      </w:r>
      <w:r w:rsidRPr="00B82CE2">
        <w:rPr>
          <w:rFonts w:ascii="Times New Roman" w:hAnsi="Times New Roman"/>
          <w:lang w:val="en-HK"/>
        </w:rPr>
        <w:t xml:space="preserve">, where misappropriated funds passed through several offshore accounts before being invested in a property development scheme. Millett J found that although the </w:t>
      </w:r>
      <w:r w:rsidRPr="00B82CE2">
        <w:rPr>
          <w:rFonts w:ascii="Times New Roman" w:hAnsi="Times New Roman"/>
          <w:b/>
          <w:bCs/>
          <w:lang w:val="en-HK"/>
        </w:rPr>
        <w:t>precise transactional steps were not proven</w:t>
      </w:r>
      <w:r w:rsidRPr="00B82CE2">
        <w:rPr>
          <w:rFonts w:ascii="Times New Roman" w:hAnsi="Times New Roman"/>
          <w:lang w:val="en-HK"/>
        </w:rPr>
        <w:t xml:space="preserve">, the circumstantial evidence was </w:t>
      </w:r>
      <w:r w:rsidRPr="00B82CE2">
        <w:rPr>
          <w:rFonts w:ascii="Times New Roman" w:hAnsi="Times New Roman"/>
          <w:b/>
          <w:bCs/>
          <w:lang w:val="en-HK"/>
        </w:rPr>
        <w:t>sufficient to infer that the investment was made using fraudulently obtained money</w:t>
      </w:r>
      <w:r w:rsidRPr="00B82CE2">
        <w:rPr>
          <w:rFonts w:ascii="Times New Roman" w:hAnsi="Times New Roman"/>
          <w:lang w:val="en-HK"/>
        </w:rPr>
        <w:t>.</w:t>
      </w:r>
    </w:p>
    <w:p w14:paraId="5DE7F13A"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as Cutts points out, </w:t>
      </w:r>
      <w:r w:rsidRPr="00B82CE2">
        <w:rPr>
          <w:rFonts w:ascii="Times New Roman" w:hAnsi="Times New Roman"/>
          <w:b/>
          <w:bCs/>
          <w:lang w:val="en-HK"/>
        </w:rPr>
        <w:t>other cases have adopted a stricter approach, denying claims where a direct chain of substitutions cannot be demonstrated</w:t>
      </w:r>
      <w:r w:rsidRPr="00B82CE2">
        <w:rPr>
          <w:rFonts w:ascii="Times New Roman" w:hAnsi="Times New Roman"/>
          <w:lang w:val="en-HK"/>
        </w:rPr>
        <w:t xml:space="preserve">. She argues that </w:t>
      </w:r>
      <w:r w:rsidRPr="00B82CE2">
        <w:rPr>
          <w:rFonts w:ascii="Times New Roman" w:hAnsi="Times New Roman"/>
          <w:b/>
          <w:bCs/>
          <w:lang w:val="en-HK"/>
        </w:rPr>
        <w:t>this inconsistency has created uncertainty and unpredictability</w:t>
      </w:r>
      <w:r w:rsidRPr="00B82CE2">
        <w:rPr>
          <w:rFonts w:ascii="Times New Roman" w:hAnsi="Times New Roman"/>
          <w:lang w:val="en-HK"/>
        </w:rPr>
        <w:t xml:space="preserve">, leaving claimants in financial fraud cases </w:t>
      </w:r>
      <w:r w:rsidRPr="00B82CE2">
        <w:rPr>
          <w:rFonts w:ascii="Times New Roman" w:hAnsi="Times New Roman"/>
          <w:b/>
          <w:bCs/>
          <w:lang w:val="en-HK"/>
        </w:rPr>
        <w:t>without clear legal guidance</w:t>
      </w:r>
      <w:r w:rsidRPr="00B82CE2">
        <w:rPr>
          <w:rFonts w:ascii="Times New Roman" w:hAnsi="Times New Roman"/>
          <w:lang w:val="en-HK"/>
        </w:rPr>
        <w:t>.</w:t>
      </w:r>
    </w:p>
    <w:p w14:paraId="261E2AA5"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48820182">
          <v:rect id="_x0000_i1036" alt="" style="width:451.3pt;height:.05pt;mso-width-percent:0;mso-height-percent:0;mso-width-percent:0;mso-height-percent:0" o:hralign="center" o:hrstd="t" o:hr="t" fillcolor="#a0a0a0" stroked="f"/>
        </w:pict>
      </w:r>
    </w:p>
    <w:p w14:paraId="6E56B6FB"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3.2. The Challenges of Clearing Systems</w:t>
      </w:r>
    </w:p>
    <w:p w14:paraId="0FB6C07C"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second major problem highlighted by Cutts is the </w:t>
      </w:r>
      <w:r w:rsidRPr="00B82CE2">
        <w:rPr>
          <w:rFonts w:ascii="Times New Roman" w:hAnsi="Times New Roman"/>
          <w:b/>
          <w:bCs/>
          <w:lang w:val="en-HK"/>
        </w:rPr>
        <w:t>treatment of clearing mechanisms in tracing claims</w:t>
      </w:r>
      <w:r w:rsidRPr="00B82CE2">
        <w:rPr>
          <w:rFonts w:ascii="Times New Roman" w:hAnsi="Times New Roman"/>
          <w:lang w:val="en-HK"/>
        </w:rPr>
        <w:t xml:space="preserve">. Orthodox tracing rules assume that </w:t>
      </w:r>
      <w:r w:rsidRPr="00B82CE2">
        <w:rPr>
          <w:rFonts w:ascii="Times New Roman" w:hAnsi="Times New Roman"/>
          <w:b/>
          <w:bCs/>
          <w:lang w:val="en-HK"/>
        </w:rPr>
        <w:t>funds must be physically traceable from one account to another</w:t>
      </w:r>
      <w:r w:rsidRPr="00B82CE2">
        <w:rPr>
          <w:rFonts w:ascii="Times New Roman" w:hAnsi="Times New Roman"/>
          <w:lang w:val="en-HK"/>
        </w:rPr>
        <w:t xml:space="preserve">. However, in modern financial transactions, payments are frequently routed through </w:t>
      </w:r>
      <w:r w:rsidRPr="00B82CE2">
        <w:rPr>
          <w:rFonts w:ascii="Times New Roman" w:hAnsi="Times New Roman"/>
          <w:b/>
          <w:bCs/>
          <w:lang w:val="en-HK"/>
        </w:rPr>
        <w:t>bank clearing systems</w:t>
      </w:r>
      <w:r w:rsidRPr="00B82CE2">
        <w:rPr>
          <w:rFonts w:ascii="Times New Roman" w:hAnsi="Times New Roman"/>
          <w:lang w:val="en-HK"/>
        </w:rPr>
        <w:t xml:space="preserve">, where funds are pooled and transferred between financial institutions </w:t>
      </w:r>
      <w:r w:rsidRPr="00B82CE2">
        <w:rPr>
          <w:rFonts w:ascii="Times New Roman" w:hAnsi="Times New Roman"/>
          <w:b/>
          <w:bCs/>
          <w:lang w:val="en-HK"/>
        </w:rPr>
        <w:t>without individual accounts being directly linked</w:t>
      </w:r>
      <w:r w:rsidRPr="00B82CE2">
        <w:rPr>
          <w:rFonts w:ascii="Times New Roman" w:hAnsi="Times New Roman"/>
          <w:lang w:val="en-HK"/>
        </w:rPr>
        <w:t>.</w:t>
      </w:r>
    </w:p>
    <w:p w14:paraId="71030DEA" w14:textId="77777777" w:rsidR="00B82CE2" w:rsidRPr="00B82CE2" w:rsidRDefault="00B82CE2" w:rsidP="00B82CE2">
      <w:pPr>
        <w:numPr>
          <w:ilvl w:val="0"/>
          <w:numId w:val="6"/>
        </w:numPr>
        <w:spacing w:after="100" w:afterAutospacing="1" w:line="276" w:lineRule="auto"/>
        <w:rPr>
          <w:rFonts w:ascii="Times New Roman" w:hAnsi="Times New Roman"/>
          <w:lang w:val="en-HK"/>
        </w:rPr>
      </w:pPr>
      <w:r w:rsidRPr="00B82CE2">
        <w:rPr>
          <w:rFonts w:ascii="Times New Roman" w:hAnsi="Times New Roman"/>
          <w:b/>
          <w:bCs/>
          <w:lang w:val="en-HK"/>
        </w:rPr>
        <w:t>Example (v)</w:t>
      </w:r>
      <w:r w:rsidRPr="00B82CE2">
        <w:rPr>
          <w:rFonts w:ascii="Times New Roman" w:hAnsi="Times New Roman"/>
          <w:lang w:val="en-HK"/>
        </w:rPr>
        <w:t xml:space="preserve">: </w:t>
      </w:r>
      <w:r w:rsidRPr="00B82CE2">
        <w:rPr>
          <w:rFonts w:ascii="Times New Roman" w:hAnsi="Times New Roman"/>
          <w:b/>
          <w:bCs/>
          <w:lang w:val="en-HK"/>
        </w:rPr>
        <w:t>A instructs Bank A to pay B £400. Bank A settles the transaction by transferring an equivalent sum to Bank B</w:t>
      </w:r>
      <w:r w:rsidRPr="00B82CE2">
        <w:rPr>
          <w:rFonts w:ascii="Times New Roman" w:hAnsi="Times New Roman"/>
          <w:lang w:val="en-HK"/>
        </w:rPr>
        <w:t>.</w:t>
      </w:r>
    </w:p>
    <w:p w14:paraId="1D39C50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lastRenderedPageBreak/>
        <w:t xml:space="preserve">Under traditional tracing rules, </w:t>
      </w:r>
      <w:r w:rsidRPr="00B82CE2">
        <w:rPr>
          <w:rFonts w:ascii="Times New Roman" w:hAnsi="Times New Roman"/>
          <w:b/>
          <w:bCs/>
          <w:lang w:val="en-HK"/>
        </w:rPr>
        <w:t>this process breaks the chain of substitutions</w:t>
      </w:r>
      <w:r w:rsidRPr="00B82CE2">
        <w:rPr>
          <w:rFonts w:ascii="Times New Roman" w:hAnsi="Times New Roman"/>
          <w:lang w:val="en-HK"/>
        </w:rPr>
        <w:t xml:space="preserve">, because the claimant cannot point to a specific right in Bank B’s hands that corresponds to the original trust property. Courts in England and Wales have historically </w:t>
      </w:r>
      <w:r w:rsidRPr="00B82CE2">
        <w:rPr>
          <w:rFonts w:ascii="Times New Roman" w:hAnsi="Times New Roman"/>
          <w:b/>
          <w:bCs/>
          <w:lang w:val="en-HK"/>
        </w:rPr>
        <w:t>denied tracing claims</w:t>
      </w:r>
      <w:r w:rsidRPr="00B82CE2">
        <w:rPr>
          <w:rFonts w:ascii="Times New Roman" w:hAnsi="Times New Roman"/>
          <w:lang w:val="en-HK"/>
        </w:rPr>
        <w:t xml:space="preserve"> in such cases.</w:t>
      </w:r>
    </w:p>
    <w:p w14:paraId="4C48F436"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In </w:t>
      </w:r>
      <w:proofErr w:type="spellStart"/>
      <w:r w:rsidRPr="00B82CE2">
        <w:rPr>
          <w:rFonts w:ascii="Times New Roman" w:hAnsi="Times New Roman"/>
          <w:b/>
          <w:bCs/>
          <w:lang w:val="en-HK"/>
        </w:rPr>
        <w:t>Agip</w:t>
      </w:r>
      <w:proofErr w:type="spellEnd"/>
      <w:r w:rsidRPr="00B82CE2">
        <w:rPr>
          <w:rFonts w:ascii="Times New Roman" w:hAnsi="Times New Roman"/>
          <w:b/>
          <w:bCs/>
          <w:lang w:val="en-HK"/>
        </w:rPr>
        <w:t xml:space="preserve"> (Africa) Ltd v Jackson [1991] Ch 547</w:t>
      </w:r>
      <w:r w:rsidRPr="00B82CE2">
        <w:rPr>
          <w:rFonts w:ascii="Times New Roman" w:hAnsi="Times New Roman"/>
          <w:lang w:val="en-HK"/>
        </w:rPr>
        <w:t xml:space="preserve">, Millett J ruled that </w:t>
      </w:r>
      <w:r w:rsidRPr="00B82CE2">
        <w:rPr>
          <w:rFonts w:ascii="Times New Roman" w:hAnsi="Times New Roman"/>
          <w:b/>
          <w:bCs/>
          <w:lang w:val="en-HK"/>
        </w:rPr>
        <w:t>clearing systems prevent common law tracing</w:t>
      </w:r>
      <w:r w:rsidRPr="00B82CE2">
        <w:rPr>
          <w:rFonts w:ascii="Times New Roman" w:hAnsi="Times New Roman"/>
          <w:lang w:val="en-HK"/>
        </w:rPr>
        <w:t xml:space="preserve"> because </w:t>
      </w:r>
      <w:r w:rsidRPr="00B82CE2">
        <w:rPr>
          <w:rFonts w:ascii="Times New Roman" w:hAnsi="Times New Roman"/>
          <w:b/>
          <w:bCs/>
          <w:lang w:val="en-HK"/>
        </w:rPr>
        <w:t>the mixing of funds destroys any identifiable link between the claimant’s property and its substitute</w:t>
      </w:r>
      <w:r w:rsidRPr="00B82CE2">
        <w:rPr>
          <w:rFonts w:ascii="Times New Roman" w:hAnsi="Times New Roman"/>
          <w:lang w:val="en-HK"/>
        </w:rPr>
        <w:t xml:space="preserve">. Similarly, in </w:t>
      </w:r>
      <w:r w:rsidRPr="00B82CE2">
        <w:rPr>
          <w:rFonts w:ascii="Times New Roman" w:hAnsi="Times New Roman"/>
          <w:b/>
          <w:bCs/>
          <w:lang w:val="en-HK"/>
        </w:rPr>
        <w:t xml:space="preserve">Bank </w:t>
      </w:r>
      <w:proofErr w:type="spellStart"/>
      <w:r w:rsidRPr="00B82CE2">
        <w:rPr>
          <w:rFonts w:ascii="Times New Roman" w:hAnsi="Times New Roman"/>
          <w:b/>
          <w:bCs/>
          <w:lang w:val="en-HK"/>
        </w:rPr>
        <w:t>Tejarat</w:t>
      </w:r>
      <w:proofErr w:type="spellEnd"/>
      <w:r w:rsidRPr="00B82CE2">
        <w:rPr>
          <w:rFonts w:ascii="Times New Roman" w:hAnsi="Times New Roman"/>
          <w:b/>
          <w:bCs/>
          <w:lang w:val="en-HK"/>
        </w:rPr>
        <w:t xml:space="preserve"> v Hong Kong and Shanghai Banking Corp (CI) Ltd [1995] 1 Lloyds Rep 239</w:t>
      </w:r>
      <w:r w:rsidRPr="00B82CE2">
        <w:rPr>
          <w:rFonts w:ascii="Times New Roman" w:hAnsi="Times New Roman"/>
          <w:lang w:val="en-HK"/>
        </w:rPr>
        <w:t xml:space="preserve">, the court found that </w:t>
      </w:r>
      <w:r w:rsidRPr="00B82CE2">
        <w:rPr>
          <w:rFonts w:ascii="Times New Roman" w:hAnsi="Times New Roman"/>
          <w:b/>
          <w:bCs/>
          <w:lang w:val="en-HK"/>
        </w:rPr>
        <w:t>once money enters a clearing system, it ceases to be traceable</w:t>
      </w:r>
      <w:r w:rsidRPr="00B82CE2">
        <w:rPr>
          <w:rFonts w:ascii="Times New Roman" w:hAnsi="Times New Roman"/>
          <w:lang w:val="en-HK"/>
        </w:rPr>
        <w:t>.</w:t>
      </w:r>
    </w:p>
    <w:p w14:paraId="25CDA4D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criticises this rigid approach, arguing that it </w:t>
      </w:r>
      <w:r w:rsidRPr="00B82CE2">
        <w:rPr>
          <w:rFonts w:ascii="Times New Roman" w:hAnsi="Times New Roman"/>
          <w:b/>
          <w:bCs/>
          <w:lang w:val="en-HK"/>
        </w:rPr>
        <w:t>ignores the realities of modern financial transactions</w:t>
      </w:r>
      <w:r w:rsidRPr="00B82CE2">
        <w:rPr>
          <w:rFonts w:ascii="Times New Roman" w:hAnsi="Times New Roman"/>
          <w:lang w:val="en-HK"/>
        </w:rPr>
        <w:t xml:space="preserve">. She contrasts the English position with that of the Hong Kong courts, where a </w:t>
      </w:r>
      <w:r w:rsidRPr="00B82CE2">
        <w:rPr>
          <w:rFonts w:ascii="Times New Roman" w:hAnsi="Times New Roman"/>
          <w:b/>
          <w:bCs/>
          <w:lang w:val="en-HK"/>
        </w:rPr>
        <w:t>more pragmatic approach has been adopted</w:t>
      </w:r>
      <w:r w:rsidRPr="00B82CE2">
        <w:rPr>
          <w:rFonts w:ascii="Times New Roman" w:hAnsi="Times New Roman"/>
          <w:lang w:val="en-HK"/>
        </w:rPr>
        <w:t xml:space="preserve">. In </w:t>
      </w:r>
      <w:r w:rsidRPr="00B82CE2">
        <w:rPr>
          <w:rFonts w:ascii="Times New Roman" w:hAnsi="Times New Roman"/>
          <w:b/>
          <w:bCs/>
          <w:lang w:val="en-HK"/>
        </w:rPr>
        <w:t>Kwai Hung Realty Co Ltd v Yip Fung Sheung [1997] HKEC 683</w:t>
      </w:r>
      <w:r w:rsidRPr="00B82CE2">
        <w:rPr>
          <w:rFonts w:ascii="Times New Roman" w:hAnsi="Times New Roman"/>
          <w:lang w:val="en-HK"/>
        </w:rPr>
        <w:t>, the judge held:</w:t>
      </w:r>
    </w:p>
    <w:p w14:paraId="5D38C0AA"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"Any layman would have no hesitation in saying that the money received by Wing Lung under each cheque of the plaintiff is the money from the plaintiff and of the plaintiff."</w:t>
      </w:r>
    </w:p>
    <w:p w14:paraId="6544125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more flexible approach </w:t>
      </w:r>
      <w:r w:rsidRPr="00B82CE2">
        <w:rPr>
          <w:rFonts w:ascii="Times New Roman" w:hAnsi="Times New Roman"/>
          <w:b/>
          <w:bCs/>
          <w:lang w:val="en-HK"/>
        </w:rPr>
        <w:t>focuses on the overall structure of the transaction rather than requiring an artificial chain of substitutions</w:t>
      </w:r>
      <w:r w:rsidRPr="00B82CE2">
        <w:rPr>
          <w:rFonts w:ascii="Times New Roman" w:hAnsi="Times New Roman"/>
          <w:lang w:val="en-HK"/>
        </w:rPr>
        <w:t xml:space="preserve">. Cutts argues that </w:t>
      </w:r>
      <w:r w:rsidRPr="00B82CE2">
        <w:rPr>
          <w:rFonts w:ascii="Times New Roman" w:hAnsi="Times New Roman"/>
          <w:b/>
          <w:bCs/>
          <w:lang w:val="en-HK"/>
        </w:rPr>
        <w:t>English law should follow this example, recognising that clearing systems do not necessarily break the tracing process</w:t>
      </w:r>
      <w:r w:rsidRPr="00B82CE2">
        <w:rPr>
          <w:rFonts w:ascii="Times New Roman" w:hAnsi="Times New Roman"/>
          <w:lang w:val="en-HK"/>
        </w:rPr>
        <w:t>.</w:t>
      </w:r>
    </w:p>
    <w:p w14:paraId="7F7FC873"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3E80B9A2">
          <v:rect id="_x0000_i1035" alt="" style="width:451.3pt;height:.05pt;mso-width-percent:0;mso-height-percent:0;mso-width-percent:0;mso-height-percent:0" o:hralign="center" o:hrstd="t" o:hr="t" fillcolor="#a0a0a0" stroked="f"/>
        </w:pict>
      </w:r>
    </w:p>
    <w:p w14:paraId="6439DCDC"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3.3. The Problem of Credit and Backward Tracing</w:t>
      </w:r>
    </w:p>
    <w:p w14:paraId="1ADAD22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third major issue in applying tracing to modern transactions is </w:t>
      </w:r>
      <w:r w:rsidRPr="00B82CE2">
        <w:rPr>
          <w:rFonts w:ascii="Times New Roman" w:hAnsi="Times New Roman"/>
          <w:b/>
          <w:bCs/>
          <w:lang w:val="en-HK"/>
        </w:rPr>
        <w:t>credit and backward tracing</w:t>
      </w:r>
      <w:r w:rsidRPr="00B82CE2">
        <w:rPr>
          <w:rFonts w:ascii="Times New Roman" w:hAnsi="Times New Roman"/>
          <w:lang w:val="en-HK"/>
        </w:rPr>
        <w:t xml:space="preserve">. Traditional tracing doctrine assumes that </w:t>
      </w:r>
      <w:r w:rsidRPr="00B82CE2">
        <w:rPr>
          <w:rFonts w:ascii="Times New Roman" w:hAnsi="Times New Roman"/>
          <w:b/>
          <w:bCs/>
          <w:lang w:val="en-HK"/>
        </w:rPr>
        <w:t>value must flow in a chronological order</w:t>
      </w:r>
      <w:r w:rsidRPr="00B82CE2">
        <w:rPr>
          <w:rFonts w:ascii="Times New Roman" w:hAnsi="Times New Roman"/>
          <w:lang w:val="en-HK"/>
        </w:rPr>
        <w:t>—the claimant must demonstrate that their property was used to acquire the substitute asset. This creates difficulties in cases where:</w:t>
      </w:r>
    </w:p>
    <w:p w14:paraId="57BC9055" w14:textId="77777777" w:rsidR="00B82CE2" w:rsidRPr="00B82CE2" w:rsidRDefault="00B82CE2" w:rsidP="00B82CE2">
      <w:pPr>
        <w:numPr>
          <w:ilvl w:val="0"/>
          <w:numId w:val="7"/>
        </w:numPr>
        <w:spacing w:after="100" w:afterAutospacing="1" w:line="276" w:lineRule="auto"/>
        <w:rPr>
          <w:rFonts w:ascii="Times New Roman" w:hAnsi="Times New Roman"/>
          <w:lang w:val="en-HK"/>
        </w:rPr>
      </w:pPr>
      <w:r w:rsidRPr="00B82CE2">
        <w:rPr>
          <w:rFonts w:ascii="Times New Roman" w:hAnsi="Times New Roman"/>
          <w:b/>
          <w:bCs/>
          <w:lang w:val="en-HK"/>
        </w:rPr>
        <w:t>An asset is purchased using credit, and the debt is later repaid with misappropriated funds</w:t>
      </w:r>
      <w:r w:rsidRPr="00B82CE2">
        <w:rPr>
          <w:rFonts w:ascii="Times New Roman" w:hAnsi="Times New Roman"/>
          <w:lang w:val="en-HK"/>
        </w:rPr>
        <w:t>.</w:t>
      </w:r>
    </w:p>
    <w:p w14:paraId="77FA043D" w14:textId="77777777" w:rsidR="00B82CE2" w:rsidRPr="00B82CE2" w:rsidRDefault="00B82CE2" w:rsidP="00B82CE2">
      <w:pPr>
        <w:numPr>
          <w:ilvl w:val="0"/>
          <w:numId w:val="7"/>
        </w:numPr>
        <w:spacing w:after="100" w:afterAutospacing="1" w:line="276" w:lineRule="auto"/>
        <w:rPr>
          <w:rFonts w:ascii="Times New Roman" w:hAnsi="Times New Roman"/>
          <w:lang w:val="en-HK"/>
        </w:rPr>
      </w:pPr>
      <w:r w:rsidRPr="00B82CE2">
        <w:rPr>
          <w:rFonts w:ascii="Times New Roman" w:hAnsi="Times New Roman"/>
          <w:b/>
          <w:bCs/>
          <w:lang w:val="en-HK"/>
        </w:rPr>
        <w:t>Money is used to settle a debt before an asset is acquired</w:t>
      </w:r>
      <w:r w:rsidRPr="00B82CE2">
        <w:rPr>
          <w:rFonts w:ascii="Times New Roman" w:hAnsi="Times New Roman"/>
          <w:lang w:val="en-HK"/>
        </w:rPr>
        <w:t>.</w:t>
      </w:r>
    </w:p>
    <w:p w14:paraId="4D817F9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Courts have historically </w:t>
      </w:r>
      <w:r w:rsidRPr="00B82CE2">
        <w:rPr>
          <w:rFonts w:ascii="Times New Roman" w:hAnsi="Times New Roman"/>
          <w:b/>
          <w:bCs/>
          <w:lang w:val="en-HK"/>
        </w:rPr>
        <w:t>rejected backward tracing</w:t>
      </w:r>
      <w:r w:rsidRPr="00B82CE2">
        <w:rPr>
          <w:rFonts w:ascii="Times New Roman" w:hAnsi="Times New Roman"/>
          <w:lang w:val="en-HK"/>
        </w:rPr>
        <w:t xml:space="preserve">, arguing that </w:t>
      </w:r>
      <w:r w:rsidRPr="00B82CE2">
        <w:rPr>
          <w:rFonts w:ascii="Times New Roman" w:hAnsi="Times New Roman"/>
          <w:b/>
          <w:bCs/>
          <w:lang w:val="en-HK"/>
        </w:rPr>
        <w:t>where a debt is repaid using trust funds, no direct link exists between the repayment and the acquisition of any new asset</w:t>
      </w:r>
      <w:r w:rsidRPr="00B82CE2">
        <w:rPr>
          <w:rFonts w:ascii="Times New Roman" w:hAnsi="Times New Roman"/>
          <w:lang w:val="en-HK"/>
        </w:rPr>
        <w:t>.</w:t>
      </w:r>
    </w:p>
    <w:p w14:paraId="7C078443"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was the issue in </w:t>
      </w:r>
      <w:r w:rsidRPr="00B82CE2">
        <w:rPr>
          <w:rFonts w:ascii="Times New Roman" w:hAnsi="Times New Roman"/>
          <w:b/>
          <w:bCs/>
          <w:lang w:val="en-HK"/>
        </w:rPr>
        <w:t>Bishopsgate Investment Management Ltd v Homan [1995] Ch 211</w:t>
      </w:r>
      <w:r w:rsidRPr="00B82CE2">
        <w:rPr>
          <w:rFonts w:ascii="Times New Roman" w:hAnsi="Times New Roman"/>
          <w:lang w:val="en-HK"/>
        </w:rPr>
        <w:t>, where the Court of Appeal refused to allow tracing into an asset that had been purchased before the misappropriated funds were applied. Dillon LJ stated:</w:t>
      </w:r>
    </w:p>
    <w:p w14:paraId="4769ED15"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lastRenderedPageBreak/>
        <w:t>"Tracing requires the claimant to show a direct link between the misappropriated property and its substitute. Backward tracing is not permitted where the asset was acquired before the trust funds were used."</w:t>
      </w:r>
    </w:p>
    <w:p w14:paraId="45B92A4D"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in </w:t>
      </w:r>
      <w:r w:rsidRPr="00B82CE2">
        <w:rPr>
          <w:rFonts w:ascii="Times New Roman" w:hAnsi="Times New Roman"/>
          <w:b/>
          <w:bCs/>
          <w:lang w:val="en-HK"/>
        </w:rPr>
        <w:t>Brazil v Durant [2015] UKPC 35</w:t>
      </w:r>
      <w:r w:rsidRPr="00B82CE2">
        <w:rPr>
          <w:rFonts w:ascii="Times New Roman" w:hAnsi="Times New Roman"/>
          <w:lang w:val="en-HK"/>
        </w:rPr>
        <w:t xml:space="preserve">, the Privy Council </w:t>
      </w:r>
      <w:r w:rsidRPr="00B82CE2">
        <w:rPr>
          <w:rFonts w:ascii="Times New Roman" w:hAnsi="Times New Roman"/>
          <w:b/>
          <w:bCs/>
          <w:lang w:val="en-HK"/>
        </w:rPr>
        <w:t>reversed this orthodox view</w:t>
      </w:r>
      <w:r w:rsidRPr="00B82CE2">
        <w:rPr>
          <w:rFonts w:ascii="Times New Roman" w:hAnsi="Times New Roman"/>
          <w:lang w:val="en-HK"/>
        </w:rPr>
        <w:t xml:space="preserve">, holding that </w:t>
      </w:r>
      <w:r w:rsidRPr="00B82CE2">
        <w:rPr>
          <w:rFonts w:ascii="Times New Roman" w:hAnsi="Times New Roman"/>
          <w:b/>
          <w:bCs/>
          <w:lang w:val="en-HK"/>
        </w:rPr>
        <w:t>the sequence of transactions should not be determinative</w:t>
      </w:r>
      <w:r w:rsidRPr="00B82CE2">
        <w:rPr>
          <w:rFonts w:ascii="Times New Roman" w:hAnsi="Times New Roman"/>
          <w:lang w:val="en-HK"/>
        </w:rPr>
        <w:t>. Lord Toulson explained:</w:t>
      </w:r>
    </w:p>
    <w:p w14:paraId="6B98A67C"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"If there is a clear coordination between the depletion of trust funds and the acquisition of the asset, backward tracing should be permitted."</w:t>
      </w:r>
    </w:p>
    <w:p w14:paraId="5A37CD1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decision </w:t>
      </w:r>
      <w:r w:rsidRPr="00B82CE2">
        <w:rPr>
          <w:rFonts w:ascii="Times New Roman" w:hAnsi="Times New Roman"/>
          <w:b/>
          <w:bCs/>
          <w:lang w:val="en-HK"/>
        </w:rPr>
        <w:t>marked a major shift in judicial thinking</w:t>
      </w:r>
      <w:r w:rsidRPr="00B82CE2">
        <w:rPr>
          <w:rFonts w:ascii="Times New Roman" w:hAnsi="Times New Roman"/>
          <w:lang w:val="en-HK"/>
        </w:rPr>
        <w:t xml:space="preserve">, allowing </w:t>
      </w:r>
      <w:r w:rsidRPr="00B82CE2">
        <w:rPr>
          <w:rFonts w:ascii="Times New Roman" w:hAnsi="Times New Roman"/>
          <w:b/>
          <w:bCs/>
          <w:lang w:val="en-HK"/>
        </w:rPr>
        <w:t>claimants to trace into assets even where a debt was repaid before the asset was acquired</w:t>
      </w:r>
      <w:r w:rsidRPr="00B82CE2">
        <w:rPr>
          <w:rFonts w:ascii="Times New Roman" w:hAnsi="Times New Roman"/>
          <w:lang w:val="en-HK"/>
        </w:rPr>
        <w:t xml:space="preserve">. Cutts endorses this ruling, arguing that it </w:t>
      </w:r>
      <w:r w:rsidRPr="00B82CE2">
        <w:rPr>
          <w:rFonts w:ascii="Times New Roman" w:hAnsi="Times New Roman"/>
          <w:b/>
          <w:bCs/>
          <w:lang w:val="en-HK"/>
        </w:rPr>
        <w:t>reflects commercial realities and prevents wrongdoers from avoiding liability by manipulating payment structures</w:t>
      </w:r>
      <w:r w:rsidRPr="00B82CE2">
        <w:rPr>
          <w:rFonts w:ascii="Times New Roman" w:hAnsi="Times New Roman"/>
          <w:lang w:val="en-HK"/>
        </w:rPr>
        <w:t>.</w:t>
      </w:r>
    </w:p>
    <w:p w14:paraId="29C30647"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6B5E5AC9">
          <v:rect id="_x0000_i1034" alt="" style="width:451.3pt;height:.05pt;mso-width-percent:0;mso-height-percent:0;mso-width-percent:0;mso-height-percent:0" o:hralign="center" o:hrstd="t" o:hr="t" fillcolor="#a0a0a0" stroked="f"/>
        </w:pict>
      </w:r>
    </w:p>
    <w:p w14:paraId="39D4AA5C"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3.4. Conclusion: The Need for Reform</w:t>
      </w:r>
    </w:p>
    <w:p w14:paraId="2E9859B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concludes this section by arguing that </w:t>
      </w:r>
      <w:r w:rsidRPr="00B82CE2">
        <w:rPr>
          <w:rFonts w:ascii="Times New Roman" w:hAnsi="Times New Roman"/>
          <w:b/>
          <w:bCs/>
          <w:lang w:val="en-HK"/>
        </w:rPr>
        <w:t>the orthodox tracing model is no longer fit for purpose</w:t>
      </w:r>
      <w:r w:rsidRPr="00B82CE2">
        <w:rPr>
          <w:rFonts w:ascii="Times New Roman" w:hAnsi="Times New Roman"/>
          <w:lang w:val="en-HK"/>
        </w:rPr>
        <w:t xml:space="preserve">. The insistence on </w:t>
      </w:r>
      <w:r w:rsidRPr="00B82CE2">
        <w:rPr>
          <w:rFonts w:ascii="Times New Roman" w:hAnsi="Times New Roman"/>
          <w:b/>
          <w:bCs/>
          <w:lang w:val="en-HK"/>
        </w:rPr>
        <w:t>transactional links, unbroken chains of substitutions, and chronological flow of value</w:t>
      </w:r>
      <w:r w:rsidRPr="00B82CE2">
        <w:rPr>
          <w:rFonts w:ascii="Times New Roman" w:hAnsi="Times New Roman"/>
          <w:lang w:val="en-HK"/>
        </w:rPr>
        <w:t xml:space="preserve"> has led to </w:t>
      </w:r>
      <w:r w:rsidRPr="00B82CE2">
        <w:rPr>
          <w:rFonts w:ascii="Times New Roman" w:hAnsi="Times New Roman"/>
          <w:b/>
          <w:bCs/>
          <w:lang w:val="en-HK"/>
        </w:rPr>
        <w:t>inconsistent and unjust outcomes</w:t>
      </w:r>
      <w:r w:rsidRPr="00B82CE2">
        <w:rPr>
          <w:rFonts w:ascii="Times New Roman" w:hAnsi="Times New Roman"/>
          <w:lang w:val="en-HK"/>
        </w:rPr>
        <w:t xml:space="preserve">. She advocates for a </w:t>
      </w:r>
      <w:r w:rsidRPr="00B82CE2">
        <w:rPr>
          <w:rFonts w:ascii="Times New Roman" w:hAnsi="Times New Roman"/>
          <w:b/>
          <w:bCs/>
          <w:lang w:val="en-HK"/>
        </w:rPr>
        <w:t>transaction-based approach</w:t>
      </w:r>
      <w:r w:rsidRPr="00B82CE2">
        <w:rPr>
          <w:rFonts w:ascii="Times New Roman" w:hAnsi="Times New Roman"/>
          <w:lang w:val="en-HK"/>
        </w:rPr>
        <w:t xml:space="preserve">, where courts </w:t>
      </w:r>
      <w:r w:rsidRPr="00B82CE2">
        <w:rPr>
          <w:rFonts w:ascii="Times New Roman" w:hAnsi="Times New Roman"/>
          <w:b/>
          <w:bCs/>
          <w:lang w:val="en-HK"/>
        </w:rPr>
        <w:t>focus on the economic and legal reality of transactions rather than artificial rules about asset substitution</w:t>
      </w:r>
      <w:r w:rsidRPr="00B82CE2">
        <w:rPr>
          <w:rFonts w:ascii="Times New Roman" w:hAnsi="Times New Roman"/>
          <w:lang w:val="en-HK"/>
        </w:rPr>
        <w:t>.</w:t>
      </w:r>
    </w:p>
    <w:p w14:paraId="4E04266A"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Section 4: The Problem with "Tracing Value"</w:t>
      </w:r>
    </w:p>
    <w:p w14:paraId="10428DCC"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Tatiana Cutts, in </w:t>
      </w:r>
      <w:r w:rsidRPr="00B82CE2">
        <w:rPr>
          <w:rFonts w:ascii="Times New Roman" w:hAnsi="Times New Roman"/>
          <w:i/>
          <w:iCs/>
          <w:lang w:val="en-HK"/>
        </w:rPr>
        <w:t>Tracing, Value and Transactions</w:t>
      </w:r>
      <w:r w:rsidRPr="00B82CE2">
        <w:rPr>
          <w:rFonts w:ascii="Times New Roman" w:hAnsi="Times New Roman"/>
          <w:lang w:val="en-HK"/>
        </w:rPr>
        <w:t xml:space="preserve"> (2016), dedicates Section 4 to a </w:t>
      </w:r>
      <w:r w:rsidRPr="00B82CE2">
        <w:rPr>
          <w:rFonts w:ascii="Times New Roman" w:hAnsi="Times New Roman"/>
          <w:b/>
          <w:bCs/>
          <w:lang w:val="en-HK"/>
        </w:rPr>
        <w:t>systematic deconstruction of the traditional concept of tracing value</w:t>
      </w:r>
      <w:r w:rsidRPr="00B82CE2">
        <w:rPr>
          <w:rFonts w:ascii="Times New Roman" w:hAnsi="Times New Roman"/>
          <w:lang w:val="en-HK"/>
        </w:rPr>
        <w:t xml:space="preserve">. She argues that </w:t>
      </w:r>
      <w:r w:rsidRPr="00B82CE2">
        <w:rPr>
          <w:rFonts w:ascii="Times New Roman" w:hAnsi="Times New Roman"/>
          <w:b/>
          <w:bCs/>
          <w:lang w:val="en-HK"/>
        </w:rPr>
        <w:t>the notion of "value" in tracing is conceptually flawed</w:t>
      </w:r>
      <w:r w:rsidRPr="00B82CE2">
        <w:rPr>
          <w:rFonts w:ascii="Times New Roman" w:hAnsi="Times New Roman"/>
          <w:lang w:val="en-HK"/>
        </w:rPr>
        <w:t xml:space="preserve"> and </w:t>
      </w:r>
      <w:r w:rsidRPr="00B82CE2">
        <w:rPr>
          <w:rFonts w:ascii="Times New Roman" w:hAnsi="Times New Roman"/>
          <w:b/>
          <w:bCs/>
          <w:lang w:val="en-HK"/>
        </w:rPr>
        <w:t>has been misapplied by courts in a way that leads to arbitrary and inconsistent results</w:t>
      </w:r>
      <w:r w:rsidRPr="00B82CE2">
        <w:rPr>
          <w:rFonts w:ascii="Times New Roman" w:hAnsi="Times New Roman"/>
          <w:lang w:val="en-HK"/>
        </w:rPr>
        <w:t xml:space="preserve">. This section challenges the assumption that </w:t>
      </w:r>
      <w:r w:rsidRPr="00B82CE2">
        <w:rPr>
          <w:rFonts w:ascii="Times New Roman" w:hAnsi="Times New Roman"/>
          <w:b/>
          <w:bCs/>
          <w:lang w:val="en-HK"/>
        </w:rPr>
        <w:t>value can be treated as an independent entity that can be traced through transactions</w:t>
      </w:r>
      <w:r w:rsidRPr="00B82CE2">
        <w:rPr>
          <w:rFonts w:ascii="Times New Roman" w:hAnsi="Times New Roman"/>
          <w:lang w:val="en-HK"/>
        </w:rPr>
        <w:t xml:space="preserve">. Instead, she posits that </w:t>
      </w:r>
      <w:r w:rsidRPr="00B82CE2">
        <w:rPr>
          <w:rFonts w:ascii="Times New Roman" w:hAnsi="Times New Roman"/>
          <w:b/>
          <w:bCs/>
          <w:lang w:val="en-HK"/>
        </w:rPr>
        <w:t>tracing should be understood as a legal process of identifying transactions rather than a mechanical exercise of following value from one asset to another</w:t>
      </w:r>
      <w:r w:rsidRPr="00B82CE2">
        <w:rPr>
          <w:rFonts w:ascii="Times New Roman" w:hAnsi="Times New Roman"/>
          <w:lang w:val="en-HK"/>
        </w:rPr>
        <w:t>.</w:t>
      </w:r>
    </w:p>
    <w:p w14:paraId="6446840E"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Through an analysis of judicial reasoning, Cutts demonstrates that </w:t>
      </w:r>
      <w:r w:rsidRPr="00B82CE2">
        <w:rPr>
          <w:rFonts w:ascii="Times New Roman" w:hAnsi="Times New Roman"/>
          <w:b/>
          <w:bCs/>
          <w:lang w:val="en-HK"/>
        </w:rPr>
        <w:t>value is neither an objective nor a constant concept</w:t>
      </w:r>
      <w:r w:rsidRPr="00B82CE2">
        <w:rPr>
          <w:rFonts w:ascii="Times New Roman" w:hAnsi="Times New Roman"/>
          <w:lang w:val="en-HK"/>
        </w:rPr>
        <w:t xml:space="preserve">. She critiques the orthodox view that </w:t>
      </w:r>
      <w:r w:rsidRPr="00B82CE2">
        <w:rPr>
          <w:rFonts w:ascii="Times New Roman" w:hAnsi="Times New Roman"/>
          <w:b/>
          <w:bCs/>
          <w:lang w:val="en-HK"/>
        </w:rPr>
        <w:t>value "moves" through transactions in a legally meaningful way</w:t>
      </w:r>
      <w:r w:rsidRPr="00B82CE2">
        <w:rPr>
          <w:rFonts w:ascii="Times New Roman" w:hAnsi="Times New Roman"/>
          <w:lang w:val="en-HK"/>
        </w:rPr>
        <w:t xml:space="preserve">, arguing instead that </w:t>
      </w:r>
      <w:r w:rsidRPr="00B82CE2">
        <w:rPr>
          <w:rFonts w:ascii="Times New Roman" w:hAnsi="Times New Roman"/>
          <w:b/>
          <w:bCs/>
          <w:lang w:val="en-HK"/>
        </w:rPr>
        <w:t>what matters is the nature of the transaction itself and the intention behind it</w:t>
      </w:r>
      <w:r w:rsidRPr="00B82CE2">
        <w:rPr>
          <w:rFonts w:ascii="Times New Roman" w:hAnsi="Times New Roman"/>
          <w:lang w:val="en-HK"/>
        </w:rPr>
        <w:t xml:space="preserve">. This section exposes </w:t>
      </w:r>
      <w:r w:rsidRPr="00B82CE2">
        <w:rPr>
          <w:rFonts w:ascii="Times New Roman" w:hAnsi="Times New Roman"/>
          <w:b/>
          <w:bCs/>
          <w:lang w:val="en-HK"/>
        </w:rPr>
        <w:t>the contradictions and impracticalities of value tracing</w:t>
      </w:r>
      <w:r w:rsidRPr="00B82CE2">
        <w:rPr>
          <w:rFonts w:ascii="Times New Roman" w:hAnsi="Times New Roman"/>
          <w:lang w:val="en-HK"/>
        </w:rPr>
        <w:t xml:space="preserve">, particularly in cases where </w:t>
      </w:r>
      <w:r w:rsidRPr="00B82CE2">
        <w:rPr>
          <w:rFonts w:ascii="Times New Roman" w:hAnsi="Times New Roman"/>
          <w:b/>
          <w:bCs/>
          <w:lang w:val="en-HK"/>
        </w:rPr>
        <w:t>the substitute asset has a significantly different market value, or where tracing is sought into non-traditional assets</w:t>
      </w:r>
      <w:r w:rsidRPr="00B82CE2">
        <w:rPr>
          <w:rFonts w:ascii="Times New Roman" w:hAnsi="Times New Roman"/>
          <w:lang w:val="en-HK"/>
        </w:rPr>
        <w:t>.</w:t>
      </w:r>
    </w:p>
    <w:p w14:paraId="0044E8BA"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48693AD7">
          <v:rect id="_x0000_i1033" alt="" style="width:451.3pt;height:.05pt;mso-width-percent:0;mso-height-percent:0;mso-width-percent:0;mso-height-percent:0" o:hralign="center" o:hrstd="t" o:hr="t" fillcolor="#a0a0a0" stroked="f"/>
        </w:pict>
      </w:r>
    </w:p>
    <w:p w14:paraId="6EA0E0AA"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lastRenderedPageBreak/>
        <w:t>4.1. The Orthodox Assumption: Tracing as Following "Value"</w:t>
      </w:r>
    </w:p>
    <w:p w14:paraId="2CD7C356"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traditional premise of tracing is that </w:t>
      </w:r>
      <w:r w:rsidRPr="00B82CE2">
        <w:rPr>
          <w:rFonts w:ascii="Times New Roman" w:hAnsi="Times New Roman"/>
          <w:b/>
          <w:bCs/>
          <w:lang w:val="en-HK"/>
        </w:rPr>
        <w:t>claimants can trace the "value" of their property into its substitute</w:t>
      </w:r>
      <w:r w:rsidRPr="00B82CE2">
        <w:rPr>
          <w:rFonts w:ascii="Times New Roman" w:hAnsi="Times New Roman"/>
          <w:lang w:val="en-HK"/>
        </w:rPr>
        <w:t xml:space="preserve">. Courts have long accepted the idea that </w:t>
      </w:r>
      <w:r w:rsidRPr="00B82CE2">
        <w:rPr>
          <w:rFonts w:ascii="Times New Roman" w:hAnsi="Times New Roman"/>
          <w:b/>
          <w:bCs/>
          <w:lang w:val="en-HK"/>
        </w:rPr>
        <w:t>value remains constant throughout a series of substitutions</w:t>
      </w:r>
      <w:r w:rsidRPr="00B82CE2">
        <w:rPr>
          <w:rFonts w:ascii="Times New Roman" w:hAnsi="Times New Roman"/>
          <w:lang w:val="en-HK"/>
        </w:rPr>
        <w:t xml:space="preserve"> and that </w:t>
      </w:r>
      <w:r w:rsidRPr="00B82CE2">
        <w:rPr>
          <w:rFonts w:ascii="Times New Roman" w:hAnsi="Times New Roman"/>
          <w:b/>
          <w:bCs/>
          <w:lang w:val="en-HK"/>
        </w:rPr>
        <w:t>this continuity justifies a proprietary claim to the substitute asset</w:t>
      </w:r>
      <w:r w:rsidRPr="00B82CE2">
        <w:rPr>
          <w:rFonts w:ascii="Times New Roman" w:hAnsi="Times New Roman"/>
          <w:lang w:val="en-HK"/>
        </w:rPr>
        <w:t>.</w:t>
      </w:r>
    </w:p>
    <w:p w14:paraId="6C6D7968"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doctrine was central to the decision in </w:t>
      </w:r>
      <w:proofErr w:type="spellStart"/>
      <w:r w:rsidRPr="00B82CE2">
        <w:rPr>
          <w:rFonts w:ascii="Times New Roman" w:hAnsi="Times New Roman"/>
          <w:i/>
          <w:iCs/>
          <w:lang w:val="en-HK"/>
        </w:rPr>
        <w:t>Foskett</w:t>
      </w:r>
      <w:proofErr w:type="spellEnd"/>
      <w:r w:rsidRPr="00B82CE2">
        <w:rPr>
          <w:rFonts w:ascii="Times New Roman" w:hAnsi="Times New Roman"/>
          <w:i/>
          <w:iCs/>
          <w:lang w:val="en-HK"/>
        </w:rPr>
        <w:t xml:space="preserve"> v McKeown</w:t>
      </w:r>
      <w:r w:rsidRPr="00B82CE2">
        <w:rPr>
          <w:rFonts w:ascii="Times New Roman" w:hAnsi="Times New Roman"/>
          <w:lang w:val="en-HK"/>
        </w:rPr>
        <w:t xml:space="preserve"> [2001] 1 AC 102, where the House of Lords held that </w:t>
      </w:r>
      <w:r w:rsidRPr="00B82CE2">
        <w:rPr>
          <w:rFonts w:ascii="Times New Roman" w:hAnsi="Times New Roman"/>
          <w:b/>
          <w:bCs/>
          <w:lang w:val="en-HK"/>
        </w:rPr>
        <w:t>trust beneficiaries could trace into the proceeds of a life insurance policy</w:t>
      </w:r>
      <w:r w:rsidRPr="00B82CE2">
        <w:rPr>
          <w:rFonts w:ascii="Times New Roman" w:hAnsi="Times New Roman"/>
          <w:lang w:val="en-HK"/>
        </w:rPr>
        <w:t xml:space="preserve"> where </w:t>
      </w:r>
      <w:r w:rsidRPr="00B82CE2">
        <w:rPr>
          <w:rFonts w:ascii="Times New Roman" w:hAnsi="Times New Roman"/>
          <w:b/>
          <w:bCs/>
          <w:lang w:val="en-HK"/>
        </w:rPr>
        <w:t>trust funds had been used to pay two out of five policy premiums</w:t>
      </w:r>
      <w:r w:rsidRPr="00B82CE2">
        <w:rPr>
          <w:rFonts w:ascii="Times New Roman" w:hAnsi="Times New Roman"/>
          <w:lang w:val="en-HK"/>
        </w:rPr>
        <w:t xml:space="preserve">. Even though the insurance payout </w:t>
      </w:r>
      <w:r w:rsidRPr="00B82CE2">
        <w:rPr>
          <w:rFonts w:ascii="Times New Roman" w:hAnsi="Times New Roman"/>
          <w:b/>
          <w:bCs/>
          <w:lang w:val="en-HK"/>
        </w:rPr>
        <w:t>far exceeded the contributions from the trust</w:t>
      </w:r>
      <w:r w:rsidRPr="00B82CE2">
        <w:rPr>
          <w:rFonts w:ascii="Times New Roman" w:hAnsi="Times New Roman"/>
          <w:lang w:val="en-HK"/>
        </w:rPr>
        <w:t xml:space="preserve">, the court upheld </w:t>
      </w:r>
      <w:r w:rsidRPr="00B82CE2">
        <w:rPr>
          <w:rFonts w:ascii="Times New Roman" w:hAnsi="Times New Roman"/>
          <w:b/>
          <w:bCs/>
          <w:lang w:val="en-HK"/>
        </w:rPr>
        <w:t>a proportional proprietary claim</w:t>
      </w:r>
      <w:r w:rsidRPr="00B82CE2">
        <w:rPr>
          <w:rFonts w:ascii="Times New Roman" w:hAnsi="Times New Roman"/>
          <w:lang w:val="en-HK"/>
        </w:rPr>
        <w:t>. Lord Millett explained:</w:t>
      </w:r>
    </w:p>
    <w:p w14:paraId="3ED76957"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"The question is not whether the same death benefit would have been payable if the last premium or last few premiums had not been paid. It is whether the death benefit is attributable to all the premiums or only to some of them. The answer is that death benefit is attributable to all of them because it represents the proceeds of realising the policy, and the policy in turn represents the product of all the premiums."</w:t>
      </w:r>
    </w:p>
    <w:p w14:paraId="68F1114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reasoning reflects </w:t>
      </w:r>
      <w:r w:rsidRPr="00B82CE2">
        <w:rPr>
          <w:rFonts w:ascii="Times New Roman" w:hAnsi="Times New Roman"/>
          <w:b/>
          <w:bCs/>
          <w:lang w:val="en-HK"/>
        </w:rPr>
        <w:t>the conventional assumption that value is inherently linked between assets in a way that can be legally traced</w:t>
      </w:r>
      <w:r w:rsidRPr="00B82CE2">
        <w:rPr>
          <w:rFonts w:ascii="Times New Roman" w:hAnsi="Times New Roman"/>
          <w:lang w:val="en-HK"/>
        </w:rPr>
        <w:t xml:space="preserve">. However, Cutts </w:t>
      </w:r>
      <w:r w:rsidRPr="00B82CE2">
        <w:rPr>
          <w:rFonts w:ascii="Times New Roman" w:hAnsi="Times New Roman"/>
          <w:b/>
          <w:bCs/>
          <w:lang w:val="en-HK"/>
        </w:rPr>
        <w:t>challenges this view</w:t>
      </w:r>
      <w:r w:rsidRPr="00B82CE2">
        <w:rPr>
          <w:rFonts w:ascii="Times New Roman" w:hAnsi="Times New Roman"/>
          <w:lang w:val="en-HK"/>
        </w:rPr>
        <w:t xml:space="preserve">, arguing that </w:t>
      </w:r>
      <w:r w:rsidRPr="00B82CE2">
        <w:rPr>
          <w:rFonts w:ascii="Times New Roman" w:hAnsi="Times New Roman"/>
          <w:b/>
          <w:bCs/>
          <w:lang w:val="en-HK"/>
        </w:rPr>
        <w:t>value is not a tangible entity that can be followed, but rather an abstract economic and legal construct</w:t>
      </w:r>
      <w:r w:rsidRPr="00B82CE2">
        <w:rPr>
          <w:rFonts w:ascii="Times New Roman" w:hAnsi="Times New Roman"/>
          <w:lang w:val="en-HK"/>
        </w:rPr>
        <w:t>.</w:t>
      </w:r>
    </w:p>
    <w:p w14:paraId="0330FFD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She demonstrates that </w:t>
      </w:r>
      <w:r w:rsidRPr="00B82CE2">
        <w:rPr>
          <w:rFonts w:ascii="Times New Roman" w:hAnsi="Times New Roman"/>
          <w:b/>
          <w:bCs/>
          <w:lang w:val="en-HK"/>
        </w:rPr>
        <w:t>courts have struggled to apply the tracing of value in a consistent manner</w:t>
      </w:r>
      <w:r w:rsidRPr="00B82CE2">
        <w:rPr>
          <w:rFonts w:ascii="Times New Roman" w:hAnsi="Times New Roman"/>
          <w:lang w:val="en-HK"/>
        </w:rPr>
        <w:t xml:space="preserve">, particularly in cases involving </w:t>
      </w:r>
      <w:r w:rsidRPr="00B82CE2">
        <w:rPr>
          <w:rFonts w:ascii="Times New Roman" w:hAnsi="Times New Roman"/>
          <w:b/>
          <w:bCs/>
          <w:lang w:val="en-HK"/>
        </w:rPr>
        <w:t>complex financial transactions, fluctuating market values, or substituted assets of significantly different worth</w:t>
      </w:r>
      <w:r w:rsidRPr="00B82CE2">
        <w:rPr>
          <w:rFonts w:ascii="Times New Roman" w:hAnsi="Times New Roman"/>
          <w:lang w:val="en-HK"/>
        </w:rPr>
        <w:t>.</w:t>
      </w:r>
    </w:p>
    <w:p w14:paraId="09D3277C"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08033029">
          <v:rect id="_x0000_i1032" alt="" style="width:451.3pt;height:.05pt;mso-width-percent:0;mso-height-percent:0;mso-width-percent:0;mso-height-percent:0" o:hralign="center" o:hrstd="t" o:hr="t" fillcolor="#a0a0a0" stroked="f"/>
        </w:pict>
      </w:r>
    </w:p>
    <w:p w14:paraId="049E6DC2"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4.2. The Problem of Exchange Value in Tracing</w:t>
      </w:r>
    </w:p>
    <w:p w14:paraId="4CE56E4E"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proceeds to critique </w:t>
      </w:r>
      <w:r w:rsidRPr="00B82CE2">
        <w:rPr>
          <w:rFonts w:ascii="Times New Roman" w:hAnsi="Times New Roman"/>
          <w:b/>
          <w:bCs/>
          <w:lang w:val="en-HK"/>
        </w:rPr>
        <w:t>the assumption that tracing follows "exchange value"</w:t>
      </w:r>
      <w:r w:rsidRPr="00B82CE2">
        <w:rPr>
          <w:rFonts w:ascii="Times New Roman" w:hAnsi="Times New Roman"/>
          <w:lang w:val="en-HK"/>
        </w:rPr>
        <w:t xml:space="preserve">, which is commonly understood as </w:t>
      </w:r>
      <w:r w:rsidRPr="00B82CE2">
        <w:rPr>
          <w:rFonts w:ascii="Times New Roman" w:hAnsi="Times New Roman"/>
          <w:b/>
          <w:bCs/>
          <w:lang w:val="en-HK"/>
        </w:rPr>
        <w:t>the market price of an asset at any given time</w:t>
      </w:r>
      <w:r w:rsidRPr="00B82CE2">
        <w:rPr>
          <w:rFonts w:ascii="Times New Roman" w:hAnsi="Times New Roman"/>
          <w:lang w:val="en-HK"/>
        </w:rPr>
        <w:t xml:space="preserve">. Courts often justify tracing on the basis that </w:t>
      </w:r>
      <w:r w:rsidRPr="00B82CE2">
        <w:rPr>
          <w:rFonts w:ascii="Times New Roman" w:hAnsi="Times New Roman"/>
          <w:b/>
          <w:bCs/>
          <w:lang w:val="en-HK"/>
        </w:rPr>
        <w:t>when an asset is substituted, its value is carried over into the new asset</w:t>
      </w:r>
      <w:r w:rsidRPr="00B82CE2">
        <w:rPr>
          <w:rFonts w:ascii="Times New Roman" w:hAnsi="Times New Roman"/>
          <w:lang w:val="en-HK"/>
        </w:rPr>
        <w:t>.</w:t>
      </w:r>
    </w:p>
    <w:p w14:paraId="18C571D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Cutts highlights </w:t>
      </w:r>
      <w:r w:rsidRPr="00B82CE2">
        <w:rPr>
          <w:rFonts w:ascii="Times New Roman" w:hAnsi="Times New Roman"/>
          <w:b/>
          <w:bCs/>
          <w:lang w:val="en-HK"/>
        </w:rPr>
        <w:t>several flaws in this reasoning</w:t>
      </w:r>
      <w:r w:rsidRPr="00B82CE2">
        <w:rPr>
          <w:rFonts w:ascii="Times New Roman" w:hAnsi="Times New Roman"/>
          <w:lang w:val="en-HK"/>
        </w:rPr>
        <w:t>:</w:t>
      </w:r>
    </w:p>
    <w:p w14:paraId="69AC3CCF" w14:textId="77777777" w:rsidR="00B82CE2" w:rsidRPr="00B82CE2" w:rsidRDefault="00B82CE2" w:rsidP="00B82CE2">
      <w:pPr>
        <w:numPr>
          <w:ilvl w:val="0"/>
          <w:numId w:val="8"/>
        </w:numPr>
        <w:spacing w:after="100" w:afterAutospacing="1" w:line="276" w:lineRule="auto"/>
        <w:rPr>
          <w:rFonts w:ascii="Times New Roman" w:hAnsi="Times New Roman"/>
          <w:lang w:val="en-HK"/>
        </w:rPr>
      </w:pPr>
      <w:r w:rsidRPr="00B82CE2">
        <w:rPr>
          <w:rFonts w:ascii="Times New Roman" w:hAnsi="Times New Roman"/>
          <w:b/>
          <w:bCs/>
          <w:lang w:val="en-HK"/>
        </w:rPr>
        <w:t>Exchange value is not a constant property</w:t>
      </w:r>
      <w:r w:rsidRPr="00B82CE2">
        <w:rPr>
          <w:rFonts w:ascii="Times New Roman" w:hAnsi="Times New Roman"/>
          <w:lang w:val="en-HK"/>
        </w:rPr>
        <w:t xml:space="preserve">: The price of an asset fluctuates based on </w:t>
      </w:r>
      <w:r w:rsidRPr="00B82CE2">
        <w:rPr>
          <w:rFonts w:ascii="Times New Roman" w:hAnsi="Times New Roman"/>
          <w:b/>
          <w:bCs/>
          <w:lang w:val="en-HK"/>
        </w:rPr>
        <w:t>market demand, external conditions, and subjective valuations</w:t>
      </w:r>
      <w:r w:rsidRPr="00B82CE2">
        <w:rPr>
          <w:rFonts w:ascii="Times New Roman" w:hAnsi="Times New Roman"/>
          <w:lang w:val="en-HK"/>
        </w:rPr>
        <w:t xml:space="preserve">. A claimant tracing into an asset that has significantly appreciated or depreciated </w:t>
      </w:r>
      <w:r w:rsidRPr="00B82CE2">
        <w:rPr>
          <w:rFonts w:ascii="Times New Roman" w:hAnsi="Times New Roman"/>
          <w:b/>
          <w:bCs/>
          <w:lang w:val="en-HK"/>
        </w:rPr>
        <w:t>is not truly tracing value, but rather asserting a claim based on legal policy</w:t>
      </w:r>
      <w:r w:rsidRPr="00B82CE2">
        <w:rPr>
          <w:rFonts w:ascii="Times New Roman" w:hAnsi="Times New Roman"/>
          <w:lang w:val="en-HK"/>
        </w:rPr>
        <w:t>.</w:t>
      </w:r>
    </w:p>
    <w:p w14:paraId="0FA5C1E5" w14:textId="77777777" w:rsidR="00B82CE2" w:rsidRPr="00B82CE2" w:rsidRDefault="00B82CE2" w:rsidP="00B82CE2">
      <w:pPr>
        <w:numPr>
          <w:ilvl w:val="0"/>
          <w:numId w:val="8"/>
        </w:numPr>
        <w:spacing w:after="100" w:afterAutospacing="1" w:line="276" w:lineRule="auto"/>
        <w:rPr>
          <w:rFonts w:ascii="Times New Roman" w:hAnsi="Times New Roman"/>
          <w:lang w:val="en-HK"/>
        </w:rPr>
      </w:pPr>
      <w:r w:rsidRPr="00B82CE2">
        <w:rPr>
          <w:rFonts w:ascii="Times New Roman" w:hAnsi="Times New Roman"/>
          <w:b/>
          <w:bCs/>
          <w:lang w:val="en-HK"/>
        </w:rPr>
        <w:t>Market value does not determine legal ownership</w:t>
      </w:r>
      <w:r w:rsidRPr="00B82CE2">
        <w:rPr>
          <w:rFonts w:ascii="Times New Roman" w:hAnsi="Times New Roman"/>
          <w:lang w:val="en-HK"/>
        </w:rPr>
        <w:t xml:space="preserve">: The fact that </w:t>
      </w:r>
      <w:r w:rsidRPr="00B82CE2">
        <w:rPr>
          <w:rFonts w:ascii="Times New Roman" w:hAnsi="Times New Roman"/>
          <w:b/>
          <w:bCs/>
          <w:lang w:val="en-HK"/>
        </w:rPr>
        <w:t xml:space="preserve">an asset has economic value does not mean that its ownership can be traced based on prior </w:t>
      </w:r>
      <w:r w:rsidRPr="00B82CE2">
        <w:rPr>
          <w:rFonts w:ascii="Times New Roman" w:hAnsi="Times New Roman"/>
          <w:b/>
          <w:bCs/>
          <w:lang w:val="en-HK"/>
        </w:rPr>
        <w:lastRenderedPageBreak/>
        <w:t>exchanges</w:t>
      </w:r>
      <w:r w:rsidRPr="00B82CE2">
        <w:rPr>
          <w:rFonts w:ascii="Times New Roman" w:hAnsi="Times New Roman"/>
          <w:lang w:val="en-HK"/>
        </w:rPr>
        <w:t xml:space="preserve">. Cutts argues that </w:t>
      </w:r>
      <w:r w:rsidRPr="00B82CE2">
        <w:rPr>
          <w:rFonts w:ascii="Times New Roman" w:hAnsi="Times New Roman"/>
          <w:b/>
          <w:bCs/>
          <w:lang w:val="en-HK"/>
        </w:rPr>
        <w:t>tracing should be grounded in legal relationships, not economic variables</w:t>
      </w:r>
      <w:r w:rsidRPr="00B82CE2">
        <w:rPr>
          <w:rFonts w:ascii="Times New Roman" w:hAnsi="Times New Roman"/>
          <w:lang w:val="en-HK"/>
        </w:rPr>
        <w:t>.</w:t>
      </w:r>
    </w:p>
    <w:p w14:paraId="650C28DC" w14:textId="77777777" w:rsidR="00B82CE2" w:rsidRPr="00B82CE2" w:rsidRDefault="00B82CE2" w:rsidP="00B82CE2">
      <w:pPr>
        <w:numPr>
          <w:ilvl w:val="0"/>
          <w:numId w:val="8"/>
        </w:numPr>
        <w:spacing w:after="100" w:afterAutospacing="1" w:line="276" w:lineRule="auto"/>
        <w:rPr>
          <w:rFonts w:ascii="Times New Roman" w:hAnsi="Times New Roman"/>
          <w:lang w:val="en-HK"/>
        </w:rPr>
      </w:pPr>
      <w:r w:rsidRPr="00B82CE2">
        <w:rPr>
          <w:rFonts w:ascii="Times New Roman" w:hAnsi="Times New Roman"/>
          <w:b/>
          <w:bCs/>
          <w:lang w:val="en-HK"/>
        </w:rPr>
        <w:t>Courts have inconsistently applied the idea of value transfer</w:t>
      </w:r>
      <w:r w:rsidRPr="00B82CE2">
        <w:rPr>
          <w:rFonts w:ascii="Times New Roman" w:hAnsi="Times New Roman"/>
          <w:lang w:val="en-HK"/>
        </w:rPr>
        <w:t xml:space="preserve">: In </w:t>
      </w:r>
      <w:r w:rsidRPr="00B82CE2">
        <w:rPr>
          <w:rFonts w:ascii="Times New Roman" w:hAnsi="Times New Roman"/>
          <w:i/>
          <w:iCs/>
          <w:lang w:val="en-HK"/>
        </w:rPr>
        <w:t>Jones v Trustee of FC Jones &amp; Sons</w:t>
      </w:r>
      <w:r w:rsidRPr="00B82CE2">
        <w:rPr>
          <w:rFonts w:ascii="Times New Roman" w:hAnsi="Times New Roman"/>
          <w:lang w:val="en-HK"/>
        </w:rPr>
        <w:t xml:space="preserve"> [1997] Ch 159, a fraudulent trustee </w:t>
      </w:r>
      <w:r w:rsidRPr="00B82CE2">
        <w:rPr>
          <w:rFonts w:ascii="Times New Roman" w:hAnsi="Times New Roman"/>
          <w:b/>
          <w:bCs/>
          <w:lang w:val="en-HK"/>
        </w:rPr>
        <w:t>used trust funds to speculate in potato futures, multiplying the money fivefold</w:t>
      </w:r>
      <w:r w:rsidRPr="00B82CE2">
        <w:rPr>
          <w:rFonts w:ascii="Times New Roman" w:hAnsi="Times New Roman"/>
          <w:lang w:val="en-HK"/>
        </w:rPr>
        <w:t xml:space="preserve">. The Court of Appeal </w:t>
      </w:r>
      <w:r w:rsidRPr="00B82CE2">
        <w:rPr>
          <w:rFonts w:ascii="Times New Roman" w:hAnsi="Times New Roman"/>
          <w:b/>
          <w:bCs/>
          <w:lang w:val="en-HK"/>
        </w:rPr>
        <w:t>allowed the beneficiaries to trace into the increased profits</w:t>
      </w:r>
      <w:r w:rsidRPr="00B82CE2">
        <w:rPr>
          <w:rFonts w:ascii="Times New Roman" w:hAnsi="Times New Roman"/>
          <w:lang w:val="en-HK"/>
        </w:rPr>
        <w:t xml:space="preserve">, despite the fact that </w:t>
      </w:r>
      <w:r w:rsidRPr="00B82CE2">
        <w:rPr>
          <w:rFonts w:ascii="Times New Roman" w:hAnsi="Times New Roman"/>
          <w:b/>
          <w:bCs/>
          <w:lang w:val="en-HK"/>
        </w:rPr>
        <w:t>the increase in value was attributable to external market forces rather than an intrinsic property of the trust funds</w:t>
      </w:r>
      <w:r w:rsidRPr="00B82CE2">
        <w:rPr>
          <w:rFonts w:ascii="Times New Roman" w:hAnsi="Times New Roman"/>
          <w:lang w:val="en-HK"/>
        </w:rPr>
        <w:t xml:space="preserve">. Cutts argues that </w:t>
      </w:r>
      <w:r w:rsidRPr="00B82CE2">
        <w:rPr>
          <w:rFonts w:ascii="Times New Roman" w:hAnsi="Times New Roman"/>
          <w:b/>
          <w:bCs/>
          <w:lang w:val="en-HK"/>
        </w:rPr>
        <w:t>this contradicts the logic of value tracing</w:t>
      </w:r>
      <w:r w:rsidRPr="00B82CE2">
        <w:rPr>
          <w:rFonts w:ascii="Times New Roman" w:hAnsi="Times New Roman"/>
          <w:lang w:val="en-HK"/>
        </w:rPr>
        <w:t xml:space="preserve">, since the value had </w:t>
      </w:r>
      <w:r w:rsidRPr="00B82CE2">
        <w:rPr>
          <w:rFonts w:ascii="Times New Roman" w:hAnsi="Times New Roman"/>
          <w:b/>
          <w:bCs/>
          <w:lang w:val="en-HK"/>
        </w:rPr>
        <w:t>not remained constant but had significantly increased due to speculation</w:t>
      </w:r>
      <w:r w:rsidRPr="00B82CE2">
        <w:rPr>
          <w:rFonts w:ascii="Times New Roman" w:hAnsi="Times New Roman"/>
          <w:lang w:val="en-HK"/>
        </w:rPr>
        <w:t>.</w:t>
      </w:r>
    </w:p>
    <w:p w14:paraId="1E88626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By exposing these inconsistencies, Cutts argues that </w:t>
      </w:r>
      <w:r w:rsidRPr="00B82CE2">
        <w:rPr>
          <w:rFonts w:ascii="Times New Roman" w:hAnsi="Times New Roman"/>
          <w:b/>
          <w:bCs/>
          <w:lang w:val="en-HK"/>
        </w:rPr>
        <w:t>tracing should not be based on abstract concepts of exchange value, but rather on the legal justification for recognising a claimant’s proprietary interest</w:t>
      </w:r>
      <w:r w:rsidRPr="00B82CE2">
        <w:rPr>
          <w:rFonts w:ascii="Times New Roman" w:hAnsi="Times New Roman"/>
          <w:lang w:val="en-HK"/>
        </w:rPr>
        <w:t>.</w:t>
      </w:r>
    </w:p>
    <w:p w14:paraId="7132F0A3"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7D5B5781">
          <v:rect id="_x0000_i1031" alt="" style="width:451.3pt;height:.05pt;mso-width-percent:0;mso-height-percent:0;mso-width-percent:0;mso-height-percent:0" o:hralign="center" o:hrstd="t" o:hr="t" fillcolor="#a0a0a0" stroked="f"/>
        </w:pict>
      </w:r>
    </w:p>
    <w:p w14:paraId="4A468F68"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4.3. The Fiction of "Value Moving" Between Assets</w:t>
      </w:r>
    </w:p>
    <w:p w14:paraId="0FF85BBB"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central critique in this section is that </w:t>
      </w:r>
      <w:r w:rsidRPr="00B82CE2">
        <w:rPr>
          <w:rFonts w:ascii="Times New Roman" w:hAnsi="Times New Roman"/>
          <w:b/>
          <w:bCs/>
          <w:lang w:val="en-HK"/>
        </w:rPr>
        <w:t>value does not "move" through transactions in the way courts have assumed</w:t>
      </w:r>
      <w:r w:rsidRPr="00B82CE2">
        <w:rPr>
          <w:rFonts w:ascii="Times New Roman" w:hAnsi="Times New Roman"/>
          <w:lang w:val="en-HK"/>
        </w:rPr>
        <w:t xml:space="preserve">. Cutts argues that </w:t>
      </w:r>
      <w:r w:rsidRPr="00B82CE2">
        <w:rPr>
          <w:rFonts w:ascii="Times New Roman" w:hAnsi="Times New Roman"/>
          <w:b/>
          <w:bCs/>
          <w:lang w:val="en-HK"/>
        </w:rPr>
        <w:t>value is not an independent entity that can be traced, but rather a relational concept dependent on transactions</w:t>
      </w:r>
      <w:r w:rsidRPr="00B82CE2">
        <w:rPr>
          <w:rFonts w:ascii="Times New Roman" w:hAnsi="Times New Roman"/>
          <w:lang w:val="en-HK"/>
        </w:rPr>
        <w:t>.</w:t>
      </w:r>
    </w:p>
    <w:p w14:paraId="45E3CB5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To illustrate this, she gives the example of </w:t>
      </w:r>
      <w:r w:rsidRPr="00B82CE2">
        <w:rPr>
          <w:rFonts w:ascii="Times New Roman" w:hAnsi="Times New Roman"/>
          <w:b/>
          <w:bCs/>
          <w:lang w:val="en-HK"/>
        </w:rPr>
        <w:t>barter transactions</w:t>
      </w:r>
      <w:r w:rsidRPr="00B82CE2">
        <w:rPr>
          <w:rFonts w:ascii="Times New Roman" w:hAnsi="Times New Roman"/>
          <w:lang w:val="en-HK"/>
        </w:rPr>
        <w:t>, where one asset is exchanged for another without a monetary intermediary:</w:t>
      </w:r>
    </w:p>
    <w:p w14:paraId="4EFC50C6" w14:textId="77777777" w:rsidR="00B82CE2" w:rsidRPr="00B82CE2" w:rsidRDefault="00B82CE2" w:rsidP="00B82CE2">
      <w:pPr>
        <w:numPr>
          <w:ilvl w:val="0"/>
          <w:numId w:val="9"/>
        </w:numPr>
        <w:spacing w:after="100" w:afterAutospacing="1" w:line="276" w:lineRule="auto"/>
        <w:rPr>
          <w:rFonts w:ascii="Times New Roman" w:hAnsi="Times New Roman"/>
          <w:lang w:val="en-HK"/>
        </w:rPr>
      </w:pPr>
      <w:r w:rsidRPr="00B82CE2">
        <w:rPr>
          <w:rFonts w:ascii="Times New Roman" w:hAnsi="Times New Roman"/>
          <w:b/>
          <w:bCs/>
          <w:lang w:val="en-HK"/>
        </w:rPr>
        <w:t>Example</w:t>
      </w:r>
      <w:r w:rsidRPr="00B82CE2">
        <w:rPr>
          <w:rFonts w:ascii="Times New Roman" w:hAnsi="Times New Roman"/>
          <w:lang w:val="en-HK"/>
        </w:rPr>
        <w:t xml:space="preserve">: </w:t>
      </w:r>
      <w:r w:rsidRPr="00B82CE2">
        <w:rPr>
          <w:rFonts w:ascii="Times New Roman" w:hAnsi="Times New Roman"/>
          <w:b/>
          <w:bCs/>
          <w:lang w:val="en-HK"/>
        </w:rPr>
        <w:t>T exchanges a scooter worth £20 for a bicycle worth £10</w:t>
      </w:r>
      <w:r w:rsidRPr="00B82CE2">
        <w:rPr>
          <w:rFonts w:ascii="Times New Roman" w:hAnsi="Times New Roman"/>
          <w:lang w:val="en-HK"/>
        </w:rPr>
        <w:t>.</w:t>
      </w:r>
    </w:p>
    <w:p w14:paraId="40B38E0D"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In this scenario:</w:t>
      </w:r>
    </w:p>
    <w:p w14:paraId="435D658F" w14:textId="77777777" w:rsidR="00B82CE2" w:rsidRPr="00B82CE2" w:rsidRDefault="00B82CE2" w:rsidP="00B82CE2">
      <w:pPr>
        <w:numPr>
          <w:ilvl w:val="0"/>
          <w:numId w:val="10"/>
        </w:numPr>
        <w:spacing w:after="100" w:afterAutospacing="1" w:line="276" w:lineRule="auto"/>
        <w:rPr>
          <w:rFonts w:ascii="Times New Roman" w:hAnsi="Times New Roman"/>
          <w:lang w:val="en-HK"/>
        </w:rPr>
      </w:pPr>
      <w:r w:rsidRPr="00B82CE2">
        <w:rPr>
          <w:rFonts w:ascii="Times New Roman" w:hAnsi="Times New Roman"/>
          <w:b/>
          <w:bCs/>
          <w:lang w:val="en-HK"/>
        </w:rPr>
        <w:t>Traditional tracing doctrine</w:t>
      </w:r>
      <w:r w:rsidRPr="00B82CE2">
        <w:rPr>
          <w:rFonts w:ascii="Times New Roman" w:hAnsi="Times New Roman"/>
          <w:lang w:val="en-HK"/>
        </w:rPr>
        <w:t xml:space="preserve"> would suggest that </w:t>
      </w:r>
      <w:r w:rsidRPr="00B82CE2">
        <w:rPr>
          <w:rFonts w:ascii="Times New Roman" w:hAnsi="Times New Roman"/>
          <w:b/>
          <w:bCs/>
          <w:lang w:val="en-HK"/>
        </w:rPr>
        <w:t>value has "moved" from the scooter to the bicycle</w:t>
      </w:r>
      <w:r w:rsidRPr="00B82CE2">
        <w:rPr>
          <w:rFonts w:ascii="Times New Roman" w:hAnsi="Times New Roman"/>
          <w:lang w:val="en-HK"/>
        </w:rPr>
        <w:t>.</w:t>
      </w:r>
    </w:p>
    <w:p w14:paraId="710DFACF" w14:textId="77777777" w:rsidR="00B82CE2" w:rsidRPr="00B82CE2" w:rsidRDefault="00B82CE2" w:rsidP="00B82CE2">
      <w:pPr>
        <w:numPr>
          <w:ilvl w:val="0"/>
          <w:numId w:val="10"/>
        </w:numPr>
        <w:spacing w:after="100" w:afterAutospacing="1" w:line="276" w:lineRule="auto"/>
        <w:rPr>
          <w:rFonts w:ascii="Times New Roman" w:hAnsi="Times New Roman"/>
          <w:lang w:val="en-HK"/>
        </w:rPr>
      </w:pPr>
      <w:r w:rsidRPr="00B82CE2">
        <w:rPr>
          <w:rFonts w:ascii="Times New Roman" w:hAnsi="Times New Roman"/>
          <w:lang w:val="en-HK"/>
        </w:rPr>
        <w:t xml:space="preserve">However, Cutts argues that </w:t>
      </w:r>
      <w:r w:rsidRPr="00B82CE2">
        <w:rPr>
          <w:rFonts w:ascii="Times New Roman" w:hAnsi="Times New Roman"/>
          <w:b/>
          <w:bCs/>
          <w:lang w:val="en-HK"/>
        </w:rPr>
        <w:t>this is a misleading way to describe the transaction</w:t>
      </w:r>
      <w:r w:rsidRPr="00B82CE2">
        <w:rPr>
          <w:rFonts w:ascii="Times New Roman" w:hAnsi="Times New Roman"/>
          <w:lang w:val="en-HK"/>
        </w:rPr>
        <w:t xml:space="preserve">—the claimant is not tracing value, but rather </w:t>
      </w:r>
      <w:r w:rsidRPr="00B82CE2">
        <w:rPr>
          <w:rFonts w:ascii="Times New Roman" w:hAnsi="Times New Roman"/>
          <w:b/>
          <w:bCs/>
          <w:lang w:val="en-HK"/>
        </w:rPr>
        <w:t>asserting a claim to an asset based on the nature of the exchange</w:t>
      </w:r>
      <w:r w:rsidRPr="00B82CE2">
        <w:rPr>
          <w:rFonts w:ascii="Times New Roman" w:hAnsi="Times New Roman"/>
          <w:lang w:val="en-HK"/>
        </w:rPr>
        <w:t>.</w:t>
      </w:r>
    </w:p>
    <w:p w14:paraId="405BCB9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problem is particularly acute in cases where </w:t>
      </w:r>
      <w:r w:rsidRPr="00B82CE2">
        <w:rPr>
          <w:rFonts w:ascii="Times New Roman" w:hAnsi="Times New Roman"/>
          <w:b/>
          <w:bCs/>
          <w:lang w:val="en-HK"/>
        </w:rPr>
        <w:t>the substituted asset is of significantly greater or lesser value than the original property</w:t>
      </w:r>
      <w:r w:rsidRPr="00B82CE2">
        <w:rPr>
          <w:rFonts w:ascii="Times New Roman" w:hAnsi="Times New Roman"/>
          <w:lang w:val="en-HK"/>
        </w:rPr>
        <w:t>:</w:t>
      </w:r>
    </w:p>
    <w:p w14:paraId="1C9D309A" w14:textId="77777777" w:rsidR="00B82CE2" w:rsidRPr="00B82CE2" w:rsidRDefault="00B82CE2" w:rsidP="00B82CE2">
      <w:pPr>
        <w:numPr>
          <w:ilvl w:val="0"/>
          <w:numId w:val="11"/>
        </w:numPr>
        <w:spacing w:after="100" w:afterAutospacing="1" w:line="276" w:lineRule="auto"/>
        <w:rPr>
          <w:rFonts w:ascii="Times New Roman" w:hAnsi="Times New Roman"/>
          <w:lang w:val="en-HK"/>
        </w:rPr>
      </w:pPr>
      <w:r w:rsidRPr="00B82CE2">
        <w:rPr>
          <w:rFonts w:ascii="Times New Roman" w:hAnsi="Times New Roman"/>
          <w:lang w:val="en-HK"/>
        </w:rPr>
        <w:t xml:space="preserve">In </w:t>
      </w:r>
      <w:proofErr w:type="spellStart"/>
      <w:r w:rsidRPr="00B82CE2">
        <w:rPr>
          <w:rFonts w:ascii="Times New Roman" w:hAnsi="Times New Roman"/>
          <w:i/>
          <w:iCs/>
          <w:lang w:val="en-HK"/>
        </w:rPr>
        <w:t>Foskett</w:t>
      </w:r>
      <w:proofErr w:type="spellEnd"/>
      <w:r w:rsidRPr="00B82CE2">
        <w:rPr>
          <w:rFonts w:ascii="Times New Roman" w:hAnsi="Times New Roman"/>
          <w:i/>
          <w:iCs/>
          <w:lang w:val="en-HK"/>
        </w:rPr>
        <w:t xml:space="preserve"> v McKeown</w:t>
      </w:r>
      <w:r w:rsidRPr="00B82CE2">
        <w:rPr>
          <w:rFonts w:ascii="Times New Roman" w:hAnsi="Times New Roman"/>
          <w:lang w:val="en-HK"/>
        </w:rPr>
        <w:t xml:space="preserve">, </w:t>
      </w:r>
      <w:r w:rsidRPr="00B82CE2">
        <w:rPr>
          <w:rFonts w:ascii="Times New Roman" w:hAnsi="Times New Roman"/>
          <w:b/>
          <w:bCs/>
          <w:lang w:val="en-HK"/>
        </w:rPr>
        <w:t>the insurance policy payout far exceeded the original trust contributions</w:t>
      </w:r>
      <w:r w:rsidRPr="00B82CE2">
        <w:rPr>
          <w:rFonts w:ascii="Times New Roman" w:hAnsi="Times New Roman"/>
          <w:lang w:val="en-HK"/>
        </w:rPr>
        <w:t>, yet the court allowed tracing.</w:t>
      </w:r>
    </w:p>
    <w:p w14:paraId="555E3CE4" w14:textId="77777777" w:rsidR="00B82CE2" w:rsidRPr="00B82CE2" w:rsidRDefault="00B82CE2" w:rsidP="00B82CE2">
      <w:pPr>
        <w:numPr>
          <w:ilvl w:val="0"/>
          <w:numId w:val="11"/>
        </w:numPr>
        <w:spacing w:after="100" w:afterAutospacing="1" w:line="276" w:lineRule="auto"/>
        <w:rPr>
          <w:rFonts w:ascii="Times New Roman" w:hAnsi="Times New Roman"/>
          <w:lang w:val="en-HK"/>
        </w:rPr>
      </w:pPr>
      <w:r w:rsidRPr="00B82CE2">
        <w:rPr>
          <w:rFonts w:ascii="Times New Roman" w:hAnsi="Times New Roman"/>
          <w:lang w:val="en-HK"/>
        </w:rPr>
        <w:t xml:space="preserve">In contrast, if a misappropriated asset were exchanged for </w:t>
      </w:r>
      <w:r w:rsidRPr="00B82CE2">
        <w:rPr>
          <w:rFonts w:ascii="Times New Roman" w:hAnsi="Times New Roman"/>
          <w:b/>
          <w:bCs/>
          <w:lang w:val="en-HK"/>
        </w:rPr>
        <w:t>something of lower value</w:t>
      </w:r>
      <w:r w:rsidRPr="00B82CE2">
        <w:rPr>
          <w:rFonts w:ascii="Times New Roman" w:hAnsi="Times New Roman"/>
          <w:lang w:val="en-HK"/>
        </w:rPr>
        <w:t xml:space="preserve">, courts would still permit tracing, despite the </w:t>
      </w:r>
      <w:r w:rsidRPr="00B82CE2">
        <w:rPr>
          <w:rFonts w:ascii="Times New Roman" w:hAnsi="Times New Roman"/>
          <w:b/>
          <w:bCs/>
          <w:lang w:val="en-HK"/>
        </w:rPr>
        <w:t>clear disparity in economic value</w:t>
      </w:r>
      <w:r w:rsidRPr="00B82CE2">
        <w:rPr>
          <w:rFonts w:ascii="Times New Roman" w:hAnsi="Times New Roman"/>
          <w:lang w:val="en-HK"/>
        </w:rPr>
        <w:t>.</w:t>
      </w:r>
    </w:p>
    <w:p w14:paraId="1B52D278"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lastRenderedPageBreak/>
        <w:t xml:space="preserve">Cutts highlights that this </w:t>
      </w:r>
      <w:r w:rsidRPr="00B82CE2">
        <w:rPr>
          <w:rFonts w:ascii="Times New Roman" w:hAnsi="Times New Roman"/>
          <w:b/>
          <w:bCs/>
          <w:lang w:val="en-HK"/>
        </w:rPr>
        <w:t>inconsistency demonstrates the artificiality of "value tracing"</w:t>
      </w:r>
      <w:r w:rsidRPr="00B82CE2">
        <w:rPr>
          <w:rFonts w:ascii="Times New Roman" w:hAnsi="Times New Roman"/>
          <w:lang w:val="en-HK"/>
        </w:rPr>
        <w:t xml:space="preserve">, reinforcing her argument that </w:t>
      </w:r>
      <w:r w:rsidRPr="00B82CE2">
        <w:rPr>
          <w:rFonts w:ascii="Times New Roman" w:hAnsi="Times New Roman"/>
          <w:b/>
          <w:bCs/>
          <w:lang w:val="en-HK"/>
        </w:rPr>
        <w:t>tracing should focus on transactions rather than the metaphysical movement of value</w:t>
      </w:r>
      <w:r w:rsidRPr="00B82CE2">
        <w:rPr>
          <w:rFonts w:ascii="Times New Roman" w:hAnsi="Times New Roman"/>
          <w:lang w:val="en-HK"/>
        </w:rPr>
        <w:t>.</w:t>
      </w:r>
    </w:p>
    <w:p w14:paraId="5360FEB0"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3438DC10">
          <v:rect id="_x0000_i1030" alt="" style="width:451.3pt;height:.05pt;mso-width-percent:0;mso-height-percent:0;mso-width-percent:0;mso-height-percent:0" o:hralign="center" o:hrstd="t" o:hr="t" fillcolor="#a0a0a0" stroked="f"/>
        </w:pict>
      </w:r>
    </w:p>
    <w:p w14:paraId="4B178F83"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4.4. The Flawed Assumption of Wealth Transfer in Tracing</w:t>
      </w:r>
    </w:p>
    <w:p w14:paraId="61E96BCE"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Another issue explored by Cutts is </w:t>
      </w:r>
      <w:r w:rsidRPr="00B82CE2">
        <w:rPr>
          <w:rFonts w:ascii="Times New Roman" w:hAnsi="Times New Roman"/>
          <w:b/>
          <w:bCs/>
          <w:lang w:val="en-HK"/>
        </w:rPr>
        <w:t>the distinction between tracing value and tracing wealth</w:t>
      </w:r>
      <w:r w:rsidRPr="00B82CE2">
        <w:rPr>
          <w:rFonts w:ascii="Times New Roman" w:hAnsi="Times New Roman"/>
          <w:lang w:val="en-HK"/>
        </w:rPr>
        <w:t xml:space="preserve">. Some scholars have suggested that </w:t>
      </w:r>
      <w:r w:rsidRPr="00B82CE2">
        <w:rPr>
          <w:rFonts w:ascii="Times New Roman" w:hAnsi="Times New Roman"/>
          <w:b/>
          <w:bCs/>
          <w:lang w:val="en-HK"/>
        </w:rPr>
        <w:t>tracing should focus on whether a party has been enriched by a transaction</w:t>
      </w:r>
      <w:r w:rsidRPr="00B82CE2">
        <w:rPr>
          <w:rFonts w:ascii="Times New Roman" w:hAnsi="Times New Roman"/>
          <w:lang w:val="en-HK"/>
        </w:rPr>
        <w:t xml:space="preserve">, rather than </w:t>
      </w:r>
      <w:r w:rsidRPr="00B82CE2">
        <w:rPr>
          <w:rFonts w:ascii="Times New Roman" w:hAnsi="Times New Roman"/>
          <w:b/>
          <w:bCs/>
          <w:lang w:val="en-HK"/>
        </w:rPr>
        <w:t>whether a specific asset can be linked to the claimant’s property</w:t>
      </w:r>
      <w:r w:rsidRPr="00B82CE2">
        <w:rPr>
          <w:rFonts w:ascii="Times New Roman" w:hAnsi="Times New Roman"/>
          <w:lang w:val="en-HK"/>
        </w:rPr>
        <w:t>.</w:t>
      </w:r>
    </w:p>
    <w:p w14:paraId="52D9A82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courts have </w:t>
      </w:r>
      <w:r w:rsidRPr="00B82CE2">
        <w:rPr>
          <w:rFonts w:ascii="Times New Roman" w:hAnsi="Times New Roman"/>
          <w:b/>
          <w:bCs/>
          <w:lang w:val="en-HK"/>
        </w:rPr>
        <w:t>rejected this broader approach</w:t>
      </w:r>
      <w:r w:rsidRPr="00B82CE2">
        <w:rPr>
          <w:rFonts w:ascii="Times New Roman" w:hAnsi="Times New Roman"/>
          <w:lang w:val="en-HK"/>
        </w:rPr>
        <w:t xml:space="preserve">, maintaining that </w:t>
      </w:r>
      <w:r w:rsidRPr="00B82CE2">
        <w:rPr>
          <w:rFonts w:ascii="Times New Roman" w:hAnsi="Times New Roman"/>
          <w:b/>
          <w:bCs/>
          <w:lang w:val="en-HK"/>
        </w:rPr>
        <w:t>tracing is a proprietary mechanism, not a tool for identifying unjust enrichment</w:t>
      </w:r>
      <w:r w:rsidRPr="00B82CE2">
        <w:rPr>
          <w:rFonts w:ascii="Times New Roman" w:hAnsi="Times New Roman"/>
          <w:lang w:val="en-HK"/>
        </w:rPr>
        <w:t xml:space="preserve">. In </w:t>
      </w:r>
      <w:r w:rsidRPr="00B82CE2">
        <w:rPr>
          <w:rFonts w:ascii="Times New Roman" w:hAnsi="Times New Roman"/>
          <w:i/>
          <w:iCs/>
          <w:lang w:val="en-HK"/>
        </w:rPr>
        <w:t xml:space="preserve">OJSC OIL Co </w:t>
      </w:r>
      <w:proofErr w:type="spellStart"/>
      <w:r w:rsidRPr="00B82CE2">
        <w:rPr>
          <w:rFonts w:ascii="Times New Roman" w:hAnsi="Times New Roman"/>
          <w:i/>
          <w:iCs/>
          <w:lang w:val="en-HK"/>
        </w:rPr>
        <w:t>Yugraneft</w:t>
      </w:r>
      <w:proofErr w:type="spellEnd"/>
      <w:r w:rsidRPr="00B82CE2">
        <w:rPr>
          <w:rFonts w:ascii="Times New Roman" w:hAnsi="Times New Roman"/>
          <w:i/>
          <w:iCs/>
          <w:lang w:val="en-HK"/>
        </w:rPr>
        <w:t xml:space="preserve"> v Abramovich</w:t>
      </w:r>
      <w:r w:rsidRPr="00B82CE2">
        <w:rPr>
          <w:rFonts w:ascii="Times New Roman" w:hAnsi="Times New Roman"/>
          <w:lang w:val="en-HK"/>
        </w:rPr>
        <w:t xml:space="preserve"> [2008] EWHC 2613, the claimants argued that </w:t>
      </w:r>
      <w:r w:rsidRPr="00B82CE2">
        <w:rPr>
          <w:rFonts w:ascii="Times New Roman" w:hAnsi="Times New Roman"/>
          <w:b/>
          <w:bCs/>
          <w:lang w:val="en-HK"/>
        </w:rPr>
        <w:t>the defendant’s shares had increased in value as a result of fraudulently acquired assets</w:t>
      </w:r>
      <w:r w:rsidRPr="00B82CE2">
        <w:rPr>
          <w:rFonts w:ascii="Times New Roman" w:hAnsi="Times New Roman"/>
          <w:lang w:val="en-HK"/>
        </w:rPr>
        <w:t xml:space="preserve">, and that </w:t>
      </w:r>
      <w:r w:rsidRPr="00B82CE2">
        <w:rPr>
          <w:rFonts w:ascii="Times New Roman" w:hAnsi="Times New Roman"/>
          <w:b/>
          <w:bCs/>
          <w:lang w:val="en-HK"/>
        </w:rPr>
        <w:t>this increase in value should be traceable</w:t>
      </w:r>
      <w:r w:rsidRPr="00B82CE2">
        <w:rPr>
          <w:rFonts w:ascii="Times New Roman" w:hAnsi="Times New Roman"/>
          <w:lang w:val="en-HK"/>
        </w:rPr>
        <w:t xml:space="preserve">. However, the court </w:t>
      </w:r>
      <w:r w:rsidRPr="00B82CE2">
        <w:rPr>
          <w:rFonts w:ascii="Times New Roman" w:hAnsi="Times New Roman"/>
          <w:b/>
          <w:bCs/>
          <w:lang w:val="en-HK"/>
        </w:rPr>
        <w:t>rejected the claim, holding that tracing requires a transactional link between the original asset and its substitute</w:t>
      </w:r>
      <w:r w:rsidRPr="00B82CE2">
        <w:rPr>
          <w:rFonts w:ascii="Times New Roman" w:hAnsi="Times New Roman"/>
          <w:lang w:val="en-HK"/>
        </w:rPr>
        <w:t>.</w:t>
      </w:r>
    </w:p>
    <w:p w14:paraId="0314FD1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case illustrates that </w:t>
      </w:r>
      <w:r w:rsidRPr="00B82CE2">
        <w:rPr>
          <w:rFonts w:ascii="Times New Roman" w:hAnsi="Times New Roman"/>
          <w:b/>
          <w:bCs/>
          <w:lang w:val="en-HK"/>
        </w:rPr>
        <w:t>tracing is not about whether a defendant has gained wealth, but whether the claimant can demonstrate a direct link between assets</w:t>
      </w:r>
      <w:r w:rsidRPr="00B82CE2">
        <w:rPr>
          <w:rFonts w:ascii="Times New Roman" w:hAnsi="Times New Roman"/>
          <w:lang w:val="en-HK"/>
        </w:rPr>
        <w:t xml:space="preserve">. Cutts supports this approach, arguing that </w:t>
      </w:r>
      <w:r w:rsidRPr="00B82CE2">
        <w:rPr>
          <w:rFonts w:ascii="Times New Roman" w:hAnsi="Times New Roman"/>
          <w:b/>
          <w:bCs/>
          <w:lang w:val="en-HK"/>
        </w:rPr>
        <w:t>value should not be treated as a tangible entity that "moves" between assets</w:t>
      </w:r>
      <w:r w:rsidRPr="00B82CE2">
        <w:rPr>
          <w:rFonts w:ascii="Times New Roman" w:hAnsi="Times New Roman"/>
          <w:lang w:val="en-HK"/>
        </w:rPr>
        <w:t>.</w:t>
      </w:r>
    </w:p>
    <w:p w14:paraId="573D5CA7"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045F1062">
          <v:rect id="_x0000_i1029" alt="" style="width:451.3pt;height:.05pt;mso-width-percent:0;mso-height-percent:0;mso-width-percent:0;mso-height-percent:0" o:hralign="center" o:hrstd="t" o:hr="t" fillcolor="#a0a0a0" stroked="f"/>
        </w:pict>
      </w:r>
    </w:p>
    <w:p w14:paraId="68184696"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4.5. Conclusion: Tracing Should Focus on Transactions, Not Value</w:t>
      </w:r>
    </w:p>
    <w:p w14:paraId="0658EA1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concludes that </w:t>
      </w:r>
      <w:r w:rsidRPr="00B82CE2">
        <w:rPr>
          <w:rFonts w:ascii="Times New Roman" w:hAnsi="Times New Roman"/>
          <w:b/>
          <w:bCs/>
          <w:lang w:val="en-HK"/>
        </w:rPr>
        <w:t>the conventional doctrine of value tracing is conceptually and practically flawed</w:t>
      </w:r>
      <w:r w:rsidRPr="00B82CE2">
        <w:rPr>
          <w:rFonts w:ascii="Times New Roman" w:hAnsi="Times New Roman"/>
          <w:lang w:val="en-HK"/>
        </w:rPr>
        <w:t xml:space="preserve">. Courts have </w:t>
      </w:r>
      <w:r w:rsidRPr="00B82CE2">
        <w:rPr>
          <w:rFonts w:ascii="Times New Roman" w:hAnsi="Times New Roman"/>
          <w:b/>
          <w:bCs/>
          <w:lang w:val="en-HK"/>
        </w:rPr>
        <w:t>struggled to apply the concept consistently</w:t>
      </w:r>
      <w:r w:rsidRPr="00B82CE2">
        <w:rPr>
          <w:rFonts w:ascii="Times New Roman" w:hAnsi="Times New Roman"/>
          <w:lang w:val="en-HK"/>
        </w:rPr>
        <w:t xml:space="preserve">, leading to </w:t>
      </w:r>
      <w:r w:rsidRPr="00B82CE2">
        <w:rPr>
          <w:rFonts w:ascii="Times New Roman" w:hAnsi="Times New Roman"/>
          <w:b/>
          <w:bCs/>
          <w:lang w:val="en-HK"/>
        </w:rPr>
        <w:t>contradictory results that undermine the coherence of tracing law</w:t>
      </w:r>
      <w:r w:rsidRPr="00B82CE2">
        <w:rPr>
          <w:rFonts w:ascii="Times New Roman" w:hAnsi="Times New Roman"/>
          <w:lang w:val="en-HK"/>
        </w:rPr>
        <w:t>.</w:t>
      </w:r>
    </w:p>
    <w:p w14:paraId="1C1A63E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She argues for a </w:t>
      </w:r>
      <w:r w:rsidRPr="00B82CE2">
        <w:rPr>
          <w:rFonts w:ascii="Times New Roman" w:hAnsi="Times New Roman"/>
          <w:b/>
          <w:bCs/>
          <w:lang w:val="en-HK"/>
        </w:rPr>
        <w:t>fundamental rethinking of tracing</w:t>
      </w:r>
      <w:r w:rsidRPr="00B82CE2">
        <w:rPr>
          <w:rFonts w:ascii="Times New Roman" w:hAnsi="Times New Roman"/>
          <w:lang w:val="en-HK"/>
        </w:rPr>
        <w:t>, proposing that:</w:t>
      </w:r>
    </w:p>
    <w:p w14:paraId="3B76868E" w14:textId="77777777" w:rsidR="00B82CE2" w:rsidRPr="00B82CE2" w:rsidRDefault="00B82CE2" w:rsidP="00B82CE2">
      <w:pPr>
        <w:numPr>
          <w:ilvl w:val="0"/>
          <w:numId w:val="12"/>
        </w:numPr>
        <w:spacing w:after="100" w:afterAutospacing="1" w:line="276" w:lineRule="auto"/>
        <w:rPr>
          <w:rFonts w:ascii="Times New Roman" w:hAnsi="Times New Roman"/>
          <w:lang w:val="en-HK"/>
        </w:rPr>
      </w:pPr>
      <w:r w:rsidRPr="00B82CE2">
        <w:rPr>
          <w:rFonts w:ascii="Times New Roman" w:hAnsi="Times New Roman"/>
          <w:b/>
          <w:bCs/>
          <w:lang w:val="en-HK"/>
        </w:rPr>
        <w:t>Tracing should be understood as a process of identifying transactions</w:t>
      </w:r>
      <w:r w:rsidRPr="00B82CE2">
        <w:rPr>
          <w:rFonts w:ascii="Times New Roman" w:hAnsi="Times New Roman"/>
          <w:lang w:val="en-HK"/>
        </w:rPr>
        <w:t>, rather than an exercise in tracking value.</w:t>
      </w:r>
    </w:p>
    <w:p w14:paraId="4D14CAEE" w14:textId="77777777" w:rsidR="00B82CE2" w:rsidRPr="00B82CE2" w:rsidRDefault="00B82CE2" w:rsidP="00B82CE2">
      <w:pPr>
        <w:numPr>
          <w:ilvl w:val="0"/>
          <w:numId w:val="12"/>
        </w:numPr>
        <w:spacing w:after="100" w:afterAutospacing="1" w:line="276" w:lineRule="auto"/>
        <w:rPr>
          <w:rFonts w:ascii="Times New Roman" w:hAnsi="Times New Roman"/>
          <w:lang w:val="en-HK"/>
        </w:rPr>
      </w:pPr>
      <w:r w:rsidRPr="00B82CE2">
        <w:rPr>
          <w:rFonts w:ascii="Times New Roman" w:hAnsi="Times New Roman"/>
          <w:b/>
          <w:bCs/>
          <w:lang w:val="en-HK"/>
        </w:rPr>
        <w:t>Courts should abandon the idea that value "moves" between assets</w:t>
      </w:r>
      <w:r w:rsidRPr="00B82CE2">
        <w:rPr>
          <w:rFonts w:ascii="Times New Roman" w:hAnsi="Times New Roman"/>
          <w:lang w:val="en-HK"/>
        </w:rPr>
        <w:t xml:space="preserve">, recognising instead that </w:t>
      </w:r>
      <w:r w:rsidRPr="00B82CE2">
        <w:rPr>
          <w:rFonts w:ascii="Times New Roman" w:hAnsi="Times New Roman"/>
          <w:b/>
          <w:bCs/>
          <w:lang w:val="en-HK"/>
        </w:rPr>
        <w:t>transactions are discrete legal events</w:t>
      </w:r>
      <w:r w:rsidRPr="00B82CE2">
        <w:rPr>
          <w:rFonts w:ascii="Times New Roman" w:hAnsi="Times New Roman"/>
          <w:lang w:val="en-HK"/>
        </w:rPr>
        <w:t>.</w:t>
      </w:r>
    </w:p>
    <w:p w14:paraId="31B9E208" w14:textId="77777777" w:rsidR="00B82CE2" w:rsidRPr="00B82CE2" w:rsidRDefault="00B82CE2" w:rsidP="00B82CE2">
      <w:pPr>
        <w:numPr>
          <w:ilvl w:val="0"/>
          <w:numId w:val="12"/>
        </w:numPr>
        <w:spacing w:after="100" w:afterAutospacing="1" w:line="276" w:lineRule="auto"/>
        <w:rPr>
          <w:rFonts w:ascii="Times New Roman" w:hAnsi="Times New Roman"/>
          <w:lang w:val="en-HK"/>
        </w:rPr>
      </w:pPr>
      <w:r w:rsidRPr="00B82CE2">
        <w:rPr>
          <w:rFonts w:ascii="Times New Roman" w:hAnsi="Times New Roman"/>
          <w:b/>
          <w:bCs/>
          <w:lang w:val="en-HK"/>
        </w:rPr>
        <w:t>Legal principles should focus on whether the claimant has a legitimate proprietary interest</w:t>
      </w:r>
      <w:r w:rsidRPr="00B82CE2">
        <w:rPr>
          <w:rFonts w:ascii="Times New Roman" w:hAnsi="Times New Roman"/>
          <w:lang w:val="en-HK"/>
        </w:rPr>
        <w:t>, rather than whether the substitute asset contains "value" from the original property.</w:t>
      </w:r>
    </w:p>
    <w:p w14:paraId="4321110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By shifting the focus from </w:t>
      </w:r>
      <w:r w:rsidRPr="00B82CE2">
        <w:rPr>
          <w:rFonts w:ascii="Times New Roman" w:hAnsi="Times New Roman"/>
          <w:b/>
          <w:bCs/>
          <w:lang w:val="en-HK"/>
        </w:rPr>
        <w:t>value to transactions</w:t>
      </w:r>
      <w:r w:rsidRPr="00B82CE2">
        <w:rPr>
          <w:rFonts w:ascii="Times New Roman" w:hAnsi="Times New Roman"/>
          <w:lang w:val="en-HK"/>
        </w:rPr>
        <w:t xml:space="preserve">, Cutts contends that </w:t>
      </w:r>
      <w:r w:rsidRPr="00B82CE2">
        <w:rPr>
          <w:rFonts w:ascii="Times New Roman" w:hAnsi="Times New Roman"/>
          <w:b/>
          <w:bCs/>
          <w:lang w:val="en-HK"/>
        </w:rPr>
        <w:t>tracing law can be made more coherent, practical, and responsive to modern financial realities</w:t>
      </w:r>
      <w:r w:rsidRPr="00B82CE2">
        <w:rPr>
          <w:rFonts w:ascii="Times New Roman" w:hAnsi="Times New Roman"/>
          <w:lang w:val="en-HK"/>
        </w:rPr>
        <w:t>.</w:t>
      </w:r>
    </w:p>
    <w:p w14:paraId="2A18D92C"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Section 5: The Need for a Transaction-Based Approach to Tracing</w:t>
      </w:r>
    </w:p>
    <w:p w14:paraId="1650294E"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lastRenderedPageBreak/>
        <w:t xml:space="preserve">In Section 5 of </w:t>
      </w:r>
      <w:r w:rsidRPr="00B82CE2">
        <w:rPr>
          <w:rFonts w:ascii="Times New Roman" w:hAnsi="Times New Roman"/>
          <w:i/>
          <w:iCs/>
          <w:lang w:val="en-HK"/>
        </w:rPr>
        <w:t>Tracing, Value and Transactions</w:t>
      </w:r>
      <w:r w:rsidRPr="00B82CE2">
        <w:rPr>
          <w:rFonts w:ascii="Times New Roman" w:hAnsi="Times New Roman"/>
          <w:lang w:val="en-HK"/>
        </w:rPr>
        <w:t xml:space="preserve"> (2016), Tatiana Cutts advances her </w:t>
      </w:r>
      <w:r w:rsidRPr="00B82CE2">
        <w:rPr>
          <w:rFonts w:ascii="Times New Roman" w:hAnsi="Times New Roman"/>
          <w:b/>
          <w:bCs/>
          <w:lang w:val="en-HK"/>
        </w:rPr>
        <w:t>core thesis</w:t>
      </w:r>
      <w:r w:rsidRPr="00B82CE2">
        <w:rPr>
          <w:rFonts w:ascii="Times New Roman" w:hAnsi="Times New Roman"/>
          <w:lang w:val="en-HK"/>
        </w:rPr>
        <w:t xml:space="preserve">: that the conventional approach to tracing—based on the assumption that value "moves" through transactions—is </w:t>
      </w:r>
      <w:r w:rsidRPr="00B82CE2">
        <w:rPr>
          <w:rFonts w:ascii="Times New Roman" w:hAnsi="Times New Roman"/>
          <w:b/>
          <w:bCs/>
          <w:lang w:val="en-HK"/>
        </w:rPr>
        <w:t>fundamentally flawed</w:t>
      </w:r>
      <w:r w:rsidRPr="00B82CE2">
        <w:rPr>
          <w:rFonts w:ascii="Times New Roman" w:hAnsi="Times New Roman"/>
          <w:lang w:val="en-HK"/>
        </w:rPr>
        <w:t xml:space="preserve">. Instead, she argues that </w:t>
      </w:r>
      <w:r w:rsidRPr="00B82CE2">
        <w:rPr>
          <w:rFonts w:ascii="Times New Roman" w:hAnsi="Times New Roman"/>
          <w:b/>
          <w:bCs/>
          <w:lang w:val="en-HK"/>
        </w:rPr>
        <w:t>tracing should be conceptualised as a process of identifying transactions rather than following a metaphysical concept of value</w:t>
      </w:r>
      <w:r w:rsidRPr="00B82CE2">
        <w:rPr>
          <w:rFonts w:ascii="Times New Roman" w:hAnsi="Times New Roman"/>
          <w:lang w:val="en-HK"/>
        </w:rPr>
        <w:t xml:space="preserve">. This section synthesises her critique of orthodox tracing principles and proposes a </w:t>
      </w:r>
      <w:r w:rsidRPr="00B82CE2">
        <w:rPr>
          <w:rFonts w:ascii="Times New Roman" w:hAnsi="Times New Roman"/>
          <w:b/>
          <w:bCs/>
          <w:lang w:val="en-HK"/>
        </w:rPr>
        <w:t>transactional approach</w:t>
      </w:r>
      <w:r w:rsidRPr="00B82CE2">
        <w:rPr>
          <w:rFonts w:ascii="Times New Roman" w:hAnsi="Times New Roman"/>
          <w:lang w:val="en-HK"/>
        </w:rPr>
        <w:t xml:space="preserve"> that focuses on </w:t>
      </w:r>
      <w:r w:rsidRPr="00B82CE2">
        <w:rPr>
          <w:rFonts w:ascii="Times New Roman" w:hAnsi="Times New Roman"/>
          <w:b/>
          <w:bCs/>
          <w:lang w:val="en-HK"/>
        </w:rPr>
        <w:t>the legal relationships and economic substance of transactions rather than artificial value movements</w:t>
      </w:r>
      <w:r w:rsidRPr="00B82CE2">
        <w:rPr>
          <w:rFonts w:ascii="Times New Roman" w:hAnsi="Times New Roman"/>
          <w:lang w:val="en-HK"/>
        </w:rPr>
        <w:t>.</w:t>
      </w:r>
    </w:p>
    <w:p w14:paraId="1C4D5148"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contends that the </w:t>
      </w:r>
      <w:r w:rsidRPr="00B82CE2">
        <w:rPr>
          <w:rFonts w:ascii="Times New Roman" w:hAnsi="Times New Roman"/>
          <w:b/>
          <w:bCs/>
          <w:lang w:val="en-HK"/>
        </w:rPr>
        <w:t>insistence on an unbroken chain of asset substitutions has created artificial legal barriers</w:t>
      </w:r>
      <w:r w:rsidRPr="00B82CE2">
        <w:rPr>
          <w:rFonts w:ascii="Times New Roman" w:hAnsi="Times New Roman"/>
          <w:lang w:val="en-HK"/>
        </w:rPr>
        <w:t xml:space="preserve"> that prevent claimants from recovering their property in a commercially realistic manner. By shifting the focus to </w:t>
      </w:r>
      <w:r w:rsidRPr="00B82CE2">
        <w:rPr>
          <w:rFonts w:ascii="Times New Roman" w:hAnsi="Times New Roman"/>
          <w:b/>
          <w:bCs/>
          <w:lang w:val="en-HK"/>
        </w:rPr>
        <w:t>the function and purpose of transactions</w:t>
      </w:r>
      <w:r w:rsidRPr="00B82CE2">
        <w:rPr>
          <w:rFonts w:ascii="Times New Roman" w:hAnsi="Times New Roman"/>
          <w:lang w:val="en-HK"/>
        </w:rPr>
        <w:t xml:space="preserve">, courts can develop </w:t>
      </w:r>
      <w:r w:rsidRPr="00B82CE2">
        <w:rPr>
          <w:rFonts w:ascii="Times New Roman" w:hAnsi="Times New Roman"/>
          <w:b/>
          <w:bCs/>
          <w:lang w:val="en-HK"/>
        </w:rPr>
        <w:t>a more principled and coherent framework for tracing claims</w:t>
      </w:r>
      <w:r w:rsidRPr="00B82CE2">
        <w:rPr>
          <w:rFonts w:ascii="Times New Roman" w:hAnsi="Times New Roman"/>
          <w:lang w:val="en-HK"/>
        </w:rPr>
        <w:t>.</w:t>
      </w:r>
    </w:p>
    <w:p w14:paraId="5D33F69E"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256F6DDC">
          <v:rect id="_x0000_i1028" alt="" style="width:451.3pt;height:.05pt;mso-width-percent:0;mso-height-percent:0;mso-width-percent:0;mso-height-percent:0" o:hralign="center" o:hrstd="t" o:hr="t" fillcolor="#a0a0a0" stroked="f"/>
        </w:pict>
      </w:r>
    </w:p>
    <w:p w14:paraId="2D8905D5"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5.1. The Fundamental Problem with Traditional Tracing: The Fiction of Value Movement</w:t>
      </w:r>
    </w:p>
    <w:p w14:paraId="7CB18E9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begins by </w:t>
      </w:r>
      <w:r w:rsidRPr="00B82CE2">
        <w:rPr>
          <w:rFonts w:ascii="Times New Roman" w:hAnsi="Times New Roman"/>
          <w:b/>
          <w:bCs/>
          <w:lang w:val="en-HK"/>
        </w:rPr>
        <w:t>reiterating the fundamental flaws in the conventional doctrine of tracing</w:t>
      </w:r>
      <w:r w:rsidRPr="00B82CE2">
        <w:rPr>
          <w:rFonts w:ascii="Times New Roman" w:hAnsi="Times New Roman"/>
          <w:lang w:val="en-HK"/>
        </w:rPr>
        <w:t xml:space="preserve">. She challenges the idea—central to orthodox tracing—that </w:t>
      </w:r>
      <w:r w:rsidRPr="00B82CE2">
        <w:rPr>
          <w:rFonts w:ascii="Times New Roman" w:hAnsi="Times New Roman"/>
          <w:b/>
          <w:bCs/>
          <w:lang w:val="en-HK"/>
        </w:rPr>
        <w:t>value can be meaningfully "followed" from one asset to another</w:t>
      </w:r>
      <w:r w:rsidRPr="00B82CE2">
        <w:rPr>
          <w:rFonts w:ascii="Times New Roman" w:hAnsi="Times New Roman"/>
          <w:lang w:val="en-HK"/>
        </w:rPr>
        <w:t xml:space="preserve">. She argues that </w:t>
      </w:r>
      <w:r w:rsidRPr="00B82CE2">
        <w:rPr>
          <w:rFonts w:ascii="Times New Roman" w:hAnsi="Times New Roman"/>
          <w:b/>
          <w:bCs/>
          <w:lang w:val="en-HK"/>
        </w:rPr>
        <w:t>value is not an independent entity capable of being transmitted through transactions</w:t>
      </w:r>
      <w:r w:rsidRPr="00B82CE2">
        <w:rPr>
          <w:rFonts w:ascii="Times New Roman" w:hAnsi="Times New Roman"/>
          <w:lang w:val="en-HK"/>
        </w:rPr>
        <w:t xml:space="preserve">, but rather </w:t>
      </w:r>
      <w:r w:rsidRPr="00B82CE2">
        <w:rPr>
          <w:rFonts w:ascii="Times New Roman" w:hAnsi="Times New Roman"/>
          <w:b/>
          <w:bCs/>
          <w:lang w:val="en-HK"/>
        </w:rPr>
        <w:t>a concept used to describe economic relationships</w:t>
      </w:r>
      <w:r w:rsidRPr="00B82CE2">
        <w:rPr>
          <w:rFonts w:ascii="Times New Roman" w:hAnsi="Times New Roman"/>
          <w:lang w:val="en-HK"/>
        </w:rPr>
        <w:t>.</w:t>
      </w:r>
    </w:p>
    <w:p w14:paraId="42B7813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conventional tracing model assumes that </w:t>
      </w:r>
      <w:r w:rsidRPr="00B82CE2">
        <w:rPr>
          <w:rFonts w:ascii="Times New Roman" w:hAnsi="Times New Roman"/>
          <w:b/>
          <w:bCs/>
          <w:lang w:val="en-HK"/>
        </w:rPr>
        <w:t>when a trustee misappropriates an asset and substitutes it with another, the value inherent in the original asset is transferred to the new one</w:t>
      </w:r>
      <w:r w:rsidRPr="00B82CE2">
        <w:rPr>
          <w:rFonts w:ascii="Times New Roman" w:hAnsi="Times New Roman"/>
          <w:lang w:val="en-HK"/>
        </w:rPr>
        <w:t xml:space="preserve">. Courts have frequently upheld this logic, as demonstrated in </w:t>
      </w:r>
      <w:proofErr w:type="spellStart"/>
      <w:r w:rsidRPr="00B82CE2">
        <w:rPr>
          <w:rFonts w:ascii="Times New Roman" w:hAnsi="Times New Roman"/>
          <w:i/>
          <w:iCs/>
          <w:lang w:val="en-HK"/>
        </w:rPr>
        <w:t>Foskett</w:t>
      </w:r>
      <w:proofErr w:type="spellEnd"/>
      <w:r w:rsidRPr="00B82CE2">
        <w:rPr>
          <w:rFonts w:ascii="Times New Roman" w:hAnsi="Times New Roman"/>
          <w:i/>
          <w:iCs/>
          <w:lang w:val="en-HK"/>
        </w:rPr>
        <w:t xml:space="preserve"> v McKeown</w:t>
      </w:r>
      <w:r w:rsidRPr="00B82CE2">
        <w:rPr>
          <w:rFonts w:ascii="Times New Roman" w:hAnsi="Times New Roman"/>
          <w:lang w:val="en-HK"/>
        </w:rPr>
        <w:t xml:space="preserve"> [2001] 1 AC 102, where </w:t>
      </w:r>
      <w:r w:rsidRPr="00B82CE2">
        <w:rPr>
          <w:rFonts w:ascii="Times New Roman" w:hAnsi="Times New Roman"/>
          <w:b/>
          <w:bCs/>
          <w:lang w:val="en-HK"/>
        </w:rPr>
        <w:t>trust beneficiaries were permitted to trace into an insurance policy payout despite significant fluctuations in value</w:t>
      </w:r>
      <w:r w:rsidRPr="00B82CE2">
        <w:rPr>
          <w:rFonts w:ascii="Times New Roman" w:hAnsi="Times New Roman"/>
          <w:lang w:val="en-HK"/>
        </w:rPr>
        <w:t>. Lord Millett explained:</w:t>
      </w:r>
    </w:p>
    <w:p w14:paraId="14E4A5FF"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"Tracing is merely the process by which a claimant demonstrates what has happened to his property, identifies its proceeds, and justifies his claim to them."</w:t>
      </w:r>
    </w:p>
    <w:p w14:paraId="22C0F60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as Cutts points out, </w:t>
      </w:r>
      <w:r w:rsidRPr="00B82CE2">
        <w:rPr>
          <w:rFonts w:ascii="Times New Roman" w:hAnsi="Times New Roman"/>
          <w:b/>
          <w:bCs/>
          <w:lang w:val="en-HK"/>
        </w:rPr>
        <w:t>this statement masks the inherent conceptual difficulties in tracing value</w:t>
      </w:r>
      <w:r w:rsidRPr="00B82CE2">
        <w:rPr>
          <w:rFonts w:ascii="Times New Roman" w:hAnsi="Times New Roman"/>
          <w:lang w:val="en-HK"/>
        </w:rPr>
        <w:t>. In reality:</w:t>
      </w:r>
    </w:p>
    <w:p w14:paraId="5FAAAAC7" w14:textId="77777777" w:rsidR="00B82CE2" w:rsidRPr="00B82CE2" w:rsidRDefault="00B82CE2" w:rsidP="00B82CE2">
      <w:pPr>
        <w:numPr>
          <w:ilvl w:val="0"/>
          <w:numId w:val="13"/>
        </w:numPr>
        <w:spacing w:after="100" w:afterAutospacing="1" w:line="276" w:lineRule="auto"/>
        <w:rPr>
          <w:rFonts w:ascii="Times New Roman" w:hAnsi="Times New Roman"/>
          <w:lang w:val="en-HK"/>
        </w:rPr>
      </w:pPr>
      <w:r w:rsidRPr="00B82CE2">
        <w:rPr>
          <w:rFonts w:ascii="Times New Roman" w:hAnsi="Times New Roman"/>
          <w:b/>
          <w:bCs/>
          <w:lang w:val="en-HK"/>
        </w:rPr>
        <w:t>Value is not a physical substance</w:t>
      </w:r>
      <w:r w:rsidRPr="00B82CE2">
        <w:rPr>
          <w:rFonts w:ascii="Times New Roman" w:hAnsi="Times New Roman"/>
          <w:lang w:val="en-HK"/>
        </w:rPr>
        <w:t xml:space="preserve"> that can be tracked in a continuous flow.</w:t>
      </w:r>
    </w:p>
    <w:p w14:paraId="31667E65" w14:textId="77777777" w:rsidR="00B82CE2" w:rsidRPr="00B82CE2" w:rsidRDefault="00B82CE2" w:rsidP="00B82CE2">
      <w:pPr>
        <w:numPr>
          <w:ilvl w:val="0"/>
          <w:numId w:val="13"/>
        </w:numPr>
        <w:spacing w:after="100" w:afterAutospacing="1" w:line="276" w:lineRule="auto"/>
        <w:rPr>
          <w:rFonts w:ascii="Times New Roman" w:hAnsi="Times New Roman"/>
          <w:lang w:val="en-HK"/>
        </w:rPr>
      </w:pPr>
      <w:r w:rsidRPr="00B82CE2">
        <w:rPr>
          <w:rFonts w:ascii="Times New Roman" w:hAnsi="Times New Roman"/>
          <w:b/>
          <w:bCs/>
          <w:lang w:val="en-HK"/>
        </w:rPr>
        <w:t>Asset substitutions do not necessarily maintain a constant exchange value</w:t>
      </w:r>
      <w:r w:rsidRPr="00B82CE2">
        <w:rPr>
          <w:rFonts w:ascii="Times New Roman" w:hAnsi="Times New Roman"/>
          <w:lang w:val="en-HK"/>
        </w:rPr>
        <w:t>.</w:t>
      </w:r>
    </w:p>
    <w:p w14:paraId="440BA3F6" w14:textId="77777777" w:rsidR="00B82CE2" w:rsidRPr="00B82CE2" w:rsidRDefault="00B82CE2" w:rsidP="00B82CE2">
      <w:pPr>
        <w:numPr>
          <w:ilvl w:val="0"/>
          <w:numId w:val="13"/>
        </w:numPr>
        <w:spacing w:after="100" w:afterAutospacing="1" w:line="276" w:lineRule="auto"/>
        <w:rPr>
          <w:rFonts w:ascii="Times New Roman" w:hAnsi="Times New Roman"/>
          <w:lang w:val="en-HK"/>
        </w:rPr>
      </w:pPr>
      <w:r w:rsidRPr="00B82CE2">
        <w:rPr>
          <w:rFonts w:ascii="Times New Roman" w:hAnsi="Times New Roman"/>
          <w:b/>
          <w:bCs/>
          <w:lang w:val="en-HK"/>
        </w:rPr>
        <w:t>The idea that value moves between assets is a legal fiction, not an economic reality</w:t>
      </w:r>
      <w:r w:rsidRPr="00B82CE2">
        <w:rPr>
          <w:rFonts w:ascii="Times New Roman" w:hAnsi="Times New Roman"/>
          <w:lang w:val="en-HK"/>
        </w:rPr>
        <w:t>.</w:t>
      </w:r>
    </w:p>
    <w:p w14:paraId="0D9DE1D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fiction has created </w:t>
      </w:r>
      <w:r w:rsidRPr="00B82CE2">
        <w:rPr>
          <w:rFonts w:ascii="Times New Roman" w:hAnsi="Times New Roman"/>
          <w:b/>
          <w:bCs/>
          <w:lang w:val="en-HK"/>
        </w:rPr>
        <w:t>significant inconsistencies</w:t>
      </w:r>
      <w:r w:rsidRPr="00B82CE2">
        <w:rPr>
          <w:rFonts w:ascii="Times New Roman" w:hAnsi="Times New Roman"/>
          <w:lang w:val="en-HK"/>
        </w:rPr>
        <w:t xml:space="preserve"> in how courts apply tracing rules, particularly in cases involving </w:t>
      </w:r>
      <w:r w:rsidRPr="00B82CE2">
        <w:rPr>
          <w:rFonts w:ascii="Times New Roman" w:hAnsi="Times New Roman"/>
          <w:b/>
          <w:bCs/>
          <w:lang w:val="en-HK"/>
        </w:rPr>
        <w:t>complex financial transactions, clearing systems, and multi-step exchanges</w:t>
      </w:r>
      <w:r w:rsidRPr="00B82CE2">
        <w:rPr>
          <w:rFonts w:ascii="Times New Roman" w:hAnsi="Times New Roman"/>
          <w:lang w:val="en-HK"/>
        </w:rPr>
        <w:t>.</w:t>
      </w:r>
    </w:p>
    <w:p w14:paraId="7CEDEE43"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lastRenderedPageBreak/>
        <w:pict w14:anchorId="3ED65ED9">
          <v:rect id="_x0000_i1027" alt="" style="width:451.3pt;height:.05pt;mso-width-percent:0;mso-height-percent:0;mso-width-percent:0;mso-height-percent:0" o:hralign="center" o:hrstd="t" o:hr="t" fillcolor="#a0a0a0" stroked="f"/>
        </w:pict>
      </w:r>
    </w:p>
    <w:p w14:paraId="4EDA7587"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5.2. The Judicial Trend Towards a More Flexible Approach</w:t>
      </w:r>
    </w:p>
    <w:p w14:paraId="2DDB992E"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Despite the persistence of the </w:t>
      </w:r>
      <w:r w:rsidRPr="00B82CE2">
        <w:rPr>
          <w:rFonts w:ascii="Times New Roman" w:hAnsi="Times New Roman"/>
          <w:b/>
          <w:bCs/>
          <w:lang w:val="en-HK"/>
        </w:rPr>
        <w:t>orthodox model</w:t>
      </w:r>
      <w:r w:rsidRPr="00B82CE2">
        <w:rPr>
          <w:rFonts w:ascii="Times New Roman" w:hAnsi="Times New Roman"/>
          <w:lang w:val="en-HK"/>
        </w:rPr>
        <w:t xml:space="preserve">, recent judicial decisions suggest </w:t>
      </w:r>
      <w:r w:rsidRPr="00B82CE2">
        <w:rPr>
          <w:rFonts w:ascii="Times New Roman" w:hAnsi="Times New Roman"/>
          <w:b/>
          <w:bCs/>
          <w:lang w:val="en-HK"/>
        </w:rPr>
        <w:t>a growing willingness to abandon rigid tracing rules in favour of a more pragmatic, transaction-based approach</w:t>
      </w:r>
      <w:r w:rsidRPr="00B82CE2">
        <w:rPr>
          <w:rFonts w:ascii="Times New Roman" w:hAnsi="Times New Roman"/>
          <w:lang w:val="en-HK"/>
        </w:rPr>
        <w:t>.</w:t>
      </w:r>
    </w:p>
    <w:p w14:paraId="5C904B1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key development in this regard is </w:t>
      </w:r>
      <w:r w:rsidRPr="00B82CE2">
        <w:rPr>
          <w:rFonts w:ascii="Times New Roman" w:hAnsi="Times New Roman"/>
          <w:b/>
          <w:bCs/>
          <w:lang w:val="en-HK"/>
        </w:rPr>
        <w:t>the judicial acceptance of backward tracing</w:t>
      </w:r>
      <w:r w:rsidRPr="00B82CE2">
        <w:rPr>
          <w:rFonts w:ascii="Times New Roman" w:hAnsi="Times New Roman"/>
          <w:lang w:val="en-HK"/>
        </w:rPr>
        <w:t xml:space="preserve">. Traditional tracing principles have </w:t>
      </w:r>
      <w:r w:rsidRPr="00B82CE2">
        <w:rPr>
          <w:rFonts w:ascii="Times New Roman" w:hAnsi="Times New Roman"/>
          <w:b/>
          <w:bCs/>
          <w:lang w:val="en-HK"/>
        </w:rPr>
        <w:t>long rejected backward tracing</w:t>
      </w:r>
      <w:r w:rsidRPr="00B82CE2">
        <w:rPr>
          <w:rFonts w:ascii="Times New Roman" w:hAnsi="Times New Roman"/>
          <w:lang w:val="en-HK"/>
        </w:rPr>
        <w:t xml:space="preserve">, on the basis that </w:t>
      </w:r>
      <w:r w:rsidRPr="00B82CE2">
        <w:rPr>
          <w:rFonts w:ascii="Times New Roman" w:hAnsi="Times New Roman"/>
          <w:b/>
          <w:bCs/>
          <w:lang w:val="en-HK"/>
        </w:rPr>
        <w:t>claimants must show a direct chronological flow of value from the original asset to the substitute</w:t>
      </w:r>
      <w:r w:rsidRPr="00B82CE2">
        <w:rPr>
          <w:rFonts w:ascii="Times New Roman" w:hAnsi="Times New Roman"/>
          <w:lang w:val="en-HK"/>
        </w:rPr>
        <w:t xml:space="preserve">. This strict rule was upheld in </w:t>
      </w:r>
      <w:r w:rsidRPr="00B82CE2">
        <w:rPr>
          <w:rFonts w:ascii="Times New Roman" w:hAnsi="Times New Roman"/>
          <w:i/>
          <w:iCs/>
          <w:lang w:val="en-HK"/>
        </w:rPr>
        <w:t>Bishopsgate Investment Management Ltd v Homan</w:t>
      </w:r>
      <w:r w:rsidRPr="00B82CE2">
        <w:rPr>
          <w:rFonts w:ascii="Times New Roman" w:hAnsi="Times New Roman"/>
          <w:lang w:val="en-HK"/>
        </w:rPr>
        <w:t xml:space="preserve"> [1995] Ch 211, where Dillon LJ stated:</w:t>
      </w:r>
    </w:p>
    <w:p w14:paraId="269D4883"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"Tracing requires the claimant to show a direct link between the misappropriated property and its substitute. Backward tracing is not permitted where the asset was acquired before the trust funds were used."</w:t>
      </w:r>
    </w:p>
    <w:p w14:paraId="7AF381E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However, in </w:t>
      </w:r>
      <w:r w:rsidRPr="00B82CE2">
        <w:rPr>
          <w:rFonts w:ascii="Times New Roman" w:hAnsi="Times New Roman"/>
          <w:b/>
          <w:bCs/>
          <w:lang w:val="en-HK"/>
        </w:rPr>
        <w:t>Brazil v Durant [2015] UKPC 35</w:t>
      </w:r>
      <w:r w:rsidRPr="00B82CE2">
        <w:rPr>
          <w:rFonts w:ascii="Times New Roman" w:hAnsi="Times New Roman"/>
          <w:lang w:val="en-HK"/>
        </w:rPr>
        <w:t xml:space="preserve">, the Privy Council </w:t>
      </w:r>
      <w:r w:rsidRPr="00B82CE2">
        <w:rPr>
          <w:rFonts w:ascii="Times New Roman" w:hAnsi="Times New Roman"/>
          <w:b/>
          <w:bCs/>
          <w:lang w:val="en-HK"/>
        </w:rPr>
        <w:t>overturned this rigid requirement</w:t>
      </w:r>
      <w:r w:rsidRPr="00B82CE2">
        <w:rPr>
          <w:rFonts w:ascii="Times New Roman" w:hAnsi="Times New Roman"/>
          <w:lang w:val="en-HK"/>
        </w:rPr>
        <w:t>, allowing tracing even where the claimant’s funds were used to repay a debt that had already been incurred. Lord Toulson held:</w:t>
      </w:r>
    </w:p>
    <w:p w14:paraId="6ACC9E70" w14:textId="77777777" w:rsidR="00B82CE2" w:rsidRPr="00B82CE2" w:rsidRDefault="00B82CE2" w:rsidP="00B82CE2">
      <w:pPr>
        <w:spacing w:afterAutospacing="1" w:line="276" w:lineRule="auto"/>
        <w:rPr>
          <w:rFonts w:ascii="Times New Roman" w:hAnsi="Times New Roman"/>
          <w:lang w:val="en-HK"/>
        </w:rPr>
      </w:pPr>
      <w:r w:rsidRPr="00B82CE2">
        <w:rPr>
          <w:rFonts w:ascii="Times New Roman" w:hAnsi="Times New Roman"/>
          <w:i/>
          <w:iCs/>
          <w:lang w:val="en-HK"/>
        </w:rPr>
        <w:t>"The court should not be constrained by rigid rules that ignore the way modern banking systems operate. If a clear and co-ordinated scheme exists, tracing should not be defeated by the order in which transactions occur."</w:t>
      </w:r>
    </w:p>
    <w:p w14:paraId="46E72F3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judgment marked a </w:t>
      </w:r>
      <w:r w:rsidRPr="00B82CE2">
        <w:rPr>
          <w:rFonts w:ascii="Times New Roman" w:hAnsi="Times New Roman"/>
          <w:b/>
          <w:bCs/>
          <w:lang w:val="en-HK"/>
        </w:rPr>
        <w:t>significant shift towards a transaction-based approach</w:t>
      </w:r>
      <w:r w:rsidRPr="00B82CE2">
        <w:rPr>
          <w:rFonts w:ascii="Times New Roman" w:hAnsi="Times New Roman"/>
          <w:lang w:val="en-HK"/>
        </w:rPr>
        <w:t xml:space="preserve">, where courts focus on </w:t>
      </w:r>
      <w:r w:rsidRPr="00B82CE2">
        <w:rPr>
          <w:rFonts w:ascii="Times New Roman" w:hAnsi="Times New Roman"/>
          <w:b/>
          <w:bCs/>
          <w:lang w:val="en-HK"/>
        </w:rPr>
        <w:t>the overall economic substance of the transaction rather than a mechanical chain of substitutions</w:t>
      </w:r>
      <w:r w:rsidRPr="00B82CE2">
        <w:rPr>
          <w:rFonts w:ascii="Times New Roman" w:hAnsi="Times New Roman"/>
          <w:lang w:val="en-HK"/>
        </w:rPr>
        <w:t>.</w:t>
      </w:r>
    </w:p>
    <w:p w14:paraId="2E0A320F"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argues that </w:t>
      </w:r>
      <w:r w:rsidRPr="00B82CE2">
        <w:rPr>
          <w:rFonts w:ascii="Times New Roman" w:hAnsi="Times New Roman"/>
          <w:b/>
          <w:bCs/>
          <w:lang w:val="en-HK"/>
        </w:rPr>
        <w:t>this reasoning should be extended further</w:t>
      </w:r>
      <w:r w:rsidRPr="00B82CE2">
        <w:rPr>
          <w:rFonts w:ascii="Times New Roman" w:hAnsi="Times New Roman"/>
          <w:lang w:val="en-HK"/>
        </w:rPr>
        <w:t xml:space="preserve">—tracing should no longer depend on </w:t>
      </w:r>
      <w:r w:rsidRPr="00B82CE2">
        <w:rPr>
          <w:rFonts w:ascii="Times New Roman" w:hAnsi="Times New Roman"/>
          <w:b/>
          <w:bCs/>
          <w:lang w:val="en-HK"/>
        </w:rPr>
        <w:t>artificial requirements for direct asset-for-asset substitutions</w:t>
      </w:r>
      <w:r w:rsidRPr="00B82CE2">
        <w:rPr>
          <w:rFonts w:ascii="Times New Roman" w:hAnsi="Times New Roman"/>
          <w:lang w:val="en-HK"/>
        </w:rPr>
        <w:t xml:space="preserve">, but should instead focus on </w:t>
      </w:r>
      <w:r w:rsidRPr="00B82CE2">
        <w:rPr>
          <w:rFonts w:ascii="Times New Roman" w:hAnsi="Times New Roman"/>
          <w:b/>
          <w:bCs/>
          <w:lang w:val="en-HK"/>
        </w:rPr>
        <w:t>whether the transaction, viewed in its entirety, justifies a proprietary claim</w:t>
      </w:r>
      <w:r w:rsidRPr="00B82CE2">
        <w:rPr>
          <w:rFonts w:ascii="Times New Roman" w:hAnsi="Times New Roman"/>
          <w:lang w:val="en-HK"/>
        </w:rPr>
        <w:t>.</w:t>
      </w:r>
    </w:p>
    <w:p w14:paraId="582F3952"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pict w14:anchorId="41018113">
          <v:rect id="_x0000_i1026" alt="" style="width:451.3pt;height:.05pt;mso-width-percent:0;mso-height-percent:0;mso-width-percent:0;mso-height-percent:0" o:hralign="center" o:hrstd="t" o:hr="t" fillcolor="#a0a0a0" stroked="f"/>
        </w:pict>
      </w:r>
    </w:p>
    <w:p w14:paraId="26B6F0C2"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5.3. Why a Transaction-Based Approach is Necessary</w:t>
      </w:r>
    </w:p>
    <w:p w14:paraId="533F0084"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advances three primary arguments in favour of </w:t>
      </w:r>
      <w:r w:rsidRPr="00B82CE2">
        <w:rPr>
          <w:rFonts w:ascii="Times New Roman" w:hAnsi="Times New Roman"/>
          <w:b/>
          <w:bCs/>
          <w:lang w:val="en-HK"/>
        </w:rPr>
        <w:t>a transaction-based model of tracing</w:t>
      </w:r>
      <w:r w:rsidRPr="00B82CE2">
        <w:rPr>
          <w:rFonts w:ascii="Times New Roman" w:hAnsi="Times New Roman"/>
          <w:lang w:val="en-HK"/>
        </w:rPr>
        <w:t>:</w:t>
      </w:r>
    </w:p>
    <w:p w14:paraId="3303B114" w14:textId="77777777" w:rsidR="00B82CE2" w:rsidRPr="00B82CE2" w:rsidRDefault="00B82CE2" w:rsidP="00B82CE2">
      <w:pPr>
        <w:spacing w:after="100" w:afterAutospacing="1" w:line="276" w:lineRule="auto"/>
        <w:outlineLvl w:val="3"/>
        <w:rPr>
          <w:rFonts w:ascii="Times New Roman" w:hAnsi="Times New Roman"/>
          <w:b/>
          <w:bCs/>
          <w:lang w:val="en-HK"/>
        </w:rPr>
      </w:pPr>
      <w:r w:rsidRPr="00B82CE2">
        <w:rPr>
          <w:rFonts w:ascii="Times New Roman" w:hAnsi="Times New Roman"/>
          <w:b/>
          <w:bCs/>
          <w:lang w:val="en-HK"/>
        </w:rPr>
        <w:t>5.3.1. Modern Transactions Do Not Fit the Traditional Model</w:t>
      </w:r>
    </w:p>
    <w:p w14:paraId="2FAD200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 </w:t>
      </w:r>
      <w:r w:rsidRPr="00B82CE2">
        <w:rPr>
          <w:rFonts w:ascii="Times New Roman" w:hAnsi="Times New Roman"/>
          <w:b/>
          <w:bCs/>
          <w:lang w:val="en-HK"/>
        </w:rPr>
        <w:t>conventional tracing model was developed in an era of straightforward asset exchanges</w:t>
      </w:r>
      <w:r w:rsidRPr="00B82CE2">
        <w:rPr>
          <w:rFonts w:ascii="Times New Roman" w:hAnsi="Times New Roman"/>
          <w:lang w:val="en-HK"/>
        </w:rPr>
        <w:t xml:space="preserve">—where misappropriated money could be followed through </w:t>
      </w:r>
      <w:r w:rsidRPr="00B82CE2">
        <w:rPr>
          <w:rFonts w:ascii="Times New Roman" w:hAnsi="Times New Roman"/>
          <w:b/>
          <w:bCs/>
          <w:lang w:val="en-HK"/>
        </w:rPr>
        <w:t>direct purchases and investments</w:t>
      </w:r>
      <w:r w:rsidRPr="00B82CE2">
        <w:rPr>
          <w:rFonts w:ascii="Times New Roman" w:hAnsi="Times New Roman"/>
          <w:lang w:val="en-HK"/>
        </w:rPr>
        <w:t>. However, modern financial systems involve:</w:t>
      </w:r>
    </w:p>
    <w:p w14:paraId="1FB2D5F5" w14:textId="77777777" w:rsidR="00B82CE2" w:rsidRPr="00B82CE2" w:rsidRDefault="00B82CE2" w:rsidP="00B82CE2">
      <w:pPr>
        <w:numPr>
          <w:ilvl w:val="0"/>
          <w:numId w:val="14"/>
        </w:numPr>
        <w:spacing w:after="100" w:afterAutospacing="1" w:line="276" w:lineRule="auto"/>
        <w:rPr>
          <w:rFonts w:ascii="Times New Roman" w:hAnsi="Times New Roman"/>
          <w:lang w:val="en-HK"/>
        </w:rPr>
      </w:pPr>
      <w:r w:rsidRPr="00B82CE2">
        <w:rPr>
          <w:rFonts w:ascii="Times New Roman" w:hAnsi="Times New Roman"/>
          <w:b/>
          <w:bCs/>
          <w:lang w:val="en-HK"/>
        </w:rPr>
        <w:lastRenderedPageBreak/>
        <w:t>Intermediary banks</w:t>
      </w:r>
      <w:r w:rsidRPr="00B82CE2">
        <w:rPr>
          <w:rFonts w:ascii="Times New Roman" w:hAnsi="Times New Roman"/>
          <w:lang w:val="en-HK"/>
        </w:rPr>
        <w:t xml:space="preserve"> and clearing systems that obscure direct asset-for-asset exchanges.</w:t>
      </w:r>
    </w:p>
    <w:p w14:paraId="2AC6E5EE" w14:textId="77777777" w:rsidR="00B82CE2" w:rsidRPr="00B82CE2" w:rsidRDefault="00B82CE2" w:rsidP="00B82CE2">
      <w:pPr>
        <w:numPr>
          <w:ilvl w:val="0"/>
          <w:numId w:val="14"/>
        </w:numPr>
        <w:spacing w:after="100" w:afterAutospacing="1" w:line="276" w:lineRule="auto"/>
        <w:rPr>
          <w:rFonts w:ascii="Times New Roman" w:hAnsi="Times New Roman"/>
          <w:lang w:val="en-HK"/>
        </w:rPr>
      </w:pPr>
      <w:r w:rsidRPr="00B82CE2">
        <w:rPr>
          <w:rFonts w:ascii="Times New Roman" w:hAnsi="Times New Roman"/>
          <w:b/>
          <w:bCs/>
          <w:lang w:val="en-HK"/>
        </w:rPr>
        <w:t>Credit-based transactions</w:t>
      </w:r>
      <w:r w:rsidRPr="00B82CE2">
        <w:rPr>
          <w:rFonts w:ascii="Times New Roman" w:hAnsi="Times New Roman"/>
          <w:lang w:val="en-HK"/>
        </w:rPr>
        <w:t>, where assets are acquired before the misappropriated funds are introduced.</w:t>
      </w:r>
    </w:p>
    <w:p w14:paraId="2B6FB1B4" w14:textId="77777777" w:rsidR="00B82CE2" w:rsidRPr="00B82CE2" w:rsidRDefault="00B82CE2" w:rsidP="00B82CE2">
      <w:pPr>
        <w:numPr>
          <w:ilvl w:val="0"/>
          <w:numId w:val="14"/>
        </w:numPr>
        <w:spacing w:after="100" w:afterAutospacing="1" w:line="276" w:lineRule="auto"/>
        <w:rPr>
          <w:rFonts w:ascii="Times New Roman" w:hAnsi="Times New Roman"/>
          <w:lang w:val="en-HK"/>
        </w:rPr>
      </w:pPr>
      <w:r w:rsidRPr="00B82CE2">
        <w:rPr>
          <w:rFonts w:ascii="Times New Roman" w:hAnsi="Times New Roman"/>
          <w:b/>
          <w:bCs/>
          <w:lang w:val="en-HK"/>
        </w:rPr>
        <w:t>Complex investment structures</w:t>
      </w:r>
      <w:r w:rsidRPr="00B82CE2">
        <w:rPr>
          <w:rFonts w:ascii="Times New Roman" w:hAnsi="Times New Roman"/>
          <w:lang w:val="en-HK"/>
        </w:rPr>
        <w:t>, where multiple parties, accounts, and payment mechanisms are involved.</w:t>
      </w:r>
    </w:p>
    <w:p w14:paraId="770122D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These realities make </w:t>
      </w:r>
      <w:r w:rsidRPr="00B82CE2">
        <w:rPr>
          <w:rFonts w:ascii="Times New Roman" w:hAnsi="Times New Roman"/>
          <w:b/>
          <w:bCs/>
          <w:lang w:val="en-HK"/>
        </w:rPr>
        <w:t>the requirement for a strict chain of substitutions unworkable</w:t>
      </w:r>
      <w:r w:rsidRPr="00B82CE2">
        <w:rPr>
          <w:rFonts w:ascii="Times New Roman" w:hAnsi="Times New Roman"/>
          <w:lang w:val="en-HK"/>
        </w:rPr>
        <w:t xml:space="preserve">. Courts must </w:t>
      </w:r>
      <w:r w:rsidRPr="00B82CE2">
        <w:rPr>
          <w:rFonts w:ascii="Times New Roman" w:hAnsi="Times New Roman"/>
          <w:b/>
          <w:bCs/>
          <w:lang w:val="en-HK"/>
        </w:rPr>
        <w:t>adapt tracing doctrine to reflect how modern transactions actually occur</w:t>
      </w:r>
      <w:r w:rsidRPr="00B82CE2">
        <w:rPr>
          <w:rFonts w:ascii="Times New Roman" w:hAnsi="Times New Roman"/>
          <w:lang w:val="en-HK"/>
        </w:rPr>
        <w:t>.</w:t>
      </w:r>
    </w:p>
    <w:p w14:paraId="01A2E495" w14:textId="77777777" w:rsidR="00B82CE2" w:rsidRPr="00B82CE2" w:rsidRDefault="00B82CE2" w:rsidP="00B82CE2">
      <w:pPr>
        <w:spacing w:after="100" w:afterAutospacing="1" w:line="276" w:lineRule="auto"/>
        <w:outlineLvl w:val="3"/>
        <w:rPr>
          <w:rFonts w:ascii="Times New Roman" w:hAnsi="Times New Roman"/>
          <w:b/>
          <w:bCs/>
          <w:lang w:val="en-HK"/>
        </w:rPr>
      </w:pPr>
      <w:r w:rsidRPr="00B82CE2">
        <w:rPr>
          <w:rFonts w:ascii="Times New Roman" w:hAnsi="Times New Roman"/>
          <w:b/>
          <w:bCs/>
          <w:lang w:val="en-HK"/>
        </w:rPr>
        <w:t>5.3.2. Tracing Should Focus on the Role of the Transaction, Not Arbitrary Value Movement</w:t>
      </w:r>
    </w:p>
    <w:p w14:paraId="6127E472"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argues that </w:t>
      </w:r>
      <w:r w:rsidRPr="00B82CE2">
        <w:rPr>
          <w:rFonts w:ascii="Times New Roman" w:hAnsi="Times New Roman"/>
          <w:b/>
          <w:bCs/>
          <w:lang w:val="en-HK"/>
        </w:rPr>
        <w:t>the purpose of tracing is not to track value, but to determine whether an asset should rightfully belong to the claimant</w:t>
      </w:r>
      <w:r w:rsidRPr="00B82CE2">
        <w:rPr>
          <w:rFonts w:ascii="Times New Roman" w:hAnsi="Times New Roman"/>
          <w:lang w:val="en-HK"/>
        </w:rPr>
        <w:t xml:space="preserve">. She explains that </w:t>
      </w:r>
      <w:r w:rsidRPr="00B82CE2">
        <w:rPr>
          <w:rFonts w:ascii="Times New Roman" w:hAnsi="Times New Roman"/>
          <w:b/>
          <w:bCs/>
          <w:lang w:val="en-HK"/>
        </w:rPr>
        <w:t>the focus should be on the legal and economic function of the transaction, not on the artificial continuity of value</w:t>
      </w:r>
      <w:r w:rsidRPr="00B82CE2">
        <w:rPr>
          <w:rFonts w:ascii="Times New Roman" w:hAnsi="Times New Roman"/>
          <w:lang w:val="en-HK"/>
        </w:rPr>
        <w:t>.</w:t>
      </w:r>
    </w:p>
    <w:p w14:paraId="5273CBB8" w14:textId="77777777" w:rsidR="00B82CE2" w:rsidRPr="00B82CE2" w:rsidRDefault="00B82CE2" w:rsidP="00B82CE2">
      <w:pPr>
        <w:numPr>
          <w:ilvl w:val="0"/>
          <w:numId w:val="15"/>
        </w:numPr>
        <w:spacing w:after="100" w:afterAutospacing="1" w:line="276" w:lineRule="auto"/>
        <w:rPr>
          <w:rFonts w:ascii="Times New Roman" w:hAnsi="Times New Roman"/>
          <w:lang w:val="en-HK"/>
        </w:rPr>
      </w:pPr>
      <w:r w:rsidRPr="00B82CE2">
        <w:rPr>
          <w:rFonts w:ascii="Times New Roman" w:hAnsi="Times New Roman"/>
          <w:lang w:val="en-HK"/>
        </w:rPr>
        <w:t xml:space="preserve">In </w:t>
      </w:r>
      <w:r w:rsidRPr="00B82CE2">
        <w:rPr>
          <w:rFonts w:ascii="Times New Roman" w:hAnsi="Times New Roman"/>
          <w:i/>
          <w:iCs/>
          <w:lang w:val="en-HK"/>
        </w:rPr>
        <w:t>Jones v Trustee of FC Jones &amp; Sons</w:t>
      </w:r>
      <w:r w:rsidRPr="00B82CE2">
        <w:rPr>
          <w:rFonts w:ascii="Times New Roman" w:hAnsi="Times New Roman"/>
          <w:lang w:val="en-HK"/>
        </w:rPr>
        <w:t xml:space="preserve"> [1997] Ch 159, the claimant was able to trace into </w:t>
      </w:r>
      <w:r w:rsidRPr="00B82CE2">
        <w:rPr>
          <w:rFonts w:ascii="Times New Roman" w:hAnsi="Times New Roman"/>
          <w:b/>
          <w:bCs/>
          <w:lang w:val="en-HK"/>
        </w:rPr>
        <w:t>profits generated from speculative investments</w:t>
      </w:r>
      <w:r w:rsidRPr="00B82CE2">
        <w:rPr>
          <w:rFonts w:ascii="Times New Roman" w:hAnsi="Times New Roman"/>
          <w:lang w:val="en-HK"/>
        </w:rPr>
        <w:t>.</w:t>
      </w:r>
    </w:p>
    <w:p w14:paraId="3F5B4323" w14:textId="77777777" w:rsidR="00B82CE2" w:rsidRPr="00B82CE2" w:rsidRDefault="00B82CE2" w:rsidP="00B82CE2">
      <w:pPr>
        <w:numPr>
          <w:ilvl w:val="0"/>
          <w:numId w:val="15"/>
        </w:numPr>
        <w:spacing w:after="100" w:afterAutospacing="1" w:line="276" w:lineRule="auto"/>
        <w:rPr>
          <w:rFonts w:ascii="Times New Roman" w:hAnsi="Times New Roman"/>
          <w:lang w:val="en-HK"/>
        </w:rPr>
      </w:pPr>
      <w:r w:rsidRPr="00B82CE2">
        <w:rPr>
          <w:rFonts w:ascii="Times New Roman" w:hAnsi="Times New Roman"/>
          <w:lang w:val="en-HK"/>
        </w:rPr>
        <w:t xml:space="preserve">In </w:t>
      </w:r>
      <w:r w:rsidRPr="00B82CE2">
        <w:rPr>
          <w:rFonts w:ascii="Times New Roman" w:hAnsi="Times New Roman"/>
          <w:i/>
          <w:iCs/>
          <w:lang w:val="en-HK"/>
        </w:rPr>
        <w:t xml:space="preserve">El </w:t>
      </w:r>
      <w:proofErr w:type="spellStart"/>
      <w:r w:rsidRPr="00B82CE2">
        <w:rPr>
          <w:rFonts w:ascii="Times New Roman" w:hAnsi="Times New Roman"/>
          <w:i/>
          <w:iCs/>
          <w:lang w:val="en-HK"/>
        </w:rPr>
        <w:t>Ajou</w:t>
      </w:r>
      <w:proofErr w:type="spellEnd"/>
      <w:r w:rsidRPr="00B82CE2">
        <w:rPr>
          <w:rFonts w:ascii="Times New Roman" w:hAnsi="Times New Roman"/>
          <w:i/>
          <w:iCs/>
          <w:lang w:val="en-HK"/>
        </w:rPr>
        <w:t xml:space="preserve"> v Dollar Land Holdings</w:t>
      </w:r>
      <w:r w:rsidRPr="00B82CE2">
        <w:rPr>
          <w:rFonts w:ascii="Times New Roman" w:hAnsi="Times New Roman"/>
          <w:lang w:val="en-HK"/>
        </w:rPr>
        <w:t xml:space="preserve"> [1993] 3 All ER 717, Millett J allowed tracing </w:t>
      </w:r>
      <w:r w:rsidRPr="00B82CE2">
        <w:rPr>
          <w:rFonts w:ascii="Times New Roman" w:hAnsi="Times New Roman"/>
          <w:b/>
          <w:bCs/>
          <w:lang w:val="en-HK"/>
        </w:rPr>
        <w:t>based on an overall inference that fraudulent funds had been used, even though the exact transactional steps were not proven</w:t>
      </w:r>
      <w:r w:rsidRPr="00B82CE2">
        <w:rPr>
          <w:rFonts w:ascii="Times New Roman" w:hAnsi="Times New Roman"/>
          <w:lang w:val="en-HK"/>
        </w:rPr>
        <w:t>.</w:t>
      </w:r>
    </w:p>
    <w:p w14:paraId="2B2B61C5"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argues that these cases </w:t>
      </w:r>
      <w:r w:rsidRPr="00B82CE2">
        <w:rPr>
          <w:rFonts w:ascii="Times New Roman" w:hAnsi="Times New Roman"/>
          <w:b/>
          <w:bCs/>
          <w:lang w:val="en-HK"/>
        </w:rPr>
        <w:t>implicitly recognise that tracing is not about following value, but about identifying transactions that justify a proprietary claim</w:t>
      </w:r>
      <w:r w:rsidRPr="00B82CE2">
        <w:rPr>
          <w:rFonts w:ascii="Times New Roman" w:hAnsi="Times New Roman"/>
          <w:lang w:val="en-HK"/>
        </w:rPr>
        <w:t>.</w:t>
      </w:r>
    </w:p>
    <w:p w14:paraId="3A52840E" w14:textId="77777777" w:rsidR="00B82CE2" w:rsidRPr="00B82CE2" w:rsidRDefault="00B82CE2" w:rsidP="00B82CE2">
      <w:pPr>
        <w:spacing w:after="100" w:afterAutospacing="1" w:line="276" w:lineRule="auto"/>
        <w:outlineLvl w:val="3"/>
        <w:rPr>
          <w:rFonts w:ascii="Times New Roman" w:hAnsi="Times New Roman"/>
          <w:b/>
          <w:bCs/>
          <w:lang w:val="en-HK"/>
        </w:rPr>
      </w:pPr>
      <w:r w:rsidRPr="00B82CE2">
        <w:rPr>
          <w:rFonts w:ascii="Times New Roman" w:hAnsi="Times New Roman"/>
          <w:b/>
          <w:bCs/>
          <w:lang w:val="en-HK"/>
        </w:rPr>
        <w:t>5.3.3. A Transaction-Based Approach Would Enhance Consistency and Fairness</w:t>
      </w:r>
    </w:p>
    <w:p w14:paraId="0AA0DD7D"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A final problem with orthodox tracing doctrine is that </w:t>
      </w:r>
      <w:r w:rsidRPr="00B82CE2">
        <w:rPr>
          <w:rFonts w:ascii="Times New Roman" w:hAnsi="Times New Roman"/>
          <w:b/>
          <w:bCs/>
          <w:lang w:val="en-HK"/>
        </w:rPr>
        <w:t>it has led to arbitrary and inconsistent outcomes</w:t>
      </w:r>
      <w:r w:rsidRPr="00B82CE2">
        <w:rPr>
          <w:rFonts w:ascii="Times New Roman" w:hAnsi="Times New Roman"/>
          <w:lang w:val="en-HK"/>
        </w:rPr>
        <w:t xml:space="preserve">. Courts have struggled with </w:t>
      </w:r>
      <w:r w:rsidRPr="00B82CE2">
        <w:rPr>
          <w:rFonts w:ascii="Times New Roman" w:hAnsi="Times New Roman"/>
          <w:b/>
          <w:bCs/>
          <w:lang w:val="en-HK"/>
        </w:rPr>
        <w:t>whether tracing should be allowed in cases involving multiple accounts, clearing, and debt repayments</w:t>
      </w:r>
      <w:r w:rsidRPr="00B82CE2">
        <w:rPr>
          <w:rFonts w:ascii="Times New Roman" w:hAnsi="Times New Roman"/>
          <w:lang w:val="en-HK"/>
        </w:rPr>
        <w:t>.</w:t>
      </w:r>
    </w:p>
    <w:p w14:paraId="585DB410"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For example:</w:t>
      </w:r>
    </w:p>
    <w:p w14:paraId="1DD1B7BC" w14:textId="77777777" w:rsidR="00B82CE2" w:rsidRPr="00B82CE2" w:rsidRDefault="00B82CE2" w:rsidP="00B82CE2">
      <w:pPr>
        <w:numPr>
          <w:ilvl w:val="0"/>
          <w:numId w:val="16"/>
        </w:numPr>
        <w:spacing w:after="100" w:afterAutospacing="1" w:line="276" w:lineRule="auto"/>
        <w:rPr>
          <w:rFonts w:ascii="Times New Roman" w:hAnsi="Times New Roman"/>
          <w:lang w:val="en-HK"/>
        </w:rPr>
      </w:pPr>
      <w:r w:rsidRPr="00B82CE2">
        <w:rPr>
          <w:rFonts w:ascii="Times New Roman" w:hAnsi="Times New Roman"/>
          <w:lang w:val="en-HK"/>
        </w:rPr>
        <w:t xml:space="preserve">In </w:t>
      </w:r>
      <w:proofErr w:type="spellStart"/>
      <w:r w:rsidRPr="00B82CE2">
        <w:rPr>
          <w:rFonts w:ascii="Times New Roman" w:hAnsi="Times New Roman"/>
          <w:i/>
          <w:iCs/>
          <w:lang w:val="en-HK"/>
        </w:rPr>
        <w:t>Agip</w:t>
      </w:r>
      <w:proofErr w:type="spellEnd"/>
      <w:r w:rsidRPr="00B82CE2">
        <w:rPr>
          <w:rFonts w:ascii="Times New Roman" w:hAnsi="Times New Roman"/>
          <w:i/>
          <w:iCs/>
          <w:lang w:val="en-HK"/>
        </w:rPr>
        <w:t xml:space="preserve"> (Africa) Ltd v Jackson</w:t>
      </w:r>
      <w:r w:rsidRPr="00B82CE2">
        <w:rPr>
          <w:rFonts w:ascii="Times New Roman" w:hAnsi="Times New Roman"/>
          <w:lang w:val="en-HK"/>
        </w:rPr>
        <w:t xml:space="preserve"> [1991] Ch 547, Millett J </w:t>
      </w:r>
      <w:r w:rsidRPr="00B82CE2">
        <w:rPr>
          <w:rFonts w:ascii="Times New Roman" w:hAnsi="Times New Roman"/>
          <w:b/>
          <w:bCs/>
          <w:lang w:val="en-HK"/>
        </w:rPr>
        <w:t>denied tracing through clearing systems</w:t>
      </w:r>
      <w:r w:rsidRPr="00B82CE2">
        <w:rPr>
          <w:rFonts w:ascii="Times New Roman" w:hAnsi="Times New Roman"/>
          <w:lang w:val="en-HK"/>
        </w:rPr>
        <w:t>, despite the fact that the funds were clearly identifiable.</w:t>
      </w:r>
    </w:p>
    <w:p w14:paraId="11826CAF" w14:textId="77777777" w:rsidR="00B82CE2" w:rsidRPr="00B82CE2" w:rsidRDefault="00B82CE2" w:rsidP="00B82CE2">
      <w:pPr>
        <w:numPr>
          <w:ilvl w:val="0"/>
          <w:numId w:val="16"/>
        </w:numPr>
        <w:spacing w:after="100" w:afterAutospacing="1" w:line="276" w:lineRule="auto"/>
        <w:rPr>
          <w:rFonts w:ascii="Times New Roman" w:hAnsi="Times New Roman"/>
          <w:lang w:val="en-HK"/>
        </w:rPr>
      </w:pPr>
      <w:r w:rsidRPr="00B82CE2">
        <w:rPr>
          <w:rFonts w:ascii="Times New Roman" w:hAnsi="Times New Roman"/>
          <w:lang w:val="en-HK"/>
        </w:rPr>
        <w:t xml:space="preserve">In contrast, in </w:t>
      </w:r>
      <w:r w:rsidRPr="00B82CE2">
        <w:rPr>
          <w:rFonts w:ascii="Times New Roman" w:hAnsi="Times New Roman"/>
          <w:i/>
          <w:iCs/>
          <w:lang w:val="en-HK"/>
        </w:rPr>
        <w:t>Kwai Hung Realty Co Ltd v Yip Fung Sheung</w:t>
      </w:r>
      <w:r w:rsidRPr="00B82CE2">
        <w:rPr>
          <w:rFonts w:ascii="Times New Roman" w:hAnsi="Times New Roman"/>
          <w:lang w:val="en-HK"/>
        </w:rPr>
        <w:t xml:space="preserve"> [1997] HKEC 683, the Hong Kong courts took a </w:t>
      </w:r>
      <w:r w:rsidRPr="00B82CE2">
        <w:rPr>
          <w:rFonts w:ascii="Times New Roman" w:hAnsi="Times New Roman"/>
          <w:b/>
          <w:bCs/>
          <w:lang w:val="en-HK"/>
        </w:rPr>
        <w:t>more pragmatic approach</w:t>
      </w:r>
      <w:r w:rsidRPr="00B82CE2">
        <w:rPr>
          <w:rFonts w:ascii="Times New Roman" w:hAnsi="Times New Roman"/>
          <w:lang w:val="en-HK"/>
        </w:rPr>
        <w:t xml:space="preserve">, ruling that </w:t>
      </w:r>
      <w:r w:rsidRPr="00B82CE2">
        <w:rPr>
          <w:rFonts w:ascii="Times New Roman" w:hAnsi="Times New Roman"/>
          <w:b/>
          <w:bCs/>
          <w:lang w:val="en-HK"/>
        </w:rPr>
        <w:t>clearing should not automatically defeat tracing</w:t>
      </w:r>
      <w:r w:rsidRPr="00B82CE2">
        <w:rPr>
          <w:rFonts w:ascii="Times New Roman" w:hAnsi="Times New Roman"/>
          <w:lang w:val="en-HK"/>
        </w:rPr>
        <w:t>.</w:t>
      </w:r>
    </w:p>
    <w:p w14:paraId="539030B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argues that </w:t>
      </w:r>
      <w:r w:rsidRPr="00B82CE2">
        <w:rPr>
          <w:rFonts w:ascii="Times New Roman" w:hAnsi="Times New Roman"/>
          <w:b/>
          <w:bCs/>
          <w:lang w:val="en-HK"/>
        </w:rPr>
        <w:t>these inconsistencies could be resolved by adopting a transaction-based approach</w:t>
      </w:r>
      <w:r w:rsidRPr="00B82CE2">
        <w:rPr>
          <w:rFonts w:ascii="Times New Roman" w:hAnsi="Times New Roman"/>
          <w:lang w:val="en-HK"/>
        </w:rPr>
        <w:t xml:space="preserve">, where courts </w:t>
      </w:r>
      <w:r w:rsidRPr="00B82CE2">
        <w:rPr>
          <w:rFonts w:ascii="Times New Roman" w:hAnsi="Times New Roman"/>
          <w:b/>
          <w:bCs/>
          <w:lang w:val="en-HK"/>
        </w:rPr>
        <w:t>consider the overall structure of the transaction rather than technical asset substitutions</w:t>
      </w:r>
      <w:r w:rsidRPr="00B82CE2">
        <w:rPr>
          <w:rFonts w:ascii="Times New Roman" w:hAnsi="Times New Roman"/>
          <w:lang w:val="en-HK"/>
        </w:rPr>
        <w:t>.</w:t>
      </w:r>
    </w:p>
    <w:p w14:paraId="5DA8DC34" w14:textId="77777777" w:rsidR="00B82CE2" w:rsidRPr="00B82CE2" w:rsidRDefault="00F63CE6" w:rsidP="00B82CE2">
      <w:pPr>
        <w:spacing w:line="276" w:lineRule="auto"/>
        <w:rPr>
          <w:rFonts w:ascii="Times New Roman" w:hAnsi="Times New Roman"/>
          <w:lang w:val="en-HK"/>
        </w:rPr>
      </w:pPr>
      <w:r w:rsidRPr="00F63CE6">
        <w:rPr>
          <w:rFonts w:ascii="Times New Roman" w:hAnsi="Times New Roman"/>
          <w:noProof/>
          <w:lang w:val="en-HK"/>
          <w14:ligatures w14:val="standardContextual"/>
        </w:rPr>
        <w:lastRenderedPageBreak/>
        <w:pict w14:anchorId="71C1925C">
          <v:rect id="_x0000_i1025" alt="" style="width:451.3pt;height:.05pt;mso-width-percent:0;mso-height-percent:0;mso-width-percent:0;mso-height-percent:0" o:hralign="center" o:hrstd="t" o:hr="t" fillcolor="#a0a0a0" stroked="f"/>
        </w:pict>
      </w:r>
    </w:p>
    <w:p w14:paraId="321491EE" w14:textId="77777777" w:rsidR="00B82CE2" w:rsidRPr="00B82CE2" w:rsidRDefault="00B82CE2" w:rsidP="00B82CE2">
      <w:pPr>
        <w:spacing w:after="100" w:afterAutospacing="1" w:line="276" w:lineRule="auto"/>
        <w:outlineLvl w:val="2"/>
        <w:rPr>
          <w:rFonts w:ascii="Times New Roman" w:hAnsi="Times New Roman"/>
          <w:b/>
          <w:bCs/>
          <w:lang w:val="en-HK"/>
        </w:rPr>
      </w:pPr>
      <w:r w:rsidRPr="00B82CE2">
        <w:rPr>
          <w:rFonts w:ascii="Times New Roman" w:hAnsi="Times New Roman"/>
          <w:b/>
          <w:bCs/>
          <w:lang w:val="en-HK"/>
        </w:rPr>
        <w:t>5.4. The Future of Tracing: A New Conceptual Framework</w:t>
      </w:r>
    </w:p>
    <w:p w14:paraId="5A2F2589"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Cutts concludes that </w:t>
      </w:r>
      <w:r w:rsidRPr="00B82CE2">
        <w:rPr>
          <w:rFonts w:ascii="Times New Roman" w:hAnsi="Times New Roman"/>
          <w:b/>
          <w:bCs/>
          <w:lang w:val="en-HK"/>
        </w:rPr>
        <w:t>a fundamental shift is needed in how tracing claims are assessed</w:t>
      </w:r>
      <w:r w:rsidRPr="00B82CE2">
        <w:rPr>
          <w:rFonts w:ascii="Times New Roman" w:hAnsi="Times New Roman"/>
          <w:lang w:val="en-HK"/>
        </w:rPr>
        <w:t xml:space="preserve">. She proposes a </w:t>
      </w:r>
      <w:r w:rsidRPr="00B82CE2">
        <w:rPr>
          <w:rFonts w:ascii="Times New Roman" w:hAnsi="Times New Roman"/>
          <w:b/>
          <w:bCs/>
          <w:lang w:val="en-HK"/>
        </w:rPr>
        <w:t>transaction-based model</w:t>
      </w:r>
      <w:r w:rsidRPr="00B82CE2">
        <w:rPr>
          <w:rFonts w:ascii="Times New Roman" w:hAnsi="Times New Roman"/>
          <w:lang w:val="en-HK"/>
        </w:rPr>
        <w:t xml:space="preserve"> that would:</w:t>
      </w:r>
    </w:p>
    <w:p w14:paraId="5DBFDCF2" w14:textId="77777777" w:rsidR="00B82CE2" w:rsidRPr="00B82CE2" w:rsidRDefault="00B82CE2" w:rsidP="00B82CE2">
      <w:pPr>
        <w:numPr>
          <w:ilvl w:val="0"/>
          <w:numId w:val="17"/>
        </w:numPr>
        <w:spacing w:after="100" w:afterAutospacing="1" w:line="276" w:lineRule="auto"/>
        <w:rPr>
          <w:rFonts w:ascii="Times New Roman" w:hAnsi="Times New Roman"/>
          <w:lang w:val="en-HK"/>
        </w:rPr>
      </w:pPr>
      <w:r w:rsidRPr="00B82CE2">
        <w:rPr>
          <w:rFonts w:ascii="Times New Roman" w:hAnsi="Times New Roman"/>
          <w:b/>
          <w:bCs/>
          <w:lang w:val="en-HK"/>
        </w:rPr>
        <w:t>Abandon the fiction that value "moves" through transactions</w:t>
      </w:r>
      <w:r w:rsidRPr="00B82CE2">
        <w:rPr>
          <w:rFonts w:ascii="Times New Roman" w:hAnsi="Times New Roman"/>
          <w:lang w:val="en-HK"/>
        </w:rPr>
        <w:t>.</w:t>
      </w:r>
    </w:p>
    <w:p w14:paraId="248C2A80" w14:textId="77777777" w:rsidR="00B82CE2" w:rsidRPr="00B82CE2" w:rsidRDefault="00B82CE2" w:rsidP="00B82CE2">
      <w:pPr>
        <w:numPr>
          <w:ilvl w:val="0"/>
          <w:numId w:val="17"/>
        </w:numPr>
        <w:spacing w:after="100" w:afterAutospacing="1" w:line="276" w:lineRule="auto"/>
        <w:rPr>
          <w:rFonts w:ascii="Times New Roman" w:hAnsi="Times New Roman"/>
          <w:lang w:val="en-HK"/>
        </w:rPr>
      </w:pPr>
      <w:r w:rsidRPr="00B82CE2">
        <w:rPr>
          <w:rFonts w:ascii="Times New Roman" w:hAnsi="Times New Roman"/>
          <w:b/>
          <w:bCs/>
          <w:lang w:val="en-HK"/>
        </w:rPr>
        <w:t>Focus on whether the transaction justifies a proprietary claim, rather than requiring a rigid chain of substitutions</w:t>
      </w:r>
      <w:r w:rsidRPr="00B82CE2">
        <w:rPr>
          <w:rFonts w:ascii="Times New Roman" w:hAnsi="Times New Roman"/>
          <w:lang w:val="en-HK"/>
        </w:rPr>
        <w:t>.</w:t>
      </w:r>
    </w:p>
    <w:p w14:paraId="30472A45" w14:textId="77777777" w:rsidR="00B82CE2" w:rsidRPr="00B82CE2" w:rsidRDefault="00B82CE2" w:rsidP="00B82CE2">
      <w:pPr>
        <w:numPr>
          <w:ilvl w:val="0"/>
          <w:numId w:val="17"/>
        </w:numPr>
        <w:spacing w:after="100" w:afterAutospacing="1" w:line="276" w:lineRule="auto"/>
        <w:rPr>
          <w:rFonts w:ascii="Times New Roman" w:hAnsi="Times New Roman"/>
          <w:lang w:val="en-HK"/>
        </w:rPr>
      </w:pPr>
      <w:r w:rsidRPr="00B82CE2">
        <w:rPr>
          <w:rFonts w:ascii="Times New Roman" w:hAnsi="Times New Roman"/>
          <w:b/>
          <w:bCs/>
          <w:lang w:val="en-HK"/>
        </w:rPr>
        <w:t>Adopt a more flexible and context-sensitive approach</w:t>
      </w:r>
      <w:r w:rsidRPr="00B82CE2">
        <w:rPr>
          <w:rFonts w:ascii="Times New Roman" w:hAnsi="Times New Roman"/>
          <w:lang w:val="en-HK"/>
        </w:rPr>
        <w:t xml:space="preserve">, where courts analyse </w:t>
      </w:r>
      <w:r w:rsidRPr="00B82CE2">
        <w:rPr>
          <w:rFonts w:ascii="Times New Roman" w:hAnsi="Times New Roman"/>
          <w:b/>
          <w:bCs/>
          <w:lang w:val="en-HK"/>
        </w:rPr>
        <w:t>the economic function of the transaction rather than its mechanical structure</w:t>
      </w:r>
      <w:r w:rsidRPr="00B82CE2">
        <w:rPr>
          <w:rFonts w:ascii="Times New Roman" w:hAnsi="Times New Roman"/>
          <w:lang w:val="en-HK"/>
        </w:rPr>
        <w:t>.</w:t>
      </w:r>
    </w:p>
    <w:p w14:paraId="352D74A1" w14:textId="77777777" w:rsidR="00B82CE2" w:rsidRPr="00B82CE2" w:rsidRDefault="00B82CE2" w:rsidP="00B82CE2">
      <w:pPr>
        <w:spacing w:after="100" w:afterAutospacing="1" w:line="276" w:lineRule="auto"/>
        <w:rPr>
          <w:rFonts w:ascii="Times New Roman" w:hAnsi="Times New Roman"/>
          <w:lang w:val="en-HK"/>
        </w:rPr>
      </w:pPr>
      <w:r w:rsidRPr="00B82CE2">
        <w:rPr>
          <w:rFonts w:ascii="Times New Roman" w:hAnsi="Times New Roman"/>
          <w:lang w:val="en-HK"/>
        </w:rPr>
        <w:t xml:space="preserve">This shift would </w:t>
      </w:r>
      <w:r w:rsidRPr="00B82CE2">
        <w:rPr>
          <w:rFonts w:ascii="Times New Roman" w:hAnsi="Times New Roman"/>
          <w:b/>
          <w:bCs/>
          <w:lang w:val="en-HK"/>
        </w:rPr>
        <w:t>bring clarity and consistency to tracing law</w:t>
      </w:r>
      <w:r w:rsidRPr="00B82CE2">
        <w:rPr>
          <w:rFonts w:ascii="Times New Roman" w:hAnsi="Times New Roman"/>
          <w:lang w:val="en-HK"/>
        </w:rPr>
        <w:t xml:space="preserve">, ensuring that claimants are not </w:t>
      </w:r>
      <w:r w:rsidRPr="00B82CE2">
        <w:rPr>
          <w:rFonts w:ascii="Times New Roman" w:hAnsi="Times New Roman"/>
          <w:b/>
          <w:bCs/>
          <w:lang w:val="en-HK"/>
        </w:rPr>
        <w:t>arbitrarily denied recovery due to outdated legal fictions</w:t>
      </w:r>
      <w:r w:rsidRPr="00B82CE2">
        <w:rPr>
          <w:rFonts w:ascii="Times New Roman" w:hAnsi="Times New Roman"/>
          <w:lang w:val="en-HK"/>
        </w:rPr>
        <w:t xml:space="preserve">. Cutts’ analysis suggests that </w:t>
      </w:r>
      <w:r w:rsidRPr="00B82CE2">
        <w:rPr>
          <w:rFonts w:ascii="Times New Roman" w:hAnsi="Times New Roman"/>
          <w:b/>
          <w:bCs/>
          <w:lang w:val="en-HK"/>
        </w:rPr>
        <w:t>the law is already evolving in this direction</w:t>
      </w:r>
      <w:r w:rsidRPr="00B82CE2">
        <w:rPr>
          <w:rFonts w:ascii="Times New Roman" w:hAnsi="Times New Roman"/>
          <w:lang w:val="en-HK"/>
        </w:rPr>
        <w:t xml:space="preserve">, as demonstrated by cases like </w:t>
      </w:r>
      <w:r w:rsidRPr="00B82CE2">
        <w:rPr>
          <w:rFonts w:ascii="Times New Roman" w:hAnsi="Times New Roman"/>
          <w:i/>
          <w:iCs/>
          <w:lang w:val="en-HK"/>
        </w:rPr>
        <w:t>Brazil v Durant</w:t>
      </w:r>
      <w:r w:rsidRPr="00B82CE2">
        <w:rPr>
          <w:rFonts w:ascii="Times New Roman" w:hAnsi="Times New Roman"/>
          <w:lang w:val="en-HK"/>
        </w:rPr>
        <w:t xml:space="preserve">. She calls for </w:t>
      </w:r>
      <w:r w:rsidRPr="00B82CE2">
        <w:rPr>
          <w:rFonts w:ascii="Times New Roman" w:hAnsi="Times New Roman"/>
          <w:b/>
          <w:bCs/>
          <w:lang w:val="en-HK"/>
        </w:rPr>
        <w:t>a complete departure from the traditional substitution model</w:t>
      </w:r>
      <w:r w:rsidRPr="00B82CE2">
        <w:rPr>
          <w:rFonts w:ascii="Times New Roman" w:hAnsi="Times New Roman"/>
          <w:lang w:val="en-HK"/>
        </w:rPr>
        <w:t xml:space="preserve">, advocating instead for </w:t>
      </w:r>
      <w:r w:rsidRPr="00B82CE2">
        <w:rPr>
          <w:rFonts w:ascii="Times New Roman" w:hAnsi="Times New Roman"/>
          <w:b/>
          <w:bCs/>
          <w:lang w:val="en-HK"/>
        </w:rPr>
        <w:t>a legal framework that reflects commercial realities and prioritises substantive justice over formalistic rules</w:t>
      </w:r>
      <w:r w:rsidRPr="00B82CE2">
        <w:rPr>
          <w:rFonts w:ascii="Times New Roman" w:hAnsi="Times New Roman"/>
          <w:lang w:val="en-HK"/>
        </w:rPr>
        <w:t>.</w:t>
      </w:r>
    </w:p>
    <w:p w14:paraId="2326B882" w14:textId="77777777" w:rsidR="00CD39F1" w:rsidRPr="00B82CE2" w:rsidRDefault="00CD39F1" w:rsidP="00B82CE2">
      <w:pPr>
        <w:spacing w:line="276" w:lineRule="auto"/>
        <w:rPr>
          <w:rFonts w:ascii="Times New Roman" w:hAnsi="Times New Roman"/>
          <w:lang w:val="en-US"/>
        </w:rPr>
      </w:pPr>
    </w:p>
    <w:p w14:paraId="73A31212" w14:textId="77777777" w:rsidR="00B82CE2" w:rsidRPr="00B82CE2" w:rsidRDefault="00B82CE2">
      <w:pPr>
        <w:spacing w:line="276" w:lineRule="auto"/>
        <w:rPr>
          <w:rFonts w:ascii="Times New Roman" w:hAnsi="Times New Roman"/>
          <w:lang w:val="en-US"/>
        </w:rPr>
      </w:pPr>
    </w:p>
    <w:sectPr w:rsidR="00B82CE2" w:rsidRPr="00B82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10A3D"/>
    <w:multiLevelType w:val="multilevel"/>
    <w:tmpl w:val="FCB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D3613"/>
    <w:multiLevelType w:val="multilevel"/>
    <w:tmpl w:val="490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8289C"/>
    <w:multiLevelType w:val="multilevel"/>
    <w:tmpl w:val="3F4C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1D58"/>
    <w:multiLevelType w:val="multilevel"/>
    <w:tmpl w:val="C2F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544BC"/>
    <w:multiLevelType w:val="multilevel"/>
    <w:tmpl w:val="577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C473C"/>
    <w:multiLevelType w:val="multilevel"/>
    <w:tmpl w:val="14E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C712F"/>
    <w:multiLevelType w:val="multilevel"/>
    <w:tmpl w:val="F212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93574"/>
    <w:multiLevelType w:val="multilevel"/>
    <w:tmpl w:val="B4E0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C3710"/>
    <w:multiLevelType w:val="multilevel"/>
    <w:tmpl w:val="581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87761"/>
    <w:multiLevelType w:val="multilevel"/>
    <w:tmpl w:val="0B9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30F92"/>
    <w:multiLevelType w:val="multilevel"/>
    <w:tmpl w:val="2DE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57E9F"/>
    <w:multiLevelType w:val="multilevel"/>
    <w:tmpl w:val="C9B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0291F"/>
    <w:multiLevelType w:val="multilevel"/>
    <w:tmpl w:val="7EC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1655C"/>
    <w:multiLevelType w:val="multilevel"/>
    <w:tmpl w:val="9E4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61C9D"/>
    <w:multiLevelType w:val="multilevel"/>
    <w:tmpl w:val="B376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276F8"/>
    <w:multiLevelType w:val="multilevel"/>
    <w:tmpl w:val="A924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E13AA"/>
    <w:multiLevelType w:val="multilevel"/>
    <w:tmpl w:val="1A42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773348">
    <w:abstractNumId w:val="3"/>
  </w:num>
  <w:num w:numId="2" w16cid:durableId="1849558092">
    <w:abstractNumId w:val="12"/>
  </w:num>
  <w:num w:numId="3" w16cid:durableId="1567910620">
    <w:abstractNumId w:val="11"/>
  </w:num>
  <w:num w:numId="4" w16cid:durableId="234361970">
    <w:abstractNumId w:val="16"/>
  </w:num>
  <w:num w:numId="5" w16cid:durableId="557982653">
    <w:abstractNumId w:val="0"/>
  </w:num>
  <w:num w:numId="6" w16cid:durableId="516580334">
    <w:abstractNumId w:val="5"/>
  </w:num>
  <w:num w:numId="7" w16cid:durableId="1310405371">
    <w:abstractNumId w:val="13"/>
  </w:num>
  <w:num w:numId="8" w16cid:durableId="1022780062">
    <w:abstractNumId w:val="14"/>
  </w:num>
  <w:num w:numId="9" w16cid:durableId="799491950">
    <w:abstractNumId w:val="1"/>
  </w:num>
  <w:num w:numId="10" w16cid:durableId="1889605668">
    <w:abstractNumId w:val="2"/>
  </w:num>
  <w:num w:numId="11" w16cid:durableId="1044135018">
    <w:abstractNumId w:val="9"/>
  </w:num>
  <w:num w:numId="12" w16cid:durableId="1231847041">
    <w:abstractNumId w:val="15"/>
  </w:num>
  <w:num w:numId="13" w16cid:durableId="397636328">
    <w:abstractNumId w:val="6"/>
  </w:num>
  <w:num w:numId="14" w16cid:durableId="20907393">
    <w:abstractNumId w:val="8"/>
  </w:num>
  <w:num w:numId="15" w16cid:durableId="1589777643">
    <w:abstractNumId w:val="10"/>
  </w:num>
  <w:num w:numId="16" w16cid:durableId="109976932">
    <w:abstractNumId w:val="4"/>
  </w:num>
  <w:num w:numId="17" w16cid:durableId="613294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9B"/>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B4D98"/>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B00"/>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71DB9"/>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2CE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4489B"/>
    <w:rsid w:val="00F63CE6"/>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6AE1"/>
  <w15:chartTrackingRefBased/>
  <w15:docId w15:val="{FD409980-BB8E-264F-BEDA-1AC03816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44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48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48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8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489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89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89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89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9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4489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4489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4489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4489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4489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4489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4489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4489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44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9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448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9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44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489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4489B"/>
    <w:pPr>
      <w:ind w:left="720"/>
      <w:contextualSpacing/>
    </w:pPr>
  </w:style>
  <w:style w:type="character" w:styleId="IntenseEmphasis">
    <w:name w:val="Intense Emphasis"/>
    <w:basedOn w:val="DefaultParagraphFont"/>
    <w:uiPriority w:val="21"/>
    <w:qFormat/>
    <w:rsid w:val="00F4489B"/>
    <w:rPr>
      <w:i/>
      <w:iCs/>
      <w:color w:val="2F5496" w:themeColor="accent1" w:themeShade="BF"/>
    </w:rPr>
  </w:style>
  <w:style w:type="paragraph" w:styleId="IntenseQuote">
    <w:name w:val="Intense Quote"/>
    <w:basedOn w:val="Normal"/>
    <w:next w:val="Normal"/>
    <w:link w:val="IntenseQuoteChar"/>
    <w:uiPriority w:val="30"/>
    <w:qFormat/>
    <w:rsid w:val="00F44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89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4489B"/>
    <w:rPr>
      <w:b/>
      <w:bCs/>
      <w:smallCaps/>
      <w:color w:val="2F5496" w:themeColor="accent1" w:themeShade="BF"/>
      <w:spacing w:val="5"/>
    </w:rPr>
  </w:style>
  <w:style w:type="character" w:styleId="Strong">
    <w:name w:val="Strong"/>
    <w:basedOn w:val="DefaultParagraphFont"/>
    <w:uiPriority w:val="22"/>
    <w:qFormat/>
    <w:rsid w:val="00B82CE2"/>
    <w:rPr>
      <w:b/>
      <w:bCs/>
    </w:rPr>
  </w:style>
  <w:style w:type="paragraph" w:styleId="NormalWeb">
    <w:name w:val="Normal (Web)"/>
    <w:basedOn w:val="Normal"/>
    <w:uiPriority w:val="99"/>
    <w:semiHidden/>
    <w:unhideWhenUsed/>
    <w:rsid w:val="00B82CE2"/>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82C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16984">
      <w:bodyDiv w:val="1"/>
      <w:marLeft w:val="0"/>
      <w:marRight w:val="0"/>
      <w:marTop w:val="0"/>
      <w:marBottom w:val="0"/>
      <w:divBdr>
        <w:top w:val="none" w:sz="0" w:space="0" w:color="auto"/>
        <w:left w:val="none" w:sz="0" w:space="0" w:color="auto"/>
        <w:bottom w:val="none" w:sz="0" w:space="0" w:color="auto"/>
        <w:right w:val="none" w:sz="0" w:space="0" w:color="auto"/>
      </w:divBdr>
      <w:divsChild>
        <w:div w:id="211629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77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41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748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374723">
      <w:bodyDiv w:val="1"/>
      <w:marLeft w:val="0"/>
      <w:marRight w:val="0"/>
      <w:marTop w:val="0"/>
      <w:marBottom w:val="0"/>
      <w:divBdr>
        <w:top w:val="none" w:sz="0" w:space="0" w:color="auto"/>
        <w:left w:val="none" w:sz="0" w:space="0" w:color="auto"/>
        <w:bottom w:val="none" w:sz="0" w:space="0" w:color="auto"/>
        <w:right w:val="none" w:sz="0" w:space="0" w:color="auto"/>
      </w:divBdr>
      <w:divsChild>
        <w:div w:id="71697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70302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092400">
      <w:bodyDiv w:val="1"/>
      <w:marLeft w:val="0"/>
      <w:marRight w:val="0"/>
      <w:marTop w:val="0"/>
      <w:marBottom w:val="0"/>
      <w:divBdr>
        <w:top w:val="none" w:sz="0" w:space="0" w:color="auto"/>
        <w:left w:val="none" w:sz="0" w:space="0" w:color="auto"/>
        <w:bottom w:val="none" w:sz="0" w:space="0" w:color="auto"/>
        <w:right w:val="none" w:sz="0" w:space="0" w:color="auto"/>
      </w:divBdr>
      <w:divsChild>
        <w:div w:id="1512254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07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221585">
      <w:bodyDiv w:val="1"/>
      <w:marLeft w:val="0"/>
      <w:marRight w:val="0"/>
      <w:marTop w:val="0"/>
      <w:marBottom w:val="0"/>
      <w:divBdr>
        <w:top w:val="none" w:sz="0" w:space="0" w:color="auto"/>
        <w:left w:val="none" w:sz="0" w:space="0" w:color="auto"/>
        <w:bottom w:val="none" w:sz="0" w:space="0" w:color="auto"/>
        <w:right w:val="none" w:sz="0" w:space="0" w:color="auto"/>
      </w:divBdr>
      <w:divsChild>
        <w:div w:id="110048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61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04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163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41639">
      <w:bodyDiv w:val="1"/>
      <w:marLeft w:val="0"/>
      <w:marRight w:val="0"/>
      <w:marTop w:val="0"/>
      <w:marBottom w:val="0"/>
      <w:divBdr>
        <w:top w:val="none" w:sz="0" w:space="0" w:color="auto"/>
        <w:left w:val="none" w:sz="0" w:space="0" w:color="auto"/>
        <w:bottom w:val="none" w:sz="0" w:space="0" w:color="auto"/>
        <w:right w:val="none" w:sz="0" w:space="0" w:color="auto"/>
      </w:divBdr>
      <w:divsChild>
        <w:div w:id="160880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6235</Words>
  <Characters>35543</Characters>
  <Application>Microsoft Office Word</Application>
  <DocSecurity>0</DocSecurity>
  <Lines>296</Lines>
  <Paragraphs>83</Paragraphs>
  <ScaleCrop>false</ScaleCrop>
  <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2025-02-10T10:14:00Z</dcterms:created>
  <dcterms:modified xsi:type="dcterms:W3CDTF">2025-02-15T22:44:00Z</dcterms:modified>
</cp:coreProperties>
</file>