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8B9E22" w14:textId="77777777" w:rsidR="0001016E" w:rsidRPr="00883CF7" w:rsidRDefault="0001016E" w:rsidP="00883CF7">
      <w:pPr>
        <w:spacing w:before="100" w:beforeAutospacing="1" w:after="100" w:afterAutospacing="1" w:line="276" w:lineRule="auto"/>
        <w:outlineLvl w:val="1"/>
        <w:rPr>
          <w:rFonts w:ascii="Times New Roman" w:hAnsi="Times New Roman"/>
          <w:b/>
          <w:bCs/>
          <w:lang w:val="en-HK"/>
        </w:rPr>
      </w:pPr>
      <w:r w:rsidRPr="00883CF7">
        <w:rPr>
          <w:rFonts w:ascii="Times New Roman" w:hAnsi="Times New Roman"/>
          <w:b/>
          <w:bCs/>
          <w:lang w:val="en-HK"/>
        </w:rPr>
        <w:t>I. The Concept of Tracing</w:t>
      </w:r>
    </w:p>
    <w:p w14:paraId="4E3E7C01"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establishes that </w:t>
      </w:r>
      <w:r w:rsidRPr="00177780">
        <w:rPr>
          <w:rFonts w:ascii="Times New Roman" w:hAnsi="Times New Roman"/>
          <w:b/>
          <w:bCs/>
          <w:highlight w:val="yellow"/>
          <w:lang w:val="en-HK"/>
        </w:rPr>
        <w:t>tracing is not a claim or a remedy but an evidential process</w:t>
      </w:r>
      <w:r w:rsidRPr="00177780">
        <w:rPr>
          <w:rFonts w:ascii="Times New Roman" w:hAnsi="Times New Roman"/>
          <w:highlight w:val="yellow"/>
          <w:lang w:val="en-HK"/>
        </w:rPr>
        <w:t xml:space="preserve"> used to </w:t>
      </w:r>
      <w:r w:rsidRPr="00177780">
        <w:rPr>
          <w:rFonts w:ascii="Times New Roman" w:hAnsi="Times New Roman"/>
          <w:b/>
          <w:bCs/>
          <w:highlight w:val="yellow"/>
          <w:lang w:val="en-HK"/>
        </w:rPr>
        <w:t>identify an asset that has changed form</w:t>
      </w:r>
      <w:r w:rsidRPr="00883CF7">
        <w:rPr>
          <w:rFonts w:ascii="Times New Roman" w:hAnsi="Times New Roman"/>
          <w:lang w:val="en-HK"/>
        </w:rPr>
        <w:t>. He clarifies that tracing is distinct from claiming: while tracing determines whether an asset can still be identified, a claim determines what legal or equitable rights a claimant has over that asset.</w:t>
      </w:r>
    </w:p>
    <w:p w14:paraId="4E2823BB"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This distinction was endorsed in </w:t>
      </w:r>
      <w:r w:rsidRPr="00883CF7">
        <w:rPr>
          <w:rFonts w:ascii="Times New Roman" w:hAnsi="Times New Roman"/>
          <w:i/>
          <w:iCs/>
          <w:lang w:val="en-HK"/>
        </w:rPr>
        <w:t>Boscawen v Bajwa</w:t>
      </w:r>
      <w:r w:rsidRPr="00883CF7">
        <w:rPr>
          <w:rFonts w:ascii="Times New Roman" w:hAnsi="Times New Roman"/>
          <w:lang w:val="en-HK"/>
        </w:rPr>
        <w:t xml:space="preserve"> [1995] 4 All ER 769, where Millett LJ emphasized that:</w:t>
      </w:r>
    </w:p>
    <w:p w14:paraId="74EF8FF4" w14:textId="77777777" w:rsidR="0001016E" w:rsidRPr="00883CF7" w:rsidRDefault="0001016E" w:rsidP="00883CF7">
      <w:pPr>
        <w:spacing w:beforeAutospacing="1" w:afterAutospacing="1" w:line="276" w:lineRule="auto"/>
        <w:rPr>
          <w:rFonts w:ascii="Times New Roman" w:hAnsi="Times New Roman"/>
          <w:lang w:val="en-HK"/>
        </w:rPr>
      </w:pPr>
      <w:r w:rsidRPr="00883CF7">
        <w:rPr>
          <w:rFonts w:ascii="Times New Roman" w:hAnsi="Times New Roman"/>
          <w:lang w:val="en-HK"/>
        </w:rPr>
        <w:t>“Tracing is neither a claim nor a remedy. It is merely the process by which a claimant demonstrates what has happened to his property, identifies its proceeds and the persons who have handled or received them, and justifies his claim that the proceeds can properly be regarded as representing his property.”</w:t>
      </w:r>
    </w:p>
    <w:p w14:paraId="2572675F"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also critiques the </w:t>
      </w:r>
      <w:r w:rsidRPr="00883CF7">
        <w:rPr>
          <w:rFonts w:ascii="Times New Roman" w:hAnsi="Times New Roman"/>
          <w:b/>
          <w:bCs/>
          <w:lang w:val="en-HK"/>
        </w:rPr>
        <w:t>historical duality of tracing in common law and equity</w:t>
      </w:r>
      <w:r w:rsidRPr="00883CF7">
        <w:rPr>
          <w:rFonts w:ascii="Times New Roman" w:hAnsi="Times New Roman"/>
          <w:lang w:val="en-HK"/>
        </w:rPr>
        <w:t xml:space="preserve">, arguing that it results in arbitrary distinctions that hinder the logical development of commercial and </w:t>
      </w:r>
      <w:proofErr w:type="spellStart"/>
      <w:r w:rsidRPr="00883CF7">
        <w:rPr>
          <w:rFonts w:ascii="Times New Roman" w:hAnsi="Times New Roman"/>
          <w:lang w:val="en-HK"/>
        </w:rPr>
        <w:t>restitutionary</w:t>
      </w:r>
      <w:proofErr w:type="spellEnd"/>
      <w:r w:rsidRPr="00883CF7">
        <w:rPr>
          <w:rFonts w:ascii="Times New Roman" w:hAnsi="Times New Roman"/>
          <w:lang w:val="en-HK"/>
        </w:rPr>
        <w:t xml:space="preserve"> law.</w:t>
      </w:r>
    </w:p>
    <w:p w14:paraId="30F4785C" w14:textId="77777777" w:rsidR="0001016E" w:rsidRPr="00883CF7" w:rsidRDefault="00F41653" w:rsidP="00883CF7">
      <w:pPr>
        <w:spacing w:line="276" w:lineRule="auto"/>
        <w:rPr>
          <w:rFonts w:ascii="Times New Roman" w:hAnsi="Times New Roman"/>
          <w:lang w:val="en-HK"/>
        </w:rPr>
      </w:pPr>
      <w:r w:rsidRPr="00F41653">
        <w:rPr>
          <w:rFonts w:ascii="Times New Roman" w:hAnsi="Times New Roman"/>
          <w:noProof/>
          <w:lang w:val="en-HK"/>
          <w14:ligatures w14:val="standardContextual"/>
        </w:rPr>
        <w:pict w14:anchorId="4BD51EE2">
          <v:rect id="_x0000_i1049" alt="" style="width:451.3pt;height:.05pt;mso-width-percent:0;mso-height-percent:0;mso-width-percent:0;mso-height-percent:0" o:hralign="center" o:hrstd="t" o:hr="t" fillcolor="#a0a0a0" stroked="f"/>
        </w:pict>
      </w:r>
    </w:p>
    <w:p w14:paraId="2DBA3AE3" w14:textId="77777777" w:rsidR="0001016E" w:rsidRPr="00883CF7" w:rsidRDefault="0001016E" w:rsidP="00883CF7">
      <w:pPr>
        <w:spacing w:before="100" w:beforeAutospacing="1" w:after="100" w:afterAutospacing="1" w:line="276" w:lineRule="auto"/>
        <w:outlineLvl w:val="1"/>
        <w:rPr>
          <w:rFonts w:ascii="Times New Roman" w:hAnsi="Times New Roman"/>
          <w:b/>
          <w:bCs/>
          <w:lang w:val="en-HK"/>
        </w:rPr>
      </w:pPr>
      <w:r w:rsidRPr="00883CF7">
        <w:rPr>
          <w:rFonts w:ascii="Times New Roman" w:hAnsi="Times New Roman"/>
          <w:b/>
          <w:bCs/>
          <w:lang w:val="en-HK"/>
        </w:rPr>
        <w:t>II. The Two Traditional Approaches to Tracing</w:t>
      </w:r>
    </w:p>
    <w:p w14:paraId="5C71EBA8"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highlights that English law currently recognizes two distinct approaches to tracing:</w:t>
      </w:r>
    </w:p>
    <w:p w14:paraId="196A7A07" w14:textId="77777777" w:rsidR="0001016E" w:rsidRPr="00883CF7" w:rsidRDefault="0001016E"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1. Common Law Tracing</w:t>
      </w:r>
    </w:p>
    <w:p w14:paraId="24D82AE6"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Common law tracing is highly restrictive. It is based on the idea that a </w:t>
      </w:r>
      <w:r w:rsidRPr="00883CF7">
        <w:rPr>
          <w:rFonts w:ascii="Times New Roman" w:hAnsi="Times New Roman"/>
          <w:b/>
          <w:bCs/>
          <w:color w:val="FF0000"/>
          <w:lang w:val="en-HK"/>
        </w:rPr>
        <w:t>claimant must maintain strict legal title to an asset throughout its transformations.</w:t>
      </w:r>
      <w:r w:rsidRPr="00883CF7">
        <w:rPr>
          <w:rFonts w:ascii="Times New Roman" w:hAnsi="Times New Roman"/>
          <w:lang w:val="en-HK"/>
        </w:rPr>
        <w:t xml:space="preserve"> If the asset is mixed with other funds or loses its separate identity, common law tracing fails.</w:t>
      </w:r>
    </w:p>
    <w:p w14:paraId="13F2708E"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 xml:space="preserve">Origins in </w:t>
      </w:r>
      <w:r w:rsidRPr="00883CF7">
        <w:rPr>
          <w:rFonts w:ascii="Times New Roman" w:hAnsi="Times New Roman"/>
          <w:b/>
          <w:bCs/>
          <w:i/>
          <w:iCs/>
          <w:lang w:val="en-HK"/>
        </w:rPr>
        <w:t>Taylor v Plumer</w:t>
      </w:r>
      <w:r w:rsidRPr="00883CF7">
        <w:rPr>
          <w:rFonts w:ascii="Times New Roman" w:hAnsi="Times New Roman"/>
          <w:b/>
          <w:bCs/>
          <w:lang w:val="en-HK"/>
        </w:rPr>
        <w:t xml:space="preserve"> (1815) 3 M &amp; S 562</w:t>
      </w:r>
      <w:r w:rsidRPr="00883CF7">
        <w:rPr>
          <w:rFonts w:ascii="Times New Roman" w:hAnsi="Times New Roman"/>
          <w:lang w:val="en-HK"/>
        </w:rPr>
        <w:br/>
        <w:t>In this case, Lord Ellenborough CJ stated that co</w:t>
      </w:r>
      <w:r w:rsidRPr="00883CF7">
        <w:rPr>
          <w:rFonts w:ascii="Times New Roman" w:hAnsi="Times New Roman"/>
          <w:b/>
          <w:bCs/>
          <w:lang w:val="en-HK"/>
        </w:rPr>
        <w:t>mmon law tracing could follow property only so long as it remained distinct and identifiable</w:t>
      </w:r>
      <w:r w:rsidRPr="00883CF7">
        <w:rPr>
          <w:rFonts w:ascii="Times New Roman" w:hAnsi="Times New Roman"/>
          <w:lang w:val="en-HK"/>
        </w:rPr>
        <w:t>. Once the property was mixed with other assets, tracing at common law was defeated.</w:t>
      </w:r>
    </w:p>
    <w:p w14:paraId="56D4B780"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Limitations</w:t>
      </w:r>
    </w:p>
    <w:p w14:paraId="39908104" w14:textId="77777777" w:rsidR="0001016E" w:rsidRPr="00883CF7" w:rsidRDefault="0001016E" w:rsidP="00883CF7">
      <w:pPr>
        <w:numPr>
          <w:ilvl w:val="1"/>
          <w:numId w:val="20"/>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Cannot trace through mixed funds (e.g., bank accounts).</w:t>
      </w:r>
    </w:p>
    <w:p w14:paraId="77B25649" w14:textId="77777777" w:rsidR="0001016E" w:rsidRPr="00883CF7" w:rsidRDefault="0001016E" w:rsidP="00883CF7">
      <w:pPr>
        <w:numPr>
          <w:ilvl w:val="1"/>
          <w:numId w:val="20"/>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Cannot apply where assets have been converted into another form and then commingled.</w:t>
      </w:r>
    </w:p>
    <w:p w14:paraId="0FA51493" w14:textId="77777777" w:rsidR="0001016E" w:rsidRPr="00883CF7" w:rsidRDefault="0001016E" w:rsidP="00883CF7">
      <w:pPr>
        <w:numPr>
          <w:ilvl w:val="1"/>
          <w:numId w:val="20"/>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Can only be invoked where the claimant has retained strict legal title.</w:t>
      </w:r>
    </w:p>
    <w:p w14:paraId="4B130E03" w14:textId="77777777" w:rsidR="0001016E" w:rsidRPr="00883CF7" w:rsidRDefault="0001016E"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2. Equitable Tracing</w:t>
      </w:r>
    </w:p>
    <w:p w14:paraId="350D754A"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lastRenderedPageBreak/>
        <w:t xml:space="preserve">Equitable tracing is more flexible and allows claimants to follow assets into mixed funds. However, it traditionally requires the existence of a </w:t>
      </w:r>
      <w:r w:rsidRPr="00883CF7">
        <w:rPr>
          <w:rFonts w:ascii="Times New Roman" w:hAnsi="Times New Roman"/>
          <w:b/>
          <w:bCs/>
          <w:lang w:val="en-HK"/>
        </w:rPr>
        <w:t>fiduciary relationship</w:t>
      </w:r>
      <w:r w:rsidRPr="00883CF7">
        <w:rPr>
          <w:rFonts w:ascii="Times New Roman" w:hAnsi="Times New Roman"/>
          <w:lang w:val="en-HK"/>
        </w:rPr>
        <w:t>, meaning it is only available to claimants whose assets were held by a trustee or fiduciary before being misapplied.</w:t>
      </w:r>
    </w:p>
    <w:p w14:paraId="60595672"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 xml:space="preserve">Origins in </w:t>
      </w:r>
      <w:r w:rsidRPr="00883CF7">
        <w:rPr>
          <w:rFonts w:ascii="Times New Roman" w:hAnsi="Times New Roman"/>
          <w:b/>
          <w:bCs/>
          <w:i/>
          <w:iCs/>
          <w:lang w:val="en-HK"/>
        </w:rPr>
        <w:t>Re Hallett’s Estate</w:t>
      </w:r>
      <w:r w:rsidRPr="00883CF7">
        <w:rPr>
          <w:rFonts w:ascii="Times New Roman" w:hAnsi="Times New Roman"/>
          <w:b/>
          <w:bCs/>
          <w:lang w:val="en-HK"/>
        </w:rPr>
        <w:t xml:space="preserve"> (1879) 13 Ch D 696</w:t>
      </w:r>
      <w:r w:rsidRPr="00883CF7">
        <w:rPr>
          <w:rFonts w:ascii="Times New Roman" w:hAnsi="Times New Roman"/>
          <w:lang w:val="en-HK"/>
        </w:rPr>
        <w:br/>
        <w:t xml:space="preserve">In this case, Sir George </w:t>
      </w:r>
      <w:proofErr w:type="spellStart"/>
      <w:r w:rsidRPr="00883CF7">
        <w:rPr>
          <w:rFonts w:ascii="Times New Roman" w:hAnsi="Times New Roman"/>
          <w:lang w:val="en-HK"/>
        </w:rPr>
        <w:t>Jessel</w:t>
      </w:r>
      <w:proofErr w:type="spellEnd"/>
      <w:r w:rsidRPr="00883CF7">
        <w:rPr>
          <w:rFonts w:ascii="Times New Roman" w:hAnsi="Times New Roman"/>
          <w:lang w:val="en-HK"/>
        </w:rPr>
        <w:t xml:space="preserve"> MR held that </w:t>
      </w:r>
      <w:r w:rsidRPr="00883CF7">
        <w:rPr>
          <w:rFonts w:ascii="Times New Roman" w:hAnsi="Times New Roman"/>
          <w:b/>
          <w:bCs/>
          <w:color w:val="FF0000"/>
          <w:lang w:val="en-HK"/>
        </w:rPr>
        <w:t>beneficiaries could trace into a mixed fund and would be presumed to own whatever remained</w:t>
      </w:r>
      <w:r w:rsidRPr="00883CF7">
        <w:rPr>
          <w:rFonts w:ascii="Times New Roman" w:hAnsi="Times New Roman"/>
          <w:lang w:val="en-HK"/>
        </w:rPr>
        <w:t>. This laid the foundation for later equitable tracing principles.</w:t>
      </w:r>
    </w:p>
    <w:p w14:paraId="5E5646F4"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 xml:space="preserve">Further developments in </w:t>
      </w:r>
      <w:r w:rsidRPr="00883CF7">
        <w:rPr>
          <w:rFonts w:ascii="Times New Roman" w:hAnsi="Times New Roman"/>
          <w:b/>
          <w:bCs/>
          <w:i/>
          <w:iCs/>
          <w:lang w:val="en-HK"/>
        </w:rPr>
        <w:t xml:space="preserve">Re </w:t>
      </w:r>
      <w:proofErr w:type="spellStart"/>
      <w:r w:rsidRPr="00883CF7">
        <w:rPr>
          <w:rFonts w:ascii="Times New Roman" w:hAnsi="Times New Roman"/>
          <w:b/>
          <w:bCs/>
          <w:i/>
          <w:iCs/>
          <w:lang w:val="en-HK"/>
        </w:rPr>
        <w:t>Oatway</w:t>
      </w:r>
      <w:proofErr w:type="spellEnd"/>
      <w:r w:rsidRPr="00883CF7">
        <w:rPr>
          <w:rFonts w:ascii="Times New Roman" w:hAnsi="Times New Roman"/>
          <w:b/>
          <w:bCs/>
          <w:lang w:val="en-HK"/>
        </w:rPr>
        <w:t xml:space="preserve"> [1903] 2 Ch 356</w:t>
      </w:r>
      <w:r w:rsidRPr="00883CF7">
        <w:rPr>
          <w:rFonts w:ascii="Times New Roman" w:hAnsi="Times New Roman"/>
          <w:lang w:val="en-HK"/>
        </w:rPr>
        <w:br/>
        <w:t>This case introduced the principle that if a trustee misappropriates trust funds and invests them, the beneficiary may elect to claim either the investment or what remains in the account.</w:t>
      </w:r>
    </w:p>
    <w:p w14:paraId="2EECDBED"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Advantages of Equitable Tracing</w:t>
      </w:r>
    </w:p>
    <w:p w14:paraId="4FBDF268" w14:textId="77777777" w:rsidR="0001016E" w:rsidRPr="00883CF7" w:rsidRDefault="0001016E" w:rsidP="00883CF7">
      <w:pPr>
        <w:numPr>
          <w:ilvl w:val="1"/>
          <w:numId w:val="21"/>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Allows tracing through mixed funds.</w:t>
      </w:r>
    </w:p>
    <w:p w14:paraId="45095B6B" w14:textId="77777777" w:rsidR="0001016E" w:rsidRPr="00883CF7" w:rsidRDefault="0001016E" w:rsidP="00883CF7">
      <w:pPr>
        <w:numPr>
          <w:ilvl w:val="1"/>
          <w:numId w:val="21"/>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Provides a wider range of proprietary remedies, including constructive trusts.</w:t>
      </w:r>
    </w:p>
    <w:p w14:paraId="1304F755"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Limitations of Equitable Tracing</w:t>
      </w:r>
    </w:p>
    <w:p w14:paraId="40913B17" w14:textId="77777777" w:rsidR="0001016E" w:rsidRPr="00883CF7" w:rsidRDefault="0001016E" w:rsidP="00883CF7">
      <w:pPr>
        <w:numPr>
          <w:ilvl w:val="1"/>
          <w:numId w:val="21"/>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Traditionally requires a </w:t>
      </w:r>
      <w:r w:rsidRPr="00883CF7">
        <w:rPr>
          <w:rFonts w:ascii="Times New Roman" w:hAnsi="Times New Roman"/>
          <w:b/>
          <w:bCs/>
          <w:lang w:val="en-HK"/>
        </w:rPr>
        <w:t>fiduciary relationship</w:t>
      </w:r>
      <w:r w:rsidRPr="00883CF7">
        <w:rPr>
          <w:rFonts w:ascii="Times New Roman" w:hAnsi="Times New Roman"/>
          <w:lang w:val="en-HK"/>
        </w:rPr>
        <w:t xml:space="preserve"> between the claimant and the party who misapplied the funds (</w:t>
      </w:r>
      <w:proofErr w:type="spellStart"/>
      <w:r w:rsidRPr="00883CF7">
        <w:rPr>
          <w:rFonts w:ascii="Times New Roman" w:hAnsi="Times New Roman"/>
          <w:i/>
          <w:iCs/>
          <w:lang w:val="en-HK"/>
        </w:rPr>
        <w:t>Westdeutsche</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Landesbank</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Girozentrale</w:t>
      </w:r>
      <w:proofErr w:type="spellEnd"/>
      <w:r w:rsidRPr="00883CF7">
        <w:rPr>
          <w:rFonts w:ascii="Times New Roman" w:hAnsi="Times New Roman"/>
          <w:i/>
          <w:iCs/>
          <w:lang w:val="en-HK"/>
        </w:rPr>
        <w:t xml:space="preserve"> v Islington LBC</w:t>
      </w:r>
      <w:r w:rsidRPr="00883CF7">
        <w:rPr>
          <w:rFonts w:ascii="Times New Roman" w:hAnsi="Times New Roman"/>
          <w:lang w:val="en-HK"/>
        </w:rPr>
        <w:t xml:space="preserve"> [1996] 2 WLR 802).</w:t>
      </w:r>
    </w:p>
    <w:p w14:paraId="1E94B893" w14:textId="77777777" w:rsidR="0001016E" w:rsidRPr="00883CF7" w:rsidRDefault="0001016E" w:rsidP="00883CF7">
      <w:pPr>
        <w:numPr>
          <w:ilvl w:val="1"/>
          <w:numId w:val="21"/>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It can be denied in cases where funds pass through the hands of a </w:t>
      </w:r>
      <w:r w:rsidRPr="00883CF7">
        <w:rPr>
          <w:rFonts w:ascii="Times New Roman" w:hAnsi="Times New Roman"/>
          <w:b/>
          <w:bCs/>
          <w:lang w:val="en-HK"/>
        </w:rPr>
        <w:t>bona fide purchaser for value without notice</w:t>
      </w:r>
      <w:r w:rsidRPr="00883CF7">
        <w:rPr>
          <w:rFonts w:ascii="Times New Roman" w:hAnsi="Times New Roman"/>
          <w:lang w:val="en-HK"/>
        </w:rPr>
        <w:t>.</w:t>
      </w:r>
    </w:p>
    <w:p w14:paraId="4A79A35D" w14:textId="77777777" w:rsidR="0001016E" w:rsidRPr="00883CF7" w:rsidRDefault="00F41653" w:rsidP="00883CF7">
      <w:pPr>
        <w:spacing w:line="276" w:lineRule="auto"/>
        <w:rPr>
          <w:rFonts w:ascii="Times New Roman" w:hAnsi="Times New Roman"/>
          <w:lang w:val="en-HK"/>
        </w:rPr>
      </w:pPr>
      <w:r w:rsidRPr="00F41653">
        <w:rPr>
          <w:rFonts w:ascii="Times New Roman" w:hAnsi="Times New Roman"/>
          <w:noProof/>
          <w:lang w:val="en-HK"/>
          <w14:ligatures w14:val="standardContextual"/>
        </w:rPr>
        <w:pict w14:anchorId="4A0E93E6">
          <v:rect id="_x0000_i1048" alt="" style="width:451.3pt;height:.05pt;mso-width-percent:0;mso-height-percent:0;mso-width-percent:0;mso-height-percent:0" o:hralign="center" o:hrstd="t" o:hr="t" fillcolor="#a0a0a0" stroked="f"/>
        </w:pict>
      </w:r>
    </w:p>
    <w:p w14:paraId="377CF6F6" w14:textId="77777777" w:rsidR="0001016E" w:rsidRPr="00883CF7" w:rsidRDefault="0001016E" w:rsidP="00883CF7">
      <w:pPr>
        <w:spacing w:before="100" w:beforeAutospacing="1" w:after="100" w:afterAutospacing="1" w:line="276" w:lineRule="auto"/>
        <w:outlineLvl w:val="1"/>
        <w:rPr>
          <w:rFonts w:ascii="Times New Roman" w:hAnsi="Times New Roman"/>
          <w:b/>
          <w:bCs/>
          <w:lang w:val="en-HK"/>
        </w:rPr>
      </w:pPr>
      <w:r w:rsidRPr="00883CF7">
        <w:rPr>
          <w:rFonts w:ascii="Times New Roman" w:hAnsi="Times New Roman"/>
          <w:b/>
          <w:bCs/>
          <w:lang w:val="en-HK"/>
        </w:rPr>
        <w:t>III. Critique of the Dual Approach to Tracing</w:t>
      </w:r>
    </w:p>
    <w:p w14:paraId="501AFC7B"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argues that the existence of two separate tracing rules is not based on substantive legal principles but on historical accident. He identifies three key problems with maintaining this duality:</w:t>
      </w:r>
    </w:p>
    <w:p w14:paraId="3654CE9B" w14:textId="77777777" w:rsidR="0001016E" w:rsidRPr="00883CF7" w:rsidRDefault="0001016E" w:rsidP="00883CF7">
      <w:pPr>
        <w:numPr>
          <w:ilvl w:val="0"/>
          <w:numId w:val="22"/>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Arbitrary Exclusion of Common Law Claimants</w:t>
      </w:r>
    </w:p>
    <w:p w14:paraId="6E86D491"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If a claimant cannot satisfy the fiduciary requirement, they may be barred from equitable tracing, even if they can prove that their property has been wrongfully taken.</w:t>
      </w:r>
    </w:p>
    <w:p w14:paraId="4595AAB9"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This means that victims of fraud who cannot establish a fiduciary relationship (e.g., creditors, contractual claimants) may be denied access to equitable tracing rules.</w:t>
      </w:r>
    </w:p>
    <w:p w14:paraId="19C35234" w14:textId="77777777" w:rsidR="0001016E" w:rsidRPr="00883CF7" w:rsidRDefault="0001016E" w:rsidP="00883CF7">
      <w:pPr>
        <w:numPr>
          <w:ilvl w:val="0"/>
          <w:numId w:val="22"/>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Inconsistency in Remedies</w:t>
      </w:r>
    </w:p>
    <w:p w14:paraId="753543F1"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lastRenderedPageBreak/>
        <w:t xml:space="preserve">A claimant who successfully traces in equity can assert a </w:t>
      </w:r>
      <w:r w:rsidRPr="00883CF7">
        <w:rPr>
          <w:rFonts w:ascii="Times New Roman" w:hAnsi="Times New Roman"/>
          <w:b/>
          <w:bCs/>
          <w:lang w:val="en-HK"/>
        </w:rPr>
        <w:t>proprietary remedy</w:t>
      </w:r>
      <w:r w:rsidRPr="00883CF7">
        <w:rPr>
          <w:rFonts w:ascii="Times New Roman" w:hAnsi="Times New Roman"/>
          <w:lang w:val="en-HK"/>
        </w:rPr>
        <w:t>, which may provide priority in insolvency proceedings.</w:t>
      </w:r>
    </w:p>
    <w:p w14:paraId="177C7774"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A claimant restricted to common law tracing may only have a </w:t>
      </w:r>
      <w:r w:rsidRPr="00883CF7">
        <w:rPr>
          <w:rFonts w:ascii="Times New Roman" w:hAnsi="Times New Roman"/>
          <w:b/>
          <w:bCs/>
          <w:lang w:val="en-HK"/>
        </w:rPr>
        <w:t>personal claim</w:t>
      </w:r>
      <w:r w:rsidRPr="00883CF7">
        <w:rPr>
          <w:rFonts w:ascii="Times New Roman" w:hAnsi="Times New Roman"/>
          <w:lang w:val="en-HK"/>
        </w:rPr>
        <w:t>, meaning they rank as an unsecured creditor in insolvency.</w:t>
      </w:r>
    </w:p>
    <w:p w14:paraId="1CFF5D35" w14:textId="77777777" w:rsidR="0001016E" w:rsidRPr="00883CF7" w:rsidRDefault="0001016E" w:rsidP="00883CF7">
      <w:pPr>
        <w:numPr>
          <w:ilvl w:val="0"/>
          <w:numId w:val="22"/>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Judicial Uncertainty and Inefficiency</w:t>
      </w:r>
    </w:p>
    <w:p w14:paraId="0BA77959"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Courts often struggle with deciding whether a claim falls under common law or equity, leading to delays and inconsistent decisions.</w:t>
      </w:r>
    </w:p>
    <w:p w14:paraId="32E6FC90"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Judicial reluctance to resolve the duality has perpetuated confusion (</w:t>
      </w:r>
      <w:r w:rsidRPr="00883CF7">
        <w:rPr>
          <w:rFonts w:ascii="Times New Roman" w:hAnsi="Times New Roman"/>
          <w:i/>
          <w:iCs/>
          <w:lang w:val="en-HK"/>
        </w:rPr>
        <w:t>Trustees of the Property of F. C. Jones &amp; Sons v Anne Jones</w:t>
      </w:r>
      <w:r w:rsidRPr="00883CF7">
        <w:rPr>
          <w:rFonts w:ascii="Times New Roman" w:hAnsi="Times New Roman"/>
          <w:lang w:val="en-HK"/>
        </w:rPr>
        <w:t xml:space="preserve"> [1996] 3 WLR 703).</w:t>
      </w:r>
    </w:p>
    <w:p w14:paraId="6273E0C0" w14:textId="77777777" w:rsidR="0001016E" w:rsidRPr="00883CF7" w:rsidRDefault="00F41653" w:rsidP="00883CF7">
      <w:pPr>
        <w:spacing w:line="276" w:lineRule="auto"/>
        <w:rPr>
          <w:rFonts w:ascii="Times New Roman" w:hAnsi="Times New Roman"/>
          <w:lang w:val="en-HK"/>
        </w:rPr>
      </w:pPr>
      <w:r w:rsidRPr="00F41653">
        <w:rPr>
          <w:rFonts w:ascii="Times New Roman" w:hAnsi="Times New Roman"/>
          <w:noProof/>
          <w:lang w:val="en-HK"/>
          <w14:ligatures w14:val="standardContextual"/>
        </w:rPr>
        <w:pict w14:anchorId="2C4CC98E">
          <v:rect id="_x0000_i1047" alt="" style="width:451.3pt;height:.05pt;mso-width-percent:0;mso-height-percent:0;mso-width-percent:0;mso-height-percent:0" o:hralign="center" o:hrstd="t" o:hr="t" fillcolor="#a0a0a0" stroked="f"/>
        </w:pict>
      </w:r>
    </w:p>
    <w:p w14:paraId="128207AF" w14:textId="77777777" w:rsidR="0001016E" w:rsidRPr="00883CF7" w:rsidRDefault="0001016E" w:rsidP="00883CF7">
      <w:pPr>
        <w:spacing w:before="100" w:beforeAutospacing="1" w:after="100" w:afterAutospacing="1" w:line="276" w:lineRule="auto"/>
        <w:outlineLvl w:val="1"/>
        <w:rPr>
          <w:rFonts w:ascii="Times New Roman" w:hAnsi="Times New Roman"/>
          <w:b/>
          <w:bCs/>
          <w:lang w:val="en-HK"/>
        </w:rPr>
      </w:pPr>
      <w:r w:rsidRPr="00883CF7">
        <w:rPr>
          <w:rFonts w:ascii="Times New Roman" w:hAnsi="Times New Roman"/>
          <w:b/>
          <w:bCs/>
          <w:lang w:val="en-HK"/>
        </w:rPr>
        <w:t>IV. Proposed Reform: A Unitary Law of Tracing</w:t>
      </w:r>
    </w:p>
    <w:p w14:paraId="216D8790"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proposes </w:t>
      </w:r>
      <w:r w:rsidRPr="00883CF7">
        <w:rPr>
          <w:rFonts w:ascii="Times New Roman" w:hAnsi="Times New Roman"/>
          <w:b/>
          <w:bCs/>
          <w:lang w:val="en-HK"/>
        </w:rPr>
        <w:t>three possible approaches</w:t>
      </w:r>
      <w:r w:rsidRPr="00883CF7">
        <w:rPr>
          <w:rFonts w:ascii="Times New Roman" w:hAnsi="Times New Roman"/>
          <w:lang w:val="en-HK"/>
        </w:rPr>
        <w:t xml:space="preserve"> for reforming tracing law to eliminate its artificial duality:</w:t>
      </w:r>
    </w:p>
    <w:p w14:paraId="01F661A1" w14:textId="77777777" w:rsidR="0001016E" w:rsidRPr="00883CF7" w:rsidRDefault="0001016E"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1. Recognizing the Historical Truth: Common Law Tracing Is an Illusion</w:t>
      </w:r>
    </w:p>
    <w:p w14:paraId="640C0772" w14:textId="77777777" w:rsidR="0001016E" w:rsidRPr="00883CF7" w:rsidRDefault="0001016E" w:rsidP="00883CF7">
      <w:pPr>
        <w:numPr>
          <w:ilvl w:val="0"/>
          <w:numId w:val="23"/>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Lionel Smith, in </w:t>
      </w:r>
      <w:r w:rsidRPr="00883CF7">
        <w:rPr>
          <w:rFonts w:ascii="Times New Roman" w:hAnsi="Times New Roman"/>
          <w:i/>
          <w:iCs/>
          <w:lang w:val="en-HK"/>
        </w:rPr>
        <w:t>Tracing in Taylor v Plumer: Equity in the King’s Bench</w:t>
      </w:r>
      <w:r w:rsidRPr="00883CF7">
        <w:rPr>
          <w:rFonts w:ascii="Times New Roman" w:hAnsi="Times New Roman"/>
          <w:lang w:val="en-HK"/>
        </w:rPr>
        <w:t xml:space="preserve"> (1995), argues that common law tracing never truly existed as a separate doctrine. </w:t>
      </w:r>
      <w:r w:rsidRPr="00883CF7">
        <w:rPr>
          <w:rFonts w:ascii="Times New Roman" w:hAnsi="Times New Roman"/>
          <w:i/>
          <w:iCs/>
          <w:lang w:val="en-HK"/>
        </w:rPr>
        <w:t>Taylor v Plumer</w:t>
      </w:r>
      <w:r w:rsidRPr="00883CF7">
        <w:rPr>
          <w:rFonts w:ascii="Times New Roman" w:hAnsi="Times New Roman"/>
          <w:lang w:val="en-HK"/>
        </w:rPr>
        <w:t xml:space="preserve"> was misunderstood; it was not a common law tracing case but an application of equitable principles.</w:t>
      </w:r>
    </w:p>
    <w:p w14:paraId="3C8695D4" w14:textId="77777777" w:rsidR="0001016E" w:rsidRPr="00883CF7" w:rsidRDefault="0001016E" w:rsidP="00883CF7">
      <w:pPr>
        <w:numPr>
          <w:ilvl w:val="0"/>
          <w:numId w:val="23"/>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If courts recognize this historical error, common law tracing could be abolished, leaving equitable tracing as the sole doctrine.</w:t>
      </w:r>
    </w:p>
    <w:p w14:paraId="122EC8B3" w14:textId="77777777" w:rsidR="0001016E" w:rsidRPr="00883CF7" w:rsidRDefault="0001016E"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2. Automatic Supplementation of Common Law by Equitable Principles</w:t>
      </w:r>
    </w:p>
    <w:p w14:paraId="27D636F9" w14:textId="77777777" w:rsidR="0001016E" w:rsidRPr="00883CF7" w:rsidRDefault="0001016E" w:rsidP="00883CF7">
      <w:pPr>
        <w:numPr>
          <w:ilvl w:val="0"/>
          <w:numId w:val="24"/>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Millett LJ, in </w:t>
      </w:r>
      <w:r w:rsidRPr="00883CF7">
        <w:rPr>
          <w:rFonts w:ascii="Times New Roman" w:hAnsi="Times New Roman"/>
          <w:i/>
          <w:iCs/>
          <w:lang w:val="en-HK"/>
        </w:rPr>
        <w:t>Trustees of the Property of F. C. Jones &amp; Sons v Anne Jones</w:t>
      </w:r>
      <w:r w:rsidRPr="00883CF7">
        <w:rPr>
          <w:rFonts w:ascii="Times New Roman" w:hAnsi="Times New Roman"/>
          <w:lang w:val="en-HK"/>
        </w:rPr>
        <w:t xml:space="preserve"> [1996] 3 WLR 703, suggested that equitable tracing rules should automatically apply whenever common law tracing fails.</w:t>
      </w:r>
    </w:p>
    <w:p w14:paraId="6007ADEB" w14:textId="77777777" w:rsidR="0001016E" w:rsidRPr="00883CF7" w:rsidRDefault="0001016E" w:rsidP="00883CF7">
      <w:pPr>
        <w:numPr>
          <w:ilvl w:val="0"/>
          <w:numId w:val="24"/>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This would allow claimants to invoke equitable tracing whenever common law tracing is inadequate.</w:t>
      </w:r>
    </w:p>
    <w:p w14:paraId="21A80ACE" w14:textId="77777777" w:rsidR="0001016E" w:rsidRPr="00883CF7" w:rsidRDefault="0001016E" w:rsidP="00883CF7">
      <w:pPr>
        <w:numPr>
          <w:ilvl w:val="0"/>
          <w:numId w:val="24"/>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However, this approach does not fully resolve the problem, as claimants would still need to satisfy equity’s jurisdictional requirements.</w:t>
      </w:r>
    </w:p>
    <w:p w14:paraId="46B35308" w14:textId="77777777" w:rsidR="0001016E" w:rsidRPr="00883CF7" w:rsidRDefault="0001016E"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3. Treating Tracing as a Universal Evidential Process</w:t>
      </w:r>
    </w:p>
    <w:p w14:paraId="68853DB5" w14:textId="77777777" w:rsidR="0001016E" w:rsidRPr="00883CF7" w:rsidRDefault="0001016E" w:rsidP="00883CF7">
      <w:pPr>
        <w:numPr>
          <w:ilvl w:val="0"/>
          <w:numId w:val="25"/>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The most effective reform, according to Birks, is to recognize tracing as an </w:t>
      </w:r>
      <w:r w:rsidRPr="00883CF7">
        <w:rPr>
          <w:rFonts w:ascii="Times New Roman" w:hAnsi="Times New Roman"/>
          <w:b/>
          <w:bCs/>
          <w:lang w:val="en-HK"/>
        </w:rPr>
        <w:t>evidentiary tool that applies universally</w:t>
      </w:r>
      <w:r w:rsidRPr="00883CF7">
        <w:rPr>
          <w:rFonts w:ascii="Times New Roman" w:hAnsi="Times New Roman"/>
          <w:lang w:val="en-HK"/>
        </w:rPr>
        <w:t>, regardless of whether a claim is framed in law or equity.</w:t>
      </w:r>
    </w:p>
    <w:p w14:paraId="29AB83A6" w14:textId="77777777" w:rsidR="0001016E" w:rsidRPr="00883CF7" w:rsidRDefault="0001016E" w:rsidP="00883CF7">
      <w:pPr>
        <w:numPr>
          <w:ilvl w:val="0"/>
          <w:numId w:val="25"/>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This approach would:</w:t>
      </w:r>
    </w:p>
    <w:p w14:paraId="5EB4344C" w14:textId="68EA2918"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lastRenderedPageBreak/>
        <w:t>1. Remove the fiduciary requirement in equitable tracing.</w:t>
      </w:r>
    </w:p>
    <w:p w14:paraId="4247214C" w14:textId="6E0B08EB"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2. Apply tracing principles consistently to all claimants.</w:t>
      </w:r>
    </w:p>
    <w:p w14:paraId="3DD54AB5" w14:textId="3F38A9FD"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3. Ensure that proprietary remedies are available based on factual asset substitution rather than legal technicalities.</w:t>
      </w:r>
    </w:p>
    <w:p w14:paraId="3A9FE363" w14:textId="77777777" w:rsidR="0001016E" w:rsidRPr="00883CF7" w:rsidRDefault="00F41653" w:rsidP="00883CF7">
      <w:pPr>
        <w:spacing w:line="276" w:lineRule="auto"/>
        <w:rPr>
          <w:rFonts w:ascii="Times New Roman" w:hAnsi="Times New Roman"/>
          <w:lang w:val="en-HK"/>
        </w:rPr>
      </w:pPr>
      <w:r w:rsidRPr="00F41653">
        <w:rPr>
          <w:rFonts w:ascii="Times New Roman" w:hAnsi="Times New Roman"/>
          <w:noProof/>
          <w:lang w:val="en-HK"/>
          <w14:ligatures w14:val="standardContextual"/>
        </w:rPr>
        <w:pict w14:anchorId="18DD0EC0">
          <v:rect id="_x0000_i1046" alt="" style="width:451.3pt;height:.05pt;mso-width-percent:0;mso-height-percent:0;mso-width-percent:0;mso-height-percent:0" o:hralign="center" o:hrstd="t" o:hr="t" fillcolor="#a0a0a0" stroked="f"/>
        </w:pict>
      </w:r>
    </w:p>
    <w:p w14:paraId="22E31A71" w14:textId="3EC2F763" w:rsidR="0001016E" w:rsidRPr="00883CF7" w:rsidRDefault="0001016E" w:rsidP="00883CF7">
      <w:pPr>
        <w:spacing w:before="100" w:beforeAutospacing="1" w:after="100" w:afterAutospacing="1" w:line="276" w:lineRule="auto"/>
        <w:outlineLvl w:val="1"/>
        <w:rPr>
          <w:rFonts w:ascii="Times New Roman" w:hAnsi="Times New Roman"/>
          <w:b/>
          <w:bCs/>
          <w:lang w:val="en-HK"/>
        </w:rPr>
      </w:pPr>
      <w:r w:rsidRPr="00883CF7">
        <w:rPr>
          <w:rFonts w:ascii="Times New Roman" w:hAnsi="Times New Roman"/>
          <w:b/>
          <w:bCs/>
          <w:lang w:val="en-HK"/>
        </w:rPr>
        <w:t>V. The Future of Tracing Law</w:t>
      </w:r>
    </w:p>
    <w:p w14:paraId="7D7A33D8" w14:textId="77777777" w:rsidR="0001016E" w:rsidRPr="00883CF7" w:rsidRDefault="0001016E"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ultimately argues that tracing should be treated as a </w:t>
      </w:r>
      <w:r w:rsidRPr="00883CF7">
        <w:rPr>
          <w:rFonts w:ascii="Times New Roman" w:hAnsi="Times New Roman"/>
          <w:b/>
          <w:bCs/>
          <w:lang w:val="en-HK"/>
        </w:rPr>
        <w:t>neutral evidential process</w:t>
      </w:r>
      <w:r w:rsidRPr="00883CF7">
        <w:rPr>
          <w:rFonts w:ascii="Times New Roman" w:hAnsi="Times New Roman"/>
          <w:lang w:val="en-HK"/>
        </w:rPr>
        <w:t>, free from the artificial jurisdictional constraints imposed by historical divisions between law and equity. He emphasizes that:</w:t>
      </w:r>
    </w:p>
    <w:p w14:paraId="5423DAA8" w14:textId="77777777" w:rsidR="0001016E" w:rsidRPr="00883CF7" w:rsidRDefault="0001016E" w:rsidP="00883CF7">
      <w:pPr>
        <w:numPr>
          <w:ilvl w:val="0"/>
          <w:numId w:val="26"/>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The </w:t>
      </w:r>
      <w:r w:rsidRPr="00883CF7">
        <w:rPr>
          <w:rFonts w:ascii="Times New Roman" w:hAnsi="Times New Roman"/>
          <w:b/>
          <w:bCs/>
          <w:lang w:val="en-HK"/>
        </w:rPr>
        <w:t>distinction between common law and equitable tracing serves no legitimate legal purpose</w:t>
      </w:r>
      <w:r w:rsidRPr="00883CF7">
        <w:rPr>
          <w:rFonts w:ascii="Times New Roman" w:hAnsi="Times New Roman"/>
          <w:lang w:val="en-HK"/>
        </w:rPr>
        <w:t xml:space="preserve"> and only leads to arbitrary and unjust outcomes.</w:t>
      </w:r>
    </w:p>
    <w:p w14:paraId="7E883C2A" w14:textId="77777777" w:rsidR="0001016E" w:rsidRPr="00883CF7" w:rsidRDefault="0001016E" w:rsidP="00883CF7">
      <w:pPr>
        <w:numPr>
          <w:ilvl w:val="0"/>
          <w:numId w:val="26"/>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Courts should </w:t>
      </w:r>
      <w:r w:rsidRPr="00883CF7">
        <w:rPr>
          <w:rFonts w:ascii="Times New Roman" w:hAnsi="Times New Roman"/>
          <w:b/>
          <w:bCs/>
          <w:lang w:val="en-HK"/>
        </w:rPr>
        <w:t>apply equitable tracing rules universally</w:t>
      </w:r>
      <w:r w:rsidRPr="00883CF7">
        <w:rPr>
          <w:rFonts w:ascii="Times New Roman" w:hAnsi="Times New Roman"/>
          <w:lang w:val="en-HK"/>
        </w:rPr>
        <w:t xml:space="preserve"> to eliminate inconsistencies in commercial and </w:t>
      </w:r>
      <w:proofErr w:type="spellStart"/>
      <w:r w:rsidRPr="00883CF7">
        <w:rPr>
          <w:rFonts w:ascii="Times New Roman" w:hAnsi="Times New Roman"/>
          <w:lang w:val="en-HK"/>
        </w:rPr>
        <w:t>restitutionary</w:t>
      </w:r>
      <w:proofErr w:type="spellEnd"/>
      <w:r w:rsidRPr="00883CF7">
        <w:rPr>
          <w:rFonts w:ascii="Times New Roman" w:hAnsi="Times New Roman"/>
          <w:lang w:val="en-HK"/>
        </w:rPr>
        <w:t xml:space="preserve"> law.</w:t>
      </w:r>
    </w:p>
    <w:p w14:paraId="4B790EFE" w14:textId="77777777" w:rsidR="0001016E" w:rsidRPr="00883CF7" w:rsidRDefault="0001016E" w:rsidP="00883CF7">
      <w:pPr>
        <w:numPr>
          <w:ilvl w:val="0"/>
          <w:numId w:val="26"/>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Judicial reform is the most practical solution, as legislative intervention in tracing law is unlikely. Courts should recognize that tracing is simply a factual method of </w:t>
      </w:r>
      <w:r w:rsidRPr="00883CF7">
        <w:rPr>
          <w:rFonts w:ascii="Times New Roman" w:hAnsi="Times New Roman"/>
          <w:b/>
          <w:bCs/>
          <w:lang w:val="en-HK"/>
        </w:rPr>
        <w:t>identifying substituted assets</w:t>
      </w:r>
      <w:r w:rsidRPr="00883CF7">
        <w:rPr>
          <w:rFonts w:ascii="Times New Roman" w:hAnsi="Times New Roman"/>
          <w:lang w:val="en-HK"/>
        </w:rPr>
        <w:t>, rather than a doctrine restricted by jurisdictional barriers.</w:t>
      </w:r>
    </w:p>
    <w:p w14:paraId="11D2D8C8" w14:textId="430DE355" w:rsidR="0001016E" w:rsidRPr="00883CF7" w:rsidRDefault="00F41653" w:rsidP="00883CF7">
      <w:pPr>
        <w:spacing w:before="100" w:beforeAutospacing="1" w:after="100" w:afterAutospacing="1" w:line="276" w:lineRule="auto"/>
        <w:rPr>
          <w:rFonts w:ascii="Times New Roman" w:hAnsi="Times New Roman"/>
          <w:lang w:val="en-HK"/>
        </w:rPr>
      </w:pPr>
      <w:r w:rsidRPr="00F41653">
        <w:rPr>
          <w:rFonts w:ascii="Times New Roman" w:hAnsi="Times New Roman"/>
          <w:noProof/>
          <w:lang w:val="en-HK"/>
          <w14:ligatures w14:val="standardContextual"/>
        </w:rPr>
        <w:pict w14:anchorId="06D71331">
          <v:rect id="_x0000_i1045" alt="" style="width:451.3pt;height:.05pt;mso-width-percent:0;mso-height-percent:0;mso-width-percent:0;mso-height-percent:0" o:hralign="center" o:hrstd="t" o:hr="t" fillcolor="#a0a0a0" stroked="f"/>
        </w:pict>
      </w:r>
    </w:p>
    <w:p w14:paraId="5590494A" w14:textId="4C047D40"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Section I: Introduction – The Problem of Duality</w:t>
      </w:r>
    </w:p>
    <w:p w14:paraId="1B586DD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Peter Birks’ essay </w:t>
      </w:r>
      <w:r w:rsidRPr="00883CF7">
        <w:rPr>
          <w:rFonts w:ascii="Times New Roman" w:hAnsi="Times New Roman"/>
          <w:i/>
          <w:iCs/>
          <w:lang w:val="en-HK"/>
        </w:rPr>
        <w:t>The Necessity of a Unitary Law of Tracing</w:t>
      </w:r>
      <w:r w:rsidRPr="00883CF7">
        <w:rPr>
          <w:rFonts w:ascii="Times New Roman" w:hAnsi="Times New Roman"/>
          <w:lang w:val="en-HK"/>
        </w:rPr>
        <w:t xml:space="preserve"> (1997) opens by addressing the fundamental problem of </w:t>
      </w:r>
      <w:r w:rsidRPr="00883CF7">
        <w:rPr>
          <w:rFonts w:ascii="Times New Roman" w:hAnsi="Times New Roman"/>
          <w:b/>
          <w:bCs/>
          <w:lang w:val="en-HK"/>
        </w:rPr>
        <w:t>duality in tracing, a problem that is deeply entrenched in legal history</w:t>
      </w:r>
      <w:r w:rsidRPr="00883CF7">
        <w:rPr>
          <w:rFonts w:ascii="Times New Roman" w:hAnsi="Times New Roman"/>
          <w:lang w:val="en-HK"/>
        </w:rPr>
        <w:t xml:space="preserve"> and has resulted in significant inconsistencies in English law. The introduction critiques the continued existence of </w:t>
      </w:r>
      <w:r w:rsidRPr="00883CF7">
        <w:rPr>
          <w:rFonts w:ascii="Times New Roman" w:hAnsi="Times New Roman"/>
          <w:b/>
          <w:bCs/>
          <w:lang w:val="en-HK"/>
        </w:rPr>
        <w:t>two separate tracing regimes—one in common law and the other in equity—</w:t>
      </w:r>
      <w:r w:rsidRPr="00883CF7">
        <w:rPr>
          <w:rFonts w:ascii="Times New Roman" w:hAnsi="Times New Roman"/>
          <w:lang w:val="en-HK"/>
        </w:rPr>
        <w:t>despite the lack of any compelling justification for maintaining this division. Birks argues that historical conditioning has led to an unquestioned acceptance of duality, even though this dual system creates arbitrary distinctions, hampers the development of a coherent legal framework, and leads to unjust legal outcomes.</w:t>
      </w:r>
    </w:p>
    <w:p w14:paraId="2A7B3976"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Historical Conditioning and the Perceived Differences Between Common Law and Equitable Tracing</w:t>
      </w:r>
    </w:p>
    <w:p w14:paraId="5458219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begins by examining the entrenched perception that common law tracing is rigid, limited, and ineffective, whereas equitable tracing is seen as resourceful and flexible. This historical narrative has shaped judicial reasoning and legal scholarship, reinforcing an artificial divide between the two. Common law tracing is often thought to be "short-sighted and slow-footed," incapable of tracing money through a bank account due to evidentiary difficulties, whereas equity’s tracing rules are praised for their ingenuity and adaptability.</w:t>
      </w:r>
    </w:p>
    <w:p w14:paraId="540E2AEC"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lastRenderedPageBreak/>
        <w:t xml:space="preserve">One of the foundational cases that contributed to this perception is </w:t>
      </w:r>
      <w:r w:rsidRPr="00883CF7">
        <w:rPr>
          <w:rFonts w:ascii="Times New Roman" w:hAnsi="Times New Roman"/>
          <w:i/>
          <w:iCs/>
          <w:lang w:val="en-HK"/>
        </w:rPr>
        <w:t>Taylor v Plumer</w:t>
      </w:r>
      <w:r w:rsidRPr="00883CF7">
        <w:rPr>
          <w:rFonts w:ascii="Times New Roman" w:hAnsi="Times New Roman"/>
          <w:lang w:val="en-HK"/>
        </w:rPr>
        <w:t xml:space="preserve"> (1815) 3 M &amp; S 562, in which Lord Ellenborough CJ held that common law tracing ceases when money becomes mixed with other funds, as “the right only ceases when the means of ascertainment fail, which is the case when the subject is turned into money, and mixed and confounded in a general mass of the same description.” This ruling has been widely interpreted as establishing that common law cannot trace through a mixed fund, a proposition that has endured for over two centuries.</w:t>
      </w:r>
    </w:p>
    <w:p w14:paraId="3E9183FD"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The rigidity of common law tracing is contrasted with the flexibility of equity, which developed mechanisms to trace money through complex transactions. Birks references scholars such as David Hayton, who reviewed equity’s identification rules in </w:t>
      </w:r>
      <w:r w:rsidRPr="00883CF7">
        <w:rPr>
          <w:rFonts w:ascii="Times New Roman" w:hAnsi="Times New Roman"/>
          <w:i/>
          <w:iCs/>
          <w:lang w:val="en-HK"/>
        </w:rPr>
        <w:t>Laundering and Tracing</w:t>
      </w:r>
      <w:r w:rsidRPr="00883CF7">
        <w:rPr>
          <w:rFonts w:ascii="Times New Roman" w:hAnsi="Times New Roman"/>
          <w:lang w:val="en-HK"/>
        </w:rPr>
        <w:t xml:space="preserve"> (1995) and noted that equitable tracing rarely fails due to evidentiary difficulties. Similarly, in </w:t>
      </w:r>
      <w:proofErr w:type="spellStart"/>
      <w:r w:rsidRPr="00883CF7">
        <w:rPr>
          <w:rFonts w:ascii="Times New Roman" w:hAnsi="Times New Roman"/>
          <w:i/>
          <w:iCs/>
          <w:lang w:val="en-HK"/>
        </w:rPr>
        <w:t>Agip</w:t>
      </w:r>
      <w:proofErr w:type="spellEnd"/>
      <w:r w:rsidRPr="00883CF7">
        <w:rPr>
          <w:rFonts w:ascii="Times New Roman" w:hAnsi="Times New Roman"/>
          <w:i/>
          <w:iCs/>
          <w:lang w:val="en-HK"/>
        </w:rPr>
        <w:t xml:space="preserve"> (Africa) Ltd v Jackson</w:t>
      </w:r>
      <w:r w:rsidRPr="00883CF7">
        <w:rPr>
          <w:rFonts w:ascii="Times New Roman" w:hAnsi="Times New Roman"/>
          <w:lang w:val="en-HK"/>
        </w:rPr>
        <w:t xml:space="preserve"> [1990] Ch 265, Millett J (as he then was) affirmed that equitable tracing allows claimants to trace funds even through multiple banking transactions, distinguishing it from the limitations of common law tracing.</w:t>
      </w:r>
    </w:p>
    <w:p w14:paraId="6F815C18"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Arbitrariness and the Problem of Legal Duality</w:t>
      </w:r>
    </w:p>
    <w:p w14:paraId="50B70718"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A core problem with the dual system of tracing is the arbitrary distinction it creates between claimants. Under the current framework, a claimant who can invoke equitable tracing rules is at a significant advantage, while one restricted to common law tracing may be unable to recover misappropriated funds solely because the funds have passed through a mixed account. Birks criticizes this as an indefensible state of affairs, arguing that legal reasoning should not be contingent on the historical accident of whether a claim falls within the jurisdiction of common law or equity.</w:t>
      </w:r>
    </w:p>
    <w:p w14:paraId="1897FFA9"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He illustrates the problem by presenting a hypothetical scenario:</w:t>
      </w:r>
    </w:p>
    <w:p w14:paraId="1A37A501" w14:textId="77777777" w:rsidR="00497458" w:rsidRPr="00883CF7" w:rsidRDefault="00497458" w:rsidP="00883CF7">
      <w:pPr>
        <w:numPr>
          <w:ilvl w:val="0"/>
          <w:numId w:val="1"/>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Suppose a wrongdoer steals money from a legal owner. If that money happens to be held on trust for a beneficiary, the trustee and the beneficiary may both have claims. However, under the current system, the legal owner may be unable to trace into mixed funds at common law, whereas the beneficiary can invoke equity’s more flexible tracing rules. This discrepancy arises solely due to the differing jurisdictions of law and equity, not because of any substantive legal principle.</w:t>
      </w:r>
    </w:p>
    <w:p w14:paraId="63C1CA16"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argues that if tracing is a factual exercise in identifying assets, there is no logical reason why it should be governed by different rules depending on whether it is pursued in common law or equity. He critiques the idea that tracing rules should be “triggered” by the presence of equitable jurisdiction, stating:</w:t>
      </w:r>
    </w:p>
    <w:p w14:paraId="1C72AD13" w14:textId="77777777" w:rsidR="00497458" w:rsidRPr="00883CF7" w:rsidRDefault="00497458" w:rsidP="00883CF7">
      <w:pPr>
        <w:spacing w:beforeAutospacing="1" w:afterAutospacing="1" w:line="276" w:lineRule="auto"/>
        <w:rPr>
          <w:rFonts w:ascii="Times New Roman" w:hAnsi="Times New Roman"/>
          <w:lang w:val="en-HK"/>
        </w:rPr>
      </w:pPr>
      <w:r w:rsidRPr="00883CF7">
        <w:rPr>
          <w:rFonts w:ascii="Times New Roman" w:hAnsi="Times New Roman"/>
          <w:lang w:val="en-HK"/>
        </w:rPr>
        <w:t>“You cannot trace because you may not use equity’s tracing rules” does not state any reason why the person addressed cannot trace.</w:t>
      </w:r>
    </w:p>
    <w:p w14:paraId="766667C6"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He notes that no one has ever successfully defended the substantive differences between common law and equitable tracing. While some, like Professor Paul Matthews, have argued </w:t>
      </w:r>
      <w:r w:rsidRPr="00883CF7">
        <w:rPr>
          <w:rFonts w:ascii="Times New Roman" w:hAnsi="Times New Roman"/>
          <w:lang w:val="en-HK"/>
        </w:rPr>
        <w:lastRenderedPageBreak/>
        <w:t xml:space="preserve">that these differences arose because common law and equity developed tracing rules for different purposes, Birks rejects this reasoning as historically and legally untenable. Matthews, in </w:t>
      </w:r>
      <w:r w:rsidRPr="00883CF7">
        <w:rPr>
          <w:rFonts w:ascii="Times New Roman" w:hAnsi="Times New Roman"/>
          <w:i/>
          <w:iCs/>
          <w:lang w:val="en-HK"/>
        </w:rPr>
        <w:t>Laundering and Tracing</w:t>
      </w:r>
      <w:r w:rsidRPr="00883CF7">
        <w:rPr>
          <w:rFonts w:ascii="Times New Roman" w:hAnsi="Times New Roman"/>
          <w:lang w:val="en-HK"/>
        </w:rPr>
        <w:t xml:space="preserve"> (1995), suggested that the two systems should remain separate, as they were designed to address different problems, but Birks challenges this view, arguing that tracing is a single factual process that should not be arbitrarily divided.</w:t>
      </w:r>
    </w:p>
    <w:p w14:paraId="51A807C5"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Judicial and Scholarly Criticism of the Dual System</w:t>
      </w:r>
    </w:p>
    <w:p w14:paraId="363EFF89"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refers to </w:t>
      </w:r>
      <w:r w:rsidRPr="00883CF7">
        <w:rPr>
          <w:rFonts w:ascii="Times New Roman" w:hAnsi="Times New Roman"/>
          <w:i/>
          <w:iCs/>
          <w:lang w:val="en-HK"/>
        </w:rPr>
        <w:t>Trustees of the Property of F. C. Jones &amp; Sons v Anne Jones</w:t>
      </w:r>
      <w:r w:rsidRPr="00883CF7">
        <w:rPr>
          <w:rFonts w:ascii="Times New Roman" w:hAnsi="Times New Roman"/>
          <w:lang w:val="en-HK"/>
        </w:rPr>
        <w:t xml:space="preserve"> [1996] 3 WLR 703, where Millett LJ expressed frustration with the continued duality of tracing rules. Millett LJ stated that “there is no merit in having distinct and differing tracing rules at law and in equity” but acknowledged that some differences were likely to persist. Birks sees this as a weak compromise that fails to address the fundamental problem of inconsistency.</w:t>
      </w:r>
    </w:p>
    <w:p w14:paraId="29DE04FC"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Similarly, Lord Goff and Professor Gareth Jones, in </w:t>
      </w:r>
      <w:r w:rsidRPr="00883CF7">
        <w:rPr>
          <w:rFonts w:ascii="Times New Roman" w:hAnsi="Times New Roman"/>
          <w:i/>
          <w:iCs/>
          <w:lang w:val="en-HK"/>
        </w:rPr>
        <w:t>The Law of Restitution</w:t>
      </w:r>
      <w:r w:rsidRPr="00883CF7">
        <w:rPr>
          <w:rFonts w:ascii="Times New Roman" w:hAnsi="Times New Roman"/>
          <w:lang w:val="en-HK"/>
        </w:rPr>
        <w:t>, have cautiously criticized the bifurcation of tracing rules, particularly the requirement that a fiduciary relationship must exist for equitable tracing to apply. They argue that this requirement is an arbitrary barrier that prevents claimants from recovering assets to which they are entitled.</w:t>
      </w:r>
    </w:p>
    <w:p w14:paraId="457205B2"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A further example of the judicial struggle with duality is seen in </w:t>
      </w:r>
      <w:proofErr w:type="spellStart"/>
      <w:r w:rsidRPr="00883CF7">
        <w:rPr>
          <w:rFonts w:ascii="Times New Roman" w:hAnsi="Times New Roman"/>
          <w:i/>
          <w:iCs/>
          <w:lang w:val="en-HK"/>
        </w:rPr>
        <w:t>Westdeutsche</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Landesbank</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Girozentrale</w:t>
      </w:r>
      <w:proofErr w:type="spellEnd"/>
      <w:r w:rsidRPr="00883CF7">
        <w:rPr>
          <w:rFonts w:ascii="Times New Roman" w:hAnsi="Times New Roman"/>
          <w:i/>
          <w:iCs/>
          <w:lang w:val="en-HK"/>
        </w:rPr>
        <w:t xml:space="preserve"> v Islington LBC</w:t>
      </w:r>
      <w:r w:rsidRPr="00883CF7">
        <w:rPr>
          <w:rFonts w:ascii="Times New Roman" w:hAnsi="Times New Roman"/>
          <w:lang w:val="en-HK"/>
        </w:rPr>
        <w:t xml:space="preserve"> [1996] 2 WLR 802, where Lord Browne-Wilkinson sought to clarify the scope of equitable tracing. He stated that equitable tracing is not limited to fiduciary relationships, implicitly acknowledging the weakness of this requirement. However, his reasoning still relied on equity’s jurisdictional peculiarities rather than recognizing a unified tracing doctrine.</w:t>
      </w:r>
    </w:p>
    <w:p w14:paraId="425168D0"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The Need for a Unitary Approach</w:t>
      </w:r>
    </w:p>
    <w:p w14:paraId="482EC3A9"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concludes the introduction by asserting that the only rational approach to tracing is to adopt a single, unified system that applies consistently in all cases. He emphasizes that tracing should be understood as a factual exercise in identifying assets, not as a legal right dependent on jurisdictional triggers.</w:t>
      </w:r>
    </w:p>
    <w:p w14:paraId="45150AE7"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He presents three possible ways to achieve unification, which he develops further in later sections:</w:t>
      </w:r>
    </w:p>
    <w:p w14:paraId="535017F5" w14:textId="77777777" w:rsidR="00497458" w:rsidRPr="00883CF7" w:rsidRDefault="00497458" w:rsidP="00883CF7">
      <w:pPr>
        <w:numPr>
          <w:ilvl w:val="0"/>
          <w:numId w:val="2"/>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Abolishing common law tracing entirely</w:t>
      </w:r>
      <w:r w:rsidRPr="00883CF7">
        <w:rPr>
          <w:rFonts w:ascii="Times New Roman" w:hAnsi="Times New Roman"/>
          <w:lang w:val="en-HK"/>
        </w:rPr>
        <w:t xml:space="preserve">, recognizing that it never truly existed as an independent doctrine and has always relied on misinterpretations of </w:t>
      </w:r>
      <w:r w:rsidRPr="00883CF7">
        <w:rPr>
          <w:rFonts w:ascii="Times New Roman" w:hAnsi="Times New Roman"/>
          <w:i/>
          <w:iCs/>
          <w:lang w:val="en-HK"/>
        </w:rPr>
        <w:t>Taylor v Plumer</w:t>
      </w:r>
      <w:r w:rsidRPr="00883CF7">
        <w:rPr>
          <w:rFonts w:ascii="Times New Roman" w:hAnsi="Times New Roman"/>
          <w:lang w:val="en-HK"/>
        </w:rPr>
        <w:t>.</w:t>
      </w:r>
    </w:p>
    <w:p w14:paraId="42B3FC41" w14:textId="77777777" w:rsidR="00497458" w:rsidRPr="00883CF7" w:rsidRDefault="00497458" w:rsidP="00883CF7">
      <w:pPr>
        <w:numPr>
          <w:ilvl w:val="0"/>
          <w:numId w:val="2"/>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Allowing automatic supplementation</w:t>
      </w:r>
      <w:r w:rsidRPr="00883CF7">
        <w:rPr>
          <w:rFonts w:ascii="Times New Roman" w:hAnsi="Times New Roman"/>
          <w:lang w:val="en-HK"/>
        </w:rPr>
        <w:t>, where equitable tracing rules would always apply when common law tracing proves inadequate.</w:t>
      </w:r>
    </w:p>
    <w:p w14:paraId="0DE112D2" w14:textId="77777777" w:rsidR="00497458" w:rsidRPr="00883CF7" w:rsidRDefault="00497458" w:rsidP="00883CF7">
      <w:pPr>
        <w:numPr>
          <w:ilvl w:val="0"/>
          <w:numId w:val="2"/>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Recognizing a single evidential approach</w:t>
      </w:r>
      <w:r w:rsidRPr="00883CF7">
        <w:rPr>
          <w:rFonts w:ascii="Times New Roman" w:hAnsi="Times New Roman"/>
          <w:lang w:val="en-HK"/>
        </w:rPr>
        <w:t>, where tracing rules are universally applied as mechanisms to overcome evidentiary difficulties rather than as separate legal doctrines.</w:t>
      </w:r>
    </w:p>
    <w:p w14:paraId="0E9BC787"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lastRenderedPageBreak/>
        <w:t>Birks argues that maintaining two separate systems not only leads to arbitrary legal outcomes but also undermines the coherence of commercial law. A unitary approach would eliminate these inconsistencies and ensure that all claimants, regardless of whether they fall within common law or equitable jurisdiction, have the same ability to trace assets.</w:t>
      </w:r>
    </w:p>
    <w:p w14:paraId="0942333A"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Conclusion: The Indefensibility of the Status Quo</w:t>
      </w:r>
    </w:p>
    <w:p w14:paraId="4BB3FFDA"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The introduction sets the stage for the essay’s central argument: that the dual system of tracing is historically contingent, logically indefensible, and legally unjustifiable. Birks presents a powerful critique of the continued adherence to this outdated distinction and lays the foundation for his proposed solutions. By drawing on case law, scholarly opinions, and logical reasoning, he makes a compelling case that tracing must be treated as a single, unitary process that applies equally in all legal contexts.</w:t>
      </w:r>
    </w:p>
    <w:p w14:paraId="536B287C"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As the essay progresses, Birks expands on these ideas, exploring the historical evolution of tracing, the evidential principles underlying it, and the pathways toward unification. The introduction thus serves as a critical starting point for understanding the necessity of reform in tracing law.</w:t>
      </w:r>
    </w:p>
    <w:p w14:paraId="4212431A"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Section II: Tracing as an Exercise in Identification</w:t>
      </w:r>
    </w:p>
    <w:p w14:paraId="51A51BE7"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Peter Birks’ second section, </w:t>
      </w:r>
      <w:r w:rsidRPr="00883CF7">
        <w:rPr>
          <w:rFonts w:ascii="Times New Roman" w:hAnsi="Times New Roman"/>
          <w:i/>
          <w:iCs/>
          <w:lang w:val="en-HK"/>
        </w:rPr>
        <w:t>Tracing as an Exercise in Identification</w:t>
      </w:r>
      <w:r w:rsidRPr="00883CF7">
        <w:rPr>
          <w:rFonts w:ascii="Times New Roman" w:hAnsi="Times New Roman"/>
          <w:lang w:val="en-HK"/>
        </w:rPr>
        <w:t>, presents a fundamental conceptual shift in understanding tracing within the common law and equity. The author argues that tracing is not a remedy or a right in itself but rather a process of identification that enables claimants to assert legal or equitable claims over substituted assets. This section critically examines the theoretical underpinnings of tracing and challenges the continued fragmentation between common law and equitable tracing rules.</w:t>
      </w:r>
    </w:p>
    <w:p w14:paraId="462C567E"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builds on the critique of legal duality from the first section by emphasizing that tracing is a neutral and mechanical process, which should not be contingent upon artificial jurisdictional distinctions. He contends that the justification for separate tracing rules in common law and equity is fundamentally flawed and that tracing should instead be understood as a factual exercise in locating the movement of value through substitutions, without regard to the legal regime in which it operates.</w:t>
      </w:r>
    </w:p>
    <w:p w14:paraId="2DFEF6FE"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The Concept of Tracing as Identification</w:t>
      </w:r>
    </w:p>
    <w:p w14:paraId="2956323C"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The section begins with a fundamental assertion:</w:t>
      </w:r>
    </w:p>
    <w:p w14:paraId="6AD1F7F8" w14:textId="77777777" w:rsidR="00497458" w:rsidRPr="00883CF7" w:rsidRDefault="00497458" w:rsidP="00883CF7">
      <w:pPr>
        <w:spacing w:beforeAutospacing="1" w:afterAutospacing="1" w:line="276" w:lineRule="auto"/>
        <w:rPr>
          <w:rFonts w:ascii="Times New Roman" w:hAnsi="Times New Roman"/>
          <w:lang w:val="en-HK"/>
        </w:rPr>
      </w:pPr>
      <w:r w:rsidRPr="00883CF7">
        <w:rPr>
          <w:rFonts w:ascii="Times New Roman" w:hAnsi="Times New Roman"/>
          <w:lang w:val="en-HK"/>
        </w:rPr>
        <w:t>“We now know that we should not think of tracing as a right or a remedy. It is no more than a process of identification which prepares the way for the assertion of rights and the grant of remedies.”</w:t>
      </w:r>
    </w:p>
    <w:p w14:paraId="1422CC93"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distinguishes tracing from legal claims and remedies, asserting that tracing is merely the process by which an individual identifies assets that have changed form. This process is </w:t>
      </w:r>
      <w:r w:rsidRPr="00883CF7">
        <w:rPr>
          <w:rFonts w:ascii="Times New Roman" w:hAnsi="Times New Roman"/>
          <w:lang w:val="en-HK"/>
        </w:rPr>
        <w:lastRenderedPageBreak/>
        <w:t>essential in cases where wealth is moved across different asset classes, such as from money to shares, shares to real estate, or cash to bank deposits.</w:t>
      </w:r>
    </w:p>
    <w:p w14:paraId="160ED109"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The key legal question is not whether tracing itself confers a legal or equitable right but rather whether, once tracing has successfully identified the substitute asset, the claimant has a right to assert ownership or recovery over it. This means that tracing should be conceptually separated from the legal consequences that follow from it.</w:t>
      </w:r>
    </w:p>
    <w:p w14:paraId="5176117F"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This argument aligns with the position taken in </w:t>
      </w:r>
      <w:r w:rsidRPr="00883CF7">
        <w:rPr>
          <w:rFonts w:ascii="Times New Roman" w:hAnsi="Times New Roman"/>
          <w:i/>
          <w:iCs/>
          <w:lang w:val="en-HK"/>
        </w:rPr>
        <w:t>Boscawen v Bajwa</w:t>
      </w:r>
      <w:r w:rsidRPr="00883CF7">
        <w:rPr>
          <w:rFonts w:ascii="Times New Roman" w:hAnsi="Times New Roman"/>
          <w:lang w:val="en-HK"/>
        </w:rPr>
        <w:t xml:space="preserve"> [1995] 4 All ER 769, where Millett LJ held that tracing is not about the existence of a right but about the identification of value:</w:t>
      </w:r>
    </w:p>
    <w:p w14:paraId="398A1D10" w14:textId="77777777" w:rsidR="00497458" w:rsidRPr="00883CF7" w:rsidRDefault="00497458" w:rsidP="00883CF7">
      <w:pPr>
        <w:spacing w:beforeAutospacing="1" w:afterAutospacing="1" w:line="276" w:lineRule="auto"/>
        <w:rPr>
          <w:rFonts w:ascii="Times New Roman" w:hAnsi="Times New Roman"/>
          <w:lang w:val="en-HK"/>
        </w:rPr>
      </w:pPr>
      <w:r w:rsidRPr="00883CF7">
        <w:rPr>
          <w:rFonts w:ascii="Times New Roman" w:hAnsi="Times New Roman"/>
          <w:lang w:val="en-HK"/>
        </w:rPr>
        <w:t>“Tracing is neither a claim nor a remedy. It is merely the process by which a claimant demonstrates what has happened to his property, identifies its proceeds and the persons who have handled or received them, and justifies his claim that the proceeds can properly be regarded as representing his property.”</w:t>
      </w:r>
    </w:p>
    <w:p w14:paraId="0289C62F"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This approach was also echoed in </w:t>
      </w:r>
      <w:r w:rsidRPr="00883CF7">
        <w:rPr>
          <w:rFonts w:ascii="Times New Roman" w:hAnsi="Times New Roman"/>
          <w:i/>
          <w:iCs/>
          <w:lang w:val="en-HK"/>
        </w:rPr>
        <w:t>Trustees of the Property of F. C. Jones &amp; Sons v Anne Jones</w:t>
      </w:r>
      <w:r w:rsidRPr="00883CF7">
        <w:rPr>
          <w:rFonts w:ascii="Times New Roman" w:hAnsi="Times New Roman"/>
          <w:lang w:val="en-HK"/>
        </w:rPr>
        <w:t xml:space="preserve"> [1996] 3 WLR 703, where Millett LJ reaffirmed that tracing is distinct from claiming, and that once tracing has established the location of assets, the appropriate legal and equitable claims follow accordingly.</w:t>
      </w:r>
    </w:p>
    <w:p w14:paraId="7A84A49B"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The Movement of Value Across Substitutions</w:t>
      </w:r>
    </w:p>
    <w:p w14:paraId="4DABBC9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explains that wealth does not remain static; it moves through various asset forms. Individuals continuously substitute one asset for another, whether through commercial transactions, personal investments, or fraudulent misappropriation. Tracing, therefore, is the means by which the law tracks these substitutions to establish a connection between the original and substitute assets.</w:t>
      </w:r>
    </w:p>
    <w:p w14:paraId="506F5F19"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He cites the example of a fraudster who takes £10,000, uses it to buy shares, then exchanges those shares for property, and finally sells the property to purchase a luxury car. The tracing process identifies how the original value has been transformed through these various substitutions. If successful, the claimant can assert a proprietary or personal claim against the substituted asset.</w:t>
      </w:r>
    </w:p>
    <w:p w14:paraId="5BA02549"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In equity, this principle has been widely recognized in cases such as </w:t>
      </w:r>
      <w:r w:rsidRPr="00883CF7">
        <w:rPr>
          <w:rFonts w:ascii="Times New Roman" w:hAnsi="Times New Roman"/>
          <w:i/>
          <w:iCs/>
          <w:lang w:val="en-HK"/>
        </w:rPr>
        <w:t>Re Hallett’s Estate</w:t>
      </w:r>
      <w:r w:rsidRPr="00883CF7">
        <w:rPr>
          <w:rFonts w:ascii="Times New Roman" w:hAnsi="Times New Roman"/>
          <w:lang w:val="en-HK"/>
        </w:rPr>
        <w:t xml:space="preserve"> (1879) 13 Ch D 696, where Sir George </w:t>
      </w:r>
      <w:proofErr w:type="spellStart"/>
      <w:r w:rsidRPr="00883CF7">
        <w:rPr>
          <w:rFonts w:ascii="Times New Roman" w:hAnsi="Times New Roman"/>
          <w:lang w:val="en-HK"/>
        </w:rPr>
        <w:t>Jessel</w:t>
      </w:r>
      <w:proofErr w:type="spellEnd"/>
      <w:r w:rsidRPr="00883CF7">
        <w:rPr>
          <w:rFonts w:ascii="Times New Roman" w:hAnsi="Times New Roman"/>
          <w:lang w:val="en-HK"/>
        </w:rPr>
        <w:t xml:space="preserve"> MR confirmed that beneficiaries of misappropriated funds could trace into substitute property, even when mixed with other assets. This was further developed in </w:t>
      </w:r>
      <w:r w:rsidRPr="00883CF7">
        <w:rPr>
          <w:rFonts w:ascii="Times New Roman" w:hAnsi="Times New Roman"/>
          <w:i/>
          <w:iCs/>
          <w:lang w:val="en-HK"/>
        </w:rPr>
        <w:t xml:space="preserve">Re </w:t>
      </w:r>
      <w:proofErr w:type="spellStart"/>
      <w:r w:rsidRPr="00883CF7">
        <w:rPr>
          <w:rFonts w:ascii="Times New Roman" w:hAnsi="Times New Roman"/>
          <w:i/>
          <w:iCs/>
          <w:lang w:val="en-HK"/>
        </w:rPr>
        <w:t>Oatway</w:t>
      </w:r>
      <w:proofErr w:type="spellEnd"/>
      <w:r w:rsidRPr="00883CF7">
        <w:rPr>
          <w:rFonts w:ascii="Times New Roman" w:hAnsi="Times New Roman"/>
          <w:lang w:val="en-HK"/>
        </w:rPr>
        <w:t xml:space="preserve"> [1903] 2 Ch 356, which held that where trust property was mixed with a trustee’s own assets, the beneficiary could choose to claim either the original trust property or its traceable substitute.</w:t>
      </w:r>
    </w:p>
    <w:p w14:paraId="29C34E3E"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The Arbitrary Precondition of a Fiduciary Relationship in Equitable Tracing</w:t>
      </w:r>
    </w:p>
    <w:p w14:paraId="449D6981"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lastRenderedPageBreak/>
        <w:t>A major critique in this section is the arbitrary requirement of a fiduciary relationship for equitable tracing. Historically, equity imposed a restriction that tracing in equity could only be invoked where the claimant could establish a fiduciary relationship between themselves and the person who misappropriated the asset. This limitation was long considered necessary to attract equity’s jurisdiction.</w:t>
      </w:r>
    </w:p>
    <w:p w14:paraId="65E5508E"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dismisses this requirement as illogical and indefensible. He argues that since tracing is a process of fact-finding rather than an assertion of legal right, there is no reason why a claimant should be barred from using equitable tracing rules simply because they lack a fiduciary relationship with the defendant.</w:t>
      </w:r>
    </w:p>
    <w:p w14:paraId="2950377F"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This point is reinforced by Lord Browne-Wilkinson’s speech in </w:t>
      </w:r>
      <w:proofErr w:type="spellStart"/>
      <w:r w:rsidRPr="00883CF7">
        <w:rPr>
          <w:rFonts w:ascii="Times New Roman" w:hAnsi="Times New Roman"/>
          <w:i/>
          <w:iCs/>
          <w:lang w:val="en-HK"/>
        </w:rPr>
        <w:t>Westdeutsche</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Landesbank</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Girozentrale</w:t>
      </w:r>
      <w:proofErr w:type="spellEnd"/>
      <w:r w:rsidRPr="00883CF7">
        <w:rPr>
          <w:rFonts w:ascii="Times New Roman" w:hAnsi="Times New Roman"/>
          <w:i/>
          <w:iCs/>
          <w:lang w:val="en-HK"/>
        </w:rPr>
        <w:t xml:space="preserve"> v Islington LBC</w:t>
      </w:r>
      <w:r w:rsidRPr="00883CF7">
        <w:rPr>
          <w:rFonts w:ascii="Times New Roman" w:hAnsi="Times New Roman"/>
          <w:lang w:val="en-HK"/>
        </w:rPr>
        <w:t xml:space="preserve"> [1996] 2 WLR 802, where he recognized that equitable tracing should not be restricted to fiduciary relationships:</w:t>
      </w:r>
    </w:p>
    <w:p w14:paraId="056DC9CC" w14:textId="77777777" w:rsidR="00497458" w:rsidRPr="00883CF7" w:rsidRDefault="00497458" w:rsidP="00883CF7">
      <w:pPr>
        <w:spacing w:beforeAutospacing="1" w:afterAutospacing="1" w:line="276" w:lineRule="auto"/>
        <w:rPr>
          <w:rFonts w:ascii="Times New Roman" w:hAnsi="Times New Roman"/>
          <w:lang w:val="en-HK"/>
        </w:rPr>
      </w:pPr>
      <w:r w:rsidRPr="00883CF7">
        <w:rPr>
          <w:rFonts w:ascii="Times New Roman" w:hAnsi="Times New Roman"/>
          <w:lang w:val="en-HK"/>
        </w:rPr>
        <w:t>“The requirement of a fiduciary relationship as a precondition for tracing in equity has been widely criticized as illogical. It is time to recognize that tracing is a factual process, and its availability should not be contingent upon artificial equity-based distinctions.”</w:t>
      </w:r>
    </w:p>
    <w:p w14:paraId="5FE35599"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Furthermore, Lionel Smith, in </w:t>
      </w:r>
      <w:r w:rsidRPr="00883CF7">
        <w:rPr>
          <w:rFonts w:ascii="Times New Roman" w:hAnsi="Times New Roman"/>
          <w:i/>
          <w:iCs/>
          <w:lang w:val="en-HK"/>
        </w:rPr>
        <w:t>The Law of Tracing</w:t>
      </w:r>
      <w:r w:rsidRPr="00883CF7">
        <w:rPr>
          <w:rFonts w:ascii="Times New Roman" w:hAnsi="Times New Roman"/>
          <w:lang w:val="en-HK"/>
        </w:rPr>
        <w:t>, has argued that the fiduciary requirement is a historical anomaly that has no place in modern tracing law. He maintains that the real question should be whether the claimant can prove that their asset has been substituted, not whether they can establish a fiduciary duty.</w:t>
      </w:r>
    </w:p>
    <w:p w14:paraId="2F57BB28"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highlights the inconsistency that results from the fiduciary requirement:</w:t>
      </w:r>
    </w:p>
    <w:p w14:paraId="53B3A893" w14:textId="77777777" w:rsidR="00497458" w:rsidRPr="00883CF7" w:rsidRDefault="00497458" w:rsidP="00883CF7">
      <w:pPr>
        <w:numPr>
          <w:ilvl w:val="0"/>
          <w:numId w:val="3"/>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If a thief steals money from a trustee who holds it on trust for a beneficiary, the beneficiary can trace into substitute property because they can rely on equitable tracing rules.</w:t>
      </w:r>
    </w:p>
    <w:p w14:paraId="2E56EE57" w14:textId="77777777" w:rsidR="00497458" w:rsidRPr="00883CF7" w:rsidRDefault="00497458" w:rsidP="00883CF7">
      <w:pPr>
        <w:numPr>
          <w:ilvl w:val="0"/>
          <w:numId w:val="3"/>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However, if the same thief steals from a legal owner with no fiduciary obligation, the legal owner may be barred from tracing if common law rules are too restrictive.</w:t>
      </w:r>
    </w:p>
    <w:p w14:paraId="58023866"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This discrepancy is purely jurisdictional and does not reflect any substantive difference in the nature of the claimant’s entitlement.</w:t>
      </w:r>
    </w:p>
    <w:p w14:paraId="683A951E"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The Irrationality of Distinguishing Between Common Law and Equitable Tracing</w:t>
      </w:r>
    </w:p>
    <w:p w14:paraId="2A77879A"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argues that because tracing is a factual process of identification, it makes no sense to apply different rules at common law and in equity. He critiques the historical acceptance of duality, arguing that it has led to inconsistent and often unfair legal outcomes.</w:t>
      </w:r>
    </w:p>
    <w:p w14:paraId="4699E168"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To illustrate the absurdity of this distinction, he presents another hypothetical example:</w:t>
      </w:r>
    </w:p>
    <w:p w14:paraId="1869310B" w14:textId="77777777" w:rsidR="00497458" w:rsidRPr="00883CF7" w:rsidRDefault="00497458" w:rsidP="00883CF7">
      <w:pPr>
        <w:numPr>
          <w:ilvl w:val="0"/>
          <w:numId w:val="4"/>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lastRenderedPageBreak/>
        <w:t>Suppose a fraudster embezzles funds and deposits them in a bank account, mixing them with other money. If the defrauded party is a legal owner, common law tracing rules may prevent them from recovering the funds.</w:t>
      </w:r>
    </w:p>
    <w:p w14:paraId="168B39CE" w14:textId="77777777" w:rsidR="00497458" w:rsidRPr="00883CF7" w:rsidRDefault="00497458" w:rsidP="00883CF7">
      <w:pPr>
        <w:numPr>
          <w:ilvl w:val="0"/>
          <w:numId w:val="4"/>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However, if the same fraudster had embezzled from a trustee, the beneficiary could invoke equitable tracing and overcome the evidential difficulties.</w:t>
      </w:r>
    </w:p>
    <w:p w14:paraId="76356043"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argues that such an approach is indefensible, as the factual process of tracing should not depend on the claimant’s legal status. Instead, a unitary tracing regime should apply the same evidentiary principles regardless of whether the claim arises in common law or equity.</w:t>
      </w:r>
    </w:p>
    <w:p w14:paraId="78BACEAA"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This reasoning aligns with judicial developments that have gradually moved towards eliminating artificial distinctions in tracing law. In </w:t>
      </w:r>
      <w:r w:rsidRPr="00883CF7">
        <w:rPr>
          <w:rFonts w:ascii="Times New Roman" w:hAnsi="Times New Roman"/>
          <w:i/>
          <w:iCs/>
          <w:lang w:val="en-HK"/>
        </w:rPr>
        <w:t xml:space="preserve">Banque </w:t>
      </w:r>
      <w:proofErr w:type="spellStart"/>
      <w:r w:rsidRPr="00883CF7">
        <w:rPr>
          <w:rFonts w:ascii="Times New Roman" w:hAnsi="Times New Roman"/>
          <w:i/>
          <w:iCs/>
          <w:lang w:val="en-HK"/>
        </w:rPr>
        <w:t>Belge</w:t>
      </w:r>
      <w:proofErr w:type="spellEnd"/>
      <w:r w:rsidRPr="00883CF7">
        <w:rPr>
          <w:rFonts w:ascii="Times New Roman" w:hAnsi="Times New Roman"/>
          <w:i/>
          <w:iCs/>
          <w:lang w:val="en-HK"/>
        </w:rPr>
        <w:t xml:space="preserve"> v </w:t>
      </w:r>
      <w:proofErr w:type="spellStart"/>
      <w:r w:rsidRPr="00883CF7">
        <w:rPr>
          <w:rFonts w:ascii="Times New Roman" w:hAnsi="Times New Roman"/>
          <w:i/>
          <w:iCs/>
          <w:lang w:val="en-HK"/>
        </w:rPr>
        <w:t>Hambrouck</w:t>
      </w:r>
      <w:proofErr w:type="spellEnd"/>
      <w:r w:rsidRPr="00883CF7">
        <w:rPr>
          <w:rFonts w:ascii="Times New Roman" w:hAnsi="Times New Roman"/>
          <w:lang w:val="en-HK"/>
        </w:rPr>
        <w:t xml:space="preserve"> [1921] 1 KB 321, the Court of Appeal recognized that tracing could apply in cases of misappropriation, even when the misappropriated funds had been mixed. Similarly, in </w:t>
      </w:r>
      <w:r w:rsidRPr="00883CF7">
        <w:rPr>
          <w:rFonts w:ascii="Times New Roman" w:hAnsi="Times New Roman"/>
          <w:i/>
          <w:iCs/>
          <w:lang w:val="en-HK"/>
        </w:rPr>
        <w:t xml:space="preserve">Lipkin Gorman v </w:t>
      </w:r>
      <w:proofErr w:type="spellStart"/>
      <w:r w:rsidRPr="00883CF7">
        <w:rPr>
          <w:rFonts w:ascii="Times New Roman" w:hAnsi="Times New Roman"/>
          <w:i/>
          <w:iCs/>
          <w:lang w:val="en-HK"/>
        </w:rPr>
        <w:t>Karpnale</w:t>
      </w:r>
      <w:proofErr w:type="spellEnd"/>
      <w:r w:rsidRPr="00883CF7">
        <w:rPr>
          <w:rFonts w:ascii="Times New Roman" w:hAnsi="Times New Roman"/>
          <w:i/>
          <w:iCs/>
          <w:lang w:val="en-HK"/>
        </w:rPr>
        <w:t xml:space="preserve"> Ltd</w:t>
      </w:r>
      <w:r w:rsidRPr="00883CF7">
        <w:rPr>
          <w:rFonts w:ascii="Times New Roman" w:hAnsi="Times New Roman"/>
          <w:lang w:val="en-HK"/>
        </w:rPr>
        <w:t xml:space="preserve"> [1991] 2 AC 548, the House of Lords reaffirmed the importance of tracing as a means of recovering assets, albeit within the limitations of common law principles.</w:t>
      </w:r>
    </w:p>
    <w:p w14:paraId="3197585A"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Conclusion: Tracing as a Neutral and Unitary Process</w:t>
      </w:r>
    </w:p>
    <w:p w14:paraId="162553A2"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concludes this section by asserting that tracing must be understood as a neutral and unitary process that operates independently of legal or equitable jurisdiction. Since tracing is purely an evidential exercise, it should be available to all claimants regardless of their legal standing. He argues that historical distinctions between common law and equitable tracing should be abolished in </w:t>
      </w:r>
      <w:proofErr w:type="spellStart"/>
      <w:r w:rsidRPr="00883CF7">
        <w:rPr>
          <w:rFonts w:ascii="Times New Roman" w:hAnsi="Times New Roman"/>
          <w:lang w:val="en-HK"/>
        </w:rPr>
        <w:t>favor</w:t>
      </w:r>
      <w:proofErr w:type="spellEnd"/>
      <w:r w:rsidRPr="00883CF7">
        <w:rPr>
          <w:rFonts w:ascii="Times New Roman" w:hAnsi="Times New Roman"/>
          <w:lang w:val="en-HK"/>
        </w:rPr>
        <w:t xml:space="preserve"> of a single, coherent set of tracing rules applicable to all cases.</w:t>
      </w:r>
    </w:p>
    <w:p w14:paraId="310626A6"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By reframing tracing as an evidentiary mechanism rather than a substantive right, Birks lays the foundation for his argument in later sections that tracing law must be unified to ensure fairness, coherence, and consistency in commercial law.</w:t>
      </w:r>
    </w:p>
    <w:p w14:paraId="70546CDC" w14:textId="77777777" w:rsidR="00497458" w:rsidRPr="00883CF7" w:rsidRDefault="00497458" w:rsidP="00883CF7">
      <w:pPr>
        <w:spacing w:before="100" w:beforeAutospacing="1" w:after="100" w:afterAutospacing="1" w:line="276" w:lineRule="auto"/>
        <w:outlineLvl w:val="2"/>
        <w:rPr>
          <w:rFonts w:ascii="Times New Roman" w:hAnsi="Times New Roman"/>
          <w:b/>
          <w:bCs/>
          <w:color w:val="FF0000"/>
          <w:lang w:val="en-HK"/>
        </w:rPr>
      </w:pPr>
      <w:r w:rsidRPr="00883CF7">
        <w:rPr>
          <w:rFonts w:ascii="Times New Roman" w:hAnsi="Times New Roman"/>
          <w:b/>
          <w:bCs/>
          <w:color w:val="FF0000"/>
          <w:lang w:val="en-HK"/>
        </w:rPr>
        <w:t>Section III: The Case for a Unitary Law of Tracing</w:t>
      </w:r>
    </w:p>
    <w:p w14:paraId="71E1158D"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Peter Birks’ third section, </w:t>
      </w:r>
      <w:r w:rsidRPr="00883CF7">
        <w:rPr>
          <w:rFonts w:ascii="Times New Roman" w:hAnsi="Times New Roman"/>
          <w:i/>
          <w:iCs/>
          <w:lang w:val="en-HK"/>
        </w:rPr>
        <w:t>The Case for a Unitary Law of Tracing</w:t>
      </w:r>
      <w:r w:rsidRPr="00883CF7">
        <w:rPr>
          <w:rFonts w:ascii="Times New Roman" w:hAnsi="Times New Roman"/>
          <w:lang w:val="en-HK"/>
        </w:rPr>
        <w:t>, builds on his prior critiques of the existing dual system of tracing and provides a structured argument for unification. Birks identifies three primary approaches to achieving a unitary law of tracing, each with its own rationale and implications. He argues that maintaining a fragmented system is unjustifiable and that the law must evolve to adopt a single, coherent tracing framework applicable in all cases, whether at law or in equity.</w:t>
      </w:r>
    </w:p>
    <w:p w14:paraId="6304B623"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The section first examines the historical misunderstandings that have contributed to the perception of duality. Birks then considers how equity’s principles could be extended to replace common law tracing, before ultimately advocating for a unified evidentiary approach that transcends historical divisions. Throughout, he critiques the inconsistencies of the existing framework and proposes a systematic method to resolve them.</w:t>
      </w:r>
    </w:p>
    <w:p w14:paraId="46CC368E" w14:textId="77777777" w:rsidR="00497458" w:rsidRPr="00883CF7" w:rsidRDefault="00F41653" w:rsidP="00883CF7">
      <w:pPr>
        <w:spacing w:line="276" w:lineRule="auto"/>
        <w:rPr>
          <w:rFonts w:ascii="Times New Roman" w:hAnsi="Times New Roman"/>
          <w:lang w:val="en-HK"/>
        </w:rPr>
      </w:pPr>
      <w:r>
        <w:pict w14:anchorId="62C73F40">
          <v:rect id="Horizontal Line 1"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55B743"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lastRenderedPageBreak/>
        <w:t>I. The Historical Truth About Tracing: The Illusion of Common Law Tracing</w:t>
      </w:r>
    </w:p>
    <w:p w14:paraId="2A64385E"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The first unification approach involves revisiting the historical foundations of common law tracing and questioning whether it ever truly existed. Birks asserts that what is commonly referred to as “common law tracing” is, in fact, a historical error resulting from a misinterpretation of </w:t>
      </w:r>
      <w:r w:rsidRPr="00883CF7">
        <w:rPr>
          <w:rFonts w:ascii="Times New Roman" w:hAnsi="Times New Roman"/>
          <w:i/>
          <w:iCs/>
          <w:lang w:val="en-HK"/>
        </w:rPr>
        <w:t>Taylor v Plumer</w:t>
      </w:r>
      <w:r w:rsidRPr="00883CF7">
        <w:rPr>
          <w:rFonts w:ascii="Times New Roman" w:hAnsi="Times New Roman"/>
          <w:lang w:val="en-HK"/>
        </w:rPr>
        <w:t xml:space="preserve"> (1815) 3 M &amp; S 562.</w:t>
      </w:r>
    </w:p>
    <w:p w14:paraId="61D33C5F"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This case, decided in the King’s Bench, is frequently cited as the authority for the proposition that common law can trace through substitutions but not through mixed funds. However, Lionel Smith, in </w:t>
      </w:r>
      <w:r w:rsidRPr="00883CF7">
        <w:rPr>
          <w:rFonts w:ascii="Times New Roman" w:hAnsi="Times New Roman"/>
          <w:i/>
          <w:iCs/>
          <w:lang w:val="en-HK"/>
        </w:rPr>
        <w:t>Tracing in Taylor v Plumer: Equity in the King’s Bench</w:t>
      </w:r>
      <w:r w:rsidRPr="00883CF7">
        <w:rPr>
          <w:rFonts w:ascii="Times New Roman" w:hAnsi="Times New Roman"/>
          <w:lang w:val="en-HK"/>
        </w:rPr>
        <w:t xml:space="preserve"> (1995), demonstrates that the case actually applied equitable principles rather than common law doctrines. Birks agrees with Smith’s analysis and argues that the continued reference to </w:t>
      </w:r>
      <w:r w:rsidRPr="00883CF7">
        <w:rPr>
          <w:rFonts w:ascii="Times New Roman" w:hAnsi="Times New Roman"/>
          <w:i/>
          <w:iCs/>
          <w:lang w:val="en-HK"/>
        </w:rPr>
        <w:t>Taylor v Plumer</w:t>
      </w:r>
      <w:r w:rsidRPr="00883CF7">
        <w:rPr>
          <w:rFonts w:ascii="Times New Roman" w:hAnsi="Times New Roman"/>
          <w:lang w:val="en-HK"/>
        </w:rPr>
        <w:t xml:space="preserve"> as the foundation of common law tracing is based on an error of legal history.</w:t>
      </w:r>
    </w:p>
    <w:p w14:paraId="7FBFFAA0" w14:textId="77777777" w:rsidR="00497458" w:rsidRPr="00883CF7" w:rsidRDefault="00497458" w:rsidP="00883CF7">
      <w:pPr>
        <w:numPr>
          <w:ilvl w:val="0"/>
          <w:numId w:val="5"/>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 xml:space="preserve">Facts of </w:t>
      </w:r>
      <w:r w:rsidRPr="00883CF7">
        <w:rPr>
          <w:rFonts w:ascii="Times New Roman" w:hAnsi="Times New Roman"/>
          <w:b/>
          <w:bCs/>
          <w:i/>
          <w:iCs/>
          <w:lang w:val="en-HK"/>
        </w:rPr>
        <w:t>Taylor v Plumer</w:t>
      </w:r>
      <w:r w:rsidRPr="00883CF7">
        <w:rPr>
          <w:rFonts w:ascii="Times New Roman" w:hAnsi="Times New Roman"/>
          <w:lang w:val="en-HK"/>
        </w:rPr>
        <w:t>: A stockbroker, Walsh, misappropriated his client’s funds and used them to purchase gold and American securities. Before he could abscond, he was apprehended, and the client (Plumer) successfully reclaimed the gold and securities from Walsh’s possession.</w:t>
      </w:r>
    </w:p>
    <w:p w14:paraId="02FEBE78" w14:textId="77777777" w:rsidR="00497458" w:rsidRPr="00883CF7" w:rsidRDefault="00497458" w:rsidP="00883CF7">
      <w:pPr>
        <w:numPr>
          <w:ilvl w:val="0"/>
          <w:numId w:val="5"/>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Holding and Reasoning</w:t>
      </w:r>
      <w:r w:rsidRPr="00883CF7">
        <w:rPr>
          <w:rFonts w:ascii="Times New Roman" w:hAnsi="Times New Roman"/>
          <w:lang w:val="en-HK"/>
        </w:rPr>
        <w:t>: Lord Ellenborough CJ ruled that Plumer had a right to recover the substituted property. The crucial part of the judgment stated:</w:t>
      </w:r>
    </w:p>
    <w:p w14:paraId="01DDBC1E" w14:textId="77777777" w:rsidR="00497458" w:rsidRPr="00883CF7" w:rsidRDefault="00497458" w:rsidP="00883CF7">
      <w:pPr>
        <w:spacing w:beforeAutospacing="1" w:afterAutospacing="1" w:line="276" w:lineRule="auto"/>
        <w:rPr>
          <w:rFonts w:ascii="Times New Roman" w:hAnsi="Times New Roman"/>
          <w:lang w:val="en-HK"/>
        </w:rPr>
      </w:pPr>
      <w:r w:rsidRPr="00883CF7">
        <w:rPr>
          <w:rFonts w:ascii="Times New Roman" w:hAnsi="Times New Roman"/>
          <w:lang w:val="en-HK"/>
        </w:rPr>
        <w:t>“The product of or substitute for the original thing still follows the nature of the thing itself, so long as it can be ascertained to be such.”</w:t>
      </w:r>
    </w:p>
    <w:p w14:paraId="3286790F"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However, Birks, following Lionel Smith’s interpretation, argues that the judgment was grounded in equitable reasoning. The court did not distinguish between common law and equity in its tracing principles but simply applied the established doctrine that property rights could be asserted over substituted assets. The restrictions on common law tracing—such as the rule that tracing is impossible through mixed funds—were imposed later through mistaken doctrinal interpretation.</w:t>
      </w:r>
    </w:p>
    <w:p w14:paraId="6BDEFABA"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II. Automatic Supplementation: Equity Should Always Supplement Common Law Tracing</w:t>
      </w:r>
    </w:p>
    <w:p w14:paraId="6445924D"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The second approach to unification focuses on integrating equity’s more flexible tracing principles into the common law framework. Birks suggests that whenever common law tracing proves inadequate due to evidential difficulties (such as the inability to trace through mixed funds), equity should automatically supplement it.</w:t>
      </w:r>
    </w:p>
    <w:p w14:paraId="5C0A80FE"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Millett LJ, in </w:t>
      </w:r>
      <w:r w:rsidRPr="00883CF7">
        <w:rPr>
          <w:rFonts w:ascii="Times New Roman" w:hAnsi="Times New Roman"/>
          <w:i/>
          <w:iCs/>
          <w:lang w:val="en-HK"/>
        </w:rPr>
        <w:t>Trustees of the Property of F. C. Jones &amp; Sons v Anne Jones</w:t>
      </w:r>
      <w:r w:rsidRPr="00883CF7">
        <w:rPr>
          <w:rFonts w:ascii="Times New Roman" w:hAnsi="Times New Roman"/>
          <w:lang w:val="en-HK"/>
        </w:rPr>
        <w:t xml:space="preserve"> [1996] 3 WLR 703, lamented the artificial restriction preventing the invocation of equitable tracing rules in common law claims:</w:t>
      </w:r>
    </w:p>
    <w:p w14:paraId="1A037521" w14:textId="77777777" w:rsidR="00497458" w:rsidRPr="00883CF7" w:rsidRDefault="00497458" w:rsidP="00883CF7">
      <w:pPr>
        <w:spacing w:beforeAutospacing="1" w:afterAutospacing="1" w:line="276" w:lineRule="auto"/>
        <w:rPr>
          <w:rFonts w:ascii="Times New Roman" w:hAnsi="Times New Roman"/>
          <w:lang w:val="en-HK"/>
        </w:rPr>
      </w:pPr>
      <w:r w:rsidRPr="00883CF7">
        <w:rPr>
          <w:rFonts w:ascii="Times New Roman" w:hAnsi="Times New Roman"/>
          <w:lang w:val="en-HK"/>
        </w:rPr>
        <w:lastRenderedPageBreak/>
        <w:t>“The fact that there are different tracing rules is unfortunate though probably inevitable, but unnecessary differences should not be created where they are not required by the differing nature of legal and equitable doctrines and remedies.”</w:t>
      </w:r>
    </w:p>
    <w:p w14:paraId="11B13933"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This suggests that the courts could adopt a principle of automatic supplementation, wherein equitable tracing rules would be universally applied whenever common law tracing was insufficient.</w:t>
      </w:r>
    </w:p>
    <w:p w14:paraId="56EC1492" w14:textId="77777777" w:rsidR="00497458" w:rsidRPr="00883CF7" w:rsidRDefault="00497458" w:rsidP="00883CF7">
      <w:pPr>
        <w:numPr>
          <w:ilvl w:val="0"/>
          <w:numId w:val="6"/>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Case Support</w:t>
      </w:r>
      <w:r w:rsidRPr="00883CF7">
        <w:rPr>
          <w:rFonts w:ascii="Times New Roman" w:hAnsi="Times New Roman"/>
          <w:lang w:val="en-HK"/>
        </w:rPr>
        <w:t xml:space="preserve">: </w:t>
      </w:r>
      <w:r w:rsidRPr="00883CF7">
        <w:rPr>
          <w:rFonts w:ascii="Times New Roman" w:hAnsi="Times New Roman"/>
          <w:i/>
          <w:iCs/>
          <w:lang w:val="en-HK"/>
        </w:rPr>
        <w:t xml:space="preserve">Banque </w:t>
      </w:r>
      <w:proofErr w:type="spellStart"/>
      <w:r w:rsidRPr="00883CF7">
        <w:rPr>
          <w:rFonts w:ascii="Times New Roman" w:hAnsi="Times New Roman"/>
          <w:i/>
          <w:iCs/>
          <w:lang w:val="en-HK"/>
        </w:rPr>
        <w:t>Belge</w:t>
      </w:r>
      <w:proofErr w:type="spellEnd"/>
      <w:r w:rsidRPr="00883CF7">
        <w:rPr>
          <w:rFonts w:ascii="Times New Roman" w:hAnsi="Times New Roman"/>
          <w:i/>
          <w:iCs/>
          <w:lang w:val="en-HK"/>
        </w:rPr>
        <w:t xml:space="preserve"> v </w:t>
      </w:r>
      <w:proofErr w:type="spellStart"/>
      <w:r w:rsidRPr="00883CF7">
        <w:rPr>
          <w:rFonts w:ascii="Times New Roman" w:hAnsi="Times New Roman"/>
          <w:i/>
          <w:iCs/>
          <w:lang w:val="en-HK"/>
        </w:rPr>
        <w:t>Hambrouck</w:t>
      </w:r>
      <w:proofErr w:type="spellEnd"/>
      <w:r w:rsidRPr="00883CF7">
        <w:rPr>
          <w:rFonts w:ascii="Times New Roman" w:hAnsi="Times New Roman"/>
          <w:lang w:val="en-HK"/>
        </w:rPr>
        <w:t xml:space="preserve"> [1921] 1 KB 321 supports this approach. In that case, a fraudster misappropriated funds and transferred them into a bank account, from which he made further payments to his mistress. The Court of Appeal held that the bank could trace the money through mixed funds, even though traditional common law principles would have prevented such tracing. </w:t>
      </w:r>
      <w:proofErr w:type="spellStart"/>
      <w:r w:rsidRPr="00883CF7">
        <w:rPr>
          <w:rFonts w:ascii="Times New Roman" w:hAnsi="Times New Roman"/>
          <w:lang w:val="en-HK"/>
        </w:rPr>
        <w:t>Scrutton</w:t>
      </w:r>
      <w:proofErr w:type="spellEnd"/>
      <w:r w:rsidRPr="00883CF7">
        <w:rPr>
          <w:rFonts w:ascii="Times New Roman" w:hAnsi="Times New Roman"/>
          <w:lang w:val="en-HK"/>
        </w:rPr>
        <w:t xml:space="preserve"> LJ noted that equity’s principles had, in practice, supplemented common law doctrines.</w:t>
      </w:r>
    </w:p>
    <w:p w14:paraId="39DE03F9" w14:textId="77777777" w:rsidR="00497458" w:rsidRPr="00883CF7" w:rsidRDefault="00497458" w:rsidP="00883CF7">
      <w:pPr>
        <w:numPr>
          <w:ilvl w:val="0"/>
          <w:numId w:val="6"/>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The Role of Equity’s Presumptions</w:t>
      </w:r>
      <w:r w:rsidRPr="00883CF7">
        <w:rPr>
          <w:rFonts w:ascii="Times New Roman" w:hAnsi="Times New Roman"/>
          <w:lang w:val="en-HK"/>
        </w:rPr>
        <w:t xml:space="preserve">: Equity’s flexible presumptions, such as those established in </w:t>
      </w:r>
      <w:r w:rsidRPr="00883CF7">
        <w:rPr>
          <w:rFonts w:ascii="Times New Roman" w:hAnsi="Times New Roman"/>
          <w:i/>
          <w:iCs/>
          <w:lang w:val="en-HK"/>
        </w:rPr>
        <w:t>Re Hallett’s Estate</w:t>
      </w:r>
      <w:r w:rsidRPr="00883CF7">
        <w:rPr>
          <w:rFonts w:ascii="Times New Roman" w:hAnsi="Times New Roman"/>
          <w:lang w:val="en-HK"/>
        </w:rPr>
        <w:t xml:space="preserve"> (1879) 13 Ch D 696 and </w:t>
      </w:r>
      <w:r w:rsidRPr="00883CF7">
        <w:rPr>
          <w:rFonts w:ascii="Times New Roman" w:hAnsi="Times New Roman"/>
          <w:i/>
          <w:iCs/>
          <w:lang w:val="en-HK"/>
        </w:rPr>
        <w:t xml:space="preserve">Re </w:t>
      </w:r>
      <w:proofErr w:type="spellStart"/>
      <w:r w:rsidRPr="00883CF7">
        <w:rPr>
          <w:rFonts w:ascii="Times New Roman" w:hAnsi="Times New Roman"/>
          <w:i/>
          <w:iCs/>
          <w:lang w:val="en-HK"/>
        </w:rPr>
        <w:t>Oatway</w:t>
      </w:r>
      <w:proofErr w:type="spellEnd"/>
      <w:r w:rsidRPr="00883CF7">
        <w:rPr>
          <w:rFonts w:ascii="Times New Roman" w:hAnsi="Times New Roman"/>
          <w:lang w:val="en-HK"/>
        </w:rPr>
        <w:t xml:space="preserve"> [1903] 2 Ch 356, allow claimants to trace into mixed funds. If these principles were automatically applied in all cases, the deficiencies of common law tracing would be eliminated.</w:t>
      </w:r>
    </w:p>
    <w:p w14:paraId="154B469E"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III. A Common Approach to Evidential Difficulties: Tracing as an Evidentiary, Not Jurisdictional, Process</w:t>
      </w:r>
    </w:p>
    <w:p w14:paraId="03E0E91A"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The third and most convincing unification method is the recognition that tracing is fundamentally an evidential exercise rather than a jurisdictional one. Birks argues that tracing rules are merely tools for overcoming evidentiary difficulties in asset identification and should be applied uniformly across common law and equity.</w:t>
      </w:r>
    </w:p>
    <w:p w14:paraId="665B4BC8"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1. The Role of Evidential Presumptions</w:t>
      </w:r>
    </w:p>
    <w:p w14:paraId="5777207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explains that tracing depends on legal presumptions to overcome evidentiary obstacles. For example:</w:t>
      </w:r>
    </w:p>
    <w:p w14:paraId="1025ECF2" w14:textId="77777777" w:rsidR="00497458" w:rsidRPr="00883CF7" w:rsidRDefault="00497458" w:rsidP="00883CF7">
      <w:pPr>
        <w:numPr>
          <w:ilvl w:val="0"/>
          <w:numId w:val="7"/>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In </w:t>
      </w:r>
      <w:r w:rsidRPr="00883CF7">
        <w:rPr>
          <w:rFonts w:ascii="Times New Roman" w:hAnsi="Times New Roman"/>
          <w:i/>
          <w:iCs/>
          <w:lang w:val="en-HK"/>
        </w:rPr>
        <w:t>Re Hallett’s Estate</w:t>
      </w:r>
      <w:r w:rsidRPr="00883CF7">
        <w:rPr>
          <w:rFonts w:ascii="Times New Roman" w:hAnsi="Times New Roman"/>
          <w:lang w:val="en-HK"/>
        </w:rPr>
        <w:t xml:space="preserve"> (1879) 13 Ch D 696, Sir George </w:t>
      </w:r>
      <w:proofErr w:type="spellStart"/>
      <w:r w:rsidRPr="00883CF7">
        <w:rPr>
          <w:rFonts w:ascii="Times New Roman" w:hAnsi="Times New Roman"/>
          <w:lang w:val="en-HK"/>
        </w:rPr>
        <w:t>Jessel</w:t>
      </w:r>
      <w:proofErr w:type="spellEnd"/>
      <w:r w:rsidRPr="00883CF7">
        <w:rPr>
          <w:rFonts w:ascii="Times New Roman" w:hAnsi="Times New Roman"/>
          <w:lang w:val="en-HK"/>
        </w:rPr>
        <w:t xml:space="preserve"> MR held that a trustee who wrongfully mixed trust funds with their own money is presumed to have spent their own money first.</w:t>
      </w:r>
    </w:p>
    <w:p w14:paraId="19FFC6B9" w14:textId="77777777" w:rsidR="00497458" w:rsidRPr="00883CF7" w:rsidRDefault="00497458" w:rsidP="00883CF7">
      <w:pPr>
        <w:numPr>
          <w:ilvl w:val="0"/>
          <w:numId w:val="7"/>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In </w:t>
      </w:r>
      <w:r w:rsidRPr="00883CF7">
        <w:rPr>
          <w:rFonts w:ascii="Times New Roman" w:hAnsi="Times New Roman"/>
          <w:i/>
          <w:iCs/>
          <w:lang w:val="en-HK"/>
        </w:rPr>
        <w:t xml:space="preserve">Re </w:t>
      </w:r>
      <w:proofErr w:type="spellStart"/>
      <w:r w:rsidRPr="00883CF7">
        <w:rPr>
          <w:rFonts w:ascii="Times New Roman" w:hAnsi="Times New Roman"/>
          <w:i/>
          <w:iCs/>
          <w:lang w:val="en-HK"/>
        </w:rPr>
        <w:t>Oatway</w:t>
      </w:r>
      <w:proofErr w:type="spellEnd"/>
      <w:r w:rsidRPr="00883CF7">
        <w:rPr>
          <w:rFonts w:ascii="Times New Roman" w:hAnsi="Times New Roman"/>
          <w:lang w:val="en-HK"/>
        </w:rPr>
        <w:t xml:space="preserve"> [1903] 2 Ch 356, the court held that where a trustee mixed funds but made a profitable investment, the beneficiary could claim the investment as trust property.</w:t>
      </w:r>
    </w:p>
    <w:p w14:paraId="047773A3"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These equitable principles are evidential in nature, and Birks argues that they should not be restricted to cases arising in equity. Instead, they should be treated as universally applicable principles of asset identification.</w:t>
      </w:r>
    </w:p>
    <w:p w14:paraId="759BF22D"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2. The Absurdity of Arbitrary Distinctions</w:t>
      </w:r>
    </w:p>
    <w:p w14:paraId="7AA6B0DD"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lastRenderedPageBreak/>
        <w:t>Birks provides hypothetical examples to illustrate the absurdity of maintaining separate tracing rules:</w:t>
      </w:r>
    </w:p>
    <w:p w14:paraId="67DC0C8A"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Example 1</w:t>
      </w:r>
      <w:r w:rsidRPr="00883CF7">
        <w:rPr>
          <w:rFonts w:ascii="Times New Roman" w:hAnsi="Times New Roman"/>
          <w:lang w:val="en-HK"/>
        </w:rPr>
        <w:t>: A thief steals from two individuals—one who holds money on trust (beneficiary-trustee relationship) and another who holds money outright (legal owner). If the thief places both sums in the same bank account, only the beneficiary can rely on equitable tracing rules to recover their share. The legal owner, however, may be prevented from tracing due to the limitations of common law tracing. This results in an arbitrary distinction based on legal status rather than substantive justice.</w:t>
      </w:r>
    </w:p>
    <w:p w14:paraId="7FD9E684"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Example 2</w:t>
      </w:r>
      <w:r w:rsidRPr="00883CF7">
        <w:rPr>
          <w:rFonts w:ascii="Times New Roman" w:hAnsi="Times New Roman"/>
          <w:lang w:val="en-HK"/>
        </w:rPr>
        <w:t>: Suppose a company wrongfully receives money from two sources—one from a trustee and another from a contractual creditor. Under current tracing rules, the trustee’s funds can be traced in equity, but the contractual creditor may have no remedy due to the limitations of common law tracing.</w:t>
      </w:r>
    </w:p>
    <w:p w14:paraId="656D54B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These inconsistencies make it clear that tracing rules should be based on evidentiary principles rather than historical distinctions between law and equity.</w:t>
      </w:r>
    </w:p>
    <w:p w14:paraId="2E5870A9"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IV. The Final Argument: A Single Tracing Framework</w:t>
      </w:r>
    </w:p>
    <w:p w14:paraId="11E6DE5C"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concludes that the best approach to unification is to treat tracing as a single, neutral process applicable in all cases. This requires:</w:t>
      </w:r>
    </w:p>
    <w:p w14:paraId="60ED3687" w14:textId="77777777" w:rsidR="00497458" w:rsidRPr="00883CF7" w:rsidRDefault="00497458" w:rsidP="00883CF7">
      <w:pPr>
        <w:numPr>
          <w:ilvl w:val="0"/>
          <w:numId w:val="9"/>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Abolishing the artificial jurisdictional distinctions</w:t>
      </w:r>
      <w:r w:rsidRPr="00883CF7">
        <w:rPr>
          <w:rFonts w:ascii="Times New Roman" w:hAnsi="Times New Roman"/>
          <w:lang w:val="en-HK"/>
        </w:rPr>
        <w:t xml:space="preserve"> between common law and equitable tracing.</w:t>
      </w:r>
    </w:p>
    <w:p w14:paraId="0751C159" w14:textId="77777777" w:rsidR="00497458" w:rsidRPr="00883CF7" w:rsidRDefault="00497458" w:rsidP="00883CF7">
      <w:pPr>
        <w:numPr>
          <w:ilvl w:val="0"/>
          <w:numId w:val="9"/>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Recognizing that tracing is an evidentiary tool</w:t>
      </w:r>
      <w:r w:rsidRPr="00883CF7">
        <w:rPr>
          <w:rFonts w:ascii="Times New Roman" w:hAnsi="Times New Roman"/>
          <w:lang w:val="en-HK"/>
        </w:rPr>
        <w:t xml:space="preserve"> used to identify the movement of value, rather than a legal right or remedy in itself.</w:t>
      </w:r>
    </w:p>
    <w:p w14:paraId="667320D0" w14:textId="77777777" w:rsidR="00497458" w:rsidRPr="00883CF7" w:rsidRDefault="00497458" w:rsidP="00883CF7">
      <w:pPr>
        <w:numPr>
          <w:ilvl w:val="0"/>
          <w:numId w:val="9"/>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Applying equitable tracing presumptions universally</w:t>
      </w:r>
      <w:r w:rsidRPr="00883CF7">
        <w:rPr>
          <w:rFonts w:ascii="Times New Roman" w:hAnsi="Times New Roman"/>
          <w:lang w:val="en-HK"/>
        </w:rPr>
        <w:t>, so that all claimants, regardless of their legal status, can trace assets effectively.</w:t>
      </w:r>
    </w:p>
    <w:p w14:paraId="69BEAF37"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This approach ensures that claimants are not disadvantaged based on historical technicalities and that tracing operates consistently as a factual process of asset identification.</w:t>
      </w:r>
    </w:p>
    <w:p w14:paraId="5354C126" w14:textId="77777777" w:rsidR="00497458" w:rsidRPr="00883CF7" w:rsidRDefault="00F41653" w:rsidP="00883CF7">
      <w:pPr>
        <w:spacing w:line="276" w:lineRule="auto"/>
        <w:rPr>
          <w:rFonts w:ascii="Times New Roman" w:hAnsi="Times New Roman"/>
          <w:lang w:val="en-HK"/>
        </w:rPr>
      </w:pPr>
      <w:r>
        <w:pict w14:anchorId="48325388">
          <v:rect id="Horizontal Line 2"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82A56B"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Conclusion: The Need for a Unitary Approach</w:t>
      </w:r>
    </w:p>
    <w:p w14:paraId="3010F92D"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argument is clear: the continued distinction between common law and equitable tracing is illogical, historically misguided, and practically unjust. Whether through acknowledging the historical non-existence of common law tracing, implementing automatic supplementation of equitable principles, or treating tracing as a neutral evidentiary process, unification is necessary for legal coherence and fairness. The future of tracing law must recognize a single, unitary regime that allows all claimants to trace assets regardless of jurisdictional limitations.</w:t>
      </w:r>
    </w:p>
    <w:p w14:paraId="33404429" w14:textId="77777777" w:rsidR="00497458" w:rsidRPr="00883CF7" w:rsidRDefault="00497458" w:rsidP="00883CF7">
      <w:pPr>
        <w:spacing w:before="100" w:beforeAutospacing="1" w:after="100" w:afterAutospacing="1" w:line="276" w:lineRule="auto"/>
        <w:outlineLvl w:val="2"/>
        <w:rPr>
          <w:rFonts w:ascii="Times New Roman" w:hAnsi="Times New Roman"/>
          <w:b/>
          <w:bCs/>
          <w:color w:val="FF0000"/>
          <w:lang w:val="en-HK"/>
        </w:rPr>
      </w:pPr>
      <w:r w:rsidRPr="00883CF7">
        <w:rPr>
          <w:rFonts w:ascii="Times New Roman" w:hAnsi="Times New Roman"/>
          <w:b/>
          <w:bCs/>
          <w:color w:val="FF0000"/>
          <w:highlight w:val="yellow"/>
          <w:lang w:val="en-HK"/>
        </w:rPr>
        <w:lastRenderedPageBreak/>
        <w:t>Section IV: Three Unifying Techniques</w:t>
      </w:r>
    </w:p>
    <w:p w14:paraId="4383AE63"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In </w:t>
      </w:r>
      <w:r w:rsidRPr="00883CF7">
        <w:rPr>
          <w:rFonts w:ascii="Times New Roman" w:hAnsi="Times New Roman"/>
          <w:i/>
          <w:iCs/>
          <w:lang w:val="en-HK"/>
        </w:rPr>
        <w:t>The Necessity of a Unitary Law of Tracing</w:t>
      </w:r>
      <w:r w:rsidRPr="00883CF7">
        <w:rPr>
          <w:rFonts w:ascii="Times New Roman" w:hAnsi="Times New Roman"/>
          <w:lang w:val="en-HK"/>
        </w:rPr>
        <w:t>, Peter Birks dedicates Section IV to exploring three possible paths toward unifying the law of tracing. Having established in previous sections that tracing is a factual and evidential process rather than a legal right, and having demonstrated the indefensibility of maintaining a duality between common law and equitable tracing, Birks turns to examine three potential solutions for achieving a coherent, unitary approach.</w:t>
      </w:r>
    </w:p>
    <w:p w14:paraId="2DC5EF79"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These solutions, which he terms </w:t>
      </w:r>
      <w:r w:rsidRPr="00883CF7">
        <w:rPr>
          <w:rFonts w:ascii="Times New Roman" w:hAnsi="Times New Roman"/>
          <w:i/>
          <w:iCs/>
          <w:lang w:val="en-HK"/>
        </w:rPr>
        <w:t>the historical truth about tracing</w:t>
      </w:r>
      <w:r w:rsidRPr="00883CF7">
        <w:rPr>
          <w:rFonts w:ascii="Times New Roman" w:hAnsi="Times New Roman"/>
          <w:lang w:val="en-HK"/>
        </w:rPr>
        <w:t xml:space="preserve">, </w:t>
      </w:r>
      <w:r w:rsidRPr="00883CF7">
        <w:rPr>
          <w:rFonts w:ascii="Times New Roman" w:hAnsi="Times New Roman"/>
          <w:i/>
          <w:iCs/>
          <w:lang w:val="en-HK"/>
        </w:rPr>
        <w:t>automatic supplementation</w:t>
      </w:r>
      <w:r w:rsidRPr="00883CF7">
        <w:rPr>
          <w:rFonts w:ascii="Times New Roman" w:hAnsi="Times New Roman"/>
          <w:lang w:val="en-HK"/>
        </w:rPr>
        <w:t xml:space="preserve">, and </w:t>
      </w:r>
      <w:r w:rsidRPr="00883CF7">
        <w:rPr>
          <w:rFonts w:ascii="Times New Roman" w:hAnsi="Times New Roman"/>
          <w:i/>
          <w:iCs/>
          <w:lang w:val="en-HK"/>
        </w:rPr>
        <w:t>common approaches to evidential difficulties</w:t>
      </w:r>
      <w:r w:rsidRPr="00883CF7">
        <w:rPr>
          <w:rFonts w:ascii="Times New Roman" w:hAnsi="Times New Roman"/>
          <w:lang w:val="en-HK"/>
        </w:rPr>
        <w:t>, reflect different degrees of legal innovation and judicial intervention. Each approach offers a distinct method for overcoming the fragmentation of tracing law, but Birks ultimately argues that only the third option—establishing a common evidential framework—is fully satisfactory.</w:t>
      </w:r>
    </w:p>
    <w:p w14:paraId="1D80B0D4" w14:textId="77777777" w:rsidR="00497458" w:rsidRPr="00883CF7" w:rsidRDefault="00F41653" w:rsidP="00883CF7">
      <w:pPr>
        <w:spacing w:line="276" w:lineRule="auto"/>
        <w:rPr>
          <w:rFonts w:ascii="Times New Roman" w:hAnsi="Times New Roman"/>
          <w:lang w:val="en-HK"/>
        </w:rPr>
      </w:pPr>
      <w:r>
        <w:pict w14:anchorId="1212A70D">
          <v:rect id="Horizontal Line 5"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0C6D82"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 The First Path: The Historical Truth About Tracing</w:t>
      </w:r>
    </w:p>
    <w:p w14:paraId="10D212C9"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b/>
          <w:bCs/>
          <w:color w:val="FF0000"/>
          <w:lang w:val="en-HK"/>
        </w:rPr>
        <w:t>The first unification technique suggested by Birks is to recognize that common law tracing never truly existed as an independent doctrine and should therefore be abandoned altogether</w:t>
      </w:r>
      <w:r w:rsidRPr="00883CF7">
        <w:rPr>
          <w:rFonts w:ascii="Times New Roman" w:hAnsi="Times New Roman"/>
          <w:lang w:val="en-HK"/>
        </w:rPr>
        <w:t xml:space="preserve">. This argument builds on Lionel Smith’s historical analysis, which demonstrates that </w:t>
      </w:r>
      <w:r w:rsidRPr="00883CF7">
        <w:rPr>
          <w:rFonts w:ascii="Times New Roman" w:hAnsi="Times New Roman"/>
          <w:i/>
          <w:iCs/>
          <w:lang w:val="en-HK"/>
        </w:rPr>
        <w:t>Taylor v Plumer</w:t>
      </w:r>
      <w:r w:rsidRPr="00883CF7">
        <w:rPr>
          <w:rFonts w:ascii="Times New Roman" w:hAnsi="Times New Roman"/>
          <w:lang w:val="en-HK"/>
        </w:rPr>
        <w:t xml:space="preserve"> (1815) 3 M &amp; S 562—a case long regarded as the foundation of common law tracing—was in fact based on equitable principles.</w:t>
      </w:r>
    </w:p>
    <w:p w14:paraId="6627548D"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 xml:space="preserve">1. The Misinterpretation of </w:t>
      </w:r>
      <w:r w:rsidRPr="00883CF7">
        <w:rPr>
          <w:rFonts w:ascii="Times New Roman" w:hAnsi="Times New Roman"/>
          <w:b/>
          <w:bCs/>
          <w:i/>
          <w:iCs/>
          <w:lang w:val="en-HK"/>
        </w:rPr>
        <w:t>Taylor v Plumer</w:t>
      </w:r>
    </w:p>
    <w:p w14:paraId="0DE39385"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highlights that </w:t>
      </w:r>
      <w:r w:rsidRPr="00883CF7">
        <w:rPr>
          <w:rFonts w:ascii="Times New Roman" w:hAnsi="Times New Roman"/>
          <w:i/>
          <w:iCs/>
          <w:lang w:val="en-HK"/>
        </w:rPr>
        <w:t>Taylor v Plumer</w:t>
      </w:r>
      <w:r w:rsidRPr="00883CF7">
        <w:rPr>
          <w:rFonts w:ascii="Times New Roman" w:hAnsi="Times New Roman"/>
          <w:lang w:val="en-HK"/>
        </w:rPr>
        <w:t xml:space="preserve"> has been consistently misread by courts and scholars. The decision, given by Lord Ellenborough CJ, is often cited for the proposition that common law tracing is possible only through a strict chain of clean substitutions, but is defeated when assets are mixed. However, Lionel Smith argues in </w:t>
      </w:r>
      <w:r w:rsidRPr="00883CF7">
        <w:rPr>
          <w:rFonts w:ascii="Times New Roman" w:hAnsi="Times New Roman"/>
          <w:i/>
          <w:iCs/>
          <w:lang w:val="en-HK"/>
        </w:rPr>
        <w:t>Tracing in Taylor v Plumer: Equity in the King’s Bench</w:t>
      </w:r>
      <w:r w:rsidRPr="00883CF7">
        <w:rPr>
          <w:rFonts w:ascii="Times New Roman" w:hAnsi="Times New Roman"/>
          <w:lang w:val="en-HK"/>
        </w:rPr>
        <w:t xml:space="preserve"> (1995) that the King’s Bench in </w:t>
      </w:r>
      <w:r w:rsidRPr="00883CF7">
        <w:rPr>
          <w:rFonts w:ascii="Times New Roman" w:hAnsi="Times New Roman"/>
          <w:i/>
          <w:iCs/>
          <w:lang w:val="en-HK"/>
        </w:rPr>
        <w:t>Taylor</w:t>
      </w:r>
      <w:r w:rsidRPr="00883CF7">
        <w:rPr>
          <w:rFonts w:ascii="Times New Roman" w:hAnsi="Times New Roman"/>
          <w:lang w:val="en-HK"/>
        </w:rPr>
        <w:t xml:space="preserve"> was, in reality, applying equitable reasoning.</w:t>
      </w:r>
    </w:p>
    <w:p w14:paraId="6E9F172D" w14:textId="77777777" w:rsidR="00497458" w:rsidRPr="00883CF7" w:rsidRDefault="00497458" w:rsidP="00883CF7">
      <w:pPr>
        <w:numPr>
          <w:ilvl w:val="0"/>
          <w:numId w:val="10"/>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Facts of the case</w:t>
      </w:r>
      <w:r w:rsidRPr="00883CF7">
        <w:rPr>
          <w:rFonts w:ascii="Times New Roman" w:hAnsi="Times New Roman"/>
          <w:lang w:val="en-HK"/>
        </w:rPr>
        <w:t>: A dishonest stockbroker, Walsh, misappropriated his client’s money and used it to purchase gold and securities before attempting to flee. He was intercepted, and his client, Plumer, successfully reclaimed the gold and securities before they could be further disposed of.</w:t>
      </w:r>
    </w:p>
    <w:p w14:paraId="68490C96" w14:textId="77777777" w:rsidR="00497458" w:rsidRPr="00883CF7" w:rsidRDefault="00497458" w:rsidP="00883CF7">
      <w:pPr>
        <w:numPr>
          <w:ilvl w:val="0"/>
          <w:numId w:val="10"/>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Key Holding</w:t>
      </w:r>
      <w:r w:rsidRPr="00883CF7">
        <w:rPr>
          <w:rFonts w:ascii="Times New Roman" w:hAnsi="Times New Roman"/>
          <w:lang w:val="en-HK"/>
        </w:rPr>
        <w:t>: Lord Ellenborough CJ ruled that Plumer was entitled to recover the gold and securities as substituted assets for the original money. The judgment contained the oft-quoted statement that tracing ceases when “the subject is turned into money, and mixed and confounded in a general mass of the same description.”</w:t>
      </w:r>
    </w:p>
    <w:p w14:paraId="5574BE44"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However, Birks argues that this judgment did not actually establish common law tracing as a distinct doctrine. Instead, it reflected an early and underdeveloped application of equitable </w:t>
      </w:r>
      <w:r w:rsidRPr="00883CF7">
        <w:rPr>
          <w:rFonts w:ascii="Times New Roman" w:hAnsi="Times New Roman"/>
          <w:lang w:val="en-HK"/>
        </w:rPr>
        <w:lastRenderedPageBreak/>
        <w:t>principles. If the courts were to recognize this historical mistake, they could formally acknowledge that common law tracing is an illusion, eliminating the duality in tracing law by default.</w:t>
      </w:r>
    </w:p>
    <w:p w14:paraId="7AB4267E"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2. The Failure of Modern Courts to Correct This Error</w:t>
      </w:r>
    </w:p>
    <w:p w14:paraId="6C35B046"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Despite Lionel Smith’s persuasive historical analysis, modern courts have continued to recognize common law tracing. In </w:t>
      </w:r>
      <w:r w:rsidRPr="00883CF7">
        <w:rPr>
          <w:rFonts w:ascii="Times New Roman" w:hAnsi="Times New Roman"/>
          <w:i/>
          <w:iCs/>
          <w:lang w:val="en-HK"/>
        </w:rPr>
        <w:t>Trustees of the Property of F. C. Jones &amp; Sons v Anne Jones</w:t>
      </w:r>
      <w:r w:rsidRPr="00883CF7">
        <w:rPr>
          <w:rFonts w:ascii="Times New Roman" w:hAnsi="Times New Roman"/>
          <w:lang w:val="en-HK"/>
        </w:rPr>
        <w:t xml:space="preserve"> [1996] 3 WLR 703, Millett LJ noted the historical argument but declined to abolish common law tracing outright, reasoning that doing so would create doctrinal uncertainty. Instead, he maintained that common law tracing remained distinct from equitable tracing, albeit with limitations.</w:t>
      </w:r>
    </w:p>
    <w:p w14:paraId="62B85B0C"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critiques this reluctance to correct historical errors, arguing that allowing common law tracing to persist perpetuates the problems of duality. If the courts were willing to declare outright that tracing is and always has been exclusively an equitable doctrine, a unitary approach would emerge naturally.</w:t>
      </w:r>
    </w:p>
    <w:p w14:paraId="5589D1AC" w14:textId="77777777" w:rsidR="00497458" w:rsidRPr="00883CF7" w:rsidRDefault="00F41653" w:rsidP="00883CF7">
      <w:pPr>
        <w:spacing w:line="276" w:lineRule="auto"/>
        <w:rPr>
          <w:rFonts w:ascii="Times New Roman" w:hAnsi="Times New Roman"/>
          <w:lang w:val="en-HK"/>
        </w:rPr>
      </w:pPr>
      <w:r>
        <w:pict w14:anchorId="6C095E5B">
          <v:rect id="Horizontal Line 6"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3D860F"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II. The Second Path: Automatic Supplementation by Equity</w:t>
      </w:r>
    </w:p>
    <w:p w14:paraId="0A4CA75F"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The second unification technique, which Birks describes as </w:t>
      </w:r>
      <w:r w:rsidRPr="00883CF7">
        <w:rPr>
          <w:rFonts w:ascii="Times New Roman" w:hAnsi="Times New Roman"/>
          <w:b/>
          <w:bCs/>
          <w:i/>
          <w:iCs/>
          <w:color w:val="FF0000"/>
          <w:lang w:val="en-HK"/>
        </w:rPr>
        <w:t>automatic supplementation</w:t>
      </w:r>
      <w:r w:rsidRPr="00883CF7">
        <w:rPr>
          <w:rFonts w:ascii="Times New Roman" w:hAnsi="Times New Roman"/>
          <w:b/>
          <w:bCs/>
          <w:color w:val="FF0000"/>
          <w:lang w:val="en-HK"/>
        </w:rPr>
        <w:t>, involves allowing equitable tracing rules to always supplement common law tracing whenever the latter is inadequate</w:t>
      </w:r>
      <w:r w:rsidRPr="00883CF7">
        <w:rPr>
          <w:rFonts w:ascii="Times New Roman" w:hAnsi="Times New Roman"/>
          <w:lang w:val="en-HK"/>
        </w:rPr>
        <w:t>. This would effectively mean that any claimant who encounters difficulties in tracing at common law—such as an inability to trace through a mixed fund—could automatically rely on equitable tracing principles instead.</w:t>
      </w:r>
    </w:p>
    <w:p w14:paraId="39BDAAA6"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1. Judicial Support for Automatic Supplementation</w:t>
      </w:r>
    </w:p>
    <w:p w14:paraId="3C48728E"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Millett LJ in </w:t>
      </w:r>
      <w:r w:rsidRPr="00883CF7">
        <w:rPr>
          <w:rFonts w:ascii="Times New Roman" w:hAnsi="Times New Roman"/>
          <w:i/>
          <w:iCs/>
          <w:lang w:val="en-HK"/>
        </w:rPr>
        <w:t>Trustees of the Property of F. C. Jones &amp; Sons v Anne Jones</w:t>
      </w:r>
      <w:r w:rsidRPr="00883CF7">
        <w:rPr>
          <w:rFonts w:ascii="Times New Roman" w:hAnsi="Times New Roman"/>
          <w:lang w:val="en-HK"/>
        </w:rPr>
        <w:t xml:space="preserve"> strongly criticized the rule preventing equitable tracing from supplementing common law claims. He stated:</w:t>
      </w:r>
    </w:p>
    <w:p w14:paraId="425F79AB" w14:textId="77777777" w:rsidR="00497458" w:rsidRPr="00883CF7" w:rsidRDefault="00497458" w:rsidP="00883CF7">
      <w:pPr>
        <w:spacing w:beforeAutospacing="1" w:afterAutospacing="1" w:line="276" w:lineRule="auto"/>
        <w:rPr>
          <w:rFonts w:ascii="Times New Roman" w:hAnsi="Times New Roman"/>
          <w:lang w:val="en-HK"/>
        </w:rPr>
      </w:pPr>
      <w:r w:rsidRPr="00883CF7">
        <w:rPr>
          <w:rFonts w:ascii="Times New Roman" w:hAnsi="Times New Roman"/>
          <w:lang w:val="en-HK"/>
        </w:rPr>
        <w:t>“There is in my view even less merit in the present rule which precludes the invocation of the equitable tracing rules to support a common law claim; until that rule is swept away unnecessary obstacles to the development of a rational and coherent law of restitution will remain.”</w:t>
      </w:r>
    </w:p>
    <w:p w14:paraId="63CB64E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supports this position, arguing that a rigid separation between legal and equitable tracing serves no practical purpose and results in arbitrary distinctions.</w:t>
      </w:r>
    </w:p>
    <w:p w14:paraId="0CEB765F"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A case that supports this approach is </w:t>
      </w:r>
      <w:r w:rsidRPr="00883CF7">
        <w:rPr>
          <w:rFonts w:ascii="Times New Roman" w:hAnsi="Times New Roman"/>
          <w:i/>
          <w:iCs/>
          <w:lang w:val="en-HK"/>
        </w:rPr>
        <w:t xml:space="preserve">Banque </w:t>
      </w:r>
      <w:proofErr w:type="spellStart"/>
      <w:r w:rsidRPr="00883CF7">
        <w:rPr>
          <w:rFonts w:ascii="Times New Roman" w:hAnsi="Times New Roman"/>
          <w:i/>
          <w:iCs/>
          <w:lang w:val="en-HK"/>
        </w:rPr>
        <w:t>Belge</w:t>
      </w:r>
      <w:proofErr w:type="spellEnd"/>
      <w:r w:rsidRPr="00883CF7">
        <w:rPr>
          <w:rFonts w:ascii="Times New Roman" w:hAnsi="Times New Roman"/>
          <w:i/>
          <w:iCs/>
          <w:lang w:val="en-HK"/>
        </w:rPr>
        <w:t xml:space="preserve"> v </w:t>
      </w:r>
      <w:proofErr w:type="spellStart"/>
      <w:r w:rsidRPr="00883CF7">
        <w:rPr>
          <w:rFonts w:ascii="Times New Roman" w:hAnsi="Times New Roman"/>
          <w:i/>
          <w:iCs/>
          <w:lang w:val="en-HK"/>
        </w:rPr>
        <w:t>Hambrouck</w:t>
      </w:r>
      <w:proofErr w:type="spellEnd"/>
      <w:r w:rsidRPr="00883CF7">
        <w:rPr>
          <w:rFonts w:ascii="Times New Roman" w:hAnsi="Times New Roman"/>
          <w:lang w:val="en-HK"/>
        </w:rPr>
        <w:t xml:space="preserve"> [1921] 1 KB 321. In that case, fraudulent funds were traced through mixed bank accounts, and the Court of Appeal permitted tracing even though traditional common law rules would have prevented it. </w:t>
      </w:r>
      <w:proofErr w:type="spellStart"/>
      <w:r w:rsidRPr="00883CF7">
        <w:rPr>
          <w:rFonts w:ascii="Times New Roman" w:hAnsi="Times New Roman"/>
          <w:lang w:val="en-HK"/>
        </w:rPr>
        <w:lastRenderedPageBreak/>
        <w:t>Scrutton</w:t>
      </w:r>
      <w:proofErr w:type="spellEnd"/>
      <w:r w:rsidRPr="00883CF7">
        <w:rPr>
          <w:rFonts w:ascii="Times New Roman" w:hAnsi="Times New Roman"/>
          <w:lang w:val="en-HK"/>
        </w:rPr>
        <w:t xml:space="preserve"> LJ and Atkin LJ both expressed views suggesting that equity had, in effect, supplemented common law principles in that case.</w:t>
      </w:r>
    </w:p>
    <w:p w14:paraId="4028DCAC"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2. The Limits of Automatic Supplementation</w:t>
      </w:r>
    </w:p>
    <w:p w14:paraId="7AA69B3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Despite its benefits, Birks notes that automatic supplementation is an imperfect solution. It would still leave some doctrinal anomalies in place, particularly in situations where the choice between legal and equitable tracing determines the nature of the remedy available to the claimant. For example:</w:t>
      </w:r>
    </w:p>
    <w:p w14:paraId="649E2416" w14:textId="77777777" w:rsidR="00497458" w:rsidRPr="00883CF7" w:rsidRDefault="00497458" w:rsidP="00883CF7">
      <w:pPr>
        <w:numPr>
          <w:ilvl w:val="0"/>
          <w:numId w:val="11"/>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A claimant using common law tracing may only have a personal </w:t>
      </w:r>
      <w:proofErr w:type="spellStart"/>
      <w:r w:rsidRPr="00883CF7">
        <w:rPr>
          <w:rFonts w:ascii="Times New Roman" w:hAnsi="Times New Roman"/>
          <w:lang w:val="en-HK"/>
        </w:rPr>
        <w:t>restitutionary</w:t>
      </w:r>
      <w:proofErr w:type="spellEnd"/>
      <w:r w:rsidRPr="00883CF7">
        <w:rPr>
          <w:rFonts w:ascii="Times New Roman" w:hAnsi="Times New Roman"/>
          <w:lang w:val="en-HK"/>
        </w:rPr>
        <w:t xml:space="preserve"> claim, while a claimant using equitable tracing could assert a proprietary claim.</w:t>
      </w:r>
    </w:p>
    <w:p w14:paraId="21DB515C" w14:textId="77777777" w:rsidR="00497458" w:rsidRPr="00883CF7" w:rsidRDefault="00497458" w:rsidP="00883CF7">
      <w:pPr>
        <w:numPr>
          <w:ilvl w:val="0"/>
          <w:numId w:val="11"/>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A recipient of misappropriated funds may be subject to different </w:t>
      </w:r>
      <w:proofErr w:type="spellStart"/>
      <w:r w:rsidRPr="00883CF7">
        <w:rPr>
          <w:rFonts w:ascii="Times New Roman" w:hAnsi="Times New Roman"/>
          <w:lang w:val="en-HK"/>
        </w:rPr>
        <w:t>defenses</w:t>
      </w:r>
      <w:proofErr w:type="spellEnd"/>
      <w:r w:rsidRPr="00883CF7">
        <w:rPr>
          <w:rFonts w:ascii="Times New Roman" w:hAnsi="Times New Roman"/>
          <w:lang w:val="en-HK"/>
        </w:rPr>
        <w:t xml:space="preserve"> depending on whether the claim is framed in law or equity.</w:t>
      </w:r>
    </w:p>
    <w:p w14:paraId="75CD0971"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Thus, while automatic supplementation would mitigate some of the worst injustices of the current system, it would not completely resolve the inconsistencies in tracing law.</w:t>
      </w:r>
    </w:p>
    <w:p w14:paraId="55F017C8" w14:textId="77777777" w:rsidR="00497458" w:rsidRPr="00883CF7" w:rsidRDefault="00F41653" w:rsidP="00883CF7">
      <w:pPr>
        <w:spacing w:line="276" w:lineRule="auto"/>
        <w:rPr>
          <w:rFonts w:ascii="Times New Roman" w:hAnsi="Times New Roman"/>
          <w:lang w:val="en-HK"/>
        </w:rPr>
      </w:pPr>
      <w:r>
        <w:pict w14:anchorId="32423D48">
          <v:rect id="Horizontal Line 7"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CD2480"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III. The Third Path: A Common Approach to Evidential Difficulties</w:t>
      </w:r>
    </w:p>
    <w:p w14:paraId="36FE4254" w14:textId="77777777" w:rsidR="00497458" w:rsidRPr="00883CF7" w:rsidRDefault="00497458" w:rsidP="00883CF7">
      <w:pPr>
        <w:spacing w:before="100" w:beforeAutospacing="1" w:after="100" w:afterAutospacing="1" w:line="276" w:lineRule="auto"/>
        <w:rPr>
          <w:rFonts w:ascii="Times New Roman" w:hAnsi="Times New Roman"/>
          <w:b/>
          <w:bCs/>
          <w:color w:val="FF0000"/>
          <w:lang w:val="en-HK"/>
        </w:rPr>
      </w:pPr>
      <w:r w:rsidRPr="00883CF7">
        <w:rPr>
          <w:rFonts w:ascii="Times New Roman" w:hAnsi="Times New Roman"/>
          <w:b/>
          <w:bCs/>
          <w:color w:val="FF0000"/>
          <w:lang w:val="en-HK"/>
        </w:rPr>
        <w:t xml:space="preserve">The third and final unification technique, which Birks argues is the most satisfactory, is to </w:t>
      </w:r>
      <w:r w:rsidRPr="00883CF7">
        <w:rPr>
          <w:rFonts w:ascii="Times New Roman" w:hAnsi="Times New Roman"/>
          <w:b/>
          <w:bCs/>
          <w:color w:val="FF0000"/>
          <w:u w:val="single"/>
          <w:lang w:val="en-HK"/>
        </w:rPr>
        <w:t>treat tracing as a single, neutral evidential process applicable in all cases</w:t>
      </w:r>
      <w:r w:rsidRPr="00883CF7">
        <w:rPr>
          <w:rFonts w:ascii="Times New Roman" w:hAnsi="Times New Roman"/>
          <w:b/>
          <w:bCs/>
          <w:color w:val="FF0000"/>
          <w:lang w:val="en-HK"/>
        </w:rPr>
        <w:t>, regardless of whether the claim is at law or in equity.</w:t>
      </w:r>
    </w:p>
    <w:p w14:paraId="534365B5"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1. Tracing as an Evidential Process</w:t>
      </w:r>
    </w:p>
    <w:p w14:paraId="5BA1BEBF"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emphasizes that </w:t>
      </w:r>
      <w:r w:rsidRPr="00883CF7">
        <w:rPr>
          <w:rFonts w:ascii="Times New Roman" w:hAnsi="Times New Roman"/>
          <w:b/>
          <w:bCs/>
          <w:lang w:val="en-HK"/>
        </w:rPr>
        <w:t>tracing is not a substantive right but an evidential tool used to identify assets that have changed form</w:t>
      </w:r>
      <w:r w:rsidRPr="00883CF7">
        <w:rPr>
          <w:rFonts w:ascii="Times New Roman" w:hAnsi="Times New Roman"/>
          <w:lang w:val="en-HK"/>
        </w:rPr>
        <w:t xml:space="preserve">. Since evidential principles should not differ depending on whether a claim is made in law or equity, the distinction between legal and equitable tracing should be abandoned in </w:t>
      </w:r>
      <w:proofErr w:type="spellStart"/>
      <w:r w:rsidRPr="00883CF7">
        <w:rPr>
          <w:rFonts w:ascii="Times New Roman" w:hAnsi="Times New Roman"/>
          <w:lang w:val="en-HK"/>
        </w:rPr>
        <w:t>favor</w:t>
      </w:r>
      <w:proofErr w:type="spellEnd"/>
      <w:r w:rsidRPr="00883CF7">
        <w:rPr>
          <w:rFonts w:ascii="Times New Roman" w:hAnsi="Times New Roman"/>
          <w:lang w:val="en-HK"/>
        </w:rPr>
        <w:t xml:space="preserve"> of a unified set of tracing rules.</w:t>
      </w:r>
    </w:p>
    <w:p w14:paraId="671F981A"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He draws on </w:t>
      </w:r>
      <w:r w:rsidRPr="00883CF7">
        <w:rPr>
          <w:rFonts w:ascii="Times New Roman" w:hAnsi="Times New Roman"/>
          <w:i/>
          <w:iCs/>
          <w:lang w:val="en-HK"/>
        </w:rPr>
        <w:t>Boscawen v Bajwa</w:t>
      </w:r>
      <w:r w:rsidRPr="00883CF7">
        <w:rPr>
          <w:rFonts w:ascii="Times New Roman" w:hAnsi="Times New Roman"/>
          <w:lang w:val="en-HK"/>
        </w:rPr>
        <w:t xml:space="preserve"> [1995] 4 All ER 769, where Millett LJ stated:</w:t>
      </w:r>
    </w:p>
    <w:p w14:paraId="421AFACE" w14:textId="77777777" w:rsidR="00497458" w:rsidRPr="00883CF7" w:rsidRDefault="00497458" w:rsidP="00883CF7">
      <w:pPr>
        <w:spacing w:beforeAutospacing="1" w:afterAutospacing="1" w:line="276" w:lineRule="auto"/>
        <w:rPr>
          <w:rFonts w:ascii="Times New Roman" w:hAnsi="Times New Roman"/>
          <w:lang w:val="en-HK"/>
        </w:rPr>
      </w:pPr>
      <w:r w:rsidRPr="00883CF7">
        <w:rPr>
          <w:rFonts w:ascii="Times New Roman" w:hAnsi="Times New Roman"/>
          <w:lang w:val="en-HK"/>
        </w:rPr>
        <w:t>“Tracing is neither a claim nor a remedy. It is merely the process by which a claimant demonstrates what has happened to his property, identifies its proceeds and the persons who have handled or received them, and justifies his claim that the proceeds can properly be regarded as representing his property.”</w:t>
      </w:r>
    </w:p>
    <w:p w14:paraId="2014971E"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By recognizing this fundamental principle, the courts could unify tracing law by applying a consistent evidential framework, rather than relying on artificial jurisdictional distinctions.</w:t>
      </w:r>
    </w:p>
    <w:p w14:paraId="50F60B0D"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2. The Role of Presumptions in Tracing</w:t>
      </w:r>
    </w:p>
    <w:p w14:paraId="0A12D18F"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lastRenderedPageBreak/>
        <w:t xml:space="preserve">Birks argues that equity’s presumptions, such as those from </w:t>
      </w:r>
      <w:r w:rsidRPr="00883CF7">
        <w:rPr>
          <w:rFonts w:ascii="Times New Roman" w:hAnsi="Times New Roman"/>
          <w:i/>
          <w:iCs/>
          <w:lang w:val="en-HK"/>
        </w:rPr>
        <w:t>Re Hallett’s Estate</w:t>
      </w:r>
      <w:r w:rsidRPr="00883CF7">
        <w:rPr>
          <w:rFonts w:ascii="Times New Roman" w:hAnsi="Times New Roman"/>
          <w:lang w:val="en-HK"/>
        </w:rPr>
        <w:t xml:space="preserve"> (1879) 13 Ch D 696 and </w:t>
      </w:r>
      <w:r w:rsidRPr="00883CF7">
        <w:rPr>
          <w:rFonts w:ascii="Times New Roman" w:hAnsi="Times New Roman"/>
          <w:i/>
          <w:iCs/>
          <w:lang w:val="en-HK"/>
        </w:rPr>
        <w:t xml:space="preserve">Re </w:t>
      </w:r>
      <w:proofErr w:type="spellStart"/>
      <w:r w:rsidRPr="00883CF7">
        <w:rPr>
          <w:rFonts w:ascii="Times New Roman" w:hAnsi="Times New Roman"/>
          <w:i/>
          <w:iCs/>
          <w:lang w:val="en-HK"/>
        </w:rPr>
        <w:t>Oatway</w:t>
      </w:r>
      <w:proofErr w:type="spellEnd"/>
      <w:r w:rsidRPr="00883CF7">
        <w:rPr>
          <w:rFonts w:ascii="Times New Roman" w:hAnsi="Times New Roman"/>
          <w:lang w:val="en-HK"/>
        </w:rPr>
        <w:t xml:space="preserve"> [1903] 2 Ch 356, should be universally applied as rules of evidence rather than equitable doctrines. These presumptions are designed to overcome evidentiary difficulties in tracing and should therefore be accessible to all claimants, regardless of whether they are pursuing a legal or equitable claim.</w:t>
      </w:r>
    </w:p>
    <w:p w14:paraId="0EFE1AA4" w14:textId="77777777" w:rsidR="00497458" w:rsidRPr="00883CF7" w:rsidRDefault="00F41653" w:rsidP="00883CF7">
      <w:pPr>
        <w:spacing w:line="276" w:lineRule="auto"/>
        <w:rPr>
          <w:rFonts w:ascii="Times New Roman" w:hAnsi="Times New Roman"/>
          <w:lang w:val="en-HK"/>
        </w:rPr>
      </w:pPr>
      <w:r>
        <w:pict w14:anchorId="6B10FE97">
          <v:rect id="Horizontal Line 8"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50C830"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IV. Conclusion: The Need for a Unitary Tracing Regime</w:t>
      </w:r>
    </w:p>
    <w:p w14:paraId="471CC5A2"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concludes by reaffirming that the only satisfactory solution is to recognize a single tracing regime based on evidential principles. While automatic supplementation would alleviate some of the worst problems of the current system, it would not eliminate all inconsistencies. The historical truth about tracing, while intellectually appealing, is unlikely to be accepted by the courts due to concerns about disrupting precedent.</w:t>
      </w:r>
    </w:p>
    <w:p w14:paraId="35D6BCC8"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Ultimately, the most effective reform would be to acknowledge that tracing is a purely evidential exercise and apply a single set of tracing rules to all claims, irrespective of whether they arise in law or equity. This would ensure consistency, fairness, and coherence in commercial law.</w:t>
      </w:r>
    </w:p>
    <w:p w14:paraId="5CFBE53B"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Section V: The Necessity of a Unitary Law of Tracing</w:t>
      </w:r>
    </w:p>
    <w:p w14:paraId="4695E8C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In the final section of </w:t>
      </w:r>
      <w:r w:rsidRPr="00883CF7">
        <w:rPr>
          <w:rFonts w:ascii="Times New Roman" w:hAnsi="Times New Roman"/>
          <w:i/>
          <w:iCs/>
          <w:lang w:val="en-HK"/>
        </w:rPr>
        <w:t>The Necessity of a Unitary Law of Tracing</w:t>
      </w:r>
      <w:r w:rsidRPr="00883CF7">
        <w:rPr>
          <w:rFonts w:ascii="Times New Roman" w:hAnsi="Times New Roman"/>
          <w:lang w:val="en-HK"/>
        </w:rPr>
        <w:t>, Peter Birks consolidates his argument that the law must abandon its current bifurcated approach to tracing and adopt a singular, unitary regime. Having demonstrated in previous sections that the distinction between common law and equitable tracing is historically unfounded, logically inconsistent, and practically problematic, Birks now moves towards a definitive conclusion: there is no justifiable reason for maintaining two separate tracing systems.</w:t>
      </w:r>
    </w:p>
    <w:p w14:paraId="00107DD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This section emphasizes the need for a cohesive tracing law that applies universally to all claimants, regardless of whether their claim arises in law or equity. Birks reiterates that tracing is a factual and evidential process, not a substantive legal right, and argues that the only rational approach is to treat tracing as a neutral mechanism that enables claimants to identify the movement of value across substitutions.</w:t>
      </w:r>
    </w:p>
    <w:p w14:paraId="13B8E053" w14:textId="77777777" w:rsidR="00497458" w:rsidRPr="00883CF7" w:rsidRDefault="00F41653" w:rsidP="00883CF7">
      <w:pPr>
        <w:spacing w:line="276" w:lineRule="auto"/>
        <w:rPr>
          <w:rFonts w:ascii="Times New Roman" w:hAnsi="Times New Roman"/>
          <w:lang w:val="en-HK"/>
        </w:rPr>
      </w:pPr>
      <w:r>
        <w:pict w14:anchorId="13AB7DFE">
          <v:rect id="Horizontal Line 13"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82989C"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 The Inherent Absurdity of Legal Duality</w:t>
      </w:r>
    </w:p>
    <w:p w14:paraId="4B25729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begins by restating the central problem: the continued existence of two distinct tracing regimes leads to arbitrary and unjust results. The question of whether a claimant can successfully trace should depend solely on factual considerations—namely, whether the asset in question can be identified as a substitute for the original property. However, under the current system, claimants are subject to different rules and standards depending on whether their claim falls within the jurisdiction of common law or equity.</w:t>
      </w:r>
    </w:p>
    <w:p w14:paraId="76AA7514"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He illustrates this issue with a simple hypothetical:</w:t>
      </w:r>
    </w:p>
    <w:p w14:paraId="045A7921" w14:textId="77777777" w:rsidR="00497458" w:rsidRPr="00883CF7" w:rsidRDefault="00497458" w:rsidP="00883CF7">
      <w:pPr>
        <w:numPr>
          <w:ilvl w:val="0"/>
          <w:numId w:val="12"/>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Suppose a fraudster embezzles money from two victims. One victim is a legal owner with no fiduciary relationship to the fraudster, while the other is a beneficiary under a trust. If the fraudster deposits both sums into the same bank account, only the beneficiary may be able to trace into the mixed funds using equitable tracing rules, whereas the legal owner might be barred from doing so under common law tracing.</w:t>
      </w:r>
    </w:p>
    <w:p w14:paraId="1DE59A04"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This distinction is entirely jurisdictional and has no basis in principle. Birks argues that such discrepancies undermine the coherence and fairness of the law. If tracing is, as Millett LJ stated in </w:t>
      </w:r>
      <w:r w:rsidRPr="00883CF7">
        <w:rPr>
          <w:rFonts w:ascii="Times New Roman" w:hAnsi="Times New Roman"/>
          <w:i/>
          <w:iCs/>
          <w:lang w:val="en-HK"/>
        </w:rPr>
        <w:t>Boscawen v Bajwa</w:t>
      </w:r>
      <w:r w:rsidRPr="00883CF7">
        <w:rPr>
          <w:rFonts w:ascii="Times New Roman" w:hAnsi="Times New Roman"/>
          <w:lang w:val="en-HK"/>
        </w:rPr>
        <w:t xml:space="preserve"> [1995] 4 All ER 769, "neither a claim nor a remedy but merely the process of identifying assets," then there is no reason why different rules should apply in different legal contexts.</w:t>
      </w:r>
    </w:p>
    <w:p w14:paraId="0C5259AF" w14:textId="77777777" w:rsidR="00497458" w:rsidRPr="00883CF7" w:rsidRDefault="00F41653" w:rsidP="00883CF7">
      <w:pPr>
        <w:spacing w:line="276" w:lineRule="auto"/>
        <w:rPr>
          <w:rFonts w:ascii="Times New Roman" w:hAnsi="Times New Roman"/>
          <w:lang w:val="en-HK"/>
        </w:rPr>
      </w:pPr>
      <w:r w:rsidRPr="00F41653">
        <w:rPr>
          <w:rFonts w:ascii="Times New Roman" w:hAnsi="Times New Roman"/>
          <w:noProof/>
          <w:lang w:val="en-HK"/>
          <w14:ligatures w14:val="standardContextual"/>
        </w:rPr>
        <w:pict w14:anchorId="620B6D20">
          <v:rect id="_x0000_i1037" alt="" style="width:451.3pt;height:.05pt;mso-width-percent:0;mso-height-percent:0;mso-width-percent:0;mso-height-percent:0" o:hralign="center" o:hrstd="t" o:hr="t" fillcolor="#a0a0a0" stroked="f"/>
        </w:pict>
      </w:r>
    </w:p>
    <w:p w14:paraId="4E4733F7"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II. The Practical Consequences of Duality</w:t>
      </w:r>
    </w:p>
    <w:p w14:paraId="1CA156B6"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Beyond its conceptual flaws, the duality in tracing law has significant practical consequences. Birks highlights three key areas where the distinction between common law and equitable tracing creates unnecessary complexity and legal uncertainty.</w:t>
      </w:r>
    </w:p>
    <w:p w14:paraId="74883EA2"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1. The Limitation of Common Law Tracing</w:t>
      </w:r>
    </w:p>
    <w:p w14:paraId="29D7C7BC"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As discussed in earlier sections, common law tracing is traditionally limited to cases involving a direct, unbroken chain of substitutions. This means that once funds are mixed in a bank account, common law tracing is defeated. The rigidity of this rule is rooted in the judgment of Lord Ellenborough CJ in </w:t>
      </w:r>
      <w:r w:rsidRPr="00883CF7">
        <w:rPr>
          <w:rFonts w:ascii="Times New Roman" w:hAnsi="Times New Roman"/>
          <w:i/>
          <w:iCs/>
          <w:lang w:val="en-HK"/>
        </w:rPr>
        <w:t>Taylor v Plumer</w:t>
      </w:r>
      <w:r w:rsidRPr="00883CF7">
        <w:rPr>
          <w:rFonts w:ascii="Times New Roman" w:hAnsi="Times New Roman"/>
          <w:lang w:val="en-HK"/>
        </w:rPr>
        <w:t xml:space="preserve"> (1815) 3 M &amp; S 562, where he stated that tracing ceases when money is “turned into money, and mixed and confounded in a general mass of the same description.”</w:t>
      </w:r>
    </w:p>
    <w:p w14:paraId="56164CF0"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However, as Lionel Smith has demonstrated, </w:t>
      </w:r>
      <w:r w:rsidRPr="00883CF7">
        <w:rPr>
          <w:rFonts w:ascii="Times New Roman" w:hAnsi="Times New Roman"/>
          <w:i/>
          <w:iCs/>
          <w:lang w:val="en-HK"/>
        </w:rPr>
        <w:t>Taylor v Plumer</w:t>
      </w:r>
      <w:r w:rsidRPr="00883CF7">
        <w:rPr>
          <w:rFonts w:ascii="Times New Roman" w:hAnsi="Times New Roman"/>
          <w:lang w:val="en-HK"/>
        </w:rPr>
        <w:t xml:space="preserve"> was never truly a common law tracing case; rather, it was an early instance of the King’s Bench applying equitable principles. Birks argues that continuing to treat common law tracing as a separate doctrine, with arbitrary limitations on its scope, is unjustifiable and leads to absurd results.</w:t>
      </w:r>
    </w:p>
    <w:p w14:paraId="309284A1"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2. The Arbitrary Precondition of a Fiduciary Relationship</w:t>
      </w:r>
    </w:p>
    <w:p w14:paraId="7FF6EE79"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A further issue with the current system is that equitable tracing has traditionally required the existence of a fiduciary relationship. This requirement, though increasingly questioned in modern jurisprudence, remains an obstacle in many cases.</w:t>
      </w:r>
    </w:p>
    <w:p w14:paraId="3F279DEE" w14:textId="77777777" w:rsidR="00497458" w:rsidRPr="00883CF7" w:rsidRDefault="00497458" w:rsidP="00883CF7">
      <w:pPr>
        <w:numPr>
          <w:ilvl w:val="0"/>
          <w:numId w:val="13"/>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In </w:t>
      </w:r>
      <w:proofErr w:type="spellStart"/>
      <w:r w:rsidRPr="00883CF7">
        <w:rPr>
          <w:rFonts w:ascii="Times New Roman" w:hAnsi="Times New Roman"/>
          <w:i/>
          <w:iCs/>
          <w:lang w:val="en-HK"/>
        </w:rPr>
        <w:t>Westdeutsche</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Landesbank</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Girozentrale</w:t>
      </w:r>
      <w:proofErr w:type="spellEnd"/>
      <w:r w:rsidRPr="00883CF7">
        <w:rPr>
          <w:rFonts w:ascii="Times New Roman" w:hAnsi="Times New Roman"/>
          <w:i/>
          <w:iCs/>
          <w:lang w:val="en-HK"/>
        </w:rPr>
        <w:t xml:space="preserve"> v Islington LBC</w:t>
      </w:r>
      <w:r w:rsidRPr="00883CF7">
        <w:rPr>
          <w:rFonts w:ascii="Times New Roman" w:hAnsi="Times New Roman"/>
          <w:lang w:val="en-HK"/>
        </w:rPr>
        <w:t xml:space="preserve"> [1996] 2 WLR 802, Lord Browne-Wilkinson recognized that the traditional fiduciary requirement was problematic, stating that equity should intervene in cases of fraud even in the absence of a strict fiduciary relationship. However, he still attempted to justify the equitable jurisdiction by arguing that fraud is sufficient to "attract the intervention of equity."</w:t>
      </w:r>
    </w:p>
    <w:p w14:paraId="6DE2849B" w14:textId="77777777" w:rsidR="00497458" w:rsidRPr="00883CF7" w:rsidRDefault="00497458" w:rsidP="00883CF7">
      <w:pPr>
        <w:numPr>
          <w:ilvl w:val="0"/>
          <w:numId w:val="13"/>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critiques this reasoning as circular. If tracing is merely an evidential process, then it should not depend on whether equity has jurisdiction over the case. The focus should be on whether the asset in question can be identified, not on whether the claimant has satisfied an artificial jurisdictional requirement.</w:t>
      </w:r>
    </w:p>
    <w:p w14:paraId="260623A6"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3. The Inconsistency in Remedies</w:t>
      </w:r>
    </w:p>
    <w:p w14:paraId="54925C03"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The current duality in tracing law also creates inconsistencies in the remedies available to claimants. A claimant who successfully traces in equity may be entitled to proprietary relief, whereas a claimant restricted to common law tracing may only have a personal claim. This distinction is particularly problematic in cases of insolvency.</w:t>
      </w:r>
    </w:p>
    <w:p w14:paraId="0DE0CE96" w14:textId="77777777" w:rsidR="00497458" w:rsidRPr="00883CF7" w:rsidRDefault="00497458" w:rsidP="00883CF7">
      <w:pPr>
        <w:numPr>
          <w:ilvl w:val="0"/>
          <w:numId w:val="14"/>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In </w:t>
      </w:r>
      <w:r w:rsidRPr="00883CF7">
        <w:rPr>
          <w:rFonts w:ascii="Times New Roman" w:hAnsi="Times New Roman"/>
          <w:i/>
          <w:iCs/>
          <w:lang w:val="en-HK"/>
        </w:rPr>
        <w:t xml:space="preserve">Lipkin Gorman v </w:t>
      </w:r>
      <w:proofErr w:type="spellStart"/>
      <w:r w:rsidRPr="00883CF7">
        <w:rPr>
          <w:rFonts w:ascii="Times New Roman" w:hAnsi="Times New Roman"/>
          <w:i/>
          <w:iCs/>
          <w:lang w:val="en-HK"/>
        </w:rPr>
        <w:t>Karpnale</w:t>
      </w:r>
      <w:proofErr w:type="spellEnd"/>
      <w:r w:rsidRPr="00883CF7">
        <w:rPr>
          <w:rFonts w:ascii="Times New Roman" w:hAnsi="Times New Roman"/>
          <w:i/>
          <w:iCs/>
          <w:lang w:val="en-HK"/>
        </w:rPr>
        <w:t xml:space="preserve"> Ltd</w:t>
      </w:r>
      <w:r w:rsidRPr="00883CF7">
        <w:rPr>
          <w:rFonts w:ascii="Times New Roman" w:hAnsi="Times New Roman"/>
          <w:lang w:val="en-HK"/>
        </w:rPr>
        <w:t xml:space="preserve"> [1991] 2 AC 548, the House of Lords allowed tracing at common law but restricted the claimant to a personal claim for restitution, rather than allowing a proprietary remedy. This meant that if the defendant had become insolvent, the claimant would have been left with nothing.</w:t>
      </w:r>
    </w:p>
    <w:p w14:paraId="04620EC3" w14:textId="77777777" w:rsidR="00497458" w:rsidRPr="00883CF7" w:rsidRDefault="00497458" w:rsidP="00883CF7">
      <w:pPr>
        <w:numPr>
          <w:ilvl w:val="0"/>
          <w:numId w:val="14"/>
        </w:numPr>
        <w:spacing w:before="100" w:beforeAutospacing="1" w:after="100" w:afterAutospacing="1" w:line="276" w:lineRule="auto"/>
        <w:rPr>
          <w:rFonts w:ascii="Times New Roman" w:hAnsi="Times New Roman"/>
          <w:lang w:val="en-HK"/>
        </w:rPr>
      </w:pPr>
      <w:r w:rsidRPr="00883CF7">
        <w:rPr>
          <w:rFonts w:ascii="Times New Roman" w:hAnsi="Times New Roman"/>
          <w:lang w:val="en-HK"/>
        </w:rPr>
        <w:t>By contrast, in cases where equitable tracing applies, the claimant can assert a proprietary claim, which grants them priority over unsecured creditors in insolvency proceedings.</w:t>
      </w:r>
    </w:p>
    <w:p w14:paraId="40DD0025"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argues that this discrepancy is indefensible. Whether a claimant has a proprietary right should not depend on whether they are tracing in law or equity; it should depend solely on whether the claimant can identify a specific asset as the substitute for their original property.</w:t>
      </w:r>
    </w:p>
    <w:p w14:paraId="795B52D8" w14:textId="77777777" w:rsidR="00497458" w:rsidRPr="00883CF7" w:rsidRDefault="00F41653" w:rsidP="00883CF7">
      <w:pPr>
        <w:spacing w:line="276" w:lineRule="auto"/>
        <w:rPr>
          <w:rFonts w:ascii="Times New Roman" w:hAnsi="Times New Roman"/>
          <w:lang w:val="en-HK"/>
        </w:rPr>
      </w:pPr>
      <w:r>
        <w:pict w14:anchorId="56DC3877">
          <v:rect id="Horizontal Line 15"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862CA5" w14:textId="77777777" w:rsidR="00497458" w:rsidRPr="00883CF7" w:rsidRDefault="00497458" w:rsidP="00883CF7">
      <w:pPr>
        <w:spacing w:before="100" w:beforeAutospacing="1" w:after="100" w:afterAutospacing="1" w:line="276" w:lineRule="auto"/>
        <w:outlineLvl w:val="2"/>
        <w:rPr>
          <w:rFonts w:ascii="Times New Roman" w:hAnsi="Times New Roman"/>
          <w:b/>
          <w:bCs/>
          <w:color w:val="FF0000"/>
          <w:lang w:val="en-HK"/>
        </w:rPr>
      </w:pPr>
      <w:r w:rsidRPr="00883CF7">
        <w:rPr>
          <w:rFonts w:ascii="Times New Roman" w:hAnsi="Times New Roman"/>
          <w:b/>
          <w:bCs/>
          <w:color w:val="FF0000"/>
          <w:lang w:val="en-HK"/>
        </w:rPr>
        <w:t>III. The Path Forward: A Unified Law of Tracing</w:t>
      </w:r>
    </w:p>
    <w:p w14:paraId="196B794E"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Having outlined the fundamental flaws of the current system, Birks concludes with a call for reform. He argues that tracing should be treated as a single, neutral evidential process, free from jurisdictional constraints. To achieve this, he proposes the following key reforms:</w:t>
      </w:r>
    </w:p>
    <w:p w14:paraId="4B196420" w14:textId="77777777" w:rsidR="00497458" w:rsidRPr="00883CF7" w:rsidRDefault="00497458" w:rsidP="00883CF7">
      <w:pPr>
        <w:numPr>
          <w:ilvl w:val="0"/>
          <w:numId w:val="15"/>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Abolishing the distinction between legal and equitable tracing</w:t>
      </w:r>
      <w:r w:rsidRPr="00883CF7">
        <w:rPr>
          <w:rFonts w:ascii="Times New Roman" w:hAnsi="Times New Roman"/>
          <w:lang w:val="en-HK"/>
        </w:rPr>
        <w:t xml:space="preserve"> – Courts should recognize that tracing is a factual exercise and should apply a single set of rules in all cases.</w:t>
      </w:r>
    </w:p>
    <w:p w14:paraId="282301B5" w14:textId="77777777" w:rsidR="00497458" w:rsidRPr="00883CF7" w:rsidRDefault="00497458" w:rsidP="00883CF7">
      <w:pPr>
        <w:numPr>
          <w:ilvl w:val="0"/>
          <w:numId w:val="15"/>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Eliminating the fiduciary requirement in equitable tracing</w:t>
      </w:r>
      <w:r w:rsidRPr="00883CF7">
        <w:rPr>
          <w:rFonts w:ascii="Times New Roman" w:hAnsi="Times New Roman"/>
          <w:lang w:val="en-HK"/>
        </w:rPr>
        <w:t xml:space="preserve"> – Claimants should not have to prove the existence of a fiduciary relationship to invoke tracing.</w:t>
      </w:r>
    </w:p>
    <w:p w14:paraId="62054DAD" w14:textId="77777777" w:rsidR="00497458" w:rsidRPr="00883CF7" w:rsidRDefault="00497458" w:rsidP="00883CF7">
      <w:pPr>
        <w:numPr>
          <w:ilvl w:val="0"/>
          <w:numId w:val="15"/>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Ensuring that tracing principles apply consistently to all claimants</w:t>
      </w:r>
      <w:r w:rsidRPr="00883CF7">
        <w:rPr>
          <w:rFonts w:ascii="Times New Roman" w:hAnsi="Times New Roman"/>
          <w:lang w:val="en-HK"/>
        </w:rPr>
        <w:t xml:space="preserve"> – Whether a claimant is seeking a common law or equitable remedy should have no bearing on their ability to trace assets.</w:t>
      </w:r>
    </w:p>
    <w:p w14:paraId="0081C649" w14:textId="77777777" w:rsidR="00497458" w:rsidRPr="00883CF7" w:rsidRDefault="00497458" w:rsidP="00883CF7">
      <w:pPr>
        <w:numPr>
          <w:ilvl w:val="0"/>
          <w:numId w:val="15"/>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Applying the same evidential presumptions to all cases</w:t>
      </w:r>
      <w:r w:rsidRPr="00883CF7">
        <w:rPr>
          <w:rFonts w:ascii="Times New Roman" w:hAnsi="Times New Roman"/>
          <w:lang w:val="en-HK"/>
        </w:rPr>
        <w:t xml:space="preserve"> – The presumptions established in cases such as </w:t>
      </w:r>
      <w:r w:rsidRPr="00883CF7">
        <w:rPr>
          <w:rFonts w:ascii="Times New Roman" w:hAnsi="Times New Roman"/>
          <w:i/>
          <w:iCs/>
          <w:lang w:val="en-HK"/>
        </w:rPr>
        <w:t>Re Hallett’s Estate</w:t>
      </w:r>
      <w:r w:rsidRPr="00883CF7">
        <w:rPr>
          <w:rFonts w:ascii="Times New Roman" w:hAnsi="Times New Roman"/>
          <w:lang w:val="en-HK"/>
        </w:rPr>
        <w:t xml:space="preserve"> (1879) 13 Ch D 696 and </w:t>
      </w:r>
      <w:r w:rsidRPr="00883CF7">
        <w:rPr>
          <w:rFonts w:ascii="Times New Roman" w:hAnsi="Times New Roman"/>
          <w:i/>
          <w:iCs/>
          <w:lang w:val="en-HK"/>
        </w:rPr>
        <w:t xml:space="preserve">Re </w:t>
      </w:r>
      <w:proofErr w:type="spellStart"/>
      <w:r w:rsidRPr="00883CF7">
        <w:rPr>
          <w:rFonts w:ascii="Times New Roman" w:hAnsi="Times New Roman"/>
          <w:i/>
          <w:iCs/>
          <w:lang w:val="en-HK"/>
        </w:rPr>
        <w:t>Oatway</w:t>
      </w:r>
      <w:proofErr w:type="spellEnd"/>
      <w:r w:rsidRPr="00883CF7">
        <w:rPr>
          <w:rFonts w:ascii="Times New Roman" w:hAnsi="Times New Roman"/>
          <w:lang w:val="en-HK"/>
        </w:rPr>
        <w:t xml:space="preserve"> [1903] 2 Ch 356 should be recognized as universal rules of evidence rather than as equitable doctrines.</w:t>
      </w:r>
    </w:p>
    <w:p w14:paraId="0DA0893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argues that these reforms would lead to a more coherent and just legal framework. Tracing would be recognized for what it truly is: a means of identifying the movement of value through asset substitutions, free from arbitrary jurisdictional distinctions.</w:t>
      </w:r>
    </w:p>
    <w:p w14:paraId="62BD6470" w14:textId="77777777" w:rsidR="00497458" w:rsidRPr="00883CF7" w:rsidRDefault="00F41653" w:rsidP="00883CF7">
      <w:pPr>
        <w:spacing w:line="276" w:lineRule="auto"/>
        <w:rPr>
          <w:rFonts w:ascii="Times New Roman" w:hAnsi="Times New Roman"/>
          <w:lang w:val="en-HK"/>
        </w:rPr>
      </w:pPr>
      <w:r>
        <w:pict w14:anchorId="55261C0F">
          <v:rect id="Horizontal Line 16"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C31763"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IV. Conclusion: The Future of Tracing Law</w:t>
      </w:r>
    </w:p>
    <w:p w14:paraId="5564E20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concludes by reiterating that the duality in tracing law is indefensible and must be abolished. The historical foundations of common law tracing are based on a misunderstanding of </w:t>
      </w:r>
      <w:r w:rsidRPr="00883CF7">
        <w:rPr>
          <w:rFonts w:ascii="Times New Roman" w:hAnsi="Times New Roman"/>
          <w:i/>
          <w:iCs/>
          <w:lang w:val="en-HK"/>
        </w:rPr>
        <w:t>Taylor v Plumer</w:t>
      </w:r>
      <w:r w:rsidRPr="00883CF7">
        <w:rPr>
          <w:rFonts w:ascii="Times New Roman" w:hAnsi="Times New Roman"/>
          <w:lang w:val="en-HK"/>
        </w:rPr>
        <w:t>, the limitations imposed on common law tracing serve no rational purpose, and the continued insistence on a fiduciary requirement in equitable tracing is unjustified. The best path forward is to adopt a unitary tracing system that applies a consistent set of rules to all cases.</w:t>
      </w:r>
    </w:p>
    <w:p w14:paraId="1A4098DD"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In essence, Birks’ final section is a powerful call to modernize tracing law by eliminating outdated distinctions and recognizing tracing as a single, neutral evidential process. By doing so, courts can ensure greater fairness, consistency, and clarity in the law.</w:t>
      </w:r>
    </w:p>
    <w:p w14:paraId="77C92A43"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Section VI: Conclusion – The Future of Tracing Law</w:t>
      </w:r>
    </w:p>
    <w:p w14:paraId="7B6748C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In the final section of </w:t>
      </w:r>
      <w:r w:rsidRPr="00883CF7">
        <w:rPr>
          <w:rFonts w:ascii="Times New Roman" w:hAnsi="Times New Roman"/>
          <w:i/>
          <w:iCs/>
          <w:lang w:val="en-HK"/>
        </w:rPr>
        <w:t>The Necessity of a Unitary Law of Tracing</w:t>
      </w:r>
      <w:r w:rsidRPr="00883CF7">
        <w:rPr>
          <w:rFonts w:ascii="Times New Roman" w:hAnsi="Times New Roman"/>
          <w:lang w:val="en-HK"/>
        </w:rPr>
        <w:t>, Peter Birks synthesizes his arguments and definitively concludes that the bifurcation between common law and equitable tracing is an unsustainable and unjustifiable feature of English law. He reiterates that tracing should be recognized as a neutral evidential mechanism rather than as a distinct doctrine tied to jurisdictional constraints. The current legal framework, which maintains separate tracing regimes based on historical accident rather than substantive reasoning, undermines legal coherence and results in arbitrary and inequitable outcomes.</w:t>
      </w:r>
    </w:p>
    <w:p w14:paraId="446088B6"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conclusion not only recapitulates the key themes of his argument but also calls for judicial and legislative reform to rectify the inconsistencies in tracing law. He emphasizes that, unless the courts recognize the necessity of a unitary approach, the problems of duality will persist, continuing to disadvantage claimants based on artificial legal distinctions rather than substantive rights.</w:t>
      </w:r>
    </w:p>
    <w:p w14:paraId="4669766C" w14:textId="77777777" w:rsidR="00497458" w:rsidRPr="00883CF7" w:rsidRDefault="00F41653" w:rsidP="00883CF7">
      <w:pPr>
        <w:spacing w:line="276" w:lineRule="auto"/>
        <w:rPr>
          <w:rFonts w:ascii="Times New Roman" w:hAnsi="Times New Roman"/>
          <w:lang w:val="en-HK"/>
        </w:rPr>
      </w:pPr>
      <w:r>
        <w:pict w14:anchorId="096B97A2">
          <v:rect id="Horizontal Line 21"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F0F1F0"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 The Indefensibility of the Status Quo</w:t>
      </w:r>
    </w:p>
    <w:p w14:paraId="747E62D2"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begins the concluding section by emphasizing that the fundamental problem in modern tracing law is the arbitrary distinction between common law and equitable tracing. He argues that this duality cannot be defended on any principled basis, as it leads to:</w:t>
      </w:r>
    </w:p>
    <w:p w14:paraId="2FA1FBF0" w14:textId="77777777" w:rsidR="00497458" w:rsidRPr="00883CF7" w:rsidRDefault="00497458" w:rsidP="00883CF7">
      <w:pPr>
        <w:numPr>
          <w:ilvl w:val="0"/>
          <w:numId w:val="16"/>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Unnecessary legal complexity</w:t>
      </w:r>
      <w:r w:rsidRPr="00883CF7">
        <w:rPr>
          <w:rFonts w:ascii="Times New Roman" w:hAnsi="Times New Roman"/>
          <w:lang w:val="en-HK"/>
        </w:rPr>
        <w:t xml:space="preserve"> – Practitioners and courts must navigate two separate sets of rules that often lead to contradictory or illogical outcomes.</w:t>
      </w:r>
    </w:p>
    <w:p w14:paraId="744B045F" w14:textId="77777777" w:rsidR="00497458" w:rsidRPr="00883CF7" w:rsidRDefault="00497458" w:rsidP="00883CF7">
      <w:pPr>
        <w:numPr>
          <w:ilvl w:val="0"/>
          <w:numId w:val="16"/>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Inconsistent remedies</w:t>
      </w:r>
      <w:r w:rsidRPr="00883CF7">
        <w:rPr>
          <w:rFonts w:ascii="Times New Roman" w:hAnsi="Times New Roman"/>
          <w:lang w:val="en-HK"/>
        </w:rPr>
        <w:t xml:space="preserve"> – Claimants who can invoke equitable tracing have access to proprietary claims, while those restricted to common law tracing may be left with only personal claims.</w:t>
      </w:r>
    </w:p>
    <w:p w14:paraId="7CF396B6" w14:textId="77777777" w:rsidR="00497458" w:rsidRPr="00883CF7" w:rsidRDefault="00497458" w:rsidP="00883CF7">
      <w:pPr>
        <w:numPr>
          <w:ilvl w:val="0"/>
          <w:numId w:val="16"/>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Arbitrary procedural hurdles</w:t>
      </w:r>
      <w:r w:rsidRPr="00883CF7">
        <w:rPr>
          <w:rFonts w:ascii="Times New Roman" w:hAnsi="Times New Roman"/>
          <w:lang w:val="en-HK"/>
        </w:rPr>
        <w:t xml:space="preserve"> – Equitable tracing is contingent upon the existence of a fiduciary relationship, a requirement that has no substantive justification when tracing is understood as an evidential exercise.</w:t>
      </w:r>
    </w:p>
    <w:p w14:paraId="27E9BB08"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highlights that these issues are not merely theoretical concerns; they have real-world consequences that affect the fairness and predictability of commercial law. He points to </w:t>
      </w:r>
      <w:r w:rsidRPr="00883CF7">
        <w:rPr>
          <w:rFonts w:ascii="Times New Roman" w:hAnsi="Times New Roman"/>
          <w:i/>
          <w:iCs/>
          <w:lang w:val="en-HK"/>
        </w:rPr>
        <w:t xml:space="preserve">Lipkin Gorman v </w:t>
      </w:r>
      <w:proofErr w:type="spellStart"/>
      <w:r w:rsidRPr="00883CF7">
        <w:rPr>
          <w:rFonts w:ascii="Times New Roman" w:hAnsi="Times New Roman"/>
          <w:i/>
          <w:iCs/>
          <w:lang w:val="en-HK"/>
        </w:rPr>
        <w:t>Karpnale</w:t>
      </w:r>
      <w:proofErr w:type="spellEnd"/>
      <w:r w:rsidRPr="00883CF7">
        <w:rPr>
          <w:rFonts w:ascii="Times New Roman" w:hAnsi="Times New Roman"/>
          <w:i/>
          <w:iCs/>
          <w:lang w:val="en-HK"/>
        </w:rPr>
        <w:t xml:space="preserve"> Ltd</w:t>
      </w:r>
      <w:r w:rsidRPr="00883CF7">
        <w:rPr>
          <w:rFonts w:ascii="Times New Roman" w:hAnsi="Times New Roman"/>
          <w:lang w:val="en-HK"/>
        </w:rPr>
        <w:t xml:space="preserve"> [1991] 2 AC 548 as a case that exemplifies the limitations of common law tracing. In that case, stolen funds were traced at common law, but because equitable tracing was unavailable, the claimant was restricted to a personal </w:t>
      </w:r>
      <w:proofErr w:type="spellStart"/>
      <w:r w:rsidRPr="00883CF7">
        <w:rPr>
          <w:rFonts w:ascii="Times New Roman" w:hAnsi="Times New Roman"/>
          <w:lang w:val="en-HK"/>
        </w:rPr>
        <w:t>restitutionary</w:t>
      </w:r>
      <w:proofErr w:type="spellEnd"/>
      <w:r w:rsidRPr="00883CF7">
        <w:rPr>
          <w:rFonts w:ascii="Times New Roman" w:hAnsi="Times New Roman"/>
          <w:lang w:val="en-HK"/>
        </w:rPr>
        <w:t xml:space="preserve"> claim rather than being able to assert a proprietary right over the assets. If the defendant had been insolvent, the claimant would have been left with no effective remedy.</w:t>
      </w:r>
    </w:p>
    <w:p w14:paraId="4CB8DF92"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Similarly, in </w:t>
      </w:r>
      <w:proofErr w:type="spellStart"/>
      <w:r w:rsidRPr="00883CF7">
        <w:rPr>
          <w:rFonts w:ascii="Times New Roman" w:hAnsi="Times New Roman"/>
          <w:i/>
          <w:iCs/>
          <w:lang w:val="en-HK"/>
        </w:rPr>
        <w:t>Westdeutsche</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Landesbank</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Girozentrale</w:t>
      </w:r>
      <w:proofErr w:type="spellEnd"/>
      <w:r w:rsidRPr="00883CF7">
        <w:rPr>
          <w:rFonts w:ascii="Times New Roman" w:hAnsi="Times New Roman"/>
          <w:i/>
          <w:iCs/>
          <w:lang w:val="en-HK"/>
        </w:rPr>
        <w:t xml:space="preserve"> v Islington LBC</w:t>
      </w:r>
      <w:r w:rsidRPr="00883CF7">
        <w:rPr>
          <w:rFonts w:ascii="Times New Roman" w:hAnsi="Times New Roman"/>
          <w:lang w:val="en-HK"/>
        </w:rPr>
        <w:t xml:space="preserve"> [1996] 2 WLR 802, Lord Browne-Wilkinson recognized that the traditional fiduciary requirement for equitable tracing was problematic, yet he declined to abolish it outright. Birks argues that such judicial hesitation only prolongs the inconsistencies in tracing law and prevents necessary reform.</w:t>
      </w:r>
    </w:p>
    <w:p w14:paraId="6B65D0AF" w14:textId="77777777" w:rsidR="00497458" w:rsidRPr="00883CF7" w:rsidRDefault="00F41653" w:rsidP="00883CF7">
      <w:pPr>
        <w:spacing w:line="276" w:lineRule="auto"/>
        <w:rPr>
          <w:rFonts w:ascii="Times New Roman" w:hAnsi="Times New Roman"/>
          <w:lang w:val="en-HK"/>
        </w:rPr>
      </w:pPr>
      <w:r>
        <w:pict w14:anchorId="57A0FB03">
          <v:rect id="Horizontal Line 22"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03B1F3"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II. The Logical and Doctrinal Basis for Unification</w:t>
      </w:r>
    </w:p>
    <w:p w14:paraId="74CE922A"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Having established that the current system is indefensible, Birks proceeds to outline why a unitary tracing law is the only logical solution. He reiterates that tracing is neither a claim nor a remedy; it is merely a process of identifying assets that have changed form. As Millett LJ observed in </w:t>
      </w:r>
      <w:r w:rsidRPr="00883CF7">
        <w:rPr>
          <w:rFonts w:ascii="Times New Roman" w:hAnsi="Times New Roman"/>
          <w:i/>
          <w:iCs/>
          <w:lang w:val="en-HK"/>
        </w:rPr>
        <w:t>Boscawen v Bajwa</w:t>
      </w:r>
      <w:r w:rsidRPr="00883CF7">
        <w:rPr>
          <w:rFonts w:ascii="Times New Roman" w:hAnsi="Times New Roman"/>
          <w:lang w:val="en-HK"/>
        </w:rPr>
        <w:t xml:space="preserve"> [1995] 4 All ER 769:</w:t>
      </w:r>
    </w:p>
    <w:p w14:paraId="33CA3BC3" w14:textId="77777777" w:rsidR="00497458" w:rsidRPr="00883CF7" w:rsidRDefault="00497458" w:rsidP="00883CF7">
      <w:pPr>
        <w:spacing w:beforeAutospacing="1" w:afterAutospacing="1" w:line="276" w:lineRule="auto"/>
        <w:rPr>
          <w:rFonts w:ascii="Times New Roman" w:hAnsi="Times New Roman"/>
          <w:lang w:val="en-HK"/>
        </w:rPr>
      </w:pPr>
      <w:r w:rsidRPr="00883CF7">
        <w:rPr>
          <w:rFonts w:ascii="Times New Roman" w:hAnsi="Times New Roman"/>
          <w:lang w:val="en-HK"/>
        </w:rPr>
        <w:t>“Tracing is neither a claim nor a remedy. It is merely the process by which a claimant demonstrates what has happened to his property, identifies its proceeds and the persons who have handled or received them, and justifies his claim that the proceeds can properly be regarded as representing his property.”</w:t>
      </w:r>
    </w:p>
    <w:p w14:paraId="70636DE5"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If this proposition is accepted, then it necessarily follows that there should not be different tracing rules for different legal claims. Birks argues that the current system of separate common law and equitable tracing rules is based on outdated historical distinctions that do not reflect the modern needs of commercial law.</w:t>
      </w:r>
    </w:p>
    <w:p w14:paraId="317BE407"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A unified approach would provide:</w:t>
      </w:r>
    </w:p>
    <w:p w14:paraId="78E7A15A" w14:textId="77777777" w:rsidR="00497458" w:rsidRPr="00883CF7" w:rsidRDefault="00497458" w:rsidP="00883CF7">
      <w:pPr>
        <w:numPr>
          <w:ilvl w:val="0"/>
          <w:numId w:val="17"/>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Consistency</w:t>
      </w:r>
      <w:r w:rsidRPr="00883CF7">
        <w:rPr>
          <w:rFonts w:ascii="Times New Roman" w:hAnsi="Times New Roman"/>
          <w:lang w:val="en-HK"/>
        </w:rPr>
        <w:t xml:space="preserve"> – All claimants would be subject to the same tracing rules, preventing arbitrary distinctions based on jurisdictional technicalities.</w:t>
      </w:r>
    </w:p>
    <w:p w14:paraId="6925FE77" w14:textId="77777777" w:rsidR="00497458" w:rsidRPr="00883CF7" w:rsidRDefault="00497458" w:rsidP="00883CF7">
      <w:pPr>
        <w:numPr>
          <w:ilvl w:val="0"/>
          <w:numId w:val="17"/>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Legal clarity</w:t>
      </w:r>
      <w:r w:rsidRPr="00883CF7">
        <w:rPr>
          <w:rFonts w:ascii="Times New Roman" w:hAnsi="Times New Roman"/>
          <w:lang w:val="en-HK"/>
        </w:rPr>
        <w:t xml:space="preserve"> – Practitioners and courts would no longer need to determine whether a claim falls under common law or equity before applying tracing principles.</w:t>
      </w:r>
    </w:p>
    <w:p w14:paraId="71A01656" w14:textId="77777777" w:rsidR="00497458" w:rsidRPr="00883CF7" w:rsidRDefault="00497458" w:rsidP="00883CF7">
      <w:pPr>
        <w:numPr>
          <w:ilvl w:val="0"/>
          <w:numId w:val="17"/>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Greater fairness in insolvency</w:t>
      </w:r>
      <w:r w:rsidRPr="00883CF7">
        <w:rPr>
          <w:rFonts w:ascii="Times New Roman" w:hAnsi="Times New Roman"/>
          <w:lang w:val="en-HK"/>
        </w:rPr>
        <w:t xml:space="preserve"> – Claimants would no longer be disadvantaged simply because they could not invoke equitable tracing.</w:t>
      </w:r>
    </w:p>
    <w:p w14:paraId="2585CBCB" w14:textId="77777777" w:rsidR="00497458" w:rsidRPr="00883CF7" w:rsidRDefault="00F41653" w:rsidP="00883CF7">
      <w:pPr>
        <w:spacing w:line="276" w:lineRule="auto"/>
        <w:rPr>
          <w:rFonts w:ascii="Times New Roman" w:hAnsi="Times New Roman"/>
          <w:lang w:val="en-HK"/>
        </w:rPr>
      </w:pPr>
      <w:r>
        <w:pict w14:anchorId="036D5F3C">
          <v:rect id="Horizontal Line 23"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E7E977"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III. The Role of the Courts in Achieving Reform</w:t>
      </w:r>
    </w:p>
    <w:p w14:paraId="13F42EFC"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argues that judicial reform is the most practical path toward unification. He acknowledges that legislative reform is unlikely, given the technical nature of tracing law and the general reluctance of Parliament to intervene in areas traditionally governed by judge-made law. Therefore, it falls to the courts to recognize and correct the inconsistencies in tracing doctrine.</w:t>
      </w:r>
    </w:p>
    <w:p w14:paraId="19BB283B"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1. Rejecting the Fiduciary Requirement for Equitable Tracing</w:t>
      </w:r>
    </w:p>
    <w:p w14:paraId="3C031921"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One of the most urgent reforms is the abolition of the fiduciary requirement in equitable tracing. Birks notes that while courts have increasingly recognized the problems with this requirement, they have yet to formally dispense with it. In </w:t>
      </w:r>
      <w:proofErr w:type="spellStart"/>
      <w:r w:rsidRPr="00883CF7">
        <w:rPr>
          <w:rFonts w:ascii="Times New Roman" w:hAnsi="Times New Roman"/>
          <w:i/>
          <w:iCs/>
          <w:lang w:val="en-HK"/>
        </w:rPr>
        <w:t>Westdeutsche</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Landesbank</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Girozentrale</w:t>
      </w:r>
      <w:proofErr w:type="spellEnd"/>
      <w:r w:rsidRPr="00883CF7">
        <w:rPr>
          <w:rFonts w:ascii="Times New Roman" w:hAnsi="Times New Roman"/>
          <w:i/>
          <w:iCs/>
          <w:lang w:val="en-HK"/>
        </w:rPr>
        <w:t xml:space="preserve"> v Islington LBC</w:t>
      </w:r>
      <w:r w:rsidRPr="00883CF7">
        <w:rPr>
          <w:rFonts w:ascii="Times New Roman" w:hAnsi="Times New Roman"/>
          <w:lang w:val="en-HK"/>
        </w:rPr>
        <w:t xml:space="preserve"> [1996] 2 WLR 802, Lord Browne-Wilkinson hinted at the possibility of relaxing this requirement, but he ultimately preserved it. Similarly, Millett LJ in </w:t>
      </w:r>
      <w:r w:rsidRPr="00883CF7">
        <w:rPr>
          <w:rFonts w:ascii="Times New Roman" w:hAnsi="Times New Roman"/>
          <w:i/>
          <w:iCs/>
          <w:lang w:val="en-HK"/>
        </w:rPr>
        <w:t>F.C. Jones v Jones</w:t>
      </w:r>
      <w:r w:rsidRPr="00883CF7">
        <w:rPr>
          <w:rFonts w:ascii="Times New Roman" w:hAnsi="Times New Roman"/>
          <w:lang w:val="en-HK"/>
        </w:rPr>
        <w:t xml:space="preserve"> [1996] 3 WLR 703 criticized the rule preventing equitable tracing from supplementing common law claims, but he did not go so far as to advocate for a fully unified tracing doctrine.</w:t>
      </w:r>
    </w:p>
    <w:p w14:paraId="5DE7DB95"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contends that the courts should take the next step by formally abolishing the fiduciary requirement, allowing equitable tracing to apply in all cases where an asset can be identified as a substitute for the claimant’s original property.</w:t>
      </w:r>
    </w:p>
    <w:p w14:paraId="22DFBFBE"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2. Recognizing Tracing as a Neutral Evidential Process</w:t>
      </w:r>
    </w:p>
    <w:p w14:paraId="7CCBA2FA"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The second step in judicial reform is for courts to explicitly recognize that tracing is an evidential exercise rather than a substantive legal doctrine. This means that tracing should not be confined to specific legal categories (such as common law or equity), but should instead be understood as a general principle that applies in all cases where property or its substitute can be identified.</w:t>
      </w:r>
    </w:p>
    <w:p w14:paraId="2B38518C"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draws a parallel with the judicial treatment of </w:t>
      </w:r>
      <w:proofErr w:type="spellStart"/>
      <w:r w:rsidRPr="00883CF7">
        <w:rPr>
          <w:rFonts w:ascii="Times New Roman" w:hAnsi="Times New Roman"/>
          <w:lang w:val="en-HK"/>
        </w:rPr>
        <w:t>restitutionary</w:t>
      </w:r>
      <w:proofErr w:type="spellEnd"/>
      <w:r w:rsidRPr="00883CF7">
        <w:rPr>
          <w:rFonts w:ascii="Times New Roman" w:hAnsi="Times New Roman"/>
          <w:lang w:val="en-HK"/>
        </w:rPr>
        <w:t xml:space="preserve"> principles in </w:t>
      </w:r>
      <w:r w:rsidRPr="00883CF7">
        <w:rPr>
          <w:rFonts w:ascii="Times New Roman" w:hAnsi="Times New Roman"/>
          <w:i/>
          <w:iCs/>
          <w:lang w:val="en-HK"/>
        </w:rPr>
        <w:t xml:space="preserve">Lipkin Gorman v </w:t>
      </w:r>
      <w:proofErr w:type="spellStart"/>
      <w:r w:rsidRPr="00883CF7">
        <w:rPr>
          <w:rFonts w:ascii="Times New Roman" w:hAnsi="Times New Roman"/>
          <w:i/>
          <w:iCs/>
          <w:lang w:val="en-HK"/>
        </w:rPr>
        <w:t>Karpnale</w:t>
      </w:r>
      <w:proofErr w:type="spellEnd"/>
      <w:r w:rsidRPr="00883CF7">
        <w:rPr>
          <w:rFonts w:ascii="Times New Roman" w:hAnsi="Times New Roman"/>
          <w:i/>
          <w:iCs/>
          <w:lang w:val="en-HK"/>
        </w:rPr>
        <w:t xml:space="preserve"> Ltd</w:t>
      </w:r>
      <w:r w:rsidRPr="00883CF7">
        <w:rPr>
          <w:rFonts w:ascii="Times New Roman" w:hAnsi="Times New Roman"/>
          <w:lang w:val="en-HK"/>
        </w:rPr>
        <w:t xml:space="preserve"> [1991] 2 AC 548, where the House of Lords recognized unjust enrichment as a unifying principle underlying various legal doctrines. A similar approach should be taken with tracing: rather than treating it as separate doctrines in law and equity, the courts should recognize a single, coherent tracing framework.</w:t>
      </w:r>
    </w:p>
    <w:p w14:paraId="2A9D43F3" w14:textId="77777777" w:rsidR="00497458" w:rsidRPr="00883CF7" w:rsidRDefault="00497458" w:rsidP="00883CF7">
      <w:pPr>
        <w:spacing w:before="100" w:beforeAutospacing="1" w:after="100" w:afterAutospacing="1" w:line="276" w:lineRule="auto"/>
        <w:outlineLvl w:val="3"/>
        <w:rPr>
          <w:rFonts w:ascii="Times New Roman" w:hAnsi="Times New Roman"/>
          <w:b/>
          <w:bCs/>
          <w:lang w:val="en-HK"/>
        </w:rPr>
      </w:pPr>
      <w:r w:rsidRPr="00883CF7">
        <w:rPr>
          <w:rFonts w:ascii="Times New Roman" w:hAnsi="Times New Roman"/>
          <w:b/>
          <w:bCs/>
          <w:lang w:val="en-HK"/>
        </w:rPr>
        <w:t>3. Applying Common Evidentiary Presumptions to All Tracing Claims</w:t>
      </w:r>
    </w:p>
    <w:p w14:paraId="6E447DD1"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The final step toward unification is the universal application of evidentiary presumptions that have traditionally been confined to equitable tracing. Birks notes that equitable tracing benefits from flexible evidential rules, such as the presumption in </w:t>
      </w:r>
      <w:r w:rsidRPr="00883CF7">
        <w:rPr>
          <w:rFonts w:ascii="Times New Roman" w:hAnsi="Times New Roman"/>
          <w:i/>
          <w:iCs/>
          <w:lang w:val="en-HK"/>
        </w:rPr>
        <w:t>Re Hallett’s Estate</w:t>
      </w:r>
      <w:r w:rsidRPr="00883CF7">
        <w:rPr>
          <w:rFonts w:ascii="Times New Roman" w:hAnsi="Times New Roman"/>
          <w:lang w:val="en-HK"/>
        </w:rPr>
        <w:t xml:space="preserve"> (1879) 13 Ch D 696 that a fiduciary who mixes funds is presumed to have spent their own money first. Similar principles were applied in </w:t>
      </w:r>
      <w:r w:rsidRPr="00883CF7">
        <w:rPr>
          <w:rFonts w:ascii="Times New Roman" w:hAnsi="Times New Roman"/>
          <w:i/>
          <w:iCs/>
          <w:lang w:val="en-HK"/>
        </w:rPr>
        <w:t xml:space="preserve">Re </w:t>
      </w:r>
      <w:proofErr w:type="spellStart"/>
      <w:r w:rsidRPr="00883CF7">
        <w:rPr>
          <w:rFonts w:ascii="Times New Roman" w:hAnsi="Times New Roman"/>
          <w:i/>
          <w:iCs/>
          <w:lang w:val="en-HK"/>
        </w:rPr>
        <w:t>Oatway</w:t>
      </w:r>
      <w:proofErr w:type="spellEnd"/>
      <w:r w:rsidRPr="00883CF7">
        <w:rPr>
          <w:rFonts w:ascii="Times New Roman" w:hAnsi="Times New Roman"/>
          <w:lang w:val="en-HK"/>
        </w:rPr>
        <w:t xml:space="preserve"> [1903] 2 Ch 356, where the court held that beneficiaries could elect to claim either the mixed funds or the assets acquired with them.</w:t>
      </w:r>
    </w:p>
    <w:p w14:paraId="549BB223"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argues that these presumptions should be recognized as general evidentiary principles rather than as specific rules of equity. This would ensure that all claimants—whether their claim is framed at common law or in equity—benefit from the same flexible approach to evidential difficulties.</w:t>
      </w:r>
    </w:p>
    <w:p w14:paraId="740DC240" w14:textId="77777777" w:rsidR="00497458" w:rsidRPr="00883CF7" w:rsidRDefault="00F41653" w:rsidP="00883CF7">
      <w:pPr>
        <w:spacing w:line="276" w:lineRule="auto"/>
        <w:rPr>
          <w:rFonts w:ascii="Times New Roman" w:hAnsi="Times New Roman"/>
          <w:lang w:val="en-HK"/>
        </w:rPr>
      </w:pPr>
      <w:r>
        <w:pict w14:anchorId="62B05C91">
          <v:rect id="Horizontal Line 24"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E213C6"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IV. Final Thoughts: The Path Forward for Tracing Law</w:t>
      </w:r>
    </w:p>
    <w:p w14:paraId="521D7CCD"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concludes by emphasizing that the continued division between common law and equitable tracing is a product of historical accident rather than legal necessity. The courts have already moved toward greater alignment in tracing principles, but they have yet to take the final step of unification. The persistence of separate tracing rules serves no legitimate purpose and only perpetuates injustice.</w:t>
      </w:r>
    </w:p>
    <w:p w14:paraId="5049B790"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He calls on the judiciary to recognize tracing for what it truly is—an evidential mechanism for asset identification—and to abandon the artificial constraints imposed by jurisdictional distinctions. By doing so, the law can achieve a more coherent and just approach to tracing, ensuring that claimants are treated consistently and fairly regardless of whether they seek relief in law or equity.</w:t>
      </w:r>
    </w:p>
    <w:p w14:paraId="3713E927"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The necessity of a unitary law of tracing, therefore, is not merely a matter of legal theory but a fundamental requirement for justice and consistency in commercial law.</w:t>
      </w:r>
    </w:p>
    <w:p w14:paraId="5D2B310B" w14:textId="5D054890" w:rsidR="00497458" w:rsidRPr="00883CF7" w:rsidRDefault="00F41653" w:rsidP="00883CF7">
      <w:pPr>
        <w:spacing w:before="100" w:beforeAutospacing="1" w:after="100" w:afterAutospacing="1" w:line="276" w:lineRule="auto"/>
        <w:outlineLvl w:val="2"/>
        <w:rPr>
          <w:rFonts w:ascii="Times New Roman" w:hAnsi="Times New Roman"/>
          <w:b/>
          <w:bCs/>
          <w:lang w:val="en-HK"/>
        </w:rPr>
      </w:pPr>
      <w:r>
        <w:pict w14:anchorId="78647F48">
          <v:rect id="Horizontal Line 30"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CA978B" w14:textId="1D8A4950"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highlight w:val="yellow"/>
          <w:lang w:val="en-HK"/>
        </w:rPr>
        <w:t>Critical Reflections</w:t>
      </w:r>
    </w:p>
    <w:p w14:paraId="5B2481FE"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In the </w:t>
      </w:r>
      <w:r w:rsidRPr="00883CF7">
        <w:rPr>
          <w:rFonts w:ascii="Times New Roman" w:hAnsi="Times New Roman"/>
          <w:i/>
          <w:iCs/>
          <w:lang w:val="en-HK"/>
        </w:rPr>
        <w:t>Critical Reflections</w:t>
      </w:r>
      <w:r w:rsidRPr="00883CF7">
        <w:rPr>
          <w:rFonts w:ascii="Times New Roman" w:hAnsi="Times New Roman"/>
          <w:lang w:val="en-HK"/>
        </w:rPr>
        <w:t xml:space="preserve"> section of </w:t>
      </w:r>
      <w:r w:rsidRPr="00883CF7">
        <w:rPr>
          <w:rFonts w:ascii="Times New Roman" w:hAnsi="Times New Roman"/>
          <w:i/>
          <w:iCs/>
          <w:lang w:val="en-HK"/>
        </w:rPr>
        <w:t>The Necessity of a Unitary Law of Tracing</w:t>
      </w:r>
      <w:r w:rsidRPr="00883CF7">
        <w:rPr>
          <w:rFonts w:ascii="Times New Roman" w:hAnsi="Times New Roman"/>
          <w:lang w:val="en-HK"/>
        </w:rPr>
        <w:t>, Peter Birks offers an evaluative analysis of the arguments presented throughout the essay, considering the strengths and potential weaknesses of the case for a unified law of tracing. He reflects on the broader implications of his thesis, addressing both theoretical concerns and practical challenges that may arise in implementing a unitary tracing framework. He also engages with potential counterarguments, particularly those that suggest that legal and equitable tracing serve distinct functions that justify their continued separation.</w:t>
      </w:r>
    </w:p>
    <w:p w14:paraId="229BC697"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This section is pivotal in demonstrating that the debate over tracing law is not merely a matter of legal history or theoretical coherence, but has real consequences for commercial and </w:t>
      </w:r>
      <w:proofErr w:type="spellStart"/>
      <w:r w:rsidRPr="00883CF7">
        <w:rPr>
          <w:rFonts w:ascii="Times New Roman" w:hAnsi="Times New Roman"/>
          <w:lang w:val="en-HK"/>
        </w:rPr>
        <w:t>restitutionary</w:t>
      </w:r>
      <w:proofErr w:type="spellEnd"/>
      <w:r w:rsidRPr="00883CF7">
        <w:rPr>
          <w:rFonts w:ascii="Times New Roman" w:hAnsi="Times New Roman"/>
          <w:lang w:val="en-HK"/>
        </w:rPr>
        <w:t xml:space="preserve"> law. Birks argues that, while the path to unification is clear in principle, practical and judicial conservatism may present obstacles to reform. He critiques the reluctance of courts to fully embrace the logical conclusion of their own reasoning and highlights areas where further judicial development is necessary.</w:t>
      </w:r>
    </w:p>
    <w:p w14:paraId="4D1E561D" w14:textId="77777777" w:rsidR="00497458" w:rsidRPr="00883CF7" w:rsidRDefault="00F41653" w:rsidP="00883CF7">
      <w:pPr>
        <w:spacing w:line="276" w:lineRule="auto"/>
        <w:rPr>
          <w:rFonts w:ascii="Times New Roman" w:hAnsi="Times New Roman"/>
          <w:lang w:val="en-HK"/>
        </w:rPr>
      </w:pPr>
      <w:r>
        <w:pict w14:anchorId="1A768657">
          <v:rect id="Horizontal Line 29"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DA6669"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 The Strength of the Argument for a Unitary Law of Tracing</w:t>
      </w:r>
    </w:p>
    <w:p w14:paraId="189795C0"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begins his critical reflections by reaffirming the core thesis of the essay: that the distinction between common law and equitable tracing is fundamentally indefensible. He emphasizes that, in its essence, tracing is a factual and evidential process, which means that any distinction between tracing at common law and in equity is artificial and unnecessary.</w:t>
      </w:r>
    </w:p>
    <w:p w14:paraId="0A58A4CB"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As previously outlined in </w:t>
      </w:r>
      <w:r w:rsidRPr="00883CF7">
        <w:rPr>
          <w:rFonts w:ascii="Times New Roman" w:hAnsi="Times New Roman"/>
          <w:i/>
          <w:iCs/>
          <w:lang w:val="en-HK"/>
        </w:rPr>
        <w:t>Boscawen v Bajwa</w:t>
      </w:r>
      <w:r w:rsidRPr="00883CF7">
        <w:rPr>
          <w:rFonts w:ascii="Times New Roman" w:hAnsi="Times New Roman"/>
          <w:lang w:val="en-HK"/>
        </w:rPr>
        <w:t xml:space="preserve"> [1995] 4 All ER 769, Millett LJ made it clear that:</w:t>
      </w:r>
    </w:p>
    <w:p w14:paraId="05B6C283" w14:textId="77777777" w:rsidR="00497458" w:rsidRPr="00883CF7" w:rsidRDefault="00497458" w:rsidP="00883CF7">
      <w:pPr>
        <w:spacing w:beforeAutospacing="1" w:afterAutospacing="1" w:line="276" w:lineRule="auto"/>
        <w:rPr>
          <w:rFonts w:ascii="Times New Roman" w:hAnsi="Times New Roman"/>
          <w:lang w:val="en-HK"/>
        </w:rPr>
      </w:pPr>
      <w:r w:rsidRPr="00883CF7">
        <w:rPr>
          <w:rFonts w:ascii="Times New Roman" w:hAnsi="Times New Roman"/>
          <w:lang w:val="en-HK"/>
        </w:rPr>
        <w:t>“Tracing is neither a claim nor a remedy. It is merely the process by which a claimant demonstrates what has happened to his property, identifies its proceeds and the persons who have handled or received them, and justifies his claim that the proceeds can properly be regarded as representing his property.”</w:t>
      </w:r>
    </w:p>
    <w:p w14:paraId="4F50C8FF"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argues that, if this is accepted as a correct description of tracing, then it follows that there should be no jurisdictional barriers to its application. Tracing should not be contingent upon whether the claimant can establish a fiduciary relationship or whether their claim falls under common law or equity. The law should recognize that tracing is a single evidential tool that serves the same function in all cases—identifying substituted assets.</w:t>
      </w:r>
    </w:p>
    <w:p w14:paraId="693BBB52"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This argument finds further support in the judicial reasoning of Lord Goff in </w:t>
      </w:r>
      <w:r w:rsidRPr="00883CF7">
        <w:rPr>
          <w:rFonts w:ascii="Times New Roman" w:hAnsi="Times New Roman"/>
          <w:i/>
          <w:iCs/>
          <w:lang w:val="en-HK"/>
        </w:rPr>
        <w:t xml:space="preserve">Lipkin Gorman v </w:t>
      </w:r>
      <w:proofErr w:type="spellStart"/>
      <w:r w:rsidRPr="00883CF7">
        <w:rPr>
          <w:rFonts w:ascii="Times New Roman" w:hAnsi="Times New Roman"/>
          <w:i/>
          <w:iCs/>
          <w:lang w:val="en-HK"/>
        </w:rPr>
        <w:t>Karpnale</w:t>
      </w:r>
      <w:proofErr w:type="spellEnd"/>
      <w:r w:rsidRPr="00883CF7">
        <w:rPr>
          <w:rFonts w:ascii="Times New Roman" w:hAnsi="Times New Roman"/>
          <w:i/>
          <w:iCs/>
          <w:lang w:val="en-HK"/>
        </w:rPr>
        <w:t xml:space="preserve"> Ltd</w:t>
      </w:r>
      <w:r w:rsidRPr="00883CF7">
        <w:rPr>
          <w:rFonts w:ascii="Times New Roman" w:hAnsi="Times New Roman"/>
          <w:lang w:val="en-HK"/>
        </w:rPr>
        <w:t xml:space="preserve"> [1991] 2 AC 548. In that case, the House of Lords implicitly acknowledged that the rigid distinctions between common law and equitable tracing created inconsistencies in the availability of </w:t>
      </w:r>
      <w:proofErr w:type="spellStart"/>
      <w:r w:rsidRPr="00883CF7">
        <w:rPr>
          <w:rFonts w:ascii="Times New Roman" w:hAnsi="Times New Roman"/>
          <w:lang w:val="en-HK"/>
        </w:rPr>
        <w:t>restitutionary</w:t>
      </w:r>
      <w:proofErr w:type="spellEnd"/>
      <w:r w:rsidRPr="00883CF7">
        <w:rPr>
          <w:rFonts w:ascii="Times New Roman" w:hAnsi="Times New Roman"/>
          <w:lang w:val="en-HK"/>
        </w:rPr>
        <w:t xml:space="preserve"> claims. While the court permitted common law tracing, the limitations of the doctrine meant that the claimant was only entitled to a personal </w:t>
      </w:r>
      <w:proofErr w:type="spellStart"/>
      <w:r w:rsidRPr="00883CF7">
        <w:rPr>
          <w:rFonts w:ascii="Times New Roman" w:hAnsi="Times New Roman"/>
          <w:lang w:val="en-HK"/>
        </w:rPr>
        <w:t>restitutionary</w:t>
      </w:r>
      <w:proofErr w:type="spellEnd"/>
      <w:r w:rsidRPr="00883CF7">
        <w:rPr>
          <w:rFonts w:ascii="Times New Roman" w:hAnsi="Times New Roman"/>
          <w:lang w:val="en-HK"/>
        </w:rPr>
        <w:t xml:space="preserve"> remedy rather than a proprietary claim. If equitable tracing principles had been applied, the claimant could have asserted a proprietary interest in the substituted assets, potentially securing a more effective remedy.</w:t>
      </w:r>
    </w:p>
    <w:p w14:paraId="338E2D14"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critiques this outcome as an example of how the dual system of tracing leads to arbitrary and unjust results. He argues that the same evidential rules should apply to all claimants, regardless of whether they are pursuing a legal or equitable claim.</w:t>
      </w:r>
    </w:p>
    <w:p w14:paraId="70642E81" w14:textId="77777777" w:rsidR="00497458" w:rsidRPr="00883CF7" w:rsidRDefault="00F41653" w:rsidP="00883CF7">
      <w:pPr>
        <w:spacing w:line="276" w:lineRule="auto"/>
        <w:rPr>
          <w:rFonts w:ascii="Times New Roman" w:hAnsi="Times New Roman"/>
          <w:lang w:val="en-HK"/>
        </w:rPr>
      </w:pPr>
      <w:r>
        <w:pict w14:anchorId="40B3E595">
          <v:rect 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590DB0"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II. The Counterarguments: Does Equity Serve a Distinct Function?</w:t>
      </w:r>
    </w:p>
    <w:p w14:paraId="496EF852"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Having established the strength of the argument for unification, Birks turns to consider counterarguments. One of the primary objections to a unitary law of tracing is that common law and equitable tracing serve different functions and should therefore remain distinct.</w:t>
      </w:r>
    </w:p>
    <w:p w14:paraId="41394465"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Professor Paul Matthews, in his work on tracing, argues that common law and equitable tracing developed separately because they were designed to address different problems. Matthews suggests that:</w:t>
      </w:r>
    </w:p>
    <w:p w14:paraId="4D01B207" w14:textId="77777777" w:rsidR="00497458" w:rsidRPr="00883CF7" w:rsidRDefault="00497458" w:rsidP="00883CF7">
      <w:pPr>
        <w:numPr>
          <w:ilvl w:val="0"/>
          <w:numId w:val="18"/>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Common law tracing</w:t>
      </w:r>
      <w:r w:rsidRPr="00883CF7">
        <w:rPr>
          <w:rFonts w:ascii="Times New Roman" w:hAnsi="Times New Roman"/>
          <w:lang w:val="en-HK"/>
        </w:rPr>
        <w:t xml:space="preserve"> is primarily concerned with maintaining strict legal title over property and is therefore bound by the traditional rules of legal ownership.</w:t>
      </w:r>
    </w:p>
    <w:p w14:paraId="5517A07E" w14:textId="77777777" w:rsidR="00497458" w:rsidRPr="00883CF7" w:rsidRDefault="00497458" w:rsidP="00883CF7">
      <w:pPr>
        <w:numPr>
          <w:ilvl w:val="0"/>
          <w:numId w:val="18"/>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Equitable tracing</w:t>
      </w:r>
      <w:r w:rsidRPr="00883CF7">
        <w:rPr>
          <w:rFonts w:ascii="Times New Roman" w:hAnsi="Times New Roman"/>
          <w:lang w:val="en-HK"/>
        </w:rPr>
        <w:t>, by contrast, is more concerned with protecting beneficial interests and allowing claimants to assert proprietary rights in complex financial transactions.</w:t>
      </w:r>
    </w:p>
    <w:p w14:paraId="0674D579"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This argument suggests that the distinction between legal and equitable tracing is not an arbitrary historical accident but reflects a substantive difference in the way each system protects claimants.</w:t>
      </w:r>
    </w:p>
    <w:p w14:paraId="4B2E3250"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strongly disputes this reasoning. He argues that while it is true that equity developed more sophisticated tracing mechanisms, this was not because equity had a different conceptual approach to tracing itself, but rather because equity had greater flexibility in providing remedies. The real reason why equity has broader tracing rules is that it developed a more pragmatic approach to evidential difficulties, such as the presumption in </w:t>
      </w:r>
      <w:r w:rsidRPr="00883CF7">
        <w:rPr>
          <w:rFonts w:ascii="Times New Roman" w:hAnsi="Times New Roman"/>
          <w:i/>
          <w:iCs/>
          <w:lang w:val="en-HK"/>
        </w:rPr>
        <w:t>Re Hallett’s Estate</w:t>
      </w:r>
      <w:r w:rsidRPr="00883CF7">
        <w:rPr>
          <w:rFonts w:ascii="Times New Roman" w:hAnsi="Times New Roman"/>
          <w:lang w:val="en-HK"/>
        </w:rPr>
        <w:t xml:space="preserve"> (1879) 13 Ch D 696 that a trustee who mixed funds is presumed to have spent their own money first.</w:t>
      </w:r>
    </w:p>
    <w:p w14:paraId="464CF91C"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Birks argues that the key distinction is not between common law and equity, but between substantive legal rights and evidential principles. If the evidential tools used in equitable tracing (such as the presumptions in </w:t>
      </w:r>
      <w:r w:rsidRPr="00883CF7">
        <w:rPr>
          <w:rFonts w:ascii="Times New Roman" w:hAnsi="Times New Roman"/>
          <w:i/>
          <w:iCs/>
          <w:lang w:val="en-HK"/>
        </w:rPr>
        <w:t xml:space="preserve">Re </w:t>
      </w:r>
      <w:proofErr w:type="spellStart"/>
      <w:r w:rsidRPr="00883CF7">
        <w:rPr>
          <w:rFonts w:ascii="Times New Roman" w:hAnsi="Times New Roman"/>
          <w:i/>
          <w:iCs/>
          <w:lang w:val="en-HK"/>
        </w:rPr>
        <w:t>Oatway</w:t>
      </w:r>
      <w:proofErr w:type="spellEnd"/>
      <w:r w:rsidRPr="00883CF7">
        <w:rPr>
          <w:rFonts w:ascii="Times New Roman" w:hAnsi="Times New Roman"/>
          <w:lang w:val="en-HK"/>
        </w:rPr>
        <w:t xml:space="preserve"> [1903] 2 Ch 356) were recognized as general legal principles rather than equitable doctrines, then there would be no need for separate tracing rules in law and equity.</w:t>
      </w:r>
    </w:p>
    <w:p w14:paraId="11FD7D0B" w14:textId="77777777" w:rsidR="00497458" w:rsidRPr="00883CF7" w:rsidRDefault="00F41653" w:rsidP="00883CF7">
      <w:pPr>
        <w:spacing w:line="276" w:lineRule="auto"/>
        <w:rPr>
          <w:rFonts w:ascii="Times New Roman" w:hAnsi="Times New Roman"/>
          <w:lang w:val="en-HK"/>
        </w:rPr>
      </w:pPr>
      <w:r>
        <w:pict w14:anchorId="21869A4A">
          <v:rect id="Horizontal Line 31"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B2C89E"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III. The Role of Judicial Conservatism</w:t>
      </w:r>
    </w:p>
    <w:p w14:paraId="19C72307"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Another challenge to the unification of tracing law is judicial conservatism. Birks notes that, while many judges have expressed dissatisfaction with the current system, there has been a reluctance to fully embrace the logic of unification. This is evident in cases such as </w:t>
      </w:r>
      <w:r w:rsidRPr="00883CF7">
        <w:rPr>
          <w:rFonts w:ascii="Times New Roman" w:hAnsi="Times New Roman"/>
          <w:i/>
          <w:iCs/>
          <w:lang w:val="en-HK"/>
        </w:rPr>
        <w:t>Trustees of the Property of F. C. Jones &amp; Sons v Anne Jones</w:t>
      </w:r>
      <w:r w:rsidRPr="00883CF7">
        <w:rPr>
          <w:rFonts w:ascii="Times New Roman" w:hAnsi="Times New Roman"/>
          <w:lang w:val="en-HK"/>
        </w:rPr>
        <w:t xml:space="preserve"> [1996] 3 WLR 703, where Millett LJ criticized the artificial barriers between legal and equitable tracing but nonetheless refrained from calling for complete unification.</w:t>
      </w:r>
    </w:p>
    <w:p w14:paraId="07977DEA"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 xml:space="preserve">Similarly, in </w:t>
      </w:r>
      <w:proofErr w:type="spellStart"/>
      <w:r w:rsidRPr="00883CF7">
        <w:rPr>
          <w:rFonts w:ascii="Times New Roman" w:hAnsi="Times New Roman"/>
          <w:i/>
          <w:iCs/>
          <w:lang w:val="en-HK"/>
        </w:rPr>
        <w:t>Westdeutsche</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Landesbank</w:t>
      </w:r>
      <w:proofErr w:type="spellEnd"/>
      <w:r w:rsidRPr="00883CF7">
        <w:rPr>
          <w:rFonts w:ascii="Times New Roman" w:hAnsi="Times New Roman"/>
          <w:i/>
          <w:iCs/>
          <w:lang w:val="en-HK"/>
        </w:rPr>
        <w:t xml:space="preserve"> </w:t>
      </w:r>
      <w:proofErr w:type="spellStart"/>
      <w:r w:rsidRPr="00883CF7">
        <w:rPr>
          <w:rFonts w:ascii="Times New Roman" w:hAnsi="Times New Roman"/>
          <w:i/>
          <w:iCs/>
          <w:lang w:val="en-HK"/>
        </w:rPr>
        <w:t>Girozentrale</w:t>
      </w:r>
      <w:proofErr w:type="spellEnd"/>
      <w:r w:rsidRPr="00883CF7">
        <w:rPr>
          <w:rFonts w:ascii="Times New Roman" w:hAnsi="Times New Roman"/>
          <w:i/>
          <w:iCs/>
          <w:lang w:val="en-HK"/>
        </w:rPr>
        <w:t xml:space="preserve"> v Islington LBC</w:t>
      </w:r>
      <w:r w:rsidRPr="00883CF7">
        <w:rPr>
          <w:rFonts w:ascii="Times New Roman" w:hAnsi="Times New Roman"/>
          <w:lang w:val="en-HK"/>
        </w:rPr>
        <w:t xml:space="preserve"> [1996] 2 WLR 802, Lord Browne-Wilkinson recognized the problems with requiring a fiduciary relationship for equitable tracing, but rather than abolishing the requirement, he sought to justify it by suggesting that fraud could serve as an alternative basis for invoking equity’s jurisdiction. Birks critiques this approach as a missed opportunity to clarify the law. He argues that judicial hesitancy is preventing the law from evolving in a way that aligns with logical and principled reasoning.</w:t>
      </w:r>
    </w:p>
    <w:p w14:paraId="59C64097" w14:textId="77777777" w:rsidR="00497458" w:rsidRPr="00883CF7" w:rsidRDefault="00F41653" w:rsidP="00883CF7">
      <w:pPr>
        <w:spacing w:line="276" w:lineRule="auto"/>
        <w:rPr>
          <w:rFonts w:ascii="Times New Roman" w:hAnsi="Times New Roman"/>
          <w:lang w:val="en-HK"/>
        </w:rPr>
      </w:pPr>
      <w:r>
        <w:pict w14:anchorId="7E571C47">
          <v:rect id="Horizontal Line 32"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A8BEBE"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IV. The Practical Implications of a Unitary Law of Tracing</w:t>
      </w:r>
    </w:p>
    <w:p w14:paraId="55AA495A"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concludes his reflections by considering the practical benefits of unification. He argues that adopting a single tracing framework would:</w:t>
      </w:r>
    </w:p>
    <w:p w14:paraId="00CCE2BB" w14:textId="77777777" w:rsidR="00497458" w:rsidRPr="00883CF7" w:rsidRDefault="00497458" w:rsidP="00883CF7">
      <w:pPr>
        <w:numPr>
          <w:ilvl w:val="0"/>
          <w:numId w:val="19"/>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Increase legal certainty</w:t>
      </w:r>
      <w:r w:rsidRPr="00883CF7">
        <w:rPr>
          <w:rFonts w:ascii="Times New Roman" w:hAnsi="Times New Roman"/>
          <w:lang w:val="en-HK"/>
        </w:rPr>
        <w:t xml:space="preserve"> – Claimants would no longer face procedural hurdles based on artificial jurisdictional distinctions.</w:t>
      </w:r>
    </w:p>
    <w:p w14:paraId="4F22DC07" w14:textId="77777777" w:rsidR="00497458" w:rsidRPr="00883CF7" w:rsidRDefault="00497458" w:rsidP="00883CF7">
      <w:pPr>
        <w:numPr>
          <w:ilvl w:val="0"/>
          <w:numId w:val="19"/>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Enhance fairness</w:t>
      </w:r>
      <w:r w:rsidRPr="00883CF7">
        <w:rPr>
          <w:rFonts w:ascii="Times New Roman" w:hAnsi="Times New Roman"/>
          <w:lang w:val="en-HK"/>
        </w:rPr>
        <w:t xml:space="preserve"> – The availability of tracing would depend on whether an asset can be identified, not on whether a claimant can establish a fiduciary relationship.</w:t>
      </w:r>
    </w:p>
    <w:p w14:paraId="075FC5F3" w14:textId="77777777" w:rsidR="00497458" w:rsidRPr="00883CF7" w:rsidRDefault="00497458" w:rsidP="00883CF7">
      <w:pPr>
        <w:numPr>
          <w:ilvl w:val="0"/>
          <w:numId w:val="19"/>
        </w:numPr>
        <w:spacing w:before="100" w:beforeAutospacing="1" w:after="100" w:afterAutospacing="1" w:line="276" w:lineRule="auto"/>
        <w:rPr>
          <w:rFonts w:ascii="Times New Roman" w:hAnsi="Times New Roman"/>
          <w:lang w:val="en-HK"/>
        </w:rPr>
      </w:pPr>
      <w:r w:rsidRPr="00883CF7">
        <w:rPr>
          <w:rFonts w:ascii="Times New Roman" w:hAnsi="Times New Roman"/>
          <w:b/>
          <w:bCs/>
          <w:lang w:val="en-HK"/>
        </w:rPr>
        <w:t>Simplify commercial law</w:t>
      </w:r>
      <w:r w:rsidRPr="00883CF7">
        <w:rPr>
          <w:rFonts w:ascii="Times New Roman" w:hAnsi="Times New Roman"/>
          <w:lang w:val="en-HK"/>
        </w:rPr>
        <w:t xml:space="preserve"> – Financial institutions and legal practitioners would benefit from a consistent set of tracing rules that apply across all cases.</w:t>
      </w:r>
    </w:p>
    <w:p w14:paraId="0039AC36"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suggests that the courts could begin moving toward a unified tracing doctrine by recognizing that equitable tracing rules are not unique to equity but are merely evidential tools that should apply universally. This would allow claimants to rely on equitable tracing presumptions in all cases, gradually eroding the artificial distinction between legal and equitable tracing.</w:t>
      </w:r>
    </w:p>
    <w:p w14:paraId="3F90382F" w14:textId="77777777" w:rsidR="00497458" w:rsidRPr="00883CF7" w:rsidRDefault="00F41653" w:rsidP="00883CF7">
      <w:pPr>
        <w:spacing w:line="276" w:lineRule="auto"/>
        <w:rPr>
          <w:rFonts w:ascii="Times New Roman" w:hAnsi="Times New Roman"/>
          <w:lang w:val="en-HK"/>
        </w:rPr>
      </w:pPr>
      <w:r>
        <w:pict w14:anchorId="780D3A1D">
          <v:rect id="Horizontal Line 33"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C82F21" w14:textId="77777777" w:rsidR="00497458" w:rsidRPr="00883CF7" w:rsidRDefault="00497458" w:rsidP="00883CF7">
      <w:pPr>
        <w:spacing w:before="100" w:beforeAutospacing="1" w:after="100" w:afterAutospacing="1" w:line="276" w:lineRule="auto"/>
        <w:outlineLvl w:val="2"/>
        <w:rPr>
          <w:rFonts w:ascii="Times New Roman" w:hAnsi="Times New Roman"/>
          <w:b/>
          <w:bCs/>
          <w:lang w:val="en-HK"/>
        </w:rPr>
      </w:pPr>
      <w:r w:rsidRPr="00883CF7">
        <w:rPr>
          <w:rFonts w:ascii="Times New Roman" w:hAnsi="Times New Roman"/>
          <w:b/>
          <w:bCs/>
          <w:lang w:val="en-HK"/>
        </w:rPr>
        <w:t>V. Conclusion: The Need for Reform</w:t>
      </w:r>
    </w:p>
    <w:p w14:paraId="0CC4D4DE"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Birks concludes his critical reflections by reaffirming that the bifurcation of tracing law is untenable. The continued existence of separate tracing regimes serves no legitimate purpose and only perpetuates unnecessary legal complexity. The law should recognize tracing for what it truly is—an evidential process that allows claimants to identify substituted assets.</w:t>
      </w:r>
    </w:p>
    <w:p w14:paraId="7626EDE3"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He argues that the courts should take proactive steps toward unification by discarding outdated jurisdictional distinctions and applying tracing principles consistently across all claims. By doing so, the law would not only become more coherent and predictable, but it would also ensure that all claimants are treated equitably, regardless of whether they seek relief at common law or in equity.</w:t>
      </w:r>
    </w:p>
    <w:p w14:paraId="4E8101DE" w14:textId="77777777" w:rsidR="00497458" w:rsidRPr="00883CF7" w:rsidRDefault="00497458" w:rsidP="00883CF7">
      <w:pPr>
        <w:spacing w:before="100" w:beforeAutospacing="1" w:after="100" w:afterAutospacing="1" w:line="276" w:lineRule="auto"/>
        <w:rPr>
          <w:rFonts w:ascii="Times New Roman" w:hAnsi="Times New Roman"/>
          <w:lang w:val="en-HK"/>
        </w:rPr>
      </w:pPr>
      <w:r w:rsidRPr="00883CF7">
        <w:rPr>
          <w:rFonts w:ascii="Times New Roman" w:hAnsi="Times New Roman"/>
          <w:lang w:val="en-HK"/>
        </w:rPr>
        <w:t>Ultimately, Birks’ reflections serve as both a critique of the status quo and a call to action. He challenges the judiciary to recognize the necessity of reform and to embrace a unitary approach that aligns tracing law with fundamental legal principles of fairness, consistency, and justice.</w:t>
      </w:r>
    </w:p>
    <w:p w14:paraId="46318AC6" w14:textId="77777777" w:rsidR="00497458" w:rsidRPr="00883CF7" w:rsidRDefault="00497458" w:rsidP="00883CF7">
      <w:pPr>
        <w:pBdr>
          <w:bottom w:val="single" w:sz="6" w:space="1" w:color="auto"/>
        </w:pBdr>
        <w:spacing w:line="276" w:lineRule="auto"/>
        <w:jc w:val="center"/>
        <w:rPr>
          <w:rFonts w:cs="Arial"/>
          <w:vanish/>
          <w:lang w:val="en-HK"/>
        </w:rPr>
      </w:pPr>
      <w:r w:rsidRPr="00883CF7">
        <w:rPr>
          <w:rFonts w:cs="Arial"/>
          <w:vanish/>
          <w:lang w:val="en-HK"/>
        </w:rPr>
        <w:t>Top of Form</w:t>
      </w:r>
    </w:p>
    <w:p w14:paraId="75A5A1B2" w14:textId="77777777" w:rsidR="00497458" w:rsidRPr="00883CF7" w:rsidRDefault="00497458" w:rsidP="00883CF7">
      <w:pPr>
        <w:pBdr>
          <w:top w:val="single" w:sz="6" w:space="1" w:color="auto"/>
        </w:pBdr>
        <w:spacing w:line="276" w:lineRule="auto"/>
        <w:jc w:val="center"/>
        <w:rPr>
          <w:rFonts w:cs="Arial"/>
          <w:vanish/>
          <w:lang w:val="en-HK"/>
        </w:rPr>
      </w:pPr>
      <w:r w:rsidRPr="00883CF7">
        <w:rPr>
          <w:rFonts w:cs="Arial"/>
          <w:vanish/>
          <w:lang w:val="en-HK"/>
        </w:rPr>
        <w:t>Bottom of Form</w:t>
      </w:r>
    </w:p>
    <w:p w14:paraId="718C1B05" w14:textId="77777777" w:rsidR="00497458" w:rsidRPr="00883CF7" w:rsidRDefault="00497458" w:rsidP="00883CF7">
      <w:pPr>
        <w:spacing w:before="100" w:beforeAutospacing="1" w:after="100" w:afterAutospacing="1" w:line="276" w:lineRule="auto"/>
        <w:rPr>
          <w:rFonts w:ascii="Times New Roman" w:hAnsi="Times New Roman"/>
          <w:lang w:val="en-HK"/>
        </w:rPr>
      </w:pPr>
    </w:p>
    <w:p w14:paraId="0D07DF78" w14:textId="77777777" w:rsidR="00CD39F1" w:rsidRPr="00883CF7" w:rsidRDefault="00CD39F1" w:rsidP="00883CF7">
      <w:pPr>
        <w:spacing w:line="276" w:lineRule="auto"/>
        <w:rPr>
          <w:lang w:val="en-US"/>
        </w:rPr>
      </w:pPr>
    </w:p>
    <w:sectPr w:rsidR="00CD39F1" w:rsidRPr="00883C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55646"/>
    <w:multiLevelType w:val="multilevel"/>
    <w:tmpl w:val="0D6672B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352583F"/>
    <w:multiLevelType w:val="multilevel"/>
    <w:tmpl w:val="422012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B96273"/>
    <w:multiLevelType w:val="multilevel"/>
    <w:tmpl w:val="61A44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94FE9"/>
    <w:multiLevelType w:val="multilevel"/>
    <w:tmpl w:val="A4E8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E697F"/>
    <w:multiLevelType w:val="multilevel"/>
    <w:tmpl w:val="F52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11C3E"/>
    <w:multiLevelType w:val="multilevel"/>
    <w:tmpl w:val="4F2EF7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B5C607E"/>
    <w:multiLevelType w:val="multilevel"/>
    <w:tmpl w:val="F8768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B446C"/>
    <w:multiLevelType w:val="multilevel"/>
    <w:tmpl w:val="44C48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E351F48"/>
    <w:multiLevelType w:val="multilevel"/>
    <w:tmpl w:val="903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126D4"/>
    <w:multiLevelType w:val="multilevel"/>
    <w:tmpl w:val="83A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B556F"/>
    <w:multiLevelType w:val="multilevel"/>
    <w:tmpl w:val="7AC0A5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2266A9C"/>
    <w:multiLevelType w:val="multilevel"/>
    <w:tmpl w:val="4C3C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25B79"/>
    <w:multiLevelType w:val="multilevel"/>
    <w:tmpl w:val="F814D6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57E40EF"/>
    <w:multiLevelType w:val="multilevel"/>
    <w:tmpl w:val="3BF0BF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830AD"/>
    <w:multiLevelType w:val="multilevel"/>
    <w:tmpl w:val="C1F092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058B6"/>
    <w:multiLevelType w:val="multilevel"/>
    <w:tmpl w:val="0242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2E5EF3"/>
    <w:multiLevelType w:val="multilevel"/>
    <w:tmpl w:val="D38886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1CF2659"/>
    <w:multiLevelType w:val="multilevel"/>
    <w:tmpl w:val="DAD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B1B8F"/>
    <w:multiLevelType w:val="multilevel"/>
    <w:tmpl w:val="CF0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B141A"/>
    <w:multiLevelType w:val="multilevel"/>
    <w:tmpl w:val="B8C4D9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63E4EFC"/>
    <w:multiLevelType w:val="multilevel"/>
    <w:tmpl w:val="C1F0923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0" w:hanging="360"/>
      </w:pPr>
      <w:rPr>
        <w:rFonts w:hint="default"/>
        <w:sz w:val="24"/>
        <w:szCs w:val="24"/>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85C6677"/>
    <w:multiLevelType w:val="multilevel"/>
    <w:tmpl w:val="699018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9CE56E1"/>
    <w:multiLevelType w:val="multilevel"/>
    <w:tmpl w:val="8412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6E5624"/>
    <w:multiLevelType w:val="multilevel"/>
    <w:tmpl w:val="D47A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01B05"/>
    <w:multiLevelType w:val="multilevel"/>
    <w:tmpl w:val="883AB7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9B45253"/>
    <w:multiLevelType w:val="multilevel"/>
    <w:tmpl w:val="1AA0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059639">
    <w:abstractNumId w:val="4"/>
  </w:num>
  <w:num w:numId="2" w16cid:durableId="863324864">
    <w:abstractNumId w:val="15"/>
  </w:num>
  <w:num w:numId="3" w16cid:durableId="549343769">
    <w:abstractNumId w:val="9"/>
  </w:num>
  <w:num w:numId="4" w16cid:durableId="1430734913">
    <w:abstractNumId w:val="18"/>
  </w:num>
  <w:num w:numId="5" w16cid:durableId="759720125">
    <w:abstractNumId w:val="16"/>
  </w:num>
  <w:num w:numId="6" w16cid:durableId="117381523">
    <w:abstractNumId w:val="10"/>
  </w:num>
  <w:num w:numId="7" w16cid:durableId="1866477049">
    <w:abstractNumId w:val="19"/>
  </w:num>
  <w:num w:numId="8" w16cid:durableId="1390029273">
    <w:abstractNumId w:val="23"/>
  </w:num>
  <w:num w:numId="9" w16cid:durableId="36777919">
    <w:abstractNumId w:val="2"/>
  </w:num>
  <w:num w:numId="10" w16cid:durableId="1621303113">
    <w:abstractNumId w:val="12"/>
  </w:num>
  <w:num w:numId="11" w16cid:durableId="1220896984">
    <w:abstractNumId w:val="3"/>
  </w:num>
  <w:num w:numId="12" w16cid:durableId="1968732025">
    <w:abstractNumId w:val="11"/>
  </w:num>
  <w:num w:numId="13" w16cid:durableId="1788429152">
    <w:abstractNumId w:val="8"/>
  </w:num>
  <w:num w:numId="14" w16cid:durableId="109593344">
    <w:abstractNumId w:val="25"/>
  </w:num>
  <w:num w:numId="15" w16cid:durableId="203910845">
    <w:abstractNumId w:val="5"/>
  </w:num>
  <w:num w:numId="16" w16cid:durableId="266698294">
    <w:abstractNumId w:val="17"/>
  </w:num>
  <w:num w:numId="17" w16cid:durableId="1796292188">
    <w:abstractNumId w:val="6"/>
  </w:num>
  <w:num w:numId="18" w16cid:durableId="33116301">
    <w:abstractNumId w:val="24"/>
  </w:num>
  <w:num w:numId="19" w16cid:durableId="1367948819">
    <w:abstractNumId w:val="22"/>
  </w:num>
  <w:num w:numId="20" w16cid:durableId="1189951910">
    <w:abstractNumId w:val="13"/>
  </w:num>
  <w:num w:numId="21" w16cid:durableId="98450626">
    <w:abstractNumId w:val="14"/>
  </w:num>
  <w:num w:numId="22" w16cid:durableId="522088864">
    <w:abstractNumId w:val="0"/>
  </w:num>
  <w:num w:numId="23" w16cid:durableId="1575433246">
    <w:abstractNumId w:val="21"/>
  </w:num>
  <w:num w:numId="24" w16cid:durableId="1903828972">
    <w:abstractNumId w:val="1"/>
  </w:num>
  <w:num w:numId="25" w16cid:durableId="894700117">
    <w:abstractNumId w:val="20"/>
  </w:num>
  <w:num w:numId="26" w16cid:durableId="16315508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C28"/>
    <w:rsid w:val="000046A5"/>
    <w:rsid w:val="0001016E"/>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77780"/>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97458"/>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22488"/>
    <w:rsid w:val="00647F0C"/>
    <w:rsid w:val="00650543"/>
    <w:rsid w:val="00654D8B"/>
    <w:rsid w:val="00661136"/>
    <w:rsid w:val="0068027B"/>
    <w:rsid w:val="006B7BA3"/>
    <w:rsid w:val="006C42B8"/>
    <w:rsid w:val="006C50C7"/>
    <w:rsid w:val="006D1612"/>
    <w:rsid w:val="006F7C28"/>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83CF7"/>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41653"/>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617849F1"/>
  <w15:chartTrackingRefBased/>
  <w15:docId w15:val="{B89ADE44-36A4-D244-86AF-7C640CD1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6F7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7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7C2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F7C2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7C2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7C2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7C2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7C2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7C2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C28"/>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6F7C28"/>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6F7C28"/>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6F7C28"/>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6F7C28"/>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6F7C28"/>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6F7C28"/>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6F7C28"/>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6F7C28"/>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6F7C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C28"/>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6F7C2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C28"/>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6F7C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7C28"/>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6F7C28"/>
    <w:pPr>
      <w:ind w:left="720"/>
      <w:contextualSpacing/>
    </w:pPr>
  </w:style>
  <w:style w:type="character" w:styleId="IntenseEmphasis">
    <w:name w:val="Intense Emphasis"/>
    <w:basedOn w:val="DefaultParagraphFont"/>
    <w:uiPriority w:val="21"/>
    <w:qFormat/>
    <w:rsid w:val="006F7C28"/>
    <w:rPr>
      <w:i/>
      <w:iCs/>
      <w:color w:val="2F5496" w:themeColor="accent1" w:themeShade="BF"/>
    </w:rPr>
  </w:style>
  <w:style w:type="paragraph" w:styleId="IntenseQuote">
    <w:name w:val="Intense Quote"/>
    <w:basedOn w:val="Normal"/>
    <w:next w:val="Normal"/>
    <w:link w:val="IntenseQuoteChar"/>
    <w:uiPriority w:val="30"/>
    <w:qFormat/>
    <w:rsid w:val="006F7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C28"/>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6F7C28"/>
    <w:rPr>
      <w:b/>
      <w:bCs/>
      <w:smallCaps/>
      <w:color w:val="2F5496" w:themeColor="accent1" w:themeShade="BF"/>
      <w:spacing w:val="5"/>
    </w:rPr>
  </w:style>
  <w:style w:type="character" w:styleId="Strong">
    <w:name w:val="Strong"/>
    <w:basedOn w:val="DefaultParagraphFont"/>
    <w:uiPriority w:val="22"/>
    <w:qFormat/>
    <w:rsid w:val="00497458"/>
    <w:rPr>
      <w:b/>
      <w:bCs/>
    </w:rPr>
  </w:style>
  <w:style w:type="paragraph" w:styleId="NormalWeb">
    <w:name w:val="Normal (Web)"/>
    <w:basedOn w:val="Normal"/>
    <w:uiPriority w:val="99"/>
    <w:semiHidden/>
    <w:unhideWhenUsed/>
    <w:rsid w:val="00497458"/>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497458"/>
    <w:rPr>
      <w:i/>
      <w:iCs/>
    </w:rPr>
  </w:style>
  <w:style w:type="paragraph" w:styleId="z-TopofForm">
    <w:name w:val="HTML Top of Form"/>
    <w:basedOn w:val="Normal"/>
    <w:next w:val="Normal"/>
    <w:link w:val="z-TopofFormChar"/>
    <w:hidden/>
    <w:uiPriority w:val="99"/>
    <w:semiHidden/>
    <w:unhideWhenUsed/>
    <w:rsid w:val="00497458"/>
    <w:pPr>
      <w:pBdr>
        <w:bottom w:val="single" w:sz="6" w:space="1" w:color="auto"/>
      </w:pBdr>
      <w:jc w:val="center"/>
    </w:pPr>
    <w:rPr>
      <w:rFonts w:cs="Arial"/>
      <w:vanish/>
      <w:sz w:val="16"/>
      <w:szCs w:val="16"/>
      <w:lang w:val="en-HK"/>
    </w:rPr>
  </w:style>
  <w:style w:type="character" w:customStyle="1" w:styleId="z-TopofFormChar">
    <w:name w:val="z-Top of Form Char"/>
    <w:basedOn w:val="DefaultParagraphFont"/>
    <w:link w:val="z-TopofForm"/>
    <w:uiPriority w:val="99"/>
    <w:semiHidden/>
    <w:rsid w:val="00497458"/>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497458"/>
    <w:pPr>
      <w:pBdr>
        <w:top w:val="single" w:sz="6" w:space="1" w:color="auto"/>
      </w:pBdr>
      <w:jc w:val="center"/>
    </w:pPr>
    <w:rPr>
      <w:rFonts w:cs="Arial"/>
      <w:vanish/>
      <w:sz w:val="16"/>
      <w:szCs w:val="16"/>
      <w:lang w:val="en-HK"/>
    </w:rPr>
  </w:style>
  <w:style w:type="character" w:customStyle="1" w:styleId="z-BottomofFormChar">
    <w:name w:val="z-Bottom of Form Char"/>
    <w:basedOn w:val="DefaultParagraphFont"/>
    <w:link w:val="z-BottomofForm"/>
    <w:uiPriority w:val="99"/>
    <w:semiHidden/>
    <w:rsid w:val="0049745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63029">
      <w:bodyDiv w:val="1"/>
      <w:marLeft w:val="0"/>
      <w:marRight w:val="0"/>
      <w:marTop w:val="0"/>
      <w:marBottom w:val="0"/>
      <w:divBdr>
        <w:top w:val="none" w:sz="0" w:space="0" w:color="auto"/>
        <w:left w:val="none" w:sz="0" w:space="0" w:color="auto"/>
        <w:bottom w:val="none" w:sz="0" w:space="0" w:color="auto"/>
        <w:right w:val="none" w:sz="0" w:space="0" w:color="auto"/>
      </w:divBdr>
      <w:divsChild>
        <w:div w:id="852065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69454">
      <w:bodyDiv w:val="1"/>
      <w:marLeft w:val="0"/>
      <w:marRight w:val="0"/>
      <w:marTop w:val="0"/>
      <w:marBottom w:val="0"/>
      <w:divBdr>
        <w:top w:val="none" w:sz="0" w:space="0" w:color="auto"/>
        <w:left w:val="none" w:sz="0" w:space="0" w:color="auto"/>
        <w:bottom w:val="none" w:sz="0" w:space="0" w:color="auto"/>
        <w:right w:val="none" w:sz="0" w:space="0" w:color="auto"/>
      </w:divBdr>
      <w:divsChild>
        <w:div w:id="181806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090298">
      <w:bodyDiv w:val="1"/>
      <w:marLeft w:val="0"/>
      <w:marRight w:val="0"/>
      <w:marTop w:val="0"/>
      <w:marBottom w:val="0"/>
      <w:divBdr>
        <w:top w:val="none" w:sz="0" w:space="0" w:color="auto"/>
        <w:left w:val="none" w:sz="0" w:space="0" w:color="auto"/>
        <w:bottom w:val="none" w:sz="0" w:space="0" w:color="auto"/>
        <w:right w:val="none" w:sz="0" w:space="0" w:color="auto"/>
      </w:divBdr>
    </w:div>
    <w:div w:id="679937797">
      <w:bodyDiv w:val="1"/>
      <w:marLeft w:val="0"/>
      <w:marRight w:val="0"/>
      <w:marTop w:val="0"/>
      <w:marBottom w:val="0"/>
      <w:divBdr>
        <w:top w:val="none" w:sz="0" w:space="0" w:color="auto"/>
        <w:left w:val="none" w:sz="0" w:space="0" w:color="auto"/>
        <w:bottom w:val="none" w:sz="0" w:space="0" w:color="auto"/>
        <w:right w:val="none" w:sz="0" w:space="0" w:color="auto"/>
      </w:divBdr>
      <w:divsChild>
        <w:div w:id="880283803">
          <w:marLeft w:val="0"/>
          <w:marRight w:val="0"/>
          <w:marTop w:val="0"/>
          <w:marBottom w:val="0"/>
          <w:divBdr>
            <w:top w:val="none" w:sz="0" w:space="0" w:color="auto"/>
            <w:left w:val="none" w:sz="0" w:space="0" w:color="auto"/>
            <w:bottom w:val="none" w:sz="0" w:space="0" w:color="auto"/>
            <w:right w:val="none" w:sz="0" w:space="0" w:color="auto"/>
          </w:divBdr>
          <w:divsChild>
            <w:div w:id="2053536277">
              <w:marLeft w:val="0"/>
              <w:marRight w:val="0"/>
              <w:marTop w:val="0"/>
              <w:marBottom w:val="0"/>
              <w:divBdr>
                <w:top w:val="none" w:sz="0" w:space="0" w:color="auto"/>
                <w:left w:val="none" w:sz="0" w:space="0" w:color="auto"/>
                <w:bottom w:val="none" w:sz="0" w:space="0" w:color="auto"/>
                <w:right w:val="none" w:sz="0" w:space="0" w:color="auto"/>
              </w:divBdr>
              <w:divsChild>
                <w:div w:id="536701279">
                  <w:marLeft w:val="0"/>
                  <w:marRight w:val="0"/>
                  <w:marTop w:val="0"/>
                  <w:marBottom w:val="0"/>
                  <w:divBdr>
                    <w:top w:val="none" w:sz="0" w:space="0" w:color="auto"/>
                    <w:left w:val="none" w:sz="0" w:space="0" w:color="auto"/>
                    <w:bottom w:val="none" w:sz="0" w:space="0" w:color="auto"/>
                    <w:right w:val="none" w:sz="0" w:space="0" w:color="auto"/>
                  </w:divBdr>
                  <w:divsChild>
                    <w:div w:id="189338349">
                      <w:marLeft w:val="0"/>
                      <w:marRight w:val="0"/>
                      <w:marTop w:val="0"/>
                      <w:marBottom w:val="0"/>
                      <w:divBdr>
                        <w:top w:val="none" w:sz="0" w:space="0" w:color="auto"/>
                        <w:left w:val="none" w:sz="0" w:space="0" w:color="auto"/>
                        <w:bottom w:val="none" w:sz="0" w:space="0" w:color="auto"/>
                        <w:right w:val="none" w:sz="0" w:space="0" w:color="auto"/>
                      </w:divBdr>
                      <w:divsChild>
                        <w:div w:id="1374190240">
                          <w:marLeft w:val="0"/>
                          <w:marRight w:val="0"/>
                          <w:marTop w:val="0"/>
                          <w:marBottom w:val="0"/>
                          <w:divBdr>
                            <w:top w:val="none" w:sz="0" w:space="0" w:color="auto"/>
                            <w:left w:val="none" w:sz="0" w:space="0" w:color="auto"/>
                            <w:bottom w:val="none" w:sz="0" w:space="0" w:color="auto"/>
                            <w:right w:val="none" w:sz="0" w:space="0" w:color="auto"/>
                          </w:divBdr>
                          <w:divsChild>
                            <w:div w:id="766657389">
                              <w:marLeft w:val="0"/>
                              <w:marRight w:val="0"/>
                              <w:marTop w:val="0"/>
                              <w:marBottom w:val="0"/>
                              <w:divBdr>
                                <w:top w:val="none" w:sz="0" w:space="0" w:color="auto"/>
                                <w:left w:val="none" w:sz="0" w:space="0" w:color="auto"/>
                                <w:bottom w:val="none" w:sz="0" w:space="0" w:color="auto"/>
                                <w:right w:val="none" w:sz="0" w:space="0" w:color="auto"/>
                              </w:divBdr>
                              <w:divsChild>
                                <w:div w:id="75709001">
                                  <w:marLeft w:val="0"/>
                                  <w:marRight w:val="0"/>
                                  <w:marTop w:val="0"/>
                                  <w:marBottom w:val="0"/>
                                  <w:divBdr>
                                    <w:top w:val="none" w:sz="0" w:space="0" w:color="auto"/>
                                    <w:left w:val="none" w:sz="0" w:space="0" w:color="auto"/>
                                    <w:bottom w:val="none" w:sz="0" w:space="0" w:color="auto"/>
                                    <w:right w:val="none" w:sz="0" w:space="0" w:color="auto"/>
                                  </w:divBdr>
                                  <w:divsChild>
                                    <w:div w:id="1688753598">
                                      <w:marLeft w:val="0"/>
                                      <w:marRight w:val="0"/>
                                      <w:marTop w:val="0"/>
                                      <w:marBottom w:val="0"/>
                                      <w:divBdr>
                                        <w:top w:val="none" w:sz="0" w:space="0" w:color="auto"/>
                                        <w:left w:val="none" w:sz="0" w:space="0" w:color="auto"/>
                                        <w:bottom w:val="none" w:sz="0" w:space="0" w:color="auto"/>
                                        <w:right w:val="none" w:sz="0" w:space="0" w:color="auto"/>
                                      </w:divBdr>
                                      <w:divsChild>
                                        <w:div w:id="1340352410">
                                          <w:marLeft w:val="0"/>
                                          <w:marRight w:val="0"/>
                                          <w:marTop w:val="0"/>
                                          <w:marBottom w:val="0"/>
                                          <w:divBdr>
                                            <w:top w:val="none" w:sz="0" w:space="0" w:color="auto"/>
                                            <w:left w:val="none" w:sz="0" w:space="0" w:color="auto"/>
                                            <w:bottom w:val="none" w:sz="0" w:space="0" w:color="auto"/>
                                            <w:right w:val="none" w:sz="0" w:space="0" w:color="auto"/>
                                          </w:divBdr>
                                          <w:divsChild>
                                            <w:div w:id="644511678">
                                              <w:marLeft w:val="0"/>
                                              <w:marRight w:val="0"/>
                                              <w:marTop w:val="0"/>
                                              <w:marBottom w:val="0"/>
                                              <w:divBdr>
                                                <w:top w:val="none" w:sz="0" w:space="0" w:color="auto"/>
                                                <w:left w:val="none" w:sz="0" w:space="0" w:color="auto"/>
                                                <w:bottom w:val="none" w:sz="0" w:space="0" w:color="auto"/>
                                                <w:right w:val="none" w:sz="0" w:space="0" w:color="auto"/>
                                              </w:divBdr>
                                              <w:divsChild>
                                                <w:div w:id="273563817">
                                                  <w:marLeft w:val="0"/>
                                                  <w:marRight w:val="0"/>
                                                  <w:marTop w:val="0"/>
                                                  <w:marBottom w:val="0"/>
                                                  <w:divBdr>
                                                    <w:top w:val="none" w:sz="0" w:space="0" w:color="auto"/>
                                                    <w:left w:val="none" w:sz="0" w:space="0" w:color="auto"/>
                                                    <w:bottom w:val="none" w:sz="0" w:space="0" w:color="auto"/>
                                                    <w:right w:val="none" w:sz="0" w:space="0" w:color="auto"/>
                                                  </w:divBdr>
                                                  <w:divsChild>
                                                    <w:div w:id="144962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204398">
          <w:marLeft w:val="0"/>
          <w:marRight w:val="0"/>
          <w:marTop w:val="0"/>
          <w:marBottom w:val="0"/>
          <w:divBdr>
            <w:top w:val="none" w:sz="0" w:space="0" w:color="auto"/>
            <w:left w:val="none" w:sz="0" w:space="0" w:color="auto"/>
            <w:bottom w:val="none" w:sz="0" w:space="0" w:color="auto"/>
            <w:right w:val="none" w:sz="0" w:space="0" w:color="auto"/>
          </w:divBdr>
          <w:divsChild>
            <w:div w:id="362362575">
              <w:marLeft w:val="0"/>
              <w:marRight w:val="0"/>
              <w:marTop w:val="0"/>
              <w:marBottom w:val="0"/>
              <w:divBdr>
                <w:top w:val="none" w:sz="0" w:space="0" w:color="auto"/>
                <w:left w:val="none" w:sz="0" w:space="0" w:color="auto"/>
                <w:bottom w:val="none" w:sz="0" w:space="0" w:color="auto"/>
                <w:right w:val="none" w:sz="0" w:space="0" w:color="auto"/>
              </w:divBdr>
              <w:divsChild>
                <w:div w:id="33890820">
                  <w:marLeft w:val="0"/>
                  <w:marRight w:val="0"/>
                  <w:marTop w:val="0"/>
                  <w:marBottom w:val="0"/>
                  <w:divBdr>
                    <w:top w:val="none" w:sz="0" w:space="0" w:color="auto"/>
                    <w:left w:val="none" w:sz="0" w:space="0" w:color="auto"/>
                    <w:bottom w:val="none" w:sz="0" w:space="0" w:color="auto"/>
                    <w:right w:val="none" w:sz="0" w:space="0" w:color="auto"/>
                  </w:divBdr>
                  <w:divsChild>
                    <w:div w:id="31510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760287">
      <w:bodyDiv w:val="1"/>
      <w:marLeft w:val="0"/>
      <w:marRight w:val="0"/>
      <w:marTop w:val="0"/>
      <w:marBottom w:val="0"/>
      <w:divBdr>
        <w:top w:val="none" w:sz="0" w:space="0" w:color="auto"/>
        <w:left w:val="none" w:sz="0" w:space="0" w:color="auto"/>
        <w:bottom w:val="none" w:sz="0" w:space="0" w:color="auto"/>
        <w:right w:val="none" w:sz="0" w:space="0" w:color="auto"/>
      </w:divBdr>
      <w:divsChild>
        <w:div w:id="108765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391585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414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446595">
      <w:bodyDiv w:val="1"/>
      <w:marLeft w:val="0"/>
      <w:marRight w:val="0"/>
      <w:marTop w:val="0"/>
      <w:marBottom w:val="0"/>
      <w:divBdr>
        <w:top w:val="none" w:sz="0" w:space="0" w:color="auto"/>
        <w:left w:val="none" w:sz="0" w:space="0" w:color="auto"/>
        <w:bottom w:val="none" w:sz="0" w:space="0" w:color="auto"/>
        <w:right w:val="none" w:sz="0" w:space="0" w:color="auto"/>
      </w:divBdr>
      <w:divsChild>
        <w:div w:id="1718427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027756">
      <w:bodyDiv w:val="1"/>
      <w:marLeft w:val="0"/>
      <w:marRight w:val="0"/>
      <w:marTop w:val="0"/>
      <w:marBottom w:val="0"/>
      <w:divBdr>
        <w:top w:val="none" w:sz="0" w:space="0" w:color="auto"/>
        <w:left w:val="none" w:sz="0" w:space="0" w:color="auto"/>
        <w:bottom w:val="none" w:sz="0" w:space="0" w:color="auto"/>
        <w:right w:val="none" w:sz="0" w:space="0" w:color="auto"/>
      </w:divBdr>
      <w:divsChild>
        <w:div w:id="1657758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761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497592">
      <w:bodyDiv w:val="1"/>
      <w:marLeft w:val="0"/>
      <w:marRight w:val="0"/>
      <w:marTop w:val="0"/>
      <w:marBottom w:val="0"/>
      <w:divBdr>
        <w:top w:val="none" w:sz="0" w:space="0" w:color="auto"/>
        <w:left w:val="none" w:sz="0" w:space="0" w:color="auto"/>
        <w:bottom w:val="none" w:sz="0" w:space="0" w:color="auto"/>
        <w:right w:val="none" w:sz="0" w:space="0" w:color="auto"/>
      </w:divBdr>
      <w:divsChild>
        <w:div w:id="2050567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758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9948</Words>
  <Characters>56706</Characters>
  <Application>Microsoft Office Word</Application>
  <DocSecurity>0</DocSecurity>
  <Lines>472</Lines>
  <Paragraphs>133</Paragraphs>
  <ScaleCrop>false</ScaleCrop>
  <Company/>
  <LinksUpToDate>false</LinksUpToDate>
  <CharactersWithSpaces>66521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2025-02-10T13:09:00Z</dcterms:created>
  <dcterms:modified xsi:type="dcterms:W3CDTF">2025-02-10T14:47:00Z</dcterms:modified>
</cp:coreProperties>
</file>