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C7BA4" w14:textId="55E266FE" w:rsidR="00C9168E" w:rsidRPr="00C9168E" w:rsidRDefault="00C9168E" w:rsidP="00C9168E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I. Cases</w:t>
      </w:r>
    </w:p>
    <w:p w14:paraId="16F76320" w14:textId="7E1CD0A0" w:rsidR="00C9168E" w:rsidRPr="00C9168E" w:rsidRDefault="00C9168E" w:rsidP="00C9168E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1. Judicial Adherence to the Fiduciary Relationship Requirement in Equitable Tracing</w:t>
      </w:r>
    </w:p>
    <w:p w14:paraId="2BA27727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Re Diplock [1948] Ch. 465</w:t>
      </w:r>
    </w:p>
    <w:p w14:paraId="12C1D34F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Facts:</w:t>
      </w:r>
    </w:p>
    <w:p w14:paraId="30D443C2" w14:textId="77777777" w:rsidR="00C9168E" w:rsidRPr="00C9168E" w:rsidRDefault="00C9168E" w:rsidP="00C916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executors of a will mistakenly </w:t>
      </w:r>
      <w:r w:rsidRPr="00C9168E">
        <w:rPr>
          <w:rFonts w:ascii="Times New Roman" w:hAnsi="Times New Roman"/>
          <w:b/>
          <w:bCs/>
          <w:lang w:val="en-HK"/>
        </w:rPr>
        <w:t>distributed funds to charities</w:t>
      </w:r>
      <w:r w:rsidRPr="00C9168E">
        <w:rPr>
          <w:rFonts w:ascii="Times New Roman" w:hAnsi="Times New Roman"/>
          <w:lang w:val="en-HK"/>
        </w:rPr>
        <w:t xml:space="preserve"> that were </w:t>
      </w:r>
      <w:r w:rsidRPr="00C9168E">
        <w:rPr>
          <w:rFonts w:ascii="Times New Roman" w:hAnsi="Times New Roman"/>
          <w:b/>
          <w:bCs/>
          <w:lang w:val="en-HK"/>
        </w:rPr>
        <w:t>not entitled to them</w:t>
      </w:r>
      <w:r w:rsidRPr="00C9168E">
        <w:rPr>
          <w:rFonts w:ascii="Times New Roman" w:hAnsi="Times New Roman"/>
          <w:lang w:val="en-HK"/>
        </w:rPr>
        <w:t>.</w:t>
      </w:r>
    </w:p>
    <w:p w14:paraId="5A383CF2" w14:textId="77777777" w:rsidR="00C9168E" w:rsidRPr="00C9168E" w:rsidRDefault="00C9168E" w:rsidP="00C916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next of kin</w:t>
      </w:r>
      <w:r w:rsidRPr="00C9168E">
        <w:rPr>
          <w:rFonts w:ascii="Times New Roman" w:hAnsi="Times New Roman"/>
          <w:lang w:val="en-HK"/>
        </w:rPr>
        <w:t xml:space="preserve"> sought to </w:t>
      </w:r>
      <w:r w:rsidRPr="00C9168E">
        <w:rPr>
          <w:rFonts w:ascii="Times New Roman" w:hAnsi="Times New Roman"/>
          <w:b/>
          <w:bCs/>
          <w:lang w:val="en-HK"/>
        </w:rPr>
        <w:t>trace the funds in equity</w:t>
      </w:r>
      <w:r w:rsidRPr="00C9168E">
        <w:rPr>
          <w:rFonts w:ascii="Times New Roman" w:hAnsi="Times New Roman"/>
          <w:lang w:val="en-HK"/>
        </w:rPr>
        <w:t xml:space="preserve"> and recover them from the charities.</w:t>
      </w:r>
    </w:p>
    <w:p w14:paraId="3A86F717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</w:p>
    <w:p w14:paraId="66C20BC3" w14:textId="77777777" w:rsidR="00C9168E" w:rsidRPr="00C9168E" w:rsidRDefault="00C9168E" w:rsidP="00C916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Court of Appeal ruled that equitable tracing requires a pre-existing fiduciary relationship</w:t>
      </w:r>
      <w:r w:rsidRPr="00C9168E">
        <w:rPr>
          <w:rFonts w:ascii="Times New Roman" w:hAnsi="Times New Roman"/>
          <w:lang w:val="en-HK"/>
        </w:rPr>
        <w:t>.</w:t>
      </w:r>
    </w:p>
    <w:p w14:paraId="3D4A32F3" w14:textId="77777777" w:rsidR="00C9168E" w:rsidRPr="00C9168E" w:rsidRDefault="00C9168E" w:rsidP="00C916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Since </w:t>
      </w:r>
      <w:r w:rsidRPr="00C9168E">
        <w:rPr>
          <w:rFonts w:ascii="Times New Roman" w:hAnsi="Times New Roman"/>
          <w:b/>
          <w:bCs/>
          <w:lang w:val="en-HK"/>
        </w:rPr>
        <w:t>no fiduciary relationship existed</w:t>
      </w:r>
      <w:r w:rsidRPr="00C9168E">
        <w:rPr>
          <w:rFonts w:ascii="Times New Roman" w:hAnsi="Times New Roman"/>
          <w:lang w:val="en-HK"/>
        </w:rPr>
        <w:t xml:space="preserve"> between the charities and the claimants, the tracing claim in equity </w:t>
      </w:r>
      <w:r w:rsidRPr="00C9168E">
        <w:rPr>
          <w:rFonts w:ascii="Times New Roman" w:hAnsi="Times New Roman"/>
          <w:b/>
          <w:bCs/>
          <w:lang w:val="en-HK"/>
        </w:rPr>
        <w:t>failed</w:t>
      </w:r>
      <w:r w:rsidRPr="00C9168E">
        <w:rPr>
          <w:rFonts w:ascii="Times New Roman" w:hAnsi="Times New Roman"/>
          <w:lang w:val="en-HK"/>
        </w:rPr>
        <w:t>.</w:t>
      </w:r>
    </w:p>
    <w:p w14:paraId="62915876" w14:textId="77777777" w:rsidR="00C9168E" w:rsidRPr="00C9168E" w:rsidRDefault="00C9168E" w:rsidP="00C916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claimants were </w:t>
      </w:r>
      <w:r w:rsidRPr="00C9168E">
        <w:rPr>
          <w:rFonts w:ascii="Times New Roman" w:hAnsi="Times New Roman"/>
          <w:b/>
          <w:bCs/>
          <w:lang w:val="en-HK"/>
        </w:rPr>
        <w:t>limited to a personal claim in unjust enrichment</w:t>
      </w:r>
      <w:r w:rsidRPr="00C9168E">
        <w:rPr>
          <w:rFonts w:ascii="Times New Roman" w:hAnsi="Times New Roman"/>
          <w:lang w:val="en-HK"/>
        </w:rPr>
        <w:t>, which was significantly weaker than a proprietary claim.</w:t>
      </w:r>
    </w:p>
    <w:p w14:paraId="7CFB8BF1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Reasoning:</w:t>
      </w:r>
    </w:p>
    <w:p w14:paraId="59349E07" w14:textId="77777777" w:rsidR="00C9168E" w:rsidRPr="00C9168E" w:rsidRDefault="00C9168E" w:rsidP="00C916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court reasoned that </w:t>
      </w:r>
      <w:r w:rsidRPr="00C9168E">
        <w:rPr>
          <w:rFonts w:ascii="Times New Roman" w:hAnsi="Times New Roman"/>
          <w:b/>
          <w:bCs/>
          <w:lang w:val="en-HK"/>
        </w:rPr>
        <w:t>tracing in equity is only available where there is an underlying fiduciary obligation</w:t>
      </w:r>
      <w:r w:rsidRPr="00C9168E">
        <w:rPr>
          <w:rFonts w:ascii="Times New Roman" w:hAnsi="Times New Roman"/>
          <w:lang w:val="en-HK"/>
        </w:rPr>
        <w:t xml:space="preserve">, which brings the matter </w:t>
      </w:r>
      <w:r w:rsidRPr="00C9168E">
        <w:rPr>
          <w:rFonts w:ascii="Times New Roman" w:hAnsi="Times New Roman"/>
          <w:b/>
          <w:bCs/>
          <w:lang w:val="en-HK"/>
        </w:rPr>
        <w:t>within equity’s jurisdiction</w:t>
      </w:r>
      <w:r w:rsidRPr="00C9168E">
        <w:rPr>
          <w:rFonts w:ascii="Times New Roman" w:hAnsi="Times New Roman"/>
          <w:lang w:val="en-HK"/>
        </w:rPr>
        <w:t>.</w:t>
      </w:r>
    </w:p>
    <w:p w14:paraId="529F4796" w14:textId="77777777" w:rsidR="00C9168E" w:rsidRPr="00C9168E" w:rsidRDefault="00C9168E" w:rsidP="00C916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Since the charities were </w:t>
      </w:r>
      <w:r w:rsidRPr="00C9168E">
        <w:rPr>
          <w:rFonts w:ascii="Times New Roman" w:hAnsi="Times New Roman"/>
          <w:b/>
          <w:bCs/>
          <w:lang w:val="en-HK"/>
        </w:rPr>
        <w:t>innocent recipients</w:t>
      </w:r>
      <w:r w:rsidRPr="00C9168E">
        <w:rPr>
          <w:rFonts w:ascii="Times New Roman" w:hAnsi="Times New Roman"/>
          <w:lang w:val="en-HK"/>
        </w:rPr>
        <w:t xml:space="preserve"> and owed no fiduciary duty to the claimants, there was </w:t>
      </w:r>
      <w:r w:rsidRPr="00C9168E">
        <w:rPr>
          <w:rFonts w:ascii="Times New Roman" w:hAnsi="Times New Roman"/>
          <w:b/>
          <w:bCs/>
          <w:lang w:val="en-HK"/>
        </w:rPr>
        <w:t>no equitable proprietary right to trace</w:t>
      </w:r>
      <w:r w:rsidRPr="00C9168E">
        <w:rPr>
          <w:rFonts w:ascii="Times New Roman" w:hAnsi="Times New Roman"/>
          <w:lang w:val="en-HK"/>
        </w:rPr>
        <w:t>.</w:t>
      </w:r>
    </w:p>
    <w:p w14:paraId="438A258D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proofErr w:type="spellStart"/>
      <w:r w:rsidRPr="00C9168E">
        <w:rPr>
          <w:rFonts w:ascii="Times New Roman" w:hAnsi="Times New Roman"/>
          <w:b/>
          <w:bCs/>
          <w:lang w:val="en-HK"/>
        </w:rPr>
        <w:t>Westdeutsche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C9168E">
        <w:rPr>
          <w:rFonts w:ascii="Times New Roman" w:hAnsi="Times New Roman"/>
          <w:b/>
          <w:bCs/>
          <w:lang w:val="en-HK"/>
        </w:rPr>
        <w:t>Landesbank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C9168E">
        <w:rPr>
          <w:rFonts w:ascii="Times New Roman" w:hAnsi="Times New Roman"/>
          <w:b/>
          <w:bCs/>
          <w:lang w:val="en-HK"/>
        </w:rPr>
        <w:t>Girozentrale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v Islington Borough Council [1996] A.C. 669</w:t>
      </w:r>
    </w:p>
    <w:p w14:paraId="25CF66D2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Facts:</w:t>
      </w:r>
    </w:p>
    <w:p w14:paraId="20A83C8A" w14:textId="77777777" w:rsidR="00C9168E" w:rsidRPr="00C9168E" w:rsidRDefault="00C9168E" w:rsidP="00C916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claimant bank entered into an </w:t>
      </w:r>
      <w:r w:rsidRPr="00C9168E">
        <w:rPr>
          <w:rFonts w:ascii="Times New Roman" w:hAnsi="Times New Roman"/>
          <w:b/>
          <w:bCs/>
          <w:lang w:val="en-HK"/>
        </w:rPr>
        <w:t>interest rate swap agreement</w:t>
      </w:r>
      <w:r w:rsidRPr="00C9168E">
        <w:rPr>
          <w:rFonts w:ascii="Times New Roman" w:hAnsi="Times New Roman"/>
          <w:lang w:val="en-HK"/>
        </w:rPr>
        <w:t xml:space="preserve"> with the defendant council.</w:t>
      </w:r>
    </w:p>
    <w:p w14:paraId="71274116" w14:textId="77777777" w:rsidR="00C9168E" w:rsidRPr="00C9168E" w:rsidRDefault="00C9168E" w:rsidP="00C916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contract was later found to be </w:t>
      </w:r>
      <w:r w:rsidRPr="00C9168E">
        <w:rPr>
          <w:rFonts w:ascii="Times New Roman" w:hAnsi="Times New Roman"/>
          <w:b/>
          <w:bCs/>
          <w:lang w:val="en-HK"/>
        </w:rPr>
        <w:t>ultra vires and void</w:t>
      </w:r>
      <w:r w:rsidRPr="00C9168E">
        <w:rPr>
          <w:rFonts w:ascii="Times New Roman" w:hAnsi="Times New Roman"/>
          <w:lang w:val="en-HK"/>
        </w:rPr>
        <w:t>.</w:t>
      </w:r>
    </w:p>
    <w:p w14:paraId="09F8E9B9" w14:textId="77777777" w:rsidR="00C9168E" w:rsidRPr="00C9168E" w:rsidRDefault="00C9168E" w:rsidP="00C916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bank sought to </w:t>
      </w:r>
      <w:r w:rsidRPr="00C9168E">
        <w:rPr>
          <w:rFonts w:ascii="Times New Roman" w:hAnsi="Times New Roman"/>
          <w:b/>
          <w:bCs/>
          <w:lang w:val="en-HK"/>
        </w:rPr>
        <w:t>trace the money paid under the void contract</w:t>
      </w:r>
      <w:r w:rsidRPr="00C9168E">
        <w:rPr>
          <w:rFonts w:ascii="Times New Roman" w:hAnsi="Times New Roman"/>
          <w:lang w:val="en-HK"/>
        </w:rPr>
        <w:t xml:space="preserve"> and recover it through equitable remedies.</w:t>
      </w:r>
    </w:p>
    <w:p w14:paraId="2D2B13EF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lastRenderedPageBreak/>
        <w:t>Held:</w:t>
      </w:r>
    </w:p>
    <w:p w14:paraId="68A8745D" w14:textId="77777777" w:rsidR="00C9168E" w:rsidRPr="00C9168E" w:rsidRDefault="00C9168E" w:rsidP="00C9168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House of Lords reaffirmed that tracing in equity requires a fiduciary relationship</w:t>
      </w:r>
      <w:r w:rsidRPr="00C9168E">
        <w:rPr>
          <w:rFonts w:ascii="Times New Roman" w:hAnsi="Times New Roman"/>
          <w:lang w:val="en-HK"/>
        </w:rPr>
        <w:t>.</w:t>
      </w:r>
    </w:p>
    <w:p w14:paraId="21850B00" w14:textId="77777777" w:rsidR="00C9168E" w:rsidRPr="00C9168E" w:rsidRDefault="00C9168E" w:rsidP="00C9168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absence of a fiduciary duty meant that equitable tracing was unavailable</w:t>
      </w:r>
      <w:r w:rsidRPr="00C9168E">
        <w:rPr>
          <w:rFonts w:ascii="Times New Roman" w:hAnsi="Times New Roman"/>
          <w:lang w:val="en-HK"/>
        </w:rPr>
        <w:t>.</w:t>
      </w:r>
    </w:p>
    <w:p w14:paraId="0803B21B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Lord Browne-Wilkinson’s Reasoning:</w:t>
      </w:r>
    </w:p>
    <w:p w14:paraId="10D464A4" w14:textId="77777777" w:rsidR="00C9168E" w:rsidRPr="00C9168E" w:rsidRDefault="00C9168E" w:rsidP="00C9168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“A proprietary interest in equity does not arise merely because a payment has been made under a mistaken belief. A constructive trust does not automatically come into being upon wrongful receipt of money.”</w:t>
      </w:r>
    </w:p>
    <w:p w14:paraId="3F25AF36" w14:textId="77777777" w:rsidR="00C9168E" w:rsidRPr="00C9168E" w:rsidRDefault="00C9168E" w:rsidP="00C9168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His Lordship </w:t>
      </w:r>
      <w:r w:rsidRPr="00C9168E">
        <w:rPr>
          <w:rFonts w:ascii="Times New Roman" w:hAnsi="Times New Roman"/>
          <w:b/>
          <w:bCs/>
          <w:lang w:val="en-HK"/>
        </w:rPr>
        <w:t>overruled Sinclair v Brougham [1914] A.C. 398</w:t>
      </w:r>
      <w:r w:rsidRPr="00C9168E">
        <w:rPr>
          <w:rFonts w:ascii="Times New Roman" w:hAnsi="Times New Roman"/>
          <w:lang w:val="en-HK"/>
        </w:rPr>
        <w:t xml:space="preserve">, which had previously allowed equitable tracing </w:t>
      </w:r>
      <w:r w:rsidRPr="00C9168E">
        <w:rPr>
          <w:rFonts w:ascii="Times New Roman" w:hAnsi="Times New Roman"/>
          <w:b/>
          <w:bCs/>
          <w:lang w:val="en-HK"/>
        </w:rPr>
        <w:t>without a fiduciary relationship</w:t>
      </w:r>
      <w:r w:rsidRPr="00C9168E">
        <w:rPr>
          <w:rFonts w:ascii="Times New Roman" w:hAnsi="Times New Roman"/>
          <w:lang w:val="en-HK"/>
        </w:rPr>
        <w:t>.</w:t>
      </w:r>
    </w:p>
    <w:p w14:paraId="23BF76F9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case </w:t>
      </w:r>
      <w:r w:rsidRPr="00C9168E">
        <w:rPr>
          <w:rFonts w:ascii="Times New Roman" w:hAnsi="Times New Roman"/>
          <w:b/>
          <w:bCs/>
          <w:lang w:val="en-HK"/>
        </w:rPr>
        <w:t>reinforced the principle that equity will not allow tracing unless a fiduciary duty pre-exists</w:t>
      </w:r>
      <w:r w:rsidRPr="00C9168E">
        <w:rPr>
          <w:rFonts w:ascii="Times New Roman" w:hAnsi="Times New Roman"/>
          <w:lang w:val="en-HK"/>
        </w:rPr>
        <w:t>.</w:t>
      </w:r>
    </w:p>
    <w:p w14:paraId="0343E575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proofErr w:type="spellStart"/>
      <w:r w:rsidRPr="00C9168E">
        <w:rPr>
          <w:rFonts w:ascii="Times New Roman" w:hAnsi="Times New Roman"/>
          <w:b/>
          <w:bCs/>
          <w:lang w:val="en-HK"/>
        </w:rPr>
        <w:t>Agip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(Africa) Ltd v Jackson [1992] 4 All E.R. 451</w:t>
      </w:r>
    </w:p>
    <w:p w14:paraId="5EC6796B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Facts:</w:t>
      </w:r>
    </w:p>
    <w:p w14:paraId="7F2CD563" w14:textId="77777777" w:rsidR="00C9168E" w:rsidRPr="00C9168E" w:rsidRDefault="00C9168E" w:rsidP="00C916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A </w:t>
      </w:r>
      <w:r w:rsidRPr="00C9168E">
        <w:rPr>
          <w:rFonts w:ascii="Times New Roman" w:hAnsi="Times New Roman"/>
          <w:b/>
          <w:bCs/>
          <w:lang w:val="en-HK"/>
        </w:rPr>
        <w:t>fraudulent accountant misdirected company funds</w:t>
      </w:r>
      <w:r w:rsidRPr="00C9168E">
        <w:rPr>
          <w:rFonts w:ascii="Times New Roman" w:hAnsi="Times New Roman"/>
          <w:lang w:val="en-HK"/>
        </w:rPr>
        <w:t xml:space="preserve"> through a </w:t>
      </w:r>
      <w:r w:rsidRPr="00C9168E">
        <w:rPr>
          <w:rFonts w:ascii="Times New Roman" w:hAnsi="Times New Roman"/>
          <w:b/>
          <w:bCs/>
          <w:lang w:val="en-HK"/>
        </w:rPr>
        <w:t>complex network of bank accounts</w:t>
      </w:r>
      <w:r w:rsidRPr="00C9168E">
        <w:rPr>
          <w:rFonts w:ascii="Times New Roman" w:hAnsi="Times New Roman"/>
          <w:lang w:val="en-HK"/>
        </w:rPr>
        <w:t>.</w:t>
      </w:r>
    </w:p>
    <w:p w14:paraId="76032DCC" w14:textId="77777777" w:rsidR="00C9168E" w:rsidRPr="00C9168E" w:rsidRDefault="00C9168E" w:rsidP="00C916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claimant sought to </w:t>
      </w:r>
      <w:r w:rsidRPr="00C9168E">
        <w:rPr>
          <w:rFonts w:ascii="Times New Roman" w:hAnsi="Times New Roman"/>
          <w:b/>
          <w:bCs/>
          <w:lang w:val="en-HK"/>
        </w:rPr>
        <w:t>trace the funds in equity</w:t>
      </w:r>
      <w:r w:rsidRPr="00C9168E">
        <w:rPr>
          <w:rFonts w:ascii="Times New Roman" w:hAnsi="Times New Roman"/>
          <w:lang w:val="en-HK"/>
        </w:rPr>
        <w:t>.</w:t>
      </w:r>
    </w:p>
    <w:p w14:paraId="7300EE75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</w:p>
    <w:p w14:paraId="05C8E862" w14:textId="77777777" w:rsidR="00C9168E" w:rsidRPr="00C9168E" w:rsidRDefault="00C9168E" w:rsidP="00C9168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Court of Appeal held that </w:t>
      </w:r>
      <w:r w:rsidRPr="00C9168E">
        <w:rPr>
          <w:rFonts w:ascii="Times New Roman" w:hAnsi="Times New Roman"/>
          <w:b/>
          <w:bCs/>
          <w:lang w:val="en-HK"/>
        </w:rPr>
        <w:t>tracing in equity requires a fiduciary relationship</w:t>
      </w:r>
      <w:r w:rsidRPr="00C9168E">
        <w:rPr>
          <w:rFonts w:ascii="Times New Roman" w:hAnsi="Times New Roman"/>
          <w:lang w:val="en-HK"/>
        </w:rPr>
        <w:t>.</w:t>
      </w:r>
    </w:p>
    <w:p w14:paraId="07879E0B" w14:textId="77777777" w:rsidR="00C9168E" w:rsidRPr="00C9168E" w:rsidRDefault="00C9168E" w:rsidP="00C9168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Since the accountants </w:t>
      </w:r>
      <w:r w:rsidRPr="00C9168E">
        <w:rPr>
          <w:rFonts w:ascii="Times New Roman" w:hAnsi="Times New Roman"/>
          <w:b/>
          <w:bCs/>
          <w:lang w:val="en-HK"/>
        </w:rPr>
        <w:t>were mere agents</w:t>
      </w:r>
      <w:r w:rsidRPr="00C9168E">
        <w:rPr>
          <w:rFonts w:ascii="Times New Roman" w:hAnsi="Times New Roman"/>
          <w:lang w:val="en-HK"/>
        </w:rPr>
        <w:t xml:space="preserve"> and owed </w:t>
      </w:r>
      <w:r w:rsidRPr="00C9168E">
        <w:rPr>
          <w:rFonts w:ascii="Times New Roman" w:hAnsi="Times New Roman"/>
          <w:b/>
          <w:bCs/>
          <w:lang w:val="en-HK"/>
        </w:rPr>
        <w:t xml:space="preserve">no fiduciary duty to </w:t>
      </w:r>
      <w:proofErr w:type="spellStart"/>
      <w:r w:rsidRPr="00C9168E">
        <w:rPr>
          <w:rFonts w:ascii="Times New Roman" w:hAnsi="Times New Roman"/>
          <w:b/>
          <w:bCs/>
          <w:lang w:val="en-HK"/>
        </w:rPr>
        <w:t>Agip</w:t>
      </w:r>
      <w:proofErr w:type="spellEnd"/>
      <w:r w:rsidRPr="00C9168E">
        <w:rPr>
          <w:rFonts w:ascii="Times New Roman" w:hAnsi="Times New Roman"/>
          <w:lang w:val="en-HK"/>
        </w:rPr>
        <w:t xml:space="preserve">, the claim </w:t>
      </w:r>
      <w:r w:rsidRPr="00C9168E">
        <w:rPr>
          <w:rFonts w:ascii="Times New Roman" w:hAnsi="Times New Roman"/>
          <w:b/>
          <w:bCs/>
          <w:lang w:val="en-HK"/>
        </w:rPr>
        <w:t>failed in equity</w:t>
      </w:r>
      <w:r w:rsidRPr="00C9168E">
        <w:rPr>
          <w:rFonts w:ascii="Times New Roman" w:hAnsi="Times New Roman"/>
          <w:lang w:val="en-HK"/>
        </w:rPr>
        <w:t>.</w:t>
      </w:r>
    </w:p>
    <w:p w14:paraId="78C6C670" w14:textId="77777777" w:rsidR="00C9168E" w:rsidRPr="00C9168E" w:rsidRDefault="00C9168E" w:rsidP="00C9168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claimant was </w:t>
      </w:r>
      <w:r w:rsidRPr="00C9168E">
        <w:rPr>
          <w:rFonts w:ascii="Times New Roman" w:hAnsi="Times New Roman"/>
          <w:b/>
          <w:bCs/>
          <w:lang w:val="en-HK"/>
        </w:rPr>
        <w:t>limited to common law tracing</w:t>
      </w:r>
      <w:r w:rsidRPr="00C9168E">
        <w:rPr>
          <w:rFonts w:ascii="Times New Roman" w:hAnsi="Times New Roman"/>
          <w:lang w:val="en-HK"/>
        </w:rPr>
        <w:t xml:space="preserve">, which could not trace through </w:t>
      </w:r>
      <w:r w:rsidRPr="00C9168E">
        <w:rPr>
          <w:rFonts w:ascii="Times New Roman" w:hAnsi="Times New Roman"/>
          <w:b/>
          <w:bCs/>
          <w:lang w:val="en-HK"/>
        </w:rPr>
        <w:t>mixed funds</w:t>
      </w:r>
      <w:r w:rsidRPr="00C9168E">
        <w:rPr>
          <w:rFonts w:ascii="Times New Roman" w:hAnsi="Times New Roman"/>
          <w:lang w:val="en-HK"/>
        </w:rPr>
        <w:t>.</w:t>
      </w:r>
    </w:p>
    <w:p w14:paraId="7CB7AA99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Fox L.J.’s Reasoning:</w:t>
      </w:r>
    </w:p>
    <w:p w14:paraId="2D18AFC9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“Equity’s jurisdiction is engaged only where there is a fiduciary relationship, which provides the necessary foundation for equitable tracing.”</w:t>
      </w:r>
    </w:p>
    <w:p w14:paraId="271C83C5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lastRenderedPageBreak/>
        <w:t xml:space="preserve">This case reaffirmed the </w:t>
      </w:r>
      <w:r w:rsidRPr="00C9168E">
        <w:rPr>
          <w:rFonts w:ascii="Times New Roman" w:hAnsi="Times New Roman"/>
          <w:b/>
          <w:bCs/>
          <w:lang w:val="en-HK"/>
        </w:rPr>
        <w:t>fiduciary relationship as a prerequisite</w:t>
      </w:r>
      <w:r w:rsidRPr="00C9168E">
        <w:rPr>
          <w:rFonts w:ascii="Times New Roman" w:hAnsi="Times New Roman"/>
          <w:lang w:val="en-HK"/>
        </w:rPr>
        <w:t xml:space="preserve"> for equitable tracing.</w:t>
      </w:r>
    </w:p>
    <w:p w14:paraId="0BF7D690" w14:textId="77777777" w:rsidR="00C9168E" w:rsidRPr="00C9168E" w:rsidRDefault="00F76F9D" w:rsidP="00C9168E">
      <w:pPr>
        <w:spacing w:line="360" w:lineRule="auto"/>
        <w:rPr>
          <w:rFonts w:ascii="Times New Roman" w:hAnsi="Times New Roman"/>
          <w:lang w:val="en-HK"/>
        </w:rPr>
      </w:pPr>
      <w:r w:rsidRPr="00F76F9D">
        <w:rPr>
          <w:rFonts w:ascii="Times New Roman" w:hAnsi="Times New Roman"/>
          <w:noProof/>
          <w:lang w:val="en-HK"/>
          <w14:ligatures w14:val="standardContextual"/>
        </w:rPr>
        <w:pict w14:anchorId="3C17BAD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EF1C6B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2. Judicial Challenges to the Fiduciary Relationship Requirement: The Constructive Trust Approach</w:t>
      </w:r>
    </w:p>
    <w:p w14:paraId="19220100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u w:val="single"/>
          <w:lang w:val="en-HK"/>
        </w:rPr>
      </w:pPr>
      <w:r w:rsidRPr="00C9168E">
        <w:rPr>
          <w:rFonts w:ascii="Times New Roman" w:hAnsi="Times New Roman"/>
          <w:b/>
          <w:bCs/>
          <w:u w:val="single"/>
          <w:lang w:val="en-HK"/>
        </w:rPr>
        <w:t>Chase Manhattan Bank NA v Israeli-British Bank (London) Ltd [1981] Ch. 105</w:t>
      </w:r>
    </w:p>
    <w:p w14:paraId="488D2575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Facts:</w:t>
      </w:r>
    </w:p>
    <w:p w14:paraId="69E2C5C7" w14:textId="77777777" w:rsidR="00C9168E" w:rsidRPr="00C9168E" w:rsidRDefault="00C9168E" w:rsidP="00C9168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Chase Manhattan </w:t>
      </w:r>
      <w:r w:rsidRPr="00C9168E">
        <w:rPr>
          <w:rFonts w:ascii="Times New Roman" w:hAnsi="Times New Roman"/>
          <w:b/>
          <w:bCs/>
          <w:lang w:val="en-HK"/>
        </w:rPr>
        <w:t>mistakenly paid</w:t>
      </w:r>
      <w:r w:rsidRPr="00C9168E">
        <w:rPr>
          <w:rFonts w:ascii="Times New Roman" w:hAnsi="Times New Roman"/>
          <w:lang w:val="en-HK"/>
        </w:rPr>
        <w:t xml:space="preserve"> $2 million </w:t>
      </w:r>
      <w:r w:rsidRPr="00C9168E">
        <w:rPr>
          <w:rFonts w:ascii="Times New Roman" w:hAnsi="Times New Roman"/>
          <w:b/>
          <w:bCs/>
          <w:lang w:val="en-HK"/>
        </w:rPr>
        <w:t>twice</w:t>
      </w:r>
      <w:r w:rsidRPr="00C9168E">
        <w:rPr>
          <w:rFonts w:ascii="Times New Roman" w:hAnsi="Times New Roman"/>
          <w:lang w:val="en-HK"/>
        </w:rPr>
        <w:t xml:space="preserve"> to the defendant bank.</w:t>
      </w:r>
    </w:p>
    <w:p w14:paraId="3BCA600D" w14:textId="77777777" w:rsidR="00C9168E" w:rsidRPr="00C9168E" w:rsidRDefault="00C9168E" w:rsidP="00C9168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bank subsequently became </w:t>
      </w:r>
      <w:r w:rsidRPr="00C9168E">
        <w:rPr>
          <w:rFonts w:ascii="Times New Roman" w:hAnsi="Times New Roman"/>
          <w:b/>
          <w:bCs/>
          <w:lang w:val="en-HK"/>
        </w:rPr>
        <w:t>insolvent</w:t>
      </w:r>
      <w:r w:rsidRPr="00C9168E">
        <w:rPr>
          <w:rFonts w:ascii="Times New Roman" w:hAnsi="Times New Roman"/>
          <w:lang w:val="en-HK"/>
        </w:rPr>
        <w:t xml:space="preserve">, and Chase sought to </w:t>
      </w:r>
      <w:r w:rsidRPr="00C9168E">
        <w:rPr>
          <w:rFonts w:ascii="Times New Roman" w:hAnsi="Times New Roman"/>
          <w:b/>
          <w:bCs/>
          <w:lang w:val="en-HK"/>
        </w:rPr>
        <w:t>trace the money in equity</w:t>
      </w:r>
      <w:r w:rsidRPr="00C9168E">
        <w:rPr>
          <w:rFonts w:ascii="Times New Roman" w:hAnsi="Times New Roman"/>
          <w:lang w:val="en-HK"/>
        </w:rPr>
        <w:t>.</w:t>
      </w:r>
    </w:p>
    <w:p w14:paraId="5DD396C2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</w:p>
    <w:p w14:paraId="194B679F" w14:textId="77777777" w:rsidR="00C9168E" w:rsidRPr="00C9168E" w:rsidRDefault="00C9168E" w:rsidP="00C916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Goulding J. ruled that the recipient bank became a trustee of the money upon receipt.</w:t>
      </w:r>
    </w:p>
    <w:p w14:paraId="7CD2FBC0" w14:textId="77777777" w:rsidR="00C9168E" w:rsidRPr="00C9168E" w:rsidRDefault="00C9168E" w:rsidP="00C916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He </w:t>
      </w:r>
      <w:r w:rsidRPr="00C9168E">
        <w:rPr>
          <w:rFonts w:ascii="Times New Roman" w:hAnsi="Times New Roman"/>
          <w:b/>
          <w:bCs/>
          <w:lang w:val="en-HK"/>
        </w:rPr>
        <w:t>recognized a constructive trust arising at the moment of mistaken payment</w:t>
      </w:r>
      <w:r w:rsidRPr="00C9168E">
        <w:rPr>
          <w:rFonts w:ascii="Times New Roman" w:hAnsi="Times New Roman"/>
          <w:lang w:val="en-HK"/>
        </w:rPr>
        <w:t>, enabling equitable tracing.</w:t>
      </w:r>
    </w:p>
    <w:p w14:paraId="4510EF68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Reasoning:</w:t>
      </w:r>
    </w:p>
    <w:p w14:paraId="35BD4FF5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“The recipient’s conscience is affected from the moment of receipt. A constructive trust therefore arises, even if the recipient is unaware of the mistake.”</w:t>
      </w:r>
    </w:p>
    <w:p w14:paraId="3AB1486A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</w:t>
      </w:r>
      <w:r w:rsidRPr="00C9168E">
        <w:rPr>
          <w:rFonts w:ascii="Times New Roman" w:hAnsi="Times New Roman"/>
          <w:b/>
          <w:bCs/>
          <w:lang w:val="en-HK"/>
        </w:rPr>
        <w:t>departed from the traditional fiduciary requirement</w:t>
      </w:r>
      <w:r w:rsidRPr="00C9168E">
        <w:rPr>
          <w:rFonts w:ascii="Times New Roman" w:hAnsi="Times New Roman"/>
          <w:lang w:val="en-HK"/>
        </w:rPr>
        <w:t xml:space="preserve">, arguing that </w:t>
      </w:r>
      <w:r w:rsidRPr="00C9168E">
        <w:rPr>
          <w:rFonts w:ascii="Times New Roman" w:hAnsi="Times New Roman"/>
          <w:b/>
          <w:bCs/>
          <w:lang w:val="en-HK"/>
        </w:rPr>
        <w:t>the mere wrongful receipt of funds can create an equitable proprietary right</w:t>
      </w:r>
      <w:r w:rsidRPr="00C9168E">
        <w:rPr>
          <w:rFonts w:ascii="Times New Roman" w:hAnsi="Times New Roman"/>
          <w:lang w:val="en-HK"/>
        </w:rPr>
        <w:t>.</w:t>
      </w:r>
    </w:p>
    <w:p w14:paraId="3E33DF41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case was later </w:t>
      </w:r>
      <w:r w:rsidRPr="00C9168E">
        <w:rPr>
          <w:rFonts w:ascii="Times New Roman" w:hAnsi="Times New Roman"/>
          <w:b/>
          <w:bCs/>
          <w:lang w:val="en-HK"/>
        </w:rPr>
        <w:t>criticized</w:t>
      </w:r>
      <w:r w:rsidRPr="00C9168E">
        <w:rPr>
          <w:rFonts w:ascii="Times New Roman" w:hAnsi="Times New Roman"/>
          <w:lang w:val="en-HK"/>
        </w:rPr>
        <w:t xml:space="preserve"> in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Westdeutsche</w:t>
      </w:r>
      <w:proofErr w:type="spellEnd"/>
      <w:r w:rsidRPr="00C9168E">
        <w:rPr>
          <w:rFonts w:ascii="Times New Roman" w:hAnsi="Times New Roman"/>
          <w:lang w:val="en-HK"/>
        </w:rPr>
        <w:t xml:space="preserve">, but it remains </w:t>
      </w:r>
      <w:r w:rsidRPr="00C9168E">
        <w:rPr>
          <w:rFonts w:ascii="Times New Roman" w:hAnsi="Times New Roman"/>
          <w:b/>
          <w:bCs/>
          <w:lang w:val="en-HK"/>
        </w:rPr>
        <w:t>influential</w:t>
      </w:r>
      <w:r w:rsidRPr="00C9168E">
        <w:rPr>
          <w:rFonts w:ascii="Times New Roman" w:hAnsi="Times New Roman"/>
          <w:lang w:val="en-HK"/>
        </w:rPr>
        <w:t xml:space="preserve"> in discussions of </w:t>
      </w:r>
      <w:r w:rsidRPr="00C9168E">
        <w:rPr>
          <w:rFonts w:ascii="Times New Roman" w:hAnsi="Times New Roman"/>
          <w:b/>
          <w:bCs/>
          <w:lang w:val="en-HK"/>
        </w:rPr>
        <w:t>constructive trusts in tracing</w:t>
      </w:r>
      <w:r w:rsidRPr="00C9168E">
        <w:rPr>
          <w:rFonts w:ascii="Times New Roman" w:hAnsi="Times New Roman"/>
          <w:lang w:val="en-HK"/>
        </w:rPr>
        <w:t>.</w:t>
      </w:r>
    </w:p>
    <w:p w14:paraId="670884CC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 xml:space="preserve">Lipkin Gorman v </w:t>
      </w:r>
      <w:proofErr w:type="spellStart"/>
      <w:r w:rsidRPr="00C9168E">
        <w:rPr>
          <w:rFonts w:ascii="Times New Roman" w:hAnsi="Times New Roman"/>
          <w:b/>
          <w:bCs/>
          <w:lang w:val="en-HK"/>
        </w:rPr>
        <w:t>Karpnale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[1991] 2 A.C. 548</w:t>
      </w:r>
    </w:p>
    <w:p w14:paraId="4CDB6B30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Facts:</w:t>
      </w:r>
    </w:p>
    <w:p w14:paraId="18ABEB8E" w14:textId="77777777" w:rsidR="00C9168E" w:rsidRPr="00C9168E" w:rsidRDefault="00C9168E" w:rsidP="00C916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lastRenderedPageBreak/>
        <w:t xml:space="preserve">A </w:t>
      </w:r>
      <w:r w:rsidRPr="00C9168E">
        <w:rPr>
          <w:rFonts w:ascii="Times New Roman" w:hAnsi="Times New Roman"/>
          <w:b/>
          <w:bCs/>
          <w:lang w:val="en-HK"/>
        </w:rPr>
        <w:t>law firm’s clerk stole money</w:t>
      </w:r>
      <w:r w:rsidRPr="00C9168E">
        <w:rPr>
          <w:rFonts w:ascii="Times New Roman" w:hAnsi="Times New Roman"/>
          <w:lang w:val="en-HK"/>
        </w:rPr>
        <w:t xml:space="preserve"> from the firm’s client account and </w:t>
      </w:r>
      <w:r w:rsidRPr="00C9168E">
        <w:rPr>
          <w:rFonts w:ascii="Times New Roman" w:hAnsi="Times New Roman"/>
          <w:b/>
          <w:bCs/>
          <w:lang w:val="en-HK"/>
        </w:rPr>
        <w:t>gambled it at a casino</w:t>
      </w:r>
      <w:r w:rsidRPr="00C9168E">
        <w:rPr>
          <w:rFonts w:ascii="Times New Roman" w:hAnsi="Times New Roman"/>
          <w:lang w:val="en-HK"/>
        </w:rPr>
        <w:t>.</w:t>
      </w:r>
    </w:p>
    <w:p w14:paraId="16785545" w14:textId="77777777" w:rsidR="00C9168E" w:rsidRPr="00C9168E" w:rsidRDefault="00C9168E" w:rsidP="00C916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firm sought to </w:t>
      </w:r>
      <w:r w:rsidRPr="00C9168E">
        <w:rPr>
          <w:rFonts w:ascii="Times New Roman" w:hAnsi="Times New Roman"/>
          <w:b/>
          <w:bCs/>
          <w:lang w:val="en-HK"/>
        </w:rPr>
        <w:t>trace the stolen funds</w:t>
      </w:r>
      <w:r w:rsidRPr="00C9168E">
        <w:rPr>
          <w:rFonts w:ascii="Times New Roman" w:hAnsi="Times New Roman"/>
          <w:lang w:val="en-HK"/>
        </w:rPr>
        <w:t>.</w:t>
      </w:r>
    </w:p>
    <w:p w14:paraId="216BF1C3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</w:p>
    <w:p w14:paraId="45269A6F" w14:textId="77777777" w:rsidR="00C9168E" w:rsidRPr="00C9168E" w:rsidRDefault="00C9168E" w:rsidP="00C9168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House of Lords ruled that stolen money is held on trust by the thief for the victim</w:t>
      </w:r>
      <w:r w:rsidRPr="00C9168E">
        <w:rPr>
          <w:rFonts w:ascii="Times New Roman" w:hAnsi="Times New Roman"/>
          <w:lang w:val="en-HK"/>
        </w:rPr>
        <w:t>.</w:t>
      </w:r>
    </w:p>
    <w:p w14:paraId="74FF70EF" w14:textId="77777777" w:rsidR="00C9168E" w:rsidRPr="00C9168E" w:rsidRDefault="00C9168E" w:rsidP="00C9168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</w:t>
      </w:r>
      <w:r w:rsidRPr="00C9168E">
        <w:rPr>
          <w:rFonts w:ascii="Times New Roman" w:hAnsi="Times New Roman"/>
          <w:b/>
          <w:bCs/>
          <w:lang w:val="en-HK"/>
        </w:rPr>
        <w:t>allowed equitable tracing, even in the absence of a pre-existing fiduciary relationship</w:t>
      </w:r>
      <w:r w:rsidRPr="00C9168E">
        <w:rPr>
          <w:rFonts w:ascii="Times New Roman" w:hAnsi="Times New Roman"/>
          <w:lang w:val="en-HK"/>
        </w:rPr>
        <w:t>.</w:t>
      </w:r>
    </w:p>
    <w:p w14:paraId="069C6E26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Lord Templeman’s Reasoning:</w:t>
      </w:r>
    </w:p>
    <w:p w14:paraId="3A3A5BE1" w14:textId="77777777" w:rsidR="00C9168E" w:rsidRPr="00C9168E" w:rsidRDefault="00C9168E" w:rsidP="00C9168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“Where money has been stolen, it is trust money in the hands of the thief.”</w:t>
      </w:r>
    </w:p>
    <w:p w14:paraId="6BE3A9CB" w14:textId="77777777" w:rsidR="00C9168E" w:rsidRPr="00C9168E" w:rsidRDefault="00C9168E" w:rsidP="00C9168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His Lordship approved </w:t>
      </w:r>
      <w:r w:rsidRPr="00C9168E">
        <w:rPr>
          <w:rFonts w:ascii="Times New Roman" w:hAnsi="Times New Roman"/>
          <w:i/>
          <w:iCs/>
          <w:lang w:val="en-HK"/>
        </w:rPr>
        <w:t>Black v S Freedman &amp; Co (1910) 12 C.L.R. 105</w:t>
      </w:r>
      <w:r w:rsidRPr="00C9168E">
        <w:rPr>
          <w:rFonts w:ascii="Times New Roman" w:hAnsi="Times New Roman"/>
          <w:lang w:val="en-HK"/>
        </w:rPr>
        <w:t xml:space="preserve">, which held that a thief automatically holds stolen money on </w:t>
      </w:r>
      <w:r w:rsidRPr="00C9168E">
        <w:rPr>
          <w:rFonts w:ascii="Times New Roman" w:hAnsi="Times New Roman"/>
          <w:b/>
          <w:bCs/>
          <w:lang w:val="en-HK"/>
        </w:rPr>
        <w:t>constructive trust</w:t>
      </w:r>
      <w:r w:rsidRPr="00C9168E">
        <w:rPr>
          <w:rFonts w:ascii="Times New Roman" w:hAnsi="Times New Roman"/>
          <w:lang w:val="en-HK"/>
        </w:rPr>
        <w:t>.</w:t>
      </w:r>
    </w:p>
    <w:p w14:paraId="17F5AF88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case </w:t>
      </w:r>
      <w:r w:rsidRPr="00C9168E">
        <w:rPr>
          <w:rFonts w:ascii="Times New Roman" w:hAnsi="Times New Roman"/>
          <w:b/>
          <w:bCs/>
          <w:lang w:val="en-HK"/>
        </w:rPr>
        <w:t>provided strong support for the constructive trust approach</w:t>
      </w:r>
      <w:r w:rsidRPr="00C9168E">
        <w:rPr>
          <w:rFonts w:ascii="Times New Roman" w:hAnsi="Times New Roman"/>
          <w:lang w:val="en-HK"/>
        </w:rPr>
        <w:t xml:space="preserve">, arguing that tracing </w:t>
      </w:r>
      <w:r w:rsidRPr="00C9168E">
        <w:rPr>
          <w:rFonts w:ascii="Times New Roman" w:hAnsi="Times New Roman"/>
          <w:b/>
          <w:bCs/>
          <w:lang w:val="en-HK"/>
        </w:rPr>
        <w:t>should focus on ownership rather than fiduciary obligations</w:t>
      </w:r>
      <w:r w:rsidRPr="00C9168E">
        <w:rPr>
          <w:rFonts w:ascii="Times New Roman" w:hAnsi="Times New Roman"/>
          <w:lang w:val="en-HK"/>
        </w:rPr>
        <w:t>.</w:t>
      </w:r>
    </w:p>
    <w:p w14:paraId="475BC5B4" w14:textId="77777777" w:rsidR="00C9168E" w:rsidRPr="00C9168E" w:rsidRDefault="00F76F9D" w:rsidP="00C9168E">
      <w:pPr>
        <w:spacing w:line="360" w:lineRule="auto"/>
        <w:rPr>
          <w:rFonts w:ascii="Times New Roman" w:hAnsi="Times New Roman"/>
          <w:lang w:val="en-HK"/>
        </w:rPr>
      </w:pPr>
      <w:r w:rsidRPr="00F76F9D">
        <w:rPr>
          <w:rFonts w:ascii="Times New Roman" w:hAnsi="Times New Roman"/>
          <w:noProof/>
          <w:lang w:val="en-HK"/>
          <w14:ligatures w14:val="standardContextual"/>
        </w:rPr>
        <w:pict w14:anchorId="75674CB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D41777" w14:textId="4F7539C3" w:rsidR="00CD39F1" w:rsidRPr="00C9168E" w:rsidRDefault="00C9168E" w:rsidP="00C9168E">
      <w:pPr>
        <w:spacing w:line="360" w:lineRule="auto"/>
        <w:rPr>
          <w:rFonts w:ascii="Times New Roman" w:hAnsi="Times New Roman"/>
          <w:b/>
          <w:bCs/>
        </w:rPr>
      </w:pPr>
      <w:r w:rsidRPr="00C9168E">
        <w:rPr>
          <w:rFonts w:ascii="Times New Roman" w:hAnsi="Times New Roman"/>
          <w:b/>
          <w:bCs/>
          <w:lang w:val="en-HK"/>
        </w:rPr>
        <w:t xml:space="preserve">II. </w:t>
      </w:r>
      <w:r w:rsidRPr="00C9168E">
        <w:rPr>
          <w:rFonts w:ascii="Times New Roman" w:hAnsi="Times New Roman"/>
          <w:b/>
          <w:bCs/>
        </w:rPr>
        <w:t>Contradictory Views on Constructive Trusts and Fiduciary Relationship in Equitable Tracing</w:t>
      </w:r>
    </w:p>
    <w:p w14:paraId="23B034E5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1. The Traditional View: Fiduciary Relationship as a Prerequisite for Equitable Tracing</w:t>
      </w:r>
    </w:p>
    <w:p w14:paraId="39EA0B5C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orthodox position</w:t>
      </w:r>
      <w:r w:rsidRPr="00C9168E">
        <w:rPr>
          <w:rFonts w:ascii="Times New Roman" w:hAnsi="Times New Roman"/>
          <w:lang w:val="en-HK"/>
        </w:rPr>
        <w:t xml:space="preserve"> maintains that equitable tracing </w:t>
      </w:r>
      <w:r w:rsidRPr="00C9168E">
        <w:rPr>
          <w:rFonts w:ascii="Times New Roman" w:hAnsi="Times New Roman"/>
          <w:b/>
          <w:bCs/>
          <w:lang w:val="en-HK"/>
        </w:rPr>
        <w:t>cannot proceed without a pre-existing fiduciary duty</w:t>
      </w:r>
      <w:r w:rsidRPr="00C9168E">
        <w:rPr>
          <w:rFonts w:ascii="Times New Roman" w:hAnsi="Times New Roman"/>
          <w:lang w:val="en-HK"/>
        </w:rPr>
        <w:t xml:space="preserve">. This approach, established in </w:t>
      </w:r>
      <w:r w:rsidRPr="00C9168E">
        <w:rPr>
          <w:rFonts w:ascii="Times New Roman" w:hAnsi="Times New Roman"/>
          <w:i/>
          <w:iCs/>
          <w:lang w:val="en-HK"/>
        </w:rPr>
        <w:t>Re Diplock</w:t>
      </w:r>
      <w:r w:rsidRPr="00C9168E">
        <w:rPr>
          <w:rFonts w:ascii="Times New Roman" w:hAnsi="Times New Roman"/>
          <w:lang w:val="en-HK"/>
        </w:rPr>
        <w:t xml:space="preserve"> [1948] Ch. 465 and later reaffirmed in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Westdeutsche</w:t>
      </w:r>
      <w:proofErr w:type="spellEnd"/>
      <w:r w:rsidRPr="00C9168E">
        <w:rPr>
          <w:rFonts w:ascii="Times New Roman" w:hAnsi="Times New Roman"/>
          <w:i/>
          <w:iCs/>
          <w:lang w:val="en-HK"/>
        </w:rPr>
        <w:t xml:space="preserve">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Landesbank</w:t>
      </w:r>
      <w:proofErr w:type="spellEnd"/>
      <w:r w:rsidRPr="00C9168E">
        <w:rPr>
          <w:rFonts w:ascii="Times New Roman" w:hAnsi="Times New Roman"/>
          <w:i/>
          <w:iCs/>
          <w:lang w:val="en-HK"/>
        </w:rPr>
        <w:t xml:space="preserve">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Girozentrale</w:t>
      </w:r>
      <w:proofErr w:type="spellEnd"/>
      <w:r w:rsidRPr="00C9168E">
        <w:rPr>
          <w:rFonts w:ascii="Times New Roman" w:hAnsi="Times New Roman"/>
          <w:i/>
          <w:iCs/>
          <w:lang w:val="en-HK"/>
        </w:rPr>
        <w:t xml:space="preserve"> v Islington Borough Council</w:t>
      </w:r>
      <w:r w:rsidRPr="00C9168E">
        <w:rPr>
          <w:rFonts w:ascii="Times New Roman" w:hAnsi="Times New Roman"/>
          <w:lang w:val="en-HK"/>
        </w:rPr>
        <w:t xml:space="preserve"> [1996] A.C. 669, insists that equity’s intervention </w:t>
      </w:r>
      <w:r w:rsidRPr="00C9168E">
        <w:rPr>
          <w:rFonts w:ascii="Times New Roman" w:hAnsi="Times New Roman"/>
          <w:b/>
          <w:bCs/>
          <w:lang w:val="en-HK"/>
        </w:rPr>
        <w:t>must be justified by a fiduciary obligation</w:t>
      </w:r>
      <w:r w:rsidRPr="00C9168E">
        <w:rPr>
          <w:rFonts w:ascii="Times New Roman" w:hAnsi="Times New Roman"/>
          <w:lang w:val="en-HK"/>
        </w:rPr>
        <w:t xml:space="preserve"> between the claimant and the recipient of the misappropriated funds.</w:t>
      </w:r>
    </w:p>
    <w:p w14:paraId="62C29DEA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Justifications for the Fiduciary Requirement</w:t>
      </w:r>
    </w:p>
    <w:p w14:paraId="5F30FD83" w14:textId="77777777" w:rsidR="00C9168E" w:rsidRPr="00C9168E" w:rsidRDefault="00C9168E" w:rsidP="00C9168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Jurisdictional Limits of Equity</w:t>
      </w:r>
    </w:p>
    <w:p w14:paraId="757A6CD1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lastRenderedPageBreak/>
        <w:t xml:space="preserve">Equity </w:t>
      </w:r>
      <w:r w:rsidRPr="00C9168E">
        <w:rPr>
          <w:rFonts w:ascii="Times New Roman" w:hAnsi="Times New Roman"/>
          <w:b/>
          <w:bCs/>
          <w:lang w:val="en-HK"/>
        </w:rPr>
        <w:t>does not have automatic jurisdiction over all claims</w:t>
      </w:r>
      <w:r w:rsidRPr="00C9168E">
        <w:rPr>
          <w:rFonts w:ascii="Times New Roman" w:hAnsi="Times New Roman"/>
          <w:lang w:val="en-HK"/>
        </w:rPr>
        <w:t xml:space="preserve">. A fiduciary duty serves as a </w:t>
      </w:r>
      <w:r w:rsidRPr="00C9168E">
        <w:rPr>
          <w:rFonts w:ascii="Times New Roman" w:hAnsi="Times New Roman"/>
          <w:b/>
          <w:bCs/>
          <w:lang w:val="en-HK"/>
        </w:rPr>
        <w:t>jurisdictional gateway</w:t>
      </w:r>
      <w:r w:rsidRPr="00C9168E">
        <w:rPr>
          <w:rFonts w:ascii="Times New Roman" w:hAnsi="Times New Roman"/>
          <w:lang w:val="en-HK"/>
        </w:rPr>
        <w:t xml:space="preserve"> into equitable relief.</w:t>
      </w:r>
    </w:p>
    <w:p w14:paraId="74AD9325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In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Agip</w:t>
      </w:r>
      <w:proofErr w:type="spellEnd"/>
      <w:r w:rsidRPr="00C9168E">
        <w:rPr>
          <w:rFonts w:ascii="Times New Roman" w:hAnsi="Times New Roman"/>
          <w:i/>
          <w:iCs/>
          <w:lang w:val="en-HK"/>
        </w:rPr>
        <w:t xml:space="preserve"> (Africa) Ltd v Jackson</w:t>
      </w:r>
      <w:r w:rsidRPr="00C9168E">
        <w:rPr>
          <w:rFonts w:ascii="Times New Roman" w:hAnsi="Times New Roman"/>
          <w:lang w:val="en-HK"/>
        </w:rPr>
        <w:t xml:space="preserve"> [1992] 4 All E.R. 451, </w:t>
      </w:r>
      <w:r w:rsidRPr="00C9168E">
        <w:rPr>
          <w:rFonts w:ascii="Times New Roman" w:hAnsi="Times New Roman"/>
          <w:b/>
          <w:bCs/>
          <w:lang w:val="en-HK"/>
        </w:rPr>
        <w:t>Fox L.J. reaffirmed that equity's tracing remedy is available only where a fiduciary obligation exists</w:t>
      </w:r>
      <w:r w:rsidRPr="00C9168E">
        <w:rPr>
          <w:rFonts w:ascii="Times New Roman" w:hAnsi="Times New Roman"/>
          <w:lang w:val="en-HK"/>
        </w:rPr>
        <w:t>, stating:</w:t>
      </w:r>
    </w:p>
    <w:p w14:paraId="41F2F0FF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“It is … a prerequisite to the operation of the remedy in equity that there must be a fiduciary relationship which calls the equitable jurisdiction into being.”</w:t>
      </w:r>
    </w:p>
    <w:p w14:paraId="20143889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case highlights that tracing in equity is </w:t>
      </w:r>
      <w:r w:rsidRPr="00C9168E">
        <w:rPr>
          <w:rFonts w:ascii="Times New Roman" w:hAnsi="Times New Roman"/>
          <w:b/>
          <w:bCs/>
          <w:lang w:val="en-HK"/>
        </w:rPr>
        <w:t>not a free-standing right</w:t>
      </w:r>
      <w:r w:rsidRPr="00C9168E">
        <w:rPr>
          <w:rFonts w:ascii="Times New Roman" w:hAnsi="Times New Roman"/>
          <w:lang w:val="en-HK"/>
        </w:rPr>
        <w:t xml:space="preserve"> but depends on the existence of a fiduciary duty, which justifies equity’s intervention.</w:t>
      </w:r>
    </w:p>
    <w:p w14:paraId="42C9A7B3" w14:textId="77777777" w:rsidR="00C9168E" w:rsidRPr="00C9168E" w:rsidRDefault="00C9168E" w:rsidP="00C9168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Preserving the Distinction Between Common Law and Equitable Tracing</w:t>
      </w:r>
    </w:p>
    <w:p w14:paraId="4D336641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requirement for a fiduciary relationship ensures that </w:t>
      </w:r>
      <w:r w:rsidRPr="00C9168E">
        <w:rPr>
          <w:rFonts w:ascii="Times New Roman" w:hAnsi="Times New Roman"/>
          <w:b/>
          <w:bCs/>
          <w:lang w:val="en-HK"/>
        </w:rPr>
        <w:t>equity remains distinct from common law tracing</w:t>
      </w:r>
      <w:r w:rsidRPr="00C9168E">
        <w:rPr>
          <w:rFonts w:ascii="Times New Roman" w:hAnsi="Times New Roman"/>
          <w:lang w:val="en-HK"/>
        </w:rPr>
        <w:t>.</w:t>
      </w:r>
    </w:p>
    <w:p w14:paraId="47E6987D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In </w:t>
      </w:r>
      <w:r w:rsidRPr="00C9168E">
        <w:rPr>
          <w:rFonts w:ascii="Times New Roman" w:hAnsi="Times New Roman"/>
          <w:i/>
          <w:iCs/>
          <w:lang w:val="en-HK"/>
        </w:rPr>
        <w:t>Boscawen v Bajwa</w:t>
      </w:r>
      <w:r w:rsidRPr="00C9168E">
        <w:rPr>
          <w:rFonts w:ascii="Times New Roman" w:hAnsi="Times New Roman"/>
          <w:lang w:val="en-HK"/>
        </w:rPr>
        <w:t xml:space="preserve"> [1995] 4 All E.R. 769, </w:t>
      </w:r>
      <w:r w:rsidRPr="00C9168E">
        <w:rPr>
          <w:rFonts w:ascii="Times New Roman" w:hAnsi="Times New Roman"/>
          <w:b/>
          <w:bCs/>
          <w:lang w:val="en-HK"/>
        </w:rPr>
        <w:t>Millett L.J. emphasized that equitable tracing is based on the claimant’s pre-existing beneficial interest</w:t>
      </w:r>
      <w:r w:rsidRPr="00C9168E">
        <w:rPr>
          <w:rFonts w:ascii="Times New Roman" w:hAnsi="Times New Roman"/>
          <w:lang w:val="en-HK"/>
        </w:rPr>
        <w:t>, stating:</w:t>
      </w:r>
    </w:p>
    <w:p w14:paraId="7474DB2F" w14:textId="1C1E4336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“Equitable tracing is essentially a process</w:t>
      </w:r>
      <w:r>
        <w:rPr>
          <w:rFonts w:ascii="Times New Roman" w:hAnsi="Times New Roman"/>
          <w:i/>
          <w:iCs/>
          <w:lang w:val="en-HK"/>
        </w:rPr>
        <w:t xml:space="preserve"> </w:t>
      </w:r>
      <w:r w:rsidRPr="00C9168E">
        <w:rPr>
          <w:rFonts w:ascii="Times New Roman" w:hAnsi="Times New Roman"/>
          <w:i/>
          <w:iCs/>
          <w:lang w:val="en-HK"/>
        </w:rPr>
        <w:t>(as opposed to a claim or remedy) based on the retention by the claimant of a beneficial interest in the property which the wrongdoer handled or received.”</w:t>
      </w:r>
    </w:p>
    <w:p w14:paraId="420989DE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fiduciary relationship ensures that the claimant has an equitable proprietary interest in the first place</w:t>
      </w:r>
      <w:r w:rsidRPr="00C9168E">
        <w:rPr>
          <w:rFonts w:ascii="Times New Roman" w:hAnsi="Times New Roman"/>
          <w:lang w:val="en-HK"/>
        </w:rPr>
        <w:t xml:space="preserve">. Without such an interest, tracing in equity would risk </w:t>
      </w:r>
      <w:r w:rsidRPr="00C9168E">
        <w:rPr>
          <w:rFonts w:ascii="Times New Roman" w:hAnsi="Times New Roman"/>
          <w:b/>
          <w:bCs/>
          <w:lang w:val="en-HK"/>
        </w:rPr>
        <w:t>blurring the boundaries between common law and equitable remedies</w:t>
      </w:r>
      <w:r w:rsidRPr="00C9168E">
        <w:rPr>
          <w:rFonts w:ascii="Times New Roman" w:hAnsi="Times New Roman"/>
          <w:lang w:val="en-HK"/>
        </w:rPr>
        <w:t>.</w:t>
      </w:r>
    </w:p>
    <w:p w14:paraId="02FAE3CB" w14:textId="77777777" w:rsidR="00C9168E" w:rsidRPr="00C9168E" w:rsidRDefault="00C9168E" w:rsidP="00C9168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Avoiding Unwarranted Imposition of Constructive Trusts</w:t>
      </w:r>
    </w:p>
    <w:p w14:paraId="6E018390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Courts have been reluctant to impose </w:t>
      </w:r>
      <w:r w:rsidRPr="00C9168E">
        <w:rPr>
          <w:rFonts w:ascii="Times New Roman" w:hAnsi="Times New Roman"/>
          <w:b/>
          <w:bCs/>
          <w:lang w:val="en-HK"/>
        </w:rPr>
        <w:t>constructive trusts automatically</w:t>
      </w:r>
      <w:r w:rsidRPr="00C9168E">
        <w:rPr>
          <w:rFonts w:ascii="Times New Roman" w:hAnsi="Times New Roman"/>
          <w:lang w:val="en-HK"/>
        </w:rPr>
        <w:t xml:space="preserve"> on recipients of misappropriated funds, fearing that this would </w:t>
      </w:r>
      <w:r w:rsidRPr="00C9168E">
        <w:rPr>
          <w:rFonts w:ascii="Times New Roman" w:hAnsi="Times New Roman"/>
          <w:b/>
          <w:bCs/>
          <w:lang w:val="en-HK"/>
        </w:rPr>
        <w:t>disrupt commercial transactions</w:t>
      </w:r>
      <w:r w:rsidRPr="00C9168E">
        <w:rPr>
          <w:rFonts w:ascii="Times New Roman" w:hAnsi="Times New Roman"/>
          <w:lang w:val="en-HK"/>
        </w:rPr>
        <w:t>.</w:t>
      </w:r>
    </w:p>
    <w:p w14:paraId="4B211A95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In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Shalson</w:t>
      </w:r>
      <w:proofErr w:type="spellEnd"/>
      <w:r w:rsidRPr="00C9168E">
        <w:rPr>
          <w:rFonts w:ascii="Times New Roman" w:hAnsi="Times New Roman"/>
          <w:i/>
          <w:iCs/>
          <w:lang w:val="en-HK"/>
        </w:rPr>
        <w:t xml:space="preserve"> v Russo</w:t>
      </w:r>
      <w:r w:rsidRPr="00C9168E">
        <w:rPr>
          <w:rFonts w:ascii="Times New Roman" w:hAnsi="Times New Roman"/>
          <w:lang w:val="en-HK"/>
        </w:rPr>
        <w:t xml:space="preserve"> [2003] EWHC 1637 (Ch), </w:t>
      </w:r>
      <w:r w:rsidRPr="00C9168E">
        <w:rPr>
          <w:rFonts w:ascii="Times New Roman" w:hAnsi="Times New Roman"/>
          <w:b/>
          <w:bCs/>
          <w:lang w:val="en-HK"/>
        </w:rPr>
        <w:t>Rimer J. explicitly rejected the notion that mere receipt of stolen funds creates a constructive trust</w:t>
      </w:r>
      <w:r w:rsidRPr="00C9168E">
        <w:rPr>
          <w:rFonts w:ascii="Times New Roman" w:hAnsi="Times New Roman"/>
          <w:lang w:val="en-HK"/>
        </w:rPr>
        <w:t>, reasoning that:</w:t>
      </w:r>
    </w:p>
    <w:p w14:paraId="5005ACDB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lastRenderedPageBreak/>
        <w:t>“A thief ordinarily acquires no property in what he steals and cannot give a title to it even to a good faith purchaser: both the thief and the purchaser are vulnerable to claims by the true owner to recover his property. If the thief has no title in the property, I cannot see how he can become a trustee of it for the true owner.”</w:t>
      </w:r>
    </w:p>
    <w:p w14:paraId="04C52887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judgment </w:t>
      </w:r>
      <w:r w:rsidRPr="00C9168E">
        <w:rPr>
          <w:rFonts w:ascii="Times New Roman" w:hAnsi="Times New Roman"/>
          <w:b/>
          <w:bCs/>
          <w:lang w:val="en-HK"/>
        </w:rPr>
        <w:t>rejects the automatic imposition of a constructive trust</w:t>
      </w:r>
      <w:r w:rsidRPr="00C9168E">
        <w:rPr>
          <w:rFonts w:ascii="Times New Roman" w:hAnsi="Times New Roman"/>
          <w:lang w:val="en-HK"/>
        </w:rPr>
        <w:t xml:space="preserve">, maintaining that a </w:t>
      </w:r>
      <w:r w:rsidRPr="00C9168E">
        <w:rPr>
          <w:rFonts w:ascii="Times New Roman" w:hAnsi="Times New Roman"/>
          <w:b/>
          <w:bCs/>
          <w:lang w:val="en-HK"/>
        </w:rPr>
        <w:t>fiduciary duty must exist prior to the misappropriation for equitable tracing to apply</w:t>
      </w:r>
      <w:r w:rsidRPr="00C9168E">
        <w:rPr>
          <w:rFonts w:ascii="Times New Roman" w:hAnsi="Times New Roman"/>
          <w:lang w:val="en-HK"/>
        </w:rPr>
        <w:t>.</w:t>
      </w:r>
    </w:p>
    <w:p w14:paraId="1AB063CA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Key Cases Supporting the Fiduciary Requirement</w:t>
      </w:r>
    </w:p>
    <w:p w14:paraId="7BF0FE51" w14:textId="77777777" w:rsidR="00C9168E" w:rsidRPr="00C9168E" w:rsidRDefault="00C9168E" w:rsidP="00C9168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Re Diplock [1948] Ch. 465</w:t>
      </w:r>
    </w:p>
    <w:p w14:paraId="675963A2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Facts:</w:t>
      </w:r>
      <w:r w:rsidRPr="00C9168E">
        <w:rPr>
          <w:rFonts w:ascii="Times New Roman" w:hAnsi="Times New Roman"/>
          <w:lang w:val="en-HK"/>
        </w:rPr>
        <w:t xml:space="preserve"> Executors mistakenly distributed funds to charities, and the next of kin sought to trace in equity.</w:t>
      </w:r>
    </w:p>
    <w:p w14:paraId="6B502194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  <w:r w:rsidRPr="00C9168E">
        <w:rPr>
          <w:rFonts w:ascii="Times New Roman" w:hAnsi="Times New Roman"/>
          <w:lang w:val="en-HK"/>
        </w:rPr>
        <w:t xml:space="preserve"> Tracing failed because </w:t>
      </w:r>
      <w:r w:rsidRPr="00C9168E">
        <w:rPr>
          <w:rFonts w:ascii="Times New Roman" w:hAnsi="Times New Roman"/>
          <w:b/>
          <w:bCs/>
          <w:lang w:val="en-HK"/>
        </w:rPr>
        <w:t>no fiduciary relationship existed</w:t>
      </w:r>
      <w:r w:rsidRPr="00C9168E">
        <w:rPr>
          <w:rFonts w:ascii="Times New Roman" w:hAnsi="Times New Roman"/>
          <w:lang w:val="en-HK"/>
        </w:rPr>
        <w:t xml:space="preserve"> between the charities and the claimants.</w:t>
      </w:r>
    </w:p>
    <w:p w14:paraId="7C2521E6" w14:textId="77777777" w:rsidR="00C9168E" w:rsidRPr="00C9168E" w:rsidRDefault="00C9168E" w:rsidP="00C9168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C9168E">
        <w:rPr>
          <w:rFonts w:ascii="Times New Roman" w:hAnsi="Times New Roman"/>
          <w:b/>
          <w:bCs/>
          <w:lang w:val="en-HK"/>
        </w:rPr>
        <w:t>Westdeutsche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C9168E">
        <w:rPr>
          <w:rFonts w:ascii="Times New Roman" w:hAnsi="Times New Roman"/>
          <w:b/>
          <w:bCs/>
          <w:lang w:val="en-HK"/>
        </w:rPr>
        <w:t>Landesbank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C9168E">
        <w:rPr>
          <w:rFonts w:ascii="Times New Roman" w:hAnsi="Times New Roman"/>
          <w:b/>
          <w:bCs/>
          <w:lang w:val="en-HK"/>
        </w:rPr>
        <w:t>Girozentrale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v Islington Borough Council [1996] A.C. 669</w:t>
      </w:r>
    </w:p>
    <w:p w14:paraId="37926D6A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Facts:</w:t>
      </w:r>
      <w:r w:rsidRPr="00C9168E">
        <w:rPr>
          <w:rFonts w:ascii="Times New Roman" w:hAnsi="Times New Roman"/>
          <w:lang w:val="en-HK"/>
        </w:rPr>
        <w:t xml:space="preserve"> The bank sought to trace money paid under a void interest rate swap agreement.</w:t>
      </w:r>
    </w:p>
    <w:p w14:paraId="077C54E7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  <w:r w:rsidRPr="00C9168E">
        <w:rPr>
          <w:rFonts w:ascii="Times New Roman" w:hAnsi="Times New Roman"/>
          <w:lang w:val="en-HK"/>
        </w:rPr>
        <w:t xml:space="preserve"> </w:t>
      </w:r>
      <w:r w:rsidRPr="00C9168E">
        <w:rPr>
          <w:rFonts w:ascii="Times New Roman" w:hAnsi="Times New Roman"/>
          <w:b/>
          <w:bCs/>
          <w:lang w:val="en-HK"/>
        </w:rPr>
        <w:t>Equitable tracing was unavailable because no fiduciary relationship existed</w:t>
      </w:r>
      <w:r w:rsidRPr="00C9168E">
        <w:rPr>
          <w:rFonts w:ascii="Times New Roman" w:hAnsi="Times New Roman"/>
          <w:lang w:val="en-HK"/>
        </w:rPr>
        <w:t>.</w:t>
      </w:r>
    </w:p>
    <w:p w14:paraId="47D1C9C8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Lord Browne-Wilkinson stated:</w:t>
      </w:r>
    </w:p>
    <w:p w14:paraId="5636C968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“A proprietary interest in equity does not arise merely because a payment has been made under a mistaken belief. A constructive trust does not automatically come into being upon wrongful receipt of money.”</w:t>
      </w:r>
    </w:p>
    <w:p w14:paraId="0ED98D20" w14:textId="77777777" w:rsidR="00C9168E" w:rsidRPr="00C9168E" w:rsidRDefault="00F76F9D" w:rsidP="00C9168E">
      <w:pPr>
        <w:spacing w:line="360" w:lineRule="auto"/>
        <w:rPr>
          <w:rFonts w:ascii="Times New Roman" w:hAnsi="Times New Roman"/>
          <w:lang w:val="en-HK"/>
        </w:rPr>
      </w:pPr>
      <w:r w:rsidRPr="00F76F9D">
        <w:rPr>
          <w:rFonts w:ascii="Times New Roman" w:hAnsi="Times New Roman"/>
          <w:noProof/>
          <w:lang w:val="en-HK"/>
          <w14:ligatures w14:val="standardContextual"/>
        </w:rPr>
        <w:pict w14:anchorId="5871995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07BF25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2. The Constructive Trust Model: A Flexible Basis for Equitable Tracing</w:t>
      </w:r>
    </w:p>
    <w:p w14:paraId="033CC2F7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The </w:t>
      </w:r>
      <w:r w:rsidRPr="00C9168E">
        <w:rPr>
          <w:rFonts w:ascii="Times New Roman" w:hAnsi="Times New Roman"/>
          <w:b/>
          <w:bCs/>
          <w:lang w:val="en-HK"/>
        </w:rPr>
        <w:t>alternative view</w:t>
      </w:r>
      <w:r w:rsidRPr="00C9168E">
        <w:rPr>
          <w:rFonts w:ascii="Times New Roman" w:hAnsi="Times New Roman"/>
          <w:lang w:val="en-HK"/>
        </w:rPr>
        <w:t xml:space="preserve"> argues that equitable tracing should </w:t>
      </w:r>
      <w:r w:rsidRPr="00C9168E">
        <w:rPr>
          <w:rFonts w:ascii="Times New Roman" w:hAnsi="Times New Roman"/>
          <w:b/>
          <w:bCs/>
          <w:lang w:val="en-HK"/>
        </w:rPr>
        <w:t>not depend on a pre-existing fiduciary duty</w:t>
      </w:r>
      <w:r w:rsidRPr="00C9168E">
        <w:rPr>
          <w:rFonts w:ascii="Times New Roman" w:hAnsi="Times New Roman"/>
          <w:lang w:val="en-HK"/>
        </w:rPr>
        <w:t xml:space="preserve"> but should instead be allowed where a </w:t>
      </w:r>
      <w:r w:rsidRPr="00C9168E">
        <w:rPr>
          <w:rFonts w:ascii="Times New Roman" w:hAnsi="Times New Roman"/>
          <w:b/>
          <w:bCs/>
          <w:lang w:val="en-HK"/>
        </w:rPr>
        <w:t>constructive trust arises upon wrongful receipt of property</w:t>
      </w:r>
      <w:r w:rsidRPr="00C9168E">
        <w:rPr>
          <w:rFonts w:ascii="Times New Roman" w:hAnsi="Times New Roman"/>
          <w:lang w:val="en-HK"/>
        </w:rPr>
        <w:t xml:space="preserve">. This position is based on the premise that </w:t>
      </w:r>
      <w:r w:rsidRPr="00C9168E">
        <w:rPr>
          <w:rFonts w:ascii="Times New Roman" w:hAnsi="Times New Roman"/>
          <w:b/>
          <w:bCs/>
          <w:lang w:val="en-HK"/>
        </w:rPr>
        <w:t xml:space="preserve">a claimant’s </w:t>
      </w:r>
      <w:r w:rsidRPr="00C9168E">
        <w:rPr>
          <w:rFonts w:ascii="Times New Roman" w:hAnsi="Times New Roman"/>
          <w:b/>
          <w:bCs/>
          <w:lang w:val="en-HK"/>
        </w:rPr>
        <w:lastRenderedPageBreak/>
        <w:t>proprietary interest should be determinative, rather than the existence of a fiduciary relationship</w:t>
      </w:r>
      <w:r w:rsidRPr="00C9168E">
        <w:rPr>
          <w:rFonts w:ascii="Times New Roman" w:hAnsi="Times New Roman"/>
          <w:lang w:val="en-HK"/>
        </w:rPr>
        <w:t>.</w:t>
      </w:r>
    </w:p>
    <w:p w14:paraId="4D102D02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Justifications for the Constructive Trust Approach</w:t>
      </w:r>
    </w:p>
    <w:p w14:paraId="009B972D" w14:textId="77777777" w:rsidR="00C9168E" w:rsidRPr="00C9168E" w:rsidRDefault="00C9168E" w:rsidP="00C916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Protecting the True Owner’s Equitable Proprietary Interest</w:t>
      </w:r>
    </w:p>
    <w:p w14:paraId="6C033D9C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A </w:t>
      </w:r>
      <w:r w:rsidRPr="00C9168E">
        <w:rPr>
          <w:rFonts w:ascii="Times New Roman" w:hAnsi="Times New Roman"/>
          <w:b/>
          <w:bCs/>
          <w:lang w:val="en-HK"/>
        </w:rPr>
        <w:t>wrongdoer should not benefit</w:t>
      </w:r>
      <w:r w:rsidRPr="00C9168E">
        <w:rPr>
          <w:rFonts w:ascii="Times New Roman" w:hAnsi="Times New Roman"/>
          <w:lang w:val="en-HK"/>
        </w:rPr>
        <w:t xml:space="preserve"> from technical restrictions on tracing.</w:t>
      </w:r>
    </w:p>
    <w:p w14:paraId="535F8694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In </w:t>
      </w:r>
      <w:r w:rsidRPr="00C9168E">
        <w:rPr>
          <w:rFonts w:ascii="Times New Roman" w:hAnsi="Times New Roman"/>
          <w:i/>
          <w:iCs/>
          <w:lang w:val="en-HK"/>
        </w:rPr>
        <w:t xml:space="preserve">Lipkin Gorman v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Karpnale</w:t>
      </w:r>
      <w:proofErr w:type="spellEnd"/>
      <w:r w:rsidRPr="00C9168E">
        <w:rPr>
          <w:rFonts w:ascii="Times New Roman" w:hAnsi="Times New Roman"/>
          <w:lang w:val="en-HK"/>
        </w:rPr>
        <w:t xml:space="preserve"> [1991] 2 A.C. 548, </w:t>
      </w:r>
      <w:r w:rsidRPr="00C9168E">
        <w:rPr>
          <w:rFonts w:ascii="Times New Roman" w:hAnsi="Times New Roman"/>
          <w:b/>
          <w:bCs/>
          <w:lang w:val="en-HK"/>
        </w:rPr>
        <w:t>Lord Templeman ruled that stolen money is automatically held on trust for the victim</w:t>
      </w:r>
      <w:r w:rsidRPr="00C9168E">
        <w:rPr>
          <w:rFonts w:ascii="Times New Roman" w:hAnsi="Times New Roman"/>
          <w:lang w:val="en-HK"/>
        </w:rPr>
        <w:t>, stating:</w:t>
      </w:r>
    </w:p>
    <w:p w14:paraId="12BAB934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“Where money has been stolen, it is trust money in the hands of the thief.”</w:t>
      </w:r>
    </w:p>
    <w:p w14:paraId="205FC6C6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decision recognizes </w:t>
      </w:r>
      <w:r w:rsidRPr="00C9168E">
        <w:rPr>
          <w:rFonts w:ascii="Times New Roman" w:hAnsi="Times New Roman"/>
          <w:b/>
          <w:bCs/>
          <w:lang w:val="en-HK"/>
        </w:rPr>
        <w:t>the constructive trust as a basis for equitable tracing</w:t>
      </w:r>
      <w:r w:rsidRPr="00C9168E">
        <w:rPr>
          <w:rFonts w:ascii="Times New Roman" w:hAnsi="Times New Roman"/>
          <w:lang w:val="en-HK"/>
        </w:rPr>
        <w:t>, even in the absence of a fiduciary duty.</w:t>
      </w:r>
    </w:p>
    <w:p w14:paraId="15596D54" w14:textId="77777777" w:rsidR="00C9168E" w:rsidRPr="00C9168E" w:rsidRDefault="00C9168E" w:rsidP="00C916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Ensuring Victims of Fraud Can Recover Assets</w:t>
      </w:r>
    </w:p>
    <w:p w14:paraId="22C3E95D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In </w:t>
      </w:r>
      <w:r w:rsidRPr="00C9168E">
        <w:rPr>
          <w:rFonts w:ascii="Times New Roman" w:hAnsi="Times New Roman"/>
          <w:i/>
          <w:iCs/>
          <w:lang w:val="en-HK"/>
        </w:rPr>
        <w:t>Chase Manhattan Bank NA v Israeli-British Bank (London) Ltd</w:t>
      </w:r>
      <w:r w:rsidRPr="00C9168E">
        <w:rPr>
          <w:rFonts w:ascii="Times New Roman" w:hAnsi="Times New Roman"/>
          <w:lang w:val="en-HK"/>
        </w:rPr>
        <w:t xml:space="preserve"> [1981] Ch. 105, </w:t>
      </w:r>
      <w:r w:rsidRPr="00C9168E">
        <w:rPr>
          <w:rFonts w:ascii="Times New Roman" w:hAnsi="Times New Roman"/>
          <w:b/>
          <w:bCs/>
          <w:lang w:val="en-HK"/>
        </w:rPr>
        <w:t>Goulding J. held that a constructive trust arose upon mistaken payment</w:t>
      </w:r>
      <w:r w:rsidRPr="00C9168E">
        <w:rPr>
          <w:rFonts w:ascii="Times New Roman" w:hAnsi="Times New Roman"/>
          <w:lang w:val="en-HK"/>
        </w:rPr>
        <w:t>, allowing equitable tracing.</w:t>
      </w:r>
    </w:p>
    <w:p w14:paraId="50DC50F4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>His Lordship stated:</w:t>
      </w:r>
    </w:p>
    <w:p w14:paraId="2F1A7503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t>“The recipient’s conscience is affected from the moment of receipt. A constructive trust therefore arises, even if the recipient is unaware of the mistake.”</w:t>
      </w:r>
    </w:p>
    <w:p w14:paraId="2507BBCC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This case establishes </w:t>
      </w:r>
      <w:r w:rsidRPr="00C9168E">
        <w:rPr>
          <w:rFonts w:ascii="Times New Roman" w:hAnsi="Times New Roman"/>
          <w:b/>
          <w:bCs/>
          <w:lang w:val="en-HK"/>
        </w:rPr>
        <w:t>a key argument for constructive trusts</w:t>
      </w:r>
      <w:r w:rsidRPr="00C9168E">
        <w:rPr>
          <w:rFonts w:ascii="Times New Roman" w:hAnsi="Times New Roman"/>
          <w:lang w:val="en-HK"/>
        </w:rPr>
        <w:t xml:space="preserve">: where a recipient receives property they </w:t>
      </w:r>
      <w:r w:rsidRPr="00C9168E">
        <w:rPr>
          <w:rFonts w:ascii="Times New Roman" w:hAnsi="Times New Roman"/>
          <w:b/>
          <w:bCs/>
          <w:lang w:val="en-HK"/>
        </w:rPr>
        <w:t>should not retain</w:t>
      </w:r>
      <w:r w:rsidRPr="00C9168E">
        <w:rPr>
          <w:rFonts w:ascii="Times New Roman" w:hAnsi="Times New Roman"/>
          <w:lang w:val="en-HK"/>
        </w:rPr>
        <w:t xml:space="preserve">, a constructive trust </w:t>
      </w:r>
      <w:r w:rsidRPr="00C9168E">
        <w:rPr>
          <w:rFonts w:ascii="Times New Roman" w:hAnsi="Times New Roman"/>
          <w:b/>
          <w:bCs/>
          <w:lang w:val="en-HK"/>
        </w:rPr>
        <w:t>should arise immediately</w:t>
      </w:r>
      <w:r w:rsidRPr="00C9168E">
        <w:rPr>
          <w:rFonts w:ascii="Times New Roman" w:hAnsi="Times New Roman"/>
          <w:lang w:val="en-HK"/>
        </w:rPr>
        <w:t>, allowing the claimant to trace in equity.</w:t>
      </w:r>
    </w:p>
    <w:p w14:paraId="34BC546E" w14:textId="77777777" w:rsidR="00C9168E" w:rsidRPr="00C9168E" w:rsidRDefault="00C9168E" w:rsidP="00C916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Avoiding Arbitrary Distinctions in Tracing</w:t>
      </w:r>
    </w:p>
    <w:p w14:paraId="37FFD934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In </w:t>
      </w:r>
      <w:proofErr w:type="spellStart"/>
      <w:r w:rsidRPr="00C9168E">
        <w:rPr>
          <w:rFonts w:ascii="Times New Roman" w:hAnsi="Times New Roman"/>
          <w:i/>
          <w:iCs/>
          <w:lang w:val="en-HK"/>
        </w:rPr>
        <w:t>Foskett</w:t>
      </w:r>
      <w:proofErr w:type="spellEnd"/>
      <w:r w:rsidRPr="00C9168E">
        <w:rPr>
          <w:rFonts w:ascii="Times New Roman" w:hAnsi="Times New Roman"/>
          <w:i/>
          <w:iCs/>
          <w:lang w:val="en-HK"/>
        </w:rPr>
        <w:t xml:space="preserve"> v McKeown</w:t>
      </w:r>
      <w:r w:rsidRPr="00C9168E">
        <w:rPr>
          <w:rFonts w:ascii="Times New Roman" w:hAnsi="Times New Roman"/>
          <w:lang w:val="en-HK"/>
        </w:rPr>
        <w:t xml:space="preserve"> [2000] 3 All E.R. 97, </w:t>
      </w:r>
      <w:r w:rsidRPr="00C9168E">
        <w:rPr>
          <w:rFonts w:ascii="Times New Roman" w:hAnsi="Times New Roman"/>
          <w:b/>
          <w:bCs/>
          <w:lang w:val="en-HK"/>
        </w:rPr>
        <w:t>Lord Millett criticized the fiduciary requirement</w:t>
      </w:r>
      <w:r w:rsidRPr="00C9168E">
        <w:rPr>
          <w:rFonts w:ascii="Times New Roman" w:hAnsi="Times New Roman"/>
          <w:lang w:val="en-HK"/>
        </w:rPr>
        <w:t>, stating:</w:t>
      </w:r>
    </w:p>
    <w:p w14:paraId="6D3C602D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i/>
          <w:iCs/>
          <w:lang w:val="en-HK"/>
        </w:rPr>
        <w:lastRenderedPageBreak/>
        <w:t>“There is certainly no logical justification for allowing any distinction between [tracing at law and in equity] to produce capricious results… by insisting on the existence of a fiduciary relationship.”</w:t>
      </w:r>
    </w:p>
    <w:p w14:paraId="404298B5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lang w:val="en-HK"/>
        </w:rPr>
        <w:t xml:space="preserve">His Lordship suggested that tracing should be available </w:t>
      </w:r>
      <w:r w:rsidRPr="00C9168E">
        <w:rPr>
          <w:rFonts w:ascii="Times New Roman" w:hAnsi="Times New Roman"/>
          <w:b/>
          <w:bCs/>
          <w:lang w:val="en-HK"/>
        </w:rPr>
        <w:t>wherever a claimant has an equitable proprietary right</w:t>
      </w:r>
      <w:r w:rsidRPr="00C9168E">
        <w:rPr>
          <w:rFonts w:ascii="Times New Roman" w:hAnsi="Times New Roman"/>
          <w:lang w:val="en-HK"/>
        </w:rPr>
        <w:t xml:space="preserve">, rather than being </w:t>
      </w:r>
      <w:r w:rsidRPr="00C9168E">
        <w:rPr>
          <w:rFonts w:ascii="Times New Roman" w:hAnsi="Times New Roman"/>
          <w:b/>
          <w:bCs/>
          <w:lang w:val="en-HK"/>
        </w:rPr>
        <w:t>restricted to fiduciary relationships</w:t>
      </w:r>
      <w:r w:rsidRPr="00C9168E">
        <w:rPr>
          <w:rFonts w:ascii="Times New Roman" w:hAnsi="Times New Roman"/>
          <w:lang w:val="en-HK"/>
        </w:rPr>
        <w:t>.</w:t>
      </w:r>
    </w:p>
    <w:p w14:paraId="55E9230E" w14:textId="77777777" w:rsidR="00C9168E" w:rsidRPr="00C9168E" w:rsidRDefault="00C9168E" w:rsidP="00C9168E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Key Cases Supporting the Constructive Trust Approach</w:t>
      </w:r>
    </w:p>
    <w:p w14:paraId="6BF2BEFA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Chase Manhattan Bank NA v Israeli-British Bank (London) Ltd [1981] Ch. 105</w:t>
      </w:r>
    </w:p>
    <w:p w14:paraId="5A95766D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  <w:r w:rsidRPr="00C9168E">
        <w:rPr>
          <w:rFonts w:ascii="Times New Roman" w:hAnsi="Times New Roman"/>
          <w:lang w:val="en-HK"/>
        </w:rPr>
        <w:t xml:space="preserve"> A </w:t>
      </w:r>
      <w:r w:rsidRPr="00C9168E">
        <w:rPr>
          <w:rFonts w:ascii="Times New Roman" w:hAnsi="Times New Roman"/>
          <w:b/>
          <w:bCs/>
          <w:lang w:val="en-HK"/>
        </w:rPr>
        <w:t>constructive trust arose immediately upon mistaken payment</w:t>
      </w:r>
      <w:r w:rsidRPr="00C9168E">
        <w:rPr>
          <w:rFonts w:ascii="Times New Roman" w:hAnsi="Times New Roman"/>
          <w:lang w:val="en-HK"/>
        </w:rPr>
        <w:t>, allowing equitable tracing.</w:t>
      </w:r>
    </w:p>
    <w:p w14:paraId="32ED2C4F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 xml:space="preserve">Lipkin Gorman v </w:t>
      </w:r>
      <w:proofErr w:type="spellStart"/>
      <w:r w:rsidRPr="00C9168E">
        <w:rPr>
          <w:rFonts w:ascii="Times New Roman" w:hAnsi="Times New Roman"/>
          <w:b/>
          <w:bCs/>
          <w:lang w:val="en-HK"/>
        </w:rPr>
        <w:t>Karpnale</w:t>
      </w:r>
      <w:proofErr w:type="spellEnd"/>
      <w:r w:rsidRPr="00C9168E">
        <w:rPr>
          <w:rFonts w:ascii="Times New Roman" w:hAnsi="Times New Roman"/>
          <w:b/>
          <w:bCs/>
          <w:lang w:val="en-HK"/>
        </w:rPr>
        <w:t xml:space="preserve"> [1991] 2 A.C. 548</w:t>
      </w:r>
    </w:p>
    <w:p w14:paraId="4FC99E14" w14:textId="77777777" w:rsidR="00C9168E" w:rsidRPr="00C9168E" w:rsidRDefault="00C9168E" w:rsidP="00C9168E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9168E">
        <w:rPr>
          <w:rFonts w:ascii="Times New Roman" w:hAnsi="Times New Roman"/>
          <w:b/>
          <w:bCs/>
          <w:lang w:val="en-HK"/>
        </w:rPr>
        <w:t>Held:</w:t>
      </w:r>
      <w:r w:rsidRPr="00C9168E">
        <w:rPr>
          <w:rFonts w:ascii="Times New Roman" w:hAnsi="Times New Roman"/>
          <w:lang w:val="en-HK"/>
        </w:rPr>
        <w:t xml:space="preserve"> Stolen money is </w:t>
      </w:r>
      <w:r w:rsidRPr="00C9168E">
        <w:rPr>
          <w:rFonts w:ascii="Times New Roman" w:hAnsi="Times New Roman"/>
          <w:b/>
          <w:bCs/>
          <w:lang w:val="en-HK"/>
        </w:rPr>
        <w:t>automatically held on trust for the victim</w:t>
      </w:r>
      <w:r w:rsidRPr="00C9168E">
        <w:rPr>
          <w:rFonts w:ascii="Times New Roman" w:hAnsi="Times New Roman"/>
          <w:lang w:val="en-HK"/>
        </w:rPr>
        <w:t>, permitting tracing.</w:t>
      </w:r>
    </w:p>
    <w:p w14:paraId="04C234C5" w14:textId="77777777" w:rsidR="00C9168E" w:rsidRPr="00C9168E" w:rsidRDefault="00F76F9D" w:rsidP="00C9168E">
      <w:pPr>
        <w:spacing w:line="360" w:lineRule="auto"/>
        <w:rPr>
          <w:rFonts w:ascii="Times New Roman" w:hAnsi="Times New Roman"/>
          <w:lang w:val="en-HK"/>
        </w:rPr>
      </w:pPr>
      <w:r w:rsidRPr="00F76F9D">
        <w:rPr>
          <w:rFonts w:ascii="Times New Roman" w:hAnsi="Times New Roman"/>
          <w:noProof/>
          <w:lang w:val="en-HK"/>
          <w14:ligatures w14:val="standardContextual"/>
        </w:rPr>
        <w:pict w14:anchorId="1913B26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D757A2" w14:textId="77777777" w:rsidR="00C9168E" w:rsidRPr="00C9168E" w:rsidRDefault="00C9168E" w:rsidP="00C9168E">
      <w:pPr>
        <w:spacing w:line="360" w:lineRule="auto"/>
        <w:rPr>
          <w:lang w:val="en-US"/>
        </w:rPr>
      </w:pPr>
    </w:p>
    <w:sectPr w:rsidR="00C9168E" w:rsidRPr="00C91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45533"/>
    <w:multiLevelType w:val="multilevel"/>
    <w:tmpl w:val="AEC40F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3EC1"/>
    <w:multiLevelType w:val="multilevel"/>
    <w:tmpl w:val="41222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68F9"/>
    <w:multiLevelType w:val="multilevel"/>
    <w:tmpl w:val="BDA6F9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5BBC"/>
    <w:multiLevelType w:val="multilevel"/>
    <w:tmpl w:val="F9A6EB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1444"/>
    <w:multiLevelType w:val="multilevel"/>
    <w:tmpl w:val="3A8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0F10"/>
    <w:multiLevelType w:val="multilevel"/>
    <w:tmpl w:val="F7EE1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48ED"/>
    <w:multiLevelType w:val="multilevel"/>
    <w:tmpl w:val="FDF2B5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04335"/>
    <w:multiLevelType w:val="multilevel"/>
    <w:tmpl w:val="09AA3C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56ACF"/>
    <w:multiLevelType w:val="multilevel"/>
    <w:tmpl w:val="A11C1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570D3"/>
    <w:multiLevelType w:val="multilevel"/>
    <w:tmpl w:val="40127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08604C0"/>
    <w:multiLevelType w:val="multilevel"/>
    <w:tmpl w:val="F41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F50D2"/>
    <w:multiLevelType w:val="multilevel"/>
    <w:tmpl w:val="91AAB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C1967D3"/>
    <w:multiLevelType w:val="multilevel"/>
    <w:tmpl w:val="A6629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F2661"/>
    <w:multiLevelType w:val="multilevel"/>
    <w:tmpl w:val="24B24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F784A"/>
    <w:multiLevelType w:val="multilevel"/>
    <w:tmpl w:val="1A8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679A0"/>
    <w:multiLevelType w:val="multilevel"/>
    <w:tmpl w:val="99C814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B18D2"/>
    <w:multiLevelType w:val="multilevel"/>
    <w:tmpl w:val="D564E4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F0B53"/>
    <w:multiLevelType w:val="multilevel"/>
    <w:tmpl w:val="2446E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E533A"/>
    <w:multiLevelType w:val="multilevel"/>
    <w:tmpl w:val="334A14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31706589">
    <w:abstractNumId w:val="2"/>
  </w:num>
  <w:num w:numId="2" w16cid:durableId="1293903898">
    <w:abstractNumId w:val="5"/>
  </w:num>
  <w:num w:numId="3" w16cid:durableId="707337867">
    <w:abstractNumId w:val="0"/>
  </w:num>
  <w:num w:numId="4" w16cid:durableId="1136220883">
    <w:abstractNumId w:val="16"/>
  </w:num>
  <w:num w:numId="5" w16cid:durableId="1222248217">
    <w:abstractNumId w:val="8"/>
  </w:num>
  <w:num w:numId="6" w16cid:durableId="1693606043">
    <w:abstractNumId w:val="1"/>
  </w:num>
  <w:num w:numId="7" w16cid:durableId="1197736348">
    <w:abstractNumId w:val="17"/>
  </w:num>
  <w:num w:numId="8" w16cid:durableId="2044865732">
    <w:abstractNumId w:val="12"/>
  </w:num>
  <w:num w:numId="9" w16cid:durableId="904949013">
    <w:abstractNumId w:val="4"/>
  </w:num>
  <w:num w:numId="10" w16cid:durableId="1088842404">
    <w:abstractNumId w:val="18"/>
  </w:num>
  <w:num w:numId="11" w16cid:durableId="1136409888">
    <w:abstractNumId w:val="15"/>
  </w:num>
  <w:num w:numId="12" w16cid:durableId="2087878311">
    <w:abstractNumId w:val="10"/>
  </w:num>
  <w:num w:numId="13" w16cid:durableId="1296981432">
    <w:abstractNumId w:val="3"/>
  </w:num>
  <w:num w:numId="14" w16cid:durableId="2132355100">
    <w:abstractNumId w:val="6"/>
  </w:num>
  <w:num w:numId="15" w16cid:durableId="1562398338">
    <w:abstractNumId w:val="13"/>
  </w:num>
  <w:num w:numId="16" w16cid:durableId="1963341147">
    <w:abstractNumId w:val="11"/>
  </w:num>
  <w:num w:numId="17" w16cid:durableId="1048719807">
    <w:abstractNumId w:val="7"/>
  </w:num>
  <w:num w:numId="18" w16cid:durableId="1320112369">
    <w:abstractNumId w:val="9"/>
  </w:num>
  <w:num w:numId="19" w16cid:durableId="1041444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01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32101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656AC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168E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76F9D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178D"/>
  <w15:chartTrackingRefBased/>
  <w15:docId w15:val="{D31BEA25-0429-2F4C-A191-13DEFE18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1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1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1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1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1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1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10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210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210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2101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101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101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101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101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101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321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10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1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10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321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101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23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101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3210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168E"/>
    <w:rPr>
      <w:b/>
      <w:bCs/>
    </w:rPr>
  </w:style>
  <w:style w:type="character" w:styleId="Emphasis">
    <w:name w:val="Emphasis"/>
    <w:basedOn w:val="DefaultParagraphFont"/>
    <w:uiPriority w:val="20"/>
    <w:qFormat/>
    <w:rsid w:val="00C9168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168E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2025-02-16T17:12:00Z</dcterms:created>
  <dcterms:modified xsi:type="dcterms:W3CDTF">2025-02-17T10:16:00Z</dcterms:modified>
</cp:coreProperties>
</file>