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0F8B2B" w14:textId="77777777" w:rsidR="006F2CEB" w:rsidRPr="006F2CEB" w:rsidRDefault="006F2CEB" w:rsidP="0035169F">
      <w:pPr>
        <w:spacing w:after="240" w:line="360" w:lineRule="auto"/>
        <w:outlineLvl w:val="2"/>
        <w:rPr>
          <w:rFonts w:ascii="Times New Roman" w:hAnsi="Times New Roman"/>
          <w:b/>
          <w:bCs/>
          <w:lang w:val="en-HK"/>
        </w:rPr>
      </w:pPr>
      <w:r w:rsidRPr="006F2CEB">
        <w:rPr>
          <w:rFonts w:ascii="Times New Roman" w:hAnsi="Times New Roman"/>
          <w:b/>
          <w:bCs/>
          <w:lang w:val="en-HK"/>
        </w:rPr>
        <w:t>Section 1: Introduction and Historical Context (p. 14)</w:t>
      </w:r>
    </w:p>
    <w:p w14:paraId="3D5ABBED" w14:textId="77777777" w:rsidR="006F2CEB" w:rsidRPr="006F2CEB" w:rsidRDefault="006F2CEB" w:rsidP="0035169F">
      <w:pPr>
        <w:spacing w:after="240" w:line="360" w:lineRule="auto"/>
        <w:outlineLvl w:val="3"/>
        <w:rPr>
          <w:rFonts w:ascii="Times New Roman" w:hAnsi="Times New Roman"/>
          <w:b/>
          <w:bCs/>
          <w:lang w:val="en-HK"/>
        </w:rPr>
      </w:pPr>
      <w:r w:rsidRPr="006F2CEB">
        <w:rPr>
          <w:rFonts w:ascii="Times New Roman" w:hAnsi="Times New Roman"/>
          <w:b/>
          <w:bCs/>
          <w:lang w:val="en-HK"/>
        </w:rPr>
        <w:t>Overview</w:t>
      </w:r>
    </w:p>
    <w:p w14:paraId="5CE83BA0"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lang w:val="en-HK"/>
        </w:rPr>
        <w:t xml:space="preserve">Hargreaves introduces Jersey’s emergence as an offshore trust </w:t>
      </w:r>
      <w:proofErr w:type="spellStart"/>
      <w:r w:rsidRPr="006F2CEB">
        <w:rPr>
          <w:rFonts w:ascii="Times New Roman" w:hAnsi="Times New Roman"/>
          <w:lang w:val="en-HK"/>
        </w:rPr>
        <w:t>center</w:t>
      </w:r>
      <w:proofErr w:type="spellEnd"/>
      <w:r w:rsidRPr="006F2CEB">
        <w:rPr>
          <w:rFonts w:ascii="Times New Roman" w:hAnsi="Times New Roman"/>
          <w:lang w:val="en-HK"/>
        </w:rPr>
        <w:t>, tracing its origins to the Victorian era rather than deliberate modern planning. He contrasts this organic growth with the approach of contemporary tax havens, emphasizing Jersey’s unique historical and legal roots as a self-governing Crown possession with ties to both England and Continental Europe. The section sets the stage for understanding Jersey’s trust business as a product of historical circumstance, not legislative design.</w:t>
      </w:r>
    </w:p>
    <w:p w14:paraId="544462BC" w14:textId="77777777" w:rsidR="006F2CEB" w:rsidRPr="006F2CEB" w:rsidRDefault="006F2CEB" w:rsidP="0035169F">
      <w:pPr>
        <w:spacing w:after="240" w:line="360" w:lineRule="auto"/>
        <w:outlineLvl w:val="3"/>
        <w:rPr>
          <w:rFonts w:ascii="Times New Roman" w:hAnsi="Times New Roman"/>
          <w:b/>
          <w:bCs/>
          <w:lang w:val="en-HK"/>
        </w:rPr>
      </w:pPr>
      <w:r w:rsidRPr="006F2CEB">
        <w:rPr>
          <w:rFonts w:ascii="Times New Roman" w:hAnsi="Times New Roman"/>
          <w:b/>
          <w:bCs/>
          <w:lang w:val="en-HK"/>
        </w:rPr>
        <w:t>Detailed Points</w:t>
      </w:r>
    </w:p>
    <w:p w14:paraId="5E8C9891" w14:textId="77777777" w:rsidR="006F2CEB" w:rsidRPr="006F2CEB" w:rsidRDefault="006F2CEB" w:rsidP="0035169F">
      <w:pPr>
        <w:numPr>
          <w:ilvl w:val="0"/>
          <w:numId w:val="1"/>
        </w:numPr>
        <w:spacing w:after="240" w:line="360" w:lineRule="auto"/>
        <w:rPr>
          <w:rFonts w:ascii="Times New Roman" w:hAnsi="Times New Roman"/>
          <w:lang w:val="en-HK"/>
        </w:rPr>
      </w:pPr>
      <w:r w:rsidRPr="006F2CEB">
        <w:rPr>
          <w:rFonts w:ascii="Times New Roman" w:hAnsi="Times New Roman"/>
          <w:b/>
          <w:bCs/>
          <w:lang w:val="en-HK"/>
        </w:rPr>
        <w:t>Victorian Origins and Imperial Influence</w:t>
      </w:r>
      <w:r w:rsidRPr="006F2CEB">
        <w:rPr>
          <w:rFonts w:ascii="Times New Roman" w:hAnsi="Times New Roman"/>
          <w:lang w:val="en-HK"/>
        </w:rPr>
        <w:t xml:space="preserve"> </w:t>
      </w:r>
    </w:p>
    <w:p w14:paraId="52C5DD73"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Opening Quote</w:t>
      </w:r>
      <w:r w:rsidRPr="006F2CEB">
        <w:rPr>
          <w:rFonts w:ascii="Times New Roman" w:hAnsi="Times New Roman"/>
          <w:lang w:val="en-HK"/>
        </w:rPr>
        <w:t xml:space="preserve">: “Jersey’s origin as an offshore centre, specifically a trust centre, dates to the Victorian Empire,” repeated for emphasis, </w:t>
      </w:r>
      <w:proofErr w:type="spellStart"/>
      <w:r w:rsidRPr="006F2CEB">
        <w:rPr>
          <w:rFonts w:ascii="Times New Roman" w:hAnsi="Times New Roman"/>
          <w:lang w:val="en-HK"/>
        </w:rPr>
        <w:t>signaling</w:t>
      </w:r>
      <w:proofErr w:type="spellEnd"/>
      <w:r w:rsidRPr="006F2CEB">
        <w:rPr>
          <w:rFonts w:ascii="Times New Roman" w:hAnsi="Times New Roman"/>
          <w:lang w:val="en-HK"/>
        </w:rPr>
        <w:t xml:space="preserve"> the historical starting point.</w:t>
      </w:r>
    </w:p>
    <w:p w14:paraId="0BCD5867"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Retiring Imperialists</w:t>
      </w:r>
      <w:r w:rsidRPr="006F2CEB">
        <w:rPr>
          <w:rFonts w:ascii="Times New Roman" w:hAnsi="Times New Roman"/>
          <w:lang w:val="en-HK"/>
        </w:rPr>
        <w:t>: During the Victorian era, many British imperial officials chose Jersey over mainland Britain upon retirement, drawn by its beauty, milder climate, and lower taxes. This influx of wealthy individuals laid the foundation for trust services.</w:t>
      </w:r>
    </w:p>
    <w:p w14:paraId="5FC50FCD"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Forgotten Fragment</w:t>
      </w:r>
      <w:r w:rsidRPr="006F2CEB">
        <w:rPr>
          <w:rFonts w:ascii="Times New Roman" w:hAnsi="Times New Roman"/>
          <w:lang w:val="en-HK"/>
        </w:rPr>
        <w:t>: Jersey, a “largely forgotten fragment of the Victorian British empire,” prospered as other imperial remnants declined, leveraging its cultural and legal links to Europe.</w:t>
      </w:r>
    </w:p>
    <w:p w14:paraId="25FC2801" w14:textId="77777777" w:rsidR="006F2CEB" w:rsidRPr="006F2CEB" w:rsidRDefault="006F2CEB" w:rsidP="0035169F">
      <w:pPr>
        <w:numPr>
          <w:ilvl w:val="0"/>
          <w:numId w:val="1"/>
        </w:numPr>
        <w:spacing w:after="240" w:line="360" w:lineRule="auto"/>
        <w:rPr>
          <w:rFonts w:ascii="Times New Roman" w:hAnsi="Times New Roman"/>
          <w:lang w:val="en-HK"/>
        </w:rPr>
      </w:pPr>
      <w:r w:rsidRPr="006F2CEB">
        <w:rPr>
          <w:rFonts w:ascii="Times New Roman" w:hAnsi="Times New Roman"/>
          <w:b/>
          <w:bCs/>
          <w:lang w:val="en-HK"/>
        </w:rPr>
        <w:t>Contrast with Modern Trust Havens</w:t>
      </w:r>
      <w:r w:rsidRPr="006F2CEB">
        <w:rPr>
          <w:rFonts w:ascii="Times New Roman" w:hAnsi="Times New Roman"/>
          <w:lang w:val="en-HK"/>
        </w:rPr>
        <w:t xml:space="preserve"> </w:t>
      </w:r>
    </w:p>
    <w:p w14:paraId="559783DB"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Reverse Development</w:t>
      </w:r>
      <w:r w:rsidRPr="006F2CEB">
        <w:rPr>
          <w:rFonts w:ascii="Times New Roman" w:hAnsi="Times New Roman"/>
          <w:lang w:val="en-HK"/>
        </w:rPr>
        <w:t>: “The history of Jersey’s trust business is therefore the exact reverse of that of modern planned trust and tax havens…” Unlike jurisdictions that enact trust laws to attract business, Jersey’s trust industry evolved organically from existing demand.</w:t>
      </w:r>
    </w:p>
    <w:p w14:paraId="30AA4C11"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Modern Approach</w:t>
      </w:r>
      <w:r w:rsidRPr="006F2CEB">
        <w:rPr>
          <w:rFonts w:ascii="Times New Roman" w:hAnsi="Times New Roman"/>
          <w:lang w:val="en-HK"/>
        </w:rPr>
        <w:t xml:space="preserve">: New trust havens equip themselves with legislation (often adapted from 1980s/1990s international models), hire PR firms, and promote their facilities. Jersey, however, had clients first, with laws like the </w:t>
      </w:r>
      <w:r w:rsidRPr="006F2CEB">
        <w:rPr>
          <w:rFonts w:ascii="Times New Roman" w:hAnsi="Times New Roman"/>
          <w:i/>
          <w:iCs/>
          <w:lang w:val="en-HK"/>
        </w:rPr>
        <w:t>Trusts (Jersey) Law 1984</w:t>
      </w:r>
      <w:r w:rsidRPr="006F2CEB">
        <w:rPr>
          <w:rFonts w:ascii="Times New Roman" w:hAnsi="Times New Roman"/>
          <w:lang w:val="en-HK"/>
        </w:rPr>
        <w:t xml:space="preserve"> (clarified, not codified) following later.</w:t>
      </w:r>
    </w:p>
    <w:p w14:paraId="1034E40C" w14:textId="77777777" w:rsidR="006F2CEB" w:rsidRPr="006F2CEB" w:rsidRDefault="006F2CEB" w:rsidP="0035169F">
      <w:pPr>
        <w:numPr>
          <w:ilvl w:val="0"/>
          <w:numId w:val="1"/>
        </w:numPr>
        <w:spacing w:after="240" w:line="360" w:lineRule="auto"/>
        <w:rPr>
          <w:rFonts w:ascii="Times New Roman" w:hAnsi="Times New Roman"/>
          <w:lang w:val="en-HK"/>
        </w:rPr>
      </w:pPr>
      <w:r w:rsidRPr="006F2CEB">
        <w:rPr>
          <w:rFonts w:ascii="Times New Roman" w:hAnsi="Times New Roman"/>
          <w:b/>
          <w:bCs/>
          <w:lang w:val="en-HK"/>
        </w:rPr>
        <w:t>Medieval Roots and Legal Duality</w:t>
      </w:r>
      <w:r w:rsidRPr="006F2CEB">
        <w:rPr>
          <w:rFonts w:ascii="Times New Roman" w:hAnsi="Times New Roman"/>
          <w:lang w:val="en-HK"/>
        </w:rPr>
        <w:t xml:space="preserve"> </w:t>
      </w:r>
    </w:p>
    <w:p w14:paraId="581D58DB"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lastRenderedPageBreak/>
        <w:t>Self-Governing Status</w:t>
      </w:r>
      <w:r w:rsidRPr="006F2CEB">
        <w:rPr>
          <w:rFonts w:ascii="Times New Roman" w:hAnsi="Times New Roman"/>
          <w:lang w:val="en-HK"/>
        </w:rPr>
        <w:t>: Jersey’s position as a self-governing possession of the English Crown dates to the Middle Ages, tied to its frontier location between England and France.</w:t>
      </w:r>
    </w:p>
    <w:p w14:paraId="78E6A1BF"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Norman-French Influence</w:t>
      </w:r>
      <w:r w:rsidRPr="006F2CEB">
        <w:rPr>
          <w:rFonts w:ascii="Times New Roman" w:hAnsi="Times New Roman"/>
          <w:lang w:val="en-HK"/>
        </w:rPr>
        <w:t>: Never part of France, Jersey’s property rights were based on Norman-French law, recognized by English authorities to secure loyalty. This blend of English governance and Continental legal tradition shaped its unique identity.</w:t>
      </w:r>
    </w:p>
    <w:p w14:paraId="42D81492" w14:textId="77777777" w:rsidR="006F2CEB" w:rsidRPr="006F2CEB" w:rsidRDefault="006F2CEB" w:rsidP="0035169F">
      <w:pPr>
        <w:numPr>
          <w:ilvl w:val="0"/>
          <w:numId w:val="1"/>
        </w:numPr>
        <w:spacing w:after="240" w:line="360" w:lineRule="auto"/>
        <w:rPr>
          <w:rFonts w:ascii="Times New Roman" w:hAnsi="Times New Roman"/>
          <w:lang w:val="en-HK"/>
        </w:rPr>
      </w:pPr>
      <w:r w:rsidRPr="006F2CEB">
        <w:rPr>
          <w:rFonts w:ascii="Times New Roman" w:hAnsi="Times New Roman"/>
          <w:b/>
          <w:bCs/>
          <w:lang w:val="en-HK"/>
        </w:rPr>
        <w:t>Post-Imperial Prosperity</w:t>
      </w:r>
      <w:r w:rsidRPr="006F2CEB">
        <w:rPr>
          <w:rFonts w:ascii="Times New Roman" w:hAnsi="Times New Roman"/>
          <w:lang w:val="en-HK"/>
        </w:rPr>
        <w:t xml:space="preserve"> </w:t>
      </w:r>
    </w:p>
    <w:p w14:paraId="769A0C5D"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Ironic Prosperity</w:t>
      </w:r>
      <w:r w:rsidRPr="006F2CEB">
        <w:rPr>
          <w:rFonts w:ascii="Times New Roman" w:hAnsi="Times New Roman"/>
          <w:lang w:val="en-HK"/>
        </w:rPr>
        <w:t>: “It is ironic that some of the least important parts of the Victorian overseas Empire became its most prosperous 20th century remnants: Jersey, Cayman and, above all, Hong Kong.” Jersey’s economic significance outstripped larger territories like the Falklands, which has a full Governor, while Jersey has only a Lieutenant Governor.</w:t>
      </w:r>
    </w:p>
    <w:p w14:paraId="0ED93823"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Interwar Growth</w:t>
      </w:r>
      <w:r w:rsidRPr="006F2CEB">
        <w:rPr>
          <w:rFonts w:ascii="Times New Roman" w:hAnsi="Times New Roman"/>
          <w:lang w:val="en-HK"/>
        </w:rPr>
        <w:t>: Between WWI and WWII, wealthy Englishmen followed the imperial retirees’ example, boosting demand for trust services.</w:t>
      </w:r>
    </w:p>
    <w:p w14:paraId="3E4B3CDB" w14:textId="77777777" w:rsidR="006F2CEB" w:rsidRPr="006F2CEB" w:rsidRDefault="006F2CEB" w:rsidP="0035169F">
      <w:pPr>
        <w:numPr>
          <w:ilvl w:val="0"/>
          <w:numId w:val="1"/>
        </w:numPr>
        <w:spacing w:after="240" w:line="360" w:lineRule="auto"/>
        <w:rPr>
          <w:rFonts w:ascii="Times New Roman" w:hAnsi="Times New Roman"/>
          <w:lang w:val="en-HK"/>
        </w:rPr>
      </w:pPr>
      <w:r w:rsidRPr="006F2CEB">
        <w:rPr>
          <w:rFonts w:ascii="Times New Roman" w:hAnsi="Times New Roman"/>
          <w:b/>
          <w:bCs/>
          <w:lang w:val="en-HK"/>
        </w:rPr>
        <w:t>Professional Infrastructure</w:t>
      </w:r>
      <w:r w:rsidRPr="006F2CEB">
        <w:rPr>
          <w:rFonts w:ascii="Times New Roman" w:hAnsi="Times New Roman"/>
          <w:lang w:val="en-HK"/>
        </w:rPr>
        <w:t xml:space="preserve"> </w:t>
      </w:r>
    </w:p>
    <w:p w14:paraId="676A627E"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Early Firms</w:t>
      </w:r>
      <w:r w:rsidRPr="006F2CEB">
        <w:rPr>
          <w:rFonts w:ascii="Times New Roman" w:hAnsi="Times New Roman"/>
          <w:lang w:val="en-HK"/>
        </w:rPr>
        <w:t xml:space="preserve">: Firms of chartered accountants and large Jersey law practices emerged pre-WWII to serve these affluent immigrants. Hargreaves’ firm, </w:t>
      </w:r>
      <w:proofErr w:type="spellStart"/>
      <w:r w:rsidRPr="006F2CEB">
        <w:rPr>
          <w:rFonts w:ascii="Times New Roman" w:hAnsi="Times New Roman"/>
          <w:lang w:val="en-HK"/>
        </w:rPr>
        <w:t>Blackstones</w:t>
      </w:r>
      <w:proofErr w:type="spellEnd"/>
      <w:r w:rsidRPr="006F2CEB">
        <w:rPr>
          <w:rFonts w:ascii="Times New Roman" w:hAnsi="Times New Roman"/>
          <w:lang w:val="en-HK"/>
        </w:rPr>
        <w:t xml:space="preserve"> Barton &amp; Mayhew, was founded in 1921.</w:t>
      </w:r>
    </w:p>
    <w:p w14:paraId="775159CE"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Post-WWII Expansion</w:t>
      </w:r>
      <w:r w:rsidRPr="006F2CEB">
        <w:rPr>
          <w:rFonts w:ascii="Times New Roman" w:hAnsi="Times New Roman"/>
          <w:lang w:val="en-HK"/>
        </w:rPr>
        <w:t>: After WWII, this pattern intensified. The Regent Trust Company Limited, incorporated in 1961, exemplifies this growth, serving both local and non-resident clients within the Sterling Exchange Control area.</w:t>
      </w:r>
    </w:p>
    <w:p w14:paraId="06EF3278" w14:textId="77777777" w:rsidR="006F2CEB" w:rsidRPr="006F2CEB" w:rsidRDefault="006F2CEB" w:rsidP="0035169F">
      <w:pPr>
        <w:numPr>
          <w:ilvl w:val="0"/>
          <w:numId w:val="1"/>
        </w:numPr>
        <w:spacing w:after="240" w:line="360" w:lineRule="auto"/>
        <w:rPr>
          <w:rFonts w:ascii="Times New Roman" w:hAnsi="Times New Roman"/>
          <w:lang w:val="en-HK"/>
        </w:rPr>
      </w:pPr>
      <w:r w:rsidRPr="006F2CEB">
        <w:rPr>
          <w:rFonts w:ascii="Times New Roman" w:hAnsi="Times New Roman"/>
          <w:b/>
          <w:bCs/>
          <w:lang w:val="en-HK"/>
        </w:rPr>
        <w:t>Organic Evolution</w:t>
      </w:r>
      <w:r w:rsidRPr="006F2CEB">
        <w:rPr>
          <w:rFonts w:ascii="Times New Roman" w:hAnsi="Times New Roman"/>
          <w:lang w:val="en-HK"/>
        </w:rPr>
        <w:t xml:space="preserve"> </w:t>
      </w:r>
    </w:p>
    <w:p w14:paraId="216FD806"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Client-Driven</w:t>
      </w:r>
      <w:r w:rsidRPr="006F2CEB">
        <w:rPr>
          <w:rFonts w:ascii="Times New Roman" w:hAnsi="Times New Roman"/>
          <w:lang w:val="en-HK"/>
        </w:rPr>
        <w:t>: Post-war, Jersey professionals applied private client skills—honed serving wealthy residents—to trusts and companies for non-residents, reversing the modern legislative-first model.</w:t>
      </w:r>
    </w:p>
    <w:p w14:paraId="5ABF1B05"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Legislative Support</w:t>
      </w:r>
      <w:r w:rsidRPr="006F2CEB">
        <w:rPr>
          <w:rFonts w:ascii="Times New Roman" w:hAnsi="Times New Roman"/>
          <w:lang w:val="en-HK"/>
        </w:rPr>
        <w:t xml:space="preserve">: The </w:t>
      </w:r>
      <w:r w:rsidRPr="006F2CEB">
        <w:rPr>
          <w:rFonts w:ascii="Times New Roman" w:hAnsi="Times New Roman"/>
          <w:i/>
          <w:iCs/>
          <w:lang w:val="en-HK"/>
        </w:rPr>
        <w:t>Trusts (Jersey) Law 1984</w:t>
      </w:r>
      <w:r w:rsidRPr="006F2CEB">
        <w:rPr>
          <w:rFonts w:ascii="Times New Roman" w:hAnsi="Times New Roman"/>
          <w:lang w:val="en-HK"/>
        </w:rPr>
        <w:t xml:space="preserve"> recognized and clarified existing trust practices, not initiating them, reflecting Jersey’s organic trust culture.</w:t>
      </w:r>
    </w:p>
    <w:p w14:paraId="707C7B89" w14:textId="77777777" w:rsidR="006F2CEB" w:rsidRPr="006F2CEB" w:rsidRDefault="006F2CEB" w:rsidP="0035169F">
      <w:pPr>
        <w:numPr>
          <w:ilvl w:val="0"/>
          <w:numId w:val="1"/>
        </w:numPr>
        <w:spacing w:after="240" w:line="360" w:lineRule="auto"/>
        <w:rPr>
          <w:rFonts w:ascii="Times New Roman" w:hAnsi="Times New Roman"/>
          <w:lang w:val="en-HK"/>
        </w:rPr>
      </w:pPr>
      <w:r w:rsidRPr="006F2CEB">
        <w:rPr>
          <w:rFonts w:ascii="Times New Roman" w:hAnsi="Times New Roman"/>
          <w:b/>
          <w:bCs/>
          <w:lang w:val="en-HK"/>
        </w:rPr>
        <w:t>Unique Advantages Introduced</w:t>
      </w:r>
      <w:r w:rsidRPr="006F2CEB">
        <w:rPr>
          <w:rFonts w:ascii="Times New Roman" w:hAnsi="Times New Roman"/>
          <w:lang w:val="en-HK"/>
        </w:rPr>
        <w:t xml:space="preserve"> </w:t>
      </w:r>
    </w:p>
    <w:p w14:paraId="729C261C"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lastRenderedPageBreak/>
        <w:t>Preview</w:t>
      </w:r>
      <w:r w:rsidRPr="006F2CEB">
        <w:rPr>
          <w:rFonts w:ascii="Times New Roman" w:hAnsi="Times New Roman"/>
          <w:lang w:val="en-HK"/>
        </w:rPr>
        <w:t>: Hargreaves lists six advantages stemming from this history—People, Experience, Continuity, Courts, Location, Legal Environment—explored in Section 2, rooted in Jersey’s imperial legacy and professional development.</w:t>
      </w:r>
    </w:p>
    <w:p w14:paraId="6B6EFD3A" w14:textId="77777777" w:rsidR="006F2CEB" w:rsidRPr="006F2CEB" w:rsidRDefault="006F2CEB" w:rsidP="0035169F">
      <w:pPr>
        <w:spacing w:after="240" w:line="360" w:lineRule="auto"/>
        <w:outlineLvl w:val="3"/>
        <w:rPr>
          <w:rFonts w:ascii="Times New Roman" w:hAnsi="Times New Roman"/>
          <w:b/>
          <w:bCs/>
          <w:lang w:val="en-HK"/>
        </w:rPr>
      </w:pPr>
      <w:r w:rsidRPr="006F2CEB">
        <w:rPr>
          <w:rFonts w:ascii="Times New Roman" w:hAnsi="Times New Roman"/>
          <w:b/>
          <w:bCs/>
          <w:lang w:val="en-HK"/>
        </w:rPr>
        <w:t>Key Insight</w:t>
      </w:r>
    </w:p>
    <w:p w14:paraId="1BF57A0E"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lang w:val="en-HK"/>
        </w:rPr>
        <w:t>Jersey’s trust industry emerged naturally from Victorian imperial retirees and wealthy settlers, not planned legislation, distinguishing it from modern tax havens. Its medieval Crown status, Norman-French legal roots, and post-imperial prosperity fostered a trust hub that evolved client-first, with laws following practice, setting up its unique strengths.</w:t>
      </w:r>
    </w:p>
    <w:p w14:paraId="335838CA" w14:textId="77777777" w:rsidR="006F2CEB" w:rsidRPr="006F2CEB" w:rsidRDefault="003E2140" w:rsidP="0035169F">
      <w:pPr>
        <w:spacing w:after="240" w:line="360" w:lineRule="auto"/>
        <w:rPr>
          <w:rFonts w:ascii="Times New Roman" w:hAnsi="Times New Roman"/>
          <w:lang w:val="en-HK"/>
        </w:rPr>
      </w:pPr>
      <w:r w:rsidRPr="003E2140">
        <w:rPr>
          <w:rFonts w:ascii="Times New Roman" w:hAnsi="Times New Roman"/>
          <w:noProof/>
          <w:lang w:val="en-HK"/>
          <w14:ligatures w14:val="standardContextual"/>
        </w:rPr>
        <w:pict w14:anchorId="37C2C870">
          <v:rect id="_x0000_i1027" alt="" style="width:451.3pt;height:.05pt;mso-width-percent:0;mso-height-percent:0;mso-width-percent:0;mso-height-percent:0" o:hralign="center" o:hrstd="t" o:hr="t" fillcolor="#a0a0a0" stroked="f"/>
        </w:pict>
      </w:r>
    </w:p>
    <w:p w14:paraId="5A875EB8" w14:textId="77777777" w:rsidR="006F2CEB" w:rsidRPr="006F2CEB" w:rsidRDefault="006F2CEB" w:rsidP="0035169F">
      <w:pPr>
        <w:spacing w:after="240" w:line="360" w:lineRule="auto"/>
        <w:outlineLvl w:val="2"/>
        <w:rPr>
          <w:rFonts w:ascii="Times New Roman" w:hAnsi="Times New Roman"/>
          <w:b/>
          <w:bCs/>
          <w:lang w:val="en-HK"/>
        </w:rPr>
      </w:pPr>
      <w:r w:rsidRPr="006F2CEB">
        <w:rPr>
          <w:rFonts w:ascii="Times New Roman" w:hAnsi="Times New Roman"/>
          <w:b/>
          <w:bCs/>
          <w:lang w:val="en-HK"/>
        </w:rPr>
        <w:t>Section 2: Advantages of Jersey as a Trust Jurisdiction (pp. 14-15)</w:t>
      </w:r>
    </w:p>
    <w:p w14:paraId="1649A1AC" w14:textId="77777777" w:rsidR="006F2CEB" w:rsidRPr="006F2CEB" w:rsidRDefault="006F2CEB" w:rsidP="0035169F">
      <w:pPr>
        <w:spacing w:after="240" w:line="360" w:lineRule="auto"/>
        <w:outlineLvl w:val="3"/>
        <w:rPr>
          <w:rFonts w:ascii="Times New Roman" w:hAnsi="Times New Roman"/>
          <w:b/>
          <w:bCs/>
          <w:lang w:val="en-HK"/>
        </w:rPr>
      </w:pPr>
      <w:r w:rsidRPr="006F2CEB">
        <w:rPr>
          <w:rFonts w:ascii="Times New Roman" w:hAnsi="Times New Roman"/>
          <w:b/>
          <w:bCs/>
          <w:lang w:val="en-HK"/>
        </w:rPr>
        <w:t>Overview</w:t>
      </w:r>
    </w:p>
    <w:p w14:paraId="21CBFB62"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lang w:val="en-HK"/>
        </w:rPr>
        <w:t xml:space="preserve">Hargreaves details six specific advantages that make Jersey an exceptional trust jurisdiction—People, Experience, Continuity, Courts, Location, and Legal Environment. These strengths, derived from its historical context, position Jersey as a leader among trust </w:t>
      </w:r>
      <w:proofErr w:type="spellStart"/>
      <w:r w:rsidRPr="006F2CEB">
        <w:rPr>
          <w:rFonts w:ascii="Times New Roman" w:hAnsi="Times New Roman"/>
          <w:lang w:val="en-HK"/>
        </w:rPr>
        <w:t>centers</w:t>
      </w:r>
      <w:proofErr w:type="spellEnd"/>
      <w:r w:rsidRPr="006F2CEB">
        <w:rPr>
          <w:rFonts w:ascii="Times New Roman" w:hAnsi="Times New Roman"/>
          <w:lang w:val="en-HK"/>
        </w:rPr>
        <w:t xml:space="preserve">, emphasizing the quality of its professionals, long-standing expertise, and </w:t>
      </w:r>
      <w:proofErr w:type="spellStart"/>
      <w:r w:rsidRPr="006F2CEB">
        <w:rPr>
          <w:rFonts w:ascii="Times New Roman" w:hAnsi="Times New Roman"/>
          <w:lang w:val="en-HK"/>
        </w:rPr>
        <w:t>favorable</w:t>
      </w:r>
      <w:proofErr w:type="spellEnd"/>
      <w:r w:rsidRPr="006F2CEB">
        <w:rPr>
          <w:rFonts w:ascii="Times New Roman" w:hAnsi="Times New Roman"/>
          <w:lang w:val="en-HK"/>
        </w:rPr>
        <w:t xml:space="preserve"> legal and geographic factors.</w:t>
      </w:r>
    </w:p>
    <w:p w14:paraId="2977A569" w14:textId="77777777" w:rsidR="006F2CEB" w:rsidRPr="006F2CEB" w:rsidRDefault="006F2CEB" w:rsidP="0035169F">
      <w:pPr>
        <w:spacing w:after="240" w:line="360" w:lineRule="auto"/>
        <w:outlineLvl w:val="3"/>
        <w:rPr>
          <w:rFonts w:ascii="Times New Roman" w:hAnsi="Times New Roman"/>
          <w:b/>
          <w:bCs/>
          <w:lang w:val="en-HK"/>
        </w:rPr>
      </w:pPr>
      <w:r w:rsidRPr="006F2CEB">
        <w:rPr>
          <w:rFonts w:ascii="Times New Roman" w:hAnsi="Times New Roman"/>
          <w:b/>
          <w:bCs/>
          <w:lang w:val="en-HK"/>
        </w:rPr>
        <w:t>Detailed Points</w:t>
      </w:r>
    </w:p>
    <w:p w14:paraId="6E117992" w14:textId="77777777" w:rsidR="006F2CEB" w:rsidRPr="006F2CEB" w:rsidRDefault="006F2CEB" w:rsidP="0035169F">
      <w:pPr>
        <w:numPr>
          <w:ilvl w:val="0"/>
          <w:numId w:val="2"/>
        </w:numPr>
        <w:spacing w:after="240" w:line="360" w:lineRule="auto"/>
        <w:rPr>
          <w:rFonts w:ascii="Times New Roman" w:hAnsi="Times New Roman"/>
          <w:lang w:val="en-HK"/>
        </w:rPr>
      </w:pPr>
      <w:r w:rsidRPr="006F2CEB">
        <w:rPr>
          <w:rFonts w:ascii="Times New Roman" w:hAnsi="Times New Roman"/>
          <w:b/>
          <w:bCs/>
          <w:lang w:val="en-HK"/>
        </w:rPr>
        <w:t>People</w:t>
      </w:r>
      <w:r w:rsidRPr="006F2CEB">
        <w:rPr>
          <w:rFonts w:ascii="Times New Roman" w:hAnsi="Times New Roman"/>
          <w:lang w:val="en-HK"/>
        </w:rPr>
        <w:t xml:space="preserve"> </w:t>
      </w:r>
    </w:p>
    <w:p w14:paraId="2F71BA5F"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Legal Talent</w:t>
      </w:r>
      <w:r w:rsidRPr="006F2CEB">
        <w:rPr>
          <w:rFonts w:ascii="Times New Roman" w:hAnsi="Times New Roman"/>
          <w:lang w:val="en-HK"/>
        </w:rPr>
        <w:t>: Jersey boasts a “well respected bar” with three major law firms (each over 75 staff/partners) and numerous smaller/medium firms, ensuring robust legal support for trusts.</w:t>
      </w:r>
    </w:p>
    <w:p w14:paraId="39078A61"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Accounting Presence</w:t>
      </w:r>
      <w:r w:rsidRPr="006F2CEB">
        <w:rPr>
          <w:rFonts w:ascii="Times New Roman" w:hAnsi="Times New Roman"/>
          <w:lang w:val="en-HK"/>
        </w:rPr>
        <w:t>: “All the big firms of accountants have offices here.” Ernst &amp; Young’s Jersey office (18 partners, 240 employees) is the largest in a pure tax haven, dwarfed only by Coopers &amp; Lybrand/Abacus, a top island employer.</w:t>
      </w:r>
    </w:p>
    <w:p w14:paraId="71548A18"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Quality Matters</w:t>
      </w:r>
      <w:r w:rsidRPr="006F2CEB">
        <w:rPr>
          <w:rFonts w:ascii="Times New Roman" w:hAnsi="Times New Roman"/>
          <w:lang w:val="en-HK"/>
        </w:rPr>
        <w:t>: Success in trust arrangements hinges on professionals’ competence as trustees, executors, or directors—not legislative nuances. Key questions: Do they understand the setup? Can they add value? Are they credible to onshore courts? Jersey’s skilled workforce excels here.</w:t>
      </w:r>
    </w:p>
    <w:p w14:paraId="5342B946" w14:textId="77777777" w:rsidR="006F2CEB" w:rsidRPr="006F2CEB" w:rsidRDefault="006F2CEB" w:rsidP="0035169F">
      <w:pPr>
        <w:numPr>
          <w:ilvl w:val="0"/>
          <w:numId w:val="2"/>
        </w:numPr>
        <w:spacing w:after="240" w:line="360" w:lineRule="auto"/>
        <w:rPr>
          <w:rFonts w:ascii="Times New Roman" w:hAnsi="Times New Roman"/>
          <w:lang w:val="en-HK"/>
        </w:rPr>
      </w:pPr>
      <w:r w:rsidRPr="006F2CEB">
        <w:rPr>
          <w:rFonts w:ascii="Times New Roman" w:hAnsi="Times New Roman"/>
          <w:b/>
          <w:bCs/>
          <w:lang w:val="en-HK"/>
        </w:rPr>
        <w:lastRenderedPageBreak/>
        <w:t>Experience</w:t>
      </w:r>
      <w:r w:rsidRPr="006F2CEB">
        <w:rPr>
          <w:rFonts w:ascii="Times New Roman" w:hAnsi="Times New Roman"/>
          <w:lang w:val="en-HK"/>
        </w:rPr>
        <w:t xml:space="preserve"> </w:t>
      </w:r>
    </w:p>
    <w:p w14:paraId="41CA8454"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Longevity</w:t>
      </w:r>
      <w:r w:rsidRPr="006F2CEB">
        <w:rPr>
          <w:rFonts w:ascii="Times New Roman" w:hAnsi="Times New Roman"/>
          <w:lang w:val="en-HK"/>
        </w:rPr>
        <w:t>: Jersey’s trust business spans decades—Hargreaves’ firm has served families since the 1920s, offering unmatched practical knowledge.</w:t>
      </w:r>
    </w:p>
    <w:p w14:paraId="11435273"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Learning by Doing</w:t>
      </w:r>
      <w:r w:rsidRPr="006F2CEB">
        <w:rPr>
          <w:rFonts w:ascii="Times New Roman" w:hAnsi="Times New Roman"/>
          <w:lang w:val="en-HK"/>
        </w:rPr>
        <w:t>: “There is no better way of learning how the complexities of trust law apply ... than having been there before.” Experience trumps theory, honed by past mistakes.</w:t>
      </w:r>
    </w:p>
    <w:p w14:paraId="5EBEC7A3"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Tax Planning</w:t>
      </w:r>
      <w:r w:rsidRPr="006F2CEB">
        <w:rPr>
          <w:rFonts w:ascii="Times New Roman" w:hAnsi="Times New Roman"/>
          <w:lang w:val="en-HK"/>
        </w:rPr>
        <w:t>: Rarely original, effective planning adapts proven techniques across jurisdictions. Jersey professionals leverage this cross-pollination, appearing innovative by refining old ideas.</w:t>
      </w:r>
    </w:p>
    <w:p w14:paraId="57FDAB74" w14:textId="77777777" w:rsidR="006F2CEB" w:rsidRPr="006F2CEB" w:rsidRDefault="006F2CEB" w:rsidP="0035169F">
      <w:pPr>
        <w:numPr>
          <w:ilvl w:val="0"/>
          <w:numId w:val="2"/>
        </w:numPr>
        <w:spacing w:after="240" w:line="360" w:lineRule="auto"/>
        <w:rPr>
          <w:rFonts w:ascii="Times New Roman" w:hAnsi="Times New Roman"/>
          <w:lang w:val="en-HK"/>
        </w:rPr>
      </w:pPr>
      <w:r w:rsidRPr="006F2CEB">
        <w:rPr>
          <w:rFonts w:ascii="Times New Roman" w:hAnsi="Times New Roman"/>
          <w:b/>
          <w:bCs/>
          <w:lang w:val="en-HK"/>
        </w:rPr>
        <w:t>Continuity</w:t>
      </w:r>
      <w:r w:rsidRPr="006F2CEB">
        <w:rPr>
          <w:rFonts w:ascii="Times New Roman" w:hAnsi="Times New Roman"/>
          <w:lang w:val="en-HK"/>
        </w:rPr>
        <w:t xml:space="preserve"> </w:t>
      </w:r>
    </w:p>
    <w:p w14:paraId="39A768EB"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Long-Term Focus</w:t>
      </w:r>
      <w:r w:rsidRPr="006F2CEB">
        <w:rPr>
          <w:rFonts w:ascii="Times New Roman" w:hAnsi="Times New Roman"/>
          <w:lang w:val="en-HK"/>
        </w:rPr>
        <w:t>: Trusts (up to 100 years, longer for charities) require enduring relationships. Knowledge of family dynamics and tax history ensures trustee credibility.</w:t>
      </w:r>
    </w:p>
    <w:p w14:paraId="6670C8CC"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Resident Staff</w:t>
      </w:r>
      <w:r w:rsidRPr="006F2CEB">
        <w:rPr>
          <w:rFonts w:ascii="Times New Roman" w:hAnsi="Times New Roman"/>
          <w:lang w:val="en-HK"/>
        </w:rPr>
        <w:t>: Unlike newer havens relying on expatriates, Jersey’s professionals are mostly permanent residents, fostering personal continuity over mere records (files/databases).</w:t>
      </w:r>
    </w:p>
    <w:p w14:paraId="0FD43A9D"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Systems</w:t>
      </w:r>
      <w:r w:rsidRPr="006F2CEB">
        <w:rPr>
          <w:rFonts w:ascii="Times New Roman" w:hAnsi="Times New Roman"/>
          <w:lang w:val="en-HK"/>
        </w:rPr>
        <w:t>: Long-established firms have advanced trust accounting, permanent files, and databases, enhancing service reliability.</w:t>
      </w:r>
    </w:p>
    <w:p w14:paraId="5BD96037" w14:textId="77777777" w:rsidR="006F2CEB" w:rsidRPr="006F2CEB" w:rsidRDefault="006F2CEB" w:rsidP="0035169F">
      <w:pPr>
        <w:numPr>
          <w:ilvl w:val="0"/>
          <w:numId w:val="2"/>
        </w:numPr>
        <w:spacing w:after="240" w:line="360" w:lineRule="auto"/>
        <w:rPr>
          <w:rFonts w:ascii="Times New Roman" w:hAnsi="Times New Roman"/>
          <w:lang w:val="en-HK"/>
        </w:rPr>
      </w:pPr>
      <w:r w:rsidRPr="006F2CEB">
        <w:rPr>
          <w:rFonts w:ascii="Times New Roman" w:hAnsi="Times New Roman"/>
          <w:b/>
          <w:bCs/>
          <w:lang w:val="en-HK"/>
        </w:rPr>
        <w:t>Courts</w:t>
      </w:r>
      <w:r w:rsidRPr="006F2CEB">
        <w:rPr>
          <w:rFonts w:ascii="Times New Roman" w:hAnsi="Times New Roman"/>
          <w:lang w:val="en-HK"/>
        </w:rPr>
        <w:t xml:space="preserve"> </w:t>
      </w:r>
    </w:p>
    <w:p w14:paraId="3D4D0D40"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Litigation Wave</w:t>
      </w:r>
      <w:r w:rsidRPr="006F2CEB">
        <w:rPr>
          <w:rFonts w:ascii="Times New Roman" w:hAnsi="Times New Roman"/>
          <w:lang w:val="en-HK"/>
        </w:rPr>
        <w:t>: Issues often arise post-settlor, testing next-generation trustees. Jersey courts are pivotal in resolving these disputes.</w:t>
      </w:r>
    </w:p>
    <w:p w14:paraId="50021FF9"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Beneficiary Bias</w:t>
      </w:r>
      <w:r w:rsidRPr="006F2CEB">
        <w:rPr>
          <w:rFonts w:ascii="Times New Roman" w:hAnsi="Times New Roman"/>
          <w:lang w:val="en-HK"/>
        </w:rPr>
        <w:t xml:space="preserve">: Courts consistently </w:t>
      </w:r>
      <w:proofErr w:type="spellStart"/>
      <w:r w:rsidRPr="006F2CEB">
        <w:rPr>
          <w:rFonts w:ascii="Times New Roman" w:hAnsi="Times New Roman"/>
          <w:lang w:val="en-HK"/>
        </w:rPr>
        <w:t>favor</w:t>
      </w:r>
      <w:proofErr w:type="spellEnd"/>
      <w:r w:rsidRPr="006F2CEB">
        <w:rPr>
          <w:rFonts w:ascii="Times New Roman" w:hAnsi="Times New Roman"/>
          <w:lang w:val="en-HK"/>
        </w:rPr>
        <w:t xml:space="preserve"> beneficiaries over local fiduciaries, e.g., </w:t>
      </w:r>
      <w:r w:rsidRPr="006F2CEB">
        <w:rPr>
          <w:rFonts w:ascii="Times New Roman" w:hAnsi="Times New Roman"/>
          <w:i/>
          <w:iCs/>
          <w:lang w:val="en-HK"/>
        </w:rPr>
        <w:t xml:space="preserve">West v </w:t>
      </w:r>
      <w:proofErr w:type="spellStart"/>
      <w:r w:rsidRPr="006F2CEB">
        <w:rPr>
          <w:rFonts w:ascii="Times New Roman" w:hAnsi="Times New Roman"/>
          <w:i/>
          <w:iCs/>
          <w:lang w:val="en-HK"/>
        </w:rPr>
        <w:t>Lazards</w:t>
      </w:r>
      <w:proofErr w:type="spellEnd"/>
      <w:r w:rsidRPr="006F2CEB">
        <w:rPr>
          <w:rFonts w:ascii="Times New Roman" w:hAnsi="Times New Roman"/>
          <w:lang w:val="en-HK"/>
        </w:rPr>
        <w:t xml:space="preserve"> (1993 JLR 165) and </w:t>
      </w:r>
      <w:r w:rsidRPr="006F2CEB">
        <w:rPr>
          <w:rFonts w:ascii="Times New Roman" w:hAnsi="Times New Roman"/>
          <w:i/>
          <w:iCs/>
          <w:lang w:val="en-HK"/>
        </w:rPr>
        <w:t>Midland Bank Trust v Federated Pension Services</w:t>
      </w:r>
      <w:r w:rsidRPr="006F2CEB">
        <w:rPr>
          <w:rFonts w:ascii="Times New Roman" w:hAnsi="Times New Roman"/>
          <w:lang w:val="en-HK"/>
        </w:rPr>
        <w:t xml:space="preserve"> (1995, unreported), bending “over backwards” to protect beneficiary interests.</w:t>
      </w:r>
    </w:p>
    <w:p w14:paraId="7C91777C"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First-Mover Edge</w:t>
      </w:r>
      <w:r w:rsidRPr="006F2CEB">
        <w:rPr>
          <w:rFonts w:ascii="Times New Roman" w:hAnsi="Times New Roman"/>
          <w:lang w:val="en-HK"/>
        </w:rPr>
        <w:t>: This judicial stance, a legacy of early trust adoption, gives Jersey an advantage competitors may eventually replicate, though with difficulty.</w:t>
      </w:r>
    </w:p>
    <w:p w14:paraId="73A1BCB1" w14:textId="77777777" w:rsidR="006F2CEB" w:rsidRPr="006F2CEB" w:rsidRDefault="006F2CEB" w:rsidP="0035169F">
      <w:pPr>
        <w:numPr>
          <w:ilvl w:val="0"/>
          <w:numId w:val="2"/>
        </w:numPr>
        <w:spacing w:after="240" w:line="360" w:lineRule="auto"/>
        <w:rPr>
          <w:rFonts w:ascii="Times New Roman" w:hAnsi="Times New Roman"/>
          <w:lang w:val="en-HK"/>
        </w:rPr>
      </w:pPr>
      <w:r w:rsidRPr="006F2CEB">
        <w:rPr>
          <w:rFonts w:ascii="Times New Roman" w:hAnsi="Times New Roman"/>
          <w:b/>
          <w:bCs/>
          <w:lang w:val="en-HK"/>
        </w:rPr>
        <w:t>Location</w:t>
      </w:r>
      <w:r w:rsidRPr="006F2CEB">
        <w:rPr>
          <w:rFonts w:ascii="Times New Roman" w:hAnsi="Times New Roman"/>
          <w:lang w:val="en-HK"/>
        </w:rPr>
        <w:t xml:space="preserve"> </w:t>
      </w:r>
    </w:p>
    <w:p w14:paraId="1ED0BAAE"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Strategic Position</w:t>
      </w:r>
      <w:r w:rsidRPr="006F2CEB">
        <w:rPr>
          <w:rFonts w:ascii="Times New Roman" w:hAnsi="Times New Roman"/>
          <w:lang w:val="en-HK"/>
        </w:rPr>
        <w:t>: “For a tax haven Jersey has a uniquely central location within the world economy,” an hour’s flight from London and Paris, major financial hubs.</w:t>
      </w:r>
    </w:p>
    <w:p w14:paraId="489659BC"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lastRenderedPageBreak/>
        <w:t>Minor Drawback</w:t>
      </w:r>
      <w:r w:rsidRPr="006F2CEB">
        <w:rPr>
          <w:rFonts w:ascii="Times New Roman" w:hAnsi="Times New Roman"/>
          <w:lang w:val="en-HK"/>
        </w:rPr>
        <w:t>: Fog delays flights due to the short runway lacking full automation, but this is a “small inconvenience” compared to remote tax havens’ isolation, enhancing Jersey’s accessibility.</w:t>
      </w:r>
    </w:p>
    <w:p w14:paraId="4AFD67CC" w14:textId="77777777" w:rsidR="006F2CEB" w:rsidRPr="006F2CEB" w:rsidRDefault="006F2CEB" w:rsidP="0035169F">
      <w:pPr>
        <w:numPr>
          <w:ilvl w:val="0"/>
          <w:numId w:val="2"/>
        </w:numPr>
        <w:spacing w:after="240" w:line="360" w:lineRule="auto"/>
        <w:rPr>
          <w:rFonts w:ascii="Times New Roman" w:hAnsi="Times New Roman"/>
          <w:lang w:val="en-HK"/>
        </w:rPr>
      </w:pPr>
      <w:r w:rsidRPr="006F2CEB">
        <w:rPr>
          <w:rFonts w:ascii="Times New Roman" w:hAnsi="Times New Roman"/>
          <w:b/>
          <w:bCs/>
          <w:lang w:val="en-HK"/>
        </w:rPr>
        <w:t>Legal Environment</w:t>
      </w:r>
      <w:r w:rsidRPr="006F2CEB">
        <w:rPr>
          <w:rFonts w:ascii="Times New Roman" w:hAnsi="Times New Roman"/>
          <w:lang w:val="en-HK"/>
        </w:rPr>
        <w:t xml:space="preserve"> </w:t>
      </w:r>
    </w:p>
    <w:p w14:paraId="7683E987"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Hybrid System</w:t>
      </w:r>
      <w:r w:rsidRPr="006F2CEB">
        <w:rPr>
          <w:rFonts w:ascii="Times New Roman" w:hAnsi="Times New Roman"/>
          <w:lang w:val="en-HK"/>
        </w:rPr>
        <w:t xml:space="preserve">: Jersey trusts mirror English Chancery trusts but operate within a Norman-French property law tradition, creating initial challenges (e.g., </w:t>
      </w:r>
      <w:r w:rsidRPr="006F2CEB">
        <w:rPr>
          <w:rFonts w:ascii="Times New Roman" w:hAnsi="Times New Roman"/>
          <w:i/>
          <w:iCs/>
          <w:lang w:val="en-HK"/>
        </w:rPr>
        <w:t xml:space="preserve">donner et </w:t>
      </w:r>
      <w:proofErr w:type="spellStart"/>
      <w:r w:rsidRPr="006F2CEB">
        <w:rPr>
          <w:rFonts w:ascii="Times New Roman" w:hAnsi="Times New Roman"/>
          <w:i/>
          <w:iCs/>
          <w:lang w:val="en-HK"/>
        </w:rPr>
        <w:t>retenir</w:t>
      </w:r>
      <w:proofErr w:type="spellEnd"/>
      <w:r w:rsidRPr="006F2CEB">
        <w:rPr>
          <w:rFonts w:ascii="Times New Roman" w:hAnsi="Times New Roman"/>
          <w:i/>
          <w:iCs/>
          <w:lang w:val="en-HK"/>
        </w:rPr>
        <w:t xml:space="preserve"> ne </w:t>
      </w:r>
      <w:proofErr w:type="spellStart"/>
      <w:r w:rsidRPr="006F2CEB">
        <w:rPr>
          <w:rFonts w:ascii="Times New Roman" w:hAnsi="Times New Roman"/>
          <w:i/>
          <w:iCs/>
          <w:lang w:val="en-HK"/>
        </w:rPr>
        <w:t>vaut</w:t>
      </w:r>
      <w:proofErr w:type="spellEnd"/>
      <w:r w:rsidRPr="006F2CEB">
        <w:rPr>
          <w:rFonts w:ascii="Times New Roman" w:hAnsi="Times New Roman"/>
          <w:lang w:val="en-HK"/>
        </w:rPr>
        <w:t>—giving and retaining not valid).</w:t>
      </w:r>
    </w:p>
    <w:p w14:paraId="3DA2D9E0"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Private International Law</w:t>
      </w:r>
      <w:r w:rsidRPr="006F2CEB">
        <w:rPr>
          <w:rFonts w:ascii="Times New Roman" w:hAnsi="Times New Roman"/>
          <w:lang w:val="en-HK"/>
        </w:rPr>
        <w:t>: Debates arose over whether capacity rules leaned English or civil law, resolved through practice.</w:t>
      </w:r>
    </w:p>
    <w:p w14:paraId="2B8D4D8E"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Dual Expertise</w:t>
      </w:r>
      <w:r w:rsidRPr="006F2CEB">
        <w:rPr>
          <w:rFonts w:ascii="Times New Roman" w:hAnsi="Times New Roman"/>
          <w:lang w:val="en-HK"/>
        </w:rPr>
        <w:t>: This duality is a “huge advantage.” Jersey practitioners understand common law (e.g., UK, US) and civil law (e.g., France, Germany) systems, adeptly navigating tax and trust conflicts.</w:t>
      </w:r>
    </w:p>
    <w:p w14:paraId="66E4F8A1"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Practical Exposure</w:t>
      </w:r>
      <w:r w:rsidRPr="006F2CEB">
        <w:rPr>
          <w:rFonts w:ascii="Times New Roman" w:hAnsi="Times New Roman"/>
          <w:lang w:val="en-HK"/>
        </w:rPr>
        <w:t>: Hargreaves’ experience advising common law residents (Americans, English) in civil law countries (France, Italy) and vice versa (Germans, French in UK) highlights this versatility, likened to mastering multiple legal “languages.”</w:t>
      </w:r>
    </w:p>
    <w:p w14:paraId="79233398" w14:textId="77777777" w:rsidR="006F2CEB" w:rsidRPr="006F2CEB" w:rsidRDefault="006F2CEB" w:rsidP="0035169F">
      <w:pPr>
        <w:spacing w:after="240" w:line="360" w:lineRule="auto"/>
        <w:outlineLvl w:val="3"/>
        <w:rPr>
          <w:rFonts w:ascii="Times New Roman" w:hAnsi="Times New Roman"/>
          <w:b/>
          <w:bCs/>
          <w:lang w:val="en-HK"/>
        </w:rPr>
      </w:pPr>
      <w:r w:rsidRPr="006F2CEB">
        <w:rPr>
          <w:rFonts w:ascii="Times New Roman" w:hAnsi="Times New Roman"/>
          <w:b/>
          <w:bCs/>
          <w:lang w:val="en-HK"/>
        </w:rPr>
        <w:t>Key Insight</w:t>
      </w:r>
    </w:p>
    <w:p w14:paraId="69B19C47" w14:textId="427493E3" w:rsidR="006F2CEB" w:rsidRPr="006F2CEB" w:rsidRDefault="006F2CEB" w:rsidP="0035169F">
      <w:pPr>
        <w:spacing w:after="240" w:line="360" w:lineRule="auto"/>
        <w:rPr>
          <w:rFonts w:ascii="Times New Roman" w:hAnsi="Times New Roman"/>
          <w:lang w:val="en-HK"/>
        </w:rPr>
      </w:pPr>
      <w:r w:rsidRPr="006F2CEB">
        <w:rPr>
          <w:rFonts w:ascii="Times New Roman" w:hAnsi="Times New Roman"/>
          <w:lang w:val="en-HK"/>
        </w:rPr>
        <w:t>Jersey’s advantages—skilled professionals, decades of experience, stable continuity, beneficiary-friendly courts, prime location, and a hybrid legal system—stem from its historical trust culture and strategic position. These factors, built over time, outshine newer havens’ legislative efforts, making Jersey a gold standard in trust operations.</w:t>
      </w:r>
    </w:p>
    <w:p w14:paraId="5DC55144" w14:textId="77777777" w:rsidR="006F2CEB" w:rsidRPr="006F2CEB" w:rsidRDefault="006F2CEB" w:rsidP="0035169F">
      <w:pPr>
        <w:spacing w:after="240" w:line="360" w:lineRule="auto"/>
        <w:outlineLvl w:val="2"/>
        <w:rPr>
          <w:rFonts w:ascii="Times New Roman" w:hAnsi="Times New Roman"/>
          <w:b/>
          <w:bCs/>
          <w:lang w:val="en-HK"/>
        </w:rPr>
      </w:pPr>
      <w:r w:rsidRPr="006F2CEB">
        <w:rPr>
          <w:rFonts w:ascii="Times New Roman" w:hAnsi="Times New Roman"/>
          <w:b/>
          <w:bCs/>
          <w:lang w:val="en-HK"/>
        </w:rPr>
        <w:t>Additional Notes</w:t>
      </w:r>
    </w:p>
    <w:p w14:paraId="6CC55706" w14:textId="77777777" w:rsidR="006F2CEB" w:rsidRPr="006F2CEB" w:rsidRDefault="006F2CEB" w:rsidP="0035169F">
      <w:pPr>
        <w:spacing w:after="240" w:line="360" w:lineRule="auto"/>
        <w:rPr>
          <w:rFonts w:ascii="Times New Roman" w:hAnsi="Times New Roman"/>
          <w:lang w:val="en-HK"/>
        </w:rPr>
      </w:pPr>
      <w:r w:rsidRPr="006F2CEB">
        <w:rPr>
          <w:rFonts w:ascii="Times New Roman" w:hAnsi="Times New Roman"/>
          <w:b/>
          <w:bCs/>
          <w:lang w:val="en-HK"/>
        </w:rPr>
        <w:t>Connections</w:t>
      </w:r>
      <w:r w:rsidRPr="006F2CEB">
        <w:rPr>
          <w:rFonts w:ascii="Times New Roman" w:hAnsi="Times New Roman"/>
          <w:lang w:val="en-HK"/>
        </w:rPr>
        <w:t>: Section 1’s history feeds Section 2’s advantages, grounding them in Jersey’s past.</w:t>
      </w:r>
    </w:p>
    <w:p w14:paraId="6F38C6B1" w14:textId="0F16E366" w:rsidR="00CD39F1" w:rsidRPr="00CD2C44" w:rsidRDefault="003E2140" w:rsidP="0035169F">
      <w:pPr>
        <w:spacing w:after="240" w:line="360" w:lineRule="auto"/>
      </w:pPr>
      <w:r w:rsidRPr="003E2140">
        <w:rPr>
          <w:rFonts w:ascii="Times New Roman" w:hAnsi="Times New Roman"/>
          <w:noProof/>
          <w:lang w:val="en-HK"/>
          <w14:ligatures w14:val="standardContextual"/>
        </w:rPr>
        <w:pict w14:anchorId="7C1E873C">
          <v:rect id="_x0000_i1026" alt="" style="width:451.3pt;height:.05pt;mso-width-percent:0;mso-height-percent:0;mso-width-percent:0;mso-height-percent:0" o:hralign="center" o:hrstd="t" o:hr="t" fillcolor="#a0a0a0" stroked="f"/>
        </w:pict>
      </w:r>
    </w:p>
    <w:p w14:paraId="4097505F" w14:textId="77777777" w:rsidR="00CD2C44" w:rsidRPr="00CD2C44" w:rsidRDefault="00CD2C44" w:rsidP="0035169F">
      <w:pPr>
        <w:spacing w:after="240" w:line="360" w:lineRule="auto"/>
        <w:outlineLvl w:val="2"/>
        <w:rPr>
          <w:rFonts w:ascii="Times New Roman" w:hAnsi="Times New Roman"/>
          <w:b/>
          <w:bCs/>
          <w:lang w:val="en-HK"/>
        </w:rPr>
      </w:pPr>
      <w:r w:rsidRPr="00CD2C44">
        <w:rPr>
          <w:rFonts w:ascii="Times New Roman" w:hAnsi="Times New Roman"/>
          <w:b/>
          <w:bCs/>
          <w:lang w:val="en-HK"/>
        </w:rPr>
        <w:t>Section 3: Establishing a Trust Business in Jersey (pp. 15-16)</w:t>
      </w:r>
    </w:p>
    <w:p w14:paraId="07F32BE6" w14:textId="77777777" w:rsidR="00CD2C44" w:rsidRPr="00CD2C44" w:rsidRDefault="00CD2C44" w:rsidP="0035169F">
      <w:pPr>
        <w:spacing w:after="240" w:line="360" w:lineRule="auto"/>
        <w:outlineLvl w:val="3"/>
        <w:rPr>
          <w:rFonts w:ascii="Times New Roman" w:hAnsi="Times New Roman"/>
          <w:b/>
          <w:bCs/>
          <w:lang w:val="en-HK"/>
        </w:rPr>
      </w:pPr>
      <w:r w:rsidRPr="00CD2C44">
        <w:rPr>
          <w:rFonts w:ascii="Times New Roman" w:hAnsi="Times New Roman"/>
          <w:b/>
          <w:bCs/>
          <w:lang w:val="en-HK"/>
        </w:rPr>
        <w:t>Overview</w:t>
      </w:r>
    </w:p>
    <w:p w14:paraId="16E7D2CD"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lang w:val="en-HK"/>
        </w:rPr>
        <w:lastRenderedPageBreak/>
        <w:t>Hargreaves outlines the challenges faced by overseas firms seeking to establish a trust business in Jersey and introduces the "cubicle trust company" model as an effective strategy to overcome these barriers. He emphasizes that success in the trust industry relies heavily on specialized knowledge, and details how cubicle arrangements leverage Jersey’s existing expertise to benefit both newcomers and local professionals.</w:t>
      </w:r>
    </w:p>
    <w:p w14:paraId="568EB772" w14:textId="77777777" w:rsidR="00CD2C44" w:rsidRPr="00CD2C44" w:rsidRDefault="00CD2C44" w:rsidP="0035169F">
      <w:pPr>
        <w:spacing w:after="240" w:line="360" w:lineRule="auto"/>
        <w:outlineLvl w:val="3"/>
        <w:rPr>
          <w:rFonts w:ascii="Times New Roman" w:hAnsi="Times New Roman"/>
          <w:b/>
          <w:bCs/>
          <w:lang w:val="en-HK"/>
        </w:rPr>
      </w:pPr>
      <w:r w:rsidRPr="00CD2C44">
        <w:rPr>
          <w:rFonts w:ascii="Times New Roman" w:hAnsi="Times New Roman"/>
          <w:b/>
          <w:bCs/>
          <w:lang w:val="en-HK"/>
        </w:rPr>
        <w:t>Detailed Points</w:t>
      </w:r>
    </w:p>
    <w:p w14:paraId="3C207A5D" w14:textId="77777777" w:rsidR="00CD2C44" w:rsidRPr="00CD2C44" w:rsidRDefault="00CD2C44" w:rsidP="0035169F">
      <w:pPr>
        <w:numPr>
          <w:ilvl w:val="0"/>
          <w:numId w:val="4"/>
        </w:numPr>
        <w:spacing w:after="240" w:line="360" w:lineRule="auto"/>
        <w:rPr>
          <w:rFonts w:ascii="Times New Roman" w:hAnsi="Times New Roman"/>
          <w:lang w:val="en-HK"/>
        </w:rPr>
      </w:pPr>
      <w:r w:rsidRPr="00CD2C44">
        <w:rPr>
          <w:rFonts w:ascii="Times New Roman" w:hAnsi="Times New Roman"/>
          <w:b/>
          <w:bCs/>
          <w:lang w:val="en-HK"/>
        </w:rPr>
        <w:t>Knowledge as the Foundation of Success</w:t>
      </w:r>
      <w:r w:rsidRPr="00CD2C44">
        <w:rPr>
          <w:rFonts w:ascii="Times New Roman" w:hAnsi="Times New Roman"/>
          <w:lang w:val="en-HK"/>
        </w:rPr>
        <w:t xml:space="preserve"> </w:t>
      </w:r>
    </w:p>
    <w:p w14:paraId="4503157B"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Critical Factor</w:t>
      </w:r>
      <w:r w:rsidRPr="00CD2C44">
        <w:rPr>
          <w:rFonts w:ascii="Times New Roman" w:hAnsi="Times New Roman"/>
          <w:lang w:val="en-HK"/>
        </w:rPr>
        <w:t>: “Success in the trust business is, above all, dependent on knowledge—of trust law, accounting and administration, of foreign languages and legal languages, tax systems and property law.” This underscores that expertise, not just legislation, drives trust operations.</w:t>
      </w:r>
    </w:p>
    <w:p w14:paraId="225BE567"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Broad Scope</w:t>
      </w:r>
      <w:r w:rsidRPr="00CD2C44">
        <w:rPr>
          <w:rFonts w:ascii="Times New Roman" w:hAnsi="Times New Roman"/>
          <w:lang w:val="en-HK"/>
        </w:rPr>
        <w:t>: Knowledge spans technical trust skills (law, accounting), multilingual capabilities, and understanding diverse tax and property regimes, reflecting Jersey’s dual legal heritage (Section 2).</w:t>
      </w:r>
    </w:p>
    <w:p w14:paraId="3A7C7277" w14:textId="77777777" w:rsidR="00CD2C44" w:rsidRPr="00CD2C44" w:rsidRDefault="00CD2C44" w:rsidP="0035169F">
      <w:pPr>
        <w:numPr>
          <w:ilvl w:val="0"/>
          <w:numId w:val="4"/>
        </w:numPr>
        <w:spacing w:after="240" w:line="360" w:lineRule="auto"/>
        <w:rPr>
          <w:rFonts w:ascii="Times New Roman" w:hAnsi="Times New Roman"/>
          <w:lang w:val="en-HK"/>
        </w:rPr>
      </w:pPr>
      <w:r w:rsidRPr="00CD2C44">
        <w:rPr>
          <w:rFonts w:ascii="Times New Roman" w:hAnsi="Times New Roman"/>
          <w:b/>
          <w:bCs/>
          <w:lang w:val="en-HK"/>
        </w:rPr>
        <w:t>Barriers to Entry</w:t>
      </w:r>
      <w:r w:rsidRPr="00CD2C44">
        <w:rPr>
          <w:rFonts w:ascii="Times New Roman" w:hAnsi="Times New Roman"/>
          <w:lang w:val="en-HK"/>
        </w:rPr>
        <w:t xml:space="preserve"> </w:t>
      </w:r>
    </w:p>
    <w:p w14:paraId="53401519"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Two Types</w:t>
      </w:r>
      <w:r w:rsidRPr="00CD2C44">
        <w:rPr>
          <w:rFonts w:ascii="Times New Roman" w:hAnsi="Times New Roman"/>
          <w:lang w:val="en-HK"/>
        </w:rPr>
        <w:t xml:space="preserve">: </w:t>
      </w:r>
    </w:p>
    <w:p w14:paraId="5C764010" w14:textId="77777777" w:rsidR="00CD2C44" w:rsidRPr="00CD2C44" w:rsidRDefault="00CD2C44" w:rsidP="0035169F">
      <w:pPr>
        <w:numPr>
          <w:ilvl w:val="2"/>
          <w:numId w:val="4"/>
        </w:numPr>
        <w:spacing w:after="240" w:line="360" w:lineRule="auto"/>
        <w:rPr>
          <w:rFonts w:ascii="Times New Roman" w:hAnsi="Times New Roman"/>
          <w:lang w:val="en-HK"/>
        </w:rPr>
      </w:pPr>
      <w:r w:rsidRPr="00CD2C44">
        <w:rPr>
          <w:rFonts w:ascii="Times New Roman" w:hAnsi="Times New Roman"/>
          <w:b/>
          <w:bCs/>
          <w:lang w:val="en-HK"/>
        </w:rPr>
        <w:t>Administrative Barriers</w:t>
      </w:r>
      <w:r w:rsidRPr="00CD2C44">
        <w:rPr>
          <w:rFonts w:ascii="Times New Roman" w:hAnsi="Times New Roman"/>
          <w:lang w:val="en-HK"/>
        </w:rPr>
        <w:t>: Jersey authorities impose strict controls on financial businesses to maintain the island’s reputation. These include regulatory approvals and compliance requirements, ensuring only credible entities operate.</w:t>
      </w:r>
    </w:p>
    <w:p w14:paraId="3F8499CD" w14:textId="77777777" w:rsidR="00CD2C44" w:rsidRPr="00CD2C44" w:rsidRDefault="00CD2C44" w:rsidP="0035169F">
      <w:pPr>
        <w:numPr>
          <w:ilvl w:val="2"/>
          <w:numId w:val="4"/>
        </w:numPr>
        <w:spacing w:after="240" w:line="360" w:lineRule="auto"/>
        <w:rPr>
          <w:rFonts w:ascii="Times New Roman" w:hAnsi="Times New Roman"/>
          <w:lang w:val="en-HK"/>
        </w:rPr>
      </w:pPr>
      <w:r w:rsidRPr="00CD2C44">
        <w:rPr>
          <w:rFonts w:ascii="Times New Roman" w:hAnsi="Times New Roman"/>
          <w:b/>
          <w:bCs/>
          <w:lang w:val="en-HK"/>
        </w:rPr>
        <w:t>Market Barriers</w:t>
      </w:r>
      <w:r w:rsidRPr="00CD2C44">
        <w:rPr>
          <w:rFonts w:ascii="Times New Roman" w:hAnsi="Times New Roman"/>
          <w:lang w:val="en-HK"/>
        </w:rPr>
        <w:t>: Attracting and retaining experienced, knowledgeable professionals is challenging due to competition and Jersey’s established trust sector. New entrants must compete with firms boasting decades of expertise (e.g., Hargreaves’ firm since 1921).</w:t>
      </w:r>
    </w:p>
    <w:p w14:paraId="5D0D2E34"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Implication</w:t>
      </w:r>
      <w:r w:rsidRPr="00CD2C44">
        <w:rPr>
          <w:rFonts w:ascii="Times New Roman" w:hAnsi="Times New Roman"/>
          <w:lang w:val="en-HK"/>
        </w:rPr>
        <w:t>: Standalone operations face high hurdles—building a skilled team and navigating regulations from scratch is resource-intensive.</w:t>
      </w:r>
    </w:p>
    <w:p w14:paraId="5DB26DD6" w14:textId="77777777" w:rsidR="00CD2C44" w:rsidRPr="00CD2C44" w:rsidRDefault="00CD2C44" w:rsidP="0035169F">
      <w:pPr>
        <w:numPr>
          <w:ilvl w:val="0"/>
          <w:numId w:val="4"/>
        </w:numPr>
        <w:spacing w:after="240" w:line="360" w:lineRule="auto"/>
        <w:rPr>
          <w:rFonts w:ascii="Times New Roman" w:hAnsi="Times New Roman"/>
          <w:lang w:val="en-HK"/>
        </w:rPr>
      </w:pPr>
      <w:r w:rsidRPr="00CD2C44">
        <w:rPr>
          <w:rFonts w:ascii="Times New Roman" w:hAnsi="Times New Roman"/>
          <w:b/>
          <w:bCs/>
          <w:lang w:val="en-HK"/>
        </w:rPr>
        <w:t>Cubicle Trust Companies: Concept and Benefits</w:t>
      </w:r>
      <w:r w:rsidRPr="00CD2C44">
        <w:rPr>
          <w:rFonts w:ascii="Times New Roman" w:hAnsi="Times New Roman"/>
          <w:lang w:val="en-HK"/>
        </w:rPr>
        <w:t xml:space="preserve"> </w:t>
      </w:r>
    </w:p>
    <w:p w14:paraId="212C88A1"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lastRenderedPageBreak/>
        <w:t>Definition</w:t>
      </w:r>
      <w:r w:rsidRPr="00CD2C44">
        <w:rPr>
          <w:rFonts w:ascii="Times New Roman" w:hAnsi="Times New Roman"/>
          <w:lang w:val="en-HK"/>
        </w:rPr>
        <w:t xml:space="preserve">: “By overseas institutions establishing a Jersey cubicle trust company rather than attempting to create a </w:t>
      </w:r>
      <w:proofErr w:type="spellStart"/>
      <w:r w:rsidRPr="00CD2C44">
        <w:rPr>
          <w:rFonts w:ascii="Times New Roman" w:hAnsi="Times New Roman"/>
          <w:lang w:val="en-HK"/>
        </w:rPr>
        <w:t>stand alone</w:t>
      </w:r>
      <w:proofErr w:type="spellEnd"/>
      <w:r w:rsidRPr="00CD2C44">
        <w:rPr>
          <w:rFonts w:ascii="Times New Roman" w:hAnsi="Times New Roman"/>
          <w:lang w:val="en-HK"/>
        </w:rPr>
        <w:t xml:space="preserve"> trust operation </w:t>
      </w:r>
      <w:r w:rsidRPr="00CD2C44">
        <w:rPr>
          <w:rFonts w:ascii="Times New Roman" w:hAnsi="Times New Roman"/>
          <w:i/>
          <w:iCs/>
          <w:lang w:val="en-HK"/>
        </w:rPr>
        <w:t>ab initio</w:t>
      </w:r>
      <w:r w:rsidRPr="00CD2C44">
        <w:rPr>
          <w:rFonts w:ascii="Times New Roman" w:hAnsi="Times New Roman"/>
          <w:lang w:val="en-HK"/>
        </w:rPr>
        <w:t>…” Cubicles are subsidiaries set up under the sponsoring firm’s name/logo, hosted by an existing Jersey practice.</w:t>
      </w:r>
    </w:p>
    <w:p w14:paraId="448252D1"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Seamless Service</w:t>
      </w:r>
      <w:r w:rsidRPr="00CD2C44">
        <w:rPr>
          <w:rFonts w:ascii="Times New Roman" w:hAnsi="Times New Roman"/>
          <w:lang w:val="en-HK"/>
        </w:rPr>
        <w:t>: Clients receive integrated trust services without realizing the cubicle relies on a local host, enhancing brand continuity for the overseas firm.</w:t>
      </w:r>
    </w:p>
    <w:p w14:paraId="56AFFCF5"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Dual Benefits</w:t>
      </w:r>
      <w:r w:rsidRPr="00CD2C44">
        <w:rPr>
          <w:rFonts w:ascii="Times New Roman" w:hAnsi="Times New Roman"/>
          <w:lang w:val="en-HK"/>
        </w:rPr>
        <w:t xml:space="preserve">: </w:t>
      </w:r>
    </w:p>
    <w:p w14:paraId="38882576" w14:textId="77777777" w:rsidR="00CD2C44" w:rsidRPr="00CD2C44" w:rsidRDefault="00CD2C44" w:rsidP="0035169F">
      <w:pPr>
        <w:numPr>
          <w:ilvl w:val="2"/>
          <w:numId w:val="4"/>
        </w:numPr>
        <w:spacing w:after="240" w:line="360" w:lineRule="auto"/>
        <w:rPr>
          <w:rFonts w:ascii="Times New Roman" w:hAnsi="Times New Roman"/>
          <w:lang w:val="en-HK"/>
        </w:rPr>
      </w:pPr>
      <w:r w:rsidRPr="00CD2C44">
        <w:rPr>
          <w:rFonts w:ascii="Times New Roman" w:hAnsi="Times New Roman"/>
          <w:b/>
          <w:bCs/>
          <w:lang w:val="en-HK"/>
        </w:rPr>
        <w:t>Jersey Professionals</w:t>
      </w:r>
      <w:r w:rsidRPr="00CD2C44">
        <w:rPr>
          <w:rFonts w:ascii="Times New Roman" w:hAnsi="Times New Roman"/>
          <w:lang w:val="en-HK"/>
        </w:rPr>
        <w:t>: Gain an expanded client base through the overseas firm’s network.</w:t>
      </w:r>
    </w:p>
    <w:p w14:paraId="5A11ED44" w14:textId="77777777" w:rsidR="00CD2C44" w:rsidRPr="00CD2C44" w:rsidRDefault="00CD2C44" w:rsidP="0035169F">
      <w:pPr>
        <w:numPr>
          <w:ilvl w:val="2"/>
          <w:numId w:val="4"/>
        </w:numPr>
        <w:spacing w:after="240" w:line="360" w:lineRule="auto"/>
        <w:rPr>
          <w:rFonts w:ascii="Times New Roman" w:hAnsi="Times New Roman"/>
          <w:lang w:val="en-HK"/>
        </w:rPr>
      </w:pPr>
      <w:r w:rsidRPr="00CD2C44">
        <w:rPr>
          <w:rFonts w:ascii="Times New Roman" w:hAnsi="Times New Roman"/>
          <w:b/>
          <w:bCs/>
          <w:lang w:val="en-HK"/>
        </w:rPr>
        <w:t>Overseas Firms</w:t>
      </w:r>
      <w:r w:rsidRPr="00CD2C44">
        <w:rPr>
          <w:rFonts w:ascii="Times New Roman" w:hAnsi="Times New Roman"/>
          <w:lang w:val="en-HK"/>
        </w:rPr>
        <w:t>: Access Jersey’s knowledge, experience, and systems (e.g., trust accounting, databases) without building anew, reducing startup costs and risks.</w:t>
      </w:r>
    </w:p>
    <w:p w14:paraId="7CC83BE4" w14:textId="77777777" w:rsidR="00CD2C44" w:rsidRPr="00CD2C44" w:rsidRDefault="00CD2C44" w:rsidP="0035169F">
      <w:pPr>
        <w:numPr>
          <w:ilvl w:val="0"/>
          <w:numId w:val="4"/>
        </w:numPr>
        <w:spacing w:after="240" w:line="360" w:lineRule="auto"/>
        <w:rPr>
          <w:rFonts w:ascii="Times New Roman" w:hAnsi="Times New Roman"/>
          <w:lang w:val="en-HK"/>
        </w:rPr>
      </w:pPr>
      <w:r w:rsidRPr="00CD2C44">
        <w:rPr>
          <w:rFonts w:ascii="Times New Roman" w:hAnsi="Times New Roman"/>
          <w:b/>
          <w:bCs/>
          <w:lang w:val="en-HK"/>
        </w:rPr>
        <w:t>Conditions for Establishment</w:t>
      </w:r>
      <w:r w:rsidRPr="00CD2C44">
        <w:rPr>
          <w:rFonts w:ascii="Times New Roman" w:hAnsi="Times New Roman"/>
          <w:lang w:val="en-HK"/>
        </w:rPr>
        <w:t xml:space="preserve"> </w:t>
      </w:r>
    </w:p>
    <w:p w14:paraId="28AE9324"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Regulatory Requirements</w:t>
      </w:r>
      <w:r w:rsidRPr="00CD2C44">
        <w:rPr>
          <w:rFonts w:ascii="Times New Roman" w:hAnsi="Times New Roman"/>
          <w:lang w:val="en-HK"/>
        </w:rPr>
        <w:t xml:space="preserve">: The Jersey authorities set specific conditions for cubicle approval: </w:t>
      </w:r>
    </w:p>
    <w:p w14:paraId="4C4F828D" w14:textId="77777777" w:rsidR="00CD2C44" w:rsidRPr="00CD2C44" w:rsidRDefault="00CD2C44" w:rsidP="0035169F">
      <w:pPr>
        <w:numPr>
          <w:ilvl w:val="2"/>
          <w:numId w:val="4"/>
        </w:numPr>
        <w:spacing w:after="240" w:line="360" w:lineRule="auto"/>
        <w:rPr>
          <w:rFonts w:ascii="Times New Roman" w:hAnsi="Times New Roman"/>
          <w:lang w:val="en-HK"/>
        </w:rPr>
      </w:pPr>
      <w:r w:rsidRPr="00CD2C44">
        <w:rPr>
          <w:rFonts w:ascii="Times New Roman" w:hAnsi="Times New Roman"/>
          <w:b/>
          <w:bCs/>
          <w:lang w:val="en-HK"/>
        </w:rPr>
        <w:t>Suitable Sponsoring Group and Host</w:t>
      </w:r>
      <w:r w:rsidRPr="00CD2C44">
        <w:rPr>
          <w:rFonts w:ascii="Times New Roman" w:hAnsi="Times New Roman"/>
          <w:lang w:val="en-HK"/>
        </w:rPr>
        <w:t>: A reputable overseas institution (e.g., a bank) partners with an established Jersey firm with proven trust expertise.</w:t>
      </w:r>
    </w:p>
    <w:p w14:paraId="21503716" w14:textId="77777777" w:rsidR="00CD2C44" w:rsidRPr="00CD2C44" w:rsidRDefault="00CD2C44" w:rsidP="0035169F">
      <w:pPr>
        <w:numPr>
          <w:ilvl w:val="2"/>
          <w:numId w:val="4"/>
        </w:numPr>
        <w:spacing w:after="240" w:line="360" w:lineRule="auto"/>
        <w:rPr>
          <w:rFonts w:ascii="Times New Roman" w:hAnsi="Times New Roman"/>
          <w:lang w:val="en-HK"/>
        </w:rPr>
      </w:pPr>
      <w:r w:rsidRPr="00CD2C44">
        <w:rPr>
          <w:rFonts w:ascii="Times New Roman" w:hAnsi="Times New Roman"/>
          <w:b/>
          <w:bCs/>
          <w:lang w:val="en-HK"/>
        </w:rPr>
        <w:t>Three-Year Business Plan</w:t>
      </w:r>
      <w:r w:rsidRPr="00CD2C44">
        <w:rPr>
          <w:rFonts w:ascii="Times New Roman" w:hAnsi="Times New Roman"/>
          <w:lang w:val="en-HK"/>
        </w:rPr>
        <w:t>: Outlines operational goals, growth strategy, and financial projections, ensuring viability.</w:t>
      </w:r>
    </w:p>
    <w:p w14:paraId="1D5E14FF" w14:textId="77777777" w:rsidR="00CD2C44" w:rsidRPr="00CD2C44" w:rsidRDefault="00CD2C44" w:rsidP="0035169F">
      <w:pPr>
        <w:numPr>
          <w:ilvl w:val="2"/>
          <w:numId w:val="4"/>
        </w:numPr>
        <w:spacing w:after="240" w:line="360" w:lineRule="auto"/>
        <w:rPr>
          <w:rFonts w:ascii="Times New Roman" w:hAnsi="Times New Roman"/>
          <w:lang w:val="en-HK"/>
        </w:rPr>
      </w:pPr>
      <w:r w:rsidRPr="00CD2C44">
        <w:rPr>
          <w:rFonts w:ascii="Times New Roman" w:hAnsi="Times New Roman"/>
          <w:b/>
          <w:bCs/>
          <w:lang w:val="en-HK"/>
        </w:rPr>
        <w:t>Parent Company Guarantee</w:t>
      </w:r>
      <w:r w:rsidRPr="00CD2C44">
        <w:rPr>
          <w:rFonts w:ascii="Times New Roman" w:hAnsi="Times New Roman"/>
          <w:lang w:val="en-HK"/>
        </w:rPr>
        <w:t>: The sponsoring firm guarantees the cubicle’s obligations, providing financial security and accountability.</w:t>
      </w:r>
    </w:p>
    <w:p w14:paraId="3D58317C" w14:textId="77777777" w:rsidR="00CD2C44" w:rsidRPr="00CD2C44" w:rsidRDefault="00CD2C44" w:rsidP="0035169F">
      <w:pPr>
        <w:numPr>
          <w:ilvl w:val="2"/>
          <w:numId w:val="4"/>
        </w:numPr>
        <w:spacing w:after="240" w:line="360" w:lineRule="auto"/>
        <w:rPr>
          <w:rFonts w:ascii="Times New Roman" w:hAnsi="Times New Roman"/>
          <w:lang w:val="en-HK"/>
        </w:rPr>
      </w:pPr>
      <w:r w:rsidRPr="00CD2C44">
        <w:rPr>
          <w:rFonts w:ascii="Times New Roman" w:hAnsi="Times New Roman"/>
          <w:b/>
          <w:bCs/>
          <w:lang w:val="en-HK"/>
        </w:rPr>
        <w:t>Board Membership</w:t>
      </w:r>
      <w:r w:rsidRPr="00CD2C44">
        <w:rPr>
          <w:rFonts w:ascii="Times New Roman" w:hAnsi="Times New Roman"/>
          <w:lang w:val="en-HK"/>
        </w:rPr>
        <w:t>: Includes Jersey-resident individuals with “clear trust experience,” ensuring local oversight and competence.</w:t>
      </w:r>
    </w:p>
    <w:p w14:paraId="7B6F3A62"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Purpose</w:t>
      </w:r>
      <w:r w:rsidRPr="00CD2C44">
        <w:rPr>
          <w:rFonts w:ascii="Times New Roman" w:hAnsi="Times New Roman"/>
          <w:lang w:val="en-HK"/>
        </w:rPr>
        <w:t>: These conditions safeguard Jersey’s trust industry integrity while allowing controlled entry.</w:t>
      </w:r>
    </w:p>
    <w:p w14:paraId="751FC7B8" w14:textId="77777777" w:rsidR="00CD2C44" w:rsidRPr="00CD2C44" w:rsidRDefault="00CD2C44" w:rsidP="0035169F">
      <w:pPr>
        <w:numPr>
          <w:ilvl w:val="0"/>
          <w:numId w:val="4"/>
        </w:numPr>
        <w:spacing w:after="240" w:line="360" w:lineRule="auto"/>
        <w:rPr>
          <w:rFonts w:ascii="Times New Roman" w:hAnsi="Times New Roman"/>
          <w:lang w:val="en-HK"/>
        </w:rPr>
      </w:pPr>
      <w:r w:rsidRPr="00CD2C44">
        <w:rPr>
          <w:rFonts w:ascii="Times New Roman" w:hAnsi="Times New Roman"/>
          <w:b/>
          <w:bCs/>
          <w:lang w:val="en-HK"/>
        </w:rPr>
        <w:t>Target Audience and Profitability</w:t>
      </w:r>
      <w:r w:rsidRPr="00CD2C44">
        <w:rPr>
          <w:rFonts w:ascii="Times New Roman" w:hAnsi="Times New Roman"/>
          <w:lang w:val="en-HK"/>
        </w:rPr>
        <w:t xml:space="preserve"> </w:t>
      </w:r>
    </w:p>
    <w:p w14:paraId="5F3DE34A"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Ideal Candidates</w:t>
      </w:r>
      <w:r w:rsidRPr="00CD2C44">
        <w:rPr>
          <w:rFonts w:ascii="Times New Roman" w:hAnsi="Times New Roman"/>
          <w:lang w:val="en-HK"/>
        </w:rPr>
        <w:t xml:space="preserve">: “Cubicles are particularly appropriate for European or Arabic banks who are originally from jurisdictions having little knowledge of trusts and limited experience in </w:t>
      </w:r>
      <w:r w:rsidRPr="00CD2C44">
        <w:rPr>
          <w:rFonts w:ascii="Times New Roman" w:hAnsi="Times New Roman"/>
          <w:lang w:val="en-HK"/>
        </w:rPr>
        <w:lastRenderedPageBreak/>
        <w:t>international succession planning…” These banks serve clients increasingly demanding trust services, despite lacking native expertise.</w:t>
      </w:r>
    </w:p>
    <w:p w14:paraId="64457B0D"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Lower Threshold</w:t>
      </w:r>
      <w:r w:rsidRPr="00CD2C44">
        <w:rPr>
          <w:rFonts w:ascii="Times New Roman" w:hAnsi="Times New Roman"/>
          <w:lang w:val="en-HK"/>
        </w:rPr>
        <w:t xml:space="preserve">: Cubicles become profitable with fewer trusts (20-30) compared to standalone operations (200-300), due to shared infrastructure and lower overheads. </w:t>
      </w:r>
    </w:p>
    <w:p w14:paraId="588E9483"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Standalone Needs</w:t>
      </w:r>
      <w:r w:rsidRPr="00CD2C44">
        <w:rPr>
          <w:rFonts w:ascii="Times New Roman" w:hAnsi="Times New Roman"/>
          <w:lang w:val="en-HK"/>
        </w:rPr>
        <w:t>: Larger operations require extensive checks and balances (e.g., compliance, staff) to meet modern fiduciary standards, raising the break-even point.</w:t>
      </w:r>
    </w:p>
    <w:p w14:paraId="70E449EB"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Evolution Potential</w:t>
      </w:r>
      <w:r w:rsidRPr="00CD2C44">
        <w:rPr>
          <w:rFonts w:ascii="Times New Roman" w:hAnsi="Times New Roman"/>
          <w:lang w:val="en-HK"/>
        </w:rPr>
        <w:t>: Cubicles can transition into standalone entities as they grow, offering a scalable entry strategy.</w:t>
      </w:r>
    </w:p>
    <w:p w14:paraId="00F49E88" w14:textId="77777777" w:rsidR="00CD2C44" w:rsidRPr="00CD2C44" w:rsidRDefault="00CD2C44" w:rsidP="0035169F">
      <w:pPr>
        <w:spacing w:after="240" w:line="360" w:lineRule="auto"/>
        <w:outlineLvl w:val="3"/>
        <w:rPr>
          <w:rFonts w:ascii="Times New Roman" w:hAnsi="Times New Roman"/>
          <w:b/>
          <w:bCs/>
          <w:lang w:val="en-HK"/>
        </w:rPr>
      </w:pPr>
      <w:r w:rsidRPr="00CD2C44">
        <w:rPr>
          <w:rFonts w:ascii="Times New Roman" w:hAnsi="Times New Roman"/>
          <w:b/>
          <w:bCs/>
          <w:lang w:val="en-HK"/>
        </w:rPr>
        <w:t>Key Insight</w:t>
      </w:r>
    </w:p>
    <w:p w14:paraId="437278EF"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lang w:val="en-HK"/>
        </w:rPr>
        <w:t>Establishing a trust business in Jersey is daunting due to regulatory and market barriers, but the cubicle model leverages local expertise to lower these hurdles. It’s a knowledge-driven solution, ideal for non-trust jurisdictions’ banks, allowing them to tap Jersey’s strengths efficiently and profitably, with a clear path to independence.</w:t>
      </w:r>
    </w:p>
    <w:p w14:paraId="19964524" w14:textId="77777777" w:rsidR="00CD2C44" w:rsidRPr="00CD2C44" w:rsidRDefault="003E2140" w:rsidP="0035169F">
      <w:pPr>
        <w:spacing w:after="240" w:line="360" w:lineRule="auto"/>
        <w:rPr>
          <w:rFonts w:ascii="Times New Roman" w:hAnsi="Times New Roman"/>
          <w:lang w:val="en-HK"/>
        </w:rPr>
      </w:pPr>
      <w:r w:rsidRPr="003E2140">
        <w:rPr>
          <w:rFonts w:ascii="Times New Roman" w:hAnsi="Times New Roman"/>
          <w:noProof/>
          <w:lang w:val="en-HK"/>
          <w14:ligatures w14:val="standardContextual"/>
        </w:rPr>
        <w:pict w14:anchorId="673B05CA">
          <v:rect id="_x0000_i1025" alt="" style="width:451.3pt;height:.05pt;mso-width-percent:0;mso-height-percent:0;mso-width-percent:0;mso-height-percent:0" o:hralign="center" o:hrstd="t" o:hr="t" fillcolor="#a0a0a0" stroked="f"/>
        </w:pict>
      </w:r>
    </w:p>
    <w:p w14:paraId="34E72CA0" w14:textId="77777777" w:rsidR="00CD2C44" w:rsidRPr="00CD2C44" w:rsidRDefault="00CD2C44" w:rsidP="0035169F">
      <w:pPr>
        <w:spacing w:after="240" w:line="360" w:lineRule="auto"/>
        <w:outlineLvl w:val="2"/>
        <w:rPr>
          <w:rFonts w:ascii="Times New Roman" w:hAnsi="Times New Roman"/>
          <w:b/>
          <w:bCs/>
          <w:lang w:val="en-HK"/>
        </w:rPr>
      </w:pPr>
      <w:r w:rsidRPr="00CD2C44">
        <w:rPr>
          <w:rFonts w:ascii="Times New Roman" w:hAnsi="Times New Roman"/>
          <w:b/>
          <w:bCs/>
          <w:lang w:val="en-HK"/>
        </w:rPr>
        <w:t>Section 4: Summary (p. 16)</w:t>
      </w:r>
    </w:p>
    <w:p w14:paraId="23A7D8F5" w14:textId="77777777" w:rsidR="00CD2C44" w:rsidRPr="00CD2C44" w:rsidRDefault="00CD2C44" w:rsidP="0035169F">
      <w:pPr>
        <w:spacing w:after="240" w:line="360" w:lineRule="auto"/>
        <w:outlineLvl w:val="3"/>
        <w:rPr>
          <w:rFonts w:ascii="Times New Roman" w:hAnsi="Times New Roman"/>
          <w:b/>
          <w:bCs/>
          <w:lang w:val="en-HK"/>
        </w:rPr>
      </w:pPr>
      <w:r w:rsidRPr="00CD2C44">
        <w:rPr>
          <w:rFonts w:ascii="Times New Roman" w:hAnsi="Times New Roman"/>
          <w:b/>
          <w:bCs/>
          <w:lang w:val="en-HK"/>
        </w:rPr>
        <w:t>Overview</w:t>
      </w:r>
    </w:p>
    <w:p w14:paraId="793AF8E1"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lang w:val="en-HK"/>
        </w:rPr>
        <w:t>Hargreaves concludes by reiterating Jersey’s unique advantages as a trust operations base, attributing them to its early market entry, strategic location, and dual legal heritage. He emphasizes knowledge as the competitive edge in trust services and highlights cubicle trust companies as a practical entry method for overseas institutions, encapsulating the article’s key arguments.</w:t>
      </w:r>
    </w:p>
    <w:p w14:paraId="666AD3AF" w14:textId="77777777" w:rsidR="00CD2C44" w:rsidRPr="00CD2C44" w:rsidRDefault="00CD2C44" w:rsidP="0035169F">
      <w:pPr>
        <w:spacing w:after="240" w:line="360" w:lineRule="auto"/>
        <w:outlineLvl w:val="3"/>
        <w:rPr>
          <w:rFonts w:ascii="Times New Roman" w:hAnsi="Times New Roman"/>
          <w:b/>
          <w:bCs/>
          <w:lang w:val="en-HK"/>
        </w:rPr>
      </w:pPr>
      <w:r w:rsidRPr="00CD2C44">
        <w:rPr>
          <w:rFonts w:ascii="Times New Roman" w:hAnsi="Times New Roman"/>
          <w:b/>
          <w:bCs/>
          <w:lang w:val="en-HK"/>
        </w:rPr>
        <w:t>Detailed Points</w:t>
      </w:r>
    </w:p>
    <w:p w14:paraId="2B47DBD5" w14:textId="77777777" w:rsidR="00CD2C44" w:rsidRPr="00CD2C44" w:rsidRDefault="00CD2C44" w:rsidP="0035169F">
      <w:pPr>
        <w:numPr>
          <w:ilvl w:val="0"/>
          <w:numId w:val="5"/>
        </w:numPr>
        <w:spacing w:after="240" w:line="360" w:lineRule="auto"/>
        <w:rPr>
          <w:rFonts w:ascii="Times New Roman" w:hAnsi="Times New Roman"/>
          <w:lang w:val="en-HK"/>
        </w:rPr>
      </w:pPr>
      <w:r w:rsidRPr="00CD2C44">
        <w:rPr>
          <w:rFonts w:ascii="Times New Roman" w:hAnsi="Times New Roman"/>
          <w:b/>
          <w:bCs/>
          <w:lang w:val="en-HK"/>
        </w:rPr>
        <w:t>Unique Combination of Advantages</w:t>
      </w:r>
      <w:r w:rsidRPr="00CD2C44">
        <w:rPr>
          <w:rFonts w:ascii="Times New Roman" w:hAnsi="Times New Roman"/>
          <w:lang w:val="en-HK"/>
        </w:rPr>
        <w:t xml:space="preserve"> </w:t>
      </w:r>
    </w:p>
    <w:p w14:paraId="7EC94C7F"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Restatement</w:t>
      </w:r>
      <w:r w:rsidRPr="00CD2C44">
        <w:rPr>
          <w:rFonts w:ascii="Times New Roman" w:hAnsi="Times New Roman"/>
          <w:lang w:val="en-HK"/>
        </w:rPr>
        <w:t>: “Jersey enjoys a unique combination of advantages as a base for trust operations.” This echoes Section 2’s six factors: People, Experience, Continuity, Courts, Location, Legal Environment.</w:t>
      </w:r>
    </w:p>
    <w:p w14:paraId="0B88A757"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lastRenderedPageBreak/>
        <w:t>Sources</w:t>
      </w:r>
      <w:r w:rsidRPr="00CD2C44">
        <w:rPr>
          <w:rFonts w:ascii="Times New Roman" w:hAnsi="Times New Roman"/>
          <w:lang w:val="en-HK"/>
        </w:rPr>
        <w:t xml:space="preserve">: </w:t>
      </w:r>
    </w:p>
    <w:p w14:paraId="14886A2F" w14:textId="77777777" w:rsidR="00CD2C44" w:rsidRPr="00CD2C44" w:rsidRDefault="00CD2C44" w:rsidP="0035169F">
      <w:pPr>
        <w:numPr>
          <w:ilvl w:val="2"/>
          <w:numId w:val="5"/>
        </w:numPr>
        <w:spacing w:after="240" w:line="360" w:lineRule="auto"/>
        <w:rPr>
          <w:rFonts w:ascii="Times New Roman" w:hAnsi="Times New Roman"/>
          <w:lang w:val="en-HK"/>
        </w:rPr>
      </w:pPr>
      <w:r w:rsidRPr="00CD2C44">
        <w:rPr>
          <w:rFonts w:ascii="Times New Roman" w:hAnsi="Times New Roman"/>
          <w:b/>
          <w:bCs/>
          <w:lang w:val="en-HK"/>
        </w:rPr>
        <w:t>First-Mover Advantage</w:t>
      </w:r>
      <w:r w:rsidRPr="00CD2C44">
        <w:rPr>
          <w:rFonts w:ascii="Times New Roman" w:hAnsi="Times New Roman"/>
          <w:lang w:val="en-HK"/>
        </w:rPr>
        <w:t>: “Some of them are as a result of being one of the first in the market…” Early trust adoption (Victorian era, Section 1) built deep expertise and systems.</w:t>
      </w:r>
    </w:p>
    <w:p w14:paraId="505E3BAE" w14:textId="77777777" w:rsidR="00CD2C44" w:rsidRPr="00CD2C44" w:rsidRDefault="00CD2C44" w:rsidP="0035169F">
      <w:pPr>
        <w:numPr>
          <w:ilvl w:val="2"/>
          <w:numId w:val="5"/>
        </w:numPr>
        <w:spacing w:after="240" w:line="360" w:lineRule="auto"/>
        <w:rPr>
          <w:rFonts w:ascii="Times New Roman" w:hAnsi="Times New Roman"/>
          <w:lang w:val="en-HK"/>
        </w:rPr>
      </w:pPr>
      <w:r w:rsidRPr="00CD2C44">
        <w:rPr>
          <w:rFonts w:ascii="Times New Roman" w:hAnsi="Times New Roman"/>
          <w:b/>
          <w:bCs/>
          <w:lang w:val="en-HK"/>
        </w:rPr>
        <w:t>Inherent Traits</w:t>
      </w:r>
      <w:r w:rsidRPr="00CD2C44">
        <w:rPr>
          <w:rFonts w:ascii="Times New Roman" w:hAnsi="Times New Roman"/>
          <w:lang w:val="en-HK"/>
        </w:rPr>
        <w:t>: “Others, such as its location and its background in both common and civil law, are extremely difficult to replicate.” Proximity to London/Paris and legal duality (Norman-French and English) are innate strengths competitors can’t easily match.</w:t>
      </w:r>
    </w:p>
    <w:p w14:paraId="4A245B4D" w14:textId="77777777" w:rsidR="00CD2C44" w:rsidRPr="00CD2C44" w:rsidRDefault="00CD2C44" w:rsidP="0035169F">
      <w:pPr>
        <w:numPr>
          <w:ilvl w:val="0"/>
          <w:numId w:val="5"/>
        </w:numPr>
        <w:spacing w:after="240" w:line="360" w:lineRule="auto"/>
        <w:rPr>
          <w:rFonts w:ascii="Times New Roman" w:hAnsi="Times New Roman"/>
          <w:lang w:val="en-HK"/>
        </w:rPr>
      </w:pPr>
      <w:r w:rsidRPr="00CD2C44">
        <w:rPr>
          <w:rFonts w:ascii="Times New Roman" w:hAnsi="Times New Roman"/>
          <w:b/>
          <w:bCs/>
          <w:lang w:val="en-HK"/>
        </w:rPr>
        <w:t>Knowledge as Competitive Edge</w:t>
      </w:r>
      <w:r w:rsidRPr="00CD2C44">
        <w:rPr>
          <w:rFonts w:ascii="Times New Roman" w:hAnsi="Times New Roman"/>
          <w:lang w:val="en-HK"/>
        </w:rPr>
        <w:t xml:space="preserve"> </w:t>
      </w:r>
    </w:p>
    <w:p w14:paraId="6FCF71AF"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Central Theme</w:t>
      </w:r>
      <w:r w:rsidRPr="00CD2C44">
        <w:rPr>
          <w:rFonts w:ascii="Times New Roman" w:hAnsi="Times New Roman"/>
          <w:lang w:val="en-HK"/>
        </w:rPr>
        <w:t>: “Advantage in the trust business, like other contemporary businesses, is increasingly with those with knowledge.” This ties to Section 3’s focus on expertise in trust law, tax, and administration.</w:t>
      </w:r>
    </w:p>
    <w:p w14:paraId="0449492E"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Cross-Jurisdictional Application</w:t>
      </w:r>
      <w:r w:rsidRPr="00CD2C44">
        <w:rPr>
          <w:rFonts w:ascii="Times New Roman" w:hAnsi="Times New Roman"/>
          <w:lang w:val="en-HK"/>
        </w:rPr>
        <w:t>: “Experience in planning for beneficiaries from one jurisdiction can be applied in providing the public activities from another jurisdiction.” Jersey’s professionals excel by adapting techniques across legal systems, a skill honed by its dual heritage (Section 2).</w:t>
      </w:r>
    </w:p>
    <w:p w14:paraId="0A890DE8" w14:textId="77777777" w:rsidR="00CD2C44" w:rsidRPr="00CD2C44" w:rsidRDefault="00CD2C44" w:rsidP="0035169F">
      <w:pPr>
        <w:numPr>
          <w:ilvl w:val="0"/>
          <w:numId w:val="5"/>
        </w:numPr>
        <w:spacing w:after="240" w:line="360" w:lineRule="auto"/>
        <w:rPr>
          <w:rFonts w:ascii="Times New Roman" w:hAnsi="Times New Roman"/>
          <w:lang w:val="en-HK"/>
        </w:rPr>
      </w:pPr>
      <w:r w:rsidRPr="00CD2C44">
        <w:rPr>
          <w:rFonts w:ascii="Times New Roman" w:hAnsi="Times New Roman"/>
          <w:b/>
          <w:bCs/>
          <w:lang w:val="en-HK"/>
        </w:rPr>
        <w:t>Cubicle Trust Companies as Entry Strategy</w:t>
      </w:r>
      <w:r w:rsidRPr="00CD2C44">
        <w:rPr>
          <w:rFonts w:ascii="Times New Roman" w:hAnsi="Times New Roman"/>
          <w:lang w:val="en-HK"/>
        </w:rPr>
        <w:t xml:space="preserve"> </w:t>
      </w:r>
    </w:p>
    <w:p w14:paraId="46E7267E"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Solution</w:t>
      </w:r>
      <w:r w:rsidRPr="00CD2C44">
        <w:rPr>
          <w:rFonts w:ascii="Times New Roman" w:hAnsi="Times New Roman"/>
          <w:lang w:val="en-HK"/>
        </w:rPr>
        <w:t>: “By establishing a Jersey cubicle trust company, banks and financial institutions from non-trust jurisdictions can overcome the barriers to entry into the trust business…” Reiterates Section 3’s model as a bridge for newcomers.</w:t>
      </w:r>
    </w:p>
    <w:p w14:paraId="2CBC85DE"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Benefit</w:t>
      </w:r>
      <w:r w:rsidRPr="00CD2C44">
        <w:rPr>
          <w:rFonts w:ascii="Times New Roman" w:hAnsi="Times New Roman"/>
          <w:lang w:val="en-HK"/>
        </w:rPr>
        <w:t>: “…and tap into the knowledge and experience of Jersey trust practitioners.” Cubicles provide immediate access to Jersey’s seasoned professionals, bypassing the need to build expertise from scratch.</w:t>
      </w:r>
    </w:p>
    <w:p w14:paraId="5768642C"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Target</w:t>
      </w:r>
      <w:r w:rsidRPr="00CD2C44">
        <w:rPr>
          <w:rFonts w:ascii="Times New Roman" w:hAnsi="Times New Roman"/>
          <w:lang w:val="en-HK"/>
        </w:rPr>
        <w:t>: Specifically aids banks from civil law or non-trust regions (e.g., Europe, Middle East), aligning with Section 3’s focus on such institutions.</w:t>
      </w:r>
    </w:p>
    <w:p w14:paraId="7EB39607" w14:textId="77777777" w:rsidR="00CD2C44" w:rsidRPr="00CD2C44" w:rsidRDefault="00CD2C44" w:rsidP="0035169F">
      <w:pPr>
        <w:spacing w:after="240" w:line="360" w:lineRule="auto"/>
        <w:outlineLvl w:val="3"/>
        <w:rPr>
          <w:rFonts w:ascii="Times New Roman" w:hAnsi="Times New Roman"/>
          <w:b/>
          <w:bCs/>
          <w:lang w:val="en-HK"/>
        </w:rPr>
      </w:pPr>
      <w:r w:rsidRPr="00CD2C44">
        <w:rPr>
          <w:rFonts w:ascii="Times New Roman" w:hAnsi="Times New Roman"/>
          <w:b/>
          <w:bCs/>
          <w:lang w:val="en-HK"/>
        </w:rPr>
        <w:t>Key Insight</w:t>
      </w:r>
    </w:p>
    <w:p w14:paraId="7E4F2433" w14:textId="5433CD02" w:rsidR="00CD2C44" w:rsidRPr="00CD2C44" w:rsidRDefault="00CD2C44" w:rsidP="0035169F">
      <w:pPr>
        <w:spacing w:after="240" w:line="360" w:lineRule="auto"/>
        <w:rPr>
          <w:rFonts w:ascii="Times New Roman" w:hAnsi="Times New Roman"/>
          <w:lang w:val="en-HK"/>
        </w:rPr>
      </w:pPr>
      <w:r w:rsidRPr="00CD2C44">
        <w:rPr>
          <w:rFonts w:ascii="Times New Roman" w:hAnsi="Times New Roman"/>
          <w:lang w:val="en-HK"/>
        </w:rPr>
        <w:t xml:space="preserve">Jersey’s trust supremacy stems from its historical head start, unbeatable location, and legal versatility, with knowledge as the linchpin. The cubicle model offers a strategic foothold for </w:t>
      </w:r>
      <w:r w:rsidRPr="00CD2C44">
        <w:rPr>
          <w:rFonts w:ascii="Times New Roman" w:hAnsi="Times New Roman"/>
          <w:lang w:val="en-HK"/>
        </w:rPr>
        <w:lastRenderedPageBreak/>
        <w:t>outsiders, leveraging Jersey’s expertise to bridge the gap for non-trust jurisdictions, cementing its status as a premier trust hub.</w:t>
      </w:r>
    </w:p>
    <w:p w14:paraId="3D2CC624" w14:textId="77777777" w:rsidR="00CD2C44" w:rsidRPr="00CD2C44" w:rsidRDefault="00CD2C44" w:rsidP="0035169F">
      <w:pPr>
        <w:spacing w:after="240" w:line="360" w:lineRule="auto"/>
        <w:outlineLvl w:val="2"/>
        <w:rPr>
          <w:rFonts w:ascii="Times New Roman" w:hAnsi="Times New Roman"/>
          <w:b/>
          <w:bCs/>
          <w:lang w:val="en-HK"/>
        </w:rPr>
      </w:pPr>
      <w:r w:rsidRPr="00CD2C44">
        <w:rPr>
          <w:rFonts w:ascii="Times New Roman" w:hAnsi="Times New Roman"/>
          <w:b/>
          <w:bCs/>
          <w:lang w:val="en-HK"/>
        </w:rPr>
        <w:t>Additional Notes</w:t>
      </w:r>
    </w:p>
    <w:p w14:paraId="7814B120" w14:textId="77777777" w:rsidR="00CD2C44" w:rsidRPr="00CD2C44" w:rsidRDefault="00CD2C44" w:rsidP="0035169F">
      <w:pPr>
        <w:spacing w:after="240" w:line="360" w:lineRule="auto"/>
        <w:rPr>
          <w:rFonts w:ascii="Times New Roman" w:hAnsi="Times New Roman"/>
          <w:lang w:val="en-HK"/>
        </w:rPr>
      </w:pPr>
      <w:r w:rsidRPr="00CD2C44">
        <w:rPr>
          <w:rFonts w:ascii="Times New Roman" w:hAnsi="Times New Roman"/>
          <w:b/>
          <w:bCs/>
          <w:lang w:val="en-HK"/>
        </w:rPr>
        <w:t>Connections</w:t>
      </w:r>
      <w:r w:rsidRPr="00CD2C44">
        <w:rPr>
          <w:rFonts w:ascii="Times New Roman" w:hAnsi="Times New Roman"/>
          <w:lang w:val="en-HK"/>
        </w:rPr>
        <w:t>: Section 3 builds on Section 2’s advantages by offering a solution, while Section 4 ties all sections together, echoing Section 1’s history and Section 2’s strengths.</w:t>
      </w:r>
    </w:p>
    <w:p w14:paraId="5598767D" w14:textId="77777777" w:rsidR="00CD2C44" w:rsidRPr="00CD2C44" w:rsidRDefault="00CD2C44" w:rsidP="0035169F">
      <w:pPr>
        <w:spacing w:after="240" w:line="360" w:lineRule="auto"/>
      </w:pPr>
    </w:p>
    <w:sectPr w:rsidR="00CD2C44" w:rsidRPr="00CD2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37072"/>
    <w:multiLevelType w:val="multilevel"/>
    <w:tmpl w:val="12D4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3141B"/>
    <w:multiLevelType w:val="multilevel"/>
    <w:tmpl w:val="05B2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14B83"/>
    <w:multiLevelType w:val="multilevel"/>
    <w:tmpl w:val="3524F0FE"/>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7592344C"/>
    <w:multiLevelType w:val="multilevel"/>
    <w:tmpl w:val="22101EF6"/>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FF23F4"/>
    <w:multiLevelType w:val="multilevel"/>
    <w:tmpl w:val="EB9E89F6"/>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FD025F9"/>
    <w:multiLevelType w:val="multilevel"/>
    <w:tmpl w:val="D8280948"/>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462621566">
    <w:abstractNumId w:val="4"/>
  </w:num>
  <w:num w:numId="2" w16cid:durableId="716974036">
    <w:abstractNumId w:val="5"/>
  </w:num>
  <w:num w:numId="3" w16cid:durableId="1209488815">
    <w:abstractNumId w:val="1"/>
  </w:num>
  <w:num w:numId="4" w16cid:durableId="202056590">
    <w:abstractNumId w:val="3"/>
  </w:num>
  <w:num w:numId="5" w16cid:durableId="1613197536">
    <w:abstractNumId w:val="2"/>
  </w:num>
  <w:num w:numId="6" w16cid:durableId="46512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954"/>
    <w:rsid w:val="000046A5"/>
    <w:rsid w:val="0001136E"/>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5169F"/>
    <w:rsid w:val="00354C0D"/>
    <w:rsid w:val="00357561"/>
    <w:rsid w:val="00361344"/>
    <w:rsid w:val="0036177C"/>
    <w:rsid w:val="00361975"/>
    <w:rsid w:val="00376E23"/>
    <w:rsid w:val="0039416B"/>
    <w:rsid w:val="003A1271"/>
    <w:rsid w:val="003A5DF7"/>
    <w:rsid w:val="003B3510"/>
    <w:rsid w:val="003C116C"/>
    <w:rsid w:val="003D0CDD"/>
    <w:rsid w:val="003D710F"/>
    <w:rsid w:val="003E1CAA"/>
    <w:rsid w:val="003E2140"/>
    <w:rsid w:val="003F66C5"/>
    <w:rsid w:val="0040210F"/>
    <w:rsid w:val="00412F9B"/>
    <w:rsid w:val="004222FD"/>
    <w:rsid w:val="004319FA"/>
    <w:rsid w:val="00442F56"/>
    <w:rsid w:val="0044616D"/>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4F67E4"/>
    <w:rsid w:val="00505437"/>
    <w:rsid w:val="005120A1"/>
    <w:rsid w:val="00542B57"/>
    <w:rsid w:val="00545764"/>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425BE"/>
    <w:rsid w:val="00650543"/>
    <w:rsid w:val="00654D8B"/>
    <w:rsid w:val="00661136"/>
    <w:rsid w:val="00672197"/>
    <w:rsid w:val="0068027B"/>
    <w:rsid w:val="006B7BA3"/>
    <w:rsid w:val="006C42B8"/>
    <w:rsid w:val="006C50C7"/>
    <w:rsid w:val="006D1612"/>
    <w:rsid w:val="006F2CEB"/>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07AB"/>
    <w:rsid w:val="007D68F0"/>
    <w:rsid w:val="007E1559"/>
    <w:rsid w:val="007E2E80"/>
    <w:rsid w:val="007E4AE6"/>
    <w:rsid w:val="007F776E"/>
    <w:rsid w:val="00816563"/>
    <w:rsid w:val="00830C88"/>
    <w:rsid w:val="00845A72"/>
    <w:rsid w:val="00845AB5"/>
    <w:rsid w:val="00850813"/>
    <w:rsid w:val="00861B11"/>
    <w:rsid w:val="00871FC4"/>
    <w:rsid w:val="008829C2"/>
    <w:rsid w:val="0088570A"/>
    <w:rsid w:val="008A54BE"/>
    <w:rsid w:val="008B2AB5"/>
    <w:rsid w:val="008C7B0A"/>
    <w:rsid w:val="008D0642"/>
    <w:rsid w:val="008E43C2"/>
    <w:rsid w:val="008E745B"/>
    <w:rsid w:val="008F4EA7"/>
    <w:rsid w:val="008F5A10"/>
    <w:rsid w:val="00905ED0"/>
    <w:rsid w:val="0092269A"/>
    <w:rsid w:val="00931EAF"/>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61CD9"/>
    <w:rsid w:val="00A93FBA"/>
    <w:rsid w:val="00A95C7E"/>
    <w:rsid w:val="00AB609D"/>
    <w:rsid w:val="00AC3AB8"/>
    <w:rsid w:val="00AE4348"/>
    <w:rsid w:val="00AE4BAF"/>
    <w:rsid w:val="00B03D5A"/>
    <w:rsid w:val="00B200EB"/>
    <w:rsid w:val="00B23297"/>
    <w:rsid w:val="00B360EE"/>
    <w:rsid w:val="00B53B6F"/>
    <w:rsid w:val="00B60A3B"/>
    <w:rsid w:val="00B651D9"/>
    <w:rsid w:val="00B67231"/>
    <w:rsid w:val="00B73742"/>
    <w:rsid w:val="00B75954"/>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36588"/>
    <w:rsid w:val="00C44474"/>
    <w:rsid w:val="00C44EB3"/>
    <w:rsid w:val="00C54722"/>
    <w:rsid w:val="00C616D7"/>
    <w:rsid w:val="00C65F70"/>
    <w:rsid w:val="00C76196"/>
    <w:rsid w:val="00C941C4"/>
    <w:rsid w:val="00C96A36"/>
    <w:rsid w:val="00CA350B"/>
    <w:rsid w:val="00CA3F60"/>
    <w:rsid w:val="00CC2EFF"/>
    <w:rsid w:val="00CC4FEF"/>
    <w:rsid w:val="00CD2C44"/>
    <w:rsid w:val="00CD39F1"/>
    <w:rsid w:val="00CE1439"/>
    <w:rsid w:val="00CE7B86"/>
    <w:rsid w:val="00CF74EF"/>
    <w:rsid w:val="00D01E71"/>
    <w:rsid w:val="00D02AC8"/>
    <w:rsid w:val="00D0623C"/>
    <w:rsid w:val="00D07271"/>
    <w:rsid w:val="00D16917"/>
    <w:rsid w:val="00D274DA"/>
    <w:rsid w:val="00D60E77"/>
    <w:rsid w:val="00D64DCE"/>
    <w:rsid w:val="00D65735"/>
    <w:rsid w:val="00D715E8"/>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3A97"/>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6E8F2"/>
  <w15:chartTrackingRefBased/>
  <w15:docId w15:val="{1AEB6468-A165-6E4E-A8C4-DA20742D8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B759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59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595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759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759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759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9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9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9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954"/>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B75954"/>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B75954"/>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B75954"/>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B75954"/>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B75954"/>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B75954"/>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B75954"/>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B75954"/>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B759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954"/>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B759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954"/>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B759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954"/>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B75954"/>
    <w:pPr>
      <w:ind w:left="720"/>
      <w:contextualSpacing/>
    </w:pPr>
  </w:style>
  <w:style w:type="character" w:styleId="IntenseEmphasis">
    <w:name w:val="Intense Emphasis"/>
    <w:basedOn w:val="DefaultParagraphFont"/>
    <w:uiPriority w:val="21"/>
    <w:qFormat/>
    <w:rsid w:val="00B75954"/>
    <w:rPr>
      <w:i/>
      <w:iCs/>
      <w:color w:val="2F5496" w:themeColor="accent1" w:themeShade="BF"/>
    </w:rPr>
  </w:style>
  <w:style w:type="paragraph" w:styleId="IntenseQuote">
    <w:name w:val="Intense Quote"/>
    <w:basedOn w:val="Normal"/>
    <w:next w:val="Normal"/>
    <w:link w:val="IntenseQuoteChar"/>
    <w:uiPriority w:val="30"/>
    <w:qFormat/>
    <w:rsid w:val="00B759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954"/>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B75954"/>
    <w:rPr>
      <w:b/>
      <w:bCs/>
      <w:smallCaps/>
      <w:color w:val="2F5496" w:themeColor="accent1" w:themeShade="BF"/>
      <w:spacing w:val="5"/>
    </w:rPr>
  </w:style>
  <w:style w:type="character" w:styleId="Strong">
    <w:name w:val="Strong"/>
    <w:basedOn w:val="DefaultParagraphFont"/>
    <w:uiPriority w:val="22"/>
    <w:qFormat/>
    <w:rsid w:val="006F2CEB"/>
    <w:rPr>
      <w:b/>
      <w:bCs/>
    </w:rPr>
  </w:style>
  <w:style w:type="paragraph" w:customStyle="1" w:styleId="break-words">
    <w:name w:val="break-words"/>
    <w:basedOn w:val="Normal"/>
    <w:rsid w:val="006F2CEB"/>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6F2C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8128434">
      <w:bodyDiv w:val="1"/>
      <w:marLeft w:val="0"/>
      <w:marRight w:val="0"/>
      <w:marTop w:val="0"/>
      <w:marBottom w:val="0"/>
      <w:divBdr>
        <w:top w:val="none" w:sz="0" w:space="0" w:color="auto"/>
        <w:left w:val="none" w:sz="0" w:space="0" w:color="auto"/>
        <w:bottom w:val="none" w:sz="0" w:space="0" w:color="auto"/>
        <w:right w:val="none" w:sz="0" w:space="0" w:color="auto"/>
      </w:divBdr>
      <w:divsChild>
        <w:div w:id="382217888">
          <w:marLeft w:val="0"/>
          <w:marRight w:val="0"/>
          <w:marTop w:val="0"/>
          <w:marBottom w:val="0"/>
          <w:divBdr>
            <w:top w:val="none" w:sz="0" w:space="0" w:color="auto"/>
            <w:left w:val="none" w:sz="0" w:space="0" w:color="auto"/>
            <w:bottom w:val="none" w:sz="0" w:space="0" w:color="auto"/>
            <w:right w:val="none" w:sz="0" w:space="0" w:color="auto"/>
          </w:divBdr>
        </w:div>
      </w:divsChild>
    </w:div>
    <w:div w:id="1344669628">
      <w:bodyDiv w:val="1"/>
      <w:marLeft w:val="0"/>
      <w:marRight w:val="0"/>
      <w:marTop w:val="0"/>
      <w:marBottom w:val="0"/>
      <w:divBdr>
        <w:top w:val="none" w:sz="0" w:space="0" w:color="auto"/>
        <w:left w:val="none" w:sz="0" w:space="0" w:color="auto"/>
        <w:bottom w:val="none" w:sz="0" w:space="0" w:color="auto"/>
        <w:right w:val="none" w:sz="0" w:space="0" w:color="auto"/>
      </w:divBdr>
      <w:divsChild>
        <w:div w:id="18031093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2375</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2025-03-17T10:46:00Z</dcterms:created>
  <dcterms:modified xsi:type="dcterms:W3CDTF">2025-03-17T11:42:00Z</dcterms:modified>
</cp:coreProperties>
</file>