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17FB8AAB" w:rsidR="00D56668" w:rsidRDefault="009B4264" w:rsidP="00177ED8">
      <w:pPr>
        <w:spacing w:line="480" w:lineRule="auto"/>
        <w:rPr>
          <w:sz w:val="48"/>
          <w:szCs w:val="48"/>
        </w:rPr>
      </w:pPr>
      <w:r>
        <w:rPr>
          <w:noProof/>
          <w:sz w:val="48"/>
          <w:szCs w:val="48"/>
        </w:rPr>
        <w:drawing>
          <wp:inline distT="0" distB="0" distL="0" distR="0" wp14:anchorId="6C448065" wp14:editId="36AE27FC">
            <wp:extent cx="2529840" cy="1322705"/>
            <wp:effectExtent l="0" t="0" r="3810" b="0"/>
            <wp:docPr id="209506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9840" cy="1322705"/>
                    </a:xfrm>
                    <a:prstGeom prst="rect">
                      <a:avLst/>
                    </a:prstGeom>
                    <a:noFill/>
                  </pic:spPr>
                </pic:pic>
              </a:graphicData>
            </a:graphic>
          </wp:inline>
        </w:drawing>
      </w:r>
    </w:p>
    <w:p w14:paraId="0A37501D" w14:textId="77777777" w:rsidR="00D56668" w:rsidRDefault="00D56668" w:rsidP="00177ED8">
      <w:pPr>
        <w:spacing w:line="480" w:lineRule="auto"/>
        <w:jc w:val="center"/>
        <w:rPr>
          <w:sz w:val="48"/>
          <w:szCs w:val="48"/>
        </w:rPr>
      </w:pPr>
    </w:p>
    <w:p w14:paraId="7FADD041" w14:textId="6685864F" w:rsidR="000E366B" w:rsidRPr="00524CC3" w:rsidRDefault="5FB0F992" w:rsidP="5FB0F992">
      <w:pPr>
        <w:spacing w:line="480" w:lineRule="auto"/>
        <w:jc w:val="center"/>
        <w:rPr>
          <w:rFonts w:ascii="Arial" w:hAnsi="Arial" w:cs="Arial"/>
          <w:sz w:val="52"/>
          <w:szCs w:val="52"/>
        </w:rPr>
      </w:pPr>
      <w:r w:rsidRPr="5FB0F992">
        <w:rPr>
          <w:rFonts w:ascii="Arial" w:hAnsi="Arial" w:cs="Arial"/>
          <w:sz w:val="52"/>
          <w:szCs w:val="52"/>
        </w:rPr>
        <w:t>Trusts Law</w:t>
      </w:r>
    </w:p>
    <w:p w14:paraId="68904581" w14:textId="77777777" w:rsidR="00B056EE" w:rsidRPr="000C30E4" w:rsidRDefault="00C558CC" w:rsidP="00177ED8">
      <w:pPr>
        <w:spacing w:line="480" w:lineRule="auto"/>
        <w:jc w:val="center"/>
        <w:rPr>
          <w:rFonts w:ascii="Arial" w:hAnsi="Arial" w:cs="Arial"/>
          <w:sz w:val="52"/>
          <w:szCs w:val="52"/>
        </w:rPr>
      </w:pPr>
      <w:r w:rsidRPr="000C30E4">
        <w:rPr>
          <w:rFonts w:ascii="Arial" w:hAnsi="Arial" w:cs="Arial"/>
          <w:sz w:val="52"/>
          <w:szCs w:val="52"/>
        </w:rPr>
        <w:t xml:space="preserve">Lecture Handout </w:t>
      </w:r>
    </w:p>
    <w:p w14:paraId="5E5E1A77" w14:textId="6855E671" w:rsidR="00FA26DA" w:rsidRPr="000C30E4" w:rsidRDefault="00B056EE" w:rsidP="00177ED8">
      <w:pPr>
        <w:spacing w:line="480" w:lineRule="auto"/>
        <w:jc w:val="center"/>
        <w:rPr>
          <w:rFonts w:ascii="Arial" w:hAnsi="Arial" w:cs="Arial"/>
          <w:sz w:val="52"/>
          <w:szCs w:val="52"/>
        </w:rPr>
      </w:pPr>
      <w:r w:rsidRPr="000C30E4">
        <w:rPr>
          <w:rFonts w:ascii="Arial" w:hAnsi="Arial" w:cs="Arial"/>
          <w:sz w:val="52"/>
          <w:szCs w:val="52"/>
        </w:rPr>
        <w:t xml:space="preserve">Michaelmas Term </w:t>
      </w:r>
      <w:r w:rsidR="000C30E4" w:rsidRPr="000C30E4">
        <w:rPr>
          <w:rFonts w:ascii="Arial" w:hAnsi="Arial" w:cs="Arial"/>
          <w:sz w:val="52"/>
          <w:szCs w:val="52"/>
        </w:rPr>
        <w:t>Week 1</w:t>
      </w:r>
    </w:p>
    <w:p w14:paraId="42767802" w14:textId="2428DC8E" w:rsidR="000C30E4" w:rsidRPr="000C30E4" w:rsidRDefault="000C30E4" w:rsidP="00177ED8">
      <w:pPr>
        <w:spacing w:line="480" w:lineRule="auto"/>
        <w:jc w:val="center"/>
        <w:rPr>
          <w:rFonts w:ascii="Arial" w:hAnsi="Arial" w:cs="Arial"/>
          <w:b/>
          <w:sz w:val="52"/>
          <w:szCs w:val="52"/>
          <w:u w:val="single"/>
        </w:rPr>
      </w:pPr>
      <w:r w:rsidRPr="000C30E4">
        <w:rPr>
          <w:rFonts w:ascii="Arial" w:hAnsi="Arial" w:cs="Arial"/>
          <w:b/>
          <w:sz w:val="52"/>
          <w:szCs w:val="52"/>
          <w:u w:val="single"/>
        </w:rPr>
        <w:t>Introduction to the trust</w:t>
      </w:r>
    </w:p>
    <w:p w14:paraId="24157371" w14:textId="514B8D36" w:rsidR="00D56668" w:rsidRDefault="5C910DBD" w:rsidP="00177ED8">
      <w:pPr>
        <w:spacing w:line="480" w:lineRule="auto"/>
        <w:jc w:val="center"/>
        <w:rPr>
          <w:rFonts w:ascii="Arial" w:hAnsi="Arial" w:cs="Arial"/>
          <w:sz w:val="52"/>
          <w:szCs w:val="52"/>
        </w:rPr>
      </w:pPr>
      <w:r w:rsidRPr="5C910DBD">
        <w:rPr>
          <w:rFonts w:ascii="Arial" w:hAnsi="Arial" w:cs="Arial"/>
          <w:sz w:val="52"/>
          <w:szCs w:val="52"/>
        </w:rPr>
        <w:t>202</w:t>
      </w:r>
      <w:r w:rsidR="009B4264">
        <w:rPr>
          <w:rFonts w:ascii="Arial" w:hAnsi="Arial" w:cs="Arial"/>
          <w:sz w:val="52"/>
          <w:szCs w:val="52"/>
        </w:rPr>
        <w:t>4</w:t>
      </w:r>
      <w:r w:rsidRPr="5C910DBD">
        <w:rPr>
          <w:rFonts w:ascii="Arial" w:hAnsi="Arial" w:cs="Arial"/>
          <w:sz w:val="52"/>
          <w:szCs w:val="52"/>
        </w:rPr>
        <w:t>/2</w:t>
      </w:r>
      <w:r w:rsidR="009B4264">
        <w:rPr>
          <w:rFonts w:ascii="Arial" w:hAnsi="Arial" w:cs="Arial"/>
          <w:sz w:val="52"/>
          <w:szCs w:val="52"/>
        </w:rPr>
        <w:t>5</w:t>
      </w:r>
    </w:p>
    <w:p w14:paraId="03612AE5" w14:textId="7C7E0013" w:rsidR="00DB12B4" w:rsidRPr="00524CC3" w:rsidRDefault="00DB12B4" w:rsidP="00177ED8">
      <w:pPr>
        <w:spacing w:line="480" w:lineRule="auto"/>
        <w:jc w:val="center"/>
        <w:rPr>
          <w:rFonts w:ascii="Arial" w:hAnsi="Arial" w:cs="Arial"/>
          <w:sz w:val="52"/>
          <w:szCs w:val="52"/>
        </w:rPr>
      </w:pPr>
      <w:r>
        <w:rPr>
          <w:rFonts w:ascii="Arial" w:hAnsi="Arial" w:cs="Arial"/>
          <w:sz w:val="52"/>
          <w:szCs w:val="52"/>
        </w:rPr>
        <w:t>Dr Johanna Jacques</w:t>
      </w:r>
    </w:p>
    <w:p w14:paraId="41C8F396" w14:textId="50C16C6F" w:rsidR="006C48D2" w:rsidRPr="00F429DA" w:rsidRDefault="00177ED8" w:rsidP="00CE1806">
      <w:pPr>
        <w:spacing w:after="200" w:line="276" w:lineRule="auto"/>
        <w:rPr>
          <w:rFonts w:ascii="Arial" w:hAnsi="Arial" w:cs="Arial"/>
          <w:sz w:val="48"/>
          <w:szCs w:val="48"/>
          <w:highlight w:val="yellow"/>
        </w:rPr>
      </w:pPr>
      <w:r w:rsidRPr="0F17C316">
        <w:rPr>
          <w:rFonts w:ascii="Arial" w:hAnsi="Arial" w:cs="Arial"/>
          <w:sz w:val="48"/>
          <w:szCs w:val="48"/>
        </w:rPr>
        <w:br w:type="page"/>
      </w:r>
    </w:p>
    <w:p w14:paraId="481B96DB" w14:textId="4AE40C0B" w:rsidR="00CE1806" w:rsidRDefault="00CE1806" w:rsidP="2CE1E61E">
      <w:pPr>
        <w:pStyle w:val="ListParagraph"/>
        <w:numPr>
          <w:ilvl w:val="0"/>
          <w:numId w:val="3"/>
        </w:numPr>
        <w:spacing w:line="480" w:lineRule="auto"/>
        <w:rPr>
          <w:rFonts w:ascii="Arial" w:hAnsi="Arial" w:cs="Arial"/>
          <w:b/>
          <w:bCs/>
          <w:sz w:val="24"/>
          <w:szCs w:val="24"/>
        </w:rPr>
      </w:pPr>
      <w:r>
        <w:rPr>
          <w:rFonts w:ascii="Arial" w:hAnsi="Arial" w:cs="Arial"/>
          <w:b/>
          <w:bCs/>
          <w:sz w:val="24"/>
          <w:szCs w:val="24"/>
        </w:rPr>
        <w:lastRenderedPageBreak/>
        <w:t>Reading</w:t>
      </w:r>
    </w:p>
    <w:p w14:paraId="110574DF" w14:textId="77777777" w:rsidR="00CE1806" w:rsidRPr="00B944B7" w:rsidRDefault="00CE1806" w:rsidP="00B944B7">
      <w:pPr>
        <w:spacing w:line="480" w:lineRule="auto"/>
        <w:rPr>
          <w:rFonts w:ascii="Arial" w:eastAsia="Times New Roman" w:hAnsi="Arial" w:cs="Arial"/>
          <w:bCs/>
          <w:iCs/>
          <w:lang w:bidi="en-US"/>
        </w:rPr>
      </w:pPr>
      <w:r w:rsidRPr="00B944B7">
        <w:rPr>
          <w:rFonts w:ascii="Arial" w:eastAsia="Times New Roman" w:hAnsi="Arial" w:cs="Arial"/>
          <w:bCs/>
          <w:iCs/>
          <w:lang w:bidi="en-US"/>
        </w:rPr>
        <w:t>For essential and further reading, please see the Reading List feature on Learn Ultra. </w:t>
      </w:r>
    </w:p>
    <w:p w14:paraId="09EEC990" w14:textId="77777777" w:rsidR="00CE1806" w:rsidRPr="00B944B7" w:rsidRDefault="00CE1806" w:rsidP="00B944B7">
      <w:pPr>
        <w:spacing w:line="480" w:lineRule="auto"/>
        <w:rPr>
          <w:rFonts w:ascii="Arial" w:eastAsia="Times New Roman" w:hAnsi="Arial" w:cs="Arial"/>
          <w:bCs/>
          <w:iCs/>
          <w:lang w:bidi="en-US"/>
        </w:rPr>
      </w:pPr>
    </w:p>
    <w:p w14:paraId="009813A7" w14:textId="4EA5C24B" w:rsidR="00D70BEB" w:rsidRDefault="00467D49" w:rsidP="2CE1E61E">
      <w:pPr>
        <w:pStyle w:val="ListParagraph"/>
        <w:numPr>
          <w:ilvl w:val="0"/>
          <w:numId w:val="3"/>
        </w:numPr>
        <w:spacing w:line="480" w:lineRule="auto"/>
        <w:rPr>
          <w:rFonts w:ascii="Arial" w:hAnsi="Arial" w:cs="Arial"/>
          <w:b/>
          <w:bCs/>
          <w:sz w:val="24"/>
          <w:szCs w:val="24"/>
        </w:rPr>
      </w:pPr>
      <w:r>
        <w:rPr>
          <w:rFonts w:ascii="Arial" w:hAnsi="Arial" w:cs="Arial"/>
          <w:b/>
          <w:bCs/>
          <w:sz w:val="24"/>
          <w:szCs w:val="24"/>
        </w:rPr>
        <w:t>An introduction to the trust</w:t>
      </w:r>
    </w:p>
    <w:p w14:paraId="35176448" w14:textId="092762A7" w:rsidR="00AB07ED" w:rsidRDefault="00AB07ED" w:rsidP="00D70BEB">
      <w:pPr>
        <w:spacing w:line="480" w:lineRule="auto"/>
        <w:rPr>
          <w:rFonts w:ascii="Arial" w:eastAsia="Times New Roman" w:hAnsi="Arial" w:cs="Arial"/>
          <w:bCs/>
          <w:iCs/>
          <w:u w:val="single"/>
          <w:lang w:bidi="en-US"/>
        </w:rPr>
      </w:pPr>
      <w:r>
        <w:rPr>
          <w:rFonts w:ascii="Arial" w:eastAsia="Times New Roman" w:hAnsi="Arial" w:cs="Arial"/>
          <w:bCs/>
          <w:iCs/>
          <w:u w:val="single"/>
          <w:lang w:bidi="en-US"/>
        </w:rPr>
        <w:t>Ownership vs. property</w:t>
      </w:r>
    </w:p>
    <w:p w14:paraId="3BFD51FA" w14:textId="6AE9760E" w:rsidR="00BA0E8C" w:rsidRDefault="00AB07ED" w:rsidP="00D70BEB">
      <w:pPr>
        <w:spacing w:line="480" w:lineRule="auto"/>
        <w:rPr>
          <w:rFonts w:ascii="Arial" w:eastAsia="Times New Roman" w:hAnsi="Arial" w:cs="Arial"/>
          <w:bCs/>
          <w:iCs/>
          <w:lang w:bidi="en-US"/>
        </w:rPr>
      </w:pPr>
      <w:r w:rsidRPr="00AB07ED">
        <w:rPr>
          <w:rFonts w:ascii="Arial" w:eastAsia="Times New Roman" w:hAnsi="Arial" w:cs="Arial"/>
          <w:bCs/>
          <w:iCs/>
          <w:lang w:bidi="en-US"/>
        </w:rPr>
        <w:t>A key to understanding the trust is to realise that when we talk about</w:t>
      </w:r>
      <w:r w:rsidR="00B62E56">
        <w:rPr>
          <w:rFonts w:ascii="Arial" w:eastAsia="Times New Roman" w:hAnsi="Arial" w:cs="Arial"/>
          <w:bCs/>
          <w:iCs/>
          <w:lang w:bidi="en-US"/>
        </w:rPr>
        <w:t xml:space="preserve"> the</w:t>
      </w:r>
      <w:r w:rsidRPr="00AB07ED">
        <w:rPr>
          <w:rFonts w:ascii="Arial" w:eastAsia="Times New Roman" w:hAnsi="Arial" w:cs="Arial"/>
          <w:bCs/>
          <w:iCs/>
          <w:lang w:bidi="en-US"/>
        </w:rPr>
        <w:t xml:space="preserve"> ownership</w:t>
      </w:r>
      <w:r w:rsidR="00B62E56">
        <w:rPr>
          <w:rFonts w:ascii="Arial" w:eastAsia="Times New Roman" w:hAnsi="Arial" w:cs="Arial"/>
          <w:bCs/>
          <w:iCs/>
          <w:lang w:bidi="en-US"/>
        </w:rPr>
        <w:t xml:space="preserve"> of things</w:t>
      </w:r>
      <w:r w:rsidRPr="00AB07ED">
        <w:rPr>
          <w:rFonts w:ascii="Arial" w:eastAsia="Times New Roman" w:hAnsi="Arial" w:cs="Arial"/>
          <w:bCs/>
          <w:iCs/>
          <w:lang w:bidi="en-US"/>
        </w:rPr>
        <w:t>,</w:t>
      </w:r>
      <w:r>
        <w:rPr>
          <w:rFonts w:ascii="Arial" w:eastAsia="Times New Roman" w:hAnsi="Arial" w:cs="Arial"/>
          <w:bCs/>
          <w:iCs/>
          <w:lang w:bidi="en-US"/>
        </w:rPr>
        <w:t xml:space="preserve"> </w:t>
      </w:r>
      <w:r w:rsidR="005025E4">
        <w:rPr>
          <w:rFonts w:ascii="Arial" w:eastAsia="Times New Roman" w:hAnsi="Arial" w:cs="Arial"/>
          <w:bCs/>
          <w:iCs/>
          <w:lang w:bidi="en-US"/>
        </w:rPr>
        <w:t xml:space="preserve">we imply a </w:t>
      </w:r>
      <w:r>
        <w:rPr>
          <w:rFonts w:ascii="Arial" w:eastAsia="Times New Roman" w:hAnsi="Arial" w:cs="Arial"/>
          <w:bCs/>
          <w:iCs/>
          <w:lang w:bidi="en-US"/>
        </w:rPr>
        <w:t>normative aspect</w:t>
      </w:r>
      <w:r w:rsidR="00B62E56">
        <w:rPr>
          <w:rFonts w:ascii="Arial" w:eastAsia="Times New Roman" w:hAnsi="Arial" w:cs="Arial"/>
          <w:bCs/>
          <w:iCs/>
          <w:lang w:bidi="en-US"/>
        </w:rPr>
        <w:t>, or an ‘ought.’</w:t>
      </w:r>
      <w:r>
        <w:rPr>
          <w:rFonts w:ascii="Arial" w:eastAsia="Times New Roman" w:hAnsi="Arial" w:cs="Arial"/>
          <w:bCs/>
          <w:iCs/>
          <w:lang w:bidi="en-US"/>
        </w:rPr>
        <w:t xml:space="preserve"> Invoking ownership may th</w:t>
      </w:r>
      <w:r w:rsidR="005025E4">
        <w:rPr>
          <w:rFonts w:ascii="Arial" w:eastAsia="Times New Roman" w:hAnsi="Arial" w:cs="Arial"/>
          <w:bCs/>
          <w:iCs/>
          <w:lang w:bidi="en-US"/>
        </w:rPr>
        <w:t>erefore i</w:t>
      </w:r>
      <w:r w:rsidR="00BA0E8C">
        <w:rPr>
          <w:rFonts w:ascii="Arial" w:eastAsia="Times New Roman" w:hAnsi="Arial" w:cs="Arial"/>
          <w:bCs/>
          <w:iCs/>
          <w:lang w:bidi="en-US"/>
        </w:rPr>
        <w:t xml:space="preserve">nvite controversy, to which </w:t>
      </w:r>
      <w:r w:rsidR="005025E4">
        <w:rPr>
          <w:rFonts w:ascii="Arial" w:eastAsia="Times New Roman" w:hAnsi="Arial" w:cs="Arial"/>
          <w:bCs/>
          <w:iCs/>
          <w:lang w:bidi="en-US"/>
        </w:rPr>
        <w:t xml:space="preserve">common law and equity respond differently, each </w:t>
      </w:r>
      <w:r>
        <w:rPr>
          <w:rFonts w:ascii="Arial" w:eastAsia="Times New Roman" w:hAnsi="Arial" w:cs="Arial"/>
          <w:bCs/>
          <w:iCs/>
          <w:lang w:bidi="en-US"/>
        </w:rPr>
        <w:t>assigning property rights</w:t>
      </w:r>
      <w:r w:rsidR="00BA0E8C">
        <w:rPr>
          <w:rFonts w:ascii="Arial" w:eastAsia="Times New Roman" w:hAnsi="Arial" w:cs="Arial"/>
          <w:bCs/>
          <w:iCs/>
          <w:lang w:bidi="en-US"/>
        </w:rPr>
        <w:t xml:space="preserve"> </w:t>
      </w:r>
      <w:proofErr w:type="gramStart"/>
      <w:r w:rsidR="00BA0E8C">
        <w:rPr>
          <w:rFonts w:ascii="Arial" w:eastAsia="Times New Roman" w:hAnsi="Arial" w:cs="Arial"/>
          <w:bCs/>
          <w:iCs/>
          <w:lang w:bidi="en-US"/>
        </w:rPr>
        <w:t>on the basis of</w:t>
      </w:r>
      <w:proofErr w:type="gramEnd"/>
      <w:r w:rsidR="00BA0E8C">
        <w:rPr>
          <w:rFonts w:ascii="Arial" w:eastAsia="Times New Roman" w:hAnsi="Arial" w:cs="Arial"/>
          <w:bCs/>
          <w:iCs/>
          <w:lang w:bidi="en-US"/>
        </w:rPr>
        <w:t xml:space="preserve"> </w:t>
      </w:r>
      <w:r w:rsidR="00387103">
        <w:rPr>
          <w:rFonts w:ascii="Arial" w:eastAsia="Times New Roman" w:hAnsi="Arial" w:cs="Arial"/>
          <w:bCs/>
          <w:iCs/>
          <w:lang w:bidi="en-US"/>
        </w:rPr>
        <w:t>their</w:t>
      </w:r>
      <w:r w:rsidR="00BA0E8C">
        <w:rPr>
          <w:rFonts w:ascii="Arial" w:eastAsia="Times New Roman" w:hAnsi="Arial" w:cs="Arial"/>
          <w:bCs/>
          <w:iCs/>
          <w:lang w:bidi="en-US"/>
        </w:rPr>
        <w:t xml:space="preserve"> own rules</w:t>
      </w:r>
      <w:r>
        <w:rPr>
          <w:rFonts w:ascii="Arial" w:eastAsia="Times New Roman" w:hAnsi="Arial" w:cs="Arial"/>
          <w:bCs/>
          <w:iCs/>
          <w:lang w:bidi="en-US"/>
        </w:rPr>
        <w:t xml:space="preserve">. </w:t>
      </w:r>
      <w:r w:rsidR="00BA0E8C">
        <w:rPr>
          <w:rFonts w:ascii="Arial" w:eastAsia="Times New Roman" w:hAnsi="Arial" w:cs="Arial"/>
          <w:bCs/>
          <w:iCs/>
          <w:lang w:bidi="en-US"/>
        </w:rPr>
        <w:t xml:space="preserve">The trust is a central means by which equity assigns property rights. </w:t>
      </w:r>
    </w:p>
    <w:p w14:paraId="4700587D" w14:textId="00FC1E22" w:rsidR="00AB07ED" w:rsidRPr="00AB07ED" w:rsidRDefault="005025E4" w:rsidP="00D70BEB">
      <w:pPr>
        <w:spacing w:line="480" w:lineRule="auto"/>
        <w:rPr>
          <w:rFonts w:ascii="Arial" w:eastAsia="Times New Roman" w:hAnsi="Arial" w:cs="Arial"/>
          <w:bCs/>
          <w:iCs/>
          <w:lang w:bidi="en-US"/>
        </w:rPr>
      </w:pPr>
      <w:r>
        <w:rPr>
          <w:rFonts w:ascii="Arial" w:eastAsia="Times New Roman" w:hAnsi="Arial" w:cs="Arial"/>
          <w:bCs/>
          <w:iCs/>
          <w:lang w:bidi="en-US"/>
        </w:rPr>
        <w:t xml:space="preserve">Property </w:t>
      </w:r>
      <w:proofErr w:type="gramStart"/>
      <w:r>
        <w:rPr>
          <w:rFonts w:ascii="Arial" w:eastAsia="Times New Roman" w:hAnsi="Arial" w:cs="Arial"/>
          <w:bCs/>
          <w:iCs/>
          <w:lang w:bidi="en-US"/>
        </w:rPr>
        <w:t>as a whole is</w:t>
      </w:r>
      <w:proofErr w:type="gramEnd"/>
      <w:r>
        <w:rPr>
          <w:rFonts w:ascii="Arial" w:eastAsia="Times New Roman" w:hAnsi="Arial" w:cs="Arial"/>
          <w:bCs/>
          <w:iCs/>
          <w:lang w:bidi="en-US"/>
        </w:rPr>
        <w:t xml:space="preserve"> the body of law that answers</w:t>
      </w:r>
      <w:r w:rsidR="00B62E56">
        <w:rPr>
          <w:rFonts w:ascii="Arial" w:eastAsia="Times New Roman" w:hAnsi="Arial" w:cs="Arial"/>
          <w:bCs/>
          <w:iCs/>
          <w:lang w:bidi="en-US"/>
        </w:rPr>
        <w:t xml:space="preserve"> to</w:t>
      </w:r>
      <w:r>
        <w:rPr>
          <w:rFonts w:ascii="Arial" w:eastAsia="Times New Roman" w:hAnsi="Arial" w:cs="Arial"/>
          <w:bCs/>
          <w:iCs/>
          <w:lang w:bidi="en-US"/>
        </w:rPr>
        <w:t xml:space="preserve"> the question of ownership.</w:t>
      </w:r>
      <w:r w:rsidR="00BA0E8C">
        <w:rPr>
          <w:rFonts w:ascii="Arial" w:eastAsia="Times New Roman" w:hAnsi="Arial" w:cs="Arial"/>
          <w:bCs/>
          <w:iCs/>
          <w:lang w:bidi="en-US"/>
        </w:rPr>
        <w:t xml:space="preserve"> This, however, is not </w:t>
      </w:r>
      <w:r w:rsidR="002B4132">
        <w:rPr>
          <w:rFonts w:ascii="Arial" w:eastAsia="Times New Roman" w:hAnsi="Arial" w:cs="Arial"/>
          <w:bCs/>
          <w:iCs/>
          <w:lang w:bidi="en-US"/>
        </w:rPr>
        <w:t xml:space="preserve">necessarily </w:t>
      </w:r>
      <w:r w:rsidR="00BA0E8C">
        <w:rPr>
          <w:rFonts w:ascii="Arial" w:eastAsia="Times New Roman" w:hAnsi="Arial" w:cs="Arial"/>
          <w:bCs/>
          <w:iCs/>
          <w:lang w:bidi="en-US"/>
        </w:rPr>
        <w:t>a question of social justice</w:t>
      </w:r>
      <w:r w:rsidR="002B4132">
        <w:rPr>
          <w:rFonts w:ascii="Arial" w:eastAsia="Times New Roman" w:hAnsi="Arial" w:cs="Arial"/>
          <w:bCs/>
          <w:iCs/>
          <w:lang w:bidi="en-US"/>
        </w:rPr>
        <w:t xml:space="preserve"> (although changes to legal and equitable rules will in part be driven by</w:t>
      </w:r>
      <w:r w:rsidR="00387103">
        <w:rPr>
          <w:rFonts w:ascii="Arial" w:eastAsia="Times New Roman" w:hAnsi="Arial" w:cs="Arial"/>
          <w:bCs/>
          <w:iCs/>
          <w:lang w:bidi="en-US"/>
        </w:rPr>
        <w:t xml:space="preserve"> public </w:t>
      </w:r>
      <w:r w:rsidR="002B4132">
        <w:rPr>
          <w:rFonts w:ascii="Arial" w:eastAsia="Times New Roman" w:hAnsi="Arial" w:cs="Arial"/>
          <w:bCs/>
          <w:iCs/>
          <w:lang w:bidi="en-US"/>
        </w:rPr>
        <w:t>policy). B</w:t>
      </w:r>
      <w:r w:rsidR="00BA0E8C">
        <w:rPr>
          <w:rFonts w:ascii="Arial" w:eastAsia="Times New Roman" w:hAnsi="Arial" w:cs="Arial"/>
          <w:bCs/>
          <w:iCs/>
          <w:lang w:bidi="en-US"/>
        </w:rPr>
        <w:t xml:space="preserve">oth common law and equity are </w:t>
      </w:r>
      <w:r w:rsidR="00387103">
        <w:rPr>
          <w:rFonts w:ascii="Arial" w:eastAsia="Times New Roman" w:hAnsi="Arial" w:cs="Arial"/>
          <w:bCs/>
          <w:iCs/>
          <w:lang w:bidi="en-US"/>
        </w:rPr>
        <w:t>primarily</w:t>
      </w:r>
      <w:r w:rsidR="00BA0E8C">
        <w:rPr>
          <w:rFonts w:ascii="Arial" w:eastAsia="Times New Roman" w:hAnsi="Arial" w:cs="Arial"/>
          <w:bCs/>
          <w:iCs/>
          <w:lang w:bidi="en-US"/>
        </w:rPr>
        <w:t xml:space="preserve"> concerned with private rights to things as they arise from dealings between parties</w:t>
      </w:r>
      <w:r w:rsidR="009B4264">
        <w:rPr>
          <w:rFonts w:ascii="Arial" w:eastAsia="Times New Roman" w:hAnsi="Arial" w:cs="Arial"/>
          <w:bCs/>
          <w:iCs/>
          <w:lang w:bidi="en-US"/>
        </w:rPr>
        <w:t xml:space="preserve">, and therefore with </w:t>
      </w:r>
      <w:r w:rsidR="00374A01">
        <w:rPr>
          <w:rFonts w:ascii="Arial" w:eastAsia="Times New Roman" w:hAnsi="Arial" w:cs="Arial"/>
          <w:bCs/>
          <w:iCs/>
          <w:lang w:bidi="en-US"/>
        </w:rPr>
        <w:t xml:space="preserve">matters of </w:t>
      </w:r>
      <w:r w:rsidR="009B4264">
        <w:rPr>
          <w:rFonts w:ascii="Arial" w:eastAsia="Times New Roman" w:hAnsi="Arial" w:cs="Arial"/>
          <w:bCs/>
          <w:iCs/>
          <w:lang w:bidi="en-US"/>
        </w:rPr>
        <w:t>corrective justice. The ‘things’ in question are land, physical things or rights</w:t>
      </w:r>
      <w:r w:rsidR="00387103">
        <w:rPr>
          <w:rFonts w:ascii="Arial" w:eastAsia="Times New Roman" w:hAnsi="Arial" w:cs="Arial"/>
          <w:bCs/>
          <w:iCs/>
          <w:lang w:bidi="en-US"/>
        </w:rPr>
        <w:t xml:space="preserve"> that are capable of being controlled at the exclusion of others, and which we might therefore call ‘property.’</w:t>
      </w:r>
      <w:r w:rsidR="00BA0E8C">
        <w:rPr>
          <w:rFonts w:ascii="Arial" w:eastAsia="Times New Roman" w:hAnsi="Arial" w:cs="Arial"/>
          <w:bCs/>
          <w:iCs/>
          <w:lang w:bidi="en-US"/>
        </w:rPr>
        <w:t xml:space="preserve"> As we will see, equity’s function is to ‘temper’ the injustice that results from </w:t>
      </w:r>
      <w:r w:rsidR="00387103">
        <w:rPr>
          <w:rFonts w:ascii="Arial" w:eastAsia="Times New Roman" w:hAnsi="Arial" w:cs="Arial"/>
          <w:bCs/>
          <w:iCs/>
          <w:lang w:bidi="en-US"/>
        </w:rPr>
        <w:t>the</w:t>
      </w:r>
      <w:r w:rsidR="00BA0E8C">
        <w:rPr>
          <w:rFonts w:ascii="Arial" w:eastAsia="Times New Roman" w:hAnsi="Arial" w:cs="Arial"/>
          <w:bCs/>
          <w:iCs/>
          <w:lang w:bidi="en-US"/>
        </w:rPr>
        <w:t xml:space="preserve"> unconscionable reliance on one’s legal rights.</w:t>
      </w:r>
      <w:r>
        <w:rPr>
          <w:rFonts w:ascii="Arial" w:eastAsia="Times New Roman" w:hAnsi="Arial" w:cs="Arial"/>
          <w:bCs/>
          <w:iCs/>
          <w:lang w:bidi="en-US"/>
        </w:rPr>
        <w:t xml:space="preserve"> </w:t>
      </w:r>
    </w:p>
    <w:p w14:paraId="6C247F1B" w14:textId="77777777" w:rsidR="00C06B9B" w:rsidRDefault="00C06B9B" w:rsidP="00D70BEB">
      <w:pPr>
        <w:spacing w:after="120" w:line="480" w:lineRule="auto"/>
        <w:jc w:val="both"/>
        <w:rPr>
          <w:rFonts w:ascii="Arial" w:eastAsia="MS Mincho" w:hAnsi="Arial" w:cs="Arial"/>
          <w:u w:val="single"/>
          <w:lang w:bidi="en-US"/>
        </w:rPr>
      </w:pPr>
    </w:p>
    <w:p w14:paraId="7357DA29" w14:textId="5FE4EB51" w:rsidR="00D70BEB" w:rsidRDefault="008D633C" w:rsidP="00D70BEB">
      <w:pPr>
        <w:spacing w:after="120" w:line="480" w:lineRule="auto"/>
        <w:jc w:val="both"/>
        <w:rPr>
          <w:rFonts w:ascii="Arial" w:eastAsia="MS Mincho" w:hAnsi="Arial" w:cs="Arial"/>
          <w:u w:val="single"/>
          <w:lang w:bidi="en-US"/>
        </w:rPr>
      </w:pPr>
      <w:r w:rsidRPr="008D633C">
        <w:rPr>
          <w:rFonts w:ascii="Arial" w:eastAsia="MS Mincho" w:hAnsi="Arial" w:cs="Arial"/>
          <w:u w:val="single"/>
          <w:lang w:bidi="en-US"/>
        </w:rPr>
        <w:t>The definition of a trust</w:t>
      </w:r>
    </w:p>
    <w:p w14:paraId="4A2B3D4F" w14:textId="6D98787F" w:rsidR="008D633C" w:rsidRPr="008D633C" w:rsidRDefault="008D633C" w:rsidP="00D70BEB">
      <w:pPr>
        <w:spacing w:after="120" w:line="480" w:lineRule="auto"/>
        <w:jc w:val="both"/>
        <w:rPr>
          <w:rFonts w:ascii="Arial" w:eastAsia="MS Mincho" w:hAnsi="Arial" w:cs="Arial"/>
          <w:lang w:bidi="en-US"/>
        </w:rPr>
      </w:pPr>
      <w:r w:rsidRPr="008D633C">
        <w:rPr>
          <w:rFonts w:ascii="Arial" w:eastAsia="MS Mincho" w:hAnsi="Arial" w:cs="Arial"/>
          <w:lang w:bidi="en-US"/>
        </w:rPr>
        <w:t>Here are two definitions:</w:t>
      </w:r>
    </w:p>
    <w:p w14:paraId="1355E2AA" w14:textId="493F5ABB" w:rsidR="009005A6" w:rsidRPr="003D3BEA" w:rsidRDefault="009005A6" w:rsidP="003D3BEA">
      <w:pPr>
        <w:spacing w:after="120" w:line="480" w:lineRule="auto"/>
        <w:jc w:val="both"/>
        <w:rPr>
          <w:rFonts w:ascii="Arial" w:eastAsia="MS Mincho" w:hAnsi="Arial" w:cs="Arial"/>
          <w:lang w:bidi="en-US"/>
        </w:rPr>
      </w:pPr>
      <w:r w:rsidRPr="003D3BEA">
        <w:rPr>
          <w:rFonts w:ascii="Arial" w:eastAsia="MS Mincho" w:hAnsi="Arial" w:cs="Arial"/>
          <w:lang w:bidi="en-US"/>
        </w:rPr>
        <w:t xml:space="preserve">“A trust exists when a particular fund of property is held by a legal owner ‘on trust’ for a cestui que trust or beneficiary, which means roughly the following: the legal owner has all the legal </w:t>
      </w:r>
      <w:r w:rsidRPr="003D3BEA">
        <w:rPr>
          <w:rFonts w:ascii="Arial" w:eastAsia="MS Mincho" w:hAnsi="Arial" w:cs="Arial"/>
          <w:lang w:bidi="en-US"/>
        </w:rPr>
        <w:lastRenderedPageBreak/>
        <w:t>powers to deal with the trust property, but he must do so entirely for the benefit of the cestui, who is said to have the benefit or enjoyment of the property”</w:t>
      </w:r>
      <w:r w:rsidR="009B4264">
        <w:rPr>
          <w:rFonts w:ascii="Arial" w:eastAsia="MS Mincho" w:hAnsi="Arial" w:cs="Arial"/>
          <w:lang w:bidi="en-US"/>
        </w:rPr>
        <w:t xml:space="preserve"> (James Penner).</w:t>
      </w:r>
    </w:p>
    <w:p w14:paraId="111AEDD2" w14:textId="77777777" w:rsidR="003D3BEA" w:rsidRDefault="003D3BEA" w:rsidP="003D3BEA">
      <w:pPr>
        <w:spacing w:after="120" w:line="480" w:lineRule="auto"/>
        <w:jc w:val="both"/>
        <w:rPr>
          <w:rFonts w:ascii="Arial" w:eastAsia="MS Mincho" w:hAnsi="Arial" w:cs="Arial"/>
          <w:lang w:bidi="en-US"/>
        </w:rPr>
      </w:pPr>
    </w:p>
    <w:p w14:paraId="7B2DB9F8" w14:textId="4DC0B639" w:rsidR="009005A6" w:rsidRDefault="009005A6" w:rsidP="003D3BEA">
      <w:pPr>
        <w:spacing w:after="120" w:line="480" w:lineRule="auto"/>
        <w:jc w:val="both"/>
        <w:rPr>
          <w:rFonts w:ascii="Arial" w:eastAsia="MS Mincho" w:hAnsi="Arial" w:cs="Arial"/>
          <w:lang w:bidi="en-US"/>
        </w:rPr>
      </w:pPr>
      <w:r w:rsidRPr="003D3BEA">
        <w:rPr>
          <w:rFonts w:ascii="Arial" w:eastAsia="MS Mincho" w:hAnsi="Arial" w:cs="Arial"/>
          <w:lang w:bidi="en-US"/>
        </w:rPr>
        <w:t>“A trust is a situation in which property is vested in someone (a trustee), who is under legally recognized obligations, at least some of which are of a proprietary kind, to handle it in a certain way, and to the exclusion of any personal interest. These obligations may arise either by conscious creation by the previous owner of the property (the settlor), or because some other legally significant circumstances are present”</w:t>
      </w:r>
      <w:r w:rsidR="009B4264">
        <w:rPr>
          <w:rFonts w:ascii="Arial" w:eastAsia="MS Mincho" w:hAnsi="Arial" w:cs="Arial"/>
          <w:lang w:bidi="en-US"/>
        </w:rPr>
        <w:t xml:space="preserve"> (Simon Gardener).</w:t>
      </w:r>
    </w:p>
    <w:p w14:paraId="63E49ED3" w14:textId="77777777" w:rsidR="00374A01" w:rsidRPr="003D3BEA" w:rsidRDefault="00374A01" w:rsidP="003D3BEA">
      <w:pPr>
        <w:spacing w:after="120" w:line="480" w:lineRule="auto"/>
        <w:jc w:val="both"/>
        <w:rPr>
          <w:rFonts w:ascii="Arial" w:eastAsia="MS Mincho" w:hAnsi="Arial" w:cs="Arial"/>
          <w:lang w:bidi="en-US"/>
        </w:rPr>
      </w:pPr>
    </w:p>
    <w:p w14:paraId="36547BCF" w14:textId="60E12BE5" w:rsidR="00F429DA" w:rsidRDefault="00374A01" w:rsidP="00D70BEB">
      <w:pPr>
        <w:spacing w:after="120" w:line="480" w:lineRule="auto"/>
        <w:jc w:val="both"/>
        <w:rPr>
          <w:rFonts w:ascii="Arial" w:eastAsia="MS Mincho" w:hAnsi="Arial" w:cs="Arial"/>
          <w:lang w:bidi="en-US"/>
        </w:rPr>
      </w:pPr>
      <w:r>
        <w:rPr>
          <w:rFonts w:ascii="Arial" w:eastAsia="MS Mincho" w:hAnsi="Arial" w:cs="Arial"/>
          <w:lang w:bidi="en-US"/>
        </w:rPr>
        <w:t>You can see from these definition</w:t>
      </w:r>
      <w:r w:rsidR="00F429DA">
        <w:rPr>
          <w:rFonts w:ascii="Arial" w:eastAsia="MS Mincho" w:hAnsi="Arial" w:cs="Arial"/>
          <w:lang w:bidi="en-US"/>
        </w:rPr>
        <w:t>s</w:t>
      </w:r>
      <w:r>
        <w:rPr>
          <w:rFonts w:ascii="Arial" w:eastAsia="MS Mincho" w:hAnsi="Arial" w:cs="Arial"/>
          <w:lang w:bidi="en-US"/>
        </w:rPr>
        <w:t xml:space="preserve"> that a</w:t>
      </w:r>
      <w:r w:rsidRPr="00374A01">
        <w:rPr>
          <w:rFonts w:ascii="Arial" w:eastAsia="MS Mincho" w:hAnsi="Arial" w:cs="Arial"/>
          <w:lang w:bidi="en-US"/>
        </w:rPr>
        <w:t xml:space="preserve"> trust arises when the person with legal title to property does not enjoy the usual benefits associated with ownership of </w:t>
      </w:r>
      <w:r w:rsidR="00F429DA">
        <w:rPr>
          <w:rFonts w:ascii="Arial" w:eastAsia="MS Mincho" w:hAnsi="Arial" w:cs="Arial"/>
          <w:lang w:bidi="en-US"/>
        </w:rPr>
        <w:t xml:space="preserve">that </w:t>
      </w:r>
      <w:r w:rsidRPr="00374A01">
        <w:rPr>
          <w:rFonts w:ascii="Arial" w:eastAsia="MS Mincho" w:hAnsi="Arial" w:cs="Arial"/>
          <w:lang w:bidi="en-US"/>
        </w:rPr>
        <w:t xml:space="preserve">property. Instead, the person with legal title (the ‘trustee’) is required to hold and manage that property for the benefit of another person (the ‘beneficiary’). </w:t>
      </w:r>
      <w:r w:rsidR="00B944B7">
        <w:rPr>
          <w:rFonts w:ascii="Arial" w:eastAsia="MS Mincho" w:hAnsi="Arial" w:cs="Arial"/>
          <w:lang w:bidi="en-US"/>
        </w:rPr>
        <w:t>In other words</w:t>
      </w:r>
      <w:r w:rsidR="00F429DA">
        <w:rPr>
          <w:rFonts w:ascii="Arial" w:eastAsia="MS Mincho" w:hAnsi="Arial" w:cs="Arial"/>
          <w:lang w:bidi="en-US"/>
        </w:rPr>
        <w:t xml:space="preserve">, </w:t>
      </w:r>
      <w:r w:rsidR="00B944B7">
        <w:rPr>
          <w:rFonts w:ascii="Arial" w:eastAsia="MS Mincho" w:hAnsi="Arial" w:cs="Arial"/>
          <w:lang w:bidi="en-US"/>
        </w:rPr>
        <w:t xml:space="preserve">with a trust </w:t>
      </w:r>
      <w:r w:rsidR="00F429DA">
        <w:rPr>
          <w:rFonts w:ascii="Arial" w:eastAsia="MS Mincho" w:hAnsi="Arial" w:cs="Arial"/>
          <w:lang w:bidi="en-US"/>
        </w:rPr>
        <w:t>legal and equitable titles to property are split between different persons.</w:t>
      </w:r>
      <w:r w:rsidRPr="00374A01">
        <w:rPr>
          <w:rFonts w:ascii="Arial" w:eastAsia="MS Mincho" w:hAnsi="Arial" w:cs="Arial"/>
          <w:lang w:bidi="en-US"/>
        </w:rPr>
        <w:t xml:space="preserve"> </w:t>
      </w:r>
    </w:p>
    <w:p w14:paraId="77E0881E" w14:textId="172D77B9" w:rsidR="00022DA5" w:rsidRDefault="00F429DA" w:rsidP="00F429DA">
      <w:pPr>
        <w:spacing w:after="120" w:line="480" w:lineRule="auto"/>
        <w:jc w:val="both"/>
        <w:rPr>
          <w:rFonts w:ascii="Arial" w:eastAsia="MS Mincho" w:hAnsi="Arial" w:cs="Arial"/>
          <w:lang w:bidi="en-US"/>
        </w:rPr>
      </w:pPr>
      <w:r w:rsidRPr="00F429DA">
        <w:rPr>
          <w:rFonts w:ascii="Arial" w:eastAsia="MS Mincho" w:hAnsi="Arial" w:cs="Arial"/>
          <w:lang w:bidi="en-US"/>
        </w:rPr>
        <w:t xml:space="preserve">Generally speaking, </w:t>
      </w:r>
      <w:r>
        <w:rPr>
          <w:rFonts w:ascii="Arial" w:eastAsia="MS Mincho" w:hAnsi="Arial" w:cs="Arial"/>
          <w:lang w:bidi="en-US"/>
        </w:rPr>
        <w:t>‘legal title’ is what one would regard as ownership, as the person</w:t>
      </w:r>
      <w:r w:rsidRPr="00F429DA">
        <w:rPr>
          <w:rFonts w:ascii="Arial" w:eastAsia="MS Mincho" w:hAnsi="Arial" w:cs="Arial"/>
          <w:lang w:bidi="en-US"/>
        </w:rPr>
        <w:t xml:space="preserve"> with legal title </w:t>
      </w:r>
      <w:r w:rsidR="00022DA5">
        <w:rPr>
          <w:rFonts w:ascii="Arial" w:eastAsia="MS Mincho" w:hAnsi="Arial" w:cs="Arial"/>
          <w:lang w:bidi="en-US"/>
        </w:rPr>
        <w:t>has</w:t>
      </w:r>
      <w:r w:rsidRPr="00F429DA">
        <w:rPr>
          <w:rFonts w:ascii="Arial" w:eastAsia="MS Mincho" w:hAnsi="Arial" w:cs="Arial"/>
          <w:lang w:bidi="en-US"/>
        </w:rPr>
        <w:t xml:space="preserve"> the usual benefits of ownership. </w:t>
      </w:r>
      <w:r w:rsidR="00022DA5">
        <w:rPr>
          <w:rFonts w:ascii="Arial" w:eastAsia="MS Mincho" w:hAnsi="Arial" w:cs="Arial"/>
          <w:lang w:bidi="en-US"/>
        </w:rPr>
        <w:t>That</w:t>
      </w:r>
      <w:r w:rsidRPr="00F429DA">
        <w:rPr>
          <w:rFonts w:ascii="Arial" w:eastAsia="MS Mincho" w:hAnsi="Arial" w:cs="Arial"/>
          <w:lang w:bidi="en-US"/>
        </w:rPr>
        <w:t xml:space="preserve"> person can regard the property as belonging to them</w:t>
      </w:r>
      <w:r>
        <w:rPr>
          <w:rFonts w:ascii="Arial" w:eastAsia="MS Mincho" w:hAnsi="Arial" w:cs="Arial"/>
          <w:lang w:bidi="en-US"/>
        </w:rPr>
        <w:t xml:space="preserve"> and is entitled to exclusively decide what to do with it, such as using it up, transferring it to others or deriving income from it</w:t>
      </w:r>
      <w:r w:rsidRPr="00F429DA">
        <w:rPr>
          <w:rFonts w:ascii="Arial" w:eastAsia="MS Mincho" w:hAnsi="Arial" w:cs="Arial"/>
          <w:lang w:bidi="en-US"/>
        </w:rPr>
        <w:t xml:space="preserve">. Legal title to most kinds of property is transmitted </w:t>
      </w:r>
      <w:r w:rsidR="00022DA5">
        <w:rPr>
          <w:rFonts w:ascii="Arial" w:eastAsia="MS Mincho" w:hAnsi="Arial" w:cs="Arial"/>
          <w:lang w:bidi="en-US"/>
        </w:rPr>
        <w:t>with the transfer of</w:t>
      </w:r>
      <w:r w:rsidRPr="00F429DA">
        <w:rPr>
          <w:rFonts w:ascii="Arial" w:eastAsia="MS Mincho" w:hAnsi="Arial" w:cs="Arial"/>
          <w:lang w:bidi="en-US"/>
        </w:rPr>
        <w:t xml:space="preserve"> the property, coupled with an intention to part with </w:t>
      </w:r>
      <w:r w:rsidR="00B944B7">
        <w:rPr>
          <w:rFonts w:ascii="Arial" w:eastAsia="MS Mincho" w:hAnsi="Arial" w:cs="Arial"/>
          <w:lang w:bidi="en-US"/>
        </w:rPr>
        <w:t xml:space="preserve">its </w:t>
      </w:r>
      <w:r w:rsidRPr="00F429DA">
        <w:rPr>
          <w:rFonts w:ascii="Arial" w:eastAsia="MS Mincho" w:hAnsi="Arial" w:cs="Arial"/>
          <w:lang w:bidi="en-US"/>
        </w:rPr>
        <w:t xml:space="preserve">ownership and acceptance </w:t>
      </w:r>
      <w:r w:rsidR="00B944B7">
        <w:rPr>
          <w:rFonts w:ascii="Arial" w:eastAsia="MS Mincho" w:hAnsi="Arial" w:cs="Arial"/>
          <w:lang w:bidi="en-US"/>
        </w:rPr>
        <w:t>thereof</w:t>
      </w:r>
      <w:r w:rsidRPr="00F429DA">
        <w:rPr>
          <w:rFonts w:ascii="Arial" w:eastAsia="MS Mincho" w:hAnsi="Arial" w:cs="Arial"/>
          <w:lang w:bidi="en-US"/>
        </w:rPr>
        <w:t xml:space="preserve"> by the new owner. So, if you enter a shop and purchase a chocolate bar, </w:t>
      </w:r>
      <w:r w:rsidR="00022DA5">
        <w:rPr>
          <w:rFonts w:ascii="Arial" w:eastAsia="MS Mincho" w:hAnsi="Arial" w:cs="Arial"/>
          <w:lang w:bidi="en-US"/>
        </w:rPr>
        <w:t xml:space="preserve">you relinquish legal title in the money but </w:t>
      </w:r>
      <w:r w:rsidRPr="00F429DA">
        <w:rPr>
          <w:rFonts w:ascii="Arial" w:eastAsia="MS Mincho" w:hAnsi="Arial" w:cs="Arial"/>
          <w:lang w:bidi="en-US"/>
        </w:rPr>
        <w:t>acquire legal title to the chocolate bar</w:t>
      </w:r>
      <w:r w:rsidR="00022DA5">
        <w:rPr>
          <w:rFonts w:ascii="Arial" w:eastAsia="MS Mincho" w:hAnsi="Arial" w:cs="Arial"/>
          <w:lang w:bidi="en-US"/>
        </w:rPr>
        <w:t xml:space="preserve"> – which you are then entitled to eat at the exclusion of any other person in the world.</w:t>
      </w:r>
    </w:p>
    <w:p w14:paraId="462A3333" w14:textId="1CB86F54" w:rsidR="00022DA5" w:rsidRPr="00022DA5" w:rsidRDefault="00022DA5" w:rsidP="00022DA5">
      <w:pPr>
        <w:spacing w:after="120" w:line="480" w:lineRule="auto"/>
        <w:jc w:val="both"/>
        <w:rPr>
          <w:rFonts w:ascii="Arial" w:eastAsia="MS Mincho" w:hAnsi="Arial" w:cs="Arial"/>
          <w:lang w:bidi="en-US"/>
        </w:rPr>
      </w:pPr>
      <w:r>
        <w:rPr>
          <w:rFonts w:ascii="Arial" w:eastAsia="MS Mincho" w:hAnsi="Arial" w:cs="Arial"/>
          <w:lang w:bidi="en-US"/>
        </w:rPr>
        <w:t xml:space="preserve">‘Equitable title’ for our purposes describes the right to the benefits of property, such as its use or </w:t>
      </w:r>
      <w:r w:rsidR="00B944B7">
        <w:rPr>
          <w:rFonts w:ascii="Arial" w:eastAsia="MS Mincho" w:hAnsi="Arial" w:cs="Arial"/>
          <w:lang w:bidi="en-US"/>
        </w:rPr>
        <w:t xml:space="preserve">the </w:t>
      </w:r>
      <w:r>
        <w:rPr>
          <w:rFonts w:ascii="Arial" w:eastAsia="MS Mincho" w:hAnsi="Arial" w:cs="Arial"/>
          <w:lang w:bidi="en-US"/>
        </w:rPr>
        <w:t>income</w:t>
      </w:r>
      <w:r w:rsidR="00B944B7">
        <w:rPr>
          <w:rFonts w:ascii="Arial" w:eastAsia="MS Mincho" w:hAnsi="Arial" w:cs="Arial"/>
          <w:lang w:bidi="en-US"/>
        </w:rPr>
        <w:t xml:space="preserve"> it generates</w:t>
      </w:r>
      <w:r>
        <w:rPr>
          <w:rFonts w:ascii="Arial" w:eastAsia="MS Mincho" w:hAnsi="Arial" w:cs="Arial"/>
          <w:lang w:bidi="en-US"/>
        </w:rPr>
        <w:t>. Equitable title is only present when there is a split in titles and not when a person is the absolute owner of property (so, in the chocolate bar example above, there is no equitable title</w:t>
      </w:r>
      <w:r w:rsidR="00B944B7">
        <w:rPr>
          <w:rFonts w:ascii="Arial" w:eastAsia="MS Mincho" w:hAnsi="Arial" w:cs="Arial"/>
          <w:lang w:bidi="en-US"/>
        </w:rPr>
        <w:t>, either in the money or the chocolate bar</w:t>
      </w:r>
      <w:r>
        <w:rPr>
          <w:rFonts w:ascii="Arial" w:eastAsia="MS Mincho" w:hAnsi="Arial" w:cs="Arial"/>
          <w:lang w:bidi="en-US"/>
        </w:rPr>
        <w:t xml:space="preserve">). The beneficiary under a </w:t>
      </w:r>
      <w:r>
        <w:rPr>
          <w:rFonts w:ascii="Arial" w:eastAsia="MS Mincho" w:hAnsi="Arial" w:cs="Arial"/>
          <w:lang w:bidi="en-US"/>
        </w:rPr>
        <w:lastRenderedPageBreak/>
        <w:t>trust</w:t>
      </w:r>
      <w:r w:rsidR="00374073">
        <w:rPr>
          <w:rFonts w:ascii="Arial" w:eastAsia="MS Mincho" w:hAnsi="Arial" w:cs="Arial"/>
          <w:lang w:bidi="en-US"/>
        </w:rPr>
        <w:t xml:space="preserve"> holds the equitable title </w:t>
      </w:r>
      <w:r w:rsidR="00374073" w:rsidRPr="00022DA5">
        <w:rPr>
          <w:rFonts w:ascii="Arial" w:eastAsia="MS Mincho" w:hAnsi="Arial" w:cs="Arial"/>
          <w:lang w:bidi="en-US"/>
        </w:rPr>
        <w:t>(</w:t>
      </w:r>
      <w:r w:rsidR="00374073">
        <w:rPr>
          <w:rFonts w:ascii="Arial" w:eastAsia="MS Mincho" w:hAnsi="Arial" w:cs="Arial"/>
          <w:lang w:bidi="en-US"/>
        </w:rPr>
        <w:t xml:space="preserve">also </w:t>
      </w:r>
      <w:r w:rsidR="00374073" w:rsidRPr="00022DA5">
        <w:rPr>
          <w:rFonts w:ascii="Arial" w:eastAsia="MS Mincho" w:hAnsi="Arial" w:cs="Arial"/>
          <w:lang w:bidi="en-US"/>
        </w:rPr>
        <w:t>called ‘beneficial title’)</w:t>
      </w:r>
      <w:r w:rsidR="00374073">
        <w:rPr>
          <w:rFonts w:ascii="Arial" w:eastAsia="MS Mincho" w:hAnsi="Arial" w:cs="Arial"/>
          <w:lang w:bidi="en-US"/>
        </w:rPr>
        <w:t xml:space="preserve"> to the trust property, while the trustee as legal title owner </w:t>
      </w:r>
      <w:r w:rsidRPr="00022DA5">
        <w:rPr>
          <w:rFonts w:ascii="Arial" w:eastAsia="MS Mincho" w:hAnsi="Arial" w:cs="Arial"/>
          <w:lang w:bidi="en-US"/>
        </w:rPr>
        <w:t xml:space="preserve">is not entitled to enjoy the usual benefits associated with ownership of </w:t>
      </w:r>
      <w:r w:rsidR="00374073">
        <w:rPr>
          <w:rFonts w:ascii="Arial" w:eastAsia="MS Mincho" w:hAnsi="Arial" w:cs="Arial"/>
          <w:lang w:bidi="en-US"/>
        </w:rPr>
        <w:t xml:space="preserve">the </w:t>
      </w:r>
      <w:r w:rsidRPr="00022DA5">
        <w:rPr>
          <w:rFonts w:ascii="Arial" w:eastAsia="MS Mincho" w:hAnsi="Arial" w:cs="Arial"/>
          <w:lang w:bidi="en-US"/>
        </w:rPr>
        <w:t>property</w:t>
      </w:r>
      <w:r w:rsidR="00374073">
        <w:rPr>
          <w:rFonts w:ascii="Arial" w:eastAsia="MS Mincho" w:hAnsi="Arial" w:cs="Arial"/>
          <w:lang w:bidi="en-US"/>
        </w:rPr>
        <w:t xml:space="preserve"> but must instead</w:t>
      </w:r>
      <w:r w:rsidRPr="00022DA5">
        <w:rPr>
          <w:rFonts w:ascii="Arial" w:eastAsia="MS Mincho" w:hAnsi="Arial" w:cs="Arial"/>
          <w:lang w:bidi="en-US"/>
        </w:rPr>
        <w:t xml:space="preserve"> hold and manage </w:t>
      </w:r>
      <w:r w:rsidR="00374073">
        <w:rPr>
          <w:rFonts w:ascii="Arial" w:eastAsia="MS Mincho" w:hAnsi="Arial" w:cs="Arial"/>
          <w:lang w:bidi="en-US"/>
        </w:rPr>
        <w:t>it</w:t>
      </w:r>
      <w:r w:rsidRPr="00022DA5">
        <w:rPr>
          <w:rFonts w:ascii="Arial" w:eastAsia="MS Mincho" w:hAnsi="Arial" w:cs="Arial"/>
          <w:lang w:bidi="en-US"/>
        </w:rPr>
        <w:t xml:space="preserve"> (i.e.</w:t>
      </w:r>
      <w:r w:rsidR="00374073">
        <w:rPr>
          <w:rFonts w:ascii="Arial" w:eastAsia="MS Mincho" w:hAnsi="Arial" w:cs="Arial"/>
          <w:lang w:bidi="en-US"/>
        </w:rPr>
        <w:t>,</w:t>
      </w:r>
      <w:r w:rsidRPr="00022DA5">
        <w:rPr>
          <w:rFonts w:ascii="Arial" w:eastAsia="MS Mincho" w:hAnsi="Arial" w:cs="Arial"/>
          <w:lang w:bidi="en-US"/>
        </w:rPr>
        <w:t xml:space="preserve"> exercise their legal powers over the property) for the benefit of the beneficiary. The beneficiary is regarded by equity as the </w:t>
      </w:r>
      <w:r w:rsidR="00374073">
        <w:rPr>
          <w:rFonts w:ascii="Arial" w:eastAsia="MS Mincho" w:hAnsi="Arial" w:cs="Arial"/>
          <w:lang w:bidi="en-US"/>
        </w:rPr>
        <w:t xml:space="preserve">true </w:t>
      </w:r>
      <w:r w:rsidRPr="00022DA5">
        <w:rPr>
          <w:rFonts w:ascii="Arial" w:eastAsia="MS Mincho" w:hAnsi="Arial" w:cs="Arial"/>
          <w:lang w:bidi="en-US"/>
        </w:rPr>
        <w:t>owner of the propert</w:t>
      </w:r>
      <w:r w:rsidR="00374073">
        <w:rPr>
          <w:rFonts w:ascii="Arial" w:eastAsia="MS Mincho" w:hAnsi="Arial" w:cs="Arial"/>
          <w:lang w:bidi="en-US"/>
        </w:rPr>
        <w:t>y.</w:t>
      </w:r>
    </w:p>
    <w:p w14:paraId="0D0B940D" w14:textId="037D52F1" w:rsidR="00D70BEB" w:rsidRPr="00374A01" w:rsidRDefault="00374A01" w:rsidP="00D70BEB">
      <w:pPr>
        <w:spacing w:after="120" w:line="480" w:lineRule="auto"/>
        <w:jc w:val="both"/>
        <w:rPr>
          <w:rFonts w:ascii="Arial" w:eastAsia="MS Mincho" w:hAnsi="Arial" w:cs="Arial"/>
          <w:lang w:bidi="en-US"/>
        </w:rPr>
      </w:pPr>
      <w:r w:rsidRPr="00374A01">
        <w:rPr>
          <w:rFonts w:ascii="Arial" w:eastAsia="MS Mincho" w:hAnsi="Arial" w:cs="Arial"/>
          <w:lang w:bidi="en-US"/>
        </w:rPr>
        <w:t xml:space="preserve">Note that, according to both definitions, the trustee is obliged to perform the trust. This is an important feature of the trust, namely, that the trust </w:t>
      </w:r>
      <w:r>
        <w:rPr>
          <w:rFonts w:ascii="Arial" w:eastAsia="MS Mincho" w:hAnsi="Arial" w:cs="Arial"/>
          <w:lang w:bidi="en-US"/>
        </w:rPr>
        <w:t xml:space="preserve">involves </w:t>
      </w:r>
      <w:r w:rsidRPr="00374A01">
        <w:rPr>
          <w:rFonts w:ascii="Arial" w:eastAsia="MS Mincho" w:hAnsi="Arial" w:cs="Arial"/>
          <w:lang w:bidi="en-US"/>
        </w:rPr>
        <w:t>mandatory</w:t>
      </w:r>
      <w:r>
        <w:rPr>
          <w:rFonts w:ascii="Arial" w:eastAsia="MS Mincho" w:hAnsi="Arial" w:cs="Arial"/>
          <w:lang w:bidi="en-US"/>
        </w:rPr>
        <w:t xml:space="preserve"> obligations </w:t>
      </w:r>
      <w:r w:rsidR="00B944B7">
        <w:rPr>
          <w:rFonts w:ascii="Arial" w:eastAsia="MS Mincho" w:hAnsi="Arial" w:cs="Arial"/>
          <w:lang w:bidi="en-US"/>
        </w:rPr>
        <w:t>on the part of</w:t>
      </w:r>
      <w:r>
        <w:rPr>
          <w:rFonts w:ascii="Arial" w:eastAsia="MS Mincho" w:hAnsi="Arial" w:cs="Arial"/>
          <w:lang w:bidi="en-US"/>
        </w:rPr>
        <w:t xml:space="preserve"> the trustee</w:t>
      </w:r>
      <w:r w:rsidRPr="00374A01">
        <w:rPr>
          <w:rFonts w:ascii="Arial" w:eastAsia="MS Mincho" w:hAnsi="Arial" w:cs="Arial"/>
          <w:lang w:bidi="en-US"/>
        </w:rPr>
        <w:t xml:space="preserve">. </w:t>
      </w:r>
      <w:r>
        <w:rPr>
          <w:rFonts w:ascii="Arial" w:eastAsia="MS Mincho" w:hAnsi="Arial" w:cs="Arial"/>
          <w:lang w:bidi="en-US"/>
        </w:rPr>
        <w:t>In other words, t</w:t>
      </w:r>
      <w:r w:rsidRPr="00374A01">
        <w:rPr>
          <w:rFonts w:ascii="Arial" w:eastAsia="MS Mincho" w:hAnsi="Arial" w:cs="Arial"/>
          <w:lang w:bidi="en-US"/>
        </w:rPr>
        <w:t xml:space="preserve">he trustee, whilst they remain a trustee, must perform the trust. If the trustee fails to do so, the beneficiary can commence proceedings </w:t>
      </w:r>
      <w:r w:rsidR="00B944B7">
        <w:rPr>
          <w:rFonts w:ascii="Arial" w:eastAsia="MS Mincho" w:hAnsi="Arial" w:cs="Arial"/>
          <w:lang w:bidi="en-US"/>
        </w:rPr>
        <w:t xml:space="preserve">against them </w:t>
      </w:r>
      <w:r w:rsidRPr="00374A01">
        <w:rPr>
          <w:rFonts w:ascii="Arial" w:eastAsia="MS Mincho" w:hAnsi="Arial" w:cs="Arial"/>
          <w:lang w:bidi="en-US"/>
        </w:rPr>
        <w:t xml:space="preserve">for breach of trust. </w:t>
      </w:r>
    </w:p>
    <w:p w14:paraId="478C6EE9" w14:textId="77777777" w:rsidR="00374A01" w:rsidRPr="00D70BEB" w:rsidRDefault="00374A01" w:rsidP="00D70BEB">
      <w:pPr>
        <w:spacing w:after="120" w:line="480" w:lineRule="auto"/>
        <w:jc w:val="both"/>
        <w:rPr>
          <w:rFonts w:ascii="Arial" w:eastAsia="MS Mincho" w:hAnsi="Arial" w:cs="Arial"/>
          <w:u w:val="single"/>
          <w:lang w:bidi="en-US"/>
        </w:rPr>
      </w:pPr>
    </w:p>
    <w:p w14:paraId="6FBD86AF" w14:textId="77777777" w:rsidR="00D70BEB" w:rsidRPr="00D70BEB" w:rsidRDefault="00D70BEB" w:rsidP="00D70BEB">
      <w:pPr>
        <w:spacing w:after="120" w:line="480" w:lineRule="auto"/>
        <w:jc w:val="both"/>
        <w:rPr>
          <w:rFonts w:ascii="Arial" w:eastAsia="MS Mincho" w:hAnsi="Arial" w:cs="Arial"/>
          <w:u w:val="single"/>
          <w:lang w:bidi="en-US"/>
        </w:rPr>
      </w:pPr>
      <w:r w:rsidRPr="00D70BEB">
        <w:rPr>
          <w:rFonts w:ascii="Arial" w:eastAsia="MS Mincho" w:hAnsi="Arial" w:cs="Arial"/>
          <w:u w:val="single"/>
          <w:lang w:bidi="en-US"/>
        </w:rPr>
        <w:t xml:space="preserve">The key distinctions </w:t>
      </w:r>
      <w:proofErr w:type="gramStart"/>
      <w:r w:rsidRPr="00D70BEB">
        <w:rPr>
          <w:rFonts w:ascii="Arial" w:eastAsia="MS Mincho" w:hAnsi="Arial" w:cs="Arial"/>
          <w:u w:val="single"/>
          <w:lang w:bidi="en-US"/>
        </w:rPr>
        <w:t>involved</w:t>
      </w:r>
      <w:proofErr w:type="gramEnd"/>
    </w:p>
    <w:p w14:paraId="72D1859E" w14:textId="7FCD4536" w:rsidR="00D70BEB" w:rsidRPr="008D633C" w:rsidRDefault="000B32F9" w:rsidP="008D633C">
      <w:pPr>
        <w:spacing w:after="120" w:line="480" w:lineRule="auto"/>
        <w:jc w:val="both"/>
        <w:rPr>
          <w:rFonts w:ascii="Arial" w:eastAsia="MS Mincho" w:hAnsi="Arial" w:cs="Arial"/>
          <w:lang w:bidi="en-US"/>
        </w:rPr>
      </w:pPr>
      <w:r>
        <w:rPr>
          <w:rFonts w:ascii="Arial" w:eastAsia="MS Mincho" w:hAnsi="Arial" w:cs="Arial"/>
          <w:lang w:bidi="en-US"/>
        </w:rPr>
        <w:t xml:space="preserve">(a) </w:t>
      </w:r>
      <w:r w:rsidR="008D633C" w:rsidRPr="008D633C">
        <w:rPr>
          <w:rFonts w:ascii="Arial" w:eastAsia="MS Mincho" w:hAnsi="Arial" w:cs="Arial"/>
          <w:lang w:bidi="en-US"/>
        </w:rPr>
        <w:t>The distinction b</w:t>
      </w:r>
      <w:r w:rsidR="00D70BEB" w:rsidRPr="008D633C">
        <w:rPr>
          <w:rFonts w:ascii="Arial" w:eastAsia="MS Mincho" w:hAnsi="Arial" w:cs="Arial"/>
          <w:lang w:bidi="en-US"/>
        </w:rPr>
        <w:t>etween legal and equitable ownership</w:t>
      </w:r>
    </w:p>
    <w:p w14:paraId="2E9E748C" w14:textId="69E3235F" w:rsidR="008D633C" w:rsidRPr="000B32F9" w:rsidRDefault="000B32F9" w:rsidP="008D633C">
      <w:pPr>
        <w:spacing w:after="120" w:line="480" w:lineRule="auto"/>
        <w:jc w:val="both"/>
        <w:rPr>
          <w:rFonts w:ascii="Arial" w:eastAsia="MS Mincho" w:hAnsi="Arial" w:cs="Arial"/>
          <w:szCs w:val="24"/>
          <w:u w:val="single"/>
          <w:lang w:bidi="en-US"/>
        </w:rPr>
      </w:pPr>
      <w:proofErr w:type="gramStart"/>
      <w:r w:rsidRPr="000B32F9">
        <w:rPr>
          <w:rFonts w:ascii="Arial" w:eastAsia="MS Mincho" w:hAnsi="Arial" w:cs="Arial"/>
          <w:lang w:bidi="en-US"/>
        </w:rPr>
        <w:t>In order to</w:t>
      </w:r>
      <w:proofErr w:type="gramEnd"/>
      <w:r w:rsidRPr="000B32F9">
        <w:rPr>
          <w:rFonts w:ascii="Arial" w:eastAsia="MS Mincho" w:hAnsi="Arial" w:cs="Arial"/>
          <w:lang w:bidi="en-US"/>
        </w:rPr>
        <w:t xml:space="preserve"> understand equitable ownership, you need to know a few things about equity:</w:t>
      </w:r>
    </w:p>
    <w:p w14:paraId="0FE9DACE" w14:textId="37C7D017" w:rsidR="008D633C" w:rsidRDefault="008D633C" w:rsidP="008D633C">
      <w:pPr>
        <w:numPr>
          <w:ilvl w:val="0"/>
          <w:numId w:val="5"/>
        </w:numPr>
        <w:spacing w:after="120" w:line="480" w:lineRule="auto"/>
        <w:jc w:val="both"/>
        <w:rPr>
          <w:rFonts w:ascii="Arial" w:eastAsia="MS Mincho" w:hAnsi="Arial" w:cs="Arial"/>
          <w:szCs w:val="24"/>
          <w:lang w:bidi="en-US"/>
        </w:rPr>
      </w:pPr>
      <w:r>
        <w:rPr>
          <w:rFonts w:ascii="Arial" w:eastAsia="MS Mincho" w:hAnsi="Arial" w:cs="Arial"/>
          <w:szCs w:val="24"/>
          <w:lang w:bidi="en-US"/>
        </w:rPr>
        <w:t>“</w:t>
      </w:r>
      <w:r w:rsidRPr="00EC1011">
        <w:rPr>
          <w:rFonts w:ascii="Arial" w:eastAsia="MS Mincho" w:hAnsi="Arial" w:cs="Arial"/>
          <w:szCs w:val="24"/>
          <w:lang w:bidi="en-US"/>
        </w:rPr>
        <w:t>Equity now is that body of rules administered by our English courts of justice which, were it not for the operation of the Judicature Acts, would be administered only by those courts which would be known as Courts of Equity”</w:t>
      </w:r>
      <w:r w:rsidR="009B4264">
        <w:rPr>
          <w:rFonts w:ascii="Arial" w:eastAsia="MS Mincho" w:hAnsi="Arial" w:cs="Arial"/>
          <w:szCs w:val="24"/>
          <w:lang w:bidi="en-US"/>
        </w:rPr>
        <w:t xml:space="preserve"> (Frederic William Maitland).</w:t>
      </w:r>
    </w:p>
    <w:p w14:paraId="197BD04E" w14:textId="77777777" w:rsidR="008D633C" w:rsidRPr="00146F8D" w:rsidRDefault="008D633C" w:rsidP="008D633C">
      <w:pPr>
        <w:numPr>
          <w:ilvl w:val="0"/>
          <w:numId w:val="5"/>
        </w:numPr>
        <w:spacing w:after="120" w:line="480" w:lineRule="auto"/>
        <w:jc w:val="both"/>
        <w:rPr>
          <w:rFonts w:ascii="Arial" w:eastAsia="MS Mincho" w:hAnsi="Arial" w:cs="Arial"/>
          <w:szCs w:val="24"/>
          <w:lang w:bidi="en-US"/>
        </w:rPr>
      </w:pPr>
      <w:r w:rsidRPr="00146F8D">
        <w:rPr>
          <w:rFonts w:ascii="Arial" w:eastAsia="MS Mincho" w:hAnsi="Arial" w:cs="Arial"/>
          <w:szCs w:val="24"/>
          <w:lang w:bidi="en-US"/>
        </w:rPr>
        <w:t>E</w:t>
      </w:r>
      <w:r>
        <w:rPr>
          <w:rFonts w:ascii="Arial" w:eastAsia="MS Mincho" w:hAnsi="Arial" w:cs="Arial"/>
          <w:szCs w:val="24"/>
          <w:lang w:bidi="en-US"/>
        </w:rPr>
        <w:t>quity e</w:t>
      </w:r>
      <w:r w:rsidRPr="00146F8D">
        <w:rPr>
          <w:rFonts w:ascii="Arial" w:eastAsia="MS Mincho" w:hAnsi="Arial" w:cs="Arial"/>
          <w:szCs w:val="24"/>
          <w:lang w:bidi="en-US"/>
        </w:rPr>
        <w:t xml:space="preserve">volved in </w:t>
      </w:r>
      <w:r>
        <w:rPr>
          <w:rFonts w:ascii="Arial" w:eastAsia="MS Mincho" w:hAnsi="Arial" w:cs="Arial"/>
          <w:szCs w:val="24"/>
          <w:lang w:bidi="en-US"/>
        </w:rPr>
        <w:t xml:space="preserve">the </w:t>
      </w:r>
      <w:r w:rsidRPr="00146F8D">
        <w:rPr>
          <w:rFonts w:ascii="Arial" w:eastAsia="MS Mincho" w:hAnsi="Arial" w:cs="Arial"/>
          <w:szCs w:val="24"/>
          <w:lang w:bidi="en-US"/>
        </w:rPr>
        <w:t>12</w:t>
      </w:r>
      <w:r w:rsidRPr="00146F8D">
        <w:rPr>
          <w:rFonts w:ascii="Arial" w:eastAsia="MS Mincho" w:hAnsi="Arial" w:cs="Arial"/>
          <w:szCs w:val="24"/>
          <w:vertAlign w:val="superscript"/>
          <w:lang w:bidi="en-US"/>
        </w:rPr>
        <w:t>th</w:t>
      </w:r>
      <w:r w:rsidRPr="00146F8D">
        <w:rPr>
          <w:rFonts w:ascii="Arial" w:eastAsia="MS Mincho" w:hAnsi="Arial" w:cs="Arial"/>
          <w:szCs w:val="24"/>
          <w:lang w:bidi="en-US"/>
        </w:rPr>
        <w:t xml:space="preserve"> century from the King’s authority (or ‘prerogative’) to issue writs through his Chancellor (out of ‘Chancery’) to address unjust (or unconscionable) judgements of his courts. </w:t>
      </w:r>
    </w:p>
    <w:p w14:paraId="3DF2EE0B" w14:textId="77777777" w:rsidR="008D633C" w:rsidRPr="00146F8D" w:rsidRDefault="008D633C" w:rsidP="008D633C">
      <w:pPr>
        <w:numPr>
          <w:ilvl w:val="0"/>
          <w:numId w:val="5"/>
        </w:numPr>
        <w:spacing w:after="120" w:line="480" w:lineRule="auto"/>
        <w:jc w:val="both"/>
        <w:rPr>
          <w:rFonts w:ascii="Arial" w:eastAsia="MS Mincho" w:hAnsi="Arial" w:cs="Arial"/>
          <w:szCs w:val="24"/>
          <w:lang w:bidi="en-US"/>
        </w:rPr>
      </w:pPr>
      <w:r w:rsidRPr="00146F8D">
        <w:rPr>
          <w:rFonts w:ascii="Arial" w:eastAsia="MS Mincho" w:hAnsi="Arial" w:cs="Arial"/>
          <w:szCs w:val="24"/>
          <w:lang w:bidi="en-US"/>
        </w:rPr>
        <w:t>One common form of relief was an injunction granted by the Court of Chancery against the enforcement of a common law judgement, with the threat of imprisonment for breaching the injunction.</w:t>
      </w:r>
    </w:p>
    <w:p w14:paraId="2BA2EE32" w14:textId="77777777" w:rsidR="008D633C" w:rsidRPr="00146F8D" w:rsidRDefault="008D633C" w:rsidP="008D633C">
      <w:pPr>
        <w:numPr>
          <w:ilvl w:val="0"/>
          <w:numId w:val="5"/>
        </w:numPr>
        <w:spacing w:after="120" w:line="480" w:lineRule="auto"/>
        <w:jc w:val="both"/>
        <w:rPr>
          <w:rFonts w:ascii="Arial" w:eastAsia="MS Mincho" w:hAnsi="Arial" w:cs="Arial"/>
          <w:szCs w:val="24"/>
          <w:lang w:bidi="en-US"/>
        </w:rPr>
      </w:pPr>
      <w:r w:rsidRPr="00146F8D">
        <w:rPr>
          <w:rFonts w:ascii="Arial" w:eastAsia="MS Mincho" w:hAnsi="Arial" w:cs="Arial"/>
          <w:szCs w:val="24"/>
          <w:lang w:bidi="en-US"/>
        </w:rPr>
        <w:lastRenderedPageBreak/>
        <w:t>The Chancellor (the ‘keeper of the king’s conscience’) was usually a cleric (bishop), who exercised a broad discretion and made decisions according to his conscience on the merits of the individual case.</w:t>
      </w:r>
    </w:p>
    <w:p w14:paraId="2498B19B" w14:textId="77777777" w:rsidR="008D633C" w:rsidRPr="00146F8D" w:rsidRDefault="008D633C" w:rsidP="008D633C">
      <w:pPr>
        <w:numPr>
          <w:ilvl w:val="0"/>
          <w:numId w:val="5"/>
        </w:numPr>
        <w:spacing w:after="120" w:line="480" w:lineRule="auto"/>
        <w:jc w:val="both"/>
        <w:rPr>
          <w:rFonts w:ascii="Arial" w:eastAsia="MS Mincho" w:hAnsi="Arial" w:cs="Arial"/>
          <w:szCs w:val="24"/>
          <w:lang w:bidi="en-US"/>
        </w:rPr>
      </w:pPr>
      <w:r w:rsidRPr="00146F8D">
        <w:rPr>
          <w:rFonts w:ascii="Arial" w:eastAsia="MS Mincho" w:hAnsi="Arial" w:cs="Arial"/>
          <w:szCs w:val="24"/>
          <w:lang w:bidi="en-US"/>
        </w:rPr>
        <w:t xml:space="preserve">Equity was said to operate </w:t>
      </w:r>
      <w:r w:rsidRPr="00146F8D">
        <w:rPr>
          <w:rFonts w:ascii="Arial" w:eastAsia="MS Mincho" w:hAnsi="Arial" w:cs="Arial"/>
          <w:i/>
          <w:szCs w:val="24"/>
          <w:lang w:bidi="en-US"/>
        </w:rPr>
        <w:t xml:space="preserve">in </w:t>
      </w:r>
      <w:proofErr w:type="spellStart"/>
      <w:r w:rsidRPr="00146F8D">
        <w:rPr>
          <w:rFonts w:ascii="Arial" w:eastAsia="MS Mincho" w:hAnsi="Arial" w:cs="Arial"/>
          <w:i/>
          <w:szCs w:val="24"/>
          <w:lang w:bidi="en-US"/>
        </w:rPr>
        <w:t>personam</w:t>
      </w:r>
      <w:proofErr w:type="spellEnd"/>
      <w:r w:rsidRPr="00146F8D">
        <w:rPr>
          <w:rFonts w:ascii="Arial" w:eastAsia="MS Mincho" w:hAnsi="Arial" w:cs="Arial"/>
          <w:szCs w:val="24"/>
          <w:lang w:bidi="en-US"/>
        </w:rPr>
        <w:t>, i.e. against the conscience of the defendant.</w:t>
      </w:r>
    </w:p>
    <w:p w14:paraId="10E25F0E" w14:textId="2F71CB19" w:rsidR="008D633C" w:rsidRPr="00146F8D" w:rsidRDefault="008D633C" w:rsidP="008D633C">
      <w:pPr>
        <w:numPr>
          <w:ilvl w:val="0"/>
          <w:numId w:val="5"/>
        </w:numPr>
        <w:spacing w:after="120" w:line="480" w:lineRule="auto"/>
        <w:jc w:val="both"/>
        <w:rPr>
          <w:rFonts w:ascii="Arial" w:eastAsia="MS Mincho" w:hAnsi="Arial" w:cs="Arial"/>
          <w:szCs w:val="24"/>
          <w:lang w:bidi="en-US"/>
        </w:rPr>
      </w:pPr>
      <w:r w:rsidRPr="00146F8D">
        <w:rPr>
          <w:rFonts w:ascii="Arial" w:eastAsia="MS Mincho" w:hAnsi="Arial" w:cs="Arial"/>
          <w:szCs w:val="24"/>
          <w:lang w:bidi="en-US"/>
        </w:rPr>
        <w:t>Equity offered flexibility on the basis of ‘</w:t>
      </w:r>
      <w:proofErr w:type="gramStart"/>
      <w:r w:rsidRPr="00146F8D">
        <w:rPr>
          <w:rFonts w:ascii="Arial" w:eastAsia="MS Mincho" w:hAnsi="Arial" w:cs="Arial"/>
          <w:szCs w:val="24"/>
          <w:lang w:bidi="en-US"/>
        </w:rPr>
        <w:t>maxims’</w:t>
      </w:r>
      <w:proofErr w:type="gramEnd"/>
      <w:r w:rsidRPr="00146F8D">
        <w:rPr>
          <w:rFonts w:ascii="Arial" w:eastAsia="MS Mincho" w:hAnsi="Arial" w:cs="Arial"/>
          <w:szCs w:val="24"/>
          <w:lang w:bidi="en-US"/>
        </w:rPr>
        <w:t xml:space="preserve"> or broad principles rather than detailed rules.</w:t>
      </w:r>
    </w:p>
    <w:p w14:paraId="57654419" w14:textId="77777777" w:rsidR="008D633C" w:rsidRPr="00146F8D" w:rsidRDefault="008D633C" w:rsidP="008D633C">
      <w:pPr>
        <w:numPr>
          <w:ilvl w:val="0"/>
          <w:numId w:val="5"/>
        </w:numPr>
        <w:spacing w:after="120" w:line="480" w:lineRule="auto"/>
        <w:jc w:val="both"/>
        <w:rPr>
          <w:rFonts w:ascii="Arial" w:eastAsia="MS Mincho" w:hAnsi="Arial" w:cs="Arial"/>
          <w:szCs w:val="24"/>
          <w:lang w:bidi="en-US"/>
        </w:rPr>
      </w:pPr>
      <w:r>
        <w:rPr>
          <w:rFonts w:ascii="Arial" w:eastAsia="MS Mincho" w:hAnsi="Arial" w:cs="Arial"/>
          <w:szCs w:val="24"/>
          <w:lang w:bidi="en-US"/>
        </w:rPr>
        <w:t>It eventually d</w:t>
      </w:r>
      <w:r w:rsidRPr="00146F8D">
        <w:rPr>
          <w:rFonts w:ascii="Arial" w:eastAsia="MS Mincho" w:hAnsi="Arial" w:cs="Arial"/>
          <w:szCs w:val="24"/>
          <w:lang w:bidi="en-US"/>
        </w:rPr>
        <w:t>eveloped into a separate body of law adjudicated at the Court of Chancery at Westminster Hall.</w:t>
      </w:r>
    </w:p>
    <w:p w14:paraId="62F24CC5" w14:textId="77777777" w:rsidR="008D633C" w:rsidRPr="00146F8D" w:rsidRDefault="008D633C" w:rsidP="008D633C">
      <w:pPr>
        <w:numPr>
          <w:ilvl w:val="0"/>
          <w:numId w:val="6"/>
        </w:numPr>
        <w:spacing w:after="120" w:line="480" w:lineRule="auto"/>
        <w:jc w:val="both"/>
        <w:rPr>
          <w:rFonts w:ascii="Arial" w:eastAsia="MS Mincho" w:hAnsi="Arial" w:cs="Arial"/>
          <w:szCs w:val="24"/>
          <w:lang w:bidi="en-US"/>
        </w:rPr>
      </w:pPr>
      <w:r w:rsidRPr="00146F8D">
        <w:rPr>
          <w:rFonts w:ascii="Arial" w:eastAsia="MS Mincho" w:hAnsi="Arial" w:cs="Arial"/>
          <w:szCs w:val="24"/>
          <w:lang w:bidi="en-US"/>
        </w:rPr>
        <w:t xml:space="preserve">There </w:t>
      </w:r>
      <w:r>
        <w:rPr>
          <w:rFonts w:ascii="Arial" w:eastAsia="MS Mincho" w:hAnsi="Arial" w:cs="Arial"/>
          <w:szCs w:val="24"/>
          <w:lang w:bidi="en-US"/>
        </w:rPr>
        <w:t xml:space="preserve">was </w:t>
      </w:r>
      <w:r w:rsidRPr="00146F8D">
        <w:rPr>
          <w:rFonts w:ascii="Arial" w:eastAsia="MS Mincho" w:hAnsi="Arial" w:cs="Arial"/>
          <w:szCs w:val="24"/>
          <w:lang w:bidi="en-US"/>
        </w:rPr>
        <w:t>a rivalry between the Court of Chancery and the common law courts, between the Chancellor and the Lord Chief Justice (</w:t>
      </w:r>
      <w:r w:rsidRPr="00146F8D">
        <w:rPr>
          <w:rFonts w:ascii="Arial" w:eastAsia="MS Mincho" w:hAnsi="Arial" w:cs="Arial"/>
          <w:i/>
          <w:szCs w:val="24"/>
          <w:lang w:bidi="en-US"/>
        </w:rPr>
        <w:t>The Earl of Oxford’s Case</w:t>
      </w:r>
      <w:r w:rsidRPr="00146F8D">
        <w:rPr>
          <w:rFonts w:ascii="Arial" w:eastAsia="MS Mincho" w:hAnsi="Arial" w:cs="Arial"/>
          <w:szCs w:val="24"/>
          <w:lang w:bidi="en-US"/>
        </w:rPr>
        <w:t xml:space="preserve"> (1615) 1 Ch Rep 1). This was ultimately settled in 1616 by King James, who sided with Chancery</w:t>
      </w:r>
      <w:r>
        <w:rPr>
          <w:rFonts w:ascii="Arial" w:eastAsia="MS Mincho" w:hAnsi="Arial" w:cs="Arial"/>
          <w:szCs w:val="24"/>
          <w:lang w:bidi="en-US"/>
        </w:rPr>
        <w:t>, who was said to declare that ‘w</w:t>
      </w:r>
      <w:r w:rsidRPr="00146F8D">
        <w:rPr>
          <w:rFonts w:ascii="Arial" w:eastAsia="MS Mincho" w:hAnsi="Arial" w:cs="Arial"/>
          <w:szCs w:val="24"/>
          <w:lang w:bidi="en-US"/>
        </w:rPr>
        <w:t>here equity and law conflict</w:t>
      </w:r>
      <w:r>
        <w:rPr>
          <w:rFonts w:ascii="Arial" w:eastAsia="MS Mincho" w:hAnsi="Arial" w:cs="Arial"/>
          <w:szCs w:val="24"/>
          <w:lang w:bidi="en-US"/>
        </w:rPr>
        <w:t>,</w:t>
      </w:r>
      <w:r w:rsidRPr="00146F8D">
        <w:rPr>
          <w:rFonts w:ascii="Arial" w:eastAsia="MS Mincho" w:hAnsi="Arial" w:cs="Arial"/>
          <w:szCs w:val="24"/>
          <w:lang w:bidi="en-US"/>
        </w:rPr>
        <w:t xml:space="preserve"> equity prevails</w:t>
      </w:r>
      <w:r>
        <w:rPr>
          <w:rFonts w:ascii="Arial" w:eastAsia="MS Mincho" w:hAnsi="Arial" w:cs="Arial"/>
          <w:szCs w:val="24"/>
          <w:lang w:bidi="en-US"/>
        </w:rPr>
        <w:t>.’</w:t>
      </w:r>
    </w:p>
    <w:p w14:paraId="04780BAB" w14:textId="77777777" w:rsidR="008D633C" w:rsidRPr="00146F8D" w:rsidRDefault="008D633C" w:rsidP="008D633C">
      <w:pPr>
        <w:numPr>
          <w:ilvl w:val="0"/>
          <w:numId w:val="6"/>
        </w:numPr>
        <w:spacing w:after="120" w:line="480" w:lineRule="auto"/>
        <w:jc w:val="both"/>
        <w:rPr>
          <w:rFonts w:ascii="Arial" w:eastAsia="MS Mincho" w:hAnsi="Arial" w:cs="Arial"/>
          <w:szCs w:val="24"/>
          <w:lang w:bidi="en-US"/>
        </w:rPr>
      </w:pPr>
      <w:r w:rsidRPr="00146F8D">
        <w:rPr>
          <w:rFonts w:ascii="Arial" w:eastAsia="MS Mincho" w:hAnsi="Arial" w:cs="Arial"/>
          <w:szCs w:val="24"/>
          <w:lang w:bidi="en-US"/>
        </w:rPr>
        <w:t>However, equity had problems with consistency; said to vary ‘according to the length of the Chancellor’s foot</w:t>
      </w:r>
      <w:r>
        <w:rPr>
          <w:rFonts w:ascii="Arial" w:eastAsia="MS Mincho" w:hAnsi="Arial" w:cs="Arial"/>
          <w:szCs w:val="24"/>
          <w:lang w:bidi="en-US"/>
        </w:rPr>
        <w:t>.’</w:t>
      </w:r>
    </w:p>
    <w:p w14:paraId="0C645A65" w14:textId="77777777" w:rsidR="008D633C" w:rsidRPr="00146F8D" w:rsidRDefault="008D633C" w:rsidP="008D633C">
      <w:pPr>
        <w:numPr>
          <w:ilvl w:val="0"/>
          <w:numId w:val="6"/>
        </w:numPr>
        <w:spacing w:after="120" w:line="480" w:lineRule="auto"/>
        <w:jc w:val="both"/>
        <w:rPr>
          <w:rFonts w:ascii="Arial" w:eastAsia="MS Mincho" w:hAnsi="Arial" w:cs="Arial"/>
          <w:szCs w:val="24"/>
          <w:lang w:bidi="en-US"/>
        </w:rPr>
      </w:pPr>
      <w:r w:rsidRPr="00146F8D">
        <w:rPr>
          <w:rFonts w:ascii="Arial" w:eastAsia="MS Mincho" w:hAnsi="Arial" w:cs="Arial"/>
          <w:szCs w:val="24"/>
          <w:lang w:bidi="en-US"/>
        </w:rPr>
        <w:t xml:space="preserve">Also, by </w:t>
      </w:r>
      <w:r>
        <w:rPr>
          <w:rFonts w:ascii="Arial" w:eastAsia="MS Mincho" w:hAnsi="Arial" w:cs="Arial"/>
          <w:szCs w:val="24"/>
          <w:lang w:bidi="en-US"/>
        </w:rPr>
        <w:t xml:space="preserve">the </w:t>
      </w:r>
      <w:r w:rsidRPr="00146F8D">
        <w:rPr>
          <w:rFonts w:ascii="Arial" w:eastAsia="MS Mincho" w:hAnsi="Arial" w:cs="Arial"/>
          <w:szCs w:val="24"/>
          <w:lang w:bidi="en-US"/>
        </w:rPr>
        <w:t>19</w:t>
      </w:r>
      <w:r w:rsidRPr="00146F8D">
        <w:rPr>
          <w:rFonts w:ascii="Arial" w:eastAsia="MS Mincho" w:hAnsi="Arial" w:cs="Arial"/>
          <w:szCs w:val="24"/>
          <w:vertAlign w:val="superscript"/>
          <w:lang w:bidi="en-US"/>
        </w:rPr>
        <w:t>th</w:t>
      </w:r>
      <w:r w:rsidRPr="00146F8D">
        <w:rPr>
          <w:rFonts w:ascii="Arial" w:eastAsia="MS Mincho" w:hAnsi="Arial" w:cs="Arial"/>
          <w:szCs w:val="24"/>
          <w:lang w:bidi="en-US"/>
        </w:rPr>
        <w:t xml:space="preserve"> century Chance</w:t>
      </w:r>
      <w:r>
        <w:rPr>
          <w:rFonts w:ascii="Arial" w:eastAsia="MS Mincho" w:hAnsi="Arial" w:cs="Arial"/>
          <w:szCs w:val="24"/>
          <w:lang w:bidi="en-US"/>
        </w:rPr>
        <w:t>ry was hopelessly overstretched and</w:t>
      </w:r>
      <w:r w:rsidRPr="00146F8D">
        <w:rPr>
          <w:rFonts w:ascii="Arial" w:eastAsia="MS Mincho" w:hAnsi="Arial" w:cs="Arial"/>
          <w:szCs w:val="24"/>
          <w:lang w:bidi="en-US"/>
        </w:rPr>
        <w:t xml:space="preserve"> unable to deal with its case load.</w:t>
      </w:r>
    </w:p>
    <w:p w14:paraId="00EC7BCF" w14:textId="77777777" w:rsidR="008D633C" w:rsidRPr="00146F8D" w:rsidRDefault="008D633C" w:rsidP="008D633C">
      <w:pPr>
        <w:numPr>
          <w:ilvl w:val="0"/>
          <w:numId w:val="6"/>
        </w:numPr>
        <w:spacing w:after="120" w:line="480" w:lineRule="auto"/>
        <w:jc w:val="both"/>
        <w:rPr>
          <w:rFonts w:ascii="Arial" w:eastAsia="MS Mincho" w:hAnsi="Arial" w:cs="Arial"/>
          <w:szCs w:val="24"/>
          <w:lang w:bidi="en-US"/>
        </w:rPr>
      </w:pPr>
      <w:r w:rsidRPr="00146F8D">
        <w:rPr>
          <w:rFonts w:ascii="Arial" w:eastAsia="MS Mincho" w:hAnsi="Arial" w:cs="Arial"/>
          <w:szCs w:val="24"/>
          <w:lang w:bidi="en-US"/>
        </w:rPr>
        <w:t>The Judicature Acts 1873-75 established concurrent jurisdiction:</w:t>
      </w:r>
    </w:p>
    <w:p w14:paraId="446ED67C" w14:textId="5277E336" w:rsidR="008D633C" w:rsidRPr="003D3BEA" w:rsidRDefault="008D633C" w:rsidP="003D3BEA">
      <w:pPr>
        <w:numPr>
          <w:ilvl w:val="1"/>
          <w:numId w:val="6"/>
        </w:numPr>
        <w:spacing w:after="120" w:line="480" w:lineRule="auto"/>
        <w:jc w:val="both"/>
        <w:rPr>
          <w:rFonts w:ascii="Arial" w:eastAsia="MS Mincho" w:hAnsi="Arial" w:cs="Arial"/>
          <w:szCs w:val="24"/>
          <w:lang w:bidi="en-US"/>
        </w:rPr>
      </w:pPr>
      <w:r w:rsidRPr="00146F8D">
        <w:rPr>
          <w:rFonts w:ascii="Arial" w:eastAsia="MS Mincho" w:hAnsi="Arial" w:cs="Arial"/>
          <w:szCs w:val="24"/>
          <w:lang w:bidi="en-US"/>
        </w:rPr>
        <w:t>S. 25(11) Supreme Court of Judicature Act 1873 (also see s. 49(1) Supreme Court Act 1981):</w:t>
      </w:r>
      <w:r w:rsidR="003D3BEA">
        <w:rPr>
          <w:rFonts w:ascii="Arial" w:eastAsia="MS Mincho" w:hAnsi="Arial" w:cs="Arial"/>
          <w:szCs w:val="24"/>
          <w:lang w:bidi="en-US"/>
        </w:rPr>
        <w:t xml:space="preserve"> </w:t>
      </w:r>
      <w:r w:rsidRPr="003D3BEA">
        <w:rPr>
          <w:rFonts w:ascii="Arial" w:eastAsia="MS Mincho" w:hAnsi="Arial" w:cs="Arial"/>
          <w:szCs w:val="24"/>
          <w:lang w:bidi="en-US"/>
        </w:rPr>
        <w:t>“In all matters not hereinbefore particularly mentioned, in which there is any conflict, or variance, between the Rules of Equity and the Rules of Common Law with reference to the same matter, the Rules of Equity will apply.”</w:t>
      </w:r>
    </w:p>
    <w:p w14:paraId="6B273311" w14:textId="77777777" w:rsidR="008D633C" w:rsidRPr="00146F8D" w:rsidRDefault="008D633C" w:rsidP="008D633C">
      <w:pPr>
        <w:numPr>
          <w:ilvl w:val="0"/>
          <w:numId w:val="6"/>
        </w:numPr>
        <w:spacing w:after="120" w:line="480" w:lineRule="auto"/>
        <w:jc w:val="both"/>
        <w:rPr>
          <w:rFonts w:ascii="Arial" w:eastAsia="Times New Roman" w:hAnsi="Arial" w:cs="Arial"/>
          <w:i/>
          <w:iCs/>
        </w:rPr>
      </w:pPr>
      <w:r w:rsidRPr="00146F8D">
        <w:rPr>
          <w:rFonts w:ascii="Arial" w:eastAsia="MS Mincho" w:hAnsi="Arial" w:cs="Arial"/>
          <w:szCs w:val="24"/>
          <w:lang w:bidi="en-US"/>
        </w:rPr>
        <w:t>The Judicature Ac</w:t>
      </w:r>
      <w:r>
        <w:rPr>
          <w:rFonts w:ascii="Arial" w:eastAsia="MS Mincho" w:hAnsi="Arial" w:cs="Arial"/>
          <w:szCs w:val="24"/>
          <w:lang w:bidi="en-US"/>
        </w:rPr>
        <w:t>ts fused the administration of equity and the common l</w:t>
      </w:r>
      <w:r w:rsidRPr="00146F8D">
        <w:rPr>
          <w:rFonts w:ascii="Arial" w:eastAsia="MS Mincho" w:hAnsi="Arial" w:cs="Arial"/>
          <w:szCs w:val="24"/>
          <w:lang w:bidi="en-US"/>
        </w:rPr>
        <w:t xml:space="preserve">aw, but legal and equitable interests remain distinct, </w:t>
      </w:r>
      <w:r>
        <w:rPr>
          <w:rFonts w:ascii="Arial" w:eastAsia="MS Mincho" w:hAnsi="Arial" w:cs="Arial"/>
          <w:szCs w:val="24"/>
          <w:lang w:bidi="en-US"/>
        </w:rPr>
        <w:t xml:space="preserve">even if mutually dependent, </w:t>
      </w:r>
      <w:r w:rsidRPr="00146F8D">
        <w:rPr>
          <w:rFonts w:ascii="Arial" w:eastAsia="MS Mincho" w:hAnsi="Arial" w:cs="Arial"/>
          <w:szCs w:val="24"/>
          <w:lang w:bidi="en-US"/>
        </w:rPr>
        <w:t>and produce different outcomes.</w:t>
      </w:r>
    </w:p>
    <w:p w14:paraId="59DEF76E" w14:textId="77777777" w:rsidR="008D633C" w:rsidRPr="00146F8D" w:rsidRDefault="008D633C" w:rsidP="008D633C">
      <w:pPr>
        <w:numPr>
          <w:ilvl w:val="0"/>
          <w:numId w:val="6"/>
        </w:numPr>
        <w:spacing w:after="120" w:line="480" w:lineRule="auto"/>
        <w:jc w:val="both"/>
        <w:rPr>
          <w:rFonts w:ascii="Arial" w:eastAsia="Times New Roman" w:hAnsi="Arial" w:cs="Arial"/>
          <w:i/>
          <w:iCs/>
        </w:rPr>
      </w:pPr>
      <w:r w:rsidRPr="00146F8D">
        <w:rPr>
          <w:rFonts w:ascii="Arial" w:eastAsia="MS Mincho" w:hAnsi="Arial" w:cs="Arial"/>
          <w:szCs w:val="24"/>
          <w:lang w:bidi="en-US"/>
        </w:rPr>
        <w:t>Trust cases heard today in the Chancery Division of the High Court.</w:t>
      </w:r>
    </w:p>
    <w:p w14:paraId="614B29C5" w14:textId="1933A26D" w:rsidR="00D70BEB" w:rsidRPr="00D70BEB" w:rsidRDefault="00D70BEB" w:rsidP="000B32F9">
      <w:pPr>
        <w:spacing w:after="120" w:line="480" w:lineRule="auto"/>
        <w:jc w:val="both"/>
        <w:rPr>
          <w:rFonts w:ascii="Arial" w:eastAsia="MS Mincho" w:hAnsi="Arial" w:cs="Arial"/>
          <w:lang w:bidi="en-US"/>
        </w:rPr>
      </w:pPr>
      <w:r w:rsidRPr="00D70BEB">
        <w:rPr>
          <w:rFonts w:ascii="Arial" w:eastAsia="MS Mincho" w:hAnsi="Arial" w:cs="Arial"/>
          <w:lang w:bidi="en-US"/>
        </w:rPr>
        <w:lastRenderedPageBreak/>
        <w:t>Whenever there is a split between legal and beneficial ownership</w:t>
      </w:r>
      <w:r w:rsidR="00F429DA">
        <w:rPr>
          <w:rFonts w:ascii="Arial" w:eastAsia="MS Mincho" w:hAnsi="Arial" w:cs="Arial"/>
          <w:lang w:bidi="en-US"/>
        </w:rPr>
        <w:t xml:space="preserve"> of property</w:t>
      </w:r>
      <w:r w:rsidR="00374A01">
        <w:rPr>
          <w:rFonts w:ascii="Arial" w:eastAsia="MS Mincho" w:hAnsi="Arial" w:cs="Arial"/>
          <w:lang w:bidi="en-US"/>
        </w:rPr>
        <w:t>,</w:t>
      </w:r>
      <w:r w:rsidRPr="00D70BEB">
        <w:rPr>
          <w:rFonts w:ascii="Arial" w:eastAsia="MS Mincho" w:hAnsi="Arial" w:cs="Arial"/>
          <w:lang w:bidi="en-US"/>
        </w:rPr>
        <w:t xml:space="preserve"> there </w:t>
      </w:r>
      <w:r w:rsidR="00F77345">
        <w:rPr>
          <w:rFonts w:ascii="Arial" w:eastAsia="MS Mincho" w:hAnsi="Arial" w:cs="Arial"/>
          <w:lang w:bidi="en-US"/>
        </w:rPr>
        <w:t>is</w:t>
      </w:r>
      <w:r w:rsidRPr="00D70BEB">
        <w:rPr>
          <w:rFonts w:ascii="Arial" w:eastAsia="MS Mincho" w:hAnsi="Arial" w:cs="Arial"/>
          <w:lang w:bidi="en-US"/>
        </w:rPr>
        <w:t xml:space="preserve"> a trust.</w:t>
      </w:r>
      <w:r w:rsidR="000B32F9">
        <w:rPr>
          <w:rFonts w:ascii="Arial" w:eastAsia="MS Mincho" w:hAnsi="Arial" w:cs="Arial"/>
          <w:lang w:bidi="en-US"/>
        </w:rPr>
        <w:t xml:space="preserve"> </w:t>
      </w:r>
      <w:r w:rsidRPr="00D70BEB">
        <w:rPr>
          <w:rFonts w:ascii="Arial" w:eastAsia="MS Mincho" w:hAnsi="Arial" w:cs="Arial"/>
          <w:lang w:bidi="en-US"/>
        </w:rPr>
        <w:t xml:space="preserve">Neither the trustee nor the beneficiary </w:t>
      </w:r>
      <w:proofErr w:type="gramStart"/>
      <w:r w:rsidR="00387103">
        <w:rPr>
          <w:rFonts w:ascii="Arial" w:eastAsia="MS Mincho" w:hAnsi="Arial" w:cs="Arial"/>
          <w:lang w:bidi="en-US"/>
        </w:rPr>
        <w:t>are</w:t>
      </w:r>
      <w:proofErr w:type="gramEnd"/>
      <w:r w:rsidRPr="00D70BEB">
        <w:rPr>
          <w:rFonts w:ascii="Arial" w:eastAsia="MS Mincho" w:hAnsi="Arial" w:cs="Arial"/>
          <w:lang w:bidi="en-US"/>
        </w:rPr>
        <w:t xml:space="preserve"> absolute owner</w:t>
      </w:r>
      <w:r w:rsidR="00387103">
        <w:rPr>
          <w:rFonts w:ascii="Arial" w:eastAsia="MS Mincho" w:hAnsi="Arial" w:cs="Arial"/>
          <w:lang w:bidi="en-US"/>
        </w:rPr>
        <w:t>s</w:t>
      </w:r>
      <w:r w:rsidRPr="00D70BEB">
        <w:rPr>
          <w:rFonts w:ascii="Arial" w:eastAsia="MS Mincho" w:hAnsi="Arial" w:cs="Arial"/>
          <w:lang w:bidi="en-US"/>
        </w:rPr>
        <w:t xml:space="preserve">; the trustee is an owner at </w:t>
      </w:r>
      <w:r w:rsidR="00F77345">
        <w:rPr>
          <w:rFonts w:ascii="Arial" w:eastAsia="MS Mincho" w:hAnsi="Arial" w:cs="Arial"/>
          <w:lang w:bidi="en-US"/>
        </w:rPr>
        <w:t>c</w:t>
      </w:r>
      <w:r w:rsidRPr="00D70BEB">
        <w:rPr>
          <w:rFonts w:ascii="Arial" w:eastAsia="MS Mincho" w:hAnsi="Arial" w:cs="Arial"/>
          <w:lang w:bidi="en-US"/>
        </w:rPr>
        <w:t xml:space="preserve">ommon </w:t>
      </w:r>
      <w:r w:rsidR="00F77345">
        <w:rPr>
          <w:rFonts w:ascii="Arial" w:eastAsia="MS Mincho" w:hAnsi="Arial" w:cs="Arial"/>
          <w:lang w:bidi="en-US"/>
        </w:rPr>
        <w:t>l</w:t>
      </w:r>
      <w:r w:rsidRPr="00D70BEB">
        <w:rPr>
          <w:rFonts w:ascii="Arial" w:eastAsia="MS Mincho" w:hAnsi="Arial" w:cs="Arial"/>
          <w:lang w:bidi="en-US"/>
        </w:rPr>
        <w:t>aw, the beneficiary in</w:t>
      </w:r>
      <w:r w:rsidR="00F77345">
        <w:rPr>
          <w:rFonts w:ascii="Arial" w:eastAsia="MS Mincho" w:hAnsi="Arial" w:cs="Arial"/>
          <w:lang w:bidi="en-US"/>
        </w:rPr>
        <w:t xml:space="preserve"> e</w:t>
      </w:r>
      <w:r w:rsidRPr="00D70BEB">
        <w:rPr>
          <w:rFonts w:ascii="Arial" w:eastAsia="MS Mincho" w:hAnsi="Arial" w:cs="Arial"/>
          <w:lang w:bidi="en-US"/>
        </w:rPr>
        <w:t>quity. Both miss one aspect of absolute ownership.</w:t>
      </w:r>
    </w:p>
    <w:p w14:paraId="61F5FB3D" w14:textId="082F2EF3" w:rsidR="00D70BEB" w:rsidRDefault="00D70BEB" w:rsidP="000B32F9">
      <w:pPr>
        <w:spacing w:after="120" w:line="480" w:lineRule="auto"/>
        <w:jc w:val="both"/>
        <w:rPr>
          <w:rFonts w:ascii="Arial" w:eastAsia="MS Mincho" w:hAnsi="Arial" w:cs="Arial"/>
          <w:lang w:bidi="en-US"/>
        </w:rPr>
      </w:pPr>
      <w:r w:rsidRPr="00D70BEB">
        <w:rPr>
          <w:rFonts w:ascii="Arial" w:eastAsia="MS Mincho" w:hAnsi="Arial" w:cs="Arial"/>
          <w:lang w:bidi="en-US"/>
        </w:rPr>
        <w:t>Equitable owner</w:t>
      </w:r>
      <w:r w:rsidR="00F77345">
        <w:rPr>
          <w:rFonts w:ascii="Arial" w:eastAsia="MS Mincho" w:hAnsi="Arial" w:cs="Arial"/>
          <w:lang w:bidi="en-US"/>
        </w:rPr>
        <w:t>ship is less than ownership at common l</w:t>
      </w:r>
      <w:r w:rsidRPr="00D70BEB">
        <w:rPr>
          <w:rFonts w:ascii="Arial" w:eastAsia="MS Mincho" w:hAnsi="Arial" w:cs="Arial"/>
          <w:lang w:bidi="en-US"/>
        </w:rPr>
        <w:t>aw in the sense that it does not bind a third</w:t>
      </w:r>
      <w:r w:rsidR="00F429DA">
        <w:rPr>
          <w:rFonts w:ascii="Arial" w:eastAsia="MS Mincho" w:hAnsi="Arial" w:cs="Arial"/>
          <w:lang w:bidi="en-US"/>
        </w:rPr>
        <w:t>-</w:t>
      </w:r>
      <w:r w:rsidRPr="00D70BEB">
        <w:rPr>
          <w:rFonts w:ascii="Arial" w:eastAsia="MS Mincho" w:hAnsi="Arial" w:cs="Arial"/>
          <w:lang w:bidi="en-US"/>
        </w:rPr>
        <w:t>party purchaser of the t</w:t>
      </w:r>
      <w:r w:rsidR="00387103">
        <w:rPr>
          <w:rFonts w:ascii="Arial" w:eastAsia="MS Mincho" w:hAnsi="Arial" w:cs="Arial"/>
          <w:lang w:bidi="en-US"/>
        </w:rPr>
        <w:t>rust property who did not have notice</w:t>
      </w:r>
      <w:r w:rsidRPr="00D70BEB">
        <w:rPr>
          <w:rFonts w:ascii="Arial" w:eastAsia="MS Mincho" w:hAnsi="Arial" w:cs="Arial"/>
          <w:lang w:bidi="en-US"/>
        </w:rPr>
        <w:t xml:space="preserve"> of the equitable interest. That third party purchaser is called </w:t>
      </w:r>
      <w:r w:rsidR="00387103">
        <w:rPr>
          <w:rFonts w:ascii="Arial" w:eastAsia="MS Mincho" w:hAnsi="Arial" w:cs="Arial"/>
          <w:lang w:bidi="en-US"/>
        </w:rPr>
        <w:t>‘</w:t>
      </w:r>
      <w:r w:rsidRPr="00D70BEB">
        <w:rPr>
          <w:rFonts w:ascii="Arial" w:eastAsia="MS Mincho" w:hAnsi="Arial" w:cs="Arial"/>
          <w:lang w:bidi="en-US"/>
        </w:rPr>
        <w:t>the bona fide pur</w:t>
      </w:r>
      <w:r w:rsidR="00387103">
        <w:rPr>
          <w:rFonts w:ascii="Arial" w:eastAsia="MS Mincho" w:hAnsi="Arial" w:cs="Arial"/>
          <w:lang w:bidi="en-US"/>
        </w:rPr>
        <w:t>chaser for value without notice’</w:t>
      </w:r>
      <w:r w:rsidRPr="00D70BEB">
        <w:rPr>
          <w:rFonts w:ascii="Arial" w:eastAsia="MS Mincho" w:hAnsi="Arial" w:cs="Arial"/>
          <w:lang w:bidi="en-US"/>
        </w:rPr>
        <w:t xml:space="preserve"> or ‘equity’s darling</w:t>
      </w:r>
      <w:r w:rsidR="00F77345">
        <w:rPr>
          <w:rFonts w:ascii="Arial" w:eastAsia="MS Mincho" w:hAnsi="Arial" w:cs="Arial"/>
          <w:lang w:bidi="en-US"/>
        </w:rPr>
        <w:t>.’</w:t>
      </w:r>
      <w:r w:rsidRPr="00D70BEB">
        <w:rPr>
          <w:rFonts w:ascii="Arial" w:eastAsia="MS Mincho" w:hAnsi="Arial" w:cs="Arial"/>
          <w:lang w:bidi="en-US"/>
        </w:rPr>
        <w:t xml:space="preserve"> While a legal owner of property can exclude the world from </w:t>
      </w:r>
      <w:r w:rsidR="00B944B7">
        <w:rPr>
          <w:rFonts w:ascii="Arial" w:eastAsia="MS Mincho" w:hAnsi="Arial" w:cs="Arial"/>
          <w:lang w:bidi="en-US"/>
        </w:rPr>
        <w:t>that property</w:t>
      </w:r>
      <w:r w:rsidRPr="00D70BEB">
        <w:rPr>
          <w:rFonts w:ascii="Arial" w:eastAsia="MS Mincho" w:hAnsi="Arial" w:cs="Arial"/>
          <w:lang w:bidi="en-US"/>
        </w:rPr>
        <w:t>, the equitable owner can only exclude the world minus the bona fide purchaser</w:t>
      </w:r>
      <w:r w:rsidR="00F77345">
        <w:rPr>
          <w:rFonts w:ascii="Arial" w:eastAsia="MS Mincho" w:hAnsi="Arial" w:cs="Arial"/>
          <w:lang w:bidi="en-US"/>
        </w:rPr>
        <w:t xml:space="preserve"> for value without notice</w:t>
      </w:r>
      <w:r w:rsidRPr="00D70BEB">
        <w:rPr>
          <w:rFonts w:ascii="Arial" w:eastAsia="MS Mincho" w:hAnsi="Arial" w:cs="Arial"/>
          <w:lang w:bidi="en-US"/>
        </w:rPr>
        <w:t xml:space="preserve">. </w:t>
      </w:r>
    </w:p>
    <w:p w14:paraId="74854E43" w14:textId="77777777" w:rsidR="00C06B9B" w:rsidRDefault="00C06B9B" w:rsidP="000B32F9">
      <w:pPr>
        <w:spacing w:after="120" w:line="480" w:lineRule="auto"/>
        <w:jc w:val="both"/>
        <w:rPr>
          <w:rFonts w:ascii="Arial" w:eastAsia="MS Mincho" w:hAnsi="Arial" w:cs="Arial"/>
          <w:lang w:bidi="en-US"/>
        </w:rPr>
      </w:pPr>
    </w:p>
    <w:p w14:paraId="593879F7" w14:textId="3183F6CD" w:rsidR="000B32F9" w:rsidRPr="008D633C" w:rsidRDefault="000B32F9" w:rsidP="000B32F9">
      <w:pPr>
        <w:spacing w:after="120" w:line="480" w:lineRule="auto"/>
        <w:jc w:val="both"/>
        <w:rPr>
          <w:rFonts w:ascii="Arial" w:eastAsia="MS Mincho" w:hAnsi="Arial" w:cs="Arial"/>
          <w:lang w:bidi="en-US"/>
        </w:rPr>
      </w:pPr>
      <w:r>
        <w:rPr>
          <w:rFonts w:ascii="Arial" w:eastAsia="MS Mincho" w:hAnsi="Arial" w:cs="Arial"/>
          <w:lang w:bidi="en-US"/>
        </w:rPr>
        <w:t>(b)</w:t>
      </w:r>
      <w:r w:rsidRPr="008D633C">
        <w:rPr>
          <w:rFonts w:ascii="Arial" w:eastAsia="MS Mincho" w:hAnsi="Arial" w:cs="Arial"/>
          <w:lang w:bidi="en-US"/>
        </w:rPr>
        <w:t xml:space="preserve"> The distinction between </w:t>
      </w:r>
      <w:r w:rsidRPr="000B32F9">
        <w:rPr>
          <w:rFonts w:ascii="Arial" w:eastAsia="MS Mincho" w:hAnsi="Arial" w:cs="Arial"/>
          <w:lang w:bidi="en-US"/>
        </w:rPr>
        <w:t>proprietary and obligational aspects of the trust</w:t>
      </w:r>
    </w:p>
    <w:p w14:paraId="6B93553E" w14:textId="1ABDBFCC" w:rsidR="00374073" w:rsidRPr="00374073" w:rsidRDefault="00374073" w:rsidP="00374073">
      <w:pPr>
        <w:spacing w:after="120" w:line="480" w:lineRule="auto"/>
        <w:jc w:val="both"/>
        <w:rPr>
          <w:rFonts w:ascii="Arial" w:eastAsia="MS Mincho" w:hAnsi="Arial" w:cs="Arial"/>
          <w:lang w:bidi="en-US"/>
        </w:rPr>
      </w:pPr>
      <w:r w:rsidRPr="00374073">
        <w:rPr>
          <w:rFonts w:ascii="Arial" w:eastAsia="MS Mincho" w:hAnsi="Arial" w:cs="Arial"/>
          <w:lang w:bidi="en-US"/>
        </w:rPr>
        <w:t xml:space="preserve">A personal right (sometimes called a right </w:t>
      </w:r>
      <w:r w:rsidRPr="00374073">
        <w:rPr>
          <w:rFonts w:ascii="Arial" w:eastAsia="MS Mincho" w:hAnsi="Arial" w:cs="Arial"/>
          <w:i/>
          <w:iCs/>
          <w:lang w:bidi="en-US"/>
        </w:rPr>
        <w:t xml:space="preserve">in </w:t>
      </w:r>
      <w:proofErr w:type="spellStart"/>
      <w:r w:rsidRPr="00374073">
        <w:rPr>
          <w:rFonts w:ascii="Arial" w:eastAsia="MS Mincho" w:hAnsi="Arial" w:cs="Arial"/>
          <w:i/>
          <w:iCs/>
          <w:lang w:bidi="en-US"/>
        </w:rPr>
        <w:t>personam</w:t>
      </w:r>
      <w:proofErr w:type="spellEnd"/>
      <w:r w:rsidRPr="00374073">
        <w:rPr>
          <w:rFonts w:ascii="Arial" w:eastAsia="MS Mincho" w:hAnsi="Arial" w:cs="Arial"/>
          <w:lang w:bidi="en-US"/>
        </w:rPr>
        <w:t xml:space="preserve">) binds only the original parties to its creation. It does not attach to any particular property, and it </w:t>
      </w:r>
      <w:r>
        <w:rPr>
          <w:rFonts w:ascii="Arial" w:eastAsia="MS Mincho" w:hAnsi="Arial" w:cs="Arial"/>
          <w:lang w:bidi="en-US"/>
        </w:rPr>
        <w:t xml:space="preserve">does not usually </w:t>
      </w:r>
      <w:r w:rsidRPr="00374073">
        <w:rPr>
          <w:rFonts w:ascii="Arial" w:eastAsia="MS Mincho" w:hAnsi="Arial" w:cs="Arial"/>
          <w:lang w:bidi="en-US"/>
        </w:rPr>
        <w:t xml:space="preserve">bind third parties. Personal rights can be said to be part of the law of obligations rather than the law of property. The quintessential personal right is an ordinary contractual right. Let’s say that I contract to sell my car to you. You pay me the purchase money, but I instead give the car to my brother. If you so wish, you can sue me for breach of </w:t>
      </w:r>
      <w:r w:rsidR="005A3583" w:rsidRPr="00374073">
        <w:rPr>
          <w:rFonts w:ascii="Arial" w:eastAsia="MS Mincho" w:hAnsi="Arial" w:cs="Arial"/>
          <w:lang w:bidi="en-US"/>
        </w:rPr>
        <w:t>contract,</w:t>
      </w:r>
      <w:r w:rsidRPr="00374073">
        <w:rPr>
          <w:rFonts w:ascii="Arial" w:eastAsia="MS Mincho" w:hAnsi="Arial" w:cs="Arial"/>
          <w:lang w:bidi="en-US"/>
        </w:rPr>
        <w:t xml:space="preserve"> and I </w:t>
      </w:r>
      <w:r>
        <w:rPr>
          <w:rFonts w:ascii="Arial" w:eastAsia="MS Mincho" w:hAnsi="Arial" w:cs="Arial"/>
          <w:lang w:bidi="en-US"/>
        </w:rPr>
        <w:t xml:space="preserve">may well </w:t>
      </w:r>
      <w:r w:rsidRPr="00374073">
        <w:rPr>
          <w:rFonts w:ascii="Arial" w:eastAsia="MS Mincho" w:hAnsi="Arial" w:cs="Arial"/>
          <w:lang w:bidi="en-US"/>
        </w:rPr>
        <w:t xml:space="preserve">be ordered to pay you damages. You cannot, however, claim the car from my brother, because your contractual right is a personal right against me only (not against the car, and not against my brother). </w:t>
      </w:r>
    </w:p>
    <w:p w14:paraId="0E3A0E0F" w14:textId="30A86C3F" w:rsidR="00374073" w:rsidRPr="00374073" w:rsidRDefault="00374073" w:rsidP="00374073">
      <w:pPr>
        <w:spacing w:after="120" w:line="480" w:lineRule="auto"/>
        <w:jc w:val="both"/>
        <w:rPr>
          <w:rFonts w:ascii="Arial" w:eastAsia="MS Mincho" w:hAnsi="Arial" w:cs="Arial"/>
          <w:lang w:bidi="en-US"/>
        </w:rPr>
      </w:pPr>
      <w:r>
        <w:rPr>
          <w:rFonts w:ascii="Arial" w:eastAsia="MS Mincho" w:hAnsi="Arial" w:cs="Arial"/>
          <w:lang w:bidi="en-US"/>
        </w:rPr>
        <w:t>In contrast, a</w:t>
      </w:r>
      <w:r w:rsidRPr="00374073">
        <w:rPr>
          <w:rFonts w:ascii="Arial" w:eastAsia="MS Mincho" w:hAnsi="Arial" w:cs="Arial"/>
          <w:lang w:bidi="en-US"/>
        </w:rPr>
        <w:t xml:space="preserve"> proprietary right (sometimes called a right </w:t>
      </w:r>
      <w:r w:rsidRPr="00374073">
        <w:rPr>
          <w:rFonts w:ascii="Arial" w:eastAsia="MS Mincho" w:hAnsi="Arial" w:cs="Arial"/>
          <w:i/>
          <w:iCs/>
          <w:lang w:bidi="en-US"/>
        </w:rPr>
        <w:t>in rem</w:t>
      </w:r>
      <w:r w:rsidRPr="00374073">
        <w:rPr>
          <w:rFonts w:ascii="Arial" w:eastAsia="MS Mincho" w:hAnsi="Arial" w:cs="Arial"/>
          <w:lang w:bidi="en-US"/>
        </w:rPr>
        <w:t>) attaches to a thing</w:t>
      </w:r>
      <w:r>
        <w:rPr>
          <w:rFonts w:ascii="Arial" w:eastAsia="MS Mincho" w:hAnsi="Arial" w:cs="Arial"/>
          <w:lang w:bidi="en-US"/>
        </w:rPr>
        <w:t xml:space="preserve">, </w:t>
      </w:r>
      <w:r w:rsidRPr="00374073">
        <w:rPr>
          <w:rFonts w:ascii="Arial" w:eastAsia="MS Mincho" w:hAnsi="Arial" w:cs="Arial"/>
          <w:lang w:bidi="en-US"/>
        </w:rPr>
        <w:t>i.e.</w:t>
      </w:r>
      <w:r>
        <w:rPr>
          <w:rFonts w:ascii="Arial" w:eastAsia="MS Mincho" w:hAnsi="Arial" w:cs="Arial"/>
          <w:lang w:bidi="en-US"/>
        </w:rPr>
        <w:t>,</w:t>
      </w:r>
      <w:r w:rsidRPr="00374073">
        <w:rPr>
          <w:rFonts w:ascii="Arial" w:eastAsia="MS Mincho" w:hAnsi="Arial" w:cs="Arial"/>
          <w:lang w:bidi="en-US"/>
        </w:rPr>
        <w:t xml:space="preserve"> to an item of property. It is capable of binding not just the parties to its creation, but also third parties into whose hands the property </w:t>
      </w:r>
      <w:r w:rsidR="005A3583">
        <w:rPr>
          <w:rFonts w:ascii="Arial" w:eastAsia="MS Mincho" w:hAnsi="Arial" w:cs="Arial"/>
          <w:lang w:bidi="en-US"/>
        </w:rPr>
        <w:t xml:space="preserve">may </w:t>
      </w:r>
      <w:r w:rsidRPr="00374073">
        <w:rPr>
          <w:rFonts w:ascii="Arial" w:eastAsia="MS Mincho" w:hAnsi="Arial" w:cs="Arial"/>
          <w:lang w:bidi="en-US"/>
        </w:rPr>
        <w:t xml:space="preserve">pass. Another way of saying this is that the right is good against the world at large. </w:t>
      </w:r>
      <w:r w:rsidR="005A3583">
        <w:rPr>
          <w:rFonts w:ascii="Arial" w:eastAsia="MS Mincho" w:hAnsi="Arial" w:cs="Arial"/>
          <w:lang w:bidi="en-US"/>
        </w:rPr>
        <w:t>Proprietary rights are part of the law of property rather than the law of obligations. The</w:t>
      </w:r>
      <w:r w:rsidRPr="00374073">
        <w:rPr>
          <w:rFonts w:ascii="Arial" w:eastAsia="MS Mincho" w:hAnsi="Arial" w:cs="Arial"/>
          <w:lang w:bidi="en-US"/>
        </w:rPr>
        <w:t xml:space="preserve"> most common kind of proprietary right is absolute legal ownership that is conferred by legal title (when there is no trust). For example, if you leave your laptop in the lecture theatre, and I collect it at the end of my lecture and give it to my brother for his birthday, </w:t>
      </w:r>
      <w:r w:rsidRPr="00374073">
        <w:rPr>
          <w:rFonts w:ascii="Arial" w:eastAsia="MS Mincho" w:hAnsi="Arial" w:cs="Arial"/>
          <w:lang w:bidi="en-US"/>
        </w:rPr>
        <w:lastRenderedPageBreak/>
        <w:t xml:space="preserve">you will be able to claim it back from him. You are the absolute legal owner of the laptop, and you can assert your title against anybody (including my brother) into whose hands it passes. </w:t>
      </w:r>
    </w:p>
    <w:p w14:paraId="48FC6EA7" w14:textId="7226C709" w:rsidR="00D70BEB" w:rsidRPr="000B32F9" w:rsidRDefault="00D70BEB" w:rsidP="00374073">
      <w:pPr>
        <w:spacing w:after="120" w:line="480" w:lineRule="auto"/>
        <w:jc w:val="both"/>
        <w:rPr>
          <w:rFonts w:ascii="Arial" w:eastAsia="MS Mincho" w:hAnsi="Arial" w:cs="Arial"/>
          <w:b/>
          <w:lang w:bidi="en-US"/>
        </w:rPr>
      </w:pPr>
      <w:r w:rsidRPr="000B32F9">
        <w:rPr>
          <w:rFonts w:ascii="Arial" w:eastAsia="MS Mincho" w:hAnsi="Arial" w:cs="Arial"/>
          <w:lang w:bidi="en-US"/>
        </w:rPr>
        <w:t xml:space="preserve">Do trusts belong to the law of obligations or the law of property? </w:t>
      </w:r>
      <w:r w:rsidRPr="00D70BEB">
        <w:rPr>
          <w:rFonts w:ascii="Arial" w:eastAsia="MS Mincho" w:hAnsi="Arial" w:cs="Arial"/>
          <w:lang w:bidi="en-US"/>
        </w:rPr>
        <w:t>The trust has contractual features, for example in the relationship between settlor and trustee. But the settlor retains no rights against the trustee once the trust has been established.</w:t>
      </w:r>
      <w:r w:rsidR="005A3583">
        <w:rPr>
          <w:rFonts w:ascii="Arial" w:eastAsia="MS Mincho" w:hAnsi="Arial" w:cs="Arial"/>
          <w:lang w:bidi="en-US"/>
        </w:rPr>
        <w:t xml:space="preserve"> However, the trust does involve obligations on the part of the trustee</w:t>
      </w:r>
      <w:r w:rsidR="00B944B7">
        <w:rPr>
          <w:rFonts w:ascii="Arial" w:eastAsia="MS Mincho" w:hAnsi="Arial" w:cs="Arial"/>
          <w:lang w:bidi="en-US"/>
        </w:rPr>
        <w:t xml:space="preserve">, which they must carry out for the benefit of </w:t>
      </w:r>
      <w:r w:rsidR="005A3583">
        <w:rPr>
          <w:rFonts w:ascii="Arial" w:eastAsia="MS Mincho" w:hAnsi="Arial" w:cs="Arial"/>
          <w:lang w:bidi="en-US"/>
        </w:rPr>
        <w:t>the beneficiary.</w:t>
      </w:r>
    </w:p>
    <w:p w14:paraId="13BC98AA" w14:textId="1147EC71" w:rsidR="00D70BEB" w:rsidRPr="00D70BEB" w:rsidRDefault="00D70BEB" w:rsidP="000B32F9">
      <w:pPr>
        <w:spacing w:after="120" w:line="480" w:lineRule="auto"/>
        <w:jc w:val="both"/>
        <w:rPr>
          <w:rFonts w:ascii="Arial" w:eastAsia="MS Mincho" w:hAnsi="Arial" w:cs="Arial"/>
          <w:lang w:bidi="en-US"/>
        </w:rPr>
      </w:pPr>
      <w:r w:rsidRPr="00D70BEB">
        <w:rPr>
          <w:rFonts w:ascii="Arial" w:eastAsia="MS Mincho" w:hAnsi="Arial" w:cs="Arial"/>
          <w:lang w:bidi="en-US"/>
        </w:rPr>
        <w:t xml:space="preserve">The trust also has proprietary features, </w:t>
      </w:r>
      <w:r w:rsidR="005A3583">
        <w:rPr>
          <w:rFonts w:ascii="Arial" w:eastAsia="MS Mincho" w:hAnsi="Arial" w:cs="Arial"/>
          <w:lang w:bidi="en-US"/>
        </w:rPr>
        <w:t>such as</w:t>
      </w:r>
      <w:r w:rsidRPr="00D70BEB">
        <w:rPr>
          <w:rFonts w:ascii="Arial" w:eastAsia="MS Mincho" w:hAnsi="Arial" w:cs="Arial"/>
          <w:lang w:bidi="en-US"/>
        </w:rPr>
        <w:t xml:space="preserve"> </w:t>
      </w:r>
      <w:r w:rsidR="005A3583">
        <w:rPr>
          <w:rFonts w:ascii="Arial" w:eastAsia="MS Mincho" w:hAnsi="Arial" w:cs="Arial"/>
          <w:lang w:bidi="en-US"/>
        </w:rPr>
        <w:t>the beneficiary’s entitlement to use the property or their right</w:t>
      </w:r>
      <w:r w:rsidRPr="00D70BEB">
        <w:rPr>
          <w:rFonts w:ascii="Arial" w:eastAsia="MS Mincho" w:hAnsi="Arial" w:cs="Arial"/>
          <w:lang w:bidi="en-US"/>
        </w:rPr>
        <w:t xml:space="preserve"> to the property</w:t>
      </w:r>
      <w:r w:rsidR="005A3583">
        <w:rPr>
          <w:rFonts w:ascii="Arial" w:eastAsia="MS Mincho" w:hAnsi="Arial" w:cs="Arial"/>
          <w:lang w:bidi="en-US"/>
        </w:rPr>
        <w:t xml:space="preserve"> when it passes to</w:t>
      </w:r>
      <w:r w:rsidRPr="00D70BEB">
        <w:rPr>
          <w:rFonts w:ascii="Arial" w:eastAsia="MS Mincho" w:hAnsi="Arial" w:cs="Arial"/>
          <w:lang w:bidi="en-US"/>
        </w:rPr>
        <w:t xml:space="preserve"> third parties. </w:t>
      </w:r>
      <w:r w:rsidR="005A3583">
        <w:rPr>
          <w:rFonts w:ascii="Arial" w:eastAsia="MS Mincho" w:hAnsi="Arial" w:cs="Arial"/>
          <w:lang w:bidi="en-US"/>
        </w:rPr>
        <w:t>For example, if a trustee wrongly transfers money out of the trust to make a birthday present to their niece, the beneficiary can claim that money back. However,</w:t>
      </w:r>
      <w:r w:rsidRPr="00D70BEB">
        <w:rPr>
          <w:rFonts w:ascii="Arial" w:eastAsia="MS Mincho" w:hAnsi="Arial" w:cs="Arial"/>
          <w:lang w:bidi="en-US"/>
        </w:rPr>
        <w:t xml:space="preserve"> the beneficiary has no control over the property </w:t>
      </w:r>
      <w:r w:rsidR="005A3583">
        <w:rPr>
          <w:rFonts w:ascii="Arial" w:eastAsia="MS Mincho" w:hAnsi="Arial" w:cs="Arial"/>
          <w:lang w:bidi="en-US"/>
        </w:rPr>
        <w:t>in the way a legal title owner has; they only have</w:t>
      </w:r>
      <w:r w:rsidRPr="00D70BEB">
        <w:rPr>
          <w:rFonts w:ascii="Arial" w:eastAsia="MS Mincho" w:hAnsi="Arial" w:cs="Arial"/>
          <w:lang w:bidi="en-US"/>
        </w:rPr>
        <w:t xml:space="preserve"> a personal right against the trustee to have the trust obligations enforced. Also, the bona fide purchaser rule significantly restrict</w:t>
      </w:r>
      <w:r w:rsidR="00C06B9B">
        <w:rPr>
          <w:rFonts w:ascii="Arial" w:eastAsia="MS Mincho" w:hAnsi="Arial" w:cs="Arial"/>
          <w:lang w:bidi="en-US"/>
        </w:rPr>
        <w:t>s</w:t>
      </w:r>
      <w:r w:rsidRPr="00D70BEB">
        <w:rPr>
          <w:rFonts w:ascii="Arial" w:eastAsia="MS Mincho" w:hAnsi="Arial" w:cs="Arial"/>
          <w:lang w:bidi="en-US"/>
        </w:rPr>
        <w:t xml:space="preserve"> the property right of the beneficiary</w:t>
      </w:r>
      <w:r w:rsidR="005A3583">
        <w:rPr>
          <w:rFonts w:ascii="Arial" w:eastAsia="MS Mincho" w:hAnsi="Arial" w:cs="Arial"/>
          <w:lang w:bidi="en-US"/>
        </w:rPr>
        <w:t xml:space="preserve"> against third parties</w:t>
      </w:r>
      <w:r w:rsidRPr="00D70BEB">
        <w:rPr>
          <w:rFonts w:ascii="Arial" w:eastAsia="MS Mincho" w:hAnsi="Arial" w:cs="Arial"/>
          <w:lang w:bidi="en-US"/>
        </w:rPr>
        <w:t>.</w:t>
      </w:r>
    </w:p>
    <w:p w14:paraId="00D67834" w14:textId="5C683672" w:rsidR="003D3BEA" w:rsidRDefault="00D70BEB" w:rsidP="003D3BEA">
      <w:pPr>
        <w:spacing w:after="120" w:line="480" w:lineRule="auto"/>
        <w:jc w:val="both"/>
        <w:rPr>
          <w:rFonts w:ascii="Arial" w:eastAsia="MS Mincho" w:hAnsi="Arial" w:cs="Arial"/>
          <w:lang w:bidi="en-US"/>
        </w:rPr>
      </w:pPr>
      <w:r w:rsidRPr="00D70BEB">
        <w:rPr>
          <w:rFonts w:ascii="Arial" w:eastAsia="MS Mincho" w:hAnsi="Arial" w:cs="Arial"/>
          <w:lang w:bidi="en-US"/>
        </w:rPr>
        <w:t>Most commentators regard the trust as a property arrangement, but you should be aware of the controversy, not least because the split between legal and beneficial title makes it difficult to talk of ‘ownership’ in the normal sense.</w:t>
      </w:r>
    </w:p>
    <w:p w14:paraId="09FF8EAE" w14:textId="77777777" w:rsidR="00F429DA" w:rsidRDefault="00F429DA" w:rsidP="003D3BEA">
      <w:pPr>
        <w:spacing w:after="120" w:line="480" w:lineRule="auto"/>
        <w:jc w:val="both"/>
        <w:rPr>
          <w:rFonts w:ascii="Arial" w:eastAsia="MS Mincho" w:hAnsi="Arial" w:cs="Arial"/>
          <w:lang w:bidi="en-US"/>
        </w:rPr>
      </w:pPr>
    </w:p>
    <w:p w14:paraId="4896F524" w14:textId="77777777" w:rsidR="00F429DA" w:rsidRPr="00D70BEB" w:rsidRDefault="00F429DA" w:rsidP="00F429DA">
      <w:pPr>
        <w:spacing w:line="480" w:lineRule="auto"/>
        <w:rPr>
          <w:rFonts w:ascii="Arial" w:hAnsi="Arial" w:cs="Arial"/>
          <w:b/>
        </w:rPr>
      </w:pPr>
      <w:r>
        <w:rPr>
          <w:rFonts w:ascii="Arial" w:eastAsia="Times New Roman" w:hAnsi="Arial" w:cs="Arial"/>
          <w:bCs/>
          <w:iCs/>
          <w:u w:val="single"/>
          <w:lang w:bidi="en-US"/>
        </w:rPr>
        <w:t>The elements of a trust</w:t>
      </w:r>
    </w:p>
    <w:p w14:paraId="62473F8A" w14:textId="77777777" w:rsidR="00F429DA" w:rsidRPr="00D70BEB" w:rsidRDefault="00F429DA" w:rsidP="00F429DA">
      <w:pPr>
        <w:spacing w:after="120" w:line="480" w:lineRule="auto"/>
        <w:jc w:val="both"/>
        <w:rPr>
          <w:rFonts w:ascii="Arial" w:eastAsia="MS Mincho" w:hAnsi="Arial" w:cs="Arial"/>
          <w:lang w:bidi="en-US"/>
        </w:rPr>
      </w:pPr>
      <w:r w:rsidRPr="00D70BEB">
        <w:rPr>
          <w:rFonts w:ascii="Arial" w:eastAsia="MS Mincho" w:hAnsi="Arial" w:cs="Arial"/>
          <w:lang w:bidi="en-US"/>
        </w:rPr>
        <w:t>The persons and things involved</w:t>
      </w:r>
      <w:r>
        <w:rPr>
          <w:rFonts w:ascii="Arial" w:eastAsia="MS Mincho" w:hAnsi="Arial" w:cs="Arial"/>
          <w:lang w:bidi="en-US"/>
        </w:rPr>
        <w:t xml:space="preserve"> in a trust arrangement are:</w:t>
      </w:r>
    </w:p>
    <w:p w14:paraId="625D8CB0" w14:textId="77777777" w:rsidR="00F429DA" w:rsidRPr="00D70BEB" w:rsidRDefault="00F429DA" w:rsidP="00F429DA">
      <w:pPr>
        <w:numPr>
          <w:ilvl w:val="0"/>
          <w:numId w:val="13"/>
        </w:numPr>
        <w:spacing w:after="120" w:line="480" w:lineRule="auto"/>
        <w:jc w:val="both"/>
        <w:rPr>
          <w:rFonts w:ascii="Arial" w:eastAsia="MS Mincho" w:hAnsi="Arial" w:cs="Arial"/>
          <w:lang w:bidi="en-US"/>
        </w:rPr>
      </w:pPr>
      <w:r w:rsidRPr="00D70BEB">
        <w:rPr>
          <w:rFonts w:ascii="Arial" w:eastAsia="MS Mincho" w:hAnsi="Arial" w:cs="Arial"/>
          <w:b/>
          <w:lang w:bidi="en-US"/>
        </w:rPr>
        <w:t>The settlor</w:t>
      </w:r>
    </w:p>
    <w:p w14:paraId="39EB29EF" w14:textId="77777777" w:rsidR="00F429DA" w:rsidRPr="00D70BEB" w:rsidRDefault="00F429DA" w:rsidP="00F429DA">
      <w:pPr>
        <w:numPr>
          <w:ilvl w:val="1"/>
          <w:numId w:val="13"/>
        </w:numPr>
        <w:spacing w:after="0" w:line="480" w:lineRule="auto"/>
        <w:jc w:val="both"/>
        <w:rPr>
          <w:rFonts w:ascii="Arial" w:eastAsia="MS Mincho" w:hAnsi="Arial" w:cs="Arial"/>
          <w:lang w:bidi="en-US"/>
        </w:rPr>
      </w:pPr>
      <w:r w:rsidRPr="00D70BEB">
        <w:rPr>
          <w:rFonts w:ascii="Arial" w:eastAsia="MS Mincho" w:hAnsi="Arial" w:cs="Arial"/>
          <w:lang w:bidi="en-US"/>
        </w:rPr>
        <w:t>Holds absolute title to the property.</w:t>
      </w:r>
    </w:p>
    <w:p w14:paraId="0DB4822E" w14:textId="77777777" w:rsidR="00F429DA" w:rsidRPr="00D70BEB" w:rsidRDefault="00F429DA" w:rsidP="00F429DA">
      <w:pPr>
        <w:numPr>
          <w:ilvl w:val="1"/>
          <w:numId w:val="13"/>
        </w:numPr>
        <w:spacing w:after="0" w:line="480" w:lineRule="auto"/>
        <w:jc w:val="both"/>
        <w:rPr>
          <w:rFonts w:ascii="Arial" w:eastAsia="MS Mincho" w:hAnsi="Arial" w:cs="Arial"/>
          <w:lang w:bidi="en-US"/>
        </w:rPr>
      </w:pPr>
      <w:r w:rsidRPr="59274D33">
        <w:rPr>
          <w:rFonts w:ascii="Arial" w:eastAsia="MS Mincho" w:hAnsi="Arial" w:cs="Arial"/>
          <w:lang w:bidi="en-US"/>
        </w:rPr>
        <w:t>Transfers the property to the trustee to hold on trust for another person or declares him/herself a trustee to hold property on trust for another person.</w:t>
      </w:r>
    </w:p>
    <w:p w14:paraId="60F2D5B5" w14:textId="77777777" w:rsidR="00F429DA" w:rsidRPr="00D70BEB" w:rsidRDefault="00F429DA" w:rsidP="00F429DA">
      <w:pPr>
        <w:numPr>
          <w:ilvl w:val="1"/>
          <w:numId w:val="13"/>
        </w:numPr>
        <w:spacing w:after="0" w:line="480" w:lineRule="auto"/>
        <w:jc w:val="both"/>
        <w:rPr>
          <w:rFonts w:ascii="Arial" w:eastAsia="MS Mincho" w:hAnsi="Arial" w:cs="Arial"/>
          <w:lang w:bidi="en-US"/>
        </w:rPr>
      </w:pPr>
      <w:r w:rsidRPr="00D70BEB">
        <w:rPr>
          <w:rFonts w:ascii="Arial" w:eastAsia="MS Mincho" w:hAnsi="Arial" w:cs="Arial"/>
          <w:lang w:bidi="en-US"/>
        </w:rPr>
        <w:t>Is called ‘settlor’ when transferring property in his</w:t>
      </w:r>
      <w:r>
        <w:rPr>
          <w:rFonts w:ascii="Arial" w:eastAsia="MS Mincho" w:hAnsi="Arial" w:cs="Arial"/>
          <w:lang w:bidi="en-US"/>
        </w:rPr>
        <w:t>/her</w:t>
      </w:r>
      <w:r w:rsidRPr="00D70BEB">
        <w:rPr>
          <w:rFonts w:ascii="Arial" w:eastAsia="MS Mincho" w:hAnsi="Arial" w:cs="Arial"/>
          <w:lang w:bidi="en-US"/>
        </w:rPr>
        <w:t xml:space="preserve"> lifetime and ‘testator’ when transferring property through his</w:t>
      </w:r>
      <w:r>
        <w:rPr>
          <w:rFonts w:ascii="Arial" w:eastAsia="MS Mincho" w:hAnsi="Arial" w:cs="Arial"/>
          <w:lang w:bidi="en-US"/>
        </w:rPr>
        <w:t>/her</w:t>
      </w:r>
      <w:r w:rsidRPr="00D70BEB">
        <w:rPr>
          <w:rFonts w:ascii="Arial" w:eastAsia="MS Mincho" w:hAnsi="Arial" w:cs="Arial"/>
          <w:lang w:bidi="en-US"/>
        </w:rPr>
        <w:t xml:space="preserve"> will.</w:t>
      </w:r>
    </w:p>
    <w:p w14:paraId="5EFD6708" w14:textId="77777777" w:rsidR="00F429DA" w:rsidRPr="00D70BEB" w:rsidRDefault="00F429DA" w:rsidP="00F429DA">
      <w:pPr>
        <w:numPr>
          <w:ilvl w:val="1"/>
          <w:numId w:val="13"/>
        </w:numPr>
        <w:spacing w:after="0" w:line="480" w:lineRule="auto"/>
        <w:jc w:val="both"/>
        <w:rPr>
          <w:rFonts w:ascii="Arial" w:eastAsia="MS Mincho" w:hAnsi="Arial" w:cs="Arial"/>
          <w:lang w:bidi="en-US"/>
        </w:rPr>
      </w:pPr>
      <w:r w:rsidRPr="00D70BEB">
        <w:rPr>
          <w:rFonts w:ascii="Arial" w:eastAsia="MS Mincho" w:hAnsi="Arial" w:cs="Arial"/>
          <w:lang w:bidi="en-US"/>
        </w:rPr>
        <w:lastRenderedPageBreak/>
        <w:t xml:space="preserve">Is not part of the trust arrangement (unless </w:t>
      </w:r>
      <w:r>
        <w:rPr>
          <w:rFonts w:ascii="Arial" w:eastAsia="MS Mincho" w:hAnsi="Arial" w:cs="Arial"/>
          <w:lang w:bidi="en-US"/>
        </w:rPr>
        <w:t>s/</w:t>
      </w:r>
      <w:r w:rsidRPr="00D70BEB">
        <w:rPr>
          <w:rFonts w:ascii="Arial" w:eastAsia="MS Mincho" w:hAnsi="Arial" w:cs="Arial"/>
          <w:lang w:bidi="en-US"/>
        </w:rPr>
        <w:t>he has declared him</w:t>
      </w:r>
      <w:r>
        <w:rPr>
          <w:rFonts w:ascii="Arial" w:eastAsia="MS Mincho" w:hAnsi="Arial" w:cs="Arial"/>
          <w:lang w:bidi="en-US"/>
        </w:rPr>
        <w:t>/her</w:t>
      </w:r>
      <w:r w:rsidRPr="00D70BEB">
        <w:rPr>
          <w:rFonts w:ascii="Arial" w:eastAsia="MS Mincho" w:hAnsi="Arial" w:cs="Arial"/>
          <w:lang w:bidi="en-US"/>
        </w:rPr>
        <w:t>self a trustee or is the beneficiary).</w:t>
      </w:r>
    </w:p>
    <w:p w14:paraId="3A66756C" w14:textId="77777777" w:rsidR="00F429DA" w:rsidRPr="00D70BEB" w:rsidRDefault="00F429DA" w:rsidP="00F429DA">
      <w:pPr>
        <w:numPr>
          <w:ilvl w:val="0"/>
          <w:numId w:val="13"/>
        </w:numPr>
        <w:spacing w:after="120" w:line="480" w:lineRule="auto"/>
        <w:jc w:val="both"/>
        <w:rPr>
          <w:rFonts w:ascii="Arial" w:eastAsia="MS Mincho" w:hAnsi="Arial" w:cs="Arial"/>
          <w:b/>
          <w:lang w:bidi="en-US"/>
        </w:rPr>
      </w:pPr>
      <w:r w:rsidRPr="00D70BEB">
        <w:rPr>
          <w:rFonts w:ascii="Arial" w:eastAsia="MS Mincho" w:hAnsi="Arial" w:cs="Arial"/>
          <w:b/>
          <w:lang w:bidi="en-US"/>
        </w:rPr>
        <w:t>The trust property</w:t>
      </w:r>
    </w:p>
    <w:p w14:paraId="07B39012" w14:textId="77777777" w:rsidR="00F429DA" w:rsidRDefault="00F429DA" w:rsidP="00F429DA">
      <w:pPr>
        <w:numPr>
          <w:ilvl w:val="1"/>
          <w:numId w:val="13"/>
        </w:numPr>
        <w:spacing w:after="120" w:line="480" w:lineRule="auto"/>
        <w:jc w:val="both"/>
        <w:rPr>
          <w:rFonts w:ascii="Arial" w:eastAsia="MS Mincho" w:hAnsi="Arial" w:cs="Arial"/>
          <w:lang w:bidi="en-US"/>
        </w:rPr>
      </w:pPr>
      <w:r>
        <w:rPr>
          <w:rFonts w:ascii="Arial" w:eastAsia="MS Mincho" w:hAnsi="Arial" w:cs="Arial"/>
          <w:lang w:bidi="en-US"/>
        </w:rPr>
        <w:t xml:space="preserve">Also called trust assets, sometimes specific property, sometimes exchangeable assets making up a trust fund. </w:t>
      </w:r>
    </w:p>
    <w:p w14:paraId="1D0C2B88" w14:textId="6768FAD7" w:rsidR="005A3583" w:rsidRPr="00652E65" w:rsidRDefault="00652E65" w:rsidP="00652E65">
      <w:pPr>
        <w:numPr>
          <w:ilvl w:val="1"/>
          <w:numId w:val="13"/>
        </w:numPr>
        <w:spacing w:after="120" w:line="480" w:lineRule="auto"/>
        <w:jc w:val="both"/>
        <w:rPr>
          <w:rFonts w:ascii="Arial" w:eastAsia="MS Mincho" w:hAnsi="Arial" w:cs="Arial"/>
          <w:lang w:bidi="en-US"/>
        </w:rPr>
      </w:pPr>
      <w:r w:rsidRPr="00652E65">
        <w:rPr>
          <w:rFonts w:ascii="Arial" w:eastAsia="MS Mincho" w:hAnsi="Arial" w:cs="Arial"/>
          <w:lang w:bidi="en-US"/>
        </w:rPr>
        <w:t xml:space="preserve">Any asset that is capable of property rights can also be held on trust. This includes personal or real </w:t>
      </w:r>
      <w:proofErr w:type="gramStart"/>
      <w:r w:rsidRPr="00652E65">
        <w:rPr>
          <w:rFonts w:ascii="Arial" w:eastAsia="MS Mincho" w:hAnsi="Arial" w:cs="Arial"/>
          <w:lang w:bidi="en-US"/>
        </w:rPr>
        <w:t>property;</w:t>
      </w:r>
      <w:proofErr w:type="gramEnd"/>
      <w:r w:rsidRPr="00652E65">
        <w:rPr>
          <w:rFonts w:ascii="Arial" w:eastAsia="MS Mincho" w:hAnsi="Arial" w:cs="Arial"/>
          <w:lang w:bidi="en-US"/>
        </w:rPr>
        <w:t xml:space="preserve"> land, chattels or choses in action. For example, a debt such as bank money or an interest such as an interest in the proceeds from an insurance policy can be held on trust.</w:t>
      </w:r>
    </w:p>
    <w:p w14:paraId="0EAAC23B" w14:textId="77777777" w:rsidR="00F429DA" w:rsidRPr="00D70BEB" w:rsidRDefault="00F429DA" w:rsidP="00F429DA">
      <w:pPr>
        <w:numPr>
          <w:ilvl w:val="0"/>
          <w:numId w:val="13"/>
        </w:numPr>
        <w:spacing w:after="120" w:line="480" w:lineRule="auto"/>
        <w:jc w:val="both"/>
        <w:rPr>
          <w:rFonts w:ascii="Arial" w:eastAsia="MS Mincho" w:hAnsi="Arial" w:cs="Arial"/>
          <w:b/>
          <w:lang w:bidi="en-US"/>
        </w:rPr>
      </w:pPr>
      <w:r w:rsidRPr="00D70BEB">
        <w:rPr>
          <w:rFonts w:ascii="Arial" w:eastAsia="MS Mincho" w:hAnsi="Arial" w:cs="Arial"/>
          <w:b/>
          <w:lang w:bidi="en-US"/>
        </w:rPr>
        <w:t xml:space="preserve">The trust </w:t>
      </w:r>
      <w:proofErr w:type="gramStart"/>
      <w:r w:rsidRPr="00D70BEB">
        <w:rPr>
          <w:rFonts w:ascii="Arial" w:eastAsia="MS Mincho" w:hAnsi="Arial" w:cs="Arial"/>
          <w:b/>
          <w:lang w:bidi="en-US"/>
        </w:rPr>
        <w:t>instrument</w:t>
      </w:r>
      <w:proofErr w:type="gramEnd"/>
    </w:p>
    <w:p w14:paraId="47EA140B" w14:textId="77777777" w:rsidR="00F429DA" w:rsidRPr="00D70BEB" w:rsidRDefault="00F429DA" w:rsidP="00F429DA">
      <w:pPr>
        <w:numPr>
          <w:ilvl w:val="1"/>
          <w:numId w:val="13"/>
        </w:numPr>
        <w:spacing w:after="120" w:line="480" w:lineRule="auto"/>
        <w:jc w:val="both"/>
        <w:rPr>
          <w:rFonts w:ascii="Arial" w:eastAsia="MS Mincho" w:hAnsi="Arial" w:cs="Arial"/>
          <w:lang w:bidi="en-US"/>
        </w:rPr>
      </w:pPr>
      <w:r w:rsidRPr="00D70BEB">
        <w:rPr>
          <w:rFonts w:ascii="Arial" w:eastAsia="MS Mincho" w:hAnsi="Arial" w:cs="Arial"/>
          <w:lang w:bidi="en-US"/>
        </w:rPr>
        <w:t>Specifies the terms on which the property is to be held.</w:t>
      </w:r>
    </w:p>
    <w:p w14:paraId="7A0FD630" w14:textId="77777777" w:rsidR="00F429DA" w:rsidRPr="00D70BEB" w:rsidRDefault="00F429DA" w:rsidP="00F429DA">
      <w:pPr>
        <w:numPr>
          <w:ilvl w:val="1"/>
          <w:numId w:val="13"/>
        </w:numPr>
        <w:spacing w:after="120" w:line="480" w:lineRule="auto"/>
        <w:jc w:val="both"/>
        <w:rPr>
          <w:rFonts w:ascii="Arial" w:eastAsia="MS Mincho" w:hAnsi="Arial" w:cs="Arial"/>
          <w:lang w:bidi="en-US"/>
        </w:rPr>
      </w:pPr>
      <w:r w:rsidRPr="00D70BEB">
        <w:rPr>
          <w:rFonts w:ascii="Arial" w:eastAsia="MS Mincho" w:hAnsi="Arial" w:cs="Arial"/>
          <w:lang w:bidi="en-US"/>
        </w:rPr>
        <w:t xml:space="preserve">Neither trustee nor beneficiary is involved in drawing up the trust instrument, which </w:t>
      </w:r>
      <w:r>
        <w:rPr>
          <w:rFonts w:ascii="Arial" w:eastAsia="MS Mincho" w:hAnsi="Arial" w:cs="Arial"/>
          <w:lang w:bidi="en-US"/>
        </w:rPr>
        <w:t xml:space="preserve">is the result of </w:t>
      </w:r>
      <w:r w:rsidRPr="00D70BEB">
        <w:rPr>
          <w:rFonts w:ascii="Arial" w:eastAsia="MS Mincho" w:hAnsi="Arial" w:cs="Arial"/>
          <w:lang w:bidi="en-US"/>
        </w:rPr>
        <w:t>a unilateral act by the settlor.</w:t>
      </w:r>
    </w:p>
    <w:p w14:paraId="4C98FABB" w14:textId="77777777" w:rsidR="00F429DA" w:rsidRPr="00D70BEB" w:rsidRDefault="00F429DA" w:rsidP="00F429DA">
      <w:pPr>
        <w:numPr>
          <w:ilvl w:val="0"/>
          <w:numId w:val="13"/>
        </w:numPr>
        <w:spacing w:after="120" w:line="480" w:lineRule="auto"/>
        <w:jc w:val="both"/>
        <w:rPr>
          <w:rFonts w:ascii="Arial" w:eastAsia="MS Mincho" w:hAnsi="Arial" w:cs="Arial"/>
          <w:lang w:bidi="en-US"/>
        </w:rPr>
      </w:pPr>
      <w:r w:rsidRPr="00D70BEB">
        <w:rPr>
          <w:rFonts w:ascii="Arial" w:eastAsia="MS Mincho" w:hAnsi="Arial" w:cs="Arial"/>
          <w:b/>
          <w:lang w:bidi="en-US"/>
        </w:rPr>
        <w:t>The trustee</w:t>
      </w:r>
    </w:p>
    <w:p w14:paraId="23D7A530" w14:textId="77777777" w:rsidR="00F429DA" w:rsidRPr="00D70BEB" w:rsidRDefault="00F429DA" w:rsidP="00F429DA">
      <w:pPr>
        <w:numPr>
          <w:ilvl w:val="1"/>
          <w:numId w:val="13"/>
        </w:numPr>
        <w:spacing w:after="0" w:line="480" w:lineRule="auto"/>
        <w:jc w:val="both"/>
        <w:rPr>
          <w:rFonts w:ascii="Arial" w:eastAsia="MS Mincho" w:hAnsi="Arial" w:cs="Arial"/>
          <w:lang w:bidi="en-US"/>
        </w:rPr>
      </w:pPr>
      <w:r w:rsidRPr="00D70BEB">
        <w:rPr>
          <w:rFonts w:ascii="Arial" w:eastAsia="MS Mincho" w:hAnsi="Arial" w:cs="Arial"/>
          <w:lang w:bidi="en-US"/>
        </w:rPr>
        <w:t>Receives the legal title of the property from the settlor to hold on trust for another person or for another person and him</w:t>
      </w:r>
      <w:r>
        <w:rPr>
          <w:rFonts w:ascii="Arial" w:eastAsia="MS Mincho" w:hAnsi="Arial" w:cs="Arial"/>
          <w:lang w:bidi="en-US"/>
        </w:rPr>
        <w:t>/her</w:t>
      </w:r>
      <w:r w:rsidRPr="00D70BEB">
        <w:rPr>
          <w:rFonts w:ascii="Arial" w:eastAsia="MS Mincho" w:hAnsi="Arial" w:cs="Arial"/>
          <w:lang w:bidi="en-US"/>
        </w:rPr>
        <w:t>self.</w:t>
      </w:r>
    </w:p>
    <w:p w14:paraId="22E8E055" w14:textId="77777777" w:rsidR="00F429DA" w:rsidRPr="00D70BEB" w:rsidRDefault="00F429DA" w:rsidP="00F429DA">
      <w:pPr>
        <w:numPr>
          <w:ilvl w:val="1"/>
          <w:numId w:val="13"/>
        </w:numPr>
        <w:spacing w:after="0" w:line="480" w:lineRule="auto"/>
        <w:jc w:val="both"/>
        <w:rPr>
          <w:rFonts w:ascii="Arial" w:eastAsia="MS Mincho" w:hAnsi="Arial" w:cs="Arial"/>
          <w:lang w:bidi="en-US"/>
        </w:rPr>
      </w:pPr>
      <w:r w:rsidRPr="00D70BEB">
        <w:rPr>
          <w:rFonts w:ascii="Arial" w:eastAsia="MS Mincho" w:hAnsi="Arial" w:cs="Arial"/>
          <w:lang w:bidi="en-US"/>
        </w:rPr>
        <w:t xml:space="preserve">May be the same person as the </w:t>
      </w:r>
      <w:proofErr w:type="gramStart"/>
      <w:r w:rsidRPr="00D70BEB">
        <w:rPr>
          <w:rFonts w:ascii="Arial" w:eastAsia="MS Mincho" w:hAnsi="Arial" w:cs="Arial"/>
          <w:lang w:bidi="en-US"/>
        </w:rPr>
        <w:t>settlor, if</w:t>
      </w:r>
      <w:proofErr w:type="gramEnd"/>
      <w:r w:rsidRPr="00D70BEB">
        <w:rPr>
          <w:rFonts w:ascii="Arial" w:eastAsia="MS Mincho" w:hAnsi="Arial" w:cs="Arial"/>
          <w:lang w:bidi="en-US"/>
        </w:rPr>
        <w:t xml:space="preserve"> the latter has declared him</w:t>
      </w:r>
      <w:r>
        <w:rPr>
          <w:rFonts w:ascii="Arial" w:eastAsia="MS Mincho" w:hAnsi="Arial" w:cs="Arial"/>
          <w:lang w:bidi="en-US"/>
        </w:rPr>
        <w:t>/her</w:t>
      </w:r>
      <w:r w:rsidRPr="00D70BEB">
        <w:rPr>
          <w:rFonts w:ascii="Arial" w:eastAsia="MS Mincho" w:hAnsi="Arial" w:cs="Arial"/>
          <w:lang w:bidi="en-US"/>
        </w:rPr>
        <w:t>self as a trustee.</w:t>
      </w:r>
    </w:p>
    <w:p w14:paraId="5AF2D1B4" w14:textId="77777777" w:rsidR="00F429DA" w:rsidRPr="00D70BEB" w:rsidRDefault="00F429DA" w:rsidP="00F429DA">
      <w:pPr>
        <w:numPr>
          <w:ilvl w:val="1"/>
          <w:numId w:val="13"/>
        </w:numPr>
        <w:spacing w:after="0" w:line="480" w:lineRule="auto"/>
        <w:jc w:val="both"/>
        <w:rPr>
          <w:rFonts w:ascii="Arial" w:eastAsia="MS Mincho" w:hAnsi="Arial" w:cs="Arial"/>
          <w:lang w:bidi="en-US"/>
        </w:rPr>
      </w:pPr>
      <w:r w:rsidRPr="00D70BEB">
        <w:rPr>
          <w:rFonts w:ascii="Arial" w:eastAsia="MS Mincho" w:hAnsi="Arial" w:cs="Arial"/>
          <w:lang w:bidi="en-US"/>
        </w:rPr>
        <w:t>May do anything with the property that is permissible at common law.</w:t>
      </w:r>
    </w:p>
    <w:p w14:paraId="3063C267" w14:textId="77777777" w:rsidR="00F429DA" w:rsidRPr="00D70BEB" w:rsidRDefault="00F429DA" w:rsidP="00F429DA">
      <w:pPr>
        <w:spacing w:after="0" w:line="480" w:lineRule="auto"/>
        <w:ind w:left="720"/>
        <w:jc w:val="both"/>
        <w:rPr>
          <w:rFonts w:ascii="Arial" w:eastAsia="MS Mincho" w:hAnsi="Arial" w:cs="Arial"/>
          <w:lang w:bidi="en-US"/>
        </w:rPr>
      </w:pPr>
      <w:r w:rsidRPr="009005A6">
        <w:rPr>
          <w:rFonts w:ascii="Arial" w:eastAsia="MS Mincho" w:hAnsi="Arial" w:cs="Arial"/>
          <w:lang w:bidi="en-US"/>
        </w:rPr>
        <w:t>But:</w:t>
      </w:r>
    </w:p>
    <w:p w14:paraId="7E25C55A" w14:textId="77777777" w:rsidR="00F429DA" w:rsidRPr="00D70BEB" w:rsidRDefault="00F429DA" w:rsidP="00F429DA">
      <w:pPr>
        <w:numPr>
          <w:ilvl w:val="1"/>
          <w:numId w:val="13"/>
        </w:numPr>
        <w:spacing w:after="0" w:line="480" w:lineRule="auto"/>
        <w:jc w:val="both"/>
        <w:rPr>
          <w:rFonts w:ascii="Arial" w:eastAsia="MS Mincho" w:hAnsi="Arial" w:cs="Arial"/>
          <w:lang w:bidi="en-US"/>
        </w:rPr>
      </w:pPr>
      <w:r w:rsidRPr="00D70BEB">
        <w:rPr>
          <w:rFonts w:ascii="Arial" w:eastAsia="MS Mincho" w:hAnsi="Arial" w:cs="Arial"/>
          <w:lang w:bidi="en-US"/>
        </w:rPr>
        <w:t>Is restricted as to dealing with the property by the tru</w:t>
      </w:r>
      <w:r>
        <w:rPr>
          <w:rFonts w:ascii="Arial" w:eastAsia="MS Mincho" w:hAnsi="Arial" w:cs="Arial"/>
          <w:lang w:bidi="en-US"/>
        </w:rPr>
        <w:t>st instrument and the rules of e</w:t>
      </w:r>
      <w:r w:rsidRPr="00D70BEB">
        <w:rPr>
          <w:rFonts w:ascii="Arial" w:eastAsia="MS Mincho" w:hAnsi="Arial" w:cs="Arial"/>
          <w:lang w:bidi="en-US"/>
        </w:rPr>
        <w:t>quity.</w:t>
      </w:r>
    </w:p>
    <w:p w14:paraId="0A110908" w14:textId="77777777" w:rsidR="00F429DA" w:rsidRPr="00D70BEB" w:rsidRDefault="00F429DA" w:rsidP="00F429DA">
      <w:pPr>
        <w:numPr>
          <w:ilvl w:val="0"/>
          <w:numId w:val="13"/>
        </w:numPr>
        <w:spacing w:after="120" w:line="480" w:lineRule="auto"/>
        <w:jc w:val="both"/>
        <w:rPr>
          <w:rFonts w:ascii="Arial" w:eastAsia="MS Mincho" w:hAnsi="Arial" w:cs="Arial"/>
          <w:lang w:bidi="en-US"/>
        </w:rPr>
      </w:pPr>
      <w:r w:rsidRPr="00D70BEB">
        <w:rPr>
          <w:rFonts w:ascii="Arial" w:eastAsia="MS Mincho" w:hAnsi="Arial" w:cs="Arial"/>
          <w:b/>
          <w:lang w:bidi="en-US"/>
        </w:rPr>
        <w:t>The beneficiary (</w:t>
      </w:r>
      <w:r w:rsidRPr="00D70BEB">
        <w:rPr>
          <w:rFonts w:ascii="Arial" w:eastAsia="MS Mincho" w:hAnsi="Arial" w:cs="Arial"/>
          <w:b/>
          <w:i/>
          <w:lang w:bidi="en-US"/>
        </w:rPr>
        <w:t>cestui que trust</w:t>
      </w:r>
      <w:r w:rsidRPr="00D70BEB">
        <w:rPr>
          <w:rFonts w:ascii="Arial" w:eastAsia="MS Mincho" w:hAnsi="Arial" w:cs="Arial"/>
          <w:b/>
          <w:lang w:bidi="en-US"/>
        </w:rPr>
        <w:t>)</w:t>
      </w:r>
    </w:p>
    <w:p w14:paraId="4A942AC8" w14:textId="77777777" w:rsidR="00F429DA" w:rsidRPr="00D70BEB" w:rsidRDefault="00F429DA" w:rsidP="00F429DA">
      <w:pPr>
        <w:numPr>
          <w:ilvl w:val="1"/>
          <w:numId w:val="13"/>
        </w:numPr>
        <w:spacing w:after="120" w:line="480" w:lineRule="auto"/>
        <w:jc w:val="both"/>
        <w:rPr>
          <w:rFonts w:ascii="Arial" w:eastAsia="MS Mincho" w:hAnsi="Arial" w:cs="Arial"/>
          <w:lang w:bidi="en-US"/>
        </w:rPr>
      </w:pPr>
      <w:r w:rsidRPr="00D70BEB">
        <w:rPr>
          <w:rFonts w:ascii="Arial" w:eastAsia="MS Mincho" w:hAnsi="Arial" w:cs="Arial"/>
          <w:lang w:bidi="en-US"/>
        </w:rPr>
        <w:t>Receives the beneficial title to the trust property as specified by the trust instrument.</w:t>
      </w:r>
    </w:p>
    <w:p w14:paraId="313A214F" w14:textId="77777777" w:rsidR="00F429DA" w:rsidRPr="00D70BEB" w:rsidRDefault="00F429DA" w:rsidP="00F429DA">
      <w:pPr>
        <w:numPr>
          <w:ilvl w:val="1"/>
          <w:numId w:val="13"/>
        </w:numPr>
        <w:spacing w:after="120" w:line="480" w:lineRule="auto"/>
        <w:jc w:val="both"/>
        <w:rPr>
          <w:rFonts w:ascii="Arial" w:eastAsia="MS Mincho" w:hAnsi="Arial" w:cs="Arial"/>
          <w:lang w:bidi="en-US"/>
        </w:rPr>
      </w:pPr>
      <w:r w:rsidRPr="00D70BEB">
        <w:rPr>
          <w:rFonts w:ascii="Arial" w:eastAsia="MS Mincho" w:hAnsi="Arial" w:cs="Arial"/>
          <w:lang w:bidi="en-US"/>
        </w:rPr>
        <w:lastRenderedPageBreak/>
        <w:t>May be the same person as the settlor.</w:t>
      </w:r>
    </w:p>
    <w:p w14:paraId="1E1CA7B2" w14:textId="77777777" w:rsidR="00F429DA" w:rsidRDefault="00F429DA" w:rsidP="00F429DA">
      <w:pPr>
        <w:numPr>
          <w:ilvl w:val="1"/>
          <w:numId w:val="13"/>
        </w:numPr>
        <w:spacing w:after="120" w:line="480" w:lineRule="auto"/>
        <w:jc w:val="both"/>
        <w:rPr>
          <w:rFonts w:ascii="Arial" w:eastAsia="MS Mincho" w:hAnsi="Arial" w:cs="Arial"/>
          <w:lang w:bidi="en-US"/>
        </w:rPr>
      </w:pPr>
      <w:r w:rsidRPr="00D70BEB">
        <w:rPr>
          <w:rFonts w:ascii="Arial" w:eastAsia="MS Mincho" w:hAnsi="Arial" w:cs="Arial"/>
          <w:lang w:bidi="en-US"/>
        </w:rPr>
        <w:t>One or more (but not all) of the beneficiaries may also act as trustees.</w:t>
      </w:r>
    </w:p>
    <w:p w14:paraId="4DB04F95" w14:textId="77777777" w:rsidR="003D3BEA" w:rsidRDefault="003D3BEA" w:rsidP="003D3BEA">
      <w:pPr>
        <w:spacing w:after="120" w:line="480" w:lineRule="auto"/>
        <w:jc w:val="both"/>
        <w:rPr>
          <w:rFonts w:ascii="Arial" w:eastAsia="MS Mincho" w:hAnsi="Arial" w:cs="Arial"/>
          <w:lang w:bidi="en-US"/>
        </w:rPr>
      </w:pPr>
    </w:p>
    <w:p w14:paraId="07B0582D" w14:textId="563A7FA5" w:rsidR="00D70BEB" w:rsidRPr="003D3BEA" w:rsidRDefault="00D70BEB" w:rsidP="003D3BEA">
      <w:pPr>
        <w:spacing w:after="120" w:line="480" w:lineRule="auto"/>
        <w:jc w:val="both"/>
        <w:rPr>
          <w:rFonts w:ascii="Arial" w:eastAsia="MS Mincho" w:hAnsi="Arial" w:cs="Arial"/>
          <w:lang w:bidi="en-US"/>
        </w:rPr>
      </w:pPr>
      <w:r w:rsidRPr="00D70BEB">
        <w:rPr>
          <w:rFonts w:ascii="Arial" w:eastAsia="Times New Roman" w:hAnsi="Arial" w:cs="Arial"/>
          <w:bCs/>
          <w:iCs/>
          <w:u w:val="single"/>
          <w:lang w:bidi="en-US"/>
        </w:rPr>
        <w:t xml:space="preserve">The trust distinguished from other </w:t>
      </w:r>
      <w:r w:rsidR="00B944B7">
        <w:rPr>
          <w:rFonts w:ascii="Arial" w:eastAsia="Times New Roman" w:hAnsi="Arial" w:cs="Arial"/>
          <w:bCs/>
          <w:iCs/>
          <w:u w:val="single"/>
          <w:lang w:bidi="en-US"/>
        </w:rPr>
        <w:t xml:space="preserve">legal </w:t>
      </w:r>
      <w:proofErr w:type="gramStart"/>
      <w:r w:rsidR="00B944B7">
        <w:rPr>
          <w:rFonts w:ascii="Arial" w:eastAsia="Times New Roman" w:hAnsi="Arial" w:cs="Arial"/>
          <w:bCs/>
          <w:iCs/>
          <w:u w:val="single"/>
          <w:lang w:bidi="en-US"/>
        </w:rPr>
        <w:t>arrangements</w:t>
      </w:r>
      <w:proofErr w:type="gramEnd"/>
    </w:p>
    <w:p w14:paraId="66732521" w14:textId="77777777" w:rsidR="00D70BEB" w:rsidRPr="00D70BEB" w:rsidRDefault="00D70BEB" w:rsidP="00D70BEB">
      <w:pPr>
        <w:numPr>
          <w:ilvl w:val="0"/>
          <w:numId w:val="14"/>
        </w:numPr>
        <w:spacing w:after="120" w:line="480" w:lineRule="auto"/>
        <w:contextualSpacing/>
        <w:jc w:val="both"/>
        <w:rPr>
          <w:rFonts w:ascii="Arial" w:eastAsia="MS Mincho" w:hAnsi="Arial" w:cs="Arial"/>
          <w:lang w:bidi="en-US"/>
        </w:rPr>
      </w:pPr>
      <w:r w:rsidRPr="00D70BEB">
        <w:rPr>
          <w:rFonts w:ascii="Arial" w:eastAsia="MS Mincho" w:hAnsi="Arial" w:cs="Arial"/>
          <w:b/>
          <w:lang w:bidi="en-US"/>
        </w:rPr>
        <w:t>An absolute gift</w:t>
      </w:r>
    </w:p>
    <w:p w14:paraId="32DA1AE8" w14:textId="77777777" w:rsidR="00D70BEB" w:rsidRPr="00D70BEB" w:rsidRDefault="00D70BEB" w:rsidP="00D70BEB">
      <w:pPr>
        <w:numPr>
          <w:ilvl w:val="1"/>
          <w:numId w:val="14"/>
        </w:numPr>
        <w:spacing w:after="120" w:line="480" w:lineRule="auto"/>
        <w:contextualSpacing/>
        <w:jc w:val="both"/>
        <w:rPr>
          <w:rFonts w:ascii="Arial" w:eastAsia="MS Mincho" w:hAnsi="Arial" w:cs="Arial"/>
          <w:lang w:bidi="en-US"/>
        </w:rPr>
      </w:pPr>
      <w:r w:rsidRPr="00D70BEB">
        <w:rPr>
          <w:rFonts w:ascii="Arial" w:eastAsia="MS Mincho" w:hAnsi="Arial" w:cs="Arial"/>
          <w:lang w:bidi="en-US"/>
        </w:rPr>
        <w:t>A gift arises where one person gives away property to a recipient without imposing any control over the property and without imposing any condition on the recipient.</w:t>
      </w:r>
    </w:p>
    <w:p w14:paraId="1236A7A2" w14:textId="77777777" w:rsidR="00D70BEB" w:rsidRPr="00D70BEB" w:rsidRDefault="00D70BEB" w:rsidP="00D70BEB">
      <w:pPr>
        <w:numPr>
          <w:ilvl w:val="1"/>
          <w:numId w:val="14"/>
        </w:numPr>
        <w:spacing w:after="120" w:line="480" w:lineRule="auto"/>
        <w:contextualSpacing/>
        <w:jc w:val="both"/>
        <w:rPr>
          <w:rFonts w:ascii="Arial" w:eastAsia="MS Mincho" w:hAnsi="Arial" w:cs="Arial"/>
          <w:lang w:bidi="en-US"/>
        </w:rPr>
      </w:pPr>
      <w:r w:rsidRPr="00D70BEB">
        <w:rPr>
          <w:rFonts w:ascii="Arial" w:eastAsia="MS Mincho" w:hAnsi="Arial" w:cs="Arial"/>
          <w:lang w:bidi="en-US"/>
        </w:rPr>
        <w:t>A gift requires intention, delivery and acceptance. These requirements are simpler than those for most trusts.</w:t>
      </w:r>
    </w:p>
    <w:p w14:paraId="54D7997B" w14:textId="77777777" w:rsidR="00D70BEB" w:rsidRPr="00D70BEB" w:rsidRDefault="00D70BEB" w:rsidP="00D70BEB">
      <w:pPr>
        <w:numPr>
          <w:ilvl w:val="1"/>
          <w:numId w:val="14"/>
        </w:numPr>
        <w:spacing w:after="120" w:line="480" w:lineRule="auto"/>
        <w:contextualSpacing/>
        <w:jc w:val="both"/>
        <w:rPr>
          <w:rFonts w:ascii="Arial" w:eastAsia="MS Mincho" w:hAnsi="Arial" w:cs="Arial"/>
          <w:lang w:bidi="en-US"/>
        </w:rPr>
      </w:pPr>
      <w:r w:rsidRPr="00D70BEB">
        <w:rPr>
          <w:rFonts w:ascii="Arial" w:eastAsia="MS Mincho" w:hAnsi="Arial" w:cs="Arial"/>
          <w:lang w:bidi="en-US"/>
        </w:rPr>
        <w:t xml:space="preserve">Most importantly, an absolute gift does not entail the separation of </w:t>
      </w:r>
      <w:r w:rsidR="00CB6080">
        <w:rPr>
          <w:rFonts w:ascii="Arial" w:eastAsia="MS Mincho" w:hAnsi="Arial" w:cs="Arial"/>
          <w:lang w:bidi="en-US"/>
        </w:rPr>
        <w:t xml:space="preserve">the </w:t>
      </w:r>
      <w:r w:rsidRPr="00D70BEB">
        <w:rPr>
          <w:rFonts w:ascii="Arial" w:eastAsia="MS Mincho" w:hAnsi="Arial" w:cs="Arial"/>
          <w:lang w:bidi="en-US"/>
        </w:rPr>
        <w:t xml:space="preserve">legal from </w:t>
      </w:r>
      <w:r w:rsidR="00CB6080">
        <w:rPr>
          <w:rFonts w:ascii="Arial" w:eastAsia="MS Mincho" w:hAnsi="Arial" w:cs="Arial"/>
          <w:lang w:bidi="en-US"/>
        </w:rPr>
        <w:t xml:space="preserve">the </w:t>
      </w:r>
      <w:r w:rsidRPr="00D70BEB">
        <w:rPr>
          <w:rFonts w:ascii="Arial" w:eastAsia="MS Mincho" w:hAnsi="Arial" w:cs="Arial"/>
          <w:lang w:bidi="en-US"/>
        </w:rPr>
        <w:t>beneficial interest.</w:t>
      </w:r>
    </w:p>
    <w:p w14:paraId="0F1E614A" w14:textId="77777777" w:rsidR="00D70BEB" w:rsidRPr="00D70BEB" w:rsidRDefault="00D70BEB" w:rsidP="005501DE">
      <w:pPr>
        <w:numPr>
          <w:ilvl w:val="1"/>
          <w:numId w:val="14"/>
        </w:numPr>
        <w:spacing w:after="120" w:line="480" w:lineRule="auto"/>
        <w:contextualSpacing/>
        <w:jc w:val="both"/>
        <w:rPr>
          <w:rFonts w:ascii="Arial" w:eastAsia="MS Mincho" w:hAnsi="Arial" w:cs="Arial"/>
          <w:lang w:bidi="en-US"/>
        </w:rPr>
      </w:pPr>
      <w:r w:rsidRPr="00D70BEB">
        <w:rPr>
          <w:rFonts w:ascii="Arial" w:eastAsia="MS Mincho" w:hAnsi="Arial" w:cs="Arial"/>
          <w:lang w:bidi="en-US"/>
        </w:rPr>
        <w:t>Trusts are often called gifts. Particularly the express trust can be said to be a species of gift in the sense that property rights are bestowed gratuitously onto a beneficiary.</w:t>
      </w:r>
    </w:p>
    <w:p w14:paraId="48F239DF" w14:textId="77777777" w:rsidR="00D70BEB" w:rsidRPr="00D70BEB" w:rsidRDefault="00D70BEB" w:rsidP="00D70BEB">
      <w:pPr>
        <w:numPr>
          <w:ilvl w:val="0"/>
          <w:numId w:val="14"/>
        </w:numPr>
        <w:spacing w:after="120" w:line="480" w:lineRule="auto"/>
        <w:jc w:val="both"/>
        <w:rPr>
          <w:rFonts w:ascii="Arial" w:eastAsia="MS Mincho" w:hAnsi="Arial" w:cs="Arial"/>
          <w:b/>
          <w:lang w:bidi="en-US"/>
        </w:rPr>
      </w:pPr>
      <w:r w:rsidRPr="00D70BEB">
        <w:rPr>
          <w:rFonts w:ascii="Arial" w:eastAsia="MS Mincho" w:hAnsi="Arial" w:cs="Arial"/>
          <w:b/>
          <w:lang w:bidi="en-US"/>
        </w:rPr>
        <w:t xml:space="preserve">A legal chose in action, such as a bank balance or </w:t>
      </w:r>
      <w:proofErr w:type="gramStart"/>
      <w:r w:rsidRPr="00D70BEB">
        <w:rPr>
          <w:rFonts w:ascii="Arial" w:eastAsia="MS Mincho" w:hAnsi="Arial" w:cs="Arial"/>
          <w:b/>
          <w:lang w:bidi="en-US"/>
        </w:rPr>
        <w:t>debt</w:t>
      </w:r>
      <w:proofErr w:type="gramEnd"/>
    </w:p>
    <w:p w14:paraId="7A123D3B" w14:textId="77777777" w:rsidR="00D70BEB" w:rsidRPr="00D70BEB" w:rsidRDefault="00D70BEB" w:rsidP="00D70BEB">
      <w:pPr>
        <w:numPr>
          <w:ilvl w:val="1"/>
          <w:numId w:val="14"/>
        </w:numPr>
        <w:spacing w:after="120" w:line="480" w:lineRule="auto"/>
        <w:jc w:val="both"/>
        <w:rPr>
          <w:rFonts w:ascii="Arial" w:eastAsia="MS Mincho" w:hAnsi="Arial" w:cs="Arial"/>
          <w:lang w:bidi="en-US"/>
        </w:rPr>
      </w:pPr>
      <w:r w:rsidRPr="00D70BEB">
        <w:rPr>
          <w:rFonts w:ascii="Arial" w:eastAsia="MS Mincho" w:hAnsi="Arial" w:cs="Arial"/>
          <w:lang w:bidi="en-US"/>
        </w:rPr>
        <w:t xml:space="preserve">The beneficiary has a right against the trustee to administer the property according to the trust instrument in the same way in which a bank account holder has a right against his bank to demand payment of the sum held in the account. </w:t>
      </w:r>
    </w:p>
    <w:p w14:paraId="19204D97" w14:textId="77777777" w:rsidR="00D70BEB" w:rsidRPr="00D70BEB" w:rsidRDefault="00D70BEB" w:rsidP="00D70BEB">
      <w:pPr>
        <w:numPr>
          <w:ilvl w:val="1"/>
          <w:numId w:val="14"/>
        </w:numPr>
        <w:spacing w:after="120" w:line="480" w:lineRule="auto"/>
        <w:jc w:val="both"/>
        <w:rPr>
          <w:rFonts w:ascii="Arial" w:eastAsia="MS Mincho" w:hAnsi="Arial" w:cs="Arial"/>
          <w:lang w:bidi="en-US"/>
        </w:rPr>
      </w:pPr>
      <w:r w:rsidRPr="00D70BEB">
        <w:rPr>
          <w:rFonts w:ascii="Arial" w:eastAsia="MS Mincho" w:hAnsi="Arial" w:cs="Arial"/>
          <w:lang w:bidi="en-US"/>
        </w:rPr>
        <w:t>However, while the bank may use the money for its own purposes, deriving benefit from it or using it to satisfy other debts against it, the trustee may not.</w:t>
      </w:r>
    </w:p>
    <w:p w14:paraId="31DAD686" w14:textId="77777777" w:rsidR="00D70BEB" w:rsidRPr="00D70BEB" w:rsidRDefault="00D70BEB" w:rsidP="00D70BEB">
      <w:pPr>
        <w:numPr>
          <w:ilvl w:val="1"/>
          <w:numId w:val="14"/>
        </w:numPr>
        <w:spacing w:after="120" w:line="480" w:lineRule="auto"/>
        <w:jc w:val="both"/>
        <w:rPr>
          <w:rFonts w:ascii="Arial" w:eastAsia="MS Mincho" w:hAnsi="Arial" w:cs="Arial"/>
          <w:lang w:bidi="en-US"/>
        </w:rPr>
      </w:pPr>
      <w:r w:rsidRPr="00D70BEB">
        <w:rPr>
          <w:rFonts w:ascii="Arial" w:eastAsia="MS Mincho" w:hAnsi="Arial" w:cs="Arial"/>
          <w:lang w:bidi="en-US"/>
        </w:rPr>
        <w:t>If the trust property is destroyed without fault by the trustee, the beneficiary’s rights under the trust are extinguished. The same cannot be said of rights against a debtor. On the other hand, if a debtor becomes bankrupt, the chose in action becomes worthless, while beneficiaries can directly claim the remainder of their property in the trustee’s hands.</w:t>
      </w:r>
    </w:p>
    <w:p w14:paraId="5F6FE6CE" w14:textId="77777777" w:rsidR="00D70BEB" w:rsidRPr="00D70BEB" w:rsidRDefault="00D70BEB" w:rsidP="00D70BEB">
      <w:pPr>
        <w:numPr>
          <w:ilvl w:val="1"/>
          <w:numId w:val="14"/>
        </w:numPr>
        <w:spacing w:after="120" w:line="480" w:lineRule="auto"/>
        <w:jc w:val="both"/>
        <w:rPr>
          <w:rFonts w:ascii="Arial" w:eastAsia="MS Mincho" w:hAnsi="Arial" w:cs="Arial"/>
          <w:lang w:bidi="en-US"/>
        </w:rPr>
      </w:pPr>
      <w:r w:rsidRPr="00D70BEB">
        <w:rPr>
          <w:rFonts w:ascii="Arial" w:eastAsia="MS Mincho" w:hAnsi="Arial" w:cs="Arial"/>
          <w:lang w:bidi="en-US"/>
        </w:rPr>
        <w:t>The distinction is between owning and owing.</w:t>
      </w:r>
    </w:p>
    <w:p w14:paraId="68014D16" w14:textId="77777777" w:rsidR="00D70BEB" w:rsidRPr="00D70BEB" w:rsidRDefault="00D70BEB" w:rsidP="00D70BEB">
      <w:pPr>
        <w:numPr>
          <w:ilvl w:val="0"/>
          <w:numId w:val="14"/>
        </w:numPr>
        <w:spacing w:after="120" w:line="480" w:lineRule="auto"/>
        <w:jc w:val="both"/>
        <w:rPr>
          <w:rFonts w:ascii="Arial" w:eastAsia="MS Mincho" w:hAnsi="Arial" w:cs="Arial"/>
          <w:lang w:bidi="en-US"/>
        </w:rPr>
      </w:pPr>
      <w:r w:rsidRPr="00D70BEB">
        <w:rPr>
          <w:rFonts w:ascii="Arial" w:eastAsia="MS Mincho" w:hAnsi="Arial" w:cs="Arial"/>
          <w:b/>
          <w:lang w:bidi="en-US"/>
        </w:rPr>
        <w:lastRenderedPageBreak/>
        <w:t>Bailment</w:t>
      </w:r>
    </w:p>
    <w:p w14:paraId="2DB17376" w14:textId="77777777" w:rsidR="00D70BEB" w:rsidRPr="00D70BEB" w:rsidRDefault="00D70BEB" w:rsidP="00D70BEB">
      <w:pPr>
        <w:numPr>
          <w:ilvl w:val="1"/>
          <w:numId w:val="14"/>
        </w:numPr>
        <w:spacing w:after="120" w:line="480" w:lineRule="auto"/>
        <w:jc w:val="both"/>
        <w:rPr>
          <w:rFonts w:ascii="Arial" w:eastAsia="MS Mincho" w:hAnsi="Arial" w:cs="Arial"/>
          <w:lang w:bidi="en-US"/>
        </w:rPr>
      </w:pPr>
      <w:r w:rsidRPr="00D70BEB">
        <w:rPr>
          <w:rFonts w:ascii="Arial" w:eastAsia="MS Mincho" w:hAnsi="Arial" w:cs="Arial"/>
          <w:lang w:bidi="en-US"/>
        </w:rPr>
        <w:t xml:space="preserve">This involves </w:t>
      </w:r>
      <w:r w:rsidRPr="00D70BEB">
        <w:rPr>
          <w:rFonts w:ascii="Arial" w:eastAsia="MS Mincho" w:hAnsi="Arial" w:cs="Arial"/>
          <w:lang w:eastAsia="en-GB" w:bidi="en-US"/>
        </w:rPr>
        <w:t xml:space="preserve">a bailor </w:t>
      </w:r>
      <w:r w:rsidRPr="00D70BEB">
        <w:rPr>
          <w:rFonts w:ascii="Arial" w:eastAsia="MS Mincho" w:hAnsi="Arial" w:cs="Arial"/>
          <w:lang w:bidi="en-US"/>
        </w:rPr>
        <w:t>transferring the possession of goods for a specific pur</w:t>
      </w:r>
      <w:r w:rsidRPr="00D70BEB">
        <w:rPr>
          <w:rFonts w:ascii="Arial" w:eastAsia="MS Mincho" w:hAnsi="Arial" w:cs="Arial"/>
          <w:lang w:eastAsia="en-GB" w:bidi="en-US"/>
        </w:rPr>
        <w:t>pose to the bailee with the power to use them,</w:t>
      </w:r>
      <w:r w:rsidRPr="00D70BEB">
        <w:rPr>
          <w:rFonts w:ascii="Arial" w:eastAsia="MS Mincho" w:hAnsi="Arial" w:cs="Arial"/>
          <w:lang w:bidi="en-US"/>
        </w:rPr>
        <w:t xml:space="preserve"> but without transferring legal or equitable title.</w:t>
      </w:r>
    </w:p>
    <w:p w14:paraId="2F2C53FC" w14:textId="2236047D" w:rsidR="00F429DA" w:rsidRPr="00374073" w:rsidRDefault="00D70BEB" w:rsidP="00374073">
      <w:pPr>
        <w:numPr>
          <w:ilvl w:val="1"/>
          <w:numId w:val="14"/>
        </w:numPr>
        <w:spacing w:after="120" w:line="480" w:lineRule="auto"/>
        <w:jc w:val="both"/>
        <w:rPr>
          <w:rFonts w:ascii="Arial" w:eastAsia="MS Mincho" w:hAnsi="Arial" w:cs="Arial"/>
          <w:lang w:bidi="en-US"/>
        </w:rPr>
      </w:pPr>
      <w:r w:rsidRPr="00D70BEB">
        <w:rPr>
          <w:rFonts w:ascii="Arial" w:eastAsia="MS Mincho" w:hAnsi="Arial" w:cs="Arial"/>
          <w:lang w:bidi="en-US"/>
        </w:rPr>
        <w:t xml:space="preserve">This means a </w:t>
      </w:r>
      <w:proofErr w:type="gramStart"/>
      <w:r w:rsidRPr="00D70BEB">
        <w:rPr>
          <w:rFonts w:ascii="Arial" w:eastAsia="MS Mincho" w:hAnsi="Arial" w:cs="Arial"/>
          <w:lang w:bidi="en-US"/>
        </w:rPr>
        <w:t>third party</w:t>
      </w:r>
      <w:proofErr w:type="gramEnd"/>
      <w:r w:rsidRPr="00D70BEB">
        <w:rPr>
          <w:rFonts w:ascii="Arial" w:eastAsia="MS Mincho" w:hAnsi="Arial" w:cs="Arial"/>
          <w:lang w:bidi="en-US"/>
        </w:rPr>
        <w:t xml:space="preserve"> purchaser of the goods from the bailee without notice of the bailment does not obtain legal title, while a third party purchaser of the goods from a trustee without notice of the trust does obtain legal title.</w:t>
      </w:r>
    </w:p>
    <w:p w14:paraId="0351E950" w14:textId="77777777" w:rsidR="00D70BEB" w:rsidRPr="00D70BEB" w:rsidRDefault="00D70BEB" w:rsidP="00D70BEB">
      <w:pPr>
        <w:numPr>
          <w:ilvl w:val="0"/>
          <w:numId w:val="14"/>
        </w:numPr>
        <w:spacing w:after="120" w:line="480" w:lineRule="auto"/>
        <w:jc w:val="both"/>
        <w:rPr>
          <w:rFonts w:ascii="Arial" w:eastAsia="MS Mincho" w:hAnsi="Arial" w:cs="Arial"/>
          <w:b/>
          <w:lang w:bidi="en-US"/>
        </w:rPr>
      </w:pPr>
      <w:r w:rsidRPr="00D70BEB">
        <w:rPr>
          <w:rFonts w:ascii="Arial" w:eastAsia="MS Mincho" w:hAnsi="Arial" w:cs="Arial"/>
          <w:b/>
          <w:lang w:bidi="en-US"/>
        </w:rPr>
        <w:t>Contract</w:t>
      </w:r>
    </w:p>
    <w:p w14:paraId="4DF9CEA9" w14:textId="78384B91" w:rsidR="00D70BEB" w:rsidRPr="00D70BEB" w:rsidRDefault="00D70BEB" w:rsidP="00D70BEB">
      <w:pPr>
        <w:numPr>
          <w:ilvl w:val="1"/>
          <w:numId w:val="14"/>
        </w:numPr>
        <w:spacing w:after="120" w:line="480" w:lineRule="auto"/>
        <w:jc w:val="both"/>
        <w:rPr>
          <w:rFonts w:ascii="Arial" w:eastAsia="MS Mincho" w:hAnsi="Arial" w:cs="Arial"/>
          <w:lang w:bidi="en-US"/>
        </w:rPr>
      </w:pPr>
      <w:r w:rsidRPr="00D70BEB">
        <w:rPr>
          <w:rFonts w:ascii="Arial" w:eastAsia="MS Mincho" w:hAnsi="Arial" w:cs="Arial"/>
          <w:lang w:bidi="en-US"/>
        </w:rPr>
        <w:t>Contracts are negotiated; trusts can come into being on the death of the testator or as a matter of the operation of law (constructive and resulting trusts).</w:t>
      </w:r>
    </w:p>
    <w:p w14:paraId="193FF5BC" w14:textId="77777777" w:rsidR="00D70BEB" w:rsidRPr="00D70BEB" w:rsidRDefault="00D70BEB" w:rsidP="00D70BEB">
      <w:pPr>
        <w:numPr>
          <w:ilvl w:val="1"/>
          <w:numId w:val="14"/>
        </w:numPr>
        <w:spacing w:after="120" w:line="480" w:lineRule="auto"/>
        <w:jc w:val="both"/>
        <w:rPr>
          <w:rFonts w:ascii="Arial" w:eastAsia="MS Mincho" w:hAnsi="Arial" w:cs="Arial"/>
          <w:lang w:bidi="en-US"/>
        </w:rPr>
      </w:pPr>
      <w:r w:rsidRPr="00D70BEB">
        <w:rPr>
          <w:rFonts w:ascii="Arial" w:eastAsia="MS Mincho" w:hAnsi="Arial" w:cs="Arial"/>
          <w:lang w:bidi="en-US"/>
        </w:rPr>
        <w:t>Contracts are usually enforceable only by the parties against each other (but see Contracts (Rights of Third Parties) Act 1999), whereas a trust gives a third party (the beneficiary) rights of enforcement.</w:t>
      </w:r>
    </w:p>
    <w:p w14:paraId="3555393F" w14:textId="77777777" w:rsidR="00D70BEB" w:rsidRPr="00D70BEB" w:rsidRDefault="00D70BEB" w:rsidP="005501DE">
      <w:pPr>
        <w:numPr>
          <w:ilvl w:val="1"/>
          <w:numId w:val="14"/>
        </w:numPr>
        <w:spacing w:after="120" w:line="480" w:lineRule="auto"/>
        <w:jc w:val="both"/>
        <w:rPr>
          <w:rFonts w:ascii="Arial" w:eastAsia="MS Mincho" w:hAnsi="Arial" w:cs="Arial"/>
          <w:lang w:bidi="en-US"/>
        </w:rPr>
      </w:pPr>
      <w:r w:rsidRPr="00D70BEB">
        <w:rPr>
          <w:rFonts w:ascii="Arial" w:eastAsia="MS Mincho" w:hAnsi="Arial" w:cs="Arial"/>
          <w:lang w:bidi="en-US"/>
        </w:rPr>
        <w:t xml:space="preserve">As a general rule, a contract to transfer assets does not alter the beneficial ownership of the </w:t>
      </w:r>
      <w:proofErr w:type="gramStart"/>
      <w:r w:rsidRPr="00D70BEB">
        <w:rPr>
          <w:rFonts w:ascii="Arial" w:eastAsia="MS Mincho" w:hAnsi="Arial" w:cs="Arial"/>
          <w:lang w:bidi="en-US"/>
        </w:rPr>
        <w:t>assets, but</w:t>
      </w:r>
      <w:proofErr w:type="gramEnd"/>
      <w:r w:rsidRPr="00D70BEB">
        <w:rPr>
          <w:rFonts w:ascii="Arial" w:eastAsia="MS Mincho" w:hAnsi="Arial" w:cs="Arial"/>
          <w:lang w:bidi="en-US"/>
        </w:rPr>
        <w:t xml:space="preserve"> places a personal obligation on the person making the promise to fulfil it (but keep in mind specifically performable contracts).</w:t>
      </w:r>
    </w:p>
    <w:p w14:paraId="5C696FE4" w14:textId="77777777" w:rsidR="00D70BEB" w:rsidRPr="00D70BEB" w:rsidRDefault="00D70BEB" w:rsidP="00D70BEB">
      <w:pPr>
        <w:numPr>
          <w:ilvl w:val="0"/>
          <w:numId w:val="14"/>
        </w:numPr>
        <w:spacing w:after="120" w:line="480" w:lineRule="auto"/>
        <w:jc w:val="both"/>
        <w:rPr>
          <w:rFonts w:ascii="Arial" w:eastAsia="MS Mincho" w:hAnsi="Arial" w:cs="Arial"/>
          <w:b/>
          <w:lang w:bidi="en-US"/>
        </w:rPr>
      </w:pPr>
      <w:r w:rsidRPr="00D70BEB">
        <w:rPr>
          <w:rFonts w:ascii="Arial" w:eastAsia="MS Mincho" w:hAnsi="Arial" w:cs="Arial"/>
          <w:b/>
          <w:lang w:bidi="en-US"/>
        </w:rPr>
        <w:t>Corporation</w:t>
      </w:r>
    </w:p>
    <w:p w14:paraId="3B6D3F81" w14:textId="77777777" w:rsidR="00D70BEB" w:rsidRPr="00D70BEB" w:rsidRDefault="00D70BEB" w:rsidP="00D70BEB">
      <w:pPr>
        <w:numPr>
          <w:ilvl w:val="1"/>
          <w:numId w:val="14"/>
        </w:numPr>
        <w:spacing w:after="120" w:line="480" w:lineRule="auto"/>
        <w:jc w:val="both"/>
        <w:rPr>
          <w:rFonts w:ascii="Arial" w:eastAsia="MS Mincho" w:hAnsi="Arial" w:cs="Arial"/>
          <w:lang w:bidi="en-US"/>
        </w:rPr>
      </w:pPr>
      <w:r w:rsidRPr="00D70BEB">
        <w:rPr>
          <w:rFonts w:ascii="Arial" w:eastAsia="MS Mincho" w:hAnsi="Arial" w:cs="Arial"/>
          <w:lang w:bidi="en-US"/>
        </w:rPr>
        <w:t>A corporation has separate legal personality, a trust has not.</w:t>
      </w:r>
    </w:p>
    <w:p w14:paraId="4B8AEC77" w14:textId="77777777" w:rsidR="00D70BEB" w:rsidRPr="00D70BEB" w:rsidRDefault="00D70BEB" w:rsidP="00D70BEB">
      <w:pPr>
        <w:numPr>
          <w:ilvl w:val="1"/>
          <w:numId w:val="14"/>
        </w:numPr>
        <w:spacing w:after="120" w:line="480" w:lineRule="auto"/>
        <w:jc w:val="both"/>
        <w:rPr>
          <w:rFonts w:ascii="Arial" w:eastAsia="MS Mincho" w:hAnsi="Arial" w:cs="Arial"/>
          <w:lang w:bidi="en-US"/>
        </w:rPr>
      </w:pPr>
      <w:r w:rsidRPr="00D70BEB">
        <w:rPr>
          <w:rFonts w:ascii="Arial" w:eastAsia="MS Mincho" w:hAnsi="Arial" w:cs="Arial"/>
          <w:lang w:bidi="en-US"/>
        </w:rPr>
        <w:t>As with a trust, a corporation seems to separate management from benefit, but there is no split of legal and equitable ownership in the same thing, as the corporation owns its business assets and the shareholders own shares in the corporation.</w:t>
      </w:r>
    </w:p>
    <w:p w14:paraId="4E193513" w14:textId="77777777" w:rsidR="00D70BEB" w:rsidRDefault="00D70BEB" w:rsidP="005501DE">
      <w:pPr>
        <w:numPr>
          <w:ilvl w:val="1"/>
          <w:numId w:val="14"/>
        </w:numPr>
        <w:spacing w:after="120" w:line="480" w:lineRule="auto"/>
        <w:jc w:val="both"/>
        <w:rPr>
          <w:rFonts w:ascii="Arial" w:eastAsia="MS Mincho" w:hAnsi="Arial" w:cs="Arial"/>
          <w:lang w:bidi="en-US"/>
        </w:rPr>
      </w:pPr>
      <w:r w:rsidRPr="00D70BEB">
        <w:rPr>
          <w:rFonts w:ascii="Arial" w:eastAsia="MS Mincho" w:hAnsi="Arial" w:cs="Arial"/>
          <w:lang w:bidi="en-US"/>
        </w:rPr>
        <w:t xml:space="preserve">Directors are not personally responsible to shareholders in the way that trustees are responsible to beneficiaries. </w:t>
      </w:r>
    </w:p>
    <w:p w14:paraId="31175F89" w14:textId="77777777" w:rsidR="00B944B7" w:rsidRPr="00D70BEB" w:rsidRDefault="00B944B7" w:rsidP="00B944B7">
      <w:pPr>
        <w:spacing w:after="120" w:line="480" w:lineRule="auto"/>
        <w:ind w:left="1080"/>
        <w:jc w:val="both"/>
        <w:rPr>
          <w:rFonts w:ascii="Arial" w:eastAsia="MS Mincho" w:hAnsi="Arial" w:cs="Arial"/>
          <w:lang w:bidi="en-US"/>
        </w:rPr>
      </w:pPr>
    </w:p>
    <w:p w14:paraId="6FB9130A" w14:textId="77777777" w:rsidR="00D70BEB" w:rsidRPr="00D70BEB" w:rsidRDefault="00D70BEB" w:rsidP="00D70BEB">
      <w:pPr>
        <w:numPr>
          <w:ilvl w:val="0"/>
          <w:numId w:val="15"/>
        </w:numPr>
        <w:spacing w:after="120" w:line="480" w:lineRule="auto"/>
        <w:jc w:val="both"/>
        <w:rPr>
          <w:rFonts w:ascii="Arial" w:eastAsia="MS Mincho" w:hAnsi="Arial" w:cs="Arial"/>
          <w:lang w:bidi="en-US"/>
        </w:rPr>
      </w:pPr>
      <w:r w:rsidRPr="00D70BEB">
        <w:rPr>
          <w:rFonts w:ascii="Arial" w:eastAsia="MS Mincho" w:hAnsi="Arial" w:cs="Arial"/>
          <w:b/>
          <w:lang w:bidi="en-US"/>
        </w:rPr>
        <w:lastRenderedPageBreak/>
        <w:t>Agency</w:t>
      </w:r>
    </w:p>
    <w:p w14:paraId="6680542E" w14:textId="77777777" w:rsidR="00D70BEB" w:rsidRPr="00D70BEB" w:rsidRDefault="00D70BEB" w:rsidP="00D70BEB">
      <w:pPr>
        <w:numPr>
          <w:ilvl w:val="1"/>
          <w:numId w:val="15"/>
        </w:numPr>
        <w:spacing w:after="120" w:line="480" w:lineRule="auto"/>
        <w:jc w:val="both"/>
        <w:rPr>
          <w:rFonts w:ascii="Arial" w:eastAsia="MS Mincho" w:hAnsi="Arial" w:cs="Arial"/>
          <w:lang w:bidi="en-US"/>
        </w:rPr>
      </w:pPr>
      <w:r w:rsidRPr="00D70BEB">
        <w:rPr>
          <w:rFonts w:ascii="Arial" w:eastAsia="MS Mincho" w:hAnsi="Arial" w:cs="Arial"/>
          <w:lang w:bidi="en-US"/>
        </w:rPr>
        <w:t xml:space="preserve">Whether an agency or a trust exists will usually depend on the express or inferred intentions of the parties. </w:t>
      </w:r>
    </w:p>
    <w:p w14:paraId="2B5354D4" w14:textId="77777777" w:rsidR="00D70BEB" w:rsidRPr="00D70BEB" w:rsidRDefault="00D70BEB" w:rsidP="00D70BEB">
      <w:pPr>
        <w:numPr>
          <w:ilvl w:val="1"/>
          <w:numId w:val="15"/>
        </w:numPr>
        <w:spacing w:after="120" w:line="480" w:lineRule="auto"/>
        <w:jc w:val="both"/>
        <w:rPr>
          <w:rFonts w:ascii="Arial" w:eastAsia="MS Mincho" w:hAnsi="Arial" w:cs="Arial"/>
          <w:lang w:bidi="en-US"/>
        </w:rPr>
      </w:pPr>
      <w:r w:rsidRPr="00D70BEB">
        <w:rPr>
          <w:rFonts w:ascii="Arial" w:eastAsia="MS Mincho" w:hAnsi="Arial" w:cs="Arial"/>
          <w:lang w:bidi="en-US"/>
        </w:rPr>
        <w:t xml:space="preserve">A trustee is obliged to keep trust property separate from his own, use it for the exclusive benefit of the beneficiary and to account to the beneficiary on demand. An agent may treat the property as his own and has a contractual arrangement to return it to his principal at a specified time. </w:t>
      </w:r>
    </w:p>
    <w:p w14:paraId="63750C87" w14:textId="77777777" w:rsidR="00D70BEB" w:rsidRPr="00D70BEB" w:rsidRDefault="00D70BEB" w:rsidP="00D70BEB">
      <w:pPr>
        <w:numPr>
          <w:ilvl w:val="1"/>
          <w:numId w:val="15"/>
        </w:numPr>
        <w:spacing w:after="120" w:line="480" w:lineRule="auto"/>
        <w:jc w:val="both"/>
        <w:rPr>
          <w:rFonts w:ascii="Arial" w:eastAsia="MS Mincho" w:hAnsi="Arial" w:cs="Arial"/>
          <w:lang w:bidi="en-US"/>
        </w:rPr>
      </w:pPr>
      <w:r w:rsidRPr="00D70BEB">
        <w:rPr>
          <w:rFonts w:ascii="Arial" w:eastAsia="MS Mincho" w:hAnsi="Arial" w:cs="Arial"/>
          <w:lang w:bidi="en-US"/>
        </w:rPr>
        <w:t>However, while a requirement for separation may indicate the intention that property should be held on trust, it does not on its own indicate that there is a trust.</w:t>
      </w:r>
    </w:p>
    <w:p w14:paraId="399C276B" w14:textId="77777777" w:rsidR="00D70BEB" w:rsidRPr="00D70BEB" w:rsidRDefault="00D70BEB" w:rsidP="00D70BEB">
      <w:pPr>
        <w:spacing w:before="480" w:after="0" w:line="480" w:lineRule="auto"/>
        <w:jc w:val="both"/>
        <w:outlineLvl w:val="1"/>
        <w:rPr>
          <w:rFonts w:ascii="Arial" w:eastAsia="Times New Roman" w:hAnsi="Arial" w:cs="Arial"/>
          <w:bCs/>
          <w:iCs/>
          <w:u w:val="single"/>
          <w:lang w:bidi="en-US"/>
        </w:rPr>
      </w:pPr>
      <w:r w:rsidRPr="00D70BEB">
        <w:rPr>
          <w:rFonts w:ascii="Arial" w:eastAsia="Times New Roman" w:hAnsi="Arial" w:cs="Arial"/>
          <w:bCs/>
          <w:iCs/>
          <w:u w:val="single"/>
          <w:lang w:bidi="en-US"/>
        </w:rPr>
        <w:t>Different types of trust</w:t>
      </w:r>
    </w:p>
    <w:p w14:paraId="2E4FB737" w14:textId="77777777" w:rsidR="00C10B14" w:rsidRDefault="00C10B14" w:rsidP="00D70BEB">
      <w:pPr>
        <w:spacing w:after="120" w:line="480" w:lineRule="auto"/>
        <w:jc w:val="both"/>
        <w:rPr>
          <w:rFonts w:ascii="Arial" w:eastAsia="MS Mincho" w:hAnsi="Arial" w:cs="Arial"/>
          <w:lang w:bidi="en-US"/>
        </w:rPr>
      </w:pPr>
      <w:r>
        <w:rPr>
          <w:rFonts w:ascii="Arial" w:eastAsia="MS Mincho" w:hAnsi="Arial" w:cs="Arial"/>
          <w:lang w:bidi="en-US"/>
        </w:rPr>
        <w:t>Public vs. private trusts</w:t>
      </w:r>
    </w:p>
    <w:p w14:paraId="6D82FDAA" w14:textId="1ACBEEF4" w:rsidR="00C10B14" w:rsidRDefault="00C10B14" w:rsidP="00D70BEB">
      <w:pPr>
        <w:spacing w:after="120" w:line="480" w:lineRule="auto"/>
        <w:jc w:val="both"/>
        <w:rPr>
          <w:rFonts w:ascii="Arial" w:eastAsia="MS Mincho" w:hAnsi="Arial" w:cs="Arial"/>
          <w:lang w:bidi="en-US"/>
        </w:rPr>
      </w:pPr>
      <w:r w:rsidRPr="00C10B14">
        <w:rPr>
          <w:rFonts w:ascii="Arial" w:eastAsia="MS Mincho" w:hAnsi="Arial" w:cs="Arial"/>
          <w:lang w:bidi="en-US"/>
        </w:rPr>
        <w:t xml:space="preserve">A basic division in the law of trusts is between </w:t>
      </w:r>
      <w:r>
        <w:rPr>
          <w:rFonts w:ascii="Arial" w:eastAsia="MS Mincho" w:hAnsi="Arial" w:cs="Arial"/>
          <w:lang w:bidi="en-US"/>
        </w:rPr>
        <w:t>public and private</w:t>
      </w:r>
      <w:r w:rsidRPr="00C10B14">
        <w:rPr>
          <w:rFonts w:ascii="Arial" w:eastAsia="MS Mincho" w:hAnsi="Arial" w:cs="Arial"/>
          <w:lang w:bidi="en-US"/>
        </w:rPr>
        <w:t xml:space="preserve"> trusts. Public trusts, often called charitable trusts, are trusts which are established for purposes deemed by the law to be </w:t>
      </w:r>
      <w:r>
        <w:rPr>
          <w:rFonts w:ascii="Arial" w:eastAsia="MS Mincho" w:hAnsi="Arial" w:cs="Arial"/>
          <w:lang w:bidi="en-US"/>
        </w:rPr>
        <w:t>for the benefit of society</w:t>
      </w:r>
      <w:r w:rsidRPr="00C10B14">
        <w:rPr>
          <w:rFonts w:ascii="Arial" w:eastAsia="MS Mincho" w:hAnsi="Arial" w:cs="Arial"/>
          <w:lang w:bidi="en-US"/>
        </w:rPr>
        <w:t xml:space="preserve">. </w:t>
      </w:r>
      <w:r>
        <w:rPr>
          <w:rFonts w:ascii="Arial" w:eastAsia="MS Mincho" w:hAnsi="Arial" w:cs="Arial"/>
          <w:lang w:bidi="en-US"/>
        </w:rPr>
        <w:t xml:space="preserve">They do not have identifiable beneficiaries that could enforce the trust and are instead enforced by the Charity Commission. </w:t>
      </w:r>
      <w:r w:rsidRPr="00C10B14">
        <w:rPr>
          <w:rFonts w:ascii="Arial" w:eastAsia="MS Mincho" w:hAnsi="Arial" w:cs="Arial"/>
          <w:lang w:bidi="en-US"/>
        </w:rPr>
        <w:t xml:space="preserve">Private trusts are trusts </w:t>
      </w:r>
      <w:r>
        <w:rPr>
          <w:rFonts w:ascii="Arial" w:eastAsia="MS Mincho" w:hAnsi="Arial" w:cs="Arial"/>
          <w:lang w:bidi="en-US"/>
        </w:rPr>
        <w:t xml:space="preserve">established for the benefit of private individuals or groups. With small exceptions, private trusts must have identifiable beneficiaries that can enforce the trust. </w:t>
      </w:r>
      <w:r w:rsidRPr="00C10B14">
        <w:rPr>
          <w:rFonts w:ascii="Arial" w:eastAsia="MS Mincho" w:hAnsi="Arial" w:cs="Arial"/>
          <w:lang w:bidi="en-US"/>
        </w:rPr>
        <w:t xml:space="preserve">For example, a trust for the benefit of my two children would be a private trust, and a trust to aid the homeless would be a charitable trust.  </w:t>
      </w:r>
    </w:p>
    <w:p w14:paraId="1F2B46EA" w14:textId="77777777" w:rsidR="00C10B14" w:rsidRDefault="00C10B14" w:rsidP="00D70BEB">
      <w:pPr>
        <w:spacing w:after="120" w:line="480" w:lineRule="auto"/>
        <w:jc w:val="both"/>
        <w:rPr>
          <w:rFonts w:ascii="Arial" w:eastAsia="MS Mincho" w:hAnsi="Arial" w:cs="Arial"/>
          <w:lang w:bidi="en-US"/>
        </w:rPr>
      </w:pPr>
    </w:p>
    <w:p w14:paraId="77F50A3E" w14:textId="3172551B" w:rsidR="00C10B14" w:rsidRDefault="00C10B14" w:rsidP="00D70BEB">
      <w:pPr>
        <w:spacing w:after="120" w:line="480" w:lineRule="auto"/>
        <w:jc w:val="both"/>
        <w:rPr>
          <w:rFonts w:ascii="Arial" w:eastAsia="MS Mincho" w:hAnsi="Arial" w:cs="Arial"/>
          <w:lang w:bidi="en-US"/>
        </w:rPr>
      </w:pPr>
      <w:r>
        <w:rPr>
          <w:rFonts w:ascii="Arial" w:eastAsia="MS Mincho" w:hAnsi="Arial" w:cs="Arial"/>
          <w:lang w:bidi="en-US"/>
        </w:rPr>
        <w:t>Private trusts</w:t>
      </w:r>
    </w:p>
    <w:p w14:paraId="73F171B9" w14:textId="793FD6BA" w:rsidR="00D70BEB" w:rsidRPr="00D70BEB" w:rsidRDefault="00D70BEB" w:rsidP="00D70BEB">
      <w:pPr>
        <w:spacing w:after="120" w:line="480" w:lineRule="auto"/>
        <w:jc w:val="both"/>
        <w:rPr>
          <w:rFonts w:ascii="Arial" w:eastAsia="MS Mincho" w:hAnsi="Arial" w:cs="Arial"/>
          <w:lang w:bidi="en-US"/>
        </w:rPr>
      </w:pPr>
      <w:r w:rsidRPr="00D70BEB">
        <w:rPr>
          <w:rFonts w:ascii="Arial" w:eastAsia="MS Mincho" w:hAnsi="Arial" w:cs="Arial"/>
          <w:lang w:bidi="en-US"/>
        </w:rPr>
        <w:t>There are t</w:t>
      </w:r>
      <w:r w:rsidR="004924C3">
        <w:rPr>
          <w:rFonts w:ascii="Arial" w:eastAsia="MS Mincho" w:hAnsi="Arial" w:cs="Arial"/>
          <w:lang w:bidi="en-US"/>
        </w:rPr>
        <w:t>wo</w:t>
      </w:r>
      <w:r w:rsidRPr="00D70BEB">
        <w:rPr>
          <w:rFonts w:ascii="Arial" w:eastAsia="MS Mincho" w:hAnsi="Arial" w:cs="Arial"/>
          <w:lang w:bidi="en-US"/>
        </w:rPr>
        <w:t xml:space="preserve"> types of </w:t>
      </w:r>
      <w:r w:rsidR="00C10B14">
        <w:rPr>
          <w:rFonts w:ascii="Arial" w:eastAsia="MS Mincho" w:hAnsi="Arial" w:cs="Arial"/>
          <w:lang w:bidi="en-US"/>
        </w:rPr>
        <w:t xml:space="preserve">private </w:t>
      </w:r>
      <w:r w:rsidRPr="00D70BEB">
        <w:rPr>
          <w:rFonts w:ascii="Arial" w:eastAsia="MS Mincho" w:hAnsi="Arial" w:cs="Arial"/>
          <w:lang w:bidi="en-US"/>
        </w:rPr>
        <w:t>trust</w:t>
      </w:r>
      <w:r w:rsidR="00C06B9B">
        <w:rPr>
          <w:rFonts w:ascii="Arial" w:eastAsia="MS Mincho" w:hAnsi="Arial" w:cs="Arial"/>
          <w:lang w:bidi="en-US"/>
        </w:rPr>
        <w:t>. Each one has its own rules, and we will cover examples of each in this course. The</w:t>
      </w:r>
      <w:r w:rsidR="004924C3">
        <w:rPr>
          <w:rFonts w:ascii="Arial" w:eastAsia="MS Mincho" w:hAnsi="Arial" w:cs="Arial"/>
          <w:lang w:bidi="en-US"/>
        </w:rPr>
        <w:t xml:space="preserve">y </w:t>
      </w:r>
      <w:r w:rsidR="00C06B9B">
        <w:rPr>
          <w:rFonts w:ascii="Arial" w:eastAsia="MS Mincho" w:hAnsi="Arial" w:cs="Arial"/>
          <w:lang w:bidi="en-US"/>
        </w:rPr>
        <w:t>are:</w:t>
      </w:r>
    </w:p>
    <w:p w14:paraId="61B3574B" w14:textId="007FB6BF" w:rsidR="00D70BEB" w:rsidRPr="00D70BEB" w:rsidRDefault="004924C3" w:rsidP="00D70BEB">
      <w:pPr>
        <w:numPr>
          <w:ilvl w:val="0"/>
          <w:numId w:val="15"/>
        </w:numPr>
        <w:spacing w:after="120" w:line="480" w:lineRule="auto"/>
        <w:jc w:val="both"/>
        <w:rPr>
          <w:rFonts w:ascii="Arial" w:eastAsia="MS Mincho" w:hAnsi="Arial" w:cs="Arial"/>
          <w:b/>
          <w:lang w:bidi="en-US"/>
        </w:rPr>
      </w:pPr>
      <w:r>
        <w:rPr>
          <w:rFonts w:ascii="Arial" w:eastAsia="MS Mincho" w:hAnsi="Arial" w:cs="Arial"/>
          <w:b/>
          <w:lang w:bidi="en-US"/>
        </w:rPr>
        <w:t>Express trusts</w:t>
      </w:r>
    </w:p>
    <w:p w14:paraId="780D0B22" w14:textId="41F50F7D" w:rsidR="00C10B14" w:rsidRPr="00C10B14" w:rsidRDefault="004924C3" w:rsidP="00C10B14">
      <w:pPr>
        <w:spacing w:after="120" w:line="480" w:lineRule="auto"/>
        <w:jc w:val="both"/>
        <w:rPr>
          <w:rFonts w:ascii="Arial" w:eastAsia="MS Mincho" w:hAnsi="Arial" w:cs="Arial"/>
          <w:lang w:bidi="en-US"/>
        </w:rPr>
      </w:pPr>
      <w:r>
        <w:rPr>
          <w:rFonts w:ascii="Arial" w:eastAsia="MS Mincho" w:hAnsi="Arial" w:cs="Arial"/>
          <w:lang w:bidi="en-US"/>
        </w:rPr>
        <w:lastRenderedPageBreak/>
        <w:t>Express trusts are trusts that are</w:t>
      </w:r>
      <w:r w:rsidR="00D70BEB" w:rsidRPr="00D70BEB">
        <w:rPr>
          <w:rFonts w:ascii="Arial" w:eastAsia="MS Mincho" w:hAnsi="Arial" w:cs="Arial"/>
          <w:lang w:bidi="en-US"/>
        </w:rPr>
        <w:t xml:space="preserve"> intentionally created by a settlor </w:t>
      </w:r>
      <w:r w:rsidR="004C317C">
        <w:rPr>
          <w:rFonts w:ascii="Arial" w:eastAsia="MS Mincho" w:hAnsi="Arial" w:cs="Arial"/>
          <w:lang w:bidi="en-US"/>
        </w:rPr>
        <w:t xml:space="preserve">or </w:t>
      </w:r>
      <w:r w:rsidR="00B944B7">
        <w:rPr>
          <w:rFonts w:ascii="Arial" w:eastAsia="MS Mincho" w:hAnsi="Arial" w:cs="Arial"/>
          <w:lang w:bidi="en-US"/>
        </w:rPr>
        <w:t xml:space="preserve">required </w:t>
      </w:r>
      <w:r w:rsidR="004C317C">
        <w:rPr>
          <w:rFonts w:ascii="Arial" w:eastAsia="MS Mincho" w:hAnsi="Arial" w:cs="Arial"/>
          <w:lang w:bidi="en-US"/>
        </w:rPr>
        <w:t>by statute</w:t>
      </w:r>
      <w:r w:rsidR="00D70BEB" w:rsidRPr="00D70BEB">
        <w:rPr>
          <w:rFonts w:ascii="Arial" w:eastAsia="MS Mincho" w:hAnsi="Arial" w:cs="Arial"/>
          <w:lang w:bidi="en-US"/>
        </w:rPr>
        <w:t xml:space="preserve">. An express trust can be created </w:t>
      </w:r>
      <w:r w:rsidR="00D70BEB" w:rsidRPr="00D70BEB">
        <w:rPr>
          <w:rFonts w:ascii="Arial" w:eastAsia="MS Mincho" w:hAnsi="Arial" w:cs="Arial"/>
          <w:i/>
          <w:lang w:bidi="en-US"/>
        </w:rPr>
        <w:t xml:space="preserve">inter </w:t>
      </w:r>
      <w:proofErr w:type="spellStart"/>
      <w:r w:rsidR="00D70BEB" w:rsidRPr="00D70BEB">
        <w:rPr>
          <w:rFonts w:ascii="Arial" w:eastAsia="MS Mincho" w:hAnsi="Arial" w:cs="Arial"/>
          <w:i/>
          <w:lang w:bidi="en-US"/>
        </w:rPr>
        <w:t>vivos</w:t>
      </w:r>
      <w:proofErr w:type="spellEnd"/>
      <w:r w:rsidR="00D70BEB" w:rsidRPr="00D70BEB">
        <w:rPr>
          <w:rFonts w:ascii="Arial" w:eastAsia="MS Mincho" w:hAnsi="Arial" w:cs="Arial"/>
          <w:lang w:bidi="en-US"/>
        </w:rPr>
        <w:t xml:space="preserve"> or as a testamentary trust.</w:t>
      </w:r>
      <w:r w:rsidR="00C10B14">
        <w:rPr>
          <w:rFonts w:ascii="Arial" w:eastAsia="MS Mincho" w:hAnsi="Arial" w:cs="Arial"/>
          <w:lang w:bidi="en-US"/>
        </w:rPr>
        <w:t xml:space="preserve"> </w:t>
      </w:r>
      <w:r w:rsidR="00C10B14" w:rsidRPr="00C10B14">
        <w:rPr>
          <w:rFonts w:ascii="Arial" w:eastAsia="MS Mincho" w:hAnsi="Arial" w:cs="Arial"/>
          <w:lang w:bidi="en-US"/>
        </w:rPr>
        <w:t xml:space="preserve">There are two main types of express trust, fixed trusts and discretionary trusts: </w:t>
      </w:r>
    </w:p>
    <w:p w14:paraId="1F9F9D8C" w14:textId="77777777" w:rsidR="004924C3" w:rsidRDefault="00C10B14" w:rsidP="00C10B14">
      <w:pPr>
        <w:pStyle w:val="ListParagraph"/>
        <w:numPr>
          <w:ilvl w:val="1"/>
          <w:numId w:val="15"/>
        </w:numPr>
        <w:spacing w:after="120" w:line="480" w:lineRule="auto"/>
        <w:jc w:val="both"/>
        <w:rPr>
          <w:rFonts w:ascii="Arial" w:eastAsia="MS Mincho" w:hAnsi="Arial" w:cs="Arial"/>
          <w:lang w:bidi="en-US"/>
        </w:rPr>
      </w:pPr>
      <w:r w:rsidRPr="00C10B14">
        <w:rPr>
          <w:rFonts w:ascii="Arial" w:eastAsia="MS Mincho" w:hAnsi="Arial" w:cs="Arial"/>
          <w:b/>
          <w:bCs/>
          <w:lang w:bidi="en-US"/>
        </w:rPr>
        <w:t>Fixed trusts</w:t>
      </w:r>
      <w:r w:rsidRPr="00C10B14">
        <w:rPr>
          <w:rFonts w:ascii="Arial" w:eastAsia="MS Mincho" w:hAnsi="Arial" w:cs="Arial"/>
          <w:lang w:bidi="en-US"/>
        </w:rPr>
        <w:t>: A fixed trust is an express private trust in which the beneficiaries all have fixed shares (equal or otherwise) in the beneficial interest in the property. Trustees under a fixed trust have a mandatory duty to hold the trust property and distribute in accordance with the trust’s terms in the shares stipulated. Each beneficiary can, subject to any additional terms of the trust (e.g.</w:t>
      </w:r>
      <w:r>
        <w:rPr>
          <w:rFonts w:ascii="Arial" w:eastAsia="MS Mincho" w:hAnsi="Arial" w:cs="Arial"/>
          <w:lang w:bidi="en-US"/>
        </w:rPr>
        <w:t>,</w:t>
      </w:r>
      <w:r w:rsidRPr="00C10B14">
        <w:rPr>
          <w:rFonts w:ascii="Arial" w:eastAsia="MS Mincho" w:hAnsi="Arial" w:cs="Arial"/>
          <w:lang w:bidi="en-US"/>
        </w:rPr>
        <w:t xml:space="preserve"> an age restriction), claim their share of the trust property once they have reached the age of majority</w:t>
      </w:r>
      <w:r>
        <w:rPr>
          <w:rFonts w:ascii="Arial" w:eastAsia="MS Mincho" w:hAnsi="Arial" w:cs="Arial"/>
          <w:lang w:bidi="en-US"/>
        </w:rPr>
        <w:t xml:space="preserve">. </w:t>
      </w:r>
      <w:r w:rsidRPr="00C10B14">
        <w:rPr>
          <w:rFonts w:ascii="Arial" w:eastAsia="MS Mincho" w:hAnsi="Arial" w:cs="Arial"/>
          <w:lang w:bidi="en-US"/>
        </w:rPr>
        <w:t xml:space="preserve">Example of a fixed trust: </w:t>
      </w:r>
      <w:r w:rsidR="004924C3">
        <w:rPr>
          <w:rFonts w:ascii="Arial" w:eastAsia="MS Mincho" w:hAnsi="Arial" w:cs="Arial"/>
          <w:lang w:bidi="en-US"/>
        </w:rPr>
        <w:t>‘</w:t>
      </w:r>
      <w:r w:rsidRPr="00C10B14">
        <w:rPr>
          <w:rFonts w:ascii="Arial" w:eastAsia="MS Mincho" w:hAnsi="Arial" w:cs="Arial"/>
          <w:lang w:bidi="en-US"/>
        </w:rPr>
        <w:t>I leave my house to Henry and Harriet to hold on trust for my children Kirsty, Samuel, Alex and Peter in equal shares</w:t>
      </w:r>
      <w:r w:rsidR="004924C3">
        <w:rPr>
          <w:rFonts w:ascii="Arial" w:eastAsia="MS Mincho" w:hAnsi="Arial" w:cs="Arial"/>
          <w:lang w:bidi="en-US"/>
        </w:rPr>
        <w:t>.’</w:t>
      </w:r>
      <w:r w:rsidRPr="00C10B14">
        <w:rPr>
          <w:rFonts w:ascii="Arial" w:eastAsia="MS Mincho" w:hAnsi="Arial" w:cs="Arial"/>
          <w:lang w:bidi="en-US"/>
        </w:rPr>
        <w:t xml:space="preserve"> </w:t>
      </w:r>
    </w:p>
    <w:p w14:paraId="747754D8" w14:textId="060C8F01" w:rsidR="00C10B14" w:rsidRPr="004924C3" w:rsidRDefault="00C10B14" w:rsidP="00C10B14">
      <w:pPr>
        <w:pStyle w:val="ListParagraph"/>
        <w:numPr>
          <w:ilvl w:val="1"/>
          <w:numId w:val="15"/>
        </w:numPr>
        <w:spacing w:after="120" w:line="480" w:lineRule="auto"/>
        <w:jc w:val="both"/>
        <w:rPr>
          <w:rFonts w:ascii="Arial" w:eastAsia="MS Mincho" w:hAnsi="Arial" w:cs="Arial"/>
          <w:lang w:bidi="en-US"/>
        </w:rPr>
      </w:pPr>
      <w:r w:rsidRPr="004924C3">
        <w:rPr>
          <w:rFonts w:ascii="Arial" w:eastAsia="MS Mincho" w:hAnsi="Arial" w:cs="Arial"/>
          <w:b/>
          <w:bCs/>
          <w:lang w:bidi="en-US"/>
        </w:rPr>
        <w:t>Discretionary trusts</w:t>
      </w:r>
      <w:r w:rsidRPr="004924C3">
        <w:rPr>
          <w:rFonts w:ascii="Arial" w:eastAsia="MS Mincho" w:hAnsi="Arial" w:cs="Arial"/>
          <w:lang w:bidi="en-US"/>
        </w:rPr>
        <w:t xml:space="preserve">: </w:t>
      </w:r>
      <w:r w:rsidR="004924C3">
        <w:rPr>
          <w:rFonts w:ascii="Arial" w:eastAsia="MS Mincho" w:hAnsi="Arial" w:cs="Arial"/>
          <w:lang w:bidi="en-US"/>
        </w:rPr>
        <w:t>A</w:t>
      </w:r>
      <w:r w:rsidRPr="004924C3">
        <w:rPr>
          <w:rFonts w:ascii="Arial" w:eastAsia="MS Mincho" w:hAnsi="Arial" w:cs="Arial"/>
          <w:lang w:bidi="en-US"/>
        </w:rPr>
        <w:t xml:space="preserve"> discretionary trust is an express private trust in which the trustees must distribute the trust property amongst a class of beneficiaries but are given a discretion as to how this is done. Just as is the case with fixed trusts, the trustees are under a mandatory duty to perform the trust. In the case of a discretionary trust, however, the trustees must merely exercise their discretion </w:t>
      </w:r>
      <w:r w:rsidR="00B944B7">
        <w:rPr>
          <w:rFonts w:ascii="Arial" w:eastAsia="MS Mincho" w:hAnsi="Arial" w:cs="Arial"/>
          <w:lang w:bidi="en-US"/>
        </w:rPr>
        <w:t xml:space="preserve">to fulfil </w:t>
      </w:r>
      <w:r w:rsidRPr="004924C3">
        <w:rPr>
          <w:rFonts w:ascii="Arial" w:eastAsia="MS Mincho" w:hAnsi="Arial" w:cs="Arial"/>
          <w:lang w:bidi="en-US"/>
        </w:rPr>
        <w:t>this mandatory duty. An individual beneficiary under a discretionary trust can force the trustees to perform the trust, but cannot claim a specified share, or indeed any share, in the trust property. Th</w:t>
      </w:r>
      <w:r w:rsidR="004924C3">
        <w:rPr>
          <w:rFonts w:ascii="Arial" w:eastAsia="MS Mincho" w:hAnsi="Arial" w:cs="Arial"/>
          <w:lang w:bidi="en-US"/>
        </w:rPr>
        <w:t>i</w:t>
      </w:r>
      <w:r w:rsidRPr="004924C3">
        <w:rPr>
          <w:rFonts w:ascii="Arial" w:eastAsia="MS Mincho" w:hAnsi="Arial" w:cs="Arial"/>
          <w:lang w:bidi="en-US"/>
        </w:rPr>
        <w:t xml:space="preserve">s is because, although a beneficiary under a discretionary trust has the right to insist that the trustees perform the trust, in so doing, the trustees may not select the beneficiary in question to take a share of the trust property. Example of a discretionary trust: </w:t>
      </w:r>
      <w:r w:rsidR="004924C3">
        <w:rPr>
          <w:rFonts w:ascii="Arial" w:eastAsia="MS Mincho" w:hAnsi="Arial" w:cs="Arial"/>
          <w:lang w:bidi="en-US"/>
        </w:rPr>
        <w:t>‘I leave</w:t>
      </w:r>
      <w:r w:rsidRPr="004924C3">
        <w:rPr>
          <w:rFonts w:ascii="Arial" w:eastAsia="MS Mincho" w:hAnsi="Arial" w:cs="Arial"/>
          <w:lang w:bidi="en-US"/>
        </w:rPr>
        <w:t xml:space="preserve"> ‘£100,000 to Surinder and Sanjit. They shall distribute it amongst my nephews and nieces as they in their absolute discretion think fit’. </w:t>
      </w:r>
    </w:p>
    <w:p w14:paraId="1CC6D8B5" w14:textId="1DC2EBAA" w:rsidR="004924C3" w:rsidRDefault="004924C3" w:rsidP="00D70BEB">
      <w:pPr>
        <w:numPr>
          <w:ilvl w:val="0"/>
          <w:numId w:val="15"/>
        </w:numPr>
        <w:spacing w:after="120" w:line="480" w:lineRule="auto"/>
        <w:jc w:val="both"/>
        <w:rPr>
          <w:rFonts w:ascii="Arial" w:eastAsia="MS Mincho" w:hAnsi="Arial" w:cs="Arial"/>
          <w:b/>
          <w:lang w:bidi="en-US"/>
        </w:rPr>
      </w:pPr>
      <w:r>
        <w:rPr>
          <w:rFonts w:ascii="Arial" w:eastAsia="MS Mincho" w:hAnsi="Arial" w:cs="Arial"/>
          <w:b/>
          <w:lang w:bidi="en-US"/>
        </w:rPr>
        <w:t>Implied trusts</w:t>
      </w:r>
    </w:p>
    <w:p w14:paraId="40678639" w14:textId="287246DA" w:rsidR="004924C3" w:rsidRPr="004924C3" w:rsidRDefault="004924C3" w:rsidP="004924C3">
      <w:pPr>
        <w:spacing w:after="120" w:line="480" w:lineRule="auto"/>
        <w:jc w:val="both"/>
        <w:rPr>
          <w:rFonts w:ascii="Arial" w:eastAsia="MS Mincho" w:hAnsi="Arial" w:cs="Arial"/>
          <w:bCs/>
          <w:lang w:bidi="en-US"/>
        </w:rPr>
      </w:pPr>
      <w:r>
        <w:rPr>
          <w:rFonts w:ascii="Arial" w:eastAsia="MS Mincho" w:hAnsi="Arial" w:cs="Arial"/>
          <w:bCs/>
          <w:lang w:bidi="en-US"/>
        </w:rPr>
        <w:t>I</w:t>
      </w:r>
      <w:r w:rsidRPr="004924C3">
        <w:rPr>
          <w:rFonts w:ascii="Arial" w:eastAsia="MS Mincho" w:hAnsi="Arial" w:cs="Arial"/>
          <w:bCs/>
          <w:lang w:bidi="en-US"/>
        </w:rPr>
        <w:t>mplied trust</w:t>
      </w:r>
      <w:r>
        <w:rPr>
          <w:rFonts w:ascii="Arial" w:eastAsia="MS Mincho" w:hAnsi="Arial" w:cs="Arial"/>
          <w:bCs/>
          <w:lang w:bidi="en-US"/>
        </w:rPr>
        <w:t>s</w:t>
      </w:r>
      <w:r w:rsidRPr="004924C3">
        <w:rPr>
          <w:rFonts w:ascii="Arial" w:eastAsia="MS Mincho" w:hAnsi="Arial" w:cs="Arial"/>
          <w:bCs/>
          <w:lang w:bidi="en-US"/>
        </w:rPr>
        <w:t xml:space="preserve">, or </w:t>
      </w:r>
      <w:r>
        <w:rPr>
          <w:rFonts w:ascii="Arial" w:eastAsia="MS Mincho" w:hAnsi="Arial" w:cs="Arial"/>
          <w:bCs/>
          <w:lang w:bidi="en-US"/>
        </w:rPr>
        <w:t>trusts</w:t>
      </w:r>
      <w:r w:rsidRPr="004924C3">
        <w:rPr>
          <w:rFonts w:ascii="Arial" w:eastAsia="MS Mincho" w:hAnsi="Arial" w:cs="Arial"/>
          <w:bCs/>
          <w:lang w:bidi="en-US"/>
        </w:rPr>
        <w:t xml:space="preserve"> implied by law, </w:t>
      </w:r>
      <w:r>
        <w:rPr>
          <w:rFonts w:ascii="Arial" w:eastAsia="MS Mincho" w:hAnsi="Arial" w:cs="Arial"/>
          <w:bCs/>
          <w:lang w:bidi="en-US"/>
        </w:rPr>
        <w:t>are trusts</w:t>
      </w:r>
      <w:r w:rsidRPr="004924C3">
        <w:rPr>
          <w:rFonts w:ascii="Arial" w:eastAsia="MS Mincho" w:hAnsi="Arial" w:cs="Arial"/>
          <w:bCs/>
          <w:lang w:bidi="en-US"/>
        </w:rPr>
        <w:t xml:space="preserve"> which arise when a person obtains legal title in such circumstances that equity requires that some or </w:t>
      </w:r>
      <w:proofErr w:type="gramStart"/>
      <w:r w:rsidRPr="004924C3">
        <w:rPr>
          <w:rFonts w:ascii="Arial" w:eastAsia="MS Mincho" w:hAnsi="Arial" w:cs="Arial"/>
          <w:bCs/>
          <w:lang w:bidi="en-US"/>
        </w:rPr>
        <w:t>all of</w:t>
      </w:r>
      <w:proofErr w:type="gramEnd"/>
      <w:r w:rsidRPr="004924C3">
        <w:rPr>
          <w:rFonts w:ascii="Arial" w:eastAsia="MS Mincho" w:hAnsi="Arial" w:cs="Arial"/>
          <w:bCs/>
          <w:lang w:bidi="en-US"/>
        </w:rPr>
        <w:t xml:space="preserve"> the beneficial interest </w:t>
      </w:r>
      <w:r>
        <w:rPr>
          <w:rFonts w:ascii="Arial" w:eastAsia="MS Mincho" w:hAnsi="Arial" w:cs="Arial"/>
          <w:bCs/>
          <w:lang w:bidi="en-US"/>
        </w:rPr>
        <w:t>is</w:t>
      </w:r>
      <w:r w:rsidRPr="004924C3">
        <w:rPr>
          <w:rFonts w:ascii="Arial" w:eastAsia="MS Mincho" w:hAnsi="Arial" w:cs="Arial"/>
          <w:bCs/>
          <w:lang w:bidi="en-US"/>
        </w:rPr>
        <w:t xml:space="preserve"> held on </w:t>
      </w:r>
      <w:r w:rsidRPr="004924C3">
        <w:rPr>
          <w:rFonts w:ascii="Arial" w:eastAsia="MS Mincho" w:hAnsi="Arial" w:cs="Arial"/>
          <w:bCs/>
          <w:lang w:bidi="en-US"/>
        </w:rPr>
        <w:lastRenderedPageBreak/>
        <w:t xml:space="preserve">trust for someone else. As such, implied trusts are not created by a settlor. There are two types of implied trust, resulting trusts and constructive trusts. Note that implied trusts are </w:t>
      </w:r>
      <w:r w:rsidR="00B944B7">
        <w:rPr>
          <w:rFonts w:ascii="Arial" w:eastAsia="MS Mincho" w:hAnsi="Arial" w:cs="Arial"/>
          <w:bCs/>
          <w:lang w:bidi="en-US"/>
        </w:rPr>
        <w:t xml:space="preserve">also </w:t>
      </w:r>
      <w:r w:rsidRPr="004924C3">
        <w:rPr>
          <w:rFonts w:ascii="Arial" w:eastAsia="MS Mincho" w:hAnsi="Arial" w:cs="Arial"/>
          <w:bCs/>
          <w:lang w:bidi="en-US"/>
        </w:rPr>
        <w:t>sometimes called ‘imputed trusts</w:t>
      </w:r>
      <w:r w:rsidR="00B944B7">
        <w:rPr>
          <w:rFonts w:ascii="Arial" w:eastAsia="MS Mincho" w:hAnsi="Arial" w:cs="Arial"/>
          <w:bCs/>
          <w:lang w:bidi="en-US"/>
        </w:rPr>
        <w:t>,</w:t>
      </w:r>
      <w:r w:rsidRPr="004924C3">
        <w:rPr>
          <w:rFonts w:ascii="Arial" w:eastAsia="MS Mincho" w:hAnsi="Arial" w:cs="Arial"/>
          <w:bCs/>
          <w:lang w:bidi="en-US"/>
        </w:rPr>
        <w:t>’</w:t>
      </w:r>
      <w:r w:rsidR="00B944B7">
        <w:rPr>
          <w:rFonts w:ascii="Arial" w:eastAsia="MS Mincho" w:hAnsi="Arial" w:cs="Arial"/>
          <w:bCs/>
          <w:lang w:bidi="en-US"/>
        </w:rPr>
        <w:t xml:space="preserve"> although neither of these terms is particularly helpful.</w:t>
      </w:r>
    </w:p>
    <w:p w14:paraId="555F3732" w14:textId="274989E2" w:rsidR="004924C3" w:rsidRDefault="004924C3" w:rsidP="001D766A">
      <w:pPr>
        <w:numPr>
          <w:ilvl w:val="1"/>
          <w:numId w:val="15"/>
        </w:numPr>
        <w:spacing w:after="120" w:line="480" w:lineRule="auto"/>
        <w:jc w:val="both"/>
        <w:rPr>
          <w:rFonts w:ascii="Arial" w:eastAsia="MS Mincho" w:hAnsi="Arial" w:cs="Arial"/>
          <w:lang w:bidi="en-US"/>
        </w:rPr>
      </w:pPr>
      <w:r>
        <w:rPr>
          <w:rFonts w:ascii="Arial" w:eastAsia="MS Mincho" w:hAnsi="Arial" w:cs="Arial"/>
          <w:b/>
          <w:lang w:bidi="en-US"/>
        </w:rPr>
        <w:t>R</w:t>
      </w:r>
      <w:r w:rsidR="00D70BEB" w:rsidRPr="004924C3">
        <w:rPr>
          <w:rFonts w:ascii="Arial" w:eastAsia="MS Mincho" w:hAnsi="Arial" w:cs="Arial"/>
          <w:b/>
          <w:lang w:bidi="en-US"/>
        </w:rPr>
        <w:t>esulting trust</w:t>
      </w:r>
      <w:r w:rsidRPr="00B944B7">
        <w:rPr>
          <w:rFonts w:ascii="Arial" w:eastAsia="MS Mincho" w:hAnsi="Arial" w:cs="Arial"/>
          <w:b/>
          <w:lang w:bidi="en-US"/>
        </w:rPr>
        <w:t>s</w:t>
      </w:r>
      <w:r>
        <w:rPr>
          <w:rFonts w:ascii="Arial" w:eastAsia="MS Mincho" w:hAnsi="Arial" w:cs="Arial"/>
          <w:bCs/>
          <w:lang w:bidi="en-US"/>
        </w:rPr>
        <w:t>:</w:t>
      </w:r>
      <w:r w:rsidRPr="004924C3">
        <w:rPr>
          <w:rFonts w:ascii="Arial" w:eastAsia="MS Mincho" w:hAnsi="Arial" w:cs="Arial"/>
          <w:b/>
          <w:lang w:bidi="en-US"/>
        </w:rPr>
        <w:t xml:space="preserve"> </w:t>
      </w:r>
      <w:r>
        <w:rPr>
          <w:rFonts w:ascii="Arial" w:eastAsia="MS Mincho" w:hAnsi="Arial" w:cs="Arial"/>
          <w:lang w:bidi="en-US"/>
        </w:rPr>
        <w:t>A resulting trust</w:t>
      </w:r>
      <w:r w:rsidR="00D70BEB" w:rsidRPr="004924C3">
        <w:rPr>
          <w:rFonts w:ascii="Arial" w:eastAsia="MS Mincho" w:hAnsi="Arial" w:cs="Arial"/>
          <w:lang w:bidi="en-US"/>
        </w:rPr>
        <w:t xml:space="preserve"> arises by operation of law in situations in which the beneficiary can be said to have had the intention to retain his</w:t>
      </w:r>
      <w:r w:rsidR="00C06B9B" w:rsidRPr="004924C3">
        <w:rPr>
          <w:rFonts w:ascii="Arial" w:eastAsia="MS Mincho" w:hAnsi="Arial" w:cs="Arial"/>
          <w:lang w:bidi="en-US"/>
        </w:rPr>
        <w:t>/her</w:t>
      </w:r>
      <w:r w:rsidR="00D70BEB" w:rsidRPr="004924C3">
        <w:rPr>
          <w:rFonts w:ascii="Arial" w:eastAsia="MS Mincho" w:hAnsi="Arial" w:cs="Arial"/>
          <w:lang w:bidi="en-US"/>
        </w:rPr>
        <w:t xml:space="preserve"> property interest, which accordingly ‘results back’ to </w:t>
      </w:r>
      <w:r w:rsidR="004C317C" w:rsidRPr="004924C3">
        <w:rPr>
          <w:rFonts w:ascii="Arial" w:eastAsia="MS Mincho" w:hAnsi="Arial" w:cs="Arial"/>
          <w:lang w:bidi="en-US"/>
        </w:rPr>
        <w:t>them</w:t>
      </w:r>
      <w:r w:rsidR="00D70BEB" w:rsidRPr="004924C3">
        <w:rPr>
          <w:rFonts w:ascii="Arial" w:eastAsia="MS Mincho" w:hAnsi="Arial" w:cs="Arial"/>
          <w:lang w:bidi="en-US"/>
        </w:rPr>
        <w:t>.</w:t>
      </w:r>
      <w:r>
        <w:rPr>
          <w:rFonts w:ascii="Arial" w:eastAsia="MS Mincho" w:hAnsi="Arial" w:cs="Arial"/>
          <w:lang w:bidi="en-US"/>
        </w:rPr>
        <w:t xml:space="preserve"> Resulting trusts commonly arise where a third party has contributed to the purchase price of </w:t>
      </w:r>
      <w:r w:rsidR="00D87FD0">
        <w:rPr>
          <w:rFonts w:ascii="Arial" w:eastAsia="MS Mincho" w:hAnsi="Arial" w:cs="Arial"/>
          <w:lang w:bidi="en-US"/>
        </w:rPr>
        <w:t>something</w:t>
      </w:r>
      <w:r>
        <w:rPr>
          <w:rFonts w:ascii="Arial" w:eastAsia="MS Mincho" w:hAnsi="Arial" w:cs="Arial"/>
          <w:lang w:bidi="en-US"/>
        </w:rPr>
        <w:t xml:space="preserve"> but has not received legal title to it, or where an express trust fails. </w:t>
      </w:r>
    </w:p>
    <w:p w14:paraId="44EAFD9C" w14:textId="6D1D968F" w:rsidR="00146F8D" w:rsidRPr="00CE1806" w:rsidRDefault="004924C3" w:rsidP="00146F8D">
      <w:pPr>
        <w:numPr>
          <w:ilvl w:val="1"/>
          <w:numId w:val="15"/>
        </w:numPr>
        <w:spacing w:after="120" w:line="480" w:lineRule="auto"/>
        <w:jc w:val="both"/>
        <w:rPr>
          <w:rFonts w:ascii="Arial" w:eastAsia="MS Mincho" w:hAnsi="Arial" w:cs="Arial"/>
          <w:lang w:bidi="en-US"/>
        </w:rPr>
      </w:pPr>
      <w:r>
        <w:rPr>
          <w:rFonts w:ascii="Arial" w:eastAsia="MS Mincho" w:hAnsi="Arial" w:cs="Arial"/>
          <w:b/>
          <w:lang w:bidi="en-US"/>
        </w:rPr>
        <w:t>C</w:t>
      </w:r>
      <w:r w:rsidR="00D70BEB" w:rsidRPr="004924C3">
        <w:rPr>
          <w:rFonts w:ascii="Arial" w:eastAsia="MS Mincho" w:hAnsi="Arial" w:cs="Arial"/>
          <w:b/>
          <w:lang w:bidi="en-US"/>
        </w:rPr>
        <w:t>onstructive trust</w:t>
      </w:r>
      <w:r>
        <w:rPr>
          <w:rFonts w:ascii="Arial" w:eastAsia="MS Mincho" w:hAnsi="Arial" w:cs="Arial"/>
          <w:b/>
          <w:lang w:bidi="en-US"/>
        </w:rPr>
        <w:t>s</w:t>
      </w:r>
      <w:r w:rsidRPr="004924C3">
        <w:rPr>
          <w:rFonts w:ascii="Arial" w:eastAsia="MS Mincho" w:hAnsi="Arial" w:cs="Arial"/>
          <w:bCs/>
          <w:lang w:bidi="en-US"/>
        </w:rPr>
        <w:t xml:space="preserve">: </w:t>
      </w:r>
      <w:r w:rsidR="00D70BEB" w:rsidRPr="004924C3">
        <w:rPr>
          <w:rFonts w:ascii="Arial" w:eastAsia="MS Mincho" w:hAnsi="Arial" w:cs="Arial"/>
          <w:lang w:bidi="en-US"/>
        </w:rPr>
        <w:t>The constructive trust arises by operation of law in situations where the conscience of the legal owner of property is said to be affected such as to prevent the denial of rights to a beneficiary.</w:t>
      </w:r>
      <w:r w:rsidR="00C06B9B" w:rsidRPr="004924C3">
        <w:rPr>
          <w:rFonts w:ascii="Arial" w:eastAsia="MS Mincho" w:hAnsi="Arial" w:cs="Arial"/>
          <w:lang w:bidi="en-US"/>
        </w:rPr>
        <w:t xml:space="preserve"> English law is said not to include the concept of a ‘remedial constructive</w:t>
      </w:r>
      <w:r w:rsidR="003D426A" w:rsidRPr="004924C3">
        <w:rPr>
          <w:rFonts w:ascii="Arial" w:eastAsia="MS Mincho" w:hAnsi="Arial" w:cs="Arial"/>
          <w:lang w:bidi="en-US"/>
        </w:rPr>
        <w:t xml:space="preserve"> trust</w:t>
      </w:r>
      <w:r w:rsidR="00C06B9B" w:rsidRPr="004924C3">
        <w:rPr>
          <w:rFonts w:ascii="Arial" w:eastAsia="MS Mincho" w:hAnsi="Arial" w:cs="Arial"/>
          <w:lang w:bidi="en-US"/>
        </w:rPr>
        <w:t>’</w:t>
      </w:r>
      <w:r w:rsidR="003D426A" w:rsidRPr="004924C3">
        <w:rPr>
          <w:rFonts w:ascii="Arial" w:eastAsia="MS Mincho" w:hAnsi="Arial" w:cs="Arial"/>
          <w:lang w:bidi="en-US"/>
        </w:rPr>
        <w:t xml:space="preserve"> (although there is considerable debate on this).</w:t>
      </w:r>
      <w:r w:rsidR="00C06B9B" w:rsidRPr="004924C3">
        <w:rPr>
          <w:rFonts w:ascii="Arial" w:eastAsia="MS Mincho" w:hAnsi="Arial" w:cs="Arial"/>
          <w:lang w:bidi="en-US"/>
        </w:rPr>
        <w:t xml:space="preserve"> This means that courts are unable to impose a trust </w:t>
      </w:r>
      <w:r w:rsidR="003D426A" w:rsidRPr="004924C3">
        <w:rPr>
          <w:rFonts w:ascii="Arial" w:eastAsia="MS Mincho" w:hAnsi="Arial" w:cs="Arial"/>
          <w:lang w:bidi="en-US"/>
        </w:rPr>
        <w:t>merely because they think it would achieve a certain policy objective</w:t>
      </w:r>
      <w:r>
        <w:rPr>
          <w:rFonts w:ascii="Arial" w:eastAsia="MS Mincho" w:hAnsi="Arial" w:cs="Arial"/>
          <w:lang w:bidi="en-US"/>
        </w:rPr>
        <w:t xml:space="preserve"> or be ‘fair</w:t>
      </w:r>
      <w:r w:rsidR="003D426A" w:rsidRPr="004924C3">
        <w:rPr>
          <w:rFonts w:ascii="Arial" w:eastAsia="MS Mincho" w:hAnsi="Arial" w:cs="Arial"/>
          <w:lang w:bidi="en-US"/>
        </w:rPr>
        <w:t>.</w:t>
      </w:r>
      <w:r>
        <w:rPr>
          <w:rFonts w:ascii="Arial" w:eastAsia="MS Mincho" w:hAnsi="Arial" w:cs="Arial"/>
          <w:lang w:bidi="en-US"/>
        </w:rPr>
        <w:t>’</w:t>
      </w:r>
      <w:r w:rsidR="00C06B9B" w:rsidRPr="004924C3">
        <w:rPr>
          <w:rFonts w:ascii="Arial" w:eastAsia="MS Mincho" w:hAnsi="Arial" w:cs="Arial"/>
          <w:lang w:bidi="en-US"/>
        </w:rPr>
        <w:t xml:space="preserve"> </w:t>
      </w:r>
      <w:r w:rsidRPr="00CE1806">
        <w:rPr>
          <w:rFonts w:ascii="Arial" w:eastAsia="MS Mincho" w:hAnsi="Arial" w:cs="Arial"/>
          <w:lang w:bidi="en-US"/>
        </w:rPr>
        <w:t xml:space="preserve">There are many examples of types of constructive trust, </w:t>
      </w:r>
      <w:r w:rsidR="00CE1806">
        <w:rPr>
          <w:rFonts w:ascii="Arial" w:eastAsia="MS Mincho" w:hAnsi="Arial" w:cs="Arial"/>
          <w:lang w:bidi="en-US"/>
        </w:rPr>
        <w:t xml:space="preserve">such as </w:t>
      </w:r>
      <w:r w:rsidRPr="00CE1806">
        <w:rPr>
          <w:rFonts w:ascii="Arial" w:eastAsia="MS Mincho" w:hAnsi="Arial" w:cs="Arial"/>
          <w:lang w:bidi="en-US"/>
        </w:rPr>
        <w:t xml:space="preserve">when land is conveyed into one person’s </w:t>
      </w:r>
      <w:r w:rsidR="00D87FD0">
        <w:rPr>
          <w:rFonts w:ascii="Arial" w:eastAsia="MS Mincho" w:hAnsi="Arial" w:cs="Arial"/>
          <w:lang w:bidi="en-US"/>
        </w:rPr>
        <w:t xml:space="preserve">sole </w:t>
      </w:r>
      <w:r w:rsidRPr="00CE1806">
        <w:rPr>
          <w:rFonts w:ascii="Arial" w:eastAsia="MS Mincho" w:hAnsi="Arial" w:cs="Arial"/>
          <w:lang w:bidi="en-US"/>
        </w:rPr>
        <w:t xml:space="preserve">name, but the land is </w:t>
      </w:r>
      <w:r w:rsidR="00D87FD0">
        <w:rPr>
          <w:rFonts w:ascii="Arial" w:eastAsia="MS Mincho" w:hAnsi="Arial" w:cs="Arial"/>
          <w:lang w:bidi="en-US"/>
        </w:rPr>
        <w:t>also</w:t>
      </w:r>
      <w:r w:rsidR="00CE1806">
        <w:rPr>
          <w:rFonts w:ascii="Arial" w:eastAsia="MS Mincho" w:hAnsi="Arial" w:cs="Arial"/>
          <w:lang w:bidi="en-US"/>
        </w:rPr>
        <w:t xml:space="preserve"> </w:t>
      </w:r>
      <w:r w:rsidRPr="00CE1806">
        <w:rPr>
          <w:rFonts w:ascii="Arial" w:eastAsia="MS Mincho" w:hAnsi="Arial" w:cs="Arial"/>
          <w:lang w:bidi="en-US"/>
        </w:rPr>
        <w:t xml:space="preserve">used as a family home </w:t>
      </w:r>
      <w:r w:rsidR="00CE1806">
        <w:rPr>
          <w:rFonts w:ascii="Arial" w:eastAsia="MS Mincho" w:hAnsi="Arial" w:cs="Arial"/>
          <w:lang w:bidi="en-US"/>
        </w:rPr>
        <w:t>by their</w:t>
      </w:r>
      <w:r w:rsidRPr="00CE1806">
        <w:rPr>
          <w:rFonts w:ascii="Arial" w:eastAsia="MS Mincho" w:hAnsi="Arial" w:cs="Arial"/>
          <w:lang w:bidi="en-US"/>
        </w:rPr>
        <w:t xml:space="preserve"> partner</w:t>
      </w:r>
      <w:r w:rsidR="00D87FD0">
        <w:rPr>
          <w:rFonts w:ascii="Arial" w:eastAsia="MS Mincho" w:hAnsi="Arial" w:cs="Arial"/>
          <w:lang w:bidi="en-US"/>
        </w:rPr>
        <w:t>. Or it may</w:t>
      </w:r>
      <w:r w:rsidRPr="00CE1806">
        <w:rPr>
          <w:rFonts w:ascii="Arial" w:eastAsia="MS Mincho" w:hAnsi="Arial" w:cs="Arial"/>
          <w:lang w:bidi="en-US"/>
        </w:rPr>
        <w:t xml:space="preserve"> arise when a trustee breaches </w:t>
      </w:r>
      <w:r w:rsidR="00CE1806">
        <w:rPr>
          <w:rFonts w:ascii="Arial" w:eastAsia="MS Mincho" w:hAnsi="Arial" w:cs="Arial"/>
          <w:lang w:bidi="en-US"/>
        </w:rPr>
        <w:t>their</w:t>
      </w:r>
      <w:r w:rsidRPr="00CE1806">
        <w:rPr>
          <w:rFonts w:ascii="Arial" w:eastAsia="MS Mincho" w:hAnsi="Arial" w:cs="Arial"/>
          <w:lang w:bidi="en-US"/>
        </w:rPr>
        <w:t xml:space="preserve"> fiduciary duty</w:t>
      </w:r>
      <w:r w:rsidR="00CE1806">
        <w:rPr>
          <w:rFonts w:ascii="Arial" w:eastAsia="MS Mincho" w:hAnsi="Arial" w:cs="Arial"/>
          <w:lang w:bidi="en-US"/>
        </w:rPr>
        <w:t xml:space="preserve"> by making an unauthorised profit from the trust, which they must then hold as constructive trustee for the beneficiary.</w:t>
      </w:r>
    </w:p>
    <w:sectPr w:rsidR="00146F8D" w:rsidRPr="00CE1806" w:rsidSect="00B869B7">
      <w:headerReference w:type="default" r:id="rId9"/>
      <w:footerReference w:type="default" r:id="rId10"/>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9096E0" w14:textId="77777777" w:rsidR="009A071A" w:rsidRDefault="009A071A" w:rsidP="00177ED8">
      <w:pPr>
        <w:spacing w:after="0" w:line="240" w:lineRule="auto"/>
      </w:pPr>
      <w:r>
        <w:separator/>
      </w:r>
    </w:p>
  </w:endnote>
  <w:endnote w:type="continuationSeparator" w:id="0">
    <w:p w14:paraId="4EE1429E" w14:textId="77777777" w:rsidR="009A071A" w:rsidRDefault="009A071A" w:rsidP="00177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5243884"/>
      <w:docPartObj>
        <w:docPartGallery w:val="Page Numbers (Bottom of Page)"/>
        <w:docPartUnique/>
      </w:docPartObj>
    </w:sdtPr>
    <w:sdtEndPr/>
    <w:sdtContent>
      <w:sdt>
        <w:sdtPr>
          <w:id w:val="1728636285"/>
          <w:docPartObj>
            <w:docPartGallery w:val="Page Numbers (Top of Page)"/>
            <w:docPartUnique/>
          </w:docPartObj>
        </w:sdtPr>
        <w:sdtEndPr/>
        <w:sdtContent>
          <w:p w14:paraId="38E60C61" w14:textId="35BA6EAA" w:rsidR="00A013BA" w:rsidRDefault="00A013BA">
            <w:pPr>
              <w:pStyle w:val="Footer"/>
              <w:jc w:val="center"/>
            </w:pPr>
            <w:r w:rsidRPr="00B869B7">
              <w:rPr>
                <w:rFonts w:ascii="Arial" w:hAnsi="Arial" w:cs="Arial"/>
                <w:sz w:val="20"/>
                <w:szCs w:val="20"/>
              </w:rPr>
              <w:t xml:space="preserve">Page </w:t>
            </w:r>
            <w:r w:rsidRPr="00B869B7">
              <w:rPr>
                <w:rFonts w:ascii="Arial" w:hAnsi="Arial" w:cs="Arial"/>
                <w:bCs/>
                <w:sz w:val="20"/>
                <w:szCs w:val="20"/>
              </w:rPr>
              <w:fldChar w:fldCharType="begin"/>
            </w:r>
            <w:r w:rsidRPr="00B869B7">
              <w:rPr>
                <w:rFonts w:ascii="Arial" w:hAnsi="Arial" w:cs="Arial"/>
                <w:bCs/>
                <w:sz w:val="20"/>
                <w:szCs w:val="20"/>
              </w:rPr>
              <w:instrText xml:space="preserve"> PAGE </w:instrText>
            </w:r>
            <w:r w:rsidRPr="00B869B7">
              <w:rPr>
                <w:rFonts w:ascii="Arial" w:hAnsi="Arial" w:cs="Arial"/>
                <w:bCs/>
                <w:sz w:val="20"/>
                <w:szCs w:val="20"/>
              </w:rPr>
              <w:fldChar w:fldCharType="separate"/>
            </w:r>
            <w:r w:rsidR="003D426A">
              <w:rPr>
                <w:rFonts w:ascii="Arial" w:hAnsi="Arial" w:cs="Arial"/>
                <w:bCs/>
                <w:noProof/>
                <w:sz w:val="20"/>
                <w:szCs w:val="20"/>
              </w:rPr>
              <w:t>11</w:t>
            </w:r>
            <w:r w:rsidRPr="00B869B7">
              <w:rPr>
                <w:rFonts w:ascii="Arial" w:hAnsi="Arial" w:cs="Arial"/>
                <w:bCs/>
                <w:sz w:val="20"/>
                <w:szCs w:val="20"/>
              </w:rPr>
              <w:fldChar w:fldCharType="end"/>
            </w:r>
            <w:r w:rsidRPr="00B869B7">
              <w:rPr>
                <w:rFonts w:ascii="Arial" w:hAnsi="Arial" w:cs="Arial"/>
                <w:sz w:val="20"/>
                <w:szCs w:val="20"/>
              </w:rPr>
              <w:t xml:space="preserve"> of </w:t>
            </w:r>
            <w:r w:rsidRPr="00B869B7">
              <w:rPr>
                <w:rFonts w:ascii="Arial" w:hAnsi="Arial" w:cs="Arial"/>
                <w:bCs/>
                <w:sz w:val="20"/>
                <w:szCs w:val="20"/>
              </w:rPr>
              <w:fldChar w:fldCharType="begin"/>
            </w:r>
            <w:r w:rsidRPr="00B869B7">
              <w:rPr>
                <w:rFonts w:ascii="Arial" w:hAnsi="Arial" w:cs="Arial"/>
                <w:bCs/>
                <w:sz w:val="20"/>
                <w:szCs w:val="20"/>
              </w:rPr>
              <w:instrText xml:space="preserve"> NUMPAGES  </w:instrText>
            </w:r>
            <w:r w:rsidRPr="00B869B7">
              <w:rPr>
                <w:rFonts w:ascii="Arial" w:hAnsi="Arial" w:cs="Arial"/>
                <w:bCs/>
                <w:sz w:val="20"/>
                <w:szCs w:val="20"/>
              </w:rPr>
              <w:fldChar w:fldCharType="separate"/>
            </w:r>
            <w:r w:rsidR="003D426A">
              <w:rPr>
                <w:rFonts w:ascii="Arial" w:hAnsi="Arial" w:cs="Arial"/>
                <w:bCs/>
                <w:noProof/>
                <w:sz w:val="20"/>
                <w:szCs w:val="20"/>
              </w:rPr>
              <w:t>11</w:t>
            </w:r>
            <w:r w:rsidRPr="00B869B7">
              <w:rPr>
                <w:rFonts w:ascii="Arial" w:hAnsi="Arial" w:cs="Arial"/>
                <w:bCs/>
                <w:sz w:val="20"/>
                <w:szCs w:val="20"/>
              </w:rPr>
              <w:fldChar w:fldCharType="end"/>
            </w:r>
          </w:p>
        </w:sdtContent>
      </w:sdt>
    </w:sdtContent>
  </w:sdt>
  <w:p w14:paraId="45FB0818" w14:textId="77777777" w:rsidR="00A013BA" w:rsidRDefault="00A01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E0D53" w14:textId="77777777" w:rsidR="009A071A" w:rsidRDefault="009A071A" w:rsidP="00177ED8">
      <w:pPr>
        <w:spacing w:after="0" w:line="240" w:lineRule="auto"/>
      </w:pPr>
      <w:r>
        <w:separator/>
      </w:r>
    </w:p>
  </w:footnote>
  <w:footnote w:type="continuationSeparator" w:id="0">
    <w:p w14:paraId="315FB2B5" w14:textId="77777777" w:rsidR="009A071A" w:rsidRDefault="009A071A" w:rsidP="00177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1652C" w14:textId="5A2D8629" w:rsidR="00F77345" w:rsidRPr="003D3BEA" w:rsidRDefault="003D3BEA" w:rsidP="003D3BEA">
    <w:pPr>
      <w:pStyle w:val="Header"/>
      <w:jc w:val="right"/>
      <w:rPr>
        <w:rFonts w:ascii="Arial" w:hAnsi="Arial" w:cs="Arial"/>
      </w:rPr>
    </w:pPr>
    <w:r w:rsidRPr="003D3BEA">
      <w:rPr>
        <w:rFonts w:ascii="Arial" w:hAnsi="Arial" w:cs="Arial"/>
      </w:rPr>
      <w:t>Trusts Law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5020F"/>
    <w:multiLevelType w:val="hybridMultilevel"/>
    <w:tmpl w:val="0524B19C"/>
    <w:lvl w:ilvl="0" w:tplc="DD7A261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1DA5A61"/>
    <w:multiLevelType w:val="hybridMultilevel"/>
    <w:tmpl w:val="A4C255A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1E05828"/>
    <w:multiLevelType w:val="hybridMultilevel"/>
    <w:tmpl w:val="A7866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4E5FE8"/>
    <w:multiLevelType w:val="hybridMultilevel"/>
    <w:tmpl w:val="A3BAA5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1A65E27"/>
    <w:multiLevelType w:val="hybridMultilevel"/>
    <w:tmpl w:val="8DC89804"/>
    <w:lvl w:ilvl="0" w:tplc="760622EA">
      <w:start w:val="1"/>
      <w:numFmt w:val="bullet"/>
      <w:lvlText w:val="·"/>
      <w:lvlJc w:val="left"/>
      <w:pPr>
        <w:ind w:left="720" w:hanging="360"/>
      </w:pPr>
      <w:rPr>
        <w:rFonts w:ascii="Symbol" w:hAnsi="Symbol" w:hint="default"/>
      </w:rPr>
    </w:lvl>
    <w:lvl w:ilvl="1" w:tplc="F768F1E2">
      <w:start w:val="1"/>
      <w:numFmt w:val="bullet"/>
      <w:lvlText w:val="o"/>
      <w:lvlJc w:val="left"/>
      <w:pPr>
        <w:ind w:left="1440" w:hanging="360"/>
      </w:pPr>
      <w:rPr>
        <w:rFonts w:ascii="Courier New" w:hAnsi="Courier New" w:hint="default"/>
      </w:rPr>
    </w:lvl>
    <w:lvl w:ilvl="2" w:tplc="1CD471E8">
      <w:start w:val="1"/>
      <w:numFmt w:val="bullet"/>
      <w:lvlText w:val=""/>
      <w:lvlJc w:val="left"/>
      <w:pPr>
        <w:ind w:left="2160" w:hanging="360"/>
      </w:pPr>
      <w:rPr>
        <w:rFonts w:ascii="Wingdings" w:hAnsi="Wingdings" w:hint="default"/>
      </w:rPr>
    </w:lvl>
    <w:lvl w:ilvl="3" w:tplc="69A41126">
      <w:start w:val="1"/>
      <w:numFmt w:val="bullet"/>
      <w:lvlText w:val=""/>
      <w:lvlJc w:val="left"/>
      <w:pPr>
        <w:ind w:left="2880" w:hanging="360"/>
      </w:pPr>
      <w:rPr>
        <w:rFonts w:ascii="Symbol" w:hAnsi="Symbol" w:hint="default"/>
      </w:rPr>
    </w:lvl>
    <w:lvl w:ilvl="4" w:tplc="446A28E0">
      <w:start w:val="1"/>
      <w:numFmt w:val="bullet"/>
      <w:lvlText w:val="o"/>
      <w:lvlJc w:val="left"/>
      <w:pPr>
        <w:ind w:left="3600" w:hanging="360"/>
      </w:pPr>
      <w:rPr>
        <w:rFonts w:ascii="Courier New" w:hAnsi="Courier New" w:hint="default"/>
      </w:rPr>
    </w:lvl>
    <w:lvl w:ilvl="5" w:tplc="A686F0FE">
      <w:start w:val="1"/>
      <w:numFmt w:val="bullet"/>
      <w:lvlText w:val=""/>
      <w:lvlJc w:val="left"/>
      <w:pPr>
        <w:ind w:left="4320" w:hanging="360"/>
      </w:pPr>
      <w:rPr>
        <w:rFonts w:ascii="Wingdings" w:hAnsi="Wingdings" w:hint="default"/>
      </w:rPr>
    </w:lvl>
    <w:lvl w:ilvl="6" w:tplc="F9D4F1F6">
      <w:start w:val="1"/>
      <w:numFmt w:val="bullet"/>
      <w:lvlText w:val=""/>
      <w:lvlJc w:val="left"/>
      <w:pPr>
        <w:ind w:left="5040" w:hanging="360"/>
      </w:pPr>
      <w:rPr>
        <w:rFonts w:ascii="Symbol" w:hAnsi="Symbol" w:hint="default"/>
      </w:rPr>
    </w:lvl>
    <w:lvl w:ilvl="7" w:tplc="EADA74E0">
      <w:start w:val="1"/>
      <w:numFmt w:val="bullet"/>
      <w:lvlText w:val="o"/>
      <w:lvlJc w:val="left"/>
      <w:pPr>
        <w:ind w:left="5760" w:hanging="360"/>
      </w:pPr>
      <w:rPr>
        <w:rFonts w:ascii="Courier New" w:hAnsi="Courier New" w:hint="default"/>
      </w:rPr>
    </w:lvl>
    <w:lvl w:ilvl="8" w:tplc="1C565DAE">
      <w:start w:val="1"/>
      <w:numFmt w:val="bullet"/>
      <w:lvlText w:val=""/>
      <w:lvlJc w:val="left"/>
      <w:pPr>
        <w:ind w:left="6480" w:hanging="360"/>
      </w:pPr>
      <w:rPr>
        <w:rFonts w:ascii="Wingdings" w:hAnsi="Wingdings" w:hint="default"/>
      </w:rPr>
    </w:lvl>
  </w:abstractNum>
  <w:abstractNum w:abstractNumId="5" w15:restartNumberingAfterBreak="0">
    <w:nsid w:val="3CAE2D4F"/>
    <w:multiLevelType w:val="hybridMultilevel"/>
    <w:tmpl w:val="E332AC6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6" w15:restartNumberingAfterBreak="0">
    <w:nsid w:val="40FD5E8E"/>
    <w:multiLevelType w:val="hybridMultilevel"/>
    <w:tmpl w:val="80328E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8FC3226"/>
    <w:multiLevelType w:val="hybridMultilevel"/>
    <w:tmpl w:val="2A021B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58B604E2"/>
    <w:multiLevelType w:val="hybridMultilevel"/>
    <w:tmpl w:val="C1A45E3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5C1F4D42"/>
    <w:multiLevelType w:val="hybridMultilevel"/>
    <w:tmpl w:val="9982912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E9D7175"/>
    <w:multiLevelType w:val="hybridMultilevel"/>
    <w:tmpl w:val="03F880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3255255"/>
    <w:multiLevelType w:val="multilevel"/>
    <w:tmpl w:val="AE441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240085"/>
    <w:multiLevelType w:val="hybridMultilevel"/>
    <w:tmpl w:val="36E0BF9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98F5198"/>
    <w:multiLevelType w:val="hybridMultilevel"/>
    <w:tmpl w:val="3322E7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E933F0A"/>
    <w:multiLevelType w:val="hybridMultilevel"/>
    <w:tmpl w:val="2B1896AA"/>
    <w:lvl w:ilvl="0" w:tplc="815E9140">
      <w:start w:val="1"/>
      <w:numFmt w:val="bullet"/>
      <w:lvlText w:val="·"/>
      <w:lvlJc w:val="left"/>
      <w:pPr>
        <w:ind w:left="720" w:hanging="360"/>
      </w:pPr>
      <w:rPr>
        <w:rFonts w:ascii="Symbol" w:hAnsi="Symbol" w:hint="default"/>
      </w:rPr>
    </w:lvl>
    <w:lvl w:ilvl="1" w:tplc="E2A0CC10">
      <w:start w:val="1"/>
      <w:numFmt w:val="bullet"/>
      <w:lvlText w:val="o"/>
      <w:lvlJc w:val="left"/>
      <w:pPr>
        <w:ind w:left="1440" w:hanging="360"/>
      </w:pPr>
      <w:rPr>
        <w:rFonts w:ascii="Courier New" w:hAnsi="Courier New" w:hint="default"/>
      </w:rPr>
    </w:lvl>
    <w:lvl w:ilvl="2" w:tplc="F7C85BB8">
      <w:start w:val="1"/>
      <w:numFmt w:val="bullet"/>
      <w:lvlText w:val=""/>
      <w:lvlJc w:val="left"/>
      <w:pPr>
        <w:ind w:left="2160" w:hanging="360"/>
      </w:pPr>
      <w:rPr>
        <w:rFonts w:ascii="Wingdings" w:hAnsi="Wingdings" w:hint="default"/>
      </w:rPr>
    </w:lvl>
    <w:lvl w:ilvl="3" w:tplc="012EAED2">
      <w:start w:val="1"/>
      <w:numFmt w:val="bullet"/>
      <w:lvlText w:val=""/>
      <w:lvlJc w:val="left"/>
      <w:pPr>
        <w:ind w:left="2880" w:hanging="360"/>
      </w:pPr>
      <w:rPr>
        <w:rFonts w:ascii="Symbol" w:hAnsi="Symbol" w:hint="default"/>
      </w:rPr>
    </w:lvl>
    <w:lvl w:ilvl="4" w:tplc="5CFEEF1C">
      <w:start w:val="1"/>
      <w:numFmt w:val="bullet"/>
      <w:lvlText w:val="o"/>
      <w:lvlJc w:val="left"/>
      <w:pPr>
        <w:ind w:left="3600" w:hanging="360"/>
      </w:pPr>
      <w:rPr>
        <w:rFonts w:ascii="Courier New" w:hAnsi="Courier New" w:hint="default"/>
      </w:rPr>
    </w:lvl>
    <w:lvl w:ilvl="5" w:tplc="C950C0B6">
      <w:start w:val="1"/>
      <w:numFmt w:val="bullet"/>
      <w:lvlText w:val=""/>
      <w:lvlJc w:val="left"/>
      <w:pPr>
        <w:ind w:left="4320" w:hanging="360"/>
      </w:pPr>
      <w:rPr>
        <w:rFonts w:ascii="Wingdings" w:hAnsi="Wingdings" w:hint="default"/>
      </w:rPr>
    </w:lvl>
    <w:lvl w:ilvl="6" w:tplc="903E0C32">
      <w:start w:val="1"/>
      <w:numFmt w:val="bullet"/>
      <w:lvlText w:val=""/>
      <w:lvlJc w:val="left"/>
      <w:pPr>
        <w:ind w:left="5040" w:hanging="360"/>
      </w:pPr>
      <w:rPr>
        <w:rFonts w:ascii="Symbol" w:hAnsi="Symbol" w:hint="default"/>
      </w:rPr>
    </w:lvl>
    <w:lvl w:ilvl="7" w:tplc="4F062E28">
      <w:start w:val="1"/>
      <w:numFmt w:val="bullet"/>
      <w:lvlText w:val="o"/>
      <w:lvlJc w:val="left"/>
      <w:pPr>
        <w:ind w:left="5760" w:hanging="360"/>
      </w:pPr>
      <w:rPr>
        <w:rFonts w:ascii="Courier New" w:hAnsi="Courier New" w:hint="default"/>
      </w:rPr>
    </w:lvl>
    <w:lvl w:ilvl="8" w:tplc="32381256">
      <w:start w:val="1"/>
      <w:numFmt w:val="bullet"/>
      <w:lvlText w:val=""/>
      <w:lvlJc w:val="left"/>
      <w:pPr>
        <w:ind w:left="6480" w:hanging="360"/>
      </w:pPr>
      <w:rPr>
        <w:rFonts w:ascii="Wingdings" w:hAnsi="Wingdings" w:hint="default"/>
      </w:rPr>
    </w:lvl>
  </w:abstractNum>
  <w:abstractNum w:abstractNumId="15" w15:restartNumberingAfterBreak="0">
    <w:nsid w:val="79D82A25"/>
    <w:multiLevelType w:val="hybridMultilevel"/>
    <w:tmpl w:val="5D60ACF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79F46691"/>
    <w:multiLevelType w:val="hybridMultilevel"/>
    <w:tmpl w:val="241A3CF4"/>
    <w:lvl w:ilvl="0" w:tplc="0409000B">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7D296CB3"/>
    <w:multiLevelType w:val="hybridMultilevel"/>
    <w:tmpl w:val="E53A68E2"/>
    <w:lvl w:ilvl="0" w:tplc="11E25FBA">
      <w:start w:val="1"/>
      <w:numFmt w:val="decimal"/>
      <w:lvlText w:val="%1)"/>
      <w:lvlJc w:val="left"/>
      <w:pPr>
        <w:ind w:left="360" w:hanging="360"/>
      </w:pPr>
      <w:rPr>
        <w:rFonts w:ascii="Arial" w:eastAsia="MS Mincho" w:hAnsi="Arial" w:cs="Arial"/>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7FE127A4"/>
    <w:multiLevelType w:val="hybridMultilevel"/>
    <w:tmpl w:val="F796C5A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201138712">
    <w:abstractNumId w:val="4"/>
  </w:num>
  <w:num w:numId="2" w16cid:durableId="1390954426">
    <w:abstractNumId w:val="17"/>
  </w:num>
  <w:num w:numId="3" w16cid:durableId="1797260184">
    <w:abstractNumId w:val="0"/>
  </w:num>
  <w:num w:numId="4" w16cid:durableId="1845047344">
    <w:abstractNumId w:val="3"/>
  </w:num>
  <w:num w:numId="5" w16cid:durableId="2046321118">
    <w:abstractNumId w:val="10"/>
  </w:num>
  <w:num w:numId="6" w16cid:durableId="1806005561">
    <w:abstractNumId w:val="9"/>
  </w:num>
  <w:num w:numId="7" w16cid:durableId="735015090">
    <w:abstractNumId w:val="5"/>
  </w:num>
  <w:num w:numId="8" w16cid:durableId="147939023">
    <w:abstractNumId w:val="13"/>
  </w:num>
  <w:num w:numId="9" w16cid:durableId="83960164">
    <w:abstractNumId w:val="2"/>
  </w:num>
  <w:num w:numId="10" w16cid:durableId="1044603562">
    <w:abstractNumId w:val="16"/>
  </w:num>
  <w:num w:numId="11" w16cid:durableId="1526553855">
    <w:abstractNumId w:val="7"/>
  </w:num>
  <w:num w:numId="12" w16cid:durableId="1692490944">
    <w:abstractNumId w:val="15"/>
  </w:num>
  <w:num w:numId="13" w16cid:durableId="1166674374">
    <w:abstractNumId w:val="12"/>
  </w:num>
  <w:num w:numId="14" w16cid:durableId="1229418259">
    <w:abstractNumId w:val="1"/>
  </w:num>
  <w:num w:numId="15" w16cid:durableId="2064057933">
    <w:abstractNumId w:val="8"/>
  </w:num>
  <w:num w:numId="16" w16cid:durableId="1976329861">
    <w:abstractNumId w:val="18"/>
  </w:num>
  <w:num w:numId="17" w16cid:durableId="509756978">
    <w:abstractNumId w:val="6"/>
  </w:num>
  <w:num w:numId="18" w16cid:durableId="1395860811">
    <w:abstractNumId w:val="14"/>
  </w:num>
  <w:num w:numId="19" w16cid:durableId="17898845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68"/>
    <w:rsid w:val="00006C94"/>
    <w:rsid w:val="00022DA5"/>
    <w:rsid w:val="00024CE4"/>
    <w:rsid w:val="0004604C"/>
    <w:rsid w:val="000A467B"/>
    <w:rsid w:val="000B0EB6"/>
    <w:rsid w:val="000B32F9"/>
    <w:rsid w:val="000B5F20"/>
    <w:rsid w:val="000B787A"/>
    <w:rsid w:val="000C30E4"/>
    <w:rsid w:val="000E366B"/>
    <w:rsid w:val="001001D8"/>
    <w:rsid w:val="001067E9"/>
    <w:rsid w:val="00136955"/>
    <w:rsid w:val="00146F8D"/>
    <w:rsid w:val="00150BC1"/>
    <w:rsid w:val="00156AC9"/>
    <w:rsid w:val="00167D14"/>
    <w:rsid w:val="00170269"/>
    <w:rsid w:val="001772B1"/>
    <w:rsid w:val="00177ED8"/>
    <w:rsid w:val="0018683A"/>
    <w:rsid w:val="001B2FBC"/>
    <w:rsid w:val="001B5B88"/>
    <w:rsid w:val="001F4E0D"/>
    <w:rsid w:val="002034A0"/>
    <w:rsid w:val="002251D3"/>
    <w:rsid w:val="002469EC"/>
    <w:rsid w:val="002513AE"/>
    <w:rsid w:val="002A2739"/>
    <w:rsid w:val="002B4132"/>
    <w:rsid w:val="002E738B"/>
    <w:rsid w:val="002F5035"/>
    <w:rsid w:val="00304F02"/>
    <w:rsid w:val="00317E77"/>
    <w:rsid w:val="00350BF2"/>
    <w:rsid w:val="00374073"/>
    <w:rsid w:val="00374A01"/>
    <w:rsid w:val="00384371"/>
    <w:rsid w:val="00387103"/>
    <w:rsid w:val="003C1EAF"/>
    <w:rsid w:val="003D3BEA"/>
    <w:rsid w:val="003D426A"/>
    <w:rsid w:val="00450CA3"/>
    <w:rsid w:val="00467D49"/>
    <w:rsid w:val="00472839"/>
    <w:rsid w:val="004832AA"/>
    <w:rsid w:val="004924C3"/>
    <w:rsid w:val="004A6598"/>
    <w:rsid w:val="004C317C"/>
    <w:rsid w:val="005025E4"/>
    <w:rsid w:val="00524CC3"/>
    <w:rsid w:val="005501DE"/>
    <w:rsid w:val="00566221"/>
    <w:rsid w:val="00575FFF"/>
    <w:rsid w:val="00582160"/>
    <w:rsid w:val="005A3583"/>
    <w:rsid w:val="005C18FD"/>
    <w:rsid w:val="005D4D36"/>
    <w:rsid w:val="005E5AEF"/>
    <w:rsid w:val="00605147"/>
    <w:rsid w:val="0061100D"/>
    <w:rsid w:val="00630854"/>
    <w:rsid w:val="00652E65"/>
    <w:rsid w:val="00653CE5"/>
    <w:rsid w:val="006A18F9"/>
    <w:rsid w:val="006B6F26"/>
    <w:rsid w:val="006C48D2"/>
    <w:rsid w:val="007636C8"/>
    <w:rsid w:val="00777A69"/>
    <w:rsid w:val="00794D66"/>
    <w:rsid w:val="007A7136"/>
    <w:rsid w:val="007C05F8"/>
    <w:rsid w:val="00816ADE"/>
    <w:rsid w:val="008532F1"/>
    <w:rsid w:val="008773FA"/>
    <w:rsid w:val="0088171A"/>
    <w:rsid w:val="008A4E69"/>
    <w:rsid w:val="008D633C"/>
    <w:rsid w:val="008D6D47"/>
    <w:rsid w:val="008E0D88"/>
    <w:rsid w:val="009005A6"/>
    <w:rsid w:val="0095680A"/>
    <w:rsid w:val="00962489"/>
    <w:rsid w:val="00992FCE"/>
    <w:rsid w:val="009A071A"/>
    <w:rsid w:val="009B4264"/>
    <w:rsid w:val="009E0C97"/>
    <w:rsid w:val="00A013BA"/>
    <w:rsid w:val="00A7692A"/>
    <w:rsid w:val="00A77013"/>
    <w:rsid w:val="00AB07ED"/>
    <w:rsid w:val="00AE2B44"/>
    <w:rsid w:val="00B056EE"/>
    <w:rsid w:val="00B1649A"/>
    <w:rsid w:val="00B325F4"/>
    <w:rsid w:val="00B62E56"/>
    <w:rsid w:val="00B869B7"/>
    <w:rsid w:val="00B944B7"/>
    <w:rsid w:val="00BA0E8C"/>
    <w:rsid w:val="00BA507E"/>
    <w:rsid w:val="00BB1DFD"/>
    <w:rsid w:val="00BF59B8"/>
    <w:rsid w:val="00C06B9B"/>
    <w:rsid w:val="00C10B14"/>
    <w:rsid w:val="00C15B63"/>
    <w:rsid w:val="00C54BB1"/>
    <w:rsid w:val="00C558CC"/>
    <w:rsid w:val="00C973DA"/>
    <w:rsid w:val="00CB6080"/>
    <w:rsid w:val="00CB7712"/>
    <w:rsid w:val="00CC3D7B"/>
    <w:rsid w:val="00CE1806"/>
    <w:rsid w:val="00D455B0"/>
    <w:rsid w:val="00D56668"/>
    <w:rsid w:val="00D63C77"/>
    <w:rsid w:val="00D70BEB"/>
    <w:rsid w:val="00D75B37"/>
    <w:rsid w:val="00D8252D"/>
    <w:rsid w:val="00D87FD0"/>
    <w:rsid w:val="00D93346"/>
    <w:rsid w:val="00DA55A2"/>
    <w:rsid w:val="00DB12B4"/>
    <w:rsid w:val="00DB2975"/>
    <w:rsid w:val="00DF259A"/>
    <w:rsid w:val="00E04EA1"/>
    <w:rsid w:val="00E27C9E"/>
    <w:rsid w:val="00E4659D"/>
    <w:rsid w:val="00E523F1"/>
    <w:rsid w:val="00EC1011"/>
    <w:rsid w:val="00EE766C"/>
    <w:rsid w:val="00F429DA"/>
    <w:rsid w:val="00F5524E"/>
    <w:rsid w:val="00F77001"/>
    <w:rsid w:val="00F77345"/>
    <w:rsid w:val="00F94ECD"/>
    <w:rsid w:val="00F97CBE"/>
    <w:rsid w:val="00FA26DA"/>
    <w:rsid w:val="0F17C316"/>
    <w:rsid w:val="2CE1E61E"/>
    <w:rsid w:val="4106AD01"/>
    <w:rsid w:val="59274D33"/>
    <w:rsid w:val="5C910DBD"/>
    <w:rsid w:val="5FB0F992"/>
    <w:rsid w:val="7E22CA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3C0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ED8"/>
    <w:rPr>
      <w:color w:val="0563C1" w:themeColor="hyperlink"/>
      <w:u w:val="single"/>
    </w:rPr>
  </w:style>
  <w:style w:type="paragraph" w:styleId="FootnoteText">
    <w:name w:val="footnote text"/>
    <w:basedOn w:val="Normal"/>
    <w:link w:val="FootnoteTextChar"/>
    <w:uiPriority w:val="99"/>
    <w:semiHidden/>
    <w:unhideWhenUsed/>
    <w:rsid w:val="00177ED8"/>
    <w:pPr>
      <w:spacing w:after="0" w:line="240" w:lineRule="auto"/>
      <w:jc w:val="both"/>
    </w:pPr>
    <w:rPr>
      <w:sz w:val="20"/>
      <w:szCs w:val="20"/>
      <w:lang w:eastAsia="en-GB"/>
    </w:rPr>
  </w:style>
  <w:style w:type="character" w:customStyle="1" w:styleId="FootnoteTextChar">
    <w:name w:val="Footnote Text Char"/>
    <w:basedOn w:val="DefaultParagraphFont"/>
    <w:link w:val="FootnoteText"/>
    <w:uiPriority w:val="99"/>
    <w:semiHidden/>
    <w:rsid w:val="00177ED8"/>
    <w:rPr>
      <w:sz w:val="20"/>
      <w:szCs w:val="20"/>
      <w:lang w:eastAsia="en-GB"/>
    </w:rPr>
  </w:style>
  <w:style w:type="character" w:styleId="FootnoteReference">
    <w:name w:val="footnote reference"/>
    <w:basedOn w:val="DefaultParagraphFont"/>
    <w:uiPriority w:val="99"/>
    <w:semiHidden/>
    <w:unhideWhenUsed/>
    <w:rsid w:val="00177ED8"/>
    <w:rPr>
      <w:vertAlign w:val="superscript"/>
    </w:rPr>
  </w:style>
  <w:style w:type="character" w:styleId="FollowedHyperlink">
    <w:name w:val="FollowedHyperlink"/>
    <w:basedOn w:val="DefaultParagraphFont"/>
    <w:uiPriority w:val="99"/>
    <w:semiHidden/>
    <w:unhideWhenUsed/>
    <w:rsid w:val="00177ED8"/>
    <w:rPr>
      <w:color w:val="954F72" w:themeColor="followedHyperlink"/>
      <w:u w:val="single"/>
    </w:rPr>
  </w:style>
  <w:style w:type="paragraph" w:styleId="ListParagraph">
    <w:name w:val="List Paragraph"/>
    <w:basedOn w:val="Normal"/>
    <w:uiPriority w:val="34"/>
    <w:qFormat/>
    <w:rsid w:val="006B6F26"/>
    <w:pPr>
      <w:ind w:left="720"/>
      <w:contextualSpacing/>
    </w:pPr>
  </w:style>
  <w:style w:type="paragraph" w:styleId="Header">
    <w:name w:val="header"/>
    <w:basedOn w:val="Normal"/>
    <w:link w:val="HeaderChar"/>
    <w:uiPriority w:val="99"/>
    <w:unhideWhenUsed/>
    <w:rsid w:val="00B86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9B7"/>
  </w:style>
  <w:style w:type="paragraph" w:styleId="Footer">
    <w:name w:val="footer"/>
    <w:basedOn w:val="Normal"/>
    <w:link w:val="FooterChar"/>
    <w:uiPriority w:val="99"/>
    <w:unhideWhenUsed/>
    <w:rsid w:val="00B86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9B7"/>
  </w:style>
  <w:style w:type="paragraph" w:styleId="BalloonText">
    <w:name w:val="Balloon Text"/>
    <w:basedOn w:val="Normal"/>
    <w:link w:val="BalloonTextChar"/>
    <w:uiPriority w:val="99"/>
    <w:semiHidden/>
    <w:unhideWhenUsed/>
    <w:rsid w:val="00A013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13BA"/>
    <w:rPr>
      <w:rFonts w:ascii="Segoe UI" w:hAnsi="Segoe UI" w:cs="Segoe UI"/>
      <w:sz w:val="18"/>
      <w:szCs w:val="18"/>
    </w:rPr>
  </w:style>
  <w:style w:type="paragraph" w:customStyle="1" w:styleId="paragraph">
    <w:name w:val="paragraph"/>
    <w:basedOn w:val="Normal"/>
    <w:rsid w:val="004A65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A6598"/>
  </w:style>
  <w:style w:type="character" w:customStyle="1" w:styleId="eop">
    <w:name w:val="eop"/>
    <w:basedOn w:val="DefaultParagraphFont"/>
    <w:rsid w:val="004A6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633517">
      <w:bodyDiv w:val="1"/>
      <w:marLeft w:val="0"/>
      <w:marRight w:val="0"/>
      <w:marTop w:val="0"/>
      <w:marBottom w:val="0"/>
      <w:divBdr>
        <w:top w:val="none" w:sz="0" w:space="0" w:color="auto"/>
        <w:left w:val="none" w:sz="0" w:space="0" w:color="auto"/>
        <w:bottom w:val="none" w:sz="0" w:space="0" w:color="auto"/>
        <w:right w:val="none" w:sz="0" w:space="0" w:color="auto"/>
      </w:divBdr>
      <w:divsChild>
        <w:div w:id="1691637076">
          <w:marLeft w:val="0"/>
          <w:marRight w:val="0"/>
          <w:marTop w:val="0"/>
          <w:marBottom w:val="120"/>
          <w:divBdr>
            <w:top w:val="none" w:sz="0" w:space="0" w:color="auto"/>
            <w:left w:val="none" w:sz="0" w:space="0" w:color="auto"/>
            <w:bottom w:val="none" w:sz="0" w:space="0" w:color="auto"/>
            <w:right w:val="none" w:sz="0" w:space="0" w:color="auto"/>
          </w:divBdr>
          <w:divsChild>
            <w:div w:id="1419016383">
              <w:marLeft w:val="0"/>
              <w:marRight w:val="0"/>
              <w:marTop w:val="0"/>
              <w:marBottom w:val="0"/>
              <w:divBdr>
                <w:top w:val="none" w:sz="0" w:space="0" w:color="auto"/>
                <w:left w:val="none" w:sz="0" w:space="0" w:color="auto"/>
                <w:bottom w:val="none" w:sz="0" w:space="0" w:color="auto"/>
                <w:right w:val="none" w:sz="0" w:space="0" w:color="auto"/>
              </w:divBdr>
              <w:divsChild>
                <w:div w:id="758255513">
                  <w:marLeft w:val="0"/>
                  <w:marRight w:val="0"/>
                  <w:marTop w:val="0"/>
                  <w:marBottom w:val="0"/>
                  <w:divBdr>
                    <w:top w:val="none" w:sz="0" w:space="0" w:color="auto"/>
                    <w:left w:val="none" w:sz="0" w:space="0" w:color="auto"/>
                    <w:bottom w:val="none" w:sz="0" w:space="0" w:color="auto"/>
                    <w:right w:val="none" w:sz="0" w:space="0" w:color="auto"/>
                  </w:divBdr>
                </w:div>
                <w:div w:id="2130590260">
                  <w:marLeft w:val="0"/>
                  <w:marRight w:val="0"/>
                  <w:marTop w:val="0"/>
                  <w:marBottom w:val="0"/>
                  <w:divBdr>
                    <w:top w:val="none" w:sz="0" w:space="0" w:color="auto"/>
                    <w:left w:val="none" w:sz="0" w:space="0" w:color="auto"/>
                    <w:bottom w:val="none" w:sz="0" w:space="0" w:color="auto"/>
                    <w:right w:val="none" w:sz="0" w:space="0" w:color="auto"/>
                  </w:divBdr>
                </w:div>
                <w:div w:id="1676305916">
                  <w:marLeft w:val="0"/>
                  <w:marRight w:val="0"/>
                  <w:marTop w:val="0"/>
                  <w:marBottom w:val="0"/>
                  <w:divBdr>
                    <w:top w:val="none" w:sz="0" w:space="0" w:color="auto"/>
                    <w:left w:val="none" w:sz="0" w:space="0" w:color="auto"/>
                    <w:bottom w:val="none" w:sz="0" w:space="0" w:color="auto"/>
                    <w:right w:val="none" w:sz="0" w:space="0" w:color="auto"/>
                  </w:divBdr>
                </w:div>
                <w:div w:id="763526956">
                  <w:marLeft w:val="0"/>
                  <w:marRight w:val="0"/>
                  <w:marTop w:val="0"/>
                  <w:marBottom w:val="0"/>
                  <w:divBdr>
                    <w:top w:val="none" w:sz="0" w:space="0" w:color="auto"/>
                    <w:left w:val="none" w:sz="0" w:space="0" w:color="auto"/>
                    <w:bottom w:val="none" w:sz="0" w:space="0" w:color="auto"/>
                    <w:right w:val="none" w:sz="0" w:space="0" w:color="auto"/>
                  </w:divBdr>
                </w:div>
                <w:div w:id="1894853095">
                  <w:marLeft w:val="0"/>
                  <w:marRight w:val="0"/>
                  <w:marTop w:val="0"/>
                  <w:marBottom w:val="0"/>
                  <w:divBdr>
                    <w:top w:val="none" w:sz="0" w:space="0" w:color="auto"/>
                    <w:left w:val="none" w:sz="0" w:space="0" w:color="auto"/>
                    <w:bottom w:val="none" w:sz="0" w:space="0" w:color="auto"/>
                    <w:right w:val="none" w:sz="0" w:space="0" w:color="auto"/>
                  </w:divBdr>
                </w:div>
                <w:div w:id="193546077">
                  <w:marLeft w:val="0"/>
                  <w:marRight w:val="0"/>
                  <w:marTop w:val="0"/>
                  <w:marBottom w:val="0"/>
                  <w:divBdr>
                    <w:top w:val="none" w:sz="0" w:space="0" w:color="auto"/>
                    <w:left w:val="none" w:sz="0" w:space="0" w:color="auto"/>
                    <w:bottom w:val="none" w:sz="0" w:space="0" w:color="auto"/>
                    <w:right w:val="none" w:sz="0" w:space="0" w:color="auto"/>
                  </w:divBdr>
                </w:div>
                <w:div w:id="1694651100">
                  <w:marLeft w:val="0"/>
                  <w:marRight w:val="0"/>
                  <w:marTop w:val="0"/>
                  <w:marBottom w:val="0"/>
                  <w:divBdr>
                    <w:top w:val="none" w:sz="0" w:space="0" w:color="auto"/>
                    <w:left w:val="none" w:sz="0" w:space="0" w:color="auto"/>
                    <w:bottom w:val="none" w:sz="0" w:space="0" w:color="auto"/>
                    <w:right w:val="none" w:sz="0" w:space="0" w:color="auto"/>
                  </w:divBdr>
                </w:div>
                <w:div w:id="1871146813">
                  <w:marLeft w:val="0"/>
                  <w:marRight w:val="0"/>
                  <w:marTop w:val="0"/>
                  <w:marBottom w:val="0"/>
                  <w:divBdr>
                    <w:top w:val="none" w:sz="0" w:space="0" w:color="auto"/>
                    <w:left w:val="none" w:sz="0" w:space="0" w:color="auto"/>
                    <w:bottom w:val="none" w:sz="0" w:space="0" w:color="auto"/>
                    <w:right w:val="none" w:sz="0" w:space="0" w:color="auto"/>
                  </w:divBdr>
                </w:div>
                <w:div w:id="292176043">
                  <w:marLeft w:val="0"/>
                  <w:marRight w:val="0"/>
                  <w:marTop w:val="0"/>
                  <w:marBottom w:val="0"/>
                  <w:divBdr>
                    <w:top w:val="none" w:sz="0" w:space="0" w:color="auto"/>
                    <w:left w:val="none" w:sz="0" w:space="0" w:color="auto"/>
                    <w:bottom w:val="none" w:sz="0" w:space="0" w:color="auto"/>
                    <w:right w:val="none" w:sz="0" w:space="0" w:color="auto"/>
                  </w:divBdr>
                </w:div>
                <w:div w:id="61560294">
                  <w:marLeft w:val="0"/>
                  <w:marRight w:val="0"/>
                  <w:marTop w:val="0"/>
                  <w:marBottom w:val="0"/>
                  <w:divBdr>
                    <w:top w:val="none" w:sz="0" w:space="0" w:color="auto"/>
                    <w:left w:val="none" w:sz="0" w:space="0" w:color="auto"/>
                    <w:bottom w:val="none" w:sz="0" w:space="0" w:color="auto"/>
                    <w:right w:val="none" w:sz="0" w:space="0" w:color="auto"/>
                  </w:divBdr>
                </w:div>
                <w:div w:id="1959026659">
                  <w:marLeft w:val="0"/>
                  <w:marRight w:val="0"/>
                  <w:marTop w:val="0"/>
                  <w:marBottom w:val="0"/>
                  <w:divBdr>
                    <w:top w:val="none" w:sz="0" w:space="0" w:color="auto"/>
                    <w:left w:val="none" w:sz="0" w:space="0" w:color="auto"/>
                    <w:bottom w:val="none" w:sz="0" w:space="0" w:color="auto"/>
                    <w:right w:val="none" w:sz="0" w:space="0" w:color="auto"/>
                  </w:divBdr>
                </w:div>
                <w:div w:id="845679058">
                  <w:marLeft w:val="0"/>
                  <w:marRight w:val="0"/>
                  <w:marTop w:val="0"/>
                  <w:marBottom w:val="0"/>
                  <w:divBdr>
                    <w:top w:val="none" w:sz="0" w:space="0" w:color="auto"/>
                    <w:left w:val="none" w:sz="0" w:space="0" w:color="auto"/>
                    <w:bottom w:val="none" w:sz="0" w:space="0" w:color="auto"/>
                    <w:right w:val="none" w:sz="0" w:space="0" w:color="auto"/>
                  </w:divBdr>
                </w:div>
                <w:div w:id="935016222">
                  <w:marLeft w:val="0"/>
                  <w:marRight w:val="0"/>
                  <w:marTop w:val="0"/>
                  <w:marBottom w:val="0"/>
                  <w:divBdr>
                    <w:top w:val="none" w:sz="0" w:space="0" w:color="auto"/>
                    <w:left w:val="none" w:sz="0" w:space="0" w:color="auto"/>
                    <w:bottom w:val="none" w:sz="0" w:space="0" w:color="auto"/>
                    <w:right w:val="none" w:sz="0" w:space="0" w:color="auto"/>
                  </w:divBdr>
                </w:div>
                <w:div w:id="191265842">
                  <w:marLeft w:val="0"/>
                  <w:marRight w:val="0"/>
                  <w:marTop w:val="0"/>
                  <w:marBottom w:val="0"/>
                  <w:divBdr>
                    <w:top w:val="none" w:sz="0" w:space="0" w:color="auto"/>
                    <w:left w:val="none" w:sz="0" w:space="0" w:color="auto"/>
                    <w:bottom w:val="none" w:sz="0" w:space="0" w:color="auto"/>
                    <w:right w:val="none" w:sz="0" w:space="0" w:color="auto"/>
                  </w:divBdr>
                </w:div>
                <w:div w:id="651756740">
                  <w:marLeft w:val="0"/>
                  <w:marRight w:val="0"/>
                  <w:marTop w:val="0"/>
                  <w:marBottom w:val="0"/>
                  <w:divBdr>
                    <w:top w:val="none" w:sz="0" w:space="0" w:color="auto"/>
                    <w:left w:val="none" w:sz="0" w:space="0" w:color="auto"/>
                    <w:bottom w:val="none" w:sz="0" w:space="0" w:color="auto"/>
                    <w:right w:val="none" w:sz="0" w:space="0" w:color="auto"/>
                  </w:divBdr>
                </w:div>
                <w:div w:id="1442728113">
                  <w:marLeft w:val="0"/>
                  <w:marRight w:val="0"/>
                  <w:marTop w:val="0"/>
                  <w:marBottom w:val="0"/>
                  <w:divBdr>
                    <w:top w:val="none" w:sz="0" w:space="0" w:color="auto"/>
                    <w:left w:val="none" w:sz="0" w:space="0" w:color="auto"/>
                    <w:bottom w:val="none" w:sz="0" w:space="0" w:color="auto"/>
                    <w:right w:val="none" w:sz="0" w:space="0" w:color="auto"/>
                  </w:divBdr>
                </w:div>
                <w:div w:id="1506550383">
                  <w:marLeft w:val="0"/>
                  <w:marRight w:val="0"/>
                  <w:marTop w:val="0"/>
                  <w:marBottom w:val="0"/>
                  <w:divBdr>
                    <w:top w:val="none" w:sz="0" w:space="0" w:color="auto"/>
                    <w:left w:val="none" w:sz="0" w:space="0" w:color="auto"/>
                    <w:bottom w:val="none" w:sz="0" w:space="0" w:color="auto"/>
                    <w:right w:val="none" w:sz="0" w:space="0" w:color="auto"/>
                  </w:divBdr>
                </w:div>
                <w:div w:id="292759681">
                  <w:marLeft w:val="0"/>
                  <w:marRight w:val="0"/>
                  <w:marTop w:val="0"/>
                  <w:marBottom w:val="0"/>
                  <w:divBdr>
                    <w:top w:val="none" w:sz="0" w:space="0" w:color="auto"/>
                    <w:left w:val="none" w:sz="0" w:space="0" w:color="auto"/>
                    <w:bottom w:val="none" w:sz="0" w:space="0" w:color="auto"/>
                    <w:right w:val="none" w:sz="0" w:space="0" w:color="auto"/>
                  </w:divBdr>
                </w:div>
                <w:div w:id="2122845457">
                  <w:marLeft w:val="0"/>
                  <w:marRight w:val="0"/>
                  <w:marTop w:val="0"/>
                  <w:marBottom w:val="0"/>
                  <w:divBdr>
                    <w:top w:val="none" w:sz="0" w:space="0" w:color="auto"/>
                    <w:left w:val="none" w:sz="0" w:space="0" w:color="auto"/>
                    <w:bottom w:val="none" w:sz="0" w:space="0" w:color="auto"/>
                    <w:right w:val="none" w:sz="0" w:space="0" w:color="auto"/>
                  </w:divBdr>
                </w:div>
                <w:div w:id="1643382379">
                  <w:marLeft w:val="0"/>
                  <w:marRight w:val="0"/>
                  <w:marTop w:val="0"/>
                  <w:marBottom w:val="0"/>
                  <w:divBdr>
                    <w:top w:val="none" w:sz="0" w:space="0" w:color="auto"/>
                    <w:left w:val="none" w:sz="0" w:space="0" w:color="auto"/>
                    <w:bottom w:val="none" w:sz="0" w:space="0" w:color="auto"/>
                    <w:right w:val="none" w:sz="0" w:space="0" w:color="auto"/>
                  </w:divBdr>
                </w:div>
                <w:div w:id="1139808979">
                  <w:marLeft w:val="0"/>
                  <w:marRight w:val="0"/>
                  <w:marTop w:val="0"/>
                  <w:marBottom w:val="0"/>
                  <w:divBdr>
                    <w:top w:val="none" w:sz="0" w:space="0" w:color="auto"/>
                    <w:left w:val="none" w:sz="0" w:space="0" w:color="auto"/>
                    <w:bottom w:val="none" w:sz="0" w:space="0" w:color="auto"/>
                    <w:right w:val="none" w:sz="0" w:space="0" w:color="auto"/>
                  </w:divBdr>
                </w:div>
                <w:div w:id="376199179">
                  <w:marLeft w:val="0"/>
                  <w:marRight w:val="0"/>
                  <w:marTop w:val="0"/>
                  <w:marBottom w:val="0"/>
                  <w:divBdr>
                    <w:top w:val="none" w:sz="0" w:space="0" w:color="auto"/>
                    <w:left w:val="none" w:sz="0" w:space="0" w:color="auto"/>
                    <w:bottom w:val="none" w:sz="0" w:space="0" w:color="auto"/>
                    <w:right w:val="none" w:sz="0" w:space="0" w:color="auto"/>
                  </w:divBdr>
                </w:div>
                <w:div w:id="877544436">
                  <w:marLeft w:val="0"/>
                  <w:marRight w:val="0"/>
                  <w:marTop w:val="0"/>
                  <w:marBottom w:val="0"/>
                  <w:divBdr>
                    <w:top w:val="none" w:sz="0" w:space="0" w:color="auto"/>
                    <w:left w:val="none" w:sz="0" w:space="0" w:color="auto"/>
                    <w:bottom w:val="none" w:sz="0" w:space="0" w:color="auto"/>
                    <w:right w:val="none" w:sz="0" w:space="0" w:color="auto"/>
                  </w:divBdr>
                </w:div>
                <w:div w:id="1900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4803">
          <w:marLeft w:val="0"/>
          <w:marRight w:val="0"/>
          <w:marTop w:val="0"/>
          <w:marBottom w:val="120"/>
          <w:divBdr>
            <w:top w:val="none" w:sz="0" w:space="0" w:color="auto"/>
            <w:left w:val="none" w:sz="0" w:space="0" w:color="auto"/>
            <w:bottom w:val="none" w:sz="0" w:space="0" w:color="auto"/>
            <w:right w:val="none" w:sz="0" w:space="0" w:color="auto"/>
          </w:divBdr>
          <w:divsChild>
            <w:div w:id="1543788555">
              <w:marLeft w:val="0"/>
              <w:marRight w:val="0"/>
              <w:marTop w:val="0"/>
              <w:marBottom w:val="0"/>
              <w:divBdr>
                <w:top w:val="none" w:sz="0" w:space="0" w:color="auto"/>
                <w:left w:val="none" w:sz="0" w:space="0" w:color="auto"/>
                <w:bottom w:val="none" w:sz="0" w:space="0" w:color="auto"/>
                <w:right w:val="none" w:sz="0" w:space="0" w:color="auto"/>
              </w:divBdr>
              <w:divsChild>
                <w:div w:id="234777781">
                  <w:marLeft w:val="0"/>
                  <w:marRight w:val="0"/>
                  <w:marTop w:val="0"/>
                  <w:marBottom w:val="0"/>
                  <w:divBdr>
                    <w:top w:val="none" w:sz="0" w:space="0" w:color="auto"/>
                    <w:left w:val="none" w:sz="0" w:space="0" w:color="auto"/>
                    <w:bottom w:val="none" w:sz="0" w:space="0" w:color="auto"/>
                    <w:right w:val="none" w:sz="0" w:space="0" w:color="auto"/>
                  </w:divBdr>
                </w:div>
                <w:div w:id="7410053">
                  <w:marLeft w:val="0"/>
                  <w:marRight w:val="0"/>
                  <w:marTop w:val="0"/>
                  <w:marBottom w:val="0"/>
                  <w:divBdr>
                    <w:top w:val="none" w:sz="0" w:space="0" w:color="auto"/>
                    <w:left w:val="none" w:sz="0" w:space="0" w:color="auto"/>
                    <w:bottom w:val="none" w:sz="0" w:space="0" w:color="auto"/>
                    <w:right w:val="none" w:sz="0" w:space="0" w:color="auto"/>
                  </w:divBdr>
                </w:div>
                <w:div w:id="831215116">
                  <w:marLeft w:val="0"/>
                  <w:marRight w:val="0"/>
                  <w:marTop w:val="0"/>
                  <w:marBottom w:val="0"/>
                  <w:divBdr>
                    <w:top w:val="none" w:sz="0" w:space="0" w:color="auto"/>
                    <w:left w:val="none" w:sz="0" w:space="0" w:color="auto"/>
                    <w:bottom w:val="none" w:sz="0" w:space="0" w:color="auto"/>
                    <w:right w:val="none" w:sz="0" w:space="0" w:color="auto"/>
                  </w:divBdr>
                </w:div>
                <w:div w:id="781917483">
                  <w:marLeft w:val="0"/>
                  <w:marRight w:val="0"/>
                  <w:marTop w:val="0"/>
                  <w:marBottom w:val="0"/>
                  <w:divBdr>
                    <w:top w:val="none" w:sz="0" w:space="0" w:color="auto"/>
                    <w:left w:val="none" w:sz="0" w:space="0" w:color="auto"/>
                    <w:bottom w:val="none" w:sz="0" w:space="0" w:color="auto"/>
                    <w:right w:val="none" w:sz="0" w:space="0" w:color="auto"/>
                  </w:divBdr>
                </w:div>
                <w:div w:id="206572285">
                  <w:marLeft w:val="0"/>
                  <w:marRight w:val="0"/>
                  <w:marTop w:val="0"/>
                  <w:marBottom w:val="0"/>
                  <w:divBdr>
                    <w:top w:val="none" w:sz="0" w:space="0" w:color="auto"/>
                    <w:left w:val="none" w:sz="0" w:space="0" w:color="auto"/>
                    <w:bottom w:val="none" w:sz="0" w:space="0" w:color="auto"/>
                    <w:right w:val="none" w:sz="0" w:space="0" w:color="auto"/>
                  </w:divBdr>
                </w:div>
                <w:div w:id="375936836">
                  <w:marLeft w:val="0"/>
                  <w:marRight w:val="0"/>
                  <w:marTop w:val="0"/>
                  <w:marBottom w:val="0"/>
                  <w:divBdr>
                    <w:top w:val="none" w:sz="0" w:space="0" w:color="auto"/>
                    <w:left w:val="none" w:sz="0" w:space="0" w:color="auto"/>
                    <w:bottom w:val="none" w:sz="0" w:space="0" w:color="auto"/>
                    <w:right w:val="none" w:sz="0" w:space="0" w:color="auto"/>
                  </w:divBdr>
                </w:div>
                <w:div w:id="1602833798">
                  <w:marLeft w:val="0"/>
                  <w:marRight w:val="0"/>
                  <w:marTop w:val="0"/>
                  <w:marBottom w:val="0"/>
                  <w:divBdr>
                    <w:top w:val="none" w:sz="0" w:space="0" w:color="auto"/>
                    <w:left w:val="none" w:sz="0" w:space="0" w:color="auto"/>
                    <w:bottom w:val="none" w:sz="0" w:space="0" w:color="auto"/>
                    <w:right w:val="none" w:sz="0" w:space="0" w:color="auto"/>
                  </w:divBdr>
                </w:div>
                <w:div w:id="983126274">
                  <w:marLeft w:val="0"/>
                  <w:marRight w:val="0"/>
                  <w:marTop w:val="0"/>
                  <w:marBottom w:val="0"/>
                  <w:divBdr>
                    <w:top w:val="none" w:sz="0" w:space="0" w:color="auto"/>
                    <w:left w:val="none" w:sz="0" w:space="0" w:color="auto"/>
                    <w:bottom w:val="none" w:sz="0" w:space="0" w:color="auto"/>
                    <w:right w:val="none" w:sz="0" w:space="0" w:color="auto"/>
                  </w:divBdr>
                </w:div>
                <w:div w:id="1559970186">
                  <w:marLeft w:val="0"/>
                  <w:marRight w:val="0"/>
                  <w:marTop w:val="0"/>
                  <w:marBottom w:val="0"/>
                  <w:divBdr>
                    <w:top w:val="none" w:sz="0" w:space="0" w:color="auto"/>
                    <w:left w:val="none" w:sz="0" w:space="0" w:color="auto"/>
                    <w:bottom w:val="none" w:sz="0" w:space="0" w:color="auto"/>
                    <w:right w:val="none" w:sz="0" w:space="0" w:color="auto"/>
                  </w:divBdr>
                </w:div>
                <w:div w:id="1845776296">
                  <w:marLeft w:val="0"/>
                  <w:marRight w:val="0"/>
                  <w:marTop w:val="0"/>
                  <w:marBottom w:val="0"/>
                  <w:divBdr>
                    <w:top w:val="none" w:sz="0" w:space="0" w:color="auto"/>
                    <w:left w:val="none" w:sz="0" w:space="0" w:color="auto"/>
                    <w:bottom w:val="none" w:sz="0" w:space="0" w:color="auto"/>
                    <w:right w:val="none" w:sz="0" w:space="0" w:color="auto"/>
                  </w:divBdr>
                </w:div>
                <w:div w:id="284774668">
                  <w:marLeft w:val="0"/>
                  <w:marRight w:val="0"/>
                  <w:marTop w:val="0"/>
                  <w:marBottom w:val="0"/>
                  <w:divBdr>
                    <w:top w:val="none" w:sz="0" w:space="0" w:color="auto"/>
                    <w:left w:val="none" w:sz="0" w:space="0" w:color="auto"/>
                    <w:bottom w:val="none" w:sz="0" w:space="0" w:color="auto"/>
                    <w:right w:val="none" w:sz="0" w:space="0" w:color="auto"/>
                  </w:divBdr>
                </w:div>
                <w:div w:id="1523007114">
                  <w:marLeft w:val="0"/>
                  <w:marRight w:val="0"/>
                  <w:marTop w:val="0"/>
                  <w:marBottom w:val="0"/>
                  <w:divBdr>
                    <w:top w:val="none" w:sz="0" w:space="0" w:color="auto"/>
                    <w:left w:val="none" w:sz="0" w:space="0" w:color="auto"/>
                    <w:bottom w:val="none" w:sz="0" w:space="0" w:color="auto"/>
                    <w:right w:val="none" w:sz="0" w:space="0" w:color="auto"/>
                  </w:divBdr>
                </w:div>
                <w:div w:id="1062677058">
                  <w:marLeft w:val="0"/>
                  <w:marRight w:val="0"/>
                  <w:marTop w:val="0"/>
                  <w:marBottom w:val="0"/>
                  <w:divBdr>
                    <w:top w:val="none" w:sz="0" w:space="0" w:color="auto"/>
                    <w:left w:val="none" w:sz="0" w:space="0" w:color="auto"/>
                    <w:bottom w:val="none" w:sz="0" w:space="0" w:color="auto"/>
                    <w:right w:val="none" w:sz="0" w:space="0" w:color="auto"/>
                  </w:divBdr>
                </w:div>
                <w:div w:id="1215199748">
                  <w:marLeft w:val="0"/>
                  <w:marRight w:val="0"/>
                  <w:marTop w:val="0"/>
                  <w:marBottom w:val="0"/>
                  <w:divBdr>
                    <w:top w:val="none" w:sz="0" w:space="0" w:color="auto"/>
                    <w:left w:val="none" w:sz="0" w:space="0" w:color="auto"/>
                    <w:bottom w:val="none" w:sz="0" w:space="0" w:color="auto"/>
                    <w:right w:val="none" w:sz="0" w:space="0" w:color="auto"/>
                  </w:divBdr>
                </w:div>
                <w:div w:id="396825111">
                  <w:marLeft w:val="0"/>
                  <w:marRight w:val="0"/>
                  <w:marTop w:val="0"/>
                  <w:marBottom w:val="0"/>
                  <w:divBdr>
                    <w:top w:val="none" w:sz="0" w:space="0" w:color="auto"/>
                    <w:left w:val="none" w:sz="0" w:space="0" w:color="auto"/>
                    <w:bottom w:val="none" w:sz="0" w:space="0" w:color="auto"/>
                    <w:right w:val="none" w:sz="0" w:space="0" w:color="auto"/>
                  </w:divBdr>
                </w:div>
                <w:div w:id="91636037">
                  <w:marLeft w:val="0"/>
                  <w:marRight w:val="0"/>
                  <w:marTop w:val="0"/>
                  <w:marBottom w:val="0"/>
                  <w:divBdr>
                    <w:top w:val="none" w:sz="0" w:space="0" w:color="auto"/>
                    <w:left w:val="none" w:sz="0" w:space="0" w:color="auto"/>
                    <w:bottom w:val="none" w:sz="0" w:space="0" w:color="auto"/>
                    <w:right w:val="none" w:sz="0" w:space="0" w:color="auto"/>
                  </w:divBdr>
                </w:div>
                <w:div w:id="404764430">
                  <w:marLeft w:val="0"/>
                  <w:marRight w:val="0"/>
                  <w:marTop w:val="0"/>
                  <w:marBottom w:val="0"/>
                  <w:divBdr>
                    <w:top w:val="none" w:sz="0" w:space="0" w:color="auto"/>
                    <w:left w:val="none" w:sz="0" w:space="0" w:color="auto"/>
                    <w:bottom w:val="none" w:sz="0" w:space="0" w:color="auto"/>
                    <w:right w:val="none" w:sz="0" w:space="0" w:color="auto"/>
                  </w:divBdr>
                </w:div>
                <w:div w:id="948975459">
                  <w:marLeft w:val="0"/>
                  <w:marRight w:val="0"/>
                  <w:marTop w:val="0"/>
                  <w:marBottom w:val="0"/>
                  <w:divBdr>
                    <w:top w:val="none" w:sz="0" w:space="0" w:color="auto"/>
                    <w:left w:val="none" w:sz="0" w:space="0" w:color="auto"/>
                    <w:bottom w:val="none" w:sz="0" w:space="0" w:color="auto"/>
                    <w:right w:val="none" w:sz="0" w:space="0" w:color="auto"/>
                  </w:divBdr>
                </w:div>
                <w:div w:id="1973365516">
                  <w:marLeft w:val="0"/>
                  <w:marRight w:val="0"/>
                  <w:marTop w:val="0"/>
                  <w:marBottom w:val="0"/>
                  <w:divBdr>
                    <w:top w:val="none" w:sz="0" w:space="0" w:color="auto"/>
                    <w:left w:val="none" w:sz="0" w:space="0" w:color="auto"/>
                    <w:bottom w:val="none" w:sz="0" w:space="0" w:color="auto"/>
                    <w:right w:val="none" w:sz="0" w:space="0" w:color="auto"/>
                  </w:divBdr>
                </w:div>
                <w:div w:id="172115291">
                  <w:marLeft w:val="0"/>
                  <w:marRight w:val="0"/>
                  <w:marTop w:val="0"/>
                  <w:marBottom w:val="0"/>
                  <w:divBdr>
                    <w:top w:val="none" w:sz="0" w:space="0" w:color="auto"/>
                    <w:left w:val="none" w:sz="0" w:space="0" w:color="auto"/>
                    <w:bottom w:val="none" w:sz="0" w:space="0" w:color="auto"/>
                    <w:right w:val="none" w:sz="0" w:space="0" w:color="auto"/>
                  </w:divBdr>
                </w:div>
                <w:div w:id="1245527062">
                  <w:marLeft w:val="0"/>
                  <w:marRight w:val="0"/>
                  <w:marTop w:val="0"/>
                  <w:marBottom w:val="0"/>
                  <w:divBdr>
                    <w:top w:val="none" w:sz="0" w:space="0" w:color="auto"/>
                    <w:left w:val="none" w:sz="0" w:space="0" w:color="auto"/>
                    <w:bottom w:val="none" w:sz="0" w:space="0" w:color="auto"/>
                    <w:right w:val="none" w:sz="0" w:space="0" w:color="auto"/>
                  </w:divBdr>
                </w:div>
                <w:div w:id="515197254">
                  <w:marLeft w:val="0"/>
                  <w:marRight w:val="0"/>
                  <w:marTop w:val="0"/>
                  <w:marBottom w:val="0"/>
                  <w:divBdr>
                    <w:top w:val="none" w:sz="0" w:space="0" w:color="auto"/>
                    <w:left w:val="none" w:sz="0" w:space="0" w:color="auto"/>
                    <w:bottom w:val="none" w:sz="0" w:space="0" w:color="auto"/>
                    <w:right w:val="none" w:sz="0" w:space="0" w:color="auto"/>
                  </w:divBdr>
                </w:div>
                <w:div w:id="381175787">
                  <w:marLeft w:val="0"/>
                  <w:marRight w:val="0"/>
                  <w:marTop w:val="0"/>
                  <w:marBottom w:val="0"/>
                  <w:divBdr>
                    <w:top w:val="none" w:sz="0" w:space="0" w:color="auto"/>
                    <w:left w:val="none" w:sz="0" w:space="0" w:color="auto"/>
                    <w:bottom w:val="none" w:sz="0" w:space="0" w:color="auto"/>
                    <w:right w:val="none" w:sz="0" w:space="0" w:color="auto"/>
                  </w:divBdr>
                </w:div>
                <w:div w:id="686637370">
                  <w:marLeft w:val="0"/>
                  <w:marRight w:val="0"/>
                  <w:marTop w:val="0"/>
                  <w:marBottom w:val="0"/>
                  <w:divBdr>
                    <w:top w:val="none" w:sz="0" w:space="0" w:color="auto"/>
                    <w:left w:val="none" w:sz="0" w:space="0" w:color="auto"/>
                    <w:bottom w:val="none" w:sz="0" w:space="0" w:color="auto"/>
                    <w:right w:val="none" w:sz="0" w:space="0" w:color="auto"/>
                  </w:divBdr>
                </w:div>
                <w:div w:id="2010256539">
                  <w:marLeft w:val="0"/>
                  <w:marRight w:val="0"/>
                  <w:marTop w:val="0"/>
                  <w:marBottom w:val="0"/>
                  <w:divBdr>
                    <w:top w:val="none" w:sz="0" w:space="0" w:color="auto"/>
                    <w:left w:val="none" w:sz="0" w:space="0" w:color="auto"/>
                    <w:bottom w:val="none" w:sz="0" w:space="0" w:color="auto"/>
                    <w:right w:val="none" w:sz="0" w:space="0" w:color="auto"/>
                  </w:divBdr>
                </w:div>
                <w:div w:id="2110343776">
                  <w:marLeft w:val="0"/>
                  <w:marRight w:val="0"/>
                  <w:marTop w:val="0"/>
                  <w:marBottom w:val="0"/>
                  <w:divBdr>
                    <w:top w:val="none" w:sz="0" w:space="0" w:color="auto"/>
                    <w:left w:val="none" w:sz="0" w:space="0" w:color="auto"/>
                    <w:bottom w:val="none" w:sz="0" w:space="0" w:color="auto"/>
                    <w:right w:val="none" w:sz="0" w:space="0" w:color="auto"/>
                  </w:divBdr>
                </w:div>
                <w:div w:id="1702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932827">
      <w:bodyDiv w:val="1"/>
      <w:marLeft w:val="0"/>
      <w:marRight w:val="0"/>
      <w:marTop w:val="0"/>
      <w:marBottom w:val="0"/>
      <w:divBdr>
        <w:top w:val="none" w:sz="0" w:space="0" w:color="auto"/>
        <w:left w:val="none" w:sz="0" w:space="0" w:color="auto"/>
        <w:bottom w:val="none" w:sz="0" w:space="0" w:color="auto"/>
        <w:right w:val="none" w:sz="0" w:space="0" w:color="auto"/>
      </w:divBdr>
      <w:divsChild>
        <w:div w:id="1558281892">
          <w:marLeft w:val="0"/>
          <w:marRight w:val="0"/>
          <w:marTop w:val="0"/>
          <w:marBottom w:val="0"/>
          <w:divBdr>
            <w:top w:val="none" w:sz="0" w:space="0" w:color="auto"/>
            <w:left w:val="none" w:sz="0" w:space="0" w:color="auto"/>
            <w:bottom w:val="none" w:sz="0" w:space="0" w:color="auto"/>
            <w:right w:val="none" w:sz="0" w:space="0" w:color="auto"/>
          </w:divBdr>
        </w:div>
        <w:div w:id="303586350">
          <w:marLeft w:val="0"/>
          <w:marRight w:val="0"/>
          <w:marTop w:val="0"/>
          <w:marBottom w:val="0"/>
          <w:divBdr>
            <w:top w:val="none" w:sz="0" w:space="0" w:color="auto"/>
            <w:left w:val="none" w:sz="0" w:space="0" w:color="auto"/>
            <w:bottom w:val="none" w:sz="0" w:space="0" w:color="auto"/>
            <w:right w:val="none" w:sz="0" w:space="0" w:color="auto"/>
          </w:divBdr>
        </w:div>
        <w:div w:id="1687097185">
          <w:marLeft w:val="0"/>
          <w:marRight w:val="0"/>
          <w:marTop w:val="0"/>
          <w:marBottom w:val="0"/>
          <w:divBdr>
            <w:top w:val="none" w:sz="0" w:space="0" w:color="auto"/>
            <w:left w:val="none" w:sz="0" w:space="0" w:color="auto"/>
            <w:bottom w:val="none" w:sz="0" w:space="0" w:color="auto"/>
            <w:right w:val="none" w:sz="0" w:space="0" w:color="auto"/>
          </w:divBdr>
        </w:div>
        <w:div w:id="362826332">
          <w:marLeft w:val="0"/>
          <w:marRight w:val="0"/>
          <w:marTop w:val="0"/>
          <w:marBottom w:val="0"/>
          <w:divBdr>
            <w:top w:val="none" w:sz="0" w:space="0" w:color="auto"/>
            <w:left w:val="none" w:sz="0" w:space="0" w:color="auto"/>
            <w:bottom w:val="none" w:sz="0" w:space="0" w:color="auto"/>
            <w:right w:val="none" w:sz="0" w:space="0" w:color="auto"/>
          </w:divBdr>
        </w:div>
        <w:div w:id="927347527">
          <w:marLeft w:val="0"/>
          <w:marRight w:val="0"/>
          <w:marTop w:val="0"/>
          <w:marBottom w:val="0"/>
          <w:divBdr>
            <w:top w:val="none" w:sz="0" w:space="0" w:color="auto"/>
            <w:left w:val="none" w:sz="0" w:space="0" w:color="auto"/>
            <w:bottom w:val="none" w:sz="0" w:space="0" w:color="auto"/>
            <w:right w:val="none" w:sz="0" w:space="0" w:color="auto"/>
          </w:divBdr>
        </w:div>
      </w:divsChild>
    </w:div>
    <w:div w:id="1151095869">
      <w:bodyDiv w:val="1"/>
      <w:marLeft w:val="0"/>
      <w:marRight w:val="0"/>
      <w:marTop w:val="0"/>
      <w:marBottom w:val="0"/>
      <w:divBdr>
        <w:top w:val="none" w:sz="0" w:space="0" w:color="auto"/>
        <w:left w:val="none" w:sz="0" w:space="0" w:color="auto"/>
        <w:bottom w:val="none" w:sz="0" w:space="0" w:color="auto"/>
        <w:right w:val="none" w:sz="0" w:space="0" w:color="auto"/>
      </w:divBdr>
      <w:divsChild>
        <w:div w:id="1961522874">
          <w:marLeft w:val="0"/>
          <w:marRight w:val="0"/>
          <w:marTop w:val="0"/>
          <w:marBottom w:val="0"/>
          <w:divBdr>
            <w:top w:val="none" w:sz="0" w:space="0" w:color="auto"/>
            <w:left w:val="none" w:sz="0" w:space="0" w:color="auto"/>
            <w:bottom w:val="none" w:sz="0" w:space="0" w:color="auto"/>
            <w:right w:val="none" w:sz="0" w:space="0" w:color="auto"/>
          </w:divBdr>
        </w:div>
        <w:div w:id="1628197800">
          <w:marLeft w:val="0"/>
          <w:marRight w:val="0"/>
          <w:marTop w:val="0"/>
          <w:marBottom w:val="0"/>
          <w:divBdr>
            <w:top w:val="none" w:sz="0" w:space="0" w:color="auto"/>
            <w:left w:val="none" w:sz="0" w:space="0" w:color="auto"/>
            <w:bottom w:val="none" w:sz="0" w:space="0" w:color="auto"/>
            <w:right w:val="none" w:sz="0" w:space="0" w:color="auto"/>
          </w:divBdr>
        </w:div>
        <w:div w:id="1873615632">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 w:id="2101756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FB598-BE62-44DA-B631-00C93382D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3091</Words>
  <Characters>17619</Characters>
  <Application>Microsoft Office Word</Application>
  <DocSecurity>0</DocSecurity>
  <Lines>146</Lines>
  <Paragraphs>41</Paragraphs>
  <ScaleCrop>false</ScaleCrop>
  <Company/>
  <LinksUpToDate>false</LinksUpToDate>
  <CharactersWithSpaces>20669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2024-09-25T11:50:00Z</dcterms:created>
  <dcterms:modified xsi:type="dcterms:W3CDTF">2024-09-25T11:50:00Z</dcterms:modified>
</cp:coreProperties>
</file>