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1B01F" w14:textId="446A7B78" w:rsidR="00D56668" w:rsidRDefault="00F106F2" w:rsidP="00177ED8">
      <w:pPr>
        <w:spacing w:line="480" w:lineRule="auto"/>
        <w:rPr>
          <w:sz w:val="48"/>
          <w:szCs w:val="48"/>
        </w:rPr>
      </w:pPr>
      <w:r>
        <w:rPr>
          <w:noProof/>
        </w:rPr>
        <w:drawing>
          <wp:inline distT="0" distB="0" distL="0" distR="0" wp14:anchorId="46CCCAC2" wp14:editId="398B43C0">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77ED8">
      <w:pPr>
        <w:spacing w:line="480" w:lineRule="auto"/>
        <w:jc w:val="center"/>
        <w:rPr>
          <w:sz w:val="48"/>
          <w:szCs w:val="48"/>
        </w:rPr>
      </w:pPr>
    </w:p>
    <w:p w14:paraId="19FD5FD7" w14:textId="77777777" w:rsidR="00177E0E" w:rsidRPr="00524CC3" w:rsidRDefault="00177E0E" w:rsidP="00177E0E">
      <w:pPr>
        <w:spacing w:line="480" w:lineRule="auto"/>
        <w:jc w:val="center"/>
        <w:rPr>
          <w:rFonts w:ascii="Arial" w:hAnsi="Arial" w:cs="Arial"/>
          <w:sz w:val="52"/>
          <w:szCs w:val="52"/>
        </w:rPr>
      </w:pPr>
      <w:r w:rsidRPr="00524CC3">
        <w:rPr>
          <w:rFonts w:ascii="Arial" w:hAnsi="Arial" w:cs="Arial"/>
          <w:sz w:val="52"/>
          <w:szCs w:val="52"/>
        </w:rPr>
        <w:t>Trusts Law</w:t>
      </w:r>
    </w:p>
    <w:p w14:paraId="28527C98" w14:textId="77777777" w:rsidR="00177E0E" w:rsidRPr="00382673" w:rsidRDefault="00177E0E" w:rsidP="00177E0E">
      <w:pPr>
        <w:spacing w:line="480" w:lineRule="auto"/>
        <w:jc w:val="center"/>
        <w:rPr>
          <w:rFonts w:ascii="Arial" w:hAnsi="Arial" w:cs="Arial"/>
          <w:sz w:val="52"/>
          <w:szCs w:val="52"/>
        </w:rPr>
      </w:pPr>
      <w:r w:rsidRPr="00382673">
        <w:rPr>
          <w:rFonts w:ascii="Arial" w:hAnsi="Arial" w:cs="Arial"/>
          <w:sz w:val="52"/>
          <w:szCs w:val="52"/>
        </w:rPr>
        <w:t xml:space="preserve">Lecture Handout </w:t>
      </w:r>
    </w:p>
    <w:p w14:paraId="7F82A39D" w14:textId="63A222D8" w:rsidR="00177E0E" w:rsidRPr="00382673" w:rsidRDefault="004E3DF9" w:rsidP="00177E0E">
      <w:pPr>
        <w:spacing w:line="480" w:lineRule="auto"/>
        <w:jc w:val="center"/>
        <w:rPr>
          <w:rFonts w:ascii="Arial" w:hAnsi="Arial" w:cs="Arial"/>
          <w:bCs/>
          <w:sz w:val="52"/>
          <w:szCs w:val="52"/>
        </w:rPr>
      </w:pPr>
      <w:r>
        <w:rPr>
          <w:rFonts w:ascii="Arial" w:hAnsi="Arial" w:cs="Arial"/>
          <w:bCs/>
          <w:sz w:val="52"/>
          <w:szCs w:val="52"/>
        </w:rPr>
        <w:t>Epiphany</w:t>
      </w:r>
      <w:r w:rsidR="00177E0E" w:rsidRPr="00382673">
        <w:rPr>
          <w:rFonts w:ascii="Arial" w:hAnsi="Arial" w:cs="Arial"/>
          <w:bCs/>
          <w:sz w:val="52"/>
          <w:szCs w:val="52"/>
        </w:rPr>
        <w:t xml:space="preserve"> Term Week </w:t>
      </w:r>
      <w:r>
        <w:rPr>
          <w:rFonts w:ascii="Arial" w:hAnsi="Arial" w:cs="Arial"/>
          <w:bCs/>
          <w:sz w:val="52"/>
          <w:szCs w:val="52"/>
        </w:rPr>
        <w:t>1</w:t>
      </w:r>
      <w:r w:rsidR="001F18FE">
        <w:rPr>
          <w:rFonts w:ascii="Arial" w:hAnsi="Arial" w:cs="Arial"/>
          <w:bCs/>
          <w:sz w:val="52"/>
          <w:szCs w:val="52"/>
        </w:rPr>
        <w:t>2</w:t>
      </w:r>
    </w:p>
    <w:p w14:paraId="749B9ABE" w14:textId="77777777" w:rsidR="004E3DF9" w:rsidRDefault="004E3DF9" w:rsidP="00177E0E">
      <w:pPr>
        <w:spacing w:line="480" w:lineRule="auto"/>
        <w:jc w:val="center"/>
        <w:rPr>
          <w:rFonts w:ascii="Arial" w:hAnsi="Arial" w:cs="Arial"/>
          <w:b/>
          <w:sz w:val="52"/>
          <w:szCs w:val="52"/>
          <w:u w:val="single"/>
        </w:rPr>
      </w:pPr>
      <w:r w:rsidRPr="004E3DF9">
        <w:rPr>
          <w:rFonts w:ascii="Arial" w:hAnsi="Arial" w:cs="Arial"/>
          <w:b/>
          <w:sz w:val="52"/>
          <w:szCs w:val="52"/>
          <w:u w:val="single"/>
        </w:rPr>
        <w:t>Fiduciary duties and associated remedies</w:t>
      </w:r>
    </w:p>
    <w:p w14:paraId="0FBB626E" w14:textId="4416AC6D" w:rsidR="00177E0E" w:rsidRDefault="7B9EEE2A" w:rsidP="00177E0E">
      <w:pPr>
        <w:spacing w:line="480" w:lineRule="auto"/>
        <w:jc w:val="center"/>
        <w:rPr>
          <w:rFonts w:ascii="Arial" w:hAnsi="Arial" w:cs="Arial"/>
          <w:sz w:val="52"/>
          <w:szCs w:val="52"/>
        </w:rPr>
      </w:pPr>
      <w:r w:rsidRPr="7B9EEE2A">
        <w:rPr>
          <w:rFonts w:ascii="Arial" w:hAnsi="Arial" w:cs="Arial"/>
          <w:sz w:val="52"/>
          <w:szCs w:val="52"/>
        </w:rPr>
        <w:t>202</w:t>
      </w:r>
      <w:r w:rsidR="004F44AA">
        <w:rPr>
          <w:rFonts w:ascii="Arial" w:hAnsi="Arial" w:cs="Arial"/>
          <w:sz w:val="52"/>
          <w:szCs w:val="52"/>
        </w:rPr>
        <w:t>4</w:t>
      </w:r>
      <w:r w:rsidRPr="7B9EEE2A">
        <w:rPr>
          <w:rFonts w:ascii="Arial" w:hAnsi="Arial" w:cs="Arial"/>
          <w:sz w:val="52"/>
          <w:szCs w:val="52"/>
        </w:rPr>
        <w:t>/2</w:t>
      </w:r>
      <w:r w:rsidR="004F44AA">
        <w:rPr>
          <w:rFonts w:ascii="Arial" w:hAnsi="Arial" w:cs="Arial"/>
          <w:sz w:val="52"/>
          <w:szCs w:val="52"/>
        </w:rPr>
        <w:t>5</w:t>
      </w:r>
      <w:r w:rsidRPr="7B9EEE2A">
        <w:rPr>
          <w:rFonts w:ascii="Arial" w:hAnsi="Arial" w:cs="Arial"/>
          <w:sz w:val="52"/>
          <w:szCs w:val="52"/>
        </w:rPr>
        <w:t xml:space="preserve"> </w:t>
      </w:r>
    </w:p>
    <w:p w14:paraId="1BB6E81B" w14:textId="38250623" w:rsidR="009877D0" w:rsidRDefault="706AB320" w:rsidP="2137EAA0">
      <w:pPr>
        <w:spacing w:after="0"/>
        <w:ind w:left="680" w:hanging="680"/>
        <w:jc w:val="center"/>
        <w:rPr>
          <w:rFonts w:ascii="Arial" w:eastAsia="Arial" w:hAnsi="Arial" w:cs="Arial"/>
          <w:sz w:val="52"/>
          <w:szCs w:val="52"/>
          <w:highlight w:val="yellow"/>
        </w:rPr>
      </w:pPr>
      <w:r w:rsidRPr="2137EAA0">
        <w:rPr>
          <w:rFonts w:ascii="Arial" w:hAnsi="Arial" w:cs="Arial"/>
          <w:sz w:val="52"/>
          <w:szCs w:val="52"/>
        </w:rPr>
        <w:t xml:space="preserve">Dr Johanna Jacques </w:t>
      </w:r>
    </w:p>
    <w:p w14:paraId="7BD2AA69" w14:textId="36A7A3E9" w:rsidR="09C69419" w:rsidRDefault="09C69419" w:rsidP="09C69419">
      <w:pPr>
        <w:rPr>
          <w:rFonts w:ascii="Source Sans Pro" w:eastAsia="Source Sans Pro" w:hAnsi="Source Sans Pro" w:cs="Source Sans Pro"/>
          <w:color w:val="3D3D3D"/>
          <w:sz w:val="21"/>
          <w:szCs w:val="21"/>
          <w:highlight w:val="yellow"/>
        </w:rPr>
      </w:pPr>
    </w:p>
    <w:p w14:paraId="4B4E6180" w14:textId="72D71FDE" w:rsidR="5BC132F0" w:rsidRDefault="5BC132F0" w:rsidP="5BC132F0">
      <w:pPr>
        <w:rPr>
          <w:rFonts w:ascii="Source Sans Pro" w:eastAsia="Source Sans Pro" w:hAnsi="Source Sans Pro" w:cs="Source Sans Pro"/>
          <w:color w:val="3D3D3D"/>
          <w:sz w:val="21"/>
          <w:szCs w:val="21"/>
          <w:highlight w:val="yellow"/>
        </w:rPr>
      </w:pPr>
    </w:p>
    <w:p w14:paraId="493C1A7A" w14:textId="77777777" w:rsidR="00CA57CA" w:rsidRDefault="00CA57CA">
      <w:pPr>
        <w:rPr>
          <w:rFonts w:ascii="Arial" w:hAnsi="Arial" w:cs="Arial"/>
          <w:b/>
          <w:sz w:val="24"/>
          <w:szCs w:val="24"/>
        </w:rPr>
      </w:pPr>
      <w:r>
        <w:rPr>
          <w:rFonts w:ascii="Arial" w:hAnsi="Arial" w:cs="Arial"/>
          <w:b/>
          <w:sz w:val="24"/>
          <w:szCs w:val="24"/>
        </w:rPr>
        <w:br w:type="page"/>
      </w:r>
    </w:p>
    <w:p w14:paraId="41469B6B" w14:textId="7BCB81B6" w:rsidR="00177ED8" w:rsidRPr="00630854" w:rsidRDefault="00B056EE" w:rsidP="008B3B17">
      <w:pPr>
        <w:pStyle w:val="ListParagraph"/>
        <w:numPr>
          <w:ilvl w:val="0"/>
          <w:numId w:val="4"/>
        </w:numPr>
        <w:spacing w:line="480" w:lineRule="auto"/>
        <w:jc w:val="both"/>
        <w:rPr>
          <w:rFonts w:ascii="Arial" w:hAnsi="Arial" w:cs="Arial"/>
          <w:b/>
          <w:sz w:val="24"/>
          <w:szCs w:val="24"/>
        </w:rPr>
      </w:pPr>
      <w:r>
        <w:rPr>
          <w:rFonts w:ascii="Arial" w:hAnsi="Arial" w:cs="Arial"/>
          <w:b/>
          <w:sz w:val="24"/>
          <w:szCs w:val="24"/>
        </w:rPr>
        <w:lastRenderedPageBreak/>
        <w:t>Reading</w:t>
      </w:r>
    </w:p>
    <w:p w14:paraId="79F6D5A1" w14:textId="60EE85E1" w:rsidR="00F952A5" w:rsidRDefault="000931EC" w:rsidP="00CA57CA">
      <w:pPr>
        <w:spacing w:line="480" w:lineRule="auto"/>
        <w:jc w:val="both"/>
        <w:rPr>
          <w:rFonts w:ascii="Arial" w:hAnsi="Arial" w:cs="Arial"/>
        </w:rPr>
      </w:pPr>
      <w:r w:rsidRPr="000931EC">
        <w:rPr>
          <w:rFonts w:ascii="Arial" w:hAnsi="Arial" w:cs="Arial"/>
        </w:rPr>
        <w:t xml:space="preserve">For </w:t>
      </w:r>
      <w:r w:rsidRPr="000931EC">
        <w:rPr>
          <w:rFonts w:ascii="Arial" w:hAnsi="Arial" w:cs="Arial"/>
          <w:u w:val="single"/>
        </w:rPr>
        <w:t>essential</w:t>
      </w:r>
      <w:r w:rsidRPr="000931EC">
        <w:rPr>
          <w:rFonts w:ascii="Arial" w:hAnsi="Arial" w:cs="Arial"/>
        </w:rPr>
        <w:t xml:space="preserve"> and </w:t>
      </w:r>
      <w:r w:rsidRPr="000931EC">
        <w:rPr>
          <w:rFonts w:ascii="Arial" w:hAnsi="Arial" w:cs="Arial"/>
          <w:u w:val="single"/>
        </w:rPr>
        <w:t>further</w:t>
      </w:r>
      <w:r w:rsidRPr="000931EC">
        <w:rPr>
          <w:rFonts w:ascii="Arial" w:hAnsi="Arial" w:cs="Arial"/>
        </w:rPr>
        <w:t xml:space="preserve"> reading, please see the Reading List feature on Learn Ultra.</w:t>
      </w:r>
    </w:p>
    <w:p w14:paraId="3992EF17" w14:textId="77777777" w:rsidR="000931EC" w:rsidRPr="000931EC" w:rsidRDefault="000931EC" w:rsidP="00CA57CA">
      <w:pPr>
        <w:spacing w:line="480" w:lineRule="auto"/>
        <w:jc w:val="both"/>
        <w:rPr>
          <w:rFonts w:ascii="Arial" w:hAnsi="Arial" w:cs="Arial"/>
        </w:rPr>
      </w:pPr>
    </w:p>
    <w:p w14:paraId="65C5553D" w14:textId="66BE6F3C" w:rsidR="00CA57CA" w:rsidRPr="00A95C71" w:rsidRDefault="07419753" w:rsidP="00CA57CA">
      <w:pPr>
        <w:spacing w:line="480" w:lineRule="auto"/>
        <w:jc w:val="both"/>
        <w:rPr>
          <w:rFonts w:ascii="Arial" w:hAnsi="Arial" w:cs="Arial"/>
          <w:u w:val="single"/>
        </w:rPr>
      </w:pPr>
      <w:r w:rsidRPr="00A95C71">
        <w:rPr>
          <w:rFonts w:ascii="Arial" w:hAnsi="Arial" w:cs="Arial"/>
          <w:u w:val="single"/>
        </w:rPr>
        <w:t>Cases</w:t>
      </w:r>
    </w:p>
    <w:p w14:paraId="145A5B06" w14:textId="2986A284" w:rsidR="00C050F5" w:rsidRPr="00EA45BD" w:rsidRDefault="00C050F5" w:rsidP="008B3B17">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Boardman v Phipps</w:t>
      </w:r>
      <w:r w:rsidRPr="00EA45BD">
        <w:rPr>
          <w:rFonts w:ascii="Arial" w:eastAsia="MS Mincho" w:hAnsi="Arial" w:cs="Arial"/>
          <w:bCs/>
          <w:lang w:bidi="en-US"/>
        </w:rPr>
        <w:t xml:space="preserve"> [1967] 2 AC 46</w:t>
      </w:r>
    </w:p>
    <w:p w14:paraId="72732E9F" w14:textId="77777777" w:rsidR="00B803A6" w:rsidRPr="00B803A6" w:rsidRDefault="00B803A6" w:rsidP="008B3B17">
      <w:pPr>
        <w:pStyle w:val="ListParagraph"/>
        <w:numPr>
          <w:ilvl w:val="0"/>
          <w:numId w:val="5"/>
        </w:numPr>
        <w:spacing w:line="480" w:lineRule="auto"/>
        <w:jc w:val="both"/>
        <w:rPr>
          <w:rFonts w:eastAsiaTheme="minorEastAsia"/>
        </w:rPr>
      </w:pPr>
      <w:proofErr w:type="spellStart"/>
      <w:r w:rsidRPr="00B803A6">
        <w:rPr>
          <w:rFonts w:ascii="Arial" w:eastAsia="MS Mincho" w:hAnsi="Arial" w:cs="Arial"/>
          <w:bCs/>
          <w:i/>
          <w:iCs/>
          <w:lang w:bidi="en-US"/>
        </w:rPr>
        <w:t>Jefri</w:t>
      </w:r>
      <w:proofErr w:type="spellEnd"/>
      <w:r w:rsidRPr="00B803A6">
        <w:rPr>
          <w:rFonts w:ascii="Arial" w:eastAsia="MS Mincho" w:hAnsi="Arial" w:cs="Arial"/>
          <w:bCs/>
          <w:i/>
          <w:iCs/>
          <w:lang w:bidi="en-US"/>
        </w:rPr>
        <w:t xml:space="preserve"> Bolkiah v KPMG (a firm) </w:t>
      </w:r>
      <w:r w:rsidRPr="00B803A6">
        <w:rPr>
          <w:rFonts w:ascii="Arial" w:eastAsia="MS Mincho" w:hAnsi="Arial" w:cs="Arial"/>
          <w:bCs/>
          <w:lang w:bidi="en-US"/>
        </w:rPr>
        <w:t>[1999] 2 AC 222</w:t>
      </w:r>
    </w:p>
    <w:p w14:paraId="7CD46A30" w14:textId="158D8D52" w:rsidR="00C050F5" w:rsidRPr="00EA45BD" w:rsidRDefault="00C050F5" w:rsidP="008B3B17">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Keech v Sandford</w:t>
      </w:r>
      <w:r w:rsidRPr="00EA45BD">
        <w:rPr>
          <w:rFonts w:ascii="Arial" w:eastAsia="MS Mincho" w:hAnsi="Arial" w:cs="Arial"/>
          <w:bCs/>
          <w:lang w:bidi="en-US"/>
        </w:rPr>
        <w:t xml:space="preserve"> (1726) </w:t>
      </w:r>
      <w:proofErr w:type="spellStart"/>
      <w:r w:rsidRPr="00EA45BD">
        <w:rPr>
          <w:rFonts w:ascii="Arial" w:eastAsia="MS Mincho" w:hAnsi="Arial" w:cs="Arial"/>
          <w:bCs/>
          <w:lang w:bidi="en-US"/>
        </w:rPr>
        <w:t>Sel</w:t>
      </w:r>
      <w:proofErr w:type="spellEnd"/>
      <w:r w:rsidRPr="00EA45BD">
        <w:rPr>
          <w:rFonts w:ascii="Arial" w:eastAsia="MS Mincho" w:hAnsi="Arial" w:cs="Arial"/>
          <w:bCs/>
          <w:lang w:bidi="en-US"/>
        </w:rPr>
        <w:t xml:space="preserve"> Cas Ch 61</w:t>
      </w:r>
    </w:p>
    <w:p w14:paraId="068E47B2" w14:textId="4ADB7848" w:rsidR="00C050F5" w:rsidRPr="00EA45BD" w:rsidRDefault="00C050F5" w:rsidP="008B3B17">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Regal (Hastings) Ltd v Gulliver</w:t>
      </w:r>
      <w:r w:rsidRPr="00EA45BD">
        <w:rPr>
          <w:rFonts w:ascii="Arial" w:eastAsia="MS Mincho" w:hAnsi="Arial" w:cs="Arial"/>
          <w:bCs/>
          <w:lang w:bidi="en-US"/>
        </w:rPr>
        <w:t xml:space="preserve"> [1967] 2 AC 134</w:t>
      </w:r>
    </w:p>
    <w:p w14:paraId="60A22F41" w14:textId="549958B1" w:rsidR="00C050F5" w:rsidRPr="00EA45BD" w:rsidRDefault="00C050F5" w:rsidP="008B3B17">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Lister v Stubbs</w:t>
      </w:r>
      <w:r w:rsidRPr="00EA45BD">
        <w:rPr>
          <w:rFonts w:ascii="Arial" w:eastAsia="MS Mincho" w:hAnsi="Arial" w:cs="Arial"/>
          <w:bCs/>
          <w:lang w:bidi="en-US"/>
        </w:rPr>
        <w:t xml:space="preserve"> (1890) 45 Ch D 1</w:t>
      </w:r>
    </w:p>
    <w:p w14:paraId="19EC561F" w14:textId="25480921" w:rsidR="00A95C71" w:rsidRPr="00EA45BD" w:rsidRDefault="00A95C71" w:rsidP="008B3B17">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Attorney General for Hong Kong v Reid</w:t>
      </w:r>
      <w:r w:rsidRPr="00EA45BD">
        <w:rPr>
          <w:rFonts w:ascii="Arial" w:eastAsia="MS Mincho" w:hAnsi="Arial" w:cs="Arial"/>
          <w:bCs/>
          <w:lang w:bidi="en-US"/>
        </w:rPr>
        <w:t xml:space="preserve"> [1994] 1 AC 324</w:t>
      </w:r>
    </w:p>
    <w:p w14:paraId="38254B57" w14:textId="77777777" w:rsidR="00A95C71" w:rsidRPr="00EA45BD" w:rsidRDefault="00A95C71" w:rsidP="00A95C71">
      <w:pPr>
        <w:pStyle w:val="ListParagraph"/>
        <w:numPr>
          <w:ilvl w:val="0"/>
          <w:numId w:val="5"/>
        </w:numPr>
        <w:spacing w:line="480" w:lineRule="auto"/>
        <w:jc w:val="both"/>
        <w:rPr>
          <w:rFonts w:eastAsiaTheme="minorEastAsia"/>
        </w:rPr>
      </w:pPr>
      <w:r w:rsidRPr="00EA45BD">
        <w:rPr>
          <w:rFonts w:ascii="Arial" w:eastAsia="MS Mincho" w:hAnsi="Arial" w:cs="Arial"/>
          <w:bCs/>
          <w:i/>
          <w:iCs/>
          <w:lang w:bidi="en-US"/>
        </w:rPr>
        <w:t>Sinclair Investments (UK) Ltd v. Versailles Trade Finance Ltd (In Administration)</w:t>
      </w:r>
      <w:r w:rsidRPr="00EA45BD">
        <w:rPr>
          <w:rFonts w:ascii="Arial" w:eastAsia="MS Mincho" w:hAnsi="Arial" w:cs="Arial"/>
          <w:bCs/>
          <w:lang w:bidi="en-US"/>
        </w:rPr>
        <w:t xml:space="preserve"> [2011] EWCA </w:t>
      </w:r>
      <w:proofErr w:type="spellStart"/>
      <w:r w:rsidRPr="00EA45BD">
        <w:rPr>
          <w:rFonts w:ascii="Arial" w:eastAsia="MS Mincho" w:hAnsi="Arial" w:cs="Arial"/>
          <w:bCs/>
          <w:lang w:bidi="en-US"/>
        </w:rPr>
        <w:t>Civ</w:t>
      </w:r>
      <w:proofErr w:type="spellEnd"/>
      <w:r w:rsidRPr="00EA45BD">
        <w:rPr>
          <w:rFonts w:ascii="Arial" w:eastAsia="MS Mincho" w:hAnsi="Arial" w:cs="Arial"/>
          <w:bCs/>
          <w:lang w:bidi="en-US"/>
        </w:rPr>
        <w:t xml:space="preserve"> 347</w:t>
      </w:r>
    </w:p>
    <w:p w14:paraId="4B7133C5" w14:textId="10878486" w:rsidR="00BF1DFC" w:rsidRPr="00EA45BD" w:rsidRDefault="3375F743" w:rsidP="3375F743">
      <w:pPr>
        <w:pStyle w:val="ListParagraph"/>
        <w:numPr>
          <w:ilvl w:val="0"/>
          <w:numId w:val="5"/>
        </w:numPr>
        <w:spacing w:line="480" w:lineRule="auto"/>
        <w:jc w:val="both"/>
        <w:rPr>
          <w:rFonts w:eastAsiaTheme="minorEastAsia"/>
        </w:rPr>
      </w:pPr>
      <w:r w:rsidRPr="00EA45BD">
        <w:rPr>
          <w:rFonts w:ascii="Arial" w:eastAsia="MS Mincho" w:hAnsi="Arial" w:cs="Arial"/>
          <w:i/>
          <w:iCs/>
          <w:lang w:bidi="en-US"/>
        </w:rPr>
        <w:t>FHR European Ventures LLP v Cedar Capital Partners LLC</w:t>
      </w:r>
      <w:r w:rsidRPr="00EA45BD">
        <w:rPr>
          <w:rFonts w:ascii="Arial" w:eastAsia="MS Mincho" w:hAnsi="Arial" w:cs="Arial"/>
          <w:lang w:bidi="en-US"/>
        </w:rPr>
        <w:t xml:space="preserve"> [2015] AC 250</w:t>
      </w:r>
    </w:p>
    <w:p w14:paraId="50459E6E" w14:textId="7659E782" w:rsidR="00BF1DFC" w:rsidRPr="00A95C71" w:rsidRDefault="3375F743" w:rsidP="3375F743">
      <w:pPr>
        <w:pStyle w:val="ListParagraph"/>
        <w:numPr>
          <w:ilvl w:val="0"/>
          <w:numId w:val="5"/>
        </w:numPr>
        <w:spacing w:line="480" w:lineRule="auto"/>
        <w:jc w:val="both"/>
        <w:rPr>
          <w:rFonts w:eastAsiaTheme="minorEastAsia"/>
          <w:u w:val="single"/>
        </w:rPr>
      </w:pPr>
      <w:r w:rsidRPr="00EA45BD">
        <w:rPr>
          <w:rFonts w:ascii="Arial" w:eastAsia="MS Mincho" w:hAnsi="Arial" w:cs="Arial"/>
          <w:i/>
          <w:iCs/>
          <w:lang w:bidi="en-US"/>
        </w:rPr>
        <w:t>Crown Prosecution Service v Aquila Advisory Ltd</w:t>
      </w:r>
      <w:r w:rsidRPr="00EA45BD">
        <w:rPr>
          <w:rFonts w:ascii="Arial" w:eastAsia="MS Mincho" w:hAnsi="Arial" w:cs="Arial"/>
          <w:lang w:bidi="en-US"/>
        </w:rPr>
        <w:t xml:space="preserve"> [2021] UKSC 49</w:t>
      </w:r>
      <w:r w:rsidR="00A95C71" w:rsidRPr="3375F743">
        <w:rPr>
          <w:rFonts w:ascii="Arial" w:hAnsi="Arial" w:cs="Arial"/>
          <w:b/>
          <w:bCs/>
          <w:sz w:val="24"/>
          <w:szCs w:val="24"/>
        </w:rPr>
        <w:br w:type="page"/>
      </w:r>
    </w:p>
    <w:p w14:paraId="13A4C682" w14:textId="0D79378F" w:rsidR="00F952A5" w:rsidRPr="00A57FC4" w:rsidRDefault="00A57FC4" w:rsidP="00A57FC4">
      <w:pPr>
        <w:pStyle w:val="ListParagraph"/>
        <w:numPr>
          <w:ilvl w:val="0"/>
          <w:numId w:val="4"/>
        </w:numPr>
        <w:spacing w:line="480" w:lineRule="auto"/>
        <w:jc w:val="both"/>
        <w:rPr>
          <w:rFonts w:ascii="Arial" w:hAnsi="Arial" w:cs="Arial"/>
          <w:b/>
          <w:sz w:val="24"/>
          <w:szCs w:val="24"/>
        </w:rPr>
      </w:pPr>
      <w:r w:rsidRPr="00A57FC4">
        <w:rPr>
          <w:rFonts w:ascii="Arial" w:hAnsi="Arial" w:cs="Arial"/>
          <w:b/>
          <w:sz w:val="24"/>
          <w:szCs w:val="24"/>
        </w:rPr>
        <w:lastRenderedPageBreak/>
        <w:t>Fiduciary duties</w:t>
      </w:r>
    </w:p>
    <w:p w14:paraId="16C84CF3" w14:textId="01C81A4A" w:rsidR="00F952A5" w:rsidRPr="00A57FC4" w:rsidRDefault="00F952A5" w:rsidP="00A57FC4">
      <w:pPr>
        <w:spacing w:after="120" w:line="480" w:lineRule="auto"/>
        <w:jc w:val="both"/>
        <w:rPr>
          <w:rFonts w:ascii="Arial" w:eastAsia="MS Mincho" w:hAnsi="Arial" w:cs="Arial"/>
          <w:u w:val="single"/>
          <w:lang w:bidi="en-US"/>
        </w:rPr>
      </w:pPr>
      <w:r w:rsidRPr="00A57FC4">
        <w:rPr>
          <w:rFonts w:ascii="Arial" w:eastAsia="MS Mincho" w:hAnsi="Arial" w:cs="Arial"/>
          <w:u w:val="single"/>
          <w:lang w:bidi="en-US"/>
        </w:rPr>
        <w:t>I</w:t>
      </w:r>
      <w:r w:rsidR="00A57FC4">
        <w:rPr>
          <w:rFonts w:ascii="Arial" w:eastAsia="MS Mincho" w:hAnsi="Arial" w:cs="Arial"/>
          <w:u w:val="single"/>
          <w:lang w:bidi="en-US"/>
        </w:rPr>
        <w:t>ntroduction</w:t>
      </w:r>
    </w:p>
    <w:p w14:paraId="746B9EDD" w14:textId="4DCD284A" w:rsidR="009243B8" w:rsidRDefault="00A57FC4" w:rsidP="00A57FC4">
      <w:pPr>
        <w:spacing w:line="480" w:lineRule="auto"/>
        <w:jc w:val="both"/>
        <w:rPr>
          <w:rFonts w:ascii="Arial" w:eastAsia="MS Mincho" w:hAnsi="Arial" w:cs="Arial"/>
          <w:lang w:bidi="en-US"/>
        </w:rPr>
      </w:pPr>
      <w:r>
        <w:rPr>
          <w:rFonts w:ascii="Arial" w:eastAsia="MS Mincho" w:hAnsi="Arial" w:cs="Arial"/>
          <w:lang w:bidi="en-US"/>
        </w:rPr>
        <w:t xml:space="preserve">Trustee duties </w:t>
      </w:r>
      <w:r w:rsidR="0088675D">
        <w:rPr>
          <w:rFonts w:ascii="Arial" w:eastAsia="MS Mincho" w:hAnsi="Arial" w:cs="Arial"/>
          <w:lang w:bidi="en-US"/>
        </w:rPr>
        <w:t xml:space="preserve">stem from </w:t>
      </w:r>
      <w:proofErr w:type="gramStart"/>
      <w:r w:rsidR="0088675D">
        <w:rPr>
          <w:rFonts w:ascii="Arial" w:eastAsia="MS Mincho" w:hAnsi="Arial" w:cs="Arial"/>
          <w:lang w:bidi="en-US"/>
        </w:rPr>
        <w:t>a number of</w:t>
      </w:r>
      <w:proofErr w:type="gramEnd"/>
      <w:r w:rsidR="0088675D">
        <w:rPr>
          <w:rFonts w:ascii="Arial" w:eastAsia="MS Mincho" w:hAnsi="Arial" w:cs="Arial"/>
          <w:lang w:bidi="en-US"/>
        </w:rPr>
        <w:t xml:space="preserve"> places, and keeping the different duties apart is not always easy.</w:t>
      </w:r>
      <w:r>
        <w:rPr>
          <w:rFonts w:ascii="Arial" w:eastAsia="MS Mincho" w:hAnsi="Arial" w:cs="Arial"/>
          <w:lang w:bidi="en-US"/>
        </w:rPr>
        <w:t xml:space="preserve"> There are duties that stem from the terms of the trust</w:t>
      </w:r>
      <w:r w:rsidR="009243B8">
        <w:rPr>
          <w:rFonts w:ascii="Arial" w:eastAsia="MS Mincho" w:hAnsi="Arial" w:cs="Arial"/>
          <w:lang w:bidi="en-US"/>
        </w:rPr>
        <w:t xml:space="preserve"> (written in the trust instrument)</w:t>
      </w:r>
      <w:r>
        <w:rPr>
          <w:rFonts w:ascii="Arial" w:eastAsia="MS Mincho" w:hAnsi="Arial" w:cs="Arial"/>
          <w:lang w:bidi="en-US"/>
        </w:rPr>
        <w:t>, duties that stem from the common law and duties that stem from statute. Where these are specific to trustees, we call them ‘</w:t>
      </w:r>
      <w:r w:rsidR="0088675D">
        <w:rPr>
          <w:rFonts w:ascii="Arial" w:eastAsia="MS Mincho" w:hAnsi="Arial" w:cs="Arial"/>
          <w:lang w:bidi="en-US"/>
        </w:rPr>
        <w:t>non-fiduciary duties.</w:t>
      </w:r>
      <w:r>
        <w:rPr>
          <w:rFonts w:ascii="Arial" w:eastAsia="MS Mincho" w:hAnsi="Arial" w:cs="Arial"/>
          <w:lang w:bidi="en-US"/>
        </w:rPr>
        <w:t>’</w:t>
      </w:r>
      <w:r w:rsidR="009243B8">
        <w:rPr>
          <w:rFonts w:ascii="Arial" w:eastAsia="MS Mincho" w:hAnsi="Arial" w:cs="Arial"/>
          <w:lang w:bidi="en-US"/>
        </w:rPr>
        <w:t xml:space="preserve"> We will call the</w:t>
      </w:r>
      <w:r>
        <w:rPr>
          <w:rFonts w:ascii="Arial" w:eastAsia="MS Mincho" w:hAnsi="Arial" w:cs="Arial"/>
          <w:lang w:bidi="en-US"/>
        </w:rPr>
        <w:t xml:space="preserve"> breach of </w:t>
      </w:r>
      <w:r w:rsidR="0088675D">
        <w:rPr>
          <w:rFonts w:ascii="Arial" w:eastAsia="MS Mincho" w:hAnsi="Arial" w:cs="Arial"/>
          <w:lang w:bidi="en-US"/>
        </w:rPr>
        <w:t>a non-fiduciary duty</w:t>
      </w:r>
      <w:r>
        <w:rPr>
          <w:rFonts w:ascii="Arial" w:eastAsia="MS Mincho" w:hAnsi="Arial" w:cs="Arial"/>
          <w:lang w:bidi="en-US"/>
        </w:rPr>
        <w:t xml:space="preserve"> a </w:t>
      </w:r>
      <w:r w:rsidR="009243B8">
        <w:rPr>
          <w:rFonts w:ascii="Arial" w:eastAsia="MS Mincho" w:hAnsi="Arial" w:cs="Arial"/>
          <w:lang w:bidi="en-US"/>
        </w:rPr>
        <w:t>‘</w:t>
      </w:r>
      <w:r>
        <w:rPr>
          <w:rFonts w:ascii="Arial" w:eastAsia="MS Mincho" w:hAnsi="Arial" w:cs="Arial"/>
          <w:lang w:bidi="en-US"/>
        </w:rPr>
        <w:t>breach of trust.</w:t>
      </w:r>
      <w:r w:rsidR="009243B8">
        <w:rPr>
          <w:rFonts w:ascii="Arial" w:eastAsia="MS Mincho" w:hAnsi="Arial" w:cs="Arial"/>
          <w:lang w:bidi="en-US"/>
        </w:rPr>
        <w:t xml:space="preserve">’ </w:t>
      </w:r>
      <w:r w:rsidR="004F44AA">
        <w:rPr>
          <w:rFonts w:ascii="Arial" w:eastAsia="MS Mincho" w:hAnsi="Arial" w:cs="Arial"/>
          <w:lang w:bidi="en-US"/>
        </w:rPr>
        <w:t>Non-fiduciary duties and their breaches will be dealt with in weeks 13 and 14 of this course.</w:t>
      </w:r>
    </w:p>
    <w:p w14:paraId="7C065D21" w14:textId="643F1CFD" w:rsidR="009243B8" w:rsidRDefault="009243B8" w:rsidP="009243B8">
      <w:pPr>
        <w:spacing w:line="480" w:lineRule="auto"/>
        <w:jc w:val="both"/>
        <w:rPr>
          <w:rFonts w:ascii="Arial" w:eastAsia="MS Mincho" w:hAnsi="Arial" w:cs="Arial"/>
          <w:lang w:bidi="en-US"/>
        </w:rPr>
      </w:pPr>
      <w:r>
        <w:rPr>
          <w:rFonts w:ascii="Arial" w:eastAsia="MS Mincho" w:hAnsi="Arial" w:cs="Arial"/>
          <w:lang w:bidi="en-US"/>
        </w:rPr>
        <w:t xml:space="preserve">However, </w:t>
      </w:r>
      <w:r w:rsidR="004F44AA">
        <w:rPr>
          <w:rFonts w:ascii="Arial" w:eastAsia="MS Mincho" w:hAnsi="Arial" w:cs="Arial"/>
          <w:lang w:bidi="en-US"/>
        </w:rPr>
        <w:t>non-fiduciary duties are not the only obligations trustees are subject to</w:t>
      </w:r>
      <w:r w:rsidRPr="009243B8">
        <w:rPr>
          <w:rFonts w:ascii="Arial" w:eastAsia="MS Mincho" w:hAnsi="Arial" w:cs="Arial"/>
          <w:lang w:bidi="en-US"/>
        </w:rPr>
        <w:t xml:space="preserve">. </w:t>
      </w:r>
      <w:r>
        <w:rPr>
          <w:rFonts w:ascii="Arial" w:eastAsia="MS Mincho" w:hAnsi="Arial" w:cs="Arial"/>
          <w:lang w:bidi="en-US"/>
        </w:rPr>
        <w:t>Trustees ar</w:t>
      </w:r>
      <w:r w:rsidRPr="009243B8">
        <w:rPr>
          <w:rFonts w:ascii="Arial" w:eastAsia="MS Mincho" w:hAnsi="Arial" w:cs="Arial"/>
          <w:lang w:bidi="en-US"/>
        </w:rPr>
        <w:t xml:space="preserve">e also </w:t>
      </w:r>
      <w:r>
        <w:rPr>
          <w:rFonts w:ascii="Arial" w:eastAsia="MS Mincho" w:hAnsi="Arial" w:cs="Arial"/>
          <w:lang w:bidi="en-US"/>
        </w:rPr>
        <w:t>fiduciaries and as such are</w:t>
      </w:r>
      <w:r w:rsidRPr="009243B8">
        <w:rPr>
          <w:rFonts w:ascii="Arial" w:eastAsia="MS Mincho" w:hAnsi="Arial" w:cs="Arial"/>
          <w:lang w:bidi="en-US"/>
        </w:rPr>
        <w:t xml:space="preserve"> subject to certain </w:t>
      </w:r>
      <w:r>
        <w:rPr>
          <w:rFonts w:ascii="Arial" w:eastAsia="MS Mincho" w:hAnsi="Arial" w:cs="Arial"/>
          <w:lang w:bidi="en-US"/>
        </w:rPr>
        <w:t xml:space="preserve">further </w:t>
      </w:r>
      <w:r w:rsidRPr="009243B8">
        <w:rPr>
          <w:rFonts w:ascii="Arial" w:eastAsia="MS Mincho" w:hAnsi="Arial" w:cs="Arial"/>
          <w:lang w:bidi="en-US"/>
        </w:rPr>
        <w:t>obligations</w:t>
      </w:r>
      <w:r>
        <w:rPr>
          <w:rFonts w:ascii="Arial" w:eastAsia="MS Mincho" w:hAnsi="Arial" w:cs="Arial"/>
          <w:lang w:bidi="en-US"/>
        </w:rPr>
        <w:t>. Where duties apply to trustees in their capacity as fiduciaries, we call them ‘fiduciary duties</w:t>
      </w:r>
      <w:r w:rsidR="004F44AA">
        <w:rPr>
          <w:rFonts w:ascii="Arial" w:eastAsia="MS Mincho" w:hAnsi="Arial" w:cs="Arial"/>
          <w:lang w:bidi="en-US"/>
        </w:rPr>
        <w:t>,</w:t>
      </w:r>
      <w:r>
        <w:rPr>
          <w:rFonts w:ascii="Arial" w:eastAsia="MS Mincho" w:hAnsi="Arial" w:cs="Arial"/>
          <w:lang w:bidi="en-US"/>
        </w:rPr>
        <w:t>’ and their breaches a ‘breach of fiduciary duty.’ Today</w:t>
      </w:r>
      <w:r w:rsidR="00C02812">
        <w:rPr>
          <w:rFonts w:ascii="Arial" w:eastAsia="MS Mincho" w:hAnsi="Arial" w:cs="Arial"/>
          <w:lang w:bidi="en-US"/>
        </w:rPr>
        <w:t>’</w:t>
      </w:r>
      <w:r>
        <w:rPr>
          <w:rFonts w:ascii="Arial" w:eastAsia="MS Mincho" w:hAnsi="Arial" w:cs="Arial"/>
          <w:lang w:bidi="en-US"/>
        </w:rPr>
        <w:t xml:space="preserve">s lecture is only concerned with fiduciary duties and </w:t>
      </w:r>
      <w:r w:rsidR="00A95C71">
        <w:rPr>
          <w:rFonts w:ascii="Arial" w:eastAsia="MS Mincho" w:hAnsi="Arial" w:cs="Arial"/>
          <w:lang w:bidi="en-US"/>
        </w:rPr>
        <w:t xml:space="preserve">their </w:t>
      </w:r>
      <w:r>
        <w:rPr>
          <w:rFonts w:ascii="Arial" w:eastAsia="MS Mincho" w:hAnsi="Arial" w:cs="Arial"/>
          <w:lang w:bidi="en-US"/>
        </w:rPr>
        <w:t>associated remedies.</w:t>
      </w:r>
    </w:p>
    <w:p w14:paraId="599DA27E" w14:textId="7B3C1F8B" w:rsidR="00A57FC4" w:rsidRDefault="009243B8" w:rsidP="00C02812">
      <w:pPr>
        <w:spacing w:line="480" w:lineRule="auto"/>
        <w:jc w:val="both"/>
        <w:rPr>
          <w:rFonts w:ascii="Arial" w:eastAsia="MS Mincho" w:hAnsi="Arial" w:cs="Arial"/>
          <w:lang w:bidi="en-US"/>
        </w:rPr>
      </w:pPr>
      <w:r w:rsidRPr="009243B8">
        <w:rPr>
          <w:rFonts w:ascii="Arial" w:eastAsia="MS Mincho" w:hAnsi="Arial" w:cs="Arial"/>
          <w:lang w:bidi="en-US"/>
        </w:rPr>
        <w:t>Where there is a fiduciary relationship,</w:t>
      </w:r>
      <w:r>
        <w:rPr>
          <w:rFonts w:ascii="Arial" w:eastAsia="MS Mincho" w:hAnsi="Arial" w:cs="Arial"/>
          <w:lang w:bidi="en-US"/>
        </w:rPr>
        <w:t xml:space="preserve"> the person to whom the fiduciary </w:t>
      </w:r>
      <w:r w:rsidRPr="009243B8">
        <w:rPr>
          <w:rFonts w:ascii="Arial" w:eastAsia="MS Mincho" w:hAnsi="Arial" w:cs="Arial"/>
          <w:lang w:bidi="en-US"/>
        </w:rPr>
        <w:t xml:space="preserve">owes a duty is known as the </w:t>
      </w:r>
      <w:r>
        <w:rPr>
          <w:rFonts w:ascii="Arial" w:eastAsia="MS Mincho" w:hAnsi="Arial" w:cs="Arial"/>
          <w:lang w:bidi="en-US"/>
        </w:rPr>
        <w:t>principal</w:t>
      </w:r>
      <w:r w:rsidRPr="009243B8">
        <w:rPr>
          <w:rFonts w:ascii="Arial" w:eastAsia="MS Mincho" w:hAnsi="Arial" w:cs="Arial"/>
          <w:lang w:bidi="en-US"/>
        </w:rPr>
        <w:t>. In the context of the trustee/beneficiary relationship</w:t>
      </w:r>
      <w:r>
        <w:rPr>
          <w:rFonts w:ascii="Arial" w:eastAsia="MS Mincho" w:hAnsi="Arial" w:cs="Arial"/>
          <w:lang w:bidi="en-US"/>
        </w:rPr>
        <w:t>,</w:t>
      </w:r>
      <w:r w:rsidRPr="009243B8">
        <w:rPr>
          <w:rFonts w:ascii="Arial" w:eastAsia="MS Mincho" w:hAnsi="Arial" w:cs="Arial"/>
          <w:lang w:bidi="en-US"/>
        </w:rPr>
        <w:t xml:space="preserve"> the </w:t>
      </w:r>
      <w:r>
        <w:rPr>
          <w:rFonts w:ascii="Arial" w:eastAsia="MS Mincho" w:hAnsi="Arial" w:cs="Arial"/>
          <w:lang w:bidi="en-US"/>
        </w:rPr>
        <w:t>trustee</w:t>
      </w:r>
      <w:r w:rsidRPr="009243B8">
        <w:rPr>
          <w:rFonts w:ascii="Arial" w:eastAsia="MS Mincho" w:hAnsi="Arial" w:cs="Arial"/>
          <w:lang w:bidi="en-US"/>
        </w:rPr>
        <w:t xml:space="preserve"> is the</w:t>
      </w:r>
      <w:r>
        <w:rPr>
          <w:rFonts w:ascii="Arial" w:eastAsia="MS Mincho" w:hAnsi="Arial" w:cs="Arial"/>
          <w:lang w:bidi="en-US"/>
        </w:rPr>
        <w:t xml:space="preserve"> </w:t>
      </w:r>
      <w:r w:rsidR="004F44AA">
        <w:rPr>
          <w:rFonts w:ascii="Arial" w:eastAsia="MS Mincho" w:hAnsi="Arial" w:cs="Arial"/>
          <w:lang w:bidi="en-US"/>
        </w:rPr>
        <w:t>fiduciary,</w:t>
      </w:r>
      <w:r>
        <w:rPr>
          <w:rFonts w:ascii="Arial" w:eastAsia="MS Mincho" w:hAnsi="Arial" w:cs="Arial"/>
          <w:lang w:bidi="en-US"/>
        </w:rPr>
        <w:t xml:space="preserve"> and the beneficiary is the principal.</w:t>
      </w:r>
      <w:r w:rsidRPr="009243B8">
        <w:rPr>
          <w:rFonts w:ascii="Arial" w:eastAsia="MS Mincho" w:hAnsi="Arial" w:cs="Arial"/>
          <w:lang w:bidi="en-US"/>
        </w:rPr>
        <w:t xml:space="preserve"> </w:t>
      </w:r>
      <w:r w:rsidR="00C02812">
        <w:rPr>
          <w:rFonts w:ascii="Arial" w:eastAsia="MS Mincho" w:hAnsi="Arial" w:cs="Arial"/>
          <w:lang w:bidi="en-US"/>
        </w:rPr>
        <w:t xml:space="preserve">Fiduciary duties </w:t>
      </w:r>
      <w:r w:rsidRPr="009243B8">
        <w:rPr>
          <w:rFonts w:ascii="Arial" w:eastAsia="MS Mincho" w:hAnsi="Arial" w:cs="Arial"/>
          <w:lang w:bidi="en-US"/>
        </w:rPr>
        <w:t xml:space="preserve">are designed to ensure that </w:t>
      </w:r>
      <w:r w:rsidR="00C02812">
        <w:rPr>
          <w:rFonts w:ascii="Arial" w:eastAsia="MS Mincho" w:hAnsi="Arial" w:cs="Arial"/>
          <w:lang w:bidi="en-US"/>
        </w:rPr>
        <w:t xml:space="preserve">fiduciaries </w:t>
      </w:r>
      <w:r w:rsidRPr="009243B8">
        <w:rPr>
          <w:rFonts w:ascii="Arial" w:eastAsia="MS Mincho" w:hAnsi="Arial" w:cs="Arial"/>
          <w:lang w:bidi="en-US"/>
        </w:rPr>
        <w:t>do not allow their own interests to interfere with the</w:t>
      </w:r>
      <w:r w:rsidR="00445F86">
        <w:rPr>
          <w:rFonts w:ascii="Arial" w:eastAsia="MS Mincho" w:hAnsi="Arial" w:cs="Arial"/>
          <w:lang w:bidi="en-US"/>
        </w:rPr>
        <w:t xml:space="preserve">ir dealings with, or on behalf of, </w:t>
      </w:r>
      <w:r w:rsidRPr="009243B8">
        <w:rPr>
          <w:rFonts w:ascii="Arial" w:eastAsia="MS Mincho" w:hAnsi="Arial" w:cs="Arial"/>
          <w:lang w:bidi="en-US"/>
        </w:rPr>
        <w:t>their principals.</w:t>
      </w:r>
      <w:r w:rsidR="00C02812">
        <w:rPr>
          <w:rFonts w:ascii="Arial" w:eastAsia="MS Mincho" w:hAnsi="Arial" w:cs="Arial"/>
          <w:lang w:bidi="en-US"/>
        </w:rPr>
        <w:t xml:space="preserve"> These duties </w:t>
      </w:r>
      <w:r w:rsidRPr="009243B8">
        <w:rPr>
          <w:rFonts w:ascii="Arial" w:eastAsia="MS Mincho" w:hAnsi="Arial" w:cs="Arial"/>
          <w:lang w:bidi="en-US"/>
        </w:rPr>
        <w:t xml:space="preserve">essentially prevent </w:t>
      </w:r>
      <w:r w:rsidR="00A95C71">
        <w:rPr>
          <w:rFonts w:ascii="Arial" w:eastAsia="MS Mincho" w:hAnsi="Arial" w:cs="Arial"/>
          <w:lang w:bidi="en-US"/>
        </w:rPr>
        <w:t>fiduciaries</w:t>
      </w:r>
      <w:r w:rsidRPr="009243B8">
        <w:rPr>
          <w:rFonts w:ascii="Arial" w:eastAsia="MS Mincho" w:hAnsi="Arial" w:cs="Arial"/>
          <w:lang w:bidi="en-US"/>
        </w:rPr>
        <w:t xml:space="preserve"> from using their position to make an unauthorised profit or to </w:t>
      </w:r>
      <w:r w:rsidR="00A95C71">
        <w:rPr>
          <w:rFonts w:ascii="Arial" w:eastAsia="MS Mincho" w:hAnsi="Arial" w:cs="Arial"/>
          <w:lang w:bidi="en-US"/>
        </w:rPr>
        <w:t xml:space="preserve">otherwise </w:t>
      </w:r>
      <w:r w:rsidRPr="009243B8">
        <w:rPr>
          <w:rFonts w:ascii="Arial" w:eastAsia="MS Mincho" w:hAnsi="Arial" w:cs="Arial"/>
          <w:lang w:bidi="en-US"/>
        </w:rPr>
        <w:t xml:space="preserve">put themselves in a position where their own </w:t>
      </w:r>
      <w:proofErr w:type="gramStart"/>
      <w:r w:rsidR="004F44AA" w:rsidRPr="009243B8">
        <w:rPr>
          <w:rFonts w:ascii="Arial" w:eastAsia="MS Mincho" w:hAnsi="Arial" w:cs="Arial"/>
          <w:lang w:bidi="en-US"/>
        </w:rPr>
        <w:t>interests</w:t>
      </w:r>
      <w:proofErr w:type="gramEnd"/>
      <w:r w:rsidRPr="009243B8">
        <w:rPr>
          <w:rFonts w:ascii="Arial" w:eastAsia="MS Mincho" w:hAnsi="Arial" w:cs="Arial"/>
          <w:lang w:bidi="en-US"/>
        </w:rPr>
        <w:t xml:space="preserve"> conflict with </w:t>
      </w:r>
      <w:r w:rsidR="00C02812">
        <w:rPr>
          <w:rFonts w:ascii="Arial" w:eastAsia="MS Mincho" w:hAnsi="Arial" w:cs="Arial"/>
          <w:lang w:bidi="en-US"/>
        </w:rPr>
        <w:t>those of the</w:t>
      </w:r>
      <w:r w:rsidR="00A95C71">
        <w:rPr>
          <w:rFonts w:ascii="Arial" w:eastAsia="MS Mincho" w:hAnsi="Arial" w:cs="Arial"/>
          <w:lang w:bidi="en-US"/>
        </w:rPr>
        <w:t>ir principals</w:t>
      </w:r>
      <w:r w:rsidR="00C02812">
        <w:rPr>
          <w:rFonts w:ascii="Arial" w:eastAsia="MS Mincho" w:hAnsi="Arial" w:cs="Arial"/>
          <w:lang w:bidi="en-US"/>
        </w:rPr>
        <w:t xml:space="preserve">. </w:t>
      </w:r>
      <w:r w:rsidRPr="009243B8">
        <w:rPr>
          <w:rFonts w:ascii="Arial" w:eastAsia="MS Mincho" w:hAnsi="Arial" w:cs="Arial"/>
          <w:lang w:bidi="en-US"/>
        </w:rPr>
        <w:t xml:space="preserve"> </w:t>
      </w:r>
    </w:p>
    <w:p w14:paraId="57E0624B" w14:textId="592B2C9F" w:rsidR="00BF1DFC" w:rsidRPr="00C02812" w:rsidRDefault="00C02812" w:rsidP="00C02812">
      <w:pPr>
        <w:spacing w:line="480" w:lineRule="auto"/>
        <w:jc w:val="both"/>
        <w:rPr>
          <w:rFonts w:ascii="Arial" w:eastAsia="MS Mincho" w:hAnsi="Arial" w:cs="Arial"/>
          <w:lang w:bidi="en-US"/>
        </w:rPr>
      </w:pPr>
      <w:r>
        <w:rPr>
          <w:rFonts w:ascii="Arial" w:eastAsia="MS Mincho" w:hAnsi="Arial" w:cs="Arial"/>
          <w:lang w:bidi="en-US"/>
        </w:rPr>
        <w:t xml:space="preserve">The term ‘fiduciary’ is not a well-defined term in law, even though it is frequently </w:t>
      </w:r>
      <w:r w:rsidR="00AA3C86">
        <w:rPr>
          <w:rFonts w:ascii="Arial" w:eastAsia="MS Mincho" w:hAnsi="Arial" w:cs="Arial"/>
          <w:lang w:bidi="en-US"/>
        </w:rPr>
        <w:t xml:space="preserve">used </w:t>
      </w:r>
      <w:r>
        <w:rPr>
          <w:rFonts w:ascii="Arial" w:eastAsia="MS Mincho" w:hAnsi="Arial" w:cs="Arial"/>
          <w:lang w:bidi="en-US"/>
        </w:rPr>
        <w:t xml:space="preserve">to </w:t>
      </w:r>
      <w:r w:rsidR="00A95C71">
        <w:rPr>
          <w:rFonts w:ascii="Arial" w:eastAsia="MS Mincho" w:hAnsi="Arial" w:cs="Arial"/>
          <w:lang w:bidi="en-US"/>
        </w:rPr>
        <w:t>label</w:t>
      </w:r>
      <w:r>
        <w:rPr>
          <w:rFonts w:ascii="Arial" w:eastAsia="MS Mincho" w:hAnsi="Arial" w:cs="Arial"/>
          <w:lang w:bidi="en-US"/>
        </w:rPr>
        <w:t xml:space="preserve"> certain relationships </w:t>
      </w:r>
      <w:r w:rsidR="00AA3C86">
        <w:rPr>
          <w:rFonts w:ascii="Arial" w:eastAsia="MS Mincho" w:hAnsi="Arial" w:cs="Arial"/>
          <w:lang w:bidi="en-US"/>
        </w:rPr>
        <w:t xml:space="preserve">where one party places </w:t>
      </w:r>
      <w:r>
        <w:rPr>
          <w:rFonts w:ascii="Arial" w:eastAsia="MS Mincho" w:hAnsi="Arial" w:cs="Arial"/>
          <w:lang w:bidi="en-US"/>
        </w:rPr>
        <w:t>trust and confidence</w:t>
      </w:r>
      <w:r w:rsidR="00C86DF8">
        <w:rPr>
          <w:rFonts w:ascii="Arial" w:eastAsia="MS Mincho" w:hAnsi="Arial" w:cs="Arial"/>
          <w:lang w:bidi="en-US"/>
        </w:rPr>
        <w:t xml:space="preserve"> in another</w:t>
      </w:r>
      <w:r>
        <w:rPr>
          <w:rFonts w:ascii="Arial" w:eastAsia="MS Mincho" w:hAnsi="Arial" w:cs="Arial"/>
          <w:lang w:bidi="en-US"/>
        </w:rPr>
        <w:t xml:space="preserve">. </w:t>
      </w:r>
      <w:r w:rsidR="00AA3C86">
        <w:rPr>
          <w:rFonts w:ascii="Arial" w:eastAsia="MS Mincho" w:hAnsi="Arial" w:cs="Arial"/>
          <w:lang w:bidi="en-US"/>
        </w:rPr>
        <w:t xml:space="preserve">The trustee/beneficiary relationship is </w:t>
      </w:r>
      <w:r w:rsidR="00C86DF8">
        <w:rPr>
          <w:rFonts w:ascii="Arial" w:eastAsia="MS Mincho" w:hAnsi="Arial" w:cs="Arial"/>
          <w:lang w:bidi="en-US"/>
        </w:rPr>
        <w:t>exemplary in this respect</w:t>
      </w:r>
      <w:r w:rsidR="00445F86">
        <w:rPr>
          <w:rFonts w:ascii="Arial" w:eastAsia="MS Mincho" w:hAnsi="Arial" w:cs="Arial"/>
          <w:lang w:bidi="en-US"/>
        </w:rPr>
        <w:t xml:space="preserve"> (although not all trustees are </w:t>
      </w:r>
      <w:r w:rsidR="00A95C71">
        <w:rPr>
          <w:rFonts w:ascii="Arial" w:eastAsia="MS Mincho" w:hAnsi="Arial" w:cs="Arial"/>
          <w:lang w:bidi="en-US"/>
        </w:rPr>
        <w:t xml:space="preserve">also </w:t>
      </w:r>
      <w:r w:rsidR="00445F86">
        <w:rPr>
          <w:rFonts w:ascii="Arial" w:eastAsia="MS Mincho" w:hAnsi="Arial" w:cs="Arial"/>
          <w:lang w:bidi="en-US"/>
        </w:rPr>
        <w:t>fiduciaries)</w:t>
      </w:r>
      <w:r w:rsidR="00C86DF8">
        <w:rPr>
          <w:rFonts w:ascii="Arial" w:eastAsia="MS Mincho" w:hAnsi="Arial" w:cs="Arial"/>
          <w:lang w:bidi="en-US"/>
        </w:rPr>
        <w:t xml:space="preserve">, </w:t>
      </w:r>
      <w:r w:rsidR="00AA3C86">
        <w:rPr>
          <w:rFonts w:ascii="Arial" w:eastAsia="MS Mincho" w:hAnsi="Arial" w:cs="Arial"/>
          <w:lang w:bidi="en-US"/>
        </w:rPr>
        <w:t>but a</w:t>
      </w:r>
      <w:r w:rsidR="00BF1DFC" w:rsidRPr="00C02812">
        <w:rPr>
          <w:rFonts w:ascii="Arial" w:eastAsia="MS Mincho" w:hAnsi="Arial" w:cs="Arial"/>
          <w:lang w:bidi="en-US"/>
        </w:rPr>
        <w:t xml:space="preserve"> large range of </w:t>
      </w:r>
      <w:r w:rsidR="00AA3C86">
        <w:rPr>
          <w:rFonts w:ascii="Arial" w:eastAsia="MS Mincho" w:hAnsi="Arial" w:cs="Arial"/>
          <w:lang w:bidi="en-US"/>
        </w:rPr>
        <w:t xml:space="preserve">other </w:t>
      </w:r>
      <w:r w:rsidR="00BF1DFC" w:rsidRPr="00C02812">
        <w:rPr>
          <w:rFonts w:ascii="Arial" w:eastAsia="MS Mincho" w:hAnsi="Arial" w:cs="Arial"/>
          <w:lang w:bidi="en-US"/>
        </w:rPr>
        <w:t xml:space="preserve">relationships have </w:t>
      </w:r>
      <w:r w:rsidR="00AA3C86">
        <w:rPr>
          <w:rFonts w:ascii="Arial" w:eastAsia="MS Mincho" w:hAnsi="Arial" w:cs="Arial"/>
          <w:lang w:bidi="en-US"/>
        </w:rPr>
        <w:t xml:space="preserve">also </w:t>
      </w:r>
      <w:r w:rsidR="00BF1DFC" w:rsidRPr="00C02812">
        <w:rPr>
          <w:rFonts w:ascii="Arial" w:eastAsia="MS Mincho" w:hAnsi="Arial" w:cs="Arial"/>
          <w:lang w:bidi="en-US"/>
        </w:rPr>
        <w:t>been characterised as fiduciary</w:t>
      </w:r>
      <w:r w:rsidRPr="00C02812">
        <w:rPr>
          <w:rFonts w:ascii="Arial" w:eastAsia="MS Mincho" w:hAnsi="Arial" w:cs="Arial"/>
          <w:lang w:bidi="en-US"/>
        </w:rPr>
        <w:t>, including:</w:t>
      </w:r>
    </w:p>
    <w:p w14:paraId="5B0198FE" w14:textId="183F395C" w:rsidR="00C02812" w:rsidRDefault="00BF1DFC" w:rsidP="00C050F5">
      <w:pPr>
        <w:numPr>
          <w:ilvl w:val="0"/>
          <w:numId w:val="10"/>
        </w:numPr>
        <w:spacing w:after="200" w:line="480" w:lineRule="auto"/>
        <w:ind w:left="357" w:hanging="357"/>
        <w:contextualSpacing/>
        <w:jc w:val="both"/>
        <w:rPr>
          <w:rFonts w:ascii="Arial" w:eastAsia="Times New Roman" w:hAnsi="Arial" w:cs="Arial"/>
        </w:rPr>
      </w:pPr>
      <w:r w:rsidRPr="00C02812">
        <w:rPr>
          <w:rFonts w:ascii="Arial" w:eastAsia="Times New Roman" w:hAnsi="Arial" w:cs="Arial"/>
        </w:rPr>
        <w:t>Solicitor and client (</w:t>
      </w:r>
      <w:r w:rsidRPr="00C02812">
        <w:rPr>
          <w:rFonts w:ascii="Arial" w:eastAsia="Times New Roman" w:hAnsi="Arial" w:cs="Arial"/>
          <w:i/>
          <w:u w:val="single"/>
        </w:rPr>
        <w:t xml:space="preserve">Re </w:t>
      </w:r>
      <w:proofErr w:type="spellStart"/>
      <w:r w:rsidRPr="00C02812">
        <w:rPr>
          <w:rFonts w:ascii="Arial" w:eastAsia="Times New Roman" w:hAnsi="Arial" w:cs="Arial"/>
          <w:i/>
          <w:u w:val="single"/>
        </w:rPr>
        <w:t>Hallet’s</w:t>
      </w:r>
      <w:proofErr w:type="spellEnd"/>
      <w:r w:rsidRPr="00C02812">
        <w:rPr>
          <w:rFonts w:ascii="Arial" w:eastAsia="Times New Roman" w:hAnsi="Arial" w:cs="Arial"/>
          <w:i/>
          <w:u w:val="single"/>
        </w:rPr>
        <w:t xml:space="preserve"> Estate</w:t>
      </w:r>
      <w:r w:rsidRPr="00C02812">
        <w:rPr>
          <w:rFonts w:ascii="Arial" w:eastAsia="Times New Roman" w:hAnsi="Arial" w:cs="Arial"/>
          <w:u w:val="single"/>
        </w:rPr>
        <w:t xml:space="preserve"> (1880) 13 Ch D 696</w:t>
      </w:r>
      <w:proofErr w:type="gramStart"/>
      <w:r w:rsidRPr="00C02812">
        <w:rPr>
          <w:rFonts w:ascii="Arial" w:eastAsia="Times New Roman" w:hAnsi="Arial" w:cs="Arial"/>
        </w:rPr>
        <w:t>)</w:t>
      </w:r>
      <w:r w:rsidR="00A95C71">
        <w:rPr>
          <w:rFonts w:ascii="Arial" w:eastAsia="Times New Roman" w:hAnsi="Arial" w:cs="Arial"/>
        </w:rPr>
        <w:t>;</w:t>
      </w:r>
      <w:proofErr w:type="gramEnd"/>
    </w:p>
    <w:p w14:paraId="1ABF3473" w14:textId="143899F6" w:rsidR="00C050F5" w:rsidRPr="00C050F5" w:rsidRDefault="3375F743" w:rsidP="00C050F5">
      <w:pPr>
        <w:pStyle w:val="ListParagraph"/>
        <w:numPr>
          <w:ilvl w:val="0"/>
          <w:numId w:val="5"/>
        </w:numPr>
        <w:spacing w:line="480" w:lineRule="auto"/>
        <w:jc w:val="both"/>
        <w:rPr>
          <w:rFonts w:eastAsiaTheme="minorEastAsia"/>
          <w:u w:val="single"/>
        </w:rPr>
      </w:pPr>
      <w:r w:rsidRPr="3375F743">
        <w:rPr>
          <w:rFonts w:ascii="Arial" w:eastAsia="Times New Roman" w:hAnsi="Arial" w:cs="Arial"/>
        </w:rPr>
        <w:lastRenderedPageBreak/>
        <w:t>Company director and company (</w:t>
      </w:r>
      <w:r w:rsidRPr="3375F743">
        <w:rPr>
          <w:rFonts w:ascii="Arial" w:eastAsia="MS Mincho" w:hAnsi="Arial" w:cs="Arial"/>
          <w:i/>
          <w:iCs/>
          <w:u w:val="single"/>
          <w:lang w:bidi="en-US"/>
        </w:rPr>
        <w:t>Regal (Hastings) Ltd v Gulliver</w:t>
      </w:r>
      <w:r w:rsidRPr="3375F743">
        <w:rPr>
          <w:rFonts w:ascii="Arial" w:eastAsia="MS Mincho" w:hAnsi="Arial" w:cs="Arial"/>
          <w:u w:val="single"/>
          <w:lang w:bidi="en-US"/>
        </w:rPr>
        <w:t xml:space="preserve"> [1967] 2 AC 134</w:t>
      </w:r>
      <w:r w:rsidRPr="3375F743">
        <w:rPr>
          <w:rFonts w:ascii="Arial" w:eastAsia="Times New Roman" w:hAnsi="Arial" w:cs="Arial"/>
        </w:rPr>
        <w:t>)</w:t>
      </w:r>
      <w:r w:rsidR="004F44AA">
        <w:rPr>
          <w:rFonts w:ascii="Arial" w:eastAsia="Times New Roman" w:hAnsi="Arial" w:cs="Arial"/>
        </w:rPr>
        <w:t>, now codified in the sections 171</w:t>
      </w:r>
      <w:r w:rsidR="00EA45BD">
        <w:rPr>
          <w:rFonts w:ascii="Arial" w:eastAsia="Times New Roman" w:hAnsi="Arial" w:cs="Arial"/>
        </w:rPr>
        <w:t xml:space="preserve"> to </w:t>
      </w:r>
      <w:r w:rsidR="004F44AA">
        <w:rPr>
          <w:rFonts w:ascii="Arial" w:eastAsia="Times New Roman" w:hAnsi="Arial" w:cs="Arial"/>
        </w:rPr>
        <w:t xml:space="preserve">177 of the Companies Act 2006 (see section 170 for how these duties replace, but are to be interpreted in light of, the pre-existing </w:t>
      </w:r>
      <w:r w:rsidR="00BE0D1D">
        <w:rPr>
          <w:rFonts w:ascii="Arial" w:eastAsia="Times New Roman" w:hAnsi="Arial" w:cs="Arial"/>
        </w:rPr>
        <w:t xml:space="preserve">legal and equitable </w:t>
      </w:r>
      <w:r w:rsidR="00EA45BD">
        <w:rPr>
          <w:rFonts w:ascii="Arial" w:eastAsia="Times New Roman" w:hAnsi="Arial" w:cs="Arial"/>
        </w:rPr>
        <w:t>rules and principles</w:t>
      </w:r>
      <w:r w:rsidR="00BE0D1D">
        <w:rPr>
          <w:rFonts w:ascii="Arial" w:eastAsia="Times New Roman" w:hAnsi="Arial" w:cs="Arial"/>
        </w:rPr>
        <w:t xml:space="preserve"> on the subject</w:t>
      </w:r>
      <w:proofErr w:type="gramStart"/>
      <w:r w:rsidR="00EA45BD">
        <w:rPr>
          <w:rFonts w:ascii="Arial" w:eastAsia="Times New Roman" w:hAnsi="Arial" w:cs="Arial"/>
        </w:rPr>
        <w:t>);</w:t>
      </w:r>
      <w:proofErr w:type="gramEnd"/>
    </w:p>
    <w:p w14:paraId="613D020B" w14:textId="20DC5B54" w:rsidR="00C050F5" w:rsidRPr="00C050F5" w:rsidRDefault="3375F743" w:rsidP="00C050F5">
      <w:pPr>
        <w:pStyle w:val="ListParagraph"/>
        <w:numPr>
          <w:ilvl w:val="0"/>
          <w:numId w:val="5"/>
        </w:numPr>
        <w:spacing w:line="480" w:lineRule="auto"/>
        <w:jc w:val="both"/>
        <w:rPr>
          <w:rFonts w:eastAsiaTheme="minorEastAsia"/>
          <w:u w:val="single"/>
        </w:rPr>
      </w:pPr>
      <w:r w:rsidRPr="3375F743">
        <w:rPr>
          <w:rFonts w:ascii="Arial" w:eastAsia="Times New Roman" w:hAnsi="Arial" w:cs="Arial"/>
        </w:rPr>
        <w:t>Partners and co-partners (</w:t>
      </w:r>
      <w:r w:rsidRPr="3375F743">
        <w:rPr>
          <w:rFonts w:ascii="Arial" w:eastAsia="Times New Roman" w:hAnsi="Arial" w:cs="Arial"/>
          <w:i/>
          <w:iCs/>
          <w:u w:val="single"/>
        </w:rPr>
        <w:t xml:space="preserve">Bentley v Craven </w:t>
      </w:r>
      <w:r w:rsidRPr="3375F743">
        <w:rPr>
          <w:rFonts w:ascii="Arial" w:eastAsia="Times New Roman" w:hAnsi="Arial" w:cs="Arial"/>
          <w:u w:val="single"/>
        </w:rPr>
        <w:t xml:space="preserve">(1853) 18 </w:t>
      </w:r>
      <w:proofErr w:type="spellStart"/>
      <w:r w:rsidRPr="3375F743">
        <w:rPr>
          <w:rFonts w:ascii="Arial" w:eastAsia="Times New Roman" w:hAnsi="Arial" w:cs="Arial"/>
          <w:u w:val="single"/>
        </w:rPr>
        <w:t>Beav</w:t>
      </w:r>
      <w:proofErr w:type="spellEnd"/>
      <w:r w:rsidRPr="3375F743">
        <w:rPr>
          <w:rFonts w:ascii="Arial" w:eastAsia="Times New Roman" w:hAnsi="Arial" w:cs="Arial"/>
          <w:u w:val="single"/>
        </w:rPr>
        <w:t xml:space="preserve"> 75</w:t>
      </w:r>
      <w:proofErr w:type="gramStart"/>
      <w:r w:rsidRPr="3375F743">
        <w:rPr>
          <w:rFonts w:ascii="Arial" w:eastAsia="Times New Roman" w:hAnsi="Arial" w:cs="Arial"/>
        </w:rPr>
        <w:t>);</w:t>
      </w:r>
      <w:proofErr w:type="gramEnd"/>
    </w:p>
    <w:p w14:paraId="15004BD0" w14:textId="4A7FB8AB" w:rsidR="00C050F5" w:rsidRPr="00C050F5" w:rsidRDefault="3375F743" w:rsidP="00C050F5">
      <w:pPr>
        <w:pStyle w:val="ListParagraph"/>
        <w:numPr>
          <w:ilvl w:val="0"/>
          <w:numId w:val="5"/>
        </w:numPr>
        <w:spacing w:line="480" w:lineRule="auto"/>
        <w:jc w:val="both"/>
        <w:rPr>
          <w:rFonts w:eastAsiaTheme="minorEastAsia"/>
          <w:u w:val="single"/>
        </w:rPr>
      </w:pPr>
      <w:r w:rsidRPr="3375F743">
        <w:rPr>
          <w:rFonts w:ascii="Arial" w:eastAsia="Times New Roman" w:hAnsi="Arial" w:cs="Arial"/>
        </w:rPr>
        <w:t>Mortgagee and mortgagor (</w:t>
      </w:r>
      <w:proofErr w:type="spellStart"/>
      <w:r w:rsidRPr="3375F743">
        <w:rPr>
          <w:rFonts w:ascii="Arial" w:eastAsia="Times New Roman" w:hAnsi="Arial" w:cs="Arial"/>
          <w:i/>
          <w:iCs/>
          <w:u w:val="single"/>
        </w:rPr>
        <w:t>Farrars</w:t>
      </w:r>
      <w:proofErr w:type="spellEnd"/>
      <w:r w:rsidRPr="3375F743">
        <w:rPr>
          <w:rFonts w:ascii="Arial" w:eastAsia="Times New Roman" w:hAnsi="Arial" w:cs="Arial"/>
          <w:i/>
          <w:iCs/>
          <w:u w:val="single"/>
        </w:rPr>
        <w:t xml:space="preserve"> v </w:t>
      </w:r>
      <w:proofErr w:type="spellStart"/>
      <w:r w:rsidRPr="3375F743">
        <w:rPr>
          <w:rFonts w:ascii="Arial" w:eastAsia="Times New Roman" w:hAnsi="Arial" w:cs="Arial"/>
          <w:i/>
          <w:iCs/>
          <w:u w:val="single"/>
        </w:rPr>
        <w:t>Farrars</w:t>
      </w:r>
      <w:proofErr w:type="spellEnd"/>
      <w:r w:rsidRPr="3375F743">
        <w:rPr>
          <w:rFonts w:ascii="Arial" w:eastAsia="Times New Roman" w:hAnsi="Arial" w:cs="Arial"/>
          <w:i/>
          <w:iCs/>
          <w:u w:val="single"/>
        </w:rPr>
        <w:t xml:space="preserve"> Ltd</w:t>
      </w:r>
      <w:r w:rsidRPr="3375F743">
        <w:rPr>
          <w:rFonts w:ascii="Arial" w:eastAsia="Times New Roman" w:hAnsi="Arial" w:cs="Arial"/>
          <w:u w:val="single"/>
        </w:rPr>
        <w:t xml:space="preserve"> (1888) 40 Ch D 395</w:t>
      </w:r>
      <w:proofErr w:type="gramStart"/>
      <w:r w:rsidRPr="3375F743">
        <w:rPr>
          <w:rFonts w:ascii="Arial" w:eastAsia="Times New Roman" w:hAnsi="Arial" w:cs="Arial"/>
        </w:rPr>
        <w:t>);</w:t>
      </w:r>
      <w:proofErr w:type="gramEnd"/>
    </w:p>
    <w:p w14:paraId="0403DA3B" w14:textId="4BF67F55" w:rsidR="00C050F5" w:rsidRPr="00C050F5" w:rsidRDefault="3375F743" w:rsidP="00C050F5">
      <w:pPr>
        <w:pStyle w:val="ListParagraph"/>
        <w:numPr>
          <w:ilvl w:val="0"/>
          <w:numId w:val="5"/>
        </w:numPr>
        <w:spacing w:line="480" w:lineRule="auto"/>
        <w:jc w:val="both"/>
        <w:rPr>
          <w:rFonts w:eastAsiaTheme="minorEastAsia"/>
          <w:u w:val="single"/>
        </w:rPr>
      </w:pPr>
      <w:r w:rsidRPr="3375F743">
        <w:rPr>
          <w:rFonts w:ascii="Arial" w:eastAsia="Times New Roman" w:hAnsi="Arial" w:cs="Arial"/>
        </w:rPr>
        <w:t>Principal and agent (</w:t>
      </w:r>
      <w:r w:rsidRPr="3375F743">
        <w:rPr>
          <w:rFonts w:ascii="Arial" w:eastAsia="Times New Roman" w:hAnsi="Arial" w:cs="Arial"/>
          <w:i/>
          <w:iCs/>
          <w:u w:val="single"/>
        </w:rPr>
        <w:t>Kirkham v Peel</w:t>
      </w:r>
      <w:r w:rsidRPr="3375F743">
        <w:rPr>
          <w:rFonts w:ascii="Arial" w:eastAsia="Times New Roman" w:hAnsi="Arial" w:cs="Arial"/>
          <w:u w:val="single"/>
        </w:rPr>
        <w:t xml:space="preserve"> (1880) 43 LT 171</w:t>
      </w:r>
      <w:proofErr w:type="gramStart"/>
      <w:r w:rsidRPr="3375F743">
        <w:rPr>
          <w:rFonts w:ascii="Arial" w:eastAsia="Times New Roman" w:hAnsi="Arial" w:cs="Arial"/>
        </w:rPr>
        <w:t>);</w:t>
      </w:r>
      <w:proofErr w:type="gramEnd"/>
    </w:p>
    <w:p w14:paraId="403B1F76" w14:textId="685BC2A0" w:rsidR="00BF1DFC" w:rsidRPr="00C050F5" w:rsidRDefault="3375F743" w:rsidP="00C050F5">
      <w:pPr>
        <w:pStyle w:val="ListParagraph"/>
        <w:numPr>
          <w:ilvl w:val="0"/>
          <w:numId w:val="5"/>
        </w:numPr>
        <w:spacing w:line="480" w:lineRule="auto"/>
        <w:jc w:val="both"/>
        <w:rPr>
          <w:rFonts w:eastAsiaTheme="minorEastAsia"/>
          <w:u w:val="single"/>
        </w:rPr>
      </w:pPr>
      <w:r w:rsidRPr="3375F743">
        <w:rPr>
          <w:rFonts w:ascii="Arial" w:eastAsia="Times New Roman" w:hAnsi="Arial" w:cs="Arial"/>
        </w:rPr>
        <w:t>Government employee and the Crown (</w:t>
      </w:r>
      <w:r w:rsidRPr="3375F743">
        <w:rPr>
          <w:rFonts w:ascii="Arial" w:eastAsia="Times New Roman" w:hAnsi="Arial" w:cs="Arial"/>
          <w:i/>
          <w:iCs/>
          <w:u w:val="single"/>
        </w:rPr>
        <w:t>A-G for Hong Kong v Reid</w:t>
      </w:r>
      <w:r w:rsidRPr="3375F743">
        <w:rPr>
          <w:rFonts w:ascii="Arial" w:eastAsia="Times New Roman" w:hAnsi="Arial" w:cs="Arial"/>
          <w:u w:val="single"/>
        </w:rPr>
        <w:t xml:space="preserve"> [1994] 1 AC 324).</w:t>
      </w:r>
    </w:p>
    <w:p w14:paraId="324AB59A" w14:textId="4064BFE3" w:rsidR="00BF1DFC" w:rsidRPr="00C02812" w:rsidRDefault="00AA3C86" w:rsidP="00C02812">
      <w:pPr>
        <w:spacing w:line="480" w:lineRule="auto"/>
        <w:jc w:val="both"/>
        <w:rPr>
          <w:rFonts w:ascii="Arial" w:eastAsia="MS Mincho" w:hAnsi="Arial" w:cs="Arial"/>
          <w:lang w:bidi="en-US"/>
        </w:rPr>
      </w:pPr>
      <w:r>
        <w:rPr>
          <w:rFonts w:ascii="Arial" w:eastAsia="MS Mincho" w:hAnsi="Arial" w:cs="Arial"/>
          <w:lang w:bidi="en-US"/>
        </w:rPr>
        <w:t xml:space="preserve">These, together with the trustee/beneficiary relationship, </w:t>
      </w:r>
      <w:r w:rsidR="00BF1DFC" w:rsidRPr="00C02812">
        <w:rPr>
          <w:rFonts w:ascii="Arial" w:eastAsia="MS Mincho" w:hAnsi="Arial" w:cs="Arial"/>
          <w:lang w:bidi="en-US"/>
        </w:rPr>
        <w:t xml:space="preserve">are often referred to as </w:t>
      </w:r>
      <w:r w:rsidR="00E661F6" w:rsidRPr="00C02812">
        <w:rPr>
          <w:rFonts w:ascii="Arial" w:eastAsia="MS Mincho" w:hAnsi="Arial" w:cs="Arial"/>
          <w:lang w:bidi="en-US"/>
        </w:rPr>
        <w:t>relationships that</w:t>
      </w:r>
      <w:r w:rsidR="00BF1DFC" w:rsidRPr="00C02812">
        <w:rPr>
          <w:rFonts w:ascii="Arial" w:eastAsia="MS Mincho" w:hAnsi="Arial" w:cs="Arial"/>
          <w:lang w:bidi="en-US"/>
        </w:rPr>
        <w:t xml:space="preserve"> are ‘fiduciary per se</w:t>
      </w:r>
      <w:r>
        <w:rPr>
          <w:rFonts w:ascii="Arial" w:eastAsia="MS Mincho" w:hAnsi="Arial" w:cs="Arial"/>
          <w:lang w:bidi="en-US"/>
        </w:rPr>
        <w:t>.’</w:t>
      </w:r>
      <w:r w:rsidR="00BF1DFC" w:rsidRPr="00C02812">
        <w:rPr>
          <w:rFonts w:ascii="Arial" w:eastAsia="MS Mincho" w:hAnsi="Arial" w:cs="Arial"/>
          <w:lang w:bidi="en-US"/>
        </w:rPr>
        <w:t xml:space="preserve"> However, the categ</w:t>
      </w:r>
      <w:r w:rsidR="00E661F6">
        <w:rPr>
          <w:rFonts w:ascii="Arial" w:eastAsia="MS Mincho" w:hAnsi="Arial" w:cs="Arial"/>
          <w:lang w:bidi="en-US"/>
        </w:rPr>
        <w:t>ories of fiduciary relationship</w:t>
      </w:r>
      <w:r w:rsidR="00BF1DFC" w:rsidRPr="00C02812">
        <w:rPr>
          <w:rFonts w:ascii="Arial" w:eastAsia="MS Mincho" w:hAnsi="Arial" w:cs="Arial"/>
          <w:lang w:bidi="en-US"/>
        </w:rPr>
        <w:t xml:space="preserve"> are not closed</w:t>
      </w:r>
      <w:r w:rsidR="00F33AF9">
        <w:rPr>
          <w:rFonts w:ascii="Arial" w:eastAsia="MS Mincho" w:hAnsi="Arial" w:cs="Arial"/>
          <w:lang w:bidi="en-US"/>
        </w:rPr>
        <w:t xml:space="preserve">, with </w:t>
      </w:r>
      <w:r w:rsidR="00EA45BD">
        <w:rPr>
          <w:rFonts w:ascii="Arial" w:eastAsia="MS Mincho" w:hAnsi="Arial" w:cs="Arial"/>
          <w:lang w:bidi="en-US"/>
        </w:rPr>
        <w:t>any one</w:t>
      </w:r>
      <w:r w:rsidR="00BF1DFC" w:rsidRPr="00C02812">
        <w:rPr>
          <w:rFonts w:ascii="Arial" w:eastAsia="MS Mincho" w:hAnsi="Arial" w:cs="Arial"/>
          <w:lang w:bidi="en-US"/>
        </w:rPr>
        <w:t xml:space="preserve"> </w:t>
      </w:r>
      <w:proofErr w:type="gramStart"/>
      <w:r w:rsidR="00BF1DFC" w:rsidRPr="00C02812">
        <w:rPr>
          <w:rFonts w:ascii="Arial" w:eastAsia="MS Mincho" w:hAnsi="Arial" w:cs="Arial"/>
          <w:lang w:bidi="en-US"/>
        </w:rPr>
        <w:t>particular relationship</w:t>
      </w:r>
      <w:proofErr w:type="gramEnd"/>
      <w:r w:rsidR="00BF1DFC" w:rsidRPr="00C02812">
        <w:rPr>
          <w:rFonts w:ascii="Arial" w:eastAsia="MS Mincho" w:hAnsi="Arial" w:cs="Arial"/>
          <w:lang w:bidi="en-US"/>
        </w:rPr>
        <w:t xml:space="preserve"> </w:t>
      </w:r>
      <w:r w:rsidR="00F33AF9">
        <w:rPr>
          <w:rFonts w:ascii="Arial" w:eastAsia="MS Mincho" w:hAnsi="Arial" w:cs="Arial"/>
          <w:lang w:bidi="en-US"/>
        </w:rPr>
        <w:t>potentially giving</w:t>
      </w:r>
      <w:r w:rsidR="00BF1DFC" w:rsidRPr="00C02812">
        <w:rPr>
          <w:rFonts w:ascii="Arial" w:eastAsia="MS Mincho" w:hAnsi="Arial" w:cs="Arial"/>
          <w:lang w:bidi="en-US"/>
        </w:rPr>
        <w:t xml:space="preserve"> rise to </w:t>
      </w:r>
      <w:r w:rsidR="00EA45BD">
        <w:rPr>
          <w:rFonts w:ascii="Arial" w:eastAsia="MS Mincho" w:hAnsi="Arial" w:cs="Arial"/>
          <w:lang w:bidi="en-US"/>
        </w:rPr>
        <w:t>fiduciary duties</w:t>
      </w:r>
      <w:r w:rsidR="00F33AF9">
        <w:rPr>
          <w:rFonts w:ascii="Arial" w:eastAsia="MS Mincho" w:hAnsi="Arial" w:cs="Arial"/>
          <w:lang w:bidi="en-US"/>
        </w:rPr>
        <w:t>, depending on its nature</w:t>
      </w:r>
      <w:r w:rsidR="00BF1DFC" w:rsidRPr="00C02812">
        <w:rPr>
          <w:rFonts w:ascii="Arial" w:eastAsia="MS Mincho" w:hAnsi="Arial" w:cs="Arial"/>
          <w:lang w:bidi="en-US"/>
        </w:rPr>
        <w:t>.</w:t>
      </w:r>
      <w:r w:rsidR="00F33AF9">
        <w:rPr>
          <w:rFonts w:ascii="Arial" w:eastAsia="MS Mincho" w:hAnsi="Arial" w:cs="Arial"/>
          <w:lang w:bidi="en-US"/>
        </w:rPr>
        <w:t xml:space="preserve"> Nor are fiduciary duties fixed</w:t>
      </w:r>
      <w:r w:rsidR="00434C81">
        <w:rPr>
          <w:rFonts w:ascii="Arial" w:eastAsia="MS Mincho" w:hAnsi="Arial" w:cs="Arial"/>
          <w:lang w:bidi="en-US"/>
        </w:rPr>
        <w:t xml:space="preserve"> for all fiduciary relationships; often, they need to be read </w:t>
      </w:r>
      <w:proofErr w:type="gramStart"/>
      <w:r w:rsidR="00434C81">
        <w:rPr>
          <w:rFonts w:ascii="Arial" w:eastAsia="MS Mincho" w:hAnsi="Arial" w:cs="Arial"/>
          <w:lang w:bidi="en-US"/>
        </w:rPr>
        <w:t>in light of</w:t>
      </w:r>
      <w:proofErr w:type="gramEnd"/>
      <w:r w:rsidR="00434C81">
        <w:rPr>
          <w:rFonts w:ascii="Arial" w:eastAsia="MS Mincho" w:hAnsi="Arial" w:cs="Arial"/>
          <w:lang w:bidi="en-US"/>
        </w:rPr>
        <w:t xml:space="preserve"> any associated contractual agreements.</w:t>
      </w:r>
    </w:p>
    <w:p w14:paraId="72E99719" w14:textId="77777777" w:rsidR="00E661F6" w:rsidRDefault="00E661F6" w:rsidP="00E661F6">
      <w:pPr>
        <w:spacing w:after="120" w:line="480" w:lineRule="auto"/>
        <w:jc w:val="both"/>
        <w:rPr>
          <w:rFonts w:ascii="Arial" w:eastAsia="MS Mincho" w:hAnsi="Arial" w:cs="Arial"/>
          <w:u w:val="single"/>
          <w:lang w:bidi="en-US"/>
        </w:rPr>
      </w:pPr>
    </w:p>
    <w:p w14:paraId="000E3B8B" w14:textId="18BD0B22" w:rsidR="00022B9C" w:rsidRPr="00DB2F55" w:rsidRDefault="00022B9C" w:rsidP="00022B9C">
      <w:pPr>
        <w:spacing w:after="120" w:line="480" w:lineRule="auto"/>
        <w:jc w:val="both"/>
        <w:rPr>
          <w:rFonts w:ascii="Arial" w:eastAsia="MS Mincho" w:hAnsi="Arial" w:cs="Arial"/>
          <w:u w:val="single"/>
          <w:lang w:bidi="en-US"/>
        </w:rPr>
      </w:pPr>
      <w:r w:rsidRPr="00DB2F55">
        <w:rPr>
          <w:rFonts w:ascii="Arial" w:eastAsia="MS Mincho" w:hAnsi="Arial" w:cs="Arial"/>
          <w:u w:val="single"/>
          <w:lang w:bidi="en-US"/>
        </w:rPr>
        <w:t xml:space="preserve">The </w:t>
      </w:r>
      <w:r w:rsidR="009D3F52" w:rsidRPr="00DB2F55">
        <w:rPr>
          <w:rFonts w:ascii="Arial" w:eastAsia="MS Mincho" w:hAnsi="Arial" w:cs="Arial"/>
          <w:u w:val="single"/>
          <w:lang w:bidi="en-US"/>
        </w:rPr>
        <w:t>e</w:t>
      </w:r>
      <w:r w:rsidRPr="00DB2F55">
        <w:rPr>
          <w:rFonts w:ascii="Arial" w:eastAsia="MS Mincho" w:hAnsi="Arial" w:cs="Arial"/>
          <w:u w:val="single"/>
          <w:lang w:bidi="en-US"/>
        </w:rPr>
        <w:t xml:space="preserve">ssence of </w:t>
      </w:r>
      <w:r w:rsidR="009D3F52" w:rsidRPr="00DB2F55">
        <w:rPr>
          <w:rFonts w:ascii="Arial" w:eastAsia="MS Mincho" w:hAnsi="Arial" w:cs="Arial"/>
          <w:u w:val="single"/>
          <w:lang w:bidi="en-US"/>
        </w:rPr>
        <w:t>fiduciary duty</w:t>
      </w:r>
    </w:p>
    <w:p w14:paraId="24D0375F" w14:textId="2D5E257F" w:rsidR="00BE0D1D" w:rsidRPr="00022B9C" w:rsidRDefault="00022B9C" w:rsidP="00022B9C">
      <w:pPr>
        <w:spacing w:after="120" w:line="480" w:lineRule="auto"/>
        <w:jc w:val="both"/>
        <w:rPr>
          <w:rFonts w:ascii="Arial" w:eastAsia="MS Mincho" w:hAnsi="Arial" w:cs="Arial"/>
          <w:lang w:bidi="en-US"/>
        </w:rPr>
      </w:pPr>
      <w:r w:rsidRPr="00022B9C">
        <w:rPr>
          <w:rFonts w:ascii="Arial" w:eastAsia="MS Mincho" w:hAnsi="Arial" w:cs="Arial"/>
          <w:lang w:bidi="en-US"/>
        </w:rPr>
        <w:t>Where the parties are in a fiduciary relationship</w:t>
      </w:r>
      <w:r>
        <w:rPr>
          <w:rFonts w:ascii="Arial" w:eastAsia="MS Mincho" w:hAnsi="Arial" w:cs="Arial"/>
          <w:lang w:bidi="en-US"/>
        </w:rPr>
        <w:t>,</w:t>
      </w:r>
      <w:r w:rsidRPr="00022B9C">
        <w:rPr>
          <w:rFonts w:ascii="Arial" w:eastAsia="MS Mincho" w:hAnsi="Arial" w:cs="Arial"/>
          <w:lang w:bidi="en-US"/>
        </w:rPr>
        <w:t xml:space="preserve"> the </w:t>
      </w:r>
      <w:r>
        <w:rPr>
          <w:rFonts w:ascii="Arial" w:eastAsia="MS Mincho" w:hAnsi="Arial" w:cs="Arial"/>
          <w:lang w:bidi="en-US"/>
        </w:rPr>
        <w:t>fiduciary</w:t>
      </w:r>
      <w:r w:rsidRPr="00022B9C">
        <w:rPr>
          <w:rFonts w:ascii="Arial" w:eastAsia="MS Mincho" w:hAnsi="Arial" w:cs="Arial"/>
          <w:lang w:bidi="en-US"/>
        </w:rPr>
        <w:t xml:space="preserve"> </w:t>
      </w:r>
      <w:r w:rsidR="00D90834">
        <w:rPr>
          <w:rFonts w:ascii="Arial" w:eastAsia="MS Mincho" w:hAnsi="Arial" w:cs="Arial"/>
          <w:lang w:bidi="en-US"/>
        </w:rPr>
        <w:t xml:space="preserve">is commonly said to </w:t>
      </w:r>
      <w:r w:rsidRPr="00022B9C">
        <w:rPr>
          <w:rFonts w:ascii="Arial" w:eastAsia="MS Mincho" w:hAnsi="Arial" w:cs="Arial"/>
          <w:lang w:bidi="en-US"/>
        </w:rPr>
        <w:t xml:space="preserve">owe </w:t>
      </w:r>
      <w:r w:rsidR="00BE0D1D">
        <w:rPr>
          <w:rFonts w:ascii="Arial" w:eastAsia="MS Mincho" w:hAnsi="Arial" w:cs="Arial"/>
          <w:lang w:bidi="en-US"/>
        </w:rPr>
        <w:t>their</w:t>
      </w:r>
      <w:r w:rsidRPr="00022B9C">
        <w:rPr>
          <w:rFonts w:ascii="Arial" w:eastAsia="MS Mincho" w:hAnsi="Arial" w:cs="Arial"/>
          <w:lang w:bidi="en-US"/>
        </w:rPr>
        <w:t xml:space="preserve"> </w:t>
      </w:r>
      <w:r>
        <w:rPr>
          <w:rFonts w:ascii="Arial" w:eastAsia="MS Mincho" w:hAnsi="Arial" w:cs="Arial"/>
          <w:lang w:bidi="en-US"/>
        </w:rPr>
        <w:t>principal</w:t>
      </w:r>
      <w:r w:rsidRPr="00022B9C">
        <w:rPr>
          <w:rFonts w:ascii="Arial" w:eastAsia="MS Mincho" w:hAnsi="Arial" w:cs="Arial"/>
          <w:lang w:bidi="en-US"/>
        </w:rPr>
        <w:t xml:space="preserve"> a duty of loyalty. This is said to be the ‘core’ or ‘defining’ duty of the fiduciary</w:t>
      </w:r>
      <w:r>
        <w:rPr>
          <w:rFonts w:ascii="Arial" w:eastAsia="MS Mincho" w:hAnsi="Arial" w:cs="Arial"/>
          <w:lang w:bidi="en-US"/>
        </w:rPr>
        <w:t>,</w:t>
      </w:r>
      <w:r w:rsidRPr="00022B9C">
        <w:rPr>
          <w:rFonts w:ascii="Arial" w:eastAsia="MS Mincho" w:hAnsi="Arial" w:cs="Arial"/>
          <w:lang w:bidi="en-US"/>
        </w:rPr>
        <w:t xml:space="preserve"> from which all the other duties of the fiduciary stem. </w:t>
      </w:r>
      <w:r>
        <w:rPr>
          <w:rFonts w:ascii="Arial" w:eastAsia="MS Mincho" w:hAnsi="Arial" w:cs="Arial"/>
          <w:lang w:bidi="en-US"/>
        </w:rPr>
        <w:t xml:space="preserve">In </w:t>
      </w:r>
      <w:r w:rsidRPr="00022B9C">
        <w:rPr>
          <w:rFonts w:ascii="Arial" w:eastAsia="MS Mincho" w:hAnsi="Arial" w:cs="Arial"/>
          <w:i/>
          <w:u w:val="single"/>
          <w:lang w:bidi="en-US"/>
        </w:rPr>
        <w:t xml:space="preserve">Bristol and West Building Society v. </w:t>
      </w:r>
      <w:proofErr w:type="spellStart"/>
      <w:r w:rsidRPr="00022B9C">
        <w:rPr>
          <w:rFonts w:ascii="Arial" w:eastAsia="MS Mincho" w:hAnsi="Arial" w:cs="Arial"/>
          <w:i/>
          <w:u w:val="single"/>
          <w:lang w:bidi="en-US"/>
        </w:rPr>
        <w:t>Mothew</w:t>
      </w:r>
      <w:proofErr w:type="spellEnd"/>
      <w:r w:rsidRPr="00022B9C">
        <w:rPr>
          <w:rFonts w:ascii="Arial" w:eastAsia="MS Mincho" w:hAnsi="Arial" w:cs="Arial"/>
          <w:u w:val="single"/>
          <w:lang w:bidi="en-US"/>
        </w:rPr>
        <w:t xml:space="preserve"> [1998] 1 Ch 1</w:t>
      </w:r>
      <w:r w:rsidRPr="00D90834">
        <w:rPr>
          <w:rFonts w:ascii="Arial" w:eastAsia="MS Mincho" w:hAnsi="Arial" w:cs="Arial"/>
          <w:lang w:bidi="en-US"/>
        </w:rPr>
        <w:t xml:space="preserve"> </w:t>
      </w:r>
      <w:r>
        <w:rPr>
          <w:rFonts w:ascii="Arial" w:eastAsia="MS Mincho" w:hAnsi="Arial" w:cs="Arial"/>
          <w:lang w:bidi="en-US"/>
        </w:rPr>
        <w:t>Millett LJ explained</w:t>
      </w:r>
      <w:r w:rsidR="00F33AF9">
        <w:rPr>
          <w:rFonts w:ascii="Arial" w:eastAsia="MS Mincho" w:hAnsi="Arial" w:cs="Arial"/>
          <w:lang w:bidi="en-US"/>
        </w:rPr>
        <w:t xml:space="preserve">, </w:t>
      </w:r>
      <w:r w:rsidRPr="00022B9C">
        <w:rPr>
          <w:rFonts w:ascii="Arial" w:eastAsia="MS Mincho" w:hAnsi="Arial" w:cs="Arial"/>
          <w:lang w:bidi="en-US"/>
        </w:rPr>
        <w:t>at 18</w:t>
      </w:r>
      <w:r w:rsidR="00F33AF9">
        <w:rPr>
          <w:rFonts w:ascii="Arial" w:eastAsia="MS Mincho" w:hAnsi="Arial" w:cs="Arial"/>
          <w:lang w:bidi="en-US"/>
        </w:rPr>
        <w:t>,</w:t>
      </w:r>
      <w:r w:rsidRPr="00022B9C">
        <w:rPr>
          <w:rFonts w:ascii="Arial" w:eastAsia="MS Mincho" w:hAnsi="Arial" w:cs="Arial"/>
          <w:lang w:bidi="en-US"/>
        </w:rPr>
        <w:t xml:space="preserve"> that:</w:t>
      </w:r>
    </w:p>
    <w:p w14:paraId="4E31295A" w14:textId="2131C80B" w:rsidR="00BE0D1D" w:rsidRPr="00BE0D1D" w:rsidRDefault="00022B9C" w:rsidP="00BE0D1D">
      <w:pPr>
        <w:spacing w:after="120" w:line="480" w:lineRule="auto"/>
        <w:ind w:left="720"/>
        <w:jc w:val="both"/>
        <w:rPr>
          <w:rFonts w:ascii="Arial" w:eastAsia="MS Mincho" w:hAnsi="Arial" w:cs="Arial"/>
          <w:lang w:bidi="en-US"/>
        </w:rPr>
      </w:pPr>
      <w:r>
        <w:rPr>
          <w:rFonts w:ascii="Arial" w:eastAsia="MS Mincho" w:hAnsi="Arial" w:cs="Arial"/>
          <w:lang w:bidi="en-US"/>
        </w:rPr>
        <w:t>“</w:t>
      </w:r>
      <w:r w:rsidRPr="00022B9C">
        <w:rPr>
          <w:rFonts w:ascii="Arial" w:eastAsia="MS Mincho" w:hAnsi="Arial" w:cs="Arial"/>
          <w:lang w:bidi="en-US"/>
        </w:rPr>
        <w:t>A fiduciary is someone who has undertaken to act for or on behalf of another in a particular matter in circumstances which give rise to a relationship of trust and confidence. The distinguishing obligation of a fiduciary is the obligation of loyalty. The principal is entitled to the single-minded loyalty of his fiduciary.</w:t>
      </w:r>
      <w:r w:rsidR="00BE0D1D">
        <w:rPr>
          <w:rFonts w:ascii="Arial" w:eastAsia="MS Mincho" w:hAnsi="Arial" w:cs="Arial"/>
          <w:lang w:bidi="en-US"/>
        </w:rPr>
        <w:t>”</w:t>
      </w:r>
      <w:r w:rsidRPr="00022B9C">
        <w:rPr>
          <w:rFonts w:ascii="Arial" w:eastAsia="MS Mincho" w:hAnsi="Arial" w:cs="Arial"/>
          <w:lang w:bidi="en-US"/>
        </w:rPr>
        <w:t xml:space="preserve"> </w:t>
      </w:r>
    </w:p>
    <w:p w14:paraId="59195A16" w14:textId="105A8CE1" w:rsidR="00834F12" w:rsidRDefault="00D90834" w:rsidP="00E661F6">
      <w:pPr>
        <w:spacing w:after="120" w:line="480" w:lineRule="auto"/>
        <w:jc w:val="both"/>
        <w:rPr>
          <w:rFonts w:ascii="Arial" w:eastAsia="MS Mincho" w:hAnsi="Arial" w:cs="Arial"/>
          <w:bCs/>
          <w:lang w:bidi="en-US"/>
        </w:rPr>
      </w:pPr>
      <w:r w:rsidRPr="00D90834">
        <w:rPr>
          <w:rFonts w:ascii="Arial" w:eastAsia="MS Mincho" w:hAnsi="Arial" w:cs="Arial"/>
          <w:bCs/>
          <w:lang w:bidi="en-US"/>
        </w:rPr>
        <w:t xml:space="preserve">However, not everyone agrees that loyalty </w:t>
      </w:r>
      <w:r w:rsidR="00284EF8">
        <w:rPr>
          <w:rFonts w:ascii="Arial" w:eastAsia="MS Mincho" w:hAnsi="Arial" w:cs="Arial"/>
          <w:bCs/>
          <w:lang w:bidi="en-US"/>
        </w:rPr>
        <w:t>as commonly understood</w:t>
      </w:r>
      <w:r w:rsidR="004E07BC">
        <w:rPr>
          <w:rFonts w:ascii="Arial" w:eastAsia="MS Mincho" w:hAnsi="Arial" w:cs="Arial"/>
          <w:bCs/>
          <w:lang w:bidi="en-US"/>
        </w:rPr>
        <w:t xml:space="preserve"> </w:t>
      </w:r>
      <w:r w:rsidRPr="00D90834">
        <w:rPr>
          <w:rFonts w:ascii="Arial" w:eastAsia="MS Mincho" w:hAnsi="Arial" w:cs="Arial"/>
          <w:bCs/>
          <w:lang w:bidi="en-US"/>
        </w:rPr>
        <w:t xml:space="preserve">is the core duty of a fiduciary. </w:t>
      </w:r>
      <w:r w:rsidR="00BE0D1D">
        <w:rPr>
          <w:rFonts w:ascii="Arial" w:eastAsia="MS Mincho" w:hAnsi="Arial" w:cs="Arial"/>
          <w:bCs/>
          <w:lang w:bidi="en-US"/>
        </w:rPr>
        <w:t>Some commentators</w:t>
      </w:r>
      <w:r w:rsidR="00F33AF9">
        <w:rPr>
          <w:rFonts w:ascii="Arial" w:eastAsia="MS Mincho" w:hAnsi="Arial" w:cs="Arial"/>
          <w:bCs/>
          <w:lang w:bidi="en-US"/>
        </w:rPr>
        <w:t>, such as James Penner,</w:t>
      </w:r>
      <w:r w:rsidR="00BE0D1D">
        <w:rPr>
          <w:rFonts w:ascii="Arial" w:eastAsia="MS Mincho" w:hAnsi="Arial" w:cs="Arial"/>
          <w:bCs/>
          <w:lang w:bidi="en-US"/>
        </w:rPr>
        <w:t xml:space="preserve"> think that </w:t>
      </w:r>
      <w:r>
        <w:rPr>
          <w:rFonts w:ascii="Arial" w:eastAsia="MS Mincho" w:hAnsi="Arial" w:cs="Arial"/>
          <w:bCs/>
          <w:lang w:bidi="en-US"/>
        </w:rPr>
        <w:t xml:space="preserve">a fiduciary relationship arises where one party exercises judgment </w:t>
      </w:r>
      <w:r w:rsidR="009D3F52">
        <w:rPr>
          <w:rFonts w:ascii="Arial" w:eastAsia="MS Mincho" w:hAnsi="Arial" w:cs="Arial"/>
          <w:bCs/>
          <w:lang w:bidi="en-US"/>
        </w:rPr>
        <w:t xml:space="preserve">when </w:t>
      </w:r>
      <w:proofErr w:type="gramStart"/>
      <w:r w:rsidR="009D3F52">
        <w:rPr>
          <w:rFonts w:ascii="Arial" w:eastAsia="MS Mincho" w:hAnsi="Arial" w:cs="Arial"/>
          <w:bCs/>
          <w:lang w:bidi="en-US"/>
        </w:rPr>
        <w:t>making a decision</w:t>
      </w:r>
      <w:proofErr w:type="gramEnd"/>
      <w:r w:rsidR="009D3F52">
        <w:rPr>
          <w:rFonts w:ascii="Arial" w:eastAsia="MS Mincho" w:hAnsi="Arial" w:cs="Arial"/>
          <w:bCs/>
          <w:lang w:bidi="en-US"/>
        </w:rPr>
        <w:t xml:space="preserve"> </w:t>
      </w:r>
      <w:r w:rsidR="004E07BC">
        <w:rPr>
          <w:rFonts w:ascii="Arial" w:eastAsia="MS Mincho" w:hAnsi="Arial" w:cs="Arial"/>
          <w:bCs/>
          <w:lang w:bidi="en-US"/>
        </w:rPr>
        <w:t>for</w:t>
      </w:r>
      <w:r>
        <w:rPr>
          <w:rFonts w:ascii="Arial" w:eastAsia="MS Mincho" w:hAnsi="Arial" w:cs="Arial"/>
          <w:bCs/>
          <w:lang w:bidi="en-US"/>
        </w:rPr>
        <w:t xml:space="preserve"> another</w:t>
      </w:r>
      <w:r w:rsidR="00BE0D1D">
        <w:rPr>
          <w:rFonts w:ascii="Arial" w:eastAsia="MS Mincho" w:hAnsi="Arial" w:cs="Arial"/>
          <w:bCs/>
          <w:lang w:bidi="en-US"/>
        </w:rPr>
        <w:t xml:space="preserve"> (for example, </w:t>
      </w:r>
      <w:r w:rsidR="00BE0D1D">
        <w:rPr>
          <w:rFonts w:ascii="Arial" w:eastAsia="MS Mincho" w:hAnsi="Arial" w:cs="Arial"/>
          <w:bCs/>
          <w:lang w:bidi="en-US"/>
        </w:rPr>
        <w:lastRenderedPageBreak/>
        <w:t>in choosing an investment or advising on the best legal course of action)</w:t>
      </w:r>
      <w:r>
        <w:rPr>
          <w:rFonts w:ascii="Arial" w:eastAsia="MS Mincho" w:hAnsi="Arial" w:cs="Arial"/>
          <w:bCs/>
          <w:lang w:bidi="en-US"/>
        </w:rPr>
        <w:t>.</w:t>
      </w:r>
      <w:r w:rsidR="00834F12">
        <w:rPr>
          <w:rFonts w:ascii="Arial" w:eastAsia="MS Mincho" w:hAnsi="Arial" w:cs="Arial"/>
          <w:bCs/>
          <w:lang w:bidi="en-US"/>
        </w:rPr>
        <w:t xml:space="preserve"> In such a case, </w:t>
      </w:r>
      <w:r w:rsidR="00BE0D1D">
        <w:rPr>
          <w:rFonts w:ascii="Arial" w:eastAsia="MS Mincho" w:hAnsi="Arial" w:cs="Arial"/>
          <w:bCs/>
          <w:lang w:bidi="en-US"/>
        </w:rPr>
        <w:t>E</w:t>
      </w:r>
      <w:r w:rsidR="00834F12">
        <w:rPr>
          <w:rFonts w:ascii="Arial" w:eastAsia="MS Mincho" w:hAnsi="Arial" w:cs="Arial"/>
          <w:bCs/>
          <w:lang w:bidi="en-US"/>
        </w:rPr>
        <w:t>quity ensures</w:t>
      </w:r>
      <w:r w:rsidR="00741042">
        <w:rPr>
          <w:rFonts w:ascii="Arial" w:eastAsia="MS Mincho" w:hAnsi="Arial" w:cs="Arial"/>
          <w:bCs/>
          <w:lang w:bidi="en-US"/>
        </w:rPr>
        <w:t xml:space="preserve"> through the ‘no conflict of interest’ rule</w:t>
      </w:r>
      <w:r w:rsidR="00834F12">
        <w:rPr>
          <w:rFonts w:ascii="Arial" w:eastAsia="MS Mincho" w:hAnsi="Arial" w:cs="Arial"/>
          <w:bCs/>
          <w:lang w:bidi="en-US"/>
        </w:rPr>
        <w:t xml:space="preserve"> that the interests of the </w:t>
      </w:r>
      <w:r w:rsidR="009D3F52">
        <w:rPr>
          <w:rFonts w:ascii="Arial" w:eastAsia="MS Mincho" w:hAnsi="Arial" w:cs="Arial"/>
          <w:bCs/>
          <w:lang w:bidi="en-US"/>
        </w:rPr>
        <w:t>decision-taker</w:t>
      </w:r>
      <w:r w:rsidR="00741042">
        <w:rPr>
          <w:rFonts w:ascii="Arial" w:eastAsia="MS Mincho" w:hAnsi="Arial" w:cs="Arial"/>
          <w:bCs/>
          <w:lang w:bidi="en-US"/>
        </w:rPr>
        <w:t xml:space="preserve"> </w:t>
      </w:r>
      <w:r w:rsidR="00834F12">
        <w:rPr>
          <w:rFonts w:ascii="Arial" w:eastAsia="MS Mincho" w:hAnsi="Arial" w:cs="Arial"/>
          <w:bCs/>
          <w:lang w:bidi="en-US"/>
        </w:rPr>
        <w:t xml:space="preserve">do not interfere with the exercise of </w:t>
      </w:r>
      <w:r w:rsidR="00BE0D1D">
        <w:rPr>
          <w:rFonts w:ascii="Arial" w:eastAsia="MS Mincho" w:hAnsi="Arial" w:cs="Arial"/>
          <w:bCs/>
          <w:lang w:bidi="en-US"/>
        </w:rPr>
        <w:t>their</w:t>
      </w:r>
      <w:r w:rsidR="00834F12">
        <w:rPr>
          <w:rFonts w:ascii="Arial" w:eastAsia="MS Mincho" w:hAnsi="Arial" w:cs="Arial"/>
          <w:bCs/>
          <w:lang w:bidi="en-US"/>
        </w:rPr>
        <w:t xml:space="preserve"> judgment, and </w:t>
      </w:r>
      <w:r w:rsidR="00284EF8">
        <w:rPr>
          <w:rFonts w:ascii="Arial" w:eastAsia="MS Mincho" w:hAnsi="Arial" w:cs="Arial"/>
          <w:bCs/>
          <w:lang w:bidi="en-US"/>
        </w:rPr>
        <w:t xml:space="preserve">it is </w:t>
      </w:r>
      <w:r w:rsidR="00834F12">
        <w:rPr>
          <w:rFonts w:ascii="Arial" w:eastAsia="MS Mincho" w:hAnsi="Arial" w:cs="Arial"/>
          <w:bCs/>
          <w:lang w:bidi="en-US"/>
        </w:rPr>
        <w:t>this</w:t>
      </w:r>
      <w:r w:rsidR="00284EF8">
        <w:rPr>
          <w:rFonts w:ascii="Arial" w:eastAsia="MS Mincho" w:hAnsi="Arial" w:cs="Arial"/>
          <w:bCs/>
          <w:lang w:bidi="en-US"/>
        </w:rPr>
        <w:t xml:space="preserve"> </w:t>
      </w:r>
      <w:r w:rsidR="00741042">
        <w:rPr>
          <w:rFonts w:ascii="Arial" w:eastAsia="MS Mincho" w:hAnsi="Arial" w:cs="Arial"/>
          <w:bCs/>
          <w:lang w:bidi="en-US"/>
        </w:rPr>
        <w:t xml:space="preserve">absence of interference </w:t>
      </w:r>
      <w:r w:rsidR="00284EF8">
        <w:rPr>
          <w:rFonts w:ascii="Arial" w:eastAsia="MS Mincho" w:hAnsi="Arial" w:cs="Arial"/>
          <w:bCs/>
          <w:lang w:bidi="en-US"/>
        </w:rPr>
        <w:t xml:space="preserve">(which can be established as a matter of fact) </w:t>
      </w:r>
      <w:r w:rsidR="002349EE">
        <w:rPr>
          <w:rFonts w:ascii="Arial" w:eastAsia="MS Mincho" w:hAnsi="Arial" w:cs="Arial"/>
          <w:bCs/>
          <w:lang w:bidi="en-US"/>
        </w:rPr>
        <w:t xml:space="preserve">rather than the </w:t>
      </w:r>
      <w:r w:rsidR="009D3F52">
        <w:rPr>
          <w:rFonts w:ascii="Arial" w:eastAsia="MS Mincho" w:hAnsi="Arial" w:cs="Arial"/>
          <w:bCs/>
          <w:lang w:bidi="en-US"/>
        </w:rPr>
        <w:t>emotional attachment</w:t>
      </w:r>
      <w:r w:rsidR="002349EE">
        <w:rPr>
          <w:rFonts w:ascii="Arial" w:eastAsia="MS Mincho" w:hAnsi="Arial" w:cs="Arial"/>
          <w:bCs/>
          <w:lang w:bidi="en-US"/>
        </w:rPr>
        <w:t xml:space="preserve"> of the fiduciary</w:t>
      </w:r>
      <w:r w:rsidR="004E07BC">
        <w:rPr>
          <w:rFonts w:ascii="Arial" w:eastAsia="MS Mincho" w:hAnsi="Arial" w:cs="Arial"/>
          <w:bCs/>
          <w:lang w:bidi="en-US"/>
        </w:rPr>
        <w:t xml:space="preserve"> to the principal</w:t>
      </w:r>
      <w:r w:rsidR="00284EF8">
        <w:rPr>
          <w:rFonts w:ascii="Arial" w:eastAsia="MS Mincho" w:hAnsi="Arial" w:cs="Arial"/>
          <w:bCs/>
          <w:lang w:bidi="en-US"/>
        </w:rPr>
        <w:t xml:space="preserve"> which </w:t>
      </w:r>
      <w:r w:rsidR="00741042">
        <w:rPr>
          <w:rFonts w:ascii="Arial" w:eastAsia="MS Mincho" w:hAnsi="Arial" w:cs="Arial"/>
          <w:bCs/>
          <w:lang w:bidi="en-US"/>
        </w:rPr>
        <w:t xml:space="preserve">properly </w:t>
      </w:r>
      <w:r w:rsidR="00284EF8">
        <w:rPr>
          <w:rFonts w:ascii="Arial" w:eastAsia="MS Mincho" w:hAnsi="Arial" w:cs="Arial"/>
          <w:bCs/>
          <w:lang w:bidi="en-US"/>
        </w:rPr>
        <w:t>characterises loyalty</w:t>
      </w:r>
      <w:r w:rsidR="00741042">
        <w:rPr>
          <w:rFonts w:ascii="Arial" w:eastAsia="MS Mincho" w:hAnsi="Arial" w:cs="Arial"/>
          <w:bCs/>
          <w:lang w:bidi="en-US"/>
        </w:rPr>
        <w:t xml:space="preserve"> in this context</w:t>
      </w:r>
      <w:r w:rsidR="00284EF8">
        <w:rPr>
          <w:rFonts w:ascii="Arial" w:eastAsia="MS Mincho" w:hAnsi="Arial" w:cs="Arial"/>
          <w:bCs/>
          <w:lang w:bidi="en-US"/>
        </w:rPr>
        <w:t xml:space="preserve">. </w:t>
      </w:r>
      <w:r w:rsidR="00834F12">
        <w:rPr>
          <w:rFonts w:ascii="Arial" w:eastAsia="MS Mincho" w:hAnsi="Arial" w:cs="Arial"/>
          <w:bCs/>
          <w:lang w:bidi="en-US"/>
        </w:rPr>
        <w:t xml:space="preserve"> </w:t>
      </w:r>
    </w:p>
    <w:p w14:paraId="79D92471" w14:textId="7428FF9A" w:rsidR="004E07BC" w:rsidRDefault="00284EF8" w:rsidP="00E661F6">
      <w:pPr>
        <w:spacing w:after="120" w:line="480" w:lineRule="auto"/>
        <w:jc w:val="both"/>
        <w:rPr>
          <w:rFonts w:ascii="Arial" w:eastAsia="MS Mincho" w:hAnsi="Arial" w:cs="Arial"/>
          <w:bCs/>
          <w:lang w:bidi="en-US"/>
        </w:rPr>
      </w:pPr>
      <w:r>
        <w:rPr>
          <w:rFonts w:ascii="Arial" w:eastAsia="MS Mincho" w:hAnsi="Arial" w:cs="Arial"/>
          <w:bCs/>
          <w:lang w:bidi="en-US"/>
        </w:rPr>
        <w:t>In addition, fiduciaries must act in good faith when taking decisions for their principal</w:t>
      </w:r>
      <w:r w:rsidR="00741042">
        <w:rPr>
          <w:rFonts w:ascii="Arial" w:eastAsia="MS Mincho" w:hAnsi="Arial" w:cs="Arial"/>
          <w:bCs/>
          <w:lang w:bidi="en-US"/>
        </w:rPr>
        <w:t xml:space="preserve">, which means they must genuinely seek to act in their best interests. This is a question of the mental state of the fiduciary when taking decisions; it </w:t>
      </w:r>
      <w:r w:rsidR="00DB2F55">
        <w:rPr>
          <w:rFonts w:ascii="Arial" w:eastAsia="MS Mincho" w:hAnsi="Arial" w:cs="Arial"/>
          <w:bCs/>
          <w:lang w:bidi="en-US"/>
        </w:rPr>
        <w:t>should be</w:t>
      </w:r>
      <w:r w:rsidR="00741042">
        <w:rPr>
          <w:rFonts w:ascii="Arial" w:eastAsia="MS Mincho" w:hAnsi="Arial" w:cs="Arial"/>
          <w:bCs/>
          <w:lang w:bidi="en-US"/>
        </w:rPr>
        <w:t xml:space="preserve"> seen as an impairment of their mental state at that moment (i.e., bad faith) rather than as a standard by which the outcome of the decision is assessed (i.e., has it furthered the </w:t>
      </w:r>
      <w:r w:rsidR="00DB2F55">
        <w:rPr>
          <w:rFonts w:ascii="Arial" w:eastAsia="MS Mincho" w:hAnsi="Arial" w:cs="Arial"/>
          <w:bCs/>
          <w:lang w:bidi="en-US"/>
        </w:rPr>
        <w:t xml:space="preserve">best </w:t>
      </w:r>
      <w:r w:rsidR="00741042">
        <w:rPr>
          <w:rFonts w:ascii="Arial" w:eastAsia="MS Mincho" w:hAnsi="Arial" w:cs="Arial"/>
          <w:bCs/>
          <w:lang w:bidi="en-US"/>
        </w:rPr>
        <w:t xml:space="preserve">interests of the beneficiary). </w:t>
      </w:r>
    </w:p>
    <w:p w14:paraId="1B1EFE06" w14:textId="77777777" w:rsidR="00DB2F55" w:rsidRDefault="00DB2F55" w:rsidP="00E661F6">
      <w:pPr>
        <w:spacing w:after="120" w:line="480" w:lineRule="auto"/>
        <w:jc w:val="both"/>
        <w:rPr>
          <w:rFonts w:ascii="Arial" w:eastAsia="MS Mincho" w:hAnsi="Arial" w:cs="Arial"/>
          <w:u w:val="single"/>
          <w:lang w:bidi="en-US"/>
        </w:rPr>
      </w:pPr>
    </w:p>
    <w:p w14:paraId="076E8E76" w14:textId="70EEFAF8" w:rsidR="00DB2F55" w:rsidRPr="00DB2F55" w:rsidRDefault="00DB2F55" w:rsidP="00E661F6">
      <w:pPr>
        <w:spacing w:after="120" w:line="480" w:lineRule="auto"/>
        <w:jc w:val="both"/>
        <w:rPr>
          <w:rFonts w:ascii="Arial" w:eastAsia="MS Mincho" w:hAnsi="Arial" w:cs="Arial"/>
          <w:u w:val="single"/>
          <w:lang w:bidi="en-US"/>
        </w:rPr>
      </w:pPr>
      <w:r w:rsidRPr="00DB2F55">
        <w:rPr>
          <w:rFonts w:ascii="Arial" w:eastAsia="MS Mincho" w:hAnsi="Arial" w:cs="Arial"/>
          <w:u w:val="single"/>
          <w:lang w:bidi="en-US"/>
        </w:rPr>
        <w:t>The two main rules</w:t>
      </w:r>
    </w:p>
    <w:p w14:paraId="1A0B8CBF" w14:textId="23E83ECA" w:rsidR="000553BE" w:rsidRDefault="00A70730" w:rsidP="00761A60">
      <w:pPr>
        <w:spacing w:after="120" w:line="480" w:lineRule="auto"/>
        <w:jc w:val="both"/>
        <w:rPr>
          <w:rFonts w:ascii="Arial" w:eastAsia="MS Mincho" w:hAnsi="Arial" w:cs="Arial"/>
          <w:bCs/>
          <w:lang w:bidi="en-US"/>
        </w:rPr>
      </w:pPr>
      <w:r>
        <w:rPr>
          <w:rFonts w:ascii="Arial" w:eastAsia="MS Mincho" w:hAnsi="Arial" w:cs="Arial"/>
          <w:bCs/>
          <w:lang w:bidi="en-US"/>
        </w:rPr>
        <w:t xml:space="preserve">In law we have two </w:t>
      </w:r>
      <w:r w:rsidR="00257A21">
        <w:rPr>
          <w:rFonts w:ascii="Arial" w:eastAsia="MS Mincho" w:hAnsi="Arial" w:cs="Arial"/>
          <w:bCs/>
          <w:lang w:bidi="en-US"/>
        </w:rPr>
        <w:t>discreet rules</w:t>
      </w:r>
      <w:r>
        <w:rPr>
          <w:rFonts w:ascii="Arial" w:eastAsia="MS Mincho" w:hAnsi="Arial" w:cs="Arial"/>
          <w:bCs/>
          <w:lang w:bidi="en-US"/>
        </w:rPr>
        <w:t xml:space="preserve"> that characterise </w:t>
      </w:r>
      <w:r w:rsidR="000553BE">
        <w:rPr>
          <w:rFonts w:ascii="Arial" w:eastAsia="MS Mincho" w:hAnsi="Arial" w:cs="Arial"/>
          <w:bCs/>
          <w:lang w:bidi="en-US"/>
        </w:rPr>
        <w:t>the duty fiduciaries owe to their principals</w:t>
      </w:r>
      <w:r w:rsidR="00257A21">
        <w:rPr>
          <w:rFonts w:ascii="Arial" w:eastAsia="MS Mincho" w:hAnsi="Arial" w:cs="Arial"/>
          <w:bCs/>
          <w:lang w:bidi="en-US"/>
        </w:rPr>
        <w:t xml:space="preserve">, </w:t>
      </w:r>
      <w:r w:rsidR="00CC7B7A">
        <w:rPr>
          <w:rFonts w:ascii="Arial" w:eastAsia="MS Mincho" w:hAnsi="Arial" w:cs="Arial"/>
          <w:bCs/>
          <w:lang w:bidi="en-US"/>
        </w:rPr>
        <w:t xml:space="preserve">the ‘no conflict of interest’ rule and the ‘no unauthorised profit’ rule. </w:t>
      </w:r>
      <w:r w:rsidR="00761A60">
        <w:rPr>
          <w:rFonts w:ascii="Arial" w:eastAsia="MS Mincho" w:hAnsi="Arial" w:cs="Arial"/>
          <w:bCs/>
          <w:lang w:bidi="en-US"/>
        </w:rPr>
        <w:t>W</w:t>
      </w:r>
      <w:r w:rsidR="00257A21" w:rsidRPr="00CC7B7A">
        <w:rPr>
          <w:rFonts w:ascii="Arial" w:eastAsia="MS Mincho" w:hAnsi="Arial" w:cs="Arial"/>
          <w:bCs/>
          <w:lang w:bidi="en-US"/>
        </w:rPr>
        <w:t>hether these are</w:t>
      </w:r>
      <w:r w:rsidR="000553BE">
        <w:rPr>
          <w:rFonts w:ascii="Arial" w:eastAsia="MS Mincho" w:hAnsi="Arial" w:cs="Arial"/>
          <w:bCs/>
          <w:lang w:bidi="en-US"/>
        </w:rPr>
        <w:t xml:space="preserve"> </w:t>
      </w:r>
      <w:r w:rsidR="00257A21" w:rsidRPr="00CC7B7A">
        <w:rPr>
          <w:rFonts w:ascii="Arial" w:eastAsia="MS Mincho" w:hAnsi="Arial" w:cs="Arial"/>
          <w:bCs/>
          <w:lang w:bidi="en-US"/>
        </w:rPr>
        <w:t>two discrete rules</w:t>
      </w:r>
      <w:r w:rsidR="00CC7B7A">
        <w:rPr>
          <w:rFonts w:ascii="Arial" w:eastAsia="MS Mincho" w:hAnsi="Arial" w:cs="Arial"/>
          <w:bCs/>
          <w:lang w:bidi="en-US"/>
        </w:rPr>
        <w:t>,</w:t>
      </w:r>
      <w:r w:rsidR="00257A21" w:rsidRPr="00CC7B7A">
        <w:rPr>
          <w:rFonts w:ascii="Arial" w:eastAsia="MS Mincho" w:hAnsi="Arial" w:cs="Arial"/>
          <w:bCs/>
          <w:lang w:bidi="en-US"/>
        </w:rPr>
        <w:t xml:space="preserve"> </w:t>
      </w:r>
      <w:r w:rsidR="000553BE">
        <w:rPr>
          <w:rFonts w:ascii="Arial" w:eastAsia="MS Mincho" w:hAnsi="Arial" w:cs="Arial"/>
          <w:bCs/>
          <w:lang w:bidi="en-US"/>
        </w:rPr>
        <w:t>however,</w:t>
      </w:r>
      <w:r w:rsidR="00257A21" w:rsidRPr="00CC7B7A">
        <w:rPr>
          <w:rFonts w:ascii="Arial" w:eastAsia="MS Mincho" w:hAnsi="Arial" w:cs="Arial"/>
          <w:bCs/>
          <w:lang w:bidi="en-US"/>
        </w:rPr>
        <w:t xml:space="preserve"> </w:t>
      </w:r>
      <w:r w:rsidR="00F52BA3">
        <w:rPr>
          <w:rFonts w:ascii="Arial" w:eastAsia="MS Mincho" w:hAnsi="Arial" w:cs="Arial"/>
          <w:bCs/>
          <w:lang w:bidi="en-US"/>
        </w:rPr>
        <w:t xml:space="preserve">is </w:t>
      </w:r>
      <w:r w:rsidR="00257A21" w:rsidRPr="00CC7B7A">
        <w:rPr>
          <w:rFonts w:ascii="Arial" w:eastAsia="MS Mincho" w:hAnsi="Arial" w:cs="Arial"/>
          <w:bCs/>
          <w:lang w:bidi="en-US"/>
        </w:rPr>
        <w:t>the subject of debate. Some authorities have treated them as though they are inextricably entwined</w:t>
      </w:r>
      <w:r w:rsidR="00CC7B7A">
        <w:rPr>
          <w:rFonts w:ascii="Arial" w:eastAsia="MS Mincho" w:hAnsi="Arial" w:cs="Arial"/>
          <w:bCs/>
          <w:lang w:bidi="en-US"/>
        </w:rPr>
        <w:t>, or as though there is only one overarching rule</w:t>
      </w:r>
      <w:r w:rsidR="00257A21" w:rsidRPr="00CC7B7A">
        <w:rPr>
          <w:rFonts w:ascii="Arial" w:eastAsia="MS Mincho" w:hAnsi="Arial" w:cs="Arial"/>
          <w:bCs/>
          <w:lang w:bidi="en-US"/>
        </w:rPr>
        <w:t xml:space="preserve">. For example, </w:t>
      </w:r>
      <w:r w:rsidR="00CC7B7A">
        <w:rPr>
          <w:rFonts w:ascii="Arial" w:eastAsia="MS Mincho" w:hAnsi="Arial" w:cs="Arial"/>
          <w:bCs/>
          <w:lang w:bidi="en-US"/>
        </w:rPr>
        <w:t xml:space="preserve">Lord Upjohn remarked in </w:t>
      </w:r>
      <w:r w:rsidR="00CC7B7A" w:rsidRPr="00D02427">
        <w:rPr>
          <w:rFonts w:ascii="Arial" w:eastAsia="MS Mincho" w:hAnsi="Arial" w:cs="Arial"/>
          <w:bCs/>
          <w:i/>
          <w:iCs/>
          <w:u w:val="single"/>
          <w:lang w:bidi="en-US"/>
        </w:rPr>
        <w:t>Boardman v Phipps</w:t>
      </w:r>
      <w:r w:rsidR="00CC7B7A" w:rsidRPr="00D02427">
        <w:rPr>
          <w:rFonts w:ascii="Arial" w:eastAsia="MS Mincho" w:hAnsi="Arial" w:cs="Arial"/>
          <w:bCs/>
          <w:u w:val="single"/>
          <w:lang w:bidi="en-US"/>
        </w:rPr>
        <w:t xml:space="preserve"> [1967] 2 AC 46</w:t>
      </w:r>
      <w:r w:rsidR="00F33AF9">
        <w:rPr>
          <w:rFonts w:ascii="Arial" w:eastAsia="MS Mincho" w:hAnsi="Arial" w:cs="Arial"/>
          <w:bCs/>
          <w:lang w:bidi="en-US"/>
        </w:rPr>
        <w:t xml:space="preserve">, </w:t>
      </w:r>
      <w:r w:rsidR="00CC7B7A" w:rsidRPr="00D02427">
        <w:rPr>
          <w:rFonts w:ascii="Arial" w:eastAsia="MS Mincho" w:hAnsi="Arial" w:cs="Arial"/>
          <w:bCs/>
          <w:lang w:bidi="en-US"/>
        </w:rPr>
        <w:t>at 123</w:t>
      </w:r>
      <w:r w:rsidR="000553BE" w:rsidRPr="00D02427">
        <w:rPr>
          <w:rFonts w:ascii="Arial" w:eastAsia="MS Mincho" w:hAnsi="Arial" w:cs="Arial"/>
          <w:bCs/>
          <w:lang w:bidi="en-US"/>
        </w:rPr>
        <w:t>:</w:t>
      </w:r>
    </w:p>
    <w:p w14:paraId="095576A7" w14:textId="48233BFA" w:rsidR="00257A21" w:rsidRDefault="00DE5571" w:rsidP="000553BE">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Pr="00DE5571">
        <w:rPr>
          <w:rFonts w:ascii="Arial" w:eastAsia="MS Mincho" w:hAnsi="Arial" w:cs="Arial"/>
          <w:bCs/>
          <w:lang w:bidi="en-US"/>
        </w:rPr>
        <w:t>The relevant rule for the decision of this case is the fundamental rule of equity that a person in a fiduciary capacity must not make a profit out of his trust which is part of the wider rule that a trustee must not place himself in a position where his duty and his interest may conflict.</w:t>
      </w:r>
      <w:r>
        <w:rPr>
          <w:rFonts w:ascii="Arial" w:eastAsia="MS Mincho" w:hAnsi="Arial" w:cs="Arial"/>
          <w:bCs/>
          <w:lang w:bidi="en-US"/>
        </w:rPr>
        <w:t>”</w:t>
      </w:r>
    </w:p>
    <w:p w14:paraId="0AC0AF54" w14:textId="361F5B00" w:rsidR="000553BE" w:rsidRPr="002F35D5" w:rsidRDefault="000553BE" w:rsidP="000553BE">
      <w:pPr>
        <w:spacing w:after="120" w:line="480" w:lineRule="auto"/>
        <w:jc w:val="both"/>
        <w:rPr>
          <w:rFonts w:eastAsia="Times New Roman" w:cs="Times New Roman"/>
          <w:sz w:val="24"/>
          <w:szCs w:val="24"/>
        </w:rPr>
      </w:pPr>
      <w:r>
        <w:rPr>
          <w:rFonts w:ascii="Arial" w:eastAsia="MS Mincho" w:hAnsi="Arial" w:cs="Arial"/>
          <w:bCs/>
          <w:lang w:bidi="en-US"/>
        </w:rPr>
        <w:t>Others, such as Lionel Smith, disagree, arguing that while the ‘no conflict of interest’ rule is aimed at setting aside a tainted exercise of judgment by the fiduciary, the ‘no unauthorised profit’ rule is aimed at recovering profits regardless of whether any judgment by the fiduciary is tainted with a conflict of interest, and that the two rules are therefore distinct.</w:t>
      </w:r>
    </w:p>
    <w:p w14:paraId="1C8414BE" w14:textId="2EB5A57B" w:rsidR="00145CBE" w:rsidRPr="00D90834" w:rsidRDefault="00145CBE" w:rsidP="00E661F6">
      <w:pPr>
        <w:spacing w:after="120" w:line="480" w:lineRule="auto"/>
        <w:jc w:val="both"/>
        <w:rPr>
          <w:rFonts w:ascii="Arial" w:eastAsia="MS Mincho" w:hAnsi="Arial" w:cs="Arial"/>
          <w:bCs/>
          <w:lang w:bidi="en-US"/>
        </w:rPr>
      </w:pPr>
    </w:p>
    <w:p w14:paraId="37777A28" w14:textId="79EE0DF0" w:rsidR="00AA3C86" w:rsidRPr="00DB2F55" w:rsidRDefault="00145CBE" w:rsidP="00E661F6">
      <w:pPr>
        <w:spacing w:after="120" w:line="480" w:lineRule="auto"/>
        <w:jc w:val="both"/>
        <w:rPr>
          <w:rFonts w:ascii="Arial" w:eastAsia="MS Mincho" w:hAnsi="Arial" w:cs="Arial"/>
          <w:u w:val="single"/>
          <w:lang w:bidi="en-US"/>
        </w:rPr>
      </w:pPr>
      <w:r w:rsidRPr="00DB2F55">
        <w:rPr>
          <w:rFonts w:ascii="Arial" w:eastAsia="MS Mincho" w:hAnsi="Arial" w:cs="Arial"/>
          <w:u w:val="single"/>
          <w:lang w:bidi="en-US"/>
        </w:rPr>
        <w:lastRenderedPageBreak/>
        <w:t>The ‘no conflict of interest’ rule</w:t>
      </w:r>
    </w:p>
    <w:p w14:paraId="0091F127" w14:textId="12E201C5" w:rsidR="009F2FCF" w:rsidRPr="009F2FCF" w:rsidRDefault="009F2FCF" w:rsidP="009F2FCF">
      <w:pPr>
        <w:spacing w:after="120" w:line="480" w:lineRule="auto"/>
        <w:jc w:val="both"/>
        <w:rPr>
          <w:rFonts w:ascii="Arial" w:eastAsia="MS Mincho" w:hAnsi="Arial" w:cs="Arial"/>
          <w:bCs/>
          <w:lang w:bidi="en-US"/>
        </w:rPr>
      </w:pPr>
      <w:r w:rsidRPr="009F2FCF">
        <w:rPr>
          <w:rFonts w:ascii="Arial" w:eastAsia="MS Mincho" w:hAnsi="Arial" w:cs="Arial"/>
          <w:bCs/>
          <w:lang w:bidi="en-US"/>
        </w:rPr>
        <w:t>The classic statement of the no conflict rule is to be found in</w:t>
      </w:r>
      <w:r>
        <w:rPr>
          <w:rFonts w:ascii="Arial" w:eastAsia="MS Mincho" w:hAnsi="Arial" w:cs="Arial"/>
          <w:bCs/>
          <w:lang w:bidi="en-US"/>
        </w:rPr>
        <w:t xml:space="preserve"> </w:t>
      </w:r>
      <w:r w:rsidRPr="009F2FCF">
        <w:rPr>
          <w:rFonts w:ascii="Arial" w:eastAsia="MS Mincho" w:hAnsi="Arial" w:cs="Arial"/>
          <w:bCs/>
          <w:i/>
          <w:iCs/>
          <w:u w:val="single"/>
          <w:lang w:bidi="en-US"/>
        </w:rPr>
        <w:t xml:space="preserve">Bray v Ford </w:t>
      </w:r>
      <w:r w:rsidRPr="009F2FCF">
        <w:rPr>
          <w:rFonts w:ascii="Arial" w:eastAsia="MS Mincho" w:hAnsi="Arial" w:cs="Arial"/>
          <w:bCs/>
          <w:u w:val="single"/>
          <w:lang w:bidi="en-US"/>
        </w:rPr>
        <w:t>[1896] AC 44</w:t>
      </w:r>
      <w:r>
        <w:rPr>
          <w:rFonts w:ascii="Arial" w:eastAsia="MS Mincho" w:hAnsi="Arial" w:cs="Arial"/>
          <w:bCs/>
          <w:lang w:bidi="en-US"/>
        </w:rPr>
        <w:t>, per Lord Herschell</w:t>
      </w:r>
      <w:r w:rsidR="00DB2F55">
        <w:rPr>
          <w:rFonts w:ascii="Arial" w:eastAsia="MS Mincho" w:hAnsi="Arial" w:cs="Arial"/>
          <w:bCs/>
          <w:lang w:bidi="en-US"/>
        </w:rPr>
        <w:t xml:space="preserve">, </w:t>
      </w:r>
      <w:r>
        <w:rPr>
          <w:rFonts w:ascii="Arial" w:eastAsia="MS Mincho" w:hAnsi="Arial" w:cs="Arial"/>
          <w:bCs/>
          <w:lang w:bidi="en-US"/>
        </w:rPr>
        <w:t>at 51: “</w:t>
      </w:r>
      <w:r w:rsidRPr="009F2FCF">
        <w:rPr>
          <w:rFonts w:ascii="Arial" w:eastAsia="MS Mincho" w:hAnsi="Arial" w:cs="Arial"/>
          <w:bCs/>
          <w:lang w:bidi="en-US"/>
        </w:rPr>
        <w:t xml:space="preserve">It is an inflexible rule of a </w:t>
      </w:r>
      <w:r>
        <w:rPr>
          <w:rFonts w:ascii="Arial" w:eastAsia="MS Mincho" w:hAnsi="Arial" w:cs="Arial"/>
          <w:bCs/>
          <w:lang w:bidi="en-US"/>
        </w:rPr>
        <w:t>C</w:t>
      </w:r>
      <w:r w:rsidRPr="009F2FCF">
        <w:rPr>
          <w:rFonts w:ascii="Arial" w:eastAsia="MS Mincho" w:hAnsi="Arial" w:cs="Arial"/>
          <w:bCs/>
          <w:lang w:bidi="en-US"/>
        </w:rPr>
        <w:t>ourt of Equity that a person in a fiduciary position ... is not, unless otherwise expressly provided ... allowed to put himself in a position where his interest and duty conflict.</w:t>
      </w:r>
      <w:r>
        <w:rPr>
          <w:rFonts w:ascii="Arial" w:eastAsia="MS Mincho" w:hAnsi="Arial" w:cs="Arial"/>
          <w:bCs/>
          <w:lang w:bidi="en-US"/>
        </w:rPr>
        <w:t>”</w:t>
      </w:r>
      <w:r w:rsidRPr="009F2FCF">
        <w:rPr>
          <w:rFonts w:ascii="Arial" w:eastAsia="MS Mincho" w:hAnsi="Arial" w:cs="Arial"/>
          <w:bCs/>
          <w:lang w:bidi="en-US"/>
        </w:rPr>
        <w:t xml:space="preserve"> Lord Herschell in </w:t>
      </w:r>
      <w:r w:rsidRPr="00D22C84">
        <w:rPr>
          <w:rFonts w:ascii="Arial" w:eastAsia="MS Mincho" w:hAnsi="Arial" w:cs="Arial"/>
          <w:bCs/>
          <w:i/>
          <w:iCs/>
          <w:u w:val="single"/>
          <w:lang w:bidi="en-US"/>
        </w:rPr>
        <w:t>Bray v Ford</w:t>
      </w:r>
      <w:r w:rsidRPr="009F2FCF">
        <w:rPr>
          <w:rFonts w:ascii="Arial" w:eastAsia="MS Mincho" w:hAnsi="Arial" w:cs="Arial"/>
          <w:bCs/>
          <w:lang w:bidi="en-US"/>
        </w:rPr>
        <w:t xml:space="preserve"> described the no conflict rule as ‘inflexible</w:t>
      </w:r>
      <w:r w:rsidR="00D22C84">
        <w:rPr>
          <w:rFonts w:ascii="Arial" w:eastAsia="MS Mincho" w:hAnsi="Arial" w:cs="Arial"/>
          <w:bCs/>
          <w:lang w:bidi="en-US"/>
        </w:rPr>
        <w:t>,</w:t>
      </w:r>
      <w:r w:rsidRPr="009F2FCF">
        <w:rPr>
          <w:rFonts w:ascii="Arial" w:eastAsia="MS Mincho" w:hAnsi="Arial" w:cs="Arial"/>
          <w:bCs/>
          <w:lang w:bidi="en-US"/>
        </w:rPr>
        <w:t xml:space="preserve">’ </w:t>
      </w:r>
      <w:r w:rsidR="00D22C84">
        <w:rPr>
          <w:rFonts w:ascii="Arial" w:eastAsia="MS Mincho" w:hAnsi="Arial" w:cs="Arial"/>
          <w:bCs/>
          <w:lang w:bidi="en-US"/>
        </w:rPr>
        <w:t>and according to this understanding i</w:t>
      </w:r>
      <w:r w:rsidRPr="009F2FCF">
        <w:rPr>
          <w:rFonts w:ascii="Arial" w:eastAsia="MS Mincho" w:hAnsi="Arial" w:cs="Arial"/>
          <w:bCs/>
          <w:lang w:bidi="en-US"/>
        </w:rPr>
        <w:t xml:space="preserve">t is best </w:t>
      </w:r>
      <w:r w:rsidR="00D22C84">
        <w:rPr>
          <w:rFonts w:ascii="Arial" w:eastAsia="MS Mincho" w:hAnsi="Arial" w:cs="Arial"/>
          <w:bCs/>
          <w:lang w:bidi="en-US"/>
        </w:rPr>
        <w:t>seen</w:t>
      </w:r>
      <w:r w:rsidRPr="009F2FCF">
        <w:rPr>
          <w:rFonts w:ascii="Arial" w:eastAsia="MS Mincho" w:hAnsi="Arial" w:cs="Arial"/>
          <w:bCs/>
          <w:lang w:bidi="en-US"/>
        </w:rPr>
        <w:t xml:space="preserve"> as a bright-line rule of strict liability. </w:t>
      </w:r>
      <w:r w:rsidR="00D22C84">
        <w:rPr>
          <w:rFonts w:ascii="Arial" w:eastAsia="MS Mincho" w:hAnsi="Arial" w:cs="Arial"/>
          <w:bCs/>
          <w:lang w:bidi="en-US"/>
        </w:rPr>
        <w:t>The rule is intended to deter fiduciaries from engaging in behaviours that may be damaging to the interests of the</w:t>
      </w:r>
      <w:r w:rsidR="00F52BA3">
        <w:rPr>
          <w:rFonts w:ascii="Arial" w:eastAsia="MS Mincho" w:hAnsi="Arial" w:cs="Arial"/>
          <w:bCs/>
          <w:lang w:bidi="en-US"/>
        </w:rPr>
        <w:t>ir</w:t>
      </w:r>
      <w:r w:rsidR="00D22C84">
        <w:rPr>
          <w:rFonts w:ascii="Arial" w:eastAsia="MS Mincho" w:hAnsi="Arial" w:cs="Arial"/>
          <w:bCs/>
          <w:lang w:bidi="en-US"/>
        </w:rPr>
        <w:t xml:space="preserve"> principal rather than to remedy actual damage</w:t>
      </w:r>
      <w:r w:rsidR="00A41F53">
        <w:rPr>
          <w:rFonts w:ascii="Arial" w:eastAsia="MS Mincho" w:hAnsi="Arial" w:cs="Arial"/>
          <w:bCs/>
          <w:lang w:bidi="en-US"/>
        </w:rPr>
        <w:t xml:space="preserve"> done</w:t>
      </w:r>
      <w:r w:rsidR="00D22C84">
        <w:rPr>
          <w:rFonts w:ascii="Arial" w:eastAsia="MS Mincho" w:hAnsi="Arial" w:cs="Arial"/>
          <w:bCs/>
          <w:lang w:bidi="en-US"/>
        </w:rPr>
        <w:t>.</w:t>
      </w:r>
      <w:r w:rsidR="00AD5A3D">
        <w:rPr>
          <w:rFonts w:ascii="Arial" w:eastAsia="MS Mincho" w:hAnsi="Arial" w:cs="Arial"/>
          <w:bCs/>
          <w:lang w:bidi="en-US"/>
        </w:rPr>
        <w:t xml:space="preserve"> </w:t>
      </w:r>
      <w:r w:rsidR="00A41F53" w:rsidRPr="00D02427">
        <w:rPr>
          <w:rFonts w:ascii="Arial" w:eastAsia="MS Mincho" w:hAnsi="Arial" w:cs="Arial"/>
          <w:bCs/>
          <w:lang w:bidi="en-US"/>
        </w:rPr>
        <w:t xml:space="preserve">According to Lord Herschell in </w:t>
      </w:r>
      <w:r w:rsidR="00A41F53" w:rsidRPr="00D02427">
        <w:rPr>
          <w:rFonts w:ascii="Arial" w:eastAsia="MS Mincho" w:hAnsi="Arial" w:cs="Arial"/>
          <w:bCs/>
          <w:i/>
          <w:iCs/>
          <w:u w:val="single"/>
          <w:lang w:bidi="en-US"/>
        </w:rPr>
        <w:t>Bray v Ford</w:t>
      </w:r>
      <w:r w:rsidR="00F52BA3">
        <w:rPr>
          <w:rFonts w:ascii="Arial" w:eastAsia="MS Mincho" w:hAnsi="Arial" w:cs="Arial"/>
          <w:bCs/>
          <w:lang w:bidi="en-US"/>
        </w:rPr>
        <w:t xml:space="preserve">, </w:t>
      </w:r>
      <w:r w:rsidR="00A41F53" w:rsidRPr="00D02427">
        <w:rPr>
          <w:rFonts w:ascii="Arial" w:eastAsia="MS Mincho" w:hAnsi="Arial" w:cs="Arial"/>
          <w:bCs/>
          <w:lang w:bidi="en-US"/>
        </w:rPr>
        <w:t>t</w:t>
      </w:r>
      <w:r w:rsidRPr="00D02427">
        <w:rPr>
          <w:rFonts w:ascii="Arial" w:eastAsia="MS Mincho" w:hAnsi="Arial" w:cs="Arial"/>
          <w:bCs/>
          <w:lang w:bidi="en-US"/>
        </w:rPr>
        <w:t>he no</w:t>
      </w:r>
      <w:r w:rsidRPr="009F2FCF">
        <w:rPr>
          <w:rFonts w:ascii="Arial" w:eastAsia="MS Mincho" w:hAnsi="Arial" w:cs="Arial"/>
          <w:bCs/>
          <w:lang w:bidi="en-US"/>
        </w:rPr>
        <w:t xml:space="preserve"> conflict rule can therefore be breached even where: </w:t>
      </w:r>
    </w:p>
    <w:p w14:paraId="79DD0935" w14:textId="3BAE2A8B"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 xml:space="preserve">The fiduciary has acted in </w:t>
      </w:r>
      <w:r w:rsidR="00D02427">
        <w:rPr>
          <w:rFonts w:ascii="Arial" w:eastAsia="Times New Roman" w:hAnsi="Arial" w:cs="Arial"/>
        </w:rPr>
        <w:t>perfect</w:t>
      </w:r>
      <w:r w:rsidRPr="00A41F53">
        <w:rPr>
          <w:rFonts w:ascii="Arial" w:eastAsia="Times New Roman" w:hAnsi="Arial" w:cs="Arial"/>
        </w:rPr>
        <w:t xml:space="preserve"> good </w:t>
      </w:r>
      <w:proofErr w:type="gramStart"/>
      <w:r w:rsidRPr="00A41F53">
        <w:rPr>
          <w:rFonts w:ascii="Arial" w:eastAsia="Times New Roman" w:hAnsi="Arial" w:cs="Arial"/>
        </w:rPr>
        <w:t>faith</w:t>
      </w:r>
      <w:r w:rsidR="00A41F53" w:rsidRPr="00A41F53">
        <w:rPr>
          <w:rFonts w:ascii="Arial" w:eastAsia="Times New Roman" w:hAnsi="Arial" w:cs="Arial"/>
        </w:rPr>
        <w:t>;</w:t>
      </w:r>
      <w:proofErr w:type="gramEnd"/>
    </w:p>
    <w:p w14:paraId="2FB71E42" w14:textId="2213A8CA"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 xml:space="preserve">The principal has suffered no </w:t>
      </w:r>
      <w:proofErr w:type="gramStart"/>
      <w:r w:rsidRPr="00A41F53">
        <w:rPr>
          <w:rFonts w:ascii="Arial" w:eastAsia="Times New Roman" w:hAnsi="Arial" w:cs="Arial"/>
        </w:rPr>
        <w:t>loss</w:t>
      </w:r>
      <w:r w:rsidR="00A41F53" w:rsidRPr="00A41F53">
        <w:rPr>
          <w:rFonts w:ascii="Arial" w:eastAsia="Times New Roman" w:hAnsi="Arial" w:cs="Arial"/>
        </w:rPr>
        <w:t>;</w:t>
      </w:r>
      <w:proofErr w:type="gramEnd"/>
    </w:p>
    <w:p w14:paraId="1F108D7D" w14:textId="77BD41D5"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 xml:space="preserve">The principal actually benefited from the actions of the </w:t>
      </w:r>
      <w:proofErr w:type="gramStart"/>
      <w:r w:rsidRPr="00A41F53">
        <w:rPr>
          <w:rFonts w:ascii="Arial" w:eastAsia="Times New Roman" w:hAnsi="Arial" w:cs="Arial"/>
        </w:rPr>
        <w:t>fiduciary</w:t>
      </w:r>
      <w:r w:rsidR="00A41F53" w:rsidRPr="00A41F53">
        <w:rPr>
          <w:rFonts w:ascii="Arial" w:eastAsia="Times New Roman" w:hAnsi="Arial" w:cs="Arial"/>
        </w:rPr>
        <w:t>;</w:t>
      </w:r>
      <w:proofErr w:type="gramEnd"/>
    </w:p>
    <w:p w14:paraId="5910C123" w14:textId="68F45C9A"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 xml:space="preserve">The principal would have allowed the transaction to go ahead if </w:t>
      </w:r>
      <w:r w:rsidR="00792DA2">
        <w:rPr>
          <w:rFonts w:ascii="Arial" w:eastAsia="Times New Roman" w:hAnsi="Arial" w:cs="Arial"/>
        </w:rPr>
        <w:t>they</w:t>
      </w:r>
      <w:r w:rsidRPr="00A41F53">
        <w:rPr>
          <w:rFonts w:ascii="Arial" w:eastAsia="Times New Roman" w:hAnsi="Arial" w:cs="Arial"/>
        </w:rPr>
        <w:t xml:space="preserve"> had been </w:t>
      </w:r>
      <w:proofErr w:type="gramStart"/>
      <w:r w:rsidRPr="00A41F53">
        <w:rPr>
          <w:rFonts w:ascii="Arial" w:eastAsia="Times New Roman" w:hAnsi="Arial" w:cs="Arial"/>
        </w:rPr>
        <w:t>asked</w:t>
      </w:r>
      <w:r w:rsidR="00A41F53" w:rsidRPr="00A41F53">
        <w:rPr>
          <w:rFonts w:ascii="Arial" w:eastAsia="Times New Roman" w:hAnsi="Arial" w:cs="Arial"/>
        </w:rPr>
        <w:t>;</w:t>
      </w:r>
      <w:proofErr w:type="gramEnd"/>
    </w:p>
    <w:p w14:paraId="72CE358D" w14:textId="0F1768F5"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There was no ‘actual’ conflict (the possibility of conflict is sufficient</w:t>
      </w:r>
      <w:proofErr w:type="gramStart"/>
      <w:r w:rsidRPr="00A41F53">
        <w:rPr>
          <w:rFonts w:ascii="Arial" w:eastAsia="Times New Roman" w:hAnsi="Arial" w:cs="Arial"/>
        </w:rPr>
        <w:t>)</w:t>
      </w:r>
      <w:r w:rsidR="00A41F53" w:rsidRPr="00A41F53">
        <w:rPr>
          <w:rFonts w:ascii="Arial" w:eastAsia="Times New Roman" w:hAnsi="Arial" w:cs="Arial"/>
        </w:rPr>
        <w:t>;</w:t>
      </w:r>
      <w:proofErr w:type="gramEnd"/>
    </w:p>
    <w:p w14:paraId="6BE95A41" w14:textId="0BAF6215" w:rsidR="009F2FCF" w:rsidRPr="00A41F53" w:rsidRDefault="009F2FCF" w:rsidP="00A41F53">
      <w:pPr>
        <w:numPr>
          <w:ilvl w:val="0"/>
          <w:numId w:val="10"/>
        </w:numPr>
        <w:spacing w:after="200" w:line="480" w:lineRule="auto"/>
        <w:ind w:left="357" w:hanging="357"/>
        <w:contextualSpacing/>
        <w:jc w:val="both"/>
        <w:rPr>
          <w:rFonts w:ascii="Arial" w:eastAsia="Times New Roman" w:hAnsi="Arial" w:cs="Arial"/>
        </w:rPr>
      </w:pPr>
      <w:r w:rsidRPr="00A41F53">
        <w:rPr>
          <w:rFonts w:ascii="Arial" w:eastAsia="Times New Roman" w:hAnsi="Arial" w:cs="Arial"/>
        </w:rPr>
        <w:t>There was no ‘breach of morality, without any wrong being inflicted, and without any consciousness of wrong-doing.</w:t>
      </w:r>
    </w:p>
    <w:p w14:paraId="10F0D559" w14:textId="77777777" w:rsidR="00B803A6" w:rsidRDefault="00A41F53" w:rsidP="009F2FCF">
      <w:pPr>
        <w:spacing w:after="120" w:line="480" w:lineRule="auto"/>
        <w:jc w:val="both"/>
        <w:rPr>
          <w:rFonts w:ascii="Arial" w:eastAsia="MS Mincho" w:hAnsi="Arial" w:cs="Arial"/>
          <w:bCs/>
          <w:lang w:bidi="en-US"/>
        </w:rPr>
      </w:pPr>
      <w:r>
        <w:rPr>
          <w:rFonts w:ascii="Arial" w:eastAsia="MS Mincho" w:hAnsi="Arial" w:cs="Arial"/>
          <w:bCs/>
          <w:lang w:bidi="en-US"/>
        </w:rPr>
        <w:t xml:space="preserve">However, </w:t>
      </w:r>
      <w:r w:rsidR="00015C4A">
        <w:rPr>
          <w:rFonts w:ascii="Arial" w:eastAsia="MS Mincho" w:hAnsi="Arial" w:cs="Arial"/>
          <w:bCs/>
          <w:lang w:bidi="en-US"/>
        </w:rPr>
        <w:t xml:space="preserve">nowadays </w:t>
      </w:r>
      <w:r>
        <w:rPr>
          <w:rFonts w:ascii="Arial" w:eastAsia="MS Mincho" w:hAnsi="Arial" w:cs="Arial"/>
          <w:bCs/>
          <w:lang w:bidi="en-US"/>
        </w:rPr>
        <w:t xml:space="preserve">there is considerable debate on how strictly the rule should be </w:t>
      </w:r>
      <w:r w:rsidR="00015C4A">
        <w:rPr>
          <w:rFonts w:ascii="Arial" w:eastAsia="MS Mincho" w:hAnsi="Arial" w:cs="Arial"/>
          <w:bCs/>
          <w:lang w:bidi="en-US"/>
        </w:rPr>
        <w:t>interpreted</w:t>
      </w:r>
      <w:r w:rsidR="00AD5A3D">
        <w:rPr>
          <w:rFonts w:ascii="Arial" w:eastAsia="MS Mincho" w:hAnsi="Arial" w:cs="Arial"/>
          <w:bCs/>
          <w:lang w:bidi="en-US"/>
        </w:rPr>
        <w:t xml:space="preserve">, not least because conflicts of interest are common in the </w:t>
      </w:r>
      <w:r w:rsidR="00B803A6">
        <w:rPr>
          <w:rFonts w:ascii="Arial" w:eastAsia="MS Mincho" w:hAnsi="Arial" w:cs="Arial"/>
          <w:bCs/>
          <w:lang w:bidi="en-US"/>
        </w:rPr>
        <w:t>professional services sectors (i.e., legal, accountancy, tax advice, etc.)</w:t>
      </w:r>
      <w:r w:rsidR="00AD5A3D">
        <w:rPr>
          <w:rFonts w:ascii="Arial" w:eastAsia="MS Mincho" w:hAnsi="Arial" w:cs="Arial"/>
          <w:bCs/>
          <w:lang w:bidi="en-US"/>
        </w:rPr>
        <w:t xml:space="preserve"> While Lord Herschell only mentions </w:t>
      </w:r>
      <w:r w:rsidR="00AD5A3D" w:rsidRPr="009F2FCF">
        <w:rPr>
          <w:rFonts w:ascii="Arial" w:eastAsia="MS Mincho" w:hAnsi="Arial" w:cs="Arial"/>
          <w:bCs/>
          <w:lang w:bidi="en-US"/>
        </w:rPr>
        <w:t xml:space="preserve">the conflict between the fiduciary’s interest and </w:t>
      </w:r>
      <w:r w:rsidR="005747C7">
        <w:rPr>
          <w:rFonts w:ascii="Arial" w:eastAsia="MS Mincho" w:hAnsi="Arial" w:cs="Arial"/>
          <w:bCs/>
          <w:lang w:bidi="en-US"/>
        </w:rPr>
        <w:t>their</w:t>
      </w:r>
      <w:r w:rsidR="00AD5A3D" w:rsidRPr="009F2FCF">
        <w:rPr>
          <w:rFonts w:ascii="Arial" w:eastAsia="MS Mincho" w:hAnsi="Arial" w:cs="Arial"/>
          <w:bCs/>
          <w:lang w:bidi="en-US"/>
        </w:rPr>
        <w:t xml:space="preserve"> duty to </w:t>
      </w:r>
      <w:r w:rsidR="00AD5A3D">
        <w:rPr>
          <w:rFonts w:ascii="Arial" w:eastAsia="MS Mincho" w:hAnsi="Arial" w:cs="Arial"/>
          <w:bCs/>
          <w:lang w:bidi="en-US"/>
        </w:rPr>
        <w:t>the</w:t>
      </w:r>
      <w:r w:rsidR="00AD5A3D" w:rsidRPr="009F2FCF">
        <w:rPr>
          <w:rFonts w:ascii="Arial" w:eastAsia="MS Mincho" w:hAnsi="Arial" w:cs="Arial"/>
          <w:bCs/>
          <w:lang w:bidi="en-US"/>
        </w:rPr>
        <w:t xml:space="preserve"> principal</w:t>
      </w:r>
      <w:r w:rsidR="00AD5A3D">
        <w:rPr>
          <w:rFonts w:ascii="Arial" w:eastAsia="MS Mincho" w:hAnsi="Arial" w:cs="Arial"/>
          <w:bCs/>
          <w:lang w:bidi="en-US"/>
        </w:rPr>
        <w:t xml:space="preserve">, </w:t>
      </w:r>
      <w:r w:rsidR="00AD5A3D" w:rsidRPr="009F2FCF">
        <w:rPr>
          <w:rFonts w:ascii="Arial" w:eastAsia="MS Mincho" w:hAnsi="Arial" w:cs="Arial"/>
          <w:bCs/>
          <w:lang w:bidi="en-US"/>
        </w:rPr>
        <w:t xml:space="preserve">the no conflict rule also covers situations where </w:t>
      </w:r>
      <w:r w:rsidR="00AD5A3D">
        <w:rPr>
          <w:rFonts w:ascii="Arial" w:eastAsia="MS Mincho" w:hAnsi="Arial" w:cs="Arial"/>
          <w:bCs/>
          <w:lang w:bidi="en-US"/>
        </w:rPr>
        <w:t>the fiduciary’s</w:t>
      </w:r>
      <w:r w:rsidR="00AD5A3D" w:rsidRPr="009F2FCF">
        <w:rPr>
          <w:rFonts w:ascii="Arial" w:eastAsia="MS Mincho" w:hAnsi="Arial" w:cs="Arial"/>
          <w:bCs/>
          <w:lang w:bidi="en-US"/>
        </w:rPr>
        <w:t xml:space="preserve"> duty to one principal conflicts with </w:t>
      </w:r>
      <w:r w:rsidR="005747C7">
        <w:rPr>
          <w:rFonts w:ascii="Arial" w:eastAsia="MS Mincho" w:hAnsi="Arial" w:cs="Arial"/>
          <w:bCs/>
          <w:lang w:bidi="en-US"/>
        </w:rPr>
        <w:t>their</w:t>
      </w:r>
      <w:r w:rsidR="00AD5A3D" w:rsidRPr="009F2FCF">
        <w:rPr>
          <w:rFonts w:ascii="Arial" w:eastAsia="MS Mincho" w:hAnsi="Arial" w:cs="Arial"/>
          <w:bCs/>
          <w:lang w:bidi="en-US"/>
        </w:rPr>
        <w:t xml:space="preserve"> duty to another</w:t>
      </w:r>
      <w:r w:rsidR="00B95E36">
        <w:rPr>
          <w:rFonts w:ascii="Arial" w:eastAsia="MS Mincho" w:hAnsi="Arial" w:cs="Arial"/>
          <w:bCs/>
          <w:lang w:bidi="en-US"/>
        </w:rPr>
        <w:t>, whether past or present</w:t>
      </w:r>
      <w:r w:rsidR="003225BB">
        <w:rPr>
          <w:rFonts w:ascii="Arial" w:eastAsia="MS Mincho" w:hAnsi="Arial" w:cs="Arial"/>
          <w:bCs/>
          <w:lang w:bidi="en-US"/>
        </w:rPr>
        <w:t xml:space="preserve"> (the ‘undivided loyalty rule’).</w:t>
      </w:r>
      <w:r w:rsidR="00AD5A3D">
        <w:rPr>
          <w:rFonts w:ascii="Arial" w:eastAsia="MS Mincho" w:hAnsi="Arial" w:cs="Arial"/>
          <w:bCs/>
          <w:lang w:bidi="en-US"/>
        </w:rPr>
        <w:t xml:space="preserve"> </w:t>
      </w:r>
    </w:p>
    <w:p w14:paraId="22C4F9ED" w14:textId="75FAE995" w:rsidR="00AD5A3D" w:rsidRDefault="00B803A6" w:rsidP="009F2FCF">
      <w:pPr>
        <w:spacing w:after="120" w:line="480" w:lineRule="auto"/>
        <w:jc w:val="both"/>
        <w:rPr>
          <w:rFonts w:ascii="Arial" w:eastAsia="MS Mincho" w:hAnsi="Arial" w:cs="Arial"/>
          <w:bCs/>
          <w:lang w:bidi="en-US"/>
        </w:rPr>
      </w:pPr>
      <w:r>
        <w:rPr>
          <w:rFonts w:ascii="Arial" w:eastAsia="MS Mincho" w:hAnsi="Arial" w:cs="Arial"/>
          <w:bCs/>
          <w:lang w:bidi="en-US"/>
        </w:rPr>
        <w:t xml:space="preserve">In the professional services sectors, conflicts of interests are commonly managed through the </w:t>
      </w:r>
      <w:r w:rsidR="002E223C">
        <w:rPr>
          <w:rFonts w:ascii="Arial" w:eastAsia="MS Mincho" w:hAnsi="Arial" w:cs="Arial"/>
          <w:bCs/>
          <w:lang w:bidi="en-US"/>
        </w:rPr>
        <w:t>establishment</w:t>
      </w:r>
      <w:r>
        <w:rPr>
          <w:rFonts w:ascii="Arial" w:eastAsia="MS Mincho" w:hAnsi="Arial" w:cs="Arial"/>
          <w:bCs/>
          <w:lang w:bidi="en-US"/>
        </w:rPr>
        <w:t xml:space="preserve"> of ‘Chinese walls,’ which are </w:t>
      </w:r>
      <w:r w:rsidR="002E223C">
        <w:rPr>
          <w:rFonts w:ascii="Arial" w:eastAsia="MS Mincho" w:hAnsi="Arial" w:cs="Arial"/>
          <w:bCs/>
          <w:lang w:bidi="en-US"/>
        </w:rPr>
        <w:t>permanent</w:t>
      </w:r>
      <w:r>
        <w:rPr>
          <w:rFonts w:ascii="Arial" w:eastAsia="MS Mincho" w:hAnsi="Arial" w:cs="Arial"/>
          <w:bCs/>
          <w:lang w:bidi="en-US"/>
        </w:rPr>
        <w:t xml:space="preserve"> organisational arrangements designed to prevent information passing from representatives of one interest to another (</w:t>
      </w:r>
      <w:bookmarkStart w:id="0" w:name="_Hlk187678698"/>
      <w:proofErr w:type="spellStart"/>
      <w:r w:rsidRPr="00B803A6">
        <w:rPr>
          <w:rFonts w:ascii="Arial" w:eastAsia="MS Mincho" w:hAnsi="Arial" w:cs="Arial"/>
          <w:bCs/>
          <w:i/>
          <w:iCs/>
          <w:u w:val="single"/>
          <w:lang w:bidi="en-US"/>
        </w:rPr>
        <w:t>Jefri</w:t>
      </w:r>
      <w:proofErr w:type="spellEnd"/>
      <w:r w:rsidRPr="00B803A6">
        <w:rPr>
          <w:rFonts w:ascii="Arial" w:eastAsia="MS Mincho" w:hAnsi="Arial" w:cs="Arial"/>
          <w:bCs/>
          <w:i/>
          <w:iCs/>
          <w:u w:val="single"/>
          <w:lang w:bidi="en-US"/>
        </w:rPr>
        <w:t xml:space="preserve"> Bolkiah v KPMG (a firm)</w:t>
      </w:r>
      <w:r w:rsidRPr="00B803A6">
        <w:rPr>
          <w:rFonts w:ascii="Arial" w:eastAsia="MS Mincho" w:hAnsi="Arial" w:cs="Arial"/>
          <w:bCs/>
          <w:u w:val="single"/>
          <w:lang w:bidi="en-US"/>
        </w:rPr>
        <w:t xml:space="preserve"> [1999] 2 AC 222</w:t>
      </w:r>
      <w:bookmarkEnd w:id="0"/>
      <w:r>
        <w:rPr>
          <w:rFonts w:ascii="Arial" w:eastAsia="MS Mincho" w:hAnsi="Arial" w:cs="Arial"/>
          <w:bCs/>
          <w:lang w:bidi="en-US"/>
        </w:rPr>
        <w:t>).</w:t>
      </w:r>
    </w:p>
    <w:p w14:paraId="3C99B8B5" w14:textId="0A0012F1" w:rsidR="009F2FCF" w:rsidRDefault="6C0ED84F" w:rsidP="6C0ED84F">
      <w:pPr>
        <w:spacing w:after="120" w:line="480" w:lineRule="auto"/>
        <w:jc w:val="both"/>
        <w:rPr>
          <w:rFonts w:ascii="Arial" w:eastAsia="MS Mincho" w:hAnsi="Arial" w:cs="Arial"/>
          <w:lang w:bidi="en-US"/>
        </w:rPr>
      </w:pPr>
      <w:r w:rsidRPr="6C0ED84F">
        <w:rPr>
          <w:rFonts w:ascii="Arial" w:eastAsia="MS Mincho" w:hAnsi="Arial" w:cs="Arial"/>
          <w:lang w:bidi="en-US"/>
        </w:rPr>
        <w:lastRenderedPageBreak/>
        <w:t xml:space="preserve">Where the fiduciary is a trustee and has control over trust property, there is an obvious danger that the trustee will sell the trust property to </w:t>
      </w:r>
      <w:r w:rsidR="00DB2F55">
        <w:rPr>
          <w:rFonts w:ascii="Arial" w:eastAsia="MS Mincho" w:hAnsi="Arial" w:cs="Arial"/>
          <w:lang w:bidi="en-US"/>
        </w:rPr>
        <w:t>themselves</w:t>
      </w:r>
      <w:r w:rsidRPr="6C0ED84F">
        <w:rPr>
          <w:rFonts w:ascii="Arial" w:eastAsia="MS Mincho" w:hAnsi="Arial" w:cs="Arial"/>
          <w:lang w:bidi="en-US"/>
        </w:rPr>
        <w:t xml:space="preserve"> at an undervalue. There is also a risk that </w:t>
      </w:r>
      <w:r w:rsidR="00DB2F55">
        <w:rPr>
          <w:rFonts w:ascii="Arial" w:eastAsia="MS Mincho" w:hAnsi="Arial" w:cs="Arial"/>
          <w:lang w:bidi="en-US"/>
        </w:rPr>
        <w:t>they</w:t>
      </w:r>
      <w:r w:rsidRPr="6C0ED84F">
        <w:rPr>
          <w:rFonts w:ascii="Arial" w:eastAsia="MS Mincho" w:hAnsi="Arial" w:cs="Arial"/>
          <w:lang w:bidi="en-US"/>
        </w:rPr>
        <w:t xml:space="preserve"> may purchase the beneficial interest from the beneficiaries at an undervalue. The fact that the trustee is the legal owner of the property and has been responsible for its management means that </w:t>
      </w:r>
      <w:r w:rsidR="00DB2F55">
        <w:rPr>
          <w:rFonts w:ascii="Arial" w:eastAsia="MS Mincho" w:hAnsi="Arial" w:cs="Arial"/>
          <w:lang w:bidi="en-US"/>
        </w:rPr>
        <w:t>they are</w:t>
      </w:r>
      <w:r w:rsidRPr="6C0ED84F">
        <w:rPr>
          <w:rFonts w:ascii="Arial" w:eastAsia="MS Mincho" w:hAnsi="Arial" w:cs="Arial"/>
          <w:lang w:bidi="en-US"/>
        </w:rPr>
        <w:t xml:space="preserve"> likely to have obtained knowledge and information about the property that places </w:t>
      </w:r>
      <w:r w:rsidR="00DB2F55">
        <w:rPr>
          <w:rFonts w:ascii="Arial" w:eastAsia="MS Mincho" w:hAnsi="Arial" w:cs="Arial"/>
          <w:lang w:bidi="en-US"/>
        </w:rPr>
        <w:t>them</w:t>
      </w:r>
      <w:r w:rsidRPr="6C0ED84F">
        <w:rPr>
          <w:rFonts w:ascii="Arial" w:eastAsia="MS Mincho" w:hAnsi="Arial" w:cs="Arial"/>
          <w:lang w:bidi="en-US"/>
        </w:rPr>
        <w:t xml:space="preserve"> at an advantage. </w:t>
      </w:r>
      <w:proofErr w:type="gramStart"/>
      <w:r w:rsidRPr="6C0ED84F">
        <w:rPr>
          <w:rFonts w:ascii="Arial" w:eastAsia="MS Mincho" w:hAnsi="Arial" w:cs="Arial"/>
          <w:lang w:bidi="en-US"/>
        </w:rPr>
        <w:t>In order to</w:t>
      </w:r>
      <w:proofErr w:type="gramEnd"/>
      <w:r w:rsidRPr="6C0ED84F">
        <w:rPr>
          <w:rFonts w:ascii="Arial" w:eastAsia="MS Mincho" w:hAnsi="Arial" w:cs="Arial"/>
          <w:lang w:bidi="en-US"/>
        </w:rPr>
        <w:t xml:space="preserve"> guard against these problems, the courts have developed the self-dealing and fair-dealing rules. </w:t>
      </w:r>
    </w:p>
    <w:p w14:paraId="3AF5FCC0" w14:textId="4D51DFCC" w:rsidR="00AD5A3D" w:rsidRDefault="00AD5A3D" w:rsidP="009F2FCF">
      <w:pPr>
        <w:spacing w:after="120" w:line="480" w:lineRule="auto"/>
        <w:jc w:val="both"/>
        <w:rPr>
          <w:rFonts w:ascii="Arial" w:eastAsia="MS Mincho" w:hAnsi="Arial" w:cs="Arial"/>
          <w:bCs/>
          <w:lang w:bidi="en-US"/>
        </w:rPr>
      </w:pPr>
    </w:p>
    <w:p w14:paraId="441E7886" w14:textId="51E676D8" w:rsidR="00B95E36" w:rsidRDefault="00B95E36" w:rsidP="009F2FCF">
      <w:pPr>
        <w:spacing w:after="120" w:line="480" w:lineRule="auto"/>
        <w:jc w:val="both"/>
        <w:rPr>
          <w:rFonts w:ascii="Arial" w:eastAsia="MS Mincho" w:hAnsi="Arial" w:cs="Arial"/>
          <w:bCs/>
          <w:lang w:bidi="en-US"/>
        </w:rPr>
      </w:pPr>
      <w:r>
        <w:rPr>
          <w:rFonts w:ascii="Arial" w:eastAsia="MS Mincho" w:hAnsi="Arial" w:cs="Arial"/>
          <w:bCs/>
          <w:lang w:bidi="en-US"/>
        </w:rPr>
        <w:t>The ‘self-dealing’ rule</w:t>
      </w:r>
    </w:p>
    <w:p w14:paraId="10D8F6DA" w14:textId="7664B019" w:rsidR="002B5426" w:rsidRDefault="00D44D36" w:rsidP="00D44D36">
      <w:pPr>
        <w:spacing w:after="120" w:line="480" w:lineRule="auto"/>
        <w:jc w:val="both"/>
        <w:rPr>
          <w:rFonts w:ascii="Arial" w:eastAsia="MS Mincho" w:hAnsi="Arial" w:cs="Arial"/>
          <w:bCs/>
          <w:lang w:bidi="en-US"/>
        </w:rPr>
      </w:pPr>
      <w:r w:rsidRPr="00D44D36">
        <w:rPr>
          <w:rFonts w:ascii="Arial" w:eastAsia="MS Mincho" w:hAnsi="Arial" w:cs="Arial"/>
          <w:bCs/>
          <w:lang w:bidi="en-US"/>
        </w:rPr>
        <w:t xml:space="preserve">The self-dealing rule has been summarised </w:t>
      </w:r>
      <w:r>
        <w:rPr>
          <w:rFonts w:ascii="Arial" w:eastAsia="MS Mincho" w:hAnsi="Arial" w:cs="Arial"/>
          <w:bCs/>
          <w:lang w:bidi="en-US"/>
        </w:rPr>
        <w:t xml:space="preserve">by </w:t>
      </w:r>
      <w:r w:rsidR="002B5426" w:rsidRPr="002B5426">
        <w:rPr>
          <w:rFonts w:ascii="Arial" w:eastAsia="MS Mincho" w:hAnsi="Arial" w:cs="Arial"/>
          <w:bCs/>
          <w:lang w:bidi="en-US"/>
        </w:rPr>
        <w:t>Vice-Chancellor</w:t>
      </w:r>
      <w:r w:rsidR="002B5426">
        <w:rPr>
          <w:rFonts w:ascii="Arial" w:eastAsia="MS Mincho" w:hAnsi="Arial" w:cs="Arial"/>
          <w:bCs/>
          <w:lang w:bidi="en-US"/>
        </w:rPr>
        <w:t xml:space="preserve"> </w:t>
      </w:r>
      <w:r>
        <w:rPr>
          <w:rFonts w:ascii="Arial" w:eastAsia="MS Mincho" w:hAnsi="Arial" w:cs="Arial"/>
          <w:bCs/>
          <w:lang w:bidi="en-US"/>
        </w:rPr>
        <w:t xml:space="preserve">Megarry in </w:t>
      </w:r>
      <w:r w:rsidRPr="00D44D36">
        <w:rPr>
          <w:rFonts w:ascii="Arial" w:eastAsia="MS Mincho" w:hAnsi="Arial" w:cs="Arial"/>
          <w:bCs/>
          <w:i/>
          <w:iCs/>
          <w:u w:val="single"/>
          <w:lang w:bidi="en-US"/>
        </w:rPr>
        <w:t xml:space="preserve">Tito v Waddell (No 2) </w:t>
      </w:r>
      <w:r w:rsidRPr="00D44D36">
        <w:rPr>
          <w:rFonts w:ascii="Arial" w:eastAsia="MS Mincho" w:hAnsi="Arial" w:cs="Arial"/>
          <w:bCs/>
          <w:u w:val="single"/>
          <w:lang w:bidi="en-US"/>
        </w:rPr>
        <w:t xml:space="preserve">[1977] </w:t>
      </w:r>
      <w:r w:rsidR="00D21035">
        <w:rPr>
          <w:rFonts w:ascii="Arial" w:eastAsia="MS Mincho" w:hAnsi="Arial" w:cs="Arial"/>
          <w:bCs/>
          <w:u w:val="single"/>
          <w:lang w:bidi="en-US"/>
        </w:rPr>
        <w:t>Ch 106</w:t>
      </w:r>
      <w:r w:rsidR="002B5426">
        <w:rPr>
          <w:rFonts w:ascii="Arial" w:eastAsia="MS Mincho" w:hAnsi="Arial" w:cs="Arial"/>
          <w:bCs/>
          <w:lang w:bidi="en-US"/>
        </w:rPr>
        <w:t xml:space="preserve">, </w:t>
      </w:r>
      <w:r>
        <w:rPr>
          <w:rFonts w:ascii="Arial" w:eastAsia="MS Mincho" w:hAnsi="Arial" w:cs="Arial"/>
          <w:bCs/>
          <w:lang w:bidi="en-US"/>
        </w:rPr>
        <w:t>at 241</w:t>
      </w:r>
      <w:r w:rsidR="002B5426">
        <w:rPr>
          <w:rFonts w:ascii="Arial" w:eastAsia="MS Mincho" w:hAnsi="Arial" w:cs="Arial"/>
          <w:bCs/>
          <w:lang w:bidi="en-US"/>
        </w:rPr>
        <w:t>,</w:t>
      </w:r>
      <w:r>
        <w:rPr>
          <w:rFonts w:ascii="Arial" w:eastAsia="MS Mincho" w:hAnsi="Arial" w:cs="Arial"/>
          <w:bCs/>
          <w:lang w:bidi="en-US"/>
        </w:rPr>
        <w:t xml:space="preserve"> as follows: “</w:t>
      </w:r>
      <w:r w:rsidRPr="00D44D36">
        <w:rPr>
          <w:rFonts w:ascii="Arial" w:eastAsia="MS Mincho" w:hAnsi="Arial" w:cs="Arial"/>
          <w:bCs/>
          <w:lang w:bidi="en-US"/>
        </w:rPr>
        <w:t xml:space="preserve">The self-dealing rule is (to put it very shortly) that if a trustee sells the trust property to himself, the sale is voidable by any beneficiary </w:t>
      </w:r>
      <w:r w:rsidRPr="002B5426">
        <w:rPr>
          <w:rFonts w:ascii="Arial" w:eastAsia="MS Mincho" w:hAnsi="Arial" w:cs="Arial"/>
          <w:bCs/>
          <w:i/>
          <w:iCs/>
          <w:lang w:bidi="en-US"/>
        </w:rPr>
        <w:t xml:space="preserve">ex </w:t>
      </w:r>
      <w:proofErr w:type="spellStart"/>
      <w:r w:rsidRPr="002B5426">
        <w:rPr>
          <w:rFonts w:ascii="Arial" w:eastAsia="MS Mincho" w:hAnsi="Arial" w:cs="Arial"/>
          <w:bCs/>
          <w:i/>
          <w:iCs/>
          <w:lang w:bidi="en-US"/>
        </w:rPr>
        <w:t>debito</w:t>
      </w:r>
      <w:proofErr w:type="spellEnd"/>
      <w:r w:rsidRPr="002B5426">
        <w:rPr>
          <w:rFonts w:ascii="Arial" w:eastAsia="MS Mincho" w:hAnsi="Arial" w:cs="Arial"/>
          <w:bCs/>
          <w:i/>
          <w:iCs/>
          <w:lang w:bidi="en-US"/>
        </w:rPr>
        <w:t xml:space="preserve"> justitiae</w:t>
      </w:r>
      <w:r w:rsidRPr="00D44D36">
        <w:rPr>
          <w:rFonts w:ascii="Arial" w:eastAsia="MS Mincho" w:hAnsi="Arial" w:cs="Arial"/>
          <w:bCs/>
          <w:lang w:bidi="en-US"/>
        </w:rPr>
        <w:t xml:space="preserve"> [as an obligation arising out of the justice of the matter i.e.</w:t>
      </w:r>
      <w:r>
        <w:rPr>
          <w:rFonts w:ascii="Arial" w:eastAsia="MS Mincho" w:hAnsi="Arial" w:cs="Arial"/>
          <w:bCs/>
          <w:lang w:bidi="en-US"/>
        </w:rPr>
        <w:t>,</w:t>
      </w:r>
      <w:r w:rsidRPr="00D44D36">
        <w:rPr>
          <w:rFonts w:ascii="Arial" w:eastAsia="MS Mincho" w:hAnsi="Arial" w:cs="Arial"/>
          <w:bCs/>
          <w:lang w:bidi="en-US"/>
        </w:rPr>
        <w:t xml:space="preserve"> as of right], however fair the transaction.</w:t>
      </w:r>
      <w:r>
        <w:rPr>
          <w:rFonts w:ascii="Arial" w:eastAsia="MS Mincho" w:hAnsi="Arial" w:cs="Arial"/>
          <w:bCs/>
          <w:lang w:bidi="en-US"/>
        </w:rPr>
        <w:t xml:space="preserve">” </w:t>
      </w:r>
      <w:r w:rsidR="002B5426">
        <w:rPr>
          <w:rFonts w:ascii="Arial" w:eastAsia="MS Mincho" w:hAnsi="Arial" w:cs="Arial"/>
          <w:bCs/>
          <w:lang w:bidi="en-US"/>
        </w:rPr>
        <w:t xml:space="preserve">The rule also applies if all the trustees sell to one of their number. </w:t>
      </w:r>
    </w:p>
    <w:p w14:paraId="0673AAA4" w14:textId="54EF9757" w:rsidR="00D44D36" w:rsidRPr="009C379D" w:rsidRDefault="00D44D36" w:rsidP="00D44D36">
      <w:pPr>
        <w:spacing w:after="120" w:line="480" w:lineRule="auto"/>
        <w:jc w:val="both"/>
        <w:rPr>
          <w:rFonts w:ascii="Arial" w:eastAsia="MS Mincho" w:hAnsi="Arial" w:cs="Arial"/>
          <w:bCs/>
          <w:lang w:bidi="en-US"/>
        </w:rPr>
      </w:pPr>
      <w:r w:rsidRPr="00D44D36">
        <w:rPr>
          <w:rFonts w:ascii="Arial" w:eastAsia="MS Mincho" w:hAnsi="Arial" w:cs="Arial"/>
          <w:bCs/>
          <w:lang w:bidi="en-US"/>
        </w:rPr>
        <w:t xml:space="preserve">The rule is </w:t>
      </w:r>
      <w:r w:rsidR="00EE2786">
        <w:rPr>
          <w:rFonts w:ascii="Arial" w:eastAsia="MS Mincho" w:hAnsi="Arial" w:cs="Arial"/>
          <w:bCs/>
          <w:lang w:bidi="en-US"/>
        </w:rPr>
        <w:t>strict</w:t>
      </w:r>
      <w:r w:rsidRPr="00D44D36">
        <w:rPr>
          <w:rFonts w:ascii="Arial" w:eastAsia="MS Mincho" w:hAnsi="Arial" w:cs="Arial"/>
          <w:bCs/>
          <w:lang w:bidi="en-US"/>
        </w:rPr>
        <w:t xml:space="preserve"> unless the </w:t>
      </w:r>
      <w:r w:rsidR="00872383">
        <w:rPr>
          <w:rFonts w:ascii="Arial" w:eastAsia="MS Mincho" w:hAnsi="Arial" w:cs="Arial"/>
          <w:bCs/>
          <w:lang w:bidi="en-US"/>
        </w:rPr>
        <w:t xml:space="preserve">terms of the trust </w:t>
      </w:r>
      <w:r w:rsidRPr="00D44D36">
        <w:rPr>
          <w:rFonts w:ascii="Arial" w:eastAsia="MS Mincho" w:hAnsi="Arial" w:cs="Arial"/>
          <w:bCs/>
          <w:lang w:bidi="en-US"/>
        </w:rPr>
        <w:t>authorise the trustee to purchase the trust property</w:t>
      </w:r>
      <w:r w:rsidR="00872383">
        <w:rPr>
          <w:rFonts w:ascii="Arial" w:eastAsia="MS Mincho" w:hAnsi="Arial" w:cs="Arial"/>
          <w:bCs/>
          <w:lang w:bidi="en-US"/>
        </w:rPr>
        <w:t xml:space="preserve"> (</w:t>
      </w:r>
      <w:proofErr w:type="spellStart"/>
      <w:r w:rsidR="00872383" w:rsidRPr="00872383">
        <w:rPr>
          <w:rFonts w:ascii="Arial" w:eastAsia="MS Mincho" w:hAnsi="Arial" w:cs="Arial"/>
          <w:bCs/>
          <w:i/>
          <w:iCs/>
          <w:u w:val="single"/>
          <w:lang w:bidi="en-US"/>
        </w:rPr>
        <w:t>Sargeant</w:t>
      </w:r>
      <w:proofErr w:type="spellEnd"/>
      <w:r w:rsidR="00872383" w:rsidRPr="00872383">
        <w:rPr>
          <w:rFonts w:ascii="Arial" w:eastAsia="MS Mincho" w:hAnsi="Arial" w:cs="Arial"/>
          <w:bCs/>
          <w:i/>
          <w:iCs/>
          <w:u w:val="single"/>
          <w:lang w:bidi="en-US"/>
        </w:rPr>
        <w:t xml:space="preserve"> v National Westminster Bank plc</w:t>
      </w:r>
      <w:r w:rsidR="00872383" w:rsidRPr="00872383">
        <w:rPr>
          <w:rFonts w:ascii="Arial" w:eastAsia="MS Mincho" w:hAnsi="Arial" w:cs="Arial"/>
          <w:bCs/>
          <w:u w:val="single"/>
          <w:lang w:bidi="en-US"/>
        </w:rPr>
        <w:t xml:space="preserve"> (1990) 61 P &amp; CR 518, CA</w:t>
      </w:r>
      <w:r w:rsidR="00872383">
        <w:rPr>
          <w:rFonts w:ascii="Arial" w:eastAsia="MS Mincho" w:hAnsi="Arial" w:cs="Arial"/>
          <w:bCs/>
          <w:lang w:bidi="en-US"/>
        </w:rPr>
        <w:t>)</w:t>
      </w:r>
      <w:r w:rsidR="004400A7">
        <w:rPr>
          <w:rFonts w:ascii="Arial" w:eastAsia="MS Mincho" w:hAnsi="Arial" w:cs="Arial"/>
          <w:bCs/>
          <w:lang w:bidi="en-US"/>
        </w:rPr>
        <w:t>,</w:t>
      </w:r>
      <w:r w:rsidR="00872383">
        <w:rPr>
          <w:rFonts w:ascii="Arial" w:eastAsia="MS Mincho" w:hAnsi="Arial" w:cs="Arial"/>
          <w:bCs/>
          <w:lang w:bidi="en-US"/>
        </w:rPr>
        <w:t xml:space="preserve"> all the beneficiaries </w:t>
      </w:r>
      <w:r w:rsidR="00F22506">
        <w:rPr>
          <w:rFonts w:ascii="Arial" w:eastAsia="MS Mincho" w:hAnsi="Arial" w:cs="Arial"/>
          <w:bCs/>
          <w:lang w:bidi="en-US"/>
        </w:rPr>
        <w:t>authorise the transaction having</w:t>
      </w:r>
      <w:r w:rsidR="00F52BA3">
        <w:rPr>
          <w:rFonts w:ascii="Arial" w:eastAsia="MS Mincho" w:hAnsi="Arial" w:cs="Arial"/>
          <w:bCs/>
          <w:lang w:bidi="en-US"/>
        </w:rPr>
        <w:t xml:space="preserve"> previously</w:t>
      </w:r>
      <w:r w:rsidR="00F22506">
        <w:rPr>
          <w:rFonts w:ascii="Arial" w:eastAsia="MS Mincho" w:hAnsi="Arial" w:cs="Arial"/>
          <w:bCs/>
          <w:lang w:bidi="en-US"/>
        </w:rPr>
        <w:t xml:space="preserve"> been made aware of all relevant facts</w:t>
      </w:r>
      <w:r w:rsidR="004400A7">
        <w:rPr>
          <w:rFonts w:ascii="Arial" w:eastAsia="MS Mincho" w:hAnsi="Arial" w:cs="Arial"/>
          <w:bCs/>
          <w:lang w:bidi="en-US"/>
        </w:rPr>
        <w:t xml:space="preserve"> or the court has approved the purchase</w:t>
      </w:r>
      <w:r w:rsidRPr="00D44D36">
        <w:rPr>
          <w:rFonts w:ascii="Arial" w:eastAsia="MS Mincho" w:hAnsi="Arial" w:cs="Arial"/>
          <w:bCs/>
          <w:lang w:bidi="en-US"/>
        </w:rPr>
        <w:t xml:space="preserve">. </w:t>
      </w:r>
      <w:r w:rsidR="009749F6">
        <w:rPr>
          <w:rFonts w:ascii="Arial" w:eastAsia="MS Mincho" w:hAnsi="Arial" w:cs="Arial"/>
          <w:bCs/>
          <w:lang w:bidi="en-US"/>
        </w:rPr>
        <w:t>If none of these apply, t</w:t>
      </w:r>
      <w:r w:rsidRPr="00D44D36">
        <w:rPr>
          <w:rFonts w:ascii="Arial" w:eastAsia="MS Mincho" w:hAnsi="Arial" w:cs="Arial"/>
          <w:bCs/>
          <w:lang w:bidi="en-US"/>
        </w:rPr>
        <w:t xml:space="preserve">he courts do not even </w:t>
      </w:r>
      <w:proofErr w:type="gramStart"/>
      <w:r w:rsidRPr="00D44D36">
        <w:rPr>
          <w:rFonts w:ascii="Arial" w:eastAsia="MS Mincho" w:hAnsi="Arial" w:cs="Arial"/>
          <w:bCs/>
          <w:lang w:bidi="en-US"/>
        </w:rPr>
        <w:t>enter into</w:t>
      </w:r>
      <w:proofErr w:type="gramEnd"/>
      <w:r w:rsidRPr="00D44D36">
        <w:rPr>
          <w:rFonts w:ascii="Arial" w:eastAsia="MS Mincho" w:hAnsi="Arial" w:cs="Arial"/>
          <w:bCs/>
          <w:lang w:bidi="en-US"/>
        </w:rPr>
        <w:t xml:space="preserve"> the que</w:t>
      </w:r>
      <w:r w:rsidRPr="009C379D">
        <w:rPr>
          <w:rFonts w:ascii="Arial" w:eastAsia="MS Mincho" w:hAnsi="Arial" w:cs="Arial"/>
          <w:bCs/>
          <w:lang w:bidi="en-US"/>
        </w:rPr>
        <w:t xml:space="preserve">stion of whether </w:t>
      </w:r>
      <w:r w:rsidR="002B5426">
        <w:rPr>
          <w:rFonts w:ascii="Arial" w:eastAsia="MS Mincho" w:hAnsi="Arial" w:cs="Arial"/>
          <w:bCs/>
          <w:lang w:bidi="en-US"/>
        </w:rPr>
        <w:t>a</w:t>
      </w:r>
      <w:r w:rsidRPr="009C379D">
        <w:rPr>
          <w:rFonts w:ascii="Arial" w:eastAsia="MS Mincho" w:hAnsi="Arial" w:cs="Arial"/>
          <w:bCs/>
          <w:lang w:bidi="en-US"/>
        </w:rPr>
        <w:t xml:space="preserve"> trustee actually abused </w:t>
      </w:r>
      <w:r w:rsidR="002B5426">
        <w:rPr>
          <w:rFonts w:ascii="Arial" w:eastAsia="MS Mincho" w:hAnsi="Arial" w:cs="Arial"/>
          <w:bCs/>
          <w:lang w:bidi="en-US"/>
        </w:rPr>
        <w:t>their</w:t>
      </w:r>
      <w:r w:rsidRPr="009C379D">
        <w:rPr>
          <w:rFonts w:ascii="Arial" w:eastAsia="MS Mincho" w:hAnsi="Arial" w:cs="Arial"/>
          <w:bCs/>
          <w:lang w:bidi="en-US"/>
        </w:rPr>
        <w:t xml:space="preserve"> position. </w:t>
      </w:r>
      <w:r w:rsidR="00EE2786" w:rsidRPr="009C379D">
        <w:rPr>
          <w:rFonts w:ascii="Arial" w:eastAsia="MS Mincho" w:hAnsi="Arial" w:cs="Arial"/>
          <w:bCs/>
          <w:lang w:bidi="en-US"/>
        </w:rPr>
        <w:t>As Lord Eldon</w:t>
      </w:r>
      <w:r w:rsidR="002B5426">
        <w:rPr>
          <w:rFonts w:ascii="Arial" w:eastAsia="MS Mincho" w:hAnsi="Arial" w:cs="Arial"/>
          <w:bCs/>
          <w:lang w:bidi="en-US"/>
        </w:rPr>
        <w:t xml:space="preserve">, </w:t>
      </w:r>
      <w:r w:rsidR="00EE2786" w:rsidRPr="009C379D">
        <w:rPr>
          <w:rFonts w:ascii="Arial" w:eastAsia="MS Mincho" w:hAnsi="Arial" w:cs="Arial"/>
          <w:bCs/>
          <w:lang w:bidi="en-US"/>
        </w:rPr>
        <w:t>at 345</w:t>
      </w:r>
      <w:r w:rsidR="002B5426">
        <w:rPr>
          <w:rFonts w:ascii="Arial" w:eastAsia="MS Mincho" w:hAnsi="Arial" w:cs="Arial"/>
          <w:bCs/>
          <w:lang w:bidi="en-US"/>
        </w:rPr>
        <w:t>,</w:t>
      </w:r>
      <w:r w:rsidR="00EE2786" w:rsidRPr="009C379D">
        <w:rPr>
          <w:rFonts w:ascii="Arial" w:eastAsia="MS Mincho" w:hAnsi="Arial" w:cs="Arial"/>
          <w:bCs/>
          <w:lang w:bidi="en-US"/>
        </w:rPr>
        <w:t xml:space="preserve"> stated in </w:t>
      </w:r>
      <w:r w:rsidRPr="009C379D">
        <w:rPr>
          <w:rFonts w:ascii="Arial" w:eastAsia="MS Mincho" w:hAnsi="Arial" w:cs="Arial"/>
          <w:bCs/>
          <w:i/>
          <w:iCs/>
          <w:u w:val="single"/>
          <w:lang w:bidi="en-US"/>
        </w:rPr>
        <w:t xml:space="preserve">Ex </w:t>
      </w:r>
      <w:proofErr w:type="spellStart"/>
      <w:r w:rsidRPr="009C379D">
        <w:rPr>
          <w:rFonts w:ascii="Arial" w:eastAsia="MS Mincho" w:hAnsi="Arial" w:cs="Arial"/>
          <w:bCs/>
          <w:i/>
          <w:iCs/>
          <w:u w:val="single"/>
          <w:lang w:bidi="en-US"/>
        </w:rPr>
        <w:t>p</w:t>
      </w:r>
      <w:r w:rsidR="00EE2786" w:rsidRPr="009C379D">
        <w:rPr>
          <w:rFonts w:ascii="Arial" w:eastAsia="MS Mincho" w:hAnsi="Arial" w:cs="Arial"/>
          <w:bCs/>
          <w:i/>
          <w:iCs/>
          <w:u w:val="single"/>
          <w:lang w:bidi="en-US"/>
        </w:rPr>
        <w:t>arte</w:t>
      </w:r>
      <w:proofErr w:type="spellEnd"/>
      <w:r w:rsidRPr="009C379D">
        <w:rPr>
          <w:rFonts w:ascii="Arial" w:eastAsia="MS Mincho" w:hAnsi="Arial" w:cs="Arial"/>
          <w:bCs/>
          <w:i/>
          <w:iCs/>
          <w:u w:val="single"/>
          <w:lang w:bidi="en-US"/>
        </w:rPr>
        <w:t xml:space="preserve"> James</w:t>
      </w:r>
      <w:r w:rsidRPr="009C379D">
        <w:rPr>
          <w:rFonts w:ascii="Arial" w:eastAsia="MS Mincho" w:hAnsi="Arial" w:cs="Arial"/>
          <w:bCs/>
          <w:u w:val="single"/>
          <w:lang w:bidi="en-US"/>
        </w:rPr>
        <w:t xml:space="preserve"> (1803) 8 Ves </w:t>
      </w:r>
      <w:r w:rsidR="009C379D" w:rsidRPr="009C379D">
        <w:rPr>
          <w:rFonts w:ascii="Arial" w:eastAsia="MS Mincho" w:hAnsi="Arial" w:cs="Arial"/>
          <w:bCs/>
          <w:u w:val="single"/>
          <w:lang w:bidi="en-US"/>
        </w:rPr>
        <w:t xml:space="preserve">Jr </w:t>
      </w:r>
      <w:r w:rsidRPr="009C379D">
        <w:rPr>
          <w:rFonts w:ascii="Arial" w:eastAsia="MS Mincho" w:hAnsi="Arial" w:cs="Arial"/>
          <w:bCs/>
          <w:u w:val="single"/>
          <w:lang w:bidi="en-US"/>
        </w:rPr>
        <w:t>337</w:t>
      </w:r>
      <w:r w:rsidR="00EE2786" w:rsidRPr="009C379D">
        <w:rPr>
          <w:rFonts w:ascii="Arial" w:eastAsia="MS Mincho" w:hAnsi="Arial" w:cs="Arial"/>
          <w:bCs/>
          <w:lang w:bidi="en-US"/>
        </w:rPr>
        <w:t>:</w:t>
      </w:r>
    </w:p>
    <w:p w14:paraId="4A5F5C4D" w14:textId="044E17FD" w:rsidR="00D44D36" w:rsidRPr="00D44D36" w:rsidRDefault="00EE2786" w:rsidP="00EE2786">
      <w:pPr>
        <w:spacing w:after="120" w:line="480" w:lineRule="auto"/>
        <w:ind w:left="720"/>
        <w:jc w:val="both"/>
        <w:rPr>
          <w:rFonts w:ascii="Arial" w:eastAsia="MS Mincho" w:hAnsi="Arial" w:cs="Arial"/>
          <w:bCs/>
          <w:lang w:bidi="en-US"/>
        </w:rPr>
      </w:pPr>
      <w:r w:rsidRPr="009C379D">
        <w:rPr>
          <w:rFonts w:ascii="Arial" w:eastAsia="MS Mincho" w:hAnsi="Arial" w:cs="Arial"/>
          <w:bCs/>
          <w:lang w:bidi="en-US"/>
        </w:rPr>
        <w:t>“</w:t>
      </w:r>
      <w:r w:rsidR="00D44D36" w:rsidRPr="009C379D">
        <w:rPr>
          <w:rFonts w:ascii="Arial" w:eastAsia="MS Mincho" w:hAnsi="Arial" w:cs="Arial"/>
          <w:bCs/>
          <w:lang w:bidi="en-US"/>
        </w:rPr>
        <w:t>This doctrine as to purchase by trustees, assignees, and persons having a confidential character, stands more upon general principle than upon the circumstances of any individual case. It rests upon this</w:t>
      </w:r>
      <w:r w:rsidR="009C379D" w:rsidRPr="009C379D">
        <w:rPr>
          <w:rFonts w:ascii="Arial" w:eastAsia="MS Mincho" w:hAnsi="Arial" w:cs="Arial"/>
          <w:bCs/>
          <w:lang w:bidi="en-US"/>
        </w:rPr>
        <w:t>;</w:t>
      </w:r>
      <w:r w:rsidR="00D44D36" w:rsidRPr="009C379D">
        <w:rPr>
          <w:rFonts w:ascii="Arial" w:eastAsia="MS Mincho" w:hAnsi="Arial" w:cs="Arial"/>
          <w:bCs/>
          <w:lang w:bidi="en-US"/>
        </w:rPr>
        <w:t xml:space="preserve"> that the purchase is not permitted in any case, however honest the circumstances</w:t>
      </w:r>
      <w:r w:rsidR="009C379D" w:rsidRPr="009C379D">
        <w:rPr>
          <w:rFonts w:ascii="Arial" w:eastAsia="MS Mincho" w:hAnsi="Arial" w:cs="Arial"/>
          <w:bCs/>
          <w:lang w:bidi="en-US"/>
        </w:rPr>
        <w:t>;</w:t>
      </w:r>
      <w:r w:rsidR="00D44D36" w:rsidRPr="009C379D">
        <w:rPr>
          <w:rFonts w:ascii="Arial" w:eastAsia="MS Mincho" w:hAnsi="Arial" w:cs="Arial"/>
          <w:bCs/>
          <w:lang w:bidi="en-US"/>
        </w:rPr>
        <w:t xml:space="preserve"> the general interests of justice requiring it to be destroyed in every instance.</w:t>
      </w:r>
      <w:r w:rsidRPr="009C379D">
        <w:rPr>
          <w:rFonts w:ascii="Arial" w:eastAsia="MS Mincho" w:hAnsi="Arial" w:cs="Arial"/>
          <w:bCs/>
          <w:lang w:bidi="en-US"/>
        </w:rPr>
        <w:t>”</w:t>
      </w:r>
      <w:r w:rsidR="00D44D36" w:rsidRPr="00D44D36">
        <w:rPr>
          <w:rFonts w:ascii="Arial" w:eastAsia="MS Mincho" w:hAnsi="Arial" w:cs="Arial"/>
          <w:bCs/>
          <w:lang w:bidi="en-US"/>
        </w:rPr>
        <w:t xml:space="preserve"> </w:t>
      </w:r>
    </w:p>
    <w:p w14:paraId="7D37ABC1" w14:textId="43E063B7" w:rsidR="000063DB" w:rsidRDefault="00D44D36" w:rsidP="00D44D36">
      <w:pPr>
        <w:spacing w:after="120" w:line="480" w:lineRule="auto"/>
        <w:jc w:val="both"/>
        <w:rPr>
          <w:rFonts w:ascii="Arial" w:eastAsia="MS Mincho" w:hAnsi="Arial" w:cs="Arial"/>
          <w:bCs/>
          <w:lang w:bidi="en-US"/>
        </w:rPr>
      </w:pPr>
      <w:r w:rsidRPr="00D44D36">
        <w:rPr>
          <w:rFonts w:ascii="Arial" w:eastAsia="MS Mincho" w:hAnsi="Arial" w:cs="Arial"/>
          <w:bCs/>
          <w:lang w:bidi="en-US"/>
        </w:rPr>
        <w:lastRenderedPageBreak/>
        <w:t>The rule appl</w:t>
      </w:r>
      <w:r w:rsidR="00F52BA3">
        <w:rPr>
          <w:rFonts w:ascii="Arial" w:eastAsia="MS Mincho" w:hAnsi="Arial" w:cs="Arial"/>
          <w:bCs/>
          <w:lang w:bidi="en-US"/>
        </w:rPr>
        <w:t>ies</w:t>
      </w:r>
      <w:r w:rsidRPr="00D44D36">
        <w:rPr>
          <w:rFonts w:ascii="Arial" w:eastAsia="MS Mincho" w:hAnsi="Arial" w:cs="Arial"/>
          <w:bCs/>
          <w:lang w:bidi="en-US"/>
        </w:rPr>
        <w:t xml:space="preserve"> even where the trustee </w:t>
      </w:r>
      <w:r w:rsidR="00F52BA3">
        <w:rPr>
          <w:rFonts w:ascii="Arial" w:eastAsia="MS Mincho" w:hAnsi="Arial" w:cs="Arial"/>
          <w:bCs/>
          <w:lang w:bidi="en-US"/>
        </w:rPr>
        <w:t xml:space="preserve">has </w:t>
      </w:r>
      <w:r w:rsidRPr="00D44D36">
        <w:rPr>
          <w:rFonts w:ascii="Arial" w:eastAsia="MS Mincho" w:hAnsi="Arial" w:cs="Arial"/>
          <w:bCs/>
          <w:lang w:bidi="en-US"/>
        </w:rPr>
        <w:t xml:space="preserve">bought the trust property at public </w:t>
      </w:r>
      <w:r w:rsidR="00EE2786">
        <w:rPr>
          <w:rFonts w:ascii="Arial" w:eastAsia="MS Mincho" w:hAnsi="Arial" w:cs="Arial"/>
          <w:bCs/>
          <w:lang w:bidi="en-US"/>
        </w:rPr>
        <w:t xml:space="preserve">auction, </w:t>
      </w:r>
      <w:r w:rsidRPr="00D44D36">
        <w:rPr>
          <w:rFonts w:ascii="Arial" w:eastAsia="MS Mincho" w:hAnsi="Arial" w:cs="Arial"/>
          <w:bCs/>
          <w:lang w:bidi="en-US"/>
        </w:rPr>
        <w:t>and even where the trustee has obtained an independent valuation of the property prior to the sale (</w:t>
      </w:r>
      <w:r w:rsidRPr="00EE2786">
        <w:rPr>
          <w:rFonts w:ascii="Arial" w:eastAsia="MS Mincho" w:hAnsi="Arial" w:cs="Arial"/>
          <w:bCs/>
          <w:i/>
          <w:iCs/>
          <w:u w:val="single"/>
          <w:lang w:bidi="en-US"/>
        </w:rPr>
        <w:t xml:space="preserve">Wright v Morgan </w:t>
      </w:r>
      <w:r w:rsidRPr="00EE2786">
        <w:rPr>
          <w:rFonts w:ascii="Arial" w:eastAsia="MS Mincho" w:hAnsi="Arial" w:cs="Arial"/>
          <w:bCs/>
          <w:u w:val="single"/>
          <w:lang w:bidi="en-US"/>
        </w:rPr>
        <w:t>[1926] AC 788</w:t>
      </w:r>
      <w:r w:rsidRPr="00D44D36">
        <w:rPr>
          <w:rFonts w:ascii="Arial" w:eastAsia="MS Mincho" w:hAnsi="Arial" w:cs="Arial"/>
          <w:bCs/>
          <w:lang w:bidi="en-US"/>
        </w:rPr>
        <w:t xml:space="preserve">). </w:t>
      </w:r>
    </w:p>
    <w:p w14:paraId="292C97E3" w14:textId="4593FD54" w:rsidR="00D44D36" w:rsidRPr="00D44D36" w:rsidRDefault="00D44D36" w:rsidP="00D44D36">
      <w:pPr>
        <w:spacing w:after="120" w:line="480" w:lineRule="auto"/>
        <w:jc w:val="both"/>
        <w:rPr>
          <w:rFonts w:ascii="Arial" w:eastAsia="MS Mincho" w:hAnsi="Arial" w:cs="Arial"/>
          <w:bCs/>
          <w:lang w:bidi="en-US"/>
        </w:rPr>
      </w:pPr>
      <w:r w:rsidRPr="00D44D36">
        <w:rPr>
          <w:rFonts w:ascii="Arial" w:eastAsia="MS Mincho" w:hAnsi="Arial" w:cs="Arial"/>
          <w:bCs/>
          <w:lang w:bidi="en-US"/>
        </w:rPr>
        <w:t>One case where</w:t>
      </w:r>
      <w:r w:rsidR="001A523F">
        <w:rPr>
          <w:rFonts w:ascii="Arial" w:eastAsia="MS Mincho" w:hAnsi="Arial" w:cs="Arial"/>
          <w:bCs/>
          <w:lang w:bidi="en-US"/>
        </w:rPr>
        <w:t xml:space="preserve"> </w:t>
      </w:r>
      <w:r w:rsidRPr="00D44D36">
        <w:rPr>
          <w:rFonts w:ascii="Arial" w:eastAsia="MS Mincho" w:hAnsi="Arial" w:cs="Arial"/>
          <w:bCs/>
          <w:lang w:bidi="en-US"/>
        </w:rPr>
        <w:t>the court took a more relaxed approach was</w:t>
      </w:r>
      <w:r w:rsidR="007C5536">
        <w:rPr>
          <w:rFonts w:ascii="Arial" w:eastAsia="MS Mincho" w:hAnsi="Arial" w:cs="Arial"/>
          <w:bCs/>
          <w:lang w:bidi="en-US"/>
        </w:rPr>
        <w:t xml:space="preserve"> </w:t>
      </w:r>
      <w:r w:rsidRPr="007C5536">
        <w:rPr>
          <w:rFonts w:ascii="Arial" w:eastAsia="MS Mincho" w:hAnsi="Arial" w:cs="Arial"/>
          <w:bCs/>
          <w:i/>
          <w:iCs/>
          <w:u w:val="single"/>
          <w:lang w:bidi="en-US"/>
        </w:rPr>
        <w:t>Holder v Holder</w:t>
      </w:r>
      <w:r w:rsidRPr="007C5536">
        <w:rPr>
          <w:rFonts w:ascii="Arial" w:eastAsia="MS Mincho" w:hAnsi="Arial" w:cs="Arial"/>
          <w:bCs/>
          <w:u w:val="single"/>
          <w:lang w:bidi="en-US"/>
        </w:rPr>
        <w:t xml:space="preserve"> [1968] </w:t>
      </w:r>
      <w:r w:rsidR="007C5536" w:rsidRPr="007C5536">
        <w:rPr>
          <w:rFonts w:ascii="Arial" w:eastAsia="MS Mincho" w:hAnsi="Arial" w:cs="Arial"/>
          <w:bCs/>
          <w:u w:val="single"/>
          <w:lang w:bidi="en-US"/>
        </w:rPr>
        <w:t>1 All ER</w:t>
      </w:r>
      <w:r w:rsidRPr="007C5536">
        <w:rPr>
          <w:rFonts w:ascii="Arial" w:eastAsia="MS Mincho" w:hAnsi="Arial" w:cs="Arial"/>
          <w:bCs/>
          <w:u w:val="single"/>
          <w:lang w:bidi="en-US"/>
        </w:rPr>
        <w:t xml:space="preserve"> </w:t>
      </w:r>
      <w:r w:rsidR="007C5536" w:rsidRPr="007C5536">
        <w:rPr>
          <w:rFonts w:ascii="Arial" w:eastAsia="MS Mincho" w:hAnsi="Arial" w:cs="Arial"/>
          <w:bCs/>
          <w:u w:val="single"/>
          <w:lang w:bidi="en-US"/>
        </w:rPr>
        <w:t>665</w:t>
      </w:r>
      <w:r w:rsidR="007C5536" w:rsidRPr="007C5536">
        <w:rPr>
          <w:rFonts w:ascii="Arial" w:eastAsia="MS Mincho" w:hAnsi="Arial" w:cs="Arial"/>
          <w:bCs/>
          <w:lang w:bidi="en-US"/>
        </w:rPr>
        <w:t>. Here, t</w:t>
      </w:r>
      <w:r w:rsidRPr="007C5536">
        <w:rPr>
          <w:rFonts w:ascii="Arial" w:eastAsia="MS Mincho" w:hAnsi="Arial" w:cs="Arial"/>
          <w:bCs/>
          <w:lang w:bidi="en-US"/>
        </w:rPr>
        <w:t>he</w:t>
      </w:r>
      <w:r w:rsidRPr="00D44D36">
        <w:rPr>
          <w:rFonts w:ascii="Arial" w:eastAsia="MS Mincho" w:hAnsi="Arial" w:cs="Arial"/>
          <w:bCs/>
          <w:lang w:bidi="en-US"/>
        </w:rPr>
        <w:t xml:space="preserve"> testator died leaving an estate that included two farms. Victor, one of his sons, had been appointed one of the executors (a fiduciary position). He performed some minor administrative functions and then </w:t>
      </w:r>
      <w:r w:rsidR="004400A7">
        <w:rPr>
          <w:rFonts w:ascii="Arial" w:eastAsia="MS Mincho" w:hAnsi="Arial" w:cs="Arial"/>
          <w:bCs/>
          <w:lang w:bidi="en-US"/>
        </w:rPr>
        <w:t>d</w:t>
      </w:r>
      <w:r w:rsidRPr="00D44D36">
        <w:rPr>
          <w:rFonts w:ascii="Arial" w:eastAsia="MS Mincho" w:hAnsi="Arial" w:cs="Arial"/>
          <w:bCs/>
          <w:lang w:bidi="en-US"/>
        </w:rPr>
        <w:t>enounce</w:t>
      </w:r>
      <w:r w:rsidR="004400A7">
        <w:rPr>
          <w:rFonts w:ascii="Arial" w:eastAsia="MS Mincho" w:hAnsi="Arial" w:cs="Arial"/>
          <w:bCs/>
          <w:lang w:bidi="en-US"/>
        </w:rPr>
        <w:t>d</w:t>
      </w:r>
      <w:r w:rsidRPr="00D44D36">
        <w:rPr>
          <w:rFonts w:ascii="Arial" w:eastAsia="MS Mincho" w:hAnsi="Arial" w:cs="Arial"/>
          <w:bCs/>
          <w:lang w:bidi="en-US"/>
        </w:rPr>
        <w:t xml:space="preserve"> the executorship to enable him to buy one of the farms</w:t>
      </w:r>
      <w:r w:rsidR="001A523F">
        <w:rPr>
          <w:rFonts w:ascii="Arial" w:eastAsia="MS Mincho" w:hAnsi="Arial" w:cs="Arial"/>
          <w:bCs/>
          <w:lang w:bidi="en-US"/>
        </w:rPr>
        <w:t>, of which he had previously been a tenant,</w:t>
      </w:r>
      <w:r w:rsidRPr="00D44D36">
        <w:rPr>
          <w:rFonts w:ascii="Arial" w:eastAsia="MS Mincho" w:hAnsi="Arial" w:cs="Arial"/>
          <w:bCs/>
          <w:lang w:bidi="en-US"/>
        </w:rPr>
        <w:t xml:space="preserve"> at auction. </w:t>
      </w:r>
      <w:r w:rsidR="004400A7">
        <w:rPr>
          <w:rFonts w:ascii="Arial" w:eastAsia="MS Mincho" w:hAnsi="Arial" w:cs="Arial"/>
          <w:bCs/>
          <w:lang w:bidi="en-US"/>
        </w:rPr>
        <w:t>However, because of the administrative functions he had performed,</w:t>
      </w:r>
      <w:r w:rsidRPr="00D44D36">
        <w:rPr>
          <w:rFonts w:ascii="Arial" w:eastAsia="MS Mincho" w:hAnsi="Arial" w:cs="Arial"/>
          <w:bCs/>
          <w:lang w:bidi="en-US"/>
        </w:rPr>
        <w:t xml:space="preserve"> the renunciation of the ex</w:t>
      </w:r>
      <w:r w:rsidR="007C5536">
        <w:rPr>
          <w:rFonts w:ascii="Arial" w:eastAsia="MS Mincho" w:hAnsi="Arial" w:cs="Arial"/>
          <w:bCs/>
          <w:lang w:bidi="en-US"/>
        </w:rPr>
        <w:t>e</w:t>
      </w:r>
      <w:r w:rsidRPr="00D44D36">
        <w:rPr>
          <w:rFonts w:ascii="Arial" w:eastAsia="MS Mincho" w:hAnsi="Arial" w:cs="Arial"/>
          <w:bCs/>
          <w:lang w:bidi="en-US"/>
        </w:rPr>
        <w:t xml:space="preserve">cutorship </w:t>
      </w:r>
      <w:r w:rsidR="004400A7">
        <w:rPr>
          <w:rFonts w:ascii="Arial" w:eastAsia="MS Mincho" w:hAnsi="Arial" w:cs="Arial"/>
          <w:bCs/>
          <w:lang w:bidi="en-US"/>
        </w:rPr>
        <w:t>remained</w:t>
      </w:r>
      <w:r w:rsidRPr="00D44D36">
        <w:rPr>
          <w:rFonts w:ascii="Arial" w:eastAsia="MS Mincho" w:hAnsi="Arial" w:cs="Arial"/>
          <w:bCs/>
          <w:lang w:bidi="en-US"/>
        </w:rPr>
        <w:t xml:space="preserve"> ineffective. </w:t>
      </w:r>
      <w:r w:rsidR="004400A7">
        <w:rPr>
          <w:rFonts w:ascii="Arial" w:eastAsia="MS Mincho" w:hAnsi="Arial" w:cs="Arial"/>
          <w:bCs/>
          <w:lang w:bidi="en-US"/>
        </w:rPr>
        <w:t>His</w:t>
      </w:r>
      <w:r w:rsidRPr="00D44D36">
        <w:rPr>
          <w:rFonts w:ascii="Arial" w:eastAsia="MS Mincho" w:hAnsi="Arial" w:cs="Arial"/>
          <w:bCs/>
          <w:lang w:bidi="en-US"/>
        </w:rPr>
        <w:t xml:space="preserve"> brother brought an action seeking to have the sale set aside on the basis that it was a self-dealing transaction on Victor’s part. </w:t>
      </w:r>
      <w:r w:rsidR="004400A7">
        <w:rPr>
          <w:rFonts w:ascii="Arial" w:eastAsia="MS Mincho" w:hAnsi="Arial" w:cs="Arial"/>
          <w:bCs/>
          <w:lang w:bidi="en-US"/>
        </w:rPr>
        <w:t xml:space="preserve">The Court of Appeal </w:t>
      </w:r>
      <w:r w:rsidRPr="00D44D36">
        <w:rPr>
          <w:rFonts w:ascii="Arial" w:eastAsia="MS Mincho" w:hAnsi="Arial" w:cs="Arial"/>
          <w:bCs/>
          <w:lang w:bidi="en-US"/>
        </w:rPr>
        <w:t>held</w:t>
      </w:r>
      <w:r w:rsidR="004400A7">
        <w:rPr>
          <w:rFonts w:ascii="Arial" w:eastAsia="MS Mincho" w:hAnsi="Arial" w:cs="Arial"/>
          <w:bCs/>
          <w:lang w:bidi="en-US"/>
        </w:rPr>
        <w:t xml:space="preserve"> that</w:t>
      </w:r>
      <w:r w:rsidRPr="00D44D36">
        <w:rPr>
          <w:rFonts w:ascii="Arial" w:eastAsia="MS Mincho" w:hAnsi="Arial" w:cs="Arial"/>
          <w:bCs/>
          <w:lang w:bidi="en-US"/>
        </w:rPr>
        <w:t xml:space="preserve"> in the special circumstances of the case, the rule of equity that a trustee was debarred from purchasing trust property did not apply to disentitle Victor to bid at the auction. Since his interference with the administration of the estate was minimal, the knowledge he had acquired was as tenant of the farms and not as executor. To the knowledge of the beneficiaries</w:t>
      </w:r>
      <w:r w:rsidR="004400A7">
        <w:rPr>
          <w:rFonts w:ascii="Arial" w:eastAsia="MS Mincho" w:hAnsi="Arial" w:cs="Arial"/>
          <w:bCs/>
          <w:lang w:bidi="en-US"/>
        </w:rPr>
        <w:t>,</w:t>
      </w:r>
      <w:r w:rsidRPr="00D44D36">
        <w:rPr>
          <w:rFonts w:ascii="Arial" w:eastAsia="MS Mincho" w:hAnsi="Arial" w:cs="Arial"/>
          <w:bCs/>
          <w:lang w:bidi="en-US"/>
        </w:rPr>
        <w:t xml:space="preserve"> he was acting only as purchaser and the proving executors, who alone could convey, acted as executors and vendors and were not influenced by Victor in any way in connection with the sale.</w:t>
      </w:r>
    </w:p>
    <w:p w14:paraId="03D7941C" w14:textId="77777777" w:rsidR="009749F6" w:rsidRDefault="009749F6" w:rsidP="009F2FCF">
      <w:pPr>
        <w:spacing w:after="120" w:line="480" w:lineRule="auto"/>
        <w:jc w:val="both"/>
        <w:rPr>
          <w:rFonts w:ascii="Arial" w:eastAsia="MS Mincho" w:hAnsi="Arial" w:cs="Arial"/>
          <w:bCs/>
          <w:lang w:bidi="en-US"/>
        </w:rPr>
      </w:pPr>
      <w:r w:rsidRPr="009749F6">
        <w:rPr>
          <w:rFonts w:ascii="Arial" w:eastAsia="MS Mincho" w:hAnsi="Arial" w:cs="Arial"/>
          <w:bCs/>
          <w:i/>
          <w:iCs/>
          <w:u w:val="single"/>
          <w:lang w:bidi="en-US"/>
        </w:rPr>
        <w:t>Holder v Holder</w:t>
      </w:r>
      <w:r>
        <w:rPr>
          <w:rFonts w:ascii="Arial" w:eastAsia="MS Mincho" w:hAnsi="Arial" w:cs="Arial"/>
          <w:bCs/>
          <w:lang w:bidi="en-US"/>
        </w:rPr>
        <w:t xml:space="preserve"> suggest that the strictness of the rule will not be upheld in all circumstances, particularly where </w:t>
      </w:r>
      <w:proofErr w:type="gramStart"/>
      <w:r>
        <w:rPr>
          <w:rFonts w:ascii="Arial" w:eastAsia="MS Mincho" w:hAnsi="Arial" w:cs="Arial"/>
          <w:bCs/>
          <w:lang w:bidi="en-US"/>
        </w:rPr>
        <w:t>it is clear that no</w:t>
      </w:r>
      <w:proofErr w:type="gramEnd"/>
      <w:r>
        <w:rPr>
          <w:rFonts w:ascii="Arial" w:eastAsia="MS Mincho" w:hAnsi="Arial" w:cs="Arial"/>
          <w:bCs/>
          <w:lang w:bidi="en-US"/>
        </w:rPr>
        <w:t xml:space="preserve"> deception or indeed conflict of interest is at play.</w:t>
      </w:r>
    </w:p>
    <w:p w14:paraId="48122793" w14:textId="57CD8E43" w:rsidR="00D44D36" w:rsidRDefault="009749F6" w:rsidP="009F2FCF">
      <w:pPr>
        <w:spacing w:after="120" w:line="480" w:lineRule="auto"/>
        <w:jc w:val="both"/>
        <w:rPr>
          <w:rFonts w:ascii="Arial" w:eastAsia="MS Mincho" w:hAnsi="Arial" w:cs="Arial"/>
          <w:bCs/>
          <w:lang w:bidi="en-US"/>
        </w:rPr>
      </w:pPr>
      <w:r>
        <w:rPr>
          <w:rFonts w:ascii="Arial" w:eastAsia="MS Mincho" w:hAnsi="Arial" w:cs="Arial"/>
          <w:bCs/>
          <w:lang w:bidi="en-US"/>
        </w:rPr>
        <w:t xml:space="preserve"> </w:t>
      </w:r>
    </w:p>
    <w:p w14:paraId="60E3B3C5" w14:textId="7E339E7F" w:rsidR="00D44D36" w:rsidRDefault="6C0ED84F" w:rsidP="6C0ED84F">
      <w:pPr>
        <w:spacing w:after="120" w:line="480" w:lineRule="auto"/>
        <w:jc w:val="both"/>
        <w:rPr>
          <w:rFonts w:ascii="Arial" w:eastAsia="MS Mincho" w:hAnsi="Arial" w:cs="Arial"/>
          <w:lang w:bidi="en-US"/>
        </w:rPr>
      </w:pPr>
      <w:r w:rsidRPr="6C0ED84F">
        <w:rPr>
          <w:rFonts w:ascii="Arial" w:eastAsia="MS Mincho" w:hAnsi="Arial" w:cs="Arial"/>
          <w:lang w:bidi="en-US"/>
        </w:rPr>
        <w:t>The ‘fair-dealing’ rule</w:t>
      </w:r>
    </w:p>
    <w:p w14:paraId="7887C277" w14:textId="3948B524" w:rsidR="00754C4B" w:rsidRPr="00754C4B" w:rsidRDefault="6C0ED84F" w:rsidP="6C0ED84F">
      <w:pPr>
        <w:spacing w:after="120" w:line="480" w:lineRule="auto"/>
        <w:jc w:val="both"/>
        <w:rPr>
          <w:rFonts w:ascii="Arial" w:eastAsia="MS Mincho" w:hAnsi="Arial" w:cs="Arial"/>
          <w:lang w:bidi="en-US"/>
        </w:rPr>
      </w:pPr>
      <w:r w:rsidRPr="6C0ED84F">
        <w:rPr>
          <w:rFonts w:ascii="Arial" w:eastAsia="MS Mincho" w:hAnsi="Arial" w:cs="Arial"/>
          <w:lang w:bidi="en-US"/>
        </w:rPr>
        <w:t xml:space="preserve">The fair-dealing rule is less strict than the self-dealing rule. Whereas the self-dealing rule applies when the trustee attempts to sell the trust property to </w:t>
      </w:r>
      <w:r w:rsidR="002B5426">
        <w:rPr>
          <w:rFonts w:ascii="Arial" w:eastAsia="MS Mincho" w:hAnsi="Arial" w:cs="Arial"/>
          <w:lang w:bidi="en-US"/>
        </w:rPr>
        <w:t>themselves</w:t>
      </w:r>
      <w:r w:rsidRPr="6C0ED84F">
        <w:rPr>
          <w:rFonts w:ascii="Arial" w:eastAsia="MS Mincho" w:hAnsi="Arial" w:cs="Arial"/>
          <w:lang w:bidi="en-US"/>
        </w:rPr>
        <w:t xml:space="preserve"> as absolute owner, the fair-dealing rule applies when the trustee purchases the beneficial interest from a beneficiary. The reason why the approach is less strict in this situation is that here there is scope for genuine negotiation between two independent parties. </w:t>
      </w:r>
    </w:p>
    <w:p w14:paraId="24B772E1" w14:textId="69267632" w:rsidR="00754C4B" w:rsidRDefault="00754C4B" w:rsidP="00754C4B">
      <w:pPr>
        <w:spacing w:after="120" w:line="480" w:lineRule="auto"/>
        <w:jc w:val="both"/>
        <w:rPr>
          <w:rFonts w:ascii="Arial" w:eastAsia="MS Mincho" w:hAnsi="Arial" w:cs="Arial"/>
          <w:bCs/>
          <w:lang w:bidi="en-US"/>
        </w:rPr>
      </w:pPr>
      <w:r w:rsidRPr="00754C4B">
        <w:rPr>
          <w:rFonts w:ascii="Arial" w:eastAsia="MS Mincho" w:hAnsi="Arial" w:cs="Arial"/>
          <w:bCs/>
          <w:lang w:bidi="en-US"/>
        </w:rPr>
        <w:lastRenderedPageBreak/>
        <w:t xml:space="preserve">The best modern formulation of the rule is </w:t>
      </w:r>
      <w:r w:rsidR="00EE0E8C">
        <w:rPr>
          <w:rFonts w:ascii="Arial" w:eastAsia="MS Mincho" w:hAnsi="Arial" w:cs="Arial"/>
          <w:bCs/>
          <w:lang w:bidi="en-US"/>
        </w:rPr>
        <w:t>expressed by</w:t>
      </w:r>
      <w:r>
        <w:rPr>
          <w:rFonts w:ascii="Arial" w:eastAsia="MS Mincho" w:hAnsi="Arial" w:cs="Arial"/>
          <w:bCs/>
          <w:lang w:bidi="en-US"/>
        </w:rPr>
        <w:t xml:space="preserve"> </w:t>
      </w:r>
      <w:r w:rsidR="00EE0E8C">
        <w:rPr>
          <w:rFonts w:ascii="Arial" w:eastAsia="MS Mincho" w:hAnsi="Arial" w:cs="Arial"/>
          <w:bCs/>
          <w:lang w:bidi="en-US"/>
        </w:rPr>
        <w:t xml:space="preserve">Megarry VC in </w:t>
      </w:r>
      <w:r w:rsidR="00EE0E8C" w:rsidRPr="00D44D36">
        <w:rPr>
          <w:rFonts w:ascii="Arial" w:eastAsia="MS Mincho" w:hAnsi="Arial" w:cs="Arial"/>
          <w:bCs/>
          <w:i/>
          <w:iCs/>
          <w:u w:val="single"/>
          <w:lang w:bidi="en-US"/>
        </w:rPr>
        <w:t xml:space="preserve">Tito v Waddell (No 2) </w:t>
      </w:r>
      <w:r w:rsidR="00EE0E8C" w:rsidRPr="00D44D36">
        <w:rPr>
          <w:rFonts w:ascii="Arial" w:eastAsia="MS Mincho" w:hAnsi="Arial" w:cs="Arial"/>
          <w:bCs/>
          <w:u w:val="single"/>
          <w:lang w:bidi="en-US"/>
        </w:rPr>
        <w:t xml:space="preserve">[1977] </w:t>
      </w:r>
      <w:r w:rsidR="00D21035">
        <w:rPr>
          <w:rFonts w:ascii="Arial" w:eastAsia="MS Mincho" w:hAnsi="Arial" w:cs="Arial"/>
          <w:bCs/>
          <w:u w:val="single"/>
          <w:lang w:bidi="en-US"/>
        </w:rPr>
        <w:t xml:space="preserve">Ch </w:t>
      </w:r>
      <w:r w:rsidR="00D21035" w:rsidRPr="00D21035">
        <w:rPr>
          <w:rFonts w:ascii="Arial" w:eastAsia="MS Mincho" w:hAnsi="Arial" w:cs="Arial"/>
          <w:bCs/>
          <w:u w:val="single"/>
          <w:lang w:bidi="en-US"/>
        </w:rPr>
        <w:t>106</w:t>
      </w:r>
      <w:r w:rsidR="00EE0E8C" w:rsidRPr="00D21035">
        <w:rPr>
          <w:rFonts w:ascii="Arial" w:eastAsia="MS Mincho" w:hAnsi="Arial" w:cs="Arial"/>
          <w:bCs/>
          <w:lang w:bidi="en-US"/>
        </w:rPr>
        <w:t xml:space="preserve"> (at 241):</w:t>
      </w:r>
    </w:p>
    <w:p w14:paraId="2CBEE8EC" w14:textId="5D8E6220" w:rsidR="00754C4B" w:rsidRPr="00754C4B" w:rsidRDefault="00EE0E8C" w:rsidP="00EE0E8C">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754C4B" w:rsidRPr="00754C4B">
        <w:rPr>
          <w:rFonts w:ascii="Arial" w:eastAsia="MS Mincho" w:hAnsi="Arial" w:cs="Arial"/>
          <w:bCs/>
          <w:lang w:bidi="en-US"/>
        </w:rPr>
        <w:t xml:space="preserve">The fair-dealing rule is (again putting it very shortly) that if a trustee purchases the beneficial interest of any of his beneficiaries, the transaction is not voidable </w:t>
      </w:r>
      <w:r w:rsidR="00754C4B" w:rsidRPr="002B5426">
        <w:rPr>
          <w:rFonts w:ascii="Arial" w:eastAsia="MS Mincho" w:hAnsi="Arial" w:cs="Arial"/>
          <w:bCs/>
          <w:i/>
          <w:iCs/>
          <w:lang w:bidi="en-US"/>
        </w:rPr>
        <w:t xml:space="preserve">ex </w:t>
      </w:r>
      <w:proofErr w:type="spellStart"/>
      <w:r w:rsidR="00754C4B" w:rsidRPr="002B5426">
        <w:rPr>
          <w:rFonts w:ascii="Arial" w:eastAsia="MS Mincho" w:hAnsi="Arial" w:cs="Arial"/>
          <w:bCs/>
          <w:i/>
          <w:iCs/>
          <w:lang w:bidi="en-US"/>
        </w:rPr>
        <w:t>debito</w:t>
      </w:r>
      <w:proofErr w:type="spellEnd"/>
      <w:r w:rsidR="00754C4B" w:rsidRPr="002B5426">
        <w:rPr>
          <w:rFonts w:ascii="Arial" w:eastAsia="MS Mincho" w:hAnsi="Arial" w:cs="Arial"/>
          <w:bCs/>
          <w:i/>
          <w:iCs/>
          <w:lang w:bidi="en-US"/>
        </w:rPr>
        <w:t xml:space="preserve"> justitiae</w:t>
      </w:r>
      <w:r w:rsidR="00754C4B" w:rsidRPr="00754C4B">
        <w:rPr>
          <w:rFonts w:ascii="Arial" w:eastAsia="MS Mincho" w:hAnsi="Arial" w:cs="Arial"/>
          <w:bCs/>
          <w:lang w:bidi="en-US"/>
        </w:rPr>
        <w:t>, but can be set aside by the beneficiary unless the trustee can show that he has taken no advantage of his position and has made full disclosure to the beneficiary, and that the transaction is fair and honest.</w:t>
      </w:r>
      <w:r>
        <w:rPr>
          <w:rFonts w:ascii="Arial" w:eastAsia="MS Mincho" w:hAnsi="Arial" w:cs="Arial"/>
          <w:bCs/>
          <w:lang w:bidi="en-US"/>
        </w:rPr>
        <w:t>”</w:t>
      </w:r>
    </w:p>
    <w:p w14:paraId="32FA6EA4" w14:textId="28A5F589" w:rsidR="00754C4B" w:rsidRPr="00754C4B" w:rsidRDefault="00754C4B" w:rsidP="00754C4B">
      <w:pPr>
        <w:spacing w:after="120" w:line="480" w:lineRule="auto"/>
        <w:jc w:val="both"/>
        <w:rPr>
          <w:rFonts w:ascii="Arial" w:eastAsia="MS Mincho" w:hAnsi="Arial" w:cs="Arial"/>
          <w:bCs/>
          <w:lang w:bidi="en-US"/>
        </w:rPr>
      </w:pPr>
      <w:r w:rsidRPr="00754C4B">
        <w:rPr>
          <w:rFonts w:ascii="Arial" w:eastAsia="MS Mincho" w:hAnsi="Arial" w:cs="Arial"/>
          <w:bCs/>
          <w:lang w:bidi="en-US"/>
        </w:rPr>
        <w:t xml:space="preserve">It is for the trustee to show that the parties were at arms’ length, that the beneficiary had taken competent and independent </w:t>
      </w:r>
      <w:r w:rsidR="002B5426" w:rsidRPr="00754C4B">
        <w:rPr>
          <w:rFonts w:ascii="Arial" w:eastAsia="MS Mincho" w:hAnsi="Arial" w:cs="Arial"/>
          <w:bCs/>
          <w:lang w:bidi="en-US"/>
        </w:rPr>
        <w:t>advice,</w:t>
      </w:r>
      <w:r w:rsidRPr="00754C4B">
        <w:rPr>
          <w:rFonts w:ascii="Arial" w:eastAsia="MS Mincho" w:hAnsi="Arial" w:cs="Arial"/>
          <w:bCs/>
          <w:lang w:bidi="en-US"/>
        </w:rPr>
        <w:t xml:space="preserve"> and that the agreement was reached on full disclosure of all material facts. </w:t>
      </w:r>
    </w:p>
    <w:p w14:paraId="3BBA669C" w14:textId="77777777" w:rsidR="00D44D36" w:rsidRDefault="00D44D36" w:rsidP="009F2FCF">
      <w:pPr>
        <w:spacing w:after="120" w:line="480" w:lineRule="auto"/>
        <w:jc w:val="both"/>
        <w:rPr>
          <w:rFonts w:ascii="Arial" w:eastAsia="MS Mincho" w:hAnsi="Arial" w:cs="Arial"/>
          <w:bCs/>
          <w:lang w:bidi="en-US"/>
        </w:rPr>
      </w:pPr>
    </w:p>
    <w:p w14:paraId="3402C14E" w14:textId="7AF382AC" w:rsidR="000063DB" w:rsidRPr="00D46452" w:rsidRDefault="00AD5A3D" w:rsidP="000063DB">
      <w:pPr>
        <w:spacing w:after="120" w:line="480" w:lineRule="auto"/>
        <w:jc w:val="both"/>
        <w:rPr>
          <w:rFonts w:ascii="Arial" w:eastAsia="MS Mincho" w:hAnsi="Arial" w:cs="Arial"/>
          <w:u w:val="single"/>
          <w:lang w:bidi="en-US"/>
        </w:rPr>
      </w:pPr>
      <w:r w:rsidRPr="00D46452">
        <w:rPr>
          <w:rFonts w:ascii="Arial" w:eastAsia="MS Mincho" w:hAnsi="Arial" w:cs="Arial"/>
          <w:u w:val="single"/>
          <w:lang w:bidi="en-US"/>
        </w:rPr>
        <w:t>The ‘no unauthorised profits’ rule</w:t>
      </w:r>
    </w:p>
    <w:p w14:paraId="7CBA7124" w14:textId="77777777" w:rsidR="001A523F" w:rsidRDefault="00056F33" w:rsidP="000063DB">
      <w:pPr>
        <w:spacing w:after="120" w:line="480" w:lineRule="auto"/>
        <w:jc w:val="both"/>
        <w:rPr>
          <w:rFonts w:ascii="Arial" w:eastAsia="MS Mincho" w:hAnsi="Arial" w:cs="Arial"/>
          <w:bCs/>
          <w:lang w:bidi="en-US"/>
        </w:rPr>
      </w:pPr>
      <w:r w:rsidRPr="00407D73">
        <w:rPr>
          <w:rFonts w:ascii="Arial" w:eastAsia="MS Mincho" w:hAnsi="Arial" w:cs="Arial"/>
          <w:bCs/>
          <w:lang w:bidi="en-US"/>
        </w:rPr>
        <w:t xml:space="preserve">A formulation of the rule can be found in </w:t>
      </w:r>
      <w:r w:rsidR="000063DB" w:rsidRPr="00407D73">
        <w:rPr>
          <w:rFonts w:ascii="Arial" w:eastAsia="MS Mincho" w:hAnsi="Arial" w:cs="Arial"/>
          <w:bCs/>
          <w:i/>
          <w:iCs/>
          <w:u w:val="single"/>
          <w:lang w:bidi="en-US"/>
        </w:rPr>
        <w:t>Bray v Ford</w:t>
      </w:r>
      <w:r w:rsidR="000063DB" w:rsidRPr="00407D73">
        <w:rPr>
          <w:rFonts w:ascii="Arial" w:eastAsia="MS Mincho" w:hAnsi="Arial" w:cs="Arial"/>
          <w:bCs/>
          <w:u w:val="single"/>
          <w:lang w:bidi="en-US"/>
        </w:rPr>
        <w:t xml:space="preserve"> [1896] AC 44</w:t>
      </w:r>
      <w:r w:rsidRPr="00407D73">
        <w:rPr>
          <w:rFonts w:ascii="Arial" w:eastAsia="MS Mincho" w:hAnsi="Arial" w:cs="Arial"/>
          <w:bCs/>
          <w:lang w:bidi="en-US"/>
        </w:rPr>
        <w:t>, per Lord Herschell (at 51):</w:t>
      </w:r>
    </w:p>
    <w:p w14:paraId="0B554B5B" w14:textId="77777777" w:rsidR="001A523F" w:rsidRDefault="00056F33" w:rsidP="001A523F">
      <w:pPr>
        <w:spacing w:after="120" w:line="480" w:lineRule="auto"/>
        <w:ind w:left="720"/>
        <w:jc w:val="both"/>
        <w:rPr>
          <w:rFonts w:ascii="Arial" w:eastAsia="MS Mincho" w:hAnsi="Arial" w:cs="Arial"/>
          <w:bCs/>
          <w:lang w:bidi="en-US"/>
        </w:rPr>
      </w:pPr>
      <w:r w:rsidRPr="00407D73">
        <w:rPr>
          <w:rFonts w:ascii="Arial" w:eastAsia="MS Mincho" w:hAnsi="Arial" w:cs="Arial"/>
          <w:bCs/>
          <w:lang w:bidi="en-US"/>
        </w:rPr>
        <w:t>“</w:t>
      </w:r>
      <w:r w:rsidR="00407D73" w:rsidRPr="00407D73">
        <w:rPr>
          <w:rFonts w:ascii="Arial" w:eastAsia="MS Mincho" w:hAnsi="Arial" w:cs="Arial"/>
          <w:bCs/>
          <w:lang w:bidi="en-US"/>
        </w:rPr>
        <w:t>It is an inflexible rule of a Court of Equity that a person in a fiduciary position</w:t>
      </w:r>
      <w:r w:rsidR="00407D73">
        <w:rPr>
          <w:rFonts w:ascii="Arial" w:eastAsia="MS Mincho" w:hAnsi="Arial" w:cs="Arial"/>
          <w:bCs/>
          <w:lang w:bidi="en-US"/>
        </w:rPr>
        <w:t xml:space="preserve"> . . . </w:t>
      </w:r>
      <w:r w:rsidR="00407D73" w:rsidRPr="00407D73">
        <w:rPr>
          <w:rFonts w:ascii="Arial" w:eastAsia="MS Mincho" w:hAnsi="Arial" w:cs="Arial"/>
          <w:bCs/>
          <w:lang w:bidi="en-US"/>
        </w:rPr>
        <w:t>is not, unless otherwise expressly provided, entitled to make a profit; he is not allowed to put himself in a position where his interest and duty conflict. It does not appear to me that this rule is, as has been said, founded upon principles of morality.</w:t>
      </w:r>
      <w:r w:rsidR="00407D73">
        <w:rPr>
          <w:rFonts w:ascii="Arial" w:eastAsia="MS Mincho" w:hAnsi="Arial" w:cs="Arial"/>
          <w:bCs/>
          <w:lang w:bidi="en-US"/>
        </w:rPr>
        <w:t>”</w:t>
      </w:r>
      <w:r w:rsidR="00407D73" w:rsidRPr="00407D73">
        <w:rPr>
          <w:rFonts w:ascii="Arial" w:eastAsia="MS Mincho" w:hAnsi="Arial" w:cs="Arial"/>
          <w:bCs/>
          <w:lang w:bidi="en-US"/>
        </w:rPr>
        <w:t xml:space="preserve"> </w:t>
      </w:r>
    </w:p>
    <w:p w14:paraId="0BE02FBF" w14:textId="2FD61FBB" w:rsidR="000063DB" w:rsidRPr="000063DB" w:rsidRDefault="00056F33" w:rsidP="001A523F">
      <w:pPr>
        <w:spacing w:after="120" w:line="480" w:lineRule="auto"/>
        <w:jc w:val="both"/>
        <w:rPr>
          <w:rFonts w:ascii="Arial" w:eastAsia="MS Mincho" w:hAnsi="Arial" w:cs="Arial"/>
          <w:bCs/>
          <w:lang w:bidi="en-US"/>
        </w:rPr>
      </w:pPr>
      <w:r>
        <w:rPr>
          <w:rFonts w:ascii="Arial" w:eastAsia="MS Mincho" w:hAnsi="Arial" w:cs="Arial"/>
          <w:bCs/>
          <w:lang w:bidi="en-US"/>
        </w:rPr>
        <w:t>The rule only applies to unauthorised profits. The</w:t>
      </w:r>
      <w:r w:rsidRPr="000063DB">
        <w:rPr>
          <w:rFonts w:ascii="Arial" w:eastAsia="MS Mincho" w:hAnsi="Arial" w:cs="Arial"/>
          <w:bCs/>
          <w:lang w:bidi="en-US"/>
        </w:rPr>
        <w:t xml:space="preserve"> harm in question is not </w:t>
      </w:r>
      <w:r w:rsidR="00D61B82">
        <w:rPr>
          <w:rFonts w:ascii="Arial" w:eastAsia="MS Mincho" w:hAnsi="Arial" w:cs="Arial"/>
          <w:bCs/>
          <w:lang w:bidi="en-US"/>
        </w:rPr>
        <w:t xml:space="preserve">any </w:t>
      </w:r>
      <w:r w:rsidRPr="000063DB">
        <w:rPr>
          <w:rFonts w:ascii="Arial" w:eastAsia="MS Mincho" w:hAnsi="Arial" w:cs="Arial"/>
          <w:bCs/>
          <w:lang w:bidi="en-US"/>
        </w:rPr>
        <w:t xml:space="preserve">actual financial harm to the </w:t>
      </w:r>
      <w:r w:rsidR="00D61B82">
        <w:rPr>
          <w:rFonts w:ascii="Arial" w:eastAsia="MS Mincho" w:hAnsi="Arial" w:cs="Arial"/>
          <w:bCs/>
          <w:lang w:bidi="en-US"/>
        </w:rPr>
        <w:t>principal</w:t>
      </w:r>
      <w:r w:rsidRPr="000063DB">
        <w:rPr>
          <w:rFonts w:ascii="Arial" w:eastAsia="MS Mincho" w:hAnsi="Arial" w:cs="Arial"/>
          <w:bCs/>
          <w:lang w:bidi="en-US"/>
        </w:rPr>
        <w:t xml:space="preserve"> (which may or may not be there) but </w:t>
      </w:r>
      <w:r>
        <w:rPr>
          <w:rFonts w:ascii="Arial" w:eastAsia="MS Mincho" w:hAnsi="Arial" w:cs="Arial"/>
          <w:bCs/>
          <w:lang w:bidi="en-US"/>
        </w:rPr>
        <w:t xml:space="preserve">the </w:t>
      </w:r>
      <w:r w:rsidRPr="000063DB">
        <w:rPr>
          <w:rFonts w:ascii="Arial" w:eastAsia="MS Mincho" w:hAnsi="Arial" w:cs="Arial"/>
          <w:bCs/>
          <w:lang w:bidi="en-US"/>
        </w:rPr>
        <w:t xml:space="preserve">use </w:t>
      </w:r>
      <w:r>
        <w:rPr>
          <w:rFonts w:ascii="Arial" w:eastAsia="MS Mincho" w:hAnsi="Arial" w:cs="Arial"/>
          <w:bCs/>
          <w:lang w:bidi="en-US"/>
        </w:rPr>
        <w:t xml:space="preserve">of </w:t>
      </w:r>
      <w:r w:rsidRPr="000063DB">
        <w:rPr>
          <w:rFonts w:ascii="Arial" w:eastAsia="MS Mincho" w:hAnsi="Arial" w:cs="Arial"/>
          <w:bCs/>
          <w:lang w:bidi="en-US"/>
        </w:rPr>
        <w:t xml:space="preserve">the office </w:t>
      </w:r>
      <w:r>
        <w:rPr>
          <w:rFonts w:ascii="Arial" w:eastAsia="MS Mincho" w:hAnsi="Arial" w:cs="Arial"/>
          <w:bCs/>
          <w:lang w:bidi="en-US"/>
        </w:rPr>
        <w:t>and resources of the fiduciary</w:t>
      </w:r>
      <w:r w:rsidRPr="000063DB">
        <w:rPr>
          <w:rFonts w:ascii="Arial" w:eastAsia="MS Mincho" w:hAnsi="Arial" w:cs="Arial"/>
          <w:bCs/>
          <w:lang w:bidi="en-US"/>
        </w:rPr>
        <w:t xml:space="preserve"> for private gain, </w:t>
      </w:r>
      <w:r w:rsidR="00D61B82">
        <w:rPr>
          <w:rFonts w:ascii="Arial" w:eastAsia="MS Mincho" w:hAnsi="Arial" w:cs="Arial"/>
          <w:bCs/>
          <w:lang w:bidi="en-US"/>
        </w:rPr>
        <w:t xml:space="preserve">which diverts the fiduciary’s attention away from the interests of the principal for whom </w:t>
      </w:r>
      <w:r w:rsidR="002E223C">
        <w:rPr>
          <w:rFonts w:ascii="Arial" w:eastAsia="MS Mincho" w:hAnsi="Arial" w:cs="Arial"/>
          <w:bCs/>
          <w:lang w:bidi="en-US"/>
        </w:rPr>
        <w:t>they</w:t>
      </w:r>
      <w:r w:rsidR="00D61B82">
        <w:rPr>
          <w:rFonts w:ascii="Arial" w:eastAsia="MS Mincho" w:hAnsi="Arial" w:cs="Arial"/>
          <w:bCs/>
          <w:lang w:bidi="en-US"/>
        </w:rPr>
        <w:t xml:space="preserve"> must act. </w:t>
      </w:r>
      <w:r w:rsidR="000063DB" w:rsidRPr="000063DB">
        <w:rPr>
          <w:rFonts w:ascii="Arial" w:eastAsia="MS Mincho" w:hAnsi="Arial" w:cs="Arial"/>
          <w:bCs/>
          <w:lang w:bidi="en-US"/>
        </w:rPr>
        <w:t xml:space="preserve">The points made earlier in relation to the strictness of the no conflict rule </w:t>
      </w:r>
      <w:r w:rsidR="00D61B82">
        <w:rPr>
          <w:rFonts w:ascii="Arial" w:eastAsia="MS Mincho" w:hAnsi="Arial" w:cs="Arial"/>
          <w:bCs/>
          <w:lang w:bidi="en-US"/>
        </w:rPr>
        <w:t>and the idea of deterrence</w:t>
      </w:r>
      <w:r w:rsidR="000063DB" w:rsidRPr="000063DB">
        <w:rPr>
          <w:rFonts w:ascii="Arial" w:eastAsia="MS Mincho" w:hAnsi="Arial" w:cs="Arial"/>
          <w:bCs/>
          <w:lang w:bidi="en-US"/>
        </w:rPr>
        <w:t xml:space="preserve"> </w:t>
      </w:r>
      <w:r w:rsidR="00407D73">
        <w:rPr>
          <w:rFonts w:ascii="Arial" w:eastAsia="MS Mincho" w:hAnsi="Arial" w:cs="Arial"/>
          <w:bCs/>
          <w:lang w:bidi="en-US"/>
        </w:rPr>
        <w:t xml:space="preserve">therefore </w:t>
      </w:r>
      <w:r w:rsidR="000063DB" w:rsidRPr="000063DB">
        <w:rPr>
          <w:rFonts w:ascii="Arial" w:eastAsia="MS Mincho" w:hAnsi="Arial" w:cs="Arial"/>
          <w:bCs/>
          <w:lang w:bidi="en-US"/>
        </w:rPr>
        <w:t xml:space="preserve">equally </w:t>
      </w:r>
      <w:r w:rsidR="00D61B82" w:rsidRPr="000063DB">
        <w:rPr>
          <w:rFonts w:ascii="Arial" w:eastAsia="MS Mincho" w:hAnsi="Arial" w:cs="Arial"/>
          <w:bCs/>
          <w:lang w:bidi="en-US"/>
        </w:rPr>
        <w:t xml:space="preserve">apply </w:t>
      </w:r>
      <w:r w:rsidR="000063DB" w:rsidRPr="000063DB">
        <w:rPr>
          <w:rFonts w:ascii="Arial" w:eastAsia="MS Mincho" w:hAnsi="Arial" w:cs="Arial"/>
          <w:bCs/>
          <w:lang w:bidi="en-US"/>
        </w:rPr>
        <w:t xml:space="preserve">here. </w:t>
      </w:r>
    </w:p>
    <w:p w14:paraId="34E51E86" w14:textId="09C8CADD" w:rsidR="004F79FD" w:rsidRDefault="000063DB" w:rsidP="000063DB">
      <w:pPr>
        <w:spacing w:after="120" w:line="480" w:lineRule="auto"/>
        <w:jc w:val="both"/>
        <w:rPr>
          <w:rFonts w:ascii="Arial" w:eastAsia="MS Mincho" w:hAnsi="Arial" w:cs="Arial"/>
          <w:bCs/>
          <w:lang w:bidi="en-US"/>
        </w:rPr>
      </w:pPr>
      <w:r w:rsidRPr="000063DB">
        <w:rPr>
          <w:rFonts w:ascii="Arial" w:eastAsia="MS Mincho" w:hAnsi="Arial" w:cs="Arial"/>
          <w:bCs/>
          <w:lang w:bidi="en-US"/>
        </w:rPr>
        <w:t>One of the earliest instances of the rule against unauthorised profits occurred i</w:t>
      </w:r>
      <w:r w:rsidR="00D61B82">
        <w:rPr>
          <w:rFonts w:ascii="Arial" w:eastAsia="MS Mincho" w:hAnsi="Arial" w:cs="Arial"/>
          <w:bCs/>
          <w:lang w:bidi="en-US"/>
        </w:rPr>
        <w:t xml:space="preserve">n </w:t>
      </w:r>
      <w:r w:rsidRPr="00D61B82">
        <w:rPr>
          <w:rFonts w:ascii="Arial" w:eastAsia="MS Mincho" w:hAnsi="Arial" w:cs="Arial"/>
          <w:bCs/>
          <w:i/>
          <w:iCs/>
          <w:u w:val="single"/>
          <w:lang w:bidi="en-US"/>
        </w:rPr>
        <w:t>Keech v Sandford</w:t>
      </w:r>
      <w:r w:rsidRPr="00D61B82">
        <w:rPr>
          <w:rFonts w:ascii="Arial" w:eastAsia="MS Mincho" w:hAnsi="Arial" w:cs="Arial"/>
          <w:bCs/>
          <w:u w:val="single"/>
          <w:lang w:bidi="en-US"/>
        </w:rPr>
        <w:t xml:space="preserve"> (1726) </w:t>
      </w:r>
      <w:proofErr w:type="spellStart"/>
      <w:r w:rsidR="00D61B82" w:rsidRPr="00D61B82">
        <w:rPr>
          <w:rFonts w:ascii="Arial" w:eastAsia="MS Mincho" w:hAnsi="Arial" w:cs="Arial"/>
          <w:bCs/>
          <w:u w:val="single"/>
          <w:lang w:bidi="en-US"/>
        </w:rPr>
        <w:t>Sel</w:t>
      </w:r>
      <w:proofErr w:type="spellEnd"/>
      <w:r w:rsidR="00D61B82" w:rsidRPr="00D61B82">
        <w:rPr>
          <w:rFonts w:ascii="Arial" w:eastAsia="MS Mincho" w:hAnsi="Arial" w:cs="Arial"/>
          <w:bCs/>
          <w:u w:val="single"/>
          <w:lang w:bidi="en-US"/>
        </w:rPr>
        <w:t xml:space="preserve"> Cas Ch 61</w:t>
      </w:r>
      <w:r w:rsidR="00D61B82">
        <w:rPr>
          <w:rFonts w:ascii="Arial" w:eastAsia="MS Mincho" w:hAnsi="Arial" w:cs="Arial"/>
          <w:bCs/>
          <w:lang w:bidi="en-US"/>
        </w:rPr>
        <w:t xml:space="preserve">, where a </w:t>
      </w:r>
      <w:r w:rsidRPr="000063DB">
        <w:rPr>
          <w:rFonts w:ascii="Arial" w:eastAsia="MS Mincho" w:hAnsi="Arial" w:cs="Arial"/>
          <w:bCs/>
          <w:lang w:bidi="en-US"/>
        </w:rPr>
        <w:t xml:space="preserve">trustee held </w:t>
      </w:r>
      <w:r w:rsidR="00D61B82">
        <w:rPr>
          <w:rFonts w:ascii="Arial" w:eastAsia="MS Mincho" w:hAnsi="Arial" w:cs="Arial"/>
          <w:bCs/>
          <w:lang w:bidi="en-US"/>
        </w:rPr>
        <w:t xml:space="preserve">a lease of </w:t>
      </w:r>
      <w:r w:rsidRPr="000063DB">
        <w:rPr>
          <w:rFonts w:ascii="Arial" w:eastAsia="MS Mincho" w:hAnsi="Arial" w:cs="Arial"/>
          <w:bCs/>
          <w:lang w:bidi="en-US"/>
        </w:rPr>
        <w:t xml:space="preserve">the profits of Romford market on trust for an infant. When the lease expired, the landlord refused to renew the lease to the trust </w:t>
      </w:r>
      <w:r w:rsidR="00D61B82">
        <w:rPr>
          <w:rFonts w:ascii="Arial" w:eastAsia="MS Mincho" w:hAnsi="Arial" w:cs="Arial"/>
          <w:bCs/>
          <w:lang w:bidi="en-US"/>
        </w:rPr>
        <w:t xml:space="preserve">because he was concerned about its enforcement against a minor; </w:t>
      </w:r>
      <w:r w:rsidRPr="000063DB">
        <w:rPr>
          <w:rFonts w:ascii="Arial" w:eastAsia="MS Mincho" w:hAnsi="Arial" w:cs="Arial"/>
          <w:bCs/>
          <w:lang w:bidi="en-US"/>
        </w:rPr>
        <w:t>instead</w:t>
      </w:r>
      <w:r w:rsidR="00D61B82">
        <w:rPr>
          <w:rFonts w:ascii="Arial" w:eastAsia="MS Mincho" w:hAnsi="Arial" w:cs="Arial"/>
          <w:bCs/>
          <w:lang w:bidi="en-US"/>
        </w:rPr>
        <w:t>, he</w:t>
      </w:r>
      <w:r w:rsidRPr="000063DB">
        <w:rPr>
          <w:rFonts w:ascii="Arial" w:eastAsia="MS Mincho" w:hAnsi="Arial" w:cs="Arial"/>
          <w:bCs/>
          <w:lang w:bidi="en-US"/>
        </w:rPr>
        <w:t xml:space="preserve"> renewed </w:t>
      </w:r>
      <w:r w:rsidRPr="000063DB">
        <w:rPr>
          <w:rFonts w:ascii="Arial" w:eastAsia="MS Mincho" w:hAnsi="Arial" w:cs="Arial"/>
          <w:bCs/>
          <w:lang w:bidi="en-US"/>
        </w:rPr>
        <w:lastRenderedPageBreak/>
        <w:t>it to the trustee personally</w:t>
      </w:r>
      <w:r w:rsidR="004F79FD">
        <w:rPr>
          <w:rFonts w:ascii="Arial" w:eastAsia="MS Mincho" w:hAnsi="Arial" w:cs="Arial"/>
          <w:bCs/>
          <w:lang w:bidi="en-US"/>
        </w:rPr>
        <w:t>, who acted in good faith throughout</w:t>
      </w:r>
      <w:r w:rsidRPr="000063DB">
        <w:rPr>
          <w:rFonts w:ascii="Arial" w:eastAsia="MS Mincho" w:hAnsi="Arial" w:cs="Arial"/>
          <w:bCs/>
          <w:lang w:bidi="en-US"/>
        </w:rPr>
        <w:t>.</w:t>
      </w:r>
      <w:r w:rsidR="004F79FD">
        <w:rPr>
          <w:rFonts w:ascii="Arial" w:eastAsia="MS Mincho" w:hAnsi="Arial" w:cs="Arial"/>
          <w:bCs/>
          <w:lang w:bidi="en-US"/>
        </w:rPr>
        <w:t xml:space="preserve"> It was held that the trustee was the only person who could not hold the lease and the trustee was required to assign the lease to the infant and account for the profits since its renewal. </w:t>
      </w:r>
      <w:r w:rsidRPr="000063DB">
        <w:rPr>
          <w:rFonts w:ascii="Arial" w:eastAsia="MS Mincho" w:hAnsi="Arial" w:cs="Arial"/>
          <w:bCs/>
          <w:lang w:bidi="en-US"/>
        </w:rPr>
        <w:t xml:space="preserve">The fact that the trustee could not take the lease even though the landlord would never have renewed to the beneficiary demonstrates how strictly this rule is applied. </w:t>
      </w:r>
    </w:p>
    <w:p w14:paraId="38676B10" w14:textId="4AA9FB29" w:rsidR="000063DB" w:rsidRPr="000063DB" w:rsidRDefault="000063DB" w:rsidP="000063DB">
      <w:pPr>
        <w:spacing w:after="120" w:line="480" w:lineRule="auto"/>
        <w:jc w:val="both"/>
        <w:rPr>
          <w:rFonts w:ascii="Arial" w:eastAsia="MS Mincho" w:hAnsi="Arial" w:cs="Arial"/>
          <w:bCs/>
          <w:lang w:bidi="en-US"/>
        </w:rPr>
      </w:pPr>
      <w:r w:rsidRPr="000063DB">
        <w:rPr>
          <w:rFonts w:ascii="Arial" w:eastAsia="MS Mincho" w:hAnsi="Arial" w:cs="Arial"/>
          <w:bCs/>
          <w:lang w:bidi="en-US"/>
        </w:rPr>
        <w:t xml:space="preserve">This strictness is also exemplified by the two leading </w:t>
      </w:r>
      <w:r w:rsidRPr="001E5335">
        <w:rPr>
          <w:rFonts w:ascii="Arial" w:eastAsia="MS Mincho" w:hAnsi="Arial" w:cs="Arial"/>
          <w:bCs/>
          <w:lang w:bidi="en-US"/>
        </w:rPr>
        <w:t>cases in this area</w:t>
      </w:r>
      <w:r w:rsidR="00C02CDA" w:rsidRPr="001E5335">
        <w:rPr>
          <w:rFonts w:ascii="Arial" w:eastAsia="MS Mincho" w:hAnsi="Arial" w:cs="Arial"/>
          <w:bCs/>
          <w:lang w:bidi="en-US"/>
        </w:rPr>
        <w:t xml:space="preserve">. The first one is </w:t>
      </w:r>
      <w:r w:rsidRPr="001E5335">
        <w:rPr>
          <w:rFonts w:ascii="Arial" w:eastAsia="MS Mincho" w:hAnsi="Arial" w:cs="Arial"/>
          <w:bCs/>
          <w:i/>
          <w:iCs/>
          <w:u w:val="single"/>
          <w:lang w:bidi="en-US"/>
        </w:rPr>
        <w:t>Regal (Hastings) Ltd v Gulliver</w:t>
      </w:r>
      <w:r w:rsidRPr="001E5335">
        <w:rPr>
          <w:rFonts w:ascii="Arial" w:eastAsia="MS Mincho" w:hAnsi="Arial" w:cs="Arial"/>
          <w:bCs/>
          <w:u w:val="single"/>
          <w:lang w:bidi="en-US"/>
        </w:rPr>
        <w:t xml:space="preserve"> [1967] 2 AC 134</w:t>
      </w:r>
      <w:r w:rsidR="00C02CDA" w:rsidRPr="001E5335">
        <w:rPr>
          <w:rFonts w:ascii="Arial" w:eastAsia="MS Mincho" w:hAnsi="Arial" w:cs="Arial"/>
          <w:bCs/>
          <w:lang w:bidi="en-US"/>
        </w:rPr>
        <w:t>.</w:t>
      </w:r>
      <w:r w:rsidR="00C02CDA" w:rsidRPr="00C02CDA">
        <w:rPr>
          <w:rFonts w:ascii="Arial" w:eastAsia="MS Mincho" w:hAnsi="Arial" w:cs="Arial"/>
          <w:bCs/>
          <w:lang w:bidi="en-US"/>
        </w:rPr>
        <w:t xml:space="preserve"> Here</w:t>
      </w:r>
      <w:r w:rsidR="00C02CDA">
        <w:rPr>
          <w:rFonts w:ascii="Arial" w:eastAsia="MS Mincho" w:hAnsi="Arial" w:cs="Arial"/>
          <w:bCs/>
          <w:lang w:bidi="en-US"/>
        </w:rPr>
        <w:t xml:space="preserve">, </w:t>
      </w:r>
      <w:r w:rsidRPr="000063DB">
        <w:rPr>
          <w:rFonts w:ascii="Arial" w:eastAsia="MS Mincho" w:hAnsi="Arial" w:cs="Arial"/>
          <w:bCs/>
          <w:lang w:bidi="en-US"/>
        </w:rPr>
        <w:t>Regal Hastings (the company) had insufficient funds to exploit a particular business opportunity. The directors (who stood in a fiduciary relationship to the company) therefore decided to take up the opportunity on their own behalf. That opportunity turned out to be lucrative and the directors made a profit. Foolishly, the directors failed to obtain the fully informed consent of the shareholders to the breach. Nor did they get the breach ratified</w:t>
      </w:r>
      <w:r w:rsidR="00C02CDA">
        <w:rPr>
          <w:rFonts w:ascii="Arial" w:eastAsia="MS Mincho" w:hAnsi="Arial" w:cs="Arial"/>
          <w:bCs/>
          <w:lang w:bidi="en-US"/>
        </w:rPr>
        <w:t xml:space="preserve"> after the fact</w:t>
      </w:r>
      <w:r w:rsidRPr="000063DB">
        <w:rPr>
          <w:rFonts w:ascii="Arial" w:eastAsia="MS Mincho" w:hAnsi="Arial" w:cs="Arial"/>
          <w:bCs/>
          <w:lang w:bidi="en-US"/>
        </w:rPr>
        <w:t>. When the company was subsequently sold, the buyers brought an action against the directors, alleging that they had made this profit in breach of their fiduciary duties.</w:t>
      </w:r>
      <w:r w:rsidR="00C02CDA">
        <w:rPr>
          <w:rFonts w:ascii="Arial" w:eastAsia="MS Mincho" w:hAnsi="Arial" w:cs="Arial"/>
          <w:bCs/>
          <w:lang w:bidi="en-US"/>
        </w:rPr>
        <w:t xml:space="preserve"> The House of Lords held that </w:t>
      </w:r>
      <w:r w:rsidRPr="000063DB">
        <w:rPr>
          <w:rFonts w:ascii="Arial" w:eastAsia="MS Mincho" w:hAnsi="Arial" w:cs="Arial"/>
          <w:bCs/>
          <w:lang w:bidi="en-US"/>
        </w:rPr>
        <w:t xml:space="preserve">the defendants had made their profits by reason of the fact that they were directors of Regal </w:t>
      </w:r>
      <w:r w:rsidR="00A40051">
        <w:rPr>
          <w:rFonts w:ascii="Arial" w:eastAsia="MS Mincho" w:hAnsi="Arial" w:cs="Arial"/>
          <w:bCs/>
          <w:lang w:bidi="en-US"/>
        </w:rPr>
        <w:t xml:space="preserve">Hastings </w:t>
      </w:r>
      <w:r w:rsidRPr="000063DB">
        <w:rPr>
          <w:rFonts w:ascii="Arial" w:eastAsia="MS Mincho" w:hAnsi="Arial" w:cs="Arial"/>
          <w:bCs/>
          <w:lang w:bidi="en-US"/>
        </w:rPr>
        <w:t xml:space="preserve">and </w:t>
      </w:r>
      <w:proofErr w:type="gramStart"/>
      <w:r w:rsidRPr="000063DB">
        <w:rPr>
          <w:rFonts w:ascii="Arial" w:eastAsia="MS Mincho" w:hAnsi="Arial" w:cs="Arial"/>
          <w:bCs/>
          <w:lang w:bidi="en-US"/>
        </w:rPr>
        <w:t>in the course of</w:t>
      </w:r>
      <w:proofErr w:type="gramEnd"/>
      <w:r w:rsidRPr="000063DB">
        <w:rPr>
          <w:rFonts w:ascii="Arial" w:eastAsia="MS Mincho" w:hAnsi="Arial" w:cs="Arial"/>
          <w:bCs/>
          <w:lang w:bidi="en-US"/>
        </w:rPr>
        <w:t xml:space="preserve"> the execution of that office. They therefore had to account for their profits to the company. Lord Russell</w:t>
      </w:r>
      <w:r w:rsidR="00C02CDA">
        <w:rPr>
          <w:rFonts w:ascii="Arial" w:eastAsia="MS Mincho" w:hAnsi="Arial" w:cs="Arial"/>
          <w:bCs/>
          <w:lang w:bidi="en-US"/>
        </w:rPr>
        <w:t xml:space="preserve"> (at 144-5)</w:t>
      </w:r>
      <w:r w:rsidRPr="000063DB">
        <w:rPr>
          <w:rFonts w:ascii="Arial" w:eastAsia="MS Mincho" w:hAnsi="Arial" w:cs="Arial"/>
          <w:bCs/>
          <w:lang w:bidi="en-US"/>
        </w:rPr>
        <w:t xml:space="preserve"> explained how strict the principle was:</w:t>
      </w:r>
    </w:p>
    <w:p w14:paraId="728325C4" w14:textId="3FE509E5" w:rsidR="000063DB" w:rsidRPr="000063DB" w:rsidRDefault="00C02CDA" w:rsidP="00C02CDA">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0063DB" w:rsidRPr="000063DB">
        <w:rPr>
          <w:rFonts w:ascii="Arial" w:eastAsia="MS Mincho" w:hAnsi="Arial" w:cs="Arial"/>
          <w:bCs/>
          <w:lang w:bidi="en-US"/>
        </w:rPr>
        <w:t>The rule of equity which insists on those, who by use of a fiduciary position make a profit, being liable to account for that profit, in no way depends on fraud, or absence of bona fides; or upon such questions or considerations as whether the profit would or should otherwise have gone to the plaintiff, or whether the profiteer was under a duty to obtain the source of the profit for the plaintiff, or whether he took a risk or acted as he did for the benefit of the plaintiff, or whether the plaintiff has in fact been damaged or benefited by his action. The liability arises from the mere fact of a profit having, in the stated circumstances, been made. The profiteer, however honest and well-intentioned, cannot escape the risk of being called upon to account.</w:t>
      </w:r>
      <w:r>
        <w:rPr>
          <w:rFonts w:ascii="Arial" w:eastAsia="MS Mincho" w:hAnsi="Arial" w:cs="Arial"/>
          <w:bCs/>
          <w:lang w:bidi="en-US"/>
        </w:rPr>
        <w:t>”</w:t>
      </w:r>
    </w:p>
    <w:p w14:paraId="130BDBFC" w14:textId="2B7DF944" w:rsidR="000063DB" w:rsidRPr="000063DB" w:rsidRDefault="00A40051" w:rsidP="000063DB">
      <w:pPr>
        <w:spacing w:after="120" w:line="480" w:lineRule="auto"/>
        <w:jc w:val="both"/>
        <w:rPr>
          <w:rFonts w:ascii="Arial" w:eastAsia="MS Mincho" w:hAnsi="Arial" w:cs="Arial"/>
          <w:bCs/>
          <w:lang w:bidi="en-US"/>
        </w:rPr>
      </w:pPr>
      <w:r>
        <w:rPr>
          <w:rFonts w:ascii="Arial" w:eastAsia="MS Mincho" w:hAnsi="Arial" w:cs="Arial"/>
          <w:bCs/>
          <w:lang w:bidi="en-US"/>
        </w:rPr>
        <w:lastRenderedPageBreak/>
        <w:t xml:space="preserve">The second case is </w:t>
      </w:r>
      <w:r w:rsidR="000063DB" w:rsidRPr="00A40051">
        <w:rPr>
          <w:rFonts w:ascii="Arial" w:eastAsia="MS Mincho" w:hAnsi="Arial" w:cs="Arial"/>
          <w:bCs/>
          <w:i/>
          <w:iCs/>
          <w:u w:val="single"/>
          <w:lang w:bidi="en-US"/>
        </w:rPr>
        <w:t>Boardman v Phipps</w:t>
      </w:r>
      <w:r w:rsidR="000063DB" w:rsidRPr="00A40051">
        <w:rPr>
          <w:rFonts w:ascii="Arial" w:eastAsia="MS Mincho" w:hAnsi="Arial" w:cs="Arial"/>
          <w:bCs/>
          <w:u w:val="single"/>
          <w:lang w:bidi="en-US"/>
        </w:rPr>
        <w:t xml:space="preserve"> [ 1967] 2 AC 46</w:t>
      </w:r>
      <w:r>
        <w:rPr>
          <w:rFonts w:ascii="Arial" w:eastAsia="MS Mincho" w:hAnsi="Arial" w:cs="Arial"/>
          <w:bCs/>
          <w:lang w:bidi="en-US"/>
        </w:rPr>
        <w:t xml:space="preserve">. </w:t>
      </w:r>
      <w:r w:rsidR="000063DB" w:rsidRPr="000063DB">
        <w:rPr>
          <w:rFonts w:ascii="Arial" w:eastAsia="MS Mincho" w:hAnsi="Arial" w:cs="Arial"/>
          <w:bCs/>
          <w:lang w:bidi="en-US"/>
        </w:rPr>
        <w:t>Boardman was the solicitor to a family trust. One of the trust assets was a</w:t>
      </w:r>
      <w:r w:rsidR="000B14CC">
        <w:rPr>
          <w:rFonts w:ascii="Arial" w:eastAsia="MS Mincho" w:hAnsi="Arial" w:cs="Arial"/>
          <w:bCs/>
          <w:lang w:bidi="en-US"/>
        </w:rPr>
        <w:t xml:space="preserve"> (minority) </w:t>
      </w:r>
      <w:r w:rsidR="001A523F">
        <w:rPr>
          <w:rFonts w:ascii="Arial" w:eastAsia="MS Mincho" w:hAnsi="Arial" w:cs="Arial"/>
          <w:bCs/>
          <w:lang w:bidi="en-US"/>
        </w:rPr>
        <w:t>share</w:t>
      </w:r>
      <w:r w:rsidR="000063DB" w:rsidRPr="000063DB">
        <w:rPr>
          <w:rFonts w:ascii="Arial" w:eastAsia="MS Mincho" w:hAnsi="Arial" w:cs="Arial"/>
          <w:bCs/>
          <w:lang w:bidi="en-US"/>
        </w:rPr>
        <w:t>holding in a company. Boardman and one of the beneficiaries, Tom Phipps</w:t>
      </w:r>
      <w:r w:rsidR="000B14CC">
        <w:rPr>
          <w:rFonts w:ascii="Arial" w:eastAsia="MS Mincho" w:hAnsi="Arial" w:cs="Arial"/>
          <w:bCs/>
          <w:lang w:bidi="en-US"/>
        </w:rPr>
        <w:t xml:space="preserve"> (not the respondent, who was his brother John Phipps, another beneficiary of the trust)</w:t>
      </w:r>
      <w:r w:rsidR="000063DB" w:rsidRPr="000063DB">
        <w:rPr>
          <w:rFonts w:ascii="Arial" w:eastAsia="MS Mincho" w:hAnsi="Arial" w:cs="Arial"/>
          <w:bCs/>
          <w:lang w:bidi="en-US"/>
        </w:rPr>
        <w:t>, were dissatisfied with the way that the company was being run. Boardman, in his capacity as solicitor to the trust (and acting as proxy to the trustees) attended the AGM (annual general meeting) of the company</w:t>
      </w:r>
      <w:r w:rsidR="001A523F">
        <w:rPr>
          <w:rFonts w:ascii="Arial" w:eastAsia="MS Mincho" w:hAnsi="Arial" w:cs="Arial"/>
          <w:bCs/>
          <w:lang w:bidi="en-US"/>
        </w:rPr>
        <w:t xml:space="preserve">, </w:t>
      </w:r>
      <w:r w:rsidR="00D229C9">
        <w:rPr>
          <w:rFonts w:ascii="Arial" w:eastAsia="MS Mincho" w:hAnsi="Arial" w:cs="Arial"/>
          <w:bCs/>
          <w:lang w:bidi="en-US"/>
        </w:rPr>
        <w:t xml:space="preserve">thus </w:t>
      </w:r>
      <w:r w:rsidR="001A523F">
        <w:rPr>
          <w:rFonts w:ascii="Arial" w:eastAsia="MS Mincho" w:hAnsi="Arial" w:cs="Arial"/>
          <w:bCs/>
          <w:lang w:bidi="en-US"/>
        </w:rPr>
        <w:t>gaining information about it</w:t>
      </w:r>
      <w:r w:rsidR="000063DB" w:rsidRPr="000063DB">
        <w:rPr>
          <w:rFonts w:ascii="Arial" w:eastAsia="MS Mincho" w:hAnsi="Arial" w:cs="Arial"/>
          <w:bCs/>
          <w:lang w:bidi="en-US"/>
        </w:rPr>
        <w:t>. Boardman and Tom Phipps thought that if they could obtain a majority shareholding in the company</w:t>
      </w:r>
      <w:r w:rsidR="004B0CAD">
        <w:rPr>
          <w:rFonts w:ascii="Arial" w:eastAsia="MS Mincho" w:hAnsi="Arial" w:cs="Arial"/>
          <w:bCs/>
          <w:lang w:bidi="en-US"/>
        </w:rPr>
        <w:t>,</w:t>
      </w:r>
      <w:r w:rsidR="000063DB" w:rsidRPr="000063DB">
        <w:rPr>
          <w:rFonts w:ascii="Arial" w:eastAsia="MS Mincho" w:hAnsi="Arial" w:cs="Arial"/>
          <w:bCs/>
          <w:lang w:bidi="en-US"/>
        </w:rPr>
        <w:t xml:space="preserve"> they could turn it around. This would have the effect of safeguarding the value of the trust’s shares or possibly generating a profit for the trust. </w:t>
      </w:r>
      <w:r w:rsidR="000B14CC">
        <w:rPr>
          <w:rFonts w:ascii="Arial" w:eastAsia="MS Mincho" w:hAnsi="Arial" w:cs="Arial"/>
          <w:bCs/>
          <w:lang w:bidi="en-US"/>
        </w:rPr>
        <w:t>However, t</w:t>
      </w:r>
      <w:r w:rsidR="000063DB" w:rsidRPr="000063DB">
        <w:rPr>
          <w:rFonts w:ascii="Arial" w:eastAsia="MS Mincho" w:hAnsi="Arial" w:cs="Arial"/>
          <w:bCs/>
          <w:lang w:bidi="en-US"/>
        </w:rPr>
        <w:t xml:space="preserve">he trustees made it clear that they would not consider a further purchase of shares. Boardman wrote to the beneficiaries explaining </w:t>
      </w:r>
      <w:r w:rsidR="000B14CC">
        <w:rPr>
          <w:rFonts w:ascii="Arial" w:eastAsia="MS Mincho" w:hAnsi="Arial" w:cs="Arial"/>
          <w:bCs/>
          <w:lang w:bidi="en-US"/>
        </w:rPr>
        <w:t>that he himself would take</w:t>
      </w:r>
      <w:r w:rsidR="000063DB" w:rsidRPr="000063DB">
        <w:rPr>
          <w:rFonts w:ascii="Arial" w:eastAsia="MS Mincho" w:hAnsi="Arial" w:cs="Arial"/>
          <w:bCs/>
          <w:lang w:bidi="en-US"/>
        </w:rPr>
        <w:t xml:space="preserve"> a personal interest in the company and the beneficiaries did not raise any objections. </w:t>
      </w:r>
      <w:r w:rsidR="00614840">
        <w:rPr>
          <w:rFonts w:ascii="Arial" w:eastAsia="MS Mincho" w:hAnsi="Arial" w:cs="Arial"/>
          <w:bCs/>
          <w:lang w:bidi="en-US"/>
        </w:rPr>
        <w:t xml:space="preserve">Together with Tom Phipps, Boardman purchased the remaining shares and thus gained control over the company. </w:t>
      </w:r>
      <w:r w:rsidR="000063DB" w:rsidRPr="000063DB">
        <w:rPr>
          <w:rFonts w:ascii="Arial" w:eastAsia="MS Mincho" w:hAnsi="Arial" w:cs="Arial"/>
          <w:bCs/>
          <w:lang w:bidi="en-US"/>
        </w:rPr>
        <w:t xml:space="preserve">The takeover went ahead and was successful, creating a substantial profit both for the trust </w:t>
      </w:r>
      <w:r w:rsidR="00614840">
        <w:rPr>
          <w:rFonts w:ascii="Arial" w:eastAsia="MS Mincho" w:hAnsi="Arial" w:cs="Arial"/>
          <w:bCs/>
          <w:lang w:bidi="en-US"/>
        </w:rPr>
        <w:t xml:space="preserve">as minority shareholder </w:t>
      </w:r>
      <w:r w:rsidR="000063DB" w:rsidRPr="000063DB">
        <w:rPr>
          <w:rFonts w:ascii="Arial" w:eastAsia="MS Mincho" w:hAnsi="Arial" w:cs="Arial"/>
          <w:bCs/>
          <w:lang w:bidi="en-US"/>
        </w:rPr>
        <w:t xml:space="preserve">and for Boardman and Tom Phipps. However, </w:t>
      </w:r>
      <w:r w:rsidR="00614840">
        <w:rPr>
          <w:rFonts w:ascii="Arial" w:eastAsia="MS Mincho" w:hAnsi="Arial" w:cs="Arial"/>
          <w:bCs/>
          <w:lang w:bidi="en-US"/>
        </w:rPr>
        <w:t xml:space="preserve">John Phipps </w:t>
      </w:r>
      <w:r w:rsidR="000063DB" w:rsidRPr="000063DB">
        <w:rPr>
          <w:rFonts w:ascii="Arial" w:eastAsia="MS Mincho" w:hAnsi="Arial" w:cs="Arial"/>
          <w:bCs/>
          <w:lang w:bidi="en-US"/>
        </w:rPr>
        <w:t>then brought an action against Boardman for an account of unauthorised profits made in his fiduciary capacity</w:t>
      </w:r>
      <w:r w:rsidR="00745B90">
        <w:rPr>
          <w:rFonts w:ascii="Arial" w:eastAsia="MS Mincho" w:hAnsi="Arial" w:cs="Arial"/>
          <w:bCs/>
          <w:lang w:bidi="en-US"/>
        </w:rPr>
        <w:t xml:space="preserve">, claiming that these were held </w:t>
      </w:r>
      <w:r w:rsidR="00745B90" w:rsidRPr="00745B90">
        <w:rPr>
          <w:rFonts w:ascii="Arial" w:eastAsia="MS Mincho" w:hAnsi="Arial" w:cs="Arial"/>
          <w:bCs/>
          <w:lang w:bidi="en-US"/>
        </w:rPr>
        <w:t xml:space="preserve">on </w:t>
      </w:r>
      <w:r w:rsidR="00BE7AF8" w:rsidRPr="00745B90">
        <w:rPr>
          <w:rFonts w:ascii="Arial" w:eastAsia="MS Mincho" w:hAnsi="Arial" w:cs="Arial"/>
          <w:bCs/>
          <w:lang w:bidi="en-US"/>
        </w:rPr>
        <w:t>constructive trust</w:t>
      </w:r>
      <w:r w:rsidR="00745B90">
        <w:rPr>
          <w:rFonts w:ascii="Arial" w:eastAsia="MS Mincho" w:hAnsi="Arial" w:cs="Arial"/>
          <w:bCs/>
          <w:lang w:bidi="en-US"/>
        </w:rPr>
        <w:t xml:space="preserve"> for him</w:t>
      </w:r>
      <w:r w:rsidR="00745B90" w:rsidRPr="00745B90">
        <w:rPr>
          <w:rFonts w:ascii="Arial" w:eastAsia="MS Mincho" w:hAnsi="Arial" w:cs="Arial"/>
          <w:bCs/>
          <w:lang w:bidi="en-US"/>
        </w:rPr>
        <w:t>.</w:t>
      </w:r>
    </w:p>
    <w:p w14:paraId="6ADEA8B4" w14:textId="65956A86" w:rsidR="000063DB" w:rsidRPr="000063DB" w:rsidRDefault="000063DB" w:rsidP="000063DB">
      <w:pPr>
        <w:spacing w:after="120" w:line="480" w:lineRule="auto"/>
        <w:jc w:val="both"/>
        <w:rPr>
          <w:rFonts w:ascii="Arial" w:eastAsia="MS Mincho" w:hAnsi="Arial" w:cs="Arial"/>
          <w:bCs/>
          <w:lang w:bidi="en-US"/>
        </w:rPr>
      </w:pPr>
      <w:r w:rsidRPr="000063DB">
        <w:rPr>
          <w:rFonts w:ascii="Arial" w:eastAsia="MS Mincho" w:hAnsi="Arial" w:cs="Arial"/>
          <w:bCs/>
          <w:lang w:bidi="en-US"/>
        </w:rPr>
        <w:t xml:space="preserve">The majority </w:t>
      </w:r>
      <w:r w:rsidR="00BE7AF8">
        <w:rPr>
          <w:rFonts w:ascii="Arial" w:eastAsia="MS Mincho" w:hAnsi="Arial" w:cs="Arial"/>
          <w:bCs/>
          <w:lang w:bidi="en-US"/>
        </w:rPr>
        <w:t>in the House of Lords</w:t>
      </w:r>
      <w:r w:rsidRPr="000063DB">
        <w:rPr>
          <w:rFonts w:ascii="Arial" w:eastAsia="MS Mincho" w:hAnsi="Arial" w:cs="Arial"/>
          <w:bCs/>
          <w:lang w:bidi="en-US"/>
        </w:rPr>
        <w:t xml:space="preserve"> found that Boardman was liable to account</w:t>
      </w:r>
      <w:r w:rsidR="005F22FC">
        <w:rPr>
          <w:rFonts w:ascii="Arial" w:eastAsia="MS Mincho" w:hAnsi="Arial" w:cs="Arial"/>
          <w:bCs/>
          <w:lang w:bidi="en-US"/>
        </w:rPr>
        <w:t xml:space="preserve">, as he had made </w:t>
      </w:r>
      <w:r w:rsidR="005A462C">
        <w:rPr>
          <w:rFonts w:ascii="Arial" w:eastAsia="MS Mincho" w:hAnsi="Arial" w:cs="Arial"/>
          <w:bCs/>
          <w:lang w:bidi="en-US"/>
        </w:rPr>
        <w:t xml:space="preserve">a </w:t>
      </w:r>
      <w:r w:rsidR="005F22FC">
        <w:rPr>
          <w:rFonts w:ascii="Arial" w:eastAsia="MS Mincho" w:hAnsi="Arial" w:cs="Arial"/>
          <w:bCs/>
          <w:lang w:bidi="en-US"/>
        </w:rPr>
        <w:t>profit by virtue of his position as a fiduciary</w:t>
      </w:r>
      <w:r w:rsidR="005A462C">
        <w:rPr>
          <w:rFonts w:ascii="Arial" w:eastAsia="MS Mincho" w:hAnsi="Arial" w:cs="Arial"/>
          <w:bCs/>
          <w:lang w:bidi="en-US"/>
        </w:rPr>
        <w:t xml:space="preserve"> and failed to obtain the fully informed consent of all the beneficiaries</w:t>
      </w:r>
      <w:r w:rsidR="005F22FC">
        <w:rPr>
          <w:rFonts w:ascii="Arial" w:eastAsia="MS Mincho" w:hAnsi="Arial" w:cs="Arial"/>
          <w:bCs/>
          <w:lang w:bidi="en-US"/>
        </w:rPr>
        <w:t>.</w:t>
      </w:r>
      <w:r w:rsidRPr="000063DB">
        <w:rPr>
          <w:rFonts w:ascii="Arial" w:eastAsia="MS Mincho" w:hAnsi="Arial" w:cs="Arial"/>
          <w:bCs/>
          <w:lang w:bidi="en-US"/>
        </w:rPr>
        <w:t xml:space="preserve"> Lords Guest and Hodson based their decision on the </w:t>
      </w:r>
      <w:r w:rsidRPr="00BE7AF8">
        <w:rPr>
          <w:rFonts w:ascii="Arial" w:eastAsia="MS Mincho" w:hAnsi="Arial" w:cs="Arial"/>
          <w:bCs/>
          <w:i/>
          <w:iCs/>
          <w:u w:val="single"/>
          <w:lang w:bidi="en-US"/>
        </w:rPr>
        <w:t>Keech v Sandford</w:t>
      </w:r>
      <w:r w:rsidRPr="000063DB">
        <w:rPr>
          <w:rFonts w:ascii="Arial" w:eastAsia="MS Mincho" w:hAnsi="Arial" w:cs="Arial"/>
          <w:bCs/>
          <w:lang w:bidi="en-US"/>
        </w:rPr>
        <w:t xml:space="preserve"> principle. </w:t>
      </w:r>
      <w:proofErr w:type="gramStart"/>
      <w:r w:rsidRPr="000063DB">
        <w:rPr>
          <w:rFonts w:ascii="Arial" w:eastAsia="MS Mincho" w:hAnsi="Arial" w:cs="Arial"/>
          <w:bCs/>
          <w:lang w:bidi="en-US"/>
        </w:rPr>
        <w:t>Due to the fact that</w:t>
      </w:r>
      <w:proofErr w:type="gramEnd"/>
      <w:r w:rsidRPr="000063DB">
        <w:rPr>
          <w:rFonts w:ascii="Arial" w:eastAsia="MS Mincho" w:hAnsi="Arial" w:cs="Arial"/>
          <w:bCs/>
          <w:lang w:bidi="en-US"/>
        </w:rPr>
        <w:t xml:space="preserve"> the information and opportunity had come to Boardman through his position as solicitor to the trust (his fiduciary role)</w:t>
      </w:r>
      <w:r w:rsidR="00BE7AF8">
        <w:rPr>
          <w:rFonts w:ascii="Arial" w:eastAsia="MS Mincho" w:hAnsi="Arial" w:cs="Arial"/>
          <w:bCs/>
          <w:lang w:bidi="en-US"/>
        </w:rPr>
        <w:t>,</w:t>
      </w:r>
      <w:r w:rsidRPr="000063DB">
        <w:rPr>
          <w:rFonts w:ascii="Arial" w:eastAsia="MS Mincho" w:hAnsi="Arial" w:cs="Arial"/>
          <w:bCs/>
          <w:lang w:bidi="en-US"/>
        </w:rPr>
        <w:t xml:space="preserve"> he should be liable to account for the profits.</w:t>
      </w:r>
      <w:r w:rsidR="00BE7AF8">
        <w:rPr>
          <w:rFonts w:ascii="Arial" w:eastAsia="MS Mincho" w:hAnsi="Arial" w:cs="Arial"/>
          <w:bCs/>
          <w:lang w:bidi="en-US"/>
        </w:rPr>
        <w:t xml:space="preserve"> </w:t>
      </w:r>
      <w:r w:rsidRPr="000063DB">
        <w:rPr>
          <w:rFonts w:ascii="Arial" w:eastAsia="MS Mincho" w:hAnsi="Arial" w:cs="Arial"/>
          <w:bCs/>
          <w:lang w:bidi="en-US"/>
        </w:rPr>
        <w:t>Lord Cohen</w:t>
      </w:r>
      <w:r w:rsidR="002E223C">
        <w:rPr>
          <w:rFonts w:ascii="Arial" w:eastAsia="MS Mincho" w:hAnsi="Arial" w:cs="Arial"/>
          <w:bCs/>
          <w:lang w:bidi="en-US"/>
        </w:rPr>
        <w:t xml:space="preserve">, </w:t>
      </w:r>
      <w:r w:rsidR="001E5335">
        <w:rPr>
          <w:rFonts w:ascii="Arial" w:eastAsia="MS Mincho" w:hAnsi="Arial" w:cs="Arial"/>
          <w:bCs/>
          <w:lang w:bidi="en-US"/>
        </w:rPr>
        <w:t>at 103</w:t>
      </w:r>
      <w:r w:rsidR="002E223C">
        <w:rPr>
          <w:rFonts w:ascii="Arial" w:eastAsia="MS Mincho" w:hAnsi="Arial" w:cs="Arial"/>
          <w:bCs/>
          <w:lang w:bidi="en-US"/>
        </w:rPr>
        <w:t>,</w:t>
      </w:r>
      <w:r w:rsidR="001E5335">
        <w:rPr>
          <w:rFonts w:ascii="Arial" w:eastAsia="MS Mincho" w:hAnsi="Arial" w:cs="Arial"/>
          <w:bCs/>
          <w:lang w:bidi="en-US"/>
        </w:rPr>
        <w:t xml:space="preserve"> </w:t>
      </w:r>
      <w:r w:rsidRPr="000063DB">
        <w:rPr>
          <w:rFonts w:ascii="Arial" w:eastAsia="MS Mincho" w:hAnsi="Arial" w:cs="Arial"/>
          <w:bCs/>
          <w:lang w:bidi="en-US"/>
        </w:rPr>
        <w:t>based his decision on the possibility of a conflict of interest:</w:t>
      </w:r>
    </w:p>
    <w:p w14:paraId="7AFAFA66" w14:textId="5825D6B8" w:rsidR="000063DB" w:rsidRPr="000063DB" w:rsidRDefault="00BE7AF8" w:rsidP="00BE7AF8">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0063DB" w:rsidRPr="000063DB">
        <w:rPr>
          <w:rFonts w:ascii="Arial" w:eastAsia="MS Mincho" w:hAnsi="Arial" w:cs="Arial"/>
          <w:bCs/>
          <w:lang w:bidi="en-US"/>
        </w:rPr>
        <w:t xml:space="preserve">Mr. Boardman was the solicitor whom the trustees were in the habit of consulting if they wanted legal advice. Granted that he would not be bound to advise on any point unless he is consulted, he would still be the person they would consult if they wanted advice. He would clearly have advised them that they had no power to invest in shares </w:t>
      </w:r>
      <w:r w:rsidR="000063DB" w:rsidRPr="000063DB">
        <w:rPr>
          <w:rFonts w:ascii="Arial" w:eastAsia="MS Mincho" w:hAnsi="Arial" w:cs="Arial"/>
          <w:bCs/>
          <w:lang w:bidi="en-US"/>
        </w:rPr>
        <w:lastRenderedPageBreak/>
        <w:t>of the company without the sanction of the court. In the first phase he would also have had to advise on the evidence then available that the court would be unlikely to give such sanction: but the appellants learnt much more during the second phase. It may well be that even in the third phase the answer of the court would have been the same but, in my opinion, Mr. Boardman would not have been able to give unprejudiced advice if he had been consulted by the trustees and was at the same time negotiating for the purchase of the shares on behalf of himself and Tom Phipps. In other words, there was, in my opinion, at the crucial date (</w:t>
      </w:r>
      <w:proofErr w:type="gramStart"/>
      <w:r w:rsidR="000063DB" w:rsidRPr="000063DB">
        <w:rPr>
          <w:rFonts w:ascii="Arial" w:eastAsia="MS Mincho" w:hAnsi="Arial" w:cs="Arial"/>
          <w:bCs/>
          <w:lang w:bidi="en-US"/>
        </w:rPr>
        <w:t>March,</w:t>
      </w:r>
      <w:proofErr w:type="gramEnd"/>
      <w:r w:rsidR="000063DB" w:rsidRPr="000063DB">
        <w:rPr>
          <w:rFonts w:ascii="Arial" w:eastAsia="MS Mincho" w:hAnsi="Arial" w:cs="Arial"/>
          <w:bCs/>
          <w:lang w:bidi="en-US"/>
        </w:rPr>
        <w:t xml:space="preserve"> 1959), a possibility of a conflict between his interest and his duty.</w:t>
      </w:r>
      <w:r>
        <w:rPr>
          <w:rFonts w:ascii="Arial" w:eastAsia="MS Mincho" w:hAnsi="Arial" w:cs="Arial"/>
          <w:bCs/>
          <w:lang w:bidi="en-US"/>
        </w:rPr>
        <w:t>”</w:t>
      </w:r>
    </w:p>
    <w:p w14:paraId="03192FAA" w14:textId="593C11D7" w:rsidR="000063DB" w:rsidRPr="000063DB" w:rsidRDefault="000063DB" w:rsidP="000063DB">
      <w:pPr>
        <w:spacing w:after="120" w:line="480" w:lineRule="auto"/>
        <w:jc w:val="both"/>
        <w:rPr>
          <w:rFonts w:ascii="Arial" w:eastAsia="MS Mincho" w:hAnsi="Arial" w:cs="Arial"/>
          <w:bCs/>
          <w:lang w:bidi="en-US"/>
        </w:rPr>
      </w:pPr>
      <w:r w:rsidRPr="000063DB">
        <w:rPr>
          <w:rFonts w:ascii="Arial" w:eastAsia="MS Mincho" w:hAnsi="Arial" w:cs="Arial"/>
          <w:bCs/>
          <w:lang w:bidi="en-US"/>
        </w:rPr>
        <w:t xml:space="preserve">Lord Upjohn and Viscount </w:t>
      </w:r>
      <w:proofErr w:type="spellStart"/>
      <w:r w:rsidRPr="000063DB">
        <w:rPr>
          <w:rFonts w:ascii="Arial" w:eastAsia="MS Mincho" w:hAnsi="Arial" w:cs="Arial"/>
          <w:bCs/>
          <w:lang w:bidi="en-US"/>
        </w:rPr>
        <w:t>Dilhorne</w:t>
      </w:r>
      <w:proofErr w:type="spellEnd"/>
      <w:r w:rsidRPr="000063DB">
        <w:rPr>
          <w:rFonts w:ascii="Arial" w:eastAsia="MS Mincho" w:hAnsi="Arial" w:cs="Arial"/>
          <w:bCs/>
          <w:lang w:bidi="en-US"/>
        </w:rPr>
        <w:t xml:space="preserve"> dissented. In Lord Upjohn’s </w:t>
      </w:r>
      <w:r w:rsidRPr="001E5335">
        <w:rPr>
          <w:rFonts w:ascii="Arial" w:eastAsia="MS Mincho" w:hAnsi="Arial" w:cs="Arial"/>
          <w:bCs/>
          <w:lang w:bidi="en-US"/>
        </w:rPr>
        <w:t>view</w:t>
      </w:r>
      <w:r w:rsidR="00D46452">
        <w:rPr>
          <w:rFonts w:ascii="Arial" w:eastAsia="MS Mincho" w:hAnsi="Arial" w:cs="Arial"/>
          <w:bCs/>
          <w:lang w:bidi="en-US"/>
        </w:rPr>
        <w:t xml:space="preserve">, </w:t>
      </w:r>
      <w:r w:rsidR="00BE7AF8" w:rsidRPr="001E5335">
        <w:rPr>
          <w:rFonts w:ascii="Arial" w:eastAsia="MS Mincho" w:hAnsi="Arial" w:cs="Arial"/>
          <w:bCs/>
          <w:lang w:bidi="en-US"/>
        </w:rPr>
        <w:t>at 124</w:t>
      </w:r>
      <w:r w:rsidRPr="001E5335">
        <w:rPr>
          <w:rFonts w:ascii="Arial" w:eastAsia="MS Mincho" w:hAnsi="Arial" w:cs="Arial"/>
          <w:bCs/>
          <w:lang w:bidi="en-US"/>
        </w:rPr>
        <w:t>,</w:t>
      </w:r>
      <w:r w:rsidRPr="000063DB">
        <w:rPr>
          <w:rFonts w:ascii="Arial" w:eastAsia="MS Mincho" w:hAnsi="Arial" w:cs="Arial"/>
          <w:bCs/>
          <w:lang w:bidi="en-US"/>
        </w:rPr>
        <w:t xml:space="preserve"> a fiduciary should only be liable to account where there had been a ‘real sensible possibility’ of conflict of interest. He considered that the possibility of conflict here was too remote to render Boardman liable:</w:t>
      </w:r>
    </w:p>
    <w:p w14:paraId="784639DD" w14:textId="087B91A5" w:rsidR="000063DB" w:rsidRPr="000063DB" w:rsidRDefault="00BE7AF8" w:rsidP="00BE7AF8">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0063DB" w:rsidRPr="000063DB">
        <w:rPr>
          <w:rFonts w:ascii="Arial" w:eastAsia="MS Mincho" w:hAnsi="Arial" w:cs="Arial"/>
          <w:bCs/>
          <w:lang w:bidi="en-US"/>
        </w:rPr>
        <w:t xml:space="preserve">The phrase </w:t>
      </w:r>
      <w:r w:rsidR="001E5335">
        <w:rPr>
          <w:rFonts w:ascii="Arial" w:eastAsia="MS Mincho" w:hAnsi="Arial" w:cs="Arial"/>
          <w:bCs/>
          <w:lang w:bidi="en-US"/>
        </w:rPr>
        <w:t>‘</w:t>
      </w:r>
      <w:r w:rsidR="000063DB" w:rsidRPr="000063DB">
        <w:rPr>
          <w:rFonts w:ascii="Arial" w:eastAsia="MS Mincho" w:hAnsi="Arial" w:cs="Arial"/>
          <w:bCs/>
          <w:lang w:bidi="en-US"/>
        </w:rPr>
        <w:t>possibly may conflict</w:t>
      </w:r>
      <w:r w:rsidR="001E5335">
        <w:rPr>
          <w:rFonts w:ascii="Arial" w:eastAsia="MS Mincho" w:hAnsi="Arial" w:cs="Arial"/>
          <w:bCs/>
          <w:lang w:bidi="en-US"/>
        </w:rPr>
        <w:t>’</w:t>
      </w:r>
      <w:r w:rsidR="000063DB" w:rsidRPr="000063DB">
        <w:rPr>
          <w:rFonts w:ascii="Arial" w:eastAsia="MS Mincho" w:hAnsi="Arial" w:cs="Arial"/>
          <w:bCs/>
          <w:lang w:bidi="en-US"/>
        </w:rPr>
        <w:t xml:space="preserve"> requires consideration. In my view it means that the reasonable man looking at the relevant facts and circumstances of the </w:t>
      </w:r>
      <w:proofErr w:type="gramStart"/>
      <w:r w:rsidR="000063DB" w:rsidRPr="000063DB">
        <w:rPr>
          <w:rFonts w:ascii="Arial" w:eastAsia="MS Mincho" w:hAnsi="Arial" w:cs="Arial"/>
          <w:bCs/>
          <w:lang w:bidi="en-US"/>
        </w:rPr>
        <w:t>particular case</w:t>
      </w:r>
      <w:proofErr w:type="gramEnd"/>
      <w:r w:rsidR="000063DB" w:rsidRPr="000063DB">
        <w:rPr>
          <w:rFonts w:ascii="Arial" w:eastAsia="MS Mincho" w:hAnsi="Arial" w:cs="Arial"/>
          <w:bCs/>
          <w:lang w:bidi="en-US"/>
        </w:rPr>
        <w:t xml:space="preserve"> would think that there was a real sensible possibility of conflict; not that you could imagine some situation arising which might, in some conceivable possibility in events not contemplated as real sensible possibilities by any reasonable person, result in a conflict.</w:t>
      </w:r>
      <w:r w:rsidR="00DD75B3">
        <w:rPr>
          <w:rFonts w:ascii="Arial" w:eastAsia="MS Mincho" w:hAnsi="Arial" w:cs="Arial"/>
          <w:bCs/>
          <w:lang w:bidi="en-US"/>
        </w:rPr>
        <w:t>”</w:t>
      </w:r>
    </w:p>
    <w:p w14:paraId="1DCC3648" w14:textId="664D1723" w:rsidR="000063DB" w:rsidRPr="000063DB" w:rsidRDefault="000063DB" w:rsidP="000063DB">
      <w:pPr>
        <w:spacing w:after="120" w:line="480" w:lineRule="auto"/>
        <w:jc w:val="both"/>
        <w:rPr>
          <w:rFonts w:ascii="Arial" w:eastAsia="MS Mincho" w:hAnsi="Arial" w:cs="Arial"/>
          <w:bCs/>
          <w:lang w:bidi="en-US"/>
        </w:rPr>
      </w:pPr>
      <w:r w:rsidRPr="000063DB">
        <w:rPr>
          <w:rFonts w:ascii="Arial" w:eastAsia="MS Mincho" w:hAnsi="Arial" w:cs="Arial"/>
          <w:bCs/>
          <w:lang w:bidi="en-US"/>
        </w:rPr>
        <w:t xml:space="preserve">However, it is clear from the decision of the majority that any possibility of a conflict of interest, however remote, will suffice to render the fiduciary liable to account. </w:t>
      </w:r>
      <w:r w:rsidR="00DD75B3">
        <w:rPr>
          <w:rFonts w:ascii="Arial" w:eastAsia="MS Mincho" w:hAnsi="Arial" w:cs="Arial"/>
          <w:bCs/>
          <w:lang w:bidi="en-US"/>
        </w:rPr>
        <w:t>Nevertheless, i</w:t>
      </w:r>
      <w:r w:rsidRPr="000063DB">
        <w:rPr>
          <w:rFonts w:ascii="Arial" w:eastAsia="MS Mincho" w:hAnsi="Arial" w:cs="Arial"/>
          <w:bCs/>
          <w:lang w:bidi="en-US"/>
        </w:rPr>
        <w:t xml:space="preserve">n </w:t>
      </w:r>
      <w:r w:rsidRPr="00DD75B3">
        <w:rPr>
          <w:rFonts w:ascii="Arial" w:eastAsia="MS Mincho" w:hAnsi="Arial" w:cs="Arial"/>
          <w:bCs/>
          <w:i/>
          <w:iCs/>
          <w:u w:val="single"/>
          <w:lang w:bidi="en-US"/>
        </w:rPr>
        <w:t>Boardman v Phipps</w:t>
      </w:r>
      <w:r w:rsidRPr="000063DB">
        <w:rPr>
          <w:rFonts w:ascii="Arial" w:eastAsia="MS Mincho" w:hAnsi="Arial" w:cs="Arial"/>
          <w:bCs/>
          <w:lang w:bidi="en-US"/>
        </w:rPr>
        <w:t>, the court ultimately decided to ameliorate the harshness of the decision by rewarding Boardman ‘</w:t>
      </w:r>
      <w:r w:rsidRPr="00DD75B3">
        <w:rPr>
          <w:rFonts w:ascii="Arial" w:eastAsia="MS Mincho" w:hAnsi="Arial" w:cs="Arial"/>
          <w:bCs/>
          <w:i/>
          <w:iCs/>
          <w:lang w:bidi="en-US"/>
        </w:rPr>
        <w:t>quantum meruit</w:t>
      </w:r>
      <w:r w:rsidRPr="000063DB">
        <w:rPr>
          <w:rFonts w:ascii="Arial" w:eastAsia="MS Mincho" w:hAnsi="Arial" w:cs="Arial"/>
          <w:bCs/>
          <w:lang w:bidi="en-US"/>
        </w:rPr>
        <w:t>’ (a ‘sum deserved’) ‘on a liberal scale’ for his hard work</w:t>
      </w:r>
      <w:r w:rsidR="005A462C">
        <w:rPr>
          <w:rFonts w:ascii="Arial" w:eastAsia="MS Mincho" w:hAnsi="Arial" w:cs="Arial"/>
          <w:bCs/>
          <w:lang w:bidi="en-US"/>
        </w:rPr>
        <w:t xml:space="preserve"> and skill</w:t>
      </w:r>
      <w:r w:rsidRPr="000063DB">
        <w:rPr>
          <w:rFonts w:ascii="Arial" w:eastAsia="MS Mincho" w:hAnsi="Arial" w:cs="Arial"/>
          <w:bCs/>
          <w:lang w:bidi="en-US"/>
        </w:rPr>
        <w:t xml:space="preserve"> in service of the trust.</w:t>
      </w:r>
      <w:r w:rsidR="00C13257">
        <w:rPr>
          <w:rFonts w:ascii="Arial" w:eastAsia="MS Mincho" w:hAnsi="Arial" w:cs="Arial"/>
          <w:bCs/>
          <w:lang w:bidi="en-US"/>
        </w:rPr>
        <w:t xml:space="preserve"> A </w:t>
      </w:r>
      <w:r w:rsidR="00C13257" w:rsidRPr="00C13257">
        <w:rPr>
          <w:rFonts w:ascii="Arial" w:eastAsia="MS Mincho" w:hAnsi="Arial" w:cs="Arial"/>
          <w:bCs/>
          <w:i/>
          <w:iCs/>
          <w:lang w:bidi="en-US"/>
        </w:rPr>
        <w:t>quantum meruit</w:t>
      </w:r>
      <w:r w:rsidR="00C13257">
        <w:rPr>
          <w:rFonts w:ascii="Arial" w:eastAsia="MS Mincho" w:hAnsi="Arial" w:cs="Arial"/>
          <w:bCs/>
          <w:lang w:bidi="en-US"/>
        </w:rPr>
        <w:t xml:space="preserve"> is not available where dishonesty is involved, such as with bribes or secret commissions.</w:t>
      </w:r>
    </w:p>
    <w:p w14:paraId="6AF11607" w14:textId="77777777" w:rsidR="00145CBE" w:rsidRDefault="00145CBE" w:rsidP="00E661F6">
      <w:pPr>
        <w:spacing w:after="120" w:line="480" w:lineRule="auto"/>
        <w:jc w:val="both"/>
        <w:rPr>
          <w:rFonts w:ascii="Arial" w:eastAsia="MS Mincho" w:hAnsi="Arial" w:cs="Arial"/>
          <w:u w:val="single"/>
          <w:lang w:bidi="en-US"/>
        </w:rPr>
      </w:pPr>
    </w:p>
    <w:p w14:paraId="4A6D4DA9" w14:textId="77777777" w:rsidR="002E223C" w:rsidRDefault="002E223C" w:rsidP="00E661F6">
      <w:pPr>
        <w:spacing w:after="120" w:line="480" w:lineRule="auto"/>
        <w:jc w:val="both"/>
        <w:rPr>
          <w:rFonts w:ascii="Arial" w:eastAsia="MS Mincho" w:hAnsi="Arial" w:cs="Arial"/>
          <w:u w:val="single"/>
          <w:lang w:bidi="en-US"/>
        </w:rPr>
      </w:pPr>
    </w:p>
    <w:p w14:paraId="5DB6398A" w14:textId="218303DC" w:rsidR="00EA45BD" w:rsidRPr="00D46452" w:rsidRDefault="00EA45BD" w:rsidP="00D46452">
      <w:pPr>
        <w:pStyle w:val="ListParagraph"/>
        <w:numPr>
          <w:ilvl w:val="0"/>
          <w:numId w:val="4"/>
        </w:numPr>
        <w:spacing w:line="480" w:lineRule="auto"/>
        <w:jc w:val="both"/>
        <w:rPr>
          <w:rFonts w:ascii="Arial" w:hAnsi="Arial" w:cs="Arial"/>
          <w:b/>
          <w:sz w:val="24"/>
          <w:szCs w:val="24"/>
        </w:rPr>
      </w:pPr>
      <w:r w:rsidRPr="00D46452">
        <w:rPr>
          <w:rFonts w:ascii="Arial" w:hAnsi="Arial" w:cs="Arial"/>
          <w:b/>
          <w:sz w:val="24"/>
          <w:szCs w:val="24"/>
        </w:rPr>
        <w:lastRenderedPageBreak/>
        <w:t>Remedies</w:t>
      </w:r>
    </w:p>
    <w:p w14:paraId="1A5D07DA" w14:textId="549111B4" w:rsidR="00D46452" w:rsidRPr="00D46452" w:rsidRDefault="00D46452" w:rsidP="46FAE862">
      <w:pPr>
        <w:spacing w:after="120" w:line="480" w:lineRule="auto"/>
        <w:jc w:val="both"/>
        <w:rPr>
          <w:rFonts w:ascii="Arial" w:eastAsia="MS Mincho" w:hAnsi="Arial" w:cs="Arial"/>
          <w:u w:val="single"/>
          <w:lang w:bidi="en-US"/>
        </w:rPr>
      </w:pPr>
      <w:r w:rsidRPr="00D46452">
        <w:rPr>
          <w:rFonts w:ascii="Arial" w:eastAsia="MS Mincho" w:hAnsi="Arial" w:cs="Arial"/>
          <w:u w:val="single"/>
          <w:lang w:bidi="en-US"/>
        </w:rPr>
        <w:t>Introduction</w:t>
      </w:r>
    </w:p>
    <w:p w14:paraId="54A53F51" w14:textId="451D9153" w:rsidR="00D27D6D" w:rsidRPr="00D27D6D" w:rsidRDefault="46FAE862" w:rsidP="46FAE862">
      <w:pPr>
        <w:spacing w:after="120" w:line="480" w:lineRule="auto"/>
        <w:jc w:val="both"/>
        <w:rPr>
          <w:rFonts w:ascii="Arial" w:eastAsia="MS Mincho" w:hAnsi="Arial" w:cs="Arial"/>
          <w:lang w:bidi="en-US"/>
        </w:rPr>
      </w:pPr>
      <w:r w:rsidRPr="46FAE862">
        <w:rPr>
          <w:rFonts w:ascii="Arial" w:eastAsia="MS Mincho" w:hAnsi="Arial" w:cs="Arial"/>
          <w:lang w:bidi="en-US"/>
        </w:rPr>
        <w:t xml:space="preserve">The full range of equitable remedies is available for a breach of fiduciary duty, including injunctions, equitable compensation for losses, equitable liens and personal liability for the fiduciary to account for profits made. Courts may also find that a constructive trust </w:t>
      </w:r>
      <w:r w:rsidR="001F18FE">
        <w:rPr>
          <w:rFonts w:ascii="Arial" w:eastAsia="MS Mincho" w:hAnsi="Arial" w:cs="Arial"/>
          <w:lang w:bidi="en-US"/>
        </w:rPr>
        <w:t xml:space="preserve">in relation to </w:t>
      </w:r>
      <w:r w:rsidRPr="46FAE862">
        <w:rPr>
          <w:rFonts w:ascii="Arial" w:eastAsia="MS Mincho" w:hAnsi="Arial" w:cs="Arial"/>
          <w:lang w:bidi="en-US"/>
        </w:rPr>
        <w:t>the property in question arises by the operation of law. Some of the specific remedies relating to the different breaches are set out below, and we will return to these remedies in subsequent lectures (specifically to equitable compensation for losses, which is commonly associated with breaches of trust that involve the mishandling of trust property). Before thinking about remedies, however, it is worth noting that fiduciaries can avoid liability if:</w:t>
      </w:r>
    </w:p>
    <w:p w14:paraId="627ADFE3" w14:textId="62F15C78" w:rsidR="00D27D6D" w:rsidRPr="00D27D6D" w:rsidRDefault="004C3187" w:rsidP="00D27D6D">
      <w:pPr>
        <w:numPr>
          <w:ilvl w:val="0"/>
          <w:numId w:val="10"/>
        </w:numPr>
        <w:spacing w:after="200" w:line="480" w:lineRule="auto"/>
        <w:ind w:left="357" w:hanging="357"/>
        <w:contextualSpacing/>
        <w:jc w:val="both"/>
        <w:rPr>
          <w:rFonts w:ascii="Arial" w:eastAsia="Times New Roman" w:hAnsi="Arial" w:cs="Arial"/>
        </w:rPr>
      </w:pPr>
      <w:r>
        <w:rPr>
          <w:rFonts w:ascii="Arial" w:eastAsia="Times New Roman" w:hAnsi="Arial" w:cs="Arial"/>
        </w:rPr>
        <w:t>They</w:t>
      </w:r>
      <w:r w:rsidR="00D27D6D" w:rsidRPr="00D27D6D">
        <w:rPr>
          <w:rFonts w:ascii="Arial" w:eastAsia="Times New Roman" w:hAnsi="Arial" w:cs="Arial"/>
        </w:rPr>
        <w:t xml:space="preserve"> obtain the fully informed consent of the principal</w:t>
      </w:r>
      <w:r w:rsidR="00D27D6D">
        <w:rPr>
          <w:rFonts w:ascii="Arial" w:eastAsia="Times New Roman" w:hAnsi="Arial" w:cs="Arial"/>
        </w:rPr>
        <w:t xml:space="preserve">, </w:t>
      </w:r>
      <w:r w:rsidR="00D27D6D" w:rsidRPr="00D27D6D">
        <w:rPr>
          <w:rFonts w:ascii="Arial" w:eastAsia="Times New Roman" w:hAnsi="Arial" w:cs="Arial"/>
        </w:rPr>
        <w:t xml:space="preserve">either before or after the breach. Subsequent consent is known as ‘ratifying the breach’. In the context of the trustee/beneficiary relationship, this means that the fully informed consent of the beneficiaries is required. </w:t>
      </w:r>
    </w:p>
    <w:p w14:paraId="0739BBA5" w14:textId="367D8011" w:rsidR="001D6915" w:rsidRDefault="00D27D6D" w:rsidP="001D6915">
      <w:pPr>
        <w:numPr>
          <w:ilvl w:val="0"/>
          <w:numId w:val="10"/>
        </w:numPr>
        <w:spacing w:after="200" w:line="480" w:lineRule="auto"/>
        <w:ind w:left="357" w:hanging="357"/>
        <w:contextualSpacing/>
        <w:jc w:val="both"/>
        <w:rPr>
          <w:rFonts w:ascii="Arial" w:eastAsia="Times New Roman" w:hAnsi="Arial" w:cs="Arial"/>
        </w:rPr>
      </w:pPr>
      <w:r w:rsidRPr="00D27D6D">
        <w:rPr>
          <w:rFonts w:ascii="Arial" w:eastAsia="Times New Roman" w:hAnsi="Arial" w:cs="Arial"/>
        </w:rPr>
        <w:t>There is specific authorisation in the trust instrument, or, in cases of remuneration</w:t>
      </w:r>
      <w:r w:rsidR="001D6915">
        <w:rPr>
          <w:rFonts w:ascii="Arial" w:eastAsia="Times New Roman" w:hAnsi="Arial" w:cs="Arial"/>
        </w:rPr>
        <w:t xml:space="preserve"> (which we </w:t>
      </w:r>
      <w:r w:rsidR="00670CB3">
        <w:rPr>
          <w:rFonts w:ascii="Arial" w:eastAsia="Times New Roman" w:hAnsi="Arial" w:cs="Arial"/>
        </w:rPr>
        <w:t>have not covered today</w:t>
      </w:r>
      <w:r w:rsidR="001D6915">
        <w:rPr>
          <w:rFonts w:ascii="Arial" w:eastAsia="Times New Roman" w:hAnsi="Arial" w:cs="Arial"/>
        </w:rPr>
        <w:t>)</w:t>
      </w:r>
      <w:r w:rsidRPr="00D27D6D">
        <w:rPr>
          <w:rFonts w:ascii="Arial" w:eastAsia="Times New Roman" w:hAnsi="Arial" w:cs="Arial"/>
        </w:rPr>
        <w:t>, the T</w:t>
      </w:r>
      <w:r w:rsidR="001E5335">
        <w:rPr>
          <w:rFonts w:ascii="Arial" w:eastAsia="Times New Roman" w:hAnsi="Arial" w:cs="Arial"/>
        </w:rPr>
        <w:t xml:space="preserve">rustee </w:t>
      </w:r>
      <w:r w:rsidRPr="00D27D6D">
        <w:rPr>
          <w:rFonts w:ascii="Arial" w:eastAsia="Times New Roman" w:hAnsi="Arial" w:cs="Arial"/>
        </w:rPr>
        <w:t>A</w:t>
      </w:r>
      <w:r w:rsidR="001E5335">
        <w:rPr>
          <w:rFonts w:ascii="Arial" w:eastAsia="Times New Roman" w:hAnsi="Arial" w:cs="Arial"/>
        </w:rPr>
        <w:t>ct</w:t>
      </w:r>
      <w:r w:rsidRPr="00D27D6D">
        <w:rPr>
          <w:rFonts w:ascii="Arial" w:eastAsia="Times New Roman" w:hAnsi="Arial" w:cs="Arial"/>
        </w:rPr>
        <w:t xml:space="preserve"> 2000. Clearly, if the trust deed or legislation authorises remuneration, the profit is not ‘unauthorised</w:t>
      </w:r>
      <w:r w:rsidR="00C13257">
        <w:rPr>
          <w:rFonts w:ascii="Arial" w:eastAsia="Times New Roman" w:hAnsi="Arial" w:cs="Arial"/>
        </w:rPr>
        <w:t>,</w:t>
      </w:r>
      <w:r w:rsidRPr="00D27D6D">
        <w:rPr>
          <w:rFonts w:ascii="Arial" w:eastAsia="Times New Roman" w:hAnsi="Arial" w:cs="Arial"/>
        </w:rPr>
        <w:t>’ and the trustee will not be liable.</w:t>
      </w:r>
    </w:p>
    <w:p w14:paraId="603C8D5E" w14:textId="57A7D6A2" w:rsidR="00D27D6D" w:rsidRPr="001D6915" w:rsidRDefault="00D27D6D" w:rsidP="001D6915">
      <w:pPr>
        <w:numPr>
          <w:ilvl w:val="0"/>
          <w:numId w:val="10"/>
        </w:numPr>
        <w:spacing w:after="200" w:line="480" w:lineRule="auto"/>
        <w:ind w:left="357" w:hanging="357"/>
        <w:contextualSpacing/>
        <w:jc w:val="both"/>
        <w:rPr>
          <w:rFonts w:ascii="Arial" w:eastAsia="Times New Roman" w:hAnsi="Arial" w:cs="Arial"/>
        </w:rPr>
      </w:pPr>
      <w:r w:rsidRPr="001D6915">
        <w:rPr>
          <w:rFonts w:ascii="Arial" w:eastAsia="MS Mincho" w:hAnsi="Arial" w:cs="Arial"/>
          <w:bCs/>
          <w:lang w:bidi="en-US"/>
        </w:rPr>
        <w:t>Any conflict is inherent in the way the trust is set up (e.g.</w:t>
      </w:r>
      <w:r w:rsidR="001D6915">
        <w:rPr>
          <w:rFonts w:ascii="Arial" w:eastAsia="MS Mincho" w:hAnsi="Arial" w:cs="Arial"/>
          <w:bCs/>
          <w:lang w:bidi="en-US"/>
        </w:rPr>
        <w:t>,</w:t>
      </w:r>
      <w:r w:rsidRPr="001D6915">
        <w:rPr>
          <w:rFonts w:ascii="Arial" w:eastAsia="MS Mincho" w:hAnsi="Arial" w:cs="Arial"/>
          <w:bCs/>
          <w:lang w:bidi="en-US"/>
        </w:rPr>
        <w:t xml:space="preserve"> if the trustee is also a beneficiary under the trust</w:t>
      </w:r>
      <w:r w:rsidR="001D6915">
        <w:rPr>
          <w:rFonts w:ascii="Arial" w:eastAsia="MS Mincho" w:hAnsi="Arial" w:cs="Arial"/>
          <w:bCs/>
          <w:lang w:bidi="en-US"/>
        </w:rPr>
        <w:t>,</w:t>
      </w:r>
      <w:r w:rsidRPr="001D6915">
        <w:rPr>
          <w:rFonts w:ascii="Arial" w:eastAsia="MS Mincho" w:hAnsi="Arial" w:cs="Arial"/>
          <w:bCs/>
          <w:lang w:bidi="en-US"/>
        </w:rPr>
        <w:t xml:space="preserve"> there is an inevitable conflict in relation to how the property should be distributed).</w:t>
      </w:r>
    </w:p>
    <w:p w14:paraId="5CC8FC9D" w14:textId="054D3B00" w:rsidR="00D27D6D" w:rsidRDefault="00D27D6D" w:rsidP="00E661F6">
      <w:pPr>
        <w:spacing w:after="120" w:line="480" w:lineRule="auto"/>
        <w:jc w:val="both"/>
        <w:rPr>
          <w:rFonts w:ascii="Arial" w:eastAsia="MS Mincho" w:hAnsi="Arial" w:cs="Arial"/>
          <w:bCs/>
          <w:lang w:bidi="en-US"/>
        </w:rPr>
      </w:pPr>
      <w:r w:rsidRPr="00D27D6D">
        <w:rPr>
          <w:rFonts w:ascii="Arial" w:eastAsia="MS Mincho" w:hAnsi="Arial" w:cs="Arial"/>
          <w:bCs/>
          <w:lang w:bidi="en-US"/>
        </w:rPr>
        <w:t>Note</w:t>
      </w:r>
      <w:r w:rsidR="001D6915">
        <w:rPr>
          <w:rFonts w:ascii="Arial" w:eastAsia="MS Mincho" w:hAnsi="Arial" w:cs="Arial"/>
          <w:bCs/>
          <w:lang w:bidi="en-US"/>
        </w:rPr>
        <w:t xml:space="preserve"> that</w:t>
      </w:r>
      <w:r w:rsidRPr="00D27D6D">
        <w:rPr>
          <w:rFonts w:ascii="Arial" w:eastAsia="MS Mincho" w:hAnsi="Arial" w:cs="Arial"/>
          <w:bCs/>
          <w:lang w:bidi="en-US"/>
        </w:rPr>
        <w:t xml:space="preserve"> the principal will not be permitted to claim profits if </w:t>
      </w:r>
      <w:r w:rsidR="00C13257">
        <w:rPr>
          <w:rFonts w:ascii="Arial" w:eastAsia="MS Mincho" w:hAnsi="Arial" w:cs="Arial"/>
          <w:bCs/>
          <w:lang w:bidi="en-US"/>
        </w:rPr>
        <w:t>they</w:t>
      </w:r>
      <w:r w:rsidRPr="00D27D6D">
        <w:rPr>
          <w:rFonts w:ascii="Arial" w:eastAsia="MS Mincho" w:hAnsi="Arial" w:cs="Arial"/>
          <w:bCs/>
          <w:lang w:bidi="en-US"/>
        </w:rPr>
        <w:t xml:space="preserve"> unduly delay a claim </w:t>
      </w:r>
      <w:proofErr w:type="gramStart"/>
      <w:r w:rsidRPr="00D27D6D">
        <w:rPr>
          <w:rFonts w:ascii="Arial" w:eastAsia="MS Mincho" w:hAnsi="Arial" w:cs="Arial"/>
          <w:bCs/>
          <w:lang w:bidi="en-US"/>
        </w:rPr>
        <w:t>in order to</w:t>
      </w:r>
      <w:proofErr w:type="gramEnd"/>
      <w:r w:rsidRPr="00D27D6D">
        <w:rPr>
          <w:rFonts w:ascii="Arial" w:eastAsia="MS Mincho" w:hAnsi="Arial" w:cs="Arial"/>
          <w:bCs/>
          <w:lang w:bidi="en-US"/>
        </w:rPr>
        <w:t xml:space="preserve"> wait for a rise in the</w:t>
      </w:r>
      <w:r w:rsidR="00C13257">
        <w:rPr>
          <w:rFonts w:ascii="Arial" w:eastAsia="MS Mincho" w:hAnsi="Arial" w:cs="Arial"/>
          <w:bCs/>
          <w:lang w:bidi="en-US"/>
        </w:rPr>
        <w:t xml:space="preserve"> profit’s</w:t>
      </w:r>
      <w:r w:rsidRPr="00D27D6D">
        <w:rPr>
          <w:rFonts w:ascii="Arial" w:eastAsia="MS Mincho" w:hAnsi="Arial" w:cs="Arial"/>
          <w:bCs/>
          <w:lang w:bidi="en-US"/>
        </w:rPr>
        <w:t xml:space="preserve"> value, effectively gambling at </w:t>
      </w:r>
      <w:r w:rsidR="00D229C9">
        <w:rPr>
          <w:rFonts w:ascii="Arial" w:eastAsia="MS Mincho" w:hAnsi="Arial" w:cs="Arial"/>
          <w:bCs/>
          <w:lang w:bidi="en-US"/>
        </w:rPr>
        <w:t>the</w:t>
      </w:r>
      <w:r w:rsidRPr="00D27D6D">
        <w:rPr>
          <w:rFonts w:ascii="Arial" w:eastAsia="MS Mincho" w:hAnsi="Arial" w:cs="Arial"/>
          <w:bCs/>
          <w:lang w:bidi="en-US"/>
        </w:rPr>
        <w:t xml:space="preserve"> fiduciary’s expense. In such a case, </w:t>
      </w:r>
      <w:r w:rsidR="00C13257">
        <w:rPr>
          <w:rFonts w:ascii="Arial" w:eastAsia="MS Mincho" w:hAnsi="Arial" w:cs="Arial"/>
          <w:bCs/>
          <w:lang w:bidi="en-US"/>
        </w:rPr>
        <w:t>they</w:t>
      </w:r>
      <w:r w:rsidRPr="00D27D6D">
        <w:rPr>
          <w:rFonts w:ascii="Arial" w:eastAsia="MS Mincho" w:hAnsi="Arial" w:cs="Arial"/>
          <w:bCs/>
          <w:lang w:bidi="en-US"/>
        </w:rPr>
        <w:t xml:space="preserve"> will be taken as having acquiesced in the fiduciary’s retention of the unauthorised gains.</w:t>
      </w:r>
    </w:p>
    <w:p w14:paraId="2E3E1B74" w14:textId="77777777" w:rsidR="00D46452" w:rsidRDefault="00D46452" w:rsidP="00E661F6">
      <w:pPr>
        <w:spacing w:after="120" w:line="480" w:lineRule="auto"/>
        <w:jc w:val="both"/>
        <w:rPr>
          <w:rFonts w:ascii="Arial" w:eastAsia="MS Mincho" w:hAnsi="Arial" w:cs="Arial"/>
          <w:bCs/>
          <w:lang w:bidi="en-US"/>
        </w:rPr>
      </w:pPr>
    </w:p>
    <w:p w14:paraId="065D0DAA" w14:textId="77777777" w:rsidR="002A0499" w:rsidRPr="00D229C9" w:rsidRDefault="002A0499" w:rsidP="00E661F6">
      <w:pPr>
        <w:spacing w:after="120" w:line="480" w:lineRule="auto"/>
        <w:jc w:val="both"/>
        <w:rPr>
          <w:rFonts w:ascii="Arial" w:eastAsia="MS Mincho" w:hAnsi="Arial" w:cs="Arial"/>
          <w:bCs/>
          <w:lang w:bidi="en-US"/>
        </w:rPr>
      </w:pPr>
    </w:p>
    <w:p w14:paraId="7DEE0B87" w14:textId="2B3CF67E" w:rsidR="005E5857" w:rsidRPr="00D46452" w:rsidRDefault="005E5857" w:rsidP="00E661F6">
      <w:pPr>
        <w:spacing w:after="120" w:line="480" w:lineRule="auto"/>
        <w:jc w:val="both"/>
        <w:rPr>
          <w:rFonts w:ascii="Arial" w:eastAsia="MS Mincho" w:hAnsi="Arial" w:cs="Arial"/>
          <w:bCs/>
          <w:u w:val="single"/>
          <w:lang w:bidi="en-US"/>
        </w:rPr>
      </w:pPr>
      <w:r w:rsidRPr="00D46452">
        <w:rPr>
          <w:rFonts w:ascii="Arial" w:eastAsia="MS Mincho" w:hAnsi="Arial" w:cs="Arial"/>
          <w:bCs/>
          <w:u w:val="single"/>
          <w:lang w:bidi="en-US"/>
        </w:rPr>
        <w:lastRenderedPageBreak/>
        <w:t>Remedies for self-dealing</w:t>
      </w:r>
    </w:p>
    <w:p w14:paraId="49A2E52F" w14:textId="11E4F4A9" w:rsidR="005E5857" w:rsidRDefault="005E5857" w:rsidP="00E661F6">
      <w:pPr>
        <w:spacing w:after="120" w:line="480" w:lineRule="auto"/>
        <w:jc w:val="both"/>
        <w:rPr>
          <w:rFonts w:ascii="Arial" w:eastAsia="MS Mincho" w:hAnsi="Arial" w:cs="Arial"/>
          <w:bCs/>
          <w:lang w:bidi="en-US"/>
        </w:rPr>
      </w:pPr>
      <w:r>
        <w:rPr>
          <w:rFonts w:ascii="Arial" w:eastAsia="MS Mincho" w:hAnsi="Arial" w:cs="Arial"/>
          <w:bCs/>
          <w:lang w:bidi="en-US"/>
        </w:rPr>
        <w:t>Where self-dealing has occurred,</w:t>
      </w:r>
      <w:r w:rsidRPr="00D44D36">
        <w:rPr>
          <w:rFonts w:ascii="Arial" w:eastAsia="MS Mincho" w:hAnsi="Arial" w:cs="Arial"/>
          <w:bCs/>
          <w:lang w:bidi="en-US"/>
        </w:rPr>
        <w:t xml:space="preserve"> the transaction is </w:t>
      </w:r>
      <w:r>
        <w:rPr>
          <w:rFonts w:ascii="Arial" w:eastAsia="MS Mincho" w:hAnsi="Arial" w:cs="Arial"/>
          <w:bCs/>
          <w:lang w:bidi="en-US"/>
        </w:rPr>
        <w:t>voidable at the option of the beneficiary</w:t>
      </w:r>
      <w:r w:rsidRPr="00D44D36">
        <w:rPr>
          <w:rFonts w:ascii="Arial" w:eastAsia="MS Mincho" w:hAnsi="Arial" w:cs="Arial"/>
          <w:bCs/>
          <w:lang w:bidi="en-US"/>
        </w:rPr>
        <w:t>. Th</w:t>
      </w:r>
      <w:r>
        <w:rPr>
          <w:rFonts w:ascii="Arial" w:eastAsia="MS Mincho" w:hAnsi="Arial" w:cs="Arial"/>
          <w:bCs/>
          <w:lang w:bidi="en-US"/>
        </w:rPr>
        <w:t>is means that the</w:t>
      </w:r>
      <w:r w:rsidRPr="00D44D36">
        <w:rPr>
          <w:rFonts w:ascii="Arial" w:eastAsia="MS Mincho" w:hAnsi="Arial" w:cs="Arial"/>
          <w:bCs/>
          <w:lang w:bidi="en-US"/>
        </w:rPr>
        <w:t xml:space="preserve"> beneficiary </w:t>
      </w:r>
      <w:r>
        <w:rPr>
          <w:rFonts w:ascii="Arial" w:eastAsia="MS Mincho" w:hAnsi="Arial" w:cs="Arial"/>
          <w:bCs/>
          <w:lang w:bidi="en-US"/>
        </w:rPr>
        <w:t xml:space="preserve">can elect to set the sale aside, requiring the trustee to </w:t>
      </w:r>
      <w:r w:rsidR="00B542B0">
        <w:rPr>
          <w:rFonts w:ascii="Arial" w:eastAsia="MS Mincho" w:hAnsi="Arial" w:cs="Arial"/>
          <w:bCs/>
          <w:lang w:bidi="en-US"/>
        </w:rPr>
        <w:t xml:space="preserve">either </w:t>
      </w:r>
      <w:r>
        <w:rPr>
          <w:rFonts w:ascii="Arial" w:eastAsia="MS Mincho" w:hAnsi="Arial" w:cs="Arial"/>
          <w:bCs/>
          <w:lang w:bidi="en-US"/>
        </w:rPr>
        <w:t xml:space="preserve">return </w:t>
      </w:r>
      <w:r w:rsidR="00B542B0">
        <w:rPr>
          <w:rFonts w:ascii="Arial" w:eastAsia="MS Mincho" w:hAnsi="Arial" w:cs="Arial"/>
          <w:bCs/>
          <w:lang w:bidi="en-US"/>
        </w:rPr>
        <w:t xml:space="preserve">or resell </w:t>
      </w:r>
      <w:r>
        <w:rPr>
          <w:rFonts w:ascii="Arial" w:eastAsia="MS Mincho" w:hAnsi="Arial" w:cs="Arial"/>
          <w:bCs/>
          <w:lang w:bidi="en-US"/>
        </w:rPr>
        <w:t>the property</w:t>
      </w:r>
      <w:r w:rsidR="00B542B0">
        <w:rPr>
          <w:rFonts w:ascii="Arial" w:eastAsia="MS Mincho" w:hAnsi="Arial" w:cs="Arial"/>
          <w:bCs/>
          <w:lang w:bidi="en-US"/>
        </w:rPr>
        <w:t xml:space="preserve"> on the basis that it continues to be trust property. Or the beneficiary can adopt the sale, </w:t>
      </w:r>
      <w:r w:rsidRPr="00D44D36">
        <w:rPr>
          <w:rFonts w:ascii="Arial" w:eastAsia="MS Mincho" w:hAnsi="Arial" w:cs="Arial"/>
          <w:bCs/>
          <w:lang w:bidi="en-US"/>
        </w:rPr>
        <w:t>in which case the trust will bind the proceeds of sale</w:t>
      </w:r>
      <w:r w:rsidR="00B542B0">
        <w:rPr>
          <w:rFonts w:ascii="Arial" w:eastAsia="MS Mincho" w:hAnsi="Arial" w:cs="Arial"/>
          <w:bCs/>
          <w:lang w:bidi="en-US"/>
        </w:rPr>
        <w:t>.</w:t>
      </w:r>
      <w:r>
        <w:rPr>
          <w:rFonts w:ascii="Arial" w:eastAsia="MS Mincho" w:hAnsi="Arial" w:cs="Arial"/>
          <w:bCs/>
          <w:lang w:bidi="en-US"/>
        </w:rPr>
        <w:t xml:space="preserve"> </w:t>
      </w:r>
      <w:r w:rsidRPr="00D44D36">
        <w:rPr>
          <w:rFonts w:ascii="Arial" w:eastAsia="MS Mincho" w:hAnsi="Arial" w:cs="Arial"/>
          <w:bCs/>
          <w:lang w:bidi="en-US"/>
        </w:rPr>
        <w:t xml:space="preserve">If the </w:t>
      </w:r>
      <w:r w:rsidR="00B542B0">
        <w:rPr>
          <w:rFonts w:ascii="Arial" w:eastAsia="MS Mincho" w:hAnsi="Arial" w:cs="Arial"/>
          <w:bCs/>
          <w:lang w:bidi="en-US"/>
        </w:rPr>
        <w:t xml:space="preserve">trustee has since sold the trust </w:t>
      </w:r>
      <w:r w:rsidRPr="00D44D36">
        <w:rPr>
          <w:rFonts w:ascii="Arial" w:eastAsia="MS Mincho" w:hAnsi="Arial" w:cs="Arial"/>
          <w:bCs/>
          <w:lang w:bidi="en-US"/>
        </w:rPr>
        <w:t xml:space="preserve">property </w:t>
      </w:r>
      <w:r w:rsidR="00B542B0">
        <w:rPr>
          <w:rFonts w:ascii="Arial" w:eastAsia="MS Mincho" w:hAnsi="Arial" w:cs="Arial"/>
          <w:bCs/>
          <w:lang w:bidi="en-US"/>
        </w:rPr>
        <w:t>on for a profit</w:t>
      </w:r>
      <w:r w:rsidRPr="00D44D36">
        <w:rPr>
          <w:rFonts w:ascii="Arial" w:eastAsia="MS Mincho" w:hAnsi="Arial" w:cs="Arial"/>
          <w:bCs/>
          <w:lang w:bidi="en-US"/>
        </w:rPr>
        <w:t xml:space="preserve">, the beneficiary will </w:t>
      </w:r>
      <w:r w:rsidR="00B542B0">
        <w:rPr>
          <w:rFonts w:ascii="Arial" w:eastAsia="MS Mincho" w:hAnsi="Arial" w:cs="Arial"/>
          <w:bCs/>
          <w:lang w:bidi="en-US"/>
        </w:rPr>
        <w:t xml:space="preserve">also </w:t>
      </w:r>
      <w:r w:rsidRPr="00D44D36">
        <w:rPr>
          <w:rFonts w:ascii="Arial" w:eastAsia="MS Mincho" w:hAnsi="Arial" w:cs="Arial"/>
          <w:bCs/>
          <w:lang w:bidi="en-US"/>
        </w:rPr>
        <w:t>be able to claim th</w:t>
      </w:r>
      <w:r w:rsidR="00B542B0">
        <w:rPr>
          <w:rFonts w:ascii="Arial" w:eastAsia="MS Mincho" w:hAnsi="Arial" w:cs="Arial"/>
          <w:bCs/>
          <w:lang w:bidi="en-US"/>
        </w:rPr>
        <w:t>is</w:t>
      </w:r>
      <w:r w:rsidRPr="00D44D36">
        <w:rPr>
          <w:rFonts w:ascii="Arial" w:eastAsia="MS Mincho" w:hAnsi="Arial" w:cs="Arial"/>
          <w:bCs/>
          <w:lang w:bidi="en-US"/>
        </w:rPr>
        <w:t xml:space="preserve"> profit</w:t>
      </w:r>
      <w:r>
        <w:rPr>
          <w:rFonts w:ascii="Arial" w:eastAsia="MS Mincho" w:hAnsi="Arial" w:cs="Arial"/>
          <w:bCs/>
          <w:lang w:bidi="en-US"/>
        </w:rPr>
        <w:t>.</w:t>
      </w:r>
    </w:p>
    <w:p w14:paraId="6AF16E1B" w14:textId="77777777" w:rsidR="00D46452" w:rsidRDefault="00D46452" w:rsidP="00E661F6">
      <w:pPr>
        <w:spacing w:after="120" w:line="480" w:lineRule="auto"/>
        <w:jc w:val="both"/>
        <w:rPr>
          <w:rFonts w:ascii="Arial" w:eastAsia="MS Mincho" w:hAnsi="Arial" w:cs="Arial"/>
          <w:bCs/>
          <w:lang w:bidi="en-US"/>
        </w:rPr>
      </w:pPr>
    </w:p>
    <w:p w14:paraId="2EC88758" w14:textId="48CB7B90" w:rsidR="00754C4B" w:rsidRPr="00D46452" w:rsidRDefault="00754C4B" w:rsidP="00754C4B">
      <w:pPr>
        <w:spacing w:after="120" w:line="480" w:lineRule="auto"/>
        <w:jc w:val="both"/>
        <w:rPr>
          <w:rFonts w:ascii="Arial" w:eastAsia="MS Mincho" w:hAnsi="Arial" w:cs="Arial"/>
          <w:bCs/>
          <w:u w:val="single"/>
          <w:lang w:bidi="en-US"/>
        </w:rPr>
      </w:pPr>
      <w:r w:rsidRPr="00D46452">
        <w:rPr>
          <w:rFonts w:ascii="Arial" w:eastAsia="MS Mincho" w:hAnsi="Arial" w:cs="Arial"/>
          <w:bCs/>
          <w:u w:val="single"/>
          <w:lang w:bidi="en-US"/>
        </w:rPr>
        <w:t>Remedies for fair-dealing</w:t>
      </w:r>
    </w:p>
    <w:p w14:paraId="41500DCB" w14:textId="25EAB349" w:rsidR="00EE0E8C" w:rsidRDefault="00EE0E8C" w:rsidP="00754C4B">
      <w:pPr>
        <w:spacing w:after="120" w:line="480" w:lineRule="auto"/>
        <w:jc w:val="both"/>
        <w:rPr>
          <w:rFonts w:ascii="Arial" w:eastAsia="MS Mincho" w:hAnsi="Arial" w:cs="Arial"/>
          <w:b/>
          <w:lang w:bidi="en-US"/>
        </w:rPr>
      </w:pPr>
      <w:r>
        <w:rPr>
          <w:rFonts w:ascii="Arial" w:eastAsia="MS Mincho" w:hAnsi="Arial" w:cs="Arial"/>
          <w:bCs/>
          <w:lang w:bidi="en-US"/>
        </w:rPr>
        <w:t xml:space="preserve">Where the trustee cannot show that the beneficiary had </w:t>
      </w:r>
      <w:r w:rsidR="00521907">
        <w:rPr>
          <w:rFonts w:ascii="Arial" w:eastAsia="MS Mincho" w:hAnsi="Arial" w:cs="Arial"/>
          <w:bCs/>
          <w:lang w:bidi="en-US"/>
        </w:rPr>
        <w:t xml:space="preserve">all available information relevant to the transaction, that an adequate price was paid and that the trustee did not take advantage of </w:t>
      </w:r>
      <w:r w:rsidR="00C13257">
        <w:rPr>
          <w:rFonts w:ascii="Arial" w:eastAsia="MS Mincho" w:hAnsi="Arial" w:cs="Arial"/>
          <w:bCs/>
          <w:lang w:bidi="en-US"/>
        </w:rPr>
        <w:t>their</w:t>
      </w:r>
      <w:r w:rsidR="00521907">
        <w:rPr>
          <w:rFonts w:ascii="Arial" w:eastAsia="MS Mincho" w:hAnsi="Arial" w:cs="Arial"/>
          <w:bCs/>
          <w:lang w:bidi="en-US"/>
        </w:rPr>
        <w:t xml:space="preserve"> position, the beneficiary can elect to set the sale aside, requiring the trustee to either return or resell the property on the basis that it continues to be trust property.</w:t>
      </w:r>
    </w:p>
    <w:p w14:paraId="421C05EF" w14:textId="4AE1FCCB" w:rsidR="009749F6" w:rsidRDefault="009749F6" w:rsidP="00E661F6">
      <w:pPr>
        <w:spacing w:after="120" w:line="480" w:lineRule="auto"/>
        <w:jc w:val="both"/>
        <w:rPr>
          <w:rFonts w:ascii="Arial" w:eastAsia="MS Mincho" w:hAnsi="Arial" w:cs="Arial"/>
          <w:b/>
          <w:lang w:bidi="en-US"/>
        </w:rPr>
      </w:pPr>
    </w:p>
    <w:p w14:paraId="5AABDD1F" w14:textId="0397244F" w:rsidR="007C1758" w:rsidRPr="00D46452" w:rsidRDefault="4FA5CBE8" w:rsidP="00E661F6">
      <w:pPr>
        <w:spacing w:after="120" w:line="480" w:lineRule="auto"/>
        <w:jc w:val="both"/>
        <w:rPr>
          <w:rFonts w:ascii="Arial" w:eastAsia="MS Mincho" w:hAnsi="Arial" w:cs="Arial"/>
          <w:bCs/>
          <w:u w:val="single"/>
          <w:lang w:bidi="en-US"/>
        </w:rPr>
      </w:pPr>
      <w:r w:rsidRPr="00D46452">
        <w:rPr>
          <w:rFonts w:ascii="Arial" w:eastAsia="MS Mincho" w:hAnsi="Arial" w:cs="Arial"/>
          <w:bCs/>
          <w:u w:val="single"/>
          <w:lang w:bidi="en-US"/>
        </w:rPr>
        <w:t>Remedies for unauthorised profits</w:t>
      </w:r>
    </w:p>
    <w:p w14:paraId="0D8143CE" w14:textId="7CFFDCC1" w:rsidR="003D5AAC" w:rsidRPr="000063DB" w:rsidRDefault="3375F743" w:rsidP="4FA5CBE8">
      <w:pPr>
        <w:spacing w:after="120" w:line="480" w:lineRule="auto"/>
        <w:jc w:val="both"/>
        <w:rPr>
          <w:rFonts w:ascii="Arial" w:eastAsia="MS Mincho" w:hAnsi="Arial" w:cs="Arial"/>
          <w:lang w:bidi="en-US"/>
        </w:rPr>
      </w:pPr>
      <w:r w:rsidRPr="3375F743">
        <w:rPr>
          <w:rFonts w:ascii="Arial" w:eastAsia="MS Mincho" w:hAnsi="Arial" w:cs="Arial"/>
          <w:lang w:bidi="en-US"/>
        </w:rPr>
        <w:t xml:space="preserve">The usual remedy here is to require the fiduciary to account for </w:t>
      </w:r>
      <w:r w:rsidR="00C13257">
        <w:rPr>
          <w:rFonts w:ascii="Arial" w:eastAsia="MS Mincho" w:hAnsi="Arial" w:cs="Arial"/>
          <w:lang w:bidi="en-US"/>
        </w:rPr>
        <w:t>their</w:t>
      </w:r>
      <w:r w:rsidRPr="3375F743">
        <w:rPr>
          <w:rFonts w:ascii="Arial" w:eastAsia="MS Mincho" w:hAnsi="Arial" w:cs="Arial"/>
          <w:lang w:bidi="en-US"/>
        </w:rPr>
        <w:t xml:space="preserve"> profits. Trustees have a proprietary liability to account, which means they will hold any gains on trust. However, where the fiduciary is </w:t>
      </w:r>
      <w:r w:rsidRPr="3375F743">
        <w:rPr>
          <w:rFonts w:ascii="Arial" w:eastAsia="MS Mincho" w:hAnsi="Arial" w:cs="Arial"/>
          <w:i/>
          <w:iCs/>
          <w:lang w:bidi="en-US"/>
        </w:rPr>
        <w:t xml:space="preserve">not </w:t>
      </w:r>
      <w:r w:rsidRPr="3375F743">
        <w:rPr>
          <w:rFonts w:ascii="Arial" w:eastAsia="MS Mincho" w:hAnsi="Arial" w:cs="Arial"/>
          <w:lang w:bidi="en-US"/>
        </w:rPr>
        <w:t xml:space="preserve">a trustee, the remedy of ‘account’ should only result in personal liability for the fiduciary to account for any profits made. Despite this distinction in treatment of profits in the hands of mere fiduciaries and trustee fiduciaries, a constructive trust is usually found to bind the profits. A constructive trust gives the principal a proprietary interest in the profits; it has the advantage that it allows for tracing of the trust property (which we will cover later in the course) and therefore is not dependent on the fiduciary’s personal solvency. It also allows for the recovery of any subsequent gains together with the profits (which may have been gainfully invested since) and is therefore more advantageous to the principal than imposing an equitable lien, which would only recover the initial profit itself. However, because of its proprietary nature, a constructive trust has implications for the unsecured creditors of the </w:t>
      </w:r>
      <w:r w:rsidRPr="3375F743">
        <w:rPr>
          <w:rFonts w:ascii="Arial" w:eastAsia="MS Mincho" w:hAnsi="Arial" w:cs="Arial"/>
          <w:lang w:bidi="en-US"/>
        </w:rPr>
        <w:lastRenderedPageBreak/>
        <w:t xml:space="preserve">fiduciary, as it means their claims will be subordinated to that of the principal (the beneficiary of the constructive trust). Constructive trusts over unauthorised profits made by mere fiduciaries have therefore garnered considerable debate, specifically in bribery and secret commission cases. This is because bribes and secret commissions cannot properly be said to be the property of the principal.  </w:t>
      </w:r>
    </w:p>
    <w:p w14:paraId="73358B8E" w14:textId="201201A8" w:rsidR="003D5AAC" w:rsidRPr="000063DB" w:rsidRDefault="00431B2A" w:rsidP="003D5AAC">
      <w:pPr>
        <w:spacing w:after="120" w:line="480" w:lineRule="auto"/>
        <w:jc w:val="both"/>
        <w:rPr>
          <w:rFonts w:ascii="Arial" w:eastAsia="MS Mincho" w:hAnsi="Arial" w:cs="Arial"/>
          <w:bCs/>
          <w:lang w:bidi="en-US"/>
        </w:rPr>
      </w:pPr>
      <w:r>
        <w:rPr>
          <w:rFonts w:ascii="Arial" w:eastAsia="MS Mincho" w:hAnsi="Arial" w:cs="Arial"/>
          <w:bCs/>
          <w:lang w:bidi="en-US"/>
        </w:rPr>
        <w:t xml:space="preserve">The case that triggered this debate was </w:t>
      </w:r>
      <w:r w:rsidR="003D5AAC" w:rsidRPr="00431B2A">
        <w:rPr>
          <w:rFonts w:ascii="Arial" w:eastAsia="MS Mincho" w:hAnsi="Arial" w:cs="Arial"/>
          <w:bCs/>
          <w:i/>
          <w:iCs/>
          <w:u w:val="single"/>
          <w:lang w:bidi="en-US"/>
        </w:rPr>
        <w:t>Lister v Stubbs</w:t>
      </w:r>
      <w:r w:rsidR="003D5AAC" w:rsidRPr="00431B2A">
        <w:rPr>
          <w:rFonts w:ascii="Arial" w:eastAsia="MS Mincho" w:hAnsi="Arial" w:cs="Arial"/>
          <w:bCs/>
          <w:u w:val="single"/>
          <w:lang w:bidi="en-US"/>
        </w:rPr>
        <w:t xml:space="preserve"> (1890) 45 Ch D 1</w:t>
      </w:r>
      <w:r w:rsidRPr="00431B2A">
        <w:rPr>
          <w:rFonts w:ascii="Arial" w:eastAsia="MS Mincho" w:hAnsi="Arial" w:cs="Arial"/>
          <w:bCs/>
          <w:lang w:bidi="en-US"/>
        </w:rPr>
        <w:t>.</w:t>
      </w:r>
      <w:r>
        <w:rPr>
          <w:rFonts w:ascii="Arial" w:eastAsia="MS Mincho" w:hAnsi="Arial" w:cs="Arial"/>
          <w:bCs/>
          <w:lang w:bidi="en-US"/>
        </w:rPr>
        <w:t xml:space="preserve"> </w:t>
      </w:r>
      <w:r w:rsidR="003D5AAC" w:rsidRPr="000063DB">
        <w:rPr>
          <w:rFonts w:ascii="Arial" w:eastAsia="MS Mincho" w:hAnsi="Arial" w:cs="Arial"/>
          <w:bCs/>
          <w:lang w:bidi="en-US"/>
        </w:rPr>
        <w:t xml:space="preserve">Stubbs was a purchasing agent employed by Lister. Stubbs accepted bribes by a supplier that were paid to </w:t>
      </w:r>
      <w:r w:rsidR="003D5AAC" w:rsidRPr="001E5335">
        <w:rPr>
          <w:rFonts w:ascii="Arial" w:eastAsia="MS Mincho" w:hAnsi="Arial" w:cs="Arial"/>
          <w:bCs/>
          <w:lang w:bidi="en-US"/>
        </w:rPr>
        <w:t xml:space="preserve">him </w:t>
      </w:r>
      <w:proofErr w:type="gramStart"/>
      <w:r w:rsidR="003D5AAC" w:rsidRPr="001E5335">
        <w:rPr>
          <w:rFonts w:ascii="Arial" w:eastAsia="MS Mincho" w:hAnsi="Arial" w:cs="Arial"/>
          <w:bCs/>
          <w:lang w:bidi="en-US"/>
        </w:rPr>
        <w:t>in order to</w:t>
      </w:r>
      <w:proofErr w:type="gramEnd"/>
      <w:r w:rsidR="003D5AAC" w:rsidRPr="001E5335">
        <w:rPr>
          <w:rFonts w:ascii="Arial" w:eastAsia="MS Mincho" w:hAnsi="Arial" w:cs="Arial"/>
          <w:bCs/>
          <w:lang w:bidi="en-US"/>
        </w:rPr>
        <w:t xml:space="preserve"> secure business with Lister. He</w:t>
      </w:r>
      <w:r w:rsidR="003D5AAC" w:rsidRPr="000063DB">
        <w:rPr>
          <w:rFonts w:ascii="Arial" w:eastAsia="MS Mincho" w:hAnsi="Arial" w:cs="Arial"/>
          <w:bCs/>
          <w:lang w:bidi="en-US"/>
        </w:rPr>
        <w:t xml:space="preserve"> then invested the bribes in land and other investments. When he was discovered, </w:t>
      </w:r>
      <w:r w:rsidR="0037218B">
        <w:rPr>
          <w:rFonts w:ascii="Arial" w:eastAsia="MS Mincho" w:hAnsi="Arial" w:cs="Arial"/>
          <w:bCs/>
          <w:lang w:bidi="en-US"/>
        </w:rPr>
        <w:t xml:space="preserve">Lister claimed that the land and investments purchased with the bribes were held on constructive for him, </w:t>
      </w:r>
      <w:r w:rsidR="003D5AAC" w:rsidRPr="000063DB">
        <w:rPr>
          <w:rFonts w:ascii="Arial" w:eastAsia="MS Mincho" w:hAnsi="Arial" w:cs="Arial"/>
          <w:bCs/>
          <w:lang w:bidi="en-US"/>
        </w:rPr>
        <w:t>claiming he had a propriety interest in them.</w:t>
      </w:r>
      <w:r w:rsidR="0037218B">
        <w:rPr>
          <w:rFonts w:ascii="Arial" w:eastAsia="MS Mincho" w:hAnsi="Arial" w:cs="Arial"/>
          <w:bCs/>
          <w:lang w:bidi="en-US"/>
        </w:rPr>
        <w:t xml:space="preserve"> However, t</w:t>
      </w:r>
      <w:r w:rsidR="003D5AAC" w:rsidRPr="000063DB">
        <w:rPr>
          <w:rFonts w:ascii="Arial" w:eastAsia="MS Mincho" w:hAnsi="Arial" w:cs="Arial"/>
          <w:bCs/>
          <w:lang w:bidi="en-US"/>
        </w:rPr>
        <w:t>he Court of Appeal held that Stubbs was merely under a personal obligation to account for the bribes to his principal.</w:t>
      </w:r>
      <w:r w:rsidR="0037218B">
        <w:rPr>
          <w:rFonts w:ascii="Arial" w:eastAsia="MS Mincho" w:hAnsi="Arial" w:cs="Arial"/>
          <w:bCs/>
          <w:lang w:bidi="en-US"/>
        </w:rPr>
        <w:t xml:space="preserve"> The reasoning for this decision was that Stubbs had abused his position as a fiduciary, but not any property subject to this position.  </w:t>
      </w:r>
    </w:p>
    <w:p w14:paraId="7B1FCB0C" w14:textId="7939E944" w:rsidR="000B4197" w:rsidRDefault="00B11031" w:rsidP="003D5AAC">
      <w:pPr>
        <w:spacing w:after="120" w:line="480" w:lineRule="auto"/>
        <w:jc w:val="both"/>
        <w:rPr>
          <w:rFonts w:ascii="Arial" w:eastAsia="MS Mincho" w:hAnsi="Arial" w:cs="Arial"/>
          <w:bCs/>
          <w:lang w:bidi="en-US"/>
        </w:rPr>
      </w:pPr>
      <w:r>
        <w:rPr>
          <w:rFonts w:ascii="Arial" w:eastAsia="MS Mincho" w:hAnsi="Arial" w:cs="Arial"/>
          <w:bCs/>
          <w:lang w:bidi="en-US"/>
        </w:rPr>
        <w:t xml:space="preserve">The finding in Lister v Stubbs was reconsidered more than 100 years later by the Privy Council case </w:t>
      </w:r>
      <w:r w:rsidR="003D5AAC" w:rsidRPr="00957B51">
        <w:rPr>
          <w:rFonts w:ascii="Arial" w:eastAsia="MS Mincho" w:hAnsi="Arial" w:cs="Arial"/>
          <w:bCs/>
          <w:i/>
          <w:iCs/>
          <w:u w:val="single"/>
          <w:lang w:bidi="en-US"/>
        </w:rPr>
        <w:t>Attorney General for Hong Kong v Reid</w:t>
      </w:r>
      <w:r w:rsidR="003D5AAC" w:rsidRPr="00957B51">
        <w:rPr>
          <w:rFonts w:ascii="Arial" w:eastAsia="MS Mincho" w:hAnsi="Arial" w:cs="Arial"/>
          <w:bCs/>
          <w:u w:val="single"/>
          <w:lang w:bidi="en-US"/>
        </w:rPr>
        <w:t xml:space="preserve"> [1994] 1 AC 324</w:t>
      </w:r>
      <w:r w:rsidRPr="00957B51">
        <w:rPr>
          <w:rFonts w:ascii="Arial" w:eastAsia="MS Mincho" w:hAnsi="Arial" w:cs="Arial"/>
          <w:bCs/>
          <w:lang w:bidi="en-US"/>
        </w:rPr>
        <w:t>.</w:t>
      </w:r>
      <w:r>
        <w:rPr>
          <w:rFonts w:ascii="Arial" w:eastAsia="MS Mincho" w:hAnsi="Arial" w:cs="Arial"/>
          <w:bCs/>
          <w:lang w:bidi="en-US"/>
        </w:rPr>
        <w:t xml:space="preserve"> </w:t>
      </w:r>
      <w:r w:rsidR="003D5AAC" w:rsidRPr="000063DB">
        <w:rPr>
          <w:rFonts w:ascii="Arial" w:eastAsia="MS Mincho" w:hAnsi="Arial" w:cs="Arial"/>
          <w:bCs/>
          <w:lang w:bidi="en-US"/>
        </w:rPr>
        <w:t xml:space="preserve">Reid was a public prosecutor in Hong Kong who accepted large bribes </w:t>
      </w:r>
      <w:proofErr w:type="gramStart"/>
      <w:r w:rsidR="003D5AAC" w:rsidRPr="000063DB">
        <w:rPr>
          <w:rFonts w:ascii="Arial" w:eastAsia="MS Mincho" w:hAnsi="Arial" w:cs="Arial"/>
          <w:bCs/>
          <w:lang w:bidi="en-US"/>
        </w:rPr>
        <w:t>in order to</w:t>
      </w:r>
      <w:proofErr w:type="gramEnd"/>
      <w:r w:rsidR="003D5AAC" w:rsidRPr="000063DB">
        <w:rPr>
          <w:rFonts w:ascii="Arial" w:eastAsia="MS Mincho" w:hAnsi="Arial" w:cs="Arial"/>
          <w:bCs/>
          <w:lang w:bidi="en-US"/>
        </w:rPr>
        <w:t xml:space="preserve"> obstruct the prosecution of certain criminals. He invested these bribes in properties abroad (as well as other investments), and the Crown sought to assert a proprietary interest in these properties.</w:t>
      </w:r>
      <w:r>
        <w:rPr>
          <w:rFonts w:ascii="Arial" w:eastAsia="MS Mincho" w:hAnsi="Arial" w:cs="Arial"/>
          <w:bCs/>
          <w:lang w:bidi="en-US"/>
        </w:rPr>
        <w:t xml:space="preserve"> </w:t>
      </w:r>
      <w:r w:rsidR="000B4197">
        <w:rPr>
          <w:rFonts w:ascii="Arial" w:eastAsia="MS Mincho" w:hAnsi="Arial" w:cs="Arial"/>
          <w:bCs/>
          <w:lang w:bidi="en-US"/>
        </w:rPr>
        <w:t xml:space="preserve">The Privy Council brought bribes into the remit of the no unauthorised profits rule and found, in the words of </w:t>
      </w:r>
      <w:r w:rsidR="003D5AAC" w:rsidRPr="000063DB">
        <w:rPr>
          <w:rFonts w:ascii="Arial" w:eastAsia="MS Mincho" w:hAnsi="Arial" w:cs="Arial"/>
          <w:bCs/>
          <w:lang w:bidi="en-US"/>
        </w:rPr>
        <w:t>Lord Templeman (at 336)</w:t>
      </w:r>
      <w:r w:rsidR="000B4197">
        <w:rPr>
          <w:rFonts w:ascii="Arial" w:eastAsia="MS Mincho" w:hAnsi="Arial" w:cs="Arial"/>
          <w:bCs/>
          <w:lang w:bidi="en-US"/>
        </w:rPr>
        <w:t xml:space="preserve"> that:</w:t>
      </w:r>
    </w:p>
    <w:p w14:paraId="0B597626" w14:textId="05E67A4A" w:rsidR="003D5AAC" w:rsidRPr="000063DB" w:rsidRDefault="000B4197" w:rsidP="000B4197">
      <w:pPr>
        <w:spacing w:after="120" w:line="480" w:lineRule="auto"/>
        <w:ind w:left="720"/>
        <w:jc w:val="both"/>
        <w:rPr>
          <w:rFonts w:ascii="Arial" w:eastAsia="MS Mincho" w:hAnsi="Arial" w:cs="Arial"/>
          <w:bCs/>
          <w:lang w:bidi="en-US"/>
        </w:rPr>
      </w:pPr>
      <w:r>
        <w:rPr>
          <w:rFonts w:ascii="Arial" w:eastAsia="MS Mincho" w:hAnsi="Arial" w:cs="Arial"/>
          <w:bCs/>
          <w:lang w:bidi="en-US"/>
        </w:rPr>
        <w:t>“Th</w:t>
      </w:r>
      <w:r w:rsidR="003D5AAC" w:rsidRPr="000063DB">
        <w:rPr>
          <w:rFonts w:ascii="Arial" w:eastAsia="MS Mincho" w:hAnsi="Arial" w:cs="Arial"/>
          <w:bCs/>
          <w:lang w:bidi="en-US"/>
        </w:rPr>
        <w:t>e decision in Lister &amp; Co. v. Stubbs is not consistent with the principles that a fiduciary must not be allowed to benefit from his own breach of duty, that the fiduciary should account for the bribe as soon as he receives it and that equity regard as done what which ought to be done. From these principles it would appear to follow that the bribe and the property from time to time presenting the bribe are held on a constructive trust for the person injured.</w:t>
      </w:r>
      <w:r>
        <w:rPr>
          <w:rFonts w:ascii="Arial" w:eastAsia="MS Mincho" w:hAnsi="Arial" w:cs="Arial"/>
          <w:bCs/>
          <w:lang w:bidi="en-US"/>
        </w:rPr>
        <w:t>”</w:t>
      </w:r>
    </w:p>
    <w:p w14:paraId="7BFABF9F" w14:textId="4EA66691" w:rsidR="00BF1DFC" w:rsidRPr="009853EE" w:rsidRDefault="3375F743" w:rsidP="3375F743">
      <w:pPr>
        <w:spacing w:after="120" w:line="480" w:lineRule="auto"/>
        <w:jc w:val="both"/>
        <w:rPr>
          <w:rFonts w:ascii="Arial" w:eastAsia="MS Mincho" w:hAnsi="Arial" w:cs="Arial"/>
          <w:lang w:bidi="en-US"/>
        </w:rPr>
      </w:pPr>
      <w:r w:rsidRPr="3375F743">
        <w:rPr>
          <w:rFonts w:ascii="Arial" w:eastAsia="MS Mincho" w:hAnsi="Arial" w:cs="Arial"/>
          <w:lang w:bidi="en-US"/>
        </w:rPr>
        <w:lastRenderedPageBreak/>
        <w:t xml:space="preserve">Reid was overruled in </w:t>
      </w:r>
      <w:r w:rsidRPr="3375F743">
        <w:rPr>
          <w:rFonts w:ascii="Arial" w:eastAsia="MS Mincho" w:hAnsi="Arial" w:cs="Arial"/>
          <w:i/>
          <w:iCs/>
          <w:u w:val="single"/>
          <w:lang w:bidi="en-US"/>
        </w:rPr>
        <w:t>Sinclair Investments (UK) Ltd v. Versailles Trade Finance Ltd (In Administration)</w:t>
      </w:r>
      <w:r w:rsidRPr="3375F743">
        <w:rPr>
          <w:rFonts w:ascii="Arial" w:eastAsia="MS Mincho" w:hAnsi="Arial" w:cs="Arial"/>
          <w:u w:val="single"/>
          <w:lang w:bidi="en-US"/>
        </w:rPr>
        <w:t xml:space="preserve"> [2011] EWCA </w:t>
      </w:r>
      <w:proofErr w:type="spellStart"/>
      <w:r w:rsidRPr="3375F743">
        <w:rPr>
          <w:rFonts w:ascii="Arial" w:eastAsia="MS Mincho" w:hAnsi="Arial" w:cs="Arial"/>
          <w:u w:val="single"/>
          <w:lang w:bidi="en-US"/>
        </w:rPr>
        <w:t>Civ</w:t>
      </w:r>
      <w:proofErr w:type="spellEnd"/>
      <w:r w:rsidRPr="3375F743">
        <w:rPr>
          <w:rFonts w:ascii="Arial" w:eastAsia="MS Mincho" w:hAnsi="Arial" w:cs="Arial"/>
          <w:u w:val="single"/>
          <w:lang w:bidi="en-US"/>
        </w:rPr>
        <w:t xml:space="preserve"> 347</w:t>
      </w:r>
      <w:r w:rsidRPr="3375F743">
        <w:rPr>
          <w:rFonts w:ascii="Arial" w:eastAsia="MS Mincho" w:hAnsi="Arial" w:cs="Arial"/>
          <w:lang w:bidi="en-US"/>
        </w:rPr>
        <w:t xml:space="preserve">, where the Court of Appeal held that a proprietary interest in wrongful gains is not available to the claimant unless </w:t>
      </w:r>
      <w:r w:rsidR="00792DA2">
        <w:rPr>
          <w:rFonts w:ascii="Arial" w:eastAsia="MS Mincho" w:hAnsi="Arial" w:cs="Arial"/>
          <w:lang w:bidi="en-US"/>
        </w:rPr>
        <w:t xml:space="preserve">they </w:t>
      </w:r>
      <w:r w:rsidRPr="3375F743">
        <w:rPr>
          <w:rFonts w:ascii="Arial" w:eastAsia="MS Mincho" w:hAnsi="Arial" w:cs="Arial"/>
          <w:lang w:bidi="en-US"/>
        </w:rPr>
        <w:t xml:space="preserve">can show that </w:t>
      </w:r>
      <w:r w:rsidR="00792DA2">
        <w:rPr>
          <w:rFonts w:ascii="Arial" w:eastAsia="MS Mincho" w:hAnsi="Arial" w:cs="Arial"/>
          <w:lang w:bidi="en-US"/>
        </w:rPr>
        <w:t>they</w:t>
      </w:r>
      <w:r w:rsidRPr="3375F743">
        <w:rPr>
          <w:rFonts w:ascii="Arial" w:eastAsia="MS Mincho" w:hAnsi="Arial" w:cs="Arial"/>
          <w:lang w:bidi="en-US"/>
        </w:rPr>
        <w:t xml:space="preserve"> already had a beneficial interest in the gains. Sinclair was in turn overruled by the Supreme Court in </w:t>
      </w:r>
      <w:r w:rsidRPr="3375F743">
        <w:rPr>
          <w:rFonts w:ascii="Arial" w:eastAsia="MS Mincho" w:hAnsi="Arial" w:cs="Arial"/>
          <w:i/>
          <w:iCs/>
          <w:u w:val="single"/>
          <w:lang w:bidi="en-US"/>
        </w:rPr>
        <w:t>FHR European Ventures LLP v Cedar Capital Partners LLC</w:t>
      </w:r>
      <w:r w:rsidRPr="3375F743">
        <w:rPr>
          <w:rFonts w:ascii="Arial" w:eastAsia="MS Mincho" w:hAnsi="Arial" w:cs="Arial"/>
          <w:u w:val="single"/>
          <w:lang w:bidi="en-US"/>
        </w:rPr>
        <w:t xml:space="preserve"> [2015] AC 250</w:t>
      </w:r>
      <w:r w:rsidRPr="3375F743">
        <w:rPr>
          <w:rFonts w:ascii="Arial" w:eastAsia="MS Mincho" w:hAnsi="Arial" w:cs="Arial"/>
          <w:lang w:bidi="en-US"/>
        </w:rPr>
        <w:t xml:space="preserve">. Here, FHR employed Cedar as an agent to negotiate the sale of Monte Carlo Grand Hotel SAM to them for EUR 211.5m. Unbeknown to FHR, Cedar had entered into a brokerage agreement with the vendors that meant Cedar was paid EUR 10m by the vendors on the successful conclusion of the sale. The issue before the Supreme Court was whether FHR would gain a proprietary right over the secret commission, or whether Cedar merely owed a personal liability to FHR. The Supreme Court held that Cedar held the commission on constructive trust for FHR because (a) the secret commission constituted property that should not have been in the hands of Cedar at all and (b) it would have reduced the benefit that FHR was able to derive from the transaction and could therefore be said to be FHR’s property.    </w:t>
      </w:r>
    </w:p>
    <w:p w14:paraId="44341DF1" w14:textId="0E093701" w:rsidR="4778F421" w:rsidRDefault="4778F421" w:rsidP="00AD5A3D">
      <w:pPr>
        <w:spacing w:after="120" w:line="480" w:lineRule="auto"/>
        <w:jc w:val="both"/>
        <w:rPr>
          <w:highlight w:val="yellow"/>
        </w:rPr>
      </w:pPr>
    </w:p>
    <w:p w14:paraId="128FC927" w14:textId="09FA290A" w:rsidR="001F18FE" w:rsidRDefault="001F18FE" w:rsidP="00AD5A3D">
      <w:pPr>
        <w:spacing w:after="120" w:line="480" w:lineRule="auto"/>
        <w:jc w:val="both"/>
        <w:rPr>
          <w:rFonts w:ascii="Arial" w:eastAsia="MS Mincho" w:hAnsi="Arial" w:cs="Arial"/>
          <w:bCs/>
          <w:lang w:bidi="en-US"/>
        </w:rPr>
      </w:pPr>
      <w:r w:rsidRPr="001F18FE">
        <w:rPr>
          <w:rFonts w:ascii="Arial" w:eastAsia="MS Mincho" w:hAnsi="Arial" w:cs="Arial"/>
          <w:bCs/>
          <w:lang w:bidi="en-US"/>
        </w:rPr>
        <w:t>Directors and companies</w:t>
      </w:r>
    </w:p>
    <w:p w14:paraId="2BFE07EB" w14:textId="755B4658" w:rsidR="004E7F65" w:rsidRDefault="3375F743" w:rsidP="3375F743">
      <w:pPr>
        <w:spacing w:after="120" w:line="480" w:lineRule="auto"/>
        <w:jc w:val="both"/>
        <w:rPr>
          <w:rFonts w:ascii="Arial" w:eastAsia="MS Mincho" w:hAnsi="Arial" w:cs="Arial"/>
          <w:u w:val="single"/>
          <w:lang w:bidi="en-US"/>
        </w:rPr>
      </w:pPr>
      <w:r w:rsidRPr="3375F743">
        <w:rPr>
          <w:rFonts w:ascii="Arial" w:eastAsia="MS Mincho" w:hAnsi="Arial" w:cs="Arial"/>
          <w:lang w:bidi="en-US"/>
        </w:rPr>
        <w:t xml:space="preserve">A further level of difficulty is added in a situation where Directors receive unauthorised profits through criminal acts that might be attributable to the company for which they act. Does the company as principal hold proprietary rights in the profits under a constructive trust, or should the Directors’ acts be attributed to it, barring it from recovery on the grounds of illegality? This question was addressed by the Supreme Court in </w:t>
      </w:r>
      <w:r w:rsidRPr="3375F743">
        <w:rPr>
          <w:rFonts w:ascii="Arial" w:eastAsia="MS Mincho" w:hAnsi="Arial" w:cs="Arial"/>
          <w:i/>
          <w:iCs/>
          <w:u w:val="single"/>
          <w:lang w:bidi="en-US"/>
        </w:rPr>
        <w:t>Crown Prosecution Service v Aquila Advisory Ltd</w:t>
      </w:r>
      <w:r w:rsidRPr="3375F743">
        <w:rPr>
          <w:rFonts w:ascii="Arial" w:eastAsia="MS Mincho" w:hAnsi="Arial" w:cs="Arial"/>
          <w:u w:val="single"/>
          <w:lang w:bidi="en-US"/>
        </w:rPr>
        <w:t xml:space="preserve"> [2021] UKSC 49</w:t>
      </w:r>
      <w:r w:rsidRPr="3375F743">
        <w:rPr>
          <w:rFonts w:ascii="Arial" w:eastAsia="MS Mincho" w:hAnsi="Arial" w:cs="Arial"/>
          <w:lang w:bidi="en-US"/>
        </w:rPr>
        <w:t xml:space="preserve">. Here, Directors of a company had cheated the public revenue by orchestrating an illegal tax avoidance scheme, from which they received substantial profits. After the scheme had been discovered and the company had been placed in administration, administrators assigned the rights of the company, including any rights to the Directors’ profits under a constructive trust, to Aquila Advisory Ltd with a view to securing the best possible return for the company’s creditors. However, the CPS also held personal rights to the profits </w:t>
      </w:r>
      <w:r w:rsidRPr="3375F743">
        <w:rPr>
          <w:rFonts w:ascii="Arial" w:eastAsia="MS Mincho" w:hAnsi="Arial" w:cs="Arial"/>
          <w:lang w:bidi="en-US"/>
        </w:rPr>
        <w:lastRenderedPageBreak/>
        <w:t>under a confiscation order following the Directors’ criminal conviction (for one reason or another, the company itself had not been joined to the indictment and was therefore not convicted of any criminal offences). The question for the Supreme Court was whether the proprietary rights of Aquila stood or whether the Directors’ actions should be attributed to the company (and thus Aquila), whose proprietary rights would then be defeated by the principle of illegality. The Supreme Court upheld the rule that, in the context of an alleged breach of fiduciary duty by Directors, their actions cannot be attributed to the company, as this would defeat the purpose having fiduciary duties in the first place (</w:t>
      </w:r>
      <w:proofErr w:type="spellStart"/>
      <w:r w:rsidRPr="3375F743">
        <w:rPr>
          <w:rFonts w:ascii="Arial" w:eastAsia="MS Mincho" w:hAnsi="Arial" w:cs="Arial"/>
          <w:i/>
          <w:iCs/>
          <w:u w:val="single"/>
          <w:lang w:bidi="en-US"/>
        </w:rPr>
        <w:t>Bilta</w:t>
      </w:r>
      <w:proofErr w:type="spellEnd"/>
      <w:r w:rsidRPr="3375F743">
        <w:rPr>
          <w:rFonts w:ascii="Arial" w:eastAsia="MS Mincho" w:hAnsi="Arial" w:cs="Arial"/>
          <w:i/>
          <w:iCs/>
          <w:u w:val="single"/>
          <w:lang w:bidi="en-US"/>
        </w:rPr>
        <w:t xml:space="preserve"> (UK) Ltd v Nazir</w:t>
      </w:r>
      <w:r w:rsidRPr="3375F743">
        <w:rPr>
          <w:rFonts w:ascii="Arial" w:eastAsia="MS Mincho" w:hAnsi="Arial" w:cs="Arial"/>
          <w:u w:val="single"/>
          <w:lang w:bidi="en-US"/>
        </w:rPr>
        <w:t xml:space="preserve"> [2015] UKSC 23</w:t>
      </w:r>
      <w:r w:rsidRPr="3375F743">
        <w:rPr>
          <w:rFonts w:ascii="Arial" w:eastAsia="MS Mincho" w:hAnsi="Arial" w:cs="Arial"/>
          <w:lang w:bidi="en-US"/>
        </w:rPr>
        <w:t xml:space="preserve"> applied). This case shows the significance of the constructive trust in the context of unauthorised profits, which allows principals to ‘recover’ profits even where fiduciaries committed crimes whose victims remain uncompensated.</w:t>
      </w:r>
    </w:p>
    <w:sectPr w:rsidR="004E7F65"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E8951" w14:textId="77777777" w:rsidR="00B42892" w:rsidRDefault="00B42892" w:rsidP="00177ED8">
      <w:pPr>
        <w:spacing w:after="0" w:line="240" w:lineRule="auto"/>
      </w:pPr>
      <w:r>
        <w:separator/>
      </w:r>
    </w:p>
  </w:endnote>
  <w:endnote w:type="continuationSeparator" w:id="0">
    <w:p w14:paraId="6FF8A0A4" w14:textId="77777777" w:rsidR="00B42892" w:rsidRDefault="00B42892"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243884"/>
      <w:docPartObj>
        <w:docPartGallery w:val="Page Numbers (Bottom of Page)"/>
        <w:docPartUnique/>
      </w:docPartObj>
    </w:sdtPr>
    <w:sdtEndPr/>
    <w:sdtContent>
      <w:sdt>
        <w:sdtPr>
          <w:id w:val="1728636285"/>
          <w:docPartObj>
            <w:docPartGallery w:val="Page Numbers (Top of Page)"/>
            <w:docPartUnique/>
          </w:docPartObj>
        </w:sdtPr>
        <w:sdtEndPr/>
        <w:sdtContent>
          <w:p w14:paraId="5F7A13DA" w14:textId="7A32C2F5"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2B676E">
              <w:rPr>
                <w:rFonts w:ascii="Arial" w:hAnsi="Arial" w:cs="Arial"/>
                <w:bCs/>
                <w:noProof/>
                <w:sz w:val="20"/>
                <w:szCs w:val="20"/>
              </w:rPr>
              <w:t>20</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2B676E">
              <w:rPr>
                <w:rFonts w:ascii="Arial" w:hAnsi="Arial" w:cs="Arial"/>
                <w:bCs/>
                <w:noProof/>
                <w:sz w:val="20"/>
                <w:szCs w:val="20"/>
              </w:rPr>
              <w:t>24</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BF094" w14:textId="77777777" w:rsidR="00B42892" w:rsidRDefault="00B42892" w:rsidP="00177ED8">
      <w:pPr>
        <w:spacing w:after="0" w:line="240" w:lineRule="auto"/>
      </w:pPr>
      <w:r>
        <w:separator/>
      </w:r>
    </w:p>
  </w:footnote>
  <w:footnote w:type="continuationSeparator" w:id="0">
    <w:p w14:paraId="7AC805E3" w14:textId="77777777" w:rsidR="00B42892" w:rsidRDefault="00B42892"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C41A6" w14:textId="0733FBA1" w:rsidR="00E40696" w:rsidRPr="00E40696" w:rsidRDefault="004E3DF9" w:rsidP="00E40696">
    <w:pPr>
      <w:pStyle w:val="Header"/>
      <w:jc w:val="right"/>
      <w:rPr>
        <w:rFonts w:ascii="Arial" w:hAnsi="Arial" w:cs="Arial"/>
      </w:rPr>
    </w:pPr>
    <w:r>
      <w:rPr>
        <w:rFonts w:ascii="Arial" w:hAnsi="Arial" w:cs="Arial"/>
      </w:rPr>
      <w:t>Trusts Law Week 1</w:t>
    </w:r>
    <w:r w:rsidR="001F18FE">
      <w:rPr>
        <w:rFonts w:ascii="Arial" w:hAnsi="Arial" w:cs="Arial"/>
      </w:rPr>
      <w:t>2</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3106"/>
    <w:multiLevelType w:val="hybridMultilevel"/>
    <w:tmpl w:val="31169934"/>
    <w:lvl w:ilvl="0" w:tplc="75F248F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114E98"/>
    <w:multiLevelType w:val="hybridMultilevel"/>
    <w:tmpl w:val="AD66B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79160D"/>
    <w:multiLevelType w:val="multilevel"/>
    <w:tmpl w:val="43D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85379"/>
    <w:multiLevelType w:val="hybridMultilevel"/>
    <w:tmpl w:val="A4804BF0"/>
    <w:lvl w:ilvl="0" w:tplc="31FCF4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9A031B"/>
    <w:multiLevelType w:val="hybridMultilevel"/>
    <w:tmpl w:val="4B72D25E"/>
    <w:lvl w:ilvl="0" w:tplc="F22291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6E2C94"/>
    <w:multiLevelType w:val="multilevel"/>
    <w:tmpl w:val="CAF845F8"/>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EEA7A4A"/>
    <w:multiLevelType w:val="hybridMultilevel"/>
    <w:tmpl w:val="76AAC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7A42F0"/>
    <w:multiLevelType w:val="hybridMultilevel"/>
    <w:tmpl w:val="694C1804"/>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2CC32BB"/>
    <w:multiLevelType w:val="multilevel"/>
    <w:tmpl w:val="BF1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367035"/>
    <w:multiLevelType w:val="hybridMultilevel"/>
    <w:tmpl w:val="1B5625F2"/>
    <w:lvl w:ilvl="0" w:tplc="05BEA9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725CA8"/>
    <w:multiLevelType w:val="multilevel"/>
    <w:tmpl w:val="0AD2776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E33083F"/>
    <w:multiLevelType w:val="hybridMultilevel"/>
    <w:tmpl w:val="3590294E"/>
    <w:lvl w:ilvl="0" w:tplc="FD52CF1E">
      <w:numFmt w:val="none"/>
      <w:lvlText w:val=""/>
      <w:lvlJc w:val="left"/>
      <w:pPr>
        <w:tabs>
          <w:tab w:val="num" w:pos="360"/>
        </w:tabs>
      </w:pPr>
    </w:lvl>
    <w:lvl w:ilvl="1" w:tplc="31805CA2">
      <w:start w:val="1"/>
      <w:numFmt w:val="lowerLetter"/>
      <w:lvlText w:val="%2."/>
      <w:lvlJc w:val="left"/>
      <w:pPr>
        <w:ind w:left="1440" w:hanging="360"/>
      </w:pPr>
    </w:lvl>
    <w:lvl w:ilvl="2" w:tplc="4760B6F2">
      <w:start w:val="1"/>
      <w:numFmt w:val="lowerRoman"/>
      <w:lvlText w:val="%3."/>
      <w:lvlJc w:val="right"/>
      <w:pPr>
        <w:ind w:left="2160" w:hanging="180"/>
      </w:pPr>
    </w:lvl>
    <w:lvl w:ilvl="3" w:tplc="DA86D6A4">
      <w:start w:val="1"/>
      <w:numFmt w:val="decimal"/>
      <w:lvlText w:val="%4."/>
      <w:lvlJc w:val="left"/>
      <w:pPr>
        <w:ind w:left="2880" w:hanging="360"/>
      </w:pPr>
    </w:lvl>
    <w:lvl w:ilvl="4" w:tplc="F6640B1C">
      <w:start w:val="1"/>
      <w:numFmt w:val="lowerLetter"/>
      <w:lvlText w:val="%5."/>
      <w:lvlJc w:val="left"/>
      <w:pPr>
        <w:ind w:left="3600" w:hanging="360"/>
      </w:pPr>
    </w:lvl>
    <w:lvl w:ilvl="5" w:tplc="A2A07B44">
      <w:start w:val="1"/>
      <w:numFmt w:val="lowerRoman"/>
      <w:lvlText w:val="%6."/>
      <w:lvlJc w:val="right"/>
      <w:pPr>
        <w:ind w:left="4320" w:hanging="180"/>
      </w:pPr>
    </w:lvl>
    <w:lvl w:ilvl="6" w:tplc="4A3E931A">
      <w:start w:val="1"/>
      <w:numFmt w:val="decimal"/>
      <w:lvlText w:val="%7."/>
      <w:lvlJc w:val="left"/>
      <w:pPr>
        <w:ind w:left="5040" w:hanging="360"/>
      </w:pPr>
    </w:lvl>
    <w:lvl w:ilvl="7" w:tplc="ED4E8864">
      <w:start w:val="1"/>
      <w:numFmt w:val="lowerLetter"/>
      <w:lvlText w:val="%8."/>
      <w:lvlJc w:val="left"/>
      <w:pPr>
        <w:ind w:left="5760" w:hanging="360"/>
      </w:pPr>
    </w:lvl>
    <w:lvl w:ilvl="8" w:tplc="FE9C65DA">
      <w:start w:val="1"/>
      <w:numFmt w:val="lowerRoman"/>
      <w:lvlText w:val="%9."/>
      <w:lvlJc w:val="right"/>
      <w:pPr>
        <w:ind w:left="6480" w:hanging="180"/>
      </w:pPr>
    </w:lvl>
  </w:abstractNum>
  <w:abstractNum w:abstractNumId="15" w15:restartNumberingAfterBreak="0">
    <w:nsid w:val="79812395"/>
    <w:multiLevelType w:val="hybridMultilevel"/>
    <w:tmpl w:val="7A546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4AE2B1"/>
    <w:multiLevelType w:val="hybridMultilevel"/>
    <w:tmpl w:val="B8563FA2"/>
    <w:lvl w:ilvl="0" w:tplc="8BA47354">
      <w:start w:val="1"/>
      <w:numFmt w:val="bullet"/>
      <w:lvlText w:val=""/>
      <w:lvlJc w:val="left"/>
      <w:pPr>
        <w:ind w:left="720" w:hanging="360"/>
      </w:pPr>
      <w:rPr>
        <w:rFonts w:ascii="Symbol" w:hAnsi="Symbol" w:hint="default"/>
      </w:rPr>
    </w:lvl>
    <w:lvl w:ilvl="1" w:tplc="EAE27B2E">
      <w:start w:val="1"/>
      <w:numFmt w:val="bullet"/>
      <w:lvlText w:val="o"/>
      <w:lvlJc w:val="left"/>
      <w:pPr>
        <w:ind w:left="1440" w:hanging="360"/>
      </w:pPr>
      <w:rPr>
        <w:rFonts w:ascii="Courier New" w:hAnsi="Courier New" w:hint="default"/>
      </w:rPr>
    </w:lvl>
    <w:lvl w:ilvl="2" w:tplc="1480FA96">
      <w:start w:val="1"/>
      <w:numFmt w:val="bullet"/>
      <w:lvlText w:val=""/>
      <w:lvlJc w:val="left"/>
      <w:pPr>
        <w:ind w:left="2160" w:hanging="360"/>
      </w:pPr>
      <w:rPr>
        <w:rFonts w:ascii="Wingdings" w:hAnsi="Wingdings" w:hint="default"/>
      </w:rPr>
    </w:lvl>
    <w:lvl w:ilvl="3" w:tplc="091A6988">
      <w:start w:val="1"/>
      <w:numFmt w:val="bullet"/>
      <w:lvlText w:val=""/>
      <w:lvlJc w:val="left"/>
      <w:pPr>
        <w:ind w:left="2880" w:hanging="360"/>
      </w:pPr>
      <w:rPr>
        <w:rFonts w:ascii="Symbol" w:hAnsi="Symbol" w:hint="default"/>
      </w:rPr>
    </w:lvl>
    <w:lvl w:ilvl="4" w:tplc="188ABAC2">
      <w:start w:val="1"/>
      <w:numFmt w:val="bullet"/>
      <w:lvlText w:val="o"/>
      <w:lvlJc w:val="left"/>
      <w:pPr>
        <w:ind w:left="3600" w:hanging="360"/>
      </w:pPr>
      <w:rPr>
        <w:rFonts w:ascii="Courier New" w:hAnsi="Courier New" w:hint="default"/>
      </w:rPr>
    </w:lvl>
    <w:lvl w:ilvl="5" w:tplc="2D267DA2">
      <w:start w:val="1"/>
      <w:numFmt w:val="bullet"/>
      <w:lvlText w:val=""/>
      <w:lvlJc w:val="left"/>
      <w:pPr>
        <w:ind w:left="4320" w:hanging="360"/>
      </w:pPr>
      <w:rPr>
        <w:rFonts w:ascii="Wingdings" w:hAnsi="Wingdings" w:hint="default"/>
      </w:rPr>
    </w:lvl>
    <w:lvl w:ilvl="6" w:tplc="4BC6408A">
      <w:start w:val="1"/>
      <w:numFmt w:val="bullet"/>
      <w:lvlText w:val=""/>
      <w:lvlJc w:val="left"/>
      <w:pPr>
        <w:ind w:left="5040" w:hanging="360"/>
      </w:pPr>
      <w:rPr>
        <w:rFonts w:ascii="Symbol" w:hAnsi="Symbol" w:hint="default"/>
      </w:rPr>
    </w:lvl>
    <w:lvl w:ilvl="7" w:tplc="67E670FE">
      <w:start w:val="1"/>
      <w:numFmt w:val="bullet"/>
      <w:lvlText w:val="o"/>
      <w:lvlJc w:val="left"/>
      <w:pPr>
        <w:ind w:left="5760" w:hanging="360"/>
      </w:pPr>
      <w:rPr>
        <w:rFonts w:ascii="Courier New" w:hAnsi="Courier New" w:hint="default"/>
      </w:rPr>
    </w:lvl>
    <w:lvl w:ilvl="8" w:tplc="622CBD26">
      <w:start w:val="1"/>
      <w:numFmt w:val="bullet"/>
      <w:lvlText w:val=""/>
      <w:lvlJc w:val="left"/>
      <w:pPr>
        <w:ind w:left="6480" w:hanging="360"/>
      </w:pPr>
      <w:rPr>
        <w:rFonts w:ascii="Wingdings" w:hAnsi="Wingdings" w:hint="default"/>
      </w:rPr>
    </w:lvl>
  </w:abstractNum>
  <w:num w:numId="1" w16cid:durableId="2028632611">
    <w:abstractNumId w:val="14"/>
  </w:num>
  <w:num w:numId="2" w16cid:durableId="1135756439">
    <w:abstractNumId w:val="11"/>
  </w:num>
  <w:num w:numId="3" w16cid:durableId="279535223">
    <w:abstractNumId w:val="16"/>
  </w:num>
  <w:num w:numId="4" w16cid:durableId="771969577">
    <w:abstractNumId w:val="6"/>
  </w:num>
  <w:num w:numId="5" w16cid:durableId="2016759959">
    <w:abstractNumId w:val="13"/>
  </w:num>
  <w:num w:numId="6" w16cid:durableId="885599741">
    <w:abstractNumId w:val="12"/>
  </w:num>
  <w:num w:numId="7" w16cid:durableId="193427133">
    <w:abstractNumId w:val="2"/>
  </w:num>
  <w:num w:numId="8" w16cid:durableId="926040768">
    <w:abstractNumId w:val="9"/>
  </w:num>
  <w:num w:numId="9" w16cid:durableId="589971051">
    <w:abstractNumId w:val="5"/>
  </w:num>
  <w:num w:numId="10" w16cid:durableId="981347864">
    <w:abstractNumId w:val="15"/>
  </w:num>
  <w:num w:numId="11" w16cid:durableId="873230013">
    <w:abstractNumId w:val="4"/>
  </w:num>
  <w:num w:numId="12" w16cid:durableId="418864812">
    <w:abstractNumId w:val="1"/>
  </w:num>
  <w:num w:numId="13" w16cid:durableId="700403837">
    <w:abstractNumId w:val="0"/>
  </w:num>
  <w:num w:numId="14" w16cid:durableId="984891631">
    <w:abstractNumId w:val="7"/>
  </w:num>
  <w:num w:numId="15" w16cid:durableId="2099592731">
    <w:abstractNumId w:val="3"/>
  </w:num>
  <w:num w:numId="16" w16cid:durableId="1457480714">
    <w:abstractNumId w:val="10"/>
  </w:num>
  <w:num w:numId="17" w16cid:durableId="175119224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478B"/>
    <w:rsid w:val="000063DB"/>
    <w:rsid w:val="00006C94"/>
    <w:rsid w:val="00010C04"/>
    <w:rsid w:val="00010D99"/>
    <w:rsid w:val="00015C4A"/>
    <w:rsid w:val="00022B9C"/>
    <w:rsid w:val="00024CE4"/>
    <w:rsid w:val="0003337F"/>
    <w:rsid w:val="0004604C"/>
    <w:rsid w:val="00046644"/>
    <w:rsid w:val="000553BE"/>
    <w:rsid w:val="00056F33"/>
    <w:rsid w:val="000847DC"/>
    <w:rsid w:val="000931EC"/>
    <w:rsid w:val="00094462"/>
    <w:rsid w:val="000A467B"/>
    <w:rsid w:val="000B0EB6"/>
    <w:rsid w:val="000B14CC"/>
    <w:rsid w:val="000B4197"/>
    <w:rsid w:val="000B5A12"/>
    <w:rsid w:val="000B5F20"/>
    <w:rsid w:val="000B787A"/>
    <w:rsid w:val="000D0FA1"/>
    <w:rsid w:val="000D21D2"/>
    <w:rsid w:val="000D2494"/>
    <w:rsid w:val="000E366B"/>
    <w:rsid w:val="000E51DA"/>
    <w:rsid w:val="001001D8"/>
    <w:rsid w:val="001067E9"/>
    <w:rsid w:val="00107B57"/>
    <w:rsid w:val="00124CCB"/>
    <w:rsid w:val="00136955"/>
    <w:rsid w:val="00145CBE"/>
    <w:rsid w:val="00146F8D"/>
    <w:rsid w:val="00150BC1"/>
    <w:rsid w:val="0015167A"/>
    <w:rsid w:val="00156AC9"/>
    <w:rsid w:val="00163655"/>
    <w:rsid w:val="00164BD7"/>
    <w:rsid w:val="00167D14"/>
    <w:rsid w:val="00170269"/>
    <w:rsid w:val="001772B1"/>
    <w:rsid w:val="00177E0E"/>
    <w:rsid w:val="00177ED8"/>
    <w:rsid w:val="0018683A"/>
    <w:rsid w:val="001A523F"/>
    <w:rsid w:val="001B263A"/>
    <w:rsid w:val="001B2FBC"/>
    <w:rsid w:val="001B5B88"/>
    <w:rsid w:val="001D239F"/>
    <w:rsid w:val="001D6915"/>
    <w:rsid w:val="001E5335"/>
    <w:rsid w:val="001F18FE"/>
    <w:rsid w:val="00200B96"/>
    <w:rsid w:val="002034A0"/>
    <w:rsid w:val="00207DC5"/>
    <w:rsid w:val="00220CB2"/>
    <w:rsid w:val="002251D3"/>
    <w:rsid w:val="00225CB1"/>
    <w:rsid w:val="002264E8"/>
    <w:rsid w:val="002349EE"/>
    <w:rsid w:val="00244323"/>
    <w:rsid w:val="002469EC"/>
    <w:rsid w:val="002513AE"/>
    <w:rsid w:val="00257A21"/>
    <w:rsid w:val="002808FA"/>
    <w:rsid w:val="00284EF8"/>
    <w:rsid w:val="00292773"/>
    <w:rsid w:val="002A0499"/>
    <w:rsid w:val="002A2739"/>
    <w:rsid w:val="002B22F9"/>
    <w:rsid w:val="002B5426"/>
    <w:rsid w:val="002B676E"/>
    <w:rsid w:val="002E223C"/>
    <w:rsid w:val="002E738B"/>
    <w:rsid w:val="002F5035"/>
    <w:rsid w:val="003020D4"/>
    <w:rsid w:val="00304F02"/>
    <w:rsid w:val="00306ECD"/>
    <w:rsid w:val="00317E77"/>
    <w:rsid w:val="003225BB"/>
    <w:rsid w:val="003265E5"/>
    <w:rsid w:val="00332E80"/>
    <w:rsid w:val="00350BF2"/>
    <w:rsid w:val="0037218B"/>
    <w:rsid w:val="00384371"/>
    <w:rsid w:val="00397FA2"/>
    <w:rsid w:val="003A0B94"/>
    <w:rsid w:val="003A29BD"/>
    <w:rsid w:val="003A5768"/>
    <w:rsid w:val="003C1EAF"/>
    <w:rsid w:val="003D5AAC"/>
    <w:rsid w:val="00407D73"/>
    <w:rsid w:val="004244BA"/>
    <w:rsid w:val="00431B2A"/>
    <w:rsid w:val="00434C81"/>
    <w:rsid w:val="00436277"/>
    <w:rsid w:val="004400A7"/>
    <w:rsid w:val="00443533"/>
    <w:rsid w:val="00445F86"/>
    <w:rsid w:val="00450CA3"/>
    <w:rsid w:val="00461B81"/>
    <w:rsid w:val="00472839"/>
    <w:rsid w:val="004832AA"/>
    <w:rsid w:val="00492AEE"/>
    <w:rsid w:val="004A1DB9"/>
    <w:rsid w:val="004A6598"/>
    <w:rsid w:val="004A6691"/>
    <w:rsid w:val="004B0CAD"/>
    <w:rsid w:val="004C3187"/>
    <w:rsid w:val="004C7BA9"/>
    <w:rsid w:val="004E07BC"/>
    <w:rsid w:val="004E3DF9"/>
    <w:rsid w:val="004E7F65"/>
    <w:rsid w:val="004F034A"/>
    <w:rsid w:val="004F44AA"/>
    <w:rsid w:val="004F79FD"/>
    <w:rsid w:val="00521907"/>
    <w:rsid w:val="00524CC3"/>
    <w:rsid w:val="00533545"/>
    <w:rsid w:val="00544EA6"/>
    <w:rsid w:val="005501DE"/>
    <w:rsid w:val="005577B6"/>
    <w:rsid w:val="00566221"/>
    <w:rsid w:val="005747C7"/>
    <w:rsid w:val="00575FFF"/>
    <w:rsid w:val="00582160"/>
    <w:rsid w:val="005A462C"/>
    <w:rsid w:val="005C18FD"/>
    <w:rsid w:val="005C72A5"/>
    <w:rsid w:val="005D34E5"/>
    <w:rsid w:val="005D4D36"/>
    <w:rsid w:val="005D6410"/>
    <w:rsid w:val="005E172E"/>
    <w:rsid w:val="005E5857"/>
    <w:rsid w:val="005E5AEF"/>
    <w:rsid w:val="005F22FC"/>
    <w:rsid w:val="005F7DBE"/>
    <w:rsid w:val="00605147"/>
    <w:rsid w:val="0061100D"/>
    <w:rsid w:val="00614840"/>
    <w:rsid w:val="006224EC"/>
    <w:rsid w:val="00625ED1"/>
    <w:rsid w:val="00630854"/>
    <w:rsid w:val="00641DAE"/>
    <w:rsid w:val="00653CE5"/>
    <w:rsid w:val="00670CB3"/>
    <w:rsid w:val="00695FF9"/>
    <w:rsid w:val="006A18F9"/>
    <w:rsid w:val="006B1AF7"/>
    <w:rsid w:val="006B2727"/>
    <w:rsid w:val="006B6672"/>
    <w:rsid w:val="006B6F26"/>
    <w:rsid w:val="006B715F"/>
    <w:rsid w:val="006C48D2"/>
    <w:rsid w:val="006E0B58"/>
    <w:rsid w:val="006F45A7"/>
    <w:rsid w:val="00724884"/>
    <w:rsid w:val="00741042"/>
    <w:rsid w:val="00745B90"/>
    <w:rsid w:val="00750C82"/>
    <w:rsid w:val="007544F0"/>
    <w:rsid w:val="00754C4B"/>
    <w:rsid w:val="00761A60"/>
    <w:rsid w:val="007636C8"/>
    <w:rsid w:val="00766CC2"/>
    <w:rsid w:val="00777A69"/>
    <w:rsid w:val="00792DA2"/>
    <w:rsid w:val="007A1453"/>
    <w:rsid w:val="007A6281"/>
    <w:rsid w:val="007A7136"/>
    <w:rsid w:val="007B3480"/>
    <w:rsid w:val="007C05F8"/>
    <w:rsid w:val="007C1758"/>
    <w:rsid w:val="007C40A5"/>
    <w:rsid w:val="007C5536"/>
    <w:rsid w:val="007D5F06"/>
    <w:rsid w:val="00800A74"/>
    <w:rsid w:val="008048D9"/>
    <w:rsid w:val="0081142C"/>
    <w:rsid w:val="00816ADE"/>
    <w:rsid w:val="008177EB"/>
    <w:rsid w:val="008349AF"/>
    <w:rsid w:val="00834F12"/>
    <w:rsid w:val="00841D14"/>
    <w:rsid w:val="00842ED4"/>
    <w:rsid w:val="008532F1"/>
    <w:rsid w:val="00872383"/>
    <w:rsid w:val="008773FA"/>
    <w:rsid w:val="0088171A"/>
    <w:rsid w:val="0088675D"/>
    <w:rsid w:val="008A4E69"/>
    <w:rsid w:val="008B3B17"/>
    <w:rsid w:val="008D1DFD"/>
    <w:rsid w:val="008D6303"/>
    <w:rsid w:val="008D6D47"/>
    <w:rsid w:val="008E0D88"/>
    <w:rsid w:val="008F6BE6"/>
    <w:rsid w:val="009005A6"/>
    <w:rsid w:val="009037BD"/>
    <w:rsid w:val="00905514"/>
    <w:rsid w:val="009243B8"/>
    <w:rsid w:val="009435D6"/>
    <w:rsid w:val="0095680A"/>
    <w:rsid w:val="00957B51"/>
    <w:rsid w:val="00962489"/>
    <w:rsid w:val="009749F6"/>
    <w:rsid w:val="009853EE"/>
    <w:rsid w:val="009877D0"/>
    <w:rsid w:val="00992FCE"/>
    <w:rsid w:val="009A6FF6"/>
    <w:rsid w:val="009B0C34"/>
    <w:rsid w:val="009C0E4A"/>
    <w:rsid w:val="009C379D"/>
    <w:rsid w:val="009D3B7F"/>
    <w:rsid w:val="009D3F52"/>
    <w:rsid w:val="009E0C97"/>
    <w:rsid w:val="009F2FCF"/>
    <w:rsid w:val="00A013BA"/>
    <w:rsid w:val="00A0691C"/>
    <w:rsid w:val="00A32B1C"/>
    <w:rsid w:val="00A40051"/>
    <w:rsid w:val="00A41F53"/>
    <w:rsid w:val="00A47758"/>
    <w:rsid w:val="00A5051D"/>
    <w:rsid w:val="00A57FC4"/>
    <w:rsid w:val="00A70730"/>
    <w:rsid w:val="00A7692A"/>
    <w:rsid w:val="00A77013"/>
    <w:rsid w:val="00A95C71"/>
    <w:rsid w:val="00AA1B8B"/>
    <w:rsid w:val="00AA3C86"/>
    <w:rsid w:val="00AD5A3D"/>
    <w:rsid w:val="00AE2B44"/>
    <w:rsid w:val="00B056EE"/>
    <w:rsid w:val="00B1101E"/>
    <w:rsid w:val="00B11031"/>
    <w:rsid w:val="00B1649A"/>
    <w:rsid w:val="00B21883"/>
    <w:rsid w:val="00B255B8"/>
    <w:rsid w:val="00B325F4"/>
    <w:rsid w:val="00B42892"/>
    <w:rsid w:val="00B44AE2"/>
    <w:rsid w:val="00B46E8A"/>
    <w:rsid w:val="00B542B0"/>
    <w:rsid w:val="00B803A6"/>
    <w:rsid w:val="00B869B7"/>
    <w:rsid w:val="00B92999"/>
    <w:rsid w:val="00B94991"/>
    <w:rsid w:val="00B95E36"/>
    <w:rsid w:val="00BA507E"/>
    <w:rsid w:val="00BA7333"/>
    <w:rsid w:val="00BB64DB"/>
    <w:rsid w:val="00BD3E57"/>
    <w:rsid w:val="00BE0D1D"/>
    <w:rsid w:val="00BE7AF8"/>
    <w:rsid w:val="00BF167C"/>
    <w:rsid w:val="00BF1DFC"/>
    <w:rsid w:val="00BF59B8"/>
    <w:rsid w:val="00BF79F3"/>
    <w:rsid w:val="00C02453"/>
    <w:rsid w:val="00C02812"/>
    <w:rsid w:val="00C02CDA"/>
    <w:rsid w:val="00C050F5"/>
    <w:rsid w:val="00C13257"/>
    <w:rsid w:val="00C15B63"/>
    <w:rsid w:val="00C230F2"/>
    <w:rsid w:val="00C40819"/>
    <w:rsid w:val="00C54BB1"/>
    <w:rsid w:val="00C558CC"/>
    <w:rsid w:val="00C559F9"/>
    <w:rsid w:val="00C5661E"/>
    <w:rsid w:val="00C7447F"/>
    <w:rsid w:val="00C86DF8"/>
    <w:rsid w:val="00C93EA1"/>
    <w:rsid w:val="00C973DA"/>
    <w:rsid w:val="00CA57CA"/>
    <w:rsid w:val="00CB3462"/>
    <w:rsid w:val="00CB6080"/>
    <w:rsid w:val="00CB7712"/>
    <w:rsid w:val="00CC3D7B"/>
    <w:rsid w:val="00CC7B7A"/>
    <w:rsid w:val="00CD04E4"/>
    <w:rsid w:val="00CD1902"/>
    <w:rsid w:val="00CD2DAA"/>
    <w:rsid w:val="00CD7E72"/>
    <w:rsid w:val="00CE0303"/>
    <w:rsid w:val="00CE2CC7"/>
    <w:rsid w:val="00CE5ADF"/>
    <w:rsid w:val="00CE6067"/>
    <w:rsid w:val="00CE6D6A"/>
    <w:rsid w:val="00D0109B"/>
    <w:rsid w:val="00D02427"/>
    <w:rsid w:val="00D13AFF"/>
    <w:rsid w:val="00D16603"/>
    <w:rsid w:val="00D17A04"/>
    <w:rsid w:val="00D17C43"/>
    <w:rsid w:val="00D21035"/>
    <w:rsid w:val="00D229C9"/>
    <w:rsid w:val="00D22C84"/>
    <w:rsid w:val="00D27D6D"/>
    <w:rsid w:val="00D44D36"/>
    <w:rsid w:val="00D455B0"/>
    <w:rsid w:val="00D46452"/>
    <w:rsid w:val="00D56668"/>
    <w:rsid w:val="00D57FEC"/>
    <w:rsid w:val="00D61B82"/>
    <w:rsid w:val="00D63C77"/>
    <w:rsid w:val="00D70BEB"/>
    <w:rsid w:val="00D75B37"/>
    <w:rsid w:val="00D84B69"/>
    <w:rsid w:val="00D90834"/>
    <w:rsid w:val="00DA55A2"/>
    <w:rsid w:val="00DB2F55"/>
    <w:rsid w:val="00DD75B3"/>
    <w:rsid w:val="00DE5571"/>
    <w:rsid w:val="00DF1A8D"/>
    <w:rsid w:val="00DF259A"/>
    <w:rsid w:val="00DF5C8D"/>
    <w:rsid w:val="00E04EA1"/>
    <w:rsid w:val="00E1093A"/>
    <w:rsid w:val="00E131F5"/>
    <w:rsid w:val="00E27C9E"/>
    <w:rsid w:val="00E27E74"/>
    <w:rsid w:val="00E40696"/>
    <w:rsid w:val="00E40AF7"/>
    <w:rsid w:val="00E4659D"/>
    <w:rsid w:val="00E523F1"/>
    <w:rsid w:val="00E661F6"/>
    <w:rsid w:val="00EA45BD"/>
    <w:rsid w:val="00EA6DC3"/>
    <w:rsid w:val="00EB23FF"/>
    <w:rsid w:val="00EC1011"/>
    <w:rsid w:val="00EE0E8C"/>
    <w:rsid w:val="00EE2786"/>
    <w:rsid w:val="00EE2D31"/>
    <w:rsid w:val="00EE766C"/>
    <w:rsid w:val="00EF3C83"/>
    <w:rsid w:val="00F106F2"/>
    <w:rsid w:val="00F22506"/>
    <w:rsid w:val="00F33AF9"/>
    <w:rsid w:val="00F52BA3"/>
    <w:rsid w:val="00F5524E"/>
    <w:rsid w:val="00F70E24"/>
    <w:rsid w:val="00F76033"/>
    <w:rsid w:val="00F77345"/>
    <w:rsid w:val="00F94ECD"/>
    <w:rsid w:val="00F952A5"/>
    <w:rsid w:val="00F97CBE"/>
    <w:rsid w:val="00FA26DA"/>
    <w:rsid w:val="00FB4D5A"/>
    <w:rsid w:val="00FC014E"/>
    <w:rsid w:val="00FE3EE9"/>
    <w:rsid w:val="00FF23D1"/>
    <w:rsid w:val="00FF2DBF"/>
    <w:rsid w:val="01E336F7"/>
    <w:rsid w:val="02509BCE"/>
    <w:rsid w:val="07419753"/>
    <w:rsid w:val="09C69419"/>
    <w:rsid w:val="1BFCB248"/>
    <w:rsid w:val="2137EAA0"/>
    <w:rsid w:val="2D570087"/>
    <w:rsid w:val="3375F743"/>
    <w:rsid w:val="46FAE862"/>
    <w:rsid w:val="4778F421"/>
    <w:rsid w:val="4FA5CBE8"/>
    <w:rsid w:val="5BC132F0"/>
    <w:rsid w:val="6183D98A"/>
    <w:rsid w:val="6C0ED84F"/>
    <w:rsid w:val="706AB320"/>
    <w:rsid w:val="7B9EEE2A"/>
    <w:rsid w:val="7DA5B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F1DFC"/>
    <w:pPr>
      <w:numPr>
        <w:numId w:val="9"/>
      </w:numPr>
      <w:spacing w:after="200" w:line="240" w:lineRule="auto"/>
      <w:jc w:val="both"/>
      <w:outlineLvl w:val="1"/>
    </w:pPr>
    <w:rPr>
      <w:rFonts w:ascii="Times New Roman" w:eastAsia="Times New Roman" w:hAnsi="Times New Roman" w:cs="Times New Roman"/>
      <w:b/>
      <w:caps/>
      <w:sz w:val="24"/>
      <w:szCs w:val="24"/>
    </w:rPr>
  </w:style>
  <w:style w:type="paragraph" w:styleId="Heading3">
    <w:name w:val="heading 3"/>
    <w:basedOn w:val="Normal"/>
    <w:next w:val="Normal"/>
    <w:link w:val="Heading3Char"/>
    <w:uiPriority w:val="9"/>
    <w:unhideWhenUsed/>
    <w:qFormat/>
    <w:rsid w:val="00BF1DFC"/>
    <w:pPr>
      <w:numPr>
        <w:ilvl w:val="1"/>
        <w:numId w:val="9"/>
      </w:numPr>
      <w:spacing w:after="200" w:line="240" w:lineRule="auto"/>
      <w:jc w:val="both"/>
      <w:outlineLvl w:val="2"/>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character" w:customStyle="1" w:styleId="Heading2Char">
    <w:name w:val="Heading 2 Char"/>
    <w:basedOn w:val="DefaultParagraphFont"/>
    <w:link w:val="Heading2"/>
    <w:uiPriority w:val="9"/>
    <w:rsid w:val="00BF1DFC"/>
    <w:rPr>
      <w:rFonts w:ascii="Times New Roman" w:eastAsia="Times New Roman" w:hAnsi="Times New Roman" w:cs="Times New Roman"/>
      <w:b/>
      <w:caps/>
      <w:sz w:val="24"/>
      <w:szCs w:val="24"/>
    </w:rPr>
  </w:style>
  <w:style w:type="character" w:customStyle="1" w:styleId="Heading3Char">
    <w:name w:val="Heading 3 Char"/>
    <w:basedOn w:val="DefaultParagraphFont"/>
    <w:link w:val="Heading3"/>
    <w:uiPriority w:val="9"/>
    <w:rsid w:val="00BF1DFC"/>
    <w:rPr>
      <w:rFonts w:ascii="Times New Roman" w:eastAsia="Times New Roman" w:hAnsi="Times New Roman" w:cs="Times New Roman"/>
      <w:b/>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8834">
      <w:bodyDiv w:val="1"/>
      <w:marLeft w:val="0"/>
      <w:marRight w:val="0"/>
      <w:marTop w:val="0"/>
      <w:marBottom w:val="0"/>
      <w:divBdr>
        <w:top w:val="none" w:sz="0" w:space="0" w:color="auto"/>
        <w:left w:val="none" w:sz="0" w:space="0" w:color="auto"/>
        <w:bottom w:val="none" w:sz="0" w:space="0" w:color="auto"/>
        <w:right w:val="none" w:sz="0" w:space="0" w:color="auto"/>
      </w:divBdr>
      <w:divsChild>
        <w:div w:id="1776092497">
          <w:marLeft w:val="0"/>
          <w:marRight w:val="0"/>
          <w:marTop w:val="0"/>
          <w:marBottom w:val="0"/>
          <w:divBdr>
            <w:top w:val="none" w:sz="0" w:space="0" w:color="auto"/>
            <w:left w:val="none" w:sz="0" w:space="0" w:color="auto"/>
            <w:bottom w:val="none" w:sz="0" w:space="0" w:color="auto"/>
            <w:right w:val="none" w:sz="0" w:space="0" w:color="auto"/>
          </w:divBdr>
        </w:div>
        <w:div w:id="1640068841">
          <w:marLeft w:val="0"/>
          <w:marRight w:val="0"/>
          <w:marTop w:val="0"/>
          <w:marBottom w:val="0"/>
          <w:divBdr>
            <w:top w:val="none" w:sz="0" w:space="0" w:color="auto"/>
            <w:left w:val="none" w:sz="0" w:space="0" w:color="auto"/>
            <w:bottom w:val="none" w:sz="0" w:space="0" w:color="auto"/>
            <w:right w:val="none" w:sz="0" w:space="0" w:color="auto"/>
          </w:divBdr>
        </w:div>
      </w:divsChild>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41188306">
      <w:bodyDiv w:val="1"/>
      <w:marLeft w:val="0"/>
      <w:marRight w:val="0"/>
      <w:marTop w:val="0"/>
      <w:marBottom w:val="0"/>
      <w:divBdr>
        <w:top w:val="none" w:sz="0" w:space="0" w:color="auto"/>
        <w:left w:val="none" w:sz="0" w:space="0" w:color="auto"/>
        <w:bottom w:val="none" w:sz="0" w:space="0" w:color="auto"/>
        <w:right w:val="none" w:sz="0" w:space="0" w:color="auto"/>
      </w:divBdr>
      <w:divsChild>
        <w:div w:id="2112122895">
          <w:marLeft w:val="0"/>
          <w:marRight w:val="0"/>
          <w:marTop w:val="0"/>
          <w:marBottom w:val="0"/>
          <w:divBdr>
            <w:top w:val="none" w:sz="0" w:space="0" w:color="auto"/>
            <w:left w:val="none" w:sz="0" w:space="0" w:color="auto"/>
            <w:bottom w:val="none" w:sz="0" w:space="0" w:color="auto"/>
            <w:right w:val="none" w:sz="0" w:space="0" w:color="auto"/>
          </w:divBdr>
        </w:div>
        <w:div w:id="1141270006">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18844951">
      <w:bodyDiv w:val="1"/>
      <w:marLeft w:val="0"/>
      <w:marRight w:val="0"/>
      <w:marTop w:val="0"/>
      <w:marBottom w:val="0"/>
      <w:divBdr>
        <w:top w:val="none" w:sz="0" w:space="0" w:color="auto"/>
        <w:left w:val="none" w:sz="0" w:space="0" w:color="auto"/>
        <w:bottom w:val="none" w:sz="0" w:space="0" w:color="auto"/>
        <w:right w:val="none" w:sz="0" w:space="0" w:color="auto"/>
      </w:divBdr>
      <w:divsChild>
        <w:div w:id="1357388290">
          <w:marLeft w:val="0"/>
          <w:marRight w:val="0"/>
          <w:marTop w:val="0"/>
          <w:marBottom w:val="0"/>
          <w:divBdr>
            <w:top w:val="none" w:sz="0" w:space="0" w:color="auto"/>
            <w:left w:val="none" w:sz="0" w:space="0" w:color="auto"/>
            <w:bottom w:val="none" w:sz="0" w:space="0" w:color="auto"/>
            <w:right w:val="none" w:sz="0" w:space="0" w:color="auto"/>
          </w:divBdr>
        </w:div>
        <w:div w:id="693652752">
          <w:marLeft w:val="0"/>
          <w:marRight w:val="0"/>
          <w:marTop w:val="0"/>
          <w:marBottom w:val="0"/>
          <w:divBdr>
            <w:top w:val="none" w:sz="0" w:space="0" w:color="auto"/>
            <w:left w:val="none" w:sz="0" w:space="0" w:color="auto"/>
            <w:bottom w:val="none" w:sz="0" w:space="0" w:color="auto"/>
            <w:right w:val="none" w:sz="0" w:space="0" w:color="auto"/>
          </w:divBdr>
        </w:div>
      </w:divsChild>
    </w:div>
    <w:div w:id="2056925214">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C2AA2-8FB3-4E24-8E0D-FB4E80FEB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4640</Words>
  <Characters>26452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2025-01-13T14:32:00Z</dcterms:created>
  <dcterms:modified xsi:type="dcterms:W3CDTF">2025-01-13T17:02:00Z</dcterms:modified>
</cp:coreProperties>
</file>