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E0C1A2" w14:textId="77777777" w:rsidR="00F67AB5" w:rsidRPr="00916FB1" w:rsidRDefault="00F67AB5" w:rsidP="00F67AB5">
      <w:pPr>
        <w:spacing w:line="480" w:lineRule="auto"/>
        <w:jc w:val="both"/>
        <w:rPr>
          <w:rFonts w:ascii="Arial" w:hAnsi="Arial" w:cs="Arial"/>
        </w:rPr>
      </w:pPr>
      <w:r>
        <w:rPr>
          <w:noProof/>
        </w:rPr>
        <w:drawing>
          <wp:inline distT="0" distB="0" distL="0" distR="0" wp14:anchorId="7B89B7C1" wp14:editId="6D5B630B">
            <wp:extent cx="2531745" cy="1320800"/>
            <wp:effectExtent l="0" t="0" r="1905" b="0"/>
            <wp:docPr id="2"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31745" cy="1320800"/>
                    </a:xfrm>
                    <a:prstGeom prst="rect">
                      <a:avLst/>
                    </a:prstGeom>
                  </pic:spPr>
                </pic:pic>
              </a:graphicData>
            </a:graphic>
          </wp:inline>
        </w:drawing>
      </w:r>
    </w:p>
    <w:p w14:paraId="22712AD0" w14:textId="77777777" w:rsidR="00F67AB5" w:rsidRPr="00916FB1" w:rsidRDefault="00F67AB5" w:rsidP="00F67AB5">
      <w:pPr>
        <w:spacing w:line="480" w:lineRule="auto"/>
        <w:jc w:val="both"/>
        <w:rPr>
          <w:rFonts w:ascii="Arial" w:hAnsi="Arial" w:cs="Arial"/>
        </w:rPr>
      </w:pPr>
    </w:p>
    <w:p w14:paraId="6A84218F" w14:textId="77777777" w:rsidR="00F67AB5" w:rsidRPr="00345BB4" w:rsidRDefault="00F67AB5" w:rsidP="00F67AB5">
      <w:pPr>
        <w:spacing w:line="480" w:lineRule="auto"/>
        <w:jc w:val="center"/>
        <w:rPr>
          <w:rFonts w:ascii="Arial" w:hAnsi="Arial" w:cs="Arial"/>
          <w:bCs/>
          <w:sz w:val="52"/>
          <w:szCs w:val="52"/>
        </w:rPr>
      </w:pPr>
      <w:r w:rsidRPr="00345BB4">
        <w:rPr>
          <w:rFonts w:ascii="Arial" w:hAnsi="Arial" w:cs="Arial"/>
          <w:bCs/>
          <w:sz w:val="52"/>
          <w:szCs w:val="52"/>
        </w:rPr>
        <w:t xml:space="preserve">Lecture Handout </w:t>
      </w:r>
    </w:p>
    <w:p w14:paraId="6A086D66" w14:textId="267E8CB0" w:rsidR="00F67AB5" w:rsidRDefault="00F67AB5" w:rsidP="00F67AB5">
      <w:pPr>
        <w:spacing w:line="480" w:lineRule="auto"/>
        <w:jc w:val="center"/>
        <w:rPr>
          <w:rFonts w:ascii="Arial" w:hAnsi="Arial" w:cs="Arial"/>
          <w:bCs/>
          <w:sz w:val="52"/>
          <w:szCs w:val="52"/>
        </w:rPr>
      </w:pPr>
      <w:r w:rsidRPr="00345BB4">
        <w:rPr>
          <w:rFonts w:ascii="Arial" w:hAnsi="Arial" w:cs="Arial"/>
          <w:bCs/>
          <w:sz w:val="52"/>
          <w:szCs w:val="52"/>
        </w:rPr>
        <w:t>Epiphany Term Week 1</w:t>
      </w:r>
      <w:r>
        <w:rPr>
          <w:rFonts w:ascii="Arial" w:hAnsi="Arial" w:cs="Arial"/>
          <w:bCs/>
          <w:sz w:val="52"/>
          <w:szCs w:val="52"/>
        </w:rPr>
        <w:t>9</w:t>
      </w:r>
    </w:p>
    <w:p w14:paraId="6059C4F5" w14:textId="67060B7E" w:rsidR="00F67AB5" w:rsidRPr="00345BB4" w:rsidRDefault="00F67AB5" w:rsidP="00F67AB5">
      <w:pPr>
        <w:spacing w:line="480" w:lineRule="auto"/>
        <w:jc w:val="center"/>
        <w:rPr>
          <w:rFonts w:ascii="Arial" w:hAnsi="Arial" w:cs="Arial"/>
          <w:b/>
          <w:sz w:val="52"/>
          <w:szCs w:val="52"/>
        </w:rPr>
      </w:pPr>
      <w:r>
        <w:rPr>
          <w:rFonts w:ascii="Arial" w:hAnsi="Arial" w:cs="Arial"/>
          <w:b/>
          <w:sz w:val="52"/>
          <w:szCs w:val="52"/>
        </w:rPr>
        <w:t>The variation of trusts</w:t>
      </w:r>
    </w:p>
    <w:p w14:paraId="6EE5E236" w14:textId="4E72ECA7" w:rsidR="00F67AB5" w:rsidRDefault="00F67AB5" w:rsidP="00F67AB5">
      <w:pPr>
        <w:spacing w:line="480" w:lineRule="auto"/>
        <w:jc w:val="center"/>
        <w:rPr>
          <w:rFonts w:ascii="Arial" w:hAnsi="Arial" w:cs="Arial"/>
          <w:sz w:val="52"/>
          <w:szCs w:val="52"/>
        </w:rPr>
      </w:pPr>
      <w:r>
        <w:rPr>
          <w:rFonts w:ascii="Arial" w:hAnsi="Arial" w:cs="Arial"/>
          <w:sz w:val="52"/>
          <w:szCs w:val="52"/>
        </w:rPr>
        <w:t>202</w:t>
      </w:r>
      <w:r w:rsidR="002954DB">
        <w:rPr>
          <w:rFonts w:ascii="Arial" w:hAnsi="Arial" w:cs="Arial"/>
          <w:sz w:val="52"/>
          <w:szCs w:val="52"/>
        </w:rPr>
        <w:t>4</w:t>
      </w:r>
      <w:r>
        <w:rPr>
          <w:rFonts w:ascii="Arial" w:hAnsi="Arial" w:cs="Arial"/>
          <w:sz w:val="52"/>
          <w:szCs w:val="52"/>
        </w:rPr>
        <w:t>/2</w:t>
      </w:r>
      <w:r w:rsidR="002954DB">
        <w:rPr>
          <w:rFonts w:ascii="Arial" w:hAnsi="Arial" w:cs="Arial"/>
          <w:sz w:val="52"/>
          <w:szCs w:val="52"/>
        </w:rPr>
        <w:t>5</w:t>
      </w:r>
    </w:p>
    <w:p w14:paraId="3C7E685D" w14:textId="77777777" w:rsidR="00F67AB5" w:rsidRDefault="00F67AB5" w:rsidP="00F67AB5">
      <w:pPr>
        <w:spacing w:line="480" w:lineRule="auto"/>
        <w:jc w:val="center"/>
        <w:rPr>
          <w:rFonts w:ascii="Arial" w:hAnsi="Arial" w:cs="Arial"/>
          <w:sz w:val="52"/>
          <w:szCs w:val="52"/>
        </w:rPr>
      </w:pPr>
      <w:r w:rsidRPr="44FD698F">
        <w:rPr>
          <w:rFonts w:ascii="Arial" w:hAnsi="Arial" w:cs="Arial"/>
          <w:sz w:val="52"/>
          <w:szCs w:val="52"/>
        </w:rPr>
        <w:t>Dr Johanna Jacques</w:t>
      </w:r>
    </w:p>
    <w:p w14:paraId="493C1A7A" w14:textId="30030B5B" w:rsidR="00CA57CA" w:rsidRPr="00DA4244" w:rsidRDefault="00CA57CA" w:rsidP="00DA4244">
      <w:pPr>
        <w:rPr>
          <w:rFonts w:ascii="Arial" w:hAnsi="Arial" w:cs="Arial"/>
          <w:sz w:val="52"/>
          <w:szCs w:val="52"/>
        </w:rPr>
      </w:pPr>
      <w:r>
        <w:rPr>
          <w:rFonts w:ascii="Arial" w:hAnsi="Arial" w:cs="Arial"/>
          <w:b/>
          <w:sz w:val="24"/>
          <w:szCs w:val="24"/>
        </w:rPr>
        <w:br w:type="page"/>
      </w:r>
    </w:p>
    <w:p w14:paraId="41469B6B" w14:textId="7BCB81B6" w:rsidR="00177ED8" w:rsidRPr="00630854" w:rsidRDefault="00B056EE" w:rsidP="004F034A">
      <w:pPr>
        <w:pStyle w:val="ListParagraph"/>
        <w:numPr>
          <w:ilvl w:val="0"/>
          <w:numId w:val="2"/>
        </w:numPr>
        <w:spacing w:line="480" w:lineRule="auto"/>
        <w:jc w:val="both"/>
        <w:rPr>
          <w:rFonts w:ascii="Arial" w:hAnsi="Arial" w:cs="Arial"/>
          <w:b/>
          <w:sz w:val="24"/>
          <w:szCs w:val="24"/>
        </w:rPr>
      </w:pPr>
      <w:r>
        <w:rPr>
          <w:rFonts w:ascii="Arial" w:hAnsi="Arial" w:cs="Arial"/>
          <w:b/>
          <w:sz w:val="24"/>
          <w:szCs w:val="24"/>
        </w:rPr>
        <w:lastRenderedPageBreak/>
        <w:t>Reading</w:t>
      </w:r>
    </w:p>
    <w:p w14:paraId="551819C9" w14:textId="77777777" w:rsidR="002954DB" w:rsidRPr="002954DB" w:rsidRDefault="002954DB" w:rsidP="002954DB">
      <w:pPr>
        <w:spacing w:line="480" w:lineRule="auto"/>
        <w:jc w:val="both"/>
        <w:rPr>
          <w:rFonts w:ascii="Arial" w:hAnsi="Arial" w:cs="Arial"/>
          <w:u w:val="single"/>
        </w:rPr>
      </w:pPr>
      <w:r w:rsidRPr="002954DB">
        <w:rPr>
          <w:rFonts w:ascii="Arial" w:hAnsi="Arial" w:cs="Arial"/>
          <w:u w:val="single"/>
        </w:rPr>
        <w:t xml:space="preserve">I – Essential and further reading  </w:t>
      </w:r>
    </w:p>
    <w:p w14:paraId="18A20D90" w14:textId="77777777" w:rsidR="002954DB" w:rsidRPr="002954DB" w:rsidRDefault="002954DB" w:rsidP="002954DB">
      <w:pPr>
        <w:spacing w:line="480" w:lineRule="auto"/>
        <w:jc w:val="both"/>
        <w:rPr>
          <w:rFonts w:ascii="Arial" w:hAnsi="Arial" w:cs="Arial"/>
        </w:rPr>
      </w:pPr>
      <w:r w:rsidRPr="002954DB">
        <w:rPr>
          <w:rFonts w:ascii="Arial" w:hAnsi="Arial" w:cs="Arial"/>
        </w:rPr>
        <w:t xml:space="preserve">For essential and further (‘seminar’) reading, please see the Reading List feature on Learn Ultra.  </w:t>
      </w:r>
    </w:p>
    <w:p w14:paraId="1BEF031D" w14:textId="77777777" w:rsidR="002954DB" w:rsidRPr="002954DB" w:rsidRDefault="002954DB" w:rsidP="002954DB">
      <w:pPr>
        <w:spacing w:line="480" w:lineRule="auto"/>
        <w:jc w:val="both"/>
        <w:rPr>
          <w:rFonts w:ascii="Arial" w:hAnsi="Arial" w:cs="Arial"/>
        </w:rPr>
      </w:pPr>
    </w:p>
    <w:p w14:paraId="3B57330C" w14:textId="77777777" w:rsidR="002954DB" w:rsidRPr="002954DB" w:rsidRDefault="002954DB" w:rsidP="002954DB">
      <w:pPr>
        <w:spacing w:line="480" w:lineRule="auto"/>
        <w:jc w:val="both"/>
        <w:rPr>
          <w:rFonts w:ascii="Arial" w:hAnsi="Arial" w:cs="Arial"/>
          <w:u w:val="single"/>
        </w:rPr>
      </w:pPr>
      <w:r w:rsidRPr="002954DB">
        <w:rPr>
          <w:rFonts w:ascii="Arial" w:hAnsi="Arial" w:cs="Arial"/>
          <w:u w:val="single"/>
        </w:rPr>
        <w:t xml:space="preserve">II – Cases  </w:t>
      </w:r>
    </w:p>
    <w:p w14:paraId="3A25E274" w14:textId="23AC479B" w:rsidR="07419753" w:rsidRPr="002954DB" w:rsidRDefault="07419753" w:rsidP="07419753">
      <w:pPr>
        <w:pStyle w:val="ListParagraph"/>
        <w:numPr>
          <w:ilvl w:val="0"/>
          <w:numId w:val="7"/>
        </w:numPr>
        <w:spacing w:line="480" w:lineRule="auto"/>
        <w:jc w:val="both"/>
        <w:rPr>
          <w:rFonts w:eastAsiaTheme="minorEastAsia"/>
          <w:lang w:bidi="en-US"/>
        </w:rPr>
      </w:pPr>
      <w:r w:rsidRPr="002954DB">
        <w:rPr>
          <w:rFonts w:ascii="Arial" w:eastAsia="Times New Roman" w:hAnsi="Arial" w:cs="Arial"/>
          <w:i/>
          <w:iCs/>
          <w:lang w:bidi="en-US"/>
        </w:rPr>
        <w:t xml:space="preserve">Saunders v </w:t>
      </w:r>
      <w:proofErr w:type="spellStart"/>
      <w:r w:rsidRPr="002954DB">
        <w:rPr>
          <w:rFonts w:ascii="Arial" w:eastAsia="Times New Roman" w:hAnsi="Arial" w:cs="Arial"/>
          <w:i/>
          <w:iCs/>
          <w:lang w:bidi="en-US"/>
        </w:rPr>
        <w:t>Vautier</w:t>
      </w:r>
      <w:proofErr w:type="spellEnd"/>
      <w:r w:rsidRPr="002954DB">
        <w:rPr>
          <w:rFonts w:ascii="Arial" w:eastAsia="Times New Roman" w:hAnsi="Arial" w:cs="Arial"/>
          <w:lang w:bidi="en-US"/>
        </w:rPr>
        <w:t xml:space="preserve"> (1841) 4 </w:t>
      </w:r>
      <w:proofErr w:type="spellStart"/>
      <w:r w:rsidRPr="002954DB">
        <w:rPr>
          <w:rFonts w:ascii="Arial" w:eastAsia="Times New Roman" w:hAnsi="Arial" w:cs="Arial"/>
          <w:lang w:bidi="en-US"/>
        </w:rPr>
        <w:t>Beav</w:t>
      </w:r>
      <w:proofErr w:type="spellEnd"/>
      <w:r w:rsidRPr="002954DB">
        <w:rPr>
          <w:rFonts w:ascii="Arial" w:eastAsia="Times New Roman" w:hAnsi="Arial" w:cs="Arial"/>
          <w:lang w:bidi="en-US"/>
        </w:rPr>
        <w:t xml:space="preserve"> 115</w:t>
      </w:r>
    </w:p>
    <w:p w14:paraId="301DEC9C" w14:textId="44494B2B" w:rsidR="07419753" w:rsidRPr="002954DB" w:rsidRDefault="07419753" w:rsidP="07419753">
      <w:pPr>
        <w:pStyle w:val="ListParagraph"/>
        <w:numPr>
          <w:ilvl w:val="0"/>
          <w:numId w:val="7"/>
        </w:numPr>
        <w:spacing w:line="480" w:lineRule="auto"/>
        <w:jc w:val="both"/>
        <w:rPr>
          <w:rFonts w:eastAsiaTheme="minorEastAsia"/>
        </w:rPr>
      </w:pPr>
      <w:r w:rsidRPr="002954DB">
        <w:rPr>
          <w:rFonts w:ascii="Arial" w:hAnsi="Arial" w:cs="Arial"/>
          <w:i/>
          <w:iCs/>
          <w:color w:val="000000" w:themeColor="text1"/>
        </w:rPr>
        <w:t xml:space="preserve">Saunders v </w:t>
      </w:r>
      <w:proofErr w:type="spellStart"/>
      <w:r w:rsidRPr="002954DB">
        <w:rPr>
          <w:rFonts w:ascii="Arial" w:hAnsi="Arial" w:cs="Arial"/>
          <w:i/>
          <w:iCs/>
          <w:color w:val="000000" w:themeColor="text1"/>
        </w:rPr>
        <w:t>Vautier</w:t>
      </w:r>
      <w:proofErr w:type="spellEnd"/>
      <w:r w:rsidRPr="002954DB">
        <w:rPr>
          <w:rFonts w:ascii="Arial" w:hAnsi="Arial" w:cs="Arial"/>
          <w:color w:val="000000" w:themeColor="text1"/>
        </w:rPr>
        <w:t xml:space="preserve"> (1841) Cr. &amp; Ph. 240</w:t>
      </w:r>
    </w:p>
    <w:p w14:paraId="403A2C15" w14:textId="009563FB" w:rsidR="00DF5C8D" w:rsidRPr="002954DB" w:rsidRDefault="00DF5C8D" w:rsidP="07419753">
      <w:pPr>
        <w:pStyle w:val="ListParagraph"/>
        <w:numPr>
          <w:ilvl w:val="0"/>
          <w:numId w:val="7"/>
        </w:numPr>
        <w:spacing w:line="480" w:lineRule="auto"/>
        <w:jc w:val="both"/>
        <w:rPr>
          <w:rFonts w:eastAsiaTheme="minorEastAsia"/>
        </w:rPr>
      </w:pPr>
      <w:r w:rsidRPr="002954DB">
        <w:rPr>
          <w:rFonts w:ascii="Arial" w:eastAsia="Times New Roman" w:hAnsi="Arial" w:cs="Arial"/>
          <w:bCs/>
          <w:i/>
          <w:iCs/>
          <w:lang w:bidi="en-US"/>
        </w:rPr>
        <w:t>Stephenson v Barclays Bank</w:t>
      </w:r>
      <w:r w:rsidRPr="002954DB">
        <w:rPr>
          <w:rFonts w:ascii="Arial" w:eastAsia="Times New Roman" w:hAnsi="Arial" w:cs="Arial"/>
          <w:bCs/>
          <w:iCs/>
          <w:lang w:bidi="en-US"/>
        </w:rPr>
        <w:t xml:space="preserve"> [1975] 1 All ER 625</w:t>
      </w:r>
    </w:p>
    <w:p w14:paraId="61F575EE" w14:textId="0276A0B8" w:rsidR="00DF5C8D" w:rsidRPr="002954DB" w:rsidRDefault="00DF5C8D" w:rsidP="07419753">
      <w:pPr>
        <w:pStyle w:val="ListParagraph"/>
        <w:numPr>
          <w:ilvl w:val="0"/>
          <w:numId w:val="7"/>
        </w:numPr>
        <w:spacing w:line="480" w:lineRule="auto"/>
        <w:jc w:val="both"/>
        <w:rPr>
          <w:rFonts w:eastAsiaTheme="minorEastAsia"/>
        </w:rPr>
      </w:pPr>
      <w:r w:rsidRPr="002954DB">
        <w:rPr>
          <w:rFonts w:ascii="Arial" w:eastAsia="Times New Roman" w:hAnsi="Arial" w:cs="Arial"/>
          <w:bCs/>
          <w:i/>
          <w:iCs/>
          <w:lang w:bidi="en-US"/>
        </w:rPr>
        <w:t xml:space="preserve">Lloyds Bank plc v </w:t>
      </w:r>
      <w:proofErr w:type="spellStart"/>
      <w:r w:rsidRPr="002954DB">
        <w:rPr>
          <w:rFonts w:ascii="Arial" w:eastAsia="Times New Roman" w:hAnsi="Arial" w:cs="Arial"/>
          <w:bCs/>
          <w:i/>
          <w:iCs/>
          <w:lang w:bidi="en-US"/>
        </w:rPr>
        <w:t>Duker</w:t>
      </w:r>
      <w:proofErr w:type="spellEnd"/>
      <w:r w:rsidRPr="002954DB">
        <w:rPr>
          <w:rFonts w:ascii="Arial" w:eastAsia="Times New Roman" w:hAnsi="Arial" w:cs="Arial"/>
          <w:bCs/>
          <w:iCs/>
          <w:lang w:bidi="en-US"/>
        </w:rPr>
        <w:t xml:space="preserve"> [1987] 3 All ER 193</w:t>
      </w:r>
    </w:p>
    <w:p w14:paraId="1F8036FF" w14:textId="4F1BCFE3" w:rsidR="07419753" w:rsidRPr="002954DB" w:rsidRDefault="07419753" w:rsidP="07419753">
      <w:pPr>
        <w:pStyle w:val="ListParagraph"/>
        <w:numPr>
          <w:ilvl w:val="0"/>
          <w:numId w:val="7"/>
        </w:numPr>
        <w:spacing w:line="480" w:lineRule="auto"/>
        <w:jc w:val="both"/>
        <w:rPr>
          <w:rFonts w:eastAsiaTheme="minorEastAsia"/>
          <w:color w:val="000000" w:themeColor="text1"/>
          <w:lang w:bidi="en-US"/>
        </w:rPr>
      </w:pPr>
      <w:r w:rsidRPr="002954DB">
        <w:rPr>
          <w:rFonts w:ascii="Arial" w:eastAsia="Times New Roman" w:hAnsi="Arial" w:cs="Arial"/>
          <w:i/>
          <w:iCs/>
          <w:lang w:bidi="en-US"/>
        </w:rPr>
        <w:t xml:space="preserve">Re Weston’s Settlements </w:t>
      </w:r>
      <w:r w:rsidRPr="002954DB">
        <w:rPr>
          <w:rFonts w:ascii="Arial" w:eastAsia="Times New Roman" w:hAnsi="Arial" w:cs="Arial"/>
          <w:lang w:bidi="en-US"/>
        </w:rPr>
        <w:t>[1968] 1 Ch 223</w:t>
      </w:r>
    </w:p>
    <w:p w14:paraId="07BD006B" w14:textId="54EE6627" w:rsidR="07419753" w:rsidRPr="002954DB" w:rsidRDefault="07419753" w:rsidP="07419753">
      <w:pPr>
        <w:pStyle w:val="ListParagraph"/>
        <w:numPr>
          <w:ilvl w:val="0"/>
          <w:numId w:val="7"/>
        </w:numPr>
        <w:spacing w:line="480" w:lineRule="auto"/>
        <w:jc w:val="both"/>
        <w:rPr>
          <w:rFonts w:eastAsiaTheme="minorEastAsia"/>
          <w:color w:val="000000" w:themeColor="text1"/>
          <w:lang w:bidi="en-US"/>
        </w:rPr>
      </w:pPr>
      <w:r w:rsidRPr="002954DB">
        <w:rPr>
          <w:rFonts w:ascii="Arial" w:eastAsia="Times New Roman" w:hAnsi="Arial" w:cs="Arial"/>
          <w:i/>
          <w:iCs/>
          <w:lang w:bidi="en-US"/>
        </w:rPr>
        <w:t>Goulding v James</w:t>
      </w:r>
      <w:r w:rsidRPr="002954DB">
        <w:rPr>
          <w:rFonts w:ascii="Arial" w:eastAsia="Times New Roman" w:hAnsi="Arial" w:cs="Arial"/>
          <w:lang w:bidi="en-US"/>
        </w:rPr>
        <w:t xml:space="preserve"> [1997] 2 All ER 239</w:t>
      </w:r>
    </w:p>
    <w:p w14:paraId="7CCA0827" w14:textId="72F5CB27" w:rsidR="07419753" w:rsidRPr="002954DB" w:rsidRDefault="07419753" w:rsidP="07419753">
      <w:pPr>
        <w:pStyle w:val="ListParagraph"/>
        <w:numPr>
          <w:ilvl w:val="0"/>
          <w:numId w:val="7"/>
        </w:numPr>
        <w:spacing w:line="480" w:lineRule="auto"/>
        <w:jc w:val="both"/>
        <w:rPr>
          <w:rFonts w:eastAsiaTheme="minorEastAsia"/>
          <w:color w:val="000000" w:themeColor="text1"/>
          <w:lang w:bidi="en-US"/>
        </w:rPr>
      </w:pPr>
      <w:r w:rsidRPr="002954DB">
        <w:rPr>
          <w:rFonts w:ascii="Arial" w:eastAsia="Times New Roman" w:hAnsi="Arial" w:cs="Arial"/>
          <w:i/>
          <w:iCs/>
          <w:lang w:bidi="en-US"/>
        </w:rPr>
        <w:t>Re MF Global UK (No. 3)</w:t>
      </w:r>
      <w:r w:rsidRPr="002954DB">
        <w:rPr>
          <w:rFonts w:ascii="Arial" w:eastAsia="Times New Roman" w:hAnsi="Arial" w:cs="Arial"/>
          <w:lang w:bidi="en-US"/>
        </w:rPr>
        <w:t xml:space="preserve"> [2013] EWHC 1655 Ch</w:t>
      </w:r>
    </w:p>
    <w:p w14:paraId="5A7F91AD" w14:textId="24BFF9A5" w:rsidR="00CE434F" w:rsidRPr="002954DB" w:rsidRDefault="00CE434F" w:rsidP="07419753">
      <w:pPr>
        <w:pStyle w:val="ListParagraph"/>
        <w:numPr>
          <w:ilvl w:val="0"/>
          <w:numId w:val="7"/>
        </w:numPr>
        <w:spacing w:line="480" w:lineRule="auto"/>
        <w:jc w:val="both"/>
        <w:rPr>
          <w:rFonts w:eastAsiaTheme="minorEastAsia"/>
          <w:color w:val="000000" w:themeColor="text1"/>
          <w:lang w:bidi="en-US"/>
        </w:rPr>
      </w:pPr>
      <w:r w:rsidRPr="002954DB">
        <w:rPr>
          <w:rFonts w:ascii="Arial" w:eastAsia="Times New Roman" w:hAnsi="Arial" w:cs="Arial"/>
          <w:i/>
          <w:iCs/>
          <w:lang w:bidi="en-US"/>
        </w:rPr>
        <w:t>Re Pritchard Stockbrokers Ltd (In Special Administration)</w:t>
      </w:r>
      <w:r w:rsidRPr="002954DB">
        <w:rPr>
          <w:rFonts w:ascii="Arial" w:eastAsia="Times New Roman" w:hAnsi="Arial" w:cs="Arial"/>
          <w:lang w:bidi="en-US"/>
        </w:rPr>
        <w:t xml:space="preserve"> [2019] EWHC 137 (Ch)</w:t>
      </w:r>
    </w:p>
    <w:p w14:paraId="555CCC08" w14:textId="77777777" w:rsidR="00F67AB5" w:rsidRDefault="00F67AB5">
      <w:pPr>
        <w:rPr>
          <w:rFonts w:ascii="Arial" w:hAnsi="Arial" w:cs="Arial"/>
          <w:b/>
          <w:sz w:val="24"/>
          <w:szCs w:val="24"/>
        </w:rPr>
      </w:pPr>
      <w:r>
        <w:rPr>
          <w:rFonts w:ascii="Arial" w:hAnsi="Arial" w:cs="Arial"/>
          <w:b/>
          <w:sz w:val="24"/>
          <w:szCs w:val="24"/>
        </w:rPr>
        <w:br w:type="page"/>
      </w:r>
    </w:p>
    <w:p w14:paraId="26CB8398" w14:textId="4ACA7E51" w:rsidR="00146F8D" w:rsidRPr="00FC014E" w:rsidRDefault="002B22F9" w:rsidP="00FC014E">
      <w:pPr>
        <w:pStyle w:val="ListParagraph"/>
        <w:numPr>
          <w:ilvl w:val="0"/>
          <w:numId w:val="2"/>
        </w:numPr>
        <w:spacing w:line="480" w:lineRule="auto"/>
        <w:jc w:val="both"/>
        <w:rPr>
          <w:rFonts w:ascii="Arial" w:hAnsi="Arial" w:cs="Arial"/>
          <w:b/>
          <w:sz w:val="24"/>
          <w:szCs w:val="24"/>
        </w:rPr>
      </w:pPr>
      <w:r>
        <w:rPr>
          <w:rFonts w:ascii="Arial" w:hAnsi="Arial" w:cs="Arial"/>
          <w:b/>
          <w:sz w:val="24"/>
          <w:szCs w:val="24"/>
        </w:rPr>
        <w:lastRenderedPageBreak/>
        <w:t xml:space="preserve">The </w:t>
      </w:r>
      <w:r w:rsidR="008349AF">
        <w:rPr>
          <w:rFonts w:ascii="Arial" w:hAnsi="Arial" w:cs="Arial"/>
          <w:b/>
          <w:sz w:val="24"/>
          <w:szCs w:val="24"/>
        </w:rPr>
        <w:t>variation</w:t>
      </w:r>
      <w:r w:rsidR="00F76033">
        <w:rPr>
          <w:rFonts w:ascii="Arial" w:hAnsi="Arial" w:cs="Arial"/>
          <w:b/>
          <w:sz w:val="24"/>
          <w:szCs w:val="24"/>
        </w:rPr>
        <w:t xml:space="preserve"> of trusts</w:t>
      </w:r>
    </w:p>
    <w:p w14:paraId="117176B6" w14:textId="6B522CC1" w:rsidR="00C230F2" w:rsidRDefault="002954DB" w:rsidP="008349AF">
      <w:pPr>
        <w:spacing w:after="120" w:line="480" w:lineRule="auto"/>
        <w:jc w:val="both"/>
        <w:rPr>
          <w:rFonts w:ascii="Arial" w:eastAsia="MS Mincho" w:hAnsi="Arial" w:cs="Arial"/>
          <w:u w:val="single"/>
          <w:lang w:bidi="en-US"/>
        </w:rPr>
      </w:pPr>
      <w:r>
        <w:rPr>
          <w:rFonts w:ascii="Arial" w:eastAsia="MS Mincho" w:hAnsi="Arial" w:cs="Arial"/>
          <w:u w:val="single"/>
          <w:lang w:bidi="en-US"/>
        </w:rPr>
        <w:t xml:space="preserve">I – </w:t>
      </w:r>
      <w:r w:rsidR="00C230F2">
        <w:rPr>
          <w:rFonts w:ascii="Arial" w:eastAsia="MS Mincho" w:hAnsi="Arial" w:cs="Arial"/>
          <w:u w:val="single"/>
          <w:lang w:bidi="en-US"/>
        </w:rPr>
        <w:t>Introduction</w:t>
      </w:r>
      <w:r>
        <w:rPr>
          <w:rFonts w:ascii="Arial" w:eastAsia="MS Mincho" w:hAnsi="Arial" w:cs="Arial"/>
          <w:u w:val="single"/>
          <w:lang w:bidi="en-US"/>
        </w:rPr>
        <w:t xml:space="preserve"> </w:t>
      </w:r>
    </w:p>
    <w:p w14:paraId="46086081" w14:textId="0B45E0F8" w:rsidR="00C230F2" w:rsidRDefault="00C230F2" w:rsidP="008349AF">
      <w:pPr>
        <w:spacing w:after="120" w:line="480" w:lineRule="auto"/>
        <w:jc w:val="both"/>
        <w:rPr>
          <w:rFonts w:ascii="Arial" w:eastAsia="MS Mincho" w:hAnsi="Arial" w:cs="Arial"/>
          <w:lang w:bidi="en-US"/>
        </w:rPr>
      </w:pPr>
      <w:r w:rsidRPr="00C230F2">
        <w:rPr>
          <w:rFonts w:ascii="Arial" w:eastAsia="MS Mincho" w:hAnsi="Arial" w:cs="Arial"/>
          <w:lang w:bidi="en-US"/>
        </w:rPr>
        <w:t>Trusts often</w:t>
      </w:r>
      <w:r>
        <w:rPr>
          <w:rFonts w:ascii="Arial" w:eastAsia="MS Mincho" w:hAnsi="Arial" w:cs="Arial"/>
          <w:lang w:bidi="en-US"/>
        </w:rPr>
        <w:t xml:space="preserve"> run over years, if not decades. It is therefore unsurprising that a need may arise to change the terms of the trust, be this because of changing tax law that means the arrangement is no longer tax-efficient or because of the changing circumstances of the beneficiaries (divorce, birth of children, move of residence, increased need for resources, etc.) Settlors may agree with any proposed change, but settlors do not have the power to determine the running of trusts once they have been set up (at least not the kind of trusts we are concerned with in this course</w:t>
      </w:r>
      <w:r w:rsidR="00B92999">
        <w:rPr>
          <w:rFonts w:ascii="Arial" w:eastAsia="MS Mincho" w:hAnsi="Arial" w:cs="Arial"/>
          <w:lang w:bidi="en-US"/>
        </w:rPr>
        <w:t>)</w:t>
      </w:r>
      <w:r>
        <w:rPr>
          <w:rFonts w:ascii="Arial" w:eastAsia="MS Mincho" w:hAnsi="Arial" w:cs="Arial"/>
          <w:lang w:bidi="en-US"/>
        </w:rPr>
        <w:t xml:space="preserve">. And sometimes, settlors actively oppose a proposed change. In that case, should settlors’ rights to dispose of their property as they see fit trump beneficiaries’ rights as the new owners of the property? And what if the beneficiaries themselves do not agree amongst each other? These are some questions that we will explore </w:t>
      </w:r>
      <w:r w:rsidR="00B92999">
        <w:rPr>
          <w:rFonts w:ascii="Arial" w:eastAsia="MS Mincho" w:hAnsi="Arial" w:cs="Arial"/>
          <w:lang w:bidi="en-US"/>
        </w:rPr>
        <w:t>this week</w:t>
      </w:r>
      <w:r>
        <w:rPr>
          <w:rFonts w:ascii="Arial" w:eastAsia="MS Mincho" w:hAnsi="Arial" w:cs="Arial"/>
          <w:lang w:bidi="en-US"/>
        </w:rPr>
        <w:t xml:space="preserve">.  </w:t>
      </w:r>
    </w:p>
    <w:p w14:paraId="480658D9" w14:textId="10DF6FF5" w:rsidR="004A6691" w:rsidRPr="00DF5C8D" w:rsidRDefault="004A6691" w:rsidP="00B92999">
      <w:pPr>
        <w:spacing w:after="120" w:line="480" w:lineRule="auto"/>
        <w:jc w:val="both"/>
        <w:rPr>
          <w:rFonts w:ascii="Arial" w:eastAsia="MS Mincho" w:hAnsi="Arial" w:cs="Arial"/>
          <w:lang w:bidi="en-US"/>
        </w:rPr>
      </w:pPr>
      <w:r w:rsidRPr="008349AF">
        <w:rPr>
          <w:rFonts w:ascii="Arial" w:eastAsia="Times New Roman" w:hAnsi="Arial" w:cs="Arial"/>
          <w:bCs/>
          <w:iCs/>
          <w:lang w:bidi="en-US"/>
        </w:rPr>
        <w:t xml:space="preserve">To understand the law relating to variations of trust, it is necessary to understand the difference between </w:t>
      </w:r>
      <w:r w:rsidR="00B92999">
        <w:rPr>
          <w:rFonts w:ascii="Arial" w:eastAsia="Times New Roman" w:hAnsi="Arial" w:cs="Arial"/>
          <w:bCs/>
          <w:iCs/>
          <w:lang w:bidi="en-US"/>
        </w:rPr>
        <w:t>‘</w:t>
      </w:r>
      <w:r w:rsidR="009C0E4A">
        <w:rPr>
          <w:rFonts w:ascii="Arial" w:eastAsia="Times New Roman" w:hAnsi="Arial" w:cs="Arial"/>
          <w:bCs/>
          <w:iCs/>
          <w:lang w:bidi="en-US"/>
        </w:rPr>
        <w:t>contingent,</w:t>
      </w:r>
      <w:r w:rsidR="00B92999">
        <w:rPr>
          <w:rFonts w:ascii="Arial" w:eastAsia="Times New Roman" w:hAnsi="Arial" w:cs="Arial"/>
          <w:bCs/>
          <w:iCs/>
          <w:lang w:bidi="en-US"/>
        </w:rPr>
        <w:t>’</w:t>
      </w:r>
      <w:r w:rsidR="009C0E4A">
        <w:rPr>
          <w:rFonts w:ascii="Arial" w:eastAsia="Times New Roman" w:hAnsi="Arial" w:cs="Arial"/>
          <w:bCs/>
          <w:iCs/>
          <w:lang w:bidi="en-US"/>
        </w:rPr>
        <w:t xml:space="preserve"> </w:t>
      </w:r>
      <w:r w:rsidR="00B92999">
        <w:rPr>
          <w:rFonts w:ascii="Arial" w:eastAsia="Times New Roman" w:hAnsi="Arial" w:cs="Arial"/>
          <w:bCs/>
          <w:iCs/>
          <w:lang w:bidi="en-US"/>
        </w:rPr>
        <w:t>‘</w:t>
      </w:r>
      <w:r w:rsidRPr="008349AF">
        <w:rPr>
          <w:rFonts w:ascii="Arial" w:eastAsia="Times New Roman" w:hAnsi="Arial" w:cs="Arial"/>
          <w:bCs/>
          <w:iCs/>
          <w:lang w:bidi="en-US"/>
        </w:rPr>
        <w:t>vested</w:t>
      </w:r>
      <w:r w:rsidR="00B92999">
        <w:rPr>
          <w:rFonts w:ascii="Arial" w:eastAsia="Times New Roman" w:hAnsi="Arial" w:cs="Arial"/>
          <w:bCs/>
          <w:iCs/>
          <w:lang w:bidi="en-US"/>
        </w:rPr>
        <w:t>’</w:t>
      </w:r>
      <w:r w:rsidRPr="008349AF">
        <w:rPr>
          <w:rFonts w:ascii="Arial" w:eastAsia="Times New Roman" w:hAnsi="Arial" w:cs="Arial"/>
          <w:bCs/>
          <w:iCs/>
          <w:lang w:bidi="en-US"/>
        </w:rPr>
        <w:t xml:space="preserve"> and </w:t>
      </w:r>
      <w:r w:rsidR="00B92999">
        <w:rPr>
          <w:rFonts w:ascii="Arial" w:eastAsia="Times New Roman" w:hAnsi="Arial" w:cs="Arial"/>
          <w:bCs/>
          <w:iCs/>
          <w:lang w:bidi="en-US"/>
        </w:rPr>
        <w:t>‘</w:t>
      </w:r>
      <w:r w:rsidR="009C0E4A">
        <w:rPr>
          <w:rFonts w:ascii="Arial" w:eastAsia="Times New Roman" w:hAnsi="Arial" w:cs="Arial"/>
          <w:bCs/>
          <w:iCs/>
          <w:lang w:bidi="en-US"/>
        </w:rPr>
        <w:t>in possession</w:t>
      </w:r>
      <w:r w:rsidR="00B92999">
        <w:rPr>
          <w:rFonts w:ascii="Arial" w:eastAsia="Times New Roman" w:hAnsi="Arial" w:cs="Arial"/>
          <w:bCs/>
          <w:iCs/>
          <w:lang w:bidi="en-US"/>
        </w:rPr>
        <w:t>’</w:t>
      </w:r>
      <w:r w:rsidRPr="008349AF">
        <w:rPr>
          <w:rFonts w:ascii="Arial" w:eastAsia="Times New Roman" w:hAnsi="Arial" w:cs="Arial"/>
          <w:bCs/>
          <w:iCs/>
          <w:lang w:bidi="en-US"/>
        </w:rPr>
        <w:t xml:space="preserve"> interests.</w:t>
      </w:r>
      <w:r w:rsidR="00B92999">
        <w:rPr>
          <w:rFonts w:ascii="Arial" w:eastAsia="Times New Roman" w:hAnsi="Arial" w:cs="Arial"/>
          <w:bCs/>
          <w:iCs/>
          <w:lang w:bidi="en-US"/>
        </w:rPr>
        <w:t xml:space="preserve"> </w:t>
      </w:r>
      <w:r w:rsidR="00B92999" w:rsidRPr="00B92999">
        <w:rPr>
          <w:rFonts w:ascii="Arial" w:eastAsia="Times New Roman" w:hAnsi="Arial" w:cs="Arial"/>
          <w:lang w:bidi="en-US"/>
        </w:rPr>
        <w:t xml:space="preserve">A </w:t>
      </w:r>
      <w:r w:rsidR="00B92999">
        <w:rPr>
          <w:rFonts w:ascii="Arial" w:eastAsia="Times New Roman" w:hAnsi="Arial" w:cs="Arial"/>
          <w:b/>
          <w:lang w:bidi="en-US"/>
        </w:rPr>
        <w:t>c</w:t>
      </w:r>
      <w:r w:rsidR="1BFCB248" w:rsidRPr="00B92999">
        <w:rPr>
          <w:rFonts w:ascii="Arial" w:eastAsia="Times New Roman" w:hAnsi="Arial" w:cs="Arial"/>
          <w:b/>
          <w:lang w:bidi="en-US"/>
        </w:rPr>
        <w:t>ontingent</w:t>
      </w:r>
      <w:r w:rsidR="00B92999">
        <w:rPr>
          <w:rFonts w:ascii="Arial" w:eastAsia="Times New Roman" w:hAnsi="Arial" w:cs="Arial"/>
          <w:lang w:bidi="en-US"/>
        </w:rPr>
        <w:t xml:space="preserve"> interest is a</w:t>
      </w:r>
      <w:r w:rsidR="1BFCB248" w:rsidRPr="00B92999">
        <w:rPr>
          <w:rFonts w:ascii="Arial" w:eastAsia="Times New Roman" w:hAnsi="Arial" w:cs="Arial"/>
          <w:lang w:bidi="en-US"/>
        </w:rPr>
        <w:t xml:space="preserve">n interest </w:t>
      </w:r>
      <w:r w:rsidR="00B92999">
        <w:rPr>
          <w:rFonts w:ascii="Arial" w:eastAsia="Times New Roman" w:hAnsi="Arial" w:cs="Arial"/>
          <w:lang w:bidi="en-US"/>
        </w:rPr>
        <w:t>that</w:t>
      </w:r>
      <w:r w:rsidR="1BFCB248" w:rsidRPr="00B92999">
        <w:rPr>
          <w:rFonts w:ascii="Arial" w:eastAsia="Times New Roman" w:hAnsi="Arial" w:cs="Arial"/>
          <w:lang w:bidi="en-US"/>
        </w:rPr>
        <w:t xml:space="preserve"> is conditional on an event that is not certain to occur (e.g., ‘for A, if she finishes her law degree’</w:t>
      </w:r>
      <w:r w:rsidR="00C3485B">
        <w:rPr>
          <w:rFonts w:ascii="Arial" w:eastAsia="Times New Roman" w:hAnsi="Arial" w:cs="Arial"/>
          <w:lang w:bidi="en-US"/>
        </w:rPr>
        <w:t xml:space="preserve">). It includes the interests of the objects of a discretionary trust, as these are contingent on a decision by the trustees. </w:t>
      </w:r>
      <w:r w:rsidR="00B92999" w:rsidRPr="00B92999">
        <w:rPr>
          <w:rFonts w:ascii="Arial" w:eastAsia="Times New Roman" w:hAnsi="Arial" w:cs="Arial"/>
          <w:lang w:bidi="en-US"/>
        </w:rPr>
        <w:t xml:space="preserve">An </w:t>
      </w:r>
      <w:r w:rsidR="1BFCB248" w:rsidRPr="00B92999">
        <w:rPr>
          <w:rFonts w:ascii="Arial" w:eastAsia="Times New Roman" w:hAnsi="Arial" w:cs="Arial"/>
          <w:lang w:bidi="en-US"/>
        </w:rPr>
        <w:t xml:space="preserve">interest </w:t>
      </w:r>
      <w:r w:rsidR="1BFCB248" w:rsidRPr="00B92999">
        <w:rPr>
          <w:rFonts w:ascii="Arial" w:eastAsia="Times New Roman" w:hAnsi="Arial" w:cs="Arial"/>
          <w:b/>
          <w:lang w:bidi="en-US"/>
        </w:rPr>
        <w:t>vests</w:t>
      </w:r>
      <w:r w:rsidR="1BFCB248" w:rsidRPr="00B92999">
        <w:rPr>
          <w:rFonts w:ascii="Arial" w:eastAsia="Times New Roman" w:hAnsi="Arial" w:cs="Arial"/>
          <w:lang w:bidi="en-US"/>
        </w:rPr>
        <w:t xml:space="preserve"> when it can be said with certainty that the beneficiary will have an interest in the property, even though the enjoyment of that interest by the beneficiary may be postponed until a later date (e.g., B in ‘for A for life, for B in remainder’).</w:t>
      </w:r>
      <w:r w:rsidR="00B92999" w:rsidRPr="00B92999">
        <w:rPr>
          <w:rFonts w:ascii="Arial" w:eastAsia="Times New Roman" w:hAnsi="Arial" w:cs="Arial"/>
          <w:lang w:bidi="en-US"/>
        </w:rPr>
        <w:t xml:space="preserve"> </w:t>
      </w:r>
      <w:r w:rsidR="1BFCB248" w:rsidRPr="00B92999">
        <w:rPr>
          <w:rFonts w:ascii="Arial" w:eastAsia="Times New Roman" w:hAnsi="Arial" w:cs="Arial"/>
          <w:lang w:bidi="en-US"/>
        </w:rPr>
        <w:t xml:space="preserve">An interest is </w:t>
      </w:r>
      <w:r w:rsidR="1BFCB248" w:rsidRPr="00B92999">
        <w:rPr>
          <w:rFonts w:ascii="Arial" w:eastAsia="Times New Roman" w:hAnsi="Arial" w:cs="Arial"/>
          <w:b/>
          <w:lang w:bidi="en-US"/>
        </w:rPr>
        <w:t>in possession</w:t>
      </w:r>
      <w:r w:rsidR="1BFCB248" w:rsidRPr="00B92999">
        <w:rPr>
          <w:rFonts w:ascii="Arial" w:eastAsia="Times New Roman" w:hAnsi="Arial" w:cs="Arial"/>
          <w:lang w:bidi="en-US"/>
        </w:rPr>
        <w:t xml:space="preserve"> when the beneficiary holds and is able to enjoy that interest (e.g., A in ‘for A for life, for B in remainder’).</w:t>
      </w:r>
      <w:r w:rsidR="00B92999" w:rsidRPr="00B92999">
        <w:rPr>
          <w:rFonts w:ascii="Arial" w:eastAsia="Times New Roman" w:hAnsi="Arial" w:cs="Arial"/>
          <w:lang w:bidi="en-US"/>
        </w:rPr>
        <w:t xml:space="preserve"> </w:t>
      </w:r>
      <w:r w:rsidR="1BFCB248" w:rsidRPr="00B92999">
        <w:rPr>
          <w:rFonts w:ascii="Arial" w:eastAsia="Times New Roman" w:hAnsi="Arial" w:cs="Arial"/>
          <w:lang w:bidi="en-US"/>
        </w:rPr>
        <w:t xml:space="preserve">We will add a fourth type of ‘interest’ below, namely a </w:t>
      </w:r>
      <w:r w:rsidR="1BFCB248" w:rsidRPr="00B92999">
        <w:rPr>
          <w:rFonts w:ascii="Arial" w:eastAsia="Times New Roman" w:hAnsi="Arial" w:cs="Arial"/>
          <w:b/>
          <w:lang w:bidi="en-US"/>
        </w:rPr>
        <w:t>mere expectation</w:t>
      </w:r>
      <w:r w:rsidR="00B92999">
        <w:rPr>
          <w:rFonts w:ascii="Arial" w:eastAsia="Times New Roman" w:hAnsi="Arial" w:cs="Arial"/>
          <w:lang w:bidi="en-US"/>
        </w:rPr>
        <w:t>. This is not</w:t>
      </w:r>
      <w:r w:rsidR="1BFCB248" w:rsidRPr="00B92999">
        <w:rPr>
          <w:rFonts w:ascii="Arial" w:eastAsia="Times New Roman" w:hAnsi="Arial" w:cs="Arial"/>
          <w:lang w:bidi="en-US"/>
        </w:rPr>
        <w:t xml:space="preserve"> yet an interest (whether vested or contingent) and merely the hope that one will fall within a specified class at a future date at which the class acquires an interest (e.g., anyone who could be A’s next of kin in ‘for A for life, for A’s next of kin in remainder’).</w:t>
      </w:r>
    </w:p>
    <w:p w14:paraId="368B5C5E" w14:textId="425A3D88" w:rsidR="004A6691" w:rsidRPr="008349AF" w:rsidRDefault="002954DB" w:rsidP="008349AF">
      <w:pPr>
        <w:spacing w:after="120" w:line="480" w:lineRule="auto"/>
        <w:jc w:val="both"/>
        <w:rPr>
          <w:rFonts w:ascii="Arial" w:eastAsia="MS Mincho" w:hAnsi="Arial" w:cs="Arial"/>
          <w:u w:val="single"/>
          <w:lang w:bidi="en-US"/>
        </w:rPr>
      </w:pPr>
      <w:r>
        <w:rPr>
          <w:rFonts w:ascii="Arial" w:eastAsia="MS Mincho" w:hAnsi="Arial" w:cs="Arial"/>
          <w:u w:val="single"/>
          <w:lang w:bidi="en-US"/>
        </w:rPr>
        <w:lastRenderedPageBreak/>
        <w:t xml:space="preserve">II – </w:t>
      </w:r>
      <w:r w:rsidR="004A6691" w:rsidRPr="008349AF">
        <w:rPr>
          <w:rFonts w:ascii="Arial" w:eastAsia="MS Mincho" w:hAnsi="Arial" w:cs="Arial"/>
          <w:u w:val="single"/>
          <w:lang w:bidi="en-US"/>
        </w:rPr>
        <w:t>The</w:t>
      </w:r>
      <w:r>
        <w:rPr>
          <w:rFonts w:ascii="Arial" w:eastAsia="MS Mincho" w:hAnsi="Arial" w:cs="Arial"/>
          <w:u w:val="single"/>
          <w:lang w:bidi="en-US"/>
        </w:rPr>
        <w:t xml:space="preserve"> </w:t>
      </w:r>
      <w:r w:rsidR="004A6691" w:rsidRPr="008349AF">
        <w:rPr>
          <w:rFonts w:ascii="Arial" w:eastAsia="MS Mincho" w:hAnsi="Arial" w:cs="Arial"/>
          <w:u w:val="single"/>
          <w:lang w:bidi="en-US"/>
        </w:rPr>
        <w:t xml:space="preserve">rule in </w:t>
      </w:r>
      <w:r w:rsidR="004A6691" w:rsidRPr="008349AF">
        <w:rPr>
          <w:rFonts w:ascii="Arial" w:eastAsia="MS Mincho" w:hAnsi="Arial" w:cs="Arial"/>
          <w:i/>
          <w:u w:val="single"/>
          <w:lang w:bidi="en-US"/>
        </w:rPr>
        <w:t xml:space="preserve">Saunders v </w:t>
      </w:r>
      <w:proofErr w:type="spellStart"/>
      <w:r w:rsidR="004A6691" w:rsidRPr="008349AF">
        <w:rPr>
          <w:rFonts w:ascii="Arial" w:eastAsia="MS Mincho" w:hAnsi="Arial" w:cs="Arial"/>
          <w:i/>
          <w:u w:val="single"/>
          <w:lang w:bidi="en-US"/>
        </w:rPr>
        <w:t>Vautier</w:t>
      </w:r>
      <w:proofErr w:type="spellEnd"/>
    </w:p>
    <w:p w14:paraId="1B634C54" w14:textId="5218ABB4" w:rsidR="004A6691" w:rsidRPr="008349AF" w:rsidRDefault="004A6691" w:rsidP="008349AF">
      <w:p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Th</w:t>
      </w:r>
      <w:r w:rsidR="008349AF">
        <w:rPr>
          <w:rFonts w:ascii="Arial" w:eastAsia="Times New Roman" w:hAnsi="Arial" w:cs="Arial"/>
          <w:bCs/>
          <w:iCs/>
          <w:lang w:bidi="en-US"/>
        </w:rPr>
        <w:t>e</w:t>
      </w:r>
      <w:r w:rsidRPr="008349AF">
        <w:rPr>
          <w:rFonts w:ascii="Arial" w:eastAsia="Times New Roman" w:hAnsi="Arial" w:cs="Arial"/>
          <w:bCs/>
          <w:iCs/>
          <w:lang w:bidi="en-US"/>
        </w:rPr>
        <w:t xml:space="preserve"> rule </w:t>
      </w:r>
      <w:r w:rsidR="008349AF">
        <w:rPr>
          <w:rFonts w:ascii="Arial" w:eastAsia="Times New Roman" w:hAnsi="Arial" w:cs="Arial"/>
          <w:bCs/>
          <w:iCs/>
          <w:lang w:bidi="en-US"/>
        </w:rPr>
        <w:t xml:space="preserve">in </w:t>
      </w:r>
      <w:r w:rsidR="008349AF" w:rsidRPr="008349AF">
        <w:rPr>
          <w:rFonts w:ascii="Arial" w:eastAsia="Times New Roman" w:hAnsi="Arial" w:cs="Arial"/>
          <w:bCs/>
          <w:i/>
          <w:iCs/>
          <w:lang w:bidi="en-US"/>
        </w:rPr>
        <w:t xml:space="preserve">Saunders v </w:t>
      </w:r>
      <w:proofErr w:type="spellStart"/>
      <w:r w:rsidR="008349AF" w:rsidRPr="008349AF">
        <w:rPr>
          <w:rFonts w:ascii="Arial" w:eastAsia="Times New Roman" w:hAnsi="Arial" w:cs="Arial"/>
          <w:bCs/>
          <w:i/>
          <w:iCs/>
          <w:lang w:bidi="en-US"/>
        </w:rPr>
        <w:t>Vautier</w:t>
      </w:r>
      <w:proofErr w:type="spellEnd"/>
      <w:r w:rsidR="008349AF">
        <w:rPr>
          <w:rFonts w:ascii="Arial" w:eastAsia="Times New Roman" w:hAnsi="Arial" w:cs="Arial"/>
          <w:bCs/>
          <w:iCs/>
          <w:lang w:bidi="en-US"/>
        </w:rPr>
        <w:t xml:space="preserve"> </w:t>
      </w:r>
      <w:r w:rsidRPr="008349AF">
        <w:rPr>
          <w:rFonts w:ascii="Arial" w:eastAsia="Times New Roman" w:hAnsi="Arial" w:cs="Arial"/>
          <w:bCs/>
          <w:iCs/>
          <w:lang w:bidi="en-US"/>
        </w:rPr>
        <w:t xml:space="preserve">provides a mechanism whereby a trust may be </w:t>
      </w:r>
      <w:proofErr w:type="gramStart"/>
      <w:r w:rsidRPr="008349AF">
        <w:rPr>
          <w:rFonts w:ascii="Arial" w:eastAsia="Times New Roman" w:hAnsi="Arial" w:cs="Arial"/>
          <w:bCs/>
          <w:iCs/>
          <w:lang w:bidi="en-US"/>
        </w:rPr>
        <w:t>brought to an end</w:t>
      </w:r>
      <w:proofErr w:type="gramEnd"/>
      <w:r w:rsidRPr="008349AF">
        <w:rPr>
          <w:rFonts w:ascii="Arial" w:eastAsia="Times New Roman" w:hAnsi="Arial" w:cs="Arial"/>
          <w:bCs/>
          <w:iCs/>
          <w:lang w:bidi="en-US"/>
        </w:rPr>
        <w:t xml:space="preserve"> before its intended termination (or its termination as required by law under the perpetuity rules). The rule states that one or more beneficiaries can terminate the trust if they are 18 or over and of sound mind, between them absolutely entitled, and in agreement on such termination. The trust is terminated by requiring the trustees to transfer the legal title to the trust property to the beneficiaries.</w:t>
      </w:r>
    </w:p>
    <w:p w14:paraId="7B353529" w14:textId="4B5695E8" w:rsidR="004A6691" w:rsidRDefault="004A6691" w:rsidP="008349AF">
      <w:p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 xml:space="preserve">The case of </w:t>
      </w:r>
      <w:r w:rsidRPr="008349AF">
        <w:rPr>
          <w:rFonts w:ascii="Arial" w:eastAsia="Times New Roman" w:hAnsi="Arial" w:cs="Arial"/>
          <w:bCs/>
          <w:i/>
          <w:iCs/>
          <w:u w:val="single"/>
          <w:lang w:bidi="en-US"/>
        </w:rPr>
        <w:t xml:space="preserve">Saunders v </w:t>
      </w:r>
      <w:proofErr w:type="spellStart"/>
      <w:r w:rsidRPr="008349AF">
        <w:rPr>
          <w:rFonts w:ascii="Arial" w:eastAsia="Times New Roman" w:hAnsi="Arial" w:cs="Arial"/>
          <w:bCs/>
          <w:i/>
          <w:iCs/>
          <w:u w:val="single"/>
          <w:lang w:bidi="en-US"/>
        </w:rPr>
        <w:t>Vautier</w:t>
      </w:r>
      <w:proofErr w:type="spellEnd"/>
      <w:r w:rsidRPr="008349AF">
        <w:rPr>
          <w:rFonts w:ascii="Arial" w:eastAsia="Times New Roman" w:hAnsi="Arial" w:cs="Arial"/>
          <w:bCs/>
          <w:iCs/>
          <w:u w:val="single"/>
          <w:lang w:bidi="en-US"/>
        </w:rPr>
        <w:t xml:space="preserve"> (1841) 4 </w:t>
      </w:r>
      <w:proofErr w:type="spellStart"/>
      <w:r w:rsidRPr="008349AF">
        <w:rPr>
          <w:rFonts w:ascii="Arial" w:eastAsia="Times New Roman" w:hAnsi="Arial" w:cs="Arial"/>
          <w:bCs/>
          <w:iCs/>
          <w:u w:val="single"/>
          <w:lang w:bidi="en-US"/>
        </w:rPr>
        <w:t>Beav</w:t>
      </w:r>
      <w:proofErr w:type="spellEnd"/>
      <w:r w:rsidRPr="008349AF">
        <w:rPr>
          <w:rFonts w:ascii="Arial" w:eastAsia="Times New Roman" w:hAnsi="Arial" w:cs="Arial"/>
          <w:bCs/>
          <w:iCs/>
          <w:u w:val="single"/>
          <w:lang w:bidi="en-US"/>
        </w:rPr>
        <w:t xml:space="preserve"> 115</w:t>
      </w:r>
      <w:r w:rsidRPr="008349AF">
        <w:rPr>
          <w:rFonts w:ascii="Arial" w:eastAsia="Times New Roman" w:hAnsi="Arial" w:cs="Arial"/>
          <w:bCs/>
          <w:iCs/>
          <w:lang w:bidi="en-US"/>
        </w:rPr>
        <w:t xml:space="preserve"> did not state this rule in this broad sense, which only developed subsequently. In the case, a testator had left stock in the East India Company on trust for his great-nephew, Daniel Wright </w:t>
      </w:r>
      <w:proofErr w:type="spellStart"/>
      <w:r w:rsidRPr="008349AF">
        <w:rPr>
          <w:rFonts w:ascii="Arial" w:eastAsia="Times New Roman" w:hAnsi="Arial" w:cs="Arial"/>
          <w:bCs/>
          <w:iCs/>
          <w:lang w:bidi="en-US"/>
        </w:rPr>
        <w:t>Vautier</w:t>
      </w:r>
      <w:proofErr w:type="spellEnd"/>
      <w:r w:rsidRPr="008349AF">
        <w:rPr>
          <w:rFonts w:ascii="Arial" w:eastAsia="Times New Roman" w:hAnsi="Arial" w:cs="Arial"/>
          <w:bCs/>
          <w:iCs/>
          <w:lang w:bidi="en-US"/>
        </w:rPr>
        <w:t xml:space="preserve">. Income on the stock was to be accumulated until </w:t>
      </w:r>
      <w:proofErr w:type="spellStart"/>
      <w:r w:rsidRPr="008349AF">
        <w:rPr>
          <w:rFonts w:ascii="Arial" w:eastAsia="Times New Roman" w:hAnsi="Arial" w:cs="Arial"/>
          <w:bCs/>
          <w:iCs/>
          <w:lang w:bidi="en-US"/>
        </w:rPr>
        <w:t>Vautier</w:t>
      </w:r>
      <w:proofErr w:type="spellEnd"/>
      <w:r w:rsidRPr="008349AF">
        <w:rPr>
          <w:rFonts w:ascii="Arial" w:eastAsia="Times New Roman" w:hAnsi="Arial" w:cs="Arial"/>
          <w:bCs/>
          <w:iCs/>
          <w:lang w:bidi="en-US"/>
        </w:rPr>
        <w:t xml:space="preserve"> reached 25, on which date both the capital and income was to be paid over to him. When </w:t>
      </w:r>
      <w:proofErr w:type="spellStart"/>
      <w:r w:rsidRPr="008349AF">
        <w:rPr>
          <w:rFonts w:ascii="Arial" w:eastAsia="Times New Roman" w:hAnsi="Arial" w:cs="Arial"/>
          <w:bCs/>
          <w:iCs/>
          <w:lang w:bidi="en-US"/>
        </w:rPr>
        <w:t>Vautier</w:t>
      </w:r>
      <w:proofErr w:type="spellEnd"/>
      <w:r w:rsidRPr="008349AF">
        <w:rPr>
          <w:rFonts w:ascii="Arial" w:eastAsia="Times New Roman" w:hAnsi="Arial" w:cs="Arial"/>
          <w:bCs/>
          <w:iCs/>
          <w:lang w:bidi="en-US"/>
        </w:rPr>
        <w:t xml:space="preserve"> reached 21, however, he wanted to get married and asked the trustees (John and Thomas Saunders) for the money. Lord Langdale MR</w:t>
      </w:r>
      <w:r w:rsidR="00CE0303">
        <w:rPr>
          <w:rFonts w:ascii="Arial" w:eastAsia="Times New Roman" w:hAnsi="Arial" w:cs="Arial"/>
          <w:bCs/>
          <w:iCs/>
          <w:lang w:bidi="en-US"/>
        </w:rPr>
        <w:t xml:space="preserve"> held at 116</w:t>
      </w:r>
      <w:r w:rsidRPr="008349AF">
        <w:rPr>
          <w:rFonts w:ascii="Arial" w:eastAsia="Times New Roman" w:hAnsi="Arial" w:cs="Arial"/>
          <w:bCs/>
          <w:iCs/>
          <w:lang w:bidi="en-US"/>
        </w:rPr>
        <w:t>:</w:t>
      </w:r>
      <w:r w:rsidR="008349AF">
        <w:rPr>
          <w:rFonts w:ascii="Arial" w:eastAsia="Times New Roman" w:hAnsi="Arial" w:cs="Arial"/>
          <w:bCs/>
          <w:iCs/>
          <w:lang w:bidi="en-US"/>
        </w:rPr>
        <w:t xml:space="preserve"> “</w:t>
      </w:r>
      <w:r w:rsidR="008349AF" w:rsidRPr="008349AF">
        <w:rPr>
          <w:rFonts w:ascii="Arial" w:eastAsia="Times New Roman" w:hAnsi="Arial" w:cs="Arial"/>
          <w:bCs/>
          <w:iCs/>
          <w:lang w:bidi="en-US"/>
        </w:rPr>
        <w:t>I think that principle has been repeatedly acted upon; and where a legacy is directed to accumulate for a certain period, or where the payment is postponed, the legatee, if he has an absolute indefeasible interest in the legacy, is not bound to wait until the expiration of that period, but may require payment the moment he is competent to give a valid discharge.</w:t>
      </w:r>
      <w:r w:rsidR="008349AF">
        <w:rPr>
          <w:rFonts w:ascii="Arial" w:eastAsia="Times New Roman" w:hAnsi="Arial" w:cs="Arial"/>
          <w:bCs/>
          <w:iCs/>
          <w:lang w:bidi="en-US"/>
        </w:rPr>
        <w:t>”</w:t>
      </w:r>
    </w:p>
    <w:p w14:paraId="43455F21" w14:textId="4E1E52D0" w:rsidR="004A6691" w:rsidRDefault="004A6691" w:rsidP="008349AF">
      <w:pPr>
        <w:spacing w:after="120" w:line="480" w:lineRule="auto"/>
        <w:jc w:val="both"/>
        <w:rPr>
          <w:rFonts w:ascii="Arial" w:hAnsi="Arial" w:cs="Arial"/>
          <w:color w:val="000000"/>
          <w:shd w:val="clear" w:color="auto" w:fill="FFFFFF"/>
        </w:rPr>
      </w:pPr>
      <w:r w:rsidRPr="008349AF">
        <w:rPr>
          <w:rFonts w:ascii="Arial" w:hAnsi="Arial" w:cs="Arial"/>
          <w:color w:val="000000"/>
          <w:shd w:val="clear" w:color="auto" w:fill="FFFFFF"/>
        </w:rPr>
        <w:t>In a subsequent application to the court (</w:t>
      </w:r>
      <w:r w:rsidRPr="008349AF">
        <w:rPr>
          <w:rFonts w:ascii="Arial" w:hAnsi="Arial" w:cs="Arial"/>
          <w:i/>
          <w:color w:val="000000"/>
          <w:u w:val="single"/>
          <w:shd w:val="clear" w:color="auto" w:fill="FFFFFF"/>
        </w:rPr>
        <w:t xml:space="preserve">Saunders v </w:t>
      </w:r>
      <w:proofErr w:type="spellStart"/>
      <w:r w:rsidRPr="008349AF">
        <w:rPr>
          <w:rFonts w:ascii="Arial" w:hAnsi="Arial" w:cs="Arial"/>
          <w:i/>
          <w:color w:val="000000"/>
          <w:u w:val="single"/>
          <w:shd w:val="clear" w:color="auto" w:fill="FFFFFF"/>
        </w:rPr>
        <w:t>Vautier</w:t>
      </w:r>
      <w:proofErr w:type="spellEnd"/>
      <w:r w:rsidRPr="008349AF">
        <w:rPr>
          <w:rFonts w:ascii="Arial" w:hAnsi="Arial" w:cs="Arial"/>
          <w:color w:val="000000"/>
          <w:u w:val="single"/>
          <w:shd w:val="clear" w:color="auto" w:fill="FFFFFF"/>
        </w:rPr>
        <w:t xml:space="preserve"> (1841) Cr. &amp; Ph. 240</w:t>
      </w:r>
      <w:r w:rsidRPr="008349AF">
        <w:rPr>
          <w:rFonts w:ascii="Arial" w:hAnsi="Arial" w:cs="Arial"/>
          <w:color w:val="000000"/>
          <w:shd w:val="clear" w:color="auto" w:fill="FFFFFF"/>
        </w:rPr>
        <w:t xml:space="preserve">), the question was whether the gift was contingent on </w:t>
      </w:r>
      <w:proofErr w:type="spellStart"/>
      <w:r w:rsidRPr="008349AF">
        <w:rPr>
          <w:rFonts w:ascii="Arial" w:hAnsi="Arial" w:cs="Arial"/>
          <w:color w:val="000000"/>
          <w:shd w:val="clear" w:color="auto" w:fill="FFFFFF"/>
        </w:rPr>
        <w:t>Vautier</w:t>
      </w:r>
      <w:proofErr w:type="spellEnd"/>
      <w:r w:rsidRPr="008349AF">
        <w:rPr>
          <w:rFonts w:ascii="Arial" w:hAnsi="Arial" w:cs="Arial"/>
          <w:color w:val="000000"/>
          <w:shd w:val="clear" w:color="auto" w:fill="FFFFFF"/>
        </w:rPr>
        <w:t xml:space="preserve"> reaching 25 or whether it vested immediately, enjoyment merely having been postponed. In giving his judgment, the Lord Chancellor</w:t>
      </w:r>
      <w:r w:rsidR="00013446">
        <w:rPr>
          <w:rFonts w:ascii="Arial" w:hAnsi="Arial" w:cs="Arial"/>
          <w:color w:val="000000"/>
          <w:shd w:val="clear" w:color="auto" w:fill="FFFFFF"/>
        </w:rPr>
        <w:t xml:space="preserve">, </w:t>
      </w:r>
      <w:r w:rsidR="00CE0303">
        <w:rPr>
          <w:rFonts w:ascii="Arial" w:hAnsi="Arial" w:cs="Arial"/>
          <w:color w:val="000000"/>
          <w:shd w:val="clear" w:color="auto" w:fill="FFFFFF"/>
        </w:rPr>
        <w:t>at 247-249</w:t>
      </w:r>
      <w:r w:rsidR="00013446">
        <w:rPr>
          <w:rFonts w:ascii="Arial" w:hAnsi="Arial" w:cs="Arial"/>
          <w:color w:val="000000"/>
          <w:shd w:val="clear" w:color="auto" w:fill="FFFFFF"/>
        </w:rPr>
        <w:t>,</w:t>
      </w:r>
      <w:r w:rsidR="00CE0303">
        <w:rPr>
          <w:rFonts w:ascii="Arial" w:hAnsi="Arial" w:cs="Arial"/>
          <w:color w:val="000000"/>
          <w:shd w:val="clear" w:color="auto" w:fill="FFFFFF"/>
        </w:rPr>
        <w:t xml:space="preserve"> </w:t>
      </w:r>
      <w:r w:rsidRPr="008349AF">
        <w:rPr>
          <w:rFonts w:ascii="Arial" w:hAnsi="Arial" w:cs="Arial"/>
          <w:color w:val="000000"/>
          <w:shd w:val="clear" w:color="auto" w:fill="FFFFFF"/>
        </w:rPr>
        <w:t xml:space="preserve">referred to two relevant facts: 1) that the stock had been separated from the rest of the legacy, indicating an intention to make an immediate gift, and 2) that there was a mentioning of the beneficiary’s ‘executors, administrators or assigns’ in the will: </w:t>
      </w:r>
    </w:p>
    <w:p w14:paraId="78D78AD6" w14:textId="30E144D5" w:rsidR="00CE0303" w:rsidRPr="008349AF" w:rsidRDefault="00CE0303" w:rsidP="00CE0303">
      <w:pPr>
        <w:spacing w:after="120" w:line="480" w:lineRule="auto"/>
        <w:ind w:left="720"/>
        <w:jc w:val="both"/>
        <w:rPr>
          <w:rFonts w:ascii="Arial" w:hAnsi="Arial" w:cs="Arial"/>
          <w:color w:val="000000"/>
          <w:shd w:val="clear" w:color="auto" w:fill="FFFFFF"/>
        </w:rPr>
      </w:pPr>
      <w:r>
        <w:rPr>
          <w:rFonts w:ascii="Arial" w:hAnsi="Arial" w:cs="Arial"/>
          <w:color w:val="000000"/>
          <w:shd w:val="clear" w:color="auto" w:fill="FFFFFF"/>
        </w:rPr>
        <w:t>“</w:t>
      </w:r>
      <w:r w:rsidRPr="00CE0303">
        <w:rPr>
          <w:rFonts w:ascii="Arial" w:hAnsi="Arial" w:cs="Arial"/>
          <w:color w:val="000000"/>
          <w:shd w:val="clear" w:color="auto" w:fill="FFFFFF"/>
        </w:rPr>
        <w:t xml:space="preserve">It is argued that the testator's great-nephew, Daniel Wright </w:t>
      </w:r>
      <w:proofErr w:type="spellStart"/>
      <w:r w:rsidRPr="00CE0303">
        <w:rPr>
          <w:rFonts w:ascii="Arial" w:hAnsi="Arial" w:cs="Arial"/>
          <w:color w:val="000000"/>
          <w:shd w:val="clear" w:color="auto" w:fill="FFFFFF"/>
        </w:rPr>
        <w:t>Vautier</w:t>
      </w:r>
      <w:proofErr w:type="spellEnd"/>
      <w:r w:rsidRPr="00CE0303">
        <w:rPr>
          <w:rFonts w:ascii="Arial" w:hAnsi="Arial" w:cs="Arial"/>
          <w:color w:val="000000"/>
          <w:shd w:val="clear" w:color="auto" w:fill="FFFFFF"/>
        </w:rPr>
        <w:t xml:space="preserve">, does not take a vested interest in the East India stock before his age of twenty-five, because there is no gift </w:t>
      </w:r>
      <w:proofErr w:type="gramStart"/>
      <w:r w:rsidRPr="00CE0303">
        <w:rPr>
          <w:rFonts w:ascii="Arial" w:hAnsi="Arial" w:cs="Arial"/>
          <w:color w:val="000000"/>
          <w:shd w:val="clear" w:color="auto" w:fill="FFFFFF"/>
        </w:rPr>
        <w:t>but in the direction</w:t>
      </w:r>
      <w:proofErr w:type="gramEnd"/>
      <w:r w:rsidRPr="00CE0303">
        <w:rPr>
          <w:rFonts w:ascii="Arial" w:hAnsi="Arial" w:cs="Arial"/>
          <w:color w:val="000000"/>
          <w:shd w:val="clear" w:color="auto" w:fill="FFFFFF"/>
        </w:rPr>
        <w:t xml:space="preserve"> to transfer the stock to him at that age. But is that so? There is an immediate gift of the East India stock; it is to be separated from the estate and </w:t>
      </w:r>
      <w:r w:rsidRPr="00CE0303">
        <w:rPr>
          <w:rFonts w:ascii="Arial" w:hAnsi="Arial" w:cs="Arial"/>
          <w:color w:val="000000"/>
          <w:shd w:val="clear" w:color="auto" w:fill="FFFFFF"/>
        </w:rPr>
        <w:lastRenderedPageBreak/>
        <w:t>vested in trustees; and the question is whether the great-nephew is not the cestui que trust of that stock. It is immaterial that these trustees are also executors; they hold the East India stock as trustees, and that trust is, to accumulate the income till the great-nephew attains twenty-five, and then to transfer and pay the stock and accumulated interest to him, his executors, administrators, or assigns</w:t>
      </w:r>
      <w:proofErr w:type="gramStart"/>
      <w:r w:rsidRPr="00CE0303">
        <w:rPr>
          <w:rFonts w:ascii="Arial" w:hAnsi="Arial" w:cs="Arial"/>
          <w:color w:val="000000"/>
          <w:shd w:val="clear" w:color="auto" w:fill="FFFFFF"/>
        </w:rPr>
        <w:t>. . . .</w:t>
      </w:r>
      <w:proofErr w:type="gramEnd"/>
      <w:r w:rsidRPr="00CE0303">
        <w:rPr>
          <w:rFonts w:ascii="Arial" w:hAnsi="Arial" w:cs="Arial"/>
          <w:color w:val="000000"/>
          <w:shd w:val="clear" w:color="auto" w:fill="FFFFFF"/>
        </w:rPr>
        <w:t xml:space="preserve"> It is true that the addition of those words does not prevent the lapse of a legacy by the death of the legatee in the lifetime of the testator, but they are not to be overlooked, when the question is, whether the legacy became vested before the age specified; because if it were necessary that the legatee should live till that age to be entitled to the legacy, then there would be no question about his representatives at that time.</w:t>
      </w:r>
      <w:r>
        <w:rPr>
          <w:rFonts w:ascii="Arial" w:hAnsi="Arial" w:cs="Arial"/>
          <w:color w:val="000000"/>
          <w:shd w:val="clear" w:color="auto" w:fill="FFFFFF"/>
        </w:rPr>
        <w:t>”</w:t>
      </w:r>
    </w:p>
    <w:p w14:paraId="7DCA7369" w14:textId="32F1BA74" w:rsidR="004A6691" w:rsidRPr="008349AF" w:rsidRDefault="004A6691" w:rsidP="008349AF">
      <w:pPr>
        <w:spacing w:after="120" w:line="480" w:lineRule="auto"/>
        <w:jc w:val="both"/>
        <w:rPr>
          <w:rFonts w:ascii="Arial" w:hAnsi="Arial" w:cs="Arial"/>
          <w:color w:val="000000"/>
          <w:shd w:val="clear" w:color="auto" w:fill="FFFFFF"/>
        </w:rPr>
      </w:pPr>
      <w:r w:rsidRPr="006C058F">
        <w:rPr>
          <w:rFonts w:ascii="Arial" w:hAnsi="Arial" w:cs="Arial"/>
          <w:color w:val="000000"/>
          <w:highlight w:val="yellow"/>
          <w:shd w:val="clear" w:color="auto" w:fill="FFFFFF"/>
        </w:rPr>
        <w:t xml:space="preserve">The elements of the rule in </w:t>
      </w:r>
      <w:r w:rsidRPr="006C058F">
        <w:rPr>
          <w:rFonts w:ascii="Arial" w:hAnsi="Arial" w:cs="Arial"/>
          <w:i/>
          <w:color w:val="000000"/>
          <w:highlight w:val="yellow"/>
          <w:shd w:val="clear" w:color="auto" w:fill="FFFFFF"/>
        </w:rPr>
        <w:t xml:space="preserve">Saunders v </w:t>
      </w:r>
      <w:proofErr w:type="spellStart"/>
      <w:r w:rsidRPr="006C058F">
        <w:rPr>
          <w:rFonts w:ascii="Arial" w:hAnsi="Arial" w:cs="Arial"/>
          <w:i/>
          <w:color w:val="000000"/>
          <w:highlight w:val="yellow"/>
          <w:shd w:val="clear" w:color="auto" w:fill="FFFFFF"/>
        </w:rPr>
        <w:t>Vautier</w:t>
      </w:r>
      <w:proofErr w:type="spellEnd"/>
      <w:r w:rsidRPr="006C058F">
        <w:rPr>
          <w:rFonts w:ascii="Arial" w:hAnsi="Arial" w:cs="Arial"/>
          <w:color w:val="000000"/>
          <w:highlight w:val="yellow"/>
          <w:shd w:val="clear" w:color="auto" w:fill="FFFFFF"/>
        </w:rPr>
        <w:t xml:space="preserve"> are as follows:</w:t>
      </w:r>
    </w:p>
    <w:p w14:paraId="5ABA7303" w14:textId="77777777" w:rsidR="004A6691" w:rsidRPr="008349AF" w:rsidRDefault="004A6691" w:rsidP="008349AF">
      <w:pPr>
        <w:pStyle w:val="ListParagraph"/>
        <w:numPr>
          <w:ilvl w:val="0"/>
          <w:numId w:val="12"/>
        </w:num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All the beneficiaries must be 18 or over and of sound mind.</w:t>
      </w:r>
    </w:p>
    <w:p w14:paraId="3DDB1B46" w14:textId="61335B2A" w:rsidR="004A6691" w:rsidRPr="008349AF" w:rsidRDefault="004A6691" w:rsidP="008349AF">
      <w:pPr>
        <w:pStyle w:val="ListParagraph"/>
        <w:numPr>
          <w:ilvl w:val="0"/>
          <w:numId w:val="12"/>
        </w:num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Between them, they must be absolutely entitled. This means:</w:t>
      </w:r>
    </w:p>
    <w:p w14:paraId="19B21676" w14:textId="07CAB9EE" w:rsidR="004A6691" w:rsidRPr="008349AF" w:rsidRDefault="004A6691" w:rsidP="008349AF">
      <w:pPr>
        <w:pStyle w:val="ListParagraph"/>
        <w:numPr>
          <w:ilvl w:val="1"/>
          <w:numId w:val="12"/>
        </w:num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 xml:space="preserve">There are no potential further beneficiaries that are </w:t>
      </w:r>
      <w:r w:rsidR="00B67636">
        <w:rPr>
          <w:rFonts w:ascii="Arial" w:eastAsia="Times New Roman" w:hAnsi="Arial" w:cs="Arial"/>
          <w:bCs/>
          <w:iCs/>
          <w:lang w:bidi="en-US"/>
        </w:rPr>
        <w:t xml:space="preserve">not </w:t>
      </w:r>
      <w:r w:rsidRPr="008349AF">
        <w:rPr>
          <w:rFonts w:ascii="Arial" w:eastAsia="Times New Roman" w:hAnsi="Arial" w:cs="Arial"/>
          <w:bCs/>
          <w:iCs/>
          <w:lang w:bidi="en-US"/>
        </w:rPr>
        <w:t>yet</w:t>
      </w:r>
      <w:r w:rsidR="00B67636">
        <w:rPr>
          <w:rFonts w:ascii="Arial" w:eastAsia="Times New Roman" w:hAnsi="Arial" w:cs="Arial"/>
          <w:bCs/>
          <w:iCs/>
          <w:lang w:bidi="en-US"/>
        </w:rPr>
        <w:t xml:space="preserve"> born</w:t>
      </w:r>
      <w:r w:rsidRPr="008349AF">
        <w:rPr>
          <w:rFonts w:ascii="Arial" w:eastAsia="Times New Roman" w:hAnsi="Arial" w:cs="Arial"/>
          <w:bCs/>
          <w:iCs/>
          <w:lang w:bidi="en-US"/>
        </w:rPr>
        <w:t xml:space="preserve">. </w:t>
      </w:r>
    </w:p>
    <w:p w14:paraId="6CB06A76" w14:textId="77777777" w:rsidR="008D5927" w:rsidRDefault="004A6691" w:rsidP="008349AF">
      <w:pPr>
        <w:pStyle w:val="ListParagraph"/>
        <w:numPr>
          <w:ilvl w:val="1"/>
          <w:numId w:val="12"/>
        </w:num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Between them, the beneficiaries hold the entirety of the beneficial interest. They may be entitled to the property concurrently or successively, i.e.</w:t>
      </w:r>
      <w:r w:rsidR="00B67636">
        <w:rPr>
          <w:rFonts w:ascii="Arial" w:eastAsia="Times New Roman" w:hAnsi="Arial" w:cs="Arial"/>
          <w:bCs/>
          <w:iCs/>
          <w:lang w:bidi="en-US"/>
        </w:rPr>
        <w:t>,</w:t>
      </w:r>
      <w:r w:rsidRPr="008349AF">
        <w:rPr>
          <w:rFonts w:ascii="Arial" w:eastAsia="Times New Roman" w:hAnsi="Arial" w:cs="Arial"/>
          <w:bCs/>
          <w:iCs/>
          <w:lang w:bidi="en-US"/>
        </w:rPr>
        <w:t xml:space="preserve"> the trust may of the kind ‘to A on trust for the benefit of B and C’ or ‘to A on trust for the benefit of B for life and C in remainder.’ </w:t>
      </w:r>
    </w:p>
    <w:p w14:paraId="60147206" w14:textId="3C5ADE57" w:rsidR="004A6691" w:rsidRPr="008349AF" w:rsidRDefault="008D5927" w:rsidP="008349AF">
      <w:pPr>
        <w:pStyle w:val="ListParagraph"/>
        <w:numPr>
          <w:ilvl w:val="1"/>
          <w:numId w:val="12"/>
        </w:numPr>
        <w:spacing w:after="120" w:line="480" w:lineRule="auto"/>
        <w:jc w:val="both"/>
        <w:rPr>
          <w:rFonts w:ascii="Arial" w:eastAsia="Times New Roman" w:hAnsi="Arial" w:cs="Arial"/>
          <w:bCs/>
          <w:iCs/>
          <w:lang w:bidi="en-US"/>
        </w:rPr>
      </w:pPr>
      <w:r>
        <w:rPr>
          <w:rFonts w:ascii="Arial" w:eastAsia="Times New Roman" w:hAnsi="Arial" w:cs="Arial"/>
          <w:bCs/>
          <w:iCs/>
          <w:lang w:bidi="en-US"/>
        </w:rPr>
        <w:t>The rule also encompasses discretionary trusts</w:t>
      </w:r>
      <w:r w:rsidR="00296595">
        <w:rPr>
          <w:rFonts w:ascii="Arial" w:eastAsia="Times New Roman" w:hAnsi="Arial" w:cs="Arial"/>
          <w:bCs/>
          <w:iCs/>
          <w:lang w:bidi="en-US"/>
        </w:rPr>
        <w:t xml:space="preserve"> where</w:t>
      </w:r>
      <w:r w:rsidR="004A6691" w:rsidRPr="008349AF">
        <w:rPr>
          <w:rFonts w:ascii="Arial" w:eastAsia="Times New Roman" w:hAnsi="Arial" w:cs="Arial"/>
          <w:bCs/>
          <w:iCs/>
          <w:lang w:bidi="en-US"/>
        </w:rPr>
        <w:t xml:space="preserve"> there is a complete list of beneficiaries</w:t>
      </w:r>
      <w:r w:rsidR="00DF5C8D">
        <w:rPr>
          <w:rFonts w:ascii="Arial" w:eastAsia="Times New Roman" w:hAnsi="Arial" w:cs="Arial"/>
          <w:bCs/>
          <w:iCs/>
          <w:lang w:bidi="en-US"/>
        </w:rPr>
        <w:t xml:space="preserve"> and between them, they are entitled to have the whole fund applied to them or for their benefit</w:t>
      </w:r>
      <w:r w:rsidR="00296595">
        <w:rPr>
          <w:rFonts w:ascii="Arial" w:eastAsia="Times New Roman" w:hAnsi="Arial" w:cs="Arial"/>
          <w:bCs/>
          <w:iCs/>
          <w:lang w:bidi="en-US"/>
        </w:rPr>
        <w:t xml:space="preserve">. It is unclear whether a power to add further beneficiaries to a discretionary trust would preclude existing beneficiaries from terminating the trust under the rule in </w:t>
      </w:r>
      <w:r w:rsidR="00296595" w:rsidRPr="00296595">
        <w:rPr>
          <w:rFonts w:ascii="Arial" w:eastAsia="Times New Roman" w:hAnsi="Arial" w:cs="Arial"/>
          <w:bCs/>
          <w:i/>
          <w:lang w:bidi="en-US"/>
        </w:rPr>
        <w:t xml:space="preserve">Saunders v </w:t>
      </w:r>
      <w:proofErr w:type="spellStart"/>
      <w:r w:rsidR="00296595" w:rsidRPr="00296595">
        <w:rPr>
          <w:rFonts w:ascii="Arial" w:eastAsia="Times New Roman" w:hAnsi="Arial" w:cs="Arial"/>
          <w:bCs/>
          <w:i/>
          <w:lang w:bidi="en-US"/>
        </w:rPr>
        <w:t>Vautier</w:t>
      </w:r>
      <w:proofErr w:type="spellEnd"/>
      <w:r w:rsidR="00296595">
        <w:rPr>
          <w:rFonts w:ascii="Arial" w:eastAsia="Times New Roman" w:hAnsi="Arial" w:cs="Arial"/>
          <w:bCs/>
          <w:iCs/>
          <w:lang w:bidi="en-US"/>
        </w:rPr>
        <w:t xml:space="preserve">, but it is at least unlikely that this would be the case (see </w:t>
      </w:r>
      <w:r w:rsidR="00296595" w:rsidRPr="00296595">
        <w:rPr>
          <w:rFonts w:ascii="Arial" w:eastAsia="Times New Roman" w:hAnsi="Arial" w:cs="Arial"/>
          <w:bCs/>
          <w:i/>
          <w:u w:val="single"/>
          <w:lang w:bidi="en-US"/>
        </w:rPr>
        <w:t xml:space="preserve">Orb ARL v </w:t>
      </w:r>
      <w:proofErr w:type="spellStart"/>
      <w:r w:rsidR="00296595" w:rsidRPr="00296595">
        <w:rPr>
          <w:rFonts w:ascii="Arial" w:eastAsia="Times New Roman" w:hAnsi="Arial" w:cs="Arial"/>
          <w:bCs/>
          <w:i/>
          <w:u w:val="single"/>
          <w:lang w:bidi="en-US"/>
        </w:rPr>
        <w:t>Ruhan</w:t>
      </w:r>
      <w:proofErr w:type="spellEnd"/>
      <w:r w:rsidR="00296595" w:rsidRPr="00296595">
        <w:rPr>
          <w:rFonts w:ascii="Arial" w:eastAsia="Times New Roman" w:hAnsi="Arial" w:cs="Arial"/>
          <w:bCs/>
          <w:iCs/>
          <w:u w:val="single"/>
          <w:lang w:bidi="en-US"/>
        </w:rPr>
        <w:t xml:space="preserve"> [2015] EWHC</w:t>
      </w:r>
      <w:r w:rsidR="00296595">
        <w:rPr>
          <w:rFonts w:ascii="Arial" w:eastAsia="Times New Roman" w:hAnsi="Arial" w:cs="Arial"/>
          <w:bCs/>
          <w:iCs/>
          <w:u w:val="single"/>
          <w:lang w:bidi="en-US"/>
        </w:rPr>
        <w:t xml:space="preserve"> </w:t>
      </w:r>
      <w:r w:rsidR="00296595" w:rsidRPr="00296595">
        <w:rPr>
          <w:rFonts w:ascii="Arial" w:eastAsia="Times New Roman" w:hAnsi="Arial" w:cs="Arial"/>
          <w:bCs/>
          <w:iCs/>
          <w:u w:val="single"/>
          <w:lang w:bidi="en-US"/>
        </w:rPr>
        <w:t>262 (Comm)</w:t>
      </w:r>
      <w:r w:rsidR="00296595">
        <w:rPr>
          <w:rFonts w:ascii="Arial" w:eastAsia="Times New Roman" w:hAnsi="Arial" w:cs="Arial"/>
          <w:bCs/>
          <w:iCs/>
          <w:lang w:bidi="en-US"/>
        </w:rPr>
        <w:t>).</w:t>
      </w:r>
    </w:p>
    <w:p w14:paraId="0B674320" w14:textId="77777777" w:rsidR="004A6691" w:rsidRPr="008349AF" w:rsidRDefault="004A6691" w:rsidP="008349AF">
      <w:pPr>
        <w:pStyle w:val="ListParagraph"/>
        <w:numPr>
          <w:ilvl w:val="0"/>
          <w:numId w:val="12"/>
        </w:num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 xml:space="preserve">The beneficiaries must agree between themselves not only to terminate the trust, but also how to distribute the property between them. For example, if B was to have use of the </w:t>
      </w:r>
      <w:r w:rsidRPr="008349AF">
        <w:rPr>
          <w:rFonts w:ascii="Arial" w:eastAsia="Times New Roman" w:hAnsi="Arial" w:cs="Arial"/>
          <w:bCs/>
          <w:iCs/>
          <w:lang w:bidi="en-US"/>
        </w:rPr>
        <w:lastRenderedPageBreak/>
        <w:t xml:space="preserve">property for life, then to C in remainder, B and C need to agree how the property will be shared once the trust has been terminated. </w:t>
      </w:r>
    </w:p>
    <w:p w14:paraId="1386C82B" w14:textId="60BF6781" w:rsidR="004A6691" w:rsidRPr="008349AF" w:rsidRDefault="004A6691" w:rsidP="008349AF">
      <w:pPr>
        <w:pStyle w:val="ListParagraph"/>
        <w:numPr>
          <w:ilvl w:val="0"/>
          <w:numId w:val="12"/>
        </w:num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 xml:space="preserve">Where a single beneficiary is 18 or over and entitled to a fixed share of divisible personal property, </w:t>
      </w:r>
      <w:r w:rsidR="00010C04">
        <w:rPr>
          <w:rFonts w:ascii="Arial" w:eastAsia="Times New Roman" w:hAnsi="Arial" w:cs="Arial"/>
          <w:bCs/>
          <w:iCs/>
          <w:lang w:bidi="en-US"/>
        </w:rPr>
        <w:t>s/</w:t>
      </w:r>
      <w:r w:rsidRPr="008349AF">
        <w:rPr>
          <w:rFonts w:ascii="Arial" w:eastAsia="Times New Roman" w:hAnsi="Arial" w:cs="Arial"/>
          <w:bCs/>
          <w:iCs/>
          <w:lang w:bidi="en-US"/>
        </w:rPr>
        <w:t>he can sever that share and obtain the property absolutely (</w:t>
      </w:r>
      <w:r w:rsidRPr="008349AF">
        <w:rPr>
          <w:rFonts w:ascii="Arial" w:eastAsia="Times New Roman" w:hAnsi="Arial" w:cs="Arial"/>
          <w:bCs/>
          <w:i/>
          <w:iCs/>
          <w:u w:val="single"/>
          <w:lang w:bidi="en-US"/>
        </w:rPr>
        <w:t>Stephenson v Barclays Bank</w:t>
      </w:r>
      <w:r w:rsidRPr="008349AF">
        <w:rPr>
          <w:rFonts w:ascii="Arial" w:eastAsia="Times New Roman" w:hAnsi="Arial" w:cs="Arial"/>
          <w:bCs/>
          <w:iCs/>
          <w:u w:val="single"/>
          <w:lang w:bidi="en-US"/>
        </w:rPr>
        <w:t xml:space="preserve"> [1975] 1 All ER 625</w:t>
      </w:r>
      <w:r w:rsidRPr="008349AF">
        <w:rPr>
          <w:rFonts w:ascii="Arial" w:eastAsia="Times New Roman" w:hAnsi="Arial" w:cs="Arial"/>
          <w:bCs/>
          <w:iCs/>
          <w:lang w:bidi="en-US"/>
        </w:rPr>
        <w:t>).</w:t>
      </w:r>
      <w:r w:rsidR="00DF5C8D">
        <w:rPr>
          <w:rFonts w:ascii="Arial" w:eastAsia="Times New Roman" w:hAnsi="Arial" w:cs="Arial"/>
          <w:bCs/>
          <w:iCs/>
          <w:lang w:bidi="en-US"/>
        </w:rPr>
        <w:t xml:space="preserve"> However, see </w:t>
      </w:r>
      <w:r w:rsidR="00DF5C8D" w:rsidRPr="00DF5C8D">
        <w:rPr>
          <w:rFonts w:ascii="Arial" w:eastAsia="Times New Roman" w:hAnsi="Arial" w:cs="Arial"/>
          <w:bCs/>
          <w:i/>
          <w:iCs/>
          <w:u w:val="single"/>
          <w:lang w:bidi="en-US"/>
        </w:rPr>
        <w:t xml:space="preserve">Lloyds Bank plc v </w:t>
      </w:r>
      <w:proofErr w:type="spellStart"/>
      <w:r w:rsidR="00DF5C8D" w:rsidRPr="00DF5C8D">
        <w:rPr>
          <w:rFonts w:ascii="Arial" w:eastAsia="Times New Roman" w:hAnsi="Arial" w:cs="Arial"/>
          <w:bCs/>
          <w:i/>
          <w:iCs/>
          <w:u w:val="single"/>
          <w:lang w:bidi="en-US"/>
        </w:rPr>
        <w:t>Duker</w:t>
      </w:r>
      <w:proofErr w:type="spellEnd"/>
      <w:r w:rsidR="00DF5C8D" w:rsidRPr="00DF5C8D">
        <w:rPr>
          <w:rFonts w:ascii="Arial" w:eastAsia="Times New Roman" w:hAnsi="Arial" w:cs="Arial"/>
          <w:bCs/>
          <w:iCs/>
          <w:u w:val="single"/>
          <w:lang w:bidi="en-US"/>
        </w:rPr>
        <w:t xml:space="preserve"> [1987] 3 All ER 193</w:t>
      </w:r>
      <w:r w:rsidR="00DF5C8D">
        <w:rPr>
          <w:rFonts w:ascii="Arial" w:eastAsia="Times New Roman" w:hAnsi="Arial" w:cs="Arial"/>
          <w:bCs/>
          <w:iCs/>
          <w:lang w:bidi="en-US"/>
        </w:rPr>
        <w:t xml:space="preserve"> for an example where a fixed share could not be severed, as this would have disadvantaged the remaining beneficiaries.  </w:t>
      </w:r>
      <w:r w:rsidRPr="008349AF">
        <w:rPr>
          <w:rFonts w:ascii="Arial" w:eastAsia="Times New Roman" w:hAnsi="Arial" w:cs="Arial"/>
          <w:bCs/>
          <w:iCs/>
          <w:lang w:bidi="en-US"/>
        </w:rPr>
        <w:t xml:space="preserve"> </w:t>
      </w:r>
    </w:p>
    <w:p w14:paraId="34B9CD2C" w14:textId="77777777" w:rsidR="004A6691" w:rsidRPr="008349AF" w:rsidRDefault="004A6691" w:rsidP="008349AF">
      <w:pPr>
        <w:spacing w:after="120" w:line="480" w:lineRule="auto"/>
        <w:jc w:val="both"/>
        <w:rPr>
          <w:rFonts w:ascii="Arial" w:eastAsia="Times New Roman" w:hAnsi="Arial" w:cs="Arial"/>
          <w:bCs/>
          <w:iCs/>
          <w:lang w:bidi="en-US"/>
        </w:rPr>
      </w:pPr>
    </w:p>
    <w:p w14:paraId="5700E9A0" w14:textId="33439A58" w:rsidR="004A6691" w:rsidRPr="00CE0303" w:rsidRDefault="002954DB" w:rsidP="00CE0303">
      <w:pPr>
        <w:spacing w:after="120" w:line="480" w:lineRule="auto"/>
        <w:jc w:val="both"/>
        <w:rPr>
          <w:rFonts w:ascii="Arial" w:eastAsia="MS Mincho" w:hAnsi="Arial" w:cs="Arial"/>
          <w:u w:val="single"/>
          <w:lang w:bidi="en-US"/>
        </w:rPr>
      </w:pPr>
      <w:r>
        <w:rPr>
          <w:rFonts w:ascii="Arial" w:eastAsia="MS Mincho" w:hAnsi="Arial" w:cs="Arial"/>
          <w:u w:val="single"/>
          <w:lang w:bidi="en-US"/>
        </w:rPr>
        <w:t xml:space="preserve">III – </w:t>
      </w:r>
      <w:r w:rsidR="00EA6DC3">
        <w:rPr>
          <w:rFonts w:ascii="Arial" w:eastAsia="MS Mincho" w:hAnsi="Arial" w:cs="Arial"/>
          <w:u w:val="single"/>
          <w:lang w:bidi="en-US"/>
        </w:rPr>
        <w:t>Variations</w:t>
      </w:r>
      <w:r>
        <w:rPr>
          <w:rFonts w:ascii="Arial" w:eastAsia="MS Mincho" w:hAnsi="Arial" w:cs="Arial"/>
          <w:u w:val="single"/>
          <w:lang w:bidi="en-US"/>
        </w:rPr>
        <w:t xml:space="preserve"> </w:t>
      </w:r>
      <w:r w:rsidR="00EA6DC3">
        <w:rPr>
          <w:rFonts w:ascii="Arial" w:eastAsia="MS Mincho" w:hAnsi="Arial" w:cs="Arial"/>
          <w:u w:val="single"/>
          <w:lang w:bidi="en-US"/>
        </w:rPr>
        <w:t>of trust</w:t>
      </w:r>
    </w:p>
    <w:p w14:paraId="590F7464" w14:textId="77777777" w:rsidR="004A6691" w:rsidRPr="008349AF" w:rsidRDefault="004A6691" w:rsidP="008349AF">
      <w:p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 xml:space="preserve">Given that beneficiaries may terminate the trust between them under the rule in </w:t>
      </w:r>
      <w:r w:rsidRPr="008349AF">
        <w:rPr>
          <w:rFonts w:ascii="Arial" w:eastAsia="Times New Roman" w:hAnsi="Arial" w:cs="Arial"/>
          <w:bCs/>
          <w:i/>
          <w:iCs/>
          <w:lang w:bidi="en-US"/>
        </w:rPr>
        <w:t xml:space="preserve">Saunders v </w:t>
      </w:r>
      <w:proofErr w:type="spellStart"/>
      <w:r w:rsidRPr="008349AF">
        <w:rPr>
          <w:rFonts w:ascii="Arial" w:eastAsia="Times New Roman" w:hAnsi="Arial" w:cs="Arial"/>
          <w:bCs/>
          <w:i/>
          <w:iCs/>
          <w:lang w:bidi="en-US"/>
        </w:rPr>
        <w:t>Vautier</w:t>
      </w:r>
      <w:proofErr w:type="spellEnd"/>
      <w:r w:rsidRPr="008349AF">
        <w:rPr>
          <w:rFonts w:ascii="Arial" w:eastAsia="Times New Roman" w:hAnsi="Arial" w:cs="Arial"/>
          <w:bCs/>
          <w:iCs/>
          <w:lang w:bidi="en-US"/>
        </w:rPr>
        <w:t xml:space="preserve"> and subsequently re-settle the property on new terms, there is no reason to prevent the beneficiaries to undertake the lesser act of varying the terms of the trust, should they wish to do so. However, in contrast to the termination of a trust under the rule in </w:t>
      </w:r>
      <w:r w:rsidRPr="008349AF">
        <w:rPr>
          <w:rFonts w:ascii="Arial" w:eastAsia="Times New Roman" w:hAnsi="Arial" w:cs="Arial"/>
          <w:bCs/>
          <w:i/>
          <w:iCs/>
          <w:lang w:bidi="en-US"/>
        </w:rPr>
        <w:t xml:space="preserve">Saunders v </w:t>
      </w:r>
      <w:proofErr w:type="spellStart"/>
      <w:r w:rsidRPr="008349AF">
        <w:rPr>
          <w:rFonts w:ascii="Arial" w:eastAsia="Times New Roman" w:hAnsi="Arial" w:cs="Arial"/>
          <w:bCs/>
          <w:i/>
          <w:iCs/>
          <w:lang w:bidi="en-US"/>
        </w:rPr>
        <w:t>Vautier</w:t>
      </w:r>
      <w:proofErr w:type="spellEnd"/>
      <w:r w:rsidRPr="008349AF">
        <w:rPr>
          <w:rFonts w:ascii="Arial" w:eastAsia="Times New Roman" w:hAnsi="Arial" w:cs="Arial"/>
          <w:bCs/>
          <w:iCs/>
          <w:lang w:bidi="en-US"/>
        </w:rPr>
        <w:t xml:space="preserve">, a variation of trust is a process which can be conceived as furthering (rather than obstructing) the settlor’s intentions in establishing the trust (but see </w:t>
      </w:r>
      <w:r w:rsidRPr="008349AF">
        <w:rPr>
          <w:rFonts w:ascii="Arial" w:eastAsia="Times New Roman" w:hAnsi="Arial" w:cs="Arial"/>
          <w:bCs/>
          <w:i/>
          <w:iCs/>
          <w:u w:val="single"/>
          <w:lang w:bidi="en-US"/>
        </w:rPr>
        <w:t xml:space="preserve">Goulding v James </w:t>
      </w:r>
      <w:r w:rsidRPr="008349AF">
        <w:rPr>
          <w:rFonts w:ascii="Arial" w:eastAsia="Times New Roman" w:hAnsi="Arial" w:cs="Arial"/>
          <w:bCs/>
          <w:iCs/>
          <w:lang w:bidi="en-US"/>
        </w:rPr>
        <w:t>below). It is most commonly undertaken in response to changes in tax law, the economic environment, or the beneficiaries’ circumstances, which make it necessary to vary the terms of the trust to enable its overall ‘purpose’ to be carried out in fidelity with the settlor’s intentions.</w:t>
      </w:r>
    </w:p>
    <w:p w14:paraId="7BCAA679" w14:textId="77777777" w:rsidR="004A6691" w:rsidRPr="008349AF" w:rsidRDefault="004A6691" w:rsidP="008349AF">
      <w:p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 xml:space="preserve">Whilst most variations of trust are undertaken without the need for approval by the court, a problem arises where the trust is to be varied and the beneficiaries are not all over 18 or are yet to be born, and therefore cannot themselves consent to the variation. In such a case, the proposed variation used to be brought before a court under its inherent jurisdiction to approve a compromise where there was a dispute about the rights of beneficiaries under a trust, no actual dispute being in practice required. However, when the court in </w:t>
      </w:r>
      <w:r w:rsidRPr="008349AF">
        <w:rPr>
          <w:rFonts w:ascii="Arial" w:eastAsia="Times New Roman" w:hAnsi="Arial" w:cs="Arial"/>
          <w:bCs/>
          <w:i/>
          <w:iCs/>
          <w:u w:val="single"/>
          <w:lang w:bidi="en-US"/>
        </w:rPr>
        <w:t>Chapman v Chapman</w:t>
      </w:r>
      <w:r w:rsidRPr="008349AF">
        <w:rPr>
          <w:rFonts w:ascii="Arial" w:eastAsia="Times New Roman" w:hAnsi="Arial" w:cs="Arial"/>
          <w:bCs/>
          <w:iCs/>
          <w:u w:val="single"/>
          <w:lang w:bidi="en-US"/>
        </w:rPr>
        <w:t xml:space="preserve"> [1954] 1 All ER 798</w:t>
      </w:r>
      <w:r w:rsidRPr="008349AF">
        <w:rPr>
          <w:rFonts w:ascii="Arial" w:eastAsia="Times New Roman" w:hAnsi="Arial" w:cs="Arial"/>
          <w:bCs/>
          <w:iCs/>
          <w:lang w:bidi="en-US"/>
        </w:rPr>
        <w:t xml:space="preserve"> decided that ‘compromise’ should be narrowly conceived as a compromise relating to disputed rights, the need arose for legislation to provide an avenue for the variation of trusts. The result was the Variations of Trusts Act 1958, which provides a statutory </w:t>
      </w:r>
      <w:r w:rsidRPr="008349AF">
        <w:rPr>
          <w:rFonts w:ascii="Arial" w:eastAsia="Times New Roman" w:hAnsi="Arial" w:cs="Arial"/>
          <w:bCs/>
          <w:iCs/>
          <w:lang w:bidi="en-US"/>
        </w:rPr>
        <w:lastRenderedPageBreak/>
        <w:t>mechanism by which the court can approve the proposed variation on behalf of those beneficiaries who cannot consent themselves.</w:t>
      </w:r>
    </w:p>
    <w:p w14:paraId="2861740F" w14:textId="77777777" w:rsidR="004A6691" w:rsidRPr="008349AF" w:rsidRDefault="004A6691" w:rsidP="008349AF">
      <w:pPr>
        <w:spacing w:after="120" w:line="480" w:lineRule="auto"/>
        <w:jc w:val="both"/>
        <w:rPr>
          <w:rFonts w:ascii="Arial" w:eastAsia="Times New Roman" w:hAnsi="Arial" w:cs="Arial"/>
          <w:bCs/>
          <w:iCs/>
          <w:lang w:bidi="en-US"/>
        </w:rPr>
      </w:pPr>
    </w:p>
    <w:p w14:paraId="3DAE1FEB" w14:textId="122E115B" w:rsidR="004A6691" w:rsidRPr="00F27F46" w:rsidRDefault="00F27F46" w:rsidP="00F27F46">
      <w:pPr>
        <w:spacing w:after="120" w:line="480" w:lineRule="auto"/>
        <w:jc w:val="both"/>
        <w:rPr>
          <w:rFonts w:ascii="Arial" w:eastAsia="Times New Roman" w:hAnsi="Arial" w:cs="Arial"/>
          <w:iCs/>
          <w:lang w:bidi="en-US"/>
        </w:rPr>
      </w:pPr>
      <w:r w:rsidRPr="00F27F46">
        <w:rPr>
          <w:rFonts w:ascii="Arial" w:eastAsia="Times New Roman" w:hAnsi="Arial" w:cs="Arial"/>
          <w:iCs/>
          <w:lang w:bidi="en-US"/>
        </w:rPr>
        <w:t xml:space="preserve">a) </w:t>
      </w:r>
      <w:r w:rsidR="004A6691" w:rsidRPr="00F27F46">
        <w:rPr>
          <w:rFonts w:ascii="Arial" w:eastAsia="Times New Roman" w:hAnsi="Arial" w:cs="Arial"/>
          <w:iCs/>
          <w:lang w:bidi="en-US"/>
        </w:rPr>
        <w:t>The Variation of Trusts Act 1958</w:t>
      </w:r>
    </w:p>
    <w:p w14:paraId="5D777257" w14:textId="77777777" w:rsidR="00436277" w:rsidRPr="00436277" w:rsidRDefault="00436277" w:rsidP="00436277">
      <w:pPr>
        <w:spacing w:after="120" w:line="480" w:lineRule="auto"/>
        <w:jc w:val="both"/>
        <w:rPr>
          <w:rFonts w:ascii="Arial" w:eastAsia="Times New Roman" w:hAnsi="Arial" w:cs="Arial"/>
          <w:bCs/>
          <w:iCs/>
          <w:lang w:bidi="en-US"/>
        </w:rPr>
      </w:pPr>
      <w:r w:rsidRPr="00436277">
        <w:rPr>
          <w:rFonts w:ascii="Arial" w:eastAsia="Times New Roman" w:hAnsi="Arial" w:cs="Arial"/>
          <w:bCs/>
          <w:iCs/>
          <w:lang w:bidi="en-US"/>
        </w:rPr>
        <w:tab/>
        <w:t>“</w:t>
      </w:r>
      <w:proofErr w:type="gramStart"/>
      <w:r w:rsidRPr="00436277">
        <w:rPr>
          <w:rFonts w:ascii="Arial" w:eastAsia="Times New Roman" w:hAnsi="Arial" w:cs="Arial"/>
          <w:bCs/>
          <w:iCs/>
          <w:lang w:bidi="en-US"/>
        </w:rPr>
        <w:t>1.—</w:t>
      </w:r>
      <w:proofErr w:type="gramEnd"/>
      <w:r w:rsidRPr="00436277">
        <w:rPr>
          <w:rFonts w:ascii="Arial" w:eastAsia="Times New Roman" w:hAnsi="Arial" w:cs="Arial"/>
          <w:bCs/>
          <w:iCs/>
          <w:lang w:bidi="en-US"/>
        </w:rPr>
        <w:t xml:space="preserve"> Jurisdiction of courts to vary trusts.</w:t>
      </w:r>
    </w:p>
    <w:p w14:paraId="4A6A5E27" w14:textId="77777777" w:rsidR="00436277" w:rsidRPr="00436277" w:rsidRDefault="00436277" w:rsidP="00436277">
      <w:pPr>
        <w:spacing w:after="120" w:line="480" w:lineRule="auto"/>
        <w:ind w:left="720"/>
        <w:jc w:val="both"/>
        <w:rPr>
          <w:rFonts w:ascii="Arial" w:eastAsia="Times New Roman" w:hAnsi="Arial" w:cs="Arial"/>
          <w:bCs/>
          <w:iCs/>
          <w:lang w:bidi="en-US"/>
        </w:rPr>
      </w:pPr>
      <w:r w:rsidRPr="00436277">
        <w:rPr>
          <w:rFonts w:ascii="Arial" w:eastAsia="Times New Roman" w:hAnsi="Arial" w:cs="Arial"/>
          <w:bCs/>
          <w:iCs/>
          <w:lang w:bidi="en-US"/>
        </w:rPr>
        <w:t xml:space="preserve">(1) Where property, whether real or personal, is held on trusts arising, whether before or after the passing of this Act, under any will, settlement or other disposition, the court </w:t>
      </w:r>
      <w:r w:rsidRPr="00937F62">
        <w:rPr>
          <w:rFonts w:ascii="Arial" w:eastAsia="Times New Roman" w:hAnsi="Arial" w:cs="Arial"/>
          <w:b/>
          <w:iCs/>
          <w:lang w:bidi="en-US"/>
        </w:rPr>
        <w:t>may if it thinks fit by order approve on behalf of</w:t>
      </w:r>
      <w:r w:rsidRPr="00436277">
        <w:rPr>
          <w:rFonts w:ascii="Arial" w:eastAsia="Times New Roman" w:hAnsi="Arial" w:cs="Arial"/>
          <w:bCs/>
          <w:iCs/>
          <w:lang w:bidi="en-US"/>
        </w:rPr>
        <w:t>—</w:t>
      </w:r>
    </w:p>
    <w:p w14:paraId="6DAAE33E" w14:textId="77777777" w:rsidR="00436277" w:rsidRPr="00937F62" w:rsidRDefault="00436277" w:rsidP="00436277">
      <w:pPr>
        <w:spacing w:after="120" w:line="480" w:lineRule="auto"/>
        <w:ind w:left="720"/>
        <w:jc w:val="both"/>
        <w:rPr>
          <w:rFonts w:ascii="Arial" w:eastAsia="Times New Roman" w:hAnsi="Arial" w:cs="Arial"/>
          <w:b/>
          <w:iCs/>
          <w:lang w:bidi="en-US"/>
        </w:rPr>
      </w:pPr>
      <w:r w:rsidRPr="00436277">
        <w:rPr>
          <w:rFonts w:ascii="Arial" w:eastAsia="Times New Roman" w:hAnsi="Arial" w:cs="Arial"/>
          <w:bCs/>
          <w:iCs/>
          <w:lang w:bidi="en-US"/>
        </w:rPr>
        <w:t xml:space="preserve">(a) </w:t>
      </w:r>
      <w:r w:rsidRPr="00937F62">
        <w:rPr>
          <w:rFonts w:ascii="Arial" w:eastAsia="Times New Roman" w:hAnsi="Arial" w:cs="Arial"/>
          <w:b/>
          <w:iCs/>
          <w:lang w:bidi="en-US"/>
        </w:rPr>
        <w:t>any person having, directly or indirectly, an interest, whether vested or contingent, under the trusts who by reason of infancy or other incapacity is incapable of assenting, or</w:t>
      </w:r>
    </w:p>
    <w:p w14:paraId="4FDCC300" w14:textId="77777777" w:rsidR="00436277" w:rsidRPr="00436277" w:rsidRDefault="00436277" w:rsidP="00436277">
      <w:pPr>
        <w:spacing w:after="120" w:line="480" w:lineRule="auto"/>
        <w:ind w:left="720"/>
        <w:jc w:val="both"/>
        <w:rPr>
          <w:rFonts w:ascii="Arial" w:eastAsia="Times New Roman" w:hAnsi="Arial" w:cs="Arial"/>
          <w:bCs/>
          <w:iCs/>
          <w:lang w:bidi="en-US"/>
        </w:rPr>
      </w:pPr>
      <w:r w:rsidRPr="00436277">
        <w:rPr>
          <w:rFonts w:ascii="Arial" w:eastAsia="Times New Roman" w:hAnsi="Arial" w:cs="Arial"/>
          <w:bCs/>
          <w:iCs/>
          <w:lang w:bidi="en-US"/>
        </w:rPr>
        <w:t>(b) any person (whether ascertained or not) who may become entitled, directly or indirectly, to an interest under the trusts as being at a future date or on the happening of a future event a person of any specified description or a member of any specified class of persons, so however that this paragraph shall not include any person who would be of that description, or a member of that class, as the case may be, if the said date had fallen or the said event had happened at the date of the application to the court, or</w:t>
      </w:r>
    </w:p>
    <w:p w14:paraId="6331AC0B" w14:textId="77777777" w:rsidR="00436277" w:rsidRPr="00436277" w:rsidRDefault="00436277" w:rsidP="00436277">
      <w:pPr>
        <w:spacing w:after="120" w:line="480" w:lineRule="auto"/>
        <w:ind w:firstLine="720"/>
        <w:jc w:val="both"/>
        <w:rPr>
          <w:rFonts w:ascii="Arial" w:eastAsia="Times New Roman" w:hAnsi="Arial" w:cs="Arial"/>
          <w:bCs/>
          <w:iCs/>
          <w:lang w:bidi="en-US"/>
        </w:rPr>
      </w:pPr>
      <w:r w:rsidRPr="00436277">
        <w:rPr>
          <w:rFonts w:ascii="Arial" w:eastAsia="Times New Roman" w:hAnsi="Arial" w:cs="Arial"/>
          <w:bCs/>
          <w:iCs/>
          <w:lang w:bidi="en-US"/>
        </w:rPr>
        <w:t>(c) any person unborn, or</w:t>
      </w:r>
    </w:p>
    <w:p w14:paraId="03A2020F" w14:textId="77777777" w:rsidR="00436277" w:rsidRPr="00436277" w:rsidRDefault="00436277" w:rsidP="00436277">
      <w:pPr>
        <w:spacing w:after="120" w:line="480" w:lineRule="auto"/>
        <w:ind w:left="720"/>
        <w:jc w:val="both"/>
        <w:rPr>
          <w:rFonts w:ascii="Arial" w:eastAsia="Times New Roman" w:hAnsi="Arial" w:cs="Arial"/>
          <w:bCs/>
          <w:iCs/>
          <w:lang w:bidi="en-US"/>
        </w:rPr>
      </w:pPr>
      <w:r w:rsidRPr="00436277">
        <w:rPr>
          <w:rFonts w:ascii="Arial" w:eastAsia="Times New Roman" w:hAnsi="Arial" w:cs="Arial"/>
          <w:bCs/>
          <w:iCs/>
          <w:lang w:bidi="en-US"/>
        </w:rPr>
        <w:t>(d) any person in respect of any discretionary interest of his under protective trusts where the interest of the principal beneficiary has not failed or determined.</w:t>
      </w:r>
    </w:p>
    <w:p w14:paraId="7935A7AD" w14:textId="77777777" w:rsidR="00436277" w:rsidRPr="00436277" w:rsidRDefault="00436277" w:rsidP="00436277">
      <w:pPr>
        <w:spacing w:after="120" w:line="480" w:lineRule="auto"/>
        <w:ind w:left="720"/>
        <w:jc w:val="both"/>
        <w:rPr>
          <w:rFonts w:ascii="Arial" w:eastAsia="Times New Roman" w:hAnsi="Arial" w:cs="Arial"/>
          <w:bCs/>
          <w:iCs/>
          <w:lang w:bidi="en-US"/>
        </w:rPr>
      </w:pPr>
      <w:r w:rsidRPr="00436277">
        <w:rPr>
          <w:rFonts w:ascii="Arial" w:eastAsia="Times New Roman" w:hAnsi="Arial" w:cs="Arial"/>
          <w:bCs/>
          <w:iCs/>
          <w:lang w:bidi="en-US"/>
        </w:rPr>
        <w:t>any arrangement (by whomsoever proposed, and whether or not there is any other person beneficially interested who is capable of assenting thereto) varying or revoking all or any of the trusts, or enlarging the powers of the trustees of managing or administering any of the property subject to the trusts:</w:t>
      </w:r>
    </w:p>
    <w:p w14:paraId="0C4535A4" w14:textId="3D6306DD" w:rsidR="00436277" w:rsidRDefault="00436277" w:rsidP="00436277">
      <w:pPr>
        <w:spacing w:after="120" w:line="480" w:lineRule="auto"/>
        <w:ind w:left="720"/>
        <w:jc w:val="both"/>
        <w:rPr>
          <w:rFonts w:ascii="Arial" w:eastAsia="Times New Roman" w:hAnsi="Arial" w:cs="Arial"/>
          <w:bCs/>
          <w:iCs/>
          <w:lang w:bidi="en-US"/>
        </w:rPr>
      </w:pPr>
      <w:r w:rsidRPr="00436277">
        <w:rPr>
          <w:rFonts w:ascii="Arial" w:eastAsia="Times New Roman" w:hAnsi="Arial" w:cs="Arial"/>
          <w:bCs/>
          <w:iCs/>
          <w:lang w:bidi="en-US"/>
        </w:rPr>
        <w:lastRenderedPageBreak/>
        <w:t>Provided that except by virtue of paragraph (d) of this subsection the court shall not approve an arrangement on behalf of any person unless the carrying out thereof would be for the benefit of that person.</w:t>
      </w:r>
      <w:r>
        <w:rPr>
          <w:rFonts w:ascii="Arial" w:eastAsia="Times New Roman" w:hAnsi="Arial" w:cs="Arial"/>
          <w:bCs/>
          <w:iCs/>
          <w:lang w:bidi="en-US"/>
        </w:rPr>
        <w:t>”</w:t>
      </w:r>
      <w:r w:rsidRPr="008349AF">
        <w:rPr>
          <w:rFonts w:ascii="Arial" w:eastAsia="Times New Roman" w:hAnsi="Arial" w:cs="Arial"/>
          <w:bCs/>
          <w:iCs/>
          <w:lang w:bidi="en-US"/>
        </w:rPr>
        <w:t xml:space="preserve"> </w:t>
      </w:r>
    </w:p>
    <w:p w14:paraId="6F258FBE" w14:textId="2D12B53B" w:rsidR="004A6691" w:rsidRPr="00937F62" w:rsidRDefault="2D570087" w:rsidP="2D570087">
      <w:pPr>
        <w:spacing w:after="120" w:line="480" w:lineRule="auto"/>
        <w:jc w:val="both"/>
        <w:rPr>
          <w:rFonts w:ascii="Arial" w:eastAsia="Times New Roman" w:hAnsi="Arial" w:cs="Arial"/>
          <w:b/>
          <w:bCs/>
          <w:color w:val="FF0000"/>
          <w:lang w:bidi="en-US"/>
        </w:rPr>
      </w:pPr>
      <w:r w:rsidRPr="2D570087">
        <w:rPr>
          <w:rFonts w:ascii="Arial" w:eastAsia="Times New Roman" w:hAnsi="Arial" w:cs="Arial"/>
          <w:lang w:bidi="en-US"/>
        </w:rPr>
        <w:t>As section 1(1) states, the court merely consents to the variation on behalf of certain beneficiaries, listed under (a) to (d); it does not vary the trust itself (</w:t>
      </w:r>
      <w:r w:rsidRPr="2D570087">
        <w:rPr>
          <w:rFonts w:ascii="Arial" w:eastAsia="Times New Roman" w:hAnsi="Arial" w:cs="Arial"/>
          <w:i/>
          <w:iCs/>
          <w:u w:val="single"/>
          <w:lang w:bidi="en-US"/>
        </w:rPr>
        <w:t>Re Hambleden’s Will Trusts</w:t>
      </w:r>
      <w:r w:rsidRPr="2D570087">
        <w:rPr>
          <w:rFonts w:ascii="Arial" w:eastAsia="Times New Roman" w:hAnsi="Arial" w:cs="Arial"/>
          <w:u w:val="single"/>
          <w:lang w:bidi="en-US"/>
        </w:rPr>
        <w:t xml:space="preserve"> [1960] 1 All ER 353</w:t>
      </w:r>
      <w:r w:rsidRPr="2D570087">
        <w:rPr>
          <w:rFonts w:ascii="Arial" w:eastAsia="Times New Roman" w:hAnsi="Arial" w:cs="Arial"/>
          <w:lang w:bidi="en-US"/>
        </w:rPr>
        <w:t xml:space="preserve">). The variation </w:t>
      </w:r>
      <w:r w:rsidRPr="00937F62">
        <w:rPr>
          <w:rFonts w:ascii="Arial" w:eastAsia="Times New Roman" w:hAnsi="Arial" w:cs="Arial"/>
          <w:b/>
          <w:bCs/>
          <w:color w:val="FF0000"/>
          <w:lang w:bidi="en-US"/>
        </w:rPr>
        <w:t>takes place informally and is exempt from the writing requirement under s. 53(1)(c) LPA 1925 (</w:t>
      </w:r>
      <w:r w:rsidRPr="00937F62">
        <w:rPr>
          <w:rFonts w:ascii="Arial" w:eastAsia="Times New Roman" w:hAnsi="Arial" w:cs="Arial"/>
          <w:b/>
          <w:bCs/>
          <w:i/>
          <w:iCs/>
          <w:color w:val="FF0000"/>
          <w:u w:val="single"/>
          <w:lang w:bidi="en-US"/>
        </w:rPr>
        <w:t>Re Holt’s Settlement</w:t>
      </w:r>
      <w:r w:rsidRPr="00937F62">
        <w:rPr>
          <w:rFonts w:ascii="Arial" w:eastAsia="Times New Roman" w:hAnsi="Arial" w:cs="Arial"/>
          <w:b/>
          <w:bCs/>
          <w:color w:val="FF0000"/>
          <w:u w:val="single"/>
          <w:lang w:bidi="en-US"/>
        </w:rPr>
        <w:t xml:space="preserve"> [1969] 1 Ch 100</w:t>
      </w:r>
      <w:r w:rsidRPr="00937F62">
        <w:rPr>
          <w:rFonts w:ascii="Arial" w:eastAsia="Times New Roman" w:hAnsi="Arial" w:cs="Arial"/>
          <w:b/>
          <w:bCs/>
          <w:color w:val="FF0000"/>
          <w:lang w:bidi="en-US"/>
        </w:rPr>
        <w:t>).</w:t>
      </w:r>
    </w:p>
    <w:p w14:paraId="0F085E38" w14:textId="3E2321CC" w:rsidR="004A6691" w:rsidRPr="00724884" w:rsidRDefault="004A6691" w:rsidP="00724884">
      <w:pPr>
        <w:spacing w:after="120" w:line="480" w:lineRule="auto"/>
        <w:jc w:val="both"/>
        <w:rPr>
          <w:rFonts w:ascii="Arial" w:eastAsia="Times New Roman" w:hAnsi="Arial" w:cs="Arial"/>
          <w:bCs/>
          <w:iCs/>
          <w:lang w:bidi="en-US"/>
        </w:rPr>
      </w:pPr>
      <w:r w:rsidRPr="00937F62">
        <w:rPr>
          <w:rFonts w:ascii="Arial" w:eastAsia="Times New Roman" w:hAnsi="Arial" w:cs="Arial"/>
          <w:b/>
          <w:iCs/>
          <w:highlight w:val="yellow"/>
          <w:lang w:bidi="en-US"/>
        </w:rPr>
        <w:t>Sections 1(1)(a), (c) and (d) allow the court to consent on behalf of minors and those of mental incapacity, the unborn and potential discretionary beneficiaries under a protective trust</w:t>
      </w:r>
      <w:r w:rsidRPr="00724884">
        <w:rPr>
          <w:rFonts w:ascii="Arial" w:eastAsia="Times New Roman" w:hAnsi="Arial" w:cs="Arial"/>
          <w:bCs/>
          <w:iCs/>
          <w:lang w:bidi="en-US"/>
        </w:rPr>
        <w:t>.</w:t>
      </w:r>
      <w:r w:rsidR="00DA4244">
        <w:rPr>
          <w:rFonts w:ascii="Arial" w:eastAsia="Times New Roman" w:hAnsi="Arial" w:cs="Arial"/>
          <w:bCs/>
          <w:iCs/>
          <w:lang w:bidi="en-US"/>
        </w:rPr>
        <w:t xml:space="preserve"> Note </w:t>
      </w:r>
      <w:r w:rsidR="00DA4244" w:rsidRPr="00DA4244">
        <w:rPr>
          <w:rFonts w:ascii="Arial" w:eastAsia="Times New Roman" w:hAnsi="Arial" w:cs="Arial"/>
          <w:bCs/>
          <w:iCs/>
          <w:lang w:bidi="en-US"/>
        </w:rPr>
        <w:t>that persons subject to a fiduciary power held by trustees (</w:t>
      </w:r>
      <w:r w:rsidR="00DA4244">
        <w:rPr>
          <w:rFonts w:ascii="Arial" w:eastAsia="Times New Roman" w:hAnsi="Arial" w:cs="Arial"/>
          <w:bCs/>
          <w:iCs/>
          <w:lang w:bidi="en-US"/>
        </w:rPr>
        <w:t xml:space="preserve">and </w:t>
      </w:r>
      <w:r w:rsidR="00DA4244" w:rsidRPr="00DA4244">
        <w:rPr>
          <w:rFonts w:ascii="Arial" w:eastAsia="Times New Roman" w:hAnsi="Arial" w:cs="Arial"/>
          <w:bCs/>
          <w:iCs/>
          <w:lang w:bidi="en-US"/>
        </w:rPr>
        <w:t xml:space="preserve">not just persons subject to a trust power, </w:t>
      </w:r>
      <w:r w:rsidR="00DA4244">
        <w:rPr>
          <w:rFonts w:ascii="Arial" w:eastAsia="Times New Roman" w:hAnsi="Arial" w:cs="Arial"/>
          <w:bCs/>
          <w:iCs/>
          <w:lang w:bidi="en-US"/>
        </w:rPr>
        <w:t>i</w:t>
      </w:r>
      <w:r w:rsidR="00DA4244" w:rsidRPr="00DA4244">
        <w:rPr>
          <w:rFonts w:ascii="Arial" w:eastAsia="Times New Roman" w:hAnsi="Arial" w:cs="Arial"/>
          <w:bCs/>
          <w:iCs/>
          <w:lang w:bidi="en-US"/>
        </w:rPr>
        <w:t>.e.</w:t>
      </w:r>
      <w:r w:rsidR="00DA4244">
        <w:rPr>
          <w:rFonts w:ascii="Arial" w:eastAsia="Times New Roman" w:hAnsi="Arial" w:cs="Arial"/>
          <w:bCs/>
          <w:iCs/>
          <w:lang w:bidi="en-US"/>
        </w:rPr>
        <w:t>,</w:t>
      </w:r>
      <w:r w:rsidR="00DA4244" w:rsidRPr="00DA4244">
        <w:rPr>
          <w:rFonts w:ascii="Arial" w:eastAsia="Times New Roman" w:hAnsi="Arial" w:cs="Arial"/>
          <w:bCs/>
          <w:iCs/>
          <w:lang w:bidi="en-US"/>
        </w:rPr>
        <w:t xml:space="preserve"> a discretionary trust) </w:t>
      </w:r>
      <w:r w:rsidR="00DA4244">
        <w:rPr>
          <w:rFonts w:ascii="Arial" w:eastAsia="Times New Roman" w:hAnsi="Arial" w:cs="Arial"/>
          <w:bCs/>
          <w:iCs/>
          <w:lang w:bidi="en-US"/>
        </w:rPr>
        <w:t xml:space="preserve">also </w:t>
      </w:r>
      <w:r w:rsidR="00DA4244" w:rsidRPr="00DA4244">
        <w:rPr>
          <w:rFonts w:ascii="Arial" w:eastAsia="Times New Roman" w:hAnsi="Arial" w:cs="Arial"/>
          <w:bCs/>
          <w:iCs/>
          <w:lang w:bidi="en-US"/>
        </w:rPr>
        <w:t xml:space="preserve">hold an ‘interest’ for the purposes of </w:t>
      </w:r>
      <w:r w:rsidR="00DA4244">
        <w:rPr>
          <w:rFonts w:ascii="Arial" w:eastAsia="Times New Roman" w:hAnsi="Arial" w:cs="Arial"/>
          <w:bCs/>
          <w:iCs/>
          <w:lang w:bidi="en-US"/>
        </w:rPr>
        <w:t>section 1(1)(a) (</w:t>
      </w:r>
      <w:r w:rsidR="00DA4244" w:rsidRPr="00DA4244">
        <w:rPr>
          <w:rFonts w:ascii="Arial" w:eastAsia="Times New Roman" w:hAnsi="Arial" w:cs="Arial"/>
          <w:bCs/>
          <w:i/>
          <w:u w:val="single"/>
          <w:lang w:bidi="en-US"/>
        </w:rPr>
        <w:t>Harvey v Van Hoorn</w:t>
      </w:r>
      <w:r w:rsidR="00DA4244" w:rsidRPr="00DA4244">
        <w:rPr>
          <w:rFonts w:ascii="Arial" w:eastAsia="Times New Roman" w:hAnsi="Arial" w:cs="Arial"/>
          <w:bCs/>
          <w:iCs/>
          <w:u w:val="single"/>
          <w:lang w:bidi="en-US"/>
        </w:rPr>
        <w:t xml:space="preserve"> [2023] EWHC 1298 (Ch)</w:t>
      </w:r>
      <w:r w:rsidR="00DA4244">
        <w:rPr>
          <w:rFonts w:ascii="Arial" w:eastAsia="Times New Roman" w:hAnsi="Arial" w:cs="Arial"/>
          <w:bCs/>
          <w:iCs/>
          <w:lang w:bidi="en-US"/>
        </w:rPr>
        <w:t>).</w:t>
      </w:r>
    </w:p>
    <w:p w14:paraId="2F2EFEDC" w14:textId="20145792" w:rsidR="004A6691" w:rsidRPr="00724884" w:rsidRDefault="004A6691" w:rsidP="00724884">
      <w:pPr>
        <w:spacing w:after="120" w:line="480" w:lineRule="auto"/>
        <w:jc w:val="both"/>
        <w:rPr>
          <w:rFonts w:ascii="Arial" w:eastAsia="Times New Roman" w:hAnsi="Arial" w:cs="Arial"/>
          <w:bCs/>
          <w:iCs/>
          <w:lang w:bidi="en-US"/>
        </w:rPr>
      </w:pPr>
      <w:r w:rsidRPr="00724884">
        <w:rPr>
          <w:rFonts w:ascii="Arial" w:eastAsia="Times New Roman" w:hAnsi="Arial" w:cs="Arial"/>
          <w:bCs/>
          <w:iCs/>
          <w:lang w:bidi="en-US"/>
        </w:rPr>
        <w:t xml:space="preserve">In addition, section 1(1)(b) allows the court to consent on behalf of those who have neither a vested nor a contingent interest (no matter how remote, for an example see </w:t>
      </w:r>
      <w:r w:rsidRPr="00724884">
        <w:rPr>
          <w:rFonts w:ascii="Arial" w:eastAsia="Times New Roman" w:hAnsi="Arial" w:cs="Arial"/>
          <w:bCs/>
          <w:i/>
          <w:iCs/>
          <w:u w:val="single"/>
          <w:lang w:bidi="en-US"/>
        </w:rPr>
        <w:t xml:space="preserve">Knocker v </w:t>
      </w:r>
      <w:proofErr w:type="spellStart"/>
      <w:r w:rsidRPr="00724884">
        <w:rPr>
          <w:rFonts w:ascii="Arial" w:eastAsia="Times New Roman" w:hAnsi="Arial" w:cs="Arial"/>
          <w:bCs/>
          <w:i/>
          <w:iCs/>
          <w:u w:val="single"/>
          <w:lang w:bidi="en-US"/>
        </w:rPr>
        <w:t>Youle</w:t>
      </w:r>
      <w:proofErr w:type="spellEnd"/>
      <w:r w:rsidRPr="00724884">
        <w:rPr>
          <w:rFonts w:ascii="Arial" w:eastAsia="Times New Roman" w:hAnsi="Arial" w:cs="Arial"/>
          <w:bCs/>
          <w:iCs/>
          <w:u w:val="single"/>
          <w:lang w:bidi="en-US"/>
        </w:rPr>
        <w:t xml:space="preserve"> [1968] 1 WLR 934</w:t>
      </w:r>
      <w:r w:rsidRPr="00724884">
        <w:rPr>
          <w:rFonts w:ascii="Arial" w:eastAsia="Times New Roman" w:hAnsi="Arial" w:cs="Arial"/>
          <w:bCs/>
          <w:iCs/>
          <w:lang w:bidi="en-US"/>
        </w:rPr>
        <w:t xml:space="preserve">), only a mere expectation. These are people who </w:t>
      </w:r>
      <w:r w:rsidRPr="00724884">
        <w:rPr>
          <w:rFonts w:ascii="Arial" w:eastAsia="Times New Roman" w:hAnsi="Arial" w:cs="Arial"/>
          <w:bCs/>
          <w:i/>
          <w:iCs/>
          <w:lang w:bidi="en-US"/>
        </w:rPr>
        <w:t>may</w:t>
      </w:r>
      <w:r w:rsidRPr="00724884">
        <w:rPr>
          <w:rFonts w:ascii="Arial" w:eastAsia="Times New Roman" w:hAnsi="Arial" w:cs="Arial"/>
          <w:bCs/>
          <w:iCs/>
          <w:lang w:bidi="en-US"/>
        </w:rPr>
        <w:t xml:space="preserve"> in the future fall within a class that will become entitled at a future date or on a future event. A good example of such a person is someone who may or may not be the next of kin of a beneficiary in the future, depending on any other relatives of the beneficiary living at that time (for an example, see </w:t>
      </w:r>
      <w:r w:rsidRPr="00724884">
        <w:rPr>
          <w:rFonts w:ascii="Arial" w:eastAsia="Times New Roman" w:hAnsi="Arial" w:cs="Arial"/>
          <w:bCs/>
          <w:i/>
          <w:iCs/>
          <w:u w:val="single"/>
          <w:lang w:bidi="en-US"/>
        </w:rPr>
        <w:t xml:space="preserve">Re Moncrieff’s Settlement Trust </w:t>
      </w:r>
      <w:r w:rsidRPr="00724884">
        <w:rPr>
          <w:rFonts w:ascii="Arial" w:eastAsia="Times New Roman" w:hAnsi="Arial" w:cs="Arial"/>
          <w:bCs/>
          <w:iCs/>
          <w:u w:val="single"/>
          <w:lang w:bidi="en-US"/>
        </w:rPr>
        <w:t>[1962] 1 WLR 1344</w:t>
      </w:r>
      <w:r w:rsidRPr="00724884">
        <w:rPr>
          <w:rFonts w:ascii="Arial" w:eastAsia="Times New Roman" w:hAnsi="Arial" w:cs="Arial"/>
          <w:bCs/>
          <w:iCs/>
          <w:lang w:bidi="en-US"/>
        </w:rPr>
        <w:t>).</w:t>
      </w:r>
      <w:r w:rsidR="00D0109B">
        <w:rPr>
          <w:rFonts w:ascii="Arial" w:eastAsia="Times New Roman" w:hAnsi="Arial" w:cs="Arial"/>
          <w:bCs/>
          <w:iCs/>
          <w:lang w:bidi="en-US"/>
        </w:rPr>
        <w:t xml:space="preserve"> </w:t>
      </w:r>
      <w:r w:rsidRPr="00724884">
        <w:rPr>
          <w:rFonts w:ascii="Arial" w:eastAsia="Times New Roman" w:hAnsi="Arial" w:cs="Arial"/>
          <w:bCs/>
          <w:iCs/>
          <w:lang w:bidi="en-US"/>
        </w:rPr>
        <w:t xml:space="preserve">However, the court does not give consent on behalf of any such expectant beneficiary if </w:t>
      </w:r>
      <w:r w:rsidR="00010C04" w:rsidRPr="00724884">
        <w:rPr>
          <w:rFonts w:ascii="Arial" w:eastAsia="Times New Roman" w:hAnsi="Arial" w:cs="Arial"/>
          <w:bCs/>
          <w:iCs/>
          <w:lang w:bidi="en-US"/>
        </w:rPr>
        <w:t>s/</w:t>
      </w:r>
      <w:r w:rsidRPr="00724884">
        <w:rPr>
          <w:rFonts w:ascii="Arial" w:eastAsia="Times New Roman" w:hAnsi="Arial" w:cs="Arial"/>
          <w:bCs/>
          <w:iCs/>
          <w:lang w:bidi="en-US"/>
        </w:rPr>
        <w:t>he would be a beneficiary had the future event occurred on the date of the of the court hearing</w:t>
      </w:r>
      <w:r w:rsidRPr="00724884">
        <w:rPr>
          <w:rFonts w:ascii="Arial" w:eastAsia="Times New Roman" w:hAnsi="Arial" w:cs="Arial"/>
          <w:bCs/>
          <w:i/>
          <w:iCs/>
          <w:lang w:bidi="en-US"/>
        </w:rPr>
        <w:t xml:space="preserve"> </w:t>
      </w:r>
      <w:r w:rsidRPr="00724884">
        <w:rPr>
          <w:rFonts w:ascii="Arial" w:eastAsia="Times New Roman" w:hAnsi="Arial" w:cs="Arial"/>
          <w:bCs/>
          <w:iCs/>
          <w:lang w:bidi="en-US"/>
        </w:rPr>
        <w:t>(for an example, see</w:t>
      </w:r>
      <w:r w:rsidRPr="00724884">
        <w:rPr>
          <w:rFonts w:ascii="Arial" w:eastAsia="Times New Roman" w:hAnsi="Arial" w:cs="Arial"/>
          <w:bCs/>
          <w:i/>
          <w:iCs/>
          <w:lang w:bidi="en-US"/>
        </w:rPr>
        <w:t xml:space="preserve"> </w:t>
      </w:r>
      <w:r w:rsidRPr="00724884">
        <w:rPr>
          <w:rFonts w:ascii="Arial" w:eastAsia="Times New Roman" w:hAnsi="Arial" w:cs="Arial"/>
          <w:bCs/>
          <w:i/>
          <w:iCs/>
          <w:u w:val="single"/>
          <w:lang w:bidi="en-US"/>
        </w:rPr>
        <w:t xml:space="preserve">Re </w:t>
      </w:r>
      <w:proofErr w:type="spellStart"/>
      <w:r w:rsidRPr="00724884">
        <w:rPr>
          <w:rFonts w:ascii="Arial" w:eastAsia="Times New Roman" w:hAnsi="Arial" w:cs="Arial"/>
          <w:bCs/>
          <w:i/>
          <w:iCs/>
          <w:u w:val="single"/>
          <w:lang w:bidi="en-US"/>
        </w:rPr>
        <w:t>Suffert’s</w:t>
      </w:r>
      <w:proofErr w:type="spellEnd"/>
      <w:r w:rsidRPr="00724884">
        <w:rPr>
          <w:rFonts w:ascii="Arial" w:eastAsia="Times New Roman" w:hAnsi="Arial" w:cs="Arial"/>
          <w:bCs/>
          <w:i/>
          <w:iCs/>
          <w:u w:val="single"/>
          <w:lang w:bidi="en-US"/>
        </w:rPr>
        <w:t xml:space="preserve"> Settlement</w:t>
      </w:r>
      <w:r w:rsidRPr="00724884">
        <w:rPr>
          <w:rFonts w:ascii="Arial" w:eastAsia="Times New Roman" w:hAnsi="Arial" w:cs="Arial"/>
          <w:bCs/>
          <w:iCs/>
          <w:u w:val="single"/>
          <w:lang w:bidi="en-US"/>
        </w:rPr>
        <w:t xml:space="preserve"> [1961] Ch 1)</w:t>
      </w:r>
      <w:r w:rsidRPr="00724884">
        <w:rPr>
          <w:rFonts w:ascii="Arial" w:eastAsia="Times New Roman" w:hAnsi="Arial" w:cs="Arial"/>
          <w:bCs/>
          <w:iCs/>
          <w:lang w:bidi="en-US"/>
        </w:rPr>
        <w:t>. Such beneficiaries need to give their consent to the proposed variation and are therefore in a position to keep it from going ahead.</w:t>
      </w:r>
    </w:p>
    <w:p w14:paraId="38F412D1" w14:textId="77777777" w:rsidR="004A6691" w:rsidRPr="00724884" w:rsidRDefault="004A6691" w:rsidP="00724884">
      <w:pPr>
        <w:spacing w:after="120" w:line="480" w:lineRule="auto"/>
        <w:jc w:val="both"/>
        <w:rPr>
          <w:rFonts w:ascii="Arial" w:eastAsia="Times New Roman" w:hAnsi="Arial" w:cs="Arial"/>
          <w:bCs/>
          <w:iCs/>
          <w:lang w:bidi="en-US"/>
        </w:rPr>
      </w:pPr>
      <w:r w:rsidRPr="00724884">
        <w:rPr>
          <w:rFonts w:ascii="Arial" w:eastAsia="Times New Roman" w:hAnsi="Arial" w:cs="Arial"/>
          <w:bCs/>
          <w:iCs/>
          <w:lang w:bidi="en-US"/>
        </w:rPr>
        <w:t xml:space="preserve">The second paragraph of section 1(1) makes clear that anyone, including the settlor, may propose a variation of trust. </w:t>
      </w:r>
    </w:p>
    <w:p w14:paraId="0682AE0D" w14:textId="77777777" w:rsidR="004A6691" w:rsidRPr="008349AF" w:rsidRDefault="004A6691" w:rsidP="008349AF">
      <w:pPr>
        <w:pStyle w:val="ListParagraph"/>
        <w:spacing w:after="120" w:line="480" w:lineRule="auto"/>
        <w:ind w:left="284"/>
        <w:jc w:val="both"/>
        <w:rPr>
          <w:rFonts w:ascii="Arial" w:eastAsia="Times New Roman" w:hAnsi="Arial" w:cs="Arial"/>
          <w:bCs/>
          <w:iCs/>
          <w:lang w:bidi="en-US"/>
        </w:rPr>
      </w:pPr>
    </w:p>
    <w:p w14:paraId="5E5BDF32" w14:textId="77777777" w:rsidR="004A6691" w:rsidRPr="00EA6DC3" w:rsidRDefault="004A6691" w:rsidP="008349AF">
      <w:pPr>
        <w:spacing w:after="120" w:line="480" w:lineRule="auto"/>
        <w:jc w:val="both"/>
        <w:rPr>
          <w:rFonts w:ascii="Arial" w:eastAsia="Times New Roman" w:hAnsi="Arial" w:cs="Arial"/>
          <w:bCs/>
          <w:iCs/>
          <w:lang w:bidi="en-US"/>
        </w:rPr>
      </w:pPr>
      <w:r w:rsidRPr="00EA6DC3">
        <w:rPr>
          <w:rFonts w:ascii="Arial" w:eastAsia="Times New Roman" w:hAnsi="Arial" w:cs="Arial"/>
          <w:bCs/>
          <w:iCs/>
          <w:lang w:bidi="en-US"/>
        </w:rPr>
        <w:lastRenderedPageBreak/>
        <w:t>The benefit requirement under the Act</w:t>
      </w:r>
    </w:p>
    <w:p w14:paraId="4193A38B" w14:textId="6767BCE5" w:rsidR="004A6691" w:rsidRPr="00724884" w:rsidRDefault="004A6691" w:rsidP="008349AF">
      <w:pPr>
        <w:spacing w:after="120" w:line="480" w:lineRule="auto"/>
        <w:jc w:val="both"/>
        <w:rPr>
          <w:rFonts w:ascii="Arial" w:hAnsi="Arial" w:cs="Arial"/>
          <w:color w:val="000000"/>
          <w:shd w:val="clear" w:color="auto" w:fill="FFFFFF"/>
        </w:rPr>
      </w:pPr>
      <w:r w:rsidRPr="008349AF">
        <w:rPr>
          <w:rFonts w:ascii="Arial" w:eastAsia="Times New Roman" w:hAnsi="Arial" w:cs="Arial"/>
          <w:bCs/>
          <w:iCs/>
          <w:lang w:bidi="en-US"/>
        </w:rPr>
        <w:t xml:space="preserve">The last paragraph of section 1(1) VTA 1958 stipulates that, except for beneficiaries that fall under (1)(1)(d) (for an example see </w:t>
      </w:r>
      <w:r w:rsidRPr="008349AF">
        <w:rPr>
          <w:rFonts w:ascii="Arial" w:eastAsia="Times New Roman" w:hAnsi="Arial" w:cs="Arial"/>
          <w:bCs/>
          <w:i/>
          <w:iCs/>
          <w:u w:val="single"/>
          <w:lang w:bidi="en-US"/>
        </w:rPr>
        <w:t>Re Steed’s Will Trusts</w:t>
      </w:r>
      <w:r w:rsidRPr="008349AF">
        <w:rPr>
          <w:rFonts w:ascii="Arial" w:eastAsia="Times New Roman" w:hAnsi="Arial" w:cs="Arial"/>
          <w:bCs/>
          <w:iCs/>
          <w:u w:val="single"/>
          <w:lang w:bidi="en-US"/>
        </w:rPr>
        <w:t xml:space="preserve"> [1960] Ch 407</w:t>
      </w:r>
      <w:r w:rsidRPr="008349AF">
        <w:rPr>
          <w:rFonts w:ascii="Arial" w:eastAsia="Times New Roman" w:hAnsi="Arial" w:cs="Arial"/>
          <w:bCs/>
          <w:iCs/>
          <w:lang w:bidi="en-US"/>
        </w:rPr>
        <w:t xml:space="preserve">), the court may only consent to a variation if it is for the benefit of the beneficiary on behalf of whom the court consents. </w:t>
      </w:r>
    </w:p>
    <w:p w14:paraId="57F5E8B5" w14:textId="06606218" w:rsidR="004A6691" w:rsidRPr="008349AF" w:rsidRDefault="004A6691" w:rsidP="008349AF">
      <w:pPr>
        <w:spacing w:after="120" w:line="480" w:lineRule="auto"/>
        <w:jc w:val="both"/>
        <w:rPr>
          <w:rFonts w:ascii="Arial" w:hAnsi="Arial" w:cs="Arial"/>
          <w:color w:val="000000"/>
          <w:shd w:val="clear" w:color="auto" w:fill="FFFFFF"/>
        </w:rPr>
      </w:pPr>
      <w:r w:rsidRPr="008349AF">
        <w:rPr>
          <w:rFonts w:ascii="Arial" w:eastAsia="Times New Roman" w:hAnsi="Arial" w:cs="Arial"/>
          <w:bCs/>
          <w:iCs/>
          <w:lang w:bidi="en-US"/>
        </w:rPr>
        <w:t xml:space="preserve">A finding of benefit does not on its own determine the decision of the court, which has discretion in giving its approval to the proposed variation. However, in practice, decisions tend to be justified in terms of benefits. As to the definition of benefit, </w:t>
      </w:r>
      <w:proofErr w:type="spellStart"/>
      <w:r w:rsidRPr="008349AF">
        <w:rPr>
          <w:rFonts w:ascii="Arial" w:eastAsia="Times New Roman" w:hAnsi="Arial" w:cs="Arial"/>
          <w:bCs/>
          <w:iCs/>
          <w:lang w:bidi="en-US"/>
        </w:rPr>
        <w:t>Megarry</w:t>
      </w:r>
      <w:proofErr w:type="spellEnd"/>
      <w:r w:rsidRPr="008349AF">
        <w:rPr>
          <w:rFonts w:ascii="Arial" w:eastAsia="Times New Roman" w:hAnsi="Arial" w:cs="Arial"/>
          <w:bCs/>
          <w:iCs/>
          <w:lang w:bidi="en-US"/>
        </w:rPr>
        <w:t xml:space="preserve"> J stated in </w:t>
      </w:r>
      <w:r w:rsidRPr="008349AF">
        <w:rPr>
          <w:rFonts w:ascii="Arial" w:eastAsia="Times New Roman" w:hAnsi="Arial" w:cs="Arial"/>
          <w:bCs/>
          <w:i/>
          <w:iCs/>
          <w:u w:val="single"/>
          <w:lang w:bidi="en-US"/>
        </w:rPr>
        <w:t xml:space="preserve">Re Holt’s Settlement </w:t>
      </w:r>
      <w:r w:rsidRPr="008349AF">
        <w:rPr>
          <w:rFonts w:ascii="Arial" w:eastAsia="Times New Roman" w:hAnsi="Arial" w:cs="Arial"/>
          <w:bCs/>
          <w:iCs/>
          <w:u w:val="single"/>
          <w:lang w:bidi="en-US"/>
        </w:rPr>
        <w:t>[1969] 1 Ch 100</w:t>
      </w:r>
      <w:r w:rsidR="00013446">
        <w:rPr>
          <w:rFonts w:ascii="Arial" w:eastAsia="Times New Roman" w:hAnsi="Arial" w:cs="Arial"/>
          <w:bCs/>
          <w:iCs/>
          <w:lang w:bidi="en-US"/>
        </w:rPr>
        <w:t xml:space="preserve">, </w:t>
      </w:r>
      <w:r w:rsidR="00436277">
        <w:rPr>
          <w:rFonts w:ascii="Arial" w:eastAsia="Times New Roman" w:hAnsi="Arial" w:cs="Arial"/>
          <w:bCs/>
          <w:iCs/>
          <w:lang w:bidi="en-US"/>
        </w:rPr>
        <w:t>at 121: “</w:t>
      </w:r>
      <w:r w:rsidRPr="008349AF">
        <w:rPr>
          <w:rFonts w:ascii="Arial" w:eastAsia="Times New Roman" w:hAnsi="Arial" w:cs="Arial"/>
          <w:bCs/>
          <w:iCs/>
          <w:lang w:bidi="en-US"/>
        </w:rPr>
        <w:t xml:space="preserve">The </w:t>
      </w:r>
      <w:r w:rsidR="00436277">
        <w:rPr>
          <w:rFonts w:ascii="Arial" w:hAnsi="Arial" w:cs="Arial"/>
          <w:color w:val="000000"/>
          <w:shd w:val="clear" w:color="auto" w:fill="FFFFFF"/>
        </w:rPr>
        <w:t>word ‘benefit’</w:t>
      </w:r>
      <w:r w:rsidRPr="008349AF">
        <w:rPr>
          <w:rFonts w:ascii="Arial" w:hAnsi="Arial" w:cs="Arial"/>
          <w:color w:val="000000"/>
          <w:shd w:val="clear" w:color="auto" w:fill="FFFFFF"/>
        </w:rPr>
        <w:t xml:space="preserve"> in the proviso to section 1 (1) is, I think, plainly not confined to financial benefit, but may extend to moral or social benefit.</w:t>
      </w:r>
      <w:r w:rsidR="00436277">
        <w:rPr>
          <w:rFonts w:ascii="Arial" w:hAnsi="Arial" w:cs="Arial"/>
          <w:color w:val="000000"/>
          <w:shd w:val="clear" w:color="auto" w:fill="FFFFFF"/>
        </w:rPr>
        <w:t>”</w:t>
      </w:r>
    </w:p>
    <w:p w14:paraId="1BC0B87B" w14:textId="77777777" w:rsidR="004A6691" w:rsidRPr="008349AF" w:rsidRDefault="004A6691" w:rsidP="008349AF">
      <w:p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 xml:space="preserve">Despite the potentially broad meaning of benefit, the starting and end point for considering benefit is usually whether the proposed variation is of </w:t>
      </w:r>
      <w:r w:rsidRPr="008349AF">
        <w:rPr>
          <w:rFonts w:ascii="Arial" w:eastAsia="Times New Roman" w:hAnsi="Arial" w:cs="Arial"/>
          <w:bCs/>
          <w:i/>
          <w:iCs/>
          <w:lang w:bidi="en-US"/>
        </w:rPr>
        <w:t>financial</w:t>
      </w:r>
      <w:r w:rsidRPr="008349AF">
        <w:rPr>
          <w:rFonts w:ascii="Arial" w:eastAsia="Times New Roman" w:hAnsi="Arial" w:cs="Arial"/>
          <w:bCs/>
          <w:iCs/>
          <w:lang w:bidi="en-US"/>
        </w:rPr>
        <w:t xml:space="preserve"> benefit to the beneficiaries. Variations are most commonly undertaken in response to changes in law or the beneficiaries’ circumstances that lead to new tax liabilities, and a variation of trust may therefore deprive HMRC of tax revenue it would otherwise have received. While the Law Reform Committee report on the ‘Court’s Power to Sanction Variation of Trusts’ (6</w:t>
      </w:r>
      <w:r w:rsidRPr="008349AF">
        <w:rPr>
          <w:rFonts w:ascii="Arial" w:eastAsia="Times New Roman" w:hAnsi="Arial" w:cs="Arial"/>
          <w:bCs/>
          <w:iCs/>
          <w:vertAlign w:val="superscript"/>
          <w:lang w:bidi="en-US"/>
        </w:rPr>
        <w:t>th</w:t>
      </w:r>
      <w:r w:rsidRPr="008349AF">
        <w:rPr>
          <w:rFonts w:ascii="Arial" w:eastAsia="Times New Roman" w:hAnsi="Arial" w:cs="Arial"/>
          <w:bCs/>
          <w:iCs/>
          <w:lang w:bidi="en-US"/>
        </w:rPr>
        <w:t xml:space="preserve"> report, 1957, para. 16) found no reason to restrict variations that had tax avoidance as their main aim (given these variations could already be undertaken without the involvement of the court where all beneficiaries were of age), the courts do not always look favourably on such aims. It is here that other notions of benefit come to the fore. </w:t>
      </w:r>
    </w:p>
    <w:p w14:paraId="6F5FFF83" w14:textId="2BEC2E9D" w:rsidR="004A6691" w:rsidRDefault="004A6691" w:rsidP="008349AF">
      <w:p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 xml:space="preserve">In the Court of Appeal case </w:t>
      </w:r>
      <w:r w:rsidRPr="008349AF">
        <w:rPr>
          <w:rFonts w:ascii="Arial" w:eastAsia="Times New Roman" w:hAnsi="Arial" w:cs="Arial"/>
          <w:bCs/>
          <w:i/>
          <w:iCs/>
          <w:u w:val="single"/>
          <w:lang w:bidi="en-US"/>
        </w:rPr>
        <w:t xml:space="preserve">Re Weston’s Settlements </w:t>
      </w:r>
      <w:r w:rsidRPr="008349AF">
        <w:rPr>
          <w:rFonts w:ascii="Arial" w:eastAsia="Times New Roman" w:hAnsi="Arial" w:cs="Arial"/>
          <w:bCs/>
          <w:iCs/>
          <w:u w:val="single"/>
          <w:lang w:bidi="en-US"/>
        </w:rPr>
        <w:t>[1968] 1 Ch 223</w:t>
      </w:r>
      <w:r w:rsidRPr="008349AF">
        <w:rPr>
          <w:rFonts w:ascii="Arial" w:eastAsia="Times New Roman" w:hAnsi="Arial" w:cs="Arial"/>
          <w:bCs/>
          <w:iCs/>
          <w:lang w:bidi="en-US"/>
        </w:rPr>
        <w:t xml:space="preserve"> Denning</w:t>
      </w:r>
      <w:r w:rsidR="004469FB">
        <w:rPr>
          <w:rFonts w:ascii="Arial" w:eastAsia="Times New Roman" w:hAnsi="Arial" w:cs="Arial"/>
          <w:bCs/>
          <w:iCs/>
          <w:lang w:bidi="en-US"/>
        </w:rPr>
        <w:t xml:space="preserve"> LJ</w:t>
      </w:r>
      <w:r w:rsidR="00013446">
        <w:rPr>
          <w:rFonts w:ascii="Arial" w:eastAsia="Times New Roman" w:hAnsi="Arial" w:cs="Arial"/>
          <w:bCs/>
          <w:iCs/>
          <w:lang w:bidi="en-US"/>
        </w:rPr>
        <w:t xml:space="preserve">, </w:t>
      </w:r>
      <w:r w:rsidRPr="008349AF">
        <w:rPr>
          <w:rFonts w:ascii="Arial" w:eastAsia="Times New Roman" w:hAnsi="Arial" w:cs="Arial"/>
          <w:bCs/>
          <w:iCs/>
          <w:lang w:bidi="en-US"/>
        </w:rPr>
        <w:t>at 245-246</w:t>
      </w:r>
      <w:r w:rsidR="00013446">
        <w:rPr>
          <w:rFonts w:ascii="Arial" w:eastAsia="Times New Roman" w:hAnsi="Arial" w:cs="Arial"/>
          <w:bCs/>
          <w:iCs/>
          <w:lang w:bidi="en-US"/>
        </w:rPr>
        <w:t>,</w:t>
      </w:r>
      <w:r w:rsidRPr="008349AF">
        <w:rPr>
          <w:rFonts w:ascii="Arial" w:eastAsia="Times New Roman" w:hAnsi="Arial" w:cs="Arial"/>
          <w:bCs/>
          <w:iCs/>
          <w:lang w:bidi="en-US"/>
        </w:rPr>
        <w:t xml:space="preserve"> thus specifically preferred the ‘educational and social benefit’ over the financial benefit of the </w:t>
      </w:r>
      <w:proofErr w:type="gramStart"/>
      <w:r w:rsidRPr="008349AF">
        <w:rPr>
          <w:rFonts w:ascii="Arial" w:eastAsia="Times New Roman" w:hAnsi="Arial" w:cs="Arial"/>
          <w:bCs/>
          <w:iCs/>
          <w:lang w:bidi="en-US"/>
        </w:rPr>
        <w:t>children</w:t>
      </w:r>
      <w:proofErr w:type="gramEnd"/>
      <w:r w:rsidRPr="008349AF">
        <w:rPr>
          <w:rFonts w:ascii="Arial" w:eastAsia="Times New Roman" w:hAnsi="Arial" w:cs="Arial"/>
          <w:bCs/>
          <w:iCs/>
          <w:lang w:bidi="en-US"/>
        </w:rPr>
        <w:t xml:space="preserve"> beneficiaries under a trust which their parents wanted to move to Jersey in order to avoid tax: </w:t>
      </w:r>
    </w:p>
    <w:p w14:paraId="18C98307" w14:textId="0542E929" w:rsidR="00436277" w:rsidRPr="00436277" w:rsidRDefault="00436277" w:rsidP="00436277">
      <w:pPr>
        <w:spacing w:after="120" w:line="480" w:lineRule="auto"/>
        <w:ind w:left="720"/>
        <w:jc w:val="both"/>
        <w:rPr>
          <w:rFonts w:ascii="Arial" w:eastAsia="Times New Roman" w:hAnsi="Arial" w:cs="Arial"/>
          <w:bCs/>
          <w:iCs/>
          <w:lang w:bidi="en-US"/>
        </w:rPr>
      </w:pPr>
      <w:r>
        <w:rPr>
          <w:rFonts w:ascii="Arial" w:eastAsia="Times New Roman" w:hAnsi="Arial" w:cs="Arial"/>
          <w:bCs/>
          <w:iCs/>
          <w:lang w:bidi="en-US"/>
        </w:rPr>
        <w:t>“</w:t>
      </w:r>
      <w:r w:rsidRPr="00436277">
        <w:rPr>
          <w:rFonts w:ascii="Arial" w:eastAsia="Times New Roman" w:hAnsi="Arial" w:cs="Arial"/>
          <w:bCs/>
          <w:iCs/>
          <w:lang w:bidi="en-US"/>
        </w:rPr>
        <w:t xml:space="preserve">Two propositions are clear: (i) In exercising its discretion, the function of the court is to protect those who cannot protect themselves. It must do what is truly for their benefit. </w:t>
      </w:r>
      <w:r w:rsidRPr="00436277">
        <w:rPr>
          <w:rFonts w:ascii="Arial" w:eastAsia="Times New Roman" w:hAnsi="Arial" w:cs="Arial"/>
          <w:bCs/>
          <w:iCs/>
          <w:lang w:bidi="en-US"/>
        </w:rPr>
        <w:lastRenderedPageBreak/>
        <w:t>(ii) It can give its consent to a scheme to avoid death duties or other taxes. Nearly every variation that has come before the court has tax avoidance for its principal object: and no one has ever suggested that this is undesirable or contrary to public policy.</w:t>
      </w:r>
    </w:p>
    <w:p w14:paraId="05B44F88" w14:textId="77777777" w:rsidR="00436277" w:rsidRPr="00436277" w:rsidRDefault="00436277" w:rsidP="00436277">
      <w:pPr>
        <w:spacing w:after="120" w:line="480" w:lineRule="auto"/>
        <w:ind w:left="720"/>
        <w:jc w:val="both"/>
        <w:rPr>
          <w:rFonts w:ascii="Arial" w:eastAsia="Times New Roman" w:hAnsi="Arial" w:cs="Arial"/>
          <w:bCs/>
          <w:iCs/>
          <w:lang w:bidi="en-US"/>
        </w:rPr>
      </w:pPr>
      <w:r w:rsidRPr="00436277">
        <w:rPr>
          <w:rFonts w:ascii="Arial" w:eastAsia="Times New Roman" w:hAnsi="Arial" w:cs="Arial"/>
          <w:bCs/>
          <w:iCs/>
          <w:lang w:bidi="en-US"/>
        </w:rPr>
        <w:t xml:space="preserve">But I think it necessary to add this third proposition: (iii) The court should not consider merely the financial benefit to the infants or unborn children, but also their educational and social benefit. There are many things in life more </w:t>
      </w:r>
      <w:proofErr w:type="spellStart"/>
      <w:r w:rsidRPr="00436277">
        <w:rPr>
          <w:rFonts w:ascii="Arial" w:eastAsia="Times New Roman" w:hAnsi="Arial" w:cs="Arial"/>
          <w:bCs/>
          <w:iCs/>
          <w:lang w:bidi="en-US"/>
        </w:rPr>
        <w:t>worth while</w:t>
      </w:r>
      <w:proofErr w:type="spellEnd"/>
      <w:r w:rsidRPr="00436277">
        <w:rPr>
          <w:rFonts w:ascii="Arial" w:eastAsia="Times New Roman" w:hAnsi="Arial" w:cs="Arial"/>
          <w:bCs/>
          <w:iCs/>
          <w:lang w:bidi="en-US"/>
        </w:rPr>
        <w:t xml:space="preserve"> than money. One of these things is to be brought up in this our England, which is still "the envy of </w:t>
      </w:r>
      <w:proofErr w:type="gramStart"/>
      <w:r w:rsidRPr="00436277">
        <w:rPr>
          <w:rFonts w:ascii="Arial" w:eastAsia="Times New Roman" w:hAnsi="Arial" w:cs="Arial"/>
          <w:bCs/>
          <w:iCs/>
          <w:lang w:bidi="en-US"/>
        </w:rPr>
        <w:t>less happier</w:t>
      </w:r>
      <w:proofErr w:type="gramEnd"/>
      <w:r w:rsidRPr="00436277">
        <w:rPr>
          <w:rFonts w:ascii="Arial" w:eastAsia="Times New Roman" w:hAnsi="Arial" w:cs="Arial"/>
          <w:bCs/>
          <w:iCs/>
          <w:lang w:bidi="en-US"/>
        </w:rPr>
        <w:t xml:space="preserve"> lands." I do not believe it is for the benefit of children to be uprooted from England and transported to another country simply to avoid tax</w:t>
      </w:r>
      <w:proofErr w:type="gramStart"/>
      <w:r w:rsidRPr="00436277">
        <w:rPr>
          <w:rFonts w:ascii="Arial" w:eastAsia="Times New Roman" w:hAnsi="Arial" w:cs="Arial"/>
          <w:bCs/>
          <w:iCs/>
          <w:lang w:bidi="en-US"/>
        </w:rPr>
        <w:t>. . . .</w:t>
      </w:r>
      <w:proofErr w:type="gramEnd"/>
      <w:r w:rsidRPr="00436277">
        <w:rPr>
          <w:rFonts w:ascii="Arial" w:eastAsia="Times New Roman" w:hAnsi="Arial" w:cs="Arial"/>
          <w:bCs/>
          <w:iCs/>
          <w:lang w:bidi="en-US"/>
        </w:rPr>
        <w:t xml:space="preserve"> The avoidance of tax may be lawful, but it is not yet a virtue. The Court of Chancery should not encourage or support it - it should not give its approval to it - if by so doing it would imperil the true welfare of the children, already born or yet to be born.</w:t>
      </w:r>
    </w:p>
    <w:p w14:paraId="715BB96B" w14:textId="77777777" w:rsidR="00436277" w:rsidRPr="00436277" w:rsidRDefault="00436277" w:rsidP="00436277">
      <w:pPr>
        <w:spacing w:after="120" w:line="480" w:lineRule="auto"/>
        <w:ind w:left="720"/>
        <w:jc w:val="both"/>
        <w:rPr>
          <w:rFonts w:ascii="Arial" w:eastAsia="Times New Roman" w:hAnsi="Arial" w:cs="Arial"/>
          <w:bCs/>
          <w:iCs/>
          <w:lang w:bidi="en-US"/>
        </w:rPr>
      </w:pPr>
      <w:r w:rsidRPr="00436277">
        <w:rPr>
          <w:rFonts w:ascii="Arial" w:eastAsia="Times New Roman" w:hAnsi="Arial" w:cs="Arial"/>
          <w:bCs/>
          <w:iCs/>
          <w:lang w:bidi="en-US"/>
        </w:rPr>
        <w:t>There is one thing more. I cannot help wondering how long these young people will stay in Jersey. It may be to their financial interest at present to make their home there permanently. But will they remain there once the capital gains are safely in hand, clear of tax? They may well change their minds and come back to enjoy their untaxed gains. Is such a prospect really for the benefit of the children? Are they to be wanderers over the face of the earth, moving from this country to that, according to where they can best avoid tax? I cannot believe that to be right. Children are like trees: they grow stronger with firm roots.</w:t>
      </w:r>
    </w:p>
    <w:p w14:paraId="7CC572E8" w14:textId="6CF9BE3D" w:rsidR="00436277" w:rsidRPr="008349AF" w:rsidRDefault="00436277" w:rsidP="00436277">
      <w:pPr>
        <w:spacing w:after="120" w:line="480" w:lineRule="auto"/>
        <w:ind w:left="720"/>
        <w:jc w:val="both"/>
        <w:rPr>
          <w:rFonts w:ascii="Arial" w:eastAsia="Times New Roman" w:hAnsi="Arial" w:cs="Arial"/>
          <w:bCs/>
          <w:iCs/>
          <w:lang w:bidi="en-US"/>
        </w:rPr>
      </w:pPr>
      <w:r w:rsidRPr="00436277">
        <w:rPr>
          <w:rFonts w:ascii="Arial" w:eastAsia="Times New Roman" w:hAnsi="Arial" w:cs="Arial"/>
          <w:bCs/>
          <w:iCs/>
          <w:lang w:bidi="en-US"/>
        </w:rPr>
        <w:t xml:space="preserve">The long and short of it is, as the judge said, that the exodus of this family to Jersey is done to avoid British taxation. Having made great wealth here, they want to quit without paying the taxes and duties which are imposed on those who stay. So be it. If it really be for the benefit of the children, let it be done. Let them go, taking their money with them. But, if it be not truly for their benefit, the court should not countenance it. It should not give the scheme its blessing. The [Chancery] judge refused his approval. </w:t>
      </w:r>
      <w:proofErr w:type="gramStart"/>
      <w:r w:rsidRPr="00436277">
        <w:rPr>
          <w:rFonts w:ascii="Arial" w:eastAsia="Times New Roman" w:hAnsi="Arial" w:cs="Arial"/>
          <w:bCs/>
          <w:iCs/>
          <w:lang w:bidi="en-US"/>
        </w:rPr>
        <w:t>So</w:t>
      </w:r>
      <w:proofErr w:type="gramEnd"/>
      <w:r w:rsidRPr="00436277">
        <w:rPr>
          <w:rFonts w:ascii="Arial" w:eastAsia="Times New Roman" w:hAnsi="Arial" w:cs="Arial"/>
          <w:bCs/>
          <w:iCs/>
          <w:lang w:bidi="en-US"/>
        </w:rPr>
        <w:t xml:space="preserve"> would I. I would dismiss this appeal.</w:t>
      </w:r>
      <w:r>
        <w:rPr>
          <w:rFonts w:ascii="Arial" w:eastAsia="Times New Roman" w:hAnsi="Arial" w:cs="Arial"/>
          <w:bCs/>
          <w:iCs/>
          <w:lang w:bidi="en-US"/>
        </w:rPr>
        <w:t>”</w:t>
      </w:r>
    </w:p>
    <w:p w14:paraId="737BA143" w14:textId="243851AE" w:rsidR="004A6691" w:rsidRPr="008349AF" w:rsidRDefault="004A6691" w:rsidP="008349AF">
      <w:p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lastRenderedPageBreak/>
        <w:t xml:space="preserve">Considerations around the importance of (a harmonious) family life have also played a part in other decisions, although these are usually balanced against financial benefits. Both </w:t>
      </w:r>
      <w:r w:rsidRPr="008349AF">
        <w:rPr>
          <w:rFonts w:ascii="Arial" w:eastAsia="Times New Roman" w:hAnsi="Arial" w:cs="Arial"/>
          <w:bCs/>
          <w:i/>
          <w:iCs/>
          <w:u w:val="single"/>
          <w:lang w:bidi="en-US"/>
        </w:rPr>
        <w:t>Re Tinker’s Settlement</w:t>
      </w:r>
      <w:r w:rsidRPr="008349AF">
        <w:rPr>
          <w:rFonts w:ascii="Arial" w:eastAsia="Times New Roman" w:hAnsi="Arial" w:cs="Arial"/>
          <w:bCs/>
          <w:iCs/>
          <w:u w:val="single"/>
          <w:lang w:bidi="en-US"/>
        </w:rPr>
        <w:t xml:space="preserve"> [1960] 1 WLR 1011</w:t>
      </w:r>
      <w:r w:rsidRPr="008349AF">
        <w:rPr>
          <w:rFonts w:ascii="Arial" w:eastAsia="Times New Roman" w:hAnsi="Arial" w:cs="Arial"/>
          <w:bCs/>
          <w:iCs/>
          <w:lang w:bidi="en-US"/>
        </w:rPr>
        <w:t xml:space="preserve"> and </w:t>
      </w:r>
      <w:r w:rsidRPr="008349AF">
        <w:rPr>
          <w:rFonts w:ascii="Arial" w:eastAsia="Times New Roman" w:hAnsi="Arial" w:cs="Arial"/>
          <w:bCs/>
          <w:i/>
          <w:iCs/>
          <w:u w:val="single"/>
          <w:lang w:bidi="en-US"/>
        </w:rPr>
        <w:t>Re Remnant’s Settlement Trusts</w:t>
      </w:r>
      <w:r w:rsidRPr="008349AF">
        <w:rPr>
          <w:rFonts w:ascii="Arial" w:eastAsia="Times New Roman" w:hAnsi="Arial" w:cs="Arial"/>
          <w:bCs/>
          <w:iCs/>
          <w:u w:val="single"/>
          <w:lang w:bidi="en-US"/>
        </w:rPr>
        <w:t xml:space="preserve"> [1970] 2 All ER 554</w:t>
      </w:r>
      <w:r w:rsidRPr="008349AF">
        <w:rPr>
          <w:rFonts w:ascii="Arial" w:eastAsia="Times New Roman" w:hAnsi="Arial" w:cs="Arial"/>
          <w:bCs/>
          <w:iCs/>
          <w:lang w:bidi="en-US"/>
        </w:rPr>
        <w:t xml:space="preserve"> involved terms in which one sibling’s children would benefit from events related to the other sibling’s children, and in both the siblings agreed to vary the trust despite the fact that this would remove benefit from the children of one of them. In </w:t>
      </w:r>
      <w:r w:rsidRPr="008349AF">
        <w:rPr>
          <w:rFonts w:ascii="Arial" w:eastAsia="Times New Roman" w:hAnsi="Arial" w:cs="Arial"/>
          <w:bCs/>
          <w:i/>
          <w:iCs/>
          <w:u w:val="single"/>
          <w:lang w:bidi="en-US"/>
        </w:rPr>
        <w:t>Re Tinker’s Settlement</w:t>
      </w:r>
      <w:r w:rsidRPr="008349AF">
        <w:rPr>
          <w:rFonts w:ascii="Arial" w:eastAsia="Times New Roman" w:hAnsi="Arial" w:cs="Arial"/>
          <w:bCs/>
          <w:iCs/>
          <w:lang w:bidi="en-US"/>
        </w:rPr>
        <w:t xml:space="preserve">, the court was not persuaded that the benefit of familial harmony outweighed the loss of benefit to one sibling’s children if the trust were to be varied. In </w:t>
      </w:r>
      <w:r w:rsidRPr="008349AF">
        <w:rPr>
          <w:rFonts w:ascii="Arial" w:eastAsia="Times New Roman" w:hAnsi="Arial" w:cs="Arial"/>
          <w:bCs/>
          <w:i/>
          <w:iCs/>
          <w:u w:val="single"/>
          <w:lang w:bidi="en-US"/>
        </w:rPr>
        <w:t>Re Remnant’s Settlement Trusts</w:t>
      </w:r>
      <w:r w:rsidRPr="008349AF">
        <w:rPr>
          <w:rFonts w:ascii="Arial" w:eastAsia="Times New Roman" w:hAnsi="Arial" w:cs="Arial"/>
          <w:bCs/>
          <w:iCs/>
          <w:lang w:bidi="en-US"/>
        </w:rPr>
        <w:t>, on the other hand, familial harmony was recognised as a benefit, aided by the fact that an additional change was proposed that was in the children’s financial benefit. The decision meant that a forfeiture clause that had been specifically inserted into the trust instrument by the settlor was removed.</w:t>
      </w:r>
    </w:p>
    <w:p w14:paraId="6CD9C909" w14:textId="14EC99BC" w:rsidR="004A6691" w:rsidRDefault="004A6691" w:rsidP="008349AF">
      <w:pPr>
        <w:spacing w:after="120" w:line="480" w:lineRule="auto"/>
        <w:jc w:val="both"/>
        <w:rPr>
          <w:rFonts w:ascii="Arial" w:eastAsia="Times New Roman" w:hAnsi="Arial" w:cs="Arial"/>
          <w:bCs/>
          <w:iCs/>
          <w:lang w:bidi="en-US"/>
        </w:rPr>
      </w:pPr>
      <w:r w:rsidRPr="008349AF">
        <w:rPr>
          <w:rFonts w:ascii="Arial" w:eastAsia="Times New Roman" w:hAnsi="Arial" w:cs="Arial"/>
          <w:bCs/>
          <w:iCs/>
          <w:lang w:bidi="en-US"/>
        </w:rPr>
        <w:t xml:space="preserve">Given the way in which the court prioritised current benefits to the beneficiaries over the settlor’s original intention in establishing the trust, can one still say that variations of trusts are in the settlor’s interest? In </w:t>
      </w:r>
      <w:r w:rsidRPr="008349AF">
        <w:rPr>
          <w:rFonts w:ascii="Arial" w:eastAsia="Times New Roman" w:hAnsi="Arial" w:cs="Arial"/>
          <w:bCs/>
          <w:i/>
          <w:iCs/>
          <w:u w:val="single"/>
          <w:lang w:bidi="en-US"/>
        </w:rPr>
        <w:t>Goulding v James</w:t>
      </w:r>
      <w:r w:rsidRPr="008349AF">
        <w:rPr>
          <w:rFonts w:ascii="Arial" w:eastAsia="Times New Roman" w:hAnsi="Arial" w:cs="Arial"/>
          <w:bCs/>
          <w:iCs/>
          <w:u w:val="single"/>
          <w:lang w:bidi="en-US"/>
        </w:rPr>
        <w:t xml:space="preserve"> [1997] 2 All ER 239</w:t>
      </w:r>
      <w:r w:rsidRPr="008349AF">
        <w:rPr>
          <w:rFonts w:ascii="Arial" w:eastAsia="Times New Roman" w:hAnsi="Arial" w:cs="Arial"/>
          <w:bCs/>
          <w:iCs/>
          <w:lang w:bidi="en-US"/>
        </w:rPr>
        <w:t xml:space="preserve"> the trend of disregarding the specific intentions of the settlor was continued, with Sir Ralph Gibson remarking:</w:t>
      </w:r>
    </w:p>
    <w:p w14:paraId="53D279B8" w14:textId="75E855E7" w:rsidR="00436277" w:rsidRDefault="00436277" w:rsidP="00436277">
      <w:pPr>
        <w:spacing w:after="120" w:line="480" w:lineRule="auto"/>
        <w:ind w:left="720"/>
        <w:jc w:val="both"/>
        <w:rPr>
          <w:rFonts w:ascii="Arial" w:eastAsia="Times New Roman" w:hAnsi="Arial" w:cs="Arial"/>
          <w:bCs/>
          <w:iCs/>
          <w:lang w:bidi="en-US"/>
        </w:rPr>
      </w:pPr>
      <w:r>
        <w:rPr>
          <w:rFonts w:ascii="Arial" w:eastAsia="Times New Roman" w:hAnsi="Arial" w:cs="Arial"/>
          <w:bCs/>
          <w:iCs/>
          <w:lang w:bidi="en-US"/>
        </w:rPr>
        <w:t>“</w:t>
      </w:r>
      <w:r w:rsidRPr="00436277">
        <w:rPr>
          <w:rFonts w:ascii="Arial" w:eastAsia="Times New Roman" w:hAnsi="Arial" w:cs="Arial"/>
          <w:bCs/>
          <w:iCs/>
          <w:lang w:bidi="en-US"/>
        </w:rPr>
        <w:t xml:space="preserve">Where there is an application under the Variation of Trusts Act 1958 for approval of an arrangement agreed by the beneficiaries, capable of giving assent, it is not clear to me why evidence of the intention of the testator can be of any relevance whatever if it does no more than explain why the testator gave the interests set out in the will and the nature and degree of feeling with which such provisions were selected. If the arrangement agreed by the beneficiaries is to do no more with their interests than the beneficiaries are able in law to do in accordance with the provisions of the will, I can see no relevance in evidence which shows no more than the original intention or motivation of the testator. The fact that a testator would not have approved or would have disapproved very strongly does not alter the fact that the beneficiaries are entitled in law to do it and if it be proved that the arrangement is for the benefit of the unborn. </w:t>
      </w:r>
      <w:r w:rsidRPr="00436277">
        <w:rPr>
          <w:rFonts w:ascii="Arial" w:eastAsia="Times New Roman" w:hAnsi="Arial" w:cs="Arial"/>
          <w:bCs/>
          <w:iCs/>
          <w:lang w:bidi="en-US"/>
        </w:rPr>
        <w:lastRenderedPageBreak/>
        <w:t>If of course it can be shown that the arrangement put forward constitutes, for example, a dishonest or inequitable or otherwise improper act on the part of one or more of the beneficiaries, then such evidence would clearly be relevant to the question whether the court would “think fit” to approve it on behalf of minor or unborn persons. In this case the evidence of intention of this testatrix seems to me to have been of no relevance.</w:t>
      </w:r>
      <w:r>
        <w:rPr>
          <w:rFonts w:ascii="Arial" w:eastAsia="Times New Roman" w:hAnsi="Arial" w:cs="Arial"/>
          <w:bCs/>
          <w:iCs/>
          <w:lang w:bidi="en-US"/>
        </w:rPr>
        <w:t>”</w:t>
      </w:r>
    </w:p>
    <w:p w14:paraId="409D888C" w14:textId="77777777" w:rsidR="00DA4244" w:rsidRDefault="00DA4244" w:rsidP="00436277">
      <w:pPr>
        <w:spacing w:after="120" w:line="480" w:lineRule="auto"/>
        <w:ind w:left="720"/>
        <w:jc w:val="both"/>
        <w:rPr>
          <w:rFonts w:ascii="Arial" w:eastAsia="Times New Roman" w:hAnsi="Arial" w:cs="Arial"/>
          <w:bCs/>
          <w:iCs/>
          <w:lang w:bidi="en-US"/>
        </w:rPr>
      </w:pPr>
    </w:p>
    <w:p w14:paraId="4FB7847C" w14:textId="0D797D13" w:rsidR="00EA6DC3" w:rsidRPr="00F27F46" w:rsidRDefault="00F27F46" w:rsidP="07419753">
      <w:pPr>
        <w:spacing w:after="120" w:line="480" w:lineRule="auto"/>
        <w:jc w:val="both"/>
        <w:rPr>
          <w:rFonts w:ascii="Arial" w:eastAsia="Times New Roman" w:hAnsi="Arial" w:cs="Arial"/>
          <w:lang w:bidi="en-US"/>
        </w:rPr>
      </w:pPr>
      <w:r w:rsidRPr="00F27F46">
        <w:rPr>
          <w:rFonts w:ascii="Arial" w:eastAsia="Times New Roman" w:hAnsi="Arial" w:cs="Arial"/>
          <w:lang w:bidi="en-US"/>
        </w:rPr>
        <w:t xml:space="preserve">b) </w:t>
      </w:r>
      <w:r w:rsidR="07419753" w:rsidRPr="00F27F46">
        <w:rPr>
          <w:rFonts w:ascii="Arial" w:eastAsia="Times New Roman" w:hAnsi="Arial" w:cs="Arial"/>
          <w:lang w:bidi="en-US"/>
        </w:rPr>
        <w:t>Benjamin orders</w:t>
      </w:r>
    </w:p>
    <w:p w14:paraId="41D7E3FE" w14:textId="08BFEEDD" w:rsidR="0003337F" w:rsidRPr="00724884" w:rsidRDefault="07419753" w:rsidP="00724884">
      <w:pPr>
        <w:spacing w:after="120" w:line="480" w:lineRule="auto"/>
        <w:jc w:val="both"/>
        <w:rPr>
          <w:rFonts w:ascii="Arial" w:eastAsia="Times New Roman" w:hAnsi="Arial" w:cs="Arial"/>
          <w:lang w:bidi="en-US"/>
        </w:rPr>
      </w:pPr>
      <w:r w:rsidRPr="00724884">
        <w:rPr>
          <w:rFonts w:ascii="Arial" w:eastAsia="Times New Roman" w:hAnsi="Arial" w:cs="Arial"/>
          <w:lang w:bidi="en-US"/>
        </w:rPr>
        <w:t xml:space="preserve">While not strictly a variation of trust, a ‘Benjamin order’ (named after </w:t>
      </w:r>
      <w:r w:rsidRPr="00724884">
        <w:rPr>
          <w:rFonts w:ascii="Arial" w:eastAsia="Times New Roman" w:hAnsi="Arial" w:cs="Arial"/>
          <w:i/>
          <w:iCs/>
          <w:u w:val="single"/>
          <w:lang w:bidi="en-US"/>
        </w:rPr>
        <w:t>Re Benjamin</w:t>
      </w:r>
      <w:r w:rsidRPr="00724884">
        <w:rPr>
          <w:rFonts w:ascii="Arial" w:eastAsia="Times New Roman" w:hAnsi="Arial" w:cs="Arial"/>
          <w:u w:val="single"/>
          <w:lang w:bidi="en-US"/>
        </w:rPr>
        <w:t xml:space="preserve"> [1902] 1 Ch 723</w:t>
      </w:r>
      <w:r w:rsidRPr="00724884">
        <w:rPr>
          <w:rFonts w:ascii="Arial" w:eastAsia="Times New Roman" w:hAnsi="Arial" w:cs="Arial"/>
          <w:lang w:bidi="en-US"/>
        </w:rPr>
        <w:t xml:space="preserve">) allows trust assets to be distributed amongst the existing beneficiaries of </w:t>
      </w:r>
      <w:r w:rsidR="00DA4244">
        <w:rPr>
          <w:rFonts w:ascii="Arial" w:eastAsia="Times New Roman" w:hAnsi="Arial" w:cs="Arial"/>
          <w:lang w:bidi="en-US"/>
        </w:rPr>
        <w:t>a fixed</w:t>
      </w:r>
      <w:r w:rsidRPr="00724884">
        <w:rPr>
          <w:rFonts w:ascii="Arial" w:eastAsia="Times New Roman" w:hAnsi="Arial" w:cs="Arial"/>
          <w:lang w:bidi="en-US"/>
        </w:rPr>
        <w:t xml:space="preserve"> trust even when one or more beneficiaries cannot be located. The interests of any missing beneficiaries are not, however, thereby extinguished. Should they subsequently re-appear, they can trace their share of the assets into the hands of those who received their share (</w:t>
      </w:r>
      <w:r w:rsidRPr="00724884">
        <w:rPr>
          <w:rFonts w:ascii="Arial" w:eastAsia="Times New Roman" w:hAnsi="Arial" w:cs="Arial"/>
          <w:i/>
          <w:iCs/>
          <w:u w:val="single"/>
          <w:lang w:bidi="en-US"/>
        </w:rPr>
        <w:t>Re Evans</w:t>
      </w:r>
      <w:r w:rsidRPr="00724884">
        <w:rPr>
          <w:rFonts w:ascii="Arial" w:eastAsia="Times New Roman" w:hAnsi="Arial" w:cs="Arial"/>
          <w:u w:val="single"/>
          <w:lang w:bidi="en-US"/>
        </w:rPr>
        <w:t xml:space="preserve"> [1999] 2 All ER 777</w:t>
      </w:r>
      <w:r w:rsidRPr="00724884">
        <w:rPr>
          <w:rFonts w:ascii="Arial" w:eastAsia="Times New Roman" w:hAnsi="Arial" w:cs="Arial"/>
          <w:lang w:bidi="en-US"/>
        </w:rPr>
        <w:t xml:space="preserve">).  </w:t>
      </w:r>
    </w:p>
    <w:p w14:paraId="4A313F57" w14:textId="3D757ED1" w:rsidR="00C80093" w:rsidRDefault="682DBEB9" w:rsidP="00B63A1A">
      <w:pPr>
        <w:spacing w:after="120" w:line="480" w:lineRule="auto"/>
        <w:jc w:val="both"/>
        <w:rPr>
          <w:rFonts w:ascii="Arial" w:eastAsia="Times New Roman" w:hAnsi="Arial" w:cs="Arial"/>
          <w:lang w:bidi="en-US"/>
        </w:rPr>
      </w:pPr>
      <w:r w:rsidRPr="682DBEB9">
        <w:rPr>
          <w:rFonts w:ascii="Arial" w:eastAsia="Times New Roman" w:hAnsi="Arial" w:cs="Arial"/>
          <w:lang w:bidi="en-US"/>
        </w:rPr>
        <w:t xml:space="preserve">In </w:t>
      </w:r>
      <w:r w:rsidRPr="682DBEB9">
        <w:rPr>
          <w:rFonts w:ascii="Arial" w:eastAsia="Times New Roman" w:hAnsi="Arial" w:cs="Arial"/>
          <w:i/>
          <w:iCs/>
          <w:u w:val="single"/>
          <w:lang w:bidi="en-US"/>
        </w:rPr>
        <w:t>Re MF Global UK (No. 3)</w:t>
      </w:r>
      <w:r w:rsidRPr="682DBEB9">
        <w:rPr>
          <w:rFonts w:ascii="Arial" w:eastAsia="Times New Roman" w:hAnsi="Arial" w:cs="Arial"/>
          <w:u w:val="single"/>
          <w:lang w:bidi="en-US"/>
        </w:rPr>
        <w:t xml:space="preserve"> [2013] EWHC 1655 (Ch)</w:t>
      </w:r>
      <w:r w:rsidRPr="682DBEB9">
        <w:rPr>
          <w:rFonts w:ascii="Arial" w:eastAsia="Times New Roman" w:hAnsi="Arial" w:cs="Arial"/>
          <w:lang w:bidi="en-US"/>
        </w:rPr>
        <w:t xml:space="preserve">, the scope of a Benjamin order was extended to beneficiaries whose claims to a fund had been rejected and who had not issued proceedings to challenge this rejection by a certain date. While their interests were not extinguished, their ability to reclaim the funds was doubtful. The practice of effectively ‘cutting off’ certain beneficiaries through a ‘MF Global </w:t>
      </w:r>
      <w:proofErr w:type="spellStart"/>
      <w:r w:rsidRPr="682DBEB9">
        <w:rPr>
          <w:rFonts w:ascii="Arial" w:eastAsia="Times New Roman" w:hAnsi="Arial" w:cs="Arial"/>
          <w:lang w:bidi="en-US"/>
        </w:rPr>
        <w:t>oder</w:t>
      </w:r>
      <w:proofErr w:type="spellEnd"/>
      <w:r w:rsidRPr="682DBEB9">
        <w:rPr>
          <w:rFonts w:ascii="Arial" w:eastAsia="Times New Roman" w:hAnsi="Arial" w:cs="Arial"/>
          <w:lang w:bidi="en-US"/>
        </w:rPr>
        <w:t xml:space="preserve">’ has gained significance in the context of insolvency proceedings relating to funds that include a large number of claimants with small balances. Here, the interests that clients with an agreed claim in the fund have in the timely (and cost-effective) return of their funds needs to be balanced with the duties of trustees to administer the fund for the benefit of all beneficiaries. </w:t>
      </w:r>
    </w:p>
    <w:p w14:paraId="44341DF1" w14:textId="08E0C942" w:rsidR="4778F421" w:rsidRDefault="00B63A1A" w:rsidP="00B63A1A">
      <w:pPr>
        <w:spacing w:after="120" w:line="480" w:lineRule="auto"/>
        <w:jc w:val="both"/>
        <w:rPr>
          <w:rFonts w:ascii="Arial" w:eastAsia="Times New Roman" w:hAnsi="Arial" w:cs="Arial"/>
          <w:lang w:bidi="en-US"/>
        </w:rPr>
      </w:pPr>
      <w:r>
        <w:rPr>
          <w:rFonts w:ascii="Arial" w:eastAsia="Times New Roman" w:hAnsi="Arial" w:cs="Arial"/>
          <w:lang w:bidi="en-US"/>
        </w:rPr>
        <w:t xml:space="preserve">In </w:t>
      </w:r>
      <w:r w:rsidRPr="00B63A1A">
        <w:rPr>
          <w:rFonts w:ascii="Arial" w:eastAsia="Times New Roman" w:hAnsi="Arial" w:cs="Arial"/>
          <w:i/>
          <w:iCs/>
          <w:u w:val="single"/>
          <w:lang w:bidi="en-US"/>
        </w:rPr>
        <w:t xml:space="preserve">Re </w:t>
      </w:r>
      <w:r w:rsidR="4778F421" w:rsidRPr="00B63A1A">
        <w:rPr>
          <w:rFonts w:ascii="Arial" w:eastAsia="Times New Roman" w:hAnsi="Arial" w:cs="Arial"/>
          <w:i/>
          <w:iCs/>
          <w:u w:val="single"/>
          <w:lang w:bidi="en-US"/>
        </w:rPr>
        <w:t>Pritchard Stockbrokers Ltd (In Special Administration)</w:t>
      </w:r>
      <w:r w:rsidRPr="00B63A1A">
        <w:rPr>
          <w:rFonts w:ascii="Arial" w:eastAsia="Times New Roman" w:hAnsi="Arial" w:cs="Arial"/>
          <w:u w:val="single"/>
          <w:lang w:bidi="en-US"/>
        </w:rPr>
        <w:t xml:space="preserve"> [2019] EWHC 137 (Ch)</w:t>
      </w:r>
      <w:r w:rsidRPr="00B63A1A">
        <w:rPr>
          <w:rFonts w:ascii="Arial" w:eastAsia="Times New Roman" w:hAnsi="Arial" w:cs="Arial"/>
          <w:lang w:bidi="en-US"/>
        </w:rPr>
        <w:t xml:space="preserve">, </w:t>
      </w:r>
      <w:r>
        <w:rPr>
          <w:rFonts w:ascii="Arial" w:eastAsia="Times New Roman" w:hAnsi="Arial" w:cs="Arial"/>
          <w:lang w:bidi="en-US"/>
        </w:rPr>
        <w:t xml:space="preserve">a further step was taken in adapting the Benjamin order to the needs of trustees required to distribute client money held in a fund. </w:t>
      </w:r>
      <w:r w:rsidR="00C80093">
        <w:rPr>
          <w:rFonts w:ascii="Arial" w:eastAsia="Times New Roman" w:hAnsi="Arial" w:cs="Arial"/>
          <w:lang w:bidi="en-US"/>
        </w:rPr>
        <w:t>The</w:t>
      </w:r>
      <w:r>
        <w:rPr>
          <w:rFonts w:ascii="Arial" w:eastAsia="Times New Roman" w:hAnsi="Arial" w:cs="Arial"/>
          <w:lang w:bidi="en-US"/>
        </w:rPr>
        <w:t xml:space="preserve"> administrators of </w:t>
      </w:r>
      <w:r w:rsidR="00C80093" w:rsidRPr="00C80093">
        <w:rPr>
          <w:rFonts w:ascii="Arial" w:eastAsia="Times New Roman" w:hAnsi="Arial" w:cs="Arial"/>
          <w:lang w:bidi="en-US"/>
        </w:rPr>
        <w:t>Pritchard Stockbrokers Ltd</w:t>
      </w:r>
      <w:r w:rsidR="00C80093">
        <w:rPr>
          <w:rFonts w:ascii="Arial" w:eastAsia="Times New Roman" w:hAnsi="Arial" w:cs="Arial"/>
          <w:lang w:bidi="en-US"/>
        </w:rPr>
        <w:t xml:space="preserve">, an investment </w:t>
      </w:r>
      <w:r w:rsidR="00C80093">
        <w:rPr>
          <w:rFonts w:ascii="Arial" w:eastAsia="Times New Roman" w:hAnsi="Arial" w:cs="Arial"/>
          <w:lang w:bidi="en-US"/>
        </w:rPr>
        <w:lastRenderedPageBreak/>
        <w:t xml:space="preserve">firm </w:t>
      </w:r>
      <w:r w:rsidR="00CE434F">
        <w:rPr>
          <w:rFonts w:ascii="Arial" w:eastAsia="Times New Roman" w:hAnsi="Arial" w:cs="Arial"/>
          <w:lang w:bidi="en-US"/>
        </w:rPr>
        <w:t>subject to</w:t>
      </w:r>
      <w:r>
        <w:rPr>
          <w:rFonts w:ascii="Arial" w:eastAsia="Times New Roman" w:hAnsi="Arial" w:cs="Arial"/>
          <w:lang w:bidi="en-US"/>
        </w:rPr>
        <w:t xml:space="preserve"> special administration</w:t>
      </w:r>
      <w:r w:rsidR="00C80093">
        <w:rPr>
          <w:rFonts w:ascii="Arial" w:eastAsia="Times New Roman" w:hAnsi="Arial" w:cs="Arial"/>
          <w:lang w:bidi="en-US"/>
        </w:rPr>
        <w:t>,</w:t>
      </w:r>
      <w:r>
        <w:rPr>
          <w:rFonts w:ascii="Arial" w:eastAsia="Times New Roman" w:hAnsi="Arial" w:cs="Arial"/>
          <w:lang w:bidi="en-US"/>
        </w:rPr>
        <w:t xml:space="preserve"> applied to the court </w:t>
      </w:r>
      <w:r w:rsidR="00603B60">
        <w:rPr>
          <w:rFonts w:ascii="Arial" w:eastAsia="Times New Roman" w:hAnsi="Arial" w:cs="Arial"/>
          <w:lang w:bidi="en-US"/>
        </w:rPr>
        <w:t xml:space="preserve">for directions in whether to assist Pritchard (the trustee) in administering a modified statutory trust whereby </w:t>
      </w:r>
      <w:r>
        <w:rPr>
          <w:rFonts w:ascii="Arial" w:eastAsia="Times New Roman" w:hAnsi="Arial" w:cs="Arial"/>
          <w:lang w:bidi="en-US"/>
        </w:rPr>
        <w:t>the beneficial interests held by beneficiaries who</w:t>
      </w:r>
      <w:r w:rsidR="00C80093">
        <w:rPr>
          <w:rFonts w:ascii="Arial" w:eastAsia="Times New Roman" w:hAnsi="Arial" w:cs="Arial"/>
          <w:lang w:bidi="en-US"/>
        </w:rPr>
        <w:t xml:space="preserve"> had not had their claims agreed</w:t>
      </w:r>
      <w:r w:rsidR="00603B60">
        <w:rPr>
          <w:rFonts w:ascii="Arial" w:eastAsia="Times New Roman" w:hAnsi="Arial" w:cs="Arial"/>
          <w:lang w:bidi="en-US"/>
        </w:rPr>
        <w:t>, had balances below a certain amount</w:t>
      </w:r>
      <w:r w:rsidR="00C80093">
        <w:rPr>
          <w:rFonts w:ascii="Arial" w:eastAsia="Times New Roman" w:hAnsi="Arial" w:cs="Arial"/>
          <w:lang w:bidi="en-US"/>
        </w:rPr>
        <w:t xml:space="preserve"> or had not come forward by the bar date </w:t>
      </w:r>
      <w:r w:rsidR="00603B60">
        <w:rPr>
          <w:rFonts w:ascii="Arial" w:eastAsia="Times New Roman" w:hAnsi="Arial" w:cs="Arial"/>
          <w:lang w:bidi="en-US"/>
        </w:rPr>
        <w:t xml:space="preserve">would altogether be extinguished </w:t>
      </w:r>
      <w:r w:rsidR="00C80093">
        <w:rPr>
          <w:rFonts w:ascii="Arial" w:eastAsia="Times New Roman" w:hAnsi="Arial" w:cs="Arial"/>
          <w:lang w:bidi="en-US"/>
        </w:rPr>
        <w:t xml:space="preserve">(called an ‘Alpari order,’ based on an unreported judgment in </w:t>
      </w:r>
      <w:r w:rsidR="00C80093" w:rsidRPr="00C80093">
        <w:rPr>
          <w:rFonts w:ascii="Arial" w:eastAsia="Times New Roman" w:hAnsi="Arial" w:cs="Arial"/>
          <w:i/>
          <w:iCs/>
          <w:u w:val="single"/>
          <w:lang w:bidi="en-US"/>
        </w:rPr>
        <w:t>Re Alpari</w:t>
      </w:r>
      <w:r w:rsidR="00C80093" w:rsidRPr="00C80093">
        <w:rPr>
          <w:rFonts w:ascii="Arial" w:eastAsia="Times New Roman" w:hAnsi="Arial" w:cs="Arial"/>
          <w:lang w:bidi="en-US"/>
        </w:rPr>
        <w:t xml:space="preserve"> (dated 29 September 2016)</w:t>
      </w:r>
      <w:r w:rsidR="00C80093">
        <w:rPr>
          <w:rFonts w:ascii="Arial" w:eastAsia="Times New Roman" w:hAnsi="Arial" w:cs="Arial"/>
          <w:lang w:bidi="en-US"/>
        </w:rPr>
        <w:t xml:space="preserve">). </w:t>
      </w:r>
      <w:r w:rsidR="00603B60">
        <w:rPr>
          <w:rFonts w:ascii="Arial" w:eastAsia="Times New Roman" w:hAnsi="Arial" w:cs="Arial"/>
          <w:lang w:bidi="en-US"/>
        </w:rPr>
        <w:t>In making the order sought, Norris J</w:t>
      </w:r>
      <w:r w:rsidR="00013446">
        <w:rPr>
          <w:rFonts w:ascii="Arial" w:eastAsia="Times New Roman" w:hAnsi="Arial" w:cs="Arial"/>
          <w:lang w:bidi="en-US"/>
        </w:rPr>
        <w:t xml:space="preserve">, </w:t>
      </w:r>
      <w:r w:rsidR="00CE434F">
        <w:rPr>
          <w:rFonts w:ascii="Arial" w:eastAsia="Times New Roman" w:hAnsi="Arial" w:cs="Arial"/>
          <w:lang w:bidi="en-US"/>
        </w:rPr>
        <w:t>at 26</w:t>
      </w:r>
      <w:r w:rsidR="00013446">
        <w:rPr>
          <w:rFonts w:ascii="Arial" w:eastAsia="Times New Roman" w:hAnsi="Arial" w:cs="Arial"/>
          <w:lang w:bidi="en-US"/>
        </w:rPr>
        <w:t>,</w:t>
      </w:r>
      <w:r w:rsidR="00CE434F">
        <w:rPr>
          <w:rFonts w:ascii="Arial" w:eastAsia="Times New Roman" w:hAnsi="Arial" w:cs="Arial"/>
          <w:lang w:bidi="en-US"/>
        </w:rPr>
        <w:t xml:space="preserve"> </w:t>
      </w:r>
      <w:r w:rsidR="00603B60">
        <w:rPr>
          <w:rFonts w:ascii="Arial" w:eastAsia="Times New Roman" w:hAnsi="Arial" w:cs="Arial"/>
          <w:lang w:bidi="en-US"/>
        </w:rPr>
        <w:t>s</w:t>
      </w:r>
      <w:r w:rsidR="00CE434F">
        <w:rPr>
          <w:rFonts w:ascii="Arial" w:eastAsia="Times New Roman" w:hAnsi="Arial" w:cs="Arial"/>
          <w:lang w:bidi="en-US"/>
        </w:rPr>
        <w:t>et out the applicable considerations</w:t>
      </w:r>
      <w:r w:rsidR="00603B60">
        <w:rPr>
          <w:rFonts w:ascii="Arial" w:eastAsia="Times New Roman" w:hAnsi="Arial" w:cs="Arial"/>
          <w:lang w:bidi="en-US"/>
        </w:rPr>
        <w:t>:</w:t>
      </w:r>
    </w:p>
    <w:p w14:paraId="2F81F79C" w14:textId="4328A864" w:rsidR="00603B60" w:rsidRPr="00603B60" w:rsidRDefault="00CE434F" w:rsidP="00603B60">
      <w:pPr>
        <w:spacing w:after="120" w:line="480" w:lineRule="auto"/>
        <w:ind w:firstLine="720"/>
        <w:jc w:val="both"/>
        <w:rPr>
          <w:rFonts w:ascii="Arial" w:eastAsia="Times New Roman" w:hAnsi="Arial" w:cs="Arial"/>
          <w:lang w:bidi="en-US"/>
        </w:rPr>
      </w:pPr>
      <w:r>
        <w:rPr>
          <w:rFonts w:ascii="Arial" w:eastAsia="Times New Roman" w:hAnsi="Arial" w:cs="Arial"/>
          <w:lang w:bidi="en-US"/>
        </w:rPr>
        <w:t>“</w:t>
      </w:r>
      <w:r w:rsidR="00603B60" w:rsidRPr="00603B60">
        <w:rPr>
          <w:rFonts w:ascii="Arial" w:eastAsia="Times New Roman" w:hAnsi="Arial" w:cs="Arial"/>
          <w:lang w:bidi="en-US"/>
        </w:rPr>
        <w:t>In providing guidance to the administrator the Court will always be concerned to see</w:t>
      </w:r>
    </w:p>
    <w:p w14:paraId="2804E33B" w14:textId="77777777" w:rsidR="00603B60" w:rsidRPr="00603B60" w:rsidRDefault="00603B60" w:rsidP="00603B60">
      <w:pPr>
        <w:spacing w:after="120" w:line="480" w:lineRule="auto"/>
        <w:ind w:left="720"/>
        <w:jc w:val="both"/>
        <w:rPr>
          <w:rFonts w:ascii="Arial" w:eastAsia="Times New Roman" w:hAnsi="Arial" w:cs="Arial"/>
          <w:lang w:bidi="en-US"/>
        </w:rPr>
      </w:pPr>
      <w:r w:rsidRPr="00603B60">
        <w:rPr>
          <w:rFonts w:ascii="Arial" w:eastAsia="Times New Roman" w:hAnsi="Arial" w:cs="Arial"/>
          <w:lang w:bidi="en-US"/>
        </w:rPr>
        <w:t xml:space="preserve">(a)  the exact nature and scale of the problem facing the special administrators in relation to a final distribution by the trustee company of the client money it holds on </w:t>
      </w:r>
      <w:proofErr w:type="gramStart"/>
      <w:r w:rsidRPr="00603B60">
        <w:rPr>
          <w:rFonts w:ascii="Arial" w:eastAsia="Times New Roman" w:hAnsi="Arial" w:cs="Arial"/>
          <w:lang w:bidi="en-US"/>
        </w:rPr>
        <w:t>trust;</w:t>
      </w:r>
      <w:proofErr w:type="gramEnd"/>
    </w:p>
    <w:p w14:paraId="5E8E13D1" w14:textId="77777777" w:rsidR="00603B60" w:rsidRPr="00603B60" w:rsidRDefault="00603B60" w:rsidP="00603B60">
      <w:pPr>
        <w:spacing w:after="120" w:line="480" w:lineRule="auto"/>
        <w:ind w:left="720"/>
        <w:jc w:val="both"/>
        <w:rPr>
          <w:rFonts w:ascii="Arial" w:eastAsia="Times New Roman" w:hAnsi="Arial" w:cs="Arial"/>
          <w:lang w:bidi="en-US"/>
        </w:rPr>
      </w:pPr>
      <w:r w:rsidRPr="00603B60">
        <w:rPr>
          <w:rFonts w:ascii="Arial" w:eastAsia="Times New Roman" w:hAnsi="Arial" w:cs="Arial"/>
          <w:lang w:bidi="en-US"/>
        </w:rPr>
        <w:t xml:space="preserve">(b)  the precise steps which the joint administrators have caused the company to take in order to identify clients and quantify individual claims, and what the results </w:t>
      </w:r>
      <w:proofErr w:type="gramStart"/>
      <w:r w:rsidRPr="00603B60">
        <w:rPr>
          <w:rFonts w:ascii="Arial" w:eastAsia="Times New Roman" w:hAnsi="Arial" w:cs="Arial"/>
          <w:lang w:bidi="en-US"/>
        </w:rPr>
        <w:t>are;</w:t>
      </w:r>
      <w:proofErr w:type="gramEnd"/>
    </w:p>
    <w:p w14:paraId="0B9B1A69" w14:textId="77777777" w:rsidR="00603B60" w:rsidRPr="00603B60" w:rsidRDefault="00603B60" w:rsidP="00603B60">
      <w:pPr>
        <w:spacing w:after="120" w:line="480" w:lineRule="auto"/>
        <w:ind w:left="720"/>
        <w:jc w:val="both"/>
        <w:rPr>
          <w:rFonts w:ascii="Arial" w:eastAsia="Times New Roman" w:hAnsi="Arial" w:cs="Arial"/>
          <w:lang w:bidi="en-US"/>
        </w:rPr>
      </w:pPr>
      <w:r w:rsidRPr="00603B60">
        <w:rPr>
          <w:rFonts w:ascii="Arial" w:eastAsia="Times New Roman" w:hAnsi="Arial" w:cs="Arial"/>
          <w:lang w:bidi="en-US"/>
        </w:rPr>
        <w:t xml:space="preserve">(c)  that every reasonable step has been taken to </w:t>
      </w:r>
      <w:proofErr w:type="gramStart"/>
      <w:r w:rsidRPr="00603B60">
        <w:rPr>
          <w:rFonts w:ascii="Arial" w:eastAsia="Times New Roman" w:hAnsi="Arial" w:cs="Arial"/>
          <w:lang w:bidi="en-US"/>
        </w:rPr>
        <w:t>effect</w:t>
      </w:r>
      <w:proofErr w:type="gramEnd"/>
      <w:r w:rsidRPr="00603B60">
        <w:rPr>
          <w:rFonts w:ascii="Arial" w:eastAsia="Times New Roman" w:hAnsi="Arial" w:cs="Arial"/>
          <w:lang w:bidi="en-US"/>
        </w:rPr>
        <w:t xml:space="preserve"> a distribution to each of those entitled having regard to (i) the size of the claim (ii) the cost and difficulty of investigation (iii) where that cost burden falls and (iv) the need to ensure the return of client assets to all clients as soon as reasonably practicable (so that a distribution notwithstanding imperfect knowledge is the appropriate course);</w:t>
      </w:r>
    </w:p>
    <w:p w14:paraId="5850EDAF" w14:textId="77777777" w:rsidR="00603B60" w:rsidRPr="00603B60" w:rsidRDefault="00603B60" w:rsidP="00603B60">
      <w:pPr>
        <w:spacing w:after="120" w:line="480" w:lineRule="auto"/>
        <w:ind w:left="720"/>
        <w:jc w:val="both"/>
        <w:rPr>
          <w:rFonts w:ascii="Arial" w:eastAsia="Times New Roman" w:hAnsi="Arial" w:cs="Arial"/>
          <w:lang w:bidi="en-US"/>
        </w:rPr>
      </w:pPr>
      <w:r w:rsidRPr="00603B60">
        <w:rPr>
          <w:rFonts w:ascii="Arial" w:eastAsia="Times New Roman" w:hAnsi="Arial" w:cs="Arial"/>
          <w:lang w:bidi="en-US"/>
        </w:rPr>
        <w:t xml:space="preserve">(d)  the details of the proposed distribution mechanism and what steps are to be taken in relation to those who will not receive a </w:t>
      </w:r>
      <w:proofErr w:type="gramStart"/>
      <w:r w:rsidRPr="00603B60">
        <w:rPr>
          <w:rFonts w:ascii="Arial" w:eastAsia="Times New Roman" w:hAnsi="Arial" w:cs="Arial"/>
          <w:lang w:bidi="en-US"/>
        </w:rPr>
        <w:t>distribution;</w:t>
      </w:r>
      <w:proofErr w:type="gramEnd"/>
    </w:p>
    <w:p w14:paraId="087912C0" w14:textId="0AD590D8" w:rsidR="00603B60" w:rsidRPr="00B63A1A" w:rsidRDefault="00603B60" w:rsidP="00603B60">
      <w:pPr>
        <w:spacing w:after="120" w:line="480" w:lineRule="auto"/>
        <w:ind w:left="720"/>
        <w:jc w:val="both"/>
        <w:rPr>
          <w:rFonts w:ascii="Arial" w:eastAsia="Times New Roman" w:hAnsi="Arial" w:cs="Arial"/>
          <w:lang w:bidi="en-US"/>
        </w:rPr>
      </w:pPr>
      <w:r w:rsidRPr="00603B60">
        <w:rPr>
          <w:rFonts w:ascii="Arial" w:eastAsia="Times New Roman" w:hAnsi="Arial" w:cs="Arial"/>
          <w:lang w:bidi="en-US"/>
        </w:rPr>
        <w:t xml:space="preserve">(e)  if the statutory trusts are to be modified, then why the extinguishment of beneficial interests is to be preferred over a distribution on a particular footing which preserves those beneficial interests (i.e. why an </w:t>
      </w:r>
      <w:r w:rsidR="00CE434F">
        <w:rPr>
          <w:rFonts w:ascii="Arial" w:eastAsia="Times New Roman" w:hAnsi="Arial" w:cs="Arial"/>
          <w:lang w:bidi="en-US"/>
        </w:rPr>
        <w:t>‘</w:t>
      </w:r>
      <w:r w:rsidRPr="00603B60">
        <w:rPr>
          <w:rFonts w:ascii="Arial" w:eastAsia="Times New Roman" w:hAnsi="Arial" w:cs="Arial"/>
          <w:lang w:bidi="en-US"/>
        </w:rPr>
        <w:t>Alpari order</w:t>
      </w:r>
      <w:r w:rsidR="00CE434F">
        <w:rPr>
          <w:rFonts w:ascii="Arial" w:eastAsia="Times New Roman" w:hAnsi="Arial" w:cs="Arial"/>
          <w:lang w:bidi="en-US"/>
        </w:rPr>
        <w:t>’</w:t>
      </w:r>
      <w:r w:rsidRPr="00603B60">
        <w:rPr>
          <w:rFonts w:ascii="Arial" w:eastAsia="Times New Roman" w:hAnsi="Arial" w:cs="Arial"/>
          <w:lang w:bidi="en-US"/>
        </w:rPr>
        <w:t xml:space="preserve"> is to be preferred over an </w:t>
      </w:r>
      <w:r w:rsidR="00CE434F">
        <w:rPr>
          <w:rFonts w:ascii="Arial" w:eastAsia="Times New Roman" w:hAnsi="Arial" w:cs="Arial"/>
          <w:lang w:bidi="en-US"/>
        </w:rPr>
        <w:t>‘</w:t>
      </w:r>
      <w:r w:rsidRPr="00603B60">
        <w:rPr>
          <w:rFonts w:ascii="Arial" w:eastAsia="Times New Roman" w:hAnsi="Arial" w:cs="Arial"/>
          <w:lang w:bidi="en-US"/>
        </w:rPr>
        <w:t>MF Global order</w:t>
      </w:r>
      <w:r w:rsidR="00CE434F">
        <w:rPr>
          <w:rFonts w:ascii="Arial" w:eastAsia="Times New Roman" w:hAnsi="Arial" w:cs="Arial"/>
          <w:lang w:bidi="en-US"/>
        </w:rPr>
        <w:t>’</w:t>
      </w:r>
      <w:r w:rsidRPr="00603B60">
        <w:rPr>
          <w:rFonts w:ascii="Arial" w:eastAsia="Times New Roman" w:hAnsi="Arial" w:cs="Arial"/>
          <w:lang w:bidi="en-US"/>
        </w:rPr>
        <w:t>).</w:t>
      </w:r>
      <w:r w:rsidR="00CE434F">
        <w:rPr>
          <w:rFonts w:ascii="Arial" w:eastAsia="Times New Roman" w:hAnsi="Arial" w:cs="Arial"/>
          <w:lang w:bidi="en-US"/>
        </w:rPr>
        <w:t>”</w:t>
      </w:r>
    </w:p>
    <w:sectPr w:rsidR="00603B60" w:rsidRPr="00B63A1A" w:rsidSect="00B869B7">
      <w:headerReference w:type="default" r:id="rId9"/>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BA31FF" w14:textId="77777777" w:rsidR="006567C9" w:rsidRDefault="006567C9" w:rsidP="00177ED8">
      <w:pPr>
        <w:spacing w:after="0" w:line="240" w:lineRule="auto"/>
      </w:pPr>
      <w:r>
        <w:separator/>
      </w:r>
    </w:p>
  </w:endnote>
  <w:endnote w:type="continuationSeparator" w:id="0">
    <w:p w14:paraId="0EE06E43" w14:textId="77777777" w:rsidR="006567C9" w:rsidRDefault="006567C9"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5F7A13DA" w14:textId="6DD9FE99"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D0109B">
              <w:rPr>
                <w:rFonts w:ascii="Arial" w:hAnsi="Arial" w:cs="Arial"/>
                <w:bCs/>
                <w:noProof/>
                <w:sz w:val="20"/>
                <w:szCs w:val="20"/>
              </w:rPr>
              <w:t>12</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D0109B">
              <w:rPr>
                <w:rFonts w:ascii="Arial" w:hAnsi="Arial" w:cs="Arial"/>
                <w:bCs/>
                <w:noProof/>
                <w:sz w:val="20"/>
                <w:szCs w:val="20"/>
              </w:rPr>
              <w:t>12</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067B17" w14:textId="77777777" w:rsidR="006567C9" w:rsidRDefault="006567C9" w:rsidP="00177ED8">
      <w:pPr>
        <w:spacing w:after="0" w:line="240" w:lineRule="auto"/>
      </w:pPr>
      <w:r>
        <w:separator/>
      </w:r>
    </w:p>
  </w:footnote>
  <w:footnote w:type="continuationSeparator" w:id="0">
    <w:p w14:paraId="07DCAB71" w14:textId="77777777" w:rsidR="006567C9" w:rsidRDefault="006567C9"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C41A6" w14:textId="3E929E61" w:rsidR="00E40696" w:rsidRPr="00E40696" w:rsidRDefault="00E40696" w:rsidP="00E40696">
    <w:pPr>
      <w:pStyle w:val="Header"/>
      <w:jc w:val="right"/>
      <w:rPr>
        <w:rFonts w:ascii="Arial" w:hAnsi="Arial" w:cs="Arial"/>
      </w:rPr>
    </w:pPr>
    <w:r>
      <w:rPr>
        <w:rFonts w:ascii="Arial" w:hAnsi="Arial" w:cs="Arial"/>
      </w:rPr>
      <w:t xml:space="preserve">Trusts Law Week </w:t>
    </w:r>
    <w:r w:rsidR="00CE52C7">
      <w:rPr>
        <w:rFonts w:ascii="Arial" w:hAnsi="Arial" w:cs="Arial"/>
      </w:rPr>
      <w:t>1</w:t>
    </w:r>
    <w:r w:rsidR="00F67AB5">
      <w:rPr>
        <w:rFonts w:ascii="Arial" w:hAnsi="Arial" w:cs="Arial"/>
      </w:rPr>
      <w:t>9</w:t>
    </w:r>
  </w:p>
  <w:p w14:paraId="1DC5858A"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31FB"/>
    <w:multiLevelType w:val="hybridMultilevel"/>
    <w:tmpl w:val="7070D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9B7B48"/>
    <w:multiLevelType w:val="hybridMultilevel"/>
    <w:tmpl w:val="AEBAB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141E78"/>
    <w:multiLevelType w:val="hybridMultilevel"/>
    <w:tmpl w:val="EF0403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BE57F9A"/>
    <w:multiLevelType w:val="hybridMultilevel"/>
    <w:tmpl w:val="2510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681C26"/>
    <w:multiLevelType w:val="hybridMultilevel"/>
    <w:tmpl w:val="F470F0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6B71D32"/>
    <w:multiLevelType w:val="hybridMultilevel"/>
    <w:tmpl w:val="6AE2F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75308FD"/>
    <w:multiLevelType w:val="hybridMultilevel"/>
    <w:tmpl w:val="DA1E71D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DDF35BE"/>
    <w:multiLevelType w:val="hybridMultilevel"/>
    <w:tmpl w:val="BB8C7306"/>
    <w:lvl w:ilvl="0" w:tplc="C744384A">
      <w:start w:val="1"/>
      <w:numFmt w:val="bullet"/>
      <w:lvlText w:val=""/>
      <w:lvlJc w:val="left"/>
      <w:pPr>
        <w:tabs>
          <w:tab w:val="num" w:pos="284"/>
        </w:tabs>
        <w:ind w:left="284" w:hanging="284"/>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1DA5A61"/>
    <w:multiLevelType w:val="hybridMultilevel"/>
    <w:tmpl w:val="A4C255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1E05828"/>
    <w:multiLevelType w:val="hybridMultilevel"/>
    <w:tmpl w:val="A7866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4E5FE8"/>
    <w:multiLevelType w:val="hybridMultilevel"/>
    <w:tmpl w:val="A3BAA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8DA5D49"/>
    <w:multiLevelType w:val="hybridMultilevel"/>
    <w:tmpl w:val="E9064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A1A64"/>
    <w:multiLevelType w:val="hybridMultilevel"/>
    <w:tmpl w:val="E46808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C50294F"/>
    <w:multiLevelType w:val="hybridMultilevel"/>
    <w:tmpl w:val="07D26F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E4008EF"/>
    <w:multiLevelType w:val="hybridMultilevel"/>
    <w:tmpl w:val="12BE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005A9B"/>
    <w:multiLevelType w:val="hybridMultilevel"/>
    <w:tmpl w:val="0DC806C0"/>
    <w:lvl w:ilvl="0" w:tplc="56EABE2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027C56"/>
    <w:multiLevelType w:val="hybridMultilevel"/>
    <w:tmpl w:val="29060F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82A6419"/>
    <w:multiLevelType w:val="hybridMultilevel"/>
    <w:tmpl w:val="91FCF406"/>
    <w:lvl w:ilvl="0" w:tplc="303E273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A756D18"/>
    <w:multiLevelType w:val="hybridMultilevel"/>
    <w:tmpl w:val="19E004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CAE2D4F"/>
    <w:multiLevelType w:val="hybridMultilevel"/>
    <w:tmpl w:val="E332AC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3F7D60D4"/>
    <w:multiLevelType w:val="hybridMultilevel"/>
    <w:tmpl w:val="F788D6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0FD5E8E"/>
    <w:multiLevelType w:val="hybridMultilevel"/>
    <w:tmpl w:val="80328E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25F6A19"/>
    <w:multiLevelType w:val="hybridMultilevel"/>
    <w:tmpl w:val="245E8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52F6D65"/>
    <w:multiLevelType w:val="hybridMultilevel"/>
    <w:tmpl w:val="15FE34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81C1BF6"/>
    <w:multiLevelType w:val="hybridMultilevel"/>
    <w:tmpl w:val="D974B9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8FC3226"/>
    <w:multiLevelType w:val="hybridMultilevel"/>
    <w:tmpl w:val="2A021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0D96987"/>
    <w:multiLevelType w:val="hybridMultilevel"/>
    <w:tmpl w:val="3BB27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14398D"/>
    <w:multiLevelType w:val="hybridMultilevel"/>
    <w:tmpl w:val="35C421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8B604E2"/>
    <w:multiLevelType w:val="hybridMultilevel"/>
    <w:tmpl w:val="9CB42B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C1F4D42"/>
    <w:multiLevelType w:val="hybridMultilevel"/>
    <w:tmpl w:val="998291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DFF4DC4"/>
    <w:multiLevelType w:val="hybridMultilevel"/>
    <w:tmpl w:val="4AE6B538"/>
    <w:lvl w:ilvl="0" w:tplc="C744384A">
      <w:start w:val="1"/>
      <w:numFmt w:val="bullet"/>
      <w:lvlText w:val=""/>
      <w:lvlJc w:val="left"/>
      <w:pPr>
        <w:tabs>
          <w:tab w:val="num" w:pos="284"/>
        </w:tabs>
        <w:ind w:left="284" w:hanging="284"/>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9D7175"/>
    <w:multiLevelType w:val="hybridMultilevel"/>
    <w:tmpl w:val="03F880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7D06F4E"/>
    <w:multiLevelType w:val="hybridMultilevel"/>
    <w:tmpl w:val="63506EB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7EB01B4"/>
    <w:multiLevelType w:val="hybridMultilevel"/>
    <w:tmpl w:val="11FC7018"/>
    <w:lvl w:ilvl="0" w:tplc="0809000F">
      <w:start w:val="1"/>
      <w:numFmt w:val="decimal"/>
      <w:lvlText w:val="%1."/>
      <w:lvlJc w:val="left"/>
      <w:pPr>
        <w:ind w:left="720" w:hanging="360"/>
      </w:pPr>
      <w:rPr>
        <w:rFonts w:hint="default"/>
      </w:rPr>
    </w:lvl>
    <w:lvl w:ilvl="1" w:tplc="08090017">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98F5198"/>
    <w:multiLevelType w:val="hybridMultilevel"/>
    <w:tmpl w:val="3322E7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AE34F09"/>
    <w:multiLevelType w:val="multilevel"/>
    <w:tmpl w:val="C16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BE2272"/>
    <w:multiLevelType w:val="hybridMultilevel"/>
    <w:tmpl w:val="F940B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0CB7445"/>
    <w:multiLevelType w:val="hybridMultilevel"/>
    <w:tmpl w:val="EB8E467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79D82A25"/>
    <w:multiLevelType w:val="hybridMultilevel"/>
    <w:tmpl w:val="5D60AC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9F46691"/>
    <w:multiLevelType w:val="hybridMultilevel"/>
    <w:tmpl w:val="241A3CF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2" w15:restartNumberingAfterBreak="0">
    <w:nsid w:val="7ACA6AA5"/>
    <w:multiLevelType w:val="hybridMultilevel"/>
    <w:tmpl w:val="5B66AF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065E8E"/>
    <w:multiLevelType w:val="hybridMultilevel"/>
    <w:tmpl w:val="6C78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D296CB3"/>
    <w:multiLevelType w:val="hybridMultilevel"/>
    <w:tmpl w:val="E53A68E2"/>
    <w:lvl w:ilvl="0" w:tplc="11E25FBA">
      <w:start w:val="1"/>
      <w:numFmt w:val="decimal"/>
      <w:lvlText w:val="%1)"/>
      <w:lvlJc w:val="left"/>
      <w:pPr>
        <w:ind w:left="360" w:hanging="360"/>
      </w:pPr>
      <w:rPr>
        <w:rFonts w:ascii="Arial" w:eastAsia="MS Mincho" w:hAnsi="Arial" w:cs="Arial"/>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7FE127A4"/>
    <w:multiLevelType w:val="hybridMultilevel"/>
    <w:tmpl w:val="F796C5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90834477">
    <w:abstractNumId w:val="44"/>
  </w:num>
  <w:num w:numId="2" w16cid:durableId="755521221">
    <w:abstractNumId w:val="8"/>
  </w:num>
  <w:num w:numId="3" w16cid:durableId="127165676">
    <w:abstractNumId w:val="11"/>
  </w:num>
  <w:num w:numId="4" w16cid:durableId="594628455">
    <w:abstractNumId w:val="32"/>
  </w:num>
  <w:num w:numId="5" w16cid:durableId="1999729801">
    <w:abstractNumId w:val="30"/>
  </w:num>
  <w:num w:numId="6" w16cid:durableId="71507433">
    <w:abstractNumId w:val="20"/>
  </w:num>
  <w:num w:numId="7" w16cid:durableId="1019815715">
    <w:abstractNumId w:val="36"/>
  </w:num>
  <w:num w:numId="8" w16cid:durableId="1293365552">
    <w:abstractNumId w:val="10"/>
  </w:num>
  <w:num w:numId="9" w16cid:durableId="257569134">
    <w:abstractNumId w:val="41"/>
  </w:num>
  <w:num w:numId="10" w16cid:durableId="1814368415">
    <w:abstractNumId w:val="26"/>
  </w:num>
  <w:num w:numId="11" w16cid:durableId="1971353022">
    <w:abstractNumId w:val="40"/>
  </w:num>
  <w:num w:numId="12" w16cid:durableId="1456408726">
    <w:abstractNumId w:val="35"/>
  </w:num>
  <w:num w:numId="13" w16cid:durableId="731201514">
    <w:abstractNumId w:val="9"/>
  </w:num>
  <w:num w:numId="14" w16cid:durableId="250745545">
    <w:abstractNumId w:val="29"/>
  </w:num>
  <w:num w:numId="15" w16cid:durableId="332225964">
    <w:abstractNumId w:val="45"/>
  </w:num>
  <w:num w:numId="16" w16cid:durableId="399867496">
    <w:abstractNumId w:val="22"/>
  </w:num>
  <w:num w:numId="17" w16cid:durableId="15623183">
    <w:abstractNumId w:val="17"/>
  </w:num>
  <w:num w:numId="18" w16cid:durableId="597173389">
    <w:abstractNumId w:val="13"/>
  </w:num>
  <w:num w:numId="19" w16cid:durableId="1400177916">
    <w:abstractNumId w:val="23"/>
  </w:num>
  <w:num w:numId="20" w16cid:durableId="780298478">
    <w:abstractNumId w:val="3"/>
  </w:num>
  <w:num w:numId="21" w16cid:durableId="872890278">
    <w:abstractNumId w:val="34"/>
  </w:num>
  <w:num w:numId="22" w16cid:durableId="807435784">
    <w:abstractNumId w:val="19"/>
  </w:num>
  <w:num w:numId="23" w16cid:durableId="911623413">
    <w:abstractNumId w:val="15"/>
  </w:num>
  <w:num w:numId="24" w16cid:durableId="1883587631">
    <w:abstractNumId w:val="33"/>
  </w:num>
  <w:num w:numId="25" w16cid:durableId="1561598607">
    <w:abstractNumId w:val="24"/>
  </w:num>
  <w:num w:numId="26" w16cid:durableId="311644390">
    <w:abstractNumId w:val="25"/>
  </w:num>
  <w:num w:numId="27" w16cid:durableId="277031388">
    <w:abstractNumId w:val="37"/>
  </w:num>
  <w:num w:numId="28" w16cid:durableId="766659443">
    <w:abstractNumId w:val="0"/>
  </w:num>
  <w:num w:numId="29" w16cid:durableId="23755242">
    <w:abstractNumId w:val="6"/>
  </w:num>
  <w:num w:numId="30" w16cid:durableId="1837917352">
    <w:abstractNumId w:val="5"/>
  </w:num>
  <w:num w:numId="31" w16cid:durableId="1028718761">
    <w:abstractNumId w:val="39"/>
  </w:num>
  <w:num w:numId="32" w16cid:durableId="827599591">
    <w:abstractNumId w:val="21"/>
  </w:num>
  <w:num w:numId="33" w16cid:durableId="913247972">
    <w:abstractNumId w:val="2"/>
  </w:num>
  <w:num w:numId="34" w16cid:durableId="1800033003">
    <w:abstractNumId w:val="14"/>
  </w:num>
  <w:num w:numId="35" w16cid:durableId="1130635524">
    <w:abstractNumId w:val="1"/>
  </w:num>
  <w:num w:numId="36" w16cid:durableId="747576113">
    <w:abstractNumId w:val="28"/>
  </w:num>
  <w:num w:numId="37" w16cid:durableId="341515009">
    <w:abstractNumId w:val="43"/>
  </w:num>
  <w:num w:numId="38" w16cid:durableId="1984001767">
    <w:abstractNumId w:val="42"/>
  </w:num>
  <w:num w:numId="39" w16cid:durableId="1678653288">
    <w:abstractNumId w:val="4"/>
  </w:num>
  <w:num w:numId="40" w16cid:durableId="1742023573">
    <w:abstractNumId w:val="38"/>
  </w:num>
  <w:num w:numId="41" w16cid:durableId="712583785">
    <w:abstractNumId w:val="18"/>
  </w:num>
  <w:num w:numId="42" w16cid:durableId="1685086929">
    <w:abstractNumId w:val="31"/>
  </w:num>
  <w:num w:numId="43" w16cid:durableId="1471744784">
    <w:abstractNumId w:val="7"/>
  </w:num>
  <w:num w:numId="44" w16cid:durableId="1447043076">
    <w:abstractNumId w:val="12"/>
  </w:num>
  <w:num w:numId="45" w16cid:durableId="144783696">
    <w:abstractNumId w:val="27"/>
  </w:num>
  <w:num w:numId="46" w16cid:durableId="12517440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C04"/>
    <w:rsid w:val="00010D99"/>
    <w:rsid w:val="00013446"/>
    <w:rsid w:val="00024CE4"/>
    <w:rsid w:val="0003337F"/>
    <w:rsid w:val="0004604C"/>
    <w:rsid w:val="000847DC"/>
    <w:rsid w:val="00094462"/>
    <w:rsid w:val="000A467B"/>
    <w:rsid w:val="000B0EB6"/>
    <w:rsid w:val="000B5A12"/>
    <w:rsid w:val="000B5F20"/>
    <w:rsid w:val="000B787A"/>
    <w:rsid w:val="000D0FA1"/>
    <w:rsid w:val="000D21D2"/>
    <w:rsid w:val="000D2494"/>
    <w:rsid w:val="000E366B"/>
    <w:rsid w:val="000E51DA"/>
    <w:rsid w:val="001001D8"/>
    <w:rsid w:val="001067E9"/>
    <w:rsid w:val="00107B57"/>
    <w:rsid w:val="00124CCB"/>
    <w:rsid w:val="00130382"/>
    <w:rsid w:val="00136955"/>
    <w:rsid w:val="00146F8D"/>
    <w:rsid w:val="00150BC1"/>
    <w:rsid w:val="0015167A"/>
    <w:rsid w:val="00156AC9"/>
    <w:rsid w:val="00163655"/>
    <w:rsid w:val="00164BD7"/>
    <w:rsid w:val="00167D14"/>
    <w:rsid w:val="00170269"/>
    <w:rsid w:val="001772B1"/>
    <w:rsid w:val="00177E0E"/>
    <w:rsid w:val="00177ED8"/>
    <w:rsid w:val="00180F24"/>
    <w:rsid w:val="0018683A"/>
    <w:rsid w:val="001B263A"/>
    <w:rsid w:val="001B2FBC"/>
    <w:rsid w:val="001B5B88"/>
    <w:rsid w:val="001D239F"/>
    <w:rsid w:val="00200B96"/>
    <w:rsid w:val="002034A0"/>
    <w:rsid w:val="00207DC5"/>
    <w:rsid w:val="00220CB2"/>
    <w:rsid w:val="002251D3"/>
    <w:rsid w:val="00225CB1"/>
    <w:rsid w:val="002264E8"/>
    <w:rsid w:val="00244323"/>
    <w:rsid w:val="0024573E"/>
    <w:rsid w:val="002469EC"/>
    <w:rsid w:val="002513AE"/>
    <w:rsid w:val="002808FA"/>
    <w:rsid w:val="002954DB"/>
    <w:rsid w:val="00296595"/>
    <w:rsid w:val="002A2739"/>
    <w:rsid w:val="002B22F9"/>
    <w:rsid w:val="002E738B"/>
    <w:rsid w:val="002F5035"/>
    <w:rsid w:val="003020D4"/>
    <w:rsid w:val="00304F02"/>
    <w:rsid w:val="00306ECD"/>
    <w:rsid w:val="00317E77"/>
    <w:rsid w:val="003265E5"/>
    <w:rsid w:val="00332E80"/>
    <w:rsid w:val="00350BF2"/>
    <w:rsid w:val="00384371"/>
    <w:rsid w:val="00387A79"/>
    <w:rsid w:val="00397FA2"/>
    <w:rsid w:val="003A29BD"/>
    <w:rsid w:val="003A5768"/>
    <w:rsid w:val="003C1EAF"/>
    <w:rsid w:val="003E6EBA"/>
    <w:rsid w:val="00436277"/>
    <w:rsid w:val="00440FFC"/>
    <w:rsid w:val="00443533"/>
    <w:rsid w:val="004469FB"/>
    <w:rsid w:val="00450CA3"/>
    <w:rsid w:val="00461B81"/>
    <w:rsid w:val="00472839"/>
    <w:rsid w:val="004832AA"/>
    <w:rsid w:val="004A1DB9"/>
    <w:rsid w:val="004A6598"/>
    <w:rsid w:val="004A6691"/>
    <w:rsid w:val="004C7BA9"/>
    <w:rsid w:val="004F034A"/>
    <w:rsid w:val="00524CC3"/>
    <w:rsid w:val="00533545"/>
    <w:rsid w:val="0053767B"/>
    <w:rsid w:val="00544EA6"/>
    <w:rsid w:val="005501DE"/>
    <w:rsid w:val="00566221"/>
    <w:rsid w:val="00575FFF"/>
    <w:rsid w:val="00582160"/>
    <w:rsid w:val="005C18FD"/>
    <w:rsid w:val="005C72A5"/>
    <w:rsid w:val="005D34E5"/>
    <w:rsid w:val="005D4D36"/>
    <w:rsid w:val="005D6410"/>
    <w:rsid w:val="005E5AEF"/>
    <w:rsid w:val="005F7DBE"/>
    <w:rsid w:val="00603B60"/>
    <w:rsid w:val="00605147"/>
    <w:rsid w:val="0061100D"/>
    <w:rsid w:val="006224EC"/>
    <w:rsid w:val="00625ED1"/>
    <w:rsid w:val="00630854"/>
    <w:rsid w:val="00641DAE"/>
    <w:rsid w:val="00653CE5"/>
    <w:rsid w:val="006567C9"/>
    <w:rsid w:val="00695FF9"/>
    <w:rsid w:val="006A18F9"/>
    <w:rsid w:val="006B1AF7"/>
    <w:rsid w:val="006B2727"/>
    <w:rsid w:val="006B6672"/>
    <w:rsid w:val="006B6F26"/>
    <w:rsid w:val="006B715F"/>
    <w:rsid w:val="006C058F"/>
    <w:rsid w:val="006C48D2"/>
    <w:rsid w:val="006E0B58"/>
    <w:rsid w:val="006F006B"/>
    <w:rsid w:val="006F45A7"/>
    <w:rsid w:val="00724884"/>
    <w:rsid w:val="007544F0"/>
    <w:rsid w:val="007636C8"/>
    <w:rsid w:val="00766CC2"/>
    <w:rsid w:val="00777A69"/>
    <w:rsid w:val="007A1453"/>
    <w:rsid w:val="007A7136"/>
    <w:rsid w:val="007B3480"/>
    <w:rsid w:val="007C05F8"/>
    <w:rsid w:val="007C40A5"/>
    <w:rsid w:val="007D5F06"/>
    <w:rsid w:val="00800A74"/>
    <w:rsid w:val="008048D9"/>
    <w:rsid w:val="0081142C"/>
    <w:rsid w:val="00816ADE"/>
    <w:rsid w:val="008177EB"/>
    <w:rsid w:val="008349AF"/>
    <w:rsid w:val="00841D14"/>
    <w:rsid w:val="00842ED4"/>
    <w:rsid w:val="008532F1"/>
    <w:rsid w:val="008773FA"/>
    <w:rsid w:val="0088171A"/>
    <w:rsid w:val="008A4E69"/>
    <w:rsid w:val="008D5927"/>
    <w:rsid w:val="008D6303"/>
    <w:rsid w:val="008D6D47"/>
    <w:rsid w:val="008E0D88"/>
    <w:rsid w:val="008F6BE6"/>
    <w:rsid w:val="009005A6"/>
    <w:rsid w:val="009037BD"/>
    <w:rsid w:val="00937F62"/>
    <w:rsid w:val="0095680A"/>
    <w:rsid w:val="00962489"/>
    <w:rsid w:val="00976EAB"/>
    <w:rsid w:val="009877D0"/>
    <w:rsid w:val="00992FCE"/>
    <w:rsid w:val="009B0C34"/>
    <w:rsid w:val="009C0E4A"/>
    <w:rsid w:val="009E0C97"/>
    <w:rsid w:val="00A013BA"/>
    <w:rsid w:val="00A32B1C"/>
    <w:rsid w:val="00A47758"/>
    <w:rsid w:val="00A7692A"/>
    <w:rsid w:val="00A77013"/>
    <w:rsid w:val="00AA1B8B"/>
    <w:rsid w:val="00AA76D1"/>
    <w:rsid w:val="00AE2B44"/>
    <w:rsid w:val="00B056EE"/>
    <w:rsid w:val="00B1649A"/>
    <w:rsid w:val="00B21883"/>
    <w:rsid w:val="00B325F4"/>
    <w:rsid w:val="00B44AE2"/>
    <w:rsid w:val="00B46E8A"/>
    <w:rsid w:val="00B63A1A"/>
    <w:rsid w:val="00B67636"/>
    <w:rsid w:val="00B869B7"/>
    <w:rsid w:val="00B87211"/>
    <w:rsid w:val="00B92999"/>
    <w:rsid w:val="00BA507E"/>
    <w:rsid w:val="00BA74FE"/>
    <w:rsid w:val="00BB64DB"/>
    <w:rsid w:val="00BD3E57"/>
    <w:rsid w:val="00BF59B8"/>
    <w:rsid w:val="00C02453"/>
    <w:rsid w:val="00C15B63"/>
    <w:rsid w:val="00C230F2"/>
    <w:rsid w:val="00C3485B"/>
    <w:rsid w:val="00C40819"/>
    <w:rsid w:val="00C54BB1"/>
    <w:rsid w:val="00C558CC"/>
    <w:rsid w:val="00C5661E"/>
    <w:rsid w:val="00C649D7"/>
    <w:rsid w:val="00C7447F"/>
    <w:rsid w:val="00C80093"/>
    <w:rsid w:val="00C93EA1"/>
    <w:rsid w:val="00C973DA"/>
    <w:rsid w:val="00CA42C0"/>
    <w:rsid w:val="00CA57CA"/>
    <w:rsid w:val="00CB6080"/>
    <w:rsid w:val="00CB7712"/>
    <w:rsid w:val="00CC3D7B"/>
    <w:rsid w:val="00CD04E4"/>
    <w:rsid w:val="00CD2DAA"/>
    <w:rsid w:val="00CD7E72"/>
    <w:rsid w:val="00CE0303"/>
    <w:rsid w:val="00CE2CC7"/>
    <w:rsid w:val="00CE434F"/>
    <w:rsid w:val="00CE52C7"/>
    <w:rsid w:val="00CE5ADF"/>
    <w:rsid w:val="00CE6067"/>
    <w:rsid w:val="00D0109B"/>
    <w:rsid w:val="00D13AFF"/>
    <w:rsid w:val="00D16603"/>
    <w:rsid w:val="00D17A04"/>
    <w:rsid w:val="00D17C43"/>
    <w:rsid w:val="00D455B0"/>
    <w:rsid w:val="00D56668"/>
    <w:rsid w:val="00D63C77"/>
    <w:rsid w:val="00D70BEB"/>
    <w:rsid w:val="00D75B37"/>
    <w:rsid w:val="00D82461"/>
    <w:rsid w:val="00D84B69"/>
    <w:rsid w:val="00DA4244"/>
    <w:rsid w:val="00DA55A2"/>
    <w:rsid w:val="00DF1A8D"/>
    <w:rsid w:val="00DF22D0"/>
    <w:rsid w:val="00DF259A"/>
    <w:rsid w:val="00DF5C8D"/>
    <w:rsid w:val="00E04EA1"/>
    <w:rsid w:val="00E131F5"/>
    <w:rsid w:val="00E27C9E"/>
    <w:rsid w:val="00E27E74"/>
    <w:rsid w:val="00E40696"/>
    <w:rsid w:val="00E40AF7"/>
    <w:rsid w:val="00E4195C"/>
    <w:rsid w:val="00E4659D"/>
    <w:rsid w:val="00E523F1"/>
    <w:rsid w:val="00EA6DC3"/>
    <w:rsid w:val="00EB23FF"/>
    <w:rsid w:val="00EC1011"/>
    <w:rsid w:val="00EE2D31"/>
    <w:rsid w:val="00EE766C"/>
    <w:rsid w:val="00EF3C83"/>
    <w:rsid w:val="00F27F46"/>
    <w:rsid w:val="00F5524E"/>
    <w:rsid w:val="00F67AB5"/>
    <w:rsid w:val="00F70E24"/>
    <w:rsid w:val="00F76033"/>
    <w:rsid w:val="00F77345"/>
    <w:rsid w:val="00F94ECD"/>
    <w:rsid w:val="00F97CBE"/>
    <w:rsid w:val="00FA26DA"/>
    <w:rsid w:val="00FB4D5A"/>
    <w:rsid w:val="00FC014E"/>
    <w:rsid w:val="00FC3A97"/>
    <w:rsid w:val="00FF2DBF"/>
    <w:rsid w:val="07419753"/>
    <w:rsid w:val="1BFCB248"/>
    <w:rsid w:val="2D570087"/>
    <w:rsid w:val="3FBC546A"/>
    <w:rsid w:val="4778F421"/>
    <w:rsid w:val="4838DD63"/>
    <w:rsid w:val="4E7DB1CE"/>
    <w:rsid w:val="4EB4F829"/>
    <w:rsid w:val="682DBEB9"/>
    <w:rsid w:val="7B9EEE2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488C4-EA19-4B9D-BB3E-1316586C0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3550</Words>
  <Characters>20239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2023-02-22T13:43:00Z</dcterms:created>
  <dcterms:modified xsi:type="dcterms:W3CDTF">2025-03-10T13:55:00Z</dcterms:modified>
</cp:coreProperties>
</file>