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53EBA" w14:textId="15D06C70" w:rsidR="006E0FAC" w:rsidRDefault="006E0FAC" w:rsidP="006E0FAC">
      <w:pPr>
        <w:spacing w:line="480" w:lineRule="auto"/>
        <w:jc w:val="both"/>
        <w:rPr>
          <w:rFonts w:ascii="Arial" w:hAnsi="Arial" w:cs="Arial"/>
          <w:b/>
          <w:sz w:val="24"/>
          <w:szCs w:val="24"/>
        </w:rPr>
      </w:pPr>
      <w:r>
        <w:rPr>
          <w:rFonts w:ascii="Arial" w:hAnsi="Arial" w:cs="Arial"/>
          <w:b/>
          <w:sz w:val="24"/>
          <w:szCs w:val="24"/>
        </w:rPr>
        <w:t xml:space="preserve">Secret trusts- lecture handout week 3 </w:t>
      </w:r>
    </w:p>
    <w:p w14:paraId="1030EA0A" w14:textId="77777777" w:rsidR="006E0FAC" w:rsidRDefault="006E0FAC" w:rsidP="006E0FAC">
      <w:pPr>
        <w:spacing w:line="480" w:lineRule="auto"/>
        <w:jc w:val="both"/>
        <w:rPr>
          <w:rFonts w:ascii="Arial" w:hAnsi="Arial" w:cs="Arial"/>
          <w:b/>
          <w:sz w:val="24"/>
          <w:szCs w:val="24"/>
        </w:rPr>
      </w:pPr>
    </w:p>
    <w:p w14:paraId="7396691C" w14:textId="77777777" w:rsidR="006E0FAC" w:rsidRDefault="006E0FAC" w:rsidP="006E0FAC">
      <w:pPr>
        <w:spacing w:line="480" w:lineRule="auto"/>
        <w:jc w:val="both"/>
        <w:rPr>
          <w:rFonts w:ascii="Arial" w:hAnsi="Arial" w:cs="Arial"/>
          <w:b/>
          <w:sz w:val="24"/>
          <w:szCs w:val="24"/>
        </w:rPr>
      </w:pPr>
    </w:p>
    <w:p w14:paraId="778F0F42" w14:textId="3F8F32A3" w:rsidR="00177ED8" w:rsidRPr="006E0FAC" w:rsidRDefault="00B056EE" w:rsidP="006E0FAC">
      <w:pPr>
        <w:spacing w:line="480" w:lineRule="auto"/>
        <w:jc w:val="both"/>
        <w:rPr>
          <w:rFonts w:ascii="Arial" w:hAnsi="Arial" w:cs="Arial"/>
          <w:b/>
          <w:sz w:val="24"/>
          <w:szCs w:val="24"/>
        </w:rPr>
      </w:pPr>
      <w:r w:rsidRPr="006E0FAC">
        <w:rPr>
          <w:rFonts w:ascii="Arial" w:hAnsi="Arial" w:cs="Arial"/>
          <w:b/>
          <w:sz w:val="24"/>
          <w:szCs w:val="24"/>
        </w:rPr>
        <w:t>Reading</w:t>
      </w:r>
    </w:p>
    <w:p w14:paraId="6BD5E8FD" w14:textId="68781DA5" w:rsidR="00F02351" w:rsidRPr="00816A8D" w:rsidRDefault="00216E33" w:rsidP="00AE6A75">
      <w:pPr>
        <w:spacing w:line="480" w:lineRule="auto"/>
        <w:rPr>
          <w:rFonts w:ascii="Arial" w:eastAsia="Times New Roman" w:hAnsi="Arial" w:cs="Arial"/>
          <w:bCs/>
          <w:iCs/>
          <w:lang w:bidi="en-US"/>
        </w:rPr>
      </w:pPr>
      <w:r w:rsidRPr="00816A8D">
        <w:rPr>
          <w:rFonts w:ascii="Arial" w:eastAsia="Times New Roman" w:hAnsi="Arial" w:cs="Arial"/>
          <w:bCs/>
          <w:iCs/>
          <w:lang w:bidi="en-US"/>
        </w:rPr>
        <w:t>For essential and further reading, please see the Reading List feature on Learn Ultra. </w:t>
      </w:r>
    </w:p>
    <w:p w14:paraId="67E136B3" w14:textId="77777777" w:rsidR="00AE6A75" w:rsidRPr="00816A8D" w:rsidRDefault="00AE6A75" w:rsidP="00AE6A75">
      <w:pPr>
        <w:spacing w:line="480" w:lineRule="auto"/>
        <w:rPr>
          <w:rFonts w:ascii="Arial" w:eastAsia="Times New Roman" w:hAnsi="Arial" w:cs="Arial"/>
          <w:bCs/>
          <w:iCs/>
          <w:lang w:bidi="en-US"/>
        </w:rPr>
      </w:pPr>
    </w:p>
    <w:p w14:paraId="087DFBDD" w14:textId="6C663893" w:rsidR="3D854FF3" w:rsidRPr="00816A8D" w:rsidRDefault="3D854FF3" w:rsidP="3D854FF3">
      <w:pPr>
        <w:spacing w:line="480" w:lineRule="auto"/>
        <w:jc w:val="both"/>
        <w:rPr>
          <w:rFonts w:ascii="Arial" w:eastAsia="Arial" w:hAnsi="Arial" w:cs="Arial"/>
          <w:u w:val="single"/>
        </w:rPr>
      </w:pPr>
      <w:r w:rsidRPr="00816A8D">
        <w:rPr>
          <w:rFonts w:ascii="Arial" w:eastAsia="Arial" w:hAnsi="Arial" w:cs="Arial"/>
          <w:u w:val="single"/>
        </w:rPr>
        <w:t>Cases</w:t>
      </w:r>
    </w:p>
    <w:p w14:paraId="3B7F4DC5" w14:textId="77777777" w:rsidR="0045203E" w:rsidRPr="00816A8D" w:rsidRDefault="0045203E" w:rsidP="00EE3D64">
      <w:pPr>
        <w:pStyle w:val="ListParagraph"/>
        <w:numPr>
          <w:ilvl w:val="0"/>
          <w:numId w:val="1"/>
        </w:numPr>
        <w:spacing w:line="480" w:lineRule="auto"/>
        <w:jc w:val="both"/>
        <w:rPr>
          <w:rFonts w:ascii="Arial" w:eastAsia="Arial" w:hAnsi="Arial" w:cs="Arial"/>
        </w:rPr>
      </w:pPr>
      <w:r w:rsidRPr="00816A8D">
        <w:rPr>
          <w:rFonts w:ascii="Arial" w:eastAsia="Times New Roman" w:hAnsi="Arial" w:cs="Arial"/>
          <w:bCs/>
          <w:i/>
          <w:lang w:bidi="en-US"/>
        </w:rPr>
        <w:t xml:space="preserve">Hudson v </w:t>
      </w:r>
      <w:proofErr w:type="spellStart"/>
      <w:r w:rsidRPr="00816A8D">
        <w:rPr>
          <w:rFonts w:ascii="Arial" w:eastAsia="Times New Roman" w:hAnsi="Arial" w:cs="Arial"/>
          <w:bCs/>
          <w:i/>
          <w:lang w:bidi="en-US"/>
        </w:rPr>
        <w:t>Hathway</w:t>
      </w:r>
      <w:proofErr w:type="spellEnd"/>
      <w:r w:rsidRPr="00816A8D">
        <w:rPr>
          <w:rFonts w:ascii="Arial" w:eastAsia="Times New Roman" w:hAnsi="Arial" w:cs="Arial"/>
          <w:bCs/>
          <w:iCs/>
          <w:lang w:bidi="en-US"/>
        </w:rPr>
        <w:t xml:space="preserve"> [2022] EWCA </w:t>
      </w:r>
      <w:proofErr w:type="spellStart"/>
      <w:r w:rsidRPr="00816A8D">
        <w:rPr>
          <w:rFonts w:ascii="Arial" w:eastAsia="Times New Roman" w:hAnsi="Arial" w:cs="Arial"/>
          <w:bCs/>
          <w:iCs/>
          <w:lang w:bidi="en-US"/>
        </w:rPr>
        <w:t>Civ</w:t>
      </w:r>
      <w:proofErr w:type="spellEnd"/>
      <w:r w:rsidRPr="00816A8D">
        <w:rPr>
          <w:rFonts w:ascii="Arial" w:eastAsia="Times New Roman" w:hAnsi="Arial" w:cs="Arial"/>
          <w:bCs/>
          <w:iCs/>
          <w:lang w:bidi="en-US"/>
        </w:rPr>
        <w:t xml:space="preserve"> 1648</w:t>
      </w:r>
    </w:p>
    <w:p w14:paraId="2B898BAC" w14:textId="27E5F1F0" w:rsidR="00C106ED" w:rsidRDefault="513C04BD" w:rsidP="00EE3D64">
      <w:pPr>
        <w:pStyle w:val="ListParagraph"/>
        <w:numPr>
          <w:ilvl w:val="0"/>
          <w:numId w:val="1"/>
        </w:numPr>
        <w:spacing w:line="480" w:lineRule="auto"/>
        <w:jc w:val="both"/>
        <w:rPr>
          <w:rFonts w:ascii="Arial" w:eastAsia="Arial" w:hAnsi="Arial" w:cs="Arial"/>
        </w:rPr>
      </w:pPr>
      <w:r w:rsidRPr="00816A8D">
        <w:rPr>
          <w:rFonts w:ascii="Arial" w:eastAsia="Arial" w:hAnsi="Arial" w:cs="Arial"/>
          <w:i/>
          <w:iCs/>
        </w:rPr>
        <w:t>Rochefoucauld v Boustead</w:t>
      </w:r>
      <w:r w:rsidRPr="00816A8D">
        <w:rPr>
          <w:rFonts w:ascii="Arial" w:eastAsia="Arial" w:hAnsi="Arial" w:cs="Arial"/>
        </w:rPr>
        <w:t xml:space="preserve"> [1897] 1 Ch 196 </w:t>
      </w:r>
    </w:p>
    <w:p w14:paraId="01B12BC1" w14:textId="04E84A0F" w:rsidR="002A76D0" w:rsidRPr="002A76D0" w:rsidRDefault="002A76D0" w:rsidP="00EE3D64">
      <w:pPr>
        <w:pStyle w:val="ListParagraph"/>
        <w:numPr>
          <w:ilvl w:val="0"/>
          <w:numId w:val="1"/>
        </w:numPr>
        <w:spacing w:line="480" w:lineRule="auto"/>
        <w:jc w:val="both"/>
        <w:rPr>
          <w:rFonts w:ascii="Arial" w:eastAsia="Arial" w:hAnsi="Arial" w:cs="Arial"/>
        </w:rPr>
      </w:pPr>
      <w:r w:rsidRPr="002A76D0">
        <w:rPr>
          <w:rFonts w:ascii="Arial" w:eastAsia="Times New Roman" w:hAnsi="Arial" w:cs="Arial"/>
          <w:bCs/>
          <w:i/>
          <w:lang w:bidi="en-US"/>
        </w:rPr>
        <w:t>Bannister v Bannister</w:t>
      </w:r>
      <w:r w:rsidRPr="002A76D0">
        <w:rPr>
          <w:rFonts w:ascii="Arial" w:eastAsia="Times New Roman" w:hAnsi="Arial" w:cs="Arial"/>
          <w:bCs/>
          <w:iCs/>
          <w:lang w:bidi="en-US"/>
        </w:rPr>
        <w:t xml:space="preserve"> [1948] 2 All ER 133</w:t>
      </w:r>
    </w:p>
    <w:p w14:paraId="471BCDCD" w14:textId="77777777" w:rsidR="00EE3D64" w:rsidRPr="00816A8D" w:rsidRDefault="00EE3D64" w:rsidP="00EE3D64">
      <w:pPr>
        <w:pStyle w:val="ListParagraph"/>
        <w:numPr>
          <w:ilvl w:val="0"/>
          <w:numId w:val="1"/>
        </w:numPr>
        <w:spacing w:line="480" w:lineRule="auto"/>
        <w:rPr>
          <w:rFonts w:ascii="Arial" w:eastAsiaTheme="minorEastAsia" w:hAnsi="Arial" w:cs="Arial"/>
          <w:i/>
          <w:iCs/>
        </w:rPr>
      </w:pPr>
      <w:r w:rsidRPr="00816A8D">
        <w:rPr>
          <w:rFonts w:ascii="Arial" w:eastAsia="Arial" w:hAnsi="Arial" w:cs="Arial"/>
          <w:i/>
          <w:iCs/>
        </w:rPr>
        <w:t>Blackwell v Blackwell</w:t>
      </w:r>
      <w:r w:rsidRPr="00816A8D">
        <w:rPr>
          <w:rFonts w:ascii="Arial" w:eastAsia="Arial" w:hAnsi="Arial" w:cs="Arial"/>
        </w:rPr>
        <w:t xml:space="preserve"> [1929] AC 318</w:t>
      </w:r>
    </w:p>
    <w:p w14:paraId="2C3C4853" w14:textId="77777777" w:rsidR="00C106ED" w:rsidRPr="00816A8D" w:rsidRDefault="00C106ED" w:rsidP="00EE3D64">
      <w:pPr>
        <w:pStyle w:val="ListParagraph"/>
        <w:numPr>
          <w:ilvl w:val="0"/>
          <w:numId w:val="1"/>
        </w:numPr>
        <w:spacing w:line="480" w:lineRule="auto"/>
        <w:jc w:val="both"/>
        <w:rPr>
          <w:rFonts w:ascii="Arial" w:eastAsia="Arial" w:hAnsi="Arial" w:cs="Arial"/>
        </w:rPr>
      </w:pPr>
      <w:r w:rsidRPr="00816A8D">
        <w:rPr>
          <w:rFonts w:ascii="Arial" w:eastAsia="Times New Roman" w:hAnsi="Arial" w:cs="Arial"/>
          <w:i/>
          <w:iCs/>
          <w:lang w:bidi="en-US"/>
        </w:rPr>
        <w:t xml:space="preserve">Ottaway v Norman </w:t>
      </w:r>
      <w:r w:rsidRPr="00816A8D">
        <w:rPr>
          <w:rFonts w:ascii="Arial" w:eastAsia="Times New Roman" w:hAnsi="Arial" w:cs="Arial"/>
          <w:lang w:bidi="en-US"/>
        </w:rPr>
        <w:t>[1971] 3 All ER 1325</w:t>
      </w:r>
    </w:p>
    <w:p w14:paraId="4DAAE816" w14:textId="74E25C70" w:rsidR="00C106ED" w:rsidRPr="00816A8D" w:rsidRDefault="00C106ED" w:rsidP="00EE3D64">
      <w:pPr>
        <w:pStyle w:val="ListParagraph"/>
        <w:numPr>
          <w:ilvl w:val="0"/>
          <w:numId w:val="1"/>
        </w:numPr>
        <w:spacing w:line="480" w:lineRule="auto"/>
        <w:jc w:val="both"/>
        <w:rPr>
          <w:rFonts w:ascii="Arial" w:eastAsia="Arial" w:hAnsi="Arial" w:cs="Arial"/>
        </w:rPr>
      </w:pPr>
      <w:r w:rsidRPr="00816A8D">
        <w:rPr>
          <w:rFonts w:ascii="Arial" w:eastAsia="Times New Roman" w:hAnsi="Arial" w:cs="Arial"/>
          <w:i/>
          <w:lang w:bidi="en-US"/>
        </w:rPr>
        <w:t>Re Snowden</w:t>
      </w:r>
      <w:r w:rsidRPr="00816A8D">
        <w:rPr>
          <w:rFonts w:ascii="Arial" w:eastAsia="Times New Roman" w:hAnsi="Arial" w:cs="Arial"/>
          <w:lang w:bidi="en-US"/>
        </w:rPr>
        <w:t xml:space="preserve"> [1979] Ch 528</w:t>
      </w:r>
    </w:p>
    <w:p w14:paraId="41C8F396" w14:textId="1DD74048" w:rsidR="006C48D2" w:rsidRPr="00816A8D" w:rsidRDefault="006C48D2" w:rsidP="0045203E">
      <w:pPr>
        <w:pStyle w:val="ListParagraph"/>
        <w:spacing w:line="480" w:lineRule="auto"/>
        <w:jc w:val="both"/>
        <w:rPr>
          <w:rFonts w:ascii="Arial" w:hAnsi="Arial" w:cs="Arial"/>
          <w:b/>
          <w:sz w:val="24"/>
          <w:szCs w:val="24"/>
        </w:rPr>
      </w:pPr>
      <w:r w:rsidRPr="00816A8D">
        <w:rPr>
          <w:rFonts w:ascii="Arial" w:hAnsi="Arial" w:cs="Arial"/>
          <w:b/>
          <w:sz w:val="24"/>
          <w:szCs w:val="24"/>
        </w:rPr>
        <w:br w:type="page"/>
      </w:r>
    </w:p>
    <w:p w14:paraId="54045386" w14:textId="11AC8FA2" w:rsidR="00D76B0C" w:rsidRPr="00816A8D" w:rsidRDefault="00D76B0C" w:rsidP="00544EA6">
      <w:pPr>
        <w:pStyle w:val="ListParagraph"/>
        <w:numPr>
          <w:ilvl w:val="0"/>
          <w:numId w:val="3"/>
        </w:numPr>
        <w:spacing w:line="480" w:lineRule="auto"/>
        <w:jc w:val="both"/>
        <w:rPr>
          <w:rFonts w:ascii="Arial" w:hAnsi="Arial" w:cs="Arial"/>
          <w:b/>
          <w:sz w:val="24"/>
          <w:szCs w:val="24"/>
        </w:rPr>
      </w:pPr>
      <w:r w:rsidRPr="00816A8D">
        <w:rPr>
          <w:rFonts w:ascii="Arial" w:hAnsi="Arial" w:cs="Arial"/>
          <w:b/>
          <w:sz w:val="24"/>
          <w:szCs w:val="24"/>
        </w:rPr>
        <w:lastRenderedPageBreak/>
        <w:t>Introduction</w:t>
      </w:r>
    </w:p>
    <w:p w14:paraId="1BF1A151" w14:textId="65142F86" w:rsidR="00D76B0C" w:rsidRPr="00816A8D" w:rsidRDefault="00F02351" w:rsidP="00D76B0C">
      <w:pPr>
        <w:spacing w:line="480" w:lineRule="auto"/>
        <w:jc w:val="both"/>
        <w:rPr>
          <w:rFonts w:ascii="Arial" w:hAnsi="Arial" w:cs="Arial"/>
        </w:rPr>
      </w:pPr>
      <w:r w:rsidRPr="00816A8D">
        <w:rPr>
          <w:rFonts w:ascii="Arial" w:hAnsi="Arial" w:cs="Arial"/>
        </w:rPr>
        <w:t>In this and the next f</w:t>
      </w:r>
      <w:r w:rsidR="00AE6A75" w:rsidRPr="00816A8D">
        <w:rPr>
          <w:rFonts w:ascii="Arial" w:hAnsi="Arial" w:cs="Arial"/>
        </w:rPr>
        <w:t>ew</w:t>
      </w:r>
      <w:r w:rsidR="00D76B0C" w:rsidRPr="00816A8D">
        <w:rPr>
          <w:rFonts w:ascii="Arial" w:hAnsi="Arial" w:cs="Arial"/>
        </w:rPr>
        <w:t xml:space="preserve"> weeks, we will </w:t>
      </w:r>
      <w:r w:rsidRPr="00816A8D">
        <w:rPr>
          <w:rFonts w:ascii="Arial" w:hAnsi="Arial" w:cs="Arial"/>
        </w:rPr>
        <w:t>cover</w:t>
      </w:r>
      <w:r w:rsidR="00D76B0C" w:rsidRPr="00816A8D">
        <w:rPr>
          <w:rFonts w:ascii="Arial" w:hAnsi="Arial" w:cs="Arial"/>
        </w:rPr>
        <w:t xml:space="preserve"> the legal requirements for creating a</w:t>
      </w:r>
      <w:r w:rsidR="001312C2" w:rsidRPr="00816A8D">
        <w:rPr>
          <w:rFonts w:ascii="Arial" w:hAnsi="Arial" w:cs="Arial"/>
        </w:rPr>
        <w:t>n ‘express</w:t>
      </w:r>
      <w:r w:rsidR="00D76B0C" w:rsidRPr="00816A8D">
        <w:rPr>
          <w:rFonts w:ascii="Arial" w:hAnsi="Arial" w:cs="Arial"/>
        </w:rPr>
        <w:t xml:space="preserve"> trust</w:t>
      </w:r>
      <w:r w:rsidR="001312C2" w:rsidRPr="00816A8D">
        <w:rPr>
          <w:rFonts w:ascii="Arial" w:hAnsi="Arial" w:cs="Arial"/>
        </w:rPr>
        <w:t>,’</w:t>
      </w:r>
      <w:r w:rsidR="00D76B0C" w:rsidRPr="00816A8D">
        <w:rPr>
          <w:rFonts w:ascii="Arial" w:hAnsi="Arial" w:cs="Arial"/>
        </w:rPr>
        <w:t xml:space="preserve"> </w:t>
      </w:r>
      <w:r w:rsidR="001312C2" w:rsidRPr="00816A8D">
        <w:rPr>
          <w:rFonts w:ascii="Arial" w:hAnsi="Arial" w:cs="Arial"/>
        </w:rPr>
        <w:t xml:space="preserve">so </w:t>
      </w:r>
      <w:r w:rsidR="00D76B0C" w:rsidRPr="00816A8D">
        <w:rPr>
          <w:rFonts w:ascii="Arial" w:hAnsi="Arial" w:cs="Arial"/>
        </w:rPr>
        <w:t xml:space="preserve">called in order to distinguish this type of trust </w:t>
      </w:r>
      <w:r w:rsidRPr="00816A8D">
        <w:rPr>
          <w:rFonts w:ascii="Arial" w:hAnsi="Arial" w:cs="Arial"/>
        </w:rPr>
        <w:t xml:space="preserve">from implied trusts, i.e., </w:t>
      </w:r>
      <w:r w:rsidR="00D76B0C" w:rsidRPr="00816A8D">
        <w:rPr>
          <w:rFonts w:ascii="Arial" w:hAnsi="Arial" w:cs="Arial"/>
        </w:rPr>
        <w:t>those trusts that arise by the operation of law rather than from the intentional act of a person</w:t>
      </w:r>
      <w:r w:rsidRPr="00816A8D">
        <w:rPr>
          <w:rFonts w:ascii="Arial" w:hAnsi="Arial" w:cs="Arial"/>
        </w:rPr>
        <w:t>.</w:t>
      </w:r>
    </w:p>
    <w:p w14:paraId="5C901DDE" w14:textId="5C95381D" w:rsidR="001312C2" w:rsidRPr="00816A8D" w:rsidRDefault="00F02351" w:rsidP="00D76B0C">
      <w:pPr>
        <w:spacing w:line="480" w:lineRule="auto"/>
        <w:jc w:val="both"/>
        <w:rPr>
          <w:rFonts w:ascii="Arial" w:hAnsi="Arial" w:cs="Arial"/>
        </w:rPr>
      </w:pPr>
      <w:r w:rsidRPr="00816A8D">
        <w:rPr>
          <w:rFonts w:ascii="Arial" w:hAnsi="Arial" w:cs="Arial"/>
        </w:rPr>
        <w:t>We have grouped the</w:t>
      </w:r>
      <w:r w:rsidR="001312C2" w:rsidRPr="00816A8D">
        <w:rPr>
          <w:rFonts w:ascii="Arial" w:hAnsi="Arial" w:cs="Arial"/>
        </w:rPr>
        <w:t xml:space="preserve"> requirements </w:t>
      </w:r>
      <w:r w:rsidRPr="00816A8D">
        <w:rPr>
          <w:rFonts w:ascii="Arial" w:hAnsi="Arial" w:cs="Arial"/>
        </w:rPr>
        <w:t>for creating an express trust</w:t>
      </w:r>
      <w:r w:rsidR="001312C2" w:rsidRPr="00816A8D">
        <w:rPr>
          <w:rFonts w:ascii="Arial" w:hAnsi="Arial" w:cs="Arial"/>
        </w:rPr>
        <w:t xml:space="preserve"> as follows:</w:t>
      </w:r>
    </w:p>
    <w:p w14:paraId="76819715" w14:textId="2C990992" w:rsidR="001312C2" w:rsidRPr="00816A8D" w:rsidRDefault="001312C2" w:rsidP="001312C2">
      <w:pPr>
        <w:pStyle w:val="ListParagraph"/>
        <w:numPr>
          <w:ilvl w:val="0"/>
          <w:numId w:val="28"/>
        </w:numPr>
        <w:spacing w:line="480" w:lineRule="auto"/>
        <w:jc w:val="both"/>
        <w:rPr>
          <w:rFonts w:ascii="Arial" w:hAnsi="Arial" w:cs="Arial"/>
        </w:rPr>
      </w:pPr>
      <w:r w:rsidRPr="00816A8D">
        <w:rPr>
          <w:rFonts w:ascii="Arial" w:hAnsi="Arial" w:cs="Arial"/>
        </w:rPr>
        <w:t>Formalities</w:t>
      </w:r>
      <w:r w:rsidR="00F02351" w:rsidRPr="00816A8D">
        <w:rPr>
          <w:rFonts w:ascii="Arial" w:hAnsi="Arial" w:cs="Arial"/>
        </w:rPr>
        <w:t xml:space="preserve"> for an express trust</w:t>
      </w:r>
      <w:r w:rsidRPr="00816A8D">
        <w:rPr>
          <w:rFonts w:ascii="Arial" w:hAnsi="Arial" w:cs="Arial"/>
        </w:rPr>
        <w:t xml:space="preserve"> – the subject </w:t>
      </w:r>
      <w:r w:rsidR="00006604" w:rsidRPr="00816A8D">
        <w:rPr>
          <w:rFonts w:ascii="Arial" w:hAnsi="Arial" w:cs="Arial"/>
        </w:rPr>
        <w:t xml:space="preserve">of </w:t>
      </w:r>
      <w:r w:rsidRPr="00816A8D">
        <w:rPr>
          <w:rFonts w:ascii="Arial" w:hAnsi="Arial" w:cs="Arial"/>
        </w:rPr>
        <w:t>this week</w:t>
      </w:r>
      <w:r w:rsidR="00006604" w:rsidRPr="00816A8D">
        <w:rPr>
          <w:rFonts w:ascii="Arial" w:hAnsi="Arial" w:cs="Arial"/>
        </w:rPr>
        <w:t>’s lecture</w:t>
      </w:r>
      <w:r w:rsidRPr="00816A8D">
        <w:rPr>
          <w:rFonts w:ascii="Arial" w:hAnsi="Arial" w:cs="Arial"/>
        </w:rPr>
        <w:t>.</w:t>
      </w:r>
    </w:p>
    <w:p w14:paraId="1A10A369" w14:textId="01CC63AE" w:rsidR="001312C2" w:rsidRPr="00816A8D" w:rsidRDefault="00F02351" w:rsidP="001312C2">
      <w:pPr>
        <w:pStyle w:val="ListParagraph"/>
        <w:numPr>
          <w:ilvl w:val="0"/>
          <w:numId w:val="28"/>
        </w:numPr>
        <w:spacing w:line="480" w:lineRule="auto"/>
        <w:jc w:val="both"/>
        <w:rPr>
          <w:rFonts w:ascii="Arial" w:hAnsi="Arial" w:cs="Arial"/>
        </w:rPr>
      </w:pPr>
      <w:r w:rsidRPr="00816A8D">
        <w:rPr>
          <w:rFonts w:ascii="Arial" w:hAnsi="Arial" w:cs="Arial"/>
        </w:rPr>
        <w:t>Formalities for the disposition of an equitable interest</w:t>
      </w:r>
      <w:r w:rsidR="00006604" w:rsidRPr="00816A8D">
        <w:rPr>
          <w:rFonts w:ascii="Arial" w:hAnsi="Arial" w:cs="Arial"/>
        </w:rPr>
        <w:t>, as well as</w:t>
      </w:r>
      <w:r w:rsidRPr="00816A8D">
        <w:rPr>
          <w:rFonts w:ascii="Arial" w:hAnsi="Arial" w:cs="Arial"/>
        </w:rPr>
        <w:t xml:space="preserve"> p</w:t>
      </w:r>
      <w:r w:rsidR="001312C2" w:rsidRPr="00816A8D">
        <w:rPr>
          <w:rFonts w:ascii="Arial" w:hAnsi="Arial" w:cs="Arial"/>
        </w:rPr>
        <w:t>ublic policy</w:t>
      </w:r>
      <w:r w:rsidRPr="00816A8D">
        <w:rPr>
          <w:rFonts w:ascii="Arial" w:hAnsi="Arial" w:cs="Arial"/>
        </w:rPr>
        <w:t xml:space="preserve"> consideration</w:t>
      </w:r>
      <w:r w:rsidR="00006604" w:rsidRPr="00816A8D">
        <w:rPr>
          <w:rFonts w:ascii="Arial" w:hAnsi="Arial" w:cs="Arial"/>
        </w:rPr>
        <w:t>s relating to the validity of an express trust</w:t>
      </w:r>
      <w:r w:rsidR="001312C2" w:rsidRPr="00816A8D">
        <w:rPr>
          <w:rFonts w:ascii="Arial" w:hAnsi="Arial" w:cs="Arial"/>
        </w:rPr>
        <w:t xml:space="preserve"> – covered in week </w:t>
      </w:r>
      <w:r w:rsidRPr="00816A8D">
        <w:rPr>
          <w:rFonts w:ascii="Arial" w:hAnsi="Arial" w:cs="Arial"/>
        </w:rPr>
        <w:t>4</w:t>
      </w:r>
      <w:r w:rsidR="001312C2" w:rsidRPr="00816A8D">
        <w:rPr>
          <w:rFonts w:ascii="Arial" w:hAnsi="Arial" w:cs="Arial"/>
        </w:rPr>
        <w:t>.</w:t>
      </w:r>
    </w:p>
    <w:p w14:paraId="27D1D9D4" w14:textId="2FD11BB0" w:rsidR="001312C2" w:rsidRPr="00816A8D" w:rsidRDefault="001312C2" w:rsidP="001312C2">
      <w:pPr>
        <w:pStyle w:val="ListParagraph"/>
        <w:numPr>
          <w:ilvl w:val="0"/>
          <w:numId w:val="28"/>
        </w:numPr>
        <w:spacing w:line="480" w:lineRule="auto"/>
        <w:jc w:val="both"/>
        <w:rPr>
          <w:rFonts w:ascii="Arial" w:hAnsi="Arial" w:cs="Arial"/>
        </w:rPr>
      </w:pPr>
      <w:r w:rsidRPr="00816A8D">
        <w:rPr>
          <w:rFonts w:ascii="Arial" w:hAnsi="Arial" w:cs="Arial"/>
        </w:rPr>
        <w:t>The three certainties</w:t>
      </w:r>
      <w:r w:rsidR="00006604" w:rsidRPr="00816A8D">
        <w:rPr>
          <w:rFonts w:ascii="Arial" w:hAnsi="Arial" w:cs="Arial"/>
        </w:rPr>
        <w:t xml:space="preserve"> needed for an express trust</w:t>
      </w:r>
      <w:r w:rsidRPr="00816A8D">
        <w:rPr>
          <w:rFonts w:ascii="Arial" w:hAnsi="Arial" w:cs="Arial"/>
        </w:rPr>
        <w:t xml:space="preserve"> – covered in weeks </w:t>
      </w:r>
      <w:r w:rsidR="00F02351" w:rsidRPr="00816A8D">
        <w:rPr>
          <w:rFonts w:ascii="Arial" w:hAnsi="Arial" w:cs="Arial"/>
        </w:rPr>
        <w:t>5</w:t>
      </w:r>
      <w:r w:rsidRPr="00816A8D">
        <w:rPr>
          <w:rFonts w:ascii="Arial" w:hAnsi="Arial" w:cs="Arial"/>
        </w:rPr>
        <w:t xml:space="preserve"> and </w:t>
      </w:r>
      <w:r w:rsidR="00F02351" w:rsidRPr="00816A8D">
        <w:rPr>
          <w:rFonts w:ascii="Arial" w:hAnsi="Arial" w:cs="Arial"/>
        </w:rPr>
        <w:t>6</w:t>
      </w:r>
      <w:r w:rsidRPr="00816A8D">
        <w:rPr>
          <w:rFonts w:ascii="Arial" w:hAnsi="Arial" w:cs="Arial"/>
        </w:rPr>
        <w:t>.</w:t>
      </w:r>
    </w:p>
    <w:p w14:paraId="240F065B" w14:textId="508C2897" w:rsidR="00D76B0C" w:rsidRPr="00816A8D" w:rsidRDefault="00006604" w:rsidP="00D76B0C">
      <w:pPr>
        <w:pStyle w:val="ListParagraph"/>
        <w:numPr>
          <w:ilvl w:val="0"/>
          <w:numId w:val="28"/>
        </w:numPr>
        <w:spacing w:line="480" w:lineRule="auto"/>
        <w:jc w:val="both"/>
        <w:rPr>
          <w:rFonts w:ascii="Arial" w:hAnsi="Arial" w:cs="Arial"/>
        </w:rPr>
      </w:pPr>
      <w:r w:rsidRPr="00816A8D">
        <w:rPr>
          <w:rFonts w:ascii="Arial" w:hAnsi="Arial" w:cs="Arial"/>
        </w:rPr>
        <w:t>The successful c</w:t>
      </w:r>
      <w:r w:rsidR="001312C2" w:rsidRPr="00816A8D">
        <w:rPr>
          <w:rFonts w:ascii="Arial" w:hAnsi="Arial" w:cs="Arial"/>
        </w:rPr>
        <w:t>onstitution</w:t>
      </w:r>
      <w:r w:rsidRPr="00816A8D">
        <w:rPr>
          <w:rFonts w:ascii="Arial" w:hAnsi="Arial" w:cs="Arial"/>
        </w:rPr>
        <w:t xml:space="preserve"> of an express trust</w:t>
      </w:r>
      <w:r w:rsidR="001312C2" w:rsidRPr="00816A8D">
        <w:rPr>
          <w:rFonts w:ascii="Arial" w:hAnsi="Arial" w:cs="Arial"/>
        </w:rPr>
        <w:t xml:space="preserve"> – covered in week </w:t>
      </w:r>
      <w:r w:rsidR="00F02351" w:rsidRPr="00816A8D">
        <w:rPr>
          <w:rFonts w:ascii="Arial" w:hAnsi="Arial" w:cs="Arial"/>
        </w:rPr>
        <w:t>7</w:t>
      </w:r>
      <w:r w:rsidR="001312C2" w:rsidRPr="00816A8D">
        <w:rPr>
          <w:rFonts w:ascii="Arial" w:hAnsi="Arial" w:cs="Arial"/>
        </w:rPr>
        <w:t xml:space="preserve">.  </w:t>
      </w:r>
    </w:p>
    <w:p w14:paraId="49950587" w14:textId="77777777" w:rsidR="0045203E" w:rsidRPr="00816A8D" w:rsidRDefault="0045203E" w:rsidP="0045203E">
      <w:pPr>
        <w:spacing w:line="480" w:lineRule="auto"/>
        <w:jc w:val="both"/>
        <w:rPr>
          <w:rFonts w:ascii="Arial" w:hAnsi="Arial" w:cs="Arial"/>
        </w:rPr>
      </w:pPr>
    </w:p>
    <w:p w14:paraId="01822D9D" w14:textId="1A4ACDFF" w:rsidR="00484B4B" w:rsidRPr="00816A8D" w:rsidRDefault="00C7447F" w:rsidP="00484B4B">
      <w:pPr>
        <w:pStyle w:val="ListParagraph"/>
        <w:numPr>
          <w:ilvl w:val="0"/>
          <w:numId w:val="3"/>
        </w:numPr>
        <w:spacing w:line="480" w:lineRule="auto"/>
        <w:jc w:val="both"/>
        <w:rPr>
          <w:rFonts w:ascii="Arial" w:hAnsi="Arial" w:cs="Arial"/>
          <w:b/>
          <w:sz w:val="24"/>
          <w:szCs w:val="24"/>
        </w:rPr>
      </w:pPr>
      <w:r w:rsidRPr="00816A8D">
        <w:rPr>
          <w:rFonts w:ascii="Arial" w:hAnsi="Arial" w:cs="Arial"/>
          <w:b/>
          <w:sz w:val="24"/>
          <w:szCs w:val="24"/>
        </w:rPr>
        <w:t>Formalities</w:t>
      </w:r>
      <w:r w:rsidR="0039415A" w:rsidRPr="00816A8D">
        <w:rPr>
          <w:rFonts w:ascii="Arial" w:hAnsi="Arial" w:cs="Arial"/>
          <w:b/>
          <w:sz w:val="24"/>
          <w:szCs w:val="24"/>
        </w:rPr>
        <w:t xml:space="preserve"> </w:t>
      </w:r>
      <w:r w:rsidR="00C106ED" w:rsidRPr="00816A8D">
        <w:rPr>
          <w:rFonts w:ascii="Arial" w:hAnsi="Arial" w:cs="Arial"/>
          <w:b/>
          <w:sz w:val="24"/>
          <w:szCs w:val="24"/>
        </w:rPr>
        <w:t xml:space="preserve">required </w:t>
      </w:r>
      <w:r w:rsidR="00F42719" w:rsidRPr="00816A8D">
        <w:rPr>
          <w:rFonts w:ascii="Arial" w:hAnsi="Arial" w:cs="Arial"/>
          <w:b/>
          <w:sz w:val="24"/>
          <w:szCs w:val="24"/>
        </w:rPr>
        <w:t xml:space="preserve">for </w:t>
      </w:r>
      <w:r w:rsidR="00EE3D64" w:rsidRPr="00816A8D">
        <w:rPr>
          <w:rFonts w:ascii="Arial" w:hAnsi="Arial" w:cs="Arial"/>
          <w:b/>
          <w:sz w:val="24"/>
          <w:szCs w:val="24"/>
        </w:rPr>
        <w:t xml:space="preserve">creating </w:t>
      </w:r>
      <w:r w:rsidR="00C106ED" w:rsidRPr="00816A8D">
        <w:rPr>
          <w:rFonts w:ascii="Arial" w:hAnsi="Arial" w:cs="Arial"/>
          <w:b/>
          <w:sz w:val="24"/>
          <w:szCs w:val="24"/>
        </w:rPr>
        <w:t>an</w:t>
      </w:r>
      <w:r w:rsidR="00F42719" w:rsidRPr="00816A8D">
        <w:rPr>
          <w:rFonts w:ascii="Arial" w:hAnsi="Arial" w:cs="Arial"/>
          <w:b/>
          <w:sz w:val="24"/>
          <w:szCs w:val="24"/>
        </w:rPr>
        <w:t xml:space="preserve"> express trust</w:t>
      </w:r>
    </w:p>
    <w:p w14:paraId="0EAB18C0" w14:textId="54E12756" w:rsidR="00F02351" w:rsidRPr="00816A8D" w:rsidRDefault="00F02351" w:rsidP="00816A8D">
      <w:pPr>
        <w:spacing w:line="480" w:lineRule="auto"/>
        <w:jc w:val="both"/>
        <w:rPr>
          <w:rFonts w:ascii="Arial" w:hAnsi="Arial" w:cs="Arial"/>
        </w:rPr>
      </w:pPr>
      <w:r w:rsidRPr="00816A8D">
        <w:rPr>
          <w:rFonts w:ascii="Arial" w:hAnsi="Arial" w:cs="Arial"/>
        </w:rPr>
        <w:t>As with other legal acts, creating a trust requires legal capacity. Minors can create a trust (although not over land, as they are not able to hold the legal title to land), but this trust is voidable should they wish to repudiate it after reaching majority. It is not possible for those with mental incapacity to create a trust, as they are judged not to be capable of dealing with their property.</w:t>
      </w:r>
    </w:p>
    <w:p w14:paraId="3BF36BD9" w14:textId="77777777" w:rsidR="00F02351" w:rsidRPr="00816A8D" w:rsidRDefault="00F02351" w:rsidP="00816A8D">
      <w:pPr>
        <w:spacing w:line="480" w:lineRule="auto"/>
        <w:jc w:val="both"/>
        <w:rPr>
          <w:rFonts w:ascii="Arial" w:eastAsia="Times New Roman" w:hAnsi="Arial" w:cs="Arial"/>
          <w:iCs/>
          <w:u w:val="single"/>
          <w:lang w:bidi="en-US"/>
        </w:rPr>
      </w:pPr>
    </w:p>
    <w:p w14:paraId="3BFA790F" w14:textId="78B9E5A0" w:rsidR="00842ED4" w:rsidRPr="00816A8D" w:rsidRDefault="00842ED4" w:rsidP="00816A8D">
      <w:pPr>
        <w:spacing w:line="480" w:lineRule="auto"/>
        <w:jc w:val="both"/>
        <w:rPr>
          <w:rFonts w:ascii="Arial" w:hAnsi="Arial" w:cs="Arial"/>
          <w:b/>
        </w:rPr>
      </w:pPr>
      <w:r w:rsidRPr="00816A8D">
        <w:rPr>
          <w:rFonts w:ascii="Arial" w:eastAsia="Times New Roman" w:hAnsi="Arial" w:cs="Arial"/>
          <w:iCs/>
          <w:u w:val="single"/>
          <w:lang w:bidi="en-US"/>
        </w:rPr>
        <w:t xml:space="preserve">Formalities for </w:t>
      </w:r>
      <w:r w:rsidRPr="00816A8D">
        <w:rPr>
          <w:rFonts w:ascii="Arial" w:eastAsia="Times New Roman" w:hAnsi="Arial" w:cs="Arial"/>
          <w:i/>
          <w:iCs/>
          <w:u w:val="single"/>
          <w:lang w:bidi="en-US"/>
        </w:rPr>
        <w:t>inter vivos</w:t>
      </w:r>
      <w:r w:rsidRPr="00816A8D">
        <w:rPr>
          <w:rFonts w:ascii="Arial" w:eastAsia="Times New Roman" w:hAnsi="Arial" w:cs="Arial"/>
          <w:iCs/>
          <w:u w:val="single"/>
          <w:lang w:bidi="en-US"/>
        </w:rPr>
        <w:t xml:space="preserve"> trusts</w:t>
      </w:r>
    </w:p>
    <w:p w14:paraId="5E954231" w14:textId="6D435C6A" w:rsidR="0079062F" w:rsidRPr="00816A8D" w:rsidRDefault="0079062F"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This section concerns express </w:t>
      </w:r>
      <w:r w:rsidRPr="00816A8D">
        <w:rPr>
          <w:rFonts w:ascii="Arial" w:eastAsia="Times New Roman" w:hAnsi="Arial" w:cs="Arial"/>
          <w:bCs/>
          <w:i/>
          <w:lang w:bidi="en-US"/>
        </w:rPr>
        <w:t>inter vivos</w:t>
      </w:r>
      <w:r w:rsidRPr="00816A8D">
        <w:rPr>
          <w:rFonts w:ascii="Arial" w:eastAsia="Times New Roman" w:hAnsi="Arial" w:cs="Arial"/>
          <w:bCs/>
          <w:iCs/>
          <w:lang w:bidi="en-US"/>
        </w:rPr>
        <w:t xml:space="preserve"> trusts. An </w:t>
      </w:r>
      <w:r w:rsidRPr="00816A8D">
        <w:rPr>
          <w:rFonts w:ascii="Arial" w:eastAsia="Times New Roman" w:hAnsi="Arial" w:cs="Arial"/>
          <w:bCs/>
          <w:i/>
          <w:lang w:bidi="en-US"/>
        </w:rPr>
        <w:t>inter vivos</w:t>
      </w:r>
      <w:r w:rsidRPr="00816A8D">
        <w:rPr>
          <w:rFonts w:ascii="Arial" w:eastAsia="Times New Roman" w:hAnsi="Arial" w:cs="Arial"/>
          <w:bCs/>
          <w:iCs/>
          <w:lang w:bidi="en-US"/>
        </w:rPr>
        <w:t xml:space="preserve"> trust is one that comes into operation during the lifetime of the settlor. The basic rule is that express trusts must be validly declared. Note that it is also necessary for legal title to the trust property to be vested in the trustee. This aspect of trust creation is called ‘constitution’ and will be covered in week 7. </w:t>
      </w:r>
    </w:p>
    <w:p w14:paraId="65973E28" w14:textId="77777777" w:rsidR="0079062F" w:rsidRPr="00816A8D" w:rsidRDefault="0079062F" w:rsidP="00816A8D">
      <w:pPr>
        <w:spacing w:after="120" w:line="480" w:lineRule="auto"/>
        <w:jc w:val="both"/>
        <w:rPr>
          <w:rFonts w:ascii="Arial" w:eastAsia="Times New Roman" w:hAnsi="Arial" w:cs="Arial"/>
          <w:bCs/>
          <w:iCs/>
          <w:lang w:bidi="en-US"/>
        </w:rPr>
      </w:pPr>
    </w:p>
    <w:p w14:paraId="72A3D3EC" w14:textId="7638796B" w:rsidR="00842ED4" w:rsidRPr="00816A8D" w:rsidRDefault="0079062F"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lastRenderedPageBreak/>
        <w:t>The formalities that apply to the declaration of trust differ for personal and real property.</w:t>
      </w:r>
    </w:p>
    <w:p w14:paraId="0AEF1B12" w14:textId="77777777" w:rsidR="0079062F" w:rsidRPr="00816A8D" w:rsidRDefault="0079062F" w:rsidP="00816A8D">
      <w:pPr>
        <w:spacing w:after="120" w:line="480" w:lineRule="auto"/>
        <w:jc w:val="both"/>
        <w:rPr>
          <w:rFonts w:ascii="Arial" w:eastAsia="Times New Roman" w:hAnsi="Arial" w:cs="Arial"/>
          <w:b/>
          <w:bCs/>
          <w:iCs/>
          <w:lang w:bidi="en-US"/>
        </w:rPr>
      </w:pPr>
    </w:p>
    <w:p w14:paraId="0A4CFA4D" w14:textId="0F6D39AE" w:rsidR="00842ED4" w:rsidRPr="00816A8D" w:rsidRDefault="00842ED4" w:rsidP="00816A8D">
      <w:pPr>
        <w:spacing w:after="120" w:line="480" w:lineRule="auto"/>
        <w:jc w:val="both"/>
        <w:rPr>
          <w:rFonts w:ascii="Arial" w:eastAsia="Times New Roman" w:hAnsi="Arial" w:cs="Arial"/>
          <w:b/>
          <w:bCs/>
          <w:iCs/>
          <w:lang w:bidi="en-US"/>
        </w:rPr>
      </w:pPr>
      <w:r w:rsidRPr="00816A8D">
        <w:rPr>
          <w:rFonts w:ascii="Arial" w:eastAsia="Times New Roman" w:hAnsi="Arial" w:cs="Arial"/>
          <w:b/>
          <w:bCs/>
          <w:iCs/>
          <w:lang w:bidi="en-US"/>
        </w:rPr>
        <w:t xml:space="preserve">Personal </w:t>
      </w:r>
      <w:r w:rsidR="00D17A04" w:rsidRPr="00816A8D">
        <w:rPr>
          <w:rFonts w:ascii="Arial" w:eastAsia="Times New Roman" w:hAnsi="Arial" w:cs="Arial"/>
          <w:b/>
          <w:bCs/>
          <w:iCs/>
          <w:lang w:bidi="en-US"/>
        </w:rPr>
        <w:t>p</w:t>
      </w:r>
      <w:r w:rsidRPr="00816A8D">
        <w:rPr>
          <w:rFonts w:ascii="Arial" w:eastAsia="Times New Roman" w:hAnsi="Arial" w:cs="Arial"/>
          <w:b/>
          <w:bCs/>
          <w:iCs/>
          <w:lang w:bidi="en-US"/>
        </w:rPr>
        <w:t>roperty</w:t>
      </w:r>
    </w:p>
    <w:p w14:paraId="0A4F216F" w14:textId="13708541" w:rsidR="00842ED4" w:rsidRPr="00816A8D" w:rsidRDefault="00842ED4" w:rsidP="00816A8D">
      <w:pPr>
        <w:spacing w:after="120" w:line="480" w:lineRule="auto"/>
        <w:jc w:val="both"/>
        <w:rPr>
          <w:rFonts w:ascii="Arial" w:eastAsia="MS Mincho" w:hAnsi="Arial" w:cs="Arial"/>
          <w:lang w:bidi="en-US"/>
        </w:rPr>
      </w:pPr>
      <w:r w:rsidRPr="00816A8D">
        <w:rPr>
          <w:rFonts w:ascii="Arial" w:eastAsia="MS Mincho" w:hAnsi="Arial" w:cs="Arial"/>
          <w:lang w:bidi="en-US"/>
        </w:rPr>
        <w:t>No formalities</w:t>
      </w:r>
      <w:r w:rsidR="00FF2DBF" w:rsidRPr="00816A8D">
        <w:rPr>
          <w:rFonts w:ascii="Arial" w:eastAsia="MS Mincho" w:hAnsi="Arial" w:cs="Arial"/>
          <w:lang w:bidi="en-US"/>
        </w:rPr>
        <w:t xml:space="preserve"> apply. T</w:t>
      </w:r>
      <w:r w:rsidRPr="00816A8D">
        <w:rPr>
          <w:rFonts w:ascii="Arial" w:eastAsia="MS Mincho" w:hAnsi="Arial" w:cs="Arial"/>
          <w:lang w:bidi="en-US"/>
        </w:rPr>
        <w:t xml:space="preserve">rusts over personal property may be </w:t>
      </w:r>
      <w:r w:rsidR="00FF2DBF" w:rsidRPr="00816A8D">
        <w:rPr>
          <w:rFonts w:ascii="Arial" w:eastAsia="MS Mincho" w:hAnsi="Arial" w:cs="Arial"/>
          <w:lang w:bidi="en-US"/>
        </w:rPr>
        <w:t>declared</w:t>
      </w:r>
      <w:r w:rsidRPr="00816A8D">
        <w:rPr>
          <w:rFonts w:ascii="Arial" w:eastAsia="MS Mincho" w:hAnsi="Arial" w:cs="Arial"/>
          <w:lang w:bidi="en-US"/>
        </w:rPr>
        <w:t xml:space="preserve"> by </w:t>
      </w:r>
      <w:proofErr w:type="spellStart"/>
      <w:r w:rsidR="00544EA6" w:rsidRPr="00816A8D">
        <w:rPr>
          <w:rFonts w:ascii="Arial" w:eastAsia="MS Mincho" w:hAnsi="Arial" w:cs="Arial"/>
          <w:lang w:bidi="en-US"/>
        </w:rPr>
        <w:t>parol</w:t>
      </w:r>
      <w:proofErr w:type="spellEnd"/>
      <w:r w:rsidRPr="00816A8D">
        <w:rPr>
          <w:rFonts w:ascii="Arial" w:eastAsia="MS Mincho" w:hAnsi="Arial" w:cs="Arial"/>
          <w:lang w:bidi="en-US"/>
        </w:rPr>
        <w:t>.</w:t>
      </w:r>
      <w:r w:rsidR="00C7447F" w:rsidRPr="00816A8D">
        <w:rPr>
          <w:rFonts w:ascii="Arial" w:eastAsia="MS Mincho" w:hAnsi="Arial" w:cs="Arial"/>
          <w:lang w:bidi="en-US"/>
        </w:rPr>
        <w:t xml:space="preserve"> </w:t>
      </w:r>
      <w:r w:rsidR="0079062F" w:rsidRPr="00816A8D">
        <w:rPr>
          <w:rFonts w:ascii="Arial" w:eastAsia="MS Mincho" w:hAnsi="Arial" w:cs="Arial"/>
          <w:lang w:bidi="en-US"/>
        </w:rPr>
        <w:t xml:space="preserve">This rule applies </w:t>
      </w:r>
      <w:r w:rsidR="00F93A01" w:rsidRPr="00816A8D">
        <w:rPr>
          <w:rFonts w:ascii="Arial" w:eastAsia="MS Mincho" w:hAnsi="Arial" w:cs="Arial"/>
          <w:lang w:bidi="en-US"/>
        </w:rPr>
        <w:t xml:space="preserve">to </w:t>
      </w:r>
      <w:r w:rsidR="0079062F" w:rsidRPr="00816A8D">
        <w:rPr>
          <w:rFonts w:ascii="Arial" w:eastAsia="MS Mincho" w:hAnsi="Arial" w:cs="Arial"/>
          <w:lang w:bidi="en-US"/>
        </w:rPr>
        <w:t xml:space="preserve">both trusts where it is the settlor’s intention that a separate trustee will hold the trust property and trusts where the settlor him/herself intends to act as trustee (called ‘self-declared trusts’). </w:t>
      </w:r>
      <w:r w:rsidR="00F93A01" w:rsidRPr="00816A8D">
        <w:rPr>
          <w:rFonts w:ascii="Arial" w:eastAsia="MS Mincho" w:hAnsi="Arial" w:cs="Arial"/>
          <w:lang w:bidi="en-US"/>
        </w:rPr>
        <w:t xml:space="preserve">In the former case, </w:t>
      </w:r>
      <w:r w:rsidR="00C7447F" w:rsidRPr="00816A8D">
        <w:rPr>
          <w:rFonts w:ascii="Arial" w:eastAsia="MS Mincho" w:hAnsi="Arial" w:cs="Arial"/>
          <w:lang w:bidi="en-US"/>
        </w:rPr>
        <w:t xml:space="preserve">the trust property must </w:t>
      </w:r>
      <w:r w:rsidR="00F93A01" w:rsidRPr="00816A8D">
        <w:rPr>
          <w:rFonts w:ascii="Arial" w:eastAsia="MS Mincho" w:hAnsi="Arial" w:cs="Arial"/>
          <w:lang w:bidi="en-US"/>
        </w:rPr>
        <w:t xml:space="preserve">also </w:t>
      </w:r>
      <w:r w:rsidR="00C7447F" w:rsidRPr="00816A8D">
        <w:rPr>
          <w:rFonts w:ascii="Arial" w:eastAsia="MS Mincho" w:hAnsi="Arial" w:cs="Arial"/>
          <w:lang w:bidi="en-US"/>
        </w:rPr>
        <w:t>be legally transferred</w:t>
      </w:r>
      <w:r w:rsidR="00FF2DBF" w:rsidRPr="00816A8D">
        <w:rPr>
          <w:rFonts w:ascii="Arial" w:eastAsia="MS Mincho" w:hAnsi="Arial" w:cs="Arial"/>
          <w:lang w:bidi="en-US"/>
        </w:rPr>
        <w:t xml:space="preserve"> </w:t>
      </w:r>
      <w:r w:rsidR="00F93A01" w:rsidRPr="00816A8D">
        <w:rPr>
          <w:rFonts w:ascii="Arial" w:eastAsia="MS Mincho" w:hAnsi="Arial" w:cs="Arial"/>
          <w:lang w:bidi="en-US"/>
        </w:rPr>
        <w:t xml:space="preserve">from the settlor </w:t>
      </w:r>
      <w:r w:rsidR="00FF2DBF" w:rsidRPr="00816A8D">
        <w:rPr>
          <w:rFonts w:ascii="Arial" w:eastAsia="MS Mincho" w:hAnsi="Arial" w:cs="Arial"/>
          <w:lang w:bidi="en-US"/>
        </w:rPr>
        <w:t>to the trustee for a trust to come into being. This</w:t>
      </w:r>
      <w:r w:rsidR="00C7447F" w:rsidRPr="00816A8D">
        <w:rPr>
          <w:rFonts w:ascii="Arial" w:eastAsia="MS Mincho" w:hAnsi="Arial" w:cs="Arial"/>
          <w:lang w:bidi="en-US"/>
        </w:rPr>
        <w:t xml:space="preserve"> </w:t>
      </w:r>
      <w:r w:rsidR="00F93A01" w:rsidRPr="00816A8D">
        <w:rPr>
          <w:rFonts w:ascii="Arial" w:eastAsia="MS Mincho" w:hAnsi="Arial" w:cs="Arial"/>
          <w:lang w:bidi="en-US"/>
        </w:rPr>
        <w:t xml:space="preserve">transfer </w:t>
      </w:r>
      <w:r w:rsidR="00FF2DBF" w:rsidRPr="00816A8D">
        <w:rPr>
          <w:rFonts w:ascii="Arial" w:eastAsia="MS Mincho" w:hAnsi="Arial" w:cs="Arial"/>
          <w:lang w:bidi="en-US"/>
        </w:rPr>
        <w:t>may require certain formalities</w:t>
      </w:r>
      <w:r w:rsidR="00F93A01" w:rsidRPr="00816A8D">
        <w:rPr>
          <w:rFonts w:ascii="Arial" w:eastAsia="MS Mincho" w:hAnsi="Arial" w:cs="Arial"/>
          <w:lang w:bidi="en-US"/>
        </w:rPr>
        <w:t>,</w:t>
      </w:r>
      <w:r w:rsidR="00C7447F" w:rsidRPr="00816A8D">
        <w:rPr>
          <w:rFonts w:ascii="Arial" w:eastAsia="MS Mincho" w:hAnsi="Arial" w:cs="Arial"/>
          <w:lang w:bidi="en-US"/>
        </w:rPr>
        <w:t xml:space="preserve"> depending on the property in question</w:t>
      </w:r>
      <w:r w:rsidR="00FF2DBF" w:rsidRPr="00816A8D">
        <w:rPr>
          <w:rFonts w:ascii="Arial" w:eastAsia="MS Mincho" w:hAnsi="Arial" w:cs="Arial"/>
          <w:lang w:bidi="en-US"/>
        </w:rPr>
        <w:t xml:space="preserve">, but </w:t>
      </w:r>
      <w:r w:rsidR="00F93A01" w:rsidRPr="00816A8D">
        <w:rPr>
          <w:rFonts w:ascii="Arial" w:eastAsia="MS Mincho" w:hAnsi="Arial" w:cs="Arial"/>
          <w:lang w:bidi="en-US"/>
        </w:rPr>
        <w:t xml:space="preserve">these formalities apply to all transfers of property and are not specific to the creation of a trust. In the latter case, no transfer of title is required, as the settlor-trustee is already holding the property.  </w:t>
      </w:r>
    </w:p>
    <w:p w14:paraId="0D0B940D" w14:textId="77777777" w:rsidR="00842ED4" w:rsidRPr="00816A8D" w:rsidRDefault="00842ED4" w:rsidP="00816A8D">
      <w:pPr>
        <w:spacing w:after="120" w:line="480" w:lineRule="auto"/>
        <w:jc w:val="both"/>
        <w:rPr>
          <w:rFonts w:ascii="Arial" w:eastAsia="Times New Roman" w:hAnsi="Arial" w:cs="Arial"/>
          <w:b/>
          <w:bCs/>
          <w:iCs/>
          <w:lang w:bidi="en-US"/>
        </w:rPr>
      </w:pPr>
    </w:p>
    <w:p w14:paraId="11BCB4BD" w14:textId="6D1CC472" w:rsidR="00842ED4" w:rsidRPr="00816A8D" w:rsidRDefault="5A31C657" w:rsidP="00816A8D">
      <w:pPr>
        <w:spacing w:after="120" w:line="480" w:lineRule="auto"/>
        <w:jc w:val="both"/>
        <w:rPr>
          <w:rFonts w:ascii="Arial" w:eastAsia="Times New Roman" w:hAnsi="Arial" w:cs="Arial"/>
          <w:b/>
          <w:bCs/>
          <w:lang w:bidi="en-US"/>
        </w:rPr>
      </w:pPr>
      <w:r w:rsidRPr="00816A8D">
        <w:rPr>
          <w:rFonts w:ascii="Arial" w:eastAsia="Times New Roman" w:hAnsi="Arial" w:cs="Arial"/>
          <w:b/>
          <w:bCs/>
          <w:lang w:bidi="en-US"/>
        </w:rPr>
        <w:t>Real property</w:t>
      </w:r>
    </w:p>
    <w:p w14:paraId="7D0CB989" w14:textId="656C1014" w:rsidR="007F2305" w:rsidRPr="00816A8D" w:rsidRDefault="007F2305" w:rsidP="00816A8D">
      <w:pPr>
        <w:spacing w:after="120" w:line="480" w:lineRule="auto"/>
        <w:jc w:val="both"/>
        <w:rPr>
          <w:rFonts w:ascii="Arial" w:eastAsia="Times New Roman" w:hAnsi="Arial" w:cs="Arial"/>
          <w:lang w:bidi="en-US"/>
        </w:rPr>
      </w:pPr>
      <w:r w:rsidRPr="00816A8D">
        <w:rPr>
          <w:rFonts w:ascii="Arial" w:eastAsia="Times New Roman" w:hAnsi="Arial" w:cs="Arial"/>
          <w:lang w:bidi="en-US"/>
        </w:rPr>
        <w:t>The statutory requirement</w:t>
      </w:r>
    </w:p>
    <w:p w14:paraId="354CCB16" w14:textId="77777777" w:rsidR="00842ED4" w:rsidRPr="00816A8D" w:rsidRDefault="00842ED4"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S</w:t>
      </w:r>
      <w:r w:rsidR="000E51DA" w:rsidRPr="00816A8D">
        <w:rPr>
          <w:rFonts w:ascii="Arial" w:eastAsia="Times New Roman" w:hAnsi="Arial" w:cs="Arial"/>
          <w:bCs/>
          <w:iCs/>
          <w:lang w:bidi="en-US"/>
        </w:rPr>
        <w:t>ections</w:t>
      </w:r>
      <w:r w:rsidRPr="00816A8D">
        <w:rPr>
          <w:rFonts w:ascii="Arial" w:eastAsia="Times New Roman" w:hAnsi="Arial" w:cs="Arial"/>
          <w:bCs/>
          <w:iCs/>
          <w:lang w:bidi="en-US"/>
        </w:rPr>
        <w:t xml:space="preserve"> 53</w:t>
      </w:r>
      <w:r w:rsidR="000E51DA" w:rsidRPr="00816A8D">
        <w:rPr>
          <w:rFonts w:ascii="Arial" w:eastAsia="Times New Roman" w:hAnsi="Arial" w:cs="Arial"/>
          <w:bCs/>
          <w:iCs/>
          <w:lang w:bidi="en-US"/>
        </w:rPr>
        <w:t>(1)(b) and 53(2)</w:t>
      </w:r>
      <w:r w:rsidRPr="00816A8D">
        <w:rPr>
          <w:rFonts w:ascii="Arial" w:eastAsia="Times New Roman" w:hAnsi="Arial" w:cs="Arial"/>
          <w:bCs/>
          <w:iCs/>
          <w:lang w:bidi="en-US"/>
        </w:rPr>
        <w:t xml:space="preserve"> of the Law of Property Act 1925 appl</w:t>
      </w:r>
      <w:r w:rsidR="000E51DA" w:rsidRPr="00816A8D">
        <w:rPr>
          <w:rFonts w:ascii="Arial" w:eastAsia="Times New Roman" w:hAnsi="Arial" w:cs="Arial"/>
          <w:bCs/>
          <w:iCs/>
          <w:lang w:bidi="en-US"/>
        </w:rPr>
        <w:t>y</w:t>
      </w:r>
      <w:r w:rsidRPr="00816A8D">
        <w:rPr>
          <w:rFonts w:ascii="Arial" w:eastAsia="Times New Roman" w:hAnsi="Arial" w:cs="Arial"/>
          <w:bCs/>
          <w:iCs/>
          <w:lang w:bidi="en-US"/>
        </w:rPr>
        <w:t>:</w:t>
      </w:r>
    </w:p>
    <w:p w14:paraId="09F4DA0C" w14:textId="77777777" w:rsidR="000E51DA" w:rsidRPr="00816A8D" w:rsidRDefault="000E51DA" w:rsidP="00816A8D">
      <w:pPr>
        <w:pStyle w:val="ListParagraph"/>
        <w:numPr>
          <w:ilvl w:val="0"/>
          <w:numId w:val="24"/>
        </w:num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S. 53(1)(b): “a declaration of trust respecting any </w:t>
      </w:r>
      <w:proofErr w:type="gramStart"/>
      <w:r w:rsidRPr="00816A8D">
        <w:rPr>
          <w:rFonts w:ascii="Arial" w:eastAsia="Times New Roman" w:hAnsi="Arial" w:cs="Arial"/>
          <w:bCs/>
          <w:iCs/>
          <w:lang w:bidi="en-US"/>
        </w:rPr>
        <w:t>land</w:t>
      </w:r>
      <w:proofErr w:type="gramEnd"/>
      <w:r w:rsidRPr="00816A8D">
        <w:rPr>
          <w:rFonts w:ascii="Arial" w:eastAsia="Times New Roman" w:hAnsi="Arial" w:cs="Arial"/>
          <w:bCs/>
          <w:iCs/>
          <w:lang w:bidi="en-US"/>
        </w:rPr>
        <w:t xml:space="preserve"> or any interest therein must be manifested and proved by some writing signed by some person who is able to declare such trust or by his will;”</w:t>
      </w:r>
    </w:p>
    <w:p w14:paraId="78A1376A" w14:textId="3E8C8D37" w:rsidR="007F2305" w:rsidRPr="00816A8D" w:rsidRDefault="000E51DA" w:rsidP="00816A8D">
      <w:pPr>
        <w:pStyle w:val="ListParagraph"/>
        <w:numPr>
          <w:ilvl w:val="0"/>
          <w:numId w:val="24"/>
        </w:numPr>
        <w:spacing w:after="120" w:line="480" w:lineRule="auto"/>
        <w:jc w:val="both"/>
        <w:rPr>
          <w:rFonts w:ascii="Arial" w:eastAsia="MS Mincho" w:hAnsi="Arial" w:cs="Arial"/>
          <w:lang w:bidi="en-US"/>
        </w:rPr>
      </w:pPr>
      <w:r w:rsidRPr="00816A8D">
        <w:rPr>
          <w:rFonts w:ascii="Arial" w:eastAsia="Times New Roman" w:hAnsi="Arial" w:cs="Arial"/>
          <w:bCs/>
          <w:iCs/>
          <w:lang w:bidi="en-US"/>
        </w:rPr>
        <w:t>S. 53(2): “This section does not affect the creation or operation of resulting, implied or constructive trusts.”</w:t>
      </w:r>
      <w:r w:rsidRPr="00816A8D">
        <w:rPr>
          <w:rFonts w:ascii="Arial" w:eastAsia="MS Mincho" w:hAnsi="Arial" w:cs="Arial"/>
          <w:lang w:bidi="en-US"/>
        </w:rPr>
        <w:t xml:space="preserve"> </w:t>
      </w:r>
      <w:bookmarkStart w:id="0" w:name="_Toc431463033"/>
    </w:p>
    <w:p w14:paraId="0E27B00A" w14:textId="77D7416C" w:rsidR="00D17A04" w:rsidRPr="00816A8D" w:rsidRDefault="007F2305"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This statutory requirement for writing is an old formality requirement that was previously found in the Statute of Frauds 1677. It should be noted that there is no requirement that such trusts are </w:t>
      </w:r>
      <w:r w:rsidRPr="00816A8D">
        <w:rPr>
          <w:rFonts w:ascii="Arial" w:eastAsia="Times New Roman" w:hAnsi="Arial" w:cs="Arial"/>
          <w:bCs/>
          <w:i/>
          <w:lang w:bidi="en-US"/>
        </w:rPr>
        <w:t>declared</w:t>
      </w:r>
      <w:r w:rsidRPr="00816A8D">
        <w:rPr>
          <w:rFonts w:ascii="Arial" w:eastAsia="Times New Roman" w:hAnsi="Arial" w:cs="Arial"/>
          <w:bCs/>
          <w:iCs/>
          <w:lang w:bidi="en-US"/>
        </w:rPr>
        <w:t xml:space="preserve"> in writing, just that they are </w:t>
      </w:r>
      <w:r w:rsidRPr="00816A8D">
        <w:rPr>
          <w:rFonts w:ascii="Arial" w:eastAsia="Times New Roman" w:hAnsi="Arial" w:cs="Arial"/>
          <w:bCs/>
          <w:i/>
          <w:lang w:bidi="en-US"/>
        </w:rPr>
        <w:t>evidenced</w:t>
      </w:r>
      <w:r w:rsidRPr="00816A8D">
        <w:rPr>
          <w:rFonts w:ascii="Arial" w:eastAsia="Times New Roman" w:hAnsi="Arial" w:cs="Arial"/>
          <w:bCs/>
          <w:iCs/>
          <w:lang w:bidi="en-US"/>
        </w:rPr>
        <w:t xml:space="preserve"> in writing. As per Lord Justice Lindley in </w:t>
      </w:r>
      <w:r w:rsidRPr="00816A8D">
        <w:rPr>
          <w:rFonts w:ascii="Arial" w:eastAsia="Times New Roman" w:hAnsi="Arial" w:cs="Arial"/>
          <w:bCs/>
          <w:i/>
          <w:iCs/>
          <w:u w:val="single"/>
          <w:lang w:bidi="en-US"/>
        </w:rPr>
        <w:t>Rochefoucauld v Boustead</w:t>
      </w:r>
      <w:r w:rsidRPr="00816A8D">
        <w:rPr>
          <w:rFonts w:ascii="Arial" w:eastAsia="Times New Roman" w:hAnsi="Arial" w:cs="Arial"/>
          <w:bCs/>
          <w:iCs/>
          <w:u w:val="single"/>
          <w:lang w:bidi="en-US"/>
        </w:rPr>
        <w:t xml:space="preserve"> [1897] 1 Ch 196</w:t>
      </w:r>
      <w:r w:rsidR="0045203E" w:rsidRPr="00816A8D">
        <w:rPr>
          <w:rFonts w:ascii="Arial" w:eastAsia="Times New Roman" w:hAnsi="Arial" w:cs="Arial"/>
          <w:bCs/>
          <w:iCs/>
          <w:lang w:bidi="en-US"/>
        </w:rPr>
        <w:t xml:space="preserve"> (</w:t>
      </w:r>
      <w:r w:rsidRPr="00816A8D">
        <w:rPr>
          <w:rFonts w:ascii="Arial" w:eastAsia="Times New Roman" w:hAnsi="Arial" w:cs="Arial"/>
          <w:bCs/>
          <w:iCs/>
          <w:lang w:bidi="en-US"/>
        </w:rPr>
        <w:t>at 206</w:t>
      </w:r>
      <w:r w:rsidR="0045203E" w:rsidRPr="00816A8D">
        <w:rPr>
          <w:rFonts w:ascii="Arial" w:eastAsia="Times New Roman" w:hAnsi="Arial" w:cs="Arial"/>
          <w:bCs/>
          <w:iCs/>
          <w:lang w:bidi="en-US"/>
        </w:rPr>
        <w:t>)</w:t>
      </w:r>
      <w:r w:rsidRPr="00816A8D">
        <w:rPr>
          <w:rFonts w:ascii="Arial" w:eastAsia="Times New Roman" w:hAnsi="Arial" w:cs="Arial"/>
          <w:bCs/>
          <w:iCs/>
          <w:lang w:bidi="en-US"/>
        </w:rPr>
        <w:t xml:space="preserve">: “It is not necessary that the trust should have been declared by some writing in the first instance; it is sufficient if the trust can be </w:t>
      </w:r>
      <w:r w:rsidRPr="00816A8D">
        <w:rPr>
          <w:rFonts w:ascii="Arial" w:eastAsia="Times New Roman" w:hAnsi="Arial" w:cs="Arial"/>
          <w:bCs/>
          <w:iCs/>
          <w:lang w:bidi="en-US"/>
        </w:rPr>
        <w:lastRenderedPageBreak/>
        <w:t xml:space="preserve">proved by some writing signed by the [settlor], and the date of the writing is immaterial.” Therefore, if A transfers land to B subject to an oral declaration of a trust in favour of C, and at some later date, A writes a letter to B which </w:t>
      </w:r>
      <w:proofErr w:type="gramStart"/>
      <w:r w:rsidRPr="00816A8D">
        <w:rPr>
          <w:rFonts w:ascii="Arial" w:eastAsia="Times New Roman" w:hAnsi="Arial" w:cs="Arial"/>
          <w:bCs/>
          <w:iCs/>
          <w:lang w:bidi="en-US"/>
        </w:rPr>
        <w:t>makes reference</w:t>
      </w:r>
      <w:proofErr w:type="gramEnd"/>
      <w:r w:rsidRPr="00816A8D">
        <w:rPr>
          <w:rFonts w:ascii="Arial" w:eastAsia="Times New Roman" w:hAnsi="Arial" w:cs="Arial"/>
          <w:bCs/>
          <w:iCs/>
          <w:lang w:bidi="en-US"/>
        </w:rPr>
        <w:t xml:space="preserve"> to the trust, then s53(1)(b) will have been satisfied.</w:t>
      </w:r>
      <w:r w:rsidR="00AE6A75" w:rsidRPr="00816A8D">
        <w:rPr>
          <w:rFonts w:ascii="Arial" w:eastAsia="Times New Roman" w:hAnsi="Arial" w:cs="Arial"/>
          <w:bCs/>
          <w:iCs/>
          <w:lang w:bidi="en-US"/>
        </w:rPr>
        <w:t xml:space="preserve"> Note that the ‘writing’ requirement is satisfied by an email (</w:t>
      </w:r>
      <w:r w:rsidR="00AE6A75" w:rsidRPr="00816A8D">
        <w:rPr>
          <w:rFonts w:ascii="Arial" w:eastAsia="Times New Roman" w:hAnsi="Arial" w:cs="Arial"/>
          <w:bCs/>
          <w:i/>
          <w:u w:val="single"/>
          <w:lang w:bidi="en-US"/>
        </w:rPr>
        <w:t xml:space="preserve">Hudson v </w:t>
      </w:r>
      <w:proofErr w:type="spellStart"/>
      <w:r w:rsidR="00AE6A75" w:rsidRPr="00816A8D">
        <w:rPr>
          <w:rFonts w:ascii="Arial" w:eastAsia="Times New Roman" w:hAnsi="Arial" w:cs="Arial"/>
          <w:bCs/>
          <w:i/>
          <w:u w:val="single"/>
          <w:lang w:bidi="en-US"/>
        </w:rPr>
        <w:t>Hathway</w:t>
      </w:r>
      <w:proofErr w:type="spellEnd"/>
      <w:r w:rsidR="00AE6A75" w:rsidRPr="00816A8D">
        <w:rPr>
          <w:rFonts w:ascii="Arial" w:eastAsia="Times New Roman" w:hAnsi="Arial" w:cs="Arial"/>
          <w:bCs/>
          <w:iCs/>
          <w:u w:val="single"/>
          <w:lang w:bidi="en-US"/>
        </w:rPr>
        <w:t xml:space="preserve"> [2022] EWCA </w:t>
      </w:r>
      <w:proofErr w:type="spellStart"/>
      <w:r w:rsidR="00AE6A75" w:rsidRPr="00816A8D">
        <w:rPr>
          <w:rFonts w:ascii="Arial" w:eastAsia="Times New Roman" w:hAnsi="Arial" w:cs="Arial"/>
          <w:bCs/>
          <w:iCs/>
          <w:u w:val="single"/>
          <w:lang w:bidi="en-US"/>
        </w:rPr>
        <w:t>Civ</w:t>
      </w:r>
      <w:proofErr w:type="spellEnd"/>
      <w:r w:rsidR="00AE6A75" w:rsidRPr="00816A8D">
        <w:rPr>
          <w:rFonts w:ascii="Arial" w:eastAsia="Times New Roman" w:hAnsi="Arial" w:cs="Arial"/>
          <w:bCs/>
          <w:iCs/>
          <w:u w:val="single"/>
          <w:lang w:bidi="en-US"/>
        </w:rPr>
        <w:t xml:space="preserve"> 1648</w:t>
      </w:r>
      <w:r w:rsidR="00AE6A75" w:rsidRPr="00816A8D">
        <w:rPr>
          <w:rFonts w:ascii="Arial" w:eastAsia="Times New Roman" w:hAnsi="Arial" w:cs="Arial"/>
          <w:bCs/>
          <w:iCs/>
          <w:lang w:bidi="en-US"/>
        </w:rPr>
        <w:t>).</w:t>
      </w:r>
      <w:r w:rsidR="002A76D0">
        <w:rPr>
          <w:rFonts w:ascii="Arial" w:eastAsia="Times New Roman" w:hAnsi="Arial" w:cs="Arial"/>
          <w:bCs/>
          <w:iCs/>
          <w:lang w:bidi="en-US"/>
        </w:rPr>
        <w:t xml:space="preserve"> </w:t>
      </w:r>
      <w:r w:rsidRPr="00816A8D">
        <w:rPr>
          <w:rFonts w:ascii="Arial" w:eastAsia="Times New Roman" w:hAnsi="Arial" w:cs="Arial"/>
          <w:bCs/>
          <w:iCs/>
          <w:lang w:bidi="en-US"/>
        </w:rPr>
        <w:t>It should also be noted that a trust of land which does not comply with s53(1)(b) is not void, it is merely unenforceable (</w:t>
      </w:r>
      <w:r w:rsidRPr="00816A8D">
        <w:rPr>
          <w:rFonts w:ascii="Arial" w:eastAsia="Times New Roman" w:hAnsi="Arial" w:cs="Arial"/>
          <w:bCs/>
          <w:i/>
          <w:u w:val="single"/>
          <w:lang w:bidi="en-US"/>
        </w:rPr>
        <w:t xml:space="preserve">Gardner v Rowe </w:t>
      </w:r>
      <w:r w:rsidR="002A76D0">
        <w:rPr>
          <w:rFonts w:ascii="Arial" w:eastAsia="Times New Roman" w:hAnsi="Arial" w:cs="Arial"/>
          <w:bCs/>
          <w:iCs/>
          <w:u w:val="single"/>
          <w:lang w:bidi="en-US"/>
        </w:rPr>
        <w:t>[</w:t>
      </w:r>
      <w:r w:rsidRPr="00816A8D">
        <w:rPr>
          <w:rFonts w:ascii="Arial" w:eastAsia="Times New Roman" w:hAnsi="Arial" w:cs="Arial"/>
          <w:bCs/>
          <w:iCs/>
          <w:u w:val="single"/>
          <w:lang w:bidi="en-US"/>
        </w:rPr>
        <w:t>1828</w:t>
      </w:r>
      <w:r w:rsidR="002A76D0">
        <w:rPr>
          <w:rFonts w:ascii="Arial" w:eastAsia="Times New Roman" w:hAnsi="Arial" w:cs="Arial"/>
          <w:bCs/>
          <w:iCs/>
          <w:u w:val="single"/>
          <w:lang w:bidi="en-US"/>
        </w:rPr>
        <w:t>]</w:t>
      </w:r>
      <w:r w:rsidRPr="00816A8D">
        <w:rPr>
          <w:rFonts w:ascii="Arial" w:eastAsia="Times New Roman" w:hAnsi="Arial" w:cs="Arial"/>
          <w:bCs/>
          <w:iCs/>
          <w:u w:val="single"/>
          <w:lang w:bidi="en-US"/>
        </w:rPr>
        <w:t xml:space="preserve"> 5 Russ 258</w:t>
      </w:r>
      <w:r w:rsidRPr="00816A8D">
        <w:rPr>
          <w:rFonts w:ascii="Arial" w:eastAsia="Times New Roman" w:hAnsi="Arial" w:cs="Arial"/>
          <w:bCs/>
          <w:iCs/>
          <w:lang w:bidi="en-US"/>
        </w:rPr>
        <w:t xml:space="preserve">). </w:t>
      </w:r>
    </w:p>
    <w:p w14:paraId="24DC0C03" w14:textId="77777777" w:rsidR="007F2305" w:rsidRPr="00816A8D" w:rsidRDefault="007F2305" w:rsidP="00816A8D">
      <w:pPr>
        <w:spacing w:after="120" w:line="480" w:lineRule="auto"/>
        <w:jc w:val="both"/>
        <w:rPr>
          <w:rFonts w:ascii="Arial" w:eastAsia="Times New Roman" w:hAnsi="Arial" w:cs="Arial"/>
          <w:bCs/>
          <w:iCs/>
          <w:lang w:bidi="en-US"/>
        </w:rPr>
      </w:pPr>
    </w:p>
    <w:p w14:paraId="5FECE9BB" w14:textId="5CCCD223" w:rsidR="007F2305" w:rsidRPr="00816A8D" w:rsidRDefault="007F2305" w:rsidP="00816A8D">
      <w:pPr>
        <w:spacing w:after="120" w:line="480" w:lineRule="auto"/>
        <w:jc w:val="both"/>
        <w:rPr>
          <w:rFonts w:ascii="Arial" w:eastAsia="Times New Roman" w:hAnsi="Arial" w:cs="Arial"/>
          <w:lang w:bidi="en-US"/>
        </w:rPr>
      </w:pPr>
      <w:r w:rsidRPr="00816A8D">
        <w:rPr>
          <w:rFonts w:ascii="Arial" w:eastAsia="Times New Roman" w:hAnsi="Arial" w:cs="Arial"/>
          <w:lang w:bidi="en-US"/>
        </w:rPr>
        <w:t>Equity will not allow a statute to be used as an instrument of fraud</w:t>
      </w:r>
    </w:p>
    <w:p w14:paraId="7445AE6F" w14:textId="6A1FF92B" w:rsidR="00D17A04" w:rsidRPr="00816A8D" w:rsidRDefault="2E1D0A67" w:rsidP="00816A8D">
      <w:pPr>
        <w:spacing w:after="120" w:line="480" w:lineRule="auto"/>
        <w:jc w:val="both"/>
        <w:rPr>
          <w:rFonts w:ascii="Arial" w:eastAsia="Times New Roman" w:hAnsi="Arial" w:cs="Arial"/>
          <w:lang w:bidi="en-US"/>
        </w:rPr>
      </w:pPr>
      <w:r w:rsidRPr="00816A8D">
        <w:rPr>
          <w:rFonts w:ascii="Arial" w:eastAsia="Times New Roman" w:hAnsi="Arial" w:cs="Arial"/>
          <w:lang w:bidi="en-US"/>
        </w:rPr>
        <w:t xml:space="preserve">Where land has been conveyed on a trust orally declared, which is then denied by the new legal owner, the formality requirement in the LPA 1925 is defeated by the equitable principle that ‘equity will not allow a statute to be used as an instrument for fraud.’ </w:t>
      </w:r>
      <w:r w:rsidR="00215676" w:rsidRPr="00816A8D">
        <w:rPr>
          <w:rFonts w:ascii="Arial" w:eastAsia="Times New Roman" w:hAnsi="Arial" w:cs="Arial"/>
          <w:lang w:bidi="en-US"/>
        </w:rPr>
        <w:t>The court will then declare that the new legal owner holds the property as trustee for the intended beneficiary.</w:t>
      </w:r>
    </w:p>
    <w:p w14:paraId="3A0E2EB7" w14:textId="7B1E7C7A" w:rsidR="00D17A04" w:rsidRPr="00816A8D" w:rsidRDefault="00D17A04"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The </w:t>
      </w:r>
      <w:r w:rsidR="00215676" w:rsidRPr="00816A8D">
        <w:rPr>
          <w:rFonts w:ascii="Arial" w:eastAsia="Times New Roman" w:hAnsi="Arial" w:cs="Arial"/>
          <w:bCs/>
          <w:iCs/>
          <w:lang w:bidi="en-US"/>
        </w:rPr>
        <w:t xml:space="preserve">leading </w:t>
      </w:r>
      <w:r w:rsidRPr="00816A8D">
        <w:rPr>
          <w:rFonts w:ascii="Arial" w:eastAsia="Times New Roman" w:hAnsi="Arial" w:cs="Arial"/>
          <w:bCs/>
          <w:iCs/>
          <w:lang w:bidi="en-US"/>
        </w:rPr>
        <w:t>authority for this is</w:t>
      </w:r>
      <w:r w:rsidR="00842ED4" w:rsidRPr="00816A8D">
        <w:rPr>
          <w:rFonts w:ascii="Arial" w:eastAsia="Times New Roman" w:hAnsi="Arial" w:cs="Arial"/>
          <w:bCs/>
          <w:iCs/>
          <w:lang w:bidi="en-US"/>
        </w:rPr>
        <w:t xml:space="preserve"> </w:t>
      </w:r>
      <w:r w:rsidR="00842ED4" w:rsidRPr="00816A8D">
        <w:rPr>
          <w:rFonts w:ascii="Arial" w:eastAsia="Times New Roman" w:hAnsi="Arial" w:cs="Arial"/>
          <w:bCs/>
          <w:i/>
          <w:iCs/>
          <w:u w:val="single"/>
          <w:lang w:bidi="en-US"/>
        </w:rPr>
        <w:t>Rochefoucauld v Boustead</w:t>
      </w:r>
      <w:r w:rsidR="00842ED4" w:rsidRPr="00816A8D">
        <w:rPr>
          <w:rFonts w:ascii="Arial" w:eastAsia="Times New Roman" w:hAnsi="Arial" w:cs="Arial"/>
          <w:bCs/>
          <w:iCs/>
          <w:u w:val="single"/>
          <w:lang w:bidi="en-US"/>
        </w:rPr>
        <w:t xml:space="preserve"> [1897] 1 Ch 196</w:t>
      </w:r>
      <w:r w:rsidRPr="00816A8D">
        <w:rPr>
          <w:rFonts w:ascii="Arial" w:eastAsia="Times New Roman" w:hAnsi="Arial" w:cs="Arial"/>
          <w:bCs/>
          <w:iCs/>
          <w:lang w:bidi="en-US"/>
        </w:rPr>
        <w:t xml:space="preserve">, which concerned s. 7 of the Statute of Frauds 1677, which was the predecessor to </w:t>
      </w:r>
      <w:r w:rsidR="007435D9" w:rsidRPr="00816A8D">
        <w:rPr>
          <w:rFonts w:ascii="Arial" w:eastAsia="Times New Roman" w:hAnsi="Arial" w:cs="Arial"/>
          <w:bCs/>
          <w:iCs/>
          <w:lang w:bidi="en-US"/>
        </w:rPr>
        <w:t>s</w:t>
      </w:r>
      <w:r w:rsidRPr="00816A8D">
        <w:rPr>
          <w:rFonts w:ascii="Arial" w:eastAsia="Times New Roman" w:hAnsi="Arial" w:cs="Arial"/>
          <w:bCs/>
          <w:iCs/>
          <w:lang w:bidi="en-US"/>
        </w:rPr>
        <w:t xml:space="preserve">. 53(1)(b) LPA 1925. </w:t>
      </w:r>
      <w:r w:rsidR="00215676" w:rsidRPr="00816A8D">
        <w:rPr>
          <w:rFonts w:ascii="Arial" w:eastAsia="Times New Roman" w:hAnsi="Arial" w:cs="Arial"/>
          <w:bCs/>
          <w:iCs/>
          <w:lang w:bidi="en-US"/>
        </w:rPr>
        <w:t xml:space="preserve">The plaintiff was the Comtesse de La Rochefoucauld. She was initially the owner of some coffee plantations in Ceylon. The estates were mortgaged to a Dutch company. The Dutch company announced its intention to realise its security by exercising a power of sale in the mortgage instrument and selling the estates by auction. The Comtesse lacked sufficient funds to redeem the mortgage. After discussions with the defendant, Boustead, it was orally agreed between the Comtesse and Boustead that Boustead would purchase the estates from the Dutch company and hold them on trust for her. She would then repay the purchase money to Boustead, who would manage the estates on her behalf. Boustead went ahead with the purchase as agreed, but some years later, he began to treat the estates as his own, and they were eventually sold by him. Many years after the original </w:t>
      </w:r>
      <w:proofErr w:type="spellStart"/>
      <w:r w:rsidR="00215676" w:rsidRPr="00816A8D">
        <w:rPr>
          <w:rFonts w:ascii="Arial" w:eastAsia="Times New Roman" w:hAnsi="Arial" w:cs="Arial"/>
          <w:bCs/>
          <w:iCs/>
          <w:lang w:bidi="en-US"/>
        </w:rPr>
        <w:t>parol</w:t>
      </w:r>
      <w:proofErr w:type="spellEnd"/>
      <w:r w:rsidR="00215676" w:rsidRPr="00816A8D">
        <w:rPr>
          <w:rFonts w:ascii="Arial" w:eastAsia="Times New Roman" w:hAnsi="Arial" w:cs="Arial"/>
          <w:bCs/>
          <w:iCs/>
          <w:lang w:bidi="en-US"/>
        </w:rPr>
        <w:t xml:space="preserve"> agreement, the Comtesse sued, seeking a declaration that Boustead had purchased the estates as trustee for her and that she was entitled to claim the proceeds from the sale of the estates that remained in his </w:t>
      </w:r>
      <w:r w:rsidR="00215676" w:rsidRPr="00816A8D">
        <w:rPr>
          <w:rFonts w:ascii="Arial" w:eastAsia="Times New Roman" w:hAnsi="Arial" w:cs="Arial"/>
          <w:bCs/>
          <w:iCs/>
          <w:lang w:bidi="en-US"/>
        </w:rPr>
        <w:lastRenderedPageBreak/>
        <w:t>hands. One of Boustead’s defences was that no trust had been evidenced in writing, as required by s. 7 of the Statute of Frauds, which was the predecessor section to s</w:t>
      </w:r>
      <w:r w:rsidR="007435D9" w:rsidRPr="00816A8D">
        <w:rPr>
          <w:rFonts w:ascii="Arial" w:eastAsia="Times New Roman" w:hAnsi="Arial" w:cs="Arial"/>
          <w:bCs/>
          <w:iCs/>
          <w:lang w:bidi="en-US"/>
        </w:rPr>
        <w:t xml:space="preserve">. </w:t>
      </w:r>
      <w:r w:rsidR="00215676" w:rsidRPr="00816A8D">
        <w:rPr>
          <w:rFonts w:ascii="Arial" w:eastAsia="Times New Roman" w:hAnsi="Arial" w:cs="Arial"/>
          <w:bCs/>
          <w:iCs/>
          <w:lang w:bidi="en-US"/>
        </w:rPr>
        <w:t xml:space="preserve">53(1)(b). The Court of Appeal held that the statute was not to be used by Boustead as an instrument of fraud; he had knowingly taken the estates as trustee, and it would therefore be a fraud for him to take them absolutely. </w:t>
      </w:r>
      <w:r w:rsidRPr="00816A8D">
        <w:rPr>
          <w:rFonts w:ascii="Arial" w:eastAsia="Times New Roman" w:hAnsi="Arial" w:cs="Arial"/>
          <w:bCs/>
          <w:iCs/>
          <w:lang w:bidi="en-US"/>
        </w:rPr>
        <w:t>A</w:t>
      </w:r>
      <w:r w:rsidR="00842ED4" w:rsidRPr="00816A8D">
        <w:rPr>
          <w:rFonts w:ascii="Arial" w:eastAsia="Times New Roman" w:hAnsi="Arial" w:cs="Arial"/>
          <w:bCs/>
          <w:iCs/>
          <w:lang w:bidi="en-US"/>
        </w:rPr>
        <w:t>s per Lord Justice Lindley</w:t>
      </w:r>
      <w:r w:rsidR="0022627C" w:rsidRPr="00816A8D">
        <w:rPr>
          <w:rFonts w:ascii="Arial" w:eastAsia="Times New Roman" w:hAnsi="Arial" w:cs="Arial"/>
          <w:bCs/>
          <w:iCs/>
          <w:lang w:bidi="en-US"/>
        </w:rPr>
        <w:t xml:space="preserve"> (</w:t>
      </w:r>
      <w:r w:rsidR="00842ED4" w:rsidRPr="00816A8D">
        <w:rPr>
          <w:rFonts w:ascii="Arial" w:eastAsia="Times New Roman" w:hAnsi="Arial" w:cs="Arial"/>
          <w:bCs/>
          <w:iCs/>
          <w:lang w:bidi="en-US"/>
        </w:rPr>
        <w:t>at 205-206</w:t>
      </w:r>
      <w:r w:rsidR="0022627C" w:rsidRPr="00816A8D">
        <w:rPr>
          <w:rFonts w:ascii="Arial" w:eastAsia="Times New Roman" w:hAnsi="Arial" w:cs="Arial"/>
          <w:bCs/>
          <w:iCs/>
          <w:lang w:bidi="en-US"/>
        </w:rPr>
        <w:t>)</w:t>
      </w:r>
      <w:r w:rsidR="00842ED4" w:rsidRPr="00816A8D">
        <w:rPr>
          <w:rFonts w:ascii="Arial" w:eastAsia="Times New Roman" w:hAnsi="Arial" w:cs="Arial"/>
          <w:bCs/>
          <w:iCs/>
          <w:lang w:bidi="en-US"/>
        </w:rPr>
        <w:t>:</w:t>
      </w:r>
      <w:r w:rsidR="000E51DA" w:rsidRPr="00816A8D">
        <w:rPr>
          <w:rFonts w:ascii="Arial" w:eastAsia="Times New Roman" w:hAnsi="Arial" w:cs="Arial"/>
          <w:bCs/>
          <w:iCs/>
          <w:lang w:bidi="en-US"/>
        </w:rPr>
        <w:t xml:space="preserve"> </w:t>
      </w:r>
    </w:p>
    <w:p w14:paraId="64935FE4" w14:textId="77777777" w:rsidR="000E51DA" w:rsidRPr="00816A8D" w:rsidRDefault="000E51DA" w:rsidP="00816A8D">
      <w:pPr>
        <w:spacing w:after="120" w:line="480" w:lineRule="auto"/>
        <w:ind w:left="720"/>
        <w:jc w:val="both"/>
        <w:rPr>
          <w:rFonts w:ascii="Arial" w:eastAsia="Times New Roman" w:hAnsi="Arial" w:cs="Arial"/>
          <w:bCs/>
          <w:iCs/>
          <w:lang w:bidi="en-US"/>
        </w:rPr>
      </w:pPr>
      <w:r w:rsidRPr="00816A8D">
        <w:rPr>
          <w:rFonts w:ascii="Arial" w:eastAsia="Times New Roman" w:hAnsi="Arial" w:cs="Arial"/>
          <w:bCs/>
          <w:iCs/>
          <w:lang w:bidi="en-US"/>
        </w:rPr>
        <w:t>“We come, therefore, to the conclusion that the plaintiff has proved that the estates in question were conveyed to the defendant on May 27, 1873, upon trust for her, but subject to a charge in his favour in respect of all sums advanced by him in order to obtain the estates from the Dutch company in the first instance, and of all sums advanced by him in order to work them as coffee plantations after he had acquired them.</w:t>
      </w:r>
    </w:p>
    <w:p w14:paraId="790D4B86" w14:textId="248A1E52" w:rsidR="007435D9" w:rsidRPr="00816A8D" w:rsidRDefault="000E51DA" w:rsidP="00816A8D">
      <w:pPr>
        <w:spacing w:after="120" w:line="480" w:lineRule="auto"/>
        <w:ind w:left="720"/>
        <w:jc w:val="both"/>
        <w:rPr>
          <w:rFonts w:ascii="Arial" w:eastAsia="MS Mincho" w:hAnsi="Arial" w:cs="Arial"/>
          <w:lang w:bidi="en-US"/>
        </w:rPr>
      </w:pPr>
      <w:r w:rsidRPr="00816A8D">
        <w:rPr>
          <w:rFonts w:ascii="Arial" w:eastAsia="Times New Roman" w:hAnsi="Arial" w:cs="Arial"/>
          <w:bCs/>
          <w:iCs/>
          <w:lang w:bidi="en-US"/>
        </w:rPr>
        <w:t xml:space="preserve">This conclusion renders it necessary to consider whether the Statute of Frauds affords a defence to the plaintiff's claim. The section relied upon is s. 7, which has been judicially interpreted in Forster v. Hale and Smith v. Matthews. According to these authorities, it is necessary to prove by some writing or writings signed by the defendant, not only that the conveyance to him was subject to some trust, but also what that trust was. But it is not necessary that the trust should have been declared by such a writing in the first instance; it is sufficient if the trust can be proved by some writing signed by the defendant, and the date of the writing is immaterial. It is further established by a series of cases, the propriety of which cannot now be questioned, that the Statute of Frauds does not prevent the proof of a fraud; and that it is a fraud on the part of a person to whom land is conveyed as a trustee, and who knows it was so conveyed, to deny the trust and claim the land himself. Consequently, notwithstanding the statute, it is competent for a person claiming land conveyed to another to prove by </w:t>
      </w:r>
      <w:proofErr w:type="spellStart"/>
      <w:r w:rsidRPr="00816A8D">
        <w:rPr>
          <w:rFonts w:ascii="Arial" w:eastAsia="Times New Roman" w:hAnsi="Arial" w:cs="Arial"/>
          <w:bCs/>
          <w:iCs/>
          <w:lang w:bidi="en-US"/>
        </w:rPr>
        <w:t>parol</w:t>
      </w:r>
      <w:proofErr w:type="spellEnd"/>
      <w:r w:rsidRPr="00816A8D">
        <w:rPr>
          <w:rFonts w:ascii="Arial" w:eastAsia="Times New Roman" w:hAnsi="Arial" w:cs="Arial"/>
          <w:bCs/>
          <w:iCs/>
          <w:lang w:bidi="en-US"/>
        </w:rPr>
        <w:t xml:space="preserve"> evidence that it was so conveyed upon trust for the claimant, and that the grantee, knowing the facts, is denying the trust and relying upon the form of conveyance and the statute, in order to keep the land himself.”</w:t>
      </w:r>
      <w:r w:rsidR="00842ED4" w:rsidRPr="00816A8D">
        <w:rPr>
          <w:rFonts w:ascii="Arial" w:eastAsia="MS Mincho" w:hAnsi="Arial" w:cs="Arial"/>
          <w:lang w:bidi="en-US"/>
        </w:rPr>
        <w:t xml:space="preserve"> </w:t>
      </w:r>
    </w:p>
    <w:p w14:paraId="5CF7AF62" w14:textId="57C25C0B" w:rsidR="007435D9" w:rsidRPr="00816A8D" w:rsidRDefault="007435D9"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lastRenderedPageBreak/>
        <w:t xml:space="preserve">What was the nature of the trust in </w:t>
      </w:r>
      <w:r w:rsidRPr="00816A8D">
        <w:rPr>
          <w:rFonts w:ascii="Arial" w:eastAsia="Times New Roman" w:hAnsi="Arial" w:cs="Arial"/>
          <w:bCs/>
          <w:i/>
          <w:u w:val="single"/>
          <w:lang w:bidi="en-US"/>
        </w:rPr>
        <w:t>Rochefoucauld</w:t>
      </w:r>
      <w:r w:rsidRPr="00816A8D">
        <w:rPr>
          <w:rFonts w:ascii="Arial" w:eastAsia="Times New Roman" w:hAnsi="Arial" w:cs="Arial"/>
          <w:bCs/>
          <w:iCs/>
          <w:lang w:bidi="en-US"/>
        </w:rPr>
        <w:t xml:space="preserve">? There is some dispute as to whether the trust that the court recognises in cases like </w:t>
      </w:r>
      <w:r w:rsidRPr="00816A8D">
        <w:rPr>
          <w:rFonts w:ascii="Arial" w:eastAsia="Times New Roman" w:hAnsi="Arial" w:cs="Arial"/>
          <w:bCs/>
          <w:i/>
          <w:u w:val="single"/>
          <w:lang w:bidi="en-US"/>
        </w:rPr>
        <w:t>Rochefoucauld</w:t>
      </w:r>
      <w:r w:rsidRPr="00816A8D">
        <w:rPr>
          <w:rFonts w:ascii="Arial" w:eastAsia="Times New Roman" w:hAnsi="Arial" w:cs="Arial"/>
          <w:bCs/>
          <w:iCs/>
          <w:lang w:bidi="en-US"/>
        </w:rPr>
        <w:t xml:space="preserve"> is express or constructive. Recall that constructive trusts arise by operation of law rather than through the intentional act of a settlor, usually when a person obtains legal title to property in circumstances in which it would be unconscionable for them to deny another person an interest in it.  </w:t>
      </w:r>
    </w:p>
    <w:p w14:paraId="251017A6" w14:textId="0D4912E8" w:rsidR="007435D9" w:rsidRPr="00816A8D" w:rsidRDefault="007435D9"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If the trust in </w:t>
      </w:r>
      <w:r w:rsidRPr="00816A8D">
        <w:rPr>
          <w:rFonts w:ascii="Arial" w:eastAsia="Times New Roman" w:hAnsi="Arial" w:cs="Arial"/>
          <w:bCs/>
          <w:i/>
          <w:u w:val="single"/>
          <w:lang w:bidi="en-US"/>
        </w:rPr>
        <w:t>Rochefoucauld</w:t>
      </w:r>
      <w:r w:rsidRPr="00816A8D">
        <w:rPr>
          <w:rFonts w:ascii="Arial" w:eastAsia="Times New Roman" w:hAnsi="Arial" w:cs="Arial"/>
          <w:bCs/>
          <w:iCs/>
          <w:lang w:bidi="en-US"/>
        </w:rPr>
        <w:t xml:space="preserve"> is an express trust, then what the court is arguably doing is enforcing an express trust of land in defiance of the statutory requirement in s. 53(1)(b) LPA 1925. This raises issues relating to parliamentary sovereignty, as the courts are supposed to follow the will of Parliament as it is expressed through its enactments. If, on the other hand, the trust is constructive, then, by virtue of s. 53(2) LPA 1925, it need not be evidenced in writing.</w:t>
      </w:r>
    </w:p>
    <w:p w14:paraId="7567F4FF" w14:textId="2699B2BC" w:rsidR="007435D9" w:rsidRPr="00816A8D" w:rsidRDefault="007435D9"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The issue was raised in </w:t>
      </w:r>
      <w:r w:rsidRPr="00816A8D">
        <w:rPr>
          <w:rFonts w:ascii="Arial" w:eastAsia="Times New Roman" w:hAnsi="Arial" w:cs="Arial"/>
          <w:bCs/>
          <w:i/>
          <w:u w:val="single"/>
          <w:lang w:bidi="en-US"/>
        </w:rPr>
        <w:t>Rochefoucauld</w:t>
      </w:r>
      <w:r w:rsidRPr="00816A8D">
        <w:rPr>
          <w:rFonts w:ascii="Arial" w:eastAsia="Times New Roman" w:hAnsi="Arial" w:cs="Arial"/>
          <w:bCs/>
          <w:i/>
          <w:lang w:bidi="en-US"/>
        </w:rPr>
        <w:t xml:space="preserve"> </w:t>
      </w:r>
      <w:r w:rsidRPr="00816A8D">
        <w:rPr>
          <w:rFonts w:ascii="Arial" w:eastAsia="Times New Roman" w:hAnsi="Arial" w:cs="Arial"/>
          <w:bCs/>
          <w:iCs/>
          <w:lang w:bidi="en-US"/>
        </w:rPr>
        <w:t xml:space="preserve">itself. Another of Boustead’s defences was that the Comtesse’s claim should be time-barred because she had delayed bringing her claim to the extent that the statutory limitation period of the day had been exceeded. The limitation period did not, however, apply to claims against trustees of express trusts. The Court of Appeal was therefore required to decide whether or not the trust was an express trust in order to determine whether the Comtesse’s claim was time-barred. It was held that the trust was to be treated as an express trust and that therefore her claim was not time-barred. At face value, this seems to indicate conclusively that the trust in </w:t>
      </w:r>
      <w:r w:rsidRPr="00816A8D">
        <w:rPr>
          <w:rFonts w:ascii="Arial" w:eastAsia="Times New Roman" w:hAnsi="Arial" w:cs="Arial"/>
          <w:bCs/>
          <w:i/>
          <w:u w:val="single"/>
          <w:lang w:bidi="en-US"/>
        </w:rPr>
        <w:t>Rochefoucauld</w:t>
      </w:r>
      <w:r w:rsidRPr="00816A8D">
        <w:rPr>
          <w:rFonts w:ascii="Arial" w:eastAsia="Times New Roman" w:hAnsi="Arial" w:cs="Arial"/>
          <w:bCs/>
          <w:i/>
          <w:lang w:bidi="en-US"/>
        </w:rPr>
        <w:t xml:space="preserve"> </w:t>
      </w:r>
      <w:r w:rsidRPr="00816A8D">
        <w:rPr>
          <w:rFonts w:ascii="Arial" w:eastAsia="Times New Roman" w:hAnsi="Arial" w:cs="Arial"/>
          <w:bCs/>
          <w:iCs/>
          <w:lang w:bidi="en-US"/>
        </w:rPr>
        <w:t>was an express trust.</w:t>
      </w:r>
    </w:p>
    <w:p w14:paraId="302ED598" w14:textId="3E089AA1" w:rsidR="007435D9" w:rsidRPr="00816A8D" w:rsidRDefault="007435D9"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It is, however, possible to interpret </w:t>
      </w:r>
      <w:r w:rsidR="00C27BB7" w:rsidRPr="00816A8D">
        <w:rPr>
          <w:rFonts w:ascii="Arial" w:eastAsia="Times New Roman" w:hAnsi="Arial" w:cs="Arial"/>
          <w:bCs/>
          <w:iCs/>
          <w:lang w:bidi="en-US"/>
        </w:rPr>
        <w:t xml:space="preserve">Lord Justice </w:t>
      </w:r>
      <w:r w:rsidRPr="00816A8D">
        <w:rPr>
          <w:rFonts w:ascii="Arial" w:eastAsia="Times New Roman" w:hAnsi="Arial" w:cs="Arial"/>
          <w:bCs/>
          <w:iCs/>
          <w:lang w:bidi="en-US"/>
        </w:rPr>
        <w:t>Lindley’s judgment differently. There is a long line of nineteenth century cases</w:t>
      </w:r>
      <w:r w:rsidR="00C27BB7" w:rsidRPr="00816A8D">
        <w:rPr>
          <w:rFonts w:ascii="Arial" w:eastAsia="Times New Roman" w:hAnsi="Arial" w:cs="Arial"/>
          <w:bCs/>
          <w:iCs/>
          <w:lang w:bidi="en-US"/>
        </w:rPr>
        <w:t xml:space="preserve"> </w:t>
      </w:r>
      <w:r w:rsidRPr="00816A8D">
        <w:rPr>
          <w:rFonts w:ascii="Arial" w:eastAsia="Times New Roman" w:hAnsi="Arial" w:cs="Arial"/>
          <w:bCs/>
          <w:iCs/>
          <w:lang w:bidi="en-US"/>
        </w:rPr>
        <w:t xml:space="preserve">in which it was held that certain types of trusts which were not strictly speaking express trusts were to be treated as such for the purposes of the limitation period. It was confirmed in </w:t>
      </w:r>
      <w:r w:rsidRPr="00816A8D">
        <w:rPr>
          <w:rFonts w:ascii="Arial" w:eastAsia="Times New Roman" w:hAnsi="Arial" w:cs="Arial"/>
          <w:bCs/>
          <w:i/>
          <w:u w:val="single"/>
          <w:lang w:bidi="en-US"/>
        </w:rPr>
        <w:t>Taylor v Davies [1920] A.C. 636</w:t>
      </w:r>
      <w:r w:rsidRPr="00816A8D">
        <w:rPr>
          <w:rFonts w:ascii="Arial" w:eastAsia="Times New Roman" w:hAnsi="Arial" w:cs="Arial"/>
          <w:bCs/>
          <w:iCs/>
          <w:lang w:bidi="en-US"/>
        </w:rPr>
        <w:t xml:space="preserve"> that the trust in </w:t>
      </w:r>
      <w:r w:rsidRPr="00816A8D">
        <w:rPr>
          <w:rFonts w:ascii="Arial" w:eastAsia="Times New Roman" w:hAnsi="Arial" w:cs="Arial"/>
          <w:bCs/>
          <w:i/>
          <w:u w:val="single"/>
          <w:lang w:bidi="en-US"/>
        </w:rPr>
        <w:t>Rochefoucauld</w:t>
      </w:r>
      <w:r w:rsidRPr="00816A8D">
        <w:rPr>
          <w:rFonts w:ascii="Arial" w:eastAsia="Times New Roman" w:hAnsi="Arial" w:cs="Arial"/>
          <w:bCs/>
          <w:iCs/>
          <w:lang w:bidi="en-US"/>
        </w:rPr>
        <w:t xml:space="preserve"> f</w:t>
      </w:r>
      <w:r w:rsidR="00C27BB7" w:rsidRPr="00816A8D">
        <w:rPr>
          <w:rFonts w:ascii="Arial" w:eastAsia="Times New Roman" w:hAnsi="Arial" w:cs="Arial"/>
          <w:bCs/>
          <w:iCs/>
          <w:lang w:bidi="en-US"/>
        </w:rPr>
        <w:t>alls</w:t>
      </w:r>
      <w:r w:rsidRPr="00816A8D">
        <w:rPr>
          <w:rFonts w:ascii="Arial" w:eastAsia="Times New Roman" w:hAnsi="Arial" w:cs="Arial"/>
          <w:bCs/>
          <w:iCs/>
          <w:lang w:bidi="en-US"/>
        </w:rPr>
        <w:t xml:space="preserve"> into this category</w:t>
      </w:r>
      <w:r w:rsidR="00C27BB7" w:rsidRPr="00816A8D">
        <w:rPr>
          <w:rFonts w:ascii="Arial" w:eastAsia="Times New Roman" w:hAnsi="Arial" w:cs="Arial"/>
          <w:bCs/>
          <w:iCs/>
          <w:lang w:bidi="en-US"/>
        </w:rPr>
        <w:t xml:space="preserve">, which would make it not </w:t>
      </w:r>
      <w:r w:rsidRPr="00816A8D">
        <w:rPr>
          <w:rFonts w:ascii="Arial" w:eastAsia="Times New Roman" w:hAnsi="Arial" w:cs="Arial"/>
          <w:bCs/>
          <w:iCs/>
          <w:lang w:bidi="en-US"/>
        </w:rPr>
        <w:t xml:space="preserve">an express trust, but a constructive trust of the kind that was, for the purpose of statutory limitation period, treated as if it were an express trust. </w:t>
      </w:r>
    </w:p>
    <w:p w14:paraId="48EB59B3" w14:textId="40CA9C4E" w:rsidR="00C27BB7" w:rsidRPr="00816A8D" w:rsidRDefault="007435D9"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lastRenderedPageBreak/>
        <w:t>Later cases</w:t>
      </w:r>
      <w:r w:rsidR="00C27BB7" w:rsidRPr="00816A8D">
        <w:rPr>
          <w:rFonts w:ascii="Arial" w:eastAsia="Times New Roman" w:hAnsi="Arial" w:cs="Arial"/>
          <w:bCs/>
          <w:iCs/>
          <w:lang w:bidi="en-US"/>
        </w:rPr>
        <w:t xml:space="preserve"> accordingly</w:t>
      </w:r>
      <w:r w:rsidRPr="00816A8D">
        <w:rPr>
          <w:rFonts w:ascii="Arial" w:eastAsia="Times New Roman" w:hAnsi="Arial" w:cs="Arial"/>
          <w:bCs/>
          <w:iCs/>
          <w:lang w:bidi="en-US"/>
        </w:rPr>
        <w:t xml:space="preserve"> favour a constructive trust</w:t>
      </w:r>
      <w:r w:rsidR="00C27BB7" w:rsidRPr="00816A8D">
        <w:rPr>
          <w:rFonts w:ascii="Arial" w:eastAsia="Times New Roman" w:hAnsi="Arial" w:cs="Arial"/>
          <w:bCs/>
          <w:iCs/>
          <w:lang w:bidi="en-US"/>
        </w:rPr>
        <w:t xml:space="preserve"> interpretation. </w:t>
      </w:r>
      <w:r w:rsidRPr="00816A8D">
        <w:rPr>
          <w:rFonts w:ascii="Arial" w:eastAsia="Times New Roman" w:hAnsi="Arial" w:cs="Arial"/>
          <w:bCs/>
          <w:iCs/>
          <w:lang w:bidi="en-US"/>
        </w:rPr>
        <w:t xml:space="preserve">In </w:t>
      </w:r>
      <w:bookmarkStart w:id="1" w:name="_Hlk179811056"/>
      <w:r w:rsidRPr="00816A8D">
        <w:rPr>
          <w:rFonts w:ascii="Arial" w:eastAsia="Times New Roman" w:hAnsi="Arial" w:cs="Arial"/>
          <w:bCs/>
          <w:i/>
          <w:u w:val="single"/>
          <w:lang w:bidi="en-US"/>
        </w:rPr>
        <w:t>Bannister v Bannister</w:t>
      </w:r>
      <w:r w:rsidRPr="00816A8D">
        <w:rPr>
          <w:rFonts w:ascii="Arial" w:eastAsia="Times New Roman" w:hAnsi="Arial" w:cs="Arial"/>
          <w:bCs/>
          <w:iCs/>
          <w:u w:val="single"/>
          <w:lang w:bidi="en-US"/>
        </w:rPr>
        <w:t xml:space="preserve"> [1948] 2 All ER 133</w:t>
      </w:r>
      <w:bookmarkEnd w:id="1"/>
      <w:r w:rsidRPr="00816A8D">
        <w:rPr>
          <w:rFonts w:ascii="Arial" w:eastAsia="Times New Roman" w:hAnsi="Arial" w:cs="Arial"/>
          <w:bCs/>
          <w:iCs/>
          <w:lang w:bidi="en-US"/>
        </w:rPr>
        <w:t xml:space="preserve">, Mrs Bannister, and elderly widow, agreed to sell certain cottages to her brother-in-law, Mr Bannister, for a reduced price, subject to an oral agreement that she would retain a life interest in one of them. After obtaining title to the land in question, Mr Bannister sought to evict her from the disputed cottage. Mrs Bannister’s defence was that he had taken the cottage subject to an enforceable trust, by virtue of which she could claim a life interest. The question for the court was whether </w:t>
      </w:r>
      <w:r w:rsidR="00C27BB7" w:rsidRPr="00816A8D">
        <w:rPr>
          <w:rFonts w:ascii="Arial" w:eastAsia="Times New Roman" w:hAnsi="Arial" w:cs="Arial"/>
          <w:bCs/>
          <w:iCs/>
          <w:lang w:bidi="en-US"/>
        </w:rPr>
        <w:t>th</w:t>
      </w:r>
      <w:r w:rsidRPr="00816A8D">
        <w:rPr>
          <w:rFonts w:ascii="Arial" w:eastAsia="Times New Roman" w:hAnsi="Arial" w:cs="Arial"/>
          <w:bCs/>
          <w:iCs/>
          <w:lang w:bidi="en-US"/>
        </w:rPr>
        <w:t>is alleged trust, which did not comply with s</w:t>
      </w:r>
      <w:r w:rsidR="00C27BB7" w:rsidRPr="00816A8D">
        <w:rPr>
          <w:rFonts w:ascii="Arial" w:eastAsia="Times New Roman" w:hAnsi="Arial" w:cs="Arial"/>
          <w:bCs/>
          <w:iCs/>
          <w:lang w:bidi="en-US"/>
        </w:rPr>
        <w:t xml:space="preserve">. </w:t>
      </w:r>
      <w:r w:rsidRPr="00816A8D">
        <w:rPr>
          <w:rFonts w:ascii="Arial" w:eastAsia="Times New Roman" w:hAnsi="Arial" w:cs="Arial"/>
          <w:bCs/>
          <w:iCs/>
          <w:lang w:bidi="en-US"/>
        </w:rPr>
        <w:t>53(1)(b)</w:t>
      </w:r>
      <w:r w:rsidR="00C27BB7" w:rsidRPr="00816A8D">
        <w:rPr>
          <w:rFonts w:ascii="Arial" w:eastAsia="Times New Roman" w:hAnsi="Arial" w:cs="Arial"/>
          <w:bCs/>
          <w:iCs/>
          <w:lang w:bidi="en-US"/>
        </w:rPr>
        <w:t xml:space="preserve"> LPA</w:t>
      </w:r>
      <w:r w:rsidRPr="00816A8D">
        <w:rPr>
          <w:rFonts w:ascii="Arial" w:eastAsia="Times New Roman" w:hAnsi="Arial" w:cs="Arial"/>
          <w:bCs/>
          <w:iCs/>
          <w:lang w:bidi="en-US"/>
        </w:rPr>
        <w:t xml:space="preserve">, was enforceable. The Court of Appeal held in Mrs Bannister’s favour. </w:t>
      </w:r>
      <w:r w:rsidR="00C27BB7" w:rsidRPr="00816A8D">
        <w:rPr>
          <w:rFonts w:ascii="Arial" w:eastAsia="Times New Roman" w:hAnsi="Arial" w:cs="Arial"/>
          <w:bCs/>
          <w:iCs/>
          <w:lang w:bidi="en-US"/>
        </w:rPr>
        <w:t xml:space="preserve">Lord Justice </w:t>
      </w:r>
      <w:r w:rsidRPr="00816A8D">
        <w:rPr>
          <w:rFonts w:ascii="Arial" w:eastAsia="Times New Roman" w:hAnsi="Arial" w:cs="Arial"/>
          <w:bCs/>
          <w:iCs/>
          <w:lang w:bidi="en-US"/>
        </w:rPr>
        <w:t>Scott explained</w:t>
      </w:r>
      <w:r w:rsidR="003E4A33" w:rsidRPr="00816A8D">
        <w:rPr>
          <w:rFonts w:ascii="Arial" w:eastAsia="Times New Roman" w:hAnsi="Arial" w:cs="Arial"/>
          <w:bCs/>
          <w:iCs/>
          <w:lang w:bidi="en-US"/>
        </w:rPr>
        <w:t xml:space="preserve"> (at 136)</w:t>
      </w:r>
      <w:r w:rsidR="00C27BB7" w:rsidRPr="00816A8D">
        <w:rPr>
          <w:rFonts w:ascii="Arial" w:eastAsia="Times New Roman" w:hAnsi="Arial" w:cs="Arial"/>
          <w:bCs/>
          <w:iCs/>
          <w:lang w:bidi="en-US"/>
        </w:rPr>
        <w:t>:</w:t>
      </w:r>
    </w:p>
    <w:p w14:paraId="2A418E45" w14:textId="76A52048" w:rsidR="007435D9" w:rsidRPr="00816A8D" w:rsidRDefault="00C27BB7" w:rsidP="00816A8D">
      <w:pPr>
        <w:spacing w:after="120" w:line="480" w:lineRule="auto"/>
        <w:ind w:left="720"/>
        <w:jc w:val="both"/>
        <w:rPr>
          <w:rFonts w:ascii="Arial" w:eastAsia="Times New Roman" w:hAnsi="Arial" w:cs="Arial"/>
          <w:bCs/>
          <w:iCs/>
          <w:lang w:bidi="en-US"/>
        </w:rPr>
      </w:pPr>
      <w:r w:rsidRPr="00816A8D">
        <w:rPr>
          <w:rFonts w:ascii="Arial" w:eastAsia="Times New Roman" w:hAnsi="Arial" w:cs="Arial"/>
          <w:bCs/>
          <w:iCs/>
          <w:lang w:bidi="en-US"/>
        </w:rPr>
        <w:t>“</w:t>
      </w:r>
      <w:r w:rsidR="003E4A33" w:rsidRPr="00816A8D">
        <w:rPr>
          <w:rFonts w:ascii="Arial" w:eastAsia="Times New Roman" w:hAnsi="Arial" w:cs="Arial"/>
          <w:bCs/>
          <w:iCs/>
          <w:lang w:bidi="en-US"/>
        </w:rPr>
        <w:t>It is, we think, clearly a mistake to suppose that the equitable principle on which a constructive trust is raised against a person who insists on the absolute character of a conveyance to himself for the purpose of defeating a beneficial interest, which, according to the true bargain, was to belong to another, is confined to cases in which the conveyance itself was fraudulently obtained. The fraud which brings the principle into play arises as soon as the absolute character of the conveyance is set up for the purpose of defeating the beneficial interest, and that is the fraud to cover which the Statute of Frauds or the corresponding provisions of the Law of Property Act, 1925, cannot be called in aid in cases in which no written evidence of the real bargain is available</w:t>
      </w:r>
      <w:r w:rsidR="007435D9" w:rsidRPr="00816A8D">
        <w:rPr>
          <w:rFonts w:ascii="Arial" w:eastAsia="Times New Roman" w:hAnsi="Arial" w:cs="Arial"/>
          <w:bCs/>
          <w:iCs/>
          <w:lang w:bidi="en-US"/>
        </w:rPr>
        <w:t>.</w:t>
      </w:r>
      <w:r w:rsidRPr="00816A8D">
        <w:rPr>
          <w:rFonts w:ascii="Arial" w:eastAsia="Times New Roman" w:hAnsi="Arial" w:cs="Arial"/>
          <w:bCs/>
          <w:iCs/>
          <w:lang w:bidi="en-US"/>
        </w:rPr>
        <w:t>”</w:t>
      </w:r>
    </w:p>
    <w:p w14:paraId="77D79CEE" w14:textId="6C1B0391" w:rsidR="00C27BB7" w:rsidRPr="00816A8D" w:rsidRDefault="007435D9"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These cases reveal a good deal about when equity will intercede on the ground of fraud. Deliberate dishonesty is usually an ingredient of fraud at common law. Fraud in equity, however, is a rather wider concept. It is not necessary for the plaintiff to prove that, at the time of the oral trust agreement, the defendant intended to deceive the plaintiff. In </w:t>
      </w:r>
      <w:r w:rsidRPr="00816A8D">
        <w:rPr>
          <w:rFonts w:ascii="Arial" w:eastAsia="Times New Roman" w:hAnsi="Arial" w:cs="Arial"/>
          <w:bCs/>
          <w:i/>
          <w:u w:val="single"/>
          <w:lang w:bidi="en-US"/>
        </w:rPr>
        <w:t>Rochefoucauld</w:t>
      </w:r>
      <w:r w:rsidRPr="00816A8D">
        <w:rPr>
          <w:rFonts w:ascii="Arial" w:eastAsia="Times New Roman" w:hAnsi="Arial" w:cs="Arial"/>
          <w:bCs/>
          <w:iCs/>
          <w:lang w:bidi="en-US"/>
        </w:rPr>
        <w:t xml:space="preserve">, there was every indication that, initially, Boustead intended to honour his agreement with the Comtesse. It was only later on, when he got into financial difficulties, that he decided to abandon the agreement. But </w:t>
      </w:r>
      <w:r w:rsidR="00C27BB7" w:rsidRPr="00816A8D">
        <w:rPr>
          <w:rFonts w:ascii="Arial" w:eastAsia="Times New Roman" w:hAnsi="Arial" w:cs="Arial"/>
          <w:bCs/>
          <w:iCs/>
          <w:lang w:bidi="en-US"/>
        </w:rPr>
        <w:t xml:space="preserve">Lord Justice </w:t>
      </w:r>
      <w:r w:rsidRPr="00816A8D">
        <w:rPr>
          <w:rFonts w:ascii="Arial" w:eastAsia="Times New Roman" w:hAnsi="Arial" w:cs="Arial"/>
          <w:bCs/>
          <w:iCs/>
          <w:lang w:bidi="en-US"/>
        </w:rPr>
        <w:t>Lindley</w:t>
      </w:r>
      <w:r w:rsidR="00816A8D" w:rsidRPr="00816A8D">
        <w:rPr>
          <w:rFonts w:ascii="Arial" w:eastAsia="Times New Roman" w:hAnsi="Arial" w:cs="Arial"/>
          <w:bCs/>
          <w:iCs/>
          <w:lang w:bidi="en-US"/>
        </w:rPr>
        <w:t xml:space="preserve"> (at 196)</w:t>
      </w:r>
      <w:r w:rsidRPr="00816A8D">
        <w:rPr>
          <w:rFonts w:ascii="Arial" w:eastAsia="Times New Roman" w:hAnsi="Arial" w:cs="Arial"/>
          <w:bCs/>
          <w:iCs/>
          <w:lang w:bidi="en-US"/>
        </w:rPr>
        <w:t xml:space="preserve"> made it clear that any failure to perform the trust would amount to a fraud: </w:t>
      </w:r>
      <w:r w:rsidR="00C27BB7" w:rsidRPr="00816A8D">
        <w:rPr>
          <w:rFonts w:ascii="Arial" w:eastAsia="Times New Roman" w:hAnsi="Arial" w:cs="Arial"/>
          <w:bCs/>
          <w:iCs/>
          <w:lang w:bidi="en-US"/>
        </w:rPr>
        <w:t>“</w:t>
      </w:r>
      <w:r w:rsidR="00816A8D" w:rsidRPr="00816A8D">
        <w:rPr>
          <w:rFonts w:ascii="Arial" w:eastAsia="Times New Roman" w:hAnsi="Arial" w:cs="Arial"/>
          <w:bCs/>
          <w:iCs/>
          <w:lang w:bidi="en-US"/>
        </w:rPr>
        <w:t>I</w:t>
      </w:r>
      <w:r w:rsidRPr="00816A8D">
        <w:rPr>
          <w:rFonts w:ascii="Arial" w:eastAsia="Times New Roman" w:hAnsi="Arial" w:cs="Arial"/>
          <w:bCs/>
          <w:iCs/>
          <w:lang w:bidi="en-US"/>
        </w:rPr>
        <w:t xml:space="preserve">t is a fraud on the part of a person to whom land </w:t>
      </w:r>
      <w:r w:rsidRPr="00816A8D">
        <w:rPr>
          <w:rFonts w:ascii="Arial" w:eastAsia="Times New Roman" w:hAnsi="Arial" w:cs="Arial"/>
          <w:bCs/>
          <w:iCs/>
          <w:lang w:bidi="en-US"/>
        </w:rPr>
        <w:lastRenderedPageBreak/>
        <w:t>is conveyed as a trustee, and who knows it was so conveyed, to deny the trust and claim the land himself.</w:t>
      </w:r>
      <w:r w:rsidR="00C27BB7" w:rsidRPr="00816A8D">
        <w:rPr>
          <w:rFonts w:ascii="Arial" w:eastAsia="Times New Roman" w:hAnsi="Arial" w:cs="Arial"/>
          <w:bCs/>
          <w:iCs/>
          <w:lang w:bidi="en-US"/>
        </w:rPr>
        <w:t>”</w:t>
      </w:r>
      <w:r w:rsidRPr="00816A8D">
        <w:rPr>
          <w:rFonts w:ascii="Arial" w:eastAsia="Times New Roman" w:hAnsi="Arial" w:cs="Arial"/>
          <w:bCs/>
          <w:iCs/>
          <w:lang w:bidi="en-US"/>
        </w:rPr>
        <w:t xml:space="preserve"> Similarly, in Bannister, Mr Bannister contended that he had not had any dishonest intentions at the time of his oral agreement with Mrs Bannister. </w:t>
      </w:r>
      <w:r w:rsidR="00C27BB7" w:rsidRPr="00816A8D">
        <w:rPr>
          <w:rFonts w:ascii="Arial" w:eastAsia="Times New Roman" w:hAnsi="Arial" w:cs="Arial"/>
          <w:bCs/>
          <w:iCs/>
          <w:lang w:bidi="en-US"/>
        </w:rPr>
        <w:t xml:space="preserve">Lord Justice </w:t>
      </w:r>
      <w:r w:rsidRPr="00816A8D">
        <w:rPr>
          <w:rFonts w:ascii="Arial" w:eastAsia="Times New Roman" w:hAnsi="Arial" w:cs="Arial"/>
          <w:bCs/>
          <w:iCs/>
          <w:lang w:bidi="en-US"/>
        </w:rPr>
        <w:t>Scott, however, explained that any failure to perform the trust and keep the property for himself was a fraud, irrespective of his earlier intentions. It is not even necessary to show that the defendant is deliberately seeking to renege on the oral agreement</w:t>
      </w:r>
      <w:r w:rsidR="00C27BB7" w:rsidRPr="00816A8D">
        <w:rPr>
          <w:rFonts w:ascii="Arial" w:eastAsia="Times New Roman" w:hAnsi="Arial" w:cs="Arial"/>
          <w:bCs/>
          <w:iCs/>
          <w:lang w:bidi="en-US"/>
        </w:rPr>
        <w:t>, as long as they act</w:t>
      </w:r>
      <w:r w:rsidRPr="00816A8D">
        <w:rPr>
          <w:rFonts w:ascii="Arial" w:eastAsia="Times New Roman" w:hAnsi="Arial" w:cs="Arial"/>
          <w:bCs/>
          <w:iCs/>
          <w:lang w:bidi="en-US"/>
        </w:rPr>
        <w:t xml:space="preserve"> inconsistently with the agreement, because to do so would be a fraud. As </w:t>
      </w:r>
      <w:r w:rsidR="00C27BB7" w:rsidRPr="00816A8D">
        <w:rPr>
          <w:rFonts w:ascii="Arial" w:eastAsia="Times New Roman" w:hAnsi="Arial" w:cs="Arial"/>
          <w:bCs/>
          <w:iCs/>
          <w:lang w:bidi="en-US"/>
        </w:rPr>
        <w:t xml:space="preserve">Lord Justice </w:t>
      </w:r>
      <w:r w:rsidRPr="00816A8D">
        <w:rPr>
          <w:rFonts w:ascii="Arial" w:eastAsia="Times New Roman" w:hAnsi="Arial" w:cs="Arial"/>
          <w:bCs/>
          <w:iCs/>
          <w:lang w:bidi="en-US"/>
        </w:rPr>
        <w:t>Patten stated</w:t>
      </w:r>
      <w:r w:rsidR="00C27BB7" w:rsidRPr="00816A8D">
        <w:rPr>
          <w:rFonts w:ascii="Arial" w:eastAsia="Times New Roman" w:hAnsi="Arial" w:cs="Arial"/>
          <w:bCs/>
          <w:iCs/>
          <w:lang w:bidi="en-US"/>
        </w:rPr>
        <w:t xml:space="preserve"> </w:t>
      </w:r>
      <w:r w:rsidR="0022627C" w:rsidRPr="00816A8D">
        <w:rPr>
          <w:rFonts w:ascii="Arial" w:eastAsia="Times New Roman" w:hAnsi="Arial" w:cs="Arial"/>
          <w:bCs/>
          <w:iCs/>
          <w:lang w:bidi="en-US"/>
        </w:rPr>
        <w:t>(</w:t>
      </w:r>
      <w:r w:rsidR="00C27BB7" w:rsidRPr="00816A8D">
        <w:rPr>
          <w:rFonts w:ascii="Arial" w:eastAsia="Times New Roman" w:hAnsi="Arial" w:cs="Arial"/>
          <w:bCs/>
          <w:iCs/>
          <w:lang w:bidi="en-US"/>
        </w:rPr>
        <w:t>at 51</w:t>
      </w:r>
      <w:r w:rsidR="0022627C" w:rsidRPr="00816A8D">
        <w:rPr>
          <w:rFonts w:ascii="Arial" w:eastAsia="Times New Roman" w:hAnsi="Arial" w:cs="Arial"/>
          <w:bCs/>
          <w:iCs/>
          <w:lang w:bidi="en-US"/>
        </w:rPr>
        <w:t>)</w:t>
      </w:r>
      <w:r w:rsidR="00C27BB7" w:rsidRPr="00816A8D">
        <w:rPr>
          <w:rFonts w:ascii="Arial" w:eastAsia="Times New Roman" w:hAnsi="Arial" w:cs="Arial"/>
          <w:bCs/>
          <w:iCs/>
          <w:lang w:bidi="en-US"/>
        </w:rPr>
        <w:t>,</w:t>
      </w:r>
      <w:r w:rsidRPr="00816A8D">
        <w:rPr>
          <w:rFonts w:ascii="Arial" w:eastAsia="Times New Roman" w:hAnsi="Arial" w:cs="Arial"/>
          <w:bCs/>
          <w:iCs/>
          <w:lang w:bidi="en-US"/>
        </w:rPr>
        <w:t xml:space="preserve"> in </w:t>
      </w:r>
      <w:r w:rsidRPr="00816A8D">
        <w:rPr>
          <w:rFonts w:ascii="Arial" w:eastAsia="Times New Roman" w:hAnsi="Arial" w:cs="Arial"/>
          <w:bCs/>
          <w:i/>
          <w:u w:val="single"/>
          <w:lang w:bidi="en-US"/>
        </w:rPr>
        <w:t>De Bruyne v De Bruyne</w:t>
      </w:r>
      <w:r w:rsidRPr="00816A8D">
        <w:rPr>
          <w:rFonts w:ascii="Arial" w:eastAsia="Times New Roman" w:hAnsi="Arial" w:cs="Arial"/>
          <w:bCs/>
          <w:iCs/>
          <w:u w:val="single"/>
          <w:lang w:bidi="en-US"/>
        </w:rPr>
        <w:t xml:space="preserve"> [2010] EWCA </w:t>
      </w:r>
      <w:proofErr w:type="spellStart"/>
      <w:r w:rsidRPr="00816A8D">
        <w:rPr>
          <w:rFonts w:ascii="Arial" w:eastAsia="Times New Roman" w:hAnsi="Arial" w:cs="Arial"/>
          <w:bCs/>
          <w:iCs/>
          <w:u w:val="single"/>
          <w:lang w:bidi="en-US"/>
        </w:rPr>
        <w:t>Civ</w:t>
      </w:r>
      <w:proofErr w:type="spellEnd"/>
      <w:r w:rsidRPr="00816A8D">
        <w:rPr>
          <w:rFonts w:ascii="Arial" w:eastAsia="Times New Roman" w:hAnsi="Arial" w:cs="Arial"/>
          <w:bCs/>
          <w:iCs/>
          <w:u w:val="single"/>
          <w:lang w:bidi="en-US"/>
        </w:rPr>
        <w:t xml:space="preserve"> 519</w:t>
      </w:r>
      <w:r w:rsidR="00C27BB7" w:rsidRPr="00816A8D">
        <w:rPr>
          <w:rFonts w:ascii="Arial" w:eastAsia="Times New Roman" w:hAnsi="Arial" w:cs="Arial"/>
          <w:bCs/>
          <w:iCs/>
          <w:lang w:bidi="en-US"/>
        </w:rPr>
        <w:t xml:space="preserve">, </w:t>
      </w:r>
      <w:r w:rsidRPr="00816A8D">
        <w:rPr>
          <w:rFonts w:ascii="Arial" w:eastAsia="Times New Roman" w:hAnsi="Arial" w:cs="Arial"/>
          <w:bCs/>
          <w:iCs/>
          <w:lang w:bidi="en-US"/>
        </w:rPr>
        <w:t>another similar case</w:t>
      </w:r>
      <w:r w:rsidR="00C27BB7" w:rsidRPr="00816A8D">
        <w:rPr>
          <w:rFonts w:ascii="Arial" w:eastAsia="Times New Roman" w:hAnsi="Arial" w:cs="Arial"/>
          <w:bCs/>
          <w:iCs/>
          <w:lang w:bidi="en-US"/>
        </w:rPr>
        <w:t>:</w:t>
      </w:r>
    </w:p>
    <w:p w14:paraId="510CDFB2" w14:textId="77777777" w:rsidR="00C27BB7" w:rsidRPr="00816A8D" w:rsidRDefault="00C27BB7" w:rsidP="00816A8D">
      <w:pPr>
        <w:spacing w:after="120" w:line="480" w:lineRule="auto"/>
        <w:ind w:left="720"/>
        <w:jc w:val="both"/>
        <w:rPr>
          <w:rFonts w:ascii="Arial" w:eastAsia="Times New Roman" w:hAnsi="Arial" w:cs="Arial"/>
          <w:bCs/>
          <w:iCs/>
          <w:lang w:bidi="en-US"/>
        </w:rPr>
      </w:pPr>
      <w:r w:rsidRPr="00816A8D">
        <w:rPr>
          <w:rFonts w:ascii="Arial" w:eastAsia="Times New Roman" w:hAnsi="Arial" w:cs="Arial"/>
          <w:bCs/>
          <w:iCs/>
          <w:lang w:bidi="en-US"/>
        </w:rPr>
        <w:t>“T</w:t>
      </w:r>
      <w:r w:rsidR="007435D9" w:rsidRPr="00816A8D">
        <w:rPr>
          <w:rFonts w:ascii="Arial" w:eastAsia="Times New Roman" w:hAnsi="Arial" w:cs="Arial"/>
          <w:bCs/>
          <w:iCs/>
          <w:lang w:bidi="en-US"/>
        </w:rPr>
        <w:t>he concept of fraud in equity is much wider [than at common law or criminal law] and can extend to unconscionable or inequitable conduct in the form of a denial or refusal to carry out the agreement to hold the property for the benefit of the third party which was the only basis upon which the property was transferred.</w:t>
      </w:r>
      <w:r w:rsidRPr="00816A8D">
        <w:rPr>
          <w:rFonts w:ascii="Arial" w:eastAsia="Times New Roman" w:hAnsi="Arial" w:cs="Arial"/>
          <w:bCs/>
          <w:iCs/>
          <w:lang w:bidi="en-US"/>
        </w:rPr>
        <w:t>”</w:t>
      </w:r>
      <w:r w:rsidR="007435D9" w:rsidRPr="00816A8D">
        <w:rPr>
          <w:rFonts w:ascii="Arial" w:eastAsia="Times New Roman" w:hAnsi="Arial" w:cs="Arial"/>
          <w:bCs/>
          <w:iCs/>
          <w:lang w:bidi="en-US"/>
        </w:rPr>
        <w:t xml:space="preserve"> </w:t>
      </w:r>
    </w:p>
    <w:p w14:paraId="3DEEC669" w14:textId="33975E64" w:rsidR="003265E5" w:rsidRPr="00816A8D" w:rsidRDefault="007435D9" w:rsidP="00816A8D">
      <w:pPr>
        <w:spacing w:after="120" w:line="480" w:lineRule="auto"/>
        <w:ind w:left="720"/>
        <w:jc w:val="both"/>
        <w:rPr>
          <w:rFonts w:ascii="Arial" w:eastAsia="Times New Roman" w:hAnsi="Arial" w:cs="Arial"/>
          <w:bCs/>
          <w:iCs/>
          <w:lang w:bidi="en-US"/>
        </w:rPr>
      </w:pPr>
      <w:r w:rsidRPr="00816A8D">
        <w:rPr>
          <w:rFonts w:ascii="Arial" w:eastAsia="Times New Roman" w:hAnsi="Arial" w:cs="Arial"/>
          <w:bCs/>
          <w:iCs/>
          <w:lang w:bidi="en-US"/>
        </w:rPr>
        <w:t xml:space="preserve"> </w:t>
      </w:r>
    </w:p>
    <w:p w14:paraId="56657C86" w14:textId="187663B4" w:rsidR="00842ED4" w:rsidRPr="00816A8D" w:rsidRDefault="00842ED4" w:rsidP="00816A8D">
      <w:pPr>
        <w:spacing w:after="120" w:line="480" w:lineRule="auto"/>
        <w:jc w:val="both"/>
        <w:rPr>
          <w:rFonts w:ascii="Arial" w:eastAsia="MS Mincho" w:hAnsi="Arial" w:cs="Arial"/>
          <w:u w:val="single"/>
          <w:lang w:bidi="en-US"/>
        </w:rPr>
      </w:pPr>
      <w:r w:rsidRPr="00816A8D">
        <w:rPr>
          <w:rFonts w:ascii="Arial" w:eastAsia="Times New Roman" w:hAnsi="Arial" w:cs="Arial"/>
          <w:iCs/>
          <w:u w:val="single"/>
          <w:lang w:bidi="en-US"/>
        </w:rPr>
        <w:t>Formalities for testamentary trusts</w:t>
      </w:r>
      <w:r w:rsidRPr="00816A8D">
        <w:rPr>
          <w:rFonts w:ascii="Arial" w:eastAsia="MS Mincho" w:hAnsi="Arial" w:cs="Arial"/>
          <w:u w:val="single"/>
          <w:lang w:bidi="en-US"/>
        </w:rPr>
        <w:t xml:space="preserve"> </w:t>
      </w:r>
    </w:p>
    <w:p w14:paraId="241ACD35" w14:textId="28F4DA1F" w:rsidR="00842ED4" w:rsidRPr="00816A8D" w:rsidRDefault="006E25AE" w:rsidP="00816A8D">
      <w:pPr>
        <w:spacing w:after="120" w:line="480" w:lineRule="auto"/>
        <w:jc w:val="both"/>
        <w:rPr>
          <w:rFonts w:ascii="Arial" w:eastAsia="MS Mincho" w:hAnsi="Arial" w:cs="Arial"/>
          <w:b/>
          <w:lang w:bidi="en-US"/>
        </w:rPr>
      </w:pPr>
      <w:r w:rsidRPr="00816A8D">
        <w:rPr>
          <w:rFonts w:ascii="Arial" w:eastAsia="MS Mincho" w:hAnsi="Arial" w:cs="Arial"/>
          <w:b/>
          <w:lang w:bidi="en-US"/>
        </w:rPr>
        <w:t>The requirements for a</w:t>
      </w:r>
      <w:r w:rsidR="00842ED4" w:rsidRPr="00816A8D">
        <w:rPr>
          <w:rFonts w:ascii="Arial" w:eastAsia="MS Mincho" w:hAnsi="Arial" w:cs="Arial"/>
          <w:b/>
          <w:lang w:bidi="en-US"/>
        </w:rPr>
        <w:t xml:space="preserve">ll </w:t>
      </w:r>
      <w:r w:rsidRPr="00816A8D">
        <w:rPr>
          <w:rFonts w:ascii="Arial" w:eastAsia="MS Mincho" w:hAnsi="Arial" w:cs="Arial"/>
          <w:b/>
          <w:lang w:bidi="en-US"/>
        </w:rPr>
        <w:t xml:space="preserve">types of </w:t>
      </w:r>
      <w:r w:rsidR="00842ED4" w:rsidRPr="00816A8D">
        <w:rPr>
          <w:rFonts w:ascii="Arial" w:eastAsia="MS Mincho" w:hAnsi="Arial" w:cs="Arial"/>
          <w:b/>
          <w:lang w:bidi="en-US"/>
        </w:rPr>
        <w:t>property</w:t>
      </w:r>
    </w:p>
    <w:p w14:paraId="4FFDDCEB" w14:textId="77777777" w:rsidR="00094462" w:rsidRPr="00816A8D" w:rsidRDefault="00842ED4"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S. 9 of the Wills Act 1837 applies:</w:t>
      </w:r>
      <w:r w:rsidR="00094462" w:rsidRPr="00816A8D">
        <w:rPr>
          <w:rFonts w:ascii="Arial" w:eastAsia="Times New Roman" w:hAnsi="Arial" w:cs="Arial"/>
          <w:bCs/>
          <w:iCs/>
          <w:lang w:bidi="en-US"/>
        </w:rPr>
        <w:t xml:space="preserve"> </w:t>
      </w:r>
    </w:p>
    <w:p w14:paraId="1E425743" w14:textId="77777777" w:rsidR="00094462" w:rsidRPr="00816A8D" w:rsidRDefault="00094462" w:rsidP="00816A8D">
      <w:pPr>
        <w:spacing w:after="120" w:line="480" w:lineRule="auto"/>
        <w:ind w:firstLine="720"/>
        <w:jc w:val="both"/>
        <w:rPr>
          <w:rFonts w:ascii="Arial" w:eastAsia="Times New Roman" w:hAnsi="Arial" w:cs="Arial"/>
          <w:bCs/>
          <w:iCs/>
          <w:lang w:bidi="en-US"/>
        </w:rPr>
      </w:pPr>
      <w:r w:rsidRPr="00816A8D">
        <w:rPr>
          <w:rFonts w:ascii="Arial" w:eastAsia="Times New Roman" w:hAnsi="Arial" w:cs="Arial"/>
          <w:bCs/>
          <w:iCs/>
          <w:lang w:bidi="en-US"/>
        </w:rPr>
        <w:t>“No will shall be valid unless—</w:t>
      </w:r>
    </w:p>
    <w:p w14:paraId="5FE17523" w14:textId="77777777" w:rsidR="00094462" w:rsidRPr="00816A8D" w:rsidRDefault="00094462" w:rsidP="00816A8D">
      <w:pPr>
        <w:spacing w:after="120" w:line="480" w:lineRule="auto"/>
        <w:ind w:left="720"/>
        <w:jc w:val="both"/>
        <w:rPr>
          <w:rFonts w:ascii="Arial" w:eastAsia="Times New Roman" w:hAnsi="Arial" w:cs="Arial"/>
          <w:bCs/>
          <w:iCs/>
          <w:lang w:bidi="en-US"/>
        </w:rPr>
      </w:pPr>
      <w:r w:rsidRPr="00816A8D">
        <w:rPr>
          <w:rFonts w:ascii="Arial" w:eastAsia="Times New Roman" w:hAnsi="Arial" w:cs="Arial"/>
          <w:bCs/>
          <w:iCs/>
          <w:lang w:bidi="en-US"/>
        </w:rPr>
        <w:t>(a) it is in writing, and signed by the testator, or by some other person in his presence and by his direction; and</w:t>
      </w:r>
    </w:p>
    <w:p w14:paraId="717D0F05" w14:textId="77777777" w:rsidR="00094462" w:rsidRPr="00816A8D" w:rsidRDefault="00094462" w:rsidP="00816A8D">
      <w:pPr>
        <w:spacing w:after="120" w:line="480" w:lineRule="auto"/>
        <w:ind w:firstLine="720"/>
        <w:jc w:val="both"/>
        <w:rPr>
          <w:rFonts w:ascii="Arial" w:eastAsia="Times New Roman" w:hAnsi="Arial" w:cs="Arial"/>
          <w:bCs/>
          <w:iCs/>
          <w:lang w:bidi="en-US"/>
        </w:rPr>
      </w:pPr>
      <w:r w:rsidRPr="00816A8D">
        <w:rPr>
          <w:rFonts w:ascii="Arial" w:eastAsia="Times New Roman" w:hAnsi="Arial" w:cs="Arial"/>
          <w:bCs/>
          <w:iCs/>
          <w:lang w:bidi="en-US"/>
        </w:rPr>
        <w:t>(b) it appears that the testator intended by his signature to give effect to the will; and</w:t>
      </w:r>
    </w:p>
    <w:p w14:paraId="7BB8A109" w14:textId="77777777" w:rsidR="00094462" w:rsidRPr="00816A8D" w:rsidRDefault="00094462" w:rsidP="00816A8D">
      <w:pPr>
        <w:spacing w:after="120" w:line="480" w:lineRule="auto"/>
        <w:ind w:left="720"/>
        <w:jc w:val="both"/>
        <w:rPr>
          <w:rFonts w:ascii="Arial" w:eastAsia="Times New Roman" w:hAnsi="Arial" w:cs="Arial"/>
          <w:bCs/>
          <w:iCs/>
          <w:lang w:bidi="en-US"/>
        </w:rPr>
      </w:pPr>
      <w:r w:rsidRPr="00816A8D">
        <w:rPr>
          <w:rFonts w:ascii="Arial" w:eastAsia="Times New Roman" w:hAnsi="Arial" w:cs="Arial"/>
          <w:bCs/>
          <w:iCs/>
          <w:lang w:bidi="en-US"/>
        </w:rPr>
        <w:t>(c) the signature is made or acknowledged by the testator in the presence of two or more witnesses present at the same time; and</w:t>
      </w:r>
    </w:p>
    <w:p w14:paraId="24CFDEF6" w14:textId="77777777" w:rsidR="00094462" w:rsidRPr="00816A8D" w:rsidRDefault="00094462" w:rsidP="00816A8D">
      <w:pPr>
        <w:spacing w:after="120" w:line="480" w:lineRule="auto"/>
        <w:ind w:firstLine="720"/>
        <w:jc w:val="both"/>
        <w:rPr>
          <w:rFonts w:ascii="Arial" w:eastAsia="Times New Roman" w:hAnsi="Arial" w:cs="Arial"/>
          <w:bCs/>
          <w:iCs/>
          <w:lang w:bidi="en-US"/>
        </w:rPr>
      </w:pPr>
      <w:r w:rsidRPr="00816A8D">
        <w:rPr>
          <w:rFonts w:ascii="Arial" w:eastAsia="Times New Roman" w:hAnsi="Arial" w:cs="Arial"/>
          <w:bCs/>
          <w:iCs/>
          <w:lang w:bidi="en-US"/>
        </w:rPr>
        <w:t>(d) each witness either—</w:t>
      </w:r>
    </w:p>
    <w:p w14:paraId="4463A667" w14:textId="77777777" w:rsidR="00094462" w:rsidRPr="00816A8D" w:rsidRDefault="00094462" w:rsidP="00816A8D">
      <w:pPr>
        <w:spacing w:after="120" w:line="480" w:lineRule="auto"/>
        <w:ind w:firstLine="720"/>
        <w:jc w:val="both"/>
        <w:rPr>
          <w:rFonts w:ascii="Arial" w:eastAsia="Times New Roman" w:hAnsi="Arial" w:cs="Arial"/>
          <w:bCs/>
          <w:iCs/>
          <w:lang w:bidi="en-US"/>
        </w:rPr>
      </w:pPr>
      <w:r w:rsidRPr="00816A8D">
        <w:rPr>
          <w:rFonts w:ascii="Arial" w:eastAsia="Times New Roman" w:hAnsi="Arial" w:cs="Arial"/>
          <w:bCs/>
          <w:iCs/>
          <w:lang w:bidi="en-US"/>
        </w:rPr>
        <w:t>(i) attests and signs the will; or</w:t>
      </w:r>
    </w:p>
    <w:p w14:paraId="04E1E750" w14:textId="77777777" w:rsidR="00094462" w:rsidRPr="00816A8D" w:rsidRDefault="00094462" w:rsidP="00816A8D">
      <w:pPr>
        <w:spacing w:after="120" w:line="480" w:lineRule="auto"/>
        <w:ind w:firstLine="720"/>
        <w:jc w:val="both"/>
        <w:rPr>
          <w:rFonts w:ascii="Arial" w:eastAsia="Times New Roman" w:hAnsi="Arial" w:cs="Arial"/>
          <w:bCs/>
          <w:iCs/>
          <w:lang w:bidi="en-US"/>
        </w:rPr>
      </w:pPr>
      <w:r w:rsidRPr="00816A8D">
        <w:rPr>
          <w:rFonts w:ascii="Arial" w:eastAsia="Times New Roman" w:hAnsi="Arial" w:cs="Arial"/>
          <w:bCs/>
          <w:iCs/>
          <w:lang w:bidi="en-US"/>
        </w:rPr>
        <w:t>(ii) acknowledges his signature,</w:t>
      </w:r>
    </w:p>
    <w:p w14:paraId="6C362152" w14:textId="77777777" w:rsidR="00842ED4" w:rsidRPr="00816A8D" w:rsidRDefault="00094462" w:rsidP="00816A8D">
      <w:pPr>
        <w:spacing w:after="120" w:line="480" w:lineRule="auto"/>
        <w:ind w:left="720"/>
        <w:jc w:val="both"/>
        <w:rPr>
          <w:rFonts w:ascii="Arial" w:eastAsia="MS Mincho" w:hAnsi="Arial" w:cs="Arial"/>
          <w:lang w:bidi="en-US"/>
        </w:rPr>
      </w:pPr>
      <w:r w:rsidRPr="00816A8D">
        <w:rPr>
          <w:rFonts w:ascii="Arial" w:eastAsia="Times New Roman" w:hAnsi="Arial" w:cs="Arial"/>
          <w:bCs/>
          <w:iCs/>
          <w:lang w:bidi="en-US"/>
        </w:rPr>
        <w:lastRenderedPageBreak/>
        <w:t>in the presence of the testator (but not necessarily in the presence of any other witness), but no form of attestation shall be necessary.”</w:t>
      </w:r>
      <w:bookmarkEnd w:id="0"/>
      <w:r w:rsidRPr="00816A8D">
        <w:rPr>
          <w:rFonts w:ascii="Arial" w:eastAsia="MS Mincho" w:hAnsi="Arial" w:cs="Arial"/>
          <w:lang w:bidi="en-US"/>
        </w:rPr>
        <w:t xml:space="preserve"> </w:t>
      </w:r>
    </w:p>
    <w:p w14:paraId="42875B02" w14:textId="77777777" w:rsidR="003E4A33" w:rsidRPr="00816A8D" w:rsidRDefault="00A76967"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Section 1 of the Act states that the word ‘will’ shall extend to a testament, a codicil (a formally attested amendment to an existing will) and to any other testamentary disposition. The effect of s. 1 is that every testamentary disposition must comply with the formality requirements in s. 9. In consequence, the general rule is that any attempt to determine the destination of one’s property (whether real or personal), including by trust, that is to take effect on one’s death is void unless it appears in a will which has been attested in accordance with s. 9.</w:t>
      </w:r>
      <w:r w:rsidR="00900824" w:rsidRPr="00816A8D">
        <w:rPr>
          <w:rFonts w:ascii="Arial" w:eastAsia="Times New Roman" w:hAnsi="Arial" w:cs="Arial"/>
          <w:bCs/>
          <w:iCs/>
          <w:lang w:bidi="en-US"/>
        </w:rPr>
        <w:t xml:space="preserve"> </w:t>
      </w:r>
    </w:p>
    <w:p w14:paraId="38F28515" w14:textId="34218CB3" w:rsidR="00900824" w:rsidRPr="00816A8D" w:rsidRDefault="00A76967"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Note that prior to the enactment of the Wills Act, the formality requirements for testamentary dispositions were stipulated by the Statute of Frauds 1677, which introduced compulsory formality requirements for testamentary dispositions of land and also greatly restricted the circumstances in which </w:t>
      </w:r>
      <w:r w:rsidR="00900824" w:rsidRPr="00816A8D">
        <w:rPr>
          <w:rFonts w:ascii="Arial" w:eastAsia="Times New Roman" w:hAnsi="Arial" w:cs="Arial"/>
          <w:bCs/>
          <w:iCs/>
          <w:lang w:bidi="en-US"/>
        </w:rPr>
        <w:t>oral</w:t>
      </w:r>
      <w:r w:rsidRPr="00816A8D">
        <w:rPr>
          <w:rFonts w:ascii="Arial" w:eastAsia="Times New Roman" w:hAnsi="Arial" w:cs="Arial"/>
          <w:bCs/>
          <w:iCs/>
          <w:lang w:bidi="en-US"/>
        </w:rPr>
        <w:t xml:space="preserve"> wills of </w:t>
      </w:r>
      <w:proofErr w:type="spellStart"/>
      <w:r w:rsidRPr="00816A8D">
        <w:rPr>
          <w:rFonts w:ascii="Arial" w:eastAsia="Times New Roman" w:hAnsi="Arial" w:cs="Arial"/>
          <w:bCs/>
          <w:iCs/>
          <w:lang w:bidi="en-US"/>
        </w:rPr>
        <w:t>personalty</w:t>
      </w:r>
      <w:proofErr w:type="spellEnd"/>
      <w:r w:rsidRPr="00816A8D">
        <w:rPr>
          <w:rFonts w:ascii="Arial" w:eastAsia="Times New Roman" w:hAnsi="Arial" w:cs="Arial"/>
          <w:bCs/>
          <w:iCs/>
          <w:lang w:bidi="en-US"/>
        </w:rPr>
        <w:t xml:space="preserve"> could be validly created.</w:t>
      </w:r>
      <w:r w:rsidR="002A76D0">
        <w:rPr>
          <w:rFonts w:ascii="Arial" w:eastAsia="Times New Roman" w:hAnsi="Arial" w:cs="Arial"/>
          <w:bCs/>
          <w:iCs/>
          <w:lang w:bidi="en-US"/>
        </w:rPr>
        <w:t xml:space="preserve"> </w:t>
      </w:r>
      <w:r w:rsidRPr="00816A8D">
        <w:rPr>
          <w:rFonts w:ascii="Arial" w:eastAsia="Times New Roman" w:hAnsi="Arial" w:cs="Arial"/>
          <w:bCs/>
          <w:iCs/>
          <w:lang w:bidi="en-US"/>
        </w:rPr>
        <w:t>A final point to note is that a will is said to be ‘executed’ at the point at which it is signed and attested. Of course, it will not take effect until the testator dies</w:t>
      </w:r>
      <w:r w:rsidR="00900824" w:rsidRPr="00816A8D">
        <w:rPr>
          <w:rFonts w:ascii="Arial" w:eastAsia="Times New Roman" w:hAnsi="Arial" w:cs="Arial"/>
          <w:bCs/>
          <w:iCs/>
          <w:lang w:bidi="en-US"/>
        </w:rPr>
        <w:t>, which</w:t>
      </w:r>
      <w:r w:rsidRPr="00816A8D">
        <w:rPr>
          <w:rFonts w:ascii="Arial" w:eastAsia="Times New Roman" w:hAnsi="Arial" w:cs="Arial"/>
          <w:bCs/>
          <w:iCs/>
          <w:lang w:bidi="en-US"/>
        </w:rPr>
        <w:t xml:space="preserve"> may be many years after the will’s execution.</w:t>
      </w:r>
    </w:p>
    <w:p w14:paraId="779C43B9" w14:textId="77777777" w:rsidR="003E4A33" w:rsidRPr="00816A8D" w:rsidRDefault="003E4A33" w:rsidP="00816A8D">
      <w:pPr>
        <w:spacing w:after="120" w:line="480" w:lineRule="auto"/>
        <w:jc w:val="both"/>
        <w:rPr>
          <w:rFonts w:ascii="Arial" w:eastAsia="Times New Roman" w:hAnsi="Arial" w:cs="Arial"/>
          <w:bCs/>
          <w:iCs/>
          <w:lang w:bidi="en-US"/>
        </w:rPr>
      </w:pPr>
    </w:p>
    <w:p w14:paraId="6545000D" w14:textId="0C5A623A" w:rsidR="00842ED4" w:rsidRPr="00816A8D" w:rsidRDefault="00842ED4" w:rsidP="00816A8D">
      <w:pPr>
        <w:spacing w:after="120" w:line="480" w:lineRule="auto"/>
        <w:jc w:val="both"/>
        <w:rPr>
          <w:rFonts w:ascii="Arial" w:eastAsia="Times New Roman" w:hAnsi="Arial" w:cs="Arial"/>
          <w:b/>
          <w:iCs/>
          <w:lang w:bidi="en-US"/>
        </w:rPr>
      </w:pPr>
      <w:r w:rsidRPr="00816A8D">
        <w:rPr>
          <w:rFonts w:ascii="Arial" w:eastAsia="Times New Roman" w:hAnsi="Arial" w:cs="Arial"/>
          <w:b/>
          <w:iCs/>
          <w:lang w:bidi="en-US"/>
        </w:rPr>
        <w:t xml:space="preserve">Exceptions to the </w:t>
      </w:r>
      <w:r w:rsidR="00C106ED" w:rsidRPr="00816A8D">
        <w:rPr>
          <w:rFonts w:ascii="Arial" w:eastAsia="Times New Roman" w:hAnsi="Arial" w:cs="Arial"/>
          <w:b/>
          <w:iCs/>
          <w:lang w:bidi="en-US"/>
        </w:rPr>
        <w:t xml:space="preserve">formality </w:t>
      </w:r>
      <w:r w:rsidRPr="00816A8D">
        <w:rPr>
          <w:rFonts w:ascii="Arial" w:eastAsia="Times New Roman" w:hAnsi="Arial" w:cs="Arial"/>
          <w:b/>
          <w:iCs/>
          <w:lang w:bidi="en-US"/>
        </w:rPr>
        <w:t>requirements for testamentary trusts</w:t>
      </w:r>
    </w:p>
    <w:p w14:paraId="75B12076" w14:textId="35AAC951" w:rsidR="00842ED4" w:rsidRPr="00816A8D" w:rsidRDefault="00842ED4"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 xml:space="preserve">There are several exceptions to the formalities </w:t>
      </w:r>
      <w:r w:rsidR="00094462" w:rsidRPr="00816A8D">
        <w:rPr>
          <w:rFonts w:ascii="Arial" w:eastAsia="Times New Roman" w:hAnsi="Arial" w:cs="Arial"/>
          <w:bCs/>
          <w:iCs/>
          <w:lang w:bidi="en-US"/>
        </w:rPr>
        <w:t>required</w:t>
      </w:r>
      <w:r w:rsidRPr="00816A8D">
        <w:rPr>
          <w:rFonts w:ascii="Arial" w:eastAsia="Times New Roman" w:hAnsi="Arial" w:cs="Arial"/>
          <w:bCs/>
          <w:iCs/>
          <w:lang w:bidi="en-US"/>
        </w:rPr>
        <w:t xml:space="preserve"> for testamentary dispositions, t</w:t>
      </w:r>
      <w:r w:rsidR="00C106ED" w:rsidRPr="00816A8D">
        <w:rPr>
          <w:rFonts w:ascii="Arial" w:eastAsia="Times New Roman" w:hAnsi="Arial" w:cs="Arial"/>
          <w:bCs/>
          <w:iCs/>
          <w:lang w:bidi="en-US"/>
        </w:rPr>
        <w:t>wo of which are t</w:t>
      </w:r>
      <w:r w:rsidRPr="00816A8D">
        <w:rPr>
          <w:rFonts w:ascii="Arial" w:eastAsia="Times New Roman" w:hAnsi="Arial" w:cs="Arial"/>
          <w:bCs/>
          <w:iCs/>
          <w:lang w:bidi="en-US"/>
        </w:rPr>
        <w:t>he fully secret trust</w:t>
      </w:r>
      <w:r w:rsidR="00C106ED" w:rsidRPr="00816A8D">
        <w:rPr>
          <w:rFonts w:ascii="Arial" w:eastAsia="Times New Roman" w:hAnsi="Arial" w:cs="Arial"/>
          <w:bCs/>
          <w:iCs/>
          <w:lang w:bidi="en-US"/>
        </w:rPr>
        <w:t xml:space="preserve"> and the </w:t>
      </w:r>
      <w:r w:rsidRPr="00816A8D">
        <w:rPr>
          <w:rFonts w:ascii="Arial" w:eastAsia="Times New Roman" w:hAnsi="Arial" w:cs="Arial"/>
          <w:bCs/>
          <w:iCs/>
          <w:lang w:bidi="en-US"/>
        </w:rPr>
        <w:t>half-secret trust</w:t>
      </w:r>
      <w:r w:rsidR="00C106ED" w:rsidRPr="00816A8D">
        <w:rPr>
          <w:rFonts w:ascii="Arial" w:eastAsia="Times New Roman" w:hAnsi="Arial" w:cs="Arial"/>
          <w:bCs/>
          <w:iCs/>
          <w:lang w:bidi="en-US"/>
        </w:rPr>
        <w:t>.</w:t>
      </w:r>
    </w:p>
    <w:p w14:paraId="4DF40BAB" w14:textId="700251CF" w:rsidR="00244323" w:rsidRPr="00816A8D" w:rsidRDefault="00244323"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When someone dies, the personal representative charged with dealing with that person’s assets (called the executor when there is a will, and the administrator when the person has died intestate) takes on the business of registering the death, identifying what assets the deceased had, what debts remained outstanding and what taxes need to be paid. If there is a will, then the personal representative obtains a grant of probate from the Probate Registry, which authorises him</w:t>
      </w:r>
      <w:r w:rsidR="00C106ED" w:rsidRPr="00816A8D">
        <w:rPr>
          <w:rFonts w:ascii="Arial" w:eastAsia="Times New Roman" w:hAnsi="Arial" w:cs="Arial"/>
          <w:bCs/>
          <w:iCs/>
          <w:lang w:bidi="en-US"/>
        </w:rPr>
        <w:t>/her</w:t>
      </w:r>
      <w:r w:rsidRPr="00816A8D">
        <w:rPr>
          <w:rFonts w:ascii="Arial" w:eastAsia="Times New Roman" w:hAnsi="Arial" w:cs="Arial"/>
          <w:bCs/>
          <w:iCs/>
          <w:lang w:bidi="en-US"/>
        </w:rPr>
        <w:t xml:space="preserve"> to deal with the property and prove the validity of the will. When a will is granted probate, it becomes a public document and can be inspected by anyone for a fee.</w:t>
      </w:r>
    </w:p>
    <w:p w14:paraId="36F4DA90" w14:textId="6C91BA59" w:rsidR="00225CB1" w:rsidRPr="00816A8D" w:rsidRDefault="00842ED4" w:rsidP="00816A8D">
      <w:pPr>
        <w:shd w:val="clear" w:color="auto" w:fill="FFFFFF"/>
        <w:spacing w:line="480" w:lineRule="auto"/>
        <w:jc w:val="both"/>
        <w:rPr>
          <w:rFonts w:ascii="Arial" w:eastAsia="Times New Roman" w:hAnsi="Arial" w:cs="Arial"/>
          <w:color w:val="000000" w:themeColor="text1"/>
          <w:lang w:eastAsia="en-GB"/>
        </w:rPr>
      </w:pPr>
      <w:r w:rsidRPr="00816A8D">
        <w:rPr>
          <w:rFonts w:ascii="Arial" w:eastAsia="Times New Roman" w:hAnsi="Arial" w:cs="Arial"/>
          <w:bCs/>
          <w:iCs/>
          <w:lang w:bidi="en-US"/>
        </w:rPr>
        <w:lastRenderedPageBreak/>
        <w:t xml:space="preserve">Secret trusts originated in the wish to keep certain dispositions secret at a time when property had to be protected from religious persecutions and when leaving property to illegitimate children would have caused scandal. </w:t>
      </w:r>
      <w:r w:rsidR="00C106ED" w:rsidRPr="00816A8D">
        <w:rPr>
          <w:rFonts w:ascii="Arial" w:eastAsia="Times New Roman" w:hAnsi="Arial" w:cs="Arial"/>
          <w:bCs/>
          <w:iCs/>
          <w:lang w:bidi="en-US"/>
        </w:rPr>
        <w:t>T</w:t>
      </w:r>
      <w:r w:rsidR="00225CB1" w:rsidRPr="00816A8D">
        <w:rPr>
          <w:rFonts w:ascii="Arial" w:eastAsia="Times New Roman" w:hAnsi="Arial" w:cs="Arial"/>
          <w:bCs/>
          <w:iCs/>
          <w:lang w:bidi="en-US"/>
        </w:rPr>
        <w:t>estator</w:t>
      </w:r>
      <w:r w:rsidR="00C106ED" w:rsidRPr="00816A8D">
        <w:rPr>
          <w:rFonts w:ascii="Arial" w:eastAsia="Times New Roman" w:hAnsi="Arial" w:cs="Arial"/>
          <w:bCs/>
          <w:iCs/>
          <w:lang w:bidi="en-US"/>
        </w:rPr>
        <w:t>s</w:t>
      </w:r>
      <w:r w:rsidR="00225CB1" w:rsidRPr="00816A8D">
        <w:rPr>
          <w:rFonts w:ascii="Arial" w:eastAsia="Times New Roman" w:hAnsi="Arial" w:cs="Arial"/>
          <w:bCs/>
          <w:iCs/>
          <w:lang w:bidi="en-US"/>
        </w:rPr>
        <w:t xml:space="preserve"> would leave property in </w:t>
      </w:r>
      <w:r w:rsidR="00C106ED" w:rsidRPr="00816A8D">
        <w:rPr>
          <w:rFonts w:ascii="Arial" w:eastAsia="Times New Roman" w:hAnsi="Arial" w:cs="Arial"/>
          <w:bCs/>
          <w:iCs/>
          <w:lang w:bidi="en-US"/>
        </w:rPr>
        <w:t>their</w:t>
      </w:r>
      <w:r w:rsidR="00225CB1" w:rsidRPr="00816A8D">
        <w:rPr>
          <w:rFonts w:ascii="Arial" w:eastAsia="Times New Roman" w:hAnsi="Arial" w:cs="Arial"/>
          <w:bCs/>
          <w:iCs/>
          <w:lang w:bidi="en-US"/>
        </w:rPr>
        <w:t xml:space="preserve"> will to a trusted friend, who would hold the property for the intended beneficiaries. The will would only name the trusted friend as a legatee (</w:t>
      </w:r>
      <w:r w:rsidR="00C106ED" w:rsidRPr="00816A8D">
        <w:rPr>
          <w:rFonts w:ascii="Arial" w:eastAsia="Times New Roman" w:hAnsi="Arial" w:cs="Arial"/>
          <w:bCs/>
          <w:iCs/>
          <w:lang w:bidi="en-US"/>
        </w:rPr>
        <w:t xml:space="preserve">a legatee is a </w:t>
      </w:r>
      <w:r w:rsidR="00225CB1" w:rsidRPr="00816A8D">
        <w:rPr>
          <w:rFonts w:ascii="Arial" w:eastAsia="Times New Roman" w:hAnsi="Arial" w:cs="Arial"/>
          <w:bCs/>
          <w:iCs/>
          <w:lang w:bidi="en-US"/>
        </w:rPr>
        <w:t xml:space="preserve">recipient of a legacy under a will). </w:t>
      </w:r>
      <w:r w:rsidR="003668D8" w:rsidRPr="00816A8D">
        <w:rPr>
          <w:rFonts w:ascii="Arial" w:eastAsia="Times New Roman" w:hAnsi="Arial" w:cs="Arial"/>
          <w:bCs/>
          <w:iCs/>
          <w:lang w:bidi="en-US"/>
        </w:rPr>
        <w:t>Today, however, there are a variety of motivations for creating secret trusts, and sometimes they are not intentionally created at all but read into a situation in which a testator or testatrix relies on a legatee to carry out their wishes, which the legatee then subsequently ignores or does not carry out before their own death (</w:t>
      </w:r>
      <w:proofErr w:type="spellStart"/>
      <w:r w:rsidR="003668D8" w:rsidRPr="00816A8D">
        <w:rPr>
          <w:rFonts w:ascii="Arial" w:eastAsia="Times New Roman" w:hAnsi="Arial" w:cs="Arial"/>
          <w:bCs/>
          <w:i/>
          <w:u w:val="single"/>
          <w:lang w:bidi="en-US"/>
        </w:rPr>
        <w:t>Reech</w:t>
      </w:r>
      <w:proofErr w:type="spellEnd"/>
      <w:r w:rsidR="003668D8" w:rsidRPr="00816A8D">
        <w:rPr>
          <w:rFonts w:ascii="Arial" w:eastAsia="Times New Roman" w:hAnsi="Arial" w:cs="Arial"/>
          <w:bCs/>
          <w:i/>
          <w:u w:val="single"/>
          <w:lang w:bidi="en-US"/>
        </w:rPr>
        <w:t xml:space="preserve"> v </w:t>
      </w:r>
      <w:proofErr w:type="spellStart"/>
      <w:r w:rsidR="003668D8" w:rsidRPr="00816A8D">
        <w:rPr>
          <w:rFonts w:ascii="Arial" w:eastAsia="Times New Roman" w:hAnsi="Arial" w:cs="Arial"/>
          <w:bCs/>
          <w:i/>
          <w:u w:val="single"/>
          <w:lang w:bidi="en-US"/>
        </w:rPr>
        <w:t>Kennegal</w:t>
      </w:r>
      <w:proofErr w:type="spellEnd"/>
      <w:r w:rsidR="003668D8" w:rsidRPr="00816A8D">
        <w:rPr>
          <w:rFonts w:ascii="Arial" w:eastAsia="Times New Roman" w:hAnsi="Arial" w:cs="Arial"/>
          <w:bCs/>
          <w:iCs/>
          <w:u w:val="single"/>
          <w:lang w:bidi="en-US"/>
        </w:rPr>
        <w:t xml:space="preserve"> </w:t>
      </w:r>
      <w:r w:rsidR="002A76D0">
        <w:rPr>
          <w:rFonts w:ascii="Arial" w:eastAsia="Times New Roman" w:hAnsi="Arial" w:cs="Arial"/>
          <w:bCs/>
          <w:iCs/>
          <w:u w:val="single"/>
          <w:lang w:bidi="en-US"/>
        </w:rPr>
        <w:t>[</w:t>
      </w:r>
      <w:r w:rsidR="003668D8" w:rsidRPr="00816A8D">
        <w:rPr>
          <w:rFonts w:ascii="Arial" w:eastAsia="Times New Roman" w:hAnsi="Arial" w:cs="Arial"/>
          <w:bCs/>
          <w:iCs/>
          <w:u w:val="single"/>
          <w:lang w:bidi="en-US"/>
        </w:rPr>
        <w:t>1748</w:t>
      </w:r>
      <w:r w:rsidR="002A76D0">
        <w:rPr>
          <w:rFonts w:ascii="Arial" w:eastAsia="Times New Roman" w:hAnsi="Arial" w:cs="Arial"/>
          <w:bCs/>
          <w:iCs/>
          <w:u w:val="single"/>
          <w:lang w:bidi="en-US"/>
        </w:rPr>
        <w:t>]</w:t>
      </w:r>
      <w:r w:rsidR="003668D8" w:rsidRPr="00816A8D">
        <w:rPr>
          <w:rFonts w:ascii="Arial" w:eastAsia="Times New Roman" w:hAnsi="Arial" w:cs="Arial"/>
          <w:bCs/>
          <w:iCs/>
          <w:u w:val="single"/>
          <w:lang w:bidi="en-US"/>
        </w:rPr>
        <w:t xml:space="preserve"> Ves Sen 123e</w:t>
      </w:r>
      <w:r w:rsidR="003668D8" w:rsidRPr="00816A8D">
        <w:rPr>
          <w:rFonts w:ascii="Arial" w:eastAsia="Times New Roman" w:hAnsi="Arial" w:cs="Arial"/>
          <w:bCs/>
          <w:iCs/>
          <w:lang w:bidi="en-US"/>
        </w:rPr>
        <w:t xml:space="preserve">; </w:t>
      </w:r>
      <w:r w:rsidR="003668D8" w:rsidRPr="00816A8D">
        <w:rPr>
          <w:rFonts w:ascii="Arial" w:eastAsia="Times New Roman" w:hAnsi="Arial" w:cs="Arial"/>
          <w:bCs/>
          <w:i/>
          <w:u w:val="single"/>
          <w:lang w:bidi="en-US"/>
        </w:rPr>
        <w:t>Re Snowden</w:t>
      </w:r>
      <w:r w:rsidR="003668D8" w:rsidRPr="00816A8D">
        <w:rPr>
          <w:rFonts w:ascii="Arial" w:eastAsia="Times New Roman" w:hAnsi="Arial" w:cs="Arial"/>
          <w:bCs/>
          <w:iCs/>
          <w:u w:val="single"/>
          <w:lang w:bidi="en-US"/>
        </w:rPr>
        <w:t xml:space="preserve"> [1979] Ch 528</w:t>
      </w:r>
      <w:r w:rsidR="003668D8" w:rsidRPr="00816A8D">
        <w:rPr>
          <w:rFonts w:ascii="Arial" w:eastAsia="Times New Roman" w:hAnsi="Arial" w:cs="Arial"/>
          <w:bCs/>
          <w:iCs/>
          <w:lang w:bidi="en-US"/>
        </w:rPr>
        <w:t>).</w:t>
      </w:r>
    </w:p>
    <w:p w14:paraId="6B558C6E" w14:textId="5752343D" w:rsidR="004C7BA9" w:rsidRPr="00816A8D" w:rsidRDefault="00225CB1" w:rsidP="00816A8D">
      <w:pPr>
        <w:spacing w:after="120" w:line="480" w:lineRule="auto"/>
        <w:jc w:val="both"/>
        <w:rPr>
          <w:rFonts w:ascii="Arial" w:eastAsia="Times New Roman" w:hAnsi="Arial" w:cs="Arial"/>
          <w:bCs/>
          <w:iCs/>
          <w:lang w:bidi="en-US"/>
        </w:rPr>
      </w:pPr>
      <w:r w:rsidRPr="00816A8D">
        <w:rPr>
          <w:rFonts w:ascii="Arial" w:eastAsia="Times New Roman" w:hAnsi="Arial" w:cs="Arial"/>
          <w:bCs/>
          <w:iCs/>
          <w:lang w:bidi="en-US"/>
        </w:rPr>
        <w:t>Secret trusts do not comply with the requirements of s. 9 of the Wills Act 1837. They are nevertheless enforced, although their enforcement is controversial.</w:t>
      </w:r>
      <w:r w:rsidR="00842ED4" w:rsidRPr="00816A8D">
        <w:rPr>
          <w:rFonts w:ascii="Arial" w:eastAsia="Times New Roman" w:hAnsi="Arial" w:cs="Arial"/>
          <w:bCs/>
          <w:iCs/>
          <w:lang w:bidi="en-US"/>
        </w:rPr>
        <w:t xml:space="preserve"> </w:t>
      </w:r>
      <w:r w:rsidR="006B2727" w:rsidRPr="00816A8D">
        <w:rPr>
          <w:rFonts w:ascii="Arial" w:eastAsia="Times New Roman" w:hAnsi="Arial" w:cs="Arial"/>
          <w:bCs/>
          <w:iCs/>
          <w:lang w:bidi="en-US"/>
        </w:rPr>
        <w:t>Justifications include that they are enforced in order</w:t>
      </w:r>
      <w:r w:rsidRPr="00816A8D">
        <w:rPr>
          <w:rFonts w:ascii="Arial" w:eastAsia="Times New Roman" w:hAnsi="Arial" w:cs="Arial"/>
          <w:bCs/>
          <w:iCs/>
          <w:lang w:bidi="en-US"/>
        </w:rPr>
        <w:t xml:space="preserve"> </w:t>
      </w:r>
      <w:r w:rsidR="00842ED4" w:rsidRPr="00816A8D">
        <w:rPr>
          <w:rFonts w:ascii="Arial" w:eastAsia="Times New Roman" w:hAnsi="Arial" w:cs="Arial"/>
          <w:bCs/>
          <w:iCs/>
          <w:lang w:bidi="en-US"/>
        </w:rPr>
        <w:t>to counter fraudulent claims to the absolute ownership of property (‘equity will not allow a statute to be used as an instrument for fraud’) and/or because they are said to operate ‘</w:t>
      </w:r>
      <w:r w:rsidR="00842ED4" w:rsidRPr="00816A8D">
        <w:rPr>
          <w:rFonts w:ascii="Arial" w:eastAsia="Times New Roman" w:hAnsi="Arial" w:cs="Arial"/>
          <w:bCs/>
          <w:i/>
          <w:iCs/>
          <w:lang w:bidi="en-US"/>
        </w:rPr>
        <w:t>dehors</w:t>
      </w:r>
      <w:r w:rsidR="00842ED4" w:rsidRPr="00816A8D">
        <w:rPr>
          <w:rFonts w:ascii="Arial" w:eastAsia="Times New Roman" w:hAnsi="Arial" w:cs="Arial"/>
          <w:bCs/>
          <w:iCs/>
          <w:lang w:bidi="en-US"/>
        </w:rPr>
        <w:t>’ (outside) the will and are thus not subject to the provisions of the Wills Act.</w:t>
      </w:r>
      <w:r w:rsidR="002A76D0">
        <w:rPr>
          <w:rFonts w:ascii="Arial" w:eastAsia="Times New Roman" w:hAnsi="Arial" w:cs="Arial"/>
          <w:bCs/>
          <w:iCs/>
          <w:lang w:bidi="en-US"/>
        </w:rPr>
        <w:t xml:space="preserve"> </w:t>
      </w:r>
      <w:r w:rsidR="00443533" w:rsidRPr="00816A8D">
        <w:rPr>
          <w:rFonts w:ascii="Arial" w:eastAsia="Times New Roman" w:hAnsi="Arial" w:cs="Arial"/>
          <w:bCs/>
          <w:iCs/>
          <w:lang w:bidi="en-US"/>
        </w:rPr>
        <w:t xml:space="preserve">According to Viscount Sumner in </w:t>
      </w:r>
      <w:r w:rsidR="004C7BA9" w:rsidRPr="00816A8D">
        <w:rPr>
          <w:rFonts w:ascii="Arial" w:eastAsia="Times New Roman" w:hAnsi="Arial" w:cs="Arial"/>
          <w:bCs/>
          <w:i/>
          <w:u w:val="single"/>
          <w:lang w:bidi="en-US"/>
        </w:rPr>
        <w:t>Blackwell v Blackwell</w:t>
      </w:r>
      <w:r w:rsidR="004C7BA9" w:rsidRPr="00816A8D">
        <w:rPr>
          <w:rFonts w:ascii="Arial" w:eastAsia="Times New Roman" w:hAnsi="Arial" w:cs="Arial"/>
          <w:bCs/>
          <w:iCs/>
          <w:u w:val="single"/>
          <w:lang w:bidi="en-US"/>
        </w:rPr>
        <w:t xml:space="preserve"> [1929] AC 318</w:t>
      </w:r>
      <w:r w:rsidR="0022627C" w:rsidRPr="00816A8D">
        <w:rPr>
          <w:rFonts w:ascii="Arial" w:eastAsia="Times New Roman" w:hAnsi="Arial" w:cs="Arial"/>
          <w:bCs/>
          <w:iCs/>
          <w:lang w:bidi="en-US"/>
        </w:rPr>
        <w:t xml:space="preserve"> (</w:t>
      </w:r>
      <w:r w:rsidR="00443533" w:rsidRPr="00816A8D">
        <w:rPr>
          <w:rFonts w:ascii="Arial" w:eastAsia="Times New Roman" w:hAnsi="Arial" w:cs="Arial"/>
          <w:bCs/>
          <w:iCs/>
          <w:lang w:bidi="en-US"/>
        </w:rPr>
        <w:t>at</w:t>
      </w:r>
      <w:r w:rsidR="004C7BA9" w:rsidRPr="00816A8D">
        <w:rPr>
          <w:rFonts w:ascii="Arial" w:eastAsia="Times New Roman" w:hAnsi="Arial" w:cs="Arial"/>
          <w:bCs/>
          <w:iCs/>
          <w:lang w:bidi="en-US"/>
        </w:rPr>
        <w:t xml:space="preserve"> 334</w:t>
      </w:r>
      <w:r w:rsidR="0022627C" w:rsidRPr="00816A8D">
        <w:rPr>
          <w:rFonts w:ascii="Arial" w:eastAsia="Times New Roman" w:hAnsi="Arial" w:cs="Arial"/>
          <w:bCs/>
          <w:iCs/>
          <w:lang w:bidi="en-US"/>
        </w:rPr>
        <w:t>)</w:t>
      </w:r>
      <w:r w:rsidR="004C7BA9" w:rsidRPr="00816A8D">
        <w:rPr>
          <w:rFonts w:ascii="Arial" w:eastAsia="Times New Roman" w:hAnsi="Arial" w:cs="Arial"/>
          <w:bCs/>
          <w:iCs/>
          <w:lang w:bidi="en-US"/>
        </w:rPr>
        <w:t xml:space="preserve">: </w:t>
      </w:r>
    </w:p>
    <w:p w14:paraId="77BCDEE6" w14:textId="77777777" w:rsidR="006B2727" w:rsidRPr="00816A8D" w:rsidRDefault="004C7BA9" w:rsidP="00816A8D">
      <w:pPr>
        <w:spacing w:after="120" w:line="480" w:lineRule="auto"/>
        <w:ind w:left="720"/>
        <w:jc w:val="both"/>
        <w:rPr>
          <w:rFonts w:ascii="Arial" w:eastAsia="Times New Roman" w:hAnsi="Arial" w:cs="Arial"/>
          <w:b/>
          <w:bCs/>
          <w:iCs/>
          <w:lang w:bidi="en-US"/>
        </w:rPr>
      </w:pPr>
      <w:r w:rsidRPr="00816A8D">
        <w:rPr>
          <w:rFonts w:ascii="Arial" w:eastAsia="Times New Roman" w:hAnsi="Arial" w:cs="Arial"/>
          <w:bCs/>
          <w:iCs/>
          <w:lang w:bidi="en-US"/>
        </w:rPr>
        <w:t xml:space="preserve">“In itself the doctrine of equity, by which </w:t>
      </w:r>
      <w:proofErr w:type="spellStart"/>
      <w:r w:rsidRPr="00816A8D">
        <w:rPr>
          <w:rFonts w:ascii="Arial" w:eastAsia="Times New Roman" w:hAnsi="Arial" w:cs="Arial"/>
          <w:bCs/>
          <w:iCs/>
          <w:lang w:bidi="en-US"/>
        </w:rPr>
        <w:t>parol</w:t>
      </w:r>
      <w:proofErr w:type="spellEnd"/>
      <w:r w:rsidRPr="00816A8D">
        <w:rPr>
          <w:rFonts w:ascii="Arial" w:eastAsia="Times New Roman" w:hAnsi="Arial" w:cs="Arial"/>
          <w:bCs/>
          <w:iCs/>
          <w:lang w:bidi="en-US"/>
        </w:rPr>
        <w:t xml:space="preserve"> evidence is admissible to prove what is called 'fraud' in connection with secret trusts, and effect is given to such trusts when established, would not seem to conflict with any of the Acts under which from time to time the legislature has regulated the right of testamentary disposition. A court of conscience finds a man in the position of an absolute legal owner of a sum of money, which has been bequeathed to him under a valid will, and it declares that, on proof of certain facts relating to the motives and actions of the testator, it will not allow the legal owner to exercise his legal right to do what he will with his own. This seems to be a perfectly normal exercise of general equitable jurisdiction. The facts commonly but not necessarily involve some immoral and selfish conduct on the part of the legal owner. The necessary elements, on which the question turns, are intention, communication </w:t>
      </w:r>
      <w:r w:rsidRPr="00816A8D">
        <w:rPr>
          <w:rFonts w:ascii="Arial" w:eastAsia="Times New Roman" w:hAnsi="Arial" w:cs="Arial"/>
          <w:bCs/>
          <w:iCs/>
          <w:lang w:bidi="en-US"/>
        </w:rPr>
        <w:lastRenderedPageBreak/>
        <w:t xml:space="preserve">and acquiescence. The testator intends his absolute gift to be employed as he and not as the donee desires; he tells the proposed donee of this intention and, either by express promise or by the tacit promise, which is signified by acquiescence, the proposed donee encourages him to bequeath the money in the faith that his intentions will be carried out. The special circumstance, that the gift is by bequest only makes this rule a special case of the exercise of a general jurisdiction, but in its application to a bequest the doctrine must in principle rest on the assumption that the will has first operated according to its terms. It is because there is no-one to whom the law can give relief in the premises, that relief, if any, must be sought in equity. So far, and in the bare case of a legacy absolute on the face of it, I do not see how the statute-law relating to the form of a valid will is concerned at all, and the expressions, in which the doctrine has been habitually described, seem to bear this out. For the prevention of fraud equity fastens on the conscience of the legatee a trust, a trust, that is, which otherwise would be inoperative; in other words it makes him do what </w:t>
      </w:r>
      <w:proofErr w:type="spellStart"/>
      <w:r w:rsidRPr="00816A8D">
        <w:rPr>
          <w:rFonts w:ascii="Arial" w:eastAsia="Times New Roman" w:hAnsi="Arial" w:cs="Arial"/>
          <w:bCs/>
          <w:iCs/>
          <w:lang w:bidi="en-US"/>
        </w:rPr>
        <w:t>the</w:t>
      </w:r>
      <w:proofErr w:type="spellEnd"/>
      <w:r w:rsidRPr="00816A8D">
        <w:rPr>
          <w:rFonts w:ascii="Arial" w:eastAsia="Times New Roman" w:hAnsi="Arial" w:cs="Arial"/>
          <w:bCs/>
          <w:iCs/>
          <w:lang w:bidi="en-US"/>
        </w:rPr>
        <w:t xml:space="preserve"> will in itself has nothing to do with; it lets him take what the will gives him and then makes him apply it, as the court of conscience directs, and it does so in order to give effect to wishes of the testator, which would not otherwise be effectual.”</w:t>
      </w:r>
    </w:p>
    <w:p w14:paraId="45FB0818" w14:textId="77777777" w:rsidR="00443533" w:rsidRPr="00816A8D" w:rsidRDefault="00443533" w:rsidP="00816A8D">
      <w:pPr>
        <w:spacing w:after="120" w:line="480" w:lineRule="auto"/>
        <w:jc w:val="both"/>
        <w:rPr>
          <w:rFonts w:ascii="Arial" w:eastAsia="Times New Roman" w:hAnsi="Arial" w:cs="Arial"/>
          <w:b/>
          <w:bCs/>
          <w:iCs/>
          <w:lang w:bidi="en-US"/>
        </w:rPr>
      </w:pPr>
    </w:p>
    <w:p w14:paraId="703FE6BE" w14:textId="77777777" w:rsidR="00842ED4" w:rsidRPr="00816A8D" w:rsidRDefault="00842ED4" w:rsidP="00816A8D">
      <w:pPr>
        <w:spacing w:after="120" w:line="480" w:lineRule="auto"/>
        <w:jc w:val="both"/>
        <w:rPr>
          <w:rFonts w:ascii="Arial" w:eastAsia="Times New Roman" w:hAnsi="Arial" w:cs="Arial"/>
          <w:b/>
          <w:bCs/>
          <w:iCs/>
          <w:lang w:bidi="en-US"/>
        </w:rPr>
      </w:pPr>
      <w:r w:rsidRPr="00816A8D">
        <w:rPr>
          <w:rFonts w:ascii="Arial" w:eastAsia="Times New Roman" w:hAnsi="Arial" w:cs="Arial"/>
          <w:b/>
          <w:bCs/>
          <w:iCs/>
          <w:lang w:bidi="en-US"/>
        </w:rPr>
        <w:t>The fully secret trust</w:t>
      </w:r>
    </w:p>
    <w:p w14:paraId="75E435ED" w14:textId="63891DFA" w:rsidR="00225CB1" w:rsidRPr="00816A8D" w:rsidRDefault="00900824" w:rsidP="00816A8D">
      <w:pPr>
        <w:spacing w:after="120" w:line="480" w:lineRule="auto"/>
        <w:contextualSpacing/>
        <w:jc w:val="both"/>
        <w:rPr>
          <w:rFonts w:ascii="Arial" w:eastAsia="Times New Roman" w:hAnsi="Arial" w:cs="Arial"/>
          <w:lang w:bidi="en-US"/>
        </w:rPr>
      </w:pPr>
      <w:r w:rsidRPr="00816A8D">
        <w:rPr>
          <w:rFonts w:ascii="Arial" w:eastAsia="Times New Roman" w:hAnsi="Arial" w:cs="Arial"/>
          <w:lang w:bidi="en-US"/>
        </w:rPr>
        <w:t xml:space="preserve">A fully secret trust arises when the testator bequeaths an apparently absolute legacy to a legatee (the secret trustee) in circumstances in which that legatee has, by the time of the testator’s death, agreed to hold the subject matter of the legacy on trust for a secret beneficiary. A fully secret trust is so named because </w:t>
      </w:r>
      <w:r w:rsidR="003668D8" w:rsidRPr="00816A8D">
        <w:rPr>
          <w:rFonts w:ascii="Arial" w:eastAsia="Times New Roman" w:hAnsi="Arial" w:cs="Arial"/>
          <w:lang w:bidi="en-US"/>
        </w:rPr>
        <w:t>it cannot be seen from the will</w:t>
      </w:r>
      <w:r w:rsidRPr="00816A8D">
        <w:rPr>
          <w:rFonts w:ascii="Arial" w:eastAsia="Times New Roman" w:hAnsi="Arial" w:cs="Arial"/>
          <w:lang w:bidi="en-US"/>
        </w:rPr>
        <w:t xml:space="preserve"> that the legatee is a secret trustee</w:t>
      </w:r>
      <w:r w:rsidR="003668D8" w:rsidRPr="00816A8D">
        <w:rPr>
          <w:rFonts w:ascii="Arial" w:eastAsia="Times New Roman" w:hAnsi="Arial" w:cs="Arial"/>
          <w:lang w:bidi="en-US"/>
        </w:rPr>
        <w:t>; a</w:t>
      </w:r>
      <w:r w:rsidRPr="00816A8D">
        <w:rPr>
          <w:rFonts w:ascii="Arial" w:eastAsia="Times New Roman" w:hAnsi="Arial" w:cs="Arial"/>
          <w:lang w:bidi="en-US"/>
        </w:rPr>
        <w:t>ccording to the face of the will, the secret trustee takes absolutely.</w:t>
      </w:r>
      <w:r w:rsidR="003668D8" w:rsidRPr="00816A8D">
        <w:rPr>
          <w:rFonts w:ascii="Arial" w:eastAsia="Times New Roman" w:hAnsi="Arial" w:cs="Arial"/>
          <w:lang w:bidi="en-US"/>
        </w:rPr>
        <w:t xml:space="preserve"> </w:t>
      </w:r>
    </w:p>
    <w:p w14:paraId="799D0BB5" w14:textId="77777777" w:rsidR="003668D8" w:rsidRPr="00816A8D" w:rsidRDefault="003668D8" w:rsidP="00816A8D">
      <w:pPr>
        <w:spacing w:after="120" w:line="480" w:lineRule="auto"/>
        <w:contextualSpacing/>
        <w:jc w:val="both"/>
        <w:rPr>
          <w:rFonts w:ascii="Arial" w:eastAsia="Times New Roman" w:hAnsi="Arial" w:cs="Arial"/>
          <w:lang w:bidi="en-US"/>
        </w:rPr>
      </w:pPr>
    </w:p>
    <w:p w14:paraId="598FE2B3" w14:textId="51333EC4" w:rsidR="00046807" w:rsidRPr="00816A8D" w:rsidRDefault="00225CB1" w:rsidP="00816A8D">
      <w:pPr>
        <w:spacing w:after="120" w:line="480" w:lineRule="auto"/>
        <w:contextualSpacing/>
        <w:jc w:val="both"/>
        <w:rPr>
          <w:rFonts w:ascii="Arial" w:eastAsia="Times New Roman" w:hAnsi="Arial" w:cs="Arial"/>
          <w:b/>
          <w:bCs/>
          <w:lang w:bidi="en-US"/>
        </w:rPr>
      </w:pPr>
      <w:r w:rsidRPr="00816A8D">
        <w:rPr>
          <w:rFonts w:ascii="Arial" w:eastAsia="Times New Roman" w:hAnsi="Arial" w:cs="Arial"/>
          <w:lang w:bidi="en-US"/>
        </w:rPr>
        <w:t>T</w:t>
      </w:r>
      <w:r w:rsidR="00842ED4" w:rsidRPr="00816A8D">
        <w:rPr>
          <w:rFonts w:ascii="Arial" w:eastAsia="Times New Roman" w:hAnsi="Arial" w:cs="Arial"/>
          <w:lang w:bidi="en-US"/>
        </w:rPr>
        <w:t xml:space="preserve">he requirements </w:t>
      </w:r>
      <w:r w:rsidR="003668D8" w:rsidRPr="00816A8D">
        <w:rPr>
          <w:rFonts w:ascii="Arial" w:eastAsia="Times New Roman" w:hAnsi="Arial" w:cs="Arial"/>
          <w:lang w:bidi="en-US"/>
        </w:rPr>
        <w:t xml:space="preserve">for a fully secret trust </w:t>
      </w:r>
      <w:r w:rsidR="00842ED4" w:rsidRPr="00816A8D">
        <w:rPr>
          <w:rFonts w:ascii="Arial" w:eastAsia="Times New Roman" w:hAnsi="Arial" w:cs="Arial"/>
          <w:lang w:bidi="en-US"/>
        </w:rPr>
        <w:t xml:space="preserve">are set out in </w:t>
      </w:r>
      <w:r w:rsidR="00842ED4" w:rsidRPr="00816A8D">
        <w:rPr>
          <w:rFonts w:ascii="Arial" w:eastAsia="Times New Roman" w:hAnsi="Arial" w:cs="Arial"/>
          <w:i/>
          <w:iCs/>
          <w:u w:val="single"/>
          <w:lang w:bidi="en-US"/>
        </w:rPr>
        <w:t xml:space="preserve">Ottaway v Norman </w:t>
      </w:r>
      <w:r w:rsidR="00842ED4" w:rsidRPr="00816A8D">
        <w:rPr>
          <w:rFonts w:ascii="Arial" w:eastAsia="Times New Roman" w:hAnsi="Arial" w:cs="Arial"/>
          <w:u w:val="single"/>
          <w:lang w:bidi="en-US"/>
        </w:rPr>
        <w:t>[1971] 3 All ER 1325</w:t>
      </w:r>
      <w:r w:rsidR="00842ED4" w:rsidRPr="00816A8D">
        <w:rPr>
          <w:rFonts w:ascii="Arial" w:eastAsia="Times New Roman" w:hAnsi="Arial" w:cs="Arial"/>
          <w:lang w:bidi="en-US"/>
        </w:rPr>
        <w:t xml:space="preserve"> per </w:t>
      </w:r>
      <w:r w:rsidR="0022627C" w:rsidRPr="00816A8D">
        <w:rPr>
          <w:rFonts w:ascii="Arial" w:eastAsia="Times New Roman" w:hAnsi="Arial" w:cs="Arial"/>
          <w:lang w:bidi="en-US"/>
        </w:rPr>
        <w:t xml:space="preserve">Justice </w:t>
      </w:r>
      <w:r w:rsidR="00842ED4" w:rsidRPr="00816A8D">
        <w:rPr>
          <w:rFonts w:ascii="Arial" w:eastAsia="Times New Roman" w:hAnsi="Arial" w:cs="Arial"/>
          <w:lang w:bidi="en-US"/>
        </w:rPr>
        <w:t>Brightman</w:t>
      </w:r>
      <w:r w:rsidR="0022627C" w:rsidRPr="00816A8D">
        <w:rPr>
          <w:rFonts w:ascii="Arial" w:eastAsia="Times New Roman" w:hAnsi="Arial" w:cs="Arial"/>
          <w:lang w:bidi="en-US"/>
        </w:rPr>
        <w:t xml:space="preserve"> (at 1332)</w:t>
      </w:r>
      <w:r w:rsidR="00842ED4" w:rsidRPr="00816A8D">
        <w:rPr>
          <w:rFonts w:ascii="Arial" w:eastAsia="Times New Roman" w:hAnsi="Arial" w:cs="Arial"/>
          <w:lang w:bidi="en-US"/>
        </w:rPr>
        <w:t>:</w:t>
      </w:r>
      <w:r w:rsidR="00094462" w:rsidRPr="00816A8D">
        <w:rPr>
          <w:rFonts w:ascii="Arial" w:eastAsia="Times New Roman" w:hAnsi="Arial" w:cs="Arial"/>
          <w:lang w:bidi="en-US"/>
        </w:rPr>
        <w:t xml:space="preserve"> “It will be convenient to call the person on whom such a trust </w:t>
      </w:r>
      <w:r w:rsidR="00094462" w:rsidRPr="00816A8D">
        <w:rPr>
          <w:rFonts w:ascii="Arial" w:eastAsia="Times New Roman" w:hAnsi="Arial" w:cs="Arial"/>
          <w:lang w:bidi="en-US"/>
        </w:rPr>
        <w:lastRenderedPageBreak/>
        <w:t>is imposed the ‘primary donee’ and the beneficiary under that trust as the ‘secondary donee.’ The essential elements which must be proved to exist are: (i) the intention of the testator to subject the primary donee to an obligation in favour of the secondary donee; (ii) communication of that intention to the primary donee; and (iii) the acceptance of that obligation by the primary donee either expressly or by acquiescence. It is immaterial whether these elements precede or succeed the will of the donor.”</w:t>
      </w:r>
      <w:r w:rsidR="00EE3D64" w:rsidRPr="00816A8D">
        <w:rPr>
          <w:rFonts w:ascii="Arial" w:eastAsia="Times New Roman" w:hAnsi="Arial" w:cs="Arial"/>
          <w:b/>
          <w:bCs/>
          <w:lang w:bidi="en-US"/>
        </w:rPr>
        <w:t xml:space="preserve"> </w:t>
      </w:r>
    </w:p>
    <w:p w14:paraId="40640ECB" w14:textId="44320E01" w:rsidR="00842ED4" w:rsidRPr="00816A8D" w:rsidRDefault="00046807" w:rsidP="00816A8D">
      <w:pPr>
        <w:spacing w:after="120" w:line="480" w:lineRule="auto"/>
        <w:contextualSpacing/>
        <w:jc w:val="both"/>
        <w:rPr>
          <w:rFonts w:ascii="Arial" w:eastAsia="Times New Roman" w:hAnsi="Arial" w:cs="Arial"/>
          <w:lang w:bidi="en-US"/>
        </w:rPr>
      </w:pPr>
      <w:r w:rsidRPr="00816A8D">
        <w:rPr>
          <w:rFonts w:ascii="Arial" w:eastAsia="Times New Roman" w:hAnsi="Arial" w:cs="Arial"/>
          <w:lang w:bidi="en-US"/>
        </w:rPr>
        <w:t xml:space="preserve">Note that these requirements may be met before or after the execution of the will. </w:t>
      </w:r>
      <w:r w:rsidR="00842ED4" w:rsidRPr="00816A8D">
        <w:rPr>
          <w:rFonts w:ascii="Arial" w:eastAsia="MS Mincho" w:hAnsi="Arial" w:cs="Arial"/>
          <w:lang w:bidi="en-US"/>
        </w:rPr>
        <w:t>There must also be transfer of the property (usually by will) to the primary donee. Before then, the trust has not been completely constituted and can be revoked at any time.</w:t>
      </w:r>
    </w:p>
    <w:p w14:paraId="53128261" w14:textId="635787FA" w:rsidR="000D0FA1" w:rsidRPr="00816A8D" w:rsidRDefault="000D0FA1" w:rsidP="00816A8D">
      <w:pPr>
        <w:spacing w:after="120" w:line="480" w:lineRule="auto"/>
        <w:jc w:val="both"/>
        <w:rPr>
          <w:rFonts w:ascii="Arial" w:eastAsia="MS Mincho" w:hAnsi="Arial" w:cs="Arial"/>
          <w:bCs/>
          <w:lang w:bidi="en-US"/>
        </w:rPr>
      </w:pPr>
    </w:p>
    <w:p w14:paraId="05D22C6A" w14:textId="77777777" w:rsidR="00842ED4" w:rsidRPr="00816A8D" w:rsidRDefault="00842ED4" w:rsidP="00816A8D">
      <w:pPr>
        <w:spacing w:after="120" w:line="480" w:lineRule="auto"/>
        <w:jc w:val="both"/>
        <w:rPr>
          <w:rFonts w:ascii="Arial" w:eastAsia="MS Mincho" w:hAnsi="Arial" w:cs="Arial"/>
          <w:bCs/>
          <w:lang w:bidi="en-US"/>
        </w:rPr>
      </w:pPr>
      <w:r w:rsidRPr="00816A8D">
        <w:rPr>
          <w:rFonts w:ascii="Arial" w:eastAsia="MS Mincho" w:hAnsi="Arial" w:cs="Arial"/>
          <w:bCs/>
          <w:lang w:bidi="en-US"/>
        </w:rPr>
        <w:t>Intention:</w:t>
      </w:r>
    </w:p>
    <w:p w14:paraId="6797F595" w14:textId="43BB3645" w:rsidR="00046807" w:rsidRPr="00816A8D" w:rsidRDefault="00CD04E4" w:rsidP="00816A8D">
      <w:pPr>
        <w:pStyle w:val="ListParagraph"/>
        <w:numPr>
          <w:ilvl w:val="0"/>
          <w:numId w:val="30"/>
        </w:numPr>
        <w:spacing w:line="480" w:lineRule="auto"/>
        <w:jc w:val="both"/>
        <w:rPr>
          <w:rFonts w:ascii="Arial" w:eastAsia="Times New Roman" w:hAnsi="Arial" w:cs="Arial"/>
          <w:bCs/>
          <w:color w:val="000000" w:themeColor="text1"/>
          <w:lang w:eastAsia="en-GB"/>
        </w:rPr>
      </w:pPr>
      <w:r w:rsidRPr="00816A8D">
        <w:rPr>
          <w:rFonts w:ascii="Arial" w:eastAsia="Times New Roman" w:hAnsi="Arial" w:cs="Arial"/>
          <w:i/>
          <w:iCs/>
          <w:u w:val="single"/>
          <w:lang w:bidi="en-US"/>
        </w:rPr>
        <w:t>Ottaway v</w:t>
      </w:r>
      <w:r w:rsidR="00842ED4" w:rsidRPr="00816A8D">
        <w:rPr>
          <w:rFonts w:ascii="Arial" w:eastAsia="Times New Roman" w:hAnsi="Arial" w:cs="Arial"/>
          <w:i/>
          <w:iCs/>
          <w:u w:val="single"/>
          <w:lang w:bidi="en-US"/>
        </w:rPr>
        <w:t xml:space="preserve"> Norman </w:t>
      </w:r>
      <w:r w:rsidR="00842ED4" w:rsidRPr="00816A8D">
        <w:rPr>
          <w:rFonts w:ascii="Arial" w:eastAsia="Times New Roman" w:hAnsi="Arial" w:cs="Arial"/>
          <w:u w:val="single"/>
          <w:lang w:bidi="en-US"/>
        </w:rPr>
        <w:t>[1971] 3 All ER 1325</w:t>
      </w:r>
      <w:r w:rsidR="00842ED4" w:rsidRPr="00816A8D">
        <w:rPr>
          <w:rFonts w:ascii="Arial" w:eastAsia="Times New Roman" w:hAnsi="Arial" w:cs="Arial"/>
          <w:lang w:bidi="en-US"/>
        </w:rPr>
        <w:t xml:space="preserve"> and </w:t>
      </w:r>
      <w:r w:rsidR="00842ED4" w:rsidRPr="00816A8D">
        <w:rPr>
          <w:rFonts w:ascii="Arial" w:eastAsia="Times New Roman" w:hAnsi="Arial" w:cs="Arial"/>
          <w:i/>
          <w:u w:val="single"/>
          <w:lang w:bidi="en-US"/>
        </w:rPr>
        <w:t>Re Snowden</w:t>
      </w:r>
      <w:r w:rsidR="00842ED4" w:rsidRPr="00816A8D">
        <w:rPr>
          <w:rFonts w:ascii="Arial" w:eastAsia="Times New Roman" w:hAnsi="Arial" w:cs="Arial"/>
          <w:u w:val="single"/>
          <w:lang w:bidi="en-US"/>
        </w:rPr>
        <w:t xml:space="preserve"> [1979] Ch 528</w:t>
      </w:r>
      <w:r w:rsidR="00842ED4" w:rsidRPr="00816A8D">
        <w:rPr>
          <w:rFonts w:ascii="Arial" w:eastAsia="Times New Roman" w:hAnsi="Arial" w:cs="Arial"/>
          <w:lang w:bidi="en-US"/>
        </w:rPr>
        <w:t xml:space="preserve">: </w:t>
      </w:r>
      <w:r w:rsidR="00046807" w:rsidRPr="00816A8D">
        <w:rPr>
          <w:rFonts w:ascii="Arial" w:hAnsi="Arial" w:cs="Arial"/>
          <w:color w:val="000000" w:themeColor="text1"/>
        </w:rPr>
        <w:t xml:space="preserve">It must be clear that the testator intended to subject the secret trustee to a mandatory obligation. This is essentially the same as the requirement of certainty of intention for express trusts, which we will cover later in the course. A good example is provided by </w:t>
      </w:r>
      <w:r w:rsidR="00046807" w:rsidRPr="00816A8D">
        <w:rPr>
          <w:rFonts w:ascii="Arial" w:hAnsi="Arial" w:cs="Arial"/>
          <w:i/>
          <w:color w:val="000000" w:themeColor="text1"/>
          <w:u w:val="single"/>
        </w:rPr>
        <w:t xml:space="preserve">Re Snowden </w:t>
      </w:r>
      <w:r w:rsidR="00046807" w:rsidRPr="00816A8D">
        <w:rPr>
          <w:rFonts w:ascii="Arial" w:eastAsia="Times New Roman" w:hAnsi="Arial" w:cs="Arial"/>
          <w:bCs/>
          <w:color w:val="000000" w:themeColor="text1"/>
          <w:u w:val="single"/>
          <w:lang w:eastAsia="en-GB"/>
        </w:rPr>
        <w:t>[1979] Ch 528</w:t>
      </w:r>
      <w:r w:rsidR="00046807" w:rsidRPr="00816A8D">
        <w:rPr>
          <w:rFonts w:ascii="Arial" w:eastAsia="Times New Roman" w:hAnsi="Arial" w:cs="Arial"/>
          <w:bCs/>
          <w:color w:val="000000" w:themeColor="text1"/>
          <w:lang w:eastAsia="en-GB"/>
        </w:rPr>
        <w:t xml:space="preserve">: Ethel Snowden </w:t>
      </w:r>
      <w:r w:rsidR="00046807" w:rsidRPr="00816A8D">
        <w:rPr>
          <w:rFonts w:ascii="Arial" w:hAnsi="Arial" w:cs="Arial"/>
          <w:color w:val="000000" w:themeColor="text1"/>
        </w:rPr>
        <w:t>had no children of her own, but she did have numerous nephews and nieces. She made specific bequests to some of them but was unsure as to how best to distribute her residuary estate amongst them. She therefore bequeathed her residuary estate to her brother, Bert. She told Bert that he would ‘know what to do’ and would be ‘fair to everybody’. Ethel died, and Bert died six days later. Bert bequeathed his residuary estate, which included Ethel’s residuary estate, to his son, Alan. The question for the court was whether Bert had taken Ethel’s estate subject to a secret trust in favour of the nephews and nieces. If he had, then Alan also took Ethel’s estate subject to the secret trust. The court held, however, that Ethel had not demonstrated sufficient intention to subject Bert to a legally binding trust obligation. In other words, there was no certainty of intention. He therefore took Ethel’s estate free of any trust, as did Alan.</w:t>
      </w:r>
    </w:p>
    <w:p w14:paraId="3EC56237" w14:textId="646333BC" w:rsidR="00EE3D64" w:rsidRPr="00816A8D" w:rsidRDefault="00EE3D64" w:rsidP="00816A8D">
      <w:pPr>
        <w:spacing w:after="120" w:line="480" w:lineRule="auto"/>
        <w:contextualSpacing/>
        <w:jc w:val="both"/>
        <w:rPr>
          <w:rFonts w:ascii="Arial" w:eastAsia="MS Mincho" w:hAnsi="Arial" w:cs="Arial"/>
          <w:bCs/>
          <w:lang w:bidi="en-US"/>
        </w:rPr>
      </w:pPr>
    </w:p>
    <w:p w14:paraId="5880FEFD" w14:textId="77777777" w:rsidR="00842ED4" w:rsidRPr="00816A8D" w:rsidRDefault="00842ED4" w:rsidP="00816A8D">
      <w:pPr>
        <w:spacing w:after="120" w:line="480" w:lineRule="auto"/>
        <w:jc w:val="both"/>
        <w:rPr>
          <w:rFonts w:ascii="Arial" w:eastAsia="MS Mincho" w:hAnsi="Arial" w:cs="Arial"/>
          <w:bCs/>
          <w:lang w:bidi="en-US"/>
        </w:rPr>
      </w:pPr>
      <w:r w:rsidRPr="00816A8D">
        <w:rPr>
          <w:rFonts w:ascii="Arial" w:eastAsia="MS Mincho" w:hAnsi="Arial" w:cs="Arial"/>
          <w:bCs/>
          <w:lang w:bidi="en-US"/>
        </w:rPr>
        <w:lastRenderedPageBreak/>
        <w:t>Communication:</w:t>
      </w:r>
    </w:p>
    <w:p w14:paraId="77824D71" w14:textId="4CF63D93" w:rsidR="00842ED4" w:rsidRPr="00816A8D" w:rsidRDefault="00E85E5A" w:rsidP="00816A8D">
      <w:pPr>
        <w:numPr>
          <w:ilvl w:val="0"/>
          <w:numId w:val="18"/>
        </w:numPr>
        <w:spacing w:after="120" w:line="480" w:lineRule="auto"/>
        <w:contextualSpacing/>
        <w:jc w:val="both"/>
        <w:rPr>
          <w:rFonts w:ascii="Arial" w:eastAsia="Times New Roman" w:hAnsi="Arial" w:cs="Arial"/>
          <w:u w:val="single"/>
          <w:lang w:bidi="en-US"/>
        </w:rPr>
      </w:pPr>
      <w:r w:rsidRPr="00816A8D">
        <w:rPr>
          <w:rFonts w:ascii="Arial" w:eastAsia="Times New Roman" w:hAnsi="Arial" w:cs="Arial"/>
          <w:lang w:bidi="en-US"/>
        </w:rPr>
        <w:t>The</w:t>
      </w:r>
      <w:r w:rsidRPr="00816A8D">
        <w:rPr>
          <w:rFonts w:ascii="Arial" w:hAnsi="Arial" w:cs="Arial"/>
          <w:color w:val="000000" w:themeColor="text1"/>
        </w:rPr>
        <w:t xml:space="preserve"> testator’s intention to impose the trust obligation must be communicated to the secret trustee during the testator’s lifetime. If this does not occur, the general rule is that the would-be-secret trustee takes absolutely. A note found amongst the testator’s things after his death does not amount to communication during his lifetime</w:t>
      </w:r>
      <w:r w:rsidR="00842ED4" w:rsidRPr="00816A8D">
        <w:rPr>
          <w:rFonts w:ascii="Arial" w:eastAsia="Times New Roman" w:hAnsi="Arial" w:cs="Arial"/>
          <w:lang w:bidi="en-US"/>
        </w:rPr>
        <w:t xml:space="preserve">: </w:t>
      </w:r>
      <w:proofErr w:type="spellStart"/>
      <w:r w:rsidR="00CD04E4" w:rsidRPr="00816A8D">
        <w:rPr>
          <w:rFonts w:ascii="Arial" w:eastAsia="Times New Roman" w:hAnsi="Arial" w:cs="Arial"/>
          <w:i/>
          <w:iCs/>
          <w:u w:val="single"/>
          <w:lang w:bidi="en-US"/>
        </w:rPr>
        <w:t>Wallgrave</w:t>
      </w:r>
      <w:proofErr w:type="spellEnd"/>
      <w:r w:rsidR="00CD04E4" w:rsidRPr="00816A8D">
        <w:rPr>
          <w:rFonts w:ascii="Arial" w:eastAsia="Times New Roman" w:hAnsi="Arial" w:cs="Arial"/>
          <w:i/>
          <w:iCs/>
          <w:u w:val="single"/>
          <w:lang w:bidi="en-US"/>
        </w:rPr>
        <w:t xml:space="preserve"> v</w:t>
      </w:r>
      <w:r w:rsidR="00842ED4" w:rsidRPr="00816A8D">
        <w:rPr>
          <w:rFonts w:ascii="Arial" w:eastAsia="Times New Roman" w:hAnsi="Arial" w:cs="Arial"/>
          <w:i/>
          <w:iCs/>
          <w:u w:val="single"/>
          <w:lang w:bidi="en-US"/>
        </w:rPr>
        <w:t xml:space="preserve"> </w:t>
      </w:r>
      <w:proofErr w:type="spellStart"/>
      <w:r w:rsidR="00842ED4" w:rsidRPr="00816A8D">
        <w:rPr>
          <w:rFonts w:ascii="Arial" w:eastAsia="Times New Roman" w:hAnsi="Arial" w:cs="Arial"/>
          <w:i/>
          <w:iCs/>
          <w:u w:val="single"/>
          <w:lang w:bidi="en-US"/>
        </w:rPr>
        <w:t>Tebbs</w:t>
      </w:r>
      <w:proofErr w:type="spellEnd"/>
      <w:r w:rsidR="00842ED4" w:rsidRPr="00816A8D">
        <w:rPr>
          <w:rFonts w:ascii="Arial" w:eastAsia="Times New Roman" w:hAnsi="Arial" w:cs="Arial"/>
          <w:i/>
          <w:iCs/>
          <w:u w:val="single"/>
          <w:lang w:bidi="en-US"/>
        </w:rPr>
        <w:t xml:space="preserve"> </w:t>
      </w:r>
      <w:r w:rsidR="00CD7E72" w:rsidRPr="00816A8D">
        <w:rPr>
          <w:rFonts w:ascii="Arial" w:eastAsia="Times New Roman" w:hAnsi="Arial" w:cs="Arial"/>
          <w:u w:val="single"/>
          <w:lang w:bidi="en-US"/>
        </w:rPr>
        <w:t>[1855]</w:t>
      </w:r>
      <w:r w:rsidR="00842ED4" w:rsidRPr="00816A8D">
        <w:rPr>
          <w:rFonts w:ascii="Arial" w:eastAsia="Times New Roman" w:hAnsi="Arial" w:cs="Arial"/>
          <w:u w:val="single"/>
          <w:lang w:bidi="en-US"/>
        </w:rPr>
        <w:t xml:space="preserve"> 2 K &amp; J 313.</w:t>
      </w:r>
    </w:p>
    <w:p w14:paraId="51C86725" w14:textId="2E010438" w:rsidR="00E85E5A" w:rsidRPr="00816A8D" w:rsidRDefault="00E85E5A" w:rsidP="00816A8D">
      <w:pPr>
        <w:pStyle w:val="ListParagraph"/>
        <w:numPr>
          <w:ilvl w:val="0"/>
          <w:numId w:val="18"/>
        </w:numPr>
        <w:spacing w:line="480" w:lineRule="auto"/>
        <w:jc w:val="both"/>
        <w:rPr>
          <w:rFonts w:ascii="Arial" w:hAnsi="Arial" w:cs="Arial"/>
          <w:color w:val="000000" w:themeColor="text1"/>
        </w:rPr>
      </w:pPr>
      <w:r w:rsidRPr="00816A8D">
        <w:rPr>
          <w:rFonts w:ascii="Arial" w:hAnsi="Arial" w:cs="Arial"/>
          <w:color w:val="000000" w:themeColor="text1"/>
        </w:rPr>
        <w:t xml:space="preserve">If the testator, during his lifetime, communicates to the legatee that he is to be a secret trustee but not the identity of the secret beneficiaries, then there has been no valid communication of the secret trust obligation. In such circumstances, however, the legatee’s conscience is affected, so he cannot take the legacy absolutely and holds on resulting trust for the testator’s estate. For a good example of a scenario of this nature, see </w:t>
      </w:r>
      <w:r w:rsidRPr="00816A8D">
        <w:rPr>
          <w:rFonts w:ascii="Arial" w:hAnsi="Arial" w:cs="Arial"/>
          <w:i/>
          <w:iCs/>
          <w:color w:val="000000" w:themeColor="text1"/>
          <w:u w:val="single"/>
        </w:rPr>
        <w:t>Re Boyes</w:t>
      </w:r>
      <w:r w:rsidRPr="00816A8D">
        <w:rPr>
          <w:rFonts w:ascii="Arial" w:hAnsi="Arial" w:cs="Arial"/>
          <w:iCs/>
          <w:color w:val="000000" w:themeColor="text1"/>
          <w:u w:val="single"/>
        </w:rPr>
        <w:t xml:space="preserve"> </w:t>
      </w:r>
      <w:r w:rsidR="002A76D0">
        <w:rPr>
          <w:rFonts w:ascii="Arial" w:hAnsi="Arial" w:cs="Arial"/>
          <w:color w:val="000000" w:themeColor="text1"/>
          <w:u w:val="single"/>
        </w:rPr>
        <w:t>[</w:t>
      </w:r>
      <w:r w:rsidRPr="00816A8D">
        <w:rPr>
          <w:rFonts w:ascii="Arial" w:hAnsi="Arial" w:cs="Arial"/>
          <w:color w:val="000000" w:themeColor="text1"/>
          <w:u w:val="single"/>
        </w:rPr>
        <w:t>1884</w:t>
      </w:r>
      <w:r w:rsidR="002A76D0">
        <w:rPr>
          <w:rFonts w:ascii="Arial" w:hAnsi="Arial" w:cs="Arial"/>
          <w:color w:val="000000" w:themeColor="text1"/>
          <w:u w:val="single"/>
        </w:rPr>
        <w:t>]</w:t>
      </w:r>
      <w:r w:rsidRPr="00816A8D">
        <w:rPr>
          <w:rFonts w:ascii="Arial" w:hAnsi="Arial" w:cs="Arial"/>
          <w:color w:val="000000" w:themeColor="text1"/>
          <w:u w:val="single"/>
        </w:rPr>
        <w:t xml:space="preserve"> LR 26 Ch D 531</w:t>
      </w:r>
      <w:r w:rsidRPr="00816A8D">
        <w:rPr>
          <w:rFonts w:ascii="Arial" w:hAnsi="Arial" w:cs="Arial"/>
          <w:color w:val="000000" w:themeColor="text1"/>
        </w:rPr>
        <w:t>.</w:t>
      </w:r>
    </w:p>
    <w:p w14:paraId="04821AC5" w14:textId="77777777" w:rsidR="00842ED4" w:rsidRPr="00816A8D" w:rsidRDefault="00842ED4" w:rsidP="00816A8D">
      <w:pPr>
        <w:numPr>
          <w:ilvl w:val="0"/>
          <w:numId w:val="18"/>
        </w:numPr>
        <w:spacing w:after="0" w:line="480" w:lineRule="auto"/>
        <w:jc w:val="both"/>
        <w:rPr>
          <w:rFonts w:ascii="Arial" w:eastAsia="MS Mincho" w:hAnsi="Arial" w:cs="Arial"/>
          <w:b/>
          <w:bCs/>
          <w:lang w:bidi="en-US"/>
        </w:rPr>
      </w:pPr>
      <w:r w:rsidRPr="00816A8D">
        <w:rPr>
          <w:rFonts w:ascii="Arial" w:eastAsia="MS Mincho" w:hAnsi="Arial" w:cs="Arial"/>
          <w:bCs/>
          <w:lang w:bidi="en-US"/>
        </w:rPr>
        <w:t xml:space="preserve">Does a fully secret trust of land need to be in writing in order to comply with s. 53(1)(b) LPA 1925 or are fully secret trusts constructive trusts that do not need to comply with s. 53(1)(b) (see </w:t>
      </w:r>
      <w:r w:rsidRPr="00816A8D">
        <w:rPr>
          <w:rFonts w:ascii="Arial" w:eastAsia="MS Mincho" w:hAnsi="Arial" w:cs="Arial"/>
          <w:lang w:bidi="en-US"/>
        </w:rPr>
        <w:t>s. 53(2) LPA 1925)</w:t>
      </w:r>
      <w:r w:rsidRPr="00816A8D">
        <w:rPr>
          <w:rFonts w:ascii="Arial" w:eastAsia="MS Mincho" w:hAnsi="Arial" w:cs="Arial"/>
          <w:bCs/>
          <w:lang w:bidi="en-US"/>
        </w:rPr>
        <w:t xml:space="preserve">? </w:t>
      </w:r>
      <w:r w:rsidR="00CD04E4" w:rsidRPr="00816A8D">
        <w:rPr>
          <w:rFonts w:ascii="Arial" w:eastAsia="Times New Roman" w:hAnsi="Arial" w:cs="Arial"/>
          <w:i/>
          <w:iCs/>
          <w:u w:val="single"/>
          <w:lang w:bidi="en-US"/>
        </w:rPr>
        <w:t>Ottaway v</w:t>
      </w:r>
      <w:r w:rsidRPr="00816A8D">
        <w:rPr>
          <w:rFonts w:ascii="Arial" w:eastAsia="Times New Roman" w:hAnsi="Arial" w:cs="Arial"/>
          <w:i/>
          <w:iCs/>
          <w:u w:val="single"/>
          <w:lang w:bidi="en-US"/>
        </w:rPr>
        <w:t xml:space="preserve"> Norman </w:t>
      </w:r>
      <w:r w:rsidRPr="00816A8D">
        <w:rPr>
          <w:rFonts w:ascii="Arial" w:eastAsia="Times New Roman" w:hAnsi="Arial" w:cs="Arial"/>
          <w:u w:val="single"/>
          <w:lang w:bidi="en-US"/>
        </w:rPr>
        <w:t>[1971] 3 All ER 1325</w:t>
      </w:r>
      <w:r w:rsidRPr="00816A8D">
        <w:rPr>
          <w:rFonts w:ascii="Arial" w:eastAsia="Times New Roman" w:hAnsi="Arial" w:cs="Arial"/>
          <w:lang w:bidi="en-US"/>
        </w:rPr>
        <w:t xml:space="preserve"> leaves this issue unresolved.</w:t>
      </w:r>
    </w:p>
    <w:p w14:paraId="07378D3F" w14:textId="2963555A" w:rsidR="00842ED4" w:rsidRPr="00816A8D" w:rsidRDefault="00842ED4" w:rsidP="00816A8D">
      <w:pPr>
        <w:numPr>
          <w:ilvl w:val="0"/>
          <w:numId w:val="18"/>
        </w:numPr>
        <w:spacing w:after="0" w:line="480" w:lineRule="auto"/>
        <w:jc w:val="both"/>
        <w:rPr>
          <w:rFonts w:ascii="Arial" w:eastAsia="MS Mincho" w:hAnsi="Arial" w:cs="Arial"/>
          <w:lang w:bidi="en-US"/>
        </w:rPr>
      </w:pPr>
      <w:r w:rsidRPr="00816A8D">
        <w:rPr>
          <w:rFonts w:ascii="Arial" w:eastAsia="MS Mincho" w:hAnsi="Arial" w:cs="Arial"/>
          <w:lang w:bidi="en-US"/>
        </w:rPr>
        <w:t xml:space="preserve">Communication can be by sealed letter </w:t>
      </w:r>
      <w:r w:rsidR="00E85E5A" w:rsidRPr="00816A8D">
        <w:rPr>
          <w:rFonts w:ascii="Arial" w:eastAsia="MS Mincho" w:hAnsi="Arial" w:cs="Arial"/>
          <w:lang w:bidi="en-US"/>
        </w:rPr>
        <w:t>to be opened after the testator’s death</w:t>
      </w:r>
      <w:r w:rsidR="00120123" w:rsidRPr="00816A8D">
        <w:rPr>
          <w:rFonts w:ascii="Arial" w:eastAsia="MS Mincho" w:hAnsi="Arial" w:cs="Arial"/>
          <w:lang w:bidi="en-US"/>
        </w:rPr>
        <w:t xml:space="preserve">, </w:t>
      </w:r>
      <w:r w:rsidRPr="00816A8D">
        <w:rPr>
          <w:rFonts w:ascii="Arial" w:eastAsia="MS Mincho" w:hAnsi="Arial" w:cs="Arial"/>
          <w:lang w:bidi="en-US"/>
        </w:rPr>
        <w:t xml:space="preserve">provided that </w:t>
      </w:r>
      <w:r w:rsidR="00E85E5A" w:rsidRPr="00816A8D">
        <w:rPr>
          <w:rFonts w:ascii="Arial" w:eastAsia="MS Mincho" w:hAnsi="Arial" w:cs="Arial"/>
          <w:lang w:bidi="en-US"/>
        </w:rPr>
        <w:t>it has been handed to the recipient and they know</w:t>
      </w:r>
      <w:r w:rsidRPr="00816A8D">
        <w:rPr>
          <w:rFonts w:ascii="Arial" w:eastAsia="MS Mincho" w:hAnsi="Arial" w:cs="Arial"/>
          <w:lang w:bidi="en-US"/>
        </w:rPr>
        <w:t xml:space="preserve"> that it contains the terms of the trust: </w:t>
      </w:r>
      <w:r w:rsidRPr="00816A8D">
        <w:rPr>
          <w:rFonts w:ascii="Arial" w:eastAsia="MS Mincho" w:hAnsi="Arial" w:cs="Arial"/>
          <w:i/>
          <w:iCs/>
          <w:u w:val="single"/>
          <w:lang w:bidi="en-US"/>
        </w:rPr>
        <w:t>Re Keen</w:t>
      </w:r>
      <w:r w:rsidRPr="00816A8D">
        <w:rPr>
          <w:rFonts w:ascii="Arial" w:eastAsia="MS Mincho" w:hAnsi="Arial" w:cs="Arial"/>
          <w:u w:val="single"/>
          <w:lang w:bidi="en-US"/>
        </w:rPr>
        <w:t xml:space="preserve"> [1937] Ch 236</w:t>
      </w:r>
      <w:r w:rsidRPr="00816A8D">
        <w:rPr>
          <w:rFonts w:ascii="Arial" w:eastAsia="MS Mincho" w:hAnsi="Arial" w:cs="Arial"/>
          <w:lang w:bidi="en-US"/>
        </w:rPr>
        <w:t>.</w:t>
      </w:r>
    </w:p>
    <w:p w14:paraId="7142DE2B" w14:textId="77777777" w:rsidR="00120123" w:rsidRPr="00816A8D" w:rsidRDefault="00120123" w:rsidP="00816A8D">
      <w:pPr>
        <w:pStyle w:val="ListParagraph"/>
        <w:numPr>
          <w:ilvl w:val="0"/>
          <w:numId w:val="18"/>
        </w:numPr>
        <w:spacing w:after="200" w:line="480" w:lineRule="auto"/>
        <w:jc w:val="both"/>
        <w:rPr>
          <w:rFonts w:ascii="Arial" w:hAnsi="Arial" w:cs="Arial"/>
          <w:b/>
          <w:color w:val="000000" w:themeColor="text1"/>
        </w:rPr>
      </w:pPr>
      <w:r w:rsidRPr="00816A8D">
        <w:rPr>
          <w:rFonts w:ascii="Arial" w:hAnsi="Arial" w:cs="Arial"/>
          <w:color w:val="000000" w:themeColor="text1"/>
        </w:rPr>
        <w:t xml:space="preserve">Communication when there is more than one secret trustee: In </w:t>
      </w:r>
      <w:r w:rsidRPr="00816A8D">
        <w:rPr>
          <w:rFonts w:ascii="Arial" w:hAnsi="Arial" w:cs="Arial"/>
          <w:i/>
          <w:color w:val="000000" w:themeColor="text1"/>
          <w:u w:val="single"/>
        </w:rPr>
        <w:t xml:space="preserve">Re Stead </w:t>
      </w:r>
      <w:r w:rsidRPr="00816A8D">
        <w:rPr>
          <w:rFonts w:ascii="Arial" w:hAnsi="Arial" w:cs="Arial"/>
          <w:color w:val="000000" w:themeColor="text1"/>
          <w:u w:val="single"/>
        </w:rPr>
        <w:t>[1900] 1. Ch. 237</w:t>
      </w:r>
      <w:r w:rsidRPr="00816A8D">
        <w:rPr>
          <w:rFonts w:ascii="Arial" w:hAnsi="Arial" w:cs="Arial"/>
          <w:color w:val="000000" w:themeColor="text1"/>
        </w:rPr>
        <w:t>, the law was summarised as follows:</w:t>
      </w:r>
    </w:p>
    <w:p w14:paraId="392756A4" w14:textId="2CCEB464" w:rsidR="00120123" w:rsidRPr="00816A8D" w:rsidRDefault="00120123" w:rsidP="00816A8D">
      <w:pPr>
        <w:pStyle w:val="ListParagraph"/>
        <w:numPr>
          <w:ilvl w:val="1"/>
          <w:numId w:val="18"/>
        </w:numPr>
        <w:spacing w:after="200" w:line="480" w:lineRule="auto"/>
        <w:jc w:val="both"/>
        <w:rPr>
          <w:rFonts w:ascii="Arial" w:hAnsi="Arial" w:cs="Arial"/>
          <w:b/>
          <w:color w:val="000000" w:themeColor="text1"/>
        </w:rPr>
      </w:pPr>
      <w:r w:rsidRPr="00816A8D">
        <w:rPr>
          <w:rFonts w:ascii="Arial" w:hAnsi="Arial" w:cs="Arial"/>
          <w:color w:val="000000" w:themeColor="text1"/>
        </w:rPr>
        <w:t>If the legacy is to the secret trustees as tenants in common, then only those legatees to whom valid communication of the secret trust obligation has been made may be bound by the secret trust, regardless of whether the communication was made before or after the execution of the will.</w:t>
      </w:r>
    </w:p>
    <w:p w14:paraId="3533B2B0" w14:textId="298E0788" w:rsidR="00120123" w:rsidRPr="00816A8D" w:rsidRDefault="00120123" w:rsidP="00816A8D">
      <w:pPr>
        <w:pStyle w:val="ListParagraph"/>
        <w:numPr>
          <w:ilvl w:val="1"/>
          <w:numId w:val="18"/>
        </w:numPr>
        <w:spacing w:after="200" w:line="480" w:lineRule="auto"/>
        <w:jc w:val="both"/>
        <w:rPr>
          <w:rFonts w:ascii="Arial" w:hAnsi="Arial" w:cs="Arial"/>
          <w:b/>
          <w:color w:val="000000" w:themeColor="text1"/>
        </w:rPr>
      </w:pPr>
      <w:r w:rsidRPr="00816A8D">
        <w:rPr>
          <w:rFonts w:ascii="Arial" w:hAnsi="Arial" w:cs="Arial"/>
          <w:color w:val="000000" w:themeColor="text1"/>
        </w:rPr>
        <w:t xml:space="preserve">If the legacy is to the legatees as joint tenants, and valid communication of the secret trust obligation is made after the will’s execution, it is also the case that only </w:t>
      </w:r>
      <w:r w:rsidRPr="00816A8D">
        <w:rPr>
          <w:rFonts w:ascii="Arial" w:hAnsi="Arial" w:cs="Arial"/>
          <w:color w:val="000000" w:themeColor="text1"/>
        </w:rPr>
        <w:lastRenderedPageBreak/>
        <w:t>those legatees to whom valid communication of the secret trust obligation has been made may be bound by the secret trust.</w:t>
      </w:r>
    </w:p>
    <w:p w14:paraId="1B5ACD00" w14:textId="59618F1F" w:rsidR="00120123" w:rsidRPr="00816A8D" w:rsidRDefault="00120123" w:rsidP="00816A8D">
      <w:pPr>
        <w:pStyle w:val="ListParagraph"/>
        <w:numPr>
          <w:ilvl w:val="1"/>
          <w:numId w:val="18"/>
        </w:numPr>
        <w:spacing w:after="200" w:line="480" w:lineRule="auto"/>
        <w:jc w:val="both"/>
        <w:rPr>
          <w:rFonts w:ascii="Arial" w:hAnsi="Arial" w:cs="Arial"/>
          <w:b/>
          <w:color w:val="000000" w:themeColor="text1"/>
        </w:rPr>
      </w:pPr>
      <w:r w:rsidRPr="00816A8D">
        <w:rPr>
          <w:rFonts w:ascii="Arial" w:hAnsi="Arial" w:cs="Arial"/>
          <w:color w:val="000000" w:themeColor="text1"/>
        </w:rPr>
        <w:t xml:space="preserve">If, however, the legacy is to the legatees as joint tenants, and valid communication of the secret trust obligation is made before or at the time of the execution of the will, then as long as the valid communication has been made to one of the legatees, all will be bound by the terms of the secret trust. </w:t>
      </w:r>
    </w:p>
    <w:p w14:paraId="4101652C" w14:textId="77777777" w:rsidR="00842ED4" w:rsidRPr="00816A8D" w:rsidRDefault="00842ED4" w:rsidP="00816A8D">
      <w:pPr>
        <w:spacing w:after="120" w:line="480" w:lineRule="auto"/>
        <w:contextualSpacing/>
        <w:jc w:val="both"/>
        <w:rPr>
          <w:rFonts w:ascii="Arial" w:eastAsia="MS Mincho" w:hAnsi="Arial" w:cs="Arial"/>
          <w:bCs/>
          <w:lang w:bidi="en-US"/>
        </w:rPr>
      </w:pPr>
    </w:p>
    <w:p w14:paraId="33772B9C" w14:textId="77777777" w:rsidR="00842ED4" w:rsidRPr="00816A8D" w:rsidRDefault="00842ED4" w:rsidP="00816A8D">
      <w:pPr>
        <w:spacing w:after="120" w:line="480" w:lineRule="auto"/>
        <w:jc w:val="both"/>
        <w:rPr>
          <w:rFonts w:ascii="Arial" w:eastAsia="MS Mincho" w:hAnsi="Arial" w:cs="Arial"/>
          <w:bCs/>
          <w:lang w:bidi="en-US"/>
        </w:rPr>
      </w:pPr>
      <w:r w:rsidRPr="00816A8D">
        <w:rPr>
          <w:rFonts w:ascii="Arial" w:eastAsia="MS Mincho" w:hAnsi="Arial" w:cs="Arial"/>
          <w:bCs/>
          <w:lang w:bidi="en-US"/>
        </w:rPr>
        <w:t>Acceptance:</w:t>
      </w:r>
    </w:p>
    <w:p w14:paraId="242FA73E" w14:textId="344C1D84" w:rsidR="00842ED4" w:rsidRPr="00816A8D" w:rsidRDefault="00842ED4" w:rsidP="00816A8D">
      <w:pPr>
        <w:numPr>
          <w:ilvl w:val="0"/>
          <w:numId w:val="19"/>
        </w:numPr>
        <w:spacing w:after="120" w:line="480" w:lineRule="auto"/>
        <w:contextualSpacing/>
        <w:jc w:val="both"/>
        <w:rPr>
          <w:rFonts w:ascii="Arial" w:eastAsia="Times New Roman" w:hAnsi="Arial" w:cs="Arial"/>
          <w:u w:val="single"/>
          <w:lang w:bidi="en-US"/>
        </w:rPr>
      </w:pPr>
      <w:r w:rsidRPr="00816A8D">
        <w:rPr>
          <w:rFonts w:ascii="Arial" w:eastAsia="Times New Roman" w:hAnsi="Arial" w:cs="Arial"/>
          <w:lang w:bidi="en-US"/>
        </w:rPr>
        <w:t xml:space="preserve">Acceptance may be informal; </w:t>
      </w:r>
      <w:r w:rsidR="00B41D80" w:rsidRPr="00816A8D">
        <w:rPr>
          <w:rFonts w:ascii="Arial" w:eastAsia="Times New Roman" w:hAnsi="Arial" w:cs="Arial"/>
          <w:lang w:bidi="en-US"/>
        </w:rPr>
        <w:t xml:space="preserve">silent </w:t>
      </w:r>
      <w:r w:rsidRPr="00816A8D">
        <w:rPr>
          <w:rFonts w:ascii="Arial" w:eastAsia="Times New Roman" w:hAnsi="Arial" w:cs="Arial"/>
          <w:lang w:bidi="en-US"/>
        </w:rPr>
        <w:t xml:space="preserve">acquiescence will </w:t>
      </w:r>
      <w:proofErr w:type="gramStart"/>
      <w:r w:rsidRPr="00816A8D">
        <w:rPr>
          <w:rFonts w:ascii="Arial" w:eastAsia="Times New Roman" w:hAnsi="Arial" w:cs="Arial"/>
          <w:lang w:bidi="en-US"/>
        </w:rPr>
        <w:t>suffice:</w:t>
      </w:r>
      <w:proofErr w:type="gramEnd"/>
      <w:r w:rsidRPr="00816A8D">
        <w:rPr>
          <w:rFonts w:ascii="Arial" w:eastAsia="Times New Roman" w:hAnsi="Arial" w:cs="Arial"/>
          <w:lang w:bidi="en-US"/>
        </w:rPr>
        <w:t xml:space="preserve"> </w:t>
      </w:r>
      <w:r w:rsidR="00CD04E4" w:rsidRPr="00816A8D">
        <w:rPr>
          <w:rFonts w:ascii="Arial" w:eastAsia="Times New Roman" w:hAnsi="Arial" w:cs="Arial"/>
          <w:i/>
          <w:iCs/>
          <w:u w:val="single"/>
          <w:lang w:bidi="en-US"/>
        </w:rPr>
        <w:t>Moss v</w:t>
      </w:r>
      <w:r w:rsidRPr="00816A8D">
        <w:rPr>
          <w:rFonts w:ascii="Arial" w:eastAsia="Times New Roman" w:hAnsi="Arial" w:cs="Arial"/>
          <w:i/>
          <w:iCs/>
          <w:u w:val="single"/>
          <w:lang w:bidi="en-US"/>
        </w:rPr>
        <w:t xml:space="preserve"> Cooper </w:t>
      </w:r>
      <w:r w:rsidR="00CD7E72" w:rsidRPr="00816A8D">
        <w:rPr>
          <w:rFonts w:ascii="Arial" w:eastAsia="Times New Roman" w:hAnsi="Arial" w:cs="Arial"/>
          <w:u w:val="single"/>
          <w:lang w:bidi="en-US"/>
        </w:rPr>
        <w:t>[1861]</w:t>
      </w:r>
      <w:r w:rsidRPr="00816A8D">
        <w:rPr>
          <w:rFonts w:ascii="Arial" w:eastAsia="Times New Roman" w:hAnsi="Arial" w:cs="Arial"/>
          <w:u w:val="single"/>
          <w:lang w:bidi="en-US"/>
        </w:rPr>
        <w:t xml:space="preserve"> 1 John &amp; H 352</w:t>
      </w:r>
      <w:r w:rsidRPr="00816A8D">
        <w:rPr>
          <w:rFonts w:ascii="Arial" w:eastAsia="Times New Roman" w:hAnsi="Arial" w:cs="Arial"/>
          <w:lang w:bidi="en-US"/>
        </w:rPr>
        <w:t>.</w:t>
      </w:r>
    </w:p>
    <w:p w14:paraId="1E03FF60" w14:textId="77777777" w:rsidR="00B41D80" w:rsidRPr="00816A8D" w:rsidRDefault="00B41D80" w:rsidP="00816A8D">
      <w:pPr>
        <w:pStyle w:val="ListParagraph"/>
        <w:numPr>
          <w:ilvl w:val="0"/>
          <w:numId w:val="19"/>
        </w:numPr>
        <w:spacing w:line="480" w:lineRule="auto"/>
        <w:jc w:val="both"/>
        <w:rPr>
          <w:rFonts w:ascii="Arial" w:hAnsi="Arial" w:cs="Arial"/>
          <w:color w:val="000000" w:themeColor="text1"/>
        </w:rPr>
      </w:pPr>
      <w:r w:rsidRPr="00816A8D">
        <w:rPr>
          <w:rFonts w:ascii="Arial" w:hAnsi="Arial" w:cs="Arial"/>
          <w:color w:val="000000" w:themeColor="text1"/>
        </w:rPr>
        <w:t>If the secret trustee does not accept the secret trust obligation, and the testator still bequeaths him the same legacy, then he will take absolutely. Similarly, if a secret trustee accepts a secret trust obligation but later revokes his acceptance, and this revocation is communicated to the testator during the testator’s lifetime, then the ‘secret trustee’ will take absolutely.</w:t>
      </w:r>
    </w:p>
    <w:p w14:paraId="4B99056E" w14:textId="77777777" w:rsidR="000D0FA1" w:rsidRPr="00816A8D" w:rsidRDefault="000D0FA1" w:rsidP="00816A8D">
      <w:pPr>
        <w:spacing w:after="120" w:line="480" w:lineRule="auto"/>
        <w:contextualSpacing/>
        <w:jc w:val="both"/>
        <w:rPr>
          <w:rFonts w:ascii="Arial" w:eastAsia="Times New Roman" w:hAnsi="Arial" w:cs="Arial"/>
          <w:u w:val="single"/>
          <w:lang w:bidi="en-US"/>
        </w:rPr>
      </w:pPr>
    </w:p>
    <w:p w14:paraId="4F89AFED" w14:textId="6A899D16" w:rsidR="00842ED4" w:rsidRPr="00816A8D" w:rsidRDefault="04F1F7F9" w:rsidP="00816A8D">
      <w:pPr>
        <w:spacing w:after="120" w:line="480" w:lineRule="auto"/>
        <w:jc w:val="both"/>
        <w:rPr>
          <w:rFonts w:ascii="Arial" w:eastAsia="MS Mincho" w:hAnsi="Arial" w:cs="Arial"/>
          <w:lang w:bidi="en-US"/>
        </w:rPr>
      </w:pPr>
      <w:r w:rsidRPr="00816A8D">
        <w:rPr>
          <w:rFonts w:ascii="Arial" w:eastAsia="Times New Roman" w:hAnsi="Arial" w:cs="Arial"/>
          <w:lang w:bidi="en-US"/>
        </w:rPr>
        <w:t>What happens when a fully secret trust fails? If a fully secret trust is not proved, the legatee takes the property beneficially. However, if the failure relates merely to the communication of the terms (and not to the existence of the trust itself), the legatee holds the property on trust for the residuary estate</w:t>
      </w:r>
      <w:r w:rsidR="00B41D80" w:rsidRPr="00816A8D">
        <w:rPr>
          <w:rFonts w:ascii="Arial" w:eastAsia="Times New Roman" w:hAnsi="Arial" w:cs="Arial"/>
          <w:lang w:bidi="en-US"/>
        </w:rPr>
        <w:t xml:space="preserve"> (see above)</w:t>
      </w:r>
      <w:r w:rsidRPr="00816A8D">
        <w:rPr>
          <w:rFonts w:ascii="Arial" w:eastAsia="Times New Roman" w:hAnsi="Arial" w:cs="Arial"/>
          <w:lang w:bidi="en-US"/>
        </w:rPr>
        <w:t>.</w:t>
      </w:r>
      <w:r w:rsidR="00AE6A75" w:rsidRPr="00816A8D">
        <w:rPr>
          <w:rFonts w:ascii="Arial" w:hAnsi="Arial" w:cs="Arial"/>
        </w:rPr>
        <w:t xml:space="preserve"> </w:t>
      </w:r>
      <w:r w:rsidR="00AE6A75" w:rsidRPr="00816A8D">
        <w:rPr>
          <w:rFonts w:ascii="Arial" w:eastAsia="Times New Roman" w:hAnsi="Arial" w:cs="Arial"/>
          <w:lang w:bidi="en-US"/>
        </w:rPr>
        <w:t>If the secret trustee predeceases the testator, the secret trust fails as there has been no effective transfer to the intended trustee (</w:t>
      </w:r>
      <w:r w:rsidR="00AE6A75" w:rsidRPr="00816A8D">
        <w:rPr>
          <w:rFonts w:ascii="Arial" w:eastAsia="Times New Roman" w:hAnsi="Arial" w:cs="Arial"/>
          <w:i/>
          <w:iCs/>
          <w:u w:val="single"/>
          <w:lang w:bidi="en-US"/>
        </w:rPr>
        <w:t>Re Maddock</w:t>
      </w:r>
      <w:r w:rsidR="00AE6A75" w:rsidRPr="00816A8D">
        <w:rPr>
          <w:rFonts w:ascii="Arial" w:eastAsia="Times New Roman" w:hAnsi="Arial" w:cs="Arial"/>
          <w:u w:val="single"/>
          <w:lang w:bidi="en-US"/>
        </w:rPr>
        <w:t xml:space="preserve"> [1902] 2 Ch. 220</w:t>
      </w:r>
      <w:r w:rsidR="00AE6A75" w:rsidRPr="00816A8D">
        <w:rPr>
          <w:rFonts w:ascii="Arial" w:eastAsia="Times New Roman" w:hAnsi="Arial" w:cs="Arial"/>
          <w:lang w:bidi="en-US"/>
        </w:rPr>
        <w:t>). Of course, if the secret trustee dies after the testator, the secret trust will not fail</w:t>
      </w:r>
      <w:r w:rsidR="002A76D0">
        <w:rPr>
          <w:rFonts w:ascii="Arial" w:eastAsia="Times New Roman" w:hAnsi="Arial" w:cs="Arial"/>
          <w:lang w:bidi="en-US"/>
        </w:rPr>
        <w:t>, as</w:t>
      </w:r>
      <w:r w:rsidR="00AE6A75" w:rsidRPr="00816A8D">
        <w:rPr>
          <w:rFonts w:ascii="Arial" w:eastAsia="Times New Roman" w:hAnsi="Arial" w:cs="Arial"/>
          <w:lang w:bidi="en-US"/>
        </w:rPr>
        <w:t xml:space="preserve"> equity will not permit a trust to fail for want of a trustee.</w:t>
      </w:r>
    </w:p>
    <w:p w14:paraId="409408C7" w14:textId="6E7B77EA" w:rsidR="006E25AE" w:rsidRDefault="006E25AE" w:rsidP="00816A8D">
      <w:pPr>
        <w:spacing w:after="120" w:line="480" w:lineRule="auto"/>
        <w:jc w:val="both"/>
        <w:rPr>
          <w:rFonts w:ascii="Arial" w:hAnsi="Arial" w:cs="Arial"/>
          <w:highlight w:val="yellow"/>
        </w:rPr>
      </w:pPr>
      <w:bookmarkStart w:id="2" w:name="_Toc431463036"/>
    </w:p>
    <w:p w14:paraId="0045FBAE" w14:textId="77777777" w:rsidR="002A76D0" w:rsidRDefault="002A76D0" w:rsidP="00816A8D">
      <w:pPr>
        <w:spacing w:after="120" w:line="480" w:lineRule="auto"/>
        <w:jc w:val="both"/>
        <w:rPr>
          <w:rFonts w:ascii="Arial" w:hAnsi="Arial" w:cs="Arial"/>
          <w:highlight w:val="yellow"/>
        </w:rPr>
      </w:pPr>
    </w:p>
    <w:p w14:paraId="620739E8" w14:textId="77777777" w:rsidR="002A76D0" w:rsidRPr="00816A8D" w:rsidRDefault="002A76D0" w:rsidP="00816A8D">
      <w:pPr>
        <w:spacing w:after="120" w:line="480" w:lineRule="auto"/>
        <w:jc w:val="both"/>
        <w:rPr>
          <w:rFonts w:ascii="Arial" w:hAnsi="Arial" w:cs="Arial"/>
          <w:highlight w:val="yellow"/>
        </w:rPr>
      </w:pPr>
    </w:p>
    <w:p w14:paraId="476CF679" w14:textId="3033A4AD" w:rsidR="00842ED4" w:rsidRPr="00816A8D" w:rsidRDefault="00842ED4" w:rsidP="00816A8D">
      <w:pPr>
        <w:spacing w:after="120" w:line="480" w:lineRule="auto"/>
        <w:jc w:val="both"/>
        <w:rPr>
          <w:rFonts w:ascii="Arial" w:eastAsia="Times New Roman" w:hAnsi="Arial" w:cs="Arial"/>
          <w:b/>
          <w:bCs/>
          <w:iCs/>
          <w:lang w:bidi="en-US"/>
        </w:rPr>
      </w:pPr>
      <w:r w:rsidRPr="00816A8D">
        <w:rPr>
          <w:rFonts w:ascii="Arial" w:eastAsia="Times New Roman" w:hAnsi="Arial" w:cs="Arial"/>
          <w:b/>
          <w:bCs/>
          <w:iCs/>
          <w:lang w:bidi="en-US"/>
        </w:rPr>
        <w:lastRenderedPageBreak/>
        <w:t>The half-secret trust</w:t>
      </w:r>
      <w:bookmarkEnd w:id="2"/>
    </w:p>
    <w:p w14:paraId="45B49FE6" w14:textId="6791D626" w:rsidR="00E27E74" w:rsidRPr="00816A8D" w:rsidRDefault="00E27E74" w:rsidP="00816A8D">
      <w:pPr>
        <w:spacing w:after="120" w:line="480" w:lineRule="auto"/>
        <w:contextualSpacing/>
        <w:jc w:val="both"/>
        <w:rPr>
          <w:rFonts w:ascii="Arial" w:eastAsia="Times New Roman" w:hAnsi="Arial" w:cs="Arial"/>
          <w:lang w:bidi="en-US"/>
        </w:rPr>
      </w:pPr>
      <w:r w:rsidRPr="00816A8D">
        <w:rPr>
          <w:rFonts w:ascii="Arial" w:eastAsia="Times New Roman" w:hAnsi="Arial" w:cs="Arial"/>
          <w:lang w:bidi="en-US"/>
        </w:rPr>
        <w:t xml:space="preserve">For a half-secret trust, the will states that the legatee is subject to a trust but gives no details about </w:t>
      </w:r>
      <w:r w:rsidR="000D0FA1" w:rsidRPr="00816A8D">
        <w:rPr>
          <w:rFonts w:ascii="Arial" w:eastAsia="Times New Roman" w:hAnsi="Arial" w:cs="Arial"/>
          <w:lang w:bidi="en-US"/>
        </w:rPr>
        <w:t>any intended beneficiaries</w:t>
      </w:r>
      <w:r w:rsidRPr="00816A8D">
        <w:rPr>
          <w:rFonts w:ascii="Arial" w:eastAsia="Times New Roman" w:hAnsi="Arial" w:cs="Arial"/>
          <w:lang w:bidi="en-US"/>
        </w:rPr>
        <w:t>. Half-secret trusts must be communicated to and accepted by the trustee, with communication being the key requirement.</w:t>
      </w:r>
    </w:p>
    <w:p w14:paraId="42921055" w14:textId="77777777" w:rsidR="00674018" w:rsidRPr="00816A8D" w:rsidRDefault="00674018" w:rsidP="00816A8D">
      <w:pPr>
        <w:spacing w:after="120" w:line="480" w:lineRule="auto"/>
        <w:jc w:val="both"/>
        <w:rPr>
          <w:rFonts w:ascii="Arial" w:eastAsia="Times New Roman" w:hAnsi="Arial" w:cs="Arial"/>
          <w:b/>
          <w:bCs/>
          <w:iCs/>
          <w:lang w:bidi="en-US"/>
        </w:rPr>
      </w:pPr>
    </w:p>
    <w:p w14:paraId="0A92713F" w14:textId="77777777" w:rsidR="00842ED4" w:rsidRPr="00816A8D" w:rsidRDefault="00842ED4" w:rsidP="00816A8D">
      <w:pPr>
        <w:spacing w:after="120" w:line="480" w:lineRule="auto"/>
        <w:contextualSpacing/>
        <w:jc w:val="both"/>
        <w:rPr>
          <w:rFonts w:ascii="Arial" w:eastAsia="Times New Roman" w:hAnsi="Arial" w:cs="Arial"/>
          <w:lang w:bidi="en-US"/>
        </w:rPr>
      </w:pPr>
      <w:r w:rsidRPr="00816A8D">
        <w:rPr>
          <w:rFonts w:ascii="Arial" w:eastAsia="Times New Roman" w:hAnsi="Arial" w:cs="Arial"/>
          <w:lang w:bidi="en-US"/>
        </w:rPr>
        <w:t>Communication:</w:t>
      </w:r>
    </w:p>
    <w:p w14:paraId="6BF83BA9" w14:textId="687A1D6D" w:rsidR="00842ED4" w:rsidRPr="00816A8D" w:rsidRDefault="3EBEB135" w:rsidP="00816A8D">
      <w:pPr>
        <w:numPr>
          <w:ilvl w:val="0"/>
          <w:numId w:val="19"/>
        </w:numPr>
        <w:spacing w:after="120" w:line="480" w:lineRule="auto"/>
        <w:contextualSpacing/>
        <w:jc w:val="both"/>
        <w:rPr>
          <w:rFonts w:ascii="Arial" w:eastAsia="Times New Roman" w:hAnsi="Arial" w:cs="Arial"/>
          <w:lang w:bidi="en-US"/>
        </w:rPr>
      </w:pPr>
      <w:r w:rsidRPr="00816A8D">
        <w:rPr>
          <w:rFonts w:ascii="Arial" w:eastAsia="Times New Roman" w:hAnsi="Arial" w:cs="Arial"/>
          <w:lang w:bidi="en-US"/>
        </w:rPr>
        <w:t>Communication must take place before or at the same time as the will is executed</w:t>
      </w:r>
      <w:r w:rsidR="00CC610A" w:rsidRPr="00816A8D">
        <w:rPr>
          <w:rFonts w:ascii="Arial" w:eastAsia="Times New Roman" w:hAnsi="Arial" w:cs="Arial"/>
          <w:lang w:bidi="en-US"/>
        </w:rPr>
        <w:t>, and a half-secret trust that is communicated after the execution of the will is therefore void</w:t>
      </w:r>
      <w:r w:rsidR="00CC610A" w:rsidRPr="00816A8D">
        <w:rPr>
          <w:rFonts w:ascii="Arial" w:eastAsia="Times New Roman" w:hAnsi="Arial" w:cs="Arial"/>
          <w:i/>
          <w:iCs/>
          <w:lang w:bidi="en-US"/>
        </w:rPr>
        <w:t xml:space="preserve"> </w:t>
      </w:r>
      <w:r w:rsidR="00CC610A" w:rsidRPr="00816A8D">
        <w:rPr>
          <w:rFonts w:ascii="Arial" w:eastAsia="Times New Roman" w:hAnsi="Arial" w:cs="Arial"/>
          <w:lang w:bidi="en-US"/>
        </w:rPr>
        <w:t>(</w:t>
      </w:r>
      <w:r w:rsidR="00CC610A" w:rsidRPr="00816A8D">
        <w:rPr>
          <w:rFonts w:ascii="Arial" w:eastAsia="Times New Roman" w:hAnsi="Arial" w:cs="Arial"/>
          <w:i/>
          <w:iCs/>
          <w:u w:val="single"/>
          <w:lang w:bidi="en-US"/>
        </w:rPr>
        <w:t>Blackwell v Blackwell</w:t>
      </w:r>
      <w:r w:rsidR="00CC610A" w:rsidRPr="00816A8D">
        <w:rPr>
          <w:rFonts w:ascii="Arial" w:eastAsia="Times New Roman" w:hAnsi="Arial" w:cs="Arial"/>
          <w:u w:val="single"/>
          <w:lang w:bidi="en-US"/>
        </w:rPr>
        <w:t xml:space="preserve"> [1929] AC 318</w:t>
      </w:r>
      <w:r w:rsidR="00CC610A" w:rsidRPr="00816A8D">
        <w:rPr>
          <w:rFonts w:ascii="Arial" w:eastAsia="Times New Roman" w:hAnsi="Arial" w:cs="Arial"/>
          <w:lang w:bidi="en-US"/>
        </w:rPr>
        <w:t xml:space="preserve">). The reason for this rule was given by Viscount Sumner in </w:t>
      </w:r>
      <w:r w:rsidR="00CC610A" w:rsidRPr="00816A8D">
        <w:rPr>
          <w:rFonts w:ascii="Arial" w:eastAsia="Times New Roman" w:hAnsi="Arial" w:cs="Arial"/>
          <w:i/>
          <w:iCs/>
          <w:u w:val="single"/>
          <w:lang w:bidi="en-US"/>
        </w:rPr>
        <w:t>Blackwell</w:t>
      </w:r>
      <w:r w:rsidR="0045203E" w:rsidRPr="00816A8D">
        <w:rPr>
          <w:rFonts w:ascii="Arial" w:eastAsia="Times New Roman" w:hAnsi="Arial" w:cs="Arial"/>
          <w:lang w:bidi="en-US"/>
        </w:rPr>
        <w:t xml:space="preserve"> (</w:t>
      </w:r>
      <w:r w:rsidR="00CC610A" w:rsidRPr="00816A8D">
        <w:rPr>
          <w:rFonts w:ascii="Arial" w:eastAsia="Times New Roman" w:hAnsi="Arial" w:cs="Arial"/>
          <w:lang w:bidi="en-US"/>
        </w:rPr>
        <w:t>at 339</w:t>
      </w:r>
      <w:r w:rsidR="0045203E" w:rsidRPr="00816A8D">
        <w:rPr>
          <w:rFonts w:ascii="Arial" w:eastAsia="Times New Roman" w:hAnsi="Arial" w:cs="Arial"/>
          <w:lang w:bidi="en-US"/>
        </w:rPr>
        <w:t>)</w:t>
      </w:r>
      <w:r w:rsidR="00CC610A" w:rsidRPr="00816A8D">
        <w:rPr>
          <w:rFonts w:ascii="Arial" w:eastAsia="Times New Roman" w:hAnsi="Arial" w:cs="Arial"/>
          <w:lang w:bidi="en-US"/>
        </w:rPr>
        <w:t xml:space="preserve">: “A testator cannot reserve to himself a power of making future unwitnessed dispositions by merely naming a trustee and leaving the purposes of the trust to be supplied afterwards </w:t>
      </w:r>
      <w:r w:rsidR="0022627C" w:rsidRPr="00816A8D">
        <w:rPr>
          <w:rFonts w:ascii="Arial" w:eastAsia="Times New Roman" w:hAnsi="Arial" w:cs="Arial"/>
          <w:lang w:bidi="en-US"/>
        </w:rPr>
        <w:t>[</w:t>
      </w:r>
      <w:r w:rsidR="00CC610A" w:rsidRPr="00816A8D">
        <w:rPr>
          <w:rFonts w:ascii="Arial" w:eastAsia="Times New Roman" w:hAnsi="Arial" w:cs="Arial"/>
          <w:lang w:bidi="en-US"/>
        </w:rPr>
        <w:t>. . .</w:t>
      </w:r>
      <w:r w:rsidR="0022627C" w:rsidRPr="00816A8D">
        <w:rPr>
          <w:rFonts w:ascii="Arial" w:eastAsia="Times New Roman" w:hAnsi="Arial" w:cs="Arial"/>
          <w:lang w:bidi="en-US"/>
        </w:rPr>
        <w:t>].</w:t>
      </w:r>
      <w:r w:rsidR="00CC610A" w:rsidRPr="00816A8D">
        <w:rPr>
          <w:rFonts w:ascii="Arial" w:eastAsia="Times New Roman" w:hAnsi="Arial" w:cs="Arial"/>
          <w:lang w:bidi="en-US"/>
        </w:rPr>
        <w:t xml:space="preserve"> </w:t>
      </w:r>
      <w:r w:rsidR="0022627C" w:rsidRPr="00816A8D">
        <w:rPr>
          <w:rFonts w:ascii="Arial" w:eastAsia="Times New Roman" w:hAnsi="Arial" w:cs="Arial"/>
          <w:lang w:bidi="en-US"/>
        </w:rPr>
        <w:t>T</w:t>
      </w:r>
      <w:r w:rsidR="00CC610A" w:rsidRPr="00816A8D">
        <w:rPr>
          <w:rFonts w:ascii="Arial" w:eastAsia="Times New Roman" w:hAnsi="Arial" w:cs="Arial"/>
          <w:lang w:bidi="en-US"/>
        </w:rPr>
        <w:t>o hold otherwise would indeed be to enable the testator to ‘give the go-by’ to the requirements of the Wills Act</w:t>
      </w:r>
      <w:r w:rsidR="0022627C" w:rsidRPr="00816A8D">
        <w:rPr>
          <w:rFonts w:ascii="Arial" w:eastAsia="Times New Roman" w:hAnsi="Arial" w:cs="Arial"/>
          <w:lang w:bidi="en-US"/>
        </w:rPr>
        <w:t>, because he did not choose to comply with them.</w:t>
      </w:r>
      <w:r w:rsidR="00CC610A" w:rsidRPr="00816A8D">
        <w:rPr>
          <w:rFonts w:ascii="Arial" w:eastAsia="Times New Roman" w:hAnsi="Arial" w:cs="Arial"/>
          <w:lang w:bidi="en-US"/>
        </w:rPr>
        <w:t xml:space="preserve">” It follows that </w:t>
      </w:r>
      <w:r w:rsidRPr="00816A8D">
        <w:rPr>
          <w:rFonts w:ascii="Arial" w:eastAsia="Times New Roman" w:hAnsi="Arial" w:cs="Arial"/>
          <w:lang w:bidi="en-US"/>
        </w:rPr>
        <w:t xml:space="preserve">the testator cannot reserve to himself the power to determine the objects of the trust at a later date: In </w:t>
      </w:r>
      <w:r w:rsidRPr="00816A8D">
        <w:rPr>
          <w:rFonts w:ascii="Arial" w:eastAsia="MS Mincho" w:hAnsi="Arial" w:cs="Arial"/>
          <w:i/>
          <w:iCs/>
          <w:u w:val="single"/>
          <w:lang w:bidi="en-US"/>
        </w:rPr>
        <w:t>Re Bateman's WT</w:t>
      </w:r>
      <w:r w:rsidRPr="00816A8D">
        <w:rPr>
          <w:rFonts w:ascii="Arial" w:eastAsia="MS Mincho" w:hAnsi="Arial" w:cs="Arial"/>
          <w:u w:val="single"/>
          <w:lang w:bidi="en-US"/>
        </w:rPr>
        <w:t xml:space="preserve"> [1970] 3 All ER 817</w:t>
      </w:r>
      <w:r w:rsidR="00CC610A" w:rsidRPr="00816A8D">
        <w:rPr>
          <w:rFonts w:ascii="Arial" w:eastAsia="MS Mincho" w:hAnsi="Arial" w:cs="Arial"/>
          <w:lang w:bidi="en-US"/>
        </w:rPr>
        <w:t>,</w:t>
      </w:r>
      <w:r w:rsidRPr="00816A8D">
        <w:rPr>
          <w:rFonts w:ascii="Arial" w:eastAsia="MS Mincho" w:hAnsi="Arial" w:cs="Arial"/>
          <w:lang w:bidi="en-US"/>
        </w:rPr>
        <w:t xml:space="preserve"> the testator left “[£24,000 to] such persons … as</w:t>
      </w:r>
      <w:r w:rsidRPr="00816A8D">
        <w:rPr>
          <w:rFonts w:ascii="Arial" w:eastAsia="MS Mincho" w:hAnsi="Arial" w:cs="Arial"/>
          <w:i/>
          <w:iCs/>
          <w:lang w:bidi="en-US"/>
        </w:rPr>
        <w:t xml:space="preserve"> </w:t>
      </w:r>
      <w:r w:rsidRPr="00816A8D">
        <w:rPr>
          <w:rFonts w:ascii="Arial" w:eastAsia="MS Mincho" w:hAnsi="Arial" w:cs="Arial"/>
          <w:lang w:bidi="en-US"/>
        </w:rPr>
        <w:t>shall be stated by me in a sealed letter.” The trust failed.</w:t>
      </w:r>
    </w:p>
    <w:p w14:paraId="3D83DDD6" w14:textId="0E2BC4D6" w:rsidR="005F0B0D" w:rsidRPr="00816A8D" w:rsidRDefault="00816A8D" w:rsidP="00816A8D">
      <w:pPr>
        <w:numPr>
          <w:ilvl w:val="0"/>
          <w:numId w:val="19"/>
        </w:numPr>
        <w:spacing w:after="120" w:line="480" w:lineRule="auto"/>
        <w:contextualSpacing/>
        <w:jc w:val="both"/>
        <w:rPr>
          <w:rFonts w:ascii="Arial" w:eastAsia="Times New Roman" w:hAnsi="Arial" w:cs="Arial"/>
          <w:lang w:bidi="en-US"/>
        </w:rPr>
      </w:pPr>
      <w:r w:rsidRPr="00816A8D">
        <w:rPr>
          <w:rFonts w:ascii="Arial" w:hAnsi="Arial" w:cs="Arial"/>
          <w:color w:val="000000" w:themeColor="text1"/>
        </w:rPr>
        <w:t>Communication when there is more than one secret trustee:</w:t>
      </w:r>
      <w:r w:rsidRPr="00816A8D">
        <w:rPr>
          <w:rFonts w:ascii="Arial" w:eastAsia="Times New Roman" w:hAnsi="Arial" w:cs="Arial"/>
          <w:lang w:bidi="en-US"/>
        </w:rPr>
        <w:t xml:space="preserve"> </w:t>
      </w:r>
      <w:r w:rsidR="005F0B0D" w:rsidRPr="00816A8D">
        <w:rPr>
          <w:rFonts w:ascii="Arial" w:hAnsi="Arial" w:cs="Arial"/>
          <w:color w:val="000000" w:themeColor="text1"/>
        </w:rPr>
        <w:t xml:space="preserve">In theory, the rules in </w:t>
      </w:r>
      <w:r w:rsidR="005F0B0D" w:rsidRPr="00816A8D">
        <w:rPr>
          <w:rFonts w:ascii="Arial" w:hAnsi="Arial" w:cs="Arial"/>
          <w:i/>
          <w:color w:val="000000" w:themeColor="text1"/>
          <w:u w:val="single"/>
        </w:rPr>
        <w:t>Re Stead</w:t>
      </w:r>
      <w:r w:rsidR="005F0B0D" w:rsidRPr="00816A8D">
        <w:rPr>
          <w:rFonts w:ascii="Arial" w:hAnsi="Arial" w:cs="Arial"/>
          <w:i/>
          <w:color w:val="000000" w:themeColor="text1"/>
        </w:rPr>
        <w:t xml:space="preserve"> </w:t>
      </w:r>
      <w:r w:rsidR="005F0B0D" w:rsidRPr="00816A8D">
        <w:rPr>
          <w:rFonts w:ascii="Arial" w:hAnsi="Arial" w:cs="Arial"/>
          <w:color w:val="000000" w:themeColor="text1"/>
        </w:rPr>
        <w:t>apply equally to half-secret trusts. All co-trustees identified in a will (or any other document) take as joint tenants, however, and half-secret trusts must be communicated prior to the will’s execution. Therefore, in practice, whenever good communication is made to one half-secret trustee, any other half-secret trustees will be bound.</w:t>
      </w:r>
    </w:p>
    <w:p w14:paraId="05EB5873" w14:textId="77777777" w:rsidR="00842ED4" w:rsidRPr="00816A8D" w:rsidRDefault="00842ED4" w:rsidP="00816A8D">
      <w:pPr>
        <w:numPr>
          <w:ilvl w:val="0"/>
          <w:numId w:val="19"/>
        </w:numPr>
        <w:spacing w:after="120" w:line="480" w:lineRule="auto"/>
        <w:contextualSpacing/>
        <w:jc w:val="both"/>
        <w:rPr>
          <w:rFonts w:ascii="Arial" w:eastAsia="Times New Roman" w:hAnsi="Arial" w:cs="Arial"/>
          <w:b/>
          <w:bCs/>
          <w:iCs/>
          <w:lang w:bidi="en-US"/>
        </w:rPr>
      </w:pPr>
      <w:r w:rsidRPr="00816A8D">
        <w:rPr>
          <w:rFonts w:ascii="Arial" w:eastAsia="Times New Roman" w:hAnsi="Arial" w:cs="Arial"/>
          <w:lang w:bidi="en-US"/>
        </w:rPr>
        <w:t xml:space="preserve">Conflicts between the will and the terms of the trust: In </w:t>
      </w:r>
      <w:r w:rsidRPr="00816A8D">
        <w:rPr>
          <w:rFonts w:ascii="Arial" w:eastAsia="Times New Roman" w:hAnsi="Arial" w:cs="Arial"/>
          <w:i/>
          <w:iCs/>
          <w:u w:val="single"/>
          <w:lang w:bidi="en-US"/>
        </w:rPr>
        <w:t xml:space="preserve">Re Keen </w:t>
      </w:r>
      <w:r w:rsidR="00CD7E72" w:rsidRPr="00816A8D">
        <w:rPr>
          <w:rFonts w:ascii="Arial" w:eastAsia="Times New Roman" w:hAnsi="Arial" w:cs="Arial"/>
          <w:u w:val="single"/>
          <w:lang w:bidi="en-US"/>
        </w:rPr>
        <w:t>[1937] Ch 236 CA</w:t>
      </w:r>
      <w:r w:rsidR="00094462" w:rsidRPr="00816A8D">
        <w:rPr>
          <w:rFonts w:ascii="Arial" w:eastAsia="Times New Roman" w:hAnsi="Arial" w:cs="Arial"/>
          <w:lang w:bidi="en-US"/>
        </w:rPr>
        <w:t>,</w:t>
      </w:r>
      <w:r w:rsidRPr="00816A8D">
        <w:rPr>
          <w:rFonts w:ascii="Arial" w:eastAsia="Times New Roman" w:hAnsi="Arial" w:cs="Arial"/>
          <w:lang w:bidi="en-US"/>
        </w:rPr>
        <w:t xml:space="preserve"> a testator left £10,000 to two people “to be held upon trust and disposed of by them among such person, persons or charities as </w:t>
      </w:r>
      <w:r w:rsidRPr="00816A8D">
        <w:rPr>
          <w:rFonts w:ascii="Arial" w:eastAsia="Times New Roman" w:hAnsi="Arial" w:cs="Arial"/>
          <w:iCs/>
          <w:lang w:bidi="en-US"/>
        </w:rPr>
        <w:t>may</w:t>
      </w:r>
      <w:r w:rsidRPr="00816A8D">
        <w:rPr>
          <w:rFonts w:ascii="Arial" w:eastAsia="Times New Roman" w:hAnsi="Arial" w:cs="Arial"/>
          <w:lang w:bidi="en-US"/>
        </w:rPr>
        <w:t xml:space="preserve"> be notified by me to them or either of them during my lifetime.” Even though the testator had in fact informed the trustee of the identity of the beneficiaries before the execution of the will, the trust nevertheless failed as it conflicted </w:t>
      </w:r>
      <w:r w:rsidRPr="00816A8D">
        <w:rPr>
          <w:rFonts w:ascii="Arial" w:eastAsia="Times New Roman" w:hAnsi="Arial" w:cs="Arial"/>
          <w:lang w:bidi="en-US"/>
        </w:rPr>
        <w:lastRenderedPageBreak/>
        <w:t xml:space="preserve">with the term in the will that envisaged future communication. </w:t>
      </w:r>
      <w:r w:rsidR="004C7BA9" w:rsidRPr="00816A8D">
        <w:rPr>
          <w:rFonts w:ascii="Arial" w:eastAsia="Times New Roman" w:hAnsi="Arial" w:cs="Arial"/>
          <w:lang w:bidi="en-US"/>
        </w:rPr>
        <w:t>The language of the above passage also appeared to reserve to the testator the ability to make any number of future dispositions.</w:t>
      </w:r>
    </w:p>
    <w:p w14:paraId="4DDBEF00" w14:textId="77777777" w:rsidR="00842ED4" w:rsidRPr="00816A8D" w:rsidRDefault="00842ED4" w:rsidP="00816A8D">
      <w:pPr>
        <w:spacing w:line="480" w:lineRule="auto"/>
        <w:jc w:val="both"/>
        <w:rPr>
          <w:rFonts w:ascii="Arial" w:hAnsi="Arial" w:cs="Arial"/>
        </w:rPr>
      </w:pPr>
    </w:p>
    <w:p w14:paraId="40E6BDD0" w14:textId="1251E720" w:rsidR="0039415A" w:rsidRPr="00816A8D" w:rsidRDefault="00EE3D64" w:rsidP="00816A8D">
      <w:pPr>
        <w:spacing w:after="120" w:line="480" w:lineRule="auto"/>
        <w:jc w:val="both"/>
        <w:rPr>
          <w:rFonts w:ascii="Arial" w:eastAsia="Times New Roman" w:hAnsi="Arial" w:cs="Arial"/>
          <w:lang w:bidi="en-US"/>
        </w:rPr>
      </w:pPr>
      <w:r w:rsidRPr="00816A8D">
        <w:rPr>
          <w:rFonts w:ascii="Arial" w:eastAsia="Times New Roman" w:hAnsi="Arial" w:cs="Arial"/>
          <w:lang w:bidi="en-US"/>
        </w:rPr>
        <w:t xml:space="preserve">What happens when a </w:t>
      </w:r>
      <w:r w:rsidR="00EF4DB3" w:rsidRPr="00816A8D">
        <w:rPr>
          <w:rFonts w:ascii="Arial" w:eastAsia="Times New Roman" w:hAnsi="Arial" w:cs="Arial"/>
          <w:lang w:bidi="en-US"/>
        </w:rPr>
        <w:t>half-</w:t>
      </w:r>
      <w:r w:rsidRPr="00816A8D">
        <w:rPr>
          <w:rFonts w:ascii="Arial" w:eastAsia="Times New Roman" w:hAnsi="Arial" w:cs="Arial"/>
          <w:lang w:bidi="en-US"/>
        </w:rPr>
        <w:t>secret trust fails? In that case</w:t>
      </w:r>
      <w:r w:rsidR="00842ED4" w:rsidRPr="00816A8D">
        <w:rPr>
          <w:rFonts w:ascii="Arial" w:eastAsia="Times New Roman" w:hAnsi="Arial" w:cs="Arial"/>
          <w:lang w:bidi="en-US"/>
        </w:rPr>
        <w:t>, the legatee holds the property on trust for the residuary estate.</w:t>
      </w:r>
      <w:r w:rsidR="00B41D80" w:rsidRPr="00816A8D">
        <w:rPr>
          <w:rFonts w:ascii="Arial" w:eastAsia="Times New Roman" w:hAnsi="Arial" w:cs="Arial"/>
          <w:lang w:bidi="en-US"/>
        </w:rPr>
        <w:t xml:space="preserve"> This is because it is clear from the will that the trustee had never been intended to be the beneficial recipient of the property.</w:t>
      </w:r>
      <w:r w:rsidR="00AE6A75" w:rsidRPr="00816A8D">
        <w:rPr>
          <w:rFonts w:ascii="Arial" w:eastAsia="Times New Roman" w:hAnsi="Arial" w:cs="Arial"/>
          <w:lang w:bidi="en-US"/>
        </w:rPr>
        <w:t xml:space="preserve"> If the half-secret trustee pre-deceases the testator, the half-secret trust will not fail. This is because the will identifies him as a trustee, and equity will not allow a trust to fail for want of a trustee.</w:t>
      </w:r>
    </w:p>
    <w:sectPr w:rsidR="0039415A" w:rsidRPr="00816A8D" w:rsidSect="00B869B7">
      <w:headerReference w:type="default" r:id="rId8"/>
      <w:footerReference w:type="default" r:id="rId9"/>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51DB4" w14:textId="77777777" w:rsidR="009C7EE5" w:rsidRDefault="009C7EE5" w:rsidP="00177ED8">
      <w:pPr>
        <w:spacing w:after="0" w:line="240" w:lineRule="auto"/>
      </w:pPr>
      <w:r>
        <w:separator/>
      </w:r>
    </w:p>
  </w:endnote>
  <w:endnote w:type="continuationSeparator" w:id="0">
    <w:p w14:paraId="5790D5F0" w14:textId="77777777" w:rsidR="009C7EE5" w:rsidRDefault="009C7EE5"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BC8A000" w14:textId="475FF835"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077E84">
              <w:rPr>
                <w:rFonts w:ascii="Arial" w:hAnsi="Arial" w:cs="Arial"/>
                <w:bCs/>
                <w:noProof/>
                <w:sz w:val="20"/>
                <w:szCs w:val="20"/>
              </w:rPr>
              <w:t>13</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077E84">
              <w:rPr>
                <w:rFonts w:ascii="Arial" w:hAnsi="Arial" w:cs="Arial"/>
                <w:bCs/>
                <w:noProof/>
                <w:sz w:val="20"/>
                <w:szCs w:val="20"/>
              </w:rPr>
              <w:t>13</w:t>
            </w:r>
            <w:r w:rsidRPr="00B869B7">
              <w:rPr>
                <w:rFonts w:ascii="Arial" w:hAnsi="Arial" w:cs="Arial"/>
                <w:bCs/>
                <w:sz w:val="20"/>
                <w:szCs w:val="20"/>
              </w:rPr>
              <w:fldChar w:fldCharType="end"/>
            </w:r>
          </w:p>
        </w:sdtContent>
      </w:sdt>
    </w:sdtContent>
  </w:sdt>
  <w:p w14:paraId="0562CB0E"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391DC" w14:textId="77777777" w:rsidR="009C7EE5" w:rsidRDefault="009C7EE5" w:rsidP="00177ED8">
      <w:pPr>
        <w:spacing w:after="0" w:line="240" w:lineRule="auto"/>
      </w:pPr>
      <w:r>
        <w:separator/>
      </w:r>
    </w:p>
  </w:footnote>
  <w:footnote w:type="continuationSeparator" w:id="0">
    <w:p w14:paraId="6F64C62A" w14:textId="77777777" w:rsidR="009C7EE5" w:rsidRDefault="009C7EE5"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43DB6" w14:textId="2F3EAB62" w:rsidR="006E25AE" w:rsidRPr="006E25AE" w:rsidRDefault="006E25AE" w:rsidP="006E25AE">
    <w:pPr>
      <w:pStyle w:val="Header"/>
      <w:jc w:val="right"/>
      <w:rPr>
        <w:rFonts w:ascii="Arial" w:hAnsi="Arial" w:cs="Arial"/>
      </w:rPr>
    </w:pPr>
    <w:r>
      <w:rPr>
        <w:rFonts w:ascii="Arial" w:hAnsi="Arial" w:cs="Arial"/>
      </w:rPr>
      <w:t xml:space="preserve">Trusts Law Week </w:t>
    </w:r>
    <w:r w:rsidR="00812CC8">
      <w:rPr>
        <w:rFonts w:ascii="Arial" w:hAnsi="Arial" w:cs="Arial"/>
      </w:rPr>
      <w:t>3</w:t>
    </w:r>
  </w:p>
  <w:p w14:paraId="2946DB82"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31FB"/>
    <w:multiLevelType w:val="hybridMultilevel"/>
    <w:tmpl w:val="7070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57F9A"/>
    <w:multiLevelType w:val="hybridMultilevel"/>
    <w:tmpl w:val="2510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96022C"/>
    <w:multiLevelType w:val="hybridMultilevel"/>
    <w:tmpl w:val="0C8C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EA2A1B"/>
    <w:multiLevelType w:val="multilevel"/>
    <w:tmpl w:val="F09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FD618C"/>
    <w:multiLevelType w:val="multilevel"/>
    <w:tmpl w:val="0E3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A8A1A64"/>
    <w:multiLevelType w:val="hybridMultilevel"/>
    <w:tmpl w:val="E46808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E4008EF"/>
    <w:multiLevelType w:val="hybridMultilevel"/>
    <w:tmpl w:val="12BE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027C56"/>
    <w:multiLevelType w:val="hybridMultilevel"/>
    <w:tmpl w:val="29060F3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1775755"/>
    <w:multiLevelType w:val="hybridMultilevel"/>
    <w:tmpl w:val="222A062C"/>
    <w:lvl w:ilvl="0" w:tplc="08090015">
      <w:start w:val="1"/>
      <w:numFmt w:val="upperLetter"/>
      <w:lvlText w:val="%1."/>
      <w:lvlJc w:val="left"/>
      <w:pPr>
        <w:ind w:left="720" w:hanging="360"/>
      </w:pPr>
      <w:rPr>
        <w:rFonts w:hint="default"/>
      </w:rPr>
    </w:lvl>
    <w:lvl w:ilvl="1" w:tplc="65585F3C">
      <w:start w:val="1"/>
      <w:numFmt w:val="lowerRoman"/>
      <w:lvlText w:val="(%2)"/>
      <w:lvlJc w:val="righ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756D18"/>
    <w:multiLevelType w:val="hybridMultilevel"/>
    <w:tmpl w:val="19E004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5F6A19"/>
    <w:multiLevelType w:val="hybridMultilevel"/>
    <w:tmpl w:val="245E8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E2E1222"/>
    <w:multiLevelType w:val="hybridMultilevel"/>
    <w:tmpl w:val="B498C7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F776A3"/>
    <w:multiLevelType w:val="hybridMultilevel"/>
    <w:tmpl w:val="15E666BE"/>
    <w:lvl w:ilvl="0" w:tplc="F69AFA9C">
      <w:start w:val="1"/>
      <w:numFmt w:val="bullet"/>
      <w:lvlText w:val="·"/>
      <w:lvlJc w:val="left"/>
      <w:pPr>
        <w:ind w:left="720" w:hanging="360"/>
      </w:pPr>
      <w:rPr>
        <w:rFonts w:ascii="Symbol" w:hAnsi="Symbol" w:hint="default"/>
      </w:rPr>
    </w:lvl>
    <w:lvl w:ilvl="1" w:tplc="C75C90DC">
      <w:start w:val="1"/>
      <w:numFmt w:val="bullet"/>
      <w:lvlText w:val="o"/>
      <w:lvlJc w:val="left"/>
      <w:pPr>
        <w:ind w:left="1440" w:hanging="360"/>
      </w:pPr>
      <w:rPr>
        <w:rFonts w:ascii="Courier New" w:hAnsi="Courier New" w:hint="default"/>
      </w:rPr>
    </w:lvl>
    <w:lvl w:ilvl="2" w:tplc="B0507738">
      <w:start w:val="1"/>
      <w:numFmt w:val="bullet"/>
      <w:lvlText w:val=""/>
      <w:lvlJc w:val="left"/>
      <w:pPr>
        <w:ind w:left="2160" w:hanging="360"/>
      </w:pPr>
      <w:rPr>
        <w:rFonts w:ascii="Wingdings" w:hAnsi="Wingdings" w:hint="default"/>
      </w:rPr>
    </w:lvl>
    <w:lvl w:ilvl="3" w:tplc="17D0ED78">
      <w:start w:val="1"/>
      <w:numFmt w:val="bullet"/>
      <w:lvlText w:val=""/>
      <w:lvlJc w:val="left"/>
      <w:pPr>
        <w:ind w:left="2880" w:hanging="360"/>
      </w:pPr>
      <w:rPr>
        <w:rFonts w:ascii="Symbol" w:hAnsi="Symbol" w:hint="default"/>
      </w:rPr>
    </w:lvl>
    <w:lvl w:ilvl="4" w:tplc="AF2A78DA">
      <w:start w:val="1"/>
      <w:numFmt w:val="bullet"/>
      <w:lvlText w:val="o"/>
      <w:lvlJc w:val="left"/>
      <w:pPr>
        <w:ind w:left="3600" w:hanging="360"/>
      </w:pPr>
      <w:rPr>
        <w:rFonts w:ascii="Courier New" w:hAnsi="Courier New" w:hint="default"/>
      </w:rPr>
    </w:lvl>
    <w:lvl w:ilvl="5" w:tplc="C0703486">
      <w:start w:val="1"/>
      <w:numFmt w:val="bullet"/>
      <w:lvlText w:val=""/>
      <w:lvlJc w:val="left"/>
      <w:pPr>
        <w:ind w:left="4320" w:hanging="360"/>
      </w:pPr>
      <w:rPr>
        <w:rFonts w:ascii="Wingdings" w:hAnsi="Wingdings" w:hint="default"/>
      </w:rPr>
    </w:lvl>
    <w:lvl w:ilvl="6" w:tplc="62A485F4">
      <w:start w:val="1"/>
      <w:numFmt w:val="bullet"/>
      <w:lvlText w:val=""/>
      <w:lvlJc w:val="left"/>
      <w:pPr>
        <w:ind w:left="5040" w:hanging="360"/>
      </w:pPr>
      <w:rPr>
        <w:rFonts w:ascii="Symbol" w:hAnsi="Symbol" w:hint="default"/>
      </w:rPr>
    </w:lvl>
    <w:lvl w:ilvl="7" w:tplc="690C8E70">
      <w:start w:val="1"/>
      <w:numFmt w:val="bullet"/>
      <w:lvlText w:val="o"/>
      <w:lvlJc w:val="left"/>
      <w:pPr>
        <w:ind w:left="5760" w:hanging="360"/>
      </w:pPr>
      <w:rPr>
        <w:rFonts w:ascii="Courier New" w:hAnsi="Courier New" w:hint="default"/>
      </w:rPr>
    </w:lvl>
    <w:lvl w:ilvl="8" w:tplc="E0944F00">
      <w:start w:val="1"/>
      <w:numFmt w:val="bullet"/>
      <w:lvlText w:val=""/>
      <w:lvlJc w:val="left"/>
      <w:pPr>
        <w:ind w:left="6480" w:hanging="360"/>
      </w:pPr>
      <w:rPr>
        <w:rFonts w:ascii="Wingdings" w:hAnsi="Wingdings" w:hint="default"/>
      </w:rPr>
    </w:lvl>
  </w:abstractNum>
  <w:abstractNum w:abstractNumId="20" w15:restartNumberingAfterBreak="0">
    <w:nsid w:val="58B604E2"/>
    <w:multiLevelType w:val="hybridMultilevel"/>
    <w:tmpl w:val="9CB42B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E0D61A2"/>
    <w:multiLevelType w:val="hybridMultilevel"/>
    <w:tmpl w:val="45C60E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7EB01B4"/>
    <w:multiLevelType w:val="hybridMultilevel"/>
    <w:tmpl w:val="348A1C54"/>
    <w:lvl w:ilvl="0" w:tplc="08090001">
      <w:start w:val="1"/>
      <w:numFmt w:val="bullet"/>
      <w:lvlText w:val=""/>
      <w:lvlJc w:val="left"/>
      <w:pPr>
        <w:ind w:left="360" w:hanging="360"/>
      </w:pPr>
      <w:rPr>
        <w:rFonts w:ascii="Symbol" w:hAnsi="Symbol" w:hint="default"/>
      </w:rPr>
    </w:lvl>
    <w:lvl w:ilvl="1" w:tplc="08090017">
      <w:start w:val="1"/>
      <w:numFmt w:val="lowerLetter"/>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45C3BD3"/>
    <w:multiLevelType w:val="hybridMultilevel"/>
    <w:tmpl w:val="9146D2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96907980">
    <w:abstractNumId w:val="19"/>
  </w:num>
  <w:num w:numId="2" w16cid:durableId="1636371765">
    <w:abstractNumId w:val="30"/>
  </w:num>
  <w:num w:numId="3" w16cid:durableId="2143768042">
    <w:abstractNumId w:val="5"/>
  </w:num>
  <w:num w:numId="4" w16cid:durableId="1912344841">
    <w:abstractNumId w:val="8"/>
  </w:num>
  <w:num w:numId="5" w16cid:durableId="1293823311">
    <w:abstractNumId w:val="23"/>
  </w:num>
  <w:num w:numId="6" w16cid:durableId="2110926964">
    <w:abstractNumId w:val="21"/>
  </w:num>
  <w:num w:numId="7" w16cid:durableId="852914968">
    <w:abstractNumId w:val="14"/>
  </w:num>
  <w:num w:numId="8" w16cid:durableId="1553229306">
    <w:abstractNumId w:val="26"/>
  </w:num>
  <w:num w:numId="9" w16cid:durableId="1576746677">
    <w:abstractNumId w:val="7"/>
  </w:num>
  <w:num w:numId="10" w16cid:durableId="910844692">
    <w:abstractNumId w:val="29"/>
  </w:num>
  <w:num w:numId="11" w16cid:durableId="618413545">
    <w:abstractNumId w:val="17"/>
  </w:num>
  <w:num w:numId="12" w16cid:durableId="294677142">
    <w:abstractNumId w:val="28"/>
  </w:num>
  <w:num w:numId="13" w16cid:durableId="262689912">
    <w:abstractNumId w:val="25"/>
  </w:num>
  <w:num w:numId="14" w16cid:durableId="567225730">
    <w:abstractNumId w:val="6"/>
  </w:num>
  <w:num w:numId="15" w16cid:durableId="120657818">
    <w:abstractNumId w:val="20"/>
  </w:num>
  <w:num w:numId="16" w16cid:durableId="1698969650">
    <w:abstractNumId w:val="31"/>
  </w:num>
  <w:num w:numId="17" w16cid:durableId="1404835300">
    <w:abstractNumId w:val="15"/>
  </w:num>
  <w:num w:numId="18" w16cid:durableId="55008981">
    <w:abstractNumId w:val="11"/>
  </w:num>
  <w:num w:numId="19" w16cid:durableId="1633169211">
    <w:abstractNumId w:val="9"/>
  </w:num>
  <w:num w:numId="20" w16cid:durableId="361637660">
    <w:abstractNumId w:val="16"/>
  </w:num>
  <w:num w:numId="21" w16cid:durableId="883567074">
    <w:abstractNumId w:val="1"/>
  </w:num>
  <w:num w:numId="22" w16cid:durableId="494881483">
    <w:abstractNumId w:val="24"/>
  </w:num>
  <w:num w:numId="23" w16cid:durableId="795878436">
    <w:abstractNumId w:val="13"/>
  </w:num>
  <w:num w:numId="24" w16cid:durableId="1799713655">
    <w:abstractNumId w:val="10"/>
  </w:num>
  <w:num w:numId="25" w16cid:durableId="869145513">
    <w:abstractNumId w:val="0"/>
  </w:num>
  <w:num w:numId="26" w16cid:durableId="914168261">
    <w:abstractNumId w:val="4"/>
  </w:num>
  <w:num w:numId="27" w16cid:durableId="2040009037">
    <w:abstractNumId w:val="3"/>
  </w:num>
  <w:num w:numId="28" w16cid:durableId="838425976">
    <w:abstractNumId w:val="2"/>
  </w:num>
  <w:num w:numId="29" w16cid:durableId="1292518469">
    <w:abstractNumId w:val="18"/>
  </w:num>
  <w:num w:numId="30" w16cid:durableId="815999621">
    <w:abstractNumId w:val="27"/>
  </w:num>
  <w:num w:numId="31" w16cid:durableId="904607132">
    <w:abstractNumId w:val="22"/>
  </w:num>
  <w:num w:numId="32" w16cid:durableId="3530719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604"/>
    <w:rsid w:val="00006C94"/>
    <w:rsid w:val="00010D99"/>
    <w:rsid w:val="00024CE4"/>
    <w:rsid w:val="0004604C"/>
    <w:rsid w:val="00046807"/>
    <w:rsid w:val="00077E84"/>
    <w:rsid w:val="00094462"/>
    <w:rsid w:val="000A467B"/>
    <w:rsid w:val="000B0EB6"/>
    <w:rsid w:val="000B5F20"/>
    <w:rsid w:val="000B787A"/>
    <w:rsid w:val="000D0FA1"/>
    <w:rsid w:val="000D21D2"/>
    <w:rsid w:val="000D2494"/>
    <w:rsid w:val="000E366B"/>
    <w:rsid w:val="000E51DA"/>
    <w:rsid w:val="001001D8"/>
    <w:rsid w:val="001067E9"/>
    <w:rsid w:val="00120123"/>
    <w:rsid w:val="001312C2"/>
    <w:rsid w:val="00136955"/>
    <w:rsid w:val="00146F8D"/>
    <w:rsid w:val="00150BC1"/>
    <w:rsid w:val="00156AC9"/>
    <w:rsid w:val="00163655"/>
    <w:rsid w:val="00167D14"/>
    <w:rsid w:val="00170269"/>
    <w:rsid w:val="0017535F"/>
    <w:rsid w:val="001772B1"/>
    <w:rsid w:val="00177ED8"/>
    <w:rsid w:val="0018683A"/>
    <w:rsid w:val="001B2FBC"/>
    <w:rsid w:val="001B5B88"/>
    <w:rsid w:val="002034A0"/>
    <w:rsid w:val="00215676"/>
    <w:rsid w:val="00216E33"/>
    <w:rsid w:val="002251D3"/>
    <w:rsid w:val="00225CB1"/>
    <w:rsid w:val="0022627C"/>
    <w:rsid w:val="0023489B"/>
    <w:rsid w:val="00244323"/>
    <w:rsid w:val="002469EC"/>
    <w:rsid w:val="00247BCC"/>
    <w:rsid w:val="002513AE"/>
    <w:rsid w:val="002A2739"/>
    <w:rsid w:val="002A76D0"/>
    <w:rsid w:val="002E738B"/>
    <w:rsid w:val="002F5035"/>
    <w:rsid w:val="003007BD"/>
    <w:rsid w:val="00304F02"/>
    <w:rsid w:val="003156E2"/>
    <w:rsid w:val="00317E77"/>
    <w:rsid w:val="003265E5"/>
    <w:rsid w:val="00332E80"/>
    <w:rsid w:val="0034592C"/>
    <w:rsid w:val="00350BF2"/>
    <w:rsid w:val="003668D8"/>
    <w:rsid w:val="00384371"/>
    <w:rsid w:val="0039415A"/>
    <w:rsid w:val="003A5768"/>
    <w:rsid w:val="003C1EAF"/>
    <w:rsid w:val="003E4A33"/>
    <w:rsid w:val="00443533"/>
    <w:rsid w:val="00450CA3"/>
    <w:rsid w:val="0045203E"/>
    <w:rsid w:val="00472839"/>
    <w:rsid w:val="004832AA"/>
    <w:rsid w:val="00484B4B"/>
    <w:rsid w:val="004A6598"/>
    <w:rsid w:val="004C7BA9"/>
    <w:rsid w:val="00524CC3"/>
    <w:rsid w:val="00544EA6"/>
    <w:rsid w:val="005501DE"/>
    <w:rsid w:val="00566221"/>
    <w:rsid w:val="00575FFF"/>
    <w:rsid w:val="00582160"/>
    <w:rsid w:val="00587E6C"/>
    <w:rsid w:val="005C18FD"/>
    <w:rsid w:val="005C72A5"/>
    <w:rsid w:val="005D4D36"/>
    <w:rsid w:val="005E5AEF"/>
    <w:rsid w:val="005F0B0D"/>
    <w:rsid w:val="00605147"/>
    <w:rsid w:val="0061100D"/>
    <w:rsid w:val="00625ED1"/>
    <w:rsid w:val="00630854"/>
    <w:rsid w:val="00641DAE"/>
    <w:rsid w:val="00644EC4"/>
    <w:rsid w:val="00653CE5"/>
    <w:rsid w:val="00674018"/>
    <w:rsid w:val="00686C08"/>
    <w:rsid w:val="00687CFC"/>
    <w:rsid w:val="006A18F9"/>
    <w:rsid w:val="006B2727"/>
    <w:rsid w:val="006B6F26"/>
    <w:rsid w:val="006B715F"/>
    <w:rsid w:val="006C04BC"/>
    <w:rsid w:val="006C48D2"/>
    <w:rsid w:val="006D65F3"/>
    <w:rsid w:val="006E0B58"/>
    <w:rsid w:val="006E0FAC"/>
    <w:rsid w:val="006E25AE"/>
    <w:rsid w:val="007435D9"/>
    <w:rsid w:val="007636C8"/>
    <w:rsid w:val="00766CC2"/>
    <w:rsid w:val="00777A69"/>
    <w:rsid w:val="0079062F"/>
    <w:rsid w:val="007A7136"/>
    <w:rsid w:val="007C05F8"/>
    <w:rsid w:val="007C40A5"/>
    <w:rsid w:val="007D5F06"/>
    <w:rsid w:val="007F2305"/>
    <w:rsid w:val="008048D9"/>
    <w:rsid w:val="0081142C"/>
    <w:rsid w:val="00812CC8"/>
    <w:rsid w:val="00816A8D"/>
    <w:rsid w:val="00816ADE"/>
    <w:rsid w:val="00841D14"/>
    <w:rsid w:val="00842ED4"/>
    <w:rsid w:val="008532F1"/>
    <w:rsid w:val="00863A2C"/>
    <w:rsid w:val="008773FA"/>
    <w:rsid w:val="0088171A"/>
    <w:rsid w:val="008A4E69"/>
    <w:rsid w:val="008D6D47"/>
    <w:rsid w:val="008E0D88"/>
    <w:rsid w:val="009005A6"/>
    <w:rsid w:val="00900824"/>
    <w:rsid w:val="009329DB"/>
    <w:rsid w:val="0095680A"/>
    <w:rsid w:val="00962489"/>
    <w:rsid w:val="00992FCE"/>
    <w:rsid w:val="009C7EE5"/>
    <w:rsid w:val="009E0C97"/>
    <w:rsid w:val="00A013BA"/>
    <w:rsid w:val="00A47758"/>
    <w:rsid w:val="00A7692A"/>
    <w:rsid w:val="00A76967"/>
    <w:rsid w:val="00A77013"/>
    <w:rsid w:val="00A9178D"/>
    <w:rsid w:val="00AA1B8B"/>
    <w:rsid w:val="00AC334F"/>
    <w:rsid w:val="00AE2B44"/>
    <w:rsid w:val="00AE6A75"/>
    <w:rsid w:val="00B056EE"/>
    <w:rsid w:val="00B1649A"/>
    <w:rsid w:val="00B325F4"/>
    <w:rsid w:val="00B41D80"/>
    <w:rsid w:val="00B869B7"/>
    <w:rsid w:val="00BA507E"/>
    <w:rsid w:val="00BF59B8"/>
    <w:rsid w:val="00C02453"/>
    <w:rsid w:val="00C106ED"/>
    <w:rsid w:val="00C15B63"/>
    <w:rsid w:val="00C27BB7"/>
    <w:rsid w:val="00C54BB1"/>
    <w:rsid w:val="00C558CC"/>
    <w:rsid w:val="00C562EA"/>
    <w:rsid w:val="00C7447F"/>
    <w:rsid w:val="00C93EA1"/>
    <w:rsid w:val="00C973DA"/>
    <w:rsid w:val="00CB6080"/>
    <w:rsid w:val="00CB7712"/>
    <w:rsid w:val="00CC3D7B"/>
    <w:rsid w:val="00CC610A"/>
    <w:rsid w:val="00CD04E4"/>
    <w:rsid w:val="00CD7E72"/>
    <w:rsid w:val="00CE5ADF"/>
    <w:rsid w:val="00D13AFF"/>
    <w:rsid w:val="00D17A04"/>
    <w:rsid w:val="00D455B0"/>
    <w:rsid w:val="00D56668"/>
    <w:rsid w:val="00D63C77"/>
    <w:rsid w:val="00D70BEB"/>
    <w:rsid w:val="00D75B37"/>
    <w:rsid w:val="00D76B0C"/>
    <w:rsid w:val="00D84B69"/>
    <w:rsid w:val="00DA55A2"/>
    <w:rsid w:val="00DB4B50"/>
    <w:rsid w:val="00DF259A"/>
    <w:rsid w:val="00E04EA1"/>
    <w:rsid w:val="00E27C9E"/>
    <w:rsid w:val="00E27E74"/>
    <w:rsid w:val="00E3582C"/>
    <w:rsid w:val="00E40AF7"/>
    <w:rsid w:val="00E4659D"/>
    <w:rsid w:val="00E523F1"/>
    <w:rsid w:val="00E85E5A"/>
    <w:rsid w:val="00EC1011"/>
    <w:rsid w:val="00EE2D31"/>
    <w:rsid w:val="00EE3D64"/>
    <w:rsid w:val="00EE766C"/>
    <w:rsid w:val="00EF4DB3"/>
    <w:rsid w:val="00F02351"/>
    <w:rsid w:val="00F2786A"/>
    <w:rsid w:val="00F42719"/>
    <w:rsid w:val="00F5524E"/>
    <w:rsid w:val="00F70E24"/>
    <w:rsid w:val="00F77345"/>
    <w:rsid w:val="00F93A01"/>
    <w:rsid w:val="00F94ECD"/>
    <w:rsid w:val="00F97CBE"/>
    <w:rsid w:val="00FA26DA"/>
    <w:rsid w:val="00FB4D5A"/>
    <w:rsid w:val="00FF2DBF"/>
    <w:rsid w:val="02238973"/>
    <w:rsid w:val="04F1F7F9"/>
    <w:rsid w:val="10D57572"/>
    <w:rsid w:val="2E1D0A67"/>
    <w:rsid w:val="3D854FF3"/>
    <w:rsid w:val="3EBEB135"/>
    <w:rsid w:val="513C04BD"/>
    <w:rsid w:val="58279FAB"/>
    <w:rsid w:val="5A31C657"/>
    <w:rsid w:val="5B3CFC95"/>
    <w:rsid w:val="5CAEEEEE"/>
    <w:rsid w:val="6A24F4F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EE04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character" w:customStyle="1" w:styleId="verdana">
    <w:name w:val="verdana"/>
    <w:basedOn w:val="DefaultParagraphFont"/>
    <w:rsid w:val="00046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204342">
      <w:bodyDiv w:val="1"/>
      <w:marLeft w:val="0"/>
      <w:marRight w:val="0"/>
      <w:marTop w:val="0"/>
      <w:marBottom w:val="0"/>
      <w:divBdr>
        <w:top w:val="none" w:sz="0" w:space="0" w:color="auto"/>
        <w:left w:val="none" w:sz="0" w:space="0" w:color="auto"/>
        <w:bottom w:val="none" w:sz="0" w:space="0" w:color="auto"/>
        <w:right w:val="none" w:sz="0" w:space="0" w:color="auto"/>
      </w:divBdr>
      <w:divsChild>
        <w:div w:id="207762953">
          <w:marLeft w:val="0"/>
          <w:marRight w:val="0"/>
          <w:marTop w:val="0"/>
          <w:marBottom w:val="0"/>
          <w:divBdr>
            <w:top w:val="none" w:sz="0" w:space="0" w:color="auto"/>
            <w:left w:val="none" w:sz="0" w:space="0" w:color="auto"/>
            <w:bottom w:val="none" w:sz="0" w:space="0" w:color="auto"/>
            <w:right w:val="none" w:sz="0" w:space="0" w:color="auto"/>
          </w:divBdr>
        </w:div>
        <w:div w:id="387186777">
          <w:marLeft w:val="0"/>
          <w:marRight w:val="0"/>
          <w:marTop w:val="0"/>
          <w:marBottom w:val="0"/>
          <w:divBdr>
            <w:top w:val="none" w:sz="0" w:space="0" w:color="auto"/>
            <w:left w:val="none" w:sz="0" w:space="0" w:color="auto"/>
            <w:bottom w:val="none" w:sz="0" w:space="0" w:color="auto"/>
            <w:right w:val="none" w:sz="0" w:space="0" w:color="auto"/>
          </w:divBdr>
        </w:div>
        <w:div w:id="1431244244">
          <w:marLeft w:val="0"/>
          <w:marRight w:val="0"/>
          <w:marTop w:val="0"/>
          <w:marBottom w:val="0"/>
          <w:divBdr>
            <w:top w:val="none" w:sz="0" w:space="0" w:color="auto"/>
            <w:left w:val="none" w:sz="0" w:space="0" w:color="auto"/>
            <w:bottom w:val="none" w:sz="0" w:space="0" w:color="auto"/>
            <w:right w:val="none" w:sz="0" w:space="0" w:color="auto"/>
          </w:divBdr>
        </w:div>
        <w:div w:id="1746225905">
          <w:marLeft w:val="0"/>
          <w:marRight w:val="0"/>
          <w:marTop w:val="0"/>
          <w:marBottom w:val="0"/>
          <w:divBdr>
            <w:top w:val="none" w:sz="0" w:space="0" w:color="auto"/>
            <w:left w:val="none" w:sz="0" w:space="0" w:color="auto"/>
            <w:bottom w:val="none" w:sz="0" w:space="0" w:color="auto"/>
            <w:right w:val="none" w:sz="0" w:space="0" w:color="auto"/>
          </w:divBdr>
        </w:div>
      </w:divsChild>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3D403-1EA7-4C95-BAC6-444DC2D3C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4394</Words>
  <Characters>25049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2024-10-13T06:04:00Z</dcterms:created>
  <dcterms:modified xsi:type="dcterms:W3CDTF">2025-03-26T13:38:00Z</dcterms:modified>
</cp:coreProperties>
</file>