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8F0F42" w14:textId="135F61BA" w:rsidR="00177ED8" w:rsidRPr="00630854" w:rsidRDefault="28755ECF" w:rsidP="61C85805">
      <w:pPr>
        <w:pStyle w:val="ListParagraph"/>
        <w:numPr>
          <w:ilvl w:val="0"/>
          <w:numId w:val="2"/>
        </w:numPr>
        <w:spacing w:line="480" w:lineRule="auto"/>
        <w:jc w:val="both"/>
        <w:rPr>
          <w:rFonts w:ascii="Arial" w:hAnsi="Arial" w:cs="Arial"/>
          <w:b/>
          <w:bCs/>
          <w:sz w:val="24"/>
          <w:szCs w:val="24"/>
        </w:rPr>
      </w:pPr>
      <w:r w:rsidRPr="28755ECF">
        <w:rPr>
          <w:rFonts w:ascii="Arial" w:hAnsi="Arial" w:cs="Arial"/>
          <w:b/>
          <w:bCs/>
          <w:sz w:val="24"/>
          <w:szCs w:val="24"/>
        </w:rPr>
        <w:t>Reading</w:t>
      </w:r>
    </w:p>
    <w:p w14:paraId="3633A43D" w14:textId="319C45BA" w:rsidR="009A7C48" w:rsidRPr="009D4A6C" w:rsidRDefault="009A7C48" w:rsidP="009D4A6C">
      <w:pPr>
        <w:spacing w:line="480" w:lineRule="auto"/>
        <w:rPr>
          <w:rFonts w:ascii="Arial" w:eastAsia="Times New Roman" w:hAnsi="Arial" w:cs="Arial"/>
          <w:bCs/>
          <w:iCs/>
          <w:lang w:bidi="en-US"/>
        </w:rPr>
      </w:pPr>
      <w:r w:rsidRPr="009A7C48">
        <w:rPr>
          <w:rFonts w:ascii="Arial" w:eastAsia="Times New Roman" w:hAnsi="Arial" w:cs="Arial"/>
          <w:bCs/>
          <w:iCs/>
          <w:lang w:bidi="en-US"/>
        </w:rPr>
        <w:t xml:space="preserve">For </w:t>
      </w:r>
      <w:r w:rsidRPr="009D4A6C">
        <w:rPr>
          <w:rFonts w:ascii="Arial" w:eastAsia="Times New Roman" w:hAnsi="Arial" w:cs="Arial"/>
          <w:bCs/>
          <w:iCs/>
          <w:u w:val="single"/>
          <w:lang w:bidi="en-US"/>
        </w:rPr>
        <w:t>essential</w:t>
      </w:r>
      <w:r w:rsidRPr="009A7C48">
        <w:rPr>
          <w:rFonts w:ascii="Arial" w:eastAsia="Times New Roman" w:hAnsi="Arial" w:cs="Arial"/>
          <w:bCs/>
          <w:iCs/>
          <w:lang w:bidi="en-US"/>
        </w:rPr>
        <w:t xml:space="preserve"> and </w:t>
      </w:r>
      <w:r w:rsidRPr="009D4A6C">
        <w:rPr>
          <w:rFonts w:ascii="Arial" w:eastAsia="Times New Roman" w:hAnsi="Arial" w:cs="Arial"/>
          <w:bCs/>
          <w:iCs/>
          <w:u w:val="single"/>
          <w:lang w:bidi="en-US"/>
        </w:rPr>
        <w:t>further</w:t>
      </w:r>
      <w:r w:rsidRPr="009A7C48">
        <w:rPr>
          <w:rFonts w:ascii="Arial" w:eastAsia="Times New Roman" w:hAnsi="Arial" w:cs="Arial"/>
          <w:bCs/>
          <w:iCs/>
          <w:lang w:bidi="en-US"/>
        </w:rPr>
        <w:t xml:space="preserve"> reading, please see the Reading List feature on Learn Ultra. </w:t>
      </w:r>
    </w:p>
    <w:p w14:paraId="4CDB5217" w14:textId="77777777" w:rsidR="00FB760A" w:rsidRPr="00E40AF7" w:rsidRDefault="00FB760A" w:rsidP="00FB760A">
      <w:pPr>
        <w:spacing w:after="120"/>
        <w:rPr>
          <w:rFonts w:eastAsia="MS Mincho" w:cs="Times New Roman"/>
          <w:b/>
          <w:bCs/>
          <w:lang w:bidi="en-US"/>
        </w:rPr>
      </w:pPr>
    </w:p>
    <w:p w14:paraId="14E91E84" w14:textId="77777777" w:rsidR="00FB760A" w:rsidRPr="00D76B0C" w:rsidRDefault="00FB760A" w:rsidP="00FB760A">
      <w:pPr>
        <w:spacing w:line="480" w:lineRule="auto"/>
        <w:jc w:val="both"/>
        <w:rPr>
          <w:rFonts w:ascii="Arial" w:eastAsia="Arial" w:hAnsi="Arial" w:cs="Arial"/>
          <w:u w:val="single"/>
        </w:rPr>
      </w:pPr>
      <w:r w:rsidRPr="00D76B0C">
        <w:rPr>
          <w:rFonts w:ascii="Arial" w:eastAsia="Arial" w:hAnsi="Arial" w:cs="Arial"/>
          <w:u w:val="single"/>
        </w:rPr>
        <w:t>Cases</w:t>
      </w:r>
    </w:p>
    <w:p w14:paraId="3039C231" w14:textId="77777777" w:rsidR="00902E91" w:rsidRPr="005D2C13" w:rsidRDefault="00233B9D" w:rsidP="00902E91">
      <w:pPr>
        <w:pStyle w:val="ListParagraph"/>
        <w:numPr>
          <w:ilvl w:val="0"/>
          <w:numId w:val="7"/>
        </w:numPr>
        <w:spacing w:line="480" w:lineRule="auto"/>
        <w:jc w:val="both"/>
        <w:rPr>
          <w:rStyle w:val="normaltextrun"/>
          <w:rFonts w:ascii="Arial" w:eastAsia="Arial" w:hAnsi="Arial" w:cs="Arial"/>
        </w:rPr>
      </w:pPr>
      <w:r w:rsidRPr="005D2C13">
        <w:rPr>
          <w:rStyle w:val="normaltextrun"/>
          <w:rFonts w:ascii="Arial" w:hAnsi="Arial" w:cs="Arial"/>
          <w:i/>
          <w:color w:val="000000"/>
          <w:shd w:val="clear" w:color="auto" w:fill="FFFFFF"/>
        </w:rPr>
        <w:t>Re Tuck’s Settlement Trusts</w:t>
      </w:r>
      <w:r w:rsidRPr="005D2C13">
        <w:rPr>
          <w:rStyle w:val="normaltextrun"/>
          <w:rFonts w:ascii="Arial" w:hAnsi="Arial" w:cs="Arial"/>
          <w:color w:val="000000"/>
          <w:shd w:val="clear" w:color="auto" w:fill="FFFFFF"/>
        </w:rPr>
        <w:t xml:space="preserve"> [1978] 1 All ER 1047</w:t>
      </w:r>
    </w:p>
    <w:p w14:paraId="14F21826" w14:textId="77777777" w:rsidR="00902E91" w:rsidRPr="005D2C13" w:rsidRDefault="009778A3" w:rsidP="00902E91">
      <w:pPr>
        <w:pStyle w:val="ListParagraph"/>
        <w:numPr>
          <w:ilvl w:val="0"/>
          <w:numId w:val="7"/>
        </w:numPr>
        <w:spacing w:line="480" w:lineRule="auto"/>
        <w:jc w:val="both"/>
        <w:rPr>
          <w:rFonts w:ascii="Arial" w:eastAsia="Arial" w:hAnsi="Arial" w:cs="Arial"/>
        </w:rPr>
      </w:pPr>
      <w:proofErr w:type="spellStart"/>
      <w:r w:rsidRPr="005D2C13">
        <w:rPr>
          <w:rFonts w:ascii="Arial" w:eastAsia="Times New Roman" w:hAnsi="Arial" w:cs="Arial"/>
          <w:bCs/>
          <w:i/>
          <w:lang w:bidi="en-US"/>
        </w:rPr>
        <w:t>Blathwayt</w:t>
      </w:r>
      <w:proofErr w:type="spellEnd"/>
      <w:r w:rsidRPr="005D2C13">
        <w:rPr>
          <w:rFonts w:ascii="Arial" w:eastAsia="Times New Roman" w:hAnsi="Arial" w:cs="Arial"/>
          <w:bCs/>
          <w:i/>
          <w:lang w:bidi="en-US"/>
        </w:rPr>
        <w:t xml:space="preserve"> v Cawley</w:t>
      </w:r>
      <w:r w:rsidRPr="005D2C13">
        <w:rPr>
          <w:rFonts w:ascii="Arial" w:eastAsia="Times New Roman" w:hAnsi="Arial" w:cs="Arial"/>
          <w:bCs/>
          <w:iCs/>
          <w:lang w:bidi="en-US"/>
        </w:rPr>
        <w:t xml:space="preserve"> [1976] AC 397</w:t>
      </w:r>
    </w:p>
    <w:p w14:paraId="555B2879" w14:textId="77777777" w:rsidR="00902E91" w:rsidRPr="005D2C13" w:rsidRDefault="000B5CE1" w:rsidP="00902E91">
      <w:pPr>
        <w:pStyle w:val="ListParagraph"/>
        <w:numPr>
          <w:ilvl w:val="0"/>
          <w:numId w:val="7"/>
        </w:numPr>
        <w:spacing w:line="480" w:lineRule="auto"/>
        <w:jc w:val="both"/>
        <w:rPr>
          <w:rFonts w:ascii="Arial" w:eastAsia="Arial" w:hAnsi="Arial" w:cs="Arial"/>
        </w:rPr>
      </w:pPr>
      <w:r w:rsidRPr="005D2C13">
        <w:rPr>
          <w:rFonts w:ascii="Arial" w:eastAsia="Times New Roman" w:hAnsi="Arial" w:cs="Arial"/>
          <w:bCs/>
          <w:i/>
          <w:iCs/>
          <w:lang w:bidi="en-US"/>
        </w:rPr>
        <w:t>Tinsley v Milligan</w:t>
      </w:r>
      <w:r w:rsidRPr="005D2C13">
        <w:rPr>
          <w:rFonts w:ascii="Arial" w:eastAsia="Times New Roman" w:hAnsi="Arial" w:cs="Arial"/>
          <w:bCs/>
          <w:iCs/>
          <w:lang w:bidi="en-US"/>
        </w:rPr>
        <w:t xml:space="preserve"> [1993] 3 All ER 65</w:t>
      </w:r>
    </w:p>
    <w:p w14:paraId="153775D8" w14:textId="77777777" w:rsidR="00902E91" w:rsidRPr="005D2C13" w:rsidRDefault="000B5CE1" w:rsidP="00902E91">
      <w:pPr>
        <w:pStyle w:val="ListParagraph"/>
        <w:numPr>
          <w:ilvl w:val="0"/>
          <w:numId w:val="7"/>
        </w:numPr>
        <w:spacing w:line="480" w:lineRule="auto"/>
        <w:jc w:val="both"/>
        <w:rPr>
          <w:rFonts w:ascii="Arial" w:eastAsia="Arial" w:hAnsi="Arial" w:cs="Arial"/>
        </w:rPr>
      </w:pPr>
      <w:r w:rsidRPr="005D2C13">
        <w:rPr>
          <w:rFonts w:ascii="Arial" w:eastAsia="Times New Roman" w:hAnsi="Arial" w:cs="Arial"/>
          <w:bCs/>
          <w:i/>
          <w:lang w:bidi="en-US"/>
        </w:rPr>
        <w:t>Patel v Mirza</w:t>
      </w:r>
      <w:r w:rsidRPr="005D2C13">
        <w:rPr>
          <w:rFonts w:ascii="Arial" w:eastAsia="Times New Roman" w:hAnsi="Arial" w:cs="Arial"/>
          <w:bCs/>
          <w:iCs/>
          <w:lang w:bidi="en-US"/>
        </w:rPr>
        <w:t xml:space="preserve"> [2016] UKSC 42</w:t>
      </w:r>
    </w:p>
    <w:p w14:paraId="51221391" w14:textId="77777777" w:rsidR="009A7C48" w:rsidRPr="005D2C13" w:rsidRDefault="009A7C48" w:rsidP="009A7C48">
      <w:pPr>
        <w:pStyle w:val="ListParagraph"/>
        <w:numPr>
          <w:ilvl w:val="0"/>
          <w:numId w:val="7"/>
        </w:numPr>
        <w:spacing w:line="480" w:lineRule="auto"/>
        <w:jc w:val="both"/>
        <w:rPr>
          <w:rFonts w:ascii="Arial" w:eastAsia="Arial" w:hAnsi="Arial" w:cs="Arial"/>
        </w:rPr>
      </w:pPr>
      <w:r w:rsidRPr="005D2C13">
        <w:rPr>
          <w:rFonts w:ascii="Arial" w:eastAsia="Times New Roman" w:hAnsi="Arial" w:cs="Arial"/>
          <w:bCs/>
          <w:i/>
          <w:iCs/>
          <w:lang w:bidi="en-US"/>
        </w:rPr>
        <w:t>Grey v IRC</w:t>
      </w:r>
      <w:r w:rsidRPr="005D2C13">
        <w:rPr>
          <w:rFonts w:ascii="Arial" w:eastAsia="Times New Roman" w:hAnsi="Arial" w:cs="Arial"/>
          <w:bCs/>
          <w:iCs/>
          <w:lang w:bidi="en-US"/>
        </w:rPr>
        <w:t xml:space="preserve"> [1959] 3 All ER 603</w:t>
      </w:r>
    </w:p>
    <w:p w14:paraId="23558C73" w14:textId="77777777" w:rsidR="009A7C48" w:rsidRPr="005D2C13" w:rsidRDefault="009A7C48" w:rsidP="009A7C48">
      <w:pPr>
        <w:pStyle w:val="ListParagraph"/>
        <w:numPr>
          <w:ilvl w:val="0"/>
          <w:numId w:val="7"/>
        </w:numPr>
        <w:spacing w:line="480" w:lineRule="auto"/>
        <w:jc w:val="both"/>
        <w:rPr>
          <w:rFonts w:ascii="Arial" w:eastAsia="Arial" w:hAnsi="Arial" w:cs="Arial"/>
        </w:rPr>
      </w:pPr>
      <w:proofErr w:type="spellStart"/>
      <w:r w:rsidRPr="005D2C13">
        <w:rPr>
          <w:rFonts w:ascii="Arial" w:eastAsia="Arial" w:hAnsi="Arial" w:cs="Arial"/>
          <w:i/>
          <w:iCs/>
        </w:rPr>
        <w:t>Oughtred</w:t>
      </w:r>
      <w:proofErr w:type="spellEnd"/>
      <w:r w:rsidRPr="005D2C13">
        <w:rPr>
          <w:rFonts w:ascii="Arial" w:eastAsia="Arial" w:hAnsi="Arial" w:cs="Arial"/>
          <w:i/>
          <w:iCs/>
        </w:rPr>
        <w:t xml:space="preserve"> v IRC </w:t>
      </w:r>
      <w:r w:rsidRPr="005D2C13">
        <w:rPr>
          <w:rFonts w:ascii="Arial" w:eastAsia="Arial" w:hAnsi="Arial" w:cs="Arial"/>
        </w:rPr>
        <w:t>[1960] AC 206</w:t>
      </w:r>
    </w:p>
    <w:p w14:paraId="3BD27E29" w14:textId="77777777" w:rsidR="005D2C13" w:rsidRPr="005D2C13" w:rsidRDefault="00E03B33" w:rsidP="009A7C48">
      <w:pPr>
        <w:pStyle w:val="ListParagraph"/>
        <w:numPr>
          <w:ilvl w:val="0"/>
          <w:numId w:val="7"/>
        </w:numPr>
        <w:spacing w:line="480" w:lineRule="auto"/>
        <w:jc w:val="both"/>
        <w:rPr>
          <w:rFonts w:ascii="Arial" w:eastAsia="Arial" w:hAnsi="Arial" w:cs="Arial"/>
        </w:rPr>
      </w:pPr>
      <w:r w:rsidRPr="005D2C13">
        <w:rPr>
          <w:rFonts w:ascii="Arial" w:eastAsia="Times New Roman" w:hAnsi="Arial" w:cs="Arial"/>
          <w:i/>
          <w:lang w:bidi="en-US"/>
        </w:rPr>
        <w:t>Neville v Wilson</w:t>
      </w:r>
      <w:r w:rsidRPr="005D2C13">
        <w:rPr>
          <w:rFonts w:ascii="Arial" w:eastAsia="Times New Roman" w:hAnsi="Arial" w:cs="Arial"/>
          <w:iCs/>
          <w:lang w:bidi="en-US"/>
        </w:rPr>
        <w:t xml:space="preserve"> [1997] Ch 144</w:t>
      </w:r>
    </w:p>
    <w:p w14:paraId="41C8F396" w14:textId="34ABBF31" w:rsidR="006C48D2" w:rsidRPr="005D2C13" w:rsidRDefault="009A7C48" w:rsidP="009A7C48">
      <w:pPr>
        <w:pStyle w:val="ListParagraph"/>
        <w:numPr>
          <w:ilvl w:val="0"/>
          <w:numId w:val="7"/>
        </w:numPr>
        <w:spacing w:line="480" w:lineRule="auto"/>
        <w:jc w:val="both"/>
        <w:rPr>
          <w:rFonts w:ascii="Arial" w:eastAsia="Arial" w:hAnsi="Arial" w:cs="Arial"/>
        </w:rPr>
      </w:pPr>
      <w:proofErr w:type="spellStart"/>
      <w:r w:rsidRPr="005D2C13">
        <w:rPr>
          <w:rFonts w:ascii="Arial" w:eastAsia="Times New Roman" w:hAnsi="Arial" w:cs="Arial"/>
          <w:bCs/>
          <w:i/>
          <w:iCs/>
          <w:lang w:bidi="en-US"/>
        </w:rPr>
        <w:t>Vandervell</w:t>
      </w:r>
      <w:proofErr w:type="spellEnd"/>
      <w:r w:rsidRPr="005D2C13">
        <w:rPr>
          <w:rFonts w:ascii="Arial" w:eastAsia="Times New Roman" w:hAnsi="Arial" w:cs="Arial"/>
          <w:bCs/>
          <w:i/>
          <w:iCs/>
          <w:lang w:bidi="en-US"/>
        </w:rPr>
        <w:t xml:space="preserve"> v IRC</w:t>
      </w:r>
      <w:r w:rsidRPr="005D2C13">
        <w:rPr>
          <w:rFonts w:ascii="Arial" w:eastAsia="Times New Roman" w:hAnsi="Arial" w:cs="Arial"/>
          <w:bCs/>
          <w:iCs/>
          <w:lang w:bidi="en-US"/>
        </w:rPr>
        <w:t xml:space="preserve"> [1967] 2 AC 291</w:t>
      </w:r>
    </w:p>
    <w:p w14:paraId="3EFB0A7B" w14:textId="4002D849" w:rsidR="009A7C48" w:rsidRPr="009A7C48" w:rsidRDefault="0015167A" w:rsidP="009A7C48">
      <w:pPr>
        <w:jc w:val="both"/>
        <w:rPr>
          <w:rFonts w:ascii="Arial" w:hAnsi="Arial" w:cs="Arial"/>
          <w:b/>
          <w:sz w:val="24"/>
          <w:szCs w:val="24"/>
        </w:rPr>
      </w:pPr>
      <w:r>
        <w:rPr>
          <w:rFonts w:ascii="Arial" w:hAnsi="Arial" w:cs="Arial"/>
          <w:b/>
          <w:sz w:val="24"/>
          <w:szCs w:val="24"/>
        </w:rPr>
        <w:br w:type="page"/>
      </w:r>
    </w:p>
    <w:p w14:paraId="5938AA0A" w14:textId="77777777" w:rsidR="009A7C48" w:rsidRPr="009A7C48" w:rsidRDefault="009A7C48" w:rsidP="009A7C48">
      <w:pPr>
        <w:pStyle w:val="ListParagraph"/>
        <w:numPr>
          <w:ilvl w:val="0"/>
          <w:numId w:val="2"/>
        </w:numPr>
        <w:spacing w:line="480" w:lineRule="auto"/>
        <w:jc w:val="both"/>
        <w:rPr>
          <w:rFonts w:ascii="Arial" w:hAnsi="Arial" w:cs="Arial"/>
          <w:b/>
          <w:sz w:val="24"/>
          <w:szCs w:val="24"/>
        </w:rPr>
      </w:pPr>
      <w:r w:rsidRPr="009A7C48">
        <w:rPr>
          <w:rFonts w:ascii="Arial" w:hAnsi="Arial" w:cs="Arial"/>
          <w:b/>
          <w:sz w:val="24"/>
          <w:szCs w:val="24"/>
        </w:rPr>
        <w:lastRenderedPageBreak/>
        <w:t xml:space="preserve">Public policy considerations relating to the validity of an express trust </w:t>
      </w:r>
    </w:p>
    <w:p w14:paraId="396D0D94" w14:textId="672F59B4" w:rsidR="009D23A1" w:rsidRPr="009D23A1" w:rsidRDefault="00FB760A" w:rsidP="009D23A1">
      <w:pPr>
        <w:spacing w:after="120" w:line="480" w:lineRule="auto"/>
        <w:jc w:val="both"/>
        <w:rPr>
          <w:rFonts w:ascii="Arial" w:eastAsia="Times New Roman" w:hAnsi="Arial" w:cs="Arial"/>
          <w:bCs/>
          <w:iCs/>
          <w:lang w:bidi="en-US"/>
        </w:rPr>
      </w:pPr>
      <w:r w:rsidRPr="00544EA6">
        <w:rPr>
          <w:rFonts w:ascii="Arial" w:eastAsia="Times New Roman" w:hAnsi="Arial" w:cs="Arial"/>
          <w:bCs/>
          <w:iCs/>
          <w:lang w:bidi="en-US"/>
        </w:rPr>
        <w:t xml:space="preserve">The validity of some trusts or associated conditions, even if validly created, can be disputed on the grounds of public policy. These limitations apply to both express and constructive </w:t>
      </w:r>
      <w:r w:rsidR="00E13D93">
        <w:rPr>
          <w:rFonts w:ascii="Arial" w:eastAsia="Times New Roman" w:hAnsi="Arial" w:cs="Arial"/>
          <w:bCs/>
          <w:iCs/>
          <w:lang w:bidi="en-US"/>
        </w:rPr>
        <w:t>or resulting</w:t>
      </w:r>
      <w:r w:rsidRPr="00544EA6">
        <w:rPr>
          <w:rFonts w:ascii="Arial" w:eastAsia="Times New Roman" w:hAnsi="Arial" w:cs="Arial"/>
          <w:bCs/>
          <w:iCs/>
          <w:lang w:bidi="en-US"/>
        </w:rPr>
        <w:t xml:space="preserve"> trusts.</w:t>
      </w:r>
      <w:r w:rsidR="00B204D3">
        <w:rPr>
          <w:rFonts w:ascii="Arial" w:eastAsia="Times New Roman" w:hAnsi="Arial" w:cs="Arial"/>
          <w:bCs/>
          <w:iCs/>
          <w:lang w:bidi="en-US"/>
        </w:rPr>
        <w:t xml:space="preserve"> Where a trust fails on the grounds of public policy, the property reverts to the settlor or, if </w:t>
      </w:r>
      <w:r w:rsidR="000B5CE1">
        <w:rPr>
          <w:rFonts w:ascii="Arial" w:eastAsia="Times New Roman" w:hAnsi="Arial" w:cs="Arial"/>
          <w:bCs/>
          <w:iCs/>
          <w:lang w:bidi="en-US"/>
        </w:rPr>
        <w:t xml:space="preserve">it is a </w:t>
      </w:r>
      <w:r w:rsidR="00B204D3">
        <w:rPr>
          <w:rFonts w:ascii="Arial" w:eastAsia="Times New Roman" w:hAnsi="Arial" w:cs="Arial"/>
          <w:bCs/>
          <w:iCs/>
          <w:lang w:bidi="en-US"/>
        </w:rPr>
        <w:t xml:space="preserve">testator, </w:t>
      </w:r>
      <w:r w:rsidR="000B5CE1">
        <w:rPr>
          <w:rFonts w:ascii="Arial" w:eastAsia="Times New Roman" w:hAnsi="Arial" w:cs="Arial"/>
          <w:bCs/>
          <w:iCs/>
          <w:lang w:bidi="en-US"/>
        </w:rPr>
        <w:t xml:space="preserve">the </w:t>
      </w:r>
      <w:r w:rsidR="00B204D3">
        <w:rPr>
          <w:rFonts w:ascii="Arial" w:eastAsia="Times New Roman" w:hAnsi="Arial" w:cs="Arial"/>
          <w:bCs/>
          <w:iCs/>
          <w:lang w:bidi="en-US"/>
        </w:rPr>
        <w:t xml:space="preserve">residuary estate. However, more often than not it is </w:t>
      </w:r>
      <w:r w:rsidR="000B5CE1">
        <w:rPr>
          <w:rFonts w:ascii="Arial" w:eastAsia="Times New Roman" w:hAnsi="Arial" w:cs="Arial"/>
          <w:bCs/>
          <w:iCs/>
          <w:lang w:bidi="en-US"/>
        </w:rPr>
        <w:t>a specific condition</w:t>
      </w:r>
      <w:r w:rsidR="00B204D3">
        <w:rPr>
          <w:rFonts w:ascii="Arial" w:eastAsia="Times New Roman" w:hAnsi="Arial" w:cs="Arial"/>
          <w:bCs/>
          <w:iCs/>
          <w:lang w:bidi="en-US"/>
        </w:rPr>
        <w:t xml:space="preserve"> that </w:t>
      </w:r>
      <w:r w:rsidR="000B5CE1">
        <w:rPr>
          <w:rFonts w:ascii="Arial" w:eastAsia="Times New Roman" w:hAnsi="Arial" w:cs="Arial"/>
          <w:bCs/>
          <w:iCs/>
          <w:lang w:bidi="en-US"/>
        </w:rPr>
        <w:t>is</w:t>
      </w:r>
      <w:r w:rsidR="00B204D3">
        <w:rPr>
          <w:rFonts w:ascii="Arial" w:eastAsia="Times New Roman" w:hAnsi="Arial" w:cs="Arial"/>
          <w:bCs/>
          <w:iCs/>
          <w:lang w:bidi="en-US"/>
        </w:rPr>
        <w:t xml:space="preserve"> found to be invalid, in which case the trust itself may remain </w:t>
      </w:r>
      <w:r w:rsidR="008F4CFD">
        <w:rPr>
          <w:rFonts w:ascii="Arial" w:eastAsia="Times New Roman" w:hAnsi="Arial" w:cs="Arial"/>
          <w:bCs/>
          <w:iCs/>
          <w:lang w:bidi="en-US"/>
        </w:rPr>
        <w:t>unaffected (see below for details). One area of public policy that</w:t>
      </w:r>
      <w:r w:rsidR="00E2013D">
        <w:rPr>
          <w:rFonts w:ascii="Arial" w:eastAsia="Times New Roman" w:hAnsi="Arial" w:cs="Arial"/>
          <w:bCs/>
          <w:iCs/>
          <w:lang w:bidi="en-US"/>
        </w:rPr>
        <w:t xml:space="preserve"> we will not cover this week relates to</w:t>
      </w:r>
      <w:r w:rsidR="009D23A1">
        <w:rPr>
          <w:rFonts w:ascii="Arial" w:eastAsia="Times New Roman" w:hAnsi="Arial" w:cs="Arial"/>
          <w:bCs/>
          <w:iCs/>
          <w:lang w:bidi="en-US"/>
        </w:rPr>
        <w:t xml:space="preserve"> the rules </w:t>
      </w:r>
      <w:r w:rsidR="00E2013D">
        <w:rPr>
          <w:rFonts w:ascii="Arial" w:eastAsia="Times New Roman" w:hAnsi="Arial" w:cs="Arial"/>
          <w:bCs/>
          <w:iCs/>
          <w:lang w:bidi="en-US"/>
        </w:rPr>
        <w:t>of</w:t>
      </w:r>
      <w:r w:rsidR="009D23A1" w:rsidRPr="009D23A1">
        <w:rPr>
          <w:rFonts w:ascii="Arial" w:eastAsia="Times New Roman" w:hAnsi="Arial" w:cs="Arial"/>
          <w:bCs/>
          <w:iCs/>
          <w:lang w:bidi="en-US"/>
        </w:rPr>
        <w:t xml:space="preserve"> perpetuity, inalienability and accumulation.</w:t>
      </w:r>
    </w:p>
    <w:p w14:paraId="57864FDB" w14:textId="27F13FF2" w:rsidR="00FB760A" w:rsidRPr="009D23A1" w:rsidRDefault="009D23A1" w:rsidP="00FB760A">
      <w:pPr>
        <w:spacing w:after="120" w:line="480" w:lineRule="auto"/>
        <w:jc w:val="both"/>
        <w:rPr>
          <w:rFonts w:ascii="Arial" w:eastAsia="Times New Roman" w:hAnsi="Arial" w:cs="Arial"/>
          <w:bCs/>
          <w:iCs/>
          <w:lang w:bidi="en-US"/>
        </w:rPr>
      </w:pPr>
      <w:r>
        <w:rPr>
          <w:rFonts w:ascii="Arial" w:eastAsia="Times New Roman" w:hAnsi="Arial" w:cs="Arial"/>
          <w:bCs/>
          <w:iCs/>
          <w:lang w:bidi="en-US"/>
        </w:rPr>
        <w:t xml:space="preserve"> </w:t>
      </w:r>
    </w:p>
    <w:p w14:paraId="56B274CD" w14:textId="44310DC8" w:rsidR="00FB760A" w:rsidRPr="00E13D93" w:rsidRDefault="00233B9D" w:rsidP="00FB760A">
      <w:pPr>
        <w:spacing w:after="120" w:line="480" w:lineRule="auto"/>
        <w:jc w:val="both"/>
        <w:rPr>
          <w:rFonts w:ascii="Arial" w:eastAsia="Times New Roman" w:hAnsi="Arial" w:cs="Arial"/>
          <w:bCs/>
          <w:iCs/>
          <w:u w:val="single"/>
          <w:lang w:bidi="en-US"/>
        </w:rPr>
      </w:pPr>
      <w:r>
        <w:rPr>
          <w:rFonts w:ascii="Arial" w:eastAsia="Times New Roman" w:hAnsi="Arial" w:cs="Arial"/>
          <w:bCs/>
          <w:iCs/>
          <w:u w:val="single"/>
          <w:lang w:val="en-US" w:bidi="en-US"/>
        </w:rPr>
        <w:t>Conditions</w:t>
      </w:r>
      <w:r w:rsidR="009778A3">
        <w:rPr>
          <w:rFonts w:ascii="Arial" w:eastAsia="Times New Roman" w:hAnsi="Arial" w:cs="Arial"/>
          <w:bCs/>
          <w:iCs/>
          <w:u w:val="single"/>
          <w:lang w:val="en-US" w:bidi="en-US"/>
        </w:rPr>
        <w:t xml:space="preserve"> precedent and subsequent; determinable interests </w:t>
      </w:r>
    </w:p>
    <w:p w14:paraId="7884AB68" w14:textId="6C31C7DC" w:rsidR="009867DF" w:rsidRDefault="00233B9D" w:rsidP="00FB760A">
      <w:pPr>
        <w:spacing w:after="120" w:line="480" w:lineRule="auto"/>
        <w:jc w:val="both"/>
        <w:rPr>
          <w:rFonts w:ascii="Arial" w:eastAsia="Times New Roman" w:hAnsi="Arial" w:cs="Arial"/>
          <w:bCs/>
          <w:iCs/>
          <w:lang w:bidi="en-US"/>
        </w:rPr>
      </w:pPr>
      <w:r>
        <w:rPr>
          <w:rFonts w:ascii="Arial" w:eastAsia="Times New Roman" w:hAnsi="Arial" w:cs="Arial"/>
          <w:bCs/>
          <w:iCs/>
          <w:lang w:bidi="en-US"/>
        </w:rPr>
        <w:t xml:space="preserve">Settlers have the ability to impose conditions on </w:t>
      </w:r>
      <w:r w:rsidR="00D93CFC">
        <w:rPr>
          <w:rFonts w:ascii="Arial" w:eastAsia="Times New Roman" w:hAnsi="Arial" w:cs="Arial"/>
          <w:bCs/>
          <w:iCs/>
          <w:lang w:bidi="en-US"/>
        </w:rPr>
        <w:t xml:space="preserve">both </w:t>
      </w:r>
      <w:r>
        <w:rPr>
          <w:rFonts w:ascii="Arial" w:eastAsia="Times New Roman" w:hAnsi="Arial" w:cs="Arial"/>
          <w:bCs/>
          <w:iCs/>
          <w:lang w:bidi="en-US"/>
        </w:rPr>
        <w:t>the receipt of the beneficial interest by the be</w:t>
      </w:r>
      <w:r w:rsidR="00D93CFC">
        <w:rPr>
          <w:rFonts w:ascii="Arial" w:eastAsia="Times New Roman" w:hAnsi="Arial" w:cs="Arial"/>
          <w:bCs/>
          <w:iCs/>
          <w:lang w:bidi="en-US"/>
        </w:rPr>
        <w:t xml:space="preserve">neficiary and </w:t>
      </w:r>
      <w:r w:rsidR="00E2013D">
        <w:rPr>
          <w:rFonts w:ascii="Arial" w:eastAsia="Times New Roman" w:hAnsi="Arial" w:cs="Arial"/>
          <w:bCs/>
          <w:iCs/>
          <w:lang w:bidi="en-US"/>
        </w:rPr>
        <w:t xml:space="preserve">the </w:t>
      </w:r>
      <w:r w:rsidR="00D93CFC">
        <w:rPr>
          <w:rFonts w:ascii="Arial" w:eastAsia="Times New Roman" w:hAnsi="Arial" w:cs="Arial"/>
          <w:bCs/>
          <w:iCs/>
          <w:lang w:bidi="en-US"/>
        </w:rPr>
        <w:t>termination</w:t>
      </w:r>
      <w:r w:rsidR="00E2013D">
        <w:rPr>
          <w:rFonts w:ascii="Arial" w:eastAsia="Times New Roman" w:hAnsi="Arial" w:cs="Arial"/>
          <w:bCs/>
          <w:iCs/>
          <w:lang w:bidi="en-US"/>
        </w:rPr>
        <w:t xml:space="preserve"> of the beneficial interest</w:t>
      </w:r>
      <w:r w:rsidR="00D93CFC">
        <w:rPr>
          <w:rFonts w:ascii="Arial" w:eastAsia="Times New Roman" w:hAnsi="Arial" w:cs="Arial"/>
          <w:bCs/>
          <w:iCs/>
          <w:lang w:bidi="en-US"/>
        </w:rPr>
        <w:t xml:space="preserve">. </w:t>
      </w:r>
      <w:r w:rsidR="00FB760A" w:rsidRPr="00544EA6">
        <w:rPr>
          <w:rFonts w:ascii="Arial" w:eastAsia="Times New Roman" w:hAnsi="Arial" w:cs="Arial"/>
          <w:bCs/>
          <w:iCs/>
          <w:lang w:bidi="en-US"/>
        </w:rPr>
        <w:t xml:space="preserve">Conditions precedent determine </w:t>
      </w:r>
      <w:r w:rsidR="00D93CFC">
        <w:rPr>
          <w:rFonts w:ascii="Arial" w:eastAsia="Times New Roman" w:hAnsi="Arial" w:cs="Arial"/>
          <w:bCs/>
          <w:iCs/>
          <w:lang w:bidi="en-US"/>
        </w:rPr>
        <w:t>when a beneficiary receives</w:t>
      </w:r>
      <w:r w:rsidR="00FB760A" w:rsidRPr="00544EA6">
        <w:rPr>
          <w:rFonts w:ascii="Arial" w:eastAsia="Times New Roman" w:hAnsi="Arial" w:cs="Arial"/>
          <w:bCs/>
          <w:iCs/>
          <w:lang w:bidi="en-US"/>
        </w:rPr>
        <w:t xml:space="preserve"> a beneficial interest, while conditions subsequent determine </w:t>
      </w:r>
      <w:r w:rsidR="00E2013D">
        <w:rPr>
          <w:rFonts w:ascii="Arial" w:eastAsia="Times New Roman" w:hAnsi="Arial" w:cs="Arial"/>
          <w:bCs/>
          <w:iCs/>
          <w:lang w:bidi="en-US"/>
        </w:rPr>
        <w:t>when</w:t>
      </w:r>
      <w:r w:rsidR="00FB760A" w:rsidRPr="00544EA6">
        <w:rPr>
          <w:rFonts w:ascii="Arial" w:eastAsia="Times New Roman" w:hAnsi="Arial" w:cs="Arial"/>
          <w:bCs/>
          <w:iCs/>
          <w:lang w:bidi="en-US"/>
        </w:rPr>
        <w:t xml:space="preserve"> a beneficial interest</w:t>
      </w:r>
      <w:r w:rsidR="00E2013D">
        <w:rPr>
          <w:rFonts w:ascii="Arial" w:eastAsia="Times New Roman" w:hAnsi="Arial" w:cs="Arial"/>
          <w:bCs/>
          <w:iCs/>
          <w:lang w:bidi="en-US"/>
        </w:rPr>
        <w:t xml:space="preserve"> terminates</w:t>
      </w:r>
      <w:r w:rsidR="00FB760A" w:rsidRPr="00544EA6">
        <w:rPr>
          <w:rFonts w:ascii="Arial" w:eastAsia="Times New Roman" w:hAnsi="Arial" w:cs="Arial"/>
          <w:bCs/>
          <w:iCs/>
          <w:lang w:bidi="en-US"/>
        </w:rPr>
        <w:t xml:space="preserve">. </w:t>
      </w:r>
      <w:r w:rsidR="009D23A1">
        <w:rPr>
          <w:rFonts w:ascii="Arial" w:eastAsia="Times New Roman" w:hAnsi="Arial" w:cs="Arial"/>
          <w:bCs/>
          <w:iCs/>
          <w:lang w:bidi="en-US"/>
        </w:rPr>
        <w:t xml:space="preserve">An example of </w:t>
      </w:r>
      <w:r w:rsidR="009867DF">
        <w:rPr>
          <w:rFonts w:ascii="Arial" w:eastAsia="Times New Roman" w:hAnsi="Arial" w:cs="Arial"/>
          <w:bCs/>
          <w:iCs/>
          <w:lang w:bidi="en-US"/>
        </w:rPr>
        <w:t xml:space="preserve">the use of </w:t>
      </w:r>
      <w:r w:rsidR="009D23A1">
        <w:rPr>
          <w:rFonts w:ascii="Arial" w:eastAsia="Times New Roman" w:hAnsi="Arial" w:cs="Arial"/>
          <w:bCs/>
          <w:iCs/>
          <w:lang w:bidi="en-US"/>
        </w:rPr>
        <w:t xml:space="preserve">a condition precedent is </w:t>
      </w:r>
      <w:r w:rsidR="00797733">
        <w:rPr>
          <w:rFonts w:ascii="Arial" w:eastAsia="Times New Roman" w:hAnsi="Arial" w:cs="Arial"/>
          <w:bCs/>
          <w:iCs/>
          <w:lang w:bidi="en-US"/>
        </w:rPr>
        <w:t>a discretionary trust (a trust where beneficiaries are specified but where the distribution of interests in the property is subject to the discretion of the trustees) under which an interest</w:t>
      </w:r>
      <w:r w:rsidR="009D23A1">
        <w:rPr>
          <w:rFonts w:ascii="Arial" w:eastAsia="Times New Roman" w:hAnsi="Arial" w:cs="Arial"/>
          <w:bCs/>
          <w:iCs/>
          <w:lang w:bidi="en-US"/>
        </w:rPr>
        <w:t xml:space="preserve"> </w:t>
      </w:r>
      <w:r w:rsidR="00797733">
        <w:rPr>
          <w:rFonts w:ascii="Arial" w:eastAsia="Times New Roman" w:hAnsi="Arial" w:cs="Arial"/>
          <w:bCs/>
          <w:iCs/>
          <w:lang w:bidi="en-US"/>
        </w:rPr>
        <w:t>will be transferred to</w:t>
      </w:r>
      <w:r w:rsidR="009D23A1">
        <w:rPr>
          <w:rFonts w:ascii="Arial" w:eastAsia="Times New Roman" w:hAnsi="Arial" w:cs="Arial"/>
          <w:bCs/>
          <w:iCs/>
          <w:lang w:bidi="en-US"/>
        </w:rPr>
        <w:t xml:space="preserve"> </w:t>
      </w:r>
      <w:r w:rsidR="00797733">
        <w:rPr>
          <w:rFonts w:ascii="Arial" w:eastAsia="Times New Roman" w:hAnsi="Arial" w:cs="Arial"/>
          <w:bCs/>
          <w:iCs/>
          <w:lang w:bidi="en-US"/>
        </w:rPr>
        <w:t>a beneficiary</w:t>
      </w:r>
      <w:r w:rsidR="009D23A1">
        <w:rPr>
          <w:rFonts w:ascii="Arial" w:eastAsia="Times New Roman" w:hAnsi="Arial" w:cs="Arial"/>
          <w:bCs/>
          <w:iCs/>
          <w:lang w:bidi="en-US"/>
        </w:rPr>
        <w:t xml:space="preserve"> once they complete their law degree. An example of </w:t>
      </w:r>
      <w:r w:rsidR="009867DF">
        <w:rPr>
          <w:rFonts w:ascii="Arial" w:eastAsia="Times New Roman" w:hAnsi="Arial" w:cs="Arial"/>
          <w:bCs/>
          <w:iCs/>
          <w:lang w:bidi="en-US"/>
        </w:rPr>
        <w:t xml:space="preserve">the use of </w:t>
      </w:r>
      <w:r w:rsidR="009D23A1">
        <w:rPr>
          <w:rFonts w:ascii="Arial" w:eastAsia="Times New Roman" w:hAnsi="Arial" w:cs="Arial"/>
          <w:bCs/>
          <w:iCs/>
          <w:lang w:bidi="en-US"/>
        </w:rPr>
        <w:t>a condition subsequent is</w:t>
      </w:r>
      <w:r w:rsidR="00797733">
        <w:rPr>
          <w:rFonts w:ascii="Arial" w:eastAsia="Times New Roman" w:hAnsi="Arial" w:cs="Arial"/>
          <w:bCs/>
          <w:iCs/>
          <w:lang w:bidi="en-US"/>
        </w:rPr>
        <w:t xml:space="preserve"> a trust under which</w:t>
      </w:r>
      <w:r w:rsidR="009D23A1">
        <w:rPr>
          <w:rFonts w:ascii="Arial" w:eastAsia="Times New Roman" w:hAnsi="Arial" w:cs="Arial"/>
          <w:bCs/>
          <w:iCs/>
          <w:lang w:bidi="en-US"/>
        </w:rPr>
        <w:t xml:space="preserve"> </w:t>
      </w:r>
      <w:r w:rsidR="00797733">
        <w:rPr>
          <w:rFonts w:ascii="Arial" w:eastAsia="Times New Roman" w:hAnsi="Arial" w:cs="Arial"/>
          <w:bCs/>
          <w:iCs/>
          <w:lang w:bidi="en-US"/>
        </w:rPr>
        <w:t>interests in prope</w:t>
      </w:r>
      <w:r w:rsidR="009D23A1">
        <w:rPr>
          <w:rFonts w:ascii="Arial" w:eastAsia="Times New Roman" w:hAnsi="Arial" w:cs="Arial"/>
          <w:bCs/>
          <w:iCs/>
          <w:lang w:bidi="en-US"/>
        </w:rPr>
        <w:t xml:space="preserve">rty </w:t>
      </w:r>
      <w:r w:rsidR="00797733">
        <w:rPr>
          <w:rFonts w:ascii="Arial" w:eastAsia="Times New Roman" w:hAnsi="Arial" w:cs="Arial"/>
          <w:bCs/>
          <w:iCs/>
          <w:lang w:bidi="en-US"/>
        </w:rPr>
        <w:t xml:space="preserve">are </w:t>
      </w:r>
      <w:r w:rsidR="009867DF">
        <w:rPr>
          <w:rFonts w:ascii="Arial" w:eastAsia="Times New Roman" w:hAnsi="Arial" w:cs="Arial"/>
          <w:bCs/>
          <w:iCs/>
          <w:lang w:bidi="en-US"/>
        </w:rPr>
        <w:t xml:space="preserve">already </w:t>
      </w:r>
      <w:r w:rsidR="00797733">
        <w:rPr>
          <w:rFonts w:ascii="Arial" w:eastAsia="Times New Roman" w:hAnsi="Arial" w:cs="Arial"/>
          <w:bCs/>
          <w:iCs/>
          <w:lang w:bidi="en-US"/>
        </w:rPr>
        <w:t>held</w:t>
      </w:r>
      <w:r w:rsidR="009D23A1">
        <w:rPr>
          <w:rFonts w:ascii="Arial" w:eastAsia="Times New Roman" w:hAnsi="Arial" w:cs="Arial"/>
          <w:bCs/>
          <w:iCs/>
          <w:lang w:bidi="en-US"/>
        </w:rPr>
        <w:t xml:space="preserve"> for a </w:t>
      </w:r>
      <w:proofErr w:type="gramStart"/>
      <w:r w:rsidR="009D23A1">
        <w:rPr>
          <w:rFonts w:ascii="Arial" w:eastAsia="Times New Roman" w:hAnsi="Arial" w:cs="Arial"/>
          <w:bCs/>
          <w:iCs/>
          <w:lang w:bidi="en-US"/>
        </w:rPr>
        <w:t>beneficiary</w:t>
      </w:r>
      <w:r w:rsidR="00797733">
        <w:rPr>
          <w:rFonts w:ascii="Arial" w:eastAsia="Times New Roman" w:hAnsi="Arial" w:cs="Arial"/>
          <w:bCs/>
          <w:iCs/>
          <w:lang w:bidi="en-US"/>
        </w:rPr>
        <w:t>, but</w:t>
      </w:r>
      <w:proofErr w:type="gramEnd"/>
      <w:r w:rsidR="00797733">
        <w:rPr>
          <w:rFonts w:ascii="Arial" w:eastAsia="Times New Roman" w:hAnsi="Arial" w:cs="Arial"/>
          <w:bCs/>
          <w:iCs/>
          <w:lang w:bidi="en-US"/>
        </w:rPr>
        <w:t xml:space="preserve"> revert</w:t>
      </w:r>
      <w:r w:rsidR="009D23A1">
        <w:rPr>
          <w:rFonts w:ascii="Arial" w:eastAsia="Times New Roman" w:hAnsi="Arial" w:cs="Arial"/>
          <w:bCs/>
          <w:iCs/>
          <w:lang w:bidi="en-US"/>
        </w:rPr>
        <w:t xml:space="preserve"> to the settlor should the beneficiary </w:t>
      </w:r>
      <w:r w:rsidR="00797733">
        <w:rPr>
          <w:rFonts w:ascii="Arial" w:eastAsia="Times New Roman" w:hAnsi="Arial" w:cs="Arial"/>
          <w:bCs/>
          <w:iCs/>
          <w:lang w:bidi="en-US"/>
        </w:rPr>
        <w:t>fail to obtain a law degree.</w:t>
      </w:r>
      <w:r w:rsidR="009D23A1">
        <w:rPr>
          <w:rFonts w:ascii="Arial" w:eastAsia="Times New Roman" w:hAnsi="Arial" w:cs="Arial"/>
          <w:bCs/>
          <w:iCs/>
          <w:lang w:bidi="en-US"/>
        </w:rPr>
        <w:t xml:space="preserve"> </w:t>
      </w:r>
    </w:p>
    <w:p w14:paraId="0844612B" w14:textId="1F7AC436" w:rsidR="00797733" w:rsidRDefault="009867DF" w:rsidP="00FB760A">
      <w:pPr>
        <w:spacing w:after="120" w:line="480" w:lineRule="auto"/>
        <w:jc w:val="both"/>
        <w:rPr>
          <w:rFonts w:ascii="Arial" w:eastAsia="Times New Roman" w:hAnsi="Arial" w:cs="Arial"/>
          <w:bCs/>
          <w:iCs/>
          <w:lang w:bidi="en-US"/>
        </w:rPr>
      </w:pPr>
      <w:r>
        <w:rPr>
          <w:rFonts w:ascii="Arial" w:eastAsia="Times New Roman" w:hAnsi="Arial" w:cs="Arial"/>
          <w:bCs/>
          <w:iCs/>
          <w:lang w:bidi="en-US"/>
        </w:rPr>
        <w:t>Conditions precedent and subsequent are void if too uncertain, and the test in this respect is stricter for conditions subsequent</w:t>
      </w:r>
      <w:r w:rsidR="00233B9D">
        <w:rPr>
          <w:rFonts w:ascii="Arial" w:eastAsia="Times New Roman" w:hAnsi="Arial" w:cs="Arial"/>
          <w:bCs/>
          <w:iCs/>
          <w:lang w:bidi="en-US"/>
        </w:rPr>
        <w:t xml:space="preserve"> (</w:t>
      </w:r>
      <w:r w:rsidR="00233B9D" w:rsidRPr="00233B9D">
        <w:rPr>
          <w:rFonts w:ascii="Arial" w:eastAsia="Times New Roman" w:hAnsi="Arial" w:cs="Arial"/>
          <w:bCs/>
          <w:i/>
          <w:iCs/>
          <w:u w:val="single"/>
          <w:lang w:bidi="en-US"/>
        </w:rPr>
        <w:t>Re Tuck’s Settlement Trusts</w:t>
      </w:r>
      <w:r w:rsidR="00233B9D" w:rsidRPr="00233B9D">
        <w:rPr>
          <w:rFonts w:ascii="Arial" w:eastAsia="Times New Roman" w:hAnsi="Arial" w:cs="Arial"/>
          <w:bCs/>
          <w:iCs/>
          <w:u w:val="single"/>
          <w:lang w:bidi="en-US"/>
        </w:rPr>
        <w:t xml:space="preserve"> [1978] 1 All ER 1047</w:t>
      </w:r>
      <w:r w:rsidR="00233B9D">
        <w:rPr>
          <w:rFonts w:ascii="Arial" w:eastAsia="Times New Roman" w:hAnsi="Arial" w:cs="Arial"/>
          <w:bCs/>
          <w:iCs/>
          <w:lang w:bidi="en-US"/>
        </w:rPr>
        <w:t>)</w:t>
      </w:r>
      <w:r>
        <w:rPr>
          <w:rFonts w:ascii="Arial" w:eastAsia="Times New Roman" w:hAnsi="Arial" w:cs="Arial"/>
          <w:bCs/>
          <w:iCs/>
          <w:lang w:bidi="en-US"/>
        </w:rPr>
        <w:t xml:space="preserve">. Where a condition precedent is void, the gift fails if the property is realty but goes ahead without the condition if the property is </w:t>
      </w:r>
      <w:proofErr w:type="spellStart"/>
      <w:r>
        <w:rPr>
          <w:rFonts w:ascii="Arial" w:eastAsia="Times New Roman" w:hAnsi="Arial" w:cs="Arial"/>
          <w:bCs/>
          <w:iCs/>
          <w:lang w:bidi="en-US"/>
        </w:rPr>
        <w:t>personalty</w:t>
      </w:r>
      <w:proofErr w:type="spellEnd"/>
      <w:r>
        <w:rPr>
          <w:rFonts w:ascii="Arial" w:eastAsia="Times New Roman" w:hAnsi="Arial" w:cs="Arial"/>
          <w:bCs/>
          <w:iCs/>
          <w:lang w:bidi="en-US"/>
        </w:rPr>
        <w:t>.</w:t>
      </w:r>
      <w:r w:rsidR="009D23A1">
        <w:rPr>
          <w:rFonts w:ascii="Arial" w:eastAsia="Times New Roman" w:hAnsi="Arial" w:cs="Arial"/>
          <w:bCs/>
          <w:iCs/>
          <w:lang w:bidi="en-US"/>
        </w:rPr>
        <w:t xml:space="preserve"> </w:t>
      </w:r>
      <w:r>
        <w:rPr>
          <w:rFonts w:ascii="Arial" w:eastAsia="Times New Roman" w:hAnsi="Arial" w:cs="Arial"/>
          <w:bCs/>
          <w:iCs/>
          <w:lang w:bidi="en-US"/>
        </w:rPr>
        <w:t>Where a condition subsequent is void, the interests are held without being subject to the condition.</w:t>
      </w:r>
    </w:p>
    <w:p w14:paraId="21AEF517" w14:textId="064C754F" w:rsidR="00D93CFC" w:rsidRDefault="006120CC" w:rsidP="00FB760A">
      <w:pPr>
        <w:spacing w:after="120" w:line="480" w:lineRule="auto"/>
        <w:jc w:val="both"/>
        <w:rPr>
          <w:rFonts w:ascii="Arial" w:eastAsia="Times New Roman" w:hAnsi="Arial" w:cs="Arial"/>
          <w:bCs/>
          <w:iCs/>
          <w:lang w:bidi="en-US"/>
        </w:rPr>
      </w:pPr>
      <w:r>
        <w:rPr>
          <w:rFonts w:ascii="Arial" w:eastAsia="Times New Roman" w:hAnsi="Arial" w:cs="Arial"/>
          <w:bCs/>
          <w:iCs/>
          <w:lang w:bidi="en-US"/>
        </w:rPr>
        <w:t xml:space="preserve">Where a condition subsequent </w:t>
      </w:r>
      <w:r w:rsidRPr="00544EA6">
        <w:rPr>
          <w:rFonts w:ascii="Arial" w:eastAsia="Times New Roman" w:hAnsi="Arial" w:cs="Arial"/>
          <w:bCs/>
          <w:iCs/>
          <w:lang w:bidi="en-US"/>
        </w:rPr>
        <w:t>attempt</w:t>
      </w:r>
      <w:r>
        <w:rPr>
          <w:rFonts w:ascii="Arial" w:eastAsia="Times New Roman" w:hAnsi="Arial" w:cs="Arial"/>
          <w:bCs/>
          <w:iCs/>
          <w:lang w:bidi="en-US"/>
        </w:rPr>
        <w:t>s</w:t>
      </w:r>
      <w:r w:rsidRPr="00544EA6">
        <w:rPr>
          <w:rFonts w:ascii="Arial" w:eastAsia="Times New Roman" w:hAnsi="Arial" w:cs="Arial"/>
          <w:bCs/>
          <w:iCs/>
          <w:lang w:bidi="en-US"/>
        </w:rPr>
        <w:t xml:space="preserve"> to limit any future disposition by the new owner</w:t>
      </w:r>
      <w:r>
        <w:rPr>
          <w:rFonts w:ascii="Arial" w:eastAsia="Times New Roman" w:hAnsi="Arial" w:cs="Arial"/>
          <w:bCs/>
          <w:iCs/>
          <w:lang w:bidi="en-US"/>
        </w:rPr>
        <w:t>, it will also be void</w:t>
      </w:r>
      <w:r w:rsidR="00E2013D">
        <w:rPr>
          <w:rFonts w:ascii="Arial" w:eastAsia="Times New Roman" w:hAnsi="Arial" w:cs="Arial"/>
          <w:bCs/>
          <w:iCs/>
          <w:lang w:bidi="en-US"/>
        </w:rPr>
        <w:t>,</w:t>
      </w:r>
      <w:r>
        <w:rPr>
          <w:rFonts w:ascii="Arial" w:eastAsia="Times New Roman" w:hAnsi="Arial" w:cs="Arial"/>
          <w:bCs/>
          <w:iCs/>
          <w:lang w:bidi="en-US"/>
        </w:rPr>
        <w:t xml:space="preserve"> </w:t>
      </w:r>
      <w:r w:rsidRPr="00544EA6">
        <w:rPr>
          <w:rFonts w:ascii="Arial" w:eastAsia="Times New Roman" w:hAnsi="Arial" w:cs="Arial"/>
          <w:bCs/>
          <w:iCs/>
          <w:lang w:bidi="en-US"/>
        </w:rPr>
        <w:t xml:space="preserve">with the result that the new owner takes the property without the relevant </w:t>
      </w:r>
      <w:r w:rsidRPr="00544EA6">
        <w:rPr>
          <w:rFonts w:ascii="Arial" w:eastAsia="Times New Roman" w:hAnsi="Arial" w:cs="Arial"/>
          <w:bCs/>
          <w:iCs/>
          <w:lang w:bidi="en-US"/>
        </w:rPr>
        <w:lastRenderedPageBreak/>
        <w:t>condition. Note, however, that determinable interests that have the same effect are valid.</w:t>
      </w:r>
      <w:r>
        <w:rPr>
          <w:rFonts w:ascii="Arial" w:eastAsia="Times New Roman" w:hAnsi="Arial" w:cs="Arial"/>
          <w:bCs/>
          <w:iCs/>
          <w:lang w:bidi="en-US"/>
        </w:rPr>
        <w:t xml:space="preserve"> </w:t>
      </w:r>
      <w:r w:rsidRPr="00544EA6">
        <w:rPr>
          <w:rFonts w:ascii="Arial" w:eastAsia="Times New Roman" w:hAnsi="Arial" w:cs="Arial"/>
          <w:bCs/>
          <w:iCs/>
          <w:lang w:bidi="en-US"/>
        </w:rPr>
        <w:t xml:space="preserve">Determinable interests are like conditions </w:t>
      </w:r>
      <w:proofErr w:type="gramStart"/>
      <w:r w:rsidRPr="00544EA6">
        <w:rPr>
          <w:rFonts w:ascii="Arial" w:eastAsia="Times New Roman" w:hAnsi="Arial" w:cs="Arial"/>
          <w:bCs/>
          <w:iCs/>
          <w:lang w:bidi="en-US"/>
        </w:rPr>
        <w:t>subsequent, but</w:t>
      </w:r>
      <w:proofErr w:type="gramEnd"/>
      <w:r w:rsidRPr="00544EA6">
        <w:rPr>
          <w:rFonts w:ascii="Arial" w:eastAsia="Times New Roman" w:hAnsi="Arial" w:cs="Arial"/>
          <w:bCs/>
          <w:iCs/>
          <w:lang w:bidi="en-US"/>
        </w:rPr>
        <w:t xml:space="preserve"> are expressed in terms of time</w:t>
      </w:r>
      <w:r>
        <w:rPr>
          <w:rFonts w:ascii="Arial" w:eastAsia="Times New Roman" w:hAnsi="Arial" w:cs="Arial"/>
          <w:bCs/>
          <w:iCs/>
          <w:lang w:bidi="en-US"/>
        </w:rPr>
        <w:t xml:space="preserve"> rather condition</w:t>
      </w:r>
      <w:r w:rsidRPr="00544EA6">
        <w:rPr>
          <w:rFonts w:ascii="Arial" w:eastAsia="Times New Roman" w:hAnsi="Arial" w:cs="Arial"/>
          <w:bCs/>
          <w:iCs/>
          <w:lang w:bidi="en-US"/>
        </w:rPr>
        <w:t xml:space="preserve"> (compare ‘… shall terminate</w:t>
      </w:r>
      <w:r w:rsidRPr="00544EA6">
        <w:rPr>
          <w:rFonts w:ascii="Arial" w:eastAsia="Times New Roman" w:hAnsi="Arial" w:cs="Arial"/>
          <w:bCs/>
          <w:i/>
          <w:iCs/>
          <w:lang w:bidi="en-US"/>
        </w:rPr>
        <w:t xml:space="preserve"> </w:t>
      </w:r>
      <w:r w:rsidRPr="006120CC">
        <w:rPr>
          <w:rFonts w:ascii="Arial" w:eastAsia="Times New Roman" w:hAnsi="Arial" w:cs="Arial"/>
          <w:bCs/>
          <w:i/>
          <w:iCs/>
          <w:lang w:bidi="en-US"/>
        </w:rPr>
        <w:t>if</w:t>
      </w:r>
      <w:r w:rsidRPr="00544EA6">
        <w:rPr>
          <w:rFonts w:ascii="Arial" w:eastAsia="Times New Roman" w:hAnsi="Arial" w:cs="Arial"/>
          <w:bCs/>
          <w:iCs/>
          <w:lang w:bidi="en-US"/>
        </w:rPr>
        <w:t xml:space="preserve"> the beneficiary seeks to…’ (condition subsequent) with ‘shall be valid </w:t>
      </w:r>
      <w:r w:rsidRPr="006120CC">
        <w:rPr>
          <w:rFonts w:ascii="Arial" w:eastAsia="Times New Roman" w:hAnsi="Arial" w:cs="Arial"/>
          <w:bCs/>
          <w:i/>
          <w:iCs/>
          <w:lang w:bidi="en-US"/>
        </w:rPr>
        <w:t xml:space="preserve">until </w:t>
      </w:r>
      <w:r w:rsidRPr="00544EA6">
        <w:rPr>
          <w:rFonts w:ascii="Arial" w:eastAsia="Times New Roman" w:hAnsi="Arial" w:cs="Arial"/>
          <w:bCs/>
          <w:iCs/>
          <w:lang w:bidi="en-US"/>
        </w:rPr>
        <w:t xml:space="preserve">the beneficiary seeks to…’ (determinable interest)). </w:t>
      </w:r>
      <w:r>
        <w:rPr>
          <w:rFonts w:ascii="Arial" w:eastAsia="Times New Roman" w:hAnsi="Arial" w:cs="Arial"/>
          <w:bCs/>
          <w:iCs/>
          <w:lang w:bidi="en-US"/>
        </w:rPr>
        <w:t xml:space="preserve">For example, a determinable interest that seeks to protect the trust property from the beneficiary’s bankruptcy by terminating the current trust and resettling the property on a new trust is valid. </w:t>
      </w:r>
    </w:p>
    <w:p w14:paraId="242B8E77" w14:textId="1DF73575" w:rsidR="00FB760A" w:rsidRDefault="00FB760A" w:rsidP="00FB760A">
      <w:pPr>
        <w:spacing w:after="120" w:line="480" w:lineRule="auto"/>
        <w:jc w:val="both"/>
        <w:rPr>
          <w:rFonts w:ascii="Arial" w:eastAsia="Times New Roman" w:hAnsi="Arial" w:cs="Arial"/>
          <w:bCs/>
          <w:iCs/>
          <w:lang w:bidi="en-US"/>
        </w:rPr>
      </w:pPr>
    </w:p>
    <w:p w14:paraId="69529505" w14:textId="719FE96B" w:rsidR="00D93CFC" w:rsidRPr="00D93CFC" w:rsidRDefault="00D93CFC" w:rsidP="00D93CFC">
      <w:pPr>
        <w:spacing w:after="120" w:line="480" w:lineRule="auto"/>
        <w:jc w:val="both"/>
        <w:rPr>
          <w:rFonts w:ascii="Arial" w:eastAsia="Times New Roman" w:hAnsi="Arial" w:cs="Arial"/>
          <w:bCs/>
          <w:iCs/>
          <w:u w:val="single"/>
          <w:lang w:bidi="en-US"/>
        </w:rPr>
      </w:pPr>
      <w:r w:rsidRPr="00D93CFC">
        <w:rPr>
          <w:rFonts w:ascii="Arial" w:eastAsia="Times New Roman" w:hAnsi="Arial" w:cs="Arial"/>
          <w:bCs/>
          <w:iCs/>
          <w:u w:val="single"/>
          <w:lang w:bidi="en-US"/>
        </w:rPr>
        <w:t xml:space="preserve">Trusts that aim to defeat </w:t>
      </w:r>
      <w:r w:rsidR="004F7B28">
        <w:rPr>
          <w:rFonts w:ascii="Arial" w:eastAsia="Times New Roman" w:hAnsi="Arial" w:cs="Arial"/>
          <w:bCs/>
          <w:iCs/>
          <w:u w:val="single"/>
          <w:lang w:bidi="en-US"/>
        </w:rPr>
        <w:t>the claims of others</w:t>
      </w:r>
    </w:p>
    <w:p w14:paraId="6B733617" w14:textId="0654A752" w:rsidR="00D93CFC" w:rsidRDefault="21E8B233" w:rsidP="21E8B233">
      <w:pPr>
        <w:spacing w:after="120" w:line="480" w:lineRule="auto"/>
        <w:jc w:val="both"/>
        <w:rPr>
          <w:rFonts w:ascii="Arial" w:eastAsia="Times New Roman" w:hAnsi="Arial" w:cs="Arial"/>
          <w:lang w:bidi="en-US"/>
        </w:rPr>
      </w:pPr>
      <w:r w:rsidRPr="21E8B233">
        <w:rPr>
          <w:rFonts w:ascii="Arial" w:eastAsia="Times New Roman" w:hAnsi="Arial" w:cs="Arial"/>
          <w:lang w:bidi="en-US"/>
        </w:rPr>
        <w:t xml:space="preserve">Determinable interests play an important role in protective trusts, which aim to protect the beneficiary’s property from his/her creditors. However, determinable interests may not be used to protect the settlor’s own property from creditors. You should also know that courts have the statutory power under insolvency legislation to set aside any transaction consisting of a gratuitous disposition of property or a disposition of property at an undervalue if the transaction has been entered into with the specific purpose of defeating creditors (the court may restore the position to what it would have been if the transaction had not been entered into). Similar provisions exist in relation to the claims by spouses on divorce. However, we will not cover this use of the trust in any detail in this course.  </w:t>
      </w:r>
    </w:p>
    <w:p w14:paraId="29F8FBFC" w14:textId="77777777" w:rsidR="002F51AE" w:rsidRDefault="002F51AE" w:rsidP="21E8B233">
      <w:pPr>
        <w:spacing w:after="120" w:line="480" w:lineRule="auto"/>
        <w:jc w:val="both"/>
        <w:rPr>
          <w:rFonts w:ascii="Arial" w:eastAsia="Times New Roman" w:hAnsi="Arial" w:cs="Arial"/>
          <w:lang w:bidi="en-US"/>
        </w:rPr>
      </w:pPr>
    </w:p>
    <w:p w14:paraId="061AF75F" w14:textId="3E5E5385" w:rsidR="002F51AE" w:rsidRDefault="002F51AE" w:rsidP="21E8B233">
      <w:pPr>
        <w:spacing w:after="120" w:line="480" w:lineRule="auto"/>
        <w:jc w:val="both"/>
        <w:rPr>
          <w:rFonts w:ascii="Arial" w:eastAsia="Times New Roman" w:hAnsi="Arial" w:cs="Arial"/>
          <w:u w:val="single"/>
          <w:lang w:bidi="en-US"/>
        </w:rPr>
      </w:pPr>
      <w:r w:rsidRPr="002F51AE">
        <w:rPr>
          <w:rFonts w:ascii="Arial" w:eastAsia="Times New Roman" w:hAnsi="Arial" w:cs="Arial"/>
          <w:u w:val="single"/>
          <w:lang w:bidi="en-US"/>
        </w:rPr>
        <w:t>Illusory and sham trusts</w:t>
      </w:r>
    </w:p>
    <w:p w14:paraId="5B8608C3" w14:textId="00D80A36" w:rsidR="002F51AE" w:rsidRPr="002F51AE" w:rsidRDefault="002F51AE" w:rsidP="21E8B233">
      <w:pPr>
        <w:spacing w:after="120" w:line="480" w:lineRule="auto"/>
        <w:jc w:val="both"/>
        <w:rPr>
          <w:rFonts w:ascii="Arial" w:eastAsia="Times New Roman" w:hAnsi="Arial" w:cs="Arial"/>
          <w:lang w:bidi="en-US"/>
        </w:rPr>
      </w:pPr>
      <w:r w:rsidRPr="002F51AE">
        <w:rPr>
          <w:rFonts w:ascii="Arial" w:eastAsia="Times New Roman" w:hAnsi="Arial" w:cs="Arial"/>
          <w:lang w:bidi="en-US"/>
        </w:rPr>
        <w:t xml:space="preserve">Some trusts </w:t>
      </w:r>
      <w:r>
        <w:rPr>
          <w:rFonts w:ascii="Arial" w:eastAsia="Times New Roman" w:hAnsi="Arial" w:cs="Arial"/>
          <w:lang w:bidi="en-US"/>
        </w:rPr>
        <w:t xml:space="preserve">are not created for any valid reason that a court would recognise. These are often called ‘sham’ </w:t>
      </w:r>
      <w:r w:rsidR="001D10DD">
        <w:rPr>
          <w:rFonts w:ascii="Arial" w:eastAsia="Times New Roman" w:hAnsi="Arial" w:cs="Arial"/>
          <w:lang w:bidi="en-US"/>
        </w:rPr>
        <w:t xml:space="preserve">(if the parties did not intend a trust arrangement in substance) </w:t>
      </w:r>
      <w:r>
        <w:rPr>
          <w:rFonts w:ascii="Arial" w:eastAsia="Times New Roman" w:hAnsi="Arial" w:cs="Arial"/>
          <w:lang w:bidi="en-US"/>
        </w:rPr>
        <w:t xml:space="preserve">or ‘illusory’ </w:t>
      </w:r>
      <w:r w:rsidR="001D10DD">
        <w:rPr>
          <w:rFonts w:ascii="Arial" w:eastAsia="Times New Roman" w:hAnsi="Arial" w:cs="Arial"/>
          <w:lang w:bidi="en-US"/>
        </w:rPr>
        <w:t xml:space="preserve">(if the arrangement itself is such as to not amount to a trust) </w:t>
      </w:r>
      <w:r>
        <w:rPr>
          <w:rFonts w:ascii="Arial" w:eastAsia="Times New Roman" w:hAnsi="Arial" w:cs="Arial"/>
          <w:lang w:bidi="en-US"/>
        </w:rPr>
        <w:t xml:space="preserve">and are held to be without any legal </w:t>
      </w:r>
      <w:r w:rsidR="001D10DD">
        <w:rPr>
          <w:rFonts w:ascii="Arial" w:eastAsia="Times New Roman" w:hAnsi="Arial" w:cs="Arial"/>
          <w:lang w:bidi="en-US"/>
        </w:rPr>
        <w:t>e</w:t>
      </w:r>
      <w:r>
        <w:rPr>
          <w:rFonts w:ascii="Arial" w:eastAsia="Times New Roman" w:hAnsi="Arial" w:cs="Arial"/>
          <w:lang w:bidi="en-US"/>
        </w:rPr>
        <w:t xml:space="preserve">ffect. A </w:t>
      </w:r>
      <w:r w:rsidR="001D10DD">
        <w:rPr>
          <w:rFonts w:ascii="Arial" w:eastAsia="Times New Roman" w:hAnsi="Arial" w:cs="Arial"/>
          <w:lang w:bidi="en-US"/>
        </w:rPr>
        <w:t xml:space="preserve">more </w:t>
      </w:r>
      <w:r>
        <w:rPr>
          <w:rFonts w:ascii="Arial" w:eastAsia="Times New Roman" w:hAnsi="Arial" w:cs="Arial"/>
          <w:lang w:bidi="en-US"/>
        </w:rPr>
        <w:t xml:space="preserve">recent </w:t>
      </w:r>
      <w:r w:rsidR="001D10DD">
        <w:rPr>
          <w:rFonts w:ascii="Arial" w:eastAsia="Times New Roman" w:hAnsi="Arial" w:cs="Arial"/>
          <w:lang w:bidi="en-US"/>
        </w:rPr>
        <w:t>example is</w:t>
      </w:r>
      <w:r>
        <w:rPr>
          <w:rFonts w:ascii="Arial" w:eastAsia="Times New Roman" w:hAnsi="Arial" w:cs="Arial"/>
          <w:lang w:bidi="en-US"/>
        </w:rPr>
        <w:t xml:space="preserve"> </w:t>
      </w:r>
      <w:r w:rsidRPr="002F51AE">
        <w:rPr>
          <w:rFonts w:ascii="Arial" w:eastAsia="Times New Roman" w:hAnsi="Arial" w:cs="Arial"/>
          <w:i/>
          <w:iCs/>
          <w:u w:val="single"/>
          <w:lang w:bidi="en-US"/>
        </w:rPr>
        <w:t xml:space="preserve">JSC </w:t>
      </w:r>
      <w:proofErr w:type="spellStart"/>
      <w:r w:rsidRPr="002F51AE">
        <w:rPr>
          <w:rFonts w:ascii="Arial" w:eastAsia="Times New Roman" w:hAnsi="Arial" w:cs="Arial"/>
          <w:i/>
          <w:iCs/>
          <w:u w:val="single"/>
          <w:lang w:bidi="en-US"/>
        </w:rPr>
        <w:t>Mezhdunarodniy</w:t>
      </w:r>
      <w:proofErr w:type="spellEnd"/>
      <w:r w:rsidRPr="002F51AE">
        <w:rPr>
          <w:rFonts w:ascii="Arial" w:eastAsia="Times New Roman" w:hAnsi="Arial" w:cs="Arial"/>
          <w:i/>
          <w:iCs/>
          <w:u w:val="single"/>
          <w:lang w:bidi="en-US"/>
        </w:rPr>
        <w:t xml:space="preserve"> </w:t>
      </w:r>
      <w:proofErr w:type="spellStart"/>
      <w:r w:rsidRPr="002F51AE">
        <w:rPr>
          <w:rFonts w:ascii="Arial" w:eastAsia="Times New Roman" w:hAnsi="Arial" w:cs="Arial"/>
          <w:i/>
          <w:iCs/>
          <w:u w:val="single"/>
          <w:lang w:bidi="en-US"/>
        </w:rPr>
        <w:t>Promyshlenniy</w:t>
      </w:r>
      <w:proofErr w:type="spellEnd"/>
      <w:r w:rsidRPr="002F51AE">
        <w:rPr>
          <w:rFonts w:ascii="Arial" w:eastAsia="Times New Roman" w:hAnsi="Arial" w:cs="Arial"/>
          <w:i/>
          <w:iCs/>
          <w:u w:val="single"/>
          <w:lang w:bidi="en-US"/>
        </w:rPr>
        <w:t xml:space="preserve"> Bank v </w:t>
      </w:r>
      <w:proofErr w:type="spellStart"/>
      <w:r w:rsidRPr="002F51AE">
        <w:rPr>
          <w:rFonts w:ascii="Arial" w:eastAsia="Times New Roman" w:hAnsi="Arial" w:cs="Arial"/>
          <w:i/>
          <w:iCs/>
          <w:u w:val="single"/>
          <w:lang w:bidi="en-US"/>
        </w:rPr>
        <w:t>Puchachev</w:t>
      </w:r>
      <w:proofErr w:type="spellEnd"/>
      <w:r w:rsidRPr="002F51AE">
        <w:rPr>
          <w:rFonts w:ascii="Arial" w:eastAsia="Times New Roman" w:hAnsi="Arial" w:cs="Arial"/>
          <w:u w:val="single"/>
          <w:lang w:bidi="en-US"/>
        </w:rPr>
        <w:t xml:space="preserve"> [2017] EWHC 2426 (Ch)</w:t>
      </w:r>
      <w:r w:rsidR="001D10DD">
        <w:rPr>
          <w:rFonts w:ascii="Arial" w:eastAsia="Times New Roman" w:hAnsi="Arial" w:cs="Arial"/>
          <w:lang w:bidi="en-US"/>
        </w:rPr>
        <w:t>.</w:t>
      </w:r>
    </w:p>
    <w:p w14:paraId="2FCA8C1E" w14:textId="43805A8F" w:rsidR="00D93CFC" w:rsidRDefault="00D93CFC" w:rsidP="00FB760A">
      <w:pPr>
        <w:spacing w:after="120" w:line="480" w:lineRule="auto"/>
        <w:jc w:val="both"/>
        <w:rPr>
          <w:rFonts w:ascii="Arial" w:eastAsia="Times New Roman" w:hAnsi="Arial" w:cs="Arial"/>
          <w:bCs/>
          <w:iCs/>
          <w:lang w:bidi="en-US"/>
        </w:rPr>
      </w:pPr>
    </w:p>
    <w:p w14:paraId="26B963C8" w14:textId="77777777" w:rsidR="001D10DD" w:rsidRDefault="001D10DD" w:rsidP="00FB760A">
      <w:pPr>
        <w:spacing w:after="120" w:line="480" w:lineRule="auto"/>
        <w:jc w:val="both"/>
        <w:rPr>
          <w:rFonts w:ascii="Arial" w:eastAsia="Times New Roman" w:hAnsi="Arial" w:cs="Arial"/>
          <w:bCs/>
          <w:iCs/>
          <w:lang w:bidi="en-US"/>
        </w:rPr>
      </w:pPr>
    </w:p>
    <w:p w14:paraId="36053DA7" w14:textId="14F0BC7F" w:rsidR="00FB760A" w:rsidRPr="009D23A1" w:rsidRDefault="00FB760A" w:rsidP="00FB760A">
      <w:pPr>
        <w:spacing w:after="120" w:line="480" w:lineRule="auto"/>
        <w:jc w:val="both"/>
        <w:rPr>
          <w:rFonts w:ascii="Arial" w:eastAsia="Times New Roman" w:hAnsi="Arial" w:cs="Arial"/>
          <w:iCs/>
          <w:u w:val="single"/>
          <w:lang w:bidi="en-US"/>
        </w:rPr>
      </w:pPr>
      <w:r w:rsidRPr="009D23A1">
        <w:rPr>
          <w:rFonts w:ascii="Arial" w:eastAsia="Times New Roman" w:hAnsi="Arial" w:cs="Arial"/>
          <w:iCs/>
          <w:u w:val="single"/>
          <w:lang w:bidi="en-US"/>
        </w:rPr>
        <w:lastRenderedPageBreak/>
        <w:t xml:space="preserve">Trusts in restraint of marriage and </w:t>
      </w:r>
      <w:r w:rsidR="00A83129">
        <w:rPr>
          <w:rFonts w:ascii="Arial" w:eastAsia="Times New Roman" w:hAnsi="Arial" w:cs="Arial"/>
          <w:iCs/>
          <w:u w:val="single"/>
          <w:lang w:bidi="en-US"/>
        </w:rPr>
        <w:t>religion</w:t>
      </w:r>
    </w:p>
    <w:p w14:paraId="48592A39" w14:textId="02057FDB" w:rsidR="008F4CFD" w:rsidRDefault="00B204D3" w:rsidP="00B204D3">
      <w:pPr>
        <w:pStyle w:val="ListParagraph"/>
        <w:numPr>
          <w:ilvl w:val="0"/>
          <w:numId w:val="7"/>
        </w:numPr>
        <w:spacing w:after="120" w:line="480" w:lineRule="auto"/>
        <w:jc w:val="both"/>
        <w:rPr>
          <w:rFonts w:ascii="Arial" w:eastAsia="Times New Roman" w:hAnsi="Arial" w:cs="Arial"/>
          <w:bCs/>
          <w:iCs/>
          <w:lang w:bidi="en-US"/>
        </w:rPr>
      </w:pPr>
      <w:r w:rsidRPr="00A83129">
        <w:rPr>
          <w:rFonts w:ascii="Arial" w:eastAsia="Times New Roman" w:hAnsi="Arial" w:cs="Arial"/>
          <w:b/>
          <w:bCs/>
          <w:iCs/>
          <w:lang w:bidi="en-US"/>
        </w:rPr>
        <w:t>Marriage:</w:t>
      </w:r>
      <w:r>
        <w:rPr>
          <w:rFonts w:ascii="Arial" w:eastAsia="Times New Roman" w:hAnsi="Arial" w:cs="Arial"/>
          <w:bCs/>
          <w:iCs/>
          <w:lang w:bidi="en-US"/>
        </w:rPr>
        <w:t xml:space="preserve"> </w:t>
      </w:r>
      <w:r w:rsidR="00FB760A" w:rsidRPr="00B204D3">
        <w:rPr>
          <w:rFonts w:ascii="Arial" w:eastAsia="Times New Roman" w:hAnsi="Arial" w:cs="Arial"/>
          <w:bCs/>
          <w:iCs/>
          <w:lang w:bidi="en-US"/>
        </w:rPr>
        <w:t>Trusts that stipulate that a beneficiary must forfeit his</w:t>
      </w:r>
      <w:r w:rsidR="00E2013D">
        <w:rPr>
          <w:rFonts w:ascii="Arial" w:eastAsia="Times New Roman" w:hAnsi="Arial" w:cs="Arial"/>
          <w:bCs/>
          <w:iCs/>
          <w:lang w:bidi="en-US"/>
        </w:rPr>
        <w:t>/her</w:t>
      </w:r>
      <w:r w:rsidR="00FB760A" w:rsidRPr="00B204D3">
        <w:rPr>
          <w:rFonts w:ascii="Arial" w:eastAsia="Times New Roman" w:hAnsi="Arial" w:cs="Arial"/>
          <w:bCs/>
          <w:iCs/>
          <w:lang w:bidi="en-US"/>
        </w:rPr>
        <w:t xml:space="preserve"> interests under the trust if </w:t>
      </w:r>
      <w:r w:rsidR="00E2013D">
        <w:rPr>
          <w:rFonts w:ascii="Arial" w:eastAsia="Times New Roman" w:hAnsi="Arial" w:cs="Arial"/>
          <w:bCs/>
          <w:iCs/>
          <w:lang w:bidi="en-US"/>
        </w:rPr>
        <w:t>(s)</w:t>
      </w:r>
      <w:r w:rsidR="00FB760A" w:rsidRPr="00B204D3">
        <w:rPr>
          <w:rFonts w:ascii="Arial" w:eastAsia="Times New Roman" w:hAnsi="Arial" w:cs="Arial"/>
          <w:bCs/>
          <w:iCs/>
          <w:lang w:bidi="en-US"/>
        </w:rPr>
        <w:t xml:space="preserve">he marries are contrary to public policy, although trusts that single out specific persons or classes of persons in this respect have been upheld in the past. Also, a trust that provides for benefits </w:t>
      </w:r>
      <w:r w:rsidR="00FB760A" w:rsidRPr="00B204D3">
        <w:rPr>
          <w:rFonts w:ascii="Arial" w:eastAsia="Times New Roman" w:hAnsi="Arial" w:cs="Arial"/>
          <w:i/>
          <w:iCs/>
          <w:lang w:bidi="en-US"/>
        </w:rPr>
        <w:t>until</w:t>
      </w:r>
      <w:r w:rsidR="00FB760A" w:rsidRPr="00B204D3">
        <w:rPr>
          <w:rFonts w:ascii="Arial" w:eastAsia="Times New Roman" w:hAnsi="Arial" w:cs="Arial"/>
          <w:b/>
          <w:iCs/>
          <w:lang w:bidi="en-US"/>
        </w:rPr>
        <w:t xml:space="preserve"> </w:t>
      </w:r>
      <w:r w:rsidR="00FB760A" w:rsidRPr="00B204D3">
        <w:rPr>
          <w:rFonts w:ascii="Arial" w:eastAsia="Times New Roman" w:hAnsi="Arial" w:cs="Arial"/>
          <w:bCs/>
          <w:iCs/>
          <w:lang w:bidi="en-US"/>
        </w:rPr>
        <w:t>the beneficiary marries is valid (</w:t>
      </w:r>
      <w:r w:rsidR="00FB760A" w:rsidRPr="00B204D3">
        <w:rPr>
          <w:rFonts w:ascii="Arial" w:eastAsia="Times New Roman" w:hAnsi="Arial" w:cs="Arial"/>
          <w:bCs/>
          <w:i/>
          <w:iCs/>
          <w:u w:val="single"/>
          <w:lang w:bidi="en-US"/>
        </w:rPr>
        <w:t>Re Lovell</w:t>
      </w:r>
      <w:r w:rsidR="00FB760A" w:rsidRPr="00B204D3">
        <w:rPr>
          <w:rFonts w:ascii="Arial" w:eastAsia="Times New Roman" w:hAnsi="Arial" w:cs="Arial"/>
          <w:bCs/>
          <w:iCs/>
          <w:u w:val="single"/>
          <w:lang w:bidi="en-US"/>
        </w:rPr>
        <w:t xml:space="preserve"> [1920] 1 Ch 122</w:t>
      </w:r>
      <w:r w:rsidR="00FB760A" w:rsidRPr="00B204D3">
        <w:rPr>
          <w:rFonts w:ascii="Arial" w:eastAsia="Times New Roman" w:hAnsi="Arial" w:cs="Arial"/>
          <w:bCs/>
          <w:iCs/>
          <w:lang w:bidi="en-US"/>
        </w:rPr>
        <w:t>). In line with the value given to the institution of marriage, any condition that could be construed as an incentive to separate or divorce is void (</w:t>
      </w:r>
      <w:r w:rsidR="00FB760A" w:rsidRPr="00B204D3">
        <w:rPr>
          <w:rFonts w:ascii="Arial" w:eastAsia="Times New Roman" w:hAnsi="Arial" w:cs="Arial"/>
          <w:bCs/>
          <w:i/>
          <w:u w:val="single"/>
          <w:lang w:bidi="en-US"/>
        </w:rPr>
        <w:t>Re Johnson’s Wills Trust</w:t>
      </w:r>
      <w:r w:rsidR="00FB760A" w:rsidRPr="00B204D3">
        <w:rPr>
          <w:rFonts w:ascii="Arial" w:eastAsia="Times New Roman" w:hAnsi="Arial" w:cs="Arial"/>
          <w:bCs/>
          <w:iCs/>
          <w:u w:val="single"/>
          <w:lang w:bidi="en-US"/>
        </w:rPr>
        <w:t xml:space="preserve"> [1967] Ch 387</w:t>
      </w:r>
      <w:r w:rsidR="00FB760A" w:rsidRPr="00B204D3">
        <w:rPr>
          <w:rFonts w:ascii="Arial" w:eastAsia="Times New Roman" w:hAnsi="Arial" w:cs="Arial"/>
          <w:bCs/>
          <w:iCs/>
          <w:lang w:bidi="en-US"/>
        </w:rPr>
        <w:t xml:space="preserve">). </w:t>
      </w:r>
    </w:p>
    <w:p w14:paraId="61291ED4" w14:textId="4E676F76" w:rsidR="00FB760A" w:rsidRPr="008F4CFD" w:rsidRDefault="008F4CFD" w:rsidP="00FB760A">
      <w:pPr>
        <w:pStyle w:val="ListParagraph"/>
        <w:numPr>
          <w:ilvl w:val="0"/>
          <w:numId w:val="7"/>
        </w:numPr>
        <w:spacing w:after="120" w:line="480" w:lineRule="auto"/>
        <w:jc w:val="both"/>
        <w:rPr>
          <w:rFonts w:ascii="Arial" w:eastAsia="Times New Roman" w:hAnsi="Arial" w:cs="Arial"/>
          <w:bCs/>
          <w:iCs/>
          <w:lang w:bidi="en-US"/>
        </w:rPr>
      </w:pPr>
      <w:r w:rsidRPr="00A83129">
        <w:rPr>
          <w:rFonts w:ascii="Arial" w:eastAsia="Times New Roman" w:hAnsi="Arial" w:cs="Arial"/>
          <w:b/>
          <w:bCs/>
          <w:iCs/>
          <w:lang w:bidi="en-US"/>
        </w:rPr>
        <w:t>Religion:</w:t>
      </w:r>
      <w:r>
        <w:rPr>
          <w:rFonts w:ascii="Arial" w:eastAsia="Times New Roman" w:hAnsi="Arial" w:cs="Arial"/>
          <w:bCs/>
          <w:iCs/>
          <w:lang w:bidi="en-US"/>
        </w:rPr>
        <w:t xml:space="preserve"> </w:t>
      </w:r>
      <w:r w:rsidR="00FB760A" w:rsidRPr="008F4CFD">
        <w:rPr>
          <w:rFonts w:ascii="Arial" w:eastAsia="Times New Roman" w:hAnsi="Arial" w:cs="Arial"/>
          <w:bCs/>
          <w:iCs/>
          <w:lang w:bidi="en-US"/>
        </w:rPr>
        <w:t>The situation concerning provisions</w:t>
      </w:r>
      <w:r>
        <w:rPr>
          <w:rFonts w:ascii="Arial" w:eastAsia="Times New Roman" w:hAnsi="Arial" w:cs="Arial"/>
          <w:bCs/>
          <w:iCs/>
          <w:lang w:bidi="en-US"/>
        </w:rPr>
        <w:t xml:space="preserve"> relating to religion</w:t>
      </w:r>
      <w:r w:rsidR="00FB760A" w:rsidRPr="008F4CFD">
        <w:rPr>
          <w:rFonts w:ascii="Arial" w:eastAsia="Times New Roman" w:hAnsi="Arial" w:cs="Arial"/>
          <w:bCs/>
          <w:iCs/>
          <w:lang w:bidi="en-US"/>
        </w:rPr>
        <w:t xml:space="preserve"> is less clear-cut. </w:t>
      </w:r>
      <w:r>
        <w:rPr>
          <w:rFonts w:ascii="Arial" w:eastAsia="Times New Roman" w:hAnsi="Arial" w:cs="Arial"/>
          <w:bCs/>
          <w:iCs/>
          <w:lang w:bidi="en-US"/>
        </w:rPr>
        <w:t>Historically, trusts have often be used to prevent property from falling into the hands of an adherent of another religion, or indeed to make it available to adherents of the settlor’</w:t>
      </w:r>
      <w:r w:rsidR="00E2013D">
        <w:rPr>
          <w:rFonts w:ascii="Arial" w:eastAsia="Times New Roman" w:hAnsi="Arial" w:cs="Arial"/>
          <w:bCs/>
          <w:iCs/>
          <w:lang w:bidi="en-US"/>
        </w:rPr>
        <w:t>s own religion</w:t>
      </w:r>
      <w:r>
        <w:rPr>
          <w:rFonts w:ascii="Arial" w:eastAsia="Times New Roman" w:hAnsi="Arial" w:cs="Arial"/>
          <w:bCs/>
          <w:iCs/>
          <w:lang w:bidi="en-US"/>
        </w:rPr>
        <w:t xml:space="preserve">. </w:t>
      </w:r>
      <w:r w:rsidR="00FB760A" w:rsidRPr="008F4CFD">
        <w:rPr>
          <w:rFonts w:ascii="Arial" w:eastAsia="Times New Roman" w:hAnsi="Arial" w:cs="Arial"/>
          <w:bCs/>
          <w:iCs/>
          <w:lang w:bidi="en-US"/>
        </w:rPr>
        <w:t xml:space="preserve">In </w:t>
      </w:r>
      <w:proofErr w:type="spellStart"/>
      <w:r w:rsidR="00FB760A" w:rsidRPr="008F4CFD">
        <w:rPr>
          <w:rFonts w:ascii="Arial" w:eastAsia="Times New Roman" w:hAnsi="Arial" w:cs="Arial"/>
          <w:bCs/>
          <w:i/>
          <w:u w:val="single"/>
          <w:lang w:bidi="en-US"/>
        </w:rPr>
        <w:t>Blathwayt</w:t>
      </w:r>
      <w:proofErr w:type="spellEnd"/>
      <w:r w:rsidR="00FB760A" w:rsidRPr="008F4CFD">
        <w:rPr>
          <w:rFonts w:ascii="Arial" w:eastAsia="Times New Roman" w:hAnsi="Arial" w:cs="Arial"/>
          <w:bCs/>
          <w:i/>
          <w:u w:val="single"/>
          <w:lang w:bidi="en-US"/>
        </w:rPr>
        <w:t xml:space="preserve"> v Cawley</w:t>
      </w:r>
      <w:r w:rsidR="00FB760A" w:rsidRPr="008F4CFD">
        <w:rPr>
          <w:rFonts w:ascii="Arial" w:eastAsia="Times New Roman" w:hAnsi="Arial" w:cs="Arial"/>
          <w:bCs/>
          <w:iCs/>
          <w:u w:val="single"/>
          <w:lang w:bidi="en-US"/>
        </w:rPr>
        <w:t xml:space="preserve"> [1976] AC 397</w:t>
      </w:r>
      <w:r w:rsidR="00FB760A" w:rsidRPr="008F4CFD">
        <w:rPr>
          <w:rFonts w:ascii="Arial" w:eastAsia="Times New Roman" w:hAnsi="Arial" w:cs="Arial"/>
          <w:bCs/>
          <w:iCs/>
          <w:lang w:bidi="en-US"/>
        </w:rPr>
        <w:t>, a condition that stipulated the termination of a benefit on a beneficiary’s becoming Roman Catholic was upheld</w:t>
      </w:r>
      <w:r w:rsidR="009778A3">
        <w:rPr>
          <w:rFonts w:ascii="Arial" w:eastAsia="Times New Roman" w:hAnsi="Arial" w:cs="Arial"/>
          <w:bCs/>
          <w:iCs/>
          <w:lang w:bidi="en-US"/>
        </w:rPr>
        <w:t xml:space="preserve"> on the grounds that the predecessor of the Equality Act did not apply to private dispositions of property</w:t>
      </w:r>
      <w:r w:rsidR="00691293" w:rsidRPr="00691293">
        <w:rPr>
          <w:rFonts w:ascii="Arial" w:eastAsia="Times New Roman" w:hAnsi="Arial" w:cs="Arial"/>
          <w:bCs/>
          <w:iCs/>
          <w:lang w:bidi="en-US"/>
        </w:rPr>
        <w:t xml:space="preserve"> </w:t>
      </w:r>
      <w:r w:rsidR="00E2013D">
        <w:rPr>
          <w:rFonts w:ascii="Arial" w:eastAsia="Times New Roman" w:hAnsi="Arial" w:cs="Arial"/>
          <w:bCs/>
          <w:iCs/>
          <w:lang w:bidi="en-US"/>
        </w:rPr>
        <w:t xml:space="preserve">under an express trust </w:t>
      </w:r>
      <w:r w:rsidR="00691293">
        <w:rPr>
          <w:rFonts w:ascii="Arial" w:eastAsia="Times New Roman" w:hAnsi="Arial" w:cs="Arial"/>
          <w:bCs/>
          <w:iCs/>
          <w:lang w:bidi="en-US"/>
        </w:rPr>
        <w:t>(charitable trusts as public trusts are subject to stricter requirements in this respect)</w:t>
      </w:r>
      <w:r w:rsidR="009778A3">
        <w:rPr>
          <w:rFonts w:ascii="Arial" w:eastAsia="Times New Roman" w:hAnsi="Arial" w:cs="Arial"/>
          <w:bCs/>
          <w:iCs/>
          <w:lang w:bidi="en-US"/>
        </w:rPr>
        <w:t>. However,</w:t>
      </w:r>
      <w:r w:rsidR="00FB760A" w:rsidRPr="008F4CFD">
        <w:rPr>
          <w:rFonts w:ascii="Arial" w:eastAsia="Times New Roman" w:hAnsi="Arial" w:cs="Arial"/>
          <w:bCs/>
          <w:iCs/>
          <w:lang w:bidi="en-US"/>
        </w:rPr>
        <w:t xml:space="preserve"> it is difficult to conceive </w:t>
      </w:r>
      <w:r w:rsidR="00E2013D">
        <w:rPr>
          <w:rFonts w:ascii="Arial" w:eastAsia="Times New Roman" w:hAnsi="Arial" w:cs="Arial"/>
          <w:bCs/>
          <w:iCs/>
          <w:lang w:bidi="en-US"/>
        </w:rPr>
        <w:t xml:space="preserve">of </w:t>
      </w:r>
      <w:r w:rsidR="00FB760A" w:rsidRPr="008F4CFD">
        <w:rPr>
          <w:rFonts w:ascii="Arial" w:eastAsia="Times New Roman" w:hAnsi="Arial" w:cs="Arial"/>
          <w:bCs/>
          <w:iCs/>
          <w:lang w:bidi="en-US"/>
        </w:rPr>
        <w:t>other discriminatory clauses, particularly if concerning race or sexual orientation, receiving similarly positive judicial treatment today</w:t>
      </w:r>
      <w:r w:rsidR="009778A3">
        <w:rPr>
          <w:rFonts w:ascii="Arial" w:eastAsia="Times New Roman" w:hAnsi="Arial" w:cs="Arial"/>
          <w:bCs/>
          <w:iCs/>
          <w:lang w:bidi="en-US"/>
        </w:rPr>
        <w:t>, given the court is itself a public authority</w:t>
      </w:r>
      <w:r w:rsidR="00FB760A" w:rsidRPr="008F4CFD">
        <w:rPr>
          <w:rFonts w:ascii="Arial" w:eastAsia="Times New Roman" w:hAnsi="Arial" w:cs="Arial"/>
          <w:bCs/>
          <w:iCs/>
          <w:lang w:bidi="en-US"/>
        </w:rPr>
        <w:t xml:space="preserve">. </w:t>
      </w:r>
      <w:r w:rsidR="009778A3">
        <w:rPr>
          <w:rFonts w:ascii="Arial" w:eastAsia="Times New Roman" w:hAnsi="Arial" w:cs="Arial"/>
          <w:bCs/>
          <w:iCs/>
          <w:lang w:bidi="en-US"/>
        </w:rPr>
        <w:t xml:space="preserve">This may make such conditions </w:t>
      </w:r>
      <w:r w:rsidR="00E2013D">
        <w:rPr>
          <w:rFonts w:ascii="Arial" w:eastAsia="Times New Roman" w:hAnsi="Arial" w:cs="Arial"/>
          <w:bCs/>
          <w:iCs/>
          <w:lang w:bidi="en-US"/>
        </w:rPr>
        <w:t>practically</w:t>
      </w:r>
      <w:r w:rsidR="009778A3">
        <w:rPr>
          <w:rFonts w:ascii="Arial" w:eastAsia="Times New Roman" w:hAnsi="Arial" w:cs="Arial"/>
          <w:bCs/>
          <w:iCs/>
          <w:lang w:bidi="en-US"/>
        </w:rPr>
        <w:t xml:space="preserve"> unenforceable. </w:t>
      </w:r>
    </w:p>
    <w:p w14:paraId="0190A0E2" w14:textId="77777777" w:rsidR="00FB760A" w:rsidRPr="00544EA6" w:rsidRDefault="00FB760A" w:rsidP="00FB760A">
      <w:pPr>
        <w:spacing w:after="120" w:line="480" w:lineRule="auto"/>
        <w:jc w:val="both"/>
        <w:rPr>
          <w:rFonts w:ascii="Arial" w:eastAsia="Times New Roman" w:hAnsi="Arial" w:cs="Arial"/>
          <w:bCs/>
          <w:iCs/>
          <w:lang w:bidi="en-US"/>
        </w:rPr>
      </w:pPr>
    </w:p>
    <w:p w14:paraId="2478BDDE" w14:textId="6A1694AE" w:rsidR="00FB760A" w:rsidRPr="00A83129" w:rsidRDefault="00A83129" w:rsidP="00FB760A">
      <w:pPr>
        <w:spacing w:after="120" w:line="480" w:lineRule="auto"/>
        <w:jc w:val="both"/>
        <w:rPr>
          <w:rFonts w:ascii="Arial" w:eastAsia="Times New Roman" w:hAnsi="Arial" w:cs="Arial"/>
          <w:bCs/>
          <w:iCs/>
          <w:u w:val="single"/>
          <w:lang w:bidi="en-US"/>
        </w:rPr>
      </w:pPr>
      <w:r w:rsidRPr="00A83129">
        <w:rPr>
          <w:rFonts w:ascii="Arial" w:eastAsia="Times New Roman" w:hAnsi="Arial" w:cs="Arial"/>
          <w:bCs/>
          <w:iCs/>
          <w:u w:val="single"/>
          <w:lang w:bidi="en-US"/>
        </w:rPr>
        <w:t>Trusts</w:t>
      </w:r>
      <w:r w:rsidR="00FB760A" w:rsidRPr="00A83129">
        <w:rPr>
          <w:rFonts w:ascii="Arial" w:eastAsia="Times New Roman" w:hAnsi="Arial" w:cs="Arial"/>
          <w:bCs/>
          <w:iCs/>
          <w:u w:val="single"/>
          <w:lang w:bidi="en-US"/>
        </w:rPr>
        <w:t xml:space="preserve"> linked to an illegal purpose</w:t>
      </w:r>
    </w:p>
    <w:p w14:paraId="4718B73B" w14:textId="77777777" w:rsidR="00FB760A" w:rsidRPr="00544EA6" w:rsidRDefault="00FB760A" w:rsidP="00FB760A">
      <w:pPr>
        <w:spacing w:after="120" w:line="480" w:lineRule="auto"/>
        <w:jc w:val="both"/>
        <w:rPr>
          <w:rFonts w:ascii="Arial" w:eastAsia="Times New Roman" w:hAnsi="Arial" w:cs="Arial"/>
          <w:bCs/>
          <w:iCs/>
          <w:lang w:bidi="en-US"/>
        </w:rPr>
      </w:pPr>
      <w:r w:rsidRPr="00544EA6">
        <w:rPr>
          <w:rFonts w:ascii="Arial" w:eastAsia="Times New Roman" w:hAnsi="Arial" w:cs="Arial"/>
          <w:bCs/>
          <w:iCs/>
          <w:lang w:bidi="en-US"/>
        </w:rPr>
        <w:t xml:space="preserve">Where parties conceal their ownership rights for an illegal purpose by avoiding the creation of a trust, the question arises whether they should subsequently be allowed to claim a beneficial interest under a resulting </w:t>
      </w:r>
      <w:r>
        <w:rPr>
          <w:rFonts w:ascii="Arial" w:eastAsia="Times New Roman" w:hAnsi="Arial" w:cs="Arial"/>
          <w:bCs/>
          <w:iCs/>
          <w:lang w:bidi="en-US"/>
        </w:rPr>
        <w:t xml:space="preserve">or constructive </w:t>
      </w:r>
      <w:r w:rsidRPr="00544EA6">
        <w:rPr>
          <w:rFonts w:ascii="Arial" w:eastAsia="Times New Roman" w:hAnsi="Arial" w:cs="Arial"/>
          <w:bCs/>
          <w:iCs/>
          <w:lang w:bidi="en-US"/>
        </w:rPr>
        <w:t>trust. In such a case, the following considerations play a part:</w:t>
      </w:r>
    </w:p>
    <w:p w14:paraId="1A3A1FA6" w14:textId="77777777" w:rsidR="00FB760A" w:rsidRPr="00544EA6" w:rsidRDefault="00FB760A" w:rsidP="00FB760A">
      <w:pPr>
        <w:pStyle w:val="ListParagraph"/>
        <w:numPr>
          <w:ilvl w:val="0"/>
          <w:numId w:val="22"/>
        </w:numPr>
        <w:spacing w:after="120" w:line="480" w:lineRule="auto"/>
        <w:jc w:val="both"/>
        <w:rPr>
          <w:rFonts w:ascii="Arial" w:eastAsia="Times New Roman" w:hAnsi="Arial" w:cs="Arial"/>
          <w:bCs/>
          <w:iCs/>
          <w:lang w:bidi="en-US"/>
        </w:rPr>
      </w:pPr>
      <w:r w:rsidRPr="00544EA6">
        <w:rPr>
          <w:rFonts w:ascii="Arial" w:eastAsia="Times New Roman" w:hAnsi="Arial" w:cs="Arial"/>
          <w:bCs/>
          <w:iCs/>
          <w:lang w:bidi="en-US"/>
        </w:rPr>
        <w:lastRenderedPageBreak/>
        <w:t xml:space="preserve">The equitable maxim ‘he who comes to equity must come with clean hands’ (see the minority opinion in </w:t>
      </w:r>
      <w:r w:rsidRPr="00544EA6">
        <w:rPr>
          <w:rFonts w:ascii="Arial" w:eastAsia="Times New Roman" w:hAnsi="Arial" w:cs="Arial"/>
          <w:bCs/>
          <w:i/>
          <w:iCs/>
          <w:u w:val="single"/>
          <w:lang w:bidi="en-US"/>
        </w:rPr>
        <w:t>Tinsley v Milligan</w:t>
      </w:r>
      <w:r w:rsidRPr="00544EA6">
        <w:rPr>
          <w:rFonts w:ascii="Arial" w:eastAsia="Times New Roman" w:hAnsi="Arial" w:cs="Arial"/>
          <w:bCs/>
          <w:iCs/>
          <w:u w:val="single"/>
          <w:lang w:bidi="en-US"/>
        </w:rPr>
        <w:t xml:space="preserve"> [1993] 3 All ER 65</w:t>
      </w:r>
      <w:r w:rsidRPr="000B5CE1">
        <w:rPr>
          <w:rFonts w:ascii="Arial" w:eastAsia="Times New Roman" w:hAnsi="Arial" w:cs="Arial"/>
          <w:bCs/>
          <w:iCs/>
          <w:lang w:bidi="en-US"/>
        </w:rPr>
        <w:t>).</w:t>
      </w:r>
    </w:p>
    <w:p w14:paraId="42DCF0EE" w14:textId="77777777" w:rsidR="00FB760A" w:rsidRPr="00A83129" w:rsidRDefault="00FB760A" w:rsidP="00FB760A">
      <w:pPr>
        <w:pStyle w:val="ListParagraph"/>
        <w:numPr>
          <w:ilvl w:val="0"/>
          <w:numId w:val="22"/>
        </w:numPr>
        <w:spacing w:after="120" w:line="480" w:lineRule="auto"/>
        <w:jc w:val="both"/>
        <w:rPr>
          <w:rFonts w:ascii="Arial" w:eastAsia="Times New Roman" w:hAnsi="Arial" w:cs="Arial"/>
          <w:bCs/>
          <w:iCs/>
          <w:lang w:bidi="en-US"/>
        </w:rPr>
      </w:pPr>
      <w:r>
        <w:rPr>
          <w:rFonts w:ascii="Arial" w:eastAsia="Times New Roman" w:hAnsi="Arial" w:cs="Arial"/>
          <w:bCs/>
          <w:iCs/>
          <w:lang w:bidi="en-US"/>
        </w:rPr>
        <w:t>The question whether there are any overriding public policy considerations that would justify going against the recovery of property according to contractual and proprietary entitlement (</w:t>
      </w:r>
      <w:r w:rsidRPr="00766CC2">
        <w:rPr>
          <w:rFonts w:ascii="Arial" w:eastAsia="Times New Roman" w:hAnsi="Arial" w:cs="Arial"/>
          <w:bCs/>
          <w:i/>
          <w:u w:val="single"/>
          <w:lang w:bidi="en-US"/>
        </w:rPr>
        <w:t>Patel v Mirza</w:t>
      </w:r>
      <w:r w:rsidRPr="00766CC2">
        <w:rPr>
          <w:rFonts w:ascii="Arial" w:eastAsia="Times New Roman" w:hAnsi="Arial" w:cs="Arial"/>
          <w:bCs/>
          <w:iCs/>
          <w:u w:val="single"/>
          <w:lang w:bidi="en-US"/>
        </w:rPr>
        <w:t xml:space="preserve"> [2016] UKSC 42</w:t>
      </w:r>
      <w:r>
        <w:rPr>
          <w:rFonts w:ascii="Arial" w:eastAsia="Times New Roman" w:hAnsi="Arial" w:cs="Arial"/>
          <w:bCs/>
          <w:iCs/>
          <w:lang w:bidi="en-US"/>
        </w:rPr>
        <w:t xml:space="preserve">). This is a tricky question, as different public </w:t>
      </w:r>
      <w:r w:rsidRPr="00A83129">
        <w:rPr>
          <w:rFonts w:ascii="Arial" w:eastAsia="Times New Roman" w:hAnsi="Arial" w:cs="Arial"/>
          <w:bCs/>
          <w:iCs/>
          <w:lang w:bidi="en-US"/>
        </w:rPr>
        <w:t xml:space="preserve">policies may have to be balanced against each other. </w:t>
      </w:r>
    </w:p>
    <w:p w14:paraId="01CDA459" w14:textId="424E08E1" w:rsidR="00A83129" w:rsidRPr="00A83129" w:rsidRDefault="3C6E5073" w:rsidP="00A83129">
      <w:pPr>
        <w:pStyle w:val="ListParagraph"/>
        <w:numPr>
          <w:ilvl w:val="0"/>
          <w:numId w:val="22"/>
        </w:numPr>
        <w:spacing w:after="120" w:line="480" w:lineRule="auto"/>
        <w:jc w:val="both"/>
        <w:rPr>
          <w:rFonts w:ascii="Arial" w:eastAsia="Times New Roman" w:hAnsi="Arial" w:cs="Arial"/>
          <w:lang w:bidi="en-US"/>
        </w:rPr>
      </w:pPr>
      <w:r w:rsidRPr="3C6E5073">
        <w:rPr>
          <w:rFonts w:ascii="Arial" w:eastAsia="Times New Roman" w:hAnsi="Arial" w:cs="Arial"/>
          <w:i/>
          <w:iCs/>
          <w:u w:val="single"/>
          <w:lang w:bidi="en-US"/>
        </w:rPr>
        <w:t>Patel v Mirza</w:t>
      </w:r>
      <w:r w:rsidRPr="3C6E5073">
        <w:rPr>
          <w:rFonts w:ascii="Arial" w:eastAsia="Times New Roman" w:hAnsi="Arial" w:cs="Arial"/>
          <w:u w:val="single"/>
          <w:lang w:bidi="en-US"/>
        </w:rPr>
        <w:t xml:space="preserve"> [2016] UKSC 42</w:t>
      </w:r>
      <w:r w:rsidRPr="3C6E5073">
        <w:rPr>
          <w:rFonts w:ascii="Arial" w:eastAsia="Times New Roman" w:hAnsi="Arial" w:cs="Arial"/>
          <w:lang w:bidi="en-US"/>
        </w:rPr>
        <w:t xml:space="preserve">, which ruled that the reliance principle </w:t>
      </w:r>
      <w:r w:rsidR="009D4A6C">
        <w:rPr>
          <w:rFonts w:ascii="Arial" w:eastAsia="Times New Roman" w:hAnsi="Arial" w:cs="Arial"/>
          <w:lang w:bidi="en-US"/>
        </w:rPr>
        <w:t xml:space="preserve">in </w:t>
      </w:r>
      <w:r w:rsidRPr="3C6E5073">
        <w:rPr>
          <w:rFonts w:ascii="Arial" w:eastAsia="Times New Roman" w:hAnsi="Arial" w:cs="Arial"/>
          <w:i/>
          <w:iCs/>
          <w:u w:val="single"/>
          <w:lang w:bidi="en-US"/>
        </w:rPr>
        <w:t>Tinsley</w:t>
      </w:r>
      <w:r w:rsidRPr="3C6E5073">
        <w:rPr>
          <w:rFonts w:ascii="Arial" w:eastAsia="Times New Roman" w:hAnsi="Arial" w:cs="Arial"/>
          <w:lang w:bidi="en-US"/>
        </w:rPr>
        <w:t>, which states that a claim can succeed if the claimant does not need to rely on the illegal purpose to make his claim, no longer represents the law. The reliance principle had been controversial, as it delivered arbitrary results where certain presumptions (such as the presumption of advancement) were operative. Lord Toulson established the following three-fold test for whether allowing a claim would be contrary to the public interest. One would need to consider:</w:t>
      </w:r>
    </w:p>
    <w:p w14:paraId="4926A8D2" w14:textId="77777777" w:rsidR="00A83129" w:rsidRPr="00A83129" w:rsidRDefault="00A83129" w:rsidP="00A83129">
      <w:pPr>
        <w:pStyle w:val="ListParagraph"/>
        <w:numPr>
          <w:ilvl w:val="1"/>
          <w:numId w:val="22"/>
        </w:numPr>
        <w:spacing w:after="120" w:line="480" w:lineRule="auto"/>
        <w:jc w:val="both"/>
        <w:rPr>
          <w:rFonts w:ascii="Arial" w:eastAsia="Times New Roman" w:hAnsi="Arial" w:cs="Arial"/>
          <w:lang w:bidi="en-US"/>
        </w:rPr>
      </w:pPr>
      <w:r w:rsidRPr="00A83129">
        <w:rPr>
          <w:rFonts w:ascii="Arial" w:eastAsia="Times New Roman" w:hAnsi="Arial" w:cs="Arial"/>
          <w:lang w:bidi="en-US"/>
        </w:rPr>
        <w:t xml:space="preserve">The underlying purpose of the prohibition which has been </w:t>
      </w:r>
      <w:proofErr w:type="gramStart"/>
      <w:r w:rsidRPr="00A83129">
        <w:rPr>
          <w:rFonts w:ascii="Arial" w:eastAsia="Times New Roman" w:hAnsi="Arial" w:cs="Arial"/>
          <w:lang w:bidi="en-US"/>
        </w:rPr>
        <w:t>transgressed;</w:t>
      </w:r>
      <w:proofErr w:type="gramEnd"/>
    </w:p>
    <w:p w14:paraId="6B276CDC" w14:textId="77777777" w:rsidR="00A83129" w:rsidRPr="00A83129" w:rsidRDefault="00A83129" w:rsidP="00A83129">
      <w:pPr>
        <w:pStyle w:val="ListParagraph"/>
        <w:numPr>
          <w:ilvl w:val="1"/>
          <w:numId w:val="22"/>
        </w:numPr>
        <w:spacing w:after="120" w:line="480" w:lineRule="auto"/>
        <w:jc w:val="both"/>
        <w:rPr>
          <w:rFonts w:ascii="Arial" w:eastAsia="Times New Roman" w:hAnsi="Arial" w:cs="Arial"/>
          <w:lang w:bidi="en-US"/>
        </w:rPr>
      </w:pPr>
      <w:r w:rsidRPr="00A83129">
        <w:rPr>
          <w:rFonts w:ascii="Arial" w:eastAsia="Times New Roman" w:hAnsi="Arial" w:cs="Arial"/>
          <w:lang w:bidi="en-US"/>
        </w:rPr>
        <w:t xml:space="preserve">Any other relevant public </w:t>
      </w:r>
      <w:proofErr w:type="gramStart"/>
      <w:r w:rsidRPr="00A83129">
        <w:rPr>
          <w:rFonts w:ascii="Arial" w:eastAsia="Times New Roman" w:hAnsi="Arial" w:cs="Arial"/>
          <w:lang w:bidi="en-US"/>
        </w:rPr>
        <w:t>policies;</w:t>
      </w:r>
      <w:proofErr w:type="gramEnd"/>
    </w:p>
    <w:p w14:paraId="3113BB32" w14:textId="62882C54" w:rsidR="00FB760A" w:rsidRPr="00A83129" w:rsidRDefault="00A83129" w:rsidP="00A83129">
      <w:pPr>
        <w:pStyle w:val="ListParagraph"/>
        <w:numPr>
          <w:ilvl w:val="1"/>
          <w:numId w:val="22"/>
        </w:numPr>
        <w:spacing w:after="120" w:line="480" w:lineRule="auto"/>
        <w:jc w:val="both"/>
        <w:rPr>
          <w:rFonts w:ascii="Arial" w:eastAsia="Times New Roman" w:hAnsi="Arial" w:cs="Arial"/>
          <w:lang w:bidi="en-US"/>
        </w:rPr>
      </w:pPr>
      <w:r w:rsidRPr="00A83129">
        <w:rPr>
          <w:rFonts w:ascii="Arial" w:eastAsia="Times New Roman" w:hAnsi="Arial" w:cs="Arial"/>
          <w:lang w:bidi="en-US"/>
        </w:rPr>
        <w:t>The possibility of overkill unless the law is applied with a due sense of proportionality.</w:t>
      </w:r>
    </w:p>
    <w:p w14:paraId="5BA12F7B" w14:textId="2ED00F72" w:rsidR="00A83129" w:rsidRPr="00A83129" w:rsidRDefault="00FB760A" w:rsidP="00A83129">
      <w:pPr>
        <w:pStyle w:val="ListParagraph"/>
        <w:numPr>
          <w:ilvl w:val="0"/>
          <w:numId w:val="22"/>
        </w:numPr>
        <w:spacing w:after="120" w:line="480" w:lineRule="auto"/>
        <w:jc w:val="both"/>
        <w:rPr>
          <w:rFonts w:ascii="Arial" w:eastAsia="Times New Roman" w:hAnsi="Arial" w:cs="Arial"/>
          <w:bCs/>
          <w:lang w:bidi="en-US"/>
        </w:rPr>
      </w:pPr>
      <w:r>
        <w:rPr>
          <w:rFonts w:ascii="Arial" w:eastAsia="Times New Roman" w:hAnsi="Arial" w:cs="Arial"/>
          <w:bCs/>
          <w:lang w:bidi="en-US"/>
        </w:rPr>
        <w:t>The withdrawal exception</w:t>
      </w:r>
      <w:r w:rsidRPr="006E0B58">
        <w:rPr>
          <w:rFonts w:eastAsia="Times New Roman"/>
          <w:bCs/>
          <w:lang w:bidi="en-US"/>
        </w:rPr>
        <w:t xml:space="preserve"> (</w:t>
      </w:r>
      <w:r w:rsidRPr="000D0FA1">
        <w:rPr>
          <w:rFonts w:ascii="Arial" w:eastAsia="Times New Roman" w:hAnsi="Arial" w:cs="Arial"/>
          <w:bCs/>
          <w:i/>
          <w:u w:val="single"/>
          <w:lang w:bidi="en-US"/>
        </w:rPr>
        <w:t>Tribe</w:t>
      </w:r>
      <w:r>
        <w:rPr>
          <w:rFonts w:ascii="Arial" w:eastAsia="Times New Roman" w:hAnsi="Arial" w:cs="Arial"/>
          <w:bCs/>
          <w:i/>
          <w:u w:val="single"/>
          <w:lang w:bidi="en-US"/>
        </w:rPr>
        <w:t xml:space="preserve"> </w:t>
      </w:r>
      <w:r w:rsidRPr="000D0FA1">
        <w:rPr>
          <w:rFonts w:ascii="Arial" w:eastAsia="Times New Roman" w:hAnsi="Arial" w:cs="Arial"/>
          <w:bCs/>
          <w:i/>
          <w:u w:val="single"/>
          <w:lang w:bidi="en-US"/>
        </w:rPr>
        <w:t>v Tribe</w:t>
      </w:r>
      <w:r w:rsidRPr="000D0FA1">
        <w:rPr>
          <w:rFonts w:ascii="Arial" w:eastAsia="Times New Roman" w:hAnsi="Arial" w:cs="Arial"/>
          <w:bCs/>
          <w:u w:val="single"/>
          <w:lang w:bidi="en-US"/>
        </w:rPr>
        <w:t> [1996] Ch 107</w:t>
      </w:r>
      <w:r w:rsidRPr="006E0B58">
        <w:rPr>
          <w:rFonts w:eastAsia="Times New Roman"/>
          <w:bCs/>
          <w:lang w:bidi="en-US"/>
        </w:rPr>
        <w:t>)</w:t>
      </w:r>
      <w:r w:rsidR="00B66918">
        <w:rPr>
          <w:rFonts w:eastAsia="Times New Roman"/>
          <w:bCs/>
          <w:lang w:bidi="en-US"/>
        </w:rPr>
        <w:t xml:space="preserve">, </w:t>
      </w:r>
      <w:r w:rsidR="00B66918" w:rsidRPr="00B66918">
        <w:rPr>
          <w:rFonts w:ascii="Arial" w:eastAsia="Times New Roman" w:hAnsi="Arial" w:cs="Arial"/>
          <w:bCs/>
          <w:lang w:bidi="en-US"/>
        </w:rPr>
        <w:t>which</w:t>
      </w:r>
      <w:r w:rsidRPr="00B66918">
        <w:rPr>
          <w:rFonts w:ascii="Arial" w:eastAsia="Times New Roman" w:hAnsi="Arial" w:cs="Arial"/>
          <w:bCs/>
          <w:lang w:bidi="en-US"/>
        </w:rPr>
        <w:t xml:space="preserve"> has </w:t>
      </w:r>
      <w:r w:rsidR="00B66918" w:rsidRPr="00B66918">
        <w:rPr>
          <w:rFonts w:ascii="Arial" w:eastAsia="Times New Roman" w:hAnsi="Arial" w:cs="Arial"/>
          <w:bCs/>
          <w:lang w:bidi="en-US"/>
        </w:rPr>
        <w:t xml:space="preserve">now </w:t>
      </w:r>
      <w:r w:rsidRPr="00B66918">
        <w:rPr>
          <w:rFonts w:ascii="Arial" w:eastAsia="Times New Roman" w:hAnsi="Arial" w:cs="Arial"/>
          <w:bCs/>
          <w:lang w:bidi="en-US"/>
        </w:rPr>
        <w:t>also</w:t>
      </w:r>
      <w:r>
        <w:rPr>
          <w:rFonts w:ascii="Arial" w:eastAsia="Times New Roman" w:hAnsi="Arial" w:cs="Arial"/>
          <w:bCs/>
          <w:lang w:bidi="en-US"/>
        </w:rPr>
        <w:t xml:space="preserve"> been made redundant by the analysis in </w:t>
      </w:r>
      <w:r w:rsidRPr="00D84B69">
        <w:rPr>
          <w:rFonts w:ascii="Arial" w:eastAsia="Times New Roman" w:hAnsi="Arial" w:cs="Arial"/>
          <w:bCs/>
          <w:i/>
          <w:u w:val="single"/>
          <w:lang w:bidi="en-US"/>
        </w:rPr>
        <w:t>Patel</w:t>
      </w:r>
      <w:r>
        <w:rPr>
          <w:rFonts w:eastAsia="Times New Roman"/>
          <w:bCs/>
          <w:lang w:bidi="en-US"/>
        </w:rPr>
        <w:t>.</w:t>
      </w:r>
    </w:p>
    <w:p w14:paraId="3656B9AB" w14:textId="3820E8E1" w:rsidR="007A1453" w:rsidRDefault="006244AF" w:rsidP="004F034A">
      <w:pPr>
        <w:pStyle w:val="ListParagraph"/>
        <w:numPr>
          <w:ilvl w:val="0"/>
          <w:numId w:val="22"/>
        </w:numPr>
        <w:spacing w:after="120" w:line="480" w:lineRule="auto"/>
        <w:jc w:val="both"/>
        <w:rPr>
          <w:rFonts w:ascii="Arial" w:eastAsia="Times New Roman" w:hAnsi="Arial" w:cs="Arial"/>
          <w:bCs/>
          <w:lang w:bidi="en-US"/>
        </w:rPr>
      </w:pPr>
      <w:r>
        <w:rPr>
          <w:rFonts w:ascii="Arial" w:eastAsia="Times New Roman" w:hAnsi="Arial" w:cs="Arial"/>
          <w:bCs/>
          <w:lang w:bidi="en-US"/>
        </w:rPr>
        <w:t xml:space="preserve">The </w:t>
      </w:r>
      <w:r w:rsidR="00A83129" w:rsidRPr="00A83129">
        <w:rPr>
          <w:rFonts w:ascii="Arial" w:eastAsia="Times New Roman" w:hAnsi="Arial" w:cs="Arial"/>
          <w:bCs/>
          <w:lang w:bidi="en-US"/>
        </w:rPr>
        <w:t>presumption of advancement</w:t>
      </w:r>
      <w:r w:rsidR="00B66918">
        <w:rPr>
          <w:rFonts w:ascii="Arial" w:eastAsia="Times New Roman" w:hAnsi="Arial" w:cs="Arial"/>
          <w:bCs/>
          <w:lang w:bidi="en-US"/>
        </w:rPr>
        <w:t>, which</w:t>
      </w:r>
      <w:r w:rsidR="00A83129" w:rsidRPr="00A83129">
        <w:rPr>
          <w:rFonts w:ascii="Arial" w:eastAsia="Times New Roman" w:hAnsi="Arial" w:cs="Arial"/>
          <w:bCs/>
          <w:lang w:bidi="en-US"/>
        </w:rPr>
        <w:t xml:space="preserve"> may render it impossible to claim an interest under a resulting trust. The presumption applies to gratuitous transfers from father to child and husband to wife, </w:t>
      </w:r>
      <w:r w:rsidR="00A83129">
        <w:rPr>
          <w:rFonts w:ascii="Arial" w:eastAsia="Times New Roman" w:hAnsi="Arial" w:cs="Arial"/>
          <w:bCs/>
          <w:lang w:bidi="en-US"/>
        </w:rPr>
        <w:t>which are</w:t>
      </w:r>
      <w:r w:rsidR="00A83129" w:rsidRPr="00A83129">
        <w:rPr>
          <w:rFonts w:ascii="Arial" w:eastAsia="Times New Roman" w:hAnsi="Arial" w:cs="Arial"/>
          <w:bCs/>
          <w:lang w:bidi="en-US"/>
        </w:rPr>
        <w:t xml:space="preserve"> regarded as outright gift</w:t>
      </w:r>
      <w:r w:rsidR="00A83129">
        <w:rPr>
          <w:rFonts w:ascii="Arial" w:eastAsia="Times New Roman" w:hAnsi="Arial" w:cs="Arial"/>
          <w:bCs/>
          <w:lang w:bidi="en-US"/>
        </w:rPr>
        <w:t>s</w:t>
      </w:r>
      <w:r w:rsidR="00A83129" w:rsidRPr="00A83129">
        <w:rPr>
          <w:rFonts w:ascii="Arial" w:eastAsia="Times New Roman" w:hAnsi="Arial" w:cs="Arial"/>
          <w:bCs/>
          <w:lang w:bidi="en-US"/>
        </w:rPr>
        <w:t xml:space="preserve">. </w:t>
      </w:r>
      <w:r w:rsidR="00FB760A" w:rsidRPr="00A83129">
        <w:rPr>
          <w:rFonts w:ascii="Arial" w:eastAsia="Times New Roman" w:hAnsi="Arial" w:cs="Arial"/>
          <w:bCs/>
          <w:lang w:bidi="en-US"/>
        </w:rPr>
        <w:t>  </w:t>
      </w:r>
    </w:p>
    <w:p w14:paraId="4BC74F29" w14:textId="77777777" w:rsidR="009A7C48" w:rsidRDefault="009A7C48" w:rsidP="009A7C48">
      <w:pPr>
        <w:spacing w:after="120" w:line="480" w:lineRule="auto"/>
        <w:jc w:val="both"/>
        <w:rPr>
          <w:rFonts w:ascii="Arial" w:eastAsia="Times New Roman" w:hAnsi="Arial" w:cs="Arial"/>
          <w:bCs/>
          <w:lang w:bidi="en-US"/>
        </w:rPr>
      </w:pPr>
    </w:p>
    <w:p w14:paraId="2FB9EDA7" w14:textId="77777777" w:rsidR="009A7C48" w:rsidRPr="00816A8D" w:rsidRDefault="009A7C48" w:rsidP="009A7C48">
      <w:pPr>
        <w:pStyle w:val="ListParagraph"/>
        <w:numPr>
          <w:ilvl w:val="0"/>
          <w:numId w:val="2"/>
        </w:numPr>
        <w:spacing w:line="480" w:lineRule="auto"/>
        <w:jc w:val="both"/>
        <w:rPr>
          <w:rFonts w:ascii="Arial" w:hAnsi="Arial" w:cs="Arial"/>
          <w:b/>
          <w:sz w:val="24"/>
          <w:szCs w:val="24"/>
        </w:rPr>
      </w:pPr>
      <w:r w:rsidRPr="00816A8D">
        <w:rPr>
          <w:rFonts w:ascii="Arial" w:hAnsi="Arial" w:cs="Arial"/>
          <w:b/>
          <w:sz w:val="24"/>
          <w:szCs w:val="24"/>
        </w:rPr>
        <w:t xml:space="preserve">Formalities required for </w:t>
      </w:r>
      <w:r>
        <w:rPr>
          <w:rFonts w:ascii="Arial" w:hAnsi="Arial" w:cs="Arial"/>
          <w:b/>
          <w:sz w:val="24"/>
          <w:szCs w:val="24"/>
        </w:rPr>
        <w:t>the disposition of an equitable interest</w:t>
      </w:r>
    </w:p>
    <w:p w14:paraId="3F8A680F" w14:textId="77777777" w:rsidR="00F44374" w:rsidRDefault="00F44374" w:rsidP="009A7C48">
      <w:pPr>
        <w:spacing w:line="480" w:lineRule="auto"/>
        <w:jc w:val="both"/>
        <w:rPr>
          <w:rFonts w:ascii="Arial" w:eastAsia="Times New Roman" w:hAnsi="Arial" w:cs="Arial"/>
          <w:lang w:bidi="en-US"/>
        </w:rPr>
      </w:pPr>
      <w:r w:rsidRPr="00F44374">
        <w:rPr>
          <w:rFonts w:ascii="Arial" w:eastAsia="Times New Roman" w:hAnsi="Arial" w:cs="Arial"/>
          <w:lang w:bidi="en-US"/>
        </w:rPr>
        <w:t>This section is concerned with the formality requirement</w:t>
      </w:r>
      <w:r>
        <w:rPr>
          <w:rFonts w:ascii="Arial" w:eastAsia="Times New Roman" w:hAnsi="Arial" w:cs="Arial"/>
          <w:lang w:bidi="en-US"/>
        </w:rPr>
        <w:t>s</w:t>
      </w:r>
      <w:r w:rsidRPr="00F44374">
        <w:rPr>
          <w:rFonts w:ascii="Arial" w:eastAsia="Times New Roman" w:hAnsi="Arial" w:cs="Arial"/>
          <w:lang w:bidi="en-US"/>
        </w:rPr>
        <w:t xml:space="preserve"> </w:t>
      </w:r>
      <w:r>
        <w:rPr>
          <w:rFonts w:ascii="Arial" w:eastAsia="Times New Roman" w:hAnsi="Arial" w:cs="Arial"/>
          <w:lang w:bidi="en-US"/>
        </w:rPr>
        <w:t>that</w:t>
      </w:r>
      <w:r w:rsidRPr="00F44374">
        <w:rPr>
          <w:rFonts w:ascii="Arial" w:eastAsia="Times New Roman" w:hAnsi="Arial" w:cs="Arial"/>
          <w:lang w:bidi="en-US"/>
        </w:rPr>
        <w:t xml:space="preserve"> appl</w:t>
      </w:r>
      <w:r>
        <w:rPr>
          <w:rFonts w:ascii="Arial" w:eastAsia="Times New Roman" w:hAnsi="Arial" w:cs="Arial"/>
          <w:lang w:bidi="en-US"/>
        </w:rPr>
        <w:t>y</w:t>
      </w:r>
      <w:r w:rsidRPr="00F44374">
        <w:rPr>
          <w:rFonts w:ascii="Arial" w:eastAsia="Times New Roman" w:hAnsi="Arial" w:cs="Arial"/>
          <w:lang w:bidi="en-US"/>
        </w:rPr>
        <w:t xml:space="preserve"> when a beneficiary wishes to dispose of their beneficial interest. In other words, we are dealing with scenarios in which a </w:t>
      </w:r>
      <w:r w:rsidRPr="00F44374">
        <w:rPr>
          <w:rFonts w:ascii="Arial" w:eastAsia="Times New Roman" w:hAnsi="Arial" w:cs="Arial"/>
          <w:lang w:bidi="en-US"/>
        </w:rPr>
        <w:lastRenderedPageBreak/>
        <w:t xml:space="preserve">trust has already been created, and a beneficiary of that trust attempts to assign their beneficial interest to another person. </w:t>
      </w:r>
    </w:p>
    <w:p w14:paraId="7A3A6B42" w14:textId="77777777" w:rsidR="00F44374" w:rsidRDefault="00F44374" w:rsidP="009A7C48">
      <w:pPr>
        <w:spacing w:line="480" w:lineRule="auto"/>
        <w:jc w:val="both"/>
        <w:rPr>
          <w:rFonts w:ascii="Arial" w:eastAsia="Times New Roman" w:hAnsi="Arial" w:cs="Arial"/>
          <w:lang w:bidi="en-US"/>
        </w:rPr>
      </w:pPr>
    </w:p>
    <w:p w14:paraId="4D0C9D08" w14:textId="77F12C38" w:rsidR="00F44374" w:rsidRPr="00F44374" w:rsidRDefault="00F44374" w:rsidP="009A7C48">
      <w:pPr>
        <w:spacing w:line="480" w:lineRule="auto"/>
        <w:jc w:val="both"/>
        <w:rPr>
          <w:rFonts w:ascii="Arial" w:eastAsia="Times New Roman" w:hAnsi="Arial" w:cs="Arial"/>
          <w:u w:val="single"/>
          <w:lang w:bidi="en-US"/>
        </w:rPr>
      </w:pPr>
      <w:r w:rsidRPr="00F44374">
        <w:rPr>
          <w:rFonts w:ascii="Arial" w:eastAsia="Times New Roman" w:hAnsi="Arial" w:cs="Arial"/>
          <w:u w:val="single"/>
          <w:lang w:bidi="en-US"/>
        </w:rPr>
        <w:t>The statutory requirement</w:t>
      </w:r>
    </w:p>
    <w:p w14:paraId="1939B932" w14:textId="445A08B3" w:rsidR="009A7C48" w:rsidRPr="006D65F3" w:rsidRDefault="009A7C48" w:rsidP="009A7C48">
      <w:pPr>
        <w:spacing w:line="480" w:lineRule="auto"/>
        <w:jc w:val="both"/>
        <w:rPr>
          <w:rFonts w:ascii="Arial" w:eastAsia="Times New Roman" w:hAnsi="Arial" w:cs="Arial"/>
          <w:lang w:bidi="en-US"/>
        </w:rPr>
      </w:pPr>
      <w:r w:rsidRPr="006D65F3">
        <w:rPr>
          <w:rFonts w:ascii="Arial" w:eastAsia="Times New Roman" w:hAnsi="Arial" w:cs="Arial"/>
          <w:lang w:bidi="en-US"/>
        </w:rPr>
        <w:t xml:space="preserve">Where a trust already exists, any disposition of the interests held by the beneficiaries is subject to </w:t>
      </w:r>
      <w:r>
        <w:rPr>
          <w:rFonts w:ascii="Arial" w:eastAsia="Times New Roman" w:hAnsi="Arial" w:cs="Arial"/>
          <w:lang w:bidi="en-US"/>
        </w:rPr>
        <w:t xml:space="preserve">writing requirements under the </w:t>
      </w:r>
      <w:r w:rsidRPr="00695FF9">
        <w:rPr>
          <w:rFonts w:ascii="Arial" w:eastAsia="Times New Roman" w:hAnsi="Arial" w:cs="Arial"/>
          <w:bCs/>
          <w:iCs/>
          <w:lang w:bidi="en-US"/>
        </w:rPr>
        <w:t>Law of Property Act 1925</w:t>
      </w:r>
      <w:r w:rsidRPr="006D65F3">
        <w:rPr>
          <w:rFonts w:ascii="Arial" w:eastAsia="Times New Roman" w:hAnsi="Arial" w:cs="Arial"/>
          <w:lang w:bidi="en-US"/>
        </w:rPr>
        <w:t xml:space="preserve">.  </w:t>
      </w:r>
      <w:r>
        <w:rPr>
          <w:rFonts w:ascii="Arial" w:eastAsia="Times New Roman" w:hAnsi="Arial" w:cs="Arial"/>
          <w:lang w:bidi="en-US"/>
        </w:rPr>
        <w:t>The same requirements apply to all types of property:</w:t>
      </w:r>
    </w:p>
    <w:p w14:paraId="568263F1" w14:textId="77777777" w:rsidR="009A7C48" w:rsidRPr="006B1AF7" w:rsidRDefault="009A7C48" w:rsidP="009A7C48">
      <w:pPr>
        <w:pStyle w:val="ListParagraph"/>
        <w:numPr>
          <w:ilvl w:val="0"/>
          <w:numId w:val="28"/>
        </w:numPr>
        <w:spacing w:after="120" w:line="480" w:lineRule="auto"/>
        <w:jc w:val="both"/>
        <w:rPr>
          <w:rFonts w:ascii="Arial" w:eastAsia="Times New Roman" w:hAnsi="Arial" w:cs="Arial"/>
          <w:bCs/>
          <w:iCs/>
          <w:lang w:bidi="en-US"/>
        </w:rPr>
      </w:pPr>
      <w:r w:rsidRPr="006B1AF7">
        <w:rPr>
          <w:rFonts w:ascii="Arial" w:eastAsia="Times New Roman" w:hAnsi="Arial" w:cs="Arial"/>
          <w:bCs/>
          <w:iCs/>
          <w:lang w:bidi="en-US"/>
        </w:rPr>
        <w:t>S. 53(1)(</w:t>
      </w:r>
      <w:r>
        <w:rPr>
          <w:rFonts w:ascii="Arial" w:eastAsia="Times New Roman" w:hAnsi="Arial" w:cs="Arial"/>
          <w:bCs/>
          <w:iCs/>
          <w:lang w:bidi="en-US"/>
        </w:rPr>
        <w:t>c</w:t>
      </w:r>
      <w:r w:rsidRPr="006B1AF7">
        <w:rPr>
          <w:rFonts w:ascii="Arial" w:eastAsia="Times New Roman" w:hAnsi="Arial" w:cs="Arial"/>
          <w:bCs/>
          <w:iCs/>
          <w:lang w:bidi="en-US"/>
        </w:rPr>
        <w:t>): “</w:t>
      </w:r>
      <w:r w:rsidRPr="006B1AF7">
        <w:rPr>
          <w:rFonts w:ascii="Arial" w:eastAsia="MS Mincho" w:hAnsi="Arial" w:cs="Arial"/>
          <w:bCs/>
          <w:lang w:bidi="en-US"/>
        </w:rPr>
        <w:t>a disposition of an equitable interest or trust subsisting at the time of the disposition, must be in writing signed by the person disposing of the same, or by his agent thereunto lawfully authorised in writing or by will</w:t>
      </w:r>
      <w:r>
        <w:rPr>
          <w:rFonts w:ascii="Arial" w:eastAsia="Times New Roman" w:hAnsi="Arial" w:cs="Arial"/>
          <w:bCs/>
          <w:iCs/>
          <w:lang w:bidi="en-US"/>
        </w:rPr>
        <w:t>.</w:t>
      </w:r>
      <w:r w:rsidRPr="006B1AF7">
        <w:rPr>
          <w:rFonts w:ascii="Arial" w:eastAsia="Times New Roman" w:hAnsi="Arial" w:cs="Arial"/>
          <w:bCs/>
          <w:iCs/>
          <w:lang w:bidi="en-US"/>
        </w:rPr>
        <w:t>” </w:t>
      </w:r>
    </w:p>
    <w:p w14:paraId="6340F7E7" w14:textId="77777777" w:rsidR="009A7C48" w:rsidRPr="006B1AF7" w:rsidRDefault="009A7C48" w:rsidP="009A7C48">
      <w:pPr>
        <w:pStyle w:val="ListParagraph"/>
        <w:numPr>
          <w:ilvl w:val="0"/>
          <w:numId w:val="28"/>
        </w:numPr>
        <w:spacing w:after="120" w:line="480" w:lineRule="auto"/>
        <w:jc w:val="both"/>
        <w:rPr>
          <w:rFonts w:ascii="Arial" w:eastAsia="Times New Roman" w:hAnsi="Arial" w:cs="Arial"/>
          <w:bCs/>
          <w:iCs/>
          <w:lang w:bidi="en-US"/>
        </w:rPr>
      </w:pPr>
      <w:r w:rsidRPr="006B1AF7">
        <w:rPr>
          <w:rFonts w:ascii="Arial" w:eastAsia="Times New Roman" w:hAnsi="Arial" w:cs="Arial"/>
          <w:bCs/>
          <w:iCs/>
          <w:lang w:bidi="en-US"/>
        </w:rPr>
        <w:t>S. 53(2): “This section does not affect the creation or operation of resulting, implied or constructive trusts.”  </w:t>
      </w:r>
    </w:p>
    <w:p w14:paraId="40C265E8" w14:textId="77777777" w:rsidR="00F44374" w:rsidRPr="00F44374" w:rsidRDefault="00F44374" w:rsidP="00F44374">
      <w:pPr>
        <w:spacing w:after="120" w:line="480" w:lineRule="auto"/>
        <w:jc w:val="both"/>
        <w:rPr>
          <w:rFonts w:ascii="Arial" w:eastAsia="Times New Roman" w:hAnsi="Arial" w:cs="Arial"/>
          <w:bCs/>
          <w:iCs/>
          <w:lang w:bidi="en-US"/>
        </w:rPr>
      </w:pPr>
      <w:r w:rsidRPr="00F44374">
        <w:rPr>
          <w:rFonts w:ascii="Arial" w:eastAsia="Times New Roman" w:hAnsi="Arial" w:cs="Arial"/>
          <w:bCs/>
          <w:iCs/>
          <w:lang w:bidi="en-US"/>
        </w:rPr>
        <w:t>The following preliminary points should be noted: </w:t>
      </w:r>
    </w:p>
    <w:p w14:paraId="7CCC514A" w14:textId="532BD001" w:rsidR="00F44374" w:rsidRPr="00F44374" w:rsidRDefault="00F44374" w:rsidP="00F44374">
      <w:pPr>
        <w:numPr>
          <w:ilvl w:val="0"/>
          <w:numId w:val="30"/>
        </w:numPr>
        <w:spacing w:after="120" w:line="480" w:lineRule="auto"/>
        <w:jc w:val="both"/>
        <w:rPr>
          <w:rFonts w:ascii="Arial" w:eastAsia="Times New Roman" w:hAnsi="Arial" w:cs="Arial"/>
          <w:bCs/>
          <w:iCs/>
          <w:lang w:bidi="en-US"/>
        </w:rPr>
      </w:pPr>
      <w:r>
        <w:rPr>
          <w:rFonts w:ascii="Arial" w:eastAsia="Times New Roman" w:hAnsi="Arial" w:cs="Arial"/>
          <w:bCs/>
          <w:iCs/>
          <w:lang w:bidi="en-US"/>
        </w:rPr>
        <w:t>U</w:t>
      </w:r>
      <w:r w:rsidRPr="00F44374">
        <w:rPr>
          <w:rFonts w:ascii="Arial" w:eastAsia="Times New Roman" w:hAnsi="Arial" w:cs="Arial"/>
          <w:bCs/>
          <w:iCs/>
          <w:lang w:bidi="en-US"/>
        </w:rPr>
        <w:t>nlike s</w:t>
      </w:r>
      <w:r>
        <w:rPr>
          <w:rFonts w:ascii="Arial" w:eastAsia="Times New Roman" w:hAnsi="Arial" w:cs="Arial"/>
          <w:bCs/>
          <w:iCs/>
          <w:lang w:bidi="en-US"/>
        </w:rPr>
        <w:t xml:space="preserve">. </w:t>
      </w:r>
      <w:r w:rsidRPr="00F44374">
        <w:rPr>
          <w:rFonts w:ascii="Arial" w:eastAsia="Times New Roman" w:hAnsi="Arial" w:cs="Arial"/>
          <w:bCs/>
          <w:iCs/>
          <w:lang w:bidi="en-US"/>
        </w:rPr>
        <w:t>53(1)(b), s</w:t>
      </w:r>
      <w:r>
        <w:rPr>
          <w:rFonts w:ascii="Arial" w:eastAsia="Times New Roman" w:hAnsi="Arial" w:cs="Arial"/>
          <w:bCs/>
          <w:iCs/>
          <w:lang w:bidi="en-US"/>
        </w:rPr>
        <w:t xml:space="preserve">. </w:t>
      </w:r>
      <w:r w:rsidRPr="00F44374">
        <w:rPr>
          <w:rFonts w:ascii="Arial" w:eastAsia="Times New Roman" w:hAnsi="Arial" w:cs="Arial"/>
          <w:bCs/>
          <w:iCs/>
          <w:lang w:bidi="en-US"/>
        </w:rPr>
        <w:t>53(1)(c) will not be satisfied if the disposition is orally declared and later evidenced in writing. The disposition itself must be in writing</w:t>
      </w:r>
      <w:r>
        <w:rPr>
          <w:rFonts w:ascii="Arial" w:eastAsia="Times New Roman" w:hAnsi="Arial" w:cs="Arial"/>
          <w:bCs/>
          <w:iCs/>
          <w:lang w:bidi="en-US"/>
        </w:rPr>
        <w:t>.</w:t>
      </w:r>
    </w:p>
    <w:p w14:paraId="4557862F" w14:textId="7DFD95BC" w:rsidR="00F44374" w:rsidRPr="00F44374" w:rsidRDefault="00F44374" w:rsidP="00F44374">
      <w:pPr>
        <w:numPr>
          <w:ilvl w:val="0"/>
          <w:numId w:val="31"/>
        </w:numPr>
        <w:spacing w:after="120" w:line="480" w:lineRule="auto"/>
        <w:jc w:val="both"/>
        <w:rPr>
          <w:rFonts w:ascii="Arial" w:eastAsia="Times New Roman" w:hAnsi="Arial" w:cs="Arial"/>
          <w:bCs/>
          <w:iCs/>
          <w:lang w:bidi="en-US"/>
        </w:rPr>
      </w:pPr>
      <w:r>
        <w:rPr>
          <w:rFonts w:ascii="Arial" w:eastAsia="Times New Roman" w:hAnsi="Arial" w:cs="Arial"/>
          <w:bCs/>
          <w:iCs/>
          <w:lang w:bidi="en-US"/>
        </w:rPr>
        <w:t>T</w:t>
      </w:r>
      <w:r w:rsidRPr="00F44374">
        <w:rPr>
          <w:rFonts w:ascii="Arial" w:eastAsia="Times New Roman" w:hAnsi="Arial" w:cs="Arial"/>
          <w:bCs/>
          <w:iCs/>
          <w:lang w:bidi="en-US"/>
        </w:rPr>
        <w:t>he writing for the purposes of s</w:t>
      </w:r>
      <w:r>
        <w:rPr>
          <w:rFonts w:ascii="Arial" w:eastAsia="Times New Roman" w:hAnsi="Arial" w:cs="Arial"/>
          <w:bCs/>
          <w:iCs/>
          <w:lang w:bidi="en-US"/>
        </w:rPr>
        <w:t xml:space="preserve">. </w:t>
      </w:r>
      <w:r w:rsidRPr="00F44374">
        <w:rPr>
          <w:rFonts w:ascii="Arial" w:eastAsia="Times New Roman" w:hAnsi="Arial" w:cs="Arial"/>
          <w:bCs/>
          <w:iCs/>
          <w:lang w:bidi="en-US"/>
        </w:rPr>
        <w:t>53(1)(c) may be signed by the agent of the person disposing of the interest</w:t>
      </w:r>
      <w:r>
        <w:rPr>
          <w:rFonts w:ascii="Arial" w:eastAsia="Times New Roman" w:hAnsi="Arial" w:cs="Arial"/>
          <w:bCs/>
          <w:iCs/>
          <w:lang w:bidi="en-US"/>
        </w:rPr>
        <w:t>.</w:t>
      </w:r>
      <w:r w:rsidRPr="00F44374">
        <w:rPr>
          <w:rFonts w:ascii="Arial" w:eastAsia="Times New Roman" w:hAnsi="Arial" w:cs="Arial"/>
          <w:bCs/>
          <w:iCs/>
          <w:lang w:bidi="en-US"/>
        </w:rPr>
        <w:t> </w:t>
      </w:r>
    </w:p>
    <w:p w14:paraId="49C38E1E" w14:textId="6E0671B7" w:rsidR="00F44374" w:rsidRPr="00F44374" w:rsidRDefault="00F44374" w:rsidP="00F44374">
      <w:pPr>
        <w:numPr>
          <w:ilvl w:val="0"/>
          <w:numId w:val="32"/>
        </w:numPr>
        <w:spacing w:after="120" w:line="480" w:lineRule="auto"/>
        <w:jc w:val="both"/>
        <w:rPr>
          <w:rFonts w:ascii="Arial" w:eastAsia="Times New Roman" w:hAnsi="Arial" w:cs="Arial"/>
          <w:bCs/>
          <w:iCs/>
          <w:lang w:bidi="en-US"/>
        </w:rPr>
      </w:pPr>
      <w:r>
        <w:rPr>
          <w:rFonts w:ascii="Arial" w:eastAsia="Times New Roman" w:hAnsi="Arial" w:cs="Arial"/>
          <w:bCs/>
          <w:iCs/>
          <w:lang w:bidi="en-US"/>
        </w:rPr>
        <w:t xml:space="preserve">S. </w:t>
      </w:r>
      <w:r w:rsidRPr="00F44374">
        <w:rPr>
          <w:rFonts w:ascii="Arial" w:eastAsia="Times New Roman" w:hAnsi="Arial" w:cs="Arial"/>
          <w:bCs/>
          <w:iCs/>
          <w:lang w:bidi="en-US"/>
        </w:rPr>
        <w:t xml:space="preserve">53(1)(c) applies to equitable interests in both land and </w:t>
      </w:r>
      <w:proofErr w:type="spellStart"/>
      <w:r w:rsidRPr="00F44374">
        <w:rPr>
          <w:rFonts w:ascii="Arial" w:eastAsia="Times New Roman" w:hAnsi="Arial" w:cs="Arial"/>
          <w:bCs/>
          <w:iCs/>
          <w:lang w:bidi="en-US"/>
        </w:rPr>
        <w:t>personalty</w:t>
      </w:r>
      <w:proofErr w:type="spellEnd"/>
      <w:r w:rsidRPr="00F44374">
        <w:rPr>
          <w:rFonts w:ascii="Arial" w:eastAsia="Times New Roman" w:hAnsi="Arial" w:cs="Arial"/>
          <w:bCs/>
          <w:iCs/>
          <w:lang w:bidi="en-US"/>
        </w:rPr>
        <w:t>, unlike s</w:t>
      </w:r>
      <w:r>
        <w:rPr>
          <w:rFonts w:ascii="Arial" w:eastAsia="Times New Roman" w:hAnsi="Arial" w:cs="Arial"/>
          <w:bCs/>
          <w:iCs/>
          <w:lang w:bidi="en-US"/>
        </w:rPr>
        <w:t xml:space="preserve">. </w:t>
      </w:r>
      <w:r w:rsidRPr="00F44374">
        <w:rPr>
          <w:rFonts w:ascii="Arial" w:eastAsia="Times New Roman" w:hAnsi="Arial" w:cs="Arial"/>
          <w:bCs/>
          <w:iCs/>
          <w:lang w:bidi="en-US"/>
        </w:rPr>
        <w:t>53(1)(b). </w:t>
      </w:r>
    </w:p>
    <w:p w14:paraId="7349DE1F" w14:textId="77777777" w:rsidR="004661C5" w:rsidRDefault="004661C5" w:rsidP="000C5396">
      <w:pPr>
        <w:spacing w:after="120" w:line="480" w:lineRule="auto"/>
        <w:jc w:val="both"/>
        <w:rPr>
          <w:rFonts w:ascii="Arial" w:eastAsia="Times New Roman" w:hAnsi="Arial" w:cs="Arial"/>
          <w:bCs/>
          <w:iCs/>
          <w:lang w:bidi="en-US"/>
        </w:rPr>
      </w:pPr>
    </w:p>
    <w:p w14:paraId="41FE8D6A" w14:textId="4DCE02AF" w:rsidR="000C5396" w:rsidRPr="00F44374" w:rsidRDefault="009A7C48" w:rsidP="000C5396">
      <w:pPr>
        <w:spacing w:after="120" w:line="480" w:lineRule="auto"/>
        <w:jc w:val="both"/>
        <w:rPr>
          <w:rFonts w:ascii="Arial" w:eastAsia="Times New Roman" w:hAnsi="Arial" w:cs="Arial"/>
          <w:bCs/>
          <w:iCs/>
          <w:lang w:bidi="en-US"/>
        </w:rPr>
      </w:pPr>
      <w:r w:rsidRPr="00695FF9">
        <w:rPr>
          <w:rFonts w:ascii="Arial" w:eastAsia="Times New Roman" w:hAnsi="Arial" w:cs="Arial"/>
          <w:bCs/>
          <w:iCs/>
          <w:lang w:bidi="en-US"/>
        </w:rPr>
        <w:t xml:space="preserve">Originally, the writing requirement arose under s. 9 of the Statute of Frauds 1677. </w:t>
      </w:r>
      <w:r w:rsidR="000C5396" w:rsidRPr="00F44374">
        <w:rPr>
          <w:rFonts w:ascii="Arial" w:eastAsia="Times New Roman" w:hAnsi="Arial" w:cs="Arial"/>
          <w:bCs/>
          <w:iCs/>
          <w:lang w:bidi="en-US"/>
        </w:rPr>
        <w:t>In</w:t>
      </w:r>
      <w:r w:rsidR="000C5396" w:rsidRPr="000C5396">
        <w:rPr>
          <w:rFonts w:ascii="Arial" w:eastAsia="Times New Roman" w:hAnsi="Arial" w:cs="Arial"/>
          <w:bCs/>
          <w:iCs/>
          <w:lang w:bidi="en-US"/>
        </w:rPr>
        <w:t xml:space="preserve"> </w:t>
      </w:r>
      <w:proofErr w:type="spellStart"/>
      <w:r w:rsidR="000C5396" w:rsidRPr="000C5396">
        <w:rPr>
          <w:rFonts w:ascii="Arial" w:eastAsia="Times New Roman" w:hAnsi="Arial" w:cs="Arial"/>
          <w:bCs/>
          <w:i/>
          <w:u w:val="single"/>
          <w:lang w:bidi="en-US"/>
        </w:rPr>
        <w:t>Vandervell</w:t>
      </w:r>
      <w:proofErr w:type="spellEnd"/>
      <w:r w:rsidR="000C5396" w:rsidRPr="000C5396">
        <w:rPr>
          <w:rFonts w:ascii="Arial" w:eastAsia="Times New Roman" w:hAnsi="Arial" w:cs="Arial"/>
          <w:bCs/>
          <w:i/>
          <w:u w:val="single"/>
          <w:lang w:bidi="en-US"/>
        </w:rPr>
        <w:t xml:space="preserve"> v IRC</w:t>
      </w:r>
      <w:r w:rsidR="000C5396" w:rsidRPr="000C5396">
        <w:rPr>
          <w:rFonts w:ascii="Arial" w:eastAsia="Times New Roman" w:hAnsi="Arial" w:cs="Arial"/>
          <w:bCs/>
          <w:iCs/>
          <w:u w:val="single"/>
          <w:lang w:bidi="en-US"/>
        </w:rPr>
        <w:t xml:space="preserve"> [1967]  2 AC 291</w:t>
      </w:r>
      <w:r w:rsidR="000C5396" w:rsidRPr="00F44374">
        <w:rPr>
          <w:rFonts w:ascii="Arial" w:eastAsia="Times New Roman" w:hAnsi="Arial" w:cs="Arial"/>
          <w:bCs/>
          <w:iCs/>
          <w:lang w:bidi="en-US"/>
        </w:rPr>
        <w:t xml:space="preserve">, Lord Upjohn explained </w:t>
      </w:r>
      <w:r w:rsidR="000C5396">
        <w:rPr>
          <w:rFonts w:ascii="Arial" w:eastAsia="Times New Roman" w:hAnsi="Arial" w:cs="Arial"/>
          <w:bCs/>
          <w:iCs/>
          <w:lang w:bidi="en-US"/>
        </w:rPr>
        <w:t>(</w:t>
      </w:r>
      <w:r w:rsidR="000C5396" w:rsidRPr="00F44374">
        <w:rPr>
          <w:rFonts w:ascii="Arial" w:eastAsia="Times New Roman" w:hAnsi="Arial" w:cs="Arial"/>
          <w:bCs/>
          <w:iCs/>
          <w:lang w:bidi="en-US"/>
        </w:rPr>
        <w:t>at 311</w:t>
      </w:r>
      <w:r w:rsidR="000C5396">
        <w:rPr>
          <w:rFonts w:ascii="Arial" w:eastAsia="Times New Roman" w:hAnsi="Arial" w:cs="Arial"/>
          <w:bCs/>
          <w:iCs/>
          <w:lang w:bidi="en-US"/>
        </w:rPr>
        <w:t>)</w:t>
      </w:r>
      <w:r w:rsidR="000C5396" w:rsidRPr="00F44374">
        <w:rPr>
          <w:rFonts w:ascii="Arial" w:eastAsia="Times New Roman" w:hAnsi="Arial" w:cs="Arial"/>
          <w:bCs/>
          <w:iCs/>
          <w:lang w:bidi="en-US"/>
        </w:rPr>
        <w:t xml:space="preserve"> that: </w:t>
      </w:r>
      <w:r w:rsidR="000C5396">
        <w:rPr>
          <w:rFonts w:ascii="Arial" w:eastAsia="Times New Roman" w:hAnsi="Arial" w:cs="Arial"/>
          <w:bCs/>
          <w:iCs/>
          <w:lang w:bidi="en-US"/>
        </w:rPr>
        <w:t>“T</w:t>
      </w:r>
      <w:r w:rsidR="000C5396" w:rsidRPr="00F44374">
        <w:rPr>
          <w:rFonts w:ascii="Arial" w:eastAsia="Times New Roman" w:hAnsi="Arial" w:cs="Arial"/>
          <w:bCs/>
          <w:iCs/>
          <w:lang w:bidi="en-US"/>
        </w:rPr>
        <w:t>he object of [s</w:t>
      </w:r>
      <w:r w:rsidR="000C5396">
        <w:rPr>
          <w:rFonts w:ascii="Arial" w:eastAsia="Times New Roman" w:hAnsi="Arial" w:cs="Arial"/>
          <w:bCs/>
          <w:iCs/>
          <w:lang w:bidi="en-US"/>
        </w:rPr>
        <w:t xml:space="preserve">. </w:t>
      </w:r>
      <w:r w:rsidR="000C5396" w:rsidRPr="00F44374">
        <w:rPr>
          <w:rFonts w:ascii="Arial" w:eastAsia="Times New Roman" w:hAnsi="Arial" w:cs="Arial"/>
          <w:bCs/>
          <w:iCs/>
          <w:lang w:bidi="en-US"/>
        </w:rPr>
        <w:t>53(1)(c)], as was the object of the old Statute of Frauds, is to prevent hidden oral transactions in equitable interests in fraud of those truly entitled, and making it difficult, if not impossible, for the trustees to ascertain who are in truth his beneficiaries</w:t>
      </w:r>
      <w:r w:rsidR="000C5396">
        <w:rPr>
          <w:rFonts w:ascii="Arial" w:eastAsia="Times New Roman" w:hAnsi="Arial" w:cs="Arial"/>
          <w:bCs/>
          <w:iCs/>
          <w:lang w:bidi="en-US"/>
        </w:rPr>
        <w:t>.”</w:t>
      </w:r>
      <w:r w:rsidR="000C5396" w:rsidRPr="00F44374">
        <w:rPr>
          <w:rFonts w:ascii="Arial" w:eastAsia="Times New Roman" w:hAnsi="Arial" w:cs="Arial"/>
          <w:bCs/>
          <w:iCs/>
          <w:lang w:bidi="en-US"/>
        </w:rPr>
        <w:t xml:space="preserve"> </w:t>
      </w:r>
    </w:p>
    <w:p w14:paraId="6F608A55" w14:textId="67B402B9" w:rsidR="00F44374" w:rsidRPr="00F44374" w:rsidRDefault="009A7C48" w:rsidP="00F44374">
      <w:pPr>
        <w:spacing w:after="120" w:line="480" w:lineRule="auto"/>
        <w:jc w:val="both"/>
        <w:rPr>
          <w:rFonts w:ascii="Arial" w:eastAsia="Times New Roman" w:hAnsi="Arial" w:cs="Arial"/>
          <w:bCs/>
          <w:iCs/>
          <w:lang w:bidi="en-US"/>
        </w:rPr>
      </w:pPr>
      <w:r>
        <w:rPr>
          <w:rFonts w:ascii="Arial" w:eastAsia="Times New Roman" w:hAnsi="Arial" w:cs="Arial"/>
          <w:bCs/>
          <w:iCs/>
          <w:lang w:bidi="en-US"/>
        </w:rPr>
        <w:lastRenderedPageBreak/>
        <w:t>Later</w:t>
      </w:r>
      <w:r w:rsidRPr="00695FF9">
        <w:rPr>
          <w:rFonts w:ascii="Arial" w:eastAsia="Times New Roman" w:hAnsi="Arial" w:cs="Arial"/>
          <w:bCs/>
          <w:iCs/>
          <w:lang w:bidi="en-US"/>
        </w:rPr>
        <w:t>, instruments transferring an interest in property incur</w:t>
      </w:r>
      <w:r>
        <w:rPr>
          <w:rFonts w:ascii="Arial" w:eastAsia="Times New Roman" w:hAnsi="Arial" w:cs="Arial"/>
          <w:bCs/>
          <w:iCs/>
          <w:lang w:bidi="en-US"/>
        </w:rPr>
        <w:t>red</w:t>
      </w:r>
      <w:r w:rsidRPr="00695FF9">
        <w:rPr>
          <w:rFonts w:ascii="Arial" w:eastAsia="Times New Roman" w:hAnsi="Arial" w:cs="Arial"/>
          <w:bCs/>
          <w:iCs/>
          <w:lang w:bidi="en-US"/>
        </w:rPr>
        <w:t xml:space="preserve"> </w:t>
      </w:r>
      <w:r w:rsidRPr="006B1AF7">
        <w:rPr>
          <w:rFonts w:ascii="Arial" w:eastAsia="Times New Roman" w:hAnsi="Arial" w:cs="Arial"/>
          <w:bCs/>
          <w:i/>
          <w:lang w:bidi="en-US"/>
        </w:rPr>
        <w:t>ad valorem</w:t>
      </w:r>
      <w:r>
        <w:rPr>
          <w:rFonts w:ascii="Arial" w:eastAsia="Times New Roman" w:hAnsi="Arial" w:cs="Arial"/>
          <w:bCs/>
          <w:iCs/>
          <w:lang w:bidi="en-US"/>
        </w:rPr>
        <w:t xml:space="preserve"> </w:t>
      </w:r>
      <w:r w:rsidRPr="00695FF9">
        <w:rPr>
          <w:rFonts w:ascii="Arial" w:eastAsia="Times New Roman" w:hAnsi="Arial" w:cs="Arial"/>
          <w:bCs/>
          <w:iCs/>
          <w:lang w:bidi="en-US"/>
        </w:rPr>
        <w:t>stamp duty</w:t>
      </w:r>
      <w:r>
        <w:rPr>
          <w:rFonts w:ascii="Arial" w:eastAsia="Times New Roman" w:hAnsi="Arial" w:cs="Arial"/>
          <w:bCs/>
          <w:iCs/>
          <w:lang w:bidi="en-US"/>
        </w:rPr>
        <w:t>, which</w:t>
      </w:r>
      <w:r w:rsidRPr="00695FF9">
        <w:rPr>
          <w:rFonts w:ascii="Arial" w:eastAsia="Times New Roman" w:hAnsi="Arial" w:cs="Arial"/>
          <w:bCs/>
          <w:iCs/>
          <w:lang w:bidi="en-US"/>
        </w:rPr>
        <w:t xml:space="preserve"> motivated parties to explore the meaning of ‘a disposition of an equitable interest’ in situations that </w:t>
      </w:r>
      <w:r>
        <w:rPr>
          <w:rFonts w:ascii="Arial" w:eastAsia="Times New Roman" w:hAnsi="Arial" w:cs="Arial"/>
          <w:bCs/>
          <w:iCs/>
          <w:lang w:bidi="en-US"/>
        </w:rPr>
        <w:t>went</w:t>
      </w:r>
      <w:r w:rsidRPr="00695FF9">
        <w:rPr>
          <w:rFonts w:ascii="Arial" w:eastAsia="Times New Roman" w:hAnsi="Arial" w:cs="Arial"/>
          <w:bCs/>
          <w:iCs/>
          <w:lang w:bidi="en-US"/>
        </w:rPr>
        <w:t xml:space="preserve"> beyond straight-forward assignment. </w:t>
      </w:r>
      <w:r w:rsidR="000C5396">
        <w:rPr>
          <w:rFonts w:ascii="Arial" w:eastAsia="Times New Roman" w:hAnsi="Arial" w:cs="Arial"/>
          <w:bCs/>
          <w:iCs/>
          <w:lang w:bidi="en-US"/>
        </w:rPr>
        <w:t>Stamp duty</w:t>
      </w:r>
      <w:r w:rsidR="000C5396" w:rsidRPr="000C5396">
        <w:rPr>
          <w:rFonts w:ascii="Arial" w:eastAsia="Times New Roman" w:hAnsi="Arial" w:cs="Arial"/>
          <w:bCs/>
          <w:iCs/>
          <w:lang w:bidi="en-US"/>
        </w:rPr>
        <w:t xml:space="preserve"> is a </w:t>
      </w:r>
      <w:r w:rsidR="000C5396">
        <w:rPr>
          <w:rFonts w:ascii="Arial" w:eastAsia="Times New Roman" w:hAnsi="Arial" w:cs="Arial"/>
          <w:bCs/>
          <w:iCs/>
          <w:lang w:bidi="en-US"/>
        </w:rPr>
        <w:t>tax</w:t>
      </w:r>
      <w:r w:rsidR="000C5396" w:rsidRPr="000C5396">
        <w:rPr>
          <w:rFonts w:ascii="Arial" w:eastAsia="Times New Roman" w:hAnsi="Arial" w:cs="Arial"/>
          <w:bCs/>
          <w:iCs/>
          <w:lang w:bidi="en-US"/>
        </w:rPr>
        <w:t xml:space="preserve"> on the written instrument by which property is transferred. </w:t>
      </w:r>
      <w:r w:rsidR="000C5396" w:rsidRPr="000C5396">
        <w:rPr>
          <w:rFonts w:ascii="Arial" w:eastAsia="Times New Roman" w:hAnsi="Arial" w:cs="Arial"/>
          <w:bCs/>
          <w:i/>
          <w:lang w:bidi="en-US"/>
        </w:rPr>
        <w:t>Ad valorem</w:t>
      </w:r>
      <w:r w:rsidR="000C5396" w:rsidRPr="000C5396">
        <w:rPr>
          <w:rFonts w:ascii="Arial" w:eastAsia="Times New Roman" w:hAnsi="Arial" w:cs="Arial"/>
          <w:bCs/>
          <w:iCs/>
          <w:lang w:bidi="en-US"/>
        </w:rPr>
        <w:t xml:space="preserve"> stamp duty is calculated by reference to the value of the property transferred</w:t>
      </w:r>
      <w:r w:rsidR="000C5396">
        <w:rPr>
          <w:rFonts w:ascii="Arial" w:eastAsia="Times New Roman" w:hAnsi="Arial" w:cs="Arial"/>
          <w:bCs/>
          <w:iCs/>
          <w:lang w:bidi="en-US"/>
        </w:rPr>
        <w:t>, as indicated on the written instrument</w:t>
      </w:r>
      <w:r w:rsidR="000C5396" w:rsidRPr="000C5396">
        <w:rPr>
          <w:rFonts w:ascii="Arial" w:eastAsia="Times New Roman" w:hAnsi="Arial" w:cs="Arial"/>
          <w:bCs/>
          <w:iCs/>
          <w:lang w:bidi="en-US"/>
        </w:rPr>
        <w:t xml:space="preserve">. If there is no writing involved in the transaction, then there will be no </w:t>
      </w:r>
      <w:r w:rsidR="000C5396" w:rsidRPr="000C5396">
        <w:rPr>
          <w:rFonts w:ascii="Arial" w:eastAsia="Times New Roman" w:hAnsi="Arial" w:cs="Arial"/>
          <w:bCs/>
          <w:i/>
          <w:lang w:bidi="en-US"/>
        </w:rPr>
        <w:t>ad valorem</w:t>
      </w:r>
      <w:r w:rsidR="000C5396" w:rsidRPr="000C5396">
        <w:rPr>
          <w:rFonts w:ascii="Arial" w:eastAsia="Times New Roman" w:hAnsi="Arial" w:cs="Arial"/>
          <w:bCs/>
          <w:iCs/>
          <w:lang w:bidi="en-US"/>
        </w:rPr>
        <w:t xml:space="preserve"> stamp duty. Many of the cases concerning dispositions of equitable interests </w:t>
      </w:r>
      <w:r w:rsidR="000C5396">
        <w:rPr>
          <w:rFonts w:ascii="Arial" w:eastAsia="Times New Roman" w:hAnsi="Arial" w:cs="Arial"/>
          <w:bCs/>
          <w:iCs/>
          <w:lang w:bidi="en-US"/>
        </w:rPr>
        <w:t>were</w:t>
      </w:r>
      <w:r w:rsidR="000C5396" w:rsidRPr="000C5396">
        <w:rPr>
          <w:rFonts w:ascii="Arial" w:eastAsia="Times New Roman" w:hAnsi="Arial" w:cs="Arial"/>
          <w:bCs/>
          <w:iCs/>
          <w:lang w:bidi="en-US"/>
        </w:rPr>
        <w:t xml:space="preserve"> </w:t>
      </w:r>
      <w:r w:rsidR="000C5396">
        <w:rPr>
          <w:rFonts w:ascii="Arial" w:eastAsia="Times New Roman" w:hAnsi="Arial" w:cs="Arial"/>
          <w:bCs/>
          <w:iCs/>
          <w:lang w:bidi="en-US"/>
        </w:rPr>
        <w:t xml:space="preserve">therefore </w:t>
      </w:r>
      <w:r w:rsidR="000C5396" w:rsidRPr="000C5396">
        <w:rPr>
          <w:rFonts w:ascii="Arial" w:eastAsia="Times New Roman" w:hAnsi="Arial" w:cs="Arial"/>
          <w:bCs/>
          <w:iCs/>
          <w:lang w:bidi="en-US"/>
        </w:rPr>
        <w:t xml:space="preserve">essentially disputes </w:t>
      </w:r>
      <w:r w:rsidR="000C5396">
        <w:rPr>
          <w:rFonts w:ascii="Arial" w:eastAsia="Times New Roman" w:hAnsi="Arial" w:cs="Arial"/>
          <w:bCs/>
          <w:iCs/>
          <w:lang w:bidi="en-US"/>
        </w:rPr>
        <w:t>in which</w:t>
      </w:r>
      <w:r w:rsidR="000C5396" w:rsidRPr="000C5396">
        <w:rPr>
          <w:rFonts w:ascii="Arial" w:eastAsia="Times New Roman" w:hAnsi="Arial" w:cs="Arial"/>
          <w:bCs/>
          <w:iCs/>
          <w:lang w:bidi="en-US"/>
        </w:rPr>
        <w:t xml:space="preserve"> taxpayers </w:t>
      </w:r>
      <w:r w:rsidR="000C5396">
        <w:rPr>
          <w:rFonts w:ascii="Arial" w:eastAsia="Times New Roman" w:hAnsi="Arial" w:cs="Arial"/>
          <w:bCs/>
          <w:iCs/>
          <w:lang w:bidi="en-US"/>
        </w:rPr>
        <w:t>were seeking</w:t>
      </w:r>
      <w:r w:rsidR="000C5396" w:rsidRPr="000C5396">
        <w:rPr>
          <w:rFonts w:ascii="Arial" w:eastAsia="Times New Roman" w:hAnsi="Arial" w:cs="Arial"/>
          <w:bCs/>
          <w:iCs/>
          <w:lang w:bidi="en-US"/>
        </w:rPr>
        <w:t xml:space="preserve"> to minimise their tax liability.</w:t>
      </w:r>
      <w:r w:rsidR="000C5396">
        <w:rPr>
          <w:rFonts w:ascii="Arial" w:eastAsia="Times New Roman" w:hAnsi="Arial" w:cs="Arial"/>
          <w:bCs/>
          <w:iCs/>
          <w:lang w:bidi="en-US"/>
        </w:rPr>
        <w:t xml:space="preserve"> </w:t>
      </w:r>
      <w:r w:rsidR="000C5396" w:rsidRPr="000C5396">
        <w:rPr>
          <w:rFonts w:ascii="Arial" w:eastAsia="Times New Roman" w:hAnsi="Arial" w:cs="Arial"/>
          <w:bCs/>
          <w:iCs/>
          <w:lang w:bidi="en-US"/>
        </w:rPr>
        <w:t xml:space="preserve">The tax laws have now changed, </w:t>
      </w:r>
      <w:r w:rsidR="000C5396">
        <w:rPr>
          <w:rFonts w:ascii="Arial" w:eastAsia="Times New Roman" w:hAnsi="Arial" w:cs="Arial"/>
          <w:bCs/>
          <w:iCs/>
          <w:lang w:bidi="en-US"/>
        </w:rPr>
        <w:t xml:space="preserve">with </w:t>
      </w:r>
      <w:r w:rsidR="000C5396" w:rsidRPr="000C5396">
        <w:rPr>
          <w:rFonts w:ascii="Arial" w:eastAsia="Times New Roman" w:hAnsi="Arial" w:cs="Arial"/>
          <w:bCs/>
          <w:i/>
          <w:lang w:bidi="en-US"/>
        </w:rPr>
        <w:t>ad valorem</w:t>
      </w:r>
      <w:r w:rsidR="000C5396" w:rsidRPr="000C5396">
        <w:rPr>
          <w:rFonts w:ascii="Arial" w:eastAsia="Times New Roman" w:hAnsi="Arial" w:cs="Arial"/>
          <w:bCs/>
          <w:iCs/>
          <w:lang w:bidi="en-US"/>
        </w:rPr>
        <w:t xml:space="preserve"> stamp duty </w:t>
      </w:r>
      <w:r w:rsidR="000C5396">
        <w:rPr>
          <w:rFonts w:ascii="Arial" w:eastAsia="Times New Roman" w:hAnsi="Arial" w:cs="Arial"/>
          <w:bCs/>
          <w:iCs/>
          <w:lang w:bidi="en-US"/>
        </w:rPr>
        <w:t xml:space="preserve">no longer </w:t>
      </w:r>
      <w:r w:rsidR="000C5396" w:rsidRPr="000C5396">
        <w:rPr>
          <w:rFonts w:ascii="Arial" w:eastAsia="Times New Roman" w:hAnsi="Arial" w:cs="Arial"/>
          <w:bCs/>
          <w:iCs/>
          <w:lang w:bidi="en-US"/>
        </w:rPr>
        <w:t xml:space="preserve">charged on </w:t>
      </w:r>
      <w:r w:rsidR="000C5396" w:rsidRPr="000C5396">
        <w:rPr>
          <w:rFonts w:ascii="Arial" w:eastAsia="Times New Roman" w:hAnsi="Arial" w:cs="Arial"/>
          <w:bCs/>
          <w:i/>
          <w:lang w:bidi="en-US"/>
        </w:rPr>
        <w:t>inter vivos</w:t>
      </w:r>
      <w:r w:rsidR="000C5396" w:rsidRPr="000C5396">
        <w:rPr>
          <w:rFonts w:ascii="Arial" w:eastAsia="Times New Roman" w:hAnsi="Arial" w:cs="Arial"/>
          <w:bCs/>
          <w:iCs/>
          <w:lang w:bidi="en-US"/>
        </w:rPr>
        <w:t xml:space="preserve"> gifts</w:t>
      </w:r>
      <w:r w:rsidR="000C5396">
        <w:rPr>
          <w:rFonts w:ascii="Arial" w:eastAsia="Times New Roman" w:hAnsi="Arial" w:cs="Arial"/>
          <w:bCs/>
          <w:iCs/>
          <w:lang w:bidi="en-US"/>
        </w:rPr>
        <w:t xml:space="preserve">. However, </w:t>
      </w:r>
      <w:r w:rsidR="000C5396" w:rsidRPr="000C5396">
        <w:rPr>
          <w:rFonts w:ascii="Arial" w:eastAsia="Times New Roman" w:hAnsi="Arial" w:cs="Arial"/>
          <w:bCs/>
          <w:iCs/>
          <w:lang w:bidi="en-US"/>
        </w:rPr>
        <w:t>the cases that result from that period remain important to our understanding of s</w:t>
      </w:r>
      <w:r w:rsidR="000C5396">
        <w:rPr>
          <w:rFonts w:ascii="Arial" w:eastAsia="Times New Roman" w:hAnsi="Arial" w:cs="Arial"/>
          <w:bCs/>
          <w:iCs/>
          <w:lang w:bidi="en-US"/>
        </w:rPr>
        <w:t xml:space="preserve">. </w:t>
      </w:r>
      <w:r w:rsidR="000C5396" w:rsidRPr="000C5396">
        <w:rPr>
          <w:rFonts w:ascii="Arial" w:eastAsia="Times New Roman" w:hAnsi="Arial" w:cs="Arial"/>
          <w:bCs/>
          <w:iCs/>
          <w:lang w:bidi="en-US"/>
        </w:rPr>
        <w:t>53</w:t>
      </w:r>
      <w:r w:rsidR="000C5396">
        <w:rPr>
          <w:rFonts w:ascii="Arial" w:eastAsia="Times New Roman" w:hAnsi="Arial" w:cs="Arial"/>
          <w:bCs/>
          <w:iCs/>
          <w:lang w:bidi="en-US"/>
        </w:rPr>
        <w:t>(1)(c)</w:t>
      </w:r>
      <w:r w:rsidR="006D3625">
        <w:rPr>
          <w:rFonts w:ascii="Arial" w:eastAsia="Times New Roman" w:hAnsi="Arial" w:cs="Arial"/>
          <w:bCs/>
          <w:iCs/>
          <w:lang w:bidi="en-US"/>
        </w:rPr>
        <w:t xml:space="preserve">, and you </w:t>
      </w:r>
      <w:r w:rsidR="00F44374" w:rsidRPr="00F44374">
        <w:rPr>
          <w:rFonts w:ascii="Arial" w:eastAsia="Times New Roman" w:hAnsi="Arial" w:cs="Arial"/>
          <w:bCs/>
          <w:iCs/>
          <w:lang w:bidi="en-US"/>
        </w:rPr>
        <w:t xml:space="preserve">should bear in mind this reasoning when you are studying the cases </w:t>
      </w:r>
      <w:r w:rsidR="006D3625">
        <w:rPr>
          <w:rFonts w:ascii="Arial" w:eastAsia="Times New Roman" w:hAnsi="Arial" w:cs="Arial"/>
          <w:bCs/>
          <w:iCs/>
          <w:lang w:bidi="en-US"/>
        </w:rPr>
        <w:t>below</w:t>
      </w:r>
      <w:r w:rsidR="00F44374" w:rsidRPr="00F44374">
        <w:rPr>
          <w:rFonts w:ascii="Arial" w:eastAsia="Times New Roman" w:hAnsi="Arial" w:cs="Arial"/>
          <w:bCs/>
          <w:iCs/>
          <w:lang w:bidi="en-US"/>
        </w:rPr>
        <w:t xml:space="preserve">. </w:t>
      </w:r>
    </w:p>
    <w:p w14:paraId="395A1581" w14:textId="458BAEB2" w:rsidR="009A7C48" w:rsidRPr="00695FF9" w:rsidRDefault="009A7C48" w:rsidP="009A7C48">
      <w:pPr>
        <w:spacing w:after="120" w:line="480" w:lineRule="auto"/>
        <w:jc w:val="both"/>
        <w:rPr>
          <w:rFonts w:ascii="Arial" w:eastAsia="Times New Roman" w:hAnsi="Arial" w:cs="Arial"/>
          <w:bCs/>
          <w:iCs/>
          <w:lang w:bidi="en-US"/>
        </w:rPr>
      </w:pPr>
    </w:p>
    <w:p w14:paraId="4FF7CD4E" w14:textId="77777777" w:rsidR="009A7C48" w:rsidRPr="006E25AE" w:rsidRDefault="009A7C48" w:rsidP="009A7C48">
      <w:pPr>
        <w:spacing w:after="120" w:line="480" w:lineRule="auto"/>
        <w:jc w:val="both"/>
        <w:rPr>
          <w:rFonts w:ascii="Arial" w:eastAsia="Times New Roman" w:hAnsi="Arial" w:cs="Arial"/>
          <w:bCs/>
          <w:iCs/>
          <w:u w:val="single"/>
          <w:lang w:bidi="en-US"/>
        </w:rPr>
      </w:pPr>
      <w:r w:rsidRPr="006E25AE">
        <w:rPr>
          <w:rFonts w:ascii="Arial" w:eastAsia="Times New Roman" w:hAnsi="Arial" w:cs="Arial"/>
          <w:bCs/>
          <w:iCs/>
          <w:u w:val="single"/>
          <w:lang w:bidi="en-US"/>
        </w:rPr>
        <w:t>T</w:t>
      </w:r>
      <w:r>
        <w:rPr>
          <w:rFonts w:ascii="Arial" w:eastAsia="Times New Roman" w:hAnsi="Arial" w:cs="Arial"/>
          <w:bCs/>
          <w:iCs/>
          <w:u w:val="single"/>
          <w:lang w:bidi="en-US"/>
        </w:rPr>
        <w:t>esting t</w:t>
      </w:r>
      <w:r w:rsidRPr="006E25AE">
        <w:rPr>
          <w:rFonts w:ascii="Arial" w:eastAsia="Times New Roman" w:hAnsi="Arial" w:cs="Arial"/>
          <w:bCs/>
          <w:iCs/>
          <w:u w:val="single"/>
          <w:lang w:bidi="en-US"/>
        </w:rPr>
        <w:t>he meaning of ‘disposition’</w:t>
      </w:r>
      <w:r>
        <w:rPr>
          <w:rFonts w:ascii="Arial" w:eastAsia="Times New Roman" w:hAnsi="Arial" w:cs="Arial"/>
          <w:bCs/>
          <w:iCs/>
          <w:u w:val="single"/>
          <w:lang w:bidi="en-US"/>
        </w:rPr>
        <w:t xml:space="preserve"> under the LPA 1925</w:t>
      </w:r>
    </w:p>
    <w:p w14:paraId="708C0233" w14:textId="77777777" w:rsidR="009A7C48" w:rsidRPr="006E25AE" w:rsidRDefault="009A7C48" w:rsidP="009A7C48">
      <w:pPr>
        <w:spacing w:after="120" w:line="480" w:lineRule="auto"/>
        <w:jc w:val="both"/>
        <w:rPr>
          <w:rFonts w:ascii="Arial" w:eastAsia="Times New Roman" w:hAnsi="Arial" w:cs="Arial"/>
          <w:b/>
          <w:bCs/>
          <w:iCs/>
          <w:lang w:bidi="en-US"/>
        </w:rPr>
      </w:pPr>
      <w:r w:rsidRPr="006E25AE">
        <w:rPr>
          <w:rFonts w:ascii="Arial" w:eastAsia="Times New Roman" w:hAnsi="Arial" w:cs="Arial"/>
          <w:b/>
          <w:bCs/>
          <w:iCs/>
          <w:lang w:bidi="en-US"/>
        </w:rPr>
        <w:t>1) Direct assignments to a third party</w:t>
      </w:r>
    </w:p>
    <w:p w14:paraId="463D48B3" w14:textId="77777777" w:rsidR="009A7C48" w:rsidRDefault="009A7C48" w:rsidP="009A7C48">
      <w:pPr>
        <w:spacing w:after="120" w:line="480" w:lineRule="auto"/>
        <w:jc w:val="both"/>
        <w:rPr>
          <w:rFonts w:ascii="Arial" w:eastAsia="Times New Roman" w:hAnsi="Arial" w:cs="Arial"/>
          <w:bCs/>
          <w:iCs/>
          <w:lang w:bidi="en-US"/>
        </w:rPr>
      </w:pPr>
      <w:r>
        <w:rPr>
          <w:rFonts w:ascii="Arial" w:eastAsia="Times New Roman" w:hAnsi="Arial" w:cs="Arial"/>
          <w:bCs/>
          <w:iCs/>
          <w:lang w:bidi="en-US"/>
        </w:rPr>
        <w:t xml:space="preserve">Transferring the equitable interest to a third party (as an </w:t>
      </w:r>
      <w:proofErr w:type="spellStart"/>
      <w:r w:rsidRPr="0034592C">
        <w:rPr>
          <w:rFonts w:ascii="Arial" w:eastAsia="Times New Roman" w:hAnsi="Arial" w:cs="Arial"/>
          <w:bCs/>
          <w:i/>
          <w:iCs/>
          <w:lang w:bidi="en-US"/>
        </w:rPr>
        <w:t>inter</w:t>
      </w:r>
      <w:proofErr w:type="spellEnd"/>
      <w:r w:rsidRPr="0034592C">
        <w:rPr>
          <w:rFonts w:ascii="Arial" w:eastAsia="Times New Roman" w:hAnsi="Arial" w:cs="Arial"/>
          <w:bCs/>
          <w:i/>
          <w:iCs/>
          <w:lang w:bidi="en-US"/>
        </w:rPr>
        <w:t xml:space="preserve"> </w:t>
      </w:r>
      <w:proofErr w:type="spellStart"/>
      <w:r w:rsidRPr="0034592C">
        <w:rPr>
          <w:rFonts w:ascii="Arial" w:eastAsia="Times New Roman" w:hAnsi="Arial" w:cs="Arial"/>
          <w:bCs/>
          <w:i/>
          <w:iCs/>
          <w:lang w:bidi="en-US"/>
        </w:rPr>
        <w:t>vivos</w:t>
      </w:r>
      <w:proofErr w:type="spellEnd"/>
      <w:r>
        <w:rPr>
          <w:rFonts w:ascii="Arial" w:eastAsia="Times New Roman" w:hAnsi="Arial" w:cs="Arial"/>
          <w:bCs/>
          <w:iCs/>
          <w:lang w:bidi="en-US"/>
        </w:rPr>
        <w:t xml:space="preserve"> gift, under contract or by will) constitutes a disposition for the purposes of the LPA and therefore requires writing. </w:t>
      </w:r>
    </w:p>
    <w:p w14:paraId="381AE3B4" w14:textId="77777777" w:rsidR="009A7C48" w:rsidRDefault="009A7C48" w:rsidP="009A7C48">
      <w:pPr>
        <w:spacing w:after="120" w:line="480" w:lineRule="auto"/>
        <w:jc w:val="both"/>
        <w:rPr>
          <w:rFonts w:ascii="Arial" w:eastAsia="Times New Roman" w:hAnsi="Arial" w:cs="Arial"/>
          <w:bCs/>
          <w:iCs/>
          <w:lang w:bidi="en-US"/>
        </w:rPr>
      </w:pPr>
    </w:p>
    <w:p w14:paraId="7A9E40B6" w14:textId="77777777" w:rsidR="009A7C48" w:rsidRPr="006E25AE" w:rsidRDefault="009A7C48" w:rsidP="009A7C48">
      <w:pPr>
        <w:spacing w:after="120" w:line="480" w:lineRule="auto"/>
        <w:jc w:val="both"/>
        <w:rPr>
          <w:rFonts w:ascii="Arial" w:eastAsia="Times New Roman" w:hAnsi="Arial" w:cs="Arial"/>
          <w:b/>
          <w:bCs/>
          <w:iCs/>
          <w:lang w:bidi="en-US"/>
        </w:rPr>
      </w:pPr>
      <w:r w:rsidRPr="006E25AE">
        <w:rPr>
          <w:rFonts w:ascii="Arial" w:eastAsia="Times New Roman" w:hAnsi="Arial" w:cs="Arial"/>
          <w:b/>
          <w:bCs/>
          <w:iCs/>
          <w:lang w:bidi="en-US"/>
        </w:rPr>
        <w:t>2) Directions to trustees to hold the property on trust for another</w:t>
      </w:r>
    </w:p>
    <w:p w14:paraId="12260408" w14:textId="77777777" w:rsidR="00DA7AD6" w:rsidRPr="00DA7AD6" w:rsidRDefault="009A7C48" w:rsidP="00DA7AD6">
      <w:pPr>
        <w:spacing w:after="120" w:line="480" w:lineRule="auto"/>
        <w:jc w:val="both"/>
        <w:rPr>
          <w:rFonts w:ascii="Arial" w:eastAsia="Times New Roman" w:hAnsi="Arial" w:cs="Arial"/>
          <w:bCs/>
          <w:iCs/>
          <w:lang w:bidi="en-US"/>
        </w:rPr>
      </w:pPr>
      <w:r w:rsidRPr="00695FF9">
        <w:rPr>
          <w:rFonts w:ascii="Arial" w:eastAsia="Times New Roman" w:hAnsi="Arial" w:cs="Arial"/>
          <w:bCs/>
          <w:i/>
          <w:iCs/>
          <w:u w:val="single"/>
          <w:lang w:bidi="en-US"/>
        </w:rPr>
        <w:t>Grey v IRC</w:t>
      </w:r>
      <w:r w:rsidRPr="00695FF9">
        <w:rPr>
          <w:rFonts w:ascii="Arial" w:eastAsia="Times New Roman" w:hAnsi="Arial" w:cs="Arial"/>
          <w:bCs/>
          <w:iCs/>
          <w:u w:val="single"/>
          <w:lang w:bidi="en-US"/>
        </w:rPr>
        <w:t xml:space="preserve"> [1959] 3 All ER 603</w:t>
      </w:r>
      <w:r w:rsidRPr="00695FF9">
        <w:rPr>
          <w:rFonts w:ascii="Arial" w:eastAsia="Times New Roman" w:hAnsi="Arial" w:cs="Arial"/>
          <w:bCs/>
          <w:iCs/>
          <w:lang w:bidi="en-US"/>
        </w:rPr>
        <w:t xml:space="preserve">: </w:t>
      </w:r>
      <w:r w:rsidRPr="00DA7AD6">
        <w:rPr>
          <w:rFonts w:ascii="Arial" w:eastAsia="Times New Roman" w:hAnsi="Arial" w:cs="Arial"/>
          <w:bCs/>
          <w:iCs/>
          <w:lang w:bidi="en-US"/>
        </w:rPr>
        <w:t xml:space="preserve">This case concerned </w:t>
      </w:r>
      <w:r w:rsidR="00DA7AD6" w:rsidRPr="00DA7AD6">
        <w:rPr>
          <w:rFonts w:ascii="Arial" w:eastAsia="Times New Roman" w:hAnsi="Arial" w:cs="Arial"/>
          <w:bCs/>
          <w:iCs/>
          <w:lang w:bidi="en-US"/>
        </w:rPr>
        <w:t xml:space="preserve">the question of whether an irrevocable oral instruction given by a sole beneficiary to his trustees to hold the trust property on trust thereafter for third parties amounted to a disposition of an equitable interest for the purposes of s. 53(1)(c) LPA 1925. If it did amount to a disposition, then it would be void for offending s. 53(1)(c). </w:t>
      </w:r>
    </w:p>
    <w:p w14:paraId="7CE27E82" w14:textId="62167226" w:rsidR="00DA7AD6" w:rsidRDefault="00DA7AD6" w:rsidP="00DA7AD6">
      <w:pPr>
        <w:spacing w:after="120" w:line="480" w:lineRule="auto"/>
        <w:jc w:val="both"/>
        <w:rPr>
          <w:rFonts w:ascii="Arial" w:eastAsia="Times New Roman" w:hAnsi="Arial" w:cs="Arial"/>
          <w:bCs/>
          <w:iCs/>
          <w:lang w:bidi="en-US"/>
        </w:rPr>
      </w:pPr>
      <w:r w:rsidRPr="00DA7AD6">
        <w:rPr>
          <w:rFonts w:ascii="Arial" w:eastAsia="Times New Roman" w:hAnsi="Arial" w:cs="Arial"/>
          <w:bCs/>
          <w:iCs/>
          <w:lang w:bidi="en-US"/>
        </w:rPr>
        <w:t xml:space="preserve">In </w:t>
      </w:r>
      <w:r w:rsidRPr="00DA7AD6">
        <w:rPr>
          <w:rFonts w:ascii="Arial" w:eastAsia="Times New Roman" w:hAnsi="Arial" w:cs="Arial"/>
          <w:bCs/>
          <w:i/>
          <w:u w:val="single"/>
          <w:lang w:bidi="en-US"/>
        </w:rPr>
        <w:t>Grey</w:t>
      </w:r>
      <w:r w:rsidRPr="00DA7AD6">
        <w:rPr>
          <w:rFonts w:ascii="Arial" w:eastAsia="Times New Roman" w:hAnsi="Arial" w:cs="Arial"/>
          <w:bCs/>
          <w:iCs/>
          <w:lang w:bidi="en-US"/>
        </w:rPr>
        <w:t xml:space="preserve">, Mr Hunter had transferred some shares to trustees to hold on trust for him. He issued an oral irrevocable instruction to his trustees to hold the shares in six parcels on trust for his grandchildren instead. A few weeks later, the trustees executed deeds of settlement to confirm </w:t>
      </w:r>
      <w:r w:rsidRPr="00DA7AD6">
        <w:rPr>
          <w:rFonts w:ascii="Arial" w:eastAsia="Times New Roman" w:hAnsi="Arial" w:cs="Arial"/>
          <w:bCs/>
          <w:iCs/>
          <w:lang w:bidi="en-US"/>
        </w:rPr>
        <w:lastRenderedPageBreak/>
        <w:t>the arrangement. The deeds declared that the trustees had been holding on the trusts for the grandchildren since the oral declaration.</w:t>
      </w:r>
      <w:r>
        <w:rPr>
          <w:rFonts w:ascii="Arial" w:eastAsia="Times New Roman" w:hAnsi="Arial" w:cs="Arial"/>
          <w:bCs/>
          <w:iCs/>
          <w:lang w:bidi="en-US"/>
        </w:rPr>
        <w:t xml:space="preserve"> </w:t>
      </w:r>
    </w:p>
    <w:p w14:paraId="3BDFFCE8" w14:textId="331693AD" w:rsidR="00DA7AD6" w:rsidRPr="00DA7AD6" w:rsidRDefault="00DA7AD6" w:rsidP="00DA7AD6">
      <w:pPr>
        <w:spacing w:after="120" w:line="480" w:lineRule="auto"/>
        <w:jc w:val="both"/>
        <w:rPr>
          <w:rFonts w:ascii="Arial" w:eastAsia="Times New Roman" w:hAnsi="Arial" w:cs="Arial"/>
          <w:bCs/>
          <w:iCs/>
          <w:lang w:bidi="en-US"/>
        </w:rPr>
      </w:pPr>
      <w:r w:rsidRPr="00DA7AD6">
        <w:rPr>
          <w:rFonts w:ascii="Arial" w:eastAsia="Times New Roman" w:hAnsi="Arial" w:cs="Arial"/>
          <w:bCs/>
          <w:iCs/>
          <w:lang w:bidi="en-US"/>
        </w:rPr>
        <w:t xml:space="preserve">The Inland Revenue claimed that the oral instruction amounted to a disposition of an equitable interest and that, because it was not in writing, it was void for offending s. 53(1)(c). Therefore, the beneficial interests were not by the oral instruction, but by the deeds themselves. Consequently, the deeds transferred a great deal of value and attracted </w:t>
      </w:r>
      <w:r w:rsidRPr="00DA7AD6">
        <w:rPr>
          <w:rFonts w:ascii="Arial" w:eastAsia="Times New Roman" w:hAnsi="Arial" w:cs="Arial"/>
          <w:bCs/>
          <w:i/>
          <w:lang w:bidi="en-US"/>
        </w:rPr>
        <w:t>ad valorem</w:t>
      </w:r>
      <w:r w:rsidRPr="00DA7AD6">
        <w:rPr>
          <w:rFonts w:ascii="Arial" w:eastAsia="Times New Roman" w:hAnsi="Arial" w:cs="Arial"/>
          <w:bCs/>
          <w:iCs/>
          <w:lang w:bidi="en-US"/>
        </w:rPr>
        <w:t xml:space="preserve"> stamp duty. </w:t>
      </w:r>
    </w:p>
    <w:p w14:paraId="72755015" w14:textId="404E04B1" w:rsidR="00DA7AD6" w:rsidRPr="00DA7AD6" w:rsidRDefault="00DA7AD6" w:rsidP="00DA7AD6">
      <w:pPr>
        <w:spacing w:after="120" w:line="480" w:lineRule="auto"/>
        <w:jc w:val="both"/>
        <w:rPr>
          <w:rFonts w:ascii="Arial" w:eastAsia="Times New Roman" w:hAnsi="Arial" w:cs="Arial"/>
          <w:bCs/>
          <w:iCs/>
          <w:lang w:bidi="en-US"/>
        </w:rPr>
      </w:pPr>
      <w:r w:rsidRPr="00DA7AD6">
        <w:rPr>
          <w:rFonts w:ascii="Arial" w:eastAsia="Times New Roman" w:hAnsi="Arial" w:cs="Arial"/>
          <w:bCs/>
          <w:iCs/>
          <w:lang w:bidi="en-US"/>
        </w:rPr>
        <w:t xml:space="preserve">The trustees (including Grey) argued that when Mr Hunter orally directed his trustees to transfer equitable ownership in the shares from himself to his grandchildren, this was not an oral disposition of an equitable interest for the purposes of s. 53(1)(c). Due to the trustees’ involvement in the disposition, it fell outside the scope of s. 53(1)(c), and therefore was not void. Thus, when, a short time later, a document was executed confirming the transfer, this document did not transfer any equitable interest, and therefore did not attract </w:t>
      </w:r>
      <w:r w:rsidRPr="00DA7AD6">
        <w:rPr>
          <w:rFonts w:ascii="Arial" w:eastAsia="Times New Roman" w:hAnsi="Arial" w:cs="Arial"/>
          <w:bCs/>
          <w:i/>
          <w:lang w:bidi="en-US"/>
        </w:rPr>
        <w:t>ad valorem</w:t>
      </w:r>
      <w:r w:rsidRPr="00DA7AD6">
        <w:rPr>
          <w:rFonts w:ascii="Arial" w:eastAsia="Times New Roman" w:hAnsi="Arial" w:cs="Arial"/>
          <w:bCs/>
          <w:iCs/>
          <w:lang w:bidi="en-US"/>
        </w:rPr>
        <w:t xml:space="preserve"> stamp duty. </w:t>
      </w:r>
    </w:p>
    <w:p w14:paraId="019B7177" w14:textId="519A75EB" w:rsidR="00DA7AD6" w:rsidRPr="00695FF9" w:rsidRDefault="00DA7AD6" w:rsidP="00DA7AD6">
      <w:pPr>
        <w:spacing w:after="120" w:line="480" w:lineRule="auto"/>
        <w:jc w:val="both"/>
        <w:rPr>
          <w:rFonts w:ascii="Arial" w:eastAsia="Times New Roman" w:hAnsi="Arial" w:cs="Arial"/>
          <w:bCs/>
          <w:iCs/>
          <w:lang w:bidi="en-US"/>
        </w:rPr>
      </w:pPr>
      <w:r w:rsidRPr="00DA7AD6">
        <w:rPr>
          <w:rFonts w:ascii="Arial" w:eastAsia="Times New Roman" w:hAnsi="Arial" w:cs="Arial"/>
          <w:bCs/>
          <w:iCs/>
          <w:lang w:bidi="en-US"/>
        </w:rPr>
        <w:t xml:space="preserve">The House of Lords held unanimously that the oral instruction was a disposition for the purposes of s. 53(1)(c), and that it was therefore void. Hence, the deeds of settlement transferred the equitable interest, and </w:t>
      </w:r>
      <w:r w:rsidRPr="00DA7AD6">
        <w:rPr>
          <w:rFonts w:ascii="Arial" w:eastAsia="Times New Roman" w:hAnsi="Arial" w:cs="Arial"/>
          <w:bCs/>
          <w:i/>
          <w:lang w:bidi="en-US"/>
        </w:rPr>
        <w:t>ad valorem</w:t>
      </w:r>
      <w:r w:rsidRPr="00DA7AD6">
        <w:rPr>
          <w:rFonts w:ascii="Arial" w:eastAsia="Times New Roman" w:hAnsi="Arial" w:cs="Arial"/>
          <w:bCs/>
          <w:iCs/>
          <w:lang w:bidi="en-US"/>
        </w:rPr>
        <w:t xml:space="preserve"> stamp duty was payable.</w:t>
      </w:r>
    </w:p>
    <w:p w14:paraId="52898AB7" w14:textId="77777777" w:rsidR="00DA7AD6" w:rsidRPr="00DD6318" w:rsidRDefault="00DA7AD6" w:rsidP="00DA7AD6">
      <w:pPr>
        <w:spacing w:after="120" w:line="480" w:lineRule="auto"/>
        <w:jc w:val="both"/>
        <w:rPr>
          <w:rFonts w:ascii="Arial" w:eastAsia="Times New Roman" w:hAnsi="Arial" w:cs="Arial"/>
          <w:bCs/>
          <w:iCs/>
          <w:highlight w:val="yellow"/>
          <w:lang w:bidi="en-US"/>
        </w:rPr>
      </w:pPr>
    </w:p>
    <w:p w14:paraId="350ADCDF" w14:textId="77777777" w:rsidR="009A7C48" w:rsidRPr="006E25AE" w:rsidRDefault="009A7C48" w:rsidP="009A7C48">
      <w:pPr>
        <w:spacing w:after="120" w:line="480" w:lineRule="auto"/>
        <w:jc w:val="both"/>
        <w:rPr>
          <w:rFonts w:ascii="Arial" w:eastAsia="Times New Roman" w:hAnsi="Arial" w:cs="Arial"/>
          <w:b/>
          <w:bCs/>
          <w:iCs/>
          <w:lang w:bidi="en-US"/>
        </w:rPr>
      </w:pPr>
      <w:r w:rsidRPr="006E25AE">
        <w:rPr>
          <w:rFonts w:ascii="Arial" w:eastAsia="Times New Roman" w:hAnsi="Arial" w:cs="Arial"/>
          <w:b/>
          <w:bCs/>
          <w:iCs/>
          <w:lang w:bidi="en-US"/>
        </w:rPr>
        <w:t>3) Self-declarations as sub-trustees</w:t>
      </w:r>
    </w:p>
    <w:p w14:paraId="7CC837E4" w14:textId="7016310E" w:rsidR="009A7C48" w:rsidRDefault="009A7C48" w:rsidP="009A7C48">
      <w:pPr>
        <w:spacing w:after="120" w:line="480" w:lineRule="auto"/>
        <w:jc w:val="both"/>
        <w:rPr>
          <w:rFonts w:ascii="Arial" w:eastAsia="Times New Roman" w:hAnsi="Arial" w:cs="Arial"/>
          <w:bCs/>
          <w:iCs/>
          <w:lang w:bidi="en-US"/>
        </w:rPr>
      </w:pPr>
      <w:r w:rsidRPr="00695FF9">
        <w:rPr>
          <w:rFonts w:ascii="Arial" w:eastAsia="Times New Roman" w:hAnsi="Arial" w:cs="Arial"/>
          <w:bCs/>
          <w:iCs/>
          <w:lang w:bidi="en-US"/>
        </w:rPr>
        <w:t xml:space="preserve">The application of s. 53(1)(c) LPA 1925 depends on the status of the sub-trustee after the declaration. According to </w:t>
      </w:r>
      <w:r w:rsidR="00BD69EF">
        <w:rPr>
          <w:rFonts w:ascii="Arial" w:eastAsia="Times New Roman" w:hAnsi="Arial" w:cs="Arial"/>
          <w:bCs/>
          <w:iCs/>
          <w:lang w:bidi="en-US"/>
        </w:rPr>
        <w:t xml:space="preserve">Justice </w:t>
      </w:r>
      <w:r w:rsidRPr="00695FF9">
        <w:rPr>
          <w:rFonts w:ascii="Arial" w:eastAsia="Times New Roman" w:hAnsi="Arial" w:cs="Arial"/>
          <w:bCs/>
          <w:iCs/>
          <w:lang w:bidi="en-US"/>
        </w:rPr>
        <w:t xml:space="preserve">Upjohn in </w:t>
      </w:r>
      <w:r w:rsidRPr="00695FF9">
        <w:rPr>
          <w:rFonts w:ascii="Arial" w:eastAsia="Times New Roman" w:hAnsi="Arial" w:cs="Arial"/>
          <w:bCs/>
          <w:i/>
          <w:iCs/>
          <w:u w:val="single"/>
          <w:lang w:bidi="en-US"/>
        </w:rPr>
        <w:t>Grey v IRC</w:t>
      </w:r>
      <w:r w:rsidRPr="00695FF9">
        <w:rPr>
          <w:rFonts w:ascii="Arial" w:eastAsia="Times New Roman" w:hAnsi="Arial" w:cs="Arial"/>
          <w:bCs/>
          <w:iCs/>
          <w:u w:val="single"/>
          <w:lang w:bidi="en-US"/>
        </w:rPr>
        <w:t xml:space="preserve"> [1958] Ch 375</w:t>
      </w:r>
      <w:r w:rsidR="00DD6318" w:rsidRPr="00DD6318">
        <w:rPr>
          <w:rFonts w:ascii="Arial" w:eastAsia="Times New Roman" w:hAnsi="Arial" w:cs="Arial"/>
          <w:bCs/>
          <w:iCs/>
          <w:lang w:bidi="en-US"/>
        </w:rPr>
        <w:t xml:space="preserve"> (</w:t>
      </w:r>
      <w:r w:rsidRPr="00695FF9">
        <w:rPr>
          <w:rFonts w:ascii="Arial" w:eastAsia="Times New Roman" w:hAnsi="Arial" w:cs="Arial"/>
          <w:bCs/>
          <w:iCs/>
          <w:lang w:bidi="en-US"/>
        </w:rPr>
        <w:t>at 382</w:t>
      </w:r>
      <w:r w:rsidR="00DD6318">
        <w:rPr>
          <w:rFonts w:ascii="Arial" w:eastAsia="Times New Roman" w:hAnsi="Arial" w:cs="Arial"/>
          <w:bCs/>
          <w:iCs/>
          <w:lang w:bidi="en-US"/>
        </w:rPr>
        <w:t>)</w:t>
      </w:r>
      <w:r w:rsidRPr="00695FF9">
        <w:rPr>
          <w:rFonts w:ascii="Arial" w:eastAsia="Times New Roman" w:hAnsi="Arial" w:cs="Arial"/>
          <w:bCs/>
          <w:iCs/>
          <w:lang w:bidi="en-US"/>
        </w:rPr>
        <w:t xml:space="preserve">, bare sub-trustees </w:t>
      </w:r>
      <w:r w:rsidR="00DD6318">
        <w:rPr>
          <w:rFonts w:ascii="Arial" w:eastAsia="Times New Roman" w:hAnsi="Arial" w:cs="Arial"/>
          <w:bCs/>
          <w:iCs/>
          <w:lang w:bidi="en-US"/>
        </w:rPr>
        <w:t>“</w:t>
      </w:r>
      <w:r w:rsidRPr="00695FF9">
        <w:rPr>
          <w:rFonts w:ascii="Arial" w:eastAsia="Times New Roman" w:hAnsi="Arial" w:cs="Arial"/>
          <w:bCs/>
          <w:iCs/>
          <w:lang w:bidi="en-US"/>
        </w:rPr>
        <w:t>disappear from the picture</w:t>
      </w:r>
      <w:r w:rsidR="00DD6318">
        <w:rPr>
          <w:rFonts w:ascii="Arial" w:eastAsia="Times New Roman" w:hAnsi="Arial" w:cs="Arial"/>
          <w:bCs/>
          <w:iCs/>
          <w:lang w:bidi="en-US"/>
        </w:rPr>
        <w:t>”</w:t>
      </w:r>
      <w:r w:rsidRPr="00695FF9">
        <w:rPr>
          <w:rFonts w:ascii="Arial" w:eastAsia="Times New Roman" w:hAnsi="Arial" w:cs="Arial"/>
          <w:bCs/>
          <w:iCs/>
          <w:lang w:bidi="en-US"/>
        </w:rPr>
        <w:t xml:space="preserve"> and can thus be said to have effectively assigned their beneficial interests, writing being required (but academic opinion on this remains divided).</w:t>
      </w:r>
    </w:p>
    <w:p w14:paraId="3047D56E" w14:textId="77777777" w:rsidR="00B0364B" w:rsidRDefault="00B0364B" w:rsidP="009A7C48">
      <w:pPr>
        <w:spacing w:after="120" w:line="480" w:lineRule="auto"/>
        <w:jc w:val="both"/>
        <w:rPr>
          <w:rFonts w:ascii="Arial" w:eastAsia="Times New Roman" w:hAnsi="Arial" w:cs="Arial"/>
          <w:bCs/>
          <w:iCs/>
          <w:lang w:bidi="en-US"/>
        </w:rPr>
      </w:pPr>
    </w:p>
    <w:p w14:paraId="7546B86A" w14:textId="77777777" w:rsidR="001D10DD" w:rsidRPr="00695FF9" w:rsidRDefault="001D10DD" w:rsidP="009A7C48">
      <w:pPr>
        <w:spacing w:after="120" w:line="480" w:lineRule="auto"/>
        <w:jc w:val="both"/>
        <w:rPr>
          <w:rFonts w:ascii="Arial" w:eastAsia="Times New Roman" w:hAnsi="Arial" w:cs="Arial"/>
          <w:bCs/>
          <w:iCs/>
          <w:lang w:bidi="en-US"/>
        </w:rPr>
      </w:pPr>
    </w:p>
    <w:p w14:paraId="281520B6" w14:textId="1329434C" w:rsidR="009A7C48" w:rsidRPr="006E25AE" w:rsidRDefault="009A7C48" w:rsidP="009A7C48">
      <w:pPr>
        <w:spacing w:after="120" w:line="480" w:lineRule="auto"/>
        <w:jc w:val="both"/>
        <w:rPr>
          <w:rFonts w:ascii="Arial" w:eastAsia="Times New Roman" w:hAnsi="Arial" w:cs="Arial"/>
          <w:b/>
          <w:bCs/>
          <w:iCs/>
          <w:lang w:bidi="en-US"/>
        </w:rPr>
      </w:pPr>
      <w:r w:rsidRPr="006E25AE">
        <w:rPr>
          <w:rFonts w:ascii="Arial" w:eastAsia="Times New Roman" w:hAnsi="Arial" w:cs="Arial"/>
          <w:b/>
          <w:bCs/>
          <w:iCs/>
          <w:lang w:bidi="en-US"/>
        </w:rPr>
        <w:lastRenderedPageBreak/>
        <w:t xml:space="preserve">4) </w:t>
      </w:r>
      <w:r w:rsidR="00DD6318">
        <w:rPr>
          <w:rFonts w:ascii="Arial" w:eastAsia="Times New Roman" w:hAnsi="Arial" w:cs="Arial"/>
          <w:b/>
          <w:bCs/>
          <w:iCs/>
          <w:lang w:bidi="en-US"/>
        </w:rPr>
        <w:t>Specifically enforceable c</w:t>
      </w:r>
      <w:r w:rsidRPr="006E25AE">
        <w:rPr>
          <w:rFonts w:ascii="Arial" w:eastAsia="Times New Roman" w:hAnsi="Arial" w:cs="Arial"/>
          <w:b/>
          <w:bCs/>
          <w:iCs/>
          <w:lang w:bidi="en-US"/>
        </w:rPr>
        <w:t>ontracts to assign an equitable interest</w:t>
      </w:r>
    </w:p>
    <w:p w14:paraId="677870BB" w14:textId="185B3D2B" w:rsidR="00DA7AD6" w:rsidRDefault="00C31520" w:rsidP="00DA7AD6">
      <w:pPr>
        <w:spacing w:after="120" w:line="480" w:lineRule="auto"/>
        <w:jc w:val="both"/>
        <w:rPr>
          <w:rFonts w:ascii="Arial" w:eastAsia="Times New Roman" w:hAnsi="Arial" w:cs="Arial"/>
          <w:iCs/>
          <w:lang w:bidi="en-US"/>
        </w:rPr>
      </w:pPr>
      <w:r>
        <w:rPr>
          <w:rFonts w:ascii="Arial" w:eastAsia="Times New Roman" w:hAnsi="Arial" w:cs="Arial"/>
          <w:iCs/>
          <w:lang w:bidi="en-US"/>
        </w:rPr>
        <w:t xml:space="preserve">Contracts that are specifically enforceable are contracts whose breach may be remedied by specific performance. </w:t>
      </w:r>
      <w:r w:rsidR="00DA7AD6" w:rsidRPr="00DA7AD6">
        <w:rPr>
          <w:rFonts w:ascii="Arial" w:eastAsia="Times New Roman" w:hAnsi="Arial" w:cs="Arial"/>
          <w:iCs/>
          <w:lang w:bidi="en-US"/>
        </w:rPr>
        <w:t xml:space="preserve">Specific performance is an equitable remedy for breach of contract whereby a party in breach of contract is ordered to perform </w:t>
      </w:r>
      <w:r>
        <w:rPr>
          <w:rFonts w:ascii="Arial" w:eastAsia="Times New Roman" w:hAnsi="Arial" w:cs="Arial"/>
          <w:iCs/>
          <w:lang w:bidi="en-US"/>
        </w:rPr>
        <w:t>their</w:t>
      </w:r>
      <w:r w:rsidR="00DA7AD6" w:rsidRPr="00DA7AD6">
        <w:rPr>
          <w:rFonts w:ascii="Arial" w:eastAsia="Times New Roman" w:hAnsi="Arial" w:cs="Arial"/>
          <w:iCs/>
          <w:lang w:bidi="en-US"/>
        </w:rPr>
        <w:t xml:space="preserve"> side of the contract. When a specifically enforceable contract is entered into, a constructive trust arises whereby the vendor will hold the property on trust for the purchaser. This is because, as specific performance will be ordered if the seller is in breach, equity can consider the contract performed once it is entered into. The remedy of specific performance will only be granted when damages would not be adequate. This is usually when the subject matter of the contract is property that cannot be obtained elsewhere. A contract for the sale of land, for example, is specifically enforceable because every estate in land is unique; the estate which is the subject matter of the contract cannot be obtained elsewhere. Thus, once the contract has been entered into, the vendor holds the land on constructive trust for the purchaser. Note that s. 2 of the Law of Property (Miscellaneous Provisions) Act 1989 requires, </w:t>
      </w:r>
      <w:r w:rsidR="00DA7AD6" w:rsidRPr="00BD69EF">
        <w:rPr>
          <w:rFonts w:ascii="Arial" w:eastAsia="Times New Roman" w:hAnsi="Arial" w:cs="Arial"/>
          <w:i/>
          <w:lang w:bidi="en-US"/>
        </w:rPr>
        <w:t>inter alia</w:t>
      </w:r>
      <w:r w:rsidR="00DA7AD6" w:rsidRPr="00DA7AD6">
        <w:rPr>
          <w:rFonts w:ascii="Arial" w:eastAsia="Times New Roman" w:hAnsi="Arial" w:cs="Arial"/>
          <w:iCs/>
          <w:lang w:bidi="en-US"/>
        </w:rPr>
        <w:t xml:space="preserve">, that a contract for the sale of land must be in writing. </w:t>
      </w:r>
    </w:p>
    <w:p w14:paraId="51AFFC8C" w14:textId="27B39055" w:rsidR="00DA7AD6" w:rsidRDefault="00DA7AD6" w:rsidP="009A7C48">
      <w:pPr>
        <w:spacing w:after="120" w:line="480" w:lineRule="auto"/>
        <w:jc w:val="both"/>
        <w:rPr>
          <w:rFonts w:ascii="Arial" w:eastAsia="Times New Roman" w:hAnsi="Arial" w:cs="Arial"/>
          <w:iCs/>
          <w:lang w:bidi="en-US"/>
        </w:rPr>
      </w:pPr>
      <w:r w:rsidRPr="00DA7AD6">
        <w:rPr>
          <w:rFonts w:ascii="Arial" w:eastAsia="Times New Roman" w:hAnsi="Arial" w:cs="Arial"/>
          <w:iCs/>
          <w:lang w:bidi="en-US"/>
        </w:rPr>
        <w:t>Shares in a private company cannot be publicly advertised and traded. Therefore, a contract for the sale of shares in a private company is specifically enforceable because the shares that are the subject matter of the contract cannot easily be obtained elsewhere. This also applies if shares in a private company are being held on trust and the sale is of the beneficial interest in the shares. A contract for the sale of the beneficial interest in shares in a private company is therefore also specifically enforceable. Because there is no requirement that such a contract be in writing (</w:t>
      </w:r>
      <w:r w:rsidR="00C31520">
        <w:rPr>
          <w:rFonts w:ascii="Arial" w:eastAsia="Times New Roman" w:hAnsi="Arial" w:cs="Arial"/>
          <w:iCs/>
          <w:lang w:bidi="en-US"/>
        </w:rPr>
        <w:t xml:space="preserve">s. 2 of </w:t>
      </w:r>
      <w:r w:rsidRPr="00DA7AD6">
        <w:rPr>
          <w:rFonts w:ascii="Arial" w:eastAsia="Times New Roman" w:hAnsi="Arial" w:cs="Arial"/>
          <w:iCs/>
          <w:lang w:bidi="en-US"/>
        </w:rPr>
        <w:t>the LP(MP)A 1989 does not apply to contracts for the sale of shares), in theory, an orally agreed contract for the sale of a beneficial interest in shares in a private company ought to transfer the beneficial interest in the shares</w:t>
      </w:r>
      <w:r w:rsidR="00C31520">
        <w:rPr>
          <w:rFonts w:ascii="Arial" w:eastAsia="Times New Roman" w:hAnsi="Arial" w:cs="Arial"/>
          <w:iCs/>
          <w:lang w:bidi="en-US"/>
        </w:rPr>
        <w:t xml:space="preserve"> under a constructive trust</w:t>
      </w:r>
      <w:r w:rsidRPr="00DA7AD6">
        <w:rPr>
          <w:rFonts w:ascii="Arial" w:eastAsia="Times New Roman" w:hAnsi="Arial" w:cs="Arial"/>
          <w:iCs/>
          <w:lang w:bidi="en-US"/>
        </w:rPr>
        <w:t>. This, however, raises the question of whether such an agreement is a disposition for the purposes of s</w:t>
      </w:r>
      <w:r w:rsidR="00C31520">
        <w:rPr>
          <w:rFonts w:ascii="Arial" w:eastAsia="Times New Roman" w:hAnsi="Arial" w:cs="Arial"/>
          <w:iCs/>
          <w:lang w:bidi="en-US"/>
        </w:rPr>
        <w:t xml:space="preserve">. </w:t>
      </w:r>
      <w:r w:rsidRPr="00DA7AD6">
        <w:rPr>
          <w:rFonts w:ascii="Arial" w:eastAsia="Times New Roman" w:hAnsi="Arial" w:cs="Arial"/>
          <w:iCs/>
          <w:lang w:bidi="en-US"/>
        </w:rPr>
        <w:t>53(1)(c)</w:t>
      </w:r>
      <w:r w:rsidR="00C31520">
        <w:rPr>
          <w:rFonts w:ascii="Arial" w:eastAsia="Times New Roman" w:hAnsi="Arial" w:cs="Arial"/>
          <w:iCs/>
          <w:lang w:bidi="en-US"/>
        </w:rPr>
        <w:t xml:space="preserve"> LPA 1925</w:t>
      </w:r>
      <w:r w:rsidRPr="00DA7AD6">
        <w:rPr>
          <w:rFonts w:ascii="Arial" w:eastAsia="Times New Roman" w:hAnsi="Arial" w:cs="Arial"/>
          <w:iCs/>
          <w:lang w:bidi="en-US"/>
        </w:rPr>
        <w:t>, in which case writing would be required. Recall that s</w:t>
      </w:r>
      <w:r w:rsidR="00C31520">
        <w:rPr>
          <w:rFonts w:ascii="Arial" w:eastAsia="Times New Roman" w:hAnsi="Arial" w:cs="Arial"/>
          <w:iCs/>
          <w:lang w:bidi="en-US"/>
        </w:rPr>
        <w:t xml:space="preserve">. </w:t>
      </w:r>
      <w:r w:rsidRPr="00DA7AD6">
        <w:rPr>
          <w:rFonts w:ascii="Arial" w:eastAsia="Times New Roman" w:hAnsi="Arial" w:cs="Arial"/>
          <w:iCs/>
          <w:lang w:bidi="en-US"/>
        </w:rPr>
        <w:t xml:space="preserve">53(2) exempts </w:t>
      </w:r>
      <w:r w:rsidRPr="00DA7AD6">
        <w:rPr>
          <w:rFonts w:ascii="Arial" w:eastAsia="Times New Roman" w:hAnsi="Arial" w:cs="Arial"/>
          <w:iCs/>
          <w:lang w:bidi="en-US"/>
        </w:rPr>
        <w:lastRenderedPageBreak/>
        <w:t>constructive and resulting trusts from the requirements of s</w:t>
      </w:r>
      <w:r w:rsidR="00C31520">
        <w:rPr>
          <w:rFonts w:ascii="Arial" w:eastAsia="Times New Roman" w:hAnsi="Arial" w:cs="Arial"/>
          <w:iCs/>
          <w:lang w:bidi="en-US"/>
        </w:rPr>
        <w:t xml:space="preserve">. </w:t>
      </w:r>
      <w:r w:rsidRPr="00DA7AD6">
        <w:rPr>
          <w:rFonts w:ascii="Arial" w:eastAsia="Times New Roman" w:hAnsi="Arial" w:cs="Arial"/>
          <w:iCs/>
          <w:lang w:bidi="en-US"/>
        </w:rPr>
        <w:t xml:space="preserve">53(1). There are several important cases on this issue. </w:t>
      </w:r>
    </w:p>
    <w:p w14:paraId="24F3B7DE" w14:textId="77777777" w:rsidR="00E03B33" w:rsidRPr="00C31520" w:rsidRDefault="00E03B33" w:rsidP="009A7C48">
      <w:pPr>
        <w:spacing w:after="120" w:line="480" w:lineRule="auto"/>
        <w:jc w:val="both"/>
        <w:rPr>
          <w:rFonts w:ascii="Arial" w:eastAsia="Times New Roman" w:hAnsi="Arial" w:cs="Arial"/>
          <w:iCs/>
          <w:lang w:bidi="en-US"/>
        </w:rPr>
      </w:pPr>
    </w:p>
    <w:p w14:paraId="45E39996" w14:textId="6EE445AC" w:rsidR="00C31520" w:rsidRPr="00C31520" w:rsidRDefault="009A7C48" w:rsidP="00C31520">
      <w:pPr>
        <w:spacing w:after="120" w:line="480" w:lineRule="auto"/>
        <w:jc w:val="both"/>
        <w:rPr>
          <w:rFonts w:ascii="Arial" w:eastAsia="Times New Roman" w:hAnsi="Arial" w:cs="Arial"/>
          <w:iCs/>
          <w:lang w:bidi="en-US"/>
        </w:rPr>
      </w:pPr>
      <w:proofErr w:type="spellStart"/>
      <w:r w:rsidRPr="00695FF9">
        <w:rPr>
          <w:rFonts w:ascii="Arial" w:eastAsia="Times New Roman" w:hAnsi="Arial" w:cs="Arial"/>
          <w:bCs/>
          <w:i/>
          <w:iCs/>
          <w:u w:val="single"/>
          <w:lang w:bidi="en-US"/>
        </w:rPr>
        <w:t>Oughtred</w:t>
      </w:r>
      <w:proofErr w:type="spellEnd"/>
      <w:r w:rsidRPr="00695FF9">
        <w:rPr>
          <w:rFonts w:ascii="Arial" w:eastAsia="Times New Roman" w:hAnsi="Arial" w:cs="Arial"/>
          <w:bCs/>
          <w:i/>
          <w:iCs/>
          <w:u w:val="single"/>
          <w:lang w:bidi="en-US"/>
        </w:rPr>
        <w:t xml:space="preserve"> v IRC </w:t>
      </w:r>
      <w:r w:rsidRPr="00695FF9">
        <w:rPr>
          <w:rFonts w:ascii="Arial" w:eastAsia="Times New Roman" w:hAnsi="Arial" w:cs="Arial"/>
          <w:bCs/>
          <w:iCs/>
          <w:u w:val="single"/>
          <w:lang w:bidi="en-US"/>
        </w:rPr>
        <w:t>[1960] AC 206</w:t>
      </w:r>
      <w:r w:rsidRPr="00695FF9">
        <w:rPr>
          <w:rFonts w:ascii="Arial" w:eastAsia="Times New Roman" w:hAnsi="Arial" w:cs="Arial"/>
          <w:bCs/>
          <w:iCs/>
          <w:lang w:bidi="en-US"/>
        </w:rPr>
        <w:t xml:space="preserve">: </w:t>
      </w:r>
      <w:r w:rsidR="00C31520" w:rsidRPr="00C31520">
        <w:rPr>
          <w:rFonts w:ascii="Arial" w:eastAsia="Times New Roman" w:hAnsi="Arial" w:cs="Arial"/>
          <w:iCs/>
          <w:lang w:bidi="en-US"/>
        </w:rPr>
        <w:t xml:space="preserve">Trustees were holding 200,000 shares in a private company on trust for Mrs </w:t>
      </w:r>
      <w:proofErr w:type="spellStart"/>
      <w:r w:rsidR="00C31520" w:rsidRPr="00C31520">
        <w:rPr>
          <w:rFonts w:ascii="Arial" w:eastAsia="Times New Roman" w:hAnsi="Arial" w:cs="Arial"/>
          <w:iCs/>
          <w:lang w:bidi="en-US"/>
        </w:rPr>
        <w:t>Oughtred</w:t>
      </w:r>
      <w:proofErr w:type="spellEnd"/>
      <w:r w:rsidR="00C31520" w:rsidRPr="00C31520">
        <w:rPr>
          <w:rFonts w:ascii="Arial" w:eastAsia="Times New Roman" w:hAnsi="Arial" w:cs="Arial"/>
          <w:iCs/>
          <w:lang w:bidi="en-US"/>
        </w:rPr>
        <w:t xml:space="preserve"> for life, in remainder to her son, Peter </w:t>
      </w:r>
      <w:proofErr w:type="spellStart"/>
      <w:r w:rsidR="00C31520" w:rsidRPr="00C31520">
        <w:rPr>
          <w:rFonts w:ascii="Arial" w:eastAsia="Times New Roman" w:hAnsi="Arial" w:cs="Arial"/>
          <w:iCs/>
          <w:lang w:bidi="en-US"/>
        </w:rPr>
        <w:t>Oughtred</w:t>
      </w:r>
      <w:proofErr w:type="spellEnd"/>
      <w:r w:rsidR="00C31520" w:rsidRPr="00C31520">
        <w:rPr>
          <w:rFonts w:ascii="Arial" w:eastAsia="Times New Roman" w:hAnsi="Arial" w:cs="Arial"/>
          <w:iCs/>
          <w:lang w:bidi="en-US"/>
        </w:rPr>
        <w:t xml:space="preserve">. Mrs </w:t>
      </w:r>
      <w:proofErr w:type="spellStart"/>
      <w:r w:rsidR="00C31520" w:rsidRPr="00C31520">
        <w:rPr>
          <w:rFonts w:ascii="Arial" w:eastAsia="Times New Roman" w:hAnsi="Arial" w:cs="Arial"/>
          <w:iCs/>
          <w:lang w:bidi="en-US"/>
        </w:rPr>
        <w:t>Oughtred</w:t>
      </w:r>
      <w:proofErr w:type="spellEnd"/>
      <w:r w:rsidR="00C31520" w:rsidRPr="00C31520">
        <w:rPr>
          <w:rFonts w:ascii="Arial" w:eastAsia="Times New Roman" w:hAnsi="Arial" w:cs="Arial"/>
          <w:iCs/>
          <w:lang w:bidi="en-US"/>
        </w:rPr>
        <w:t xml:space="preserve"> also held 72,000 shares in the same company. Mrs </w:t>
      </w:r>
      <w:proofErr w:type="spellStart"/>
      <w:r w:rsidR="00C31520" w:rsidRPr="00C31520">
        <w:rPr>
          <w:rFonts w:ascii="Arial" w:eastAsia="Times New Roman" w:hAnsi="Arial" w:cs="Arial"/>
          <w:iCs/>
          <w:lang w:bidi="en-US"/>
        </w:rPr>
        <w:t>Oughtred</w:t>
      </w:r>
      <w:proofErr w:type="spellEnd"/>
      <w:r w:rsidR="00C31520" w:rsidRPr="00C31520">
        <w:rPr>
          <w:rFonts w:ascii="Arial" w:eastAsia="Times New Roman" w:hAnsi="Arial" w:cs="Arial"/>
          <w:iCs/>
          <w:lang w:bidi="en-US"/>
        </w:rPr>
        <w:t xml:space="preserve"> and Peter entered into an oral agreement to the effect that Peter would transfer his remainder interest in the 200,000 shares to Mrs </w:t>
      </w:r>
      <w:proofErr w:type="spellStart"/>
      <w:r w:rsidR="00C31520" w:rsidRPr="00C31520">
        <w:rPr>
          <w:rFonts w:ascii="Arial" w:eastAsia="Times New Roman" w:hAnsi="Arial" w:cs="Arial"/>
          <w:iCs/>
          <w:lang w:bidi="en-US"/>
        </w:rPr>
        <w:t>Oughtred</w:t>
      </w:r>
      <w:proofErr w:type="spellEnd"/>
      <w:r w:rsidR="00C31520" w:rsidRPr="00C31520">
        <w:rPr>
          <w:rFonts w:ascii="Arial" w:eastAsia="Times New Roman" w:hAnsi="Arial" w:cs="Arial"/>
          <w:iCs/>
          <w:lang w:bidi="en-US"/>
        </w:rPr>
        <w:t>, thereby giving her an absolute interest, in return for which she would transfer the 72,700 shares to him. Afterwards, three documents were executed:</w:t>
      </w:r>
      <w:r w:rsidR="00C31520">
        <w:rPr>
          <w:rFonts w:ascii="Arial" w:eastAsia="Times New Roman" w:hAnsi="Arial" w:cs="Arial"/>
          <w:iCs/>
          <w:lang w:bidi="en-US"/>
        </w:rPr>
        <w:t xml:space="preserve"> (1) </w:t>
      </w:r>
      <w:r w:rsidR="00C31520" w:rsidRPr="00C31520">
        <w:rPr>
          <w:rFonts w:ascii="Arial" w:eastAsia="Times New Roman" w:hAnsi="Arial" w:cs="Arial"/>
          <w:iCs/>
          <w:lang w:bidi="en-US"/>
        </w:rPr>
        <w:t xml:space="preserve">Mrs </w:t>
      </w:r>
      <w:proofErr w:type="spellStart"/>
      <w:r w:rsidR="00C31520" w:rsidRPr="00C31520">
        <w:rPr>
          <w:rFonts w:ascii="Arial" w:eastAsia="Times New Roman" w:hAnsi="Arial" w:cs="Arial"/>
          <w:iCs/>
          <w:lang w:bidi="en-US"/>
        </w:rPr>
        <w:t>Oughtred</w:t>
      </w:r>
      <w:proofErr w:type="spellEnd"/>
      <w:r w:rsidR="00C31520" w:rsidRPr="00C31520">
        <w:rPr>
          <w:rFonts w:ascii="Arial" w:eastAsia="Times New Roman" w:hAnsi="Arial" w:cs="Arial"/>
          <w:iCs/>
          <w:lang w:bidi="en-US"/>
        </w:rPr>
        <w:t xml:space="preserve"> transferred the 72,000 shares to Peter;</w:t>
      </w:r>
      <w:r w:rsidR="00C31520">
        <w:rPr>
          <w:rFonts w:ascii="Arial" w:eastAsia="Times New Roman" w:hAnsi="Arial" w:cs="Arial"/>
          <w:iCs/>
          <w:lang w:bidi="en-US"/>
        </w:rPr>
        <w:t xml:space="preserve"> (2) </w:t>
      </w:r>
      <w:r w:rsidR="00C31520" w:rsidRPr="00C31520">
        <w:rPr>
          <w:rFonts w:ascii="Arial" w:eastAsia="Times New Roman" w:hAnsi="Arial" w:cs="Arial"/>
          <w:iCs/>
          <w:lang w:bidi="en-US"/>
        </w:rPr>
        <w:t xml:space="preserve">Peter and Mrs </w:t>
      </w:r>
      <w:proofErr w:type="spellStart"/>
      <w:r w:rsidR="00C31520" w:rsidRPr="00C31520">
        <w:rPr>
          <w:rFonts w:ascii="Arial" w:eastAsia="Times New Roman" w:hAnsi="Arial" w:cs="Arial"/>
          <w:iCs/>
          <w:lang w:bidi="en-US"/>
        </w:rPr>
        <w:t>Oughtred</w:t>
      </w:r>
      <w:proofErr w:type="spellEnd"/>
      <w:r w:rsidR="00C31520" w:rsidRPr="00C31520">
        <w:rPr>
          <w:rFonts w:ascii="Arial" w:eastAsia="Times New Roman" w:hAnsi="Arial" w:cs="Arial"/>
          <w:iCs/>
          <w:lang w:bidi="en-US"/>
        </w:rPr>
        <w:t xml:space="preserve"> executed a deed of release, whereby Peter released his remainder interest in the 200,000 shares in Mrs </w:t>
      </w:r>
      <w:proofErr w:type="spellStart"/>
      <w:r w:rsidR="00C31520" w:rsidRPr="00C31520">
        <w:rPr>
          <w:rFonts w:ascii="Arial" w:eastAsia="Times New Roman" w:hAnsi="Arial" w:cs="Arial"/>
          <w:iCs/>
          <w:lang w:bidi="en-US"/>
        </w:rPr>
        <w:t>Oughtred’s</w:t>
      </w:r>
      <w:proofErr w:type="spellEnd"/>
      <w:r w:rsidR="00C31520" w:rsidRPr="00C31520">
        <w:rPr>
          <w:rFonts w:ascii="Arial" w:eastAsia="Times New Roman" w:hAnsi="Arial" w:cs="Arial"/>
          <w:iCs/>
          <w:lang w:bidi="en-US"/>
        </w:rPr>
        <w:t xml:space="preserve"> favour;</w:t>
      </w:r>
      <w:r w:rsidR="00C31520">
        <w:rPr>
          <w:rFonts w:ascii="Arial" w:eastAsia="Times New Roman" w:hAnsi="Arial" w:cs="Arial"/>
          <w:iCs/>
          <w:lang w:bidi="en-US"/>
        </w:rPr>
        <w:t xml:space="preserve"> (3) t</w:t>
      </w:r>
      <w:r w:rsidR="00C31520" w:rsidRPr="00C31520">
        <w:rPr>
          <w:rFonts w:ascii="Arial" w:eastAsia="Times New Roman" w:hAnsi="Arial" w:cs="Arial"/>
          <w:iCs/>
          <w:lang w:bidi="en-US"/>
        </w:rPr>
        <w:t xml:space="preserve">he trustees transferred the 200,000 shares to Mrs </w:t>
      </w:r>
      <w:proofErr w:type="spellStart"/>
      <w:r w:rsidR="00C31520" w:rsidRPr="00C31520">
        <w:rPr>
          <w:rFonts w:ascii="Arial" w:eastAsia="Times New Roman" w:hAnsi="Arial" w:cs="Arial"/>
          <w:iCs/>
          <w:lang w:bidi="en-US"/>
        </w:rPr>
        <w:t>Oughtred</w:t>
      </w:r>
      <w:proofErr w:type="spellEnd"/>
      <w:r w:rsidR="00C31520" w:rsidRPr="00C31520">
        <w:rPr>
          <w:rFonts w:ascii="Arial" w:eastAsia="Times New Roman" w:hAnsi="Arial" w:cs="Arial"/>
          <w:iCs/>
          <w:lang w:bidi="en-US"/>
        </w:rPr>
        <w:t xml:space="preserve">. </w:t>
      </w:r>
    </w:p>
    <w:p w14:paraId="4787E390" w14:textId="115487C1" w:rsidR="00C31520" w:rsidRPr="00C31520" w:rsidRDefault="00C31520" w:rsidP="00C31520">
      <w:pPr>
        <w:spacing w:after="120" w:line="480" w:lineRule="auto"/>
        <w:jc w:val="both"/>
        <w:rPr>
          <w:rFonts w:ascii="Arial" w:eastAsia="Times New Roman" w:hAnsi="Arial" w:cs="Arial"/>
          <w:iCs/>
          <w:lang w:bidi="en-US"/>
        </w:rPr>
      </w:pPr>
      <w:r>
        <w:rPr>
          <w:rFonts w:ascii="Arial" w:eastAsia="Times New Roman" w:hAnsi="Arial" w:cs="Arial"/>
          <w:iCs/>
          <w:lang w:bidi="en-US"/>
        </w:rPr>
        <w:t xml:space="preserve">The </w:t>
      </w:r>
      <w:r w:rsidRPr="00C31520">
        <w:rPr>
          <w:rFonts w:ascii="Arial" w:eastAsia="Times New Roman" w:hAnsi="Arial" w:cs="Arial"/>
          <w:iCs/>
          <w:lang w:bidi="en-US"/>
        </w:rPr>
        <w:t xml:space="preserve">Inland Revenue claimed that the third document, the transfer of the 200,000 shares, attracted stamp duty. Mrs </w:t>
      </w:r>
      <w:proofErr w:type="spellStart"/>
      <w:r w:rsidRPr="00C31520">
        <w:rPr>
          <w:rFonts w:ascii="Arial" w:eastAsia="Times New Roman" w:hAnsi="Arial" w:cs="Arial"/>
          <w:iCs/>
          <w:lang w:bidi="en-US"/>
        </w:rPr>
        <w:t>Oughtred</w:t>
      </w:r>
      <w:proofErr w:type="spellEnd"/>
      <w:r w:rsidRPr="00C31520">
        <w:rPr>
          <w:rFonts w:ascii="Arial" w:eastAsia="Times New Roman" w:hAnsi="Arial" w:cs="Arial"/>
          <w:iCs/>
          <w:lang w:bidi="en-US"/>
        </w:rPr>
        <w:t xml:space="preserve"> claimed that the oral agreement that she had made with Peter amounted to a specifically enforceable contract, and that therefore Peter’s interest had already passed to her by way of constructive trust by the time that the documents were executed. Constructive trusts, of course, are exempt from the provisions of s. 53(1)(c) by virtue of s. 53(2). Therefore, she argued, none of the documents transferred anything of value, and </w:t>
      </w:r>
      <w:r w:rsidRPr="00C31520">
        <w:rPr>
          <w:rFonts w:ascii="Arial" w:eastAsia="Times New Roman" w:hAnsi="Arial" w:cs="Arial"/>
          <w:i/>
          <w:lang w:bidi="en-US"/>
        </w:rPr>
        <w:t>ad valorem</w:t>
      </w:r>
      <w:r w:rsidRPr="00C31520">
        <w:rPr>
          <w:rFonts w:ascii="Arial" w:eastAsia="Times New Roman" w:hAnsi="Arial" w:cs="Arial"/>
          <w:iCs/>
          <w:lang w:bidi="en-US"/>
        </w:rPr>
        <w:t xml:space="preserve"> stamp duty was not payable. </w:t>
      </w:r>
      <w:r>
        <w:rPr>
          <w:rFonts w:ascii="Arial" w:eastAsia="Times New Roman" w:hAnsi="Arial" w:cs="Arial"/>
          <w:iCs/>
          <w:lang w:bidi="en-US"/>
        </w:rPr>
        <w:t xml:space="preserve">The </w:t>
      </w:r>
      <w:r w:rsidRPr="00C31520">
        <w:rPr>
          <w:rFonts w:ascii="Arial" w:eastAsia="Times New Roman" w:hAnsi="Arial" w:cs="Arial"/>
          <w:iCs/>
          <w:lang w:bidi="en-US"/>
        </w:rPr>
        <w:t xml:space="preserve">Inland Revenue countered this by claiming that, according to s. 53(1)(c), it was not possible to transfer beneficial interests without writing.  </w:t>
      </w:r>
    </w:p>
    <w:p w14:paraId="6582AE1B" w14:textId="2F549348" w:rsidR="004B4DB3" w:rsidRPr="004B4DB3" w:rsidRDefault="004B4DB3" w:rsidP="004B4DB3">
      <w:pPr>
        <w:spacing w:after="120" w:line="480" w:lineRule="auto"/>
        <w:jc w:val="both"/>
        <w:rPr>
          <w:rFonts w:ascii="Arial" w:eastAsia="Times New Roman" w:hAnsi="Arial" w:cs="Arial"/>
          <w:iCs/>
          <w:lang w:bidi="en-US"/>
        </w:rPr>
      </w:pPr>
      <w:r w:rsidRPr="004B4DB3">
        <w:rPr>
          <w:rFonts w:ascii="Arial" w:eastAsia="Times New Roman" w:hAnsi="Arial" w:cs="Arial"/>
          <w:iCs/>
          <w:lang w:bidi="en-US"/>
        </w:rPr>
        <w:t xml:space="preserve">The House of Lords, by a 3:2 majority, held in favour of </w:t>
      </w:r>
      <w:r>
        <w:rPr>
          <w:rFonts w:ascii="Arial" w:eastAsia="Times New Roman" w:hAnsi="Arial" w:cs="Arial"/>
          <w:iCs/>
          <w:lang w:bidi="en-US"/>
        </w:rPr>
        <w:t xml:space="preserve">the </w:t>
      </w:r>
      <w:r w:rsidRPr="004B4DB3">
        <w:rPr>
          <w:rFonts w:ascii="Arial" w:eastAsia="Times New Roman" w:hAnsi="Arial" w:cs="Arial"/>
          <w:iCs/>
          <w:lang w:bidi="en-US"/>
        </w:rPr>
        <w:t xml:space="preserve">Inland Revenue. This was essentially a policy decision. The majority held that, on proper reading of the Stamp Act 1891 (the statute governing the requirement to pay </w:t>
      </w:r>
      <w:r w:rsidRPr="00E03B33">
        <w:rPr>
          <w:rFonts w:ascii="Arial" w:eastAsia="Times New Roman" w:hAnsi="Arial" w:cs="Arial"/>
          <w:i/>
          <w:lang w:bidi="en-US"/>
        </w:rPr>
        <w:t>ad valorem</w:t>
      </w:r>
      <w:r w:rsidRPr="004B4DB3">
        <w:rPr>
          <w:rFonts w:ascii="Arial" w:eastAsia="Times New Roman" w:hAnsi="Arial" w:cs="Arial"/>
          <w:iCs/>
          <w:lang w:bidi="en-US"/>
        </w:rPr>
        <w:t xml:space="preserve"> stamp duty), stamp duty was payable irrespective of whether the beneficial interest was passed by the oral agreement. Accordingly, the majority declined to make a definitive ruling on Mrs </w:t>
      </w:r>
      <w:proofErr w:type="spellStart"/>
      <w:r w:rsidRPr="004B4DB3">
        <w:rPr>
          <w:rFonts w:ascii="Arial" w:eastAsia="Times New Roman" w:hAnsi="Arial" w:cs="Arial"/>
          <w:iCs/>
          <w:lang w:bidi="en-US"/>
        </w:rPr>
        <w:t>Oughtred’s</w:t>
      </w:r>
      <w:proofErr w:type="spellEnd"/>
      <w:r w:rsidRPr="004B4DB3">
        <w:rPr>
          <w:rFonts w:ascii="Arial" w:eastAsia="Times New Roman" w:hAnsi="Arial" w:cs="Arial"/>
          <w:iCs/>
          <w:lang w:bidi="en-US"/>
        </w:rPr>
        <w:t xml:space="preserve"> arguments regarding the applicability of s</w:t>
      </w:r>
      <w:r w:rsidR="00E03B33">
        <w:rPr>
          <w:rFonts w:ascii="Arial" w:eastAsia="Times New Roman" w:hAnsi="Arial" w:cs="Arial"/>
          <w:iCs/>
          <w:lang w:bidi="en-US"/>
        </w:rPr>
        <w:t xml:space="preserve">. </w:t>
      </w:r>
      <w:r w:rsidRPr="004B4DB3">
        <w:rPr>
          <w:rFonts w:ascii="Arial" w:eastAsia="Times New Roman" w:hAnsi="Arial" w:cs="Arial"/>
          <w:iCs/>
          <w:lang w:bidi="en-US"/>
        </w:rPr>
        <w:t xml:space="preserve">53(1)(c). </w:t>
      </w:r>
    </w:p>
    <w:p w14:paraId="615E25C3" w14:textId="2BFAF5FC" w:rsidR="004B4DB3" w:rsidRPr="004B4DB3" w:rsidRDefault="004B4DB3" w:rsidP="004B4DB3">
      <w:pPr>
        <w:spacing w:after="120" w:line="480" w:lineRule="auto"/>
        <w:jc w:val="both"/>
        <w:rPr>
          <w:rFonts w:ascii="Arial" w:eastAsia="Times New Roman" w:hAnsi="Arial" w:cs="Arial"/>
          <w:iCs/>
          <w:lang w:bidi="en-US"/>
        </w:rPr>
      </w:pPr>
      <w:r w:rsidRPr="004B4DB3">
        <w:rPr>
          <w:rFonts w:ascii="Arial" w:eastAsia="Times New Roman" w:hAnsi="Arial" w:cs="Arial"/>
          <w:iCs/>
          <w:lang w:bidi="en-US"/>
        </w:rPr>
        <w:lastRenderedPageBreak/>
        <w:t xml:space="preserve">Of more </w:t>
      </w:r>
      <w:proofErr w:type="gramStart"/>
      <w:r w:rsidRPr="004B4DB3">
        <w:rPr>
          <w:rFonts w:ascii="Arial" w:eastAsia="Times New Roman" w:hAnsi="Arial" w:cs="Arial"/>
          <w:iCs/>
          <w:lang w:bidi="en-US"/>
        </w:rPr>
        <w:t>interest for</w:t>
      </w:r>
      <w:proofErr w:type="gramEnd"/>
      <w:r w:rsidRPr="004B4DB3">
        <w:rPr>
          <w:rFonts w:ascii="Arial" w:eastAsia="Times New Roman" w:hAnsi="Arial" w:cs="Arial"/>
          <w:iCs/>
          <w:lang w:bidi="en-US"/>
        </w:rPr>
        <w:t xml:space="preserve"> students of </w:t>
      </w:r>
      <w:r w:rsidR="00E03B33">
        <w:rPr>
          <w:rFonts w:ascii="Arial" w:eastAsia="Times New Roman" w:hAnsi="Arial" w:cs="Arial"/>
          <w:iCs/>
          <w:lang w:bidi="en-US"/>
        </w:rPr>
        <w:t>trusts law</w:t>
      </w:r>
      <w:r w:rsidRPr="004B4DB3">
        <w:rPr>
          <w:rFonts w:ascii="Arial" w:eastAsia="Times New Roman" w:hAnsi="Arial" w:cs="Arial"/>
          <w:iCs/>
          <w:lang w:bidi="en-US"/>
        </w:rPr>
        <w:t xml:space="preserve"> is Lord Radcliffe’s minority judgment. He stated </w:t>
      </w:r>
      <w:r w:rsidR="00E03B33">
        <w:rPr>
          <w:rFonts w:ascii="Arial" w:eastAsia="Times New Roman" w:hAnsi="Arial" w:cs="Arial"/>
          <w:iCs/>
          <w:lang w:bidi="en-US"/>
        </w:rPr>
        <w:t>(at</w:t>
      </w:r>
      <w:r w:rsidRPr="004B4DB3">
        <w:rPr>
          <w:rFonts w:ascii="Arial" w:eastAsia="Times New Roman" w:hAnsi="Arial" w:cs="Arial"/>
          <w:iCs/>
          <w:lang w:bidi="en-US"/>
        </w:rPr>
        <w:t xml:space="preserve"> 227</w:t>
      </w:r>
      <w:r w:rsidR="00E03B33">
        <w:rPr>
          <w:rFonts w:ascii="Arial" w:eastAsia="Times New Roman" w:hAnsi="Arial" w:cs="Arial"/>
          <w:iCs/>
          <w:lang w:bidi="en-US"/>
        </w:rPr>
        <w:t>)</w:t>
      </w:r>
      <w:r w:rsidRPr="004B4DB3">
        <w:rPr>
          <w:rFonts w:ascii="Arial" w:eastAsia="Times New Roman" w:hAnsi="Arial" w:cs="Arial"/>
          <w:iCs/>
          <w:lang w:bidi="en-US"/>
        </w:rPr>
        <w:t xml:space="preserve"> that </w:t>
      </w:r>
      <w:r w:rsidR="00E03B33">
        <w:rPr>
          <w:rFonts w:ascii="Arial" w:eastAsia="Times New Roman" w:hAnsi="Arial" w:cs="Arial"/>
          <w:iCs/>
          <w:lang w:bidi="en-US"/>
        </w:rPr>
        <w:t>“</w:t>
      </w:r>
      <w:r w:rsidRPr="004B4DB3">
        <w:rPr>
          <w:rFonts w:ascii="Arial" w:eastAsia="Times New Roman" w:hAnsi="Arial" w:cs="Arial"/>
          <w:iCs/>
          <w:lang w:bidi="en-US"/>
        </w:rPr>
        <w:t xml:space="preserve">[Peter] owned an equitable reversionary interest in the settled shares: by his oral agreement of that </w:t>
      </w:r>
      <w:proofErr w:type="gramStart"/>
      <w:r w:rsidRPr="004B4DB3">
        <w:rPr>
          <w:rFonts w:ascii="Arial" w:eastAsia="Times New Roman" w:hAnsi="Arial" w:cs="Arial"/>
          <w:iCs/>
          <w:lang w:bidi="en-US"/>
        </w:rPr>
        <w:t>date</w:t>
      </w:r>
      <w:proofErr w:type="gramEnd"/>
      <w:r w:rsidRPr="004B4DB3">
        <w:rPr>
          <w:rFonts w:ascii="Arial" w:eastAsia="Times New Roman" w:hAnsi="Arial" w:cs="Arial"/>
          <w:iCs/>
          <w:lang w:bidi="en-US"/>
        </w:rPr>
        <w:t xml:space="preserve"> he created in his mother an equitable interest in his reversion, since the subject-matter of the agreement was property of which specific performance would normally be decreed by the court. He thus became a trustee for her of that interest sub modo: having regard to subsection (2) of section 53 of the Law of Property Act, 1925, subsection (1) of that section did not operate to prevent that trusteeship arising by operation of law.</w:t>
      </w:r>
      <w:r w:rsidR="00E03B33">
        <w:rPr>
          <w:rFonts w:ascii="Arial" w:eastAsia="Times New Roman" w:hAnsi="Arial" w:cs="Arial"/>
          <w:iCs/>
          <w:lang w:bidi="en-US"/>
        </w:rPr>
        <w:t>”</w:t>
      </w:r>
      <w:r w:rsidRPr="004B4DB3">
        <w:rPr>
          <w:rFonts w:ascii="Arial" w:eastAsia="Times New Roman" w:hAnsi="Arial" w:cs="Arial"/>
          <w:iCs/>
          <w:lang w:bidi="en-US"/>
        </w:rPr>
        <w:t xml:space="preserve"> </w:t>
      </w:r>
    </w:p>
    <w:p w14:paraId="4D94BBC2" w14:textId="4331DD82" w:rsidR="009A7C48" w:rsidRDefault="009A7C48" w:rsidP="009A7C48">
      <w:pPr>
        <w:spacing w:after="120" w:line="480" w:lineRule="auto"/>
        <w:jc w:val="both"/>
        <w:rPr>
          <w:rFonts w:ascii="Arial" w:eastAsia="Times New Roman" w:hAnsi="Arial" w:cs="Arial"/>
          <w:bCs/>
          <w:iCs/>
          <w:lang w:bidi="en-US"/>
        </w:rPr>
      </w:pPr>
    </w:p>
    <w:p w14:paraId="1F3203B5" w14:textId="73874114" w:rsidR="00E03B33" w:rsidRPr="00E03B33" w:rsidRDefault="00E03B33" w:rsidP="00E03B33">
      <w:pPr>
        <w:spacing w:after="120" w:line="480" w:lineRule="auto"/>
        <w:jc w:val="both"/>
        <w:rPr>
          <w:rFonts w:ascii="Arial" w:eastAsia="Times New Roman" w:hAnsi="Arial" w:cs="Arial"/>
          <w:iCs/>
          <w:lang w:bidi="en-US"/>
        </w:rPr>
      </w:pPr>
      <w:r w:rsidRPr="00E03B33">
        <w:rPr>
          <w:rFonts w:ascii="Arial" w:eastAsia="Times New Roman" w:hAnsi="Arial" w:cs="Arial"/>
          <w:iCs/>
          <w:lang w:bidi="en-US"/>
        </w:rPr>
        <w:t xml:space="preserve">Lord Radcliffe’s minority reasoning has subsequently been followed on several occasions. In </w:t>
      </w:r>
      <w:r w:rsidRPr="00E03B33">
        <w:rPr>
          <w:rFonts w:ascii="Arial" w:eastAsia="Times New Roman" w:hAnsi="Arial" w:cs="Arial"/>
          <w:i/>
          <w:u w:val="single"/>
          <w:lang w:bidi="en-US"/>
        </w:rPr>
        <w:t>Neville v Wilson</w:t>
      </w:r>
      <w:r w:rsidRPr="00E03B33">
        <w:rPr>
          <w:rFonts w:ascii="Arial" w:eastAsia="Times New Roman" w:hAnsi="Arial" w:cs="Arial"/>
          <w:iCs/>
          <w:u w:val="single"/>
          <w:lang w:bidi="en-US"/>
        </w:rPr>
        <w:t xml:space="preserve"> [1997] Ch 144</w:t>
      </w:r>
      <w:r w:rsidRPr="00E03B33">
        <w:rPr>
          <w:rFonts w:ascii="Arial" w:eastAsia="Times New Roman" w:hAnsi="Arial" w:cs="Arial"/>
          <w:iCs/>
          <w:lang w:bidi="en-US"/>
        </w:rPr>
        <w:t xml:space="preserve">, the Court of Appeal accepted that where there was a specifically enforceable contract relating to the beneficial interests in shares in a private company, the equitable interest passed without writing. J Neville Ltd owned the beneficial interest in some shares in Universal Engineering Ltd. J Neville Ltd was wound up, and a question arose regarding who owned the shares in Universal Engineering Ltd that had been owned by J Neville Ltd. The shareholders of J Neville Ltd had, prior to the company’s winding up, entered into an oral agreement to distribute the shares in Universal Engineering Ltd amongst themselves. The question for the court was whether this oral agreement was effective. If so, the now former shareholders of J Neville Ltd could claim ownership of the shares. </w:t>
      </w:r>
    </w:p>
    <w:p w14:paraId="0CB62471" w14:textId="11EC7E66" w:rsidR="00E03B33" w:rsidRPr="00E03B33" w:rsidRDefault="00E03B33" w:rsidP="00E03B33">
      <w:pPr>
        <w:spacing w:after="120" w:line="480" w:lineRule="auto"/>
        <w:jc w:val="both"/>
        <w:rPr>
          <w:rFonts w:ascii="Arial" w:eastAsia="Times New Roman" w:hAnsi="Arial" w:cs="Arial"/>
          <w:iCs/>
          <w:lang w:bidi="en-US"/>
        </w:rPr>
      </w:pPr>
      <w:r w:rsidRPr="00E03B33">
        <w:rPr>
          <w:rFonts w:ascii="Arial" w:eastAsia="Times New Roman" w:hAnsi="Arial" w:cs="Arial"/>
          <w:iCs/>
          <w:lang w:bidi="en-US"/>
        </w:rPr>
        <w:t>It was held that the oral agreements amounted to specifically enforceable contracts and that therefore each agreement gave the shareholder in question an interest by way of constructive trust. By virtue of s</w:t>
      </w:r>
      <w:r>
        <w:rPr>
          <w:rFonts w:ascii="Arial" w:eastAsia="Times New Roman" w:hAnsi="Arial" w:cs="Arial"/>
          <w:iCs/>
          <w:lang w:bidi="en-US"/>
        </w:rPr>
        <w:t xml:space="preserve">. </w:t>
      </w:r>
      <w:r w:rsidRPr="00E03B33">
        <w:rPr>
          <w:rFonts w:ascii="Arial" w:eastAsia="Times New Roman" w:hAnsi="Arial" w:cs="Arial"/>
          <w:iCs/>
          <w:lang w:bidi="en-US"/>
        </w:rPr>
        <w:t>53(2), s</w:t>
      </w:r>
      <w:r>
        <w:rPr>
          <w:rFonts w:ascii="Arial" w:eastAsia="Times New Roman" w:hAnsi="Arial" w:cs="Arial"/>
          <w:iCs/>
          <w:lang w:bidi="en-US"/>
        </w:rPr>
        <w:t xml:space="preserve">. </w:t>
      </w:r>
      <w:r w:rsidRPr="00E03B33">
        <w:rPr>
          <w:rFonts w:ascii="Arial" w:eastAsia="Times New Roman" w:hAnsi="Arial" w:cs="Arial"/>
          <w:iCs/>
          <w:lang w:bidi="en-US"/>
        </w:rPr>
        <w:t xml:space="preserve">53(1)(c) did not apply. As </w:t>
      </w:r>
      <w:r>
        <w:rPr>
          <w:rFonts w:ascii="Arial" w:eastAsia="Times New Roman" w:hAnsi="Arial" w:cs="Arial"/>
          <w:iCs/>
          <w:lang w:bidi="en-US"/>
        </w:rPr>
        <w:t xml:space="preserve">Lord Justice </w:t>
      </w:r>
      <w:proofErr w:type="spellStart"/>
      <w:r w:rsidRPr="00E03B33">
        <w:rPr>
          <w:rFonts w:ascii="Arial" w:eastAsia="Times New Roman" w:hAnsi="Arial" w:cs="Arial"/>
          <w:iCs/>
          <w:lang w:bidi="en-US"/>
        </w:rPr>
        <w:t>Nourse</w:t>
      </w:r>
      <w:proofErr w:type="spellEnd"/>
      <w:r w:rsidRPr="00E03B33">
        <w:rPr>
          <w:rFonts w:ascii="Arial" w:eastAsia="Times New Roman" w:hAnsi="Arial" w:cs="Arial"/>
          <w:iCs/>
          <w:lang w:bidi="en-US"/>
        </w:rPr>
        <w:t xml:space="preserve">, delivering the Court of Appeal’s judgment, explained </w:t>
      </w:r>
      <w:r>
        <w:rPr>
          <w:rFonts w:ascii="Arial" w:eastAsia="Times New Roman" w:hAnsi="Arial" w:cs="Arial"/>
          <w:iCs/>
          <w:lang w:bidi="en-US"/>
        </w:rPr>
        <w:t>(</w:t>
      </w:r>
      <w:r w:rsidRPr="00E03B33">
        <w:rPr>
          <w:rFonts w:ascii="Arial" w:eastAsia="Times New Roman" w:hAnsi="Arial" w:cs="Arial"/>
          <w:iCs/>
          <w:lang w:bidi="en-US"/>
        </w:rPr>
        <w:t>at 158</w:t>
      </w:r>
      <w:r>
        <w:rPr>
          <w:rFonts w:ascii="Arial" w:eastAsia="Times New Roman" w:hAnsi="Arial" w:cs="Arial"/>
          <w:iCs/>
          <w:lang w:bidi="en-US"/>
        </w:rPr>
        <w:t>)</w:t>
      </w:r>
      <w:r w:rsidRPr="00E03B33">
        <w:rPr>
          <w:rFonts w:ascii="Arial" w:eastAsia="Times New Roman" w:hAnsi="Arial" w:cs="Arial"/>
          <w:iCs/>
          <w:lang w:bidi="en-US"/>
        </w:rPr>
        <w:t xml:space="preserve">: </w:t>
      </w:r>
    </w:p>
    <w:p w14:paraId="42A0B182" w14:textId="2B81AE16" w:rsidR="00E03B33" w:rsidRPr="00E03B33" w:rsidRDefault="00E03B33" w:rsidP="00E03B33">
      <w:pPr>
        <w:spacing w:after="120" w:line="480" w:lineRule="auto"/>
        <w:ind w:left="720"/>
        <w:jc w:val="both"/>
        <w:rPr>
          <w:rFonts w:ascii="Arial" w:eastAsia="Times New Roman" w:hAnsi="Arial" w:cs="Arial"/>
          <w:iCs/>
          <w:lang w:bidi="en-US"/>
        </w:rPr>
      </w:pPr>
      <w:r>
        <w:rPr>
          <w:rFonts w:ascii="Arial" w:eastAsia="Times New Roman" w:hAnsi="Arial" w:cs="Arial"/>
          <w:iCs/>
          <w:lang w:bidi="en-US"/>
        </w:rPr>
        <w:t>“</w:t>
      </w:r>
      <w:r w:rsidRPr="00E03B33">
        <w:rPr>
          <w:rFonts w:ascii="Arial" w:eastAsia="Times New Roman" w:hAnsi="Arial" w:cs="Arial"/>
          <w:iCs/>
          <w:lang w:bidi="en-US"/>
        </w:rPr>
        <w:t xml:space="preserve">So far as it is material to the present case, what subsection (2) says is that subsection (1)(c) does not affect the creation or operation of implied or constructive trusts. Just as in </w:t>
      </w:r>
      <w:proofErr w:type="spellStart"/>
      <w:r w:rsidRPr="00E03B33">
        <w:rPr>
          <w:rFonts w:ascii="Arial" w:eastAsia="Times New Roman" w:hAnsi="Arial" w:cs="Arial"/>
          <w:i/>
          <w:u w:val="single"/>
          <w:lang w:bidi="en-US"/>
        </w:rPr>
        <w:t>Oughtred</w:t>
      </w:r>
      <w:proofErr w:type="spellEnd"/>
      <w:r w:rsidRPr="00E03B33">
        <w:rPr>
          <w:rFonts w:ascii="Arial" w:eastAsia="Times New Roman" w:hAnsi="Arial" w:cs="Arial"/>
          <w:i/>
          <w:u w:val="single"/>
          <w:lang w:bidi="en-US"/>
        </w:rPr>
        <w:t xml:space="preserve"> v. Inland Revenue Commissioners</w:t>
      </w:r>
      <w:r w:rsidRPr="00E03B33">
        <w:rPr>
          <w:rFonts w:ascii="Arial" w:eastAsia="Times New Roman" w:hAnsi="Arial" w:cs="Arial"/>
          <w:iCs/>
          <w:u w:val="single"/>
          <w:lang w:bidi="en-US"/>
        </w:rPr>
        <w:t xml:space="preserve"> [1960] A.C. 206</w:t>
      </w:r>
      <w:r w:rsidRPr="00E03B33">
        <w:rPr>
          <w:rFonts w:ascii="Arial" w:eastAsia="Times New Roman" w:hAnsi="Arial" w:cs="Arial"/>
          <w:iCs/>
          <w:lang w:bidi="en-US"/>
        </w:rPr>
        <w:t xml:space="preserve"> the son's oral agreement created a constructive trust in favour of the mother, so here each </w:t>
      </w:r>
      <w:r w:rsidRPr="00E03B33">
        <w:rPr>
          <w:rFonts w:ascii="Arial" w:eastAsia="Times New Roman" w:hAnsi="Arial" w:cs="Arial"/>
          <w:iCs/>
          <w:lang w:bidi="en-US"/>
        </w:rPr>
        <w:lastRenderedPageBreak/>
        <w:t xml:space="preserve">shareholder's oral or implied agreement created an implied or constructive trust in favour of the other shareholders. Why then should subsection (2) not apply? No convincing reason was suggested in </w:t>
      </w:r>
      <w:proofErr w:type="gramStart"/>
      <w:r w:rsidRPr="00E03B33">
        <w:rPr>
          <w:rFonts w:ascii="Arial" w:eastAsia="Times New Roman" w:hAnsi="Arial" w:cs="Arial"/>
          <w:iCs/>
          <w:lang w:bidi="en-US"/>
        </w:rPr>
        <w:t>argument</w:t>
      </w:r>
      <w:proofErr w:type="gramEnd"/>
      <w:r w:rsidRPr="00E03B33">
        <w:rPr>
          <w:rFonts w:ascii="Arial" w:eastAsia="Times New Roman" w:hAnsi="Arial" w:cs="Arial"/>
          <w:iCs/>
          <w:lang w:bidi="en-US"/>
        </w:rPr>
        <w:t xml:space="preserve"> and none has occurred to us since. Moreover, to deny its application in this case would be to restrict the effect of general words when no restriction is called for, and to lay the ground for fine distinctions in the future. With all the respect which is due to those who have thought to the contrary, we hold that subsection (2) applies to an agreement such as we have in this case.</w:t>
      </w:r>
      <w:r>
        <w:rPr>
          <w:rFonts w:ascii="Arial" w:eastAsia="Times New Roman" w:hAnsi="Arial" w:cs="Arial"/>
          <w:iCs/>
          <w:lang w:bidi="en-US"/>
        </w:rPr>
        <w:t>”</w:t>
      </w:r>
    </w:p>
    <w:p w14:paraId="7DAC8AC8" w14:textId="63B796BA" w:rsidR="00DD6318" w:rsidRDefault="009A7C48" w:rsidP="00DD6318">
      <w:pPr>
        <w:spacing w:after="120" w:line="480" w:lineRule="auto"/>
        <w:jc w:val="both"/>
        <w:rPr>
          <w:rFonts w:ascii="Arial" w:eastAsia="Times New Roman" w:hAnsi="Arial" w:cs="Arial"/>
          <w:bCs/>
          <w:iCs/>
          <w:lang w:bidi="en-US"/>
        </w:rPr>
      </w:pPr>
      <w:r>
        <w:rPr>
          <w:rFonts w:ascii="Arial" w:eastAsia="Times New Roman" w:hAnsi="Arial" w:cs="Arial"/>
          <w:bCs/>
          <w:iCs/>
          <w:lang w:bidi="en-US"/>
        </w:rPr>
        <w:t xml:space="preserve">However, the case can be distinguished from </w:t>
      </w:r>
      <w:proofErr w:type="spellStart"/>
      <w:r w:rsidRPr="00695FF9">
        <w:rPr>
          <w:rFonts w:ascii="Arial" w:eastAsia="Times New Roman" w:hAnsi="Arial" w:cs="Arial"/>
          <w:bCs/>
          <w:i/>
          <w:iCs/>
          <w:u w:val="single"/>
          <w:lang w:bidi="en-US"/>
        </w:rPr>
        <w:t>Oughtred</w:t>
      </w:r>
      <w:proofErr w:type="spellEnd"/>
      <w:r w:rsidRPr="00695FF9">
        <w:rPr>
          <w:rFonts w:ascii="Arial" w:eastAsia="Times New Roman" w:hAnsi="Arial" w:cs="Arial"/>
          <w:bCs/>
          <w:i/>
          <w:iCs/>
          <w:u w:val="single"/>
          <w:lang w:bidi="en-US"/>
        </w:rPr>
        <w:t xml:space="preserve"> v IRC </w:t>
      </w:r>
      <w:r w:rsidRPr="00695FF9">
        <w:rPr>
          <w:rFonts w:ascii="Arial" w:eastAsia="Times New Roman" w:hAnsi="Arial" w:cs="Arial"/>
          <w:bCs/>
          <w:iCs/>
          <w:u w:val="single"/>
          <w:lang w:bidi="en-US"/>
        </w:rPr>
        <w:t>[1960] AC 206</w:t>
      </w:r>
      <w:r w:rsidRPr="005F7DBE">
        <w:rPr>
          <w:rFonts w:ascii="Arial" w:eastAsia="Times New Roman" w:hAnsi="Arial" w:cs="Arial"/>
          <w:bCs/>
          <w:iCs/>
          <w:lang w:bidi="en-US"/>
        </w:rPr>
        <w:t xml:space="preserve"> in that in </w:t>
      </w:r>
      <w:proofErr w:type="spellStart"/>
      <w:r w:rsidR="00E03B33" w:rsidRPr="00E03B33">
        <w:rPr>
          <w:rFonts w:ascii="Arial" w:eastAsia="Times New Roman" w:hAnsi="Arial" w:cs="Arial"/>
          <w:bCs/>
          <w:i/>
          <w:u w:val="single"/>
          <w:lang w:bidi="en-US"/>
        </w:rPr>
        <w:t>Oughtred</w:t>
      </w:r>
      <w:proofErr w:type="spellEnd"/>
      <w:r w:rsidRPr="005F7DBE">
        <w:rPr>
          <w:rFonts w:ascii="Arial" w:eastAsia="Times New Roman" w:hAnsi="Arial" w:cs="Arial"/>
          <w:bCs/>
          <w:iCs/>
          <w:lang w:bidi="en-US"/>
        </w:rPr>
        <w:t xml:space="preserve"> an informal agreement had been followed up with a formal transfer in writing</w:t>
      </w:r>
      <w:r w:rsidR="00E03B33">
        <w:rPr>
          <w:rFonts w:ascii="Arial" w:eastAsia="Times New Roman" w:hAnsi="Arial" w:cs="Arial"/>
          <w:bCs/>
          <w:iCs/>
          <w:lang w:bidi="en-US"/>
        </w:rPr>
        <w:t xml:space="preserve">, which had not been the case in </w:t>
      </w:r>
      <w:r w:rsidR="00E03B33" w:rsidRPr="00E03B33">
        <w:rPr>
          <w:rFonts w:ascii="Arial" w:eastAsia="Times New Roman" w:hAnsi="Arial" w:cs="Arial"/>
          <w:bCs/>
          <w:i/>
          <w:u w:val="single"/>
          <w:lang w:bidi="en-US"/>
        </w:rPr>
        <w:t>Neville</w:t>
      </w:r>
      <w:r w:rsidR="00E03B33">
        <w:rPr>
          <w:rFonts w:ascii="Arial" w:eastAsia="Times New Roman" w:hAnsi="Arial" w:cs="Arial"/>
          <w:bCs/>
          <w:iCs/>
          <w:lang w:bidi="en-US"/>
        </w:rPr>
        <w:t>.</w:t>
      </w:r>
    </w:p>
    <w:p w14:paraId="4C4C5B02" w14:textId="77777777" w:rsidR="001D10DD" w:rsidRPr="00CD71C2" w:rsidRDefault="001D10DD" w:rsidP="00DD6318">
      <w:pPr>
        <w:spacing w:after="120" w:line="480" w:lineRule="auto"/>
        <w:jc w:val="both"/>
        <w:rPr>
          <w:rFonts w:ascii="Arial" w:eastAsia="Times New Roman" w:hAnsi="Arial" w:cs="Arial"/>
          <w:bCs/>
          <w:iCs/>
          <w:lang w:bidi="en-US"/>
        </w:rPr>
      </w:pPr>
    </w:p>
    <w:p w14:paraId="0A49D809" w14:textId="77777777" w:rsidR="009A7C48" w:rsidRPr="006E25AE" w:rsidRDefault="009A7C48" w:rsidP="009A7C48">
      <w:pPr>
        <w:spacing w:after="120" w:line="480" w:lineRule="auto"/>
        <w:jc w:val="both"/>
        <w:rPr>
          <w:rFonts w:ascii="Arial" w:eastAsia="Times New Roman" w:hAnsi="Arial" w:cs="Arial"/>
          <w:b/>
          <w:bCs/>
          <w:iCs/>
          <w:lang w:bidi="en-US"/>
        </w:rPr>
      </w:pPr>
      <w:r w:rsidRPr="006E25AE">
        <w:rPr>
          <w:rFonts w:ascii="Arial" w:eastAsia="Times New Roman" w:hAnsi="Arial" w:cs="Arial"/>
          <w:b/>
          <w:bCs/>
          <w:iCs/>
          <w:lang w:bidi="en-US"/>
        </w:rPr>
        <w:t>5) Transfers of legal and equitable title together</w:t>
      </w:r>
    </w:p>
    <w:p w14:paraId="03EB8283" w14:textId="5C90E4CC" w:rsidR="00646303" w:rsidRPr="00646303" w:rsidRDefault="009A7C48" w:rsidP="009A7C48">
      <w:pPr>
        <w:spacing w:after="120" w:line="480" w:lineRule="auto"/>
        <w:jc w:val="both"/>
        <w:rPr>
          <w:rFonts w:ascii="Arial" w:eastAsia="Times New Roman" w:hAnsi="Arial" w:cs="Arial"/>
          <w:bCs/>
          <w:iCs/>
          <w:lang w:bidi="en-US"/>
        </w:rPr>
      </w:pPr>
      <w:proofErr w:type="spellStart"/>
      <w:r w:rsidRPr="00695FF9">
        <w:rPr>
          <w:rFonts w:ascii="Arial" w:eastAsia="Times New Roman" w:hAnsi="Arial" w:cs="Arial"/>
          <w:bCs/>
          <w:i/>
          <w:iCs/>
          <w:u w:val="single"/>
          <w:lang w:bidi="en-US"/>
        </w:rPr>
        <w:t>Vandervell</w:t>
      </w:r>
      <w:proofErr w:type="spellEnd"/>
      <w:r w:rsidRPr="00695FF9">
        <w:rPr>
          <w:rFonts w:ascii="Arial" w:eastAsia="Times New Roman" w:hAnsi="Arial" w:cs="Arial"/>
          <w:bCs/>
          <w:i/>
          <w:iCs/>
          <w:u w:val="single"/>
          <w:lang w:bidi="en-US"/>
        </w:rPr>
        <w:t xml:space="preserve"> v IRC</w:t>
      </w:r>
      <w:r w:rsidRPr="00695FF9">
        <w:rPr>
          <w:rFonts w:ascii="Arial" w:eastAsia="Times New Roman" w:hAnsi="Arial" w:cs="Arial"/>
          <w:bCs/>
          <w:iCs/>
          <w:u w:val="single"/>
          <w:lang w:bidi="en-US"/>
        </w:rPr>
        <w:t xml:space="preserve"> [1967] 2 AC 291</w:t>
      </w:r>
      <w:r w:rsidRPr="00695FF9">
        <w:rPr>
          <w:rFonts w:ascii="Arial" w:eastAsia="Times New Roman" w:hAnsi="Arial" w:cs="Arial"/>
          <w:bCs/>
          <w:iCs/>
          <w:lang w:bidi="en-US"/>
        </w:rPr>
        <w:t xml:space="preserve"> </w:t>
      </w:r>
      <w:r w:rsidR="00F01FE4" w:rsidRPr="00646303">
        <w:rPr>
          <w:rFonts w:ascii="Arial" w:eastAsia="Times New Roman" w:hAnsi="Arial" w:cs="Arial"/>
          <w:bCs/>
          <w:iCs/>
          <w:lang w:bidi="en-US"/>
        </w:rPr>
        <w:t xml:space="preserve">concerned the question whether an oral instruction by a sole beneficiary to his trustee to transfer simultaneously </w:t>
      </w:r>
      <w:r w:rsidR="00646303" w:rsidRPr="00646303">
        <w:rPr>
          <w:rFonts w:ascii="Arial" w:eastAsia="Times New Roman" w:hAnsi="Arial" w:cs="Arial"/>
          <w:bCs/>
          <w:iCs/>
          <w:lang w:bidi="en-US"/>
        </w:rPr>
        <w:t>his</w:t>
      </w:r>
      <w:r w:rsidR="00F01FE4" w:rsidRPr="00646303">
        <w:rPr>
          <w:rFonts w:ascii="Arial" w:eastAsia="Times New Roman" w:hAnsi="Arial" w:cs="Arial"/>
          <w:bCs/>
          <w:iCs/>
          <w:lang w:bidi="en-US"/>
        </w:rPr>
        <w:t xml:space="preserve"> legal and equitable title to a </w:t>
      </w:r>
      <w:r w:rsidR="00646303" w:rsidRPr="00646303">
        <w:rPr>
          <w:rFonts w:ascii="Arial" w:eastAsia="Times New Roman" w:hAnsi="Arial" w:cs="Arial"/>
          <w:bCs/>
          <w:iCs/>
          <w:lang w:bidi="en-US"/>
        </w:rPr>
        <w:t>third party</w:t>
      </w:r>
      <w:r w:rsidR="00F01FE4" w:rsidRPr="00646303">
        <w:rPr>
          <w:rFonts w:ascii="Arial" w:eastAsia="Times New Roman" w:hAnsi="Arial" w:cs="Arial"/>
          <w:bCs/>
          <w:iCs/>
          <w:lang w:bidi="en-US"/>
        </w:rPr>
        <w:t xml:space="preserve"> </w:t>
      </w:r>
      <w:r w:rsidR="00646303" w:rsidRPr="00646303">
        <w:rPr>
          <w:rFonts w:ascii="Arial" w:eastAsia="Times New Roman" w:hAnsi="Arial" w:cs="Arial"/>
          <w:bCs/>
          <w:iCs/>
          <w:lang w:bidi="en-US"/>
        </w:rPr>
        <w:t>was</w:t>
      </w:r>
      <w:r w:rsidR="00F01FE4" w:rsidRPr="00646303">
        <w:rPr>
          <w:rFonts w:ascii="Arial" w:eastAsia="Times New Roman" w:hAnsi="Arial" w:cs="Arial"/>
          <w:bCs/>
          <w:iCs/>
          <w:lang w:bidi="en-US"/>
        </w:rPr>
        <w:t xml:space="preserve"> a disposition of an equitable interest for the purposes of s</w:t>
      </w:r>
      <w:r w:rsidR="00646303" w:rsidRPr="00646303">
        <w:rPr>
          <w:rFonts w:ascii="Arial" w:eastAsia="Times New Roman" w:hAnsi="Arial" w:cs="Arial"/>
          <w:bCs/>
          <w:iCs/>
          <w:lang w:bidi="en-US"/>
        </w:rPr>
        <w:t xml:space="preserve">. </w:t>
      </w:r>
      <w:r w:rsidR="00F01FE4" w:rsidRPr="00646303">
        <w:rPr>
          <w:rFonts w:ascii="Arial" w:eastAsia="Times New Roman" w:hAnsi="Arial" w:cs="Arial"/>
          <w:bCs/>
          <w:iCs/>
          <w:lang w:bidi="en-US"/>
        </w:rPr>
        <w:t>53(1)(c). If so, it w</w:t>
      </w:r>
      <w:r w:rsidR="00646303" w:rsidRPr="00646303">
        <w:rPr>
          <w:rFonts w:ascii="Arial" w:eastAsia="Times New Roman" w:hAnsi="Arial" w:cs="Arial"/>
          <w:bCs/>
          <w:iCs/>
          <w:lang w:bidi="en-US"/>
        </w:rPr>
        <w:t>ould have</w:t>
      </w:r>
      <w:r w:rsidR="00F01FE4" w:rsidRPr="00646303">
        <w:rPr>
          <w:rFonts w:ascii="Arial" w:eastAsia="Times New Roman" w:hAnsi="Arial" w:cs="Arial"/>
          <w:bCs/>
          <w:iCs/>
          <w:lang w:bidi="en-US"/>
        </w:rPr>
        <w:t xml:space="preserve"> be</w:t>
      </w:r>
      <w:r w:rsidR="00646303" w:rsidRPr="00646303">
        <w:rPr>
          <w:rFonts w:ascii="Arial" w:eastAsia="Times New Roman" w:hAnsi="Arial" w:cs="Arial"/>
          <w:bCs/>
          <w:iCs/>
          <w:lang w:bidi="en-US"/>
        </w:rPr>
        <w:t>en</w:t>
      </w:r>
      <w:r w:rsidR="00F01FE4" w:rsidRPr="00646303">
        <w:rPr>
          <w:rFonts w:ascii="Arial" w:eastAsia="Times New Roman" w:hAnsi="Arial" w:cs="Arial"/>
          <w:bCs/>
          <w:iCs/>
          <w:lang w:bidi="en-US"/>
        </w:rPr>
        <w:t xml:space="preserve"> void</w:t>
      </w:r>
      <w:r w:rsidR="00646303" w:rsidRPr="00646303">
        <w:rPr>
          <w:rFonts w:ascii="Arial" w:eastAsia="Times New Roman" w:hAnsi="Arial" w:cs="Arial"/>
          <w:bCs/>
          <w:iCs/>
          <w:lang w:bidi="en-US"/>
        </w:rPr>
        <w:t xml:space="preserve"> for lack of writing</w:t>
      </w:r>
      <w:r w:rsidR="00F01FE4" w:rsidRPr="00646303">
        <w:rPr>
          <w:rFonts w:ascii="Arial" w:eastAsia="Times New Roman" w:hAnsi="Arial" w:cs="Arial"/>
          <w:bCs/>
          <w:iCs/>
          <w:lang w:bidi="en-US"/>
        </w:rPr>
        <w:t xml:space="preserve">, and </w:t>
      </w:r>
      <w:r w:rsidR="00646303" w:rsidRPr="00646303">
        <w:rPr>
          <w:rFonts w:ascii="Arial" w:eastAsia="Times New Roman" w:hAnsi="Arial" w:cs="Arial"/>
          <w:bCs/>
          <w:iCs/>
          <w:lang w:bidi="en-US"/>
        </w:rPr>
        <w:t xml:space="preserve">the third party would have </w:t>
      </w:r>
      <w:r w:rsidR="00F01FE4" w:rsidRPr="00646303">
        <w:rPr>
          <w:rFonts w:ascii="Arial" w:eastAsia="Times New Roman" w:hAnsi="Arial" w:cs="Arial"/>
          <w:bCs/>
          <w:iCs/>
          <w:lang w:bidi="en-US"/>
        </w:rPr>
        <w:t>obtain</w:t>
      </w:r>
      <w:r w:rsidR="00646303" w:rsidRPr="00646303">
        <w:rPr>
          <w:rFonts w:ascii="Arial" w:eastAsia="Times New Roman" w:hAnsi="Arial" w:cs="Arial"/>
          <w:bCs/>
          <w:iCs/>
          <w:lang w:bidi="en-US"/>
        </w:rPr>
        <w:t>ed</w:t>
      </w:r>
      <w:r w:rsidR="00F01FE4" w:rsidRPr="00646303">
        <w:rPr>
          <w:rFonts w:ascii="Arial" w:eastAsia="Times New Roman" w:hAnsi="Arial" w:cs="Arial"/>
          <w:bCs/>
          <w:iCs/>
          <w:lang w:bidi="en-US"/>
        </w:rPr>
        <w:t xml:space="preserve"> only bare legal title because </w:t>
      </w:r>
      <w:r w:rsidR="00646303" w:rsidRPr="00646303">
        <w:rPr>
          <w:rFonts w:ascii="Arial" w:eastAsia="Times New Roman" w:hAnsi="Arial" w:cs="Arial"/>
          <w:bCs/>
          <w:iCs/>
          <w:lang w:bidi="en-US"/>
        </w:rPr>
        <w:t>the beneficiary would have</w:t>
      </w:r>
      <w:r w:rsidR="00F01FE4" w:rsidRPr="00646303">
        <w:rPr>
          <w:rFonts w:ascii="Arial" w:eastAsia="Times New Roman" w:hAnsi="Arial" w:cs="Arial"/>
          <w:bCs/>
          <w:iCs/>
          <w:lang w:bidi="en-US"/>
        </w:rPr>
        <w:t xml:space="preserve"> retain</w:t>
      </w:r>
      <w:r w:rsidR="00646303" w:rsidRPr="00646303">
        <w:rPr>
          <w:rFonts w:ascii="Arial" w:eastAsia="Times New Roman" w:hAnsi="Arial" w:cs="Arial"/>
          <w:bCs/>
          <w:iCs/>
          <w:lang w:bidi="en-US"/>
        </w:rPr>
        <w:t>ed</w:t>
      </w:r>
      <w:r w:rsidR="00F01FE4" w:rsidRPr="00646303">
        <w:rPr>
          <w:rFonts w:ascii="Arial" w:eastAsia="Times New Roman" w:hAnsi="Arial" w:cs="Arial"/>
          <w:bCs/>
          <w:iCs/>
          <w:lang w:bidi="en-US"/>
        </w:rPr>
        <w:t xml:space="preserve"> equitable title to the shares. </w:t>
      </w:r>
      <w:r w:rsidR="00646303" w:rsidRPr="00646303">
        <w:rPr>
          <w:rFonts w:ascii="Arial" w:eastAsia="Times New Roman" w:hAnsi="Arial" w:cs="Arial"/>
          <w:bCs/>
          <w:iCs/>
          <w:lang w:bidi="en-US"/>
        </w:rPr>
        <w:t>If</w:t>
      </w:r>
      <w:r w:rsidR="00142591">
        <w:rPr>
          <w:rFonts w:ascii="Arial" w:eastAsia="Times New Roman" w:hAnsi="Arial" w:cs="Arial"/>
          <w:bCs/>
          <w:iCs/>
          <w:lang w:bidi="en-US"/>
        </w:rPr>
        <w:t>, on the other hand,</w:t>
      </w:r>
      <w:r w:rsidR="00F01FE4" w:rsidRPr="00646303">
        <w:rPr>
          <w:rFonts w:ascii="Arial" w:eastAsia="Times New Roman" w:hAnsi="Arial" w:cs="Arial"/>
          <w:bCs/>
          <w:iCs/>
          <w:lang w:bidi="en-US"/>
        </w:rPr>
        <w:t xml:space="preserve"> </w:t>
      </w:r>
      <w:r w:rsidR="00646303" w:rsidRPr="00646303">
        <w:rPr>
          <w:rFonts w:ascii="Arial" w:eastAsia="Times New Roman" w:hAnsi="Arial" w:cs="Arial"/>
          <w:bCs/>
          <w:iCs/>
          <w:lang w:bidi="en-US"/>
        </w:rPr>
        <w:t xml:space="preserve">the </w:t>
      </w:r>
      <w:r w:rsidR="00F01FE4" w:rsidRPr="00646303">
        <w:rPr>
          <w:rFonts w:ascii="Arial" w:eastAsia="Times New Roman" w:hAnsi="Arial" w:cs="Arial"/>
          <w:bCs/>
          <w:iCs/>
          <w:lang w:bidi="en-US"/>
        </w:rPr>
        <w:t xml:space="preserve">oral instruction </w:t>
      </w:r>
      <w:r w:rsidR="00646303" w:rsidRPr="00646303">
        <w:rPr>
          <w:rFonts w:ascii="Arial" w:eastAsia="Times New Roman" w:hAnsi="Arial" w:cs="Arial"/>
          <w:bCs/>
          <w:iCs/>
          <w:lang w:bidi="en-US"/>
        </w:rPr>
        <w:t xml:space="preserve">was </w:t>
      </w:r>
      <w:r w:rsidR="00F01FE4" w:rsidRPr="00646303">
        <w:rPr>
          <w:rFonts w:ascii="Arial" w:eastAsia="Times New Roman" w:hAnsi="Arial" w:cs="Arial"/>
          <w:bCs/>
          <w:iCs/>
          <w:lang w:bidi="en-US"/>
        </w:rPr>
        <w:t>not a disposition for the purposes of s</w:t>
      </w:r>
      <w:r w:rsidR="00646303" w:rsidRPr="00646303">
        <w:rPr>
          <w:rFonts w:ascii="Arial" w:eastAsia="Times New Roman" w:hAnsi="Arial" w:cs="Arial"/>
          <w:bCs/>
          <w:iCs/>
          <w:lang w:bidi="en-US"/>
        </w:rPr>
        <w:t xml:space="preserve">. </w:t>
      </w:r>
      <w:r w:rsidR="00F01FE4" w:rsidRPr="00646303">
        <w:rPr>
          <w:rFonts w:ascii="Arial" w:eastAsia="Times New Roman" w:hAnsi="Arial" w:cs="Arial"/>
          <w:bCs/>
          <w:iCs/>
          <w:lang w:bidi="en-US"/>
        </w:rPr>
        <w:t xml:space="preserve">53(1)(c), </w:t>
      </w:r>
      <w:r w:rsidR="00646303" w:rsidRPr="00646303">
        <w:rPr>
          <w:rFonts w:ascii="Arial" w:eastAsia="Times New Roman" w:hAnsi="Arial" w:cs="Arial"/>
          <w:bCs/>
          <w:iCs/>
          <w:lang w:bidi="en-US"/>
        </w:rPr>
        <w:t>the third party would</w:t>
      </w:r>
      <w:r w:rsidR="00F01FE4" w:rsidRPr="00646303">
        <w:rPr>
          <w:rFonts w:ascii="Arial" w:eastAsia="Times New Roman" w:hAnsi="Arial" w:cs="Arial"/>
          <w:bCs/>
          <w:iCs/>
          <w:lang w:bidi="en-US"/>
        </w:rPr>
        <w:t xml:space="preserve"> </w:t>
      </w:r>
      <w:r w:rsidR="00646303" w:rsidRPr="00646303">
        <w:rPr>
          <w:rFonts w:ascii="Arial" w:eastAsia="Times New Roman" w:hAnsi="Arial" w:cs="Arial"/>
          <w:bCs/>
          <w:iCs/>
          <w:lang w:bidi="en-US"/>
        </w:rPr>
        <w:t>have taken</w:t>
      </w:r>
      <w:r w:rsidR="00F01FE4" w:rsidRPr="00646303">
        <w:rPr>
          <w:rFonts w:ascii="Arial" w:eastAsia="Times New Roman" w:hAnsi="Arial" w:cs="Arial"/>
          <w:bCs/>
          <w:iCs/>
          <w:lang w:bidi="en-US"/>
        </w:rPr>
        <w:t xml:space="preserve"> the shares absolutely, subject to no trust. This is because the oral instruction w</w:t>
      </w:r>
      <w:r w:rsidR="00646303" w:rsidRPr="00646303">
        <w:rPr>
          <w:rFonts w:ascii="Arial" w:eastAsia="Times New Roman" w:hAnsi="Arial" w:cs="Arial"/>
          <w:bCs/>
          <w:iCs/>
          <w:lang w:bidi="en-US"/>
        </w:rPr>
        <w:t>ould</w:t>
      </w:r>
      <w:r w:rsidR="00F01FE4" w:rsidRPr="00646303">
        <w:rPr>
          <w:rFonts w:ascii="Arial" w:eastAsia="Times New Roman" w:hAnsi="Arial" w:cs="Arial"/>
          <w:bCs/>
          <w:iCs/>
          <w:lang w:bidi="en-US"/>
        </w:rPr>
        <w:t xml:space="preserve"> have been sufficient </w:t>
      </w:r>
      <w:r w:rsidR="00646303" w:rsidRPr="00646303">
        <w:rPr>
          <w:rFonts w:ascii="Arial" w:eastAsia="Times New Roman" w:hAnsi="Arial" w:cs="Arial"/>
          <w:bCs/>
          <w:iCs/>
          <w:lang w:bidi="en-US"/>
        </w:rPr>
        <w:t>to have transferred the</w:t>
      </w:r>
      <w:r w:rsidR="00F01FE4" w:rsidRPr="00646303">
        <w:rPr>
          <w:rFonts w:ascii="Arial" w:eastAsia="Times New Roman" w:hAnsi="Arial" w:cs="Arial"/>
          <w:bCs/>
          <w:iCs/>
          <w:lang w:bidi="en-US"/>
        </w:rPr>
        <w:t xml:space="preserve"> equitable title. </w:t>
      </w:r>
    </w:p>
    <w:p w14:paraId="6A82D3E4" w14:textId="61916A71" w:rsidR="00646303" w:rsidRDefault="00F01FE4" w:rsidP="00646303">
      <w:pPr>
        <w:spacing w:after="120" w:line="480" w:lineRule="auto"/>
        <w:jc w:val="both"/>
        <w:rPr>
          <w:rFonts w:ascii="Arial" w:eastAsia="Times New Roman" w:hAnsi="Arial" w:cs="Arial"/>
          <w:bCs/>
          <w:iCs/>
          <w:lang w:bidi="en-US"/>
        </w:rPr>
      </w:pPr>
      <w:r w:rsidRPr="00646303">
        <w:rPr>
          <w:rFonts w:ascii="Arial" w:eastAsia="Times New Roman" w:hAnsi="Arial" w:cs="Arial"/>
          <w:bCs/>
          <w:iCs/>
          <w:lang w:bidi="en-US"/>
        </w:rPr>
        <w:t xml:space="preserve">The answer to this question was determined </w:t>
      </w:r>
      <w:r w:rsidR="00646303" w:rsidRPr="00646303">
        <w:rPr>
          <w:rFonts w:ascii="Arial" w:eastAsia="Times New Roman" w:hAnsi="Arial" w:cs="Arial"/>
          <w:bCs/>
          <w:iCs/>
          <w:lang w:bidi="en-US"/>
        </w:rPr>
        <w:t>by</w:t>
      </w:r>
      <w:r w:rsidRPr="00646303">
        <w:rPr>
          <w:rFonts w:ascii="Arial" w:eastAsia="Times New Roman" w:hAnsi="Arial" w:cs="Arial"/>
          <w:bCs/>
          <w:iCs/>
          <w:lang w:bidi="en-US"/>
        </w:rPr>
        <w:t xml:space="preserve"> the House of Lords </w:t>
      </w:r>
      <w:r w:rsidR="00646303" w:rsidRPr="00646303">
        <w:rPr>
          <w:rFonts w:ascii="Arial" w:eastAsia="Times New Roman" w:hAnsi="Arial" w:cs="Arial"/>
          <w:bCs/>
          <w:iCs/>
          <w:lang w:bidi="en-US"/>
        </w:rPr>
        <w:t xml:space="preserve">in </w:t>
      </w:r>
      <w:proofErr w:type="spellStart"/>
      <w:r w:rsidRPr="00646303">
        <w:rPr>
          <w:rFonts w:ascii="Arial" w:eastAsia="Times New Roman" w:hAnsi="Arial" w:cs="Arial"/>
          <w:bCs/>
          <w:i/>
          <w:u w:val="single"/>
          <w:lang w:bidi="en-US"/>
        </w:rPr>
        <w:t>Vandervell</w:t>
      </w:r>
      <w:proofErr w:type="spellEnd"/>
      <w:r w:rsidR="00646303" w:rsidRPr="00646303">
        <w:rPr>
          <w:rFonts w:ascii="Arial" w:eastAsia="Times New Roman" w:hAnsi="Arial" w:cs="Arial"/>
          <w:bCs/>
          <w:iCs/>
          <w:lang w:bidi="en-US"/>
        </w:rPr>
        <w:t xml:space="preserve">. Mr </w:t>
      </w:r>
      <w:proofErr w:type="spellStart"/>
      <w:r w:rsidR="00646303" w:rsidRPr="00646303">
        <w:rPr>
          <w:rFonts w:ascii="Arial" w:eastAsia="Times New Roman" w:hAnsi="Arial" w:cs="Arial"/>
          <w:bCs/>
          <w:iCs/>
          <w:lang w:bidi="en-US"/>
        </w:rPr>
        <w:t>Vandervell</w:t>
      </w:r>
      <w:proofErr w:type="spellEnd"/>
      <w:r w:rsidR="00646303" w:rsidRPr="00646303">
        <w:rPr>
          <w:rFonts w:ascii="Arial" w:eastAsia="Times New Roman" w:hAnsi="Arial" w:cs="Arial"/>
          <w:bCs/>
          <w:iCs/>
          <w:lang w:bidi="en-US"/>
        </w:rPr>
        <w:t xml:space="preserve">, one time owner of the Vanwall Formula 1 motor racing team, wished to donate £150,000 to the Royal College of Surgeons to endow a Chair of </w:t>
      </w:r>
      <w:r w:rsidR="00142591" w:rsidRPr="00142591">
        <w:rPr>
          <w:rFonts w:ascii="Arial" w:eastAsia="Times New Roman" w:hAnsi="Arial" w:cs="Arial"/>
          <w:bCs/>
          <w:iCs/>
          <w:lang w:bidi="en-US"/>
        </w:rPr>
        <w:t>Pharmacology</w:t>
      </w:r>
      <w:r w:rsidR="00646303" w:rsidRPr="00646303">
        <w:rPr>
          <w:rFonts w:ascii="Arial" w:eastAsia="Times New Roman" w:hAnsi="Arial" w:cs="Arial"/>
          <w:bCs/>
          <w:iCs/>
          <w:lang w:bidi="en-US"/>
        </w:rPr>
        <w:t xml:space="preserve">. </w:t>
      </w:r>
      <w:r w:rsidR="00646303">
        <w:rPr>
          <w:rFonts w:ascii="Arial" w:eastAsia="Times New Roman" w:hAnsi="Arial" w:cs="Arial"/>
          <w:bCs/>
          <w:iCs/>
          <w:lang w:bidi="en-US"/>
        </w:rPr>
        <w:t>To make this donation tax efficient, he was</w:t>
      </w:r>
      <w:r w:rsidR="00646303" w:rsidRPr="00646303">
        <w:rPr>
          <w:rFonts w:ascii="Arial" w:eastAsia="Times New Roman" w:hAnsi="Arial" w:cs="Arial"/>
          <w:bCs/>
          <w:iCs/>
          <w:lang w:bidi="en-US"/>
        </w:rPr>
        <w:t xml:space="preserve"> advised that, instead of simply donating £150,000 to the </w:t>
      </w:r>
      <w:r w:rsidR="00646303">
        <w:rPr>
          <w:rFonts w:ascii="Arial" w:eastAsia="Times New Roman" w:hAnsi="Arial" w:cs="Arial"/>
          <w:bCs/>
          <w:iCs/>
          <w:lang w:bidi="en-US"/>
        </w:rPr>
        <w:t>RCS</w:t>
      </w:r>
      <w:r w:rsidR="00646303" w:rsidRPr="00646303">
        <w:rPr>
          <w:rFonts w:ascii="Arial" w:eastAsia="Times New Roman" w:hAnsi="Arial" w:cs="Arial"/>
          <w:bCs/>
          <w:iCs/>
          <w:lang w:bidi="en-US"/>
        </w:rPr>
        <w:t xml:space="preserve">, he should embark on a scheme that would </w:t>
      </w:r>
      <w:r w:rsidR="00646303">
        <w:rPr>
          <w:rFonts w:ascii="Arial" w:eastAsia="Times New Roman" w:hAnsi="Arial" w:cs="Arial"/>
          <w:bCs/>
          <w:iCs/>
          <w:lang w:bidi="en-US"/>
        </w:rPr>
        <w:t xml:space="preserve">see shares he owned </w:t>
      </w:r>
      <w:r w:rsidR="00142591">
        <w:rPr>
          <w:rFonts w:ascii="Arial" w:eastAsia="Times New Roman" w:hAnsi="Arial" w:cs="Arial"/>
          <w:bCs/>
          <w:iCs/>
          <w:lang w:bidi="en-US"/>
        </w:rPr>
        <w:t xml:space="preserve">under a bare trust </w:t>
      </w:r>
      <w:r w:rsidR="00646303">
        <w:rPr>
          <w:rFonts w:ascii="Arial" w:eastAsia="Times New Roman" w:hAnsi="Arial" w:cs="Arial"/>
          <w:bCs/>
          <w:iCs/>
          <w:lang w:bidi="en-US"/>
        </w:rPr>
        <w:t xml:space="preserve">being transferred </w:t>
      </w:r>
      <w:r w:rsidR="00142591">
        <w:rPr>
          <w:rFonts w:ascii="Arial" w:eastAsia="Times New Roman" w:hAnsi="Arial" w:cs="Arial"/>
          <w:bCs/>
          <w:iCs/>
          <w:lang w:bidi="en-US"/>
        </w:rPr>
        <w:t xml:space="preserve">outright </w:t>
      </w:r>
      <w:r w:rsidR="00646303">
        <w:rPr>
          <w:rFonts w:ascii="Arial" w:eastAsia="Times New Roman" w:hAnsi="Arial" w:cs="Arial"/>
          <w:bCs/>
          <w:iCs/>
          <w:lang w:bidi="en-US"/>
        </w:rPr>
        <w:t xml:space="preserve">to the RCS under an option to repurchase the shares once they had paid </w:t>
      </w:r>
      <w:r w:rsidR="00646303">
        <w:rPr>
          <w:rFonts w:ascii="Arial" w:eastAsia="Times New Roman" w:hAnsi="Arial" w:cs="Arial"/>
          <w:bCs/>
          <w:iCs/>
          <w:lang w:bidi="en-US"/>
        </w:rPr>
        <w:lastRenderedPageBreak/>
        <w:t xml:space="preserve">a dividend of £150,000 to the RCS. </w:t>
      </w:r>
      <w:r w:rsidR="00646303" w:rsidRPr="00646303">
        <w:rPr>
          <w:rFonts w:ascii="Arial" w:eastAsia="Times New Roman" w:hAnsi="Arial" w:cs="Arial"/>
          <w:bCs/>
          <w:iCs/>
          <w:lang w:bidi="en-US"/>
        </w:rPr>
        <w:t xml:space="preserve">His bank was trustee of these shares. Mr </w:t>
      </w:r>
      <w:proofErr w:type="spellStart"/>
      <w:r w:rsidR="00646303" w:rsidRPr="00646303">
        <w:rPr>
          <w:rFonts w:ascii="Arial" w:eastAsia="Times New Roman" w:hAnsi="Arial" w:cs="Arial"/>
          <w:bCs/>
          <w:iCs/>
          <w:lang w:bidi="en-US"/>
        </w:rPr>
        <w:t>Vandervell</w:t>
      </w:r>
      <w:proofErr w:type="spellEnd"/>
      <w:r w:rsidR="00646303" w:rsidRPr="00646303">
        <w:rPr>
          <w:rFonts w:ascii="Arial" w:eastAsia="Times New Roman" w:hAnsi="Arial" w:cs="Arial"/>
          <w:bCs/>
          <w:iCs/>
          <w:lang w:bidi="en-US"/>
        </w:rPr>
        <w:t xml:space="preserve"> issued an oral instruction to the bank to transfer simultaneously its legal and his equitable title (i.e.</w:t>
      </w:r>
      <w:r w:rsidR="00646303">
        <w:rPr>
          <w:rFonts w:ascii="Arial" w:eastAsia="Times New Roman" w:hAnsi="Arial" w:cs="Arial"/>
          <w:bCs/>
          <w:iCs/>
          <w:lang w:bidi="en-US"/>
        </w:rPr>
        <w:t>,</w:t>
      </w:r>
      <w:r w:rsidR="00646303" w:rsidRPr="00646303">
        <w:rPr>
          <w:rFonts w:ascii="Arial" w:eastAsia="Times New Roman" w:hAnsi="Arial" w:cs="Arial"/>
          <w:bCs/>
          <w:iCs/>
          <w:lang w:bidi="en-US"/>
        </w:rPr>
        <w:t xml:space="preserve"> absolute ownership of the shares) to the </w:t>
      </w:r>
      <w:r w:rsidR="00646303">
        <w:rPr>
          <w:rFonts w:ascii="Arial" w:eastAsia="Times New Roman" w:hAnsi="Arial" w:cs="Arial"/>
          <w:bCs/>
          <w:iCs/>
          <w:lang w:bidi="en-US"/>
        </w:rPr>
        <w:t>RCS</w:t>
      </w:r>
      <w:r w:rsidR="00646303" w:rsidRPr="00646303">
        <w:rPr>
          <w:rFonts w:ascii="Arial" w:eastAsia="Times New Roman" w:hAnsi="Arial" w:cs="Arial"/>
          <w:bCs/>
          <w:iCs/>
          <w:lang w:bidi="en-US"/>
        </w:rPr>
        <w:t xml:space="preserve">. </w:t>
      </w:r>
      <w:r w:rsidR="00142591">
        <w:rPr>
          <w:rFonts w:ascii="Arial" w:eastAsia="Times New Roman" w:hAnsi="Arial" w:cs="Arial"/>
          <w:bCs/>
          <w:iCs/>
          <w:lang w:bidi="en-US"/>
        </w:rPr>
        <w:t>Legal t</w:t>
      </w:r>
      <w:r w:rsidR="00646303" w:rsidRPr="00646303">
        <w:rPr>
          <w:rFonts w:ascii="Arial" w:eastAsia="Times New Roman" w:hAnsi="Arial" w:cs="Arial"/>
          <w:bCs/>
          <w:iCs/>
          <w:lang w:bidi="en-US"/>
        </w:rPr>
        <w:t xml:space="preserve">itle to the shares was then transferred to the </w:t>
      </w:r>
      <w:r w:rsidR="00142591">
        <w:rPr>
          <w:rFonts w:ascii="Arial" w:eastAsia="Times New Roman" w:hAnsi="Arial" w:cs="Arial"/>
          <w:bCs/>
          <w:iCs/>
          <w:lang w:bidi="en-US"/>
        </w:rPr>
        <w:t>RCS</w:t>
      </w:r>
      <w:r w:rsidR="00646303" w:rsidRPr="00646303">
        <w:rPr>
          <w:rFonts w:ascii="Arial" w:eastAsia="Times New Roman" w:hAnsi="Arial" w:cs="Arial"/>
          <w:bCs/>
          <w:iCs/>
          <w:lang w:bidi="en-US"/>
        </w:rPr>
        <w:t>.</w:t>
      </w:r>
    </w:p>
    <w:p w14:paraId="515C514F" w14:textId="7E61AB91" w:rsidR="00DD6318" w:rsidRPr="005D2C13" w:rsidRDefault="00142591" w:rsidP="00DD6318">
      <w:pPr>
        <w:spacing w:after="120" w:line="480" w:lineRule="auto"/>
        <w:jc w:val="both"/>
        <w:rPr>
          <w:rFonts w:ascii="Arial" w:eastAsia="Times New Roman" w:hAnsi="Arial" w:cs="Arial"/>
          <w:bCs/>
          <w:iCs/>
          <w:lang w:bidi="en-US"/>
        </w:rPr>
      </w:pPr>
      <w:r>
        <w:rPr>
          <w:rFonts w:ascii="Arial" w:eastAsia="Times New Roman" w:hAnsi="Arial" w:cs="Arial"/>
          <w:bCs/>
          <w:iCs/>
          <w:lang w:bidi="en-US"/>
        </w:rPr>
        <w:t xml:space="preserve">The Inland Revenue argued that Mr </w:t>
      </w:r>
      <w:proofErr w:type="spellStart"/>
      <w:r>
        <w:rPr>
          <w:rFonts w:ascii="Arial" w:eastAsia="Times New Roman" w:hAnsi="Arial" w:cs="Arial"/>
          <w:bCs/>
          <w:iCs/>
          <w:lang w:bidi="en-US"/>
        </w:rPr>
        <w:t>Vandervell</w:t>
      </w:r>
      <w:proofErr w:type="spellEnd"/>
      <w:r>
        <w:rPr>
          <w:rFonts w:ascii="Arial" w:eastAsia="Times New Roman" w:hAnsi="Arial" w:cs="Arial"/>
          <w:bCs/>
          <w:iCs/>
          <w:lang w:bidi="en-US"/>
        </w:rPr>
        <w:t xml:space="preserve"> retained the equitable title to shares, his attempt at transfer being void for non-compliance with the writing requirements in </w:t>
      </w:r>
      <w:bookmarkStart w:id="0" w:name="_Hlk180417805"/>
      <w:r w:rsidRPr="00695FF9">
        <w:rPr>
          <w:rFonts w:ascii="Arial" w:eastAsia="Times New Roman" w:hAnsi="Arial" w:cs="Arial"/>
          <w:bCs/>
          <w:iCs/>
          <w:lang w:bidi="en-US"/>
        </w:rPr>
        <w:t>s. 53(1)(c)</w:t>
      </w:r>
      <w:bookmarkEnd w:id="0"/>
      <w:r>
        <w:rPr>
          <w:rFonts w:ascii="Arial" w:eastAsia="Times New Roman" w:hAnsi="Arial" w:cs="Arial"/>
          <w:bCs/>
          <w:iCs/>
          <w:lang w:bidi="en-US"/>
        </w:rPr>
        <w:t>. However, the transfer was</w:t>
      </w:r>
      <w:r w:rsidR="009A7C48" w:rsidRPr="00695FF9">
        <w:rPr>
          <w:rFonts w:ascii="Arial" w:eastAsia="Times New Roman" w:hAnsi="Arial" w:cs="Arial"/>
          <w:bCs/>
          <w:iCs/>
          <w:lang w:bidi="en-US"/>
        </w:rPr>
        <w:t xml:space="preserve"> held to be a disposition outside the scope of </w:t>
      </w:r>
      <w:r w:rsidRPr="00695FF9">
        <w:rPr>
          <w:rFonts w:ascii="Arial" w:eastAsia="Times New Roman" w:hAnsi="Arial" w:cs="Arial"/>
          <w:bCs/>
          <w:iCs/>
          <w:lang w:bidi="en-US"/>
        </w:rPr>
        <w:t>s. 53(1)(c)</w:t>
      </w:r>
      <w:r>
        <w:rPr>
          <w:rFonts w:ascii="Arial" w:eastAsia="Times New Roman" w:hAnsi="Arial" w:cs="Arial"/>
          <w:bCs/>
          <w:iCs/>
          <w:lang w:bidi="en-US"/>
        </w:rPr>
        <w:t xml:space="preserve">, which was concerned only with transfers of equitable title separately from the legal title. No </w:t>
      </w:r>
      <w:r w:rsidR="009A7C48" w:rsidRPr="00695FF9">
        <w:rPr>
          <w:rFonts w:ascii="Arial" w:eastAsia="Times New Roman" w:hAnsi="Arial" w:cs="Arial"/>
          <w:bCs/>
          <w:iCs/>
          <w:lang w:bidi="en-US"/>
        </w:rPr>
        <w:t xml:space="preserve">writing </w:t>
      </w:r>
      <w:r>
        <w:rPr>
          <w:rFonts w:ascii="Arial" w:eastAsia="Times New Roman" w:hAnsi="Arial" w:cs="Arial"/>
          <w:bCs/>
          <w:iCs/>
          <w:lang w:bidi="en-US"/>
        </w:rPr>
        <w:t>was therefore</w:t>
      </w:r>
      <w:r w:rsidR="009A7C48" w:rsidRPr="00695FF9">
        <w:rPr>
          <w:rFonts w:ascii="Arial" w:eastAsia="Times New Roman" w:hAnsi="Arial" w:cs="Arial"/>
          <w:bCs/>
          <w:iCs/>
          <w:lang w:bidi="en-US"/>
        </w:rPr>
        <w:t xml:space="preserve"> required.   </w:t>
      </w:r>
    </w:p>
    <w:p w14:paraId="2AE20D24" w14:textId="77777777" w:rsidR="00BD69EF" w:rsidRDefault="00BD69EF" w:rsidP="00DD6318">
      <w:pPr>
        <w:spacing w:after="120" w:line="480" w:lineRule="auto"/>
        <w:jc w:val="both"/>
        <w:rPr>
          <w:rFonts w:ascii="Arial" w:eastAsia="Times New Roman" w:hAnsi="Arial" w:cs="Arial"/>
          <w:bCs/>
          <w:iCs/>
          <w:lang w:bidi="en-US"/>
        </w:rPr>
      </w:pPr>
    </w:p>
    <w:p w14:paraId="250FCE86" w14:textId="77777777" w:rsidR="009A7C48" w:rsidRPr="006E25AE" w:rsidRDefault="009A7C48" w:rsidP="009A7C48">
      <w:pPr>
        <w:spacing w:after="120" w:line="480" w:lineRule="auto"/>
        <w:jc w:val="both"/>
        <w:rPr>
          <w:rFonts w:ascii="Arial" w:eastAsia="Times New Roman" w:hAnsi="Arial" w:cs="Arial"/>
          <w:b/>
          <w:bCs/>
          <w:iCs/>
          <w:lang w:bidi="en-US"/>
        </w:rPr>
      </w:pPr>
      <w:r w:rsidRPr="006E25AE">
        <w:rPr>
          <w:rFonts w:ascii="Arial" w:eastAsia="Times New Roman" w:hAnsi="Arial" w:cs="Arial"/>
          <w:b/>
          <w:bCs/>
          <w:iCs/>
          <w:lang w:bidi="en-US"/>
        </w:rPr>
        <w:t>6) The nomination of a beneficiary under a pension fund or life assurance policy</w:t>
      </w:r>
    </w:p>
    <w:p w14:paraId="6A72B3CF" w14:textId="77777777" w:rsidR="009A7C48" w:rsidRDefault="009A7C48" w:rsidP="009A7C48">
      <w:pPr>
        <w:spacing w:after="120" w:line="480" w:lineRule="auto"/>
        <w:jc w:val="both"/>
        <w:rPr>
          <w:rFonts w:ascii="Arial" w:eastAsia="Times New Roman" w:hAnsi="Arial" w:cs="Arial"/>
          <w:bCs/>
          <w:iCs/>
          <w:lang w:bidi="en-US"/>
        </w:rPr>
      </w:pPr>
      <w:r>
        <w:rPr>
          <w:rFonts w:ascii="Arial" w:eastAsia="Times New Roman" w:hAnsi="Arial" w:cs="Arial"/>
          <w:bCs/>
          <w:iCs/>
          <w:lang w:bidi="en-US"/>
        </w:rPr>
        <w:t>Where the beneficiary of a pension fund or insurance policy nominates the person who should receive the benefit on the death of the policy holder, this does not constitute a disposition for the purposes of the LPA and does not require writing (</w:t>
      </w:r>
      <w:r w:rsidRPr="009329DB">
        <w:rPr>
          <w:rFonts w:ascii="Arial" w:eastAsia="Times New Roman" w:hAnsi="Arial" w:cs="Arial"/>
          <w:bCs/>
          <w:i/>
          <w:iCs/>
          <w:u w:val="single"/>
          <w:lang w:bidi="en-US"/>
        </w:rPr>
        <w:t>Gold v Hill</w:t>
      </w:r>
      <w:r w:rsidRPr="009329DB">
        <w:rPr>
          <w:rFonts w:ascii="Arial" w:eastAsia="Times New Roman" w:hAnsi="Arial" w:cs="Arial"/>
          <w:bCs/>
          <w:iCs/>
          <w:u w:val="single"/>
          <w:lang w:bidi="en-US"/>
        </w:rPr>
        <w:t xml:space="preserve"> [1999] 1 FLR 54</w:t>
      </w:r>
      <w:r>
        <w:rPr>
          <w:rFonts w:ascii="Arial" w:eastAsia="Times New Roman" w:hAnsi="Arial" w:cs="Arial"/>
          <w:bCs/>
          <w:iCs/>
          <w:lang w:bidi="en-US"/>
        </w:rPr>
        <w:t>).</w:t>
      </w:r>
    </w:p>
    <w:p w14:paraId="4DEBCCAE" w14:textId="77777777" w:rsidR="009A7C48" w:rsidRDefault="009A7C48" w:rsidP="009A7C48">
      <w:pPr>
        <w:spacing w:after="120" w:line="480" w:lineRule="auto"/>
        <w:jc w:val="both"/>
        <w:rPr>
          <w:rFonts w:ascii="Arial" w:eastAsia="Times New Roman" w:hAnsi="Arial" w:cs="Arial"/>
          <w:bCs/>
          <w:iCs/>
          <w:lang w:bidi="en-US"/>
        </w:rPr>
      </w:pPr>
    </w:p>
    <w:p w14:paraId="6A181CFB" w14:textId="77777777" w:rsidR="009A7C48" w:rsidRPr="006E25AE" w:rsidRDefault="009A7C48" w:rsidP="009A7C48">
      <w:pPr>
        <w:spacing w:after="120" w:line="480" w:lineRule="auto"/>
        <w:jc w:val="both"/>
        <w:rPr>
          <w:rFonts w:ascii="Arial" w:eastAsia="Times New Roman" w:hAnsi="Arial" w:cs="Arial"/>
          <w:b/>
          <w:bCs/>
          <w:iCs/>
          <w:lang w:bidi="en-US"/>
        </w:rPr>
      </w:pPr>
      <w:r w:rsidRPr="006E25AE">
        <w:rPr>
          <w:rFonts w:ascii="Arial" w:eastAsia="Times New Roman" w:hAnsi="Arial" w:cs="Arial"/>
          <w:b/>
          <w:bCs/>
          <w:iCs/>
          <w:lang w:bidi="en-US"/>
        </w:rPr>
        <w:t>7) The disclaiming or extinguishment of an equitable interest</w:t>
      </w:r>
    </w:p>
    <w:p w14:paraId="3A1CA6FF" w14:textId="77777777" w:rsidR="009A7C48" w:rsidRDefault="009A7C48" w:rsidP="009A7C48">
      <w:pPr>
        <w:spacing w:after="120" w:line="480" w:lineRule="auto"/>
        <w:jc w:val="both"/>
        <w:rPr>
          <w:rFonts w:ascii="Arial" w:eastAsia="Times New Roman" w:hAnsi="Arial" w:cs="Arial"/>
          <w:bCs/>
          <w:iCs/>
          <w:lang w:bidi="en-US"/>
        </w:rPr>
      </w:pPr>
      <w:r>
        <w:rPr>
          <w:rFonts w:ascii="Arial" w:eastAsia="Times New Roman" w:hAnsi="Arial" w:cs="Arial"/>
          <w:bCs/>
          <w:iCs/>
          <w:lang w:bidi="en-US"/>
        </w:rPr>
        <w:t>Where a beneficiary disclaims his equitable interest, this does not constitute a disposition but avoidance. No writing is therefore required (</w:t>
      </w:r>
      <w:r w:rsidRPr="005F7DBE">
        <w:rPr>
          <w:rFonts w:ascii="Arial" w:eastAsia="Times New Roman" w:hAnsi="Arial" w:cs="Arial"/>
          <w:bCs/>
          <w:i/>
          <w:u w:val="single"/>
          <w:lang w:bidi="en-US"/>
        </w:rPr>
        <w:t>Re Paradise Motor Co Ltd</w:t>
      </w:r>
      <w:r w:rsidRPr="005F7DBE">
        <w:rPr>
          <w:rFonts w:ascii="Arial" w:eastAsia="Times New Roman" w:hAnsi="Arial" w:cs="Arial"/>
          <w:bCs/>
          <w:iCs/>
          <w:u w:val="single"/>
          <w:lang w:bidi="en-US"/>
        </w:rPr>
        <w:t xml:space="preserve"> [1968] 2 All ER 625, CA</w:t>
      </w:r>
      <w:r>
        <w:rPr>
          <w:rFonts w:ascii="Arial" w:eastAsia="Times New Roman" w:hAnsi="Arial" w:cs="Arial"/>
          <w:bCs/>
          <w:iCs/>
          <w:lang w:bidi="en-US"/>
        </w:rPr>
        <w:t xml:space="preserve">). Neither is writing required where an equitable interest is extinguished through the bona fide purchaser rule. </w:t>
      </w:r>
    </w:p>
    <w:p w14:paraId="628A0A7C" w14:textId="030A5B77" w:rsidR="00146F8D" w:rsidRPr="004F034A" w:rsidRDefault="00146F8D" w:rsidP="005D38EC">
      <w:pPr>
        <w:spacing w:after="120" w:line="480" w:lineRule="auto"/>
        <w:jc w:val="both"/>
        <w:rPr>
          <w:rFonts w:ascii="Arial" w:eastAsia="MS Mincho" w:hAnsi="Arial" w:cs="Arial"/>
          <w:lang w:bidi="en-US"/>
        </w:rPr>
      </w:pPr>
    </w:p>
    <w:sectPr w:rsidR="00146F8D" w:rsidRPr="004F034A" w:rsidSect="00B869B7">
      <w:headerReference w:type="default" r:id="rId8"/>
      <w:footerReference w:type="default" r:id="rId9"/>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EE327D" w14:textId="77777777" w:rsidR="00C62439" w:rsidRDefault="00C62439" w:rsidP="00177ED8">
      <w:pPr>
        <w:spacing w:after="0" w:line="240" w:lineRule="auto"/>
      </w:pPr>
      <w:r>
        <w:separator/>
      </w:r>
    </w:p>
  </w:endnote>
  <w:endnote w:type="continuationSeparator" w:id="0">
    <w:p w14:paraId="13BC3EFE" w14:textId="77777777" w:rsidR="00C62439" w:rsidRDefault="00C62439" w:rsidP="00177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05243884"/>
      <w:docPartObj>
        <w:docPartGallery w:val="Page Numbers (Bottom of Page)"/>
        <w:docPartUnique/>
      </w:docPartObj>
    </w:sdtPr>
    <w:sdtContent>
      <w:sdt>
        <w:sdtPr>
          <w:id w:val="1728636285"/>
          <w:docPartObj>
            <w:docPartGallery w:val="Page Numbers (Top of Page)"/>
            <w:docPartUnique/>
          </w:docPartObj>
        </w:sdtPr>
        <w:sdtContent>
          <w:p w14:paraId="2516BB77" w14:textId="2EEED9A0" w:rsidR="00A013BA" w:rsidRDefault="00A013BA">
            <w:pPr>
              <w:pStyle w:val="Footer"/>
              <w:jc w:val="center"/>
            </w:pPr>
            <w:r w:rsidRPr="00B869B7">
              <w:rPr>
                <w:rFonts w:ascii="Arial" w:hAnsi="Arial" w:cs="Arial"/>
                <w:sz w:val="20"/>
                <w:szCs w:val="20"/>
              </w:rPr>
              <w:t xml:space="preserve">Page </w:t>
            </w:r>
            <w:r w:rsidRPr="00B869B7">
              <w:rPr>
                <w:rFonts w:ascii="Arial" w:hAnsi="Arial" w:cs="Arial"/>
                <w:bCs/>
                <w:sz w:val="20"/>
                <w:szCs w:val="20"/>
              </w:rPr>
              <w:fldChar w:fldCharType="begin"/>
            </w:r>
            <w:r w:rsidRPr="00B869B7">
              <w:rPr>
                <w:rFonts w:ascii="Arial" w:hAnsi="Arial" w:cs="Arial"/>
                <w:bCs/>
                <w:sz w:val="20"/>
                <w:szCs w:val="20"/>
              </w:rPr>
              <w:instrText xml:space="preserve"> PAGE </w:instrText>
            </w:r>
            <w:r w:rsidRPr="00B869B7">
              <w:rPr>
                <w:rFonts w:ascii="Arial" w:hAnsi="Arial" w:cs="Arial"/>
                <w:bCs/>
                <w:sz w:val="20"/>
                <w:szCs w:val="20"/>
              </w:rPr>
              <w:fldChar w:fldCharType="separate"/>
            </w:r>
            <w:r w:rsidR="00902E91">
              <w:rPr>
                <w:rFonts w:ascii="Arial" w:hAnsi="Arial" w:cs="Arial"/>
                <w:bCs/>
                <w:noProof/>
                <w:sz w:val="20"/>
                <w:szCs w:val="20"/>
              </w:rPr>
              <w:t>14</w:t>
            </w:r>
            <w:r w:rsidRPr="00B869B7">
              <w:rPr>
                <w:rFonts w:ascii="Arial" w:hAnsi="Arial" w:cs="Arial"/>
                <w:bCs/>
                <w:sz w:val="20"/>
                <w:szCs w:val="20"/>
              </w:rPr>
              <w:fldChar w:fldCharType="end"/>
            </w:r>
            <w:r w:rsidRPr="00B869B7">
              <w:rPr>
                <w:rFonts w:ascii="Arial" w:hAnsi="Arial" w:cs="Arial"/>
                <w:sz w:val="20"/>
                <w:szCs w:val="20"/>
              </w:rPr>
              <w:t xml:space="preserve"> of </w:t>
            </w:r>
            <w:r w:rsidRPr="00B869B7">
              <w:rPr>
                <w:rFonts w:ascii="Arial" w:hAnsi="Arial" w:cs="Arial"/>
                <w:bCs/>
                <w:sz w:val="20"/>
                <w:szCs w:val="20"/>
              </w:rPr>
              <w:fldChar w:fldCharType="begin"/>
            </w:r>
            <w:r w:rsidRPr="00B869B7">
              <w:rPr>
                <w:rFonts w:ascii="Arial" w:hAnsi="Arial" w:cs="Arial"/>
                <w:bCs/>
                <w:sz w:val="20"/>
                <w:szCs w:val="20"/>
              </w:rPr>
              <w:instrText xml:space="preserve"> NUMPAGES  </w:instrText>
            </w:r>
            <w:r w:rsidRPr="00B869B7">
              <w:rPr>
                <w:rFonts w:ascii="Arial" w:hAnsi="Arial" w:cs="Arial"/>
                <w:bCs/>
                <w:sz w:val="20"/>
                <w:szCs w:val="20"/>
              </w:rPr>
              <w:fldChar w:fldCharType="separate"/>
            </w:r>
            <w:r w:rsidR="00902E91">
              <w:rPr>
                <w:rFonts w:ascii="Arial" w:hAnsi="Arial" w:cs="Arial"/>
                <w:bCs/>
                <w:noProof/>
                <w:sz w:val="20"/>
                <w:szCs w:val="20"/>
              </w:rPr>
              <w:t>14</w:t>
            </w:r>
            <w:r w:rsidRPr="00B869B7">
              <w:rPr>
                <w:rFonts w:ascii="Arial" w:hAnsi="Arial" w:cs="Arial"/>
                <w:bCs/>
                <w:sz w:val="20"/>
                <w:szCs w:val="20"/>
              </w:rPr>
              <w:fldChar w:fldCharType="end"/>
            </w:r>
          </w:p>
        </w:sdtContent>
      </w:sdt>
    </w:sdtContent>
  </w:sdt>
  <w:p w14:paraId="4DDBEF00" w14:textId="77777777" w:rsidR="00A013BA" w:rsidRDefault="00A01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F5DC5B" w14:textId="77777777" w:rsidR="00C62439" w:rsidRDefault="00C62439" w:rsidP="00177ED8">
      <w:pPr>
        <w:spacing w:after="0" w:line="240" w:lineRule="auto"/>
      </w:pPr>
      <w:r>
        <w:separator/>
      </w:r>
    </w:p>
  </w:footnote>
  <w:footnote w:type="continuationSeparator" w:id="0">
    <w:p w14:paraId="64E7EBFB" w14:textId="77777777" w:rsidR="00C62439" w:rsidRDefault="00C62439" w:rsidP="00177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2E26C7" w14:textId="48716474" w:rsidR="00FB760A" w:rsidRPr="00FB760A" w:rsidRDefault="00FB760A" w:rsidP="00FB760A">
    <w:pPr>
      <w:pStyle w:val="Header"/>
      <w:jc w:val="right"/>
      <w:rPr>
        <w:rFonts w:ascii="Arial" w:hAnsi="Arial" w:cs="Arial"/>
      </w:rPr>
    </w:pPr>
    <w:r>
      <w:rPr>
        <w:rFonts w:ascii="Arial" w:hAnsi="Arial" w:cs="Arial"/>
      </w:rPr>
      <w:t xml:space="preserve">Trusts Law Week </w:t>
    </w:r>
    <w:r w:rsidR="009A7C48">
      <w:rPr>
        <w:rFonts w:ascii="Arial" w:hAnsi="Arial" w:cs="Arial"/>
      </w:rPr>
      <w:t>4</w:t>
    </w:r>
  </w:p>
  <w:p w14:paraId="1FC39945" w14:textId="77777777" w:rsidR="00F77345" w:rsidRDefault="00F773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B31FB"/>
    <w:multiLevelType w:val="hybridMultilevel"/>
    <w:tmpl w:val="7070D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E57F9A"/>
    <w:multiLevelType w:val="hybridMultilevel"/>
    <w:tmpl w:val="251038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4AD573D"/>
    <w:multiLevelType w:val="multilevel"/>
    <w:tmpl w:val="2A9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0404CB"/>
    <w:multiLevelType w:val="multilevel"/>
    <w:tmpl w:val="4246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55020F"/>
    <w:multiLevelType w:val="hybridMultilevel"/>
    <w:tmpl w:val="0524B19C"/>
    <w:lvl w:ilvl="0" w:tplc="DD7A261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1DA5A61"/>
    <w:multiLevelType w:val="hybridMultilevel"/>
    <w:tmpl w:val="A4C255A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1E05828"/>
    <w:multiLevelType w:val="hybridMultilevel"/>
    <w:tmpl w:val="A7866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84E5FE8"/>
    <w:multiLevelType w:val="hybridMultilevel"/>
    <w:tmpl w:val="A3BAA5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A8A1A64"/>
    <w:multiLevelType w:val="hybridMultilevel"/>
    <w:tmpl w:val="E468088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E4008EF"/>
    <w:multiLevelType w:val="hybridMultilevel"/>
    <w:tmpl w:val="12BE7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027C56"/>
    <w:multiLevelType w:val="hybridMultilevel"/>
    <w:tmpl w:val="29060F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A756D18"/>
    <w:multiLevelType w:val="hybridMultilevel"/>
    <w:tmpl w:val="19E004B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CAE2D4F"/>
    <w:multiLevelType w:val="hybridMultilevel"/>
    <w:tmpl w:val="E332AC6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3" w15:restartNumberingAfterBreak="0">
    <w:nsid w:val="40FD5E8E"/>
    <w:multiLevelType w:val="hybridMultilevel"/>
    <w:tmpl w:val="80328E7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25F6A19"/>
    <w:multiLevelType w:val="hybridMultilevel"/>
    <w:tmpl w:val="245E83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52F6D65"/>
    <w:multiLevelType w:val="hybridMultilevel"/>
    <w:tmpl w:val="15FE34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481C1BF6"/>
    <w:multiLevelType w:val="hybridMultilevel"/>
    <w:tmpl w:val="D974B91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8FC3226"/>
    <w:multiLevelType w:val="hybridMultilevel"/>
    <w:tmpl w:val="2A021B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53F776A3"/>
    <w:multiLevelType w:val="hybridMultilevel"/>
    <w:tmpl w:val="15E666BE"/>
    <w:lvl w:ilvl="0" w:tplc="F69AFA9C">
      <w:start w:val="1"/>
      <w:numFmt w:val="bullet"/>
      <w:lvlText w:val="·"/>
      <w:lvlJc w:val="left"/>
      <w:pPr>
        <w:ind w:left="720" w:hanging="360"/>
      </w:pPr>
      <w:rPr>
        <w:rFonts w:ascii="Symbol" w:hAnsi="Symbol" w:hint="default"/>
      </w:rPr>
    </w:lvl>
    <w:lvl w:ilvl="1" w:tplc="C75C90DC">
      <w:start w:val="1"/>
      <w:numFmt w:val="bullet"/>
      <w:lvlText w:val="o"/>
      <w:lvlJc w:val="left"/>
      <w:pPr>
        <w:ind w:left="1440" w:hanging="360"/>
      </w:pPr>
      <w:rPr>
        <w:rFonts w:ascii="Courier New" w:hAnsi="Courier New" w:hint="default"/>
      </w:rPr>
    </w:lvl>
    <w:lvl w:ilvl="2" w:tplc="B0507738">
      <w:start w:val="1"/>
      <w:numFmt w:val="bullet"/>
      <w:lvlText w:val=""/>
      <w:lvlJc w:val="left"/>
      <w:pPr>
        <w:ind w:left="2160" w:hanging="360"/>
      </w:pPr>
      <w:rPr>
        <w:rFonts w:ascii="Wingdings" w:hAnsi="Wingdings" w:hint="default"/>
      </w:rPr>
    </w:lvl>
    <w:lvl w:ilvl="3" w:tplc="17D0ED78">
      <w:start w:val="1"/>
      <w:numFmt w:val="bullet"/>
      <w:lvlText w:val=""/>
      <w:lvlJc w:val="left"/>
      <w:pPr>
        <w:ind w:left="2880" w:hanging="360"/>
      </w:pPr>
      <w:rPr>
        <w:rFonts w:ascii="Symbol" w:hAnsi="Symbol" w:hint="default"/>
      </w:rPr>
    </w:lvl>
    <w:lvl w:ilvl="4" w:tplc="AF2A78DA">
      <w:start w:val="1"/>
      <w:numFmt w:val="bullet"/>
      <w:lvlText w:val="o"/>
      <w:lvlJc w:val="left"/>
      <w:pPr>
        <w:ind w:left="3600" w:hanging="360"/>
      </w:pPr>
      <w:rPr>
        <w:rFonts w:ascii="Courier New" w:hAnsi="Courier New" w:hint="default"/>
      </w:rPr>
    </w:lvl>
    <w:lvl w:ilvl="5" w:tplc="C0703486">
      <w:start w:val="1"/>
      <w:numFmt w:val="bullet"/>
      <w:lvlText w:val=""/>
      <w:lvlJc w:val="left"/>
      <w:pPr>
        <w:ind w:left="4320" w:hanging="360"/>
      </w:pPr>
      <w:rPr>
        <w:rFonts w:ascii="Wingdings" w:hAnsi="Wingdings" w:hint="default"/>
      </w:rPr>
    </w:lvl>
    <w:lvl w:ilvl="6" w:tplc="62A485F4">
      <w:start w:val="1"/>
      <w:numFmt w:val="bullet"/>
      <w:lvlText w:val=""/>
      <w:lvlJc w:val="left"/>
      <w:pPr>
        <w:ind w:left="5040" w:hanging="360"/>
      </w:pPr>
      <w:rPr>
        <w:rFonts w:ascii="Symbol" w:hAnsi="Symbol" w:hint="default"/>
      </w:rPr>
    </w:lvl>
    <w:lvl w:ilvl="7" w:tplc="690C8E70">
      <w:start w:val="1"/>
      <w:numFmt w:val="bullet"/>
      <w:lvlText w:val="o"/>
      <w:lvlJc w:val="left"/>
      <w:pPr>
        <w:ind w:left="5760" w:hanging="360"/>
      </w:pPr>
      <w:rPr>
        <w:rFonts w:ascii="Courier New" w:hAnsi="Courier New" w:hint="default"/>
      </w:rPr>
    </w:lvl>
    <w:lvl w:ilvl="8" w:tplc="E0944F00">
      <w:start w:val="1"/>
      <w:numFmt w:val="bullet"/>
      <w:lvlText w:val=""/>
      <w:lvlJc w:val="left"/>
      <w:pPr>
        <w:ind w:left="6480" w:hanging="360"/>
      </w:pPr>
      <w:rPr>
        <w:rFonts w:ascii="Wingdings" w:hAnsi="Wingdings" w:hint="default"/>
      </w:rPr>
    </w:lvl>
  </w:abstractNum>
  <w:abstractNum w:abstractNumId="19" w15:restartNumberingAfterBreak="0">
    <w:nsid w:val="58B604E2"/>
    <w:multiLevelType w:val="hybridMultilevel"/>
    <w:tmpl w:val="9CB42BB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C1F4D42"/>
    <w:multiLevelType w:val="hybridMultilevel"/>
    <w:tmpl w:val="9982912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E9D7175"/>
    <w:multiLevelType w:val="hybridMultilevel"/>
    <w:tmpl w:val="03F880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671E2CDC"/>
    <w:multiLevelType w:val="multilevel"/>
    <w:tmpl w:val="6DD6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7D06F4E"/>
    <w:multiLevelType w:val="hybridMultilevel"/>
    <w:tmpl w:val="63506EB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67EB01B4"/>
    <w:multiLevelType w:val="hybridMultilevel"/>
    <w:tmpl w:val="348A1C54"/>
    <w:lvl w:ilvl="0" w:tplc="08090001">
      <w:start w:val="1"/>
      <w:numFmt w:val="bullet"/>
      <w:lvlText w:val=""/>
      <w:lvlJc w:val="left"/>
      <w:pPr>
        <w:ind w:left="360" w:hanging="360"/>
      </w:pPr>
      <w:rPr>
        <w:rFonts w:ascii="Symbol" w:hAnsi="Symbol" w:hint="default"/>
      </w:rPr>
    </w:lvl>
    <w:lvl w:ilvl="1" w:tplc="08090017">
      <w:start w:val="1"/>
      <w:numFmt w:val="lowerLetter"/>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68240085"/>
    <w:multiLevelType w:val="hybridMultilevel"/>
    <w:tmpl w:val="36E0BF9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698F5198"/>
    <w:multiLevelType w:val="hybridMultilevel"/>
    <w:tmpl w:val="5930F1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6AE34F09"/>
    <w:multiLevelType w:val="hybridMultilevel"/>
    <w:tmpl w:val="C16E12BC"/>
    <w:lvl w:ilvl="0" w:tplc="3E025B90">
      <w:start w:val="1"/>
      <w:numFmt w:val="bullet"/>
      <w:lvlText w:val=""/>
      <w:lvlJc w:val="left"/>
      <w:pPr>
        <w:tabs>
          <w:tab w:val="num" w:pos="720"/>
        </w:tabs>
        <w:ind w:left="720" w:hanging="360"/>
      </w:pPr>
      <w:rPr>
        <w:rFonts w:ascii="Symbol" w:hAnsi="Symbol" w:hint="default"/>
        <w:sz w:val="20"/>
      </w:rPr>
    </w:lvl>
    <w:lvl w:ilvl="1" w:tplc="33026480" w:tentative="1">
      <w:start w:val="1"/>
      <w:numFmt w:val="bullet"/>
      <w:lvlText w:val=""/>
      <w:lvlJc w:val="left"/>
      <w:pPr>
        <w:tabs>
          <w:tab w:val="num" w:pos="1440"/>
        </w:tabs>
        <w:ind w:left="1440" w:hanging="360"/>
      </w:pPr>
      <w:rPr>
        <w:rFonts w:ascii="Symbol" w:hAnsi="Symbol" w:hint="default"/>
        <w:sz w:val="20"/>
      </w:rPr>
    </w:lvl>
    <w:lvl w:ilvl="2" w:tplc="FA7ADEAA" w:tentative="1">
      <w:start w:val="1"/>
      <w:numFmt w:val="bullet"/>
      <w:lvlText w:val=""/>
      <w:lvlJc w:val="left"/>
      <w:pPr>
        <w:tabs>
          <w:tab w:val="num" w:pos="2160"/>
        </w:tabs>
        <w:ind w:left="2160" w:hanging="360"/>
      </w:pPr>
      <w:rPr>
        <w:rFonts w:ascii="Symbol" w:hAnsi="Symbol" w:hint="default"/>
        <w:sz w:val="20"/>
      </w:rPr>
    </w:lvl>
    <w:lvl w:ilvl="3" w:tplc="CE564244" w:tentative="1">
      <w:start w:val="1"/>
      <w:numFmt w:val="bullet"/>
      <w:lvlText w:val=""/>
      <w:lvlJc w:val="left"/>
      <w:pPr>
        <w:tabs>
          <w:tab w:val="num" w:pos="2880"/>
        </w:tabs>
        <w:ind w:left="2880" w:hanging="360"/>
      </w:pPr>
      <w:rPr>
        <w:rFonts w:ascii="Symbol" w:hAnsi="Symbol" w:hint="default"/>
        <w:sz w:val="20"/>
      </w:rPr>
    </w:lvl>
    <w:lvl w:ilvl="4" w:tplc="9482ADBE" w:tentative="1">
      <w:start w:val="1"/>
      <w:numFmt w:val="bullet"/>
      <w:lvlText w:val=""/>
      <w:lvlJc w:val="left"/>
      <w:pPr>
        <w:tabs>
          <w:tab w:val="num" w:pos="3600"/>
        </w:tabs>
        <w:ind w:left="3600" w:hanging="360"/>
      </w:pPr>
      <w:rPr>
        <w:rFonts w:ascii="Symbol" w:hAnsi="Symbol" w:hint="default"/>
        <w:sz w:val="20"/>
      </w:rPr>
    </w:lvl>
    <w:lvl w:ilvl="5" w:tplc="EE48F508" w:tentative="1">
      <w:start w:val="1"/>
      <w:numFmt w:val="bullet"/>
      <w:lvlText w:val=""/>
      <w:lvlJc w:val="left"/>
      <w:pPr>
        <w:tabs>
          <w:tab w:val="num" w:pos="4320"/>
        </w:tabs>
        <w:ind w:left="4320" w:hanging="360"/>
      </w:pPr>
      <w:rPr>
        <w:rFonts w:ascii="Symbol" w:hAnsi="Symbol" w:hint="default"/>
        <w:sz w:val="20"/>
      </w:rPr>
    </w:lvl>
    <w:lvl w:ilvl="6" w:tplc="B858BAB8" w:tentative="1">
      <w:start w:val="1"/>
      <w:numFmt w:val="bullet"/>
      <w:lvlText w:val=""/>
      <w:lvlJc w:val="left"/>
      <w:pPr>
        <w:tabs>
          <w:tab w:val="num" w:pos="5040"/>
        </w:tabs>
        <w:ind w:left="5040" w:hanging="360"/>
      </w:pPr>
      <w:rPr>
        <w:rFonts w:ascii="Symbol" w:hAnsi="Symbol" w:hint="default"/>
        <w:sz w:val="20"/>
      </w:rPr>
    </w:lvl>
    <w:lvl w:ilvl="7" w:tplc="BB240C1A" w:tentative="1">
      <w:start w:val="1"/>
      <w:numFmt w:val="bullet"/>
      <w:lvlText w:val=""/>
      <w:lvlJc w:val="left"/>
      <w:pPr>
        <w:tabs>
          <w:tab w:val="num" w:pos="5760"/>
        </w:tabs>
        <w:ind w:left="5760" w:hanging="360"/>
      </w:pPr>
      <w:rPr>
        <w:rFonts w:ascii="Symbol" w:hAnsi="Symbol" w:hint="default"/>
        <w:sz w:val="20"/>
      </w:rPr>
    </w:lvl>
    <w:lvl w:ilvl="8" w:tplc="A83EF906"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9D82A25"/>
    <w:multiLevelType w:val="hybridMultilevel"/>
    <w:tmpl w:val="5D60ACF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79F46691"/>
    <w:multiLevelType w:val="hybridMultilevel"/>
    <w:tmpl w:val="241A3CF4"/>
    <w:lvl w:ilvl="0" w:tplc="0409000B">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0" w15:restartNumberingAfterBreak="0">
    <w:nsid w:val="7D296CB3"/>
    <w:multiLevelType w:val="hybridMultilevel"/>
    <w:tmpl w:val="E53A68E2"/>
    <w:lvl w:ilvl="0" w:tplc="11E25FBA">
      <w:start w:val="1"/>
      <w:numFmt w:val="decimal"/>
      <w:lvlText w:val="%1)"/>
      <w:lvlJc w:val="left"/>
      <w:pPr>
        <w:ind w:left="360" w:hanging="360"/>
      </w:pPr>
      <w:rPr>
        <w:rFonts w:ascii="Arial" w:eastAsia="MS Mincho" w:hAnsi="Arial" w:cs="Arial"/>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7FE127A4"/>
    <w:multiLevelType w:val="hybridMultilevel"/>
    <w:tmpl w:val="F796C5A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632103987">
    <w:abstractNumId w:val="30"/>
  </w:num>
  <w:num w:numId="2" w16cid:durableId="75826710">
    <w:abstractNumId w:val="4"/>
  </w:num>
  <w:num w:numId="3" w16cid:durableId="738404040">
    <w:abstractNumId w:val="7"/>
  </w:num>
  <w:num w:numId="4" w16cid:durableId="978337686">
    <w:abstractNumId w:val="21"/>
  </w:num>
  <w:num w:numId="5" w16cid:durableId="1973749031">
    <w:abstractNumId w:val="20"/>
  </w:num>
  <w:num w:numId="6" w16cid:durableId="204684356">
    <w:abstractNumId w:val="12"/>
  </w:num>
  <w:num w:numId="7" w16cid:durableId="13962106">
    <w:abstractNumId w:val="26"/>
  </w:num>
  <w:num w:numId="8" w16cid:durableId="792290488">
    <w:abstractNumId w:val="6"/>
  </w:num>
  <w:num w:numId="9" w16cid:durableId="1100296311">
    <w:abstractNumId w:val="29"/>
  </w:num>
  <w:num w:numId="10" w16cid:durableId="625887766">
    <w:abstractNumId w:val="17"/>
  </w:num>
  <w:num w:numId="11" w16cid:durableId="781610670">
    <w:abstractNumId w:val="28"/>
  </w:num>
  <w:num w:numId="12" w16cid:durableId="1278560973">
    <w:abstractNumId w:val="25"/>
  </w:num>
  <w:num w:numId="13" w16cid:durableId="1904832717">
    <w:abstractNumId w:val="5"/>
  </w:num>
  <w:num w:numId="14" w16cid:durableId="686715424">
    <w:abstractNumId w:val="19"/>
  </w:num>
  <w:num w:numId="15" w16cid:durableId="2029982797">
    <w:abstractNumId w:val="31"/>
  </w:num>
  <w:num w:numId="16" w16cid:durableId="340623149">
    <w:abstractNumId w:val="13"/>
  </w:num>
  <w:num w:numId="17" w16cid:durableId="332221257">
    <w:abstractNumId w:val="10"/>
  </w:num>
  <w:num w:numId="18" w16cid:durableId="1400447477">
    <w:abstractNumId w:val="8"/>
  </w:num>
  <w:num w:numId="19" w16cid:durableId="901646791">
    <w:abstractNumId w:val="14"/>
  </w:num>
  <w:num w:numId="20" w16cid:durableId="610670569">
    <w:abstractNumId w:val="1"/>
  </w:num>
  <w:num w:numId="21" w16cid:durableId="475028611">
    <w:abstractNumId w:val="24"/>
  </w:num>
  <w:num w:numId="22" w16cid:durableId="1220701383">
    <w:abstractNumId w:val="11"/>
  </w:num>
  <w:num w:numId="23" w16cid:durableId="496112843">
    <w:abstractNumId w:val="9"/>
  </w:num>
  <w:num w:numId="24" w16cid:durableId="2068916433">
    <w:abstractNumId w:val="23"/>
  </w:num>
  <w:num w:numId="25" w16cid:durableId="721101088">
    <w:abstractNumId w:val="15"/>
  </w:num>
  <w:num w:numId="26" w16cid:durableId="1014500865">
    <w:abstractNumId w:val="16"/>
  </w:num>
  <w:num w:numId="27" w16cid:durableId="829715903">
    <w:abstractNumId w:val="27"/>
  </w:num>
  <w:num w:numId="28" w16cid:durableId="1681421386">
    <w:abstractNumId w:val="0"/>
  </w:num>
  <w:num w:numId="29" w16cid:durableId="686715703">
    <w:abstractNumId w:val="18"/>
  </w:num>
  <w:num w:numId="30" w16cid:durableId="1993292474">
    <w:abstractNumId w:val="2"/>
  </w:num>
  <w:num w:numId="31" w16cid:durableId="946541508">
    <w:abstractNumId w:val="22"/>
  </w:num>
  <w:num w:numId="32" w16cid:durableId="16805429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2"/>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668"/>
    <w:rsid w:val="00006C94"/>
    <w:rsid w:val="00010D99"/>
    <w:rsid w:val="00024CE4"/>
    <w:rsid w:val="0004604C"/>
    <w:rsid w:val="00094462"/>
    <w:rsid w:val="000A467B"/>
    <w:rsid w:val="000B0EB6"/>
    <w:rsid w:val="000B5A12"/>
    <w:rsid w:val="000B5CE1"/>
    <w:rsid w:val="000B5F20"/>
    <w:rsid w:val="000B787A"/>
    <w:rsid w:val="000C5396"/>
    <w:rsid w:val="000D0FA1"/>
    <w:rsid w:val="000D21D2"/>
    <w:rsid w:val="000D2494"/>
    <w:rsid w:val="000E366B"/>
    <w:rsid w:val="000E51DA"/>
    <w:rsid w:val="001001D8"/>
    <w:rsid w:val="001067E9"/>
    <w:rsid w:val="00136955"/>
    <w:rsid w:val="00142591"/>
    <w:rsid w:val="00146F8D"/>
    <w:rsid w:val="00150BC1"/>
    <w:rsid w:val="0015167A"/>
    <w:rsid w:val="00156AC9"/>
    <w:rsid w:val="00163655"/>
    <w:rsid w:val="00164BD7"/>
    <w:rsid w:val="00167D14"/>
    <w:rsid w:val="00170269"/>
    <w:rsid w:val="001772B1"/>
    <w:rsid w:val="00177669"/>
    <w:rsid w:val="00177ED8"/>
    <w:rsid w:val="0018683A"/>
    <w:rsid w:val="001A6BD5"/>
    <w:rsid w:val="001B2FBC"/>
    <w:rsid w:val="001B5B88"/>
    <w:rsid w:val="001D10DD"/>
    <w:rsid w:val="001D239F"/>
    <w:rsid w:val="002034A0"/>
    <w:rsid w:val="002251D3"/>
    <w:rsid w:val="00225CB1"/>
    <w:rsid w:val="00233B9D"/>
    <w:rsid w:val="00244323"/>
    <w:rsid w:val="002469EC"/>
    <w:rsid w:val="00247BCC"/>
    <w:rsid w:val="002513AE"/>
    <w:rsid w:val="002A2739"/>
    <w:rsid w:val="002E738B"/>
    <w:rsid w:val="002F5035"/>
    <w:rsid w:val="002F51AE"/>
    <w:rsid w:val="00304F02"/>
    <w:rsid w:val="00317E77"/>
    <w:rsid w:val="003265E5"/>
    <w:rsid w:val="00332E80"/>
    <w:rsid w:val="00350BF2"/>
    <w:rsid w:val="00384371"/>
    <w:rsid w:val="003A29BD"/>
    <w:rsid w:val="003A5768"/>
    <w:rsid w:val="003B1D6F"/>
    <w:rsid w:val="003C1EAF"/>
    <w:rsid w:val="003E03BB"/>
    <w:rsid w:val="003F2B8E"/>
    <w:rsid w:val="00443533"/>
    <w:rsid w:val="00450CA3"/>
    <w:rsid w:val="00460CC7"/>
    <w:rsid w:val="004661C5"/>
    <w:rsid w:val="00472839"/>
    <w:rsid w:val="004832AA"/>
    <w:rsid w:val="004A6598"/>
    <w:rsid w:val="004B4DB3"/>
    <w:rsid w:val="004C7BA9"/>
    <w:rsid w:val="004F034A"/>
    <w:rsid w:val="004F7B28"/>
    <w:rsid w:val="00512944"/>
    <w:rsid w:val="00524CC3"/>
    <w:rsid w:val="00533545"/>
    <w:rsid w:val="00544EA6"/>
    <w:rsid w:val="005501DE"/>
    <w:rsid w:val="00566221"/>
    <w:rsid w:val="00575FFF"/>
    <w:rsid w:val="00582160"/>
    <w:rsid w:val="005C18FD"/>
    <w:rsid w:val="005C72A5"/>
    <w:rsid w:val="005D2C13"/>
    <w:rsid w:val="005D38EC"/>
    <w:rsid w:val="005D4D36"/>
    <w:rsid w:val="005E5AEF"/>
    <w:rsid w:val="005F7DBE"/>
    <w:rsid w:val="00605147"/>
    <w:rsid w:val="0061100D"/>
    <w:rsid w:val="006120CC"/>
    <w:rsid w:val="006224EC"/>
    <w:rsid w:val="006244AF"/>
    <w:rsid w:val="00625ED1"/>
    <w:rsid w:val="00630854"/>
    <w:rsid w:val="00641DAE"/>
    <w:rsid w:val="00646303"/>
    <w:rsid w:val="00653CE5"/>
    <w:rsid w:val="00691293"/>
    <w:rsid w:val="00695FF9"/>
    <w:rsid w:val="006A18F9"/>
    <w:rsid w:val="006B1AF7"/>
    <w:rsid w:val="006B2727"/>
    <w:rsid w:val="006B6F26"/>
    <w:rsid w:val="006B715F"/>
    <w:rsid w:val="006C48D2"/>
    <w:rsid w:val="006D3625"/>
    <w:rsid w:val="006E0B58"/>
    <w:rsid w:val="006F45A7"/>
    <w:rsid w:val="007636C8"/>
    <w:rsid w:val="00766CC2"/>
    <w:rsid w:val="00777A69"/>
    <w:rsid w:val="00797733"/>
    <w:rsid w:val="007A1453"/>
    <w:rsid w:val="007A7136"/>
    <w:rsid w:val="007B3480"/>
    <w:rsid w:val="007C05F8"/>
    <w:rsid w:val="007C40A5"/>
    <w:rsid w:val="007D5F06"/>
    <w:rsid w:val="008048D9"/>
    <w:rsid w:val="0081142C"/>
    <w:rsid w:val="00816ADE"/>
    <w:rsid w:val="00841D14"/>
    <w:rsid w:val="00842ED4"/>
    <w:rsid w:val="0084798C"/>
    <w:rsid w:val="008532F1"/>
    <w:rsid w:val="008773FA"/>
    <w:rsid w:val="0088171A"/>
    <w:rsid w:val="008A4E69"/>
    <w:rsid w:val="008D6D47"/>
    <w:rsid w:val="008E0D88"/>
    <w:rsid w:val="008F4CFD"/>
    <w:rsid w:val="009005A6"/>
    <w:rsid w:val="00902E91"/>
    <w:rsid w:val="0095680A"/>
    <w:rsid w:val="00962489"/>
    <w:rsid w:val="009778A3"/>
    <w:rsid w:val="009867DF"/>
    <w:rsid w:val="00992FCE"/>
    <w:rsid w:val="009A7C48"/>
    <w:rsid w:val="009B44E7"/>
    <w:rsid w:val="009D23A1"/>
    <w:rsid w:val="009D4A6C"/>
    <w:rsid w:val="009E0C97"/>
    <w:rsid w:val="00A013BA"/>
    <w:rsid w:val="00A47758"/>
    <w:rsid w:val="00A7692A"/>
    <w:rsid w:val="00A77013"/>
    <w:rsid w:val="00A83129"/>
    <w:rsid w:val="00AA1B8B"/>
    <w:rsid w:val="00AE2B44"/>
    <w:rsid w:val="00B0364B"/>
    <w:rsid w:val="00B056EE"/>
    <w:rsid w:val="00B1649A"/>
    <w:rsid w:val="00B204D3"/>
    <w:rsid w:val="00B325F4"/>
    <w:rsid w:val="00B66918"/>
    <w:rsid w:val="00B869B7"/>
    <w:rsid w:val="00BA507E"/>
    <w:rsid w:val="00BB64DB"/>
    <w:rsid w:val="00BD5DE8"/>
    <w:rsid w:val="00BD69EF"/>
    <w:rsid w:val="00BF59B8"/>
    <w:rsid w:val="00C02453"/>
    <w:rsid w:val="00C15B63"/>
    <w:rsid w:val="00C31520"/>
    <w:rsid w:val="00C52E56"/>
    <w:rsid w:val="00C54BB1"/>
    <w:rsid w:val="00C558CC"/>
    <w:rsid w:val="00C62439"/>
    <w:rsid w:val="00C7447F"/>
    <w:rsid w:val="00C93EA1"/>
    <w:rsid w:val="00C973DA"/>
    <w:rsid w:val="00CB6080"/>
    <w:rsid w:val="00CB7712"/>
    <w:rsid w:val="00CC23FC"/>
    <w:rsid w:val="00CC3D7B"/>
    <w:rsid w:val="00CD04E4"/>
    <w:rsid w:val="00CD71C2"/>
    <w:rsid w:val="00CD7E72"/>
    <w:rsid w:val="00CE5ADF"/>
    <w:rsid w:val="00CE6067"/>
    <w:rsid w:val="00D13AFF"/>
    <w:rsid w:val="00D17A04"/>
    <w:rsid w:val="00D455B0"/>
    <w:rsid w:val="00D56668"/>
    <w:rsid w:val="00D63C77"/>
    <w:rsid w:val="00D70BEB"/>
    <w:rsid w:val="00D73458"/>
    <w:rsid w:val="00D75B37"/>
    <w:rsid w:val="00D84B69"/>
    <w:rsid w:val="00D93CFC"/>
    <w:rsid w:val="00DA55A2"/>
    <w:rsid w:val="00DA7AD6"/>
    <w:rsid w:val="00DD6318"/>
    <w:rsid w:val="00DF259A"/>
    <w:rsid w:val="00E03B33"/>
    <w:rsid w:val="00E04EA1"/>
    <w:rsid w:val="00E13D93"/>
    <w:rsid w:val="00E2013D"/>
    <w:rsid w:val="00E27C9E"/>
    <w:rsid w:val="00E27E74"/>
    <w:rsid w:val="00E40AF7"/>
    <w:rsid w:val="00E4659D"/>
    <w:rsid w:val="00E523F1"/>
    <w:rsid w:val="00EB14E1"/>
    <w:rsid w:val="00EC1011"/>
    <w:rsid w:val="00EE2D31"/>
    <w:rsid w:val="00EE766C"/>
    <w:rsid w:val="00EF3C83"/>
    <w:rsid w:val="00F01FE4"/>
    <w:rsid w:val="00F44374"/>
    <w:rsid w:val="00F5524E"/>
    <w:rsid w:val="00F70E24"/>
    <w:rsid w:val="00F77345"/>
    <w:rsid w:val="00F94ECD"/>
    <w:rsid w:val="00F97CBE"/>
    <w:rsid w:val="00FA26DA"/>
    <w:rsid w:val="00FB4D5A"/>
    <w:rsid w:val="00FB760A"/>
    <w:rsid w:val="00FF2DBF"/>
    <w:rsid w:val="21E8B233"/>
    <w:rsid w:val="28755ECF"/>
    <w:rsid w:val="3344C548"/>
    <w:rsid w:val="3C6E5073"/>
    <w:rsid w:val="3EB95381"/>
    <w:rsid w:val="523854D2"/>
    <w:rsid w:val="61C85805"/>
    <w:rsid w:val="6F78EE3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8833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5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7ED8"/>
    <w:rPr>
      <w:color w:val="0563C1" w:themeColor="hyperlink"/>
      <w:u w:val="single"/>
    </w:rPr>
  </w:style>
  <w:style w:type="paragraph" w:styleId="FootnoteText">
    <w:name w:val="footnote text"/>
    <w:basedOn w:val="Normal"/>
    <w:link w:val="FootnoteTextChar"/>
    <w:uiPriority w:val="99"/>
    <w:semiHidden/>
    <w:unhideWhenUsed/>
    <w:rsid w:val="00177ED8"/>
    <w:pPr>
      <w:spacing w:after="0" w:line="240" w:lineRule="auto"/>
      <w:jc w:val="both"/>
    </w:pPr>
    <w:rPr>
      <w:sz w:val="20"/>
      <w:szCs w:val="20"/>
      <w:lang w:eastAsia="en-GB"/>
    </w:rPr>
  </w:style>
  <w:style w:type="character" w:customStyle="1" w:styleId="FootnoteTextChar">
    <w:name w:val="Footnote Text Char"/>
    <w:basedOn w:val="DefaultParagraphFont"/>
    <w:link w:val="FootnoteText"/>
    <w:uiPriority w:val="99"/>
    <w:semiHidden/>
    <w:rsid w:val="00177ED8"/>
    <w:rPr>
      <w:sz w:val="20"/>
      <w:szCs w:val="20"/>
      <w:lang w:eastAsia="en-GB"/>
    </w:rPr>
  </w:style>
  <w:style w:type="character" w:styleId="FootnoteReference">
    <w:name w:val="footnote reference"/>
    <w:basedOn w:val="DefaultParagraphFont"/>
    <w:uiPriority w:val="99"/>
    <w:semiHidden/>
    <w:unhideWhenUsed/>
    <w:rsid w:val="00177ED8"/>
    <w:rPr>
      <w:vertAlign w:val="superscript"/>
    </w:rPr>
  </w:style>
  <w:style w:type="character" w:styleId="FollowedHyperlink">
    <w:name w:val="FollowedHyperlink"/>
    <w:basedOn w:val="DefaultParagraphFont"/>
    <w:uiPriority w:val="99"/>
    <w:semiHidden/>
    <w:unhideWhenUsed/>
    <w:rsid w:val="00177ED8"/>
    <w:rPr>
      <w:color w:val="954F72" w:themeColor="followedHyperlink"/>
      <w:u w:val="single"/>
    </w:rPr>
  </w:style>
  <w:style w:type="paragraph" w:styleId="ListParagraph">
    <w:name w:val="List Paragraph"/>
    <w:basedOn w:val="Normal"/>
    <w:uiPriority w:val="34"/>
    <w:qFormat/>
    <w:rsid w:val="006B6F26"/>
    <w:pPr>
      <w:ind w:left="720"/>
      <w:contextualSpacing/>
    </w:pPr>
  </w:style>
  <w:style w:type="paragraph" w:styleId="Header">
    <w:name w:val="header"/>
    <w:basedOn w:val="Normal"/>
    <w:link w:val="HeaderChar"/>
    <w:uiPriority w:val="99"/>
    <w:unhideWhenUsed/>
    <w:rsid w:val="00B869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9B7"/>
  </w:style>
  <w:style w:type="paragraph" w:styleId="Footer">
    <w:name w:val="footer"/>
    <w:basedOn w:val="Normal"/>
    <w:link w:val="FooterChar"/>
    <w:uiPriority w:val="99"/>
    <w:unhideWhenUsed/>
    <w:rsid w:val="00B869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9B7"/>
  </w:style>
  <w:style w:type="paragraph" w:styleId="BalloonText">
    <w:name w:val="Balloon Text"/>
    <w:basedOn w:val="Normal"/>
    <w:link w:val="BalloonTextChar"/>
    <w:uiPriority w:val="99"/>
    <w:semiHidden/>
    <w:unhideWhenUsed/>
    <w:rsid w:val="00A013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13BA"/>
    <w:rPr>
      <w:rFonts w:ascii="Segoe UI" w:hAnsi="Segoe UI" w:cs="Segoe UI"/>
      <w:sz w:val="18"/>
      <w:szCs w:val="18"/>
    </w:rPr>
  </w:style>
  <w:style w:type="paragraph" w:customStyle="1" w:styleId="paragraph">
    <w:name w:val="paragraph"/>
    <w:basedOn w:val="Normal"/>
    <w:rsid w:val="004A659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4A6598"/>
  </w:style>
  <w:style w:type="character" w:customStyle="1" w:styleId="eop">
    <w:name w:val="eop"/>
    <w:basedOn w:val="DefaultParagraphFont"/>
    <w:rsid w:val="004A65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3633517">
      <w:bodyDiv w:val="1"/>
      <w:marLeft w:val="0"/>
      <w:marRight w:val="0"/>
      <w:marTop w:val="0"/>
      <w:marBottom w:val="0"/>
      <w:divBdr>
        <w:top w:val="none" w:sz="0" w:space="0" w:color="auto"/>
        <w:left w:val="none" w:sz="0" w:space="0" w:color="auto"/>
        <w:bottom w:val="none" w:sz="0" w:space="0" w:color="auto"/>
        <w:right w:val="none" w:sz="0" w:space="0" w:color="auto"/>
      </w:divBdr>
      <w:divsChild>
        <w:div w:id="1691637076">
          <w:marLeft w:val="0"/>
          <w:marRight w:val="0"/>
          <w:marTop w:val="0"/>
          <w:marBottom w:val="120"/>
          <w:divBdr>
            <w:top w:val="none" w:sz="0" w:space="0" w:color="auto"/>
            <w:left w:val="none" w:sz="0" w:space="0" w:color="auto"/>
            <w:bottom w:val="none" w:sz="0" w:space="0" w:color="auto"/>
            <w:right w:val="none" w:sz="0" w:space="0" w:color="auto"/>
          </w:divBdr>
          <w:divsChild>
            <w:div w:id="1419016383">
              <w:marLeft w:val="0"/>
              <w:marRight w:val="0"/>
              <w:marTop w:val="0"/>
              <w:marBottom w:val="0"/>
              <w:divBdr>
                <w:top w:val="none" w:sz="0" w:space="0" w:color="auto"/>
                <w:left w:val="none" w:sz="0" w:space="0" w:color="auto"/>
                <w:bottom w:val="none" w:sz="0" w:space="0" w:color="auto"/>
                <w:right w:val="none" w:sz="0" w:space="0" w:color="auto"/>
              </w:divBdr>
              <w:divsChild>
                <w:div w:id="758255513">
                  <w:marLeft w:val="0"/>
                  <w:marRight w:val="0"/>
                  <w:marTop w:val="0"/>
                  <w:marBottom w:val="0"/>
                  <w:divBdr>
                    <w:top w:val="none" w:sz="0" w:space="0" w:color="auto"/>
                    <w:left w:val="none" w:sz="0" w:space="0" w:color="auto"/>
                    <w:bottom w:val="none" w:sz="0" w:space="0" w:color="auto"/>
                    <w:right w:val="none" w:sz="0" w:space="0" w:color="auto"/>
                  </w:divBdr>
                </w:div>
                <w:div w:id="2130590260">
                  <w:marLeft w:val="0"/>
                  <w:marRight w:val="0"/>
                  <w:marTop w:val="0"/>
                  <w:marBottom w:val="0"/>
                  <w:divBdr>
                    <w:top w:val="none" w:sz="0" w:space="0" w:color="auto"/>
                    <w:left w:val="none" w:sz="0" w:space="0" w:color="auto"/>
                    <w:bottom w:val="none" w:sz="0" w:space="0" w:color="auto"/>
                    <w:right w:val="none" w:sz="0" w:space="0" w:color="auto"/>
                  </w:divBdr>
                </w:div>
                <w:div w:id="1676305916">
                  <w:marLeft w:val="0"/>
                  <w:marRight w:val="0"/>
                  <w:marTop w:val="0"/>
                  <w:marBottom w:val="0"/>
                  <w:divBdr>
                    <w:top w:val="none" w:sz="0" w:space="0" w:color="auto"/>
                    <w:left w:val="none" w:sz="0" w:space="0" w:color="auto"/>
                    <w:bottom w:val="none" w:sz="0" w:space="0" w:color="auto"/>
                    <w:right w:val="none" w:sz="0" w:space="0" w:color="auto"/>
                  </w:divBdr>
                </w:div>
                <w:div w:id="763526956">
                  <w:marLeft w:val="0"/>
                  <w:marRight w:val="0"/>
                  <w:marTop w:val="0"/>
                  <w:marBottom w:val="0"/>
                  <w:divBdr>
                    <w:top w:val="none" w:sz="0" w:space="0" w:color="auto"/>
                    <w:left w:val="none" w:sz="0" w:space="0" w:color="auto"/>
                    <w:bottom w:val="none" w:sz="0" w:space="0" w:color="auto"/>
                    <w:right w:val="none" w:sz="0" w:space="0" w:color="auto"/>
                  </w:divBdr>
                </w:div>
                <w:div w:id="1894853095">
                  <w:marLeft w:val="0"/>
                  <w:marRight w:val="0"/>
                  <w:marTop w:val="0"/>
                  <w:marBottom w:val="0"/>
                  <w:divBdr>
                    <w:top w:val="none" w:sz="0" w:space="0" w:color="auto"/>
                    <w:left w:val="none" w:sz="0" w:space="0" w:color="auto"/>
                    <w:bottom w:val="none" w:sz="0" w:space="0" w:color="auto"/>
                    <w:right w:val="none" w:sz="0" w:space="0" w:color="auto"/>
                  </w:divBdr>
                </w:div>
                <w:div w:id="193546077">
                  <w:marLeft w:val="0"/>
                  <w:marRight w:val="0"/>
                  <w:marTop w:val="0"/>
                  <w:marBottom w:val="0"/>
                  <w:divBdr>
                    <w:top w:val="none" w:sz="0" w:space="0" w:color="auto"/>
                    <w:left w:val="none" w:sz="0" w:space="0" w:color="auto"/>
                    <w:bottom w:val="none" w:sz="0" w:space="0" w:color="auto"/>
                    <w:right w:val="none" w:sz="0" w:space="0" w:color="auto"/>
                  </w:divBdr>
                </w:div>
                <w:div w:id="1694651100">
                  <w:marLeft w:val="0"/>
                  <w:marRight w:val="0"/>
                  <w:marTop w:val="0"/>
                  <w:marBottom w:val="0"/>
                  <w:divBdr>
                    <w:top w:val="none" w:sz="0" w:space="0" w:color="auto"/>
                    <w:left w:val="none" w:sz="0" w:space="0" w:color="auto"/>
                    <w:bottom w:val="none" w:sz="0" w:space="0" w:color="auto"/>
                    <w:right w:val="none" w:sz="0" w:space="0" w:color="auto"/>
                  </w:divBdr>
                </w:div>
                <w:div w:id="1871146813">
                  <w:marLeft w:val="0"/>
                  <w:marRight w:val="0"/>
                  <w:marTop w:val="0"/>
                  <w:marBottom w:val="0"/>
                  <w:divBdr>
                    <w:top w:val="none" w:sz="0" w:space="0" w:color="auto"/>
                    <w:left w:val="none" w:sz="0" w:space="0" w:color="auto"/>
                    <w:bottom w:val="none" w:sz="0" w:space="0" w:color="auto"/>
                    <w:right w:val="none" w:sz="0" w:space="0" w:color="auto"/>
                  </w:divBdr>
                </w:div>
                <w:div w:id="292176043">
                  <w:marLeft w:val="0"/>
                  <w:marRight w:val="0"/>
                  <w:marTop w:val="0"/>
                  <w:marBottom w:val="0"/>
                  <w:divBdr>
                    <w:top w:val="none" w:sz="0" w:space="0" w:color="auto"/>
                    <w:left w:val="none" w:sz="0" w:space="0" w:color="auto"/>
                    <w:bottom w:val="none" w:sz="0" w:space="0" w:color="auto"/>
                    <w:right w:val="none" w:sz="0" w:space="0" w:color="auto"/>
                  </w:divBdr>
                </w:div>
                <w:div w:id="61560294">
                  <w:marLeft w:val="0"/>
                  <w:marRight w:val="0"/>
                  <w:marTop w:val="0"/>
                  <w:marBottom w:val="0"/>
                  <w:divBdr>
                    <w:top w:val="none" w:sz="0" w:space="0" w:color="auto"/>
                    <w:left w:val="none" w:sz="0" w:space="0" w:color="auto"/>
                    <w:bottom w:val="none" w:sz="0" w:space="0" w:color="auto"/>
                    <w:right w:val="none" w:sz="0" w:space="0" w:color="auto"/>
                  </w:divBdr>
                </w:div>
                <w:div w:id="1959026659">
                  <w:marLeft w:val="0"/>
                  <w:marRight w:val="0"/>
                  <w:marTop w:val="0"/>
                  <w:marBottom w:val="0"/>
                  <w:divBdr>
                    <w:top w:val="none" w:sz="0" w:space="0" w:color="auto"/>
                    <w:left w:val="none" w:sz="0" w:space="0" w:color="auto"/>
                    <w:bottom w:val="none" w:sz="0" w:space="0" w:color="auto"/>
                    <w:right w:val="none" w:sz="0" w:space="0" w:color="auto"/>
                  </w:divBdr>
                </w:div>
                <w:div w:id="845679058">
                  <w:marLeft w:val="0"/>
                  <w:marRight w:val="0"/>
                  <w:marTop w:val="0"/>
                  <w:marBottom w:val="0"/>
                  <w:divBdr>
                    <w:top w:val="none" w:sz="0" w:space="0" w:color="auto"/>
                    <w:left w:val="none" w:sz="0" w:space="0" w:color="auto"/>
                    <w:bottom w:val="none" w:sz="0" w:space="0" w:color="auto"/>
                    <w:right w:val="none" w:sz="0" w:space="0" w:color="auto"/>
                  </w:divBdr>
                </w:div>
                <w:div w:id="935016222">
                  <w:marLeft w:val="0"/>
                  <w:marRight w:val="0"/>
                  <w:marTop w:val="0"/>
                  <w:marBottom w:val="0"/>
                  <w:divBdr>
                    <w:top w:val="none" w:sz="0" w:space="0" w:color="auto"/>
                    <w:left w:val="none" w:sz="0" w:space="0" w:color="auto"/>
                    <w:bottom w:val="none" w:sz="0" w:space="0" w:color="auto"/>
                    <w:right w:val="none" w:sz="0" w:space="0" w:color="auto"/>
                  </w:divBdr>
                </w:div>
                <w:div w:id="191265842">
                  <w:marLeft w:val="0"/>
                  <w:marRight w:val="0"/>
                  <w:marTop w:val="0"/>
                  <w:marBottom w:val="0"/>
                  <w:divBdr>
                    <w:top w:val="none" w:sz="0" w:space="0" w:color="auto"/>
                    <w:left w:val="none" w:sz="0" w:space="0" w:color="auto"/>
                    <w:bottom w:val="none" w:sz="0" w:space="0" w:color="auto"/>
                    <w:right w:val="none" w:sz="0" w:space="0" w:color="auto"/>
                  </w:divBdr>
                </w:div>
                <w:div w:id="651756740">
                  <w:marLeft w:val="0"/>
                  <w:marRight w:val="0"/>
                  <w:marTop w:val="0"/>
                  <w:marBottom w:val="0"/>
                  <w:divBdr>
                    <w:top w:val="none" w:sz="0" w:space="0" w:color="auto"/>
                    <w:left w:val="none" w:sz="0" w:space="0" w:color="auto"/>
                    <w:bottom w:val="none" w:sz="0" w:space="0" w:color="auto"/>
                    <w:right w:val="none" w:sz="0" w:space="0" w:color="auto"/>
                  </w:divBdr>
                </w:div>
                <w:div w:id="1442728113">
                  <w:marLeft w:val="0"/>
                  <w:marRight w:val="0"/>
                  <w:marTop w:val="0"/>
                  <w:marBottom w:val="0"/>
                  <w:divBdr>
                    <w:top w:val="none" w:sz="0" w:space="0" w:color="auto"/>
                    <w:left w:val="none" w:sz="0" w:space="0" w:color="auto"/>
                    <w:bottom w:val="none" w:sz="0" w:space="0" w:color="auto"/>
                    <w:right w:val="none" w:sz="0" w:space="0" w:color="auto"/>
                  </w:divBdr>
                </w:div>
                <w:div w:id="1506550383">
                  <w:marLeft w:val="0"/>
                  <w:marRight w:val="0"/>
                  <w:marTop w:val="0"/>
                  <w:marBottom w:val="0"/>
                  <w:divBdr>
                    <w:top w:val="none" w:sz="0" w:space="0" w:color="auto"/>
                    <w:left w:val="none" w:sz="0" w:space="0" w:color="auto"/>
                    <w:bottom w:val="none" w:sz="0" w:space="0" w:color="auto"/>
                    <w:right w:val="none" w:sz="0" w:space="0" w:color="auto"/>
                  </w:divBdr>
                </w:div>
                <w:div w:id="292759681">
                  <w:marLeft w:val="0"/>
                  <w:marRight w:val="0"/>
                  <w:marTop w:val="0"/>
                  <w:marBottom w:val="0"/>
                  <w:divBdr>
                    <w:top w:val="none" w:sz="0" w:space="0" w:color="auto"/>
                    <w:left w:val="none" w:sz="0" w:space="0" w:color="auto"/>
                    <w:bottom w:val="none" w:sz="0" w:space="0" w:color="auto"/>
                    <w:right w:val="none" w:sz="0" w:space="0" w:color="auto"/>
                  </w:divBdr>
                </w:div>
                <w:div w:id="2122845457">
                  <w:marLeft w:val="0"/>
                  <w:marRight w:val="0"/>
                  <w:marTop w:val="0"/>
                  <w:marBottom w:val="0"/>
                  <w:divBdr>
                    <w:top w:val="none" w:sz="0" w:space="0" w:color="auto"/>
                    <w:left w:val="none" w:sz="0" w:space="0" w:color="auto"/>
                    <w:bottom w:val="none" w:sz="0" w:space="0" w:color="auto"/>
                    <w:right w:val="none" w:sz="0" w:space="0" w:color="auto"/>
                  </w:divBdr>
                </w:div>
                <w:div w:id="1643382379">
                  <w:marLeft w:val="0"/>
                  <w:marRight w:val="0"/>
                  <w:marTop w:val="0"/>
                  <w:marBottom w:val="0"/>
                  <w:divBdr>
                    <w:top w:val="none" w:sz="0" w:space="0" w:color="auto"/>
                    <w:left w:val="none" w:sz="0" w:space="0" w:color="auto"/>
                    <w:bottom w:val="none" w:sz="0" w:space="0" w:color="auto"/>
                    <w:right w:val="none" w:sz="0" w:space="0" w:color="auto"/>
                  </w:divBdr>
                </w:div>
                <w:div w:id="1139808979">
                  <w:marLeft w:val="0"/>
                  <w:marRight w:val="0"/>
                  <w:marTop w:val="0"/>
                  <w:marBottom w:val="0"/>
                  <w:divBdr>
                    <w:top w:val="none" w:sz="0" w:space="0" w:color="auto"/>
                    <w:left w:val="none" w:sz="0" w:space="0" w:color="auto"/>
                    <w:bottom w:val="none" w:sz="0" w:space="0" w:color="auto"/>
                    <w:right w:val="none" w:sz="0" w:space="0" w:color="auto"/>
                  </w:divBdr>
                </w:div>
                <w:div w:id="376199179">
                  <w:marLeft w:val="0"/>
                  <w:marRight w:val="0"/>
                  <w:marTop w:val="0"/>
                  <w:marBottom w:val="0"/>
                  <w:divBdr>
                    <w:top w:val="none" w:sz="0" w:space="0" w:color="auto"/>
                    <w:left w:val="none" w:sz="0" w:space="0" w:color="auto"/>
                    <w:bottom w:val="none" w:sz="0" w:space="0" w:color="auto"/>
                    <w:right w:val="none" w:sz="0" w:space="0" w:color="auto"/>
                  </w:divBdr>
                </w:div>
                <w:div w:id="877544436">
                  <w:marLeft w:val="0"/>
                  <w:marRight w:val="0"/>
                  <w:marTop w:val="0"/>
                  <w:marBottom w:val="0"/>
                  <w:divBdr>
                    <w:top w:val="none" w:sz="0" w:space="0" w:color="auto"/>
                    <w:left w:val="none" w:sz="0" w:space="0" w:color="auto"/>
                    <w:bottom w:val="none" w:sz="0" w:space="0" w:color="auto"/>
                    <w:right w:val="none" w:sz="0" w:space="0" w:color="auto"/>
                  </w:divBdr>
                </w:div>
                <w:div w:id="190035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84803">
          <w:marLeft w:val="0"/>
          <w:marRight w:val="0"/>
          <w:marTop w:val="0"/>
          <w:marBottom w:val="120"/>
          <w:divBdr>
            <w:top w:val="none" w:sz="0" w:space="0" w:color="auto"/>
            <w:left w:val="none" w:sz="0" w:space="0" w:color="auto"/>
            <w:bottom w:val="none" w:sz="0" w:space="0" w:color="auto"/>
            <w:right w:val="none" w:sz="0" w:space="0" w:color="auto"/>
          </w:divBdr>
          <w:divsChild>
            <w:div w:id="1543788555">
              <w:marLeft w:val="0"/>
              <w:marRight w:val="0"/>
              <w:marTop w:val="0"/>
              <w:marBottom w:val="0"/>
              <w:divBdr>
                <w:top w:val="none" w:sz="0" w:space="0" w:color="auto"/>
                <w:left w:val="none" w:sz="0" w:space="0" w:color="auto"/>
                <w:bottom w:val="none" w:sz="0" w:space="0" w:color="auto"/>
                <w:right w:val="none" w:sz="0" w:space="0" w:color="auto"/>
              </w:divBdr>
              <w:divsChild>
                <w:div w:id="234777781">
                  <w:marLeft w:val="0"/>
                  <w:marRight w:val="0"/>
                  <w:marTop w:val="0"/>
                  <w:marBottom w:val="0"/>
                  <w:divBdr>
                    <w:top w:val="none" w:sz="0" w:space="0" w:color="auto"/>
                    <w:left w:val="none" w:sz="0" w:space="0" w:color="auto"/>
                    <w:bottom w:val="none" w:sz="0" w:space="0" w:color="auto"/>
                    <w:right w:val="none" w:sz="0" w:space="0" w:color="auto"/>
                  </w:divBdr>
                </w:div>
                <w:div w:id="7410053">
                  <w:marLeft w:val="0"/>
                  <w:marRight w:val="0"/>
                  <w:marTop w:val="0"/>
                  <w:marBottom w:val="0"/>
                  <w:divBdr>
                    <w:top w:val="none" w:sz="0" w:space="0" w:color="auto"/>
                    <w:left w:val="none" w:sz="0" w:space="0" w:color="auto"/>
                    <w:bottom w:val="none" w:sz="0" w:space="0" w:color="auto"/>
                    <w:right w:val="none" w:sz="0" w:space="0" w:color="auto"/>
                  </w:divBdr>
                </w:div>
                <w:div w:id="831215116">
                  <w:marLeft w:val="0"/>
                  <w:marRight w:val="0"/>
                  <w:marTop w:val="0"/>
                  <w:marBottom w:val="0"/>
                  <w:divBdr>
                    <w:top w:val="none" w:sz="0" w:space="0" w:color="auto"/>
                    <w:left w:val="none" w:sz="0" w:space="0" w:color="auto"/>
                    <w:bottom w:val="none" w:sz="0" w:space="0" w:color="auto"/>
                    <w:right w:val="none" w:sz="0" w:space="0" w:color="auto"/>
                  </w:divBdr>
                </w:div>
                <w:div w:id="781917483">
                  <w:marLeft w:val="0"/>
                  <w:marRight w:val="0"/>
                  <w:marTop w:val="0"/>
                  <w:marBottom w:val="0"/>
                  <w:divBdr>
                    <w:top w:val="none" w:sz="0" w:space="0" w:color="auto"/>
                    <w:left w:val="none" w:sz="0" w:space="0" w:color="auto"/>
                    <w:bottom w:val="none" w:sz="0" w:space="0" w:color="auto"/>
                    <w:right w:val="none" w:sz="0" w:space="0" w:color="auto"/>
                  </w:divBdr>
                </w:div>
                <w:div w:id="206572285">
                  <w:marLeft w:val="0"/>
                  <w:marRight w:val="0"/>
                  <w:marTop w:val="0"/>
                  <w:marBottom w:val="0"/>
                  <w:divBdr>
                    <w:top w:val="none" w:sz="0" w:space="0" w:color="auto"/>
                    <w:left w:val="none" w:sz="0" w:space="0" w:color="auto"/>
                    <w:bottom w:val="none" w:sz="0" w:space="0" w:color="auto"/>
                    <w:right w:val="none" w:sz="0" w:space="0" w:color="auto"/>
                  </w:divBdr>
                </w:div>
                <w:div w:id="375936836">
                  <w:marLeft w:val="0"/>
                  <w:marRight w:val="0"/>
                  <w:marTop w:val="0"/>
                  <w:marBottom w:val="0"/>
                  <w:divBdr>
                    <w:top w:val="none" w:sz="0" w:space="0" w:color="auto"/>
                    <w:left w:val="none" w:sz="0" w:space="0" w:color="auto"/>
                    <w:bottom w:val="none" w:sz="0" w:space="0" w:color="auto"/>
                    <w:right w:val="none" w:sz="0" w:space="0" w:color="auto"/>
                  </w:divBdr>
                </w:div>
                <w:div w:id="1602833798">
                  <w:marLeft w:val="0"/>
                  <w:marRight w:val="0"/>
                  <w:marTop w:val="0"/>
                  <w:marBottom w:val="0"/>
                  <w:divBdr>
                    <w:top w:val="none" w:sz="0" w:space="0" w:color="auto"/>
                    <w:left w:val="none" w:sz="0" w:space="0" w:color="auto"/>
                    <w:bottom w:val="none" w:sz="0" w:space="0" w:color="auto"/>
                    <w:right w:val="none" w:sz="0" w:space="0" w:color="auto"/>
                  </w:divBdr>
                </w:div>
                <w:div w:id="983126274">
                  <w:marLeft w:val="0"/>
                  <w:marRight w:val="0"/>
                  <w:marTop w:val="0"/>
                  <w:marBottom w:val="0"/>
                  <w:divBdr>
                    <w:top w:val="none" w:sz="0" w:space="0" w:color="auto"/>
                    <w:left w:val="none" w:sz="0" w:space="0" w:color="auto"/>
                    <w:bottom w:val="none" w:sz="0" w:space="0" w:color="auto"/>
                    <w:right w:val="none" w:sz="0" w:space="0" w:color="auto"/>
                  </w:divBdr>
                </w:div>
                <w:div w:id="1559970186">
                  <w:marLeft w:val="0"/>
                  <w:marRight w:val="0"/>
                  <w:marTop w:val="0"/>
                  <w:marBottom w:val="0"/>
                  <w:divBdr>
                    <w:top w:val="none" w:sz="0" w:space="0" w:color="auto"/>
                    <w:left w:val="none" w:sz="0" w:space="0" w:color="auto"/>
                    <w:bottom w:val="none" w:sz="0" w:space="0" w:color="auto"/>
                    <w:right w:val="none" w:sz="0" w:space="0" w:color="auto"/>
                  </w:divBdr>
                </w:div>
                <w:div w:id="1845776296">
                  <w:marLeft w:val="0"/>
                  <w:marRight w:val="0"/>
                  <w:marTop w:val="0"/>
                  <w:marBottom w:val="0"/>
                  <w:divBdr>
                    <w:top w:val="none" w:sz="0" w:space="0" w:color="auto"/>
                    <w:left w:val="none" w:sz="0" w:space="0" w:color="auto"/>
                    <w:bottom w:val="none" w:sz="0" w:space="0" w:color="auto"/>
                    <w:right w:val="none" w:sz="0" w:space="0" w:color="auto"/>
                  </w:divBdr>
                </w:div>
                <w:div w:id="284774668">
                  <w:marLeft w:val="0"/>
                  <w:marRight w:val="0"/>
                  <w:marTop w:val="0"/>
                  <w:marBottom w:val="0"/>
                  <w:divBdr>
                    <w:top w:val="none" w:sz="0" w:space="0" w:color="auto"/>
                    <w:left w:val="none" w:sz="0" w:space="0" w:color="auto"/>
                    <w:bottom w:val="none" w:sz="0" w:space="0" w:color="auto"/>
                    <w:right w:val="none" w:sz="0" w:space="0" w:color="auto"/>
                  </w:divBdr>
                </w:div>
                <w:div w:id="1523007114">
                  <w:marLeft w:val="0"/>
                  <w:marRight w:val="0"/>
                  <w:marTop w:val="0"/>
                  <w:marBottom w:val="0"/>
                  <w:divBdr>
                    <w:top w:val="none" w:sz="0" w:space="0" w:color="auto"/>
                    <w:left w:val="none" w:sz="0" w:space="0" w:color="auto"/>
                    <w:bottom w:val="none" w:sz="0" w:space="0" w:color="auto"/>
                    <w:right w:val="none" w:sz="0" w:space="0" w:color="auto"/>
                  </w:divBdr>
                </w:div>
                <w:div w:id="1062677058">
                  <w:marLeft w:val="0"/>
                  <w:marRight w:val="0"/>
                  <w:marTop w:val="0"/>
                  <w:marBottom w:val="0"/>
                  <w:divBdr>
                    <w:top w:val="none" w:sz="0" w:space="0" w:color="auto"/>
                    <w:left w:val="none" w:sz="0" w:space="0" w:color="auto"/>
                    <w:bottom w:val="none" w:sz="0" w:space="0" w:color="auto"/>
                    <w:right w:val="none" w:sz="0" w:space="0" w:color="auto"/>
                  </w:divBdr>
                </w:div>
                <w:div w:id="1215199748">
                  <w:marLeft w:val="0"/>
                  <w:marRight w:val="0"/>
                  <w:marTop w:val="0"/>
                  <w:marBottom w:val="0"/>
                  <w:divBdr>
                    <w:top w:val="none" w:sz="0" w:space="0" w:color="auto"/>
                    <w:left w:val="none" w:sz="0" w:space="0" w:color="auto"/>
                    <w:bottom w:val="none" w:sz="0" w:space="0" w:color="auto"/>
                    <w:right w:val="none" w:sz="0" w:space="0" w:color="auto"/>
                  </w:divBdr>
                </w:div>
                <w:div w:id="396825111">
                  <w:marLeft w:val="0"/>
                  <w:marRight w:val="0"/>
                  <w:marTop w:val="0"/>
                  <w:marBottom w:val="0"/>
                  <w:divBdr>
                    <w:top w:val="none" w:sz="0" w:space="0" w:color="auto"/>
                    <w:left w:val="none" w:sz="0" w:space="0" w:color="auto"/>
                    <w:bottom w:val="none" w:sz="0" w:space="0" w:color="auto"/>
                    <w:right w:val="none" w:sz="0" w:space="0" w:color="auto"/>
                  </w:divBdr>
                </w:div>
                <w:div w:id="91636037">
                  <w:marLeft w:val="0"/>
                  <w:marRight w:val="0"/>
                  <w:marTop w:val="0"/>
                  <w:marBottom w:val="0"/>
                  <w:divBdr>
                    <w:top w:val="none" w:sz="0" w:space="0" w:color="auto"/>
                    <w:left w:val="none" w:sz="0" w:space="0" w:color="auto"/>
                    <w:bottom w:val="none" w:sz="0" w:space="0" w:color="auto"/>
                    <w:right w:val="none" w:sz="0" w:space="0" w:color="auto"/>
                  </w:divBdr>
                </w:div>
                <w:div w:id="404764430">
                  <w:marLeft w:val="0"/>
                  <w:marRight w:val="0"/>
                  <w:marTop w:val="0"/>
                  <w:marBottom w:val="0"/>
                  <w:divBdr>
                    <w:top w:val="none" w:sz="0" w:space="0" w:color="auto"/>
                    <w:left w:val="none" w:sz="0" w:space="0" w:color="auto"/>
                    <w:bottom w:val="none" w:sz="0" w:space="0" w:color="auto"/>
                    <w:right w:val="none" w:sz="0" w:space="0" w:color="auto"/>
                  </w:divBdr>
                </w:div>
                <w:div w:id="948975459">
                  <w:marLeft w:val="0"/>
                  <w:marRight w:val="0"/>
                  <w:marTop w:val="0"/>
                  <w:marBottom w:val="0"/>
                  <w:divBdr>
                    <w:top w:val="none" w:sz="0" w:space="0" w:color="auto"/>
                    <w:left w:val="none" w:sz="0" w:space="0" w:color="auto"/>
                    <w:bottom w:val="none" w:sz="0" w:space="0" w:color="auto"/>
                    <w:right w:val="none" w:sz="0" w:space="0" w:color="auto"/>
                  </w:divBdr>
                </w:div>
                <w:div w:id="1973365516">
                  <w:marLeft w:val="0"/>
                  <w:marRight w:val="0"/>
                  <w:marTop w:val="0"/>
                  <w:marBottom w:val="0"/>
                  <w:divBdr>
                    <w:top w:val="none" w:sz="0" w:space="0" w:color="auto"/>
                    <w:left w:val="none" w:sz="0" w:space="0" w:color="auto"/>
                    <w:bottom w:val="none" w:sz="0" w:space="0" w:color="auto"/>
                    <w:right w:val="none" w:sz="0" w:space="0" w:color="auto"/>
                  </w:divBdr>
                </w:div>
                <w:div w:id="172115291">
                  <w:marLeft w:val="0"/>
                  <w:marRight w:val="0"/>
                  <w:marTop w:val="0"/>
                  <w:marBottom w:val="0"/>
                  <w:divBdr>
                    <w:top w:val="none" w:sz="0" w:space="0" w:color="auto"/>
                    <w:left w:val="none" w:sz="0" w:space="0" w:color="auto"/>
                    <w:bottom w:val="none" w:sz="0" w:space="0" w:color="auto"/>
                    <w:right w:val="none" w:sz="0" w:space="0" w:color="auto"/>
                  </w:divBdr>
                </w:div>
                <w:div w:id="1245527062">
                  <w:marLeft w:val="0"/>
                  <w:marRight w:val="0"/>
                  <w:marTop w:val="0"/>
                  <w:marBottom w:val="0"/>
                  <w:divBdr>
                    <w:top w:val="none" w:sz="0" w:space="0" w:color="auto"/>
                    <w:left w:val="none" w:sz="0" w:space="0" w:color="auto"/>
                    <w:bottom w:val="none" w:sz="0" w:space="0" w:color="auto"/>
                    <w:right w:val="none" w:sz="0" w:space="0" w:color="auto"/>
                  </w:divBdr>
                </w:div>
                <w:div w:id="515197254">
                  <w:marLeft w:val="0"/>
                  <w:marRight w:val="0"/>
                  <w:marTop w:val="0"/>
                  <w:marBottom w:val="0"/>
                  <w:divBdr>
                    <w:top w:val="none" w:sz="0" w:space="0" w:color="auto"/>
                    <w:left w:val="none" w:sz="0" w:space="0" w:color="auto"/>
                    <w:bottom w:val="none" w:sz="0" w:space="0" w:color="auto"/>
                    <w:right w:val="none" w:sz="0" w:space="0" w:color="auto"/>
                  </w:divBdr>
                </w:div>
                <w:div w:id="381175787">
                  <w:marLeft w:val="0"/>
                  <w:marRight w:val="0"/>
                  <w:marTop w:val="0"/>
                  <w:marBottom w:val="0"/>
                  <w:divBdr>
                    <w:top w:val="none" w:sz="0" w:space="0" w:color="auto"/>
                    <w:left w:val="none" w:sz="0" w:space="0" w:color="auto"/>
                    <w:bottom w:val="none" w:sz="0" w:space="0" w:color="auto"/>
                    <w:right w:val="none" w:sz="0" w:space="0" w:color="auto"/>
                  </w:divBdr>
                </w:div>
                <w:div w:id="686637370">
                  <w:marLeft w:val="0"/>
                  <w:marRight w:val="0"/>
                  <w:marTop w:val="0"/>
                  <w:marBottom w:val="0"/>
                  <w:divBdr>
                    <w:top w:val="none" w:sz="0" w:space="0" w:color="auto"/>
                    <w:left w:val="none" w:sz="0" w:space="0" w:color="auto"/>
                    <w:bottom w:val="none" w:sz="0" w:space="0" w:color="auto"/>
                    <w:right w:val="none" w:sz="0" w:space="0" w:color="auto"/>
                  </w:divBdr>
                </w:div>
                <w:div w:id="2010256539">
                  <w:marLeft w:val="0"/>
                  <w:marRight w:val="0"/>
                  <w:marTop w:val="0"/>
                  <w:marBottom w:val="0"/>
                  <w:divBdr>
                    <w:top w:val="none" w:sz="0" w:space="0" w:color="auto"/>
                    <w:left w:val="none" w:sz="0" w:space="0" w:color="auto"/>
                    <w:bottom w:val="none" w:sz="0" w:space="0" w:color="auto"/>
                    <w:right w:val="none" w:sz="0" w:space="0" w:color="auto"/>
                  </w:divBdr>
                </w:div>
                <w:div w:id="2110343776">
                  <w:marLeft w:val="0"/>
                  <w:marRight w:val="0"/>
                  <w:marTop w:val="0"/>
                  <w:marBottom w:val="0"/>
                  <w:divBdr>
                    <w:top w:val="none" w:sz="0" w:space="0" w:color="auto"/>
                    <w:left w:val="none" w:sz="0" w:space="0" w:color="auto"/>
                    <w:bottom w:val="none" w:sz="0" w:space="0" w:color="auto"/>
                    <w:right w:val="none" w:sz="0" w:space="0" w:color="auto"/>
                  </w:divBdr>
                </w:div>
                <w:div w:id="170290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677691">
      <w:bodyDiv w:val="1"/>
      <w:marLeft w:val="0"/>
      <w:marRight w:val="0"/>
      <w:marTop w:val="0"/>
      <w:marBottom w:val="0"/>
      <w:divBdr>
        <w:top w:val="none" w:sz="0" w:space="0" w:color="auto"/>
        <w:left w:val="none" w:sz="0" w:space="0" w:color="auto"/>
        <w:bottom w:val="none" w:sz="0" w:space="0" w:color="auto"/>
        <w:right w:val="none" w:sz="0" w:space="0" w:color="auto"/>
      </w:divBdr>
    </w:div>
    <w:div w:id="528496552">
      <w:bodyDiv w:val="1"/>
      <w:marLeft w:val="0"/>
      <w:marRight w:val="0"/>
      <w:marTop w:val="0"/>
      <w:marBottom w:val="0"/>
      <w:divBdr>
        <w:top w:val="none" w:sz="0" w:space="0" w:color="auto"/>
        <w:left w:val="none" w:sz="0" w:space="0" w:color="auto"/>
        <w:bottom w:val="none" w:sz="0" w:space="0" w:color="auto"/>
        <w:right w:val="none" w:sz="0" w:space="0" w:color="auto"/>
      </w:divBdr>
      <w:divsChild>
        <w:div w:id="743573261">
          <w:marLeft w:val="0"/>
          <w:marRight w:val="0"/>
          <w:marTop w:val="0"/>
          <w:marBottom w:val="0"/>
          <w:divBdr>
            <w:top w:val="none" w:sz="0" w:space="0" w:color="auto"/>
            <w:left w:val="none" w:sz="0" w:space="0" w:color="auto"/>
            <w:bottom w:val="none" w:sz="0" w:space="0" w:color="auto"/>
            <w:right w:val="none" w:sz="0" w:space="0" w:color="auto"/>
          </w:divBdr>
        </w:div>
        <w:div w:id="342518600">
          <w:marLeft w:val="0"/>
          <w:marRight w:val="0"/>
          <w:marTop w:val="0"/>
          <w:marBottom w:val="0"/>
          <w:divBdr>
            <w:top w:val="none" w:sz="0" w:space="0" w:color="auto"/>
            <w:left w:val="none" w:sz="0" w:space="0" w:color="auto"/>
            <w:bottom w:val="none" w:sz="0" w:space="0" w:color="auto"/>
            <w:right w:val="none" w:sz="0" w:space="0" w:color="auto"/>
          </w:divBdr>
        </w:div>
        <w:div w:id="571081217">
          <w:marLeft w:val="0"/>
          <w:marRight w:val="0"/>
          <w:marTop w:val="0"/>
          <w:marBottom w:val="0"/>
          <w:divBdr>
            <w:top w:val="none" w:sz="0" w:space="0" w:color="auto"/>
            <w:left w:val="none" w:sz="0" w:space="0" w:color="auto"/>
            <w:bottom w:val="none" w:sz="0" w:space="0" w:color="auto"/>
            <w:right w:val="none" w:sz="0" w:space="0" w:color="auto"/>
          </w:divBdr>
        </w:div>
        <w:div w:id="629558205">
          <w:marLeft w:val="0"/>
          <w:marRight w:val="0"/>
          <w:marTop w:val="0"/>
          <w:marBottom w:val="0"/>
          <w:divBdr>
            <w:top w:val="none" w:sz="0" w:space="0" w:color="auto"/>
            <w:left w:val="none" w:sz="0" w:space="0" w:color="auto"/>
            <w:bottom w:val="none" w:sz="0" w:space="0" w:color="auto"/>
            <w:right w:val="none" w:sz="0" w:space="0" w:color="auto"/>
          </w:divBdr>
        </w:div>
      </w:divsChild>
    </w:div>
    <w:div w:id="788932827">
      <w:bodyDiv w:val="1"/>
      <w:marLeft w:val="0"/>
      <w:marRight w:val="0"/>
      <w:marTop w:val="0"/>
      <w:marBottom w:val="0"/>
      <w:divBdr>
        <w:top w:val="none" w:sz="0" w:space="0" w:color="auto"/>
        <w:left w:val="none" w:sz="0" w:space="0" w:color="auto"/>
        <w:bottom w:val="none" w:sz="0" w:space="0" w:color="auto"/>
        <w:right w:val="none" w:sz="0" w:space="0" w:color="auto"/>
      </w:divBdr>
      <w:divsChild>
        <w:div w:id="1558281892">
          <w:marLeft w:val="0"/>
          <w:marRight w:val="0"/>
          <w:marTop w:val="0"/>
          <w:marBottom w:val="0"/>
          <w:divBdr>
            <w:top w:val="none" w:sz="0" w:space="0" w:color="auto"/>
            <w:left w:val="none" w:sz="0" w:space="0" w:color="auto"/>
            <w:bottom w:val="none" w:sz="0" w:space="0" w:color="auto"/>
            <w:right w:val="none" w:sz="0" w:space="0" w:color="auto"/>
          </w:divBdr>
        </w:div>
        <w:div w:id="303586350">
          <w:marLeft w:val="0"/>
          <w:marRight w:val="0"/>
          <w:marTop w:val="0"/>
          <w:marBottom w:val="0"/>
          <w:divBdr>
            <w:top w:val="none" w:sz="0" w:space="0" w:color="auto"/>
            <w:left w:val="none" w:sz="0" w:space="0" w:color="auto"/>
            <w:bottom w:val="none" w:sz="0" w:space="0" w:color="auto"/>
            <w:right w:val="none" w:sz="0" w:space="0" w:color="auto"/>
          </w:divBdr>
        </w:div>
        <w:div w:id="1687097185">
          <w:marLeft w:val="0"/>
          <w:marRight w:val="0"/>
          <w:marTop w:val="0"/>
          <w:marBottom w:val="0"/>
          <w:divBdr>
            <w:top w:val="none" w:sz="0" w:space="0" w:color="auto"/>
            <w:left w:val="none" w:sz="0" w:space="0" w:color="auto"/>
            <w:bottom w:val="none" w:sz="0" w:space="0" w:color="auto"/>
            <w:right w:val="none" w:sz="0" w:space="0" w:color="auto"/>
          </w:divBdr>
        </w:div>
        <w:div w:id="362826332">
          <w:marLeft w:val="0"/>
          <w:marRight w:val="0"/>
          <w:marTop w:val="0"/>
          <w:marBottom w:val="0"/>
          <w:divBdr>
            <w:top w:val="none" w:sz="0" w:space="0" w:color="auto"/>
            <w:left w:val="none" w:sz="0" w:space="0" w:color="auto"/>
            <w:bottom w:val="none" w:sz="0" w:space="0" w:color="auto"/>
            <w:right w:val="none" w:sz="0" w:space="0" w:color="auto"/>
          </w:divBdr>
        </w:div>
        <w:div w:id="927347527">
          <w:marLeft w:val="0"/>
          <w:marRight w:val="0"/>
          <w:marTop w:val="0"/>
          <w:marBottom w:val="0"/>
          <w:divBdr>
            <w:top w:val="none" w:sz="0" w:space="0" w:color="auto"/>
            <w:left w:val="none" w:sz="0" w:space="0" w:color="auto"/>
            <w:bottom w:val="none" w:sz="0" w:space="0" w:color="auto"/>
            <w:right w:val="none" w:sz="0" w:space="0" w:color="auto"/>
          </w:divBdr>
        </w:div>
      </w:divsChild>
    </w:div>
    <w:div w:id="1151095869">
      <w:bodyDiv w:val="1"/>
      <w:marLeft w:val="0"/>
      <w:marRight w:val="0"/>
      <w:marTop w:val="0"/>
      <w:marBottom w:val="0"/>
      <w:divBdr>
        <w:top w:val="none" w:sz="0" w:space="0" w:color="auto"/>
        <w:left w:val="none" w:sz="0" w:space="0" w:color="auto"/>
        <w:bottom w:val="none" w:sz="0" w:space="0" w:color="auto"/>
        <w:right w:val="none" w:sz="0" w:space="0" w:color="auto"/>
      </w:divBdr>
      <w:divsChild>
        <w:div w:id="1961522874">
          <w:marLeft w:val="0"/>
          <w:marRight w:val="0"/>
          <w:marTop w:val="0"/>
          <w:marBottom w:val="0"/>
          <w:divBdr>
            <w:top w:val="none" w:sz="0" w:space="0" w:color="auto"/>
            <w:left w:val="none" w:sz="0" w:space="0" w:color="auto"/>
            <w:bottom w:val="none" w:sz="0" w:space="0" w:color="auto"/>
            <w:right w:val="none" w:sz="0" w:space="0" w:color="auto"/>
          </w:divBdr>
        </w:div>
        <w:div w:id="1628197800">
          <w:marLeft w:val="0"/>
          <w:marRight w:val="0"/>
          <w:marTop w:val="0"/>
          <w:marBottom w:val="0"/>
          <w:divBdr>
            <w:top w:val="none" w:sz="0" w:space="0" w:color="auto"/>
            <w:left w:val="none" w:sz="0" w:space="0" w:color="auto"/>
            <w:bottom w:val="none" w:sz="0" w:space="0" w:color="auto"/>
            <w:right w:val="none" w:sz="0" w:space="0" w:color="auto"/>
          </w:divBdr>
        </w:div>
        <w:div w:id="1873615632">
          <w:marLeft w:val="0"/>
          <w:marRight w:val="0"/>
          <w:marTop w:val="0"/>
          <w:marBottom w:val="0"/>
          <w:divBdr>
            <w:top w:val="none" w:sz="0" w:space="0" w:color="auto"/>
            <w:left w:val="none" w:sz="0" w:space="0" w:color="auto"/>
            <w:bottom w:val="none" w:sz="0" w:space="0" w:color="auto"/>
            <w:right w:val="none" w:sz="0" w:space="0" w:color="auto"/>
          </w:divBdr>
        </w:div>
        <w:div w:id="1339696619">
          <w:marLeft w:val="0"/>
          <w:marRight w:val="0"/>
          <w:marTop w:val="0"/>
          <w:marBottom w:val="0"/>
          <w:divBdr>
            <w:top w:val="none" w:sz="0" w:space="0" w:color="auto"/>
            <w:left w:val="none" w:sz="0" w:space="0" w:color="auto"/>
            <w:bottom w:val="none" w:sz="0" w:space="0" w:color="auto"/>
            <w:right w:val="none" w:sz="0" w:space="0" w:color="auto"/>
          </w:divBdr>
        </w:div>
      </w:divsChild>
    </w:div>
    <w:div w:id="1385180215">
      <w:bodyDiv w:val="1"/>
      <w:marLeft w:val="0"/>
      <w:marRight w:val="0"/>
      <w:marTop w:val="0"/>
      <w:marBottom w:val="0"/>
      <w:divBdr>
        <w:top w:val="none" w:sz="0" w:space="0" w:color="auto"/>
        <w:left w:val="none" w:sz="0" w:space="0" w:color="auto"/>
        <w:bottom w:val="none" w:sz="0" w:space="0" w:color="auto"/>
        <w:right w:val="none" w:sz="0" w:space="0" w:color="auto"/>
      </w:divBdr>
      <w:divsChild>
        <w:div w:id="354887783">
          <w:marLeft w:val="0"/>
          <w:marRight w:val="0"/>
          <w:marTop w:val="0"/>
          <w:marBottom w:val="0"/>
          <w:divBdr>
            <w:top w:val="none" w:sz="0" w:space="0" w:color="auto"/>
            <w:left w:val="none" w:sz="0" w:space="0" w:color="auto"/>
            <w:bottom w:val="none" w:sz="0" w:space="0" w:color="auto"/>
            <w:right w:val="none" w:sz="0" w:space="0" w:color="auto"/>
          </w:divBdr>
        </w:div>
        <w:div w:id="642003140">
          <w:marLeft w:val="0"/>
          <w:marRight w:val="0"/>
          <w:marTop w:val="0"/>
          <w:marBottom w:val="0"/>
          <w:divBdr>
            <w:top w:val="none" w:sz="0" w:space="0" w:color="auto"/>
            <w:left w:val="none" w:sz="0" w:space="0" w:color="auto"/>
            <w:bottom w:val="none" w:sz="0" w:space="0" w:color="auto"/>
            <w:right w:val="none" w:sz="0" w:space="0" w:color="auto"/>
          </w:divBdr>
        </w:div>
        <w:div w:id="181747981">
          <w:marLeft w:val="0"/>
          <w:marRight w:val="0"/>
          <w:marTop w:val="0"/>
          <w:marBottom w:val="0"/>
          <w:divBdr>
            <w:top w:val="none" w:sz="0" w:space="0" w:color="auto"/>
            <w:left w:val="none" w:sz="0" w:space="0" w:color="auto"/>
            <w:bottom w:val="none" w:sz="0" w:space="0" w:color="auto"/>
            <w:right w:val="none" w:sz="0" w:space="0" w:color="auto"/>
          </w:divBdr>
        </w:div>
        <w:div w:id="904298347">
          <w:marLeft w:val="0"/>
          <w:marRight w:val="0"/>
          <w:marTop w:val="0"/>
          <w:marBottom w:val="0"/>
          <w:divBdr>
            <w:top w:val="none" w:sz="0" w:space="0" w:color="auto"/>
            <w:left w:val="none" w:sz="0" w:space="0" w:color="auto"/>
            <w:bottom w:val="none" w:sz="0" w:space="0" w:color="auto"/>
            <w:right w:val="none" w:sz="0" w:space="0" w:color="auto"/>
          </w:divBdr>
        </w:div>
      </w:divsChild>
    </w:div>
    <w:div w:id="1526603286">
      <w:bodyDiv w:val="1"/>
      <w:marLeft w:val="0"/>
      <w:marRight w:val="0"/>
      <w:marTop w:val="0"/>
      <w:marBottom w:val="0"/>
      <w:divBdr>
        <w:top w:val="none" w:sz="0" w:space="0" w:color="auto"/>
        <w:left w:val="none" w:sz="0" w:space="0" w:color="auto"/>
        <w:bottom w:val="none" w:sz="0" w:space="0" w:color="auto"/>
        <w:right w:val="none" w:sz="0" w:space="0" w:color="auto"/>
      </w:divBdr>
    </w:div>
    <w:div w:id="2075547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71E4F7-4262-4835-B91A-9B329818D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3553</Words>
  <Characters>20257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2024-10-20T09:25:00Z</dcterms:created>
  <dcterms:modified xsi:type="dcterms:W3CDTF">2025-01-07T15:10:00Z</dcterms:modified>
</cp:coreProperties>
</file>